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A2A07">
      <w:pPr>
        <w:widowControl/>
        <w:kinsoku w:val="0"/>
        <w:autoSpaceDE w:val="0"/>
        <w:autoSpaceDN w:val="0"/>
        <w:adjustRightInd w:val="0"/>
        <w:snapToGrid w:val="0"/>
        <w:spacing w:line="242" w:lineRule="auto"/>
        <w:jc w:val="center"/>
        <w:textAlignment w:val="baseline"/>
        <w:rPr>
          <w:rFonts w:hint="eastAsia" w:ascii="宋体" w:hAnsi="宋体" w:eastAsia="宋体" w:cs="宋体"/>
          <w:b/>
          <w:bCs/>
          <w:snapToGrid w:val="0"/>
          <w:color w:val="000000"/>
          <w:spacing w:val="10"/>
          <w:kern w:val="0"/>
          <w:sz w:val="52"/>
          <w:szCs w:val="52"/>
          <w:highlight w:val="none"/>
          <w:lang w:val="en-US" w:eastAsia="zh-CN"/>
        </w:rPr>
      </w:pPr>
      <w:r>
        <w:rPr>
          <w:rFonts w:hint="eastAsia" w:ascii="宋体" w:hAnsi="宋体" w:eastAsia="宋体" w:cs="宋体"/>
          <w:b/>
          <w:bCs/>
          <w:snapToGrid w:val="0"/>
          <w:color w:val="000000"/>
          <w:spacing w:val="10"/>
          <w:kern w:val="0"/>
          <w:sz w:val="52"/>
          <w:szCs w:val="52"/>
          <w:highlight w:val="none"/>
          <w:lang w:val="en-US" w:eastAsia="zh-CN"/>
        </w:rPr>
        <w:t>广西亿创工程管理咨询有限公司</w:t>
      </w:r>
    </w:p>
    <w:p w14:paraId="276F5DC7">
      <w:pPr>
        <w:spacing w:line="900" w:lineRule="exact"/>
        <w:jc w:val="center"/>
        <w:rPr>
          <w:rFonts w:hint="eastAsia" w:ascii="宋体" w:hAnsi="宋体" w:cs="宋体"/>
          <w:b/>
          <w:color w:val="000000"/>
          <w:sz w:val="72"/>
          <w:szCs w:val="72"/>
          <w:highlight w:val="none"/>
          <w:shd w:val="clear" w:color="auto" w:fill="auto"/>
        </w:rPr>
      </w:pPr>
    </w:p>
    <w:p w14:paraId="4B98D612">
      <w:pPr>
        <w:pStyle w:val="32"/>
        <w:rPr>
          <w:rFonts w:hint="eastAsia" w:ascii="宋体" w:hAnsi="宋体" w:cs="宋体"/>
          <w:b/>
          <w:color w:val="000000"/>
          <w:sz w:val="52"/>
          <w:szCs w:val="52"/>
          <w:highlight w:val="none"/>
          <w:shd w:val="clear" w:color="auto" w:fill="auto"/>
        </w:rPr>
      </w:pPr>
    </w:p>
    <w:p w14:paraId="6D70FB11">
      <w:pPr>
        <w:pStyle w:val="32"/>
        <w:rPr>
          <w:rFonts w:hint="eastAsia" w:ascii="宋体" w:hAnsi="宋体" w:cs="宋体"/>
          <w:b/>
          <w:color w:val="000000"/>
          <w:sz w:val="72"/>
          <w:szCs w:val="72"/>
          <w:highlight w:val="none"/>
          <w:shd w:val="clear" w:color="auto" w:fill="auto"/>
        </w:rPr>
      </w:pPr>
    </w:p>
    <w:p w14:paraId="4A8F07D5">
      <w:pPr>
        <w:pStyle w:val="32"/>
        <w:rPr>
          <w:rFonts w:hint="eastAsia" w:ascii="宋体" w:hAnsi="宋体" w:cs="宋体"/>
          <w:b/>
          <w:color w:val="000000"/>
          <w:sz w:val="72"/>
          <w:szCs w:val="72"/>
          <w:highlight w:val="none"/>
          <w:shd w:val="clear" w:color="auto" w:fill="auto"/>
        </w:rPr>
      </w:pPr>
    </w:p>
    <w:p w14:paraId="75F0A3F6">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hint="eastAsia" w:ascii="宋体" w:hAnsi="宋体" w:cs="宋体"/>
          <w:b/>
          <w:color w:val="000000"/>
          <w:sz w:val="72"/>
          <w:szCs w:val="72"/>
          <w:highlight w:val="none"/>
          <w:shd w:val="clear" w:color="auto" w:fill="auto"/>
        </w:rPr>
      </w:pPr>
    </w:p>
    <w:p w14:paraId="237BA497">
      <w:pPr>
        <w:keepNext w:val="0"/>
        <w:keepLines w:val="0"/>
        <w:pageBreakBefore w:val="0"/>
        <w:widowControl w:val="0"/>
        <w:kinsoku/>
        <w:wordWrap/>
        <w:overflowPunct/>
        <w:topLinePunct w:val="0"/>
        <w:autoSpaceDE/>
        <w:autoSpaceDN/>
        <w:bidi w:val="0"/>
        <w:adjustRightInd/>
        <w:snapToGrid/>
        <w:spacing w:line="900" w:lineRule="exact"/>
        <w:jc w:val="distribute"/>
        <w:textAlignment w:val="auto"/>
        <w:rPr>
          <w:rFonts w:ascii="宋体" w:hAnsi="宋体" w:cs="宋体"/>
          <w:b/>
          <w:color w:val="000000"/>
          <w:sz w:val="44"/>
          <w:szCs w:val="44"/>
          <w:highlight w:val="none"/>
          <w:shd w:val="clear" w:color="auto" w:fill="auto"/>
        </w:rPr>
      </w:pPr>
      <w:r>
        <w:rPr>
          <w:rFonts w:hint="eastAsia" w:ascii="宋体" w:hAnsi="宋体" w:cs="宋体"/>
          <w:b/>
          <w:color w:val="000000"/>
          <w:sz w:val="44"/>
          <w:szCs w:val="44"/>
          <w:highlight w:val="none"/>
          <w:shd w:val="clear" w:color="auto" w:fill="auto"/>
        </w:rPr>
        <w:t>竞争性磋商文件</w:t>
      </w:r>
    </w:p>
    <w:p w14:paraId="2915EAB9">
      <w:pPr>
        <w:spacing w:line="900" w:lineRule="exact"/>
        <w:rPr>
          <w:rFonts w:ascii="宋体" w:hAnsi="宋体" w:cs="宋体"/>
          <w:color w:val="000000"/>
          <w:sz w:val="24"/>
          <w:highlight w:val="none"/>
          <w:shd w:val="clear" w:color="auto" w:fill="auto"/>
        </w:rPr>
      </w:pPr>
    </w:p>
    <w:p w14:paraId="5D0EB475">
      <w:pPr>
        <w:pStyle w:val="6"/>
        <w:rPr>
          <w:color w:val="000000"/>
          <w:highlight w:val="none"/>
          <w:shd w:val="clear" w:color="auto" w:fill="auto"/>
        </w:rPr>
      </w:pPr>
    </w:p>
    <w:p w14:paraId="515BAE6F">
      <w:pPr>
        <w:pStyle w:val="32"/>
        <w:rPr>
          <w:color w:val="000000"/>
          <w:highlight w:val="none"/>
          <w:shd w:val="clear" w:color="auto" w:fill="auto"/>
        </w:rPr>
      </w:pPr>
    </w:p>
    <w:p w14:paraId="7E74BBFC">
      <w:pPr>
        <w:pStyle w:val="32"/>
        <w:rPr>
          <w:color w:val="000000"/>
          <w:highlight w:val="none"/>
          <w:shd w:val="clear" w:color="auto" w:fill="auto"/>
        </w:rPr>
      </w:pPr>
    </w:p>
    <w:p w14:paraId="44066283">
      <w:pPr>
        <w:pStyle w:val="32"/>
        <w:rPr>
          <w:color w:val="000000"/>
          <w:highlight w:val="none"/>
          <w:shd w:val="clear" w:color="auto" w:fill="auto"/>
        </w:rPr>
      </w:pPr>
    </w:p>
    <w:p w14:paraId="3A68F901">
      <w:pPr>
        <w:pStyle w:val="32"/>
        <w:rPr>
          <w:color w:val="000000"/>
          <w:highlight w:val="none"/>
          <w:shd w:val="clear" w:color="auto" w:fill="auto"/>
        </w:rPr>
      </w:pPr>
    </w:p>
    <w:p w14:paraId="5F7A32A0">
      <w:pPr>
        <w:pStyle w:val="32"/>
        <w:rPr>
          <w:color w:val="000000"/>
          <w:highlight w:val="none"/>
          <w:shd w:val="clear" w:color="auto" w:fill="auto"/>
        </w:rPr>
      </w:pPr>
    </w:p>
    <w:p w14:paraId="2173B38D">
      <w:pPr>
        <w:pStyle w:val="32"/>
        <w:rPr>
          <w:color w:val="000000"/>
          <w:highlight w:val="none"/>
          <w:shd w:val="clear" w:color="auto" w:fill="auto"/>
        </w:rPr>
      </w:pPr>
    </w:p>
    <w:p w14:paraId="232C5B00">
      <w:pPr>
        <w:pStyle w:val="32"/>
        <w:rPr>
          <w:color w:val="000000"/>
          <w:highlight w:val="none"/>
          <w:shd w:val="clear" w:color="auto" w:fill="auto"/>
        </w:rPr>
      </w:pPr>
    </w:p>
    <w:p w14:paraId="4B1FE01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rPr>
          <w:rFonts w:hint="eastAsia" w:ascii="宋体" w:hAnsi="宋体" w:eastAsia="宋体" w:cs="宋体"/>
          <w:b/>
          <w:bCs/>
          <w:color w:val="FF0000"/>
          <w:spacing w:val="-11"/>
          <w:sz w:val="32"/>
          <w:szCs w:val="32"/>
          <w:highlight w:val="none"/>
          <w:lang w:eastAsia="zh-CN"/>
        </w:rPr>
      </w:pPr>
      <w:r>
        <w:rPr>
          <w:rFonts w:ascii="宋体" w:hAnsi="宋体" w:eastAsia="宋体" w:cs="宋体"/>
          <w:b/>
          <w:bCs/>
          <w:color w:val="000000"/>
          <w:spacing w:val="-11"/>
          <w:sz w:val="32"/>
          <w:szCs w:val="32"/>
          <w:highlight w:val="none"/>
        </w:rPr>
        <w:t>项目编号：</w:t>
      </w:r>
      <w:r>
        <w:rPr>
          <w:rFonts w:hint="eastAsia" w:ascii="宋体" w:hAnsi="宋体" w:eastAsia="宋体" w:cs="宋体"/>
          <w:b/>
          <w:bCs/>
          <w:color w:val="000000"/>
          <w:spacing w:val="-11"/>
          <w:sz w:val="32"/>
          <w:szCs w:val="32"/>
          <w:highlight w:val="none"/>
          <w:lang w:eastAsia="zh-CN"/>
        </w:rPr>
        <w:t>GLZC2025-C2-120007-GXYC</w:t>
      </w:r>
    </w:p>
    <w:p w14:paraId="799E8DC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rPr>
          <w:rFonts w:hint="eastAsia" w:ascii="宋体" w:hAnsi="宋体" w:eastAsia="宋体" w:cs="宋体"/>
          <w:b/>
          <w:bCs/>
          <w:color w:val="FF0000"/>
          <w:spacing w:val="-11"/>
          <w:sz w:val="32"/>
          <w:szCs w:val="32"/>
          <w:highlight w:val="none"/>
          <w:lang w:eastAsia="zh-CN"/>
        </w:rPr>
      </w:pPr>
    </w:p>
    <w:p w14:paraId="6063EBE0">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60" w:leftChars="0" w:right="360" w:rightChars="0"/>
        <w:rPr>
          <w:rFonts w:hint="default" w:ascii="宋体" w:hAnsi="宋体" w:eastAsia="宋体" w:cs="宋体"/>
          <w:b/>
          <w:bCs/>
          <w:color w:val="000000"/>
          <w:spacing w:val="-11"/>
          <w:sz w:val="32"/>
          <w:szCs w:val="32"/>
          <w:highlight w:val="none"/>
          <w:lang w:eastAsia="zh-CN"/>
        </w:rPr>
      </w:pPr>
      <w:r>
        <w:rPr>
          <w:rFonts w:ascii="宋体" w:hAnsi="宋体" w:eastAsia="宋体" w:cs="宋体"/>
          <w:b/>
          <w:bCs/>
          <w:color w:val="000000"/>
          <w:spacing w:val="-11"/>
          <w:sz w:val="32"/>
          <w:szCs w:val="32"/>
          <w:highlight w:val="none"/>
        </w:rPr>
        <w:t>项目名称：</w:t>
      </w:r>
      <w:r>
        <w:rPr>
          <w:rFonts w:hint="eastAsia" w:ascii="宋体" w:hAnsi="宋体" w:eastAsia="宋体" w:cs="宋体"/>
          <w:b/>
          <w:bCs/>
          <w:color w:val="000000"/>
          <w:spacing w:val="-11"/>
          <w:sz w:val="32"/>
          <w:szCs w:val="32"/>
          <w:highlight w:val="none"/>
          <w:lang w:eastAsia="zh-CN"/>
        </w:rPr>
        <w:t>南边山镇南新村委南边山村至胆里道路硬化项目</w:t>
      </w:r>
    </w:p>
    <w:p w14:paraId="22C77F10">
      <w:pPr>
        <w:spacing w:before="114" w:line="224" w:lineRule="auto"/>
        <w:rPr>
          <w:rFonts w:ascii="宋体" w:hAnsi="宋体" w:eastAsia="宋体" w:cs="宋体"/>
          <w:b/>
          <w:bCs/>
          <w:color w:val="000000"/>
          <w:spacing w:val="-14"/>
          <w:sz w:val="32"/>
          <w:szCs w:val="32"/>
          <w:highlight w:val="none"/>
        </w:rPr>
      </w:pPr>
    </w:p>
    <w:p w14:paraId="7D208532">
      <w:pPr>
        <w:spacing w:before="114" w:line="224" w:lineRule="auto"/>
        <w:ind w:firstLine="1173" w:firstLineChars="400"/>
        <w:rPr>
          <w:rFonts w:ascii="宋体" w:hAnsi="宋体" w:eastAsia="宋体" w:cs="宋体"/>
          <w:b/>
          <w:bCs/>
          <w:color w:val="000000"/>
          <w:spacing w:val="-14"/>
          <w:sz w:val="32"/>
          <w:szCs w:val="32"/>
          <w:highlight w:val="none"/>
        </w:rPr>
      </w:pPr>
    </w:p>
    <w:p w14:paraId="4C534516">
      <w:pPr>
        <w:spacing w:before="114" w:line="224" w:lineRule="auto"/>
        <w:ind w:firstLine="1173" w:firstLineChars="400"/>
        <w:rPr>
          <w:rFonts w:hint="eastAsia" w:ascii="宋体" w:hAnsi="宋体" w:eastAsia="宋体" w:cs="宋体"/>
          <w:b/>
          <w:bCs/>
          <w:color w:val="000000"/>
          <w:spacing w:val="-7"/>
          <w:sz w:val="32"/>
          <w:szCs w:val="32"/>
          <w:highlight w:val="none"/>
          <w:lang w:val="en-US" w:eastAsia="zh-CN"/>
        </w:rPr>
      </w:pPr>
      <w:r>
        <w:rPr>
          <w:rFonts w:ascii="宋体" w:hAnsi="宋体" w:eastAsia="宋体" w:cs="宋体"/>
          <w:b/>
          <w:bCs/>
          <w:color w:val="000000"/>
          <w:spacing w:val="-14"/>
          <w:sz w:val="32"/>
          <w:szCs w:val="32"/>
          <w:highlight w:val="none"/>
        </w:rPr>
        <w:t>采购</w:t>
      </w:r>
      <w:r>
        <w:rPr>
          <w:rFonts w:ascii="宋体" w:hAnsi="宋体" w:eastAsia="宋体" w:cs="宋体"/>
          <w:b/>
          <w:bCs/>
          <w:color w:val="000000"/>
          <w:spacing w:val="-8"/>
          <w:sz w:val="32"/>
          <w:szCs w:val="32"/>
          <w:highlight w:val="none"/>
        </w:rPr>
        <w:t>代</w:t>
      </w:r>
      <w:r>
        <w:rPr>
          <w:rFonts w:ascii="宋体" w:hAnsi="宋体" w:eastAsia="宋体" w:cs="宋体"/>
          <w:b/>
          <w:bCs/>
          <w:color w:val="000000"/>
          <w:spacing w:val="-7"/>
          <w:sz w:val="32"/>
          <w:szCs w:val="32"/>
          <w:highlight w:val="none"/>
        </w:rPr>
        <w:t>理机构：</w:t>
      </w:r>
      <w:r>
        <w:rPr>
          <w:rFonts w:hint="eastAsia" w:ascii="宋体" w:hAnsi="宋体" w:eastAsia="宋体" w:cs="宋体"/>
          <w:b/>
          <w:bCs/>
          <w:color w:val="000000"/>
          <w:spacing w:val="-7"/>
          <w:sz w:val="32"/>
          <w:szCs w:val="32"/>
          <w:highlight w:val="none"/>
          <w:lang w:val="en-US" w:eastAsia="zh-CN"/>
        </w:rPr>
        <w:t>广西亿创工程管理咨询有限公司</w:t>
      </w:r>
    </w:p>
    <w:p w14:paraId="41638737">
      <w:pPr>
        <w:pStyle w:val="6"/>
        <w:rPr>
          <w:rFonts w:hint="eastAsia" w:ascii="宋体" w:hAnsi="宋体" w:eastAsia="宋体" w:cs="宋体"/>
          <w:b/>
          <w:bCs/>
          <w:color w:val="000000"/>
          <w:spacing w:val="-7"/>
          <w:sz w:val="32"/>
          <w:szCs w:val="32"/>
          <w:highlight w:val="none"/>
          <w:lang w:eastAsia="zh-CN"/>
        </w:rPr>
      </w:pPr>
    </w:p>
    <w:p w14:paraId="00C99187">
      <w:pPr>
        <w:jc w:val="center"/>
        <w:rPr>
          <w:rFonts w:hint="default"/>
          <w:b/>
          <w:bCs/>
          <w:color w:val="000000"/>
          <w:sz w:val="32"/>
          <w:szCs w:val="32"/>
          <w:highlight w:val="none"/>
          <w:lang w:val="en-US" w:eastAsia="zh-CN"/>
        </w:rPr>
        <w:sectPr>
          <w:pgSz w:w="11905" w:h="16839"/>
          <w:pgMar w:top="1417" w:right="1417" w:bottom="1417" w:left="1417" w:header="0" w:footer="2062" w:gutter="0"/>
          <w:pgNumType w:fmt="decimal" w:start="1"/>
          <w:cols w:space="720" w:num="1"/>
        </w:sectPr>
      </w:pPr>
      <w:r>
        <w:rPr>
          <w:rFonts w:hint="eastAsia" w:ascii="宋体" w:hAnsi="宋体" w:eastAsia="宋体" w:cs="宋体"/>
          <w:b/>
          <w:bCs/>
          <w:color w:val="000000"/>
          <w:spacing w:val="-7"/>
          <w:sz w:val="32"/>
          <w:szCs w:val="32"/>
          <w:highlight w:val="none"/>
          <w:lang w:val="en-US" w:eastAsia="zh-CN"/>
        </w:rPr>
        <w:t>2025年4月</w:t>
      </w:r>
    </w:p>
    <w:sdt>
      <w:sdtPr>
        <w:rPr>
          <w:rFonts w:ascii="宋体" w:hAnsi="宋体" w:eastAsia="宋体" w:cs="Arial"/>
          <w:snapToGrid w:val="0"/>
          <w:color w:val="000000"/>
          <w:kern w:val="0"/>
          <w:sz w:val="21"/>
          <w:szCs w:val="21"/>
          <w:lang w:val="en-US" w:eastAsia="en-US" w:bidi="ar-SA"/>
        </w:rPr>
        <w:id w:val="147459600"/>
        <w15:color w:val="DBDBDB"/>
        <w:docPartObj>
          <w:docPartGallery w:val="Table of Contents"/>
          <w:docPartUnique/>
        </w:docPartObj>
      </w:sdtPr>
      <w:sdtEndPr>
        <w:rPr>
          <w:rFonts w:hint="eastAsia" w:ascii="宋体" w:hAnsi="宋体" w:eastAsia="宋体" w:cs="宋体"/>
          <w:b w:val="0"/>
          <w:bCs w:val="0"/>
          <w:snapToGrid w:val="0"/>
          <w:color w:val="000000"/>
          <w:kern w:val="0"/>
          <w:sz w:val="36"/>
          <w:szCs w:val="36"/>
          <w:lang w:val="en-US" w:eastAsia="en-US" w:bidi="ar-SA"/>
        </w:rPr>
      </w:sdtEndPr>
      <w:sdtContent>
        <w:p w14:paraId="6FAAFD45">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14:paraId="2E33E886">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lang w:val="en-US" w:eastAsia="en-US" w:bidi="ar-SA"/>
            </w:rPr>
          </w:pPr>
        </w:p>
        <w:p w14:paraId="09DAC61A">
          <w:pPr>
            <w:tabs>
              <w:tab w:val="center" w:pos="4932"/>
              <w:tab w:val="right" w:pos="9746"/>
            </w:tabs>
            <w:spacing w:before="0" w:beforeLines="0" w:after="0" w:afterLines="0" w:line="240" w:lineRule="auto"/>
            <w:ind w:left="0" w:leftChars="0" w:right="0" w:rightChars="0" w:firstLine="0" w:firstLineChars="0"/>
            <w:jc w:val="left"/>
            <w:rPr>
              <w:rFonts w:hint="eastAsia" w:eastAsia="宋体"/>
              <w:b/>
              <w:bCs/>
              <w:sz w:val="40"/>
              <w:szCs w:val="40"/>
              <w:lang w:eastAsia="zh-CN"/>
            </w:rPr>
          </w:pPr>
          <w:r>
            <w:rPr>
              <w:rFonts w:hint="eastAsia" w:ascii="宋体" w:hAnsi="宋体" w:eastAsia="宋体"/>
              <w:b/>
              <w:bCs/>
              <w:sz w:val="40"/>
              <w:szCs w:val="40"/>
              <w:lang w:eastAsia="zh-CN"/>
            </w:rPr>
            <w:tab/>
          </w:r>
          <w:r>
            <w:rPr>
              <w:rFonts w:ascii="宋体" w:hAnsi="宋体" w:eastAsia="宋体"/>
              <w:b/>
              <w:bCs/>
              <w:sz w:val="40"/>
              <w:szCs w:val="40"/>
            </w:rPr>
            <w:t>目</w:t>
          </w:r>
          <w:r>
            <w:rPr>
              <w:rFonts w:hint="eastAsia" w:ascii="宋体" w:hAnsi="宋体" w:eastAsia="宋体"/>
              <w:b/>
              <w:bCs/>
              <w:sz w:val="40"/>
              <w:szCs w:val="40"/>
              <w:lang w:val="en-US" w:eastAsia="zh-CN"/>
            </w:rPr>
            <w:t xml:space="preserve"> </w:t>
          </w:r>
          <w:r>
            <w:rPr>
              <w:rFonts w:ascii="宋体" w:hAnsi="宋体" w:eastAsia="宋体"/>
              <w:b/>
              <w:bCs/>
              <w:sz w:val="40"/>
              <w:szCs w:val="40"/>
            </w:rPr>
            <w:t>录</w:t>
          </w:r>
        </w:p>
        <w:p w14:paraId="02A87A3C">
          <w:pPr>
            <w:pStyle w:val="26"/>
            <w:tabs>
              <w:tab w:val="right" w:leader="dot" w:pos="9746"/>
            </w:tabs>
            <w:spacing w:line="360" w:lineRule="auto"/>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rPr>
            <w:fldChar w:fldCharType="begin"/>
          </w:r>
          <w:r>
            <w:rPr>
              <w:rFonts w:hint="eastAsia" w:ascii="宋体" w:hAnsi="宋体" w:eastAsia="宋体" w:cs="宋体"/>
              <w:b w:val="0"/>
              <w:bCs w:val="0"/>
              <w:sz w:val="36"/>
              <w:szCs w:val="36"/>
            </w:rPr>
            <w:instrText xml:space="preserve">TOC \o "1-1" \h \u </w:instrText>
          </w:r>
          <w:r>
            <w:rPr>
              <w:rFonts w:hint="eastAsia" w:ascii="宋体" w:hAnsi="宋体" w:eastAsia="宋体" w:cs="宋体"/>
              <w:b w:val="0"/>
              <w:bCs w:val="0"/>
              <w:sz w:val="36"/>
              <w:szCs w:val="36"/>
            </w:rPr>
            <w:fldChar w:fldCharType="separate"/>
          </w:r>
        </w:p>
        <w:p w14:paraId="51EE09DE">
          <w:pPr>
            <w:jc w:val="distribute"/>
            <w:rPr>
              <w:rFonts w:hint="eastAsia" w:ascii="宋体" w:hAnsi="宋体" w:eastAsia="宋体" w:cs="宋体"/>
              <w:b w:val="0"/>
              <w:bCs w:val="0"/>
              <w:sz w:val="36"/>
              <w:szCs w:val="36"/>
            </w:rPr>
          </w:pPr>
          <w:r>
            <w:rPr>
              <w:rFonts w:hint="eastAsia" w:ascii="宋体" w:hAnsi="宋体" w:eastAsia="宋体" w:cs="宋体"/>
              <w:b w:val="0"/>
              <w:bCs w:val="0"/>
              <w:sz w:val="36"/>
              <w:szCs w:val="36"/>
            </w:rPr>
            <w:fldChar w:fldCharType="end"/>
          </w:r>
        </w:p>
      </w:sdtContent>
    </w:sdt>
    <w:p w14:paraId="5E31181F">
      <w:pPr>
        <w:pStyle w:val="26"/>
        <w:tabs>
          <w:tab w:val="right" w:leader="dot" w:pos="9746"/>
        </w:tabs>
        <w:spacing w:line="360" w:lineRule="auto"/>
        <w:jc w:val="distribute"/>
        <w:rPr>
          <w:rFonts w:hint="eastAsia" w:ascii="宋体" w:hAnsi="宋体" w:eastAsia="宋体" w:cs="宋体"/>
          <w:b w:val="0"/>
          <w:bCs w:val="0"/>
          <w:sz w:val="28"/>
          <w:szCs w:val="28"/>
        </w:rPr>
      </w:pPr>
      <w:bookmarkStart w:id="0" w:name="_Toc6907"/>
      <w:bookmarkStart w:id="1" w:name="_Toc17536"/>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_Toc6907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9"/>
          <w:sz w:val="28"/>
          <w:szCs w:val="28"/>
          <w14:textOutline w14:w="5793" w14:cap="sq" w14:cmpd="sng">
            <w14:solidFill>
              <w14:srgbClr w14:val="000000"/>
            </w14:solidFill>
            <w14:prstDash w14:val="solid"/>
            <w14:bevel/>
          </w14:textOutline>
        </w:rPr>
        <w:t>第一章</w:t>
      </w:r>
      <w:r>
        <w:rPr>
          <w:rFonts w:hint="eastAsia" w:ascii="宋体" w:hAnsi="宋体" w:eastAsia="宋体" w:cs="宋体"/>
          <w:b w:val="0"/>
          <w:bCs w:val="0"/>
          <w:spacing w:val="9"/>
          <w:sz w:val="28"/>
          <w:szCs w:val="28"/>
        </w:rPr>
        <w:t xml:space="preserve"> </w:t>
      </w:r>
      <w:r>
        <w:rPr>
          <w:rFonts w:hint="eastAsia" w:ascii="宋体" w:hAnsi="宋体" w:eastAsia="宋体" w:cs="宋体"/>
          <w:b w:val="0"/>
          <w:bCs w:val="0"/>
          <w:spacing w:val="9"/>
          <w:sz w:val="28"/>
          <w:szCs w:val="28"/>
          <w14:textOutline w14:w="5793" w14:cap="sq" w14:cmpd="sng">
            <w14:solidFill>
              <w14:srgbClr w14:val="000000"/>
            </w14:solidFill>
            <w14:prstDash w14:val="solid"/>
            <w14:bevel/>
          </w14:textOutline>
        </w:rPr>
        <w:t>竞争性磋商公告</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2</w:t>
      </w:r>
      <w:r>
        <w:rPr>
          <w:rFonts w:hint="eastAsia" w:ascii="宋体" w:hAnsi="宋体" w:eastAsia="宋体" w:cs="宋体"/>
          <w:b w:val="0"/>
          <w:bCs w:val="0"/>
          <w:sz w:val="28"/>
          <w:szCs w:val="28"/>
        </w:rPr>
        <w:fldChar w:fldCharType="end"/>
      </w:r>
    </w:p>
    <w:p w14:paraId="118A28EA">
      <w:pPr>
        <w:pStyle w:val="26"/>
        <w:tabs>
          <w:tab w:val="right" w:leader="dot" w:pos="9746"/>
        </w:tabs>
        <w:spacing w:line="360" w:lineRule="auto"/>
        <w:jc w:val="distribute"/>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_Toc22264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8"/>
          <w:sz w:val="28"/>
          <w:szCs w:val="28"/>
          <w14:textOutline w14:w="5793" w14:cap="sq" w14:cmpd="sng">
            <w14:solidFill>
              <w14:srgbClr w14:val="000000"/>
            </w14:solidFill>
            <w14:prstDash w14:val="solid"/>
            <w14:bevel/>
          </w14:textOutline>
        </w:rPr>
        <w:t>第二章</w:t>
      </w:r>
      <w:r>
        <w:rPr>
          <w:rFonts w:hint="eastAsia" w:ascii="宋体" w:hAnsi="宋体" w:eastAsia="宋体" w:cs="宋体"/>
          <w:b w:val="0"/>
          <w:bCs w:val="0"/>
          <w:spacing w:val="8"/>
          <w:sz w:val="28"/>
          <w:szCs w:val="28"/>
        </w:rPr>
        <w:t xml:space="preserve"> </w:t>
      </w:r>
      <w:r>
        <w:rPr>
          <w:rFonts w:hint="eastAsia" w:ascii="宋体" w:hAnsi="宋体" w:eastAsia="宋体" w:cs="宋体"/>
          <w:b w:val="0"/>
          <w:bCs w:val="0"/>
          <w:spacing w:val="8"/>
          <w:sz w:val="28"/>
          <w:szCs w:val="28"/>
          <w14:textOutline w14:w="5793" w14:cap="sq" w14:cmpd="sng">
            <w14:solidFill>
              <w14:srgbClr w14:val="000000"/>
            </w14:solidFill>
            <w14:prstDash w14:val="solid"/>
            <w14:bevel/>
          </w14:textOutline>
        </w:rPr>
        <w:t>供应商须知</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5</w:t>
      </w:r>
      <w:r>
        <w:rPr>
          <w:rFonts w:hint="eastAsia" w:ascii="宋体" w:hAnsi="宋体" w:eastAsia="宋体" w:cs="宋体"/>
          <w:b w:val="0"/>
          <w:bCs w:val="0"/>
          <w:sz w:val="28"/>
          <w:szCs w:val="28"/>
        </w:rPr>
        <w:fldChar w:fldCharType="end"/>
      </w:r>
    </w:p>
    <w:p w14:paraId="284B7E67">
      <w:pPr>
        <w:pStyle w:val="26"/>
        <w:tabs>
          <w:tab w:val="right" w:leader="dot" w:pos="9746"/>
        </w:tabs>
        <w:spacing w:line="360" w:lineRule="auto"/>
        <w:jc w:val="distribut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_Toc26919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1"/>
          <w:sz w:val="28"/>
          <w:szCs w:val="28"/>
          <w14:textOutline w14:w="5103" w14:cap="sq" w14:cmpd="sng">
            <w14:solidFill>
              <w14:srgbClr w14:val="000000"/>
            </w14:solidFill>
            <w14:prstDash w14:val="solid"/>
            <w14:bevel/>
          </w14:textOutline>
        </w:rPr>
        <w:t>第三章 工程量清单及图纸</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3</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4</w:t>
      </w:r>
    </w:p>
    <w:p w14:paraId="0C489E8E">
      <w:pPr>
        <w:pStyle w:val="26"/>
        <w:tabs>
          <w:tab w:val="right" w:leader="dot" w:pos="9746"/>
        </w:tabs>
        <w:spacing w:line="360" w:lineRule="auto"/>
        <w:jc w:val="distribute"/>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_Toc24174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1"/>
          <w:sz w:val="28"/>
          <w:szCs w:val="28"/>
          <w14:textOutline w14:w="5103" w14:cap="sq" w14:cmpd="sng">
            <w14:solidFill>
              <w14:srgbClr w14:val="000000"/>
            </w14:solidFill>
            <w14:prstDash w14:val="solid"/>
            <w14:bevel/>
          </w14:textOutline>
        </w:rPr>
        <w:t>第四章 评审办法</w:t>
      </w:r>
      <w:r>
        <w:rPr>
          <w:rFonts w:hint="eastAsia" w:ascii="宋体" w:hAnsi="宋体" w:cs="宋体"/>
          <w:b w:val="0"/>
          <w:bCs w:val="0"/>
          <w:sz w:val="28"/>
          <w:szCs w:val="28"/>
          <w:lang w:val="en-US" w:eastAsia="zh-CN"/>
        </w:rPr>
        <w:t>---------------------------------------------35</w:t>
      </w:r>
      <w:r>
        <w:rPr>
          <w:rFonts w:hint="eastAsia" w:ascii="宋体" w:hAnsi="宋体" w:eastAsia="宋体" w:cs="宋体"/>
          <w:b w:val="0"/>
          <w:bCs w:val="0"/>
          <w:sz w:val="28"/>
          <w:szCs w:val="28"/>
        </w:rPr>
        <w:fldChar w:fldCharType="end"/>
      </w:r>
    </w:p>
    <w:p w14:paraId="4C65A066">
      <w:pPr>
        <w:pStyle w:val="26"/>
        <w:tabs>
          <w:tab w:val="right" w:leader="dot" w:pos="9746"/>
        </w:tabs>
        <w:spacing w:line="360" w:lineRule="auto"/>
        <w:jc w:val="distribute"/>
        <w:rPr>
          <w:rFonts w:hint="eastAsia" w:ascii="宋体" w:hAnsi="宋体" w:eastAsia="宋体" w:cs="宋体"/>
          <w:b w:val="0"/>
          <w:bCs w:val="0"/>
          <w:sz w:val="28"/>
          <w:szCs w:val="28"/>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_Toc5122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9"/>
          <w:sz w:val="28"/>
          <w:szCs w:val="28"/>
          <w14:textOutline w14:w="5793" w14:cap="sq" w14:cmpd="sng">
            <w14:solidFill>
              <w14:srgbClr w14:val="000000"/>
            </w14:solidFill>
            <w14:prstDash w14:val="solid"/>
            <w14:bevel/>
          </w14:textOutline>
        </w:rPr>
        <w:t>第五章</w:t>
      </w:r>
      <w:r>
        <w:rPr>
          <w:rFonts w:hint="eastAsia" w:ascii="宋体" w:hAnsi="宋体" w:eastAsia="宋体" w:cs="宋体"/>
          <w:b w:val="0"/>
          <w:bCs w:val="0"/>
          <w:spacing w:val="9"/>
          <w:sz w:val="28"/>
          <w:szCs w:val="28"/>
          <w:lang w:val="en-US" w:eastAsia="zh-CN"/>
          <w14:textOutline w14:w="5793" w14:cap="sq" w14:cmpd="sng">
            <w14:solidFill>
              <w14:srgbClr w14:val="000000"/>
            </w14:solidFill>
            <w14:prstDash w14:val="solid"/>
            <w14:bevel/>
          </w14:textOutline>
        </w:rPr>
        <w:t xml:space="preserve"> 施工</w:t>
      </w:r>
      <w:r>
        <w:rPr>
          <w:rFonts w:hint="eastAsia" w:ascii="宋体" w:hAnsi="宋体" w:eastAsia="宋体" w:cs="宋体"/>
          <w:b w:val="0"/>
          <w:bCs w:val="0"/>
          <w:spacing w:val="9"/>
          <w:sz w:val="28"/>
          <w:szCs w:val="28"/>
          <w14:textOutline w14:w="5793" w14:cap="sq" w14:cmpd="sng">
            <w14:solidFill>
              <w14:srgbClr w14:val="000000"/>
            </w14:solidFill>
            <w14:prstDash w14:val="solid"/>
            <w14:bevel/>
          </w14:textOutline>
        </w:rPr>
        <w:t>合同（合同主要条款及格式）</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40</w:t>
      </w:r>
      <w:r>
        <w:rPr>
          <w:rFonts w:hint="eastAsia" w:ascii="宋体" w:hAnsi="宋体" w:eastAsia="宋体" w:cs="宋体"/>
          <w:b w:val="0"/>
          <w:bCs w:val="0"/>
          <w:sz w:val="28"/>
          <w:szCs w:val="28"/>
        </w:rPr>
        <w:fldChar w:fldCharType="end"/>
      </w:r>
    </w:p>
    <w:p w14:paraId="792D3BF5">
      <w:pPr>
        <w:keepNext w:val="0"/>
        <w:keepLines w:val="0"/>
        <w:pageBreakBefore w:val="0"/>
        <w:widowControl/>
        <w:kinsoku w:val="0"/>
        <w:overflowPunct/>
        <w:topLinePunct w:val="0"/>
        <w:autoSpaceDE w:val="0"/>
        <w:autoSpaceDN w:val="0"/>
        <w:bidi w:val="0"/>
        <w:adjustRightInd w:val="0"/>
        <w:snapToGrid w:val="0"/>
        <w:spacing w:line="360" w:lineRule="auto"/>
        <w:ind w:right="0"/>
        <w:jc w:val="distribute"/>
        <w:textAlignment w:val="base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rPr>
        <w:fldChar w:fldCharType="begin"/>
      </w:r>
      <w:r>
        <w:rPr>
          <w:rFonts w:hint="eastAsia" w:ascii="宋体" w:hAnsi="宋体" w:eastAsia="宋体" w:cs="宋体"/>
          <w:b w:val="0"/>
          <w:bCs w:val="0"/>
          <w:sz w:val="28"/>
          <w:szCs w:val="28"/>
        </w:rPr>
        <w:instrText xml:space="preserve"> HYPERLINK \l _Toc24257 </w:instrText>
      </w:r>
      <w:r>
        <w:rPr>
          <w:rFonts w:hint="eastAsia" w:ascii="宋体" w:hAnsi="宋体" w:eastAsia="宋体" w:cs="宋体"/>
          <w:b w:val="0"/>
          <w:bCs w:val="0"/>
          <w:sz w:val="28"/>
          <w:szCs w:val="28"/>
        </w:rPr>
        <w:fldChar w:fldCharType="separate"/>
      </w:r>
      <w:r>
        <w:rPr>
          <w:rFonts w:hint="eastAsia" w:ascii="宋体" w:hAnsi="宋体" w:eastAsia="宋体" w:cs="宋体"/>
          <w:b w:val="0"/>
          <w:bCs w:val="0"/>
          <w:spacing w:val="8"/>
          <w:position w:val="6"/>
          <w:sz w:val="28"/>
          <w:szCs w:val="28"/>
          <w14:textOutline w14:w="5793" w14:cap="sq" w14:cmpd="sng">
            <w14:solidFill>
              <w14:srgbClr w14:val="000000"/>
            </w14:solidFill>
            <w14:prstDash w14:val="solid"/>
            <w14:bevel/>
          </w14:textOutline>
        </w:rPr>
        <w:t>第六章</w:t>
      </w:r>
      <w:r>
        <w:rPr>
          <w:rFonts w:hint="eastAsia" w:ascii="宋体" w:hAnsi="宋体" w:eastAsia="宋体" w:cs="宋体"/>
          <w:b w:val="0"/>
          <w:bCs w:val="0"/>
          <w:spacing w:val="8"/>
          <w:position w:val="6"/>
          <w:sz w:val="28"/>
          <w:szCs w:val="28"/>
        </w:rPr>
        <w:t xml:space="preserve"> </w:t>
      </w:r>
      <w:r>
        <w:rPr>
          <w:rFonts w:hint="eastAsia" w:ascii="宋体" w:hAnsi="宋体" w:eastAsia="宋体" w:cs="宋体"/>
          <w:b w:val="0"/>
          <w:bCs w:val="0"/>
          <w:spacing w:val="8"/>
          <w:position w:val="6"/>
          <w:sz w:val="28"/>
          <w:szCs w:val="28"/>
          <w14:textOutline w14:w="5793" w14:cap="sq" w14:cmpd="sng">
            <w14:solidFill>
              <w14:srgbClr w14:val="000000"/>
            </w14:solidFill>
            <w14:prstDash w14:val="solid"/>
            <w14:bevel/>
          </w14:textOutline>
        </w:rPr>
        <w:t>响应文件（格式）</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7</w:t>
      </w:r>
      <w:r>
        <w:rPr>
          <w:rFonts w:hint="eastAsia" w:ascii="宋体" w:hAnsi="宋体" w:eastAsia="宋体" w:cs="宋体"/>
          <w:b w:val="0"/>
          <w:bCs w:val="0"/>
          <w:sz w:val="28"/>
          <w:szCs w:val="28"/>
        </w:rPr>
        <w:fldChar w:fldCharType="end"/>
      </w:r>
      <w:r>
        <w:rPr>
          <w:rFonts w:hint="eastAsia" w:ascii="宋体" w:hAnsi="宋体" w:eastAsia="宋体" w:cs="宋体"/>
          <w:b w:val="0"/>
          <w:bCs w:val="0"/>
          <w:sz w:val="28"/>
          <w:szCs w:val="28"/>
          <w:lang w:val="en-US" w:eastAsia="zh-CN"/>
        </w:rPr>
        <w:t>3</w:t>
      </w:r>
    </w:p>
    <w:p w14:paraId="12542086">
      <w:pPr>
        <w:rPr>
          <w:rFonts w:hint="eastAsia" w:ascii="宋体" w:hAnsi="宋体" w:eastAsia="宋体" w:cs="宋体"/>
          <w:b w:val="0"/>
          <w:bCs w:val="0"/>
          <w:sz w:val="28"/>
          <w:szCs w:val="28"/>
        </w:rPr>
      </w:pPr>
      <w:r>
        <w:rPr>
          <w:rFonts w:hint="eastAsia" w:ascii="宋体" w:hAnsi="宋体" w:eastAsia="宋体" w:cs="宋体"/>
          <w:b w:val="0"/>
          <w:bCs w:val="0"/>
          <w:sz w:val="28"/>
          <w:szCs w:val="28"/>
        </w:rPr>
        <w:br w:type="page"/>
      </w:r>
    </w:p>
    <w:p w14:paraId="2C41B72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jc w:val="center"/>
        <w:textAlignment w:val="baseline"/>
        <w:rPr>
          <w:rFonts w:hint="eastAsia" w:ascii="宋体" w:hAnsi="宋体" w:eastAsia="宋体" w:cs="宋体"/>
          <w:sz w:val="21"/>
          <w:szCs w:val="21"/>
        </w:rPr>
      </w:pPr>
      <w:r>
        <w:rPr>
          <w:rFonts w:hint="eastAsia" w:ascii="宋体" w:hAnsi="宋体" w:eastAsia="宋体" w:cs="宋体"/>
          <w:spacing w:val="9"/>
          <w:sz w:val="28"/>
          <w:szCs w:val="28"/>
          <w14:textOutline w14:w="5793" w14:cap="sq" w14:cmpd="sng">
            <w14:solidFill>
              <w14:srgbClr w14:val="000000"/>
            </w14:solidFill>
            <w14:prstDash w14:val="solid"/>
            <w14:bevel/>
          </w14:textOutline>
        </w:rPr>
        <w:t>第一章</w:t>
      </w:r>
      <w:r>
        <w:rPr>
          <w:rFonts w:hint="eastAsia" w:ascii="宋体" w:hAnsi="宋体" w:eastAsia="宋体" w:cs="宋体"/>
          <w:spacing w:val="9"/>
          <w:sz w:val="28"/>
          <w:szCs w:val="28"/>
        </w:rPr>
        <w:t xml:space="preserve"> </w:t>
      </w:r>
      <w:r>
        <w:rPr>
          <w:rFonts w:hint="eastAsia" w:ascii="宋体" w:hAnsi="宋体" w:eastAsia="宋体" w:cs="宋体"/>
          <w:spacing w:val="9"/>
          <w:sz w:val="28"/>
          <w:szCs w:val="28"/>
          <w14:textOutline w14:w="5793" w14:cap="sq" w14:cmpd="sng">
            <w14:solidFill>
              <w14:srgbClr w14:val="000000"/>
            </w14:solidFill>
            <w14:prstDash w14:val="solid"/>
            <w14:bevel/>
          </w14:textOutline>
        </w:rPr>
        <w:t>竞争性磋商公告</w:t>
      </w:r>
      <w:bookmarkEnd w:id="0"/>
      <w:bookmarkEnd w:id="1"/>
    </w:p>
    <w:tbl>
      <w:tblPr>
        <w:tblStyle w:val="23"/>
        <w:tblpPr w:leftFromText="180" w:rightFromText="180" w:vertAnchor="text" w:horzAnchor="page" w:tblpX="1436" w:tblpY="210"/>
        <w:tblOverlap w:val="never"/>
        <w:tblW w:w="956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560"/>
      </w:tblGrid>
      <w:tr w14:paraId="6225D6B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7" w:hRule="atLeast"/>
          <w:jc w:val="center"/>
        </w:trPr>
        <w:tc>
          <w:tcPr>
            <w:tcW w:w="9560" w:type="dxa"/>
            <w:vAlign w:val="top"/>
          </w:tcPr>
          <w:p w14:paraId="2C8E540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项目概况</w:t>
            </w:r>
          </w:p>
          <w:p w14:paraId="5555E8A6">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cs="宋体"/>
                <w:color w:val="auto"/>
                <w:spacing w:val="6"/>
                <w:sz w:val="21"/>
                <w:szCs w:val="21"/>
                <w:u w:val="single" w:color="auto"/>
                <w:lang w:eastAsia="zh-CN"/>
              </w:rPr>
              <w:t>南边山镇南新村委南边山村至胆里道路硬化项目</w:t>
            </w:r>
            <w:r>
              <w:rPr>
                <w:rFonts w:hint="eastAsia" w:ascii="宋体" w:hAnsi="宋体" w:eastAsia="宋体" w:cs="宋体"/>
                <w:color w:val="auto"/>
                <w:spacing w:val="6"/>
                <w:sz w:val="21"/>
                <w:szCs w:val="21"/>
              </w:rPr>
              <w:t>采</w:t>
            </w:r>
            <w:r>
              <w:rPr>
                <w:rFonts w:hint="eastAsia" w:ascii="宋体" w:hAnsi="宋体" w:eastAsia="宋体" w:cs="宋体"/>
                <w:spacing w:val="6"/>
                <w:sz w:val="21"/>
                <w:szCs w:val="21"/>
              </w:rPr>
              <w:t>购项目的潜在供应商应在</w:t>
            </w:r>
            <w:r>
              <w:rPr>
                <w:rFonts w:hint="eastAsia" w:ascii="宋体" w:hAnsi="宋体" w:eastAsia="宋体" w:cs="宋体"/>
                <w:spacing w:val="6"/>
                <w:sz w:val="21"/>
                <w:szCs w:val="21"/>
                <w:u w:val="single" w:color="auto"/>
              </w:rPr>
              <w:t>“</w:t>
            </w:r>
            <w:r>
              <w:rPr>
                <w:rFonts w:hint="eastAsia" w:ascii="宋体" w:hAnsi="宋体" w:eastAsia="宋体" w:cs="宋体"/>
                <w:spacing w:val="6"/>
                <w:sz w:val="21"/>
                <w:szCs w:val="21"/>
                <w:u w:val="single" w:color="auto"/>
                <w:lang w:eastAsia="zh-CN"/>
              </w:rPr>
              <w:t>广西政府采购云平台</w:t>
            </w:r>
            <w:r>
              <w:rPr>
                <w:rFonts w:hint="eastAsia" w:ascii="宋体" w:hAnsi="宋体" w:eastAsia="宋体" w:cs="宋体"/>
                <w:spacing w:val="-54"/>
                <w:sz w:val="21"/>
                <w:szCs w:val="21"/>
                <w:u w:val="single" w:color="auto"/>
              </w:rPr>
              <w:t xml:space="preserve"> </w:t>
            </w:r>
            <w:r>
              <w:rPr>
                <w:rFonts w:hint="eastAsia" w:ascii="宋体" w:hAnsi="宋体" w:eastAsia="宋体" w:cs="宋体"/>
                <w:spacing w:val="6"/>
                <w:sz w:val="21"/>
                <w:szCs w:val="21"/>
                <w:u w:val="single" w:color="auto"/>
              </w:rPr>
              <w:t>”平台（</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"http://www.zcygov.cn）获取采购文件，并于2022年2月" </w:instrText>
            </w:r>
            <w:r>
              <w:rPr>
                <w:rFonts w:hint="eastAsia" w:ascii="宋体" w:hAnsi="宋体" w:eastAsia="宋体" w:cs="宋体"/>
                <w:sz w:val="21"/>
                <w:szCs w:val="21"/>
              </w:rPr>
              <w:fldChar w:fldCharType="separate"/>
            </w:r>
            <w:r>
              <w:rPr>
                <w:rFonts w:hint="eastAsia" w:ascii="宋体" w:hAnsi="宋体" w:eastAsia="宋体" w:cs="宋体"/>
                <w:sz w:val="21"/>
                <w:szCs w:val="21"/>
                <w:u w:val="single" w:color="auto"/>
              </w:rPr>
              <w:t>http</w:t>
            </w:r>
            <w:r>
              <w:rPr>
                <w:rFonts w:hint="eastAsia" w:ascii="宋体" w:hAnsi="宋体" w:eastAsia="宋体" w:cs="宋体"/>
                <w:spacing w:val="6"/>
                <w:sz w:val="21"/>
                <w:szCs w:val="21"/>
                <w:u w:val="single" w:color="auto"/>
              </w:rPr>
              <w:t>://</w:t>
            </w:r>
            <w:r>
              <w:rPr>
                <w:rFonts w:hint="eastAsia" w:ascii="宋体" w:hAnsi="宋体" w:eastAsia="宋体" w:cs="宋体"/>
                <w:sz w:val="21"/>
                <w:szCs w:val="21"/>
                <w:u w:val="single" w:color="auto"/>
              </w:rPr>
              <w:t>www</w:t>
            </w:r>
            <w:r>
              <w:rPr>
                <w:rFonts w:hint="eastAsia" w:ascii="宋体" w:hAnsi="宋体" w:eastAsia="宋体" w:cs="宋体"/>
                <w:spacing w:val="6"/>
                <w:sz w:val="21"/>
                <w:szCs w:val="21"/>
                <w:u w:val="single" w:color="auto"/>
              </w:rPr>
              <w:t>.</w:t>
            </w:r>
            <w:r>
              <w:rPr>
                <w:rFonts w:hint="eastAsia" w:ascii="宋体" w:hAnsi="宋体" w:eastAsia="宋体" w:cs="宋体"/>
                <w:sz w:val="21"/>
                <w:szCs w:val="21"/>
                <w:u w:val="single" w:color="auto"/>
              </w:rPr>
              <w:t>zcygov</w:t>
            </w:r>
            <w:r>
              <w:rPr>
                <w:rFonts w:hint="eastAsia" w:ascii="宋体" w:hAnsi="宋体" w:eastAsia="宋体" w:cs="宋体"/>
                <w:spacing w:val="6"/>
                <w:sz w:val="21"/>
                <w:szCs w:val="21"/>
                <w:u w:val="single" w:color="auto"/>
              </w:rPr>
              <w:t>.</w:t>
            </w:r>
            <w:r>
              <w:rPr>
                <w:rFonts w:hint="eastAsia" w:ascii="宋体" w:hAnsi="宋体" w:eastAsia="宋体" w:cs="宋体"/>
                <w:spacing w:val="6"/>
                <w:sz w:val="21"/>
                <w:szCs w:val="21"/>
                <w:u w:val="single" w:color="auto"/>
              </w:rPr>
              <w:fldChar w:fldCharType="end"/>
            </w:r>
            <w:r>
              <w:rPr>
                <w:rFonts w:hint="eastAsia" w:ascii="宋体" w:hAnsi="宋体" w:eastAsia="宋体" w:cs="宋体"/>
                <w:sz w:val="21"/>
                <w:szCs w:val="21"/>
                <w:u w:val="single" w:color="auto"/>
              </w:rPr>
              <w:t>cn</w:t>
            </w:r>
            <w:r>
              <w:rPr>
                <w:rFonts w:hint="eastAsia" w:ascii="宋体" w:hAnsi="宋体" w:eastAsia="宋体" w:cs="宋体"/>
                <w:spacing w:val="5"/>
                <w:sz w:val="21"/>
                <w:szCs w:val="21"/>
                <w:u w:val="single" w:color="auto"/>
              </w:rPr>
              <w:t>）</w:t>
            </w:r>
            <w:r>
              <w:rPr>
                <w:rFonts w:hint="eastAsia" w:ascii="宋体" w:hAnsi="宋体" w:eastAsia="宋体" w:cs="宋体"/>
                <w:spacing w:val="5"/>
                <w:sz w:val="21"/>
                <w:szCs w:val="21"/>
              </w:rPr>
              <w:t>获取采购文件，并于</w:t>
            </w:r>
            <w:r>
              <w:rPr>
                <w:rFonts w:hint="eastAsia" w:ascii="宋体" w:hAnsi="宋体" w:eastAsia="宋体" w:cs="宋体"/>
                <w:color w:val="000000" w:themeColor="text1"/>
                <w:spacing w:val="-37"/>
                <w:sz w:val="21"/>
                <w:szCs w:val="21"/>
                <w:highlight w:val="none"/>
                <w14:textFill>
                  <w14:solidFill>
                    <w14:schemeClr w14:val="tx1"/>
                  </w14:solidFill>
                </w14:textFill>
              </w:rPr>
              <w:t xml:space="preserve"> </w:t>
            </w:r>
            <w:r>
              <w:rPr>
                <w:rFonts w:hint="eastAsia" w:ascii="宋体" w:hAnsi="宋体" w:eastAsia="宋体" w:cs="宋体"/>
                <w:color w:val="000000" w:themeColor="text1"/>
                <w:spacing w:val="6"/>
                <w:sz w:val="21"/>
                <w:szCs w:val="21"/>
                <w14:textFill>
                  <w14:solidFill>
                    <w14:schemeClr w14:val="tx1"/>
                  </w14:solidFill>
                </w14:textFill>
              </w:rPr>
              <w:t>202</w:t>
            </w:r>
            <w:r>
              <w:rPr>
                <w:rFonts w:hint="eastAsia" w:cs="宋体"/>
                <w:color w:val="000000" w:themeColor="text1"/>
                <w:spacing w:val="6"/>
                <w:sz w:val="21"/>
                <w:szCs w:val="21"/>
                <w:lang w:val="en-US" w:eastAsia="zh-CN"/>
                <w14:textFill>
                  <w14:solidFill>
                    <w14:schemeClr w14:val="tx1"/>
                  </w14:solidFill>
                </w14:textFill>
              </w:rPr>
              <w:t>5</w:t>
            </w:r>
            <w:r>
              <w:rPr>
                <w:rFonts w:hint="eastAsia" w:ascii="宋体" w:hAnsi="宋体" w:eastAsia="宋体" w:cs="宋体"/>
                <w:color w:val="000000" w:themeColor="text1"/>
                <w:spacing w:val="6"/>
                <w:sz w:val="21"/>
                <w:szCs w:val="21"/>
                <w14:textFill>
                  <w14:solidFill>
                    <w14:schemeClr w14:val="tx1"/>
                  </w14:solidFill>
                </w14:textFill>
              </w:rPr>
              <w:t>年</w:t>
            </w:r>
            <w:r>
              <w:rPr>
                <w:rFonts w:hint="eastAsia" w:cs="宋体"/>
                <w:color w:val="000000" w:themeColor="text1"/>
                <w:spacing w:val="6"/>
                <w:sz w:val="21"/>
                <w:szCs w:val="21"/>
                <w:lang w:val="en-US" w:eastAsia="zh-CN"/>
                <w14:textFill>
                  <w14:solidFill>
                    <w14:schemeClr w14:val="tx1"/>
                  </w14:solidFill>
                </w14:textFill>
              </w:rPr>
              <w:t>4</w:t>
            </w:r>
            <w:r>
              <w:rPr>
                <w:rFonts w:hint="eastAsia" w:ascii="宋体" w:hAnsi="宋体" w:eastAsia="宋体" w:cs="宋体"/>
                <w:color w:val="000000" w:themeColor="text1"/>
                <w:spacing w:val="6"/>
                <w:sz w:val="21"/>
                <w:szCs w:val="21"/>
                <w:lang w:eastAsia="zh-CN"/>
                <w14:textFill>
                  <w14:solidFill>
                    <w14:schemeClr w14:val="tx1"/>
                  </w14:solidFill>
                </w14:textFill>
              </w:rPr>
              <w:t>月</w:t>
            </w:r>
            <w:r>
              <w:rPr>
                <w:rFonts w:hint="eastAsia" w:cs="宋体"/>
                <w:color w:val="000000" w:themeColor="text1"/>
                <w:spacing w:val="6"/>
                <w:sz w:val="21"/>
                <w:szCs w:val="21"/>
                <w:lang w:val="en-US" w:eastAsia="zh-CN"/>
                <w14:textFill>
                  <w14:solidFill>
                    <w14:schemeClr w14:val="tx1"/>
                  </w14:solidFill>
                </w14:textFill>
              </w:rPr>
              <w:t>14</w:t>
            </w:r>
            <w:r>
              <w:rPr>
                <w:rFonts w:hint="eastAsia" w:ascii="宋体" w:hAnsi="宋体" w:eastAsia="宋体" w:cs="宋体"/>
                <w:color w:val="000000" w:themeColor="text1"/>
                <w:spacing w:val="6"/>
                <w:sz w:val="21"/>
                <w:szCs w:val="21"/>
                <w:lang w:eastAsia="zh-CN"/>
                <w14:textFill>
                  <w14:solidFill>
                    <w14:schemeClr w14:val="tx1"/>
                  </w14:solidFill>
                </w14:textFill>
              </w:rPr>
              <w:t>日</w:t>
            </w:r>
            <w:r>
              <w:rPr>
                <w:rFonts w:hint="eastAsia" w:ascii="宋体" w:hAnsi="宋体" w:eastAsia="宋体" w:cs="宋体"/>
                <w:color w:val="000000" w:themeColor="text1"/>
                <w:spacing w:val="6"/>
                <w:sz w:val="21"/>
                <w:szCs w:val="21"/>
                <w:lang w:val="en-US" w:eastAsia="zh-CN"/>
                <w14:textFill>
                  <w14:solidFill>
                    <w14:schemeClr w14:val="tx1"/>
                  </w14:solidFill>
                </w14:textFill>
              </w:rPr>
              <w:t>09</w:t>
            </w:r>
            <w:r>
              <w:rPr>
                <w:rFonts w:hint="eastAsia" w:ascii="宋体" w:hAnsi="宋体" w:eastAsia="宋体" w:cs="宋体"/>
                <w:color w:val="000000" w:themeColor="text1"/>
                <w:spacing w:val="6"/>
                <w:sz w:val="21"/>
                <w:szCs w:val="21"/>
                <w:lang w:eastAsia="zh-CN"/>
                <w14:textFill>
                  <w14:solidFill>
                    <w14:schemeClr w14:val="tx1"/>
                  </w14:solidFill>
                </w14:textFill>
              </w:rPr>
              <w:t>时30分</w:t>
            </w:r>
            <w:r>
              <w:rPr>
                <w:rFonts w:hint="eastAsia" w:ascii="宋体" w:hAnsi="宋体" w:eastAsia="宋体" w:cs="宋体"/>
                <w:spacing w:val="6"/>
                <w:sz w:val="21"/>
                <w:szCs w:val="21"/>
              </w:rPr>
              <w:t>（</w:t>
            </w:r>
            <w:r>
              <w:rPr>
                <w:rFonts w:hint="eastAsia" w:ascii="宋体" w:hAnsi="宋体" w:eastAsia="宋体" w:cs="宋体"/>
                <w:spacing w:val="4"/>
                <w:sz w:val="21"/>
                <w:szCs w:val="21"/>
              </w:rPr>
              <w:t>北京时间）前提交响应文件。</w:t>
            </w:r>
          </w:p>
        </w:tc>
      </w:tr>
    </w:tbl>
    <w:p w14:paraId="2AEF1B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cs="宋体"/>
          <w:color w:val="auto"/>
          <w:spacing w:val="9"/>
          <w:sz w:val="21"/>
          <w:szCs w:val="21"/>
          <w:highlight w:val="none"/>
          <w:lang w:eastAsia="zh-CN"/>
        </w:rPr>
      </w:pPr>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14:paraId="511734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cs="宋体"/>
          <w:color w:val="auto"/>
          <w:spacing w:val="9"/>
          <w:sz w:val="21"/>
          <w:szCs w:val="21"/>
          <w:highlight w:val="none"/>
          <w:lang w:val="en-US" w:eastAsia="zh-CN"/>
        </w:rPr>
      </w:pPr>
      <w:r>
        <w:rPr>
          <w:rFonts w:hint="eastAsia" w:cs="宋体"/>
          <w:color w:val="auto"/>
          <w:spacing w:val="9"/>
          <w:sz w:val="21"/>
          <w:szCs w:val="21"/>
          <w:highlight w:val="none"/>
          <w:lang w:eastAsia="zh-CN"/>
        </w:rPr>
        <w:t>项目编号：</w:t>
      </w:r>
      <w:r>
        <w:rPr>
          <w:rFonts w:hint="eastAsia" w:cs="宋体"/>
          <w:color w:val="auto"/>
          <w:spacing w:val="9"/>
          <w:sz w:val="21"/>
          <w:szCs w:val="21"/>
          <w:highlight w:val="none"/>
          <w:lang w:val="en-US" w:eastAsia="zh-CN"/>
        </w:rPr>
        <w:t>GLZC2025-C2-120007-GXYC</w:t>
      </w:r>
    </w:p>
    <w:p w14:paraId="090043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highlight w:val="none"/>
          <w:lang w:eastAsia="zh-CN"/>
        </w:rPr>
      </w:pPr>
      <w:r>
        <w:rPr>
          <w:rFonts w:hint="eastAsia" w:ascii="宋体" w:hAnsi="宋体" w:eastAsia="宋体" w:cs="宋体"/>
          <w:spacing w:val="9"/>
          <w:sz w:val="21"/>
          <w:szCs w:val="21"/>
          <w:lang w:eastAsia="zh-CN"/>
        </w:rPr>
        <w:t>项目名</w:t>
      </w:r>
      <w:r>
        <w:rPr>
          <w:rFonts w:hint="eastAsia" w:ascii="宋体" w:hAnsi="宋体" w:eastAsia="宋体" w:cs="宋体"/>
          <w:color w:val="auto"/>
          <w:spacing w:val="9"/>
          <w:sz w:val="21"/>
          <w:szCs w:val="21"/>
          <w:lang w:eastAsia="zh-CN"/>
        </w:rPr>
        <w:t>称：</w:t>
      </w:r>
      <w:r>
        <w:rPr>
          <w:rFonts w:hint="eastAsia" w:cs="宋体"/>
          <w:color w:val="auto"/>
          <w:spacing w:val="9"/>
          <w:sz w:val="21"/>
          <w:szCs w:val="21"/>
          <w:highlight w:val="none"/>
          <w:lang w:eastAsia="zh-CN"/>
        </w:rPr>
        <w:t>南边山镇南新村委南边山村至胆里道路硬化项目</w:t>
      </w:r>
    </w:p>
    <w:p w14:paraId="07832E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采购方式：竞争性磋商</w:t>
      </w:r>
    </w:p>
    <w:p w14:paraId="0817A01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auto"/>
          <w:spacing w:val="9"/>
          <w:sz w:val="21"/>
          <w:szCs w:val="21"/>
          <w:highlight w:val="none"/>
          <w:lang w:val="en-US" w:eastAsia="zh-CN"/>
        </w:rPr>
      </w:pPr>
      <w:r>
        <w:rPr>
          <w:rFonts w:hint="eastAsia" w:ascii="宋体" w:hAnsi="宋体" w:eastAsia="宋体" w:cs="宋体"/>
          <w:spacing w:val="9"/>
          <w:sz w:val="21"/>
          <w:szCs w:val="21"/>
          <w:highlight w:val="none"/>
          <w:lang w:eastAsia="zh-CN"/>
        </w:rPr>
        <w:t>预算</w:t>
      </w:r>
      <w:r>
        <w:rPr>
          <w:rFonts w:hint="eastAsia" w:ascii="宋体" w:hAnsi="宋体" w:eastAsia="宋体" w:cs="宋体"/>
          <w:spacing w:val="9"/>
          <w:sz w:val="21"/>
          <w:szCs w:val="21"/>
          <w:highlight w:val="none"/>
          <w:lang w:val="en-US" w:eastAsia="zh-CN"/>
        </w:rPr>
        <w:t>总</w:t>
      </w:r>
      <w:r>
        <w:rPr>
          <w:rFonts w:hint="eastAsia" w:ascii="宋体" w:hAnsi="宋体" w:eastAsia="宋体" w:cs="宋体"/>
          <w:spacing w:val="9"/>
          <w:sz w:val="21"/>
          <w:szCs w:val="21"/>
          <w:highlight w:val="none"/>
          <w:lang w:eastAsia="zh-CN"/>
        </w:rPr>
        <w:t>金额（元）</w:t>
      </w:r>
      <w:r>
        <w:rPr>
          <w:rFonts w:hint="eastAsia" w:ascii="宋体" w:hAnsi="宋体" w:eastAsia="宋体" w:cs="宋体"/>
          <w:color w:val="auto"/>
          <w:spacing w:val="9"/>
          <w:sz w:val="21"/>
          <w:szCs w:val="21"/>
          <w:highlight w:val="none"/>
          <w:lang w:val="en-US" w:eastAsia="zh-CN"/>
        </w:rPr>
        <w:t>：</w:t>
      </w:r>
      <w:r>
        <w:rPr>
          <w:rFonts w:hint="eastAsia" w:cs="宋体"/>
          <w:color w:val="auto"/>
          <w:spacing w:val="9"/>
          <w:sz w:val="21"/>
          <w:szCs w:val="21"/>
          <w:highlight w:val="none"/>
          <w:lang w:val="en-US" w:eastAsia="zh-CN"/>
        </w:rPr>
        <w:t>1140374.73元</w:t>
      </w:r>
    </w:p>
    <w:p w14:paraId="1C901B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highlight w:val="none"/>
          <w:lang w:eastAsia="zh-CN"/>
        </w:rPr>
      </w:pPr>
      <w:r>
        <w:rPr>
          <w:rFonts w:hint="eastAsia" w:ascii="宋体" w:hAnsi="宋体" w:eastAsia="宋体" w:cs="宋体"/>
          <w:spacing w:val="9"/>
          <w:sz w:val="21"/>
          <w:szCs w:val="21"/>
          <w:highlight w:val="none"/>
          <w:lang w:eastAsia="zh-CN"/>
        </w:rPr>
        <w:t>标项名称：</w:t>
      </w:r>
      <w:r>
        <w:rPr>
          <w:rFonts w:hint="eastAsia" w:cs="宋体"/>
          <w:spacing w:val="9"/>
          <w:sz w:val="21"/>
          <w:szCs w:val="21"/>
          <w:highlight w:val="none"/>
          <w:lang w:eastAsia="zh-CN"/>
        </w:rPr>
        <w:t>南边山镇南新村委南边山村至胆里道路硬化项目</w:t>
      </w:r>
    </w:p>
    <w:p w14:paraId="13465335">
      <w:pPr>
        <w:keepNext w:val="0"/>
        <w:keepLines w:val="0"/>
        <w:pageBreakBefore w:val="0"/>
        <w:widowControl/>
        <w:kinsoku w:val="0"/>
        <w:wordWrap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数量：1 </w:t>
      </w:r>
    </w:p>
    <w:p w14:paraId="3558940C">
      <w:pPr>
        <w:numPr>
          <w:ilvl w:val="0"/>
          <w:numId w:val="0"/>
        </w:numPr>
        <w:spacing w:line="360" w:lineRule="auto"/>
        <w:ind w:firstLine="456" w:firstLineChars="200"/>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highlight w:val="none"/>
          <w:lang w:val="en-US" w:eastAsia="zh-CN"/>
        </w:rPr>
        <w:t>项目基本概况</w:t>
      </w:r>
      <w:r>
        <w:rPr>
          <w:rFonts w:hint="eastAsia" w:ascii="宋体" w:hAnsi="宋体" w:eastAsia="宋体" w:cs="宋体"/>
          <w:spacing w:val="9"/>
          <w:sz w:val="21"/>
          <w:szCs w:val="21"/>
          <w:lang w:val="en-US" w:eastAsia="zh-CN"/>
        </w:rPr>
        <w:t>介绍、</w:t>
      </w:r>
      <w:r>
        <w:rPr>
          <w:rFonts w:hint="eastAsia" w:ascii="宋体" w:hAnsi="宋体" w:eastAsia="宋体" w:cs="宋体"/>
          <w:snapToGrid w:val="0"/>
          <w:color w:val="000000"/>
          <w:spacing w:val="9"/>
          <w:kern w:val="0"/>
          <w:sz w:val="21"/>
          <w:szCs w:val="21"/>
          <w:highlight w:val="none"/>
          <w:lang w:val="en-US" w:eastAsia="zh-CN" w:bidi="ar-SA"/>
        </w:rPr>
        <w:t>用途：本项目建设4条道路，其中A线、B线、C线为现状道路提升改造，D线为现状道路拓宽及池塘周边新建挡墙及步道，A线、B线、C线道路宽度为3.5m，长度分别为649m、263.785m和45m；D线总长217.434m，其中道路拓宽段长度为67.072m，池塘新建挡墙及步道长度约150.362m，建设内容包含道路硬化（150厚5%水泥稳定碎石+150厚碎石垫层+150厚C30商品砼路面）、道路拓宽（100厚级配碎石基础+C25商品砼路面）、过路排水管φ500 25m、新建浆砌块石挡墙及边坡防护等</w:t>
      </w:r>
      <w:r>
        <w:rPr>
          <w:rFonts w:hint="eastAsia" w:ascii="宋体" w:hAnsi="宋体" w:eastAsia="宋体" w:cs="宋体"/>
          <w:spacing w:val="9"/>
          <w:sz w:val="21"/>
          <w:szCs w:val="21"/>
          <w:lang w:val="en-US" w:eastAsia="zh-CN"/>
        </w:rPr>
        <w:t>；具体内容详见工程量清单及施工图纸。</w:t>
      </w:r>
    </w:p>
    <w:p w14:paraId="2A082054">
      <w:pPr>
        <w:wordWrap w:val="0"/>
        <w:spacing w:line="360" w:lineRule="exact"/>
        <w:ind w:firstLine="456" w:firstLineChars="200"/>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施工工期：90日历天。</w:t>
      </w:r>
    </w:p>
    <w:p w14:paraId="56C1C450">
      <w:pPr>
        <w:wordWrap w:val="0"/>
        <w:spacing w:line="360" w:lineRule="exact"/>
        <w:ind w:firstLine="456" w:firstLineChars="200"/>
        <w:rPr>
          <w:rFonts w:hint="eastAsia" w:ascii="宋体" w:hAnsi="宋体" w:eastAsia="宋体" w:cs="宋体"/>
          <w:color w:val="auto"/>
          <w:spacing w:val="9"/>
          <w:sz w:val="21"/>
          <w:szCs w:val="21"/>
          <w:highlight w:val="none"/>
          <w:lang w:eastAsia="zh-CN"/>
        </w:rPr>
      </w:pPr>
      <w:r>
        <w:rPr>
          <w:rFonts w:hint="eastAsia" w:ascii="宋体" w:hAnsi="宋体" w:eastAsia="宋体" w:cs="宋体"/>
          <w:spacing w:val="9"/>
          <w:sz w:val="21"/>
          <w:szCs w:val="21"/>
          <w:lang w:val="en-US" w:eastAsia="zh-CN"/>
        </w:rPr>
        <w:t>质量要求：达到国家施工验收规范合格标准；如需进一步了解详细内容，</w:t>
      </w:r>
      <w:r>
        <w:rPr>
          <w:rFonts w:hint="eastAsia" w:ascii="宋体" w:hAnsi="宋体" w:eastAsia="宋体" w:cs="宋体"/>
          <w:color w:val="auto"/>
          <w:spacing w:val="9"/>
          <w:sz w:val="21"/>
          <w:szCs w:val="21"/>
          <w:highlight w:val="none"/>
          <w:lang w:eastAsia="zh-CN"/>
        </w:rPr>
        <w:t>详见竞争性磋商文件。</w:t>
      </w:r>
    </w:p>
    <w:p w14:paraId="49C6F4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cs="宋体"/>
          <w:color w:val="auto"/>
          <w:spacing w:val="9"/>
          <w:sz w:val="21"/>
          <w:szCs w:val="21"/>
          <w:highlight w:val="none"/>
          <w:lang w:val="en-US" w:eastAsia="zh-CN"/>
        </w:rPr>
      </w:pPr>
      <w:r>
        <w:rPr>
          <w:rFonts w:hint="eastAsia" w:ascii="宋体" w:hAnsi="宋体" w:eastAsia="宋体" w:cs="宋体"/>
          <w:color w:val="auto"/>
          <w:spacing w:val="9"/>
          <w:sz w:val="21"/>
          <w:szCs w:val="21"/>
          <w:lang w:val="en-US" w:eastAsia="zh-CN"/>
        </w:rPr>
        <w:t>最高限价（如有）：</w:t>
      </w:r>
      <w:r>
        <w:rPr>
          <w:rFonts w:hint="eastAsia" w:cs="宋体"/>
          <w:color w:val="auto"/>
          <w:spacing w:val="9"/>
          <w:sz w:val="21"/>
          <w:szCs w:val="21"/>
          <w:highlight w:val="none"/>
          <w:lang w:val="en-US" w:eastAsia="zh-CN"/>
        </w:rPr>
        <w:t>1140374.73元</w:t>
      </w:r>
    </w:p>
    <w:p w14:paraId="23D292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56" w:firstLineChars="200"/>
        <w:textAlignment w:val="baseline"/>
        <w:rPr>
          <w:rFonts w:hint="eastAsia" w:cs="宋体"/>
          <w:color w:val="auto"/>
          <w:spacing w:val="9"/>
          <w:sz w:val="21"/>
          <w:szCs w:val="21"/>
          <w:highlight w:val="none"/>
          <w:lang w:val="en-US" w:eastAsia="zh-CN"/>
        </w:rPr>
      </w:pPr>
      <w:r>
        <w:rPr>
          <w:rFonts w:hint="eastAsia" w:ascii="宋体" w:hAnsi="宋体" w:eastAsia="宋体" w:cs="宋体"/>
          <w:snapToGrid w:val="0"/>
          <w:color w:val="000000" w:themeColor="text1"/>
          <w:spacing w:val="9"/>
          <w:kern w:val="0"/>
          <w:sz w:val="21"/>
          <w:szCs w:val="21"/>
          <w:lang w:val="en-US" w:eastAsia="zh-CN" w:bidi="ar-SA"/>
          <w14:textFill>
            <w14:solidFill>
              <w14:schemeClr w14:val="tx1"/>
            </w14:solidFill>
          </w14:textFill>
        </w:rPr>
        <w:t>合同履约期限：90日历天。</w:t>
      </w:r>
    </w:p>
    <w:p w14:paraId="69B26D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696B93D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1019EF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outlineLvl w:val="1"/>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1D02ED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1.满足《中华人民共和国政府采购法》第二十二条规定；</w:t>
      </w:r>
    </w:p>
    <w:p w14:paraId="3AA6C52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color w:val="000000" w:themeColor="text1"/>
          <w:spacing w:val="9"/>
          <w:sz w:val="21"/>
          <w:szCs w:val="21"/>
          <w:lang w:eastAsia="zh-CN"/>
          <w14:textFill>
            <w14:solidFill>
              <w14:schemeClr w14:val="tx1"/>
            </w14:solidFill>
          </w14:textFill>
        </w:rPr>
      </w:pPr>
      <w:r>
        <w:rPr>
          <w:rFonts w:hint="eastAsia" w:ascii="宋体" w:hAnsi="宋体" w:eastAsia="宋体" w:cs="宋体"/>
          <w:spacing w:val="9"/>
          <w:sz w:val="21"/>
          <w:szCs w:val="21"/>
          <w:lang w:eastAsia="zh-CN"/>
        </w:rPr>
        <w:t>2.落实政府采购政策需满足的资</w:t>
      </w:r>
      <w:r>
        <w:rPr>
          <w:rFonts w:hint="eastAsia" w:ascii="宋体" w:hAnsi="宋体" w:eastAsia="宋体" w:cs="宋体"/>
          <w:color w:val="000000" w:themeColor="text1"/>
          <w:spacing w:val="9"/>
          <w:sz w:val="21"/>
          <w:szCs w:val="21"/>
          <w:lang w:eastAsia="zh-CN"/>
          <w14:textFill>
            <w14:solidFill>
              <w14:schemeClr w14:val="tx1"/>
            </w14:solidFill>
          </w14:textFill>
        </w:rPr>
        <w:t>格要求：供应商为小微企业。</w:t>
      </w:r>
    </w:p>
    <w:p w14:paraId="0B57EE6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3.本项目的特定资格要求：</w:t>
      </w:r>
    </w:p>
    <w:p w14:paraId="4608DE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3.1</w:t>
      </w:r>
      <w:r>
        <w:rPr>
          <w:rFonts w:hint="eastAsia" w:ascii="宋体" w:hAnsi="宋体" w:eastAsia="宋体" w:cs="宋体"/>
          <w:spacing w:val="9"/>
          <w:sz w:val="21"/>
          <w:szCs w:val="21"/>
          <w:lang w:eastAsia="zh-CN"/>
        </w:rPr>
        <w:t>供应商须具备公路工程施工总承包三级(含三级)以上资质，并具有省级或以上建设行政主管部门颁发的建筑施工企业安全生产许可证，并在人员、设备、资金等方面具有相应的施工能力。其中，投标人拟派项目经理须具备</w:t>
      </w:r>
      <w:r>
        <w:rPr>
          <w:rFonts w:hint="eastAsia" w:ascii="宋体" w:hAnsi="宋体" w:eastAsia="宋体" w:cs="宋体"/>
          <w:spacing w:val="9"/>
          <w:sz w:val="21"/>
          <w:szCs w:val="21"/>
          <w:lang w:val="en-US" w:eastAsia="zh-CN"/>
        </w:rPr>
        <w:t>公路</w:t>
      </w:r>
      <w:r>
        <w:rPr>
          <w:rFonts w:hint="eastAsia" w:ascii="宋体" w:hAnsi="宋体" w:eastAsia="宋体" w:cs="宋体"/>
          <w:spacing w:val="9"/>
          <w:sz w:val="21"/>
          <w:szCs w:val="21"/>
          <w:lang w:eastAsia="zh-CN"/>
        </w:rPr>
        <w:t>工程专业</w:t>
      </w:r>
      <w:r>
        <w:rPr>
          <w:rFonts w:hint="eastAsia" w:cs="宋体"/>
          <w:spacing w:val="9"/>
          <w:sz w:val="21"/>
          <w:szCs w:val="21"/>
          <w:lang w:eastAsia="zh-CN"/>
        </w:rPr>
        <w:t>二级(含本级</w:t>
      </w:r>
      <w:r>
        <w:rPr>
          <w:rFonts w:hint="eastAsia" w:ascii="宋体" w:hAnsi="宋体" w:eastAsia="宋体" w:cs="宋体"/>
          <w:spacing w:val="9"/>
          <w:sz w:val="21"/>
          <w:szCs w:val="21"/>
          <w:lang w:val="en-US" w:eastAsia="zh-CN"/>
        </w:rPr>
        <w:t>）或二级以上注册</w:t>
      </w:r>
      <w:r>
        <w:rPr>
          <w:rFonts w:hint="eastAsia" w:ascii="宋体" w:hAnsi="宋体" w:eastAsia="宋体" w:cs="宋体"/>
          <w:spacing w:val="9"/>
          <w:sz w:val="21"/>
          <w:szCs w:val="21"/>
          <w:lang w:eastAsia="zh-CN"/>
        </w:rPr>
        <w:t>建造师执业资格，具备有效的安全生产考核合格证书(B类)。</w:t>
      </w:r>
    </w:p>
    <w:p w14:paraId="701AAC9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sz w:val="21"/>
          <w:szCs w:val="21"/>
          <w:lang w:val="en-US" w:eastAsia="zh-CN"/>
        </w:rPr>
      </w:pPr>
      <w:r>
        <w:rPr>
          <w:rFonts w:hint="eastAsia" w:ascii="宋体" w:hAnsi="宋体" w:eastAsia="宋体" w:cs="宋体"/>
          <w:spacing w:val="9"/>
          <w:sz w:val="21"/>
          <w:szCs w:val="21"/>
          <w:lang w:val="en-US" w:eastAsia="zh-CN"/>
        </w:rPr>
        <w:t>3.2</w:t>
      </w:r>
      <w:r>
        <w:rPr>
          <w:rFonts w:hint="eastAsia" w:ascii="宋体" w:hAnsi="宋体" w:eastAsia="宋体" w:cs="宋体"/>
          <w:spacing w:val="9"/>
          <w:sz w:val="21"/>
          <w:szCs w:val="21"/>
          <w:lang w:eastAsia="zh-CN"/>
        </w:rPr>
        <w:t>供应商的信用评价等级在C级以上(含C级)。供应商的信用评价等级按照桂林市交通运输局发布的《桂林市交通运输局关于印发桂林市农村公路建设市场从业单位信用评价实施细则的通知》(市交(2015)70号)、《桂林市交通运输局关于修订桂林市农村公路建设市场从业单位信用行为评定标准(施工)的通知》(市交(2018)87号)等有关规定执行，供应商须已向桂林市交通工程质量监督部门办理企业信用信息采集工作，并以桂林市交通运输局在本项目响应文件递交截止时间前最新公布的桂林市农村公路建设市场施工企业信用评价结果为准。</w:t>
      </w:r>
    </w:p>
    <w:p w14:paraId="1227A9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宋体" w:hAnsi="宋体" w:eastAsia="宋体" w:cs="宋体"/>
          <w:spacing w:val="1"/>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61F0B2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rPr>
      </w:pPr>
      <w:r>
        <w:rPr>
          <w:rFonts w:hint="eastAsia" w:ascii="宋体" w:hAnsi="宋体" w:eastAsia="宋体" w:cs="宋体"/>
          <w:spacing w:val="1"/>
          <w:sz w:val="21"/>
          <w:szCs w:val="21"/>
        </w:rPr>
        <w:t>时间</w:t>
      </w:r>
      <w:r>
        <w:rPr>
          <w:rFonts w:hint="eastAsia" w:ascii="宋体" w:hAnsi="宋体" w:eastAsia="宋体" w:cs="宋体"/>
          <w:color w:val="auto"/>
          <w:spacing w:val="1"/>
          <w:sz w:val="21"/>
          <w:szCs w:val="21"/>
          <w:highlight w:val="none"/>
        </w:rPr>
        <w:t>：</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202</w:t>
      </w:r>
      <w:r>
        <w:rPr>
          <w:rFonts w:hint="eastAsia" w:cs="宋体"/>
          <w:color w:val="000000" w:themeColor="text1"/>
          <w:spacing w:val="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年</w:t>
      </w:r>
      <w:r>
        <w:rPr>
          <w:rFonts w:hint="eastAsia" w:cs="宋体"/>
          <w:color w:val="000000" w:themeColor="text1"/>
          <w:spacing w:val="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月</w:t>
      </w:r>
      <w:r>
        <w:rPr>
          <w:rFonts w:hint="eastAsia" w:cs="宋体"/>
          <w:color w:val="000000" w:themeColor="text1"/>
          <w:spacing w:val="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日至202</w:t>
      </w:r>
      <w:r>
        <w:rPr>
          <w:rFonts w:hint="eastAsia" w:cs="宋体"/>
          <w:color w:val="000000" w:themeColor="text1"/>
          <w:spacing w:val="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年</w:t>
      </w:r>
      <w:r>
        <w:rPr>
          <w:rFonts w:hint="eastAsia" w:cs="宋体"/>
          <w:color w:val="000000" w:themeColor="text1"/>
          <w:spacing w:val="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1"/>
          <w:sz w:val="21"/>
          <w:szCs w:val="21"/>
          <w:highlight w:val="none"/>
          <w:lang w:eastAsia="zh-CN"/>
          <w14:textFill>
            <w14:solidFill>
              <w14:schemeClr w14:val="tx1"/>
            </w14:solidFill>
          </w14:textFill>
        </w:rPr>
        <w:t>月</w:t>
      </w:r>
      <w:r>
        <w:rPr>
          <w:rFonts w:hint="eastAsia" w:cs="宋体"/>
          <w:color w:val="000000" w:themeColor="text1"/>
          <w:spacing w:val="1"/>
          <w:sz w:val="21"/>
          <w:szCs w:val="21"/>
          <w:highlight w:val="none"/>
          <w:lang w:val="en-US" w:eastAsia="zh-CN"/>
          <w14:textFill>
            <w14:solidFill>
              <w14:schemeClr w14:val="tx1"/>
            </w14:solidFill>
          </w14:textFill>
        </w:rPr>
        <w:t>14</w:t>
      </w:r>
      <w:r>
        <w:rPr>
          <w:rFonts w:hint="eastAsia" w:ascii="宋体" w:hAnsi="宋体" w:eastAsia="宋体" w:cs="宋体"/>
          <w:color w:val="auto"/>
          <w:spacing w:val="1"/>
          <w:sz w:val="21"/>
          <w:szCs w:val="21"/>
          <w:highlight w:val="none"/>
          <w:lang w:eastAsia="zh-CN"/>
        </w:rPr>
        <w:t>日</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rPr>
        <w:t>每天上午 00:00 至 12:00，下午 12:00 至 23:59 （北京时间，法定节假日除外）</w:t>
      </w:r>
    </w:p>
    <w:p w14:paraId="412677E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lang w:eastAsia="zh-CN"/>
        </w:rPr>
        <w:t>获取方式</w:t>
      </w:r>
      <w:r>
        <w:rPr>
          <w:rFonts w:hint="eastAsia" w:ascii="宋体" w:hAnsi="宋体" w:eastAsia="宋体" w:cs="宋体"/>
          <w:color w:val="auto"/>
          <w:spacing w:val="1"/>
          <w:sz w:val="21"/>
          <w:szCs w:val="21"/>
        </w:rPr>
        <w:t>：潜在供应商登陆广西政府采购云平台（https://www.gcy.zfcg.gxzf.gov.cn/）在线申请获取采购文件（进入“项目采购”应用，在获取采购文件菜单中选择项目，申请获取采购文件）。</w:t>
      </w:r>
    </w:p>
    <w:p w14:paraId="5C87C8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售价（元）：0</w:t>
      </w:r>
    </w:p>
    <w:p w14:paraId="70AD0C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8"/>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color w:val="auto"/>
          <w:spacing w:val="8"/>
          <w:sz w:val="21"/>
          <w:szCs w:val="21"/>
          <w14:textOutline w14:w="3795" w14:cap="sq" w14:cmpd="sng">
            <w14:solidFill>
              <w14:srgbClr w14:val="000000"/>
            </w14:solidFill>
            <w14:prstDash w14:val="solid"/>
            <w14:bevel/>
          </w14:textOutline>
        </w:rPr>
        <w:t>响应文件提交</w:t>
      </w:r>
    </w:p>
    <w:p w14:paraId="01A5431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pPr>
      <w:r>
        <w:rPr>
          <w:rFonts w:hint="eastAsia" w:ascii="宋体" w:hAnsi="宋体" w:eastAsia="宋体" w:cs="宋体"/>
          <w:color w:val="auto"/>
          <w:spacing w:val="1"/>
          <w:sz w:val="21"/>
          <w:szCs w:val="21"/>
          <w:highlight w:val="none"/>
          <w:lang w:val="en-US" w:eastAsia="zh-CN"/>
        </w:rPr>
        <w:t>1、响应文件递交截止时</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间：202</w:t>
      </w:r>
      <w:r>
        <w:rPr>
          <w:rFonts w:hint="eastAsia" w:cs="宋体"/>
          <w:color w:val="000000" w:themeColor="text1"/>
          <w:spacing w:val="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年</w:t>
      </w:r>
      <w:r>
        <w:rPr>
          <w:rFonts w:hint="eastAsia" w:cs="宋体"/>
          <w:color w:val="000000" w:themeColor="text1"/>
          <w:spacing w:val="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月</w:t>
      </w:r>
      <w:r>
        <w:rPr>
          <w:rFonts w:hint="eastAsia" w:cs="宋体"/>
          <w:color w:val="000000" w:themeColor="text1"/>
          <w:spacing w:val="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日09点30分（北京时间）</w:t>
      </w:r>
    </w:p>
    <w:p w14:paraId="1912F8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地点（网址）：通过广西政府采购云平台（https://www.gcy.zfcg.gxzf.gov.cn/）实行在线响应。</w:t>
      </w:r>
    </w:p>
    <w:p w14:paraId="522749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pacing w:val="1"/>
          <w:sz w:val="21"/>
          <w:szCs w:val="21"/>
          <w:lang w:val="en-US" w:eastAsia="zh-CN"/>
        </w:rPr>
      </w:pPr>
      <w:r>
        <w:rPr>
          <w:rFonts w:hint="eastAsia" w:ascii="宋体" w:hAnsi="宋体" w:eastAsia="宋体" w:cs="宋体"/>
          <w:color w:val="auto"/>
          <w:spacing w:val="1"/>
          <w:sz w:val="21"/>
          <w:szCs w:val="21"/>
          <w:highlight w:val="none"/>
          <w:lang w:val="en-US" w:eastAsia="zh-CN"/>
        </w:rPr>
        <w:t>2、响应文件开启</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时间：202</w:t>
      </w:r>
      <w:r>
        <w:rPr>
          <w:rFonts w:hint="eastAsia" w:cs="宋体"/>
          <w:color w:val="000000" w:themeColor="text1"/>
          <w:spacing w:val="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年</w:t>
      </w:r>
      <w:r>
        <w:rPr>
          <w:rFonts w:hint="eastAsia" w:cs="宋体"/>
          <w:color w:val="000000" w:themeColor="text1"/>
          <w:spacing w:val="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月</w:t>
      </w:r>
      <w:r>
        <w:rPr>
          <w:rFonts w:hint="eastAsia" w:cs="宋体"/>
          <w:color w:val="000000" w:themeColor="text1"/>
          <w:spacing w:val="1"/>
          <w:sz w:val="21"/>
          <w:szCs w:val="21"/>
          <w:highlight w:val="none"/>
          <w:lang w:val="en-US" w:eastAsia="zh-CN"/>
          <w14:textFill>
            <w14:solidFill>
              <w14:schemeClr w14:val="tx1"/>
            </w14:solidFill>
          </w14:textFill>
        </w:rPr>
        <w:t>14</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日09点30分（北</w:t>
      </w:r>
      <w:r>
        <w:rPr>
          <w:rFonts w:hint="eastAsia" w:ascii="宋体" w:hAnsi="宋体" w:eastAsia="宋体" w:cs="宋体"/>
          <w:spacing w:val="1"/>
          <w:sz w:val="21"/>
          <w:szCs w:val="21"/>
          <w:highlight w:val="none"/>
          <w:lang w:val="en-US" w:eastAsia="zh-CN"/>
        </w:rPr>
        <w:t>京</w:t>
      </w:r>
      <w:r>
        <w:rPr>
          <w:rFonts w:hint="eastAsia" w:ascii="宋体" w:hAnsi="宋体" w:eastAsia="宋体" w:cs="宋体"/>
          <w:spacing w:val="1"/>
          <w:sz w:val="21"/>
          <w:szCs w:val="21"/>
          <w:lang w:val="en-US" w:eastAsia="zh-CN"/>
        </w:rPr>
        <w:t>时间）</w:t>
      </w:r>
    </w:p>
    <w:p w14:paraId="6D10E7C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p>
    <w:p w14:paraId="4C860F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1"/>
        <w:rPr>
          <w:rFonts w:hint="eastAsia" w:ascii="宋体" w:hAnsi="宋体" w:eastAsia="宋体" w:cs="宋体"/>
          <w:sz w:val="21"/>
          <w:szCs w:val="21"/>
        </w:rPr>
      </w:pPr>
      <w:r>
        <w:rPr>
          <w:rFonts w:hint="eastAsia" w:ascii="宋体" w:hAnsi="宋体" w:eastAsia="宋体"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2972583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6BB57A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1"/>
        <w:rPr>
          <w:rFonts w:hint="eastAsia" w:ascii="宋体" w:hAnsi="宋体" w:eastAsia="宋体" w:cs="宋体"/>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七、其他补充事宜</w:t>
      </w:r>
    </w:p>
    <w:p w14:paraId="501599C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419F40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0D9DBE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07D42F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2"/>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E14E96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14:paraId="29910EC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（2）《关于进一步加大政府采购支持中小企业力度的通知》（财库〔2022〕19号）。</w:t>
      </w:r>
    </w:p>
    <w:p w14:paraId="086892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（3）《关于政府采购支持监狱企业发展有关问题的通知》（财库〔2014〕68号）。</w:t>
      </w:r>
    </w:p>
    <w:p w14:paraId="5886C99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14:paraId="6F4CBAE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14:paraId="2D7953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（6）本项目专门面向小微企业采购。</w:t>
      </w:r>
    </w:p>
    <w:p w14:paraId="276443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（7）中小企业划分标准所属行业：“建筑业”。</w:t>
      </w:r>
    </w:p>
    <w:p w14:paraId="082F2A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r>
        <w:rPr>
          <w:rFonts w:hint="eastAsia" w:ascii="宋体" w:hAnsi="宋体" w:eastAsia="宋体" w:cs="宋体"/>
          <w:sz w:val="21"/>
          <w:szCs w:val="21"/>
        </w:rPr>
        <w:t>。</w:t>
      </w:r>
    </w:p>
    <w:p w14:paraId="105DAB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outlineLvl w:val="2"/>
        <w:rPr>
          <w:rFonts w:hint="eastAsia" w:ascii="宋体" w:hAnsi="宋体" w:eastAsia="宋体" w:cs="宋体"/>
          <w:spacing w:val="6"/>
          <w:sz w:val="21"/>
          <w:szCs w:val="21"/>
        </w:rPr>
      </w:pPr>
      <w:r>
        <w:rPr>
          <w:rFonts w:hint="eastAsia" w:ascii="宋体" w:hAnsi="宋体" w:eastAsia="宋体" w:cs="宋体"/>
          <w:spacing w:val="6"/>
          <w:sz w:val="21"/>
          <w:szCs w:val="21"/>
        </w:rPr>
        <w:t>4.政府采购监督管理部门：</w:t>
      </w:r>
    </w:p>
    <w:p w14:paraId="6559E7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pacing w:val="6"/>
          <w:sz w:val="21"/>
          <w:szCs w:val="21"/>
          <w:lang w:eastAsia="zh-CN"/>
        </w:rPr>
      </w:pPr>
      <w:r>
        <w:rPr>
          <w:rFonts w:hint="eastAsia" w:ascii="宋体" w:hAnsi="宋体" w:eastAsia="宋体" w:cs="宋体"/>
          <w:spacing w:val="6"/>
          <w:sz w:val="21"/>
          <w:szCs w:val="21"/>
        </w:rPr>
        <w:t>名    称：</w:t>
      </w:r>
      <w:r>
        <w:rPr>
          <w:rFonts w:hint="eastAsia" w:cs="宋体"/>
          <w:spacing w:val="6"/>
          <w:sz w:val="21"/>
          <w:szCs w:val="21"/>
          <w:lang w:eastAsia="zh-CN"/>
        </w:rPr>
        <w:t>桂林市临桂区财政局政府采购监督管理股</w:t>
      </w:r>
    </w:p>
    <w:p w14:paraId="26562B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电    话</w:t>
      </w:r>
      <w:r>
        <w:rPr>
          <w:rFonts w:hint="eastAsia" w:ascii="宋体" w:hAnsi="宋体" w:eastAsia="宋体" w:cs="宋体"/>
          <w:spacing w:val="6"/>
          <w:sz w:val="21"/>
          <w:szCs w:val="21"/>
          <w:highlight w:val="none"/>
        </w:rPr>
        <w:t>：</w:t>
      </w:r>
      <w:r>
        <w:rPr>
          <w:rFonts w:hint="eastAsia" w:cs="宋体"/>
          <w:spacing w:val="6"/>
          <w:sz w:val="21"/>
          <w:szCs w:val="21"/>
          <w:highlight w:val="none"/>
          <w:lang w:eastAsia="zh-CN"/>
        </w:rPr>
        <w:t>0773-5593932</w:t>
      </w:r>
    </w:p>
    <w:p w14:paraId="5BE4D8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outlineLvl w:val="2"/>
        <w:rPr>
          <w:rFonts w:hint="eastAsia" w:ascii="宋体" w:hAnsi="宋体" w:eastAsia="宋体" w:cs="宋体"/>
          <w:sz w:val="21"/>
          <w:szCs w:val="21"/>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2DD5FBA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响应文件提交截止时间后30分钟</w:t>
      </w:r>
      <w:r>
        <w:rPr>
          <w:rFonts w:hint="eastAsia" w:ascii="宋体" w:hAnsi="宋体" w:eastAsia="宋体" w:cs="宋体"/>
          <w:spacing w:val="11"/>
          <w:sz w:val="21"/>
          <w:szCs w:val="21"/>
          <w:highlight w:val="none"/>
          <w:lang w:val="en-US" w:eastAsia="zh-CN"/>
        </w:rPr>
        <w:t>内</w:t>
      </w:r>
      <w:r>
        <w:rPr>
          <w:rFonts w:hint="eastAsia" w:ascii="宋体" w:hAnsi="宋体" w:eastAsia="宋体" w:cs="宋体"/>
          <w:color w:val="auto"/>
          <w:spacing w:val="11"/>
          <w:sz w:val="21"/>
          <w:szCs w:val="21"/>
          <w:highlight w:val="none"/>
          <w:lang w:val="en-US" w:eastAsia="zh-CN"/>
        </w:rPr>
        <w:t>（202</w:t>
      </w:r>
      <w:r>
        <w:rPr>
          <w:rFonts w:hint="eastAsia" w:cs="宋体"/>
          <w:color w:val="auto"/>
          <w:spacing w:val="11"/>
          <w:sz w:val="21"/>
          <w:szCs w:val="21"/>
          <w:highlight w:val="none"/>
          <w:lang w:val="en-US" w:eastAsia="zh-CN"/>
        </w:rPr>
        <w:t>5</w:t>
      </w:r>
      <w:r>
        <w:rPr>
          <w:rFonts w:hint="eastAsia" w:ascii="宋体" w:hAnsi="宋体" w:eastAsia="宋体" w:cs="宋体"/>
          <w:color w:val="auto"/>
          <w:spacing w:val="11"/>
          <w:sz w:val="21"/>
          <w:szCs w:val="21"/>
          <w:highlight w:val="none"/>
          <w:lang w:val="en-US" w:eastAsia="zh-CN"/>
        </w:rPr>
        <w:t>年</w:t>
      </w:r>
      <w:r>
        <w:rPr>
          <w:rFonts w:hint="eastAsia" w:cs="宋体"/>
          <w:color w:val="auto"/>
          <w:spacing w:val="11"/>
          <w:sz w:val="21"/>
          <w:szCs w:val="21"/>
          <w:highlight w:val="none"/>
          <w:lang w:val="en-US" w:eastAsia="zh-CN"/>
        </w:rPr>
        <w:t>4</w:t>
      </w:r>
      <w:r>
        <w:rPr>
          <w:rFonts w:hint="eastAsia" w:ascii="宋体" w:hAnsi="宋体" w:eastAsia="宋体" w:cs="宋体"/>
          <w:color w:val="auto"/>
          <w:spacing w:val="11"/>
          <w:sz w:val="21"/>
          <w:szCs w:val="21"/>
          <w:highlight w:val="none"/>
          <w:lang w:val="en-US" w:eastAsia="zh-CN"/>
        </w:rPr>
        <w:t>月</w:t>
      </w:r>
      <w:r>
        <w:rPr>
          <w:rFonts w:hint="eastAsia" w:cs="宋体"/>
          <w:color w:val="auto"/>
          <w:spacing w:val="11"/>
          <w:sz w:val="21"/>
          <w:szCs w:val="21"/>
          <w:highlight w:val="none"/>
          <w:lang w:val="en-US" w:eastAsia="zh-CN"/>
        </w:rPr>
        <w:t>14</w:t>
      </w:r>
      <w:r>
        <w:rPr>
          <w:rFonts w:hint="eastAsia" w:ascii="宋体" w:hAnsi="宋体" w:eastAsia="宋体" w:cs="宋体"/>
          <w:color w:val="auto"/>
          <w:spacing w:val="11"/>
          <w:sz w:val="21"/>
          <w:szCs w:val="21"/>
          <w:highlight w:val="none"/>
          <w:lang w:val="en-US" w:eastAsia="zh-CN"/>
        </w:rPr>
        <w:t>日09时30分至10时00分）</w:t>
      </w:r>
      <w:r>
        <w:rPr>
          <w:rFonts w:hint="eastAsia" w:ascii="宋体" w:hAnsi="宋体" w:eastAsia="宋体" w:cs="宋体"/>
          <w:spacing w:val="11"/>
          <w:sz w:val="21"/>
          <w:szCs w:val="21"/>
          <w:highlight w:val="none"/>
          <w:lang w:val="en-US" w:eastAsia="zh-CN"/>
        </w:rPr>
        <w:t>供应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中</w:t>
      </w:r>
      <w:r>
        <w:rPr>
          <w:rFonts w:hint="eastAsia" w:ascii="宋体" w:hAnsi="宋体" w:eastAsia="宋体" w:cs="宋体"/>
          <w:color w:val="auto"/>
          <w:spacing w:val="11"/>
          <w:sz w:val="21"/>
          <w:szCs w:val="21"/>
          <w:lang w:val="en-US" w:eastAsia="zh-CN"/>
        </w:rPr>
        <w:t>心</w:t>
      </w:r>
      <w:r>
        <w:rPr>
          <w:rFonts w:hint="eastAsia" w:cs="宋体"/>
          <w:color w:val="000000" w:themeColor="text1"/>
          <w:spacing w:val="11"/>
          <w:sz w:val="21"/>
          <w:szCs w:val="21"/>
          <w:highlight w:val="none"/>
          <w:u w:val="single"/>
          <w:lang w:val="en-US" w:eastAsia="zh-CN"/>
          <w14:textFill>
            <w14:solidFill>
              <w14:schemeClr w14:val="tx1"/>
            </w14:solidFill>
          </w14:textFill>
        </w:rPr>
        <w:t>2号开标仓</w:t>
      </w:r>
      <w:r>
        <w:rPr>
          <w:rFonts w:hint="eastAsia" w:ascii="宋体" w:hAnsi="宋体" w:eastAsia="宋体" w:cs="宋体"/>
          <w:spacing w:val="11"/>
          <w:sz w:val="21"/>
          <w:szCs w:val="21"/>
          <w:lang w:val="en-US" w:eastAsia="zh-CN"/>
        </w:rPr>
        <w:t>现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044ABF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6.本次项目共划分为1个标段。</w:t>
      </w:r>
    </w:p>
    <w:p w14:paraId="59FA1B2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outlineLvl w:val="1"/>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八、凡对本次招标提出询问，请按以下方式联系</w:t>
      </w:r>
    </w:p>
    <w:p w14:paraId="7F214F7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pacing w:val="4"/>
          <w:position w:val="11"/>
          <w:sz w:val="21"/>
          <w:szCs w:val="21"/>
          <w:lang w:eastAsia="zh-CN"/>
        </w:rPr>
      </w:pPr>
      <w:bookmarkStart w:id="2" w:name="_Toc3288"/>
      <w:bookmarkStart w:id="3" w:name="_Toc22264"/>
      <w:r>
        <w:rPr>
          <w:rFonts w:hint="eastAsia" w:ascii="宋体" w:hAnsi="宋体" w:eastAsia="宋体" w:cs="宋体"/>
          <w:spacing w:val="4"/>
          <w:position w:val="11"/>
          <w:sz w:val="21"/>
          <w:szCs w:val="21"/>
          <w:lang w:eastAsia="zh-CN"/>
        </w:rPr>
        <w:t>1.采购人信息</w:t>
      </w:r>
    </w:p>
    <w:p w14:paraId="23B9D52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名    称：桂林市临桂区南边山镇人民政府</w:t>
      </w:r>
    </w:p>
    <w:p w14:paraId="490E1C6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地    址：桂林市临桂区南边山镇</w:t>
      </w:r>
    </w:p>
    <w:p w14:paraId="66443F6E">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000000" w:themeColor="text1"/>
          <w:spacing w:val="4"/>
          <w:position w:val="11"/>
          <w:sz w:val="21"/>
          <w:szCs w:val="21"/>
          <w:lang w:val="en-US" w:eastAsia="zh-CN"/>
          <w14:textFill>
            <w14:solidFill>
              <w14:schemeClr w14:val="tx1"/>
            </w14:solidFill>
          </w14:textFill>
        </w:rPr>
      </w:pPr>
      <w:r>
        <w:rPr>
          <w:rFonts w:hint="eastAsia" w:ascii="宋体" w:hAnsi="宋体" w:eastAsia="宋体" w:cs="宋体"/>
          <w:color w:val="000000" w:themeColor="text1"/>
          <w:spacing w:val="4"/>
          <w:position w:val="11"/>
          <w:sz w:val="21"/>
          <w:szCs w:val="21"/>
          <w:lang w:eastAsia="zh-CN"/>
          <w14:textFill>
            <w14:solidFill>
              <w14:schemeClr w14:val="tx1"/>
            </w14:solidFill>
          </w14:textFill>
        </w:rPr>
        <w:t>项目联系人：</w:t>
      </w:r>
      <w:r>
        <w:rPr>
          <w:rFonts w:hint="eastAsia" w:cs="宋体"/>
          <w:color w:val="000000" w:themeColor="text1"/>
          <w:spacing w:val="4"/>
          <w:position w:val="11"/>
          <w:sz w:val="21"/>
          <w:szCs w:val="21"/>
          <w:lang w:eastAsia="zh-CN"/>
          <w14:textFill>
            <w14:solidFill>
              <w14:schemeClr w14:val="tx1"/>
            </w14:solidFill>
          </w14:textFill>
        </w:rPr>
        <w:t>李</w:t>
      </w:r>
      <w:r>
        <w:rPr>
          <w:rFonts w:hint="eastAsia" w:ascii="宋体" w:hAnsi="宋体" w:eastAsia="宋体" w:cs="宋体"/>
          <w:color w:val="000000" w:themeColor="text1"/>
          <w:spacing w:val="4"/>
          <w:position w:val="11"/>
          <w:sz w:val="21"/>
          <w:szCs w:val="21"/>
          <w:lang w:eastAsia="zh-CN"/>
          <w14:textFill>
            <w14:solidFill>
              <w14:schemeClr w14:val="tx1"/>
            </w14:solidFill>
          </w14:textFill>
        </w:rPr>
        <w:t>工</w:t>
      </w:r>
    </w:p>
    <w:p w14:paraId="3113B05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000000" w:themeColor="text1"/>
          <w:spacing w:val="4"/>
          <w:position w:val="11"/>
          <w:sz w:val="21"/>
          <w:szCs w:val="21"/>
          <w:lang w:eastAsia="zh-CN"/>
          <w14:textFill>
            <w14:solidFill>
              <w14:schemeClr w14:val="tx1"/>
            </w14:solidFill>
          </w14:textFill>
        </w:rPr>
      </w:pPr>
      <w:r>
        <w:rPr>
          <w:rFonts w:hint="eastAsia" w:ascii="宋体" w:hAnsi="宋体" w:eastAsia="宋体" w:cs="宋体"/>
          <w:color w:val="000000" w:themeColor="text1"/>
          <w:spacing w:val="4"/>
          <w:position w:val="11"/>
          <w:sz w:val="21"/>
          <w:szCs w:val="21"/>
          <w:lang w:eastAsia="zh-CN"/>
          <w14:textFill>
            <w14:solidFill>
              <w14:schemeClr w14:val="tx1"/>
            </w14:solidFill>
          </w14:textFill>
        </w:rPr>
        <w:t>项目联系方式：0773-8885615</w:t>
      </w:r>
    </w:p>
    <w:p w14:paraId="08CD01FF">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000000" w:themeColor="text1"/>
          <w:spacing w:val="4"/>
          <w:position w:val="11"/>
          <w:sz w:val="21"/>
          <w:szCs w:val="21"/>
          <w:lang w:eastAsia="zh-CN"/>
          <w14:textFill>
            <w14:solidFill>
              <w14:schemeClr w14:val="tx1"/>
            </w14:solidFill>
          </w14:textFill>
        </w:rPr>
      </w:pPr>
      <w:r>
        <w:rPr>
          <w:rFonts w:hint="eastAsia" w:ascii="宋体" w:hAnsi="宋体" w:eastAsia="宋体" w:cs="宋体"/>
          <w:color w:val="000000" w:themeColor="text1"/>
          <w:spacing w:val="4"/>
          <w:position w:val="11"/>
          <w:sz w:val="21"/>
          <w:szCs w:val="21"/>
          <w:lang w:eastAsia="zh-CN"/>
          <w14:textFill>
            <w14:solidFill>
              <w14:schemeClr w14:val="tx1"/>
            </w14:solidFill>
          </w14:textFill>
        </w:rPr>
        <w:t>2.采购代理机构信息</w:t>
      </w:r>
    </w:p>
    <w:p w14:paraId="2AA1F1A1">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名    称：</w:t>
      </w:r>
      <w:r>
        <w:rPr>
          <w:rFonts w:hint="eastAsia" w:ascii="宋体" w:hAnsi="宋体" w:eastAsia="宋体" w:cs="宋体"/>
          <w:color w:val="000000" w:themeColor="text1"/>
          <w:spacing w:val="8"/>
          <w:sz w:val="21"/>
          <w:szCs w:val="21"/>
          <w:lang w:eastAsia="zh-CN"/>
          <w14:textFill>
            <w14:solidFill>
              <w14:schemeClr w14:val="tx1"/>
            </w14:solidFill>
          </w14:textFill>
        </w:rPr>
        <w:t>广西亿创工程管理咨询有限公司</w:t>
      </w:r>
    </w:p>
    <w:p w14:paraId="31EBAE75">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position w:val="11"/>
          <w:sz w:val="21"/>
          <w:szCs w:val="21"/>
          <w14:textFill>
            <w14:solidFill>
              <w14:schemeClr w14:val="tx1"/>
            </w14:solidFill>
          </w14:textFill>
        </w:rPr>
        <w:t>地    址：</w:t>
      </w:r>
      <w:r>
        <w:rPr>
          <w:rFonts w:hint="eastAsia" w:cs="宋体"/>
          <w:color w:val="000000" w:themeColor="text1"/>
          <w:spacing w:val="4"/>
          <w:position w:val="11"/>
          <w:sz w:val="21"/>
          <w:szCs w:val="21"/>
          <w:lang w:eastAsia="zh-CN"/>
          <w14:textFill>
            <w14:solidFill>
              <w14:schemeClr w14:val="tx1"/>
            </w14:solidFill>
          </w14:textFill>
        </w:rPr>
        <w:t>桂林市临桂区金贸中心3-3栋2504室</w:t>
      </w:r>
    </w:p>
    <w:p w14:paraId="7CF6DDC4">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8"/>
          <w:sz w:val="21"/>
          <w:szCs w:val="21"/>
          <w14:textFill>
            <w14:solidFill>
              <w14:schemeClr w14:val="tx1"/>
            </w14:solidFill>
          </w14:textFill>
        </w:rPr>
        <w:t>项目联系人：</w:t>
      </w:r>
      <w:r>
        <w:rPr>
          <w:rFonts w:hint="eastAsia" w:ascii="宋体" w:hAnsi="宋体" w:eastAsia="宋体" w:cs="宋体"/>
          <w:color w:val="000000" w:themeColor="text1"/>
          <w:spacing w:val="8"/>
          <w:sz w:val="21"/>
          <w:szCs w:val="21"/>
          <w:lang w:eastAsia="zh-CN"/>
          <w14:textFill>
            <w14:solidFill>
              <w14:schemeClr w14:val="tx1"/>
            </w14:solidFill>
          </w14:textFill>
        </w:rPr>
        <w:t>粟昌涛</w:t>
      </w:r>
    </w:p>
    <w:p w14:paraId="687CC7B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4" w:firstLineChars="200"/>
        <w:textAlignment w:val="baseline"/>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项目联系方式：</w:t>
      </w:r>
      <w:r>
        <w:rPr>
          <w:rFonts w:hint="eastAsia" w:cs="宋体"/>
          <w:color w:val="000000" w:themeColor="text1"/>
          <w:spacing w:val="6"/>
          <w:sz w:val="21"/>
          <w:szCs w:val="21"/>
          <w:lang w:eastAsia="zh-CN"/>
          <w14:textFill>
            <w14:solidFill>
              <w14:schemeClr w14:val="tx1"/>
            </w14:solidFill>
          </w14:textFill>
        </w:rPr>
        <w:t>0773-5590369</w:t>
      </w:r>
    </w:p>
    <w:p w14:paraId="558B380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宋体" w:hAnsi="宋体" w:eastAsia="宋体" w:cs="宋体"/>
          <w:sz w:val="21"/>
          <w:szCs w:val="21"/>
        </w:rPr>
      </w:pPr>
    </w:p>
    <w:p w14:paraId="4B1C8C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20" w:firstLineChars="200"/>
        <w:textAlignment w:val="baseline"/>
        <w:rPr>
          <w:rFonts w:hint="eastAsia" w:ascii="宋体" w:hAnsi="宋体" w:eastAsia="宋体" w:cs="宋体"/>
          <w:sz w:val="21"/>
          <w:szCs w:val="21"/>
        </w:rPr>
      </w:pPr>
    </w:p>
    <w:p w14:paraId="5828A93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44" w:firstLineChars="2300"/>
        <w:textAlignment w:val="baseline"/>
        <w:rPr>
          <w:rFonts w:hint="eastAsia" w:ascii="宋体" w:hAnsi="宋体" w:eastAsia="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9"/>
          <w:sz w:val="21"/>
          <w:szCs w:val="21"/>
          <w:lang w:eastAsia="zh-CN"/>
          <w14:textFill>
            <w14:solidFill>
              <w14:schemeClr w14:val="tx1"/>
            </w14:solidFill>
          </w14:textFill>
        </w:rPr>
        <w:t>广西亿创工程管理咨询有限公司</w:t>
      </w:r>
      <w:r>
        <w:rPr>
          <w:rFonts w:hint="eastAsia" w:ascii="宋体" w:hAnsi="宋体" w:eastAsia="宋体" w:cs="宋体"/>
          <w:color w:val="000000" w:themeColor="text1"/>
          <w:spacing w:val="2"/>
          <w:sz w:val="21"/>
          <w:szCs w:val="21"/>
          <w14:textFill>
            <w14:solidFill>
              <w14:schemeClr w14:val="tx1"/>
            </w14:solidFill>
          </w14:textFill>
        </w:rPr>
        <w:t xml:space="preserve"> </w:t>
      </w:r>
    </w:p>
    <w:p w14:paraId="5DEBE459">
      <w:pPr>
        <w:pStyle w:val="6"/>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742" w:firstLineChars="2900"/>
        <w:textAlignment w:val="baseline"/>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6"/>
          <w:sz w:val="21"/>
          <w:szCs w:val="21"/>
          <w14:textFill>
            <w14:solidFill>
              <w14:schemeClr w14:val="tx1"/>
            </w14:solidFill>
          </w14:textFill>
        </w:rPr>
        <w:t>202</w:t>
      </w:r>
      <w:r>
        <w:rPr>
          <w:rFonts w:hint="eastAsia" w:cs="宋体"/>
          <w:color w:val="000000" w:themeColor="text1"/>
          <w:spacing w:val="-6"/>
          <w:sz w:val="21"/>
          <w:szCs w:val="21"/>
          <w:lang w:val="en-US" w:eastAsia="zh-CN"/>
          <w14:textFill>
            <w14:solidFill>
              <w14:schemeClr w14:val="tx1"/>
            </w14:solidFill>
          </w14:textFill>
        </w:rPr>
        <w:t>5</w:t>
      </w:r>
      <w:r>
        <w:rPr>
          <w:rFonts w:hint="eastAsia" w:ascii="宋体" w:hAnsi="宋体" w:eastAsia="宋体" w:cs="宋体"/>
          <w:color w:val="000000" w:themeColor="text1"/>
          <w:spacing w:val="-6"/>
          <w:sz w:val="21"/>
          <w:szCs w:val="21"/>
          <w14:textFill>
            <w14:solidFill>
              <w14:schemeClr w14:val="tx1"/>
            </w14:solidFill>
          </w14:textFill>
        </w:rPr>
        <w:t>年</w:t>
      </w:r>
      <w:r>
        <w:rPr>
          <w:rFonts w:hint="eastAsia" w:ascii="宋体" w:hAnsi="宋体" w:eastAsia="宋体" w:cs="宋体"/>
          <w:color w:val="000000" w:themeColor="text1"/>
          <w:spacing w:val="-21"/>
          <w:sz w:val="21"/>
          <w:szCs w:val="21"/>
          <w14:textFill>
            <w14:solidFill>
              <w14:schemeClr w14:val="tx1"/>
            </w14:solidFill>
          </w14:textFill>
        </w:rPr>
        <w:t xml:space="preserve"> </w:t>
      </w:r>
      <w:r>
        <w:rPr>
          <w:rFonts w:hint="eastAsia" w:cs="宋体"/>
          <w:color w:val="000000" w:themeColor="text1"/>
          <w:spacing w:val="-6"/>
          <w:sz w:val="21"/>
          <w:szCs w:val="21"/>
          <w:lang w:val="en-US" w:eastAsia="zh-CN"/>
          <w14:textFill>
            <w14:solidFill>
              <w14:schemeClr w14:val="tx1"/>
            </w14:solidFill>
          </w14:textFill>
        </w:rPr>
        <w:t>4</w:t>
      </w:r>
      <w:r>
        <w:rPr>
          <w:rFonts w:hint="eastAsia" w:ascii="宋体" w:hAnsi="宋体" w:eastAsia="宋体" w:cs="宋体"/>
          <w:color w:val="000000" w:themeColor="text1"/>
          <w:spacing w:val="-6"/>
          <w:sz w:val="21"/>
          <w:szCs w:val="21"/>
          <w14:textFill>
            <w14:solidFill>
              <w14:schemeClr w14:val="tx1"/>
            </w14:solidFill>
          </w14:textFill>
        </w:rPr>
        <w:t>月</w:t>
      </w:r>
      <w:r>
        <w:rPr>
          <w:rFonts w:hint="eastAsia" w:cs="宋体"/>
          <w:color w:val="000000" w:themeColor="text1"/>
          <w:spacing w:val="-6"/>
          <w:sz w:val="21"/>
          <w:szCs w:val="21"/>
          <w:lang w:val="en-US" w:eastAsia="zh-CN"/>
          <w14:textFill>
            <w14:solidFill>
              <w14:schemeClr w14:val="tx1"/>
            </w14:solidFill>
          </w14:textFill>
        </w:rPr>
        <w:t>2</w:t>
      </w:r>
      <w:r>
        <w:rPr>
          <w:rFonts w:hint="eastAsia" w:ascii="宋体" w:hAnsi="宋体" w:eastAsia="宋体" w:cs="宋体"/>
          <w:color w:val="000000" w:themeColor="text1"/>
          <w:spacing w:val="-6"/>
          <w:sz w:val="21"/>
          <w:szCs w:val="21"/>
          <w14:textFill>
            <w14:solidFill>
              <w14:schemeClr w14:val="tx1"/>
            </w14:solidFill>
          </w14:textFill>
        </w:rPr>
        <w:t>日</w:t>
      </w:r>
    </w:p>
    <w:p w14:paraId="2DD44E6D">
      <w:pPr>
        <w:spacing w:line="280" w:lineRule="auto"/>
        <w:rPr>
          <w:rFonts w:hint="eastAsia" w:ascii="宋体" w:hAnsi="宋体" w:eastAsia="宋体" w:cs="宋体"/>
          <w:sz w:val="20"/>
          <w:szCs w:val="20"/>
        </w:rPr>
        <w:sectPr>
          <w:footerReference r:id="rId5" w:type="default"/>
          <w:pgSz w:w="11906" w:h="16839"/>
          <w:pgMar w:top="1431" w:right="1133" w:bottom="1362" w:left="1134" w:header="0" w:footer="1200" w:gutter="0"/>
          <w:pgNumType w:fmt="decimal"/>
          <w:cols w:space="720" w:num="1"/>
        </w:sectPr>
      </w:pPr>
    </w:p>
    <w:p w14:paraId="2EEA71A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jc w:val="center"/>
        <w:textAlignment w:val="baseline"/>
        <w:outlineLvl w:val="0"/>
        <w:rPr>
          <w:rFonts w:hint="eastAsia" w:ascii="宋体" w:hAnsi="宋体" w:eastAsia="宋体" w:cs="宋体"/>
          <w:sz w:val="28"/>
          <w:szCs w:val="28"/>
        </w:rPr>
      </w:pPr>
      <w:r>
        <w:rPr>
          <w:rFonts w:hint="eastAsia" w:ascii="宋体" w:hAnsi="宋体" w:eastAsia="宋体" w:cs="宋体"/>
          <w:spacing w:val="8"/>
          <w:sz w:val="28"/>
          <w:szCs w:val="28"/>
          <w14:textOutline w14:w="5793" w14:cap="sq" w14:cmpd="sng">
            <w14:solidFill>
              <w14:srgbClr w14:val="000000"/>
            </w14:solidFill>
            <w14:prstDash w14:val="solid"/>
            <w14:bevel/>
          </w14:textOutline>
        </w:rPr>
        <w:t>第二章</w:t>
      </w:r>
      <w:r>
        <w:rPr>
          <w:rFonts w:hint="eastAsia" w:ascii="宋体" w:hAnsi="宋体" w:eastAsia="宋体" w:cs="宋体"/>
          <w:spacing w:val="8"/>
          <w:sz w:val="28"/>
          <w:szCs w:val="28"/>
        </w:rPr>
        <w:t xml:space="preserve"> </w:t>
      </w:r>
      <w:r>
        <w:rPr>
          <w:rFonts w:hint="eastAsia" w:ascii="宋体" w:hAnsi="宋体" w:eastAsia="宋体" w:cs="宋体"/>
          <w:spacing w:val="8"/>
          <w:sz w:val="28"/>
          <w:szCs w:val="28"/>
          <w14:textOutline w14:w="5793" w14:cap="sq" w14:cmpd="sng">
            <w14:solidFill>
              <w14:srgbClr w14:val="000000"/>
            </w14:solidFill>
            <w14:prstDash w14:val="solid"/>
            <w14:bevel/>
          </w14:textOutline>
        </w:rPr>
        <w:t>供应商须知</w:t>
      </w:r>
      <w:bookmarkEnd w:id="2"/>
      <w:bookmarkEnd w:id="3"/>
    </w:p>
    <w:p w14:paraId="581C377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outlineLvl w:val="1"/>
        <w:rPr>
          <w:rFonts w:hint="eastAsia" w:ascii="宋体" w:hAnsi="宋体" w:eastAsia="宋体" w:cs="宋体"/>
          <w:sz w:val="28"/>
          <w:szCs w:val="28"/>
        </w:rPr>
      </w:pPr>
      <w:r>
        <w:rPr>
          <w:rFonts w:hint="eastAsia" w:ascii="宋体" w:hAnsi="宋体" w:eastAsia="宋体" w:cs="宋体"/>
          <w:spacing w:val="-1"/>
          <w:sz w:val="28"/>
          <w:szCs w:val="28"/>
          <w14:textOutline w14:w="4358" w14:cap="sq" w14:cmpd="sng">
            <w14:solidFill>
              <w14:srgbClr w14:val="000000"/>
            </w14:solidFill>
            <w14:prstDash w14:val="solid"/>
            <w14:bevel/>
          </w14:textOutline>
        </w:rPr>
        <w:t>供应商须知前附表</w:t>
      </w:r>
    </w:p>
    <w:tbl>
      <w:tblPr>
        <w:tblStyle w:val="23"/>
        <w:tblW w:w="9825"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720"/>
        <w:gridCol w:w="1497"/>
        <w:gridCol w:w="7017"/>
      </w:tblGrid>
      <w:tr w14:paraId="70123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591" w:type="dxa"/>
            <w:shd w:val="clear" w:color="auto" w:fill="8DB3E2"/>
            <w:vAlign w:val="center"/>
          </w:tcPr>
          <w:p w14:paraId="62EAEB6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3795" w14:cap="sq" w14:cmpd="sng">
                  <w14:solidFill>
                    <w14:srgbClr w14:val="000000"/>
                  </w14:solidFill>
                  <w14:prstDash w14:val="solid"/>
                  <w14:bevel/>
                </w14:textOutline>
              </w:rPr>
              <w:t>序号</w:t>
            </w:r>
          </w:p>
        </w:tc>
        <w:tc>
          <w:tcPr>
            <w:tcW w:w="720" w:type="dxa"/>
            <w:shd w:val="clear" w:color="auto" w:fill="8DB3E2"/>
            <w:vAlign w:val="center"/>
          </w:tcPr>
          <w:p w14:paraId="6108D75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14:textOutline w14:w="3795" w14:cap="sq" w14:cmpd="sng">
                  <w14:solidFill>
                    <w14:srgbClr w14:val="000000"/>
                  </w14:solidFill>
                  <w14:prstDash w14:val="solid"/>
                  <w14:bevel/>
                </w14:textOutline>
              </w:rPr>
              <w:t>条款号</w:t>
            </w:r>
          </w:p>
        </w:tc>
        <w:tc>
          <w:tcPr>
            <w:tcW w:w="1497" w:type="dxa"/>
            <w:shd w:val="clear" w:color="auto" w:fill="8DB3E2"/>
            <w:vAlign w:val="center"/>
          </w:tcPr>
          <w:p w14:paraId="636BDCF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条款名称</w:t>
            </w:r>
          </w:p>
        </w:tc>
        <w:tc>
          <w:tcPr>
            <w:tcW w:w="7017" w:type="dxa"/>
            <w:shd w:val="clear" w:color="auto" w:fill="8DB3E2"/>
            <w:vAlign w:val="center"/>
          </w:tcPr>
          <w:p w14:paraId="6045BEB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14:textOutline w14:w="3795" w14:cap="sq" w14:cmpd="sng">
                  <w14:solidFill>
                    <w14:srgbClr w14:val="000000"/>
                  </w14:solidFill>
                  <w14:prstDash w14:val="solid"/>
                  <w14:bevel/>
                </w14:textOutline>
              </w:rPr>
              <w:t>内容、要求</w:t>
            </w:r>
          </w:p>
        </w:tc>
      </w:tr>
      <w:tr w14:paraId="2934B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591" w:type="dxa"/>
            <w:vAlign w:val="center"/>
          </w:tcPr>
          <w:p w14:paraId="506C1D4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w:t>
            </w:r>
          </w:p>
        </w:tc>
        <w:tc>
          <w:tcPr>
            <w:tcW w:w="720" w:type="dxa"/>
            <w:vAlign w:val="center"/>
          </w:tcPr>
          <w:p w14:paraId="57C0CB7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1.1</w:t>
            </w:r>
          </w:p>
        </w:tc>
        <w:tc>
          <w:tcPr>
            <w:tcW w:w="1497" w:type="dxa"/>
            <w:vAlign w:val="center"/>
          </w:tcPr>
          <w:p w14:paraId="3008C90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项目名称及</w:t>
            </w:r>
          </w:p>
          <w:p w14:paraId="51FDEB1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项目编号</w:t>
            </w:r>
          </w:p>
        </w:tc>
        <w:tc>
          <w:tcPr>
            <w:tcW w:w="7017" w:type="dxa"/>
            <w:vAlign w:val="center"/>
          </w:tcPr>
          <w:p w14:paraId="6F854DB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项目名称：</w:t>
            </w:r>
            <w:r>
              <w:rPr>
                <w:rFonts w:hint="eastAsia" w:cs="宋体"/>
                <w:snapToGrid w:val="0"/>
                <w:color w:val="000000"/>
                <w:spacing w:val="11"/>
                <w:kern w:val="0"/>
                <w:sz w:val="21"/>
                <w:szCs w:val="21"/>
                <w:lang w:val="en-US" w:eastAsia="zh-CN" w:bidi="ar-SA"/>
              </w:rPr>
              <w:t>南边山镇南新村委南边山村至胆里道路硬化项目</w:t>
            </w:r>
          </w:p>
          <w:p w14:paraId="1DB836C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项目编号：</w:t>
            </w:r>
            <w:r>
              <w:rPr>
                <w:rFonts w:hint="eastAsia" w:ascii="宋体" w:hAnsi="宋体" w:eastAsia="宋体" w:cs="宋体"/>
                <w:color w:val="FF0000"/>
                <w:spacing w:val="7"/>
                <w:sz w:val="21"/>
                <w:szCs w:val="21"/>
                <w:highlight w:val="none"/>
                <w:lang w:val="en-US" w:eastAsia="zh-CN"/>
              </w:rPr>
              <w:t xml:space="preserve"> </w:t>
            </w:r>
            <w:r>
              <w:rPr>
                <w:rFonts w:hint="eastAsia" w:cs="宋体"/>
                <w:color w:val="auto"/>
                <w:spacing w:val="7"/>
                <w:sz w:val="21"/>
                <w:szCs w:val="21"/>
                <w:highlight w:val="none"/>
                <w:lang w:val="en-US" w:eastAsia="zh-CN"/>
              </w:rPr>
              <w:t>GLZC2025-C2-120007-GXYC</w:t>
            </w:r>
          </w:p>
        </w:tc>
      </w:tr>
      <w:tr w14:paraId="71EEA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1" w:hRule="atLeast"/>
        </w:trPr>
        <w:tc>
          <w:tcPr>
            <w:tcW w:w="591" w:type="dxa"/>
            <w:vAlign w:val="center"/>
          </w:tcPr>
          <w:p w14:paraId="293D3C4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w:t>
            </w:r>
          </w:p>
        </w:tc>
        <w:tc>
          <w:tcPr>
            <w:tcW w:w="720" w:type="dxa"/>
            <w:vAlign w:val="center"/>
          </w:tcPr>
          <w:p w14:paraId="38C2452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w:t>
            </w:r>
          </w:p>
        </w:tc>
        <w:tc>
          <w:tcPr>
            <w:tcW w:w="1497" w:type="dxa"/>
            <w:vAlign w:val="center"/>
          </w:tcPr>
          <w:p w14:paraId="7828152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en-US" w:bidi="ar-SA"/>
              </w:rPr>
              <w:t>供应商资格</w:t>
            </w:r>
          </w:p>
        </w:tc>
        <w:tc>
          <w:tcPr>
            <w:tcW w:w="7017" w:type="dxa"/>
            <w:vAlign w:val="center"/>
          </w:tcPr>
          <w:p w14:paraId="2262AAC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1.满足《中华人民共和国政府采购法》第二十二条规定；</w:t>
            </w:r>
          </w:p>
          <w:p w14:paraId="36A1234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2.落实政府采购政策需满足的资格要求：供应商为小微企业。</w:t>
            </w:r>
          </w:p>
          <w:p w14:paraId="5FD7366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3.本项目的特定资格要求：</w:t>
            </w:r>
          </w:p>
          <w:p w14:paraId="484EB4E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3.1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w:t>
            </w:r>
            <w:r>
              <w:rPr>
                <w:rFonts w:hint="eastAsia" w:cs="宋体"/>
                <w:snapToGrid w:val="0"/>
                <w:color w:val="000000"/>
                <w:spacing w:val="11"/>
                <w:kern w:val="0"/>
                <w:sz w:val="21"/>
                <w:szCs w:val="21"/>
                <w:lang w:val="en-US" w:eastAsia="zh-CN" w:bidi="ar-SA"/>
              </w:rPr>
              <w:t>二级(含本级</w:t>
            </w:r>
            <w:r>
              <w:rPr>
                <w:rFonts w:hint="eastAsia" w:ascii="宋体" w:hAnsi="宋体" w:eastAsia="宋体" w:cs="宋体"/>
                <w:snapToGrid w:val="0"/>
                <w:color w:val="000000"/>
                <w:spacing w:val="11"/>
                <w:kern w:val="0"/>
                <w:sz w:val="21"/>
                <w:szCs w:val="21"/>
                <w:lang w:val="en-US" w:eastAsia="zh-CN" w:bidi="ar-SA"/>
              </w:rPr>
              <w:t>）或二级以上注册建造师执业资格，具备有效的安全生产考核合格证书(B类)。</w:t>
            </w:r>
          </w:p>
          <w:p w14:paraId="3D1AC5D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en-US" w:bidi="ar-SA"/>
              </w:rPr>
            </w:pPr>
            <w:r>
              <w:rPr>
                <w:rFonts w:hint="eastAsia" w:ascii="宋体" w:hAnsi="宋体" w:eastAsia="宋体" w:cs="宋体"/>
                <w:snapToGrid w:val="0"/>
                <w:color w:val="000000"/>
                <w:spacing w:val="11"/>
                <w:kern w:val="0"/>
                <w:sz w:val="21"/>
                <w:szCs w:val="21"/>
                <w:lang w:val="en-US" w:eastAsia="zh-CN" w:bidi="ar-SA"/>
              </w:rPr>
              <w:t>3.2供应商的信用评价等级在C级以上(含C级)。供应商的信用评价等级按照桂林市交通运输局发布的《桂林市交通运输局关于印发桂林市农村公路建设市场从业单位信用评价实施细则的通知》(市交(2015)70号)、《桂林市交通运输局关于修订桂林市农村公路建设市场从业单位信用行为评定标准(施工)的通知》(市交(2018)87号)等有关规定执行，供应商须已向桂林市交通工程质量监督部门办理企业信用信息采集工作，并以桂林市交通运输局在本项目响应文件递交截止时间前最新公布的桂林市农村公路建设市场施工企业信用评价结果为准。</w:t>
            </w:r>
          </w:p>
        </w:tc>
      </w:tr>
      <w:tr w14:paraId="554F4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591" w:type="dxa"/>
            <w:vAlign w:val="center"/>
          </w:tcPr>
          <w:p w14:paraId="047A58B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w:t>
            </w:r>
          </w:p>
        </w:tc>
        <w:tc>
          <w:tcPr>
            <w:tcW w:w="720" w:type="dxa"/>
            <w:vAlign w:val="center"/>
          </w:tcPr>
          <w:p w14:paraId="7D8E168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4</w:t>
            </w:r>
          </w:p>
        </w:tc>
        <w:tc>
          <w:tcPr>
            <w:tcW w:w="1497" w:type="dxa"/>
            <w:vAlign w:val="center"/>
          </w:tcPr>
          <w:p w14:paraId="156F9CBF">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磋商费用</w:t>
            </w:r>
          </w:p>
        </w:tc>
        <w:tc>
          <w:tcPr>
            <w:tcW w:w="7017" w:type="dxa"/>
            <w:vAlign w:val="center"/>
          </w:tcPr>
          <w:p w14:paraId="70D35B4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不论磋商结果如何，供应商均应自行承担所有与磋商有关的全部费用。</w:t>
            </w:r>
          </w:p>
        </w:tc>
      </w:tr>
      <w:tr w14:paraId="47BE0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591" w:type="dxa"/>
            <w:vAlign w:val="center"/>
          </w:tcPr>
          <w:p w14:paraId="31042FF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4</w:t>
            </w:r>
          </w:p>
        </w:tc>
        <w:tc>
          <w:tcPr>
            <w:tcW w:w="720" w:type="dxa"/>
            <w:vAlign w:val="center"/>
          </w:tcPr>
          <w:p w14:paraId="32C27B6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13</w:t>
            </w:r>
          </w:p>
        </w:tc>
        <w:tc>
          <w:tcPr>
            <w:tcW w:w="1497" w:type="dxa"/>
            <w:vAlign w:val="center"/>
          </w:tcPr>
          <w:p w14:paraId="2BCDE04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磋商报价及招标控制价</w:t>
            </w:r>
          </w:p>
        </w:tc>
        <w:tc>
          <w:tcPr>
            <w:tcW w:w="7017" w:type="dxa"/>
            <w:vAlign w:val="center"/>
          </w:tcPr>
          <w:p w14:paraId="6BCC593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13.1本工程招标上限控制价为人民币：</w:t>
            </w:r>
            <w:r>
              <w:rPr>
                <w:rFonts w:hint="eastAsia" w:cs="宋体"/>
                <w:snapToGrid w:val="0"/>
                <w:color w:val="000000"/>
                <w:spacing w:val="11"/>
                <w:kern w:val="0"/>
                <w:sz w:val="21"/>
                <w:szCs w:val="21"/>
                <w:lang w:val="en-US" w:eastAsia="zh-CN" w:bidi="ar-SA"/>
              </w:rPr>
              <w:t>1140374.73元</w:t>
            </w:r>
            <w:r>
              <w:rPr>
                <w:rFonts w:hint="eastAsia" w:ascii="宋体" w:hAnsi="宋体" w:eastAsia="宋体" w:cs="宋体"/>
                <w:snapToGrid w:val="0"/>
                <w:color w:val="000000"/>
                <w:spacing w:val="11"/>
                <w:kern w:val="0"/>
                <w:sz w:val="21"/>
                <w:szCs w:val="21"/>
                <w:lang w:val="en-US" w:eastAsia="zh-CN" w:bidi="ar-SA"/>
              </w:rPr>
              <w:t>，供应商磋商总报价不得高于本标段招标上限控制价。</w:t>
            </w:r>
          </w:p>
          <w:p w14:paraId="16E6DEA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13.2供应商应在规定时间</w:t>
            </w:r>
            <w:r>
              <w:rPr>
                <w:rFonts w:hint="eastAsia" w:ascii="宋体" w:hAnsi="宋体" w:eastAsia="宋体" w:cs="宋体"/>
                <w:snapToGrid w:val="0"/>
                <w:color w:val="000000"/>
                <w:spacing w:val="11"/>
                <w:kern w:val="0"/>
                <w:sz w:val="21"/>
                <w:szCs w:val="21"/>
                <w:lang w:val="en-US" w:eastAsia="en-US" w:bidi="ar-SA"/>
              </w:rPr>
              <w:t>内在</w:t>
            </w:r>
            <w:r>
              <w:rPr>
                <w:rFonts w:hint="eastAsia" w:ascii="宋体" w:hAnsi="宋体" w:eastAsia="宋体" w:cs="宋体"/>
                <w:snapToGrid w:val="0"/>
                <w:color w:val="000000"/>
                <w:spacing w:val="11"/>
                <w:kern w:val="0"/>
                <w:sz w:val="21"/>
                <w:szCs w:val="21"/>
                <w:lang w:val="en-US" w:eastAsia="zh-CN" w:bidi="ar-SA"/>
              </w:rPr>
              <w:t>广西政府采购云平台系统上提交最后报价，超出评委设定的最后报价时限或其最后报价超出招标控制价导致已通过评审的响应文件无效的，按供应商在提交响应文件截止时间后撤回响应文件处理。</w:t>
            </w:r>
          </w:p>
          <w:p w14:paraId="362DBF9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注：供应商的磋商报价不得超过本工程招标控制价，否则作无效标处理；供应商的第二次磋商报价不得高于该供应商第一次磋商报价，否则做无效标处理。如供应商维持磋商报价不变，以原磋商报价作为供应商最后报价；如供应商需要改变原磋商报价时，供应商应预先准备好调整后的已标价的工程量清单。供应商在中标后应提交一份单价分析表。同时在项目施工中承诺执行现有的农民工工资保障相关规定。</w:t>
            </w:r>
          </w:p>
        </w:tc>
      </w:tr>
      <w:tr w14:paraId="4C660A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591" w:type="dxa"/>
            <w:vAlign w:val="center"/>
          </w:tcPr>
          <w:p w14:paraId="1931A67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5</w:t>
            </w:r>
          </w:p>
        </w:tc>
        <w:tc>
          <w:tcPr>
            <w:tcW w:w="720" w:type="dxa"/>
            <w:vAlign w:val="center"/>
          </w:tcPr>
          <w:p w14:paraId="40E92B7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14.1</w:t>
            </w:r>
          </w:p>
        </w:tc>
        <w:tc>
          <w:tcPr>
            <w:tcW w:w="1497" w:type="dxa"/>
            <w:vAlign w:val="center"/>
          </w:tcPr>
          <w:p w14:paraId="4562C3A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响应文件</w:t>
            </w:r>
          </w:p>
          <w:p w14:paraId="40CB9DD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有效期</w:t>
            </w:r>
          </w:p>
        </w:tc>
        <w:tc>
          <w:tcPr>
            <w:tcW w:w="7017" w:type="dxa"/>
            <w:vAlign w:val="center"/>
          </w:tcPr>
          <w:p w14:paraId="52DF773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自响应文件递交截止时间之日起 90 天，有效期不足的响应文件将被拒绝。</w:t>
            </w:r>
          </w:p>
        </w:tc>
      </w:tr>
      <w:tr w14:paraId="0DEA6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591" w:type="dxa"/>
            <w:vAlign w:val="center"/>
          </w:tcPr>
          <w:p w14:paraId="6F0FBFF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6</w:t>
            </w:r>
          </w:p>
        </w:tc>
        <w:tc>
          <w:tcPr>
            <w:tcW w:w="720" w:type="dxa"/>
            <w:vAlign w:val="center"/>
          </w:tcPr>
          <w:p w14:paraId="1E31A8A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15</w:t>
            </w:r>
          </w:p>
        </w:tc>
        <w:tc>
          <w:tcPr>
            <w:tcW w:w="1497" w:type="dxa"/>
            <w:vAlign w:val="center"/>
          </w:tcPr>
          <w:p w14:paraId="28972A7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磋商保证金</w:t>
            </w:r>
          </w:p>
        </w:tc>
        <w:tc>
          <w:tcPr>
            <w:tcW w:w="7017" w:type="dxa"/>
            <w:vAlign w:val="center"/>
          </w:tcPr>
          <w:p w14:paraId="0B46D2F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本项目无需缴纳磋商保证金。</w:t>
            </w:r>
          </w:p>
        </w:tc>
      </w:tr>
      <w:tr w14:paraId="2E617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0" w:hRule="atLeast"/>
        </w:trPr>
        <w:tc>
          <w:tcPr>
            <w:tcW w:w="591" w:type="dxa"/>
            <w:vAlign w:val="center"/>
          </w:tcPr>
          <w:p w14:paraId="58A819A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7</w:t>
            </w:r>
          </w:p>
        </w:tc>
        <w:tc>
          <w:tcPr>
            <w:tcW w:w="720" w:type="dxa"/>
            <w:vAlign w:val="center"/>
          </w:tcPr>
          <w:p w14:paraId="396F429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w:t>
            </w:r>
          </w:p>
        </w:tc>
        <w:tc>
          <w:tcPr>
            <w:tcW w:w="1497" w:type="dxa"/>
            <w:vAlign w:val="center"/>
          </w:tcPr>
          <w:p w14:paraId="6A97933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响应文件</w:t>
            </w:r>
          </w:p>
          <w:p w14:paraId="340519F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的制作</w:t>
            </w:r>
          </w:p>
        </w:tc>
        <w:tc>
          <w:tcPr>
            <w:tcW w:w="7017" w:type="dxa"/>
            <w:vAlign w:val="center"/>
          </w:tcPr>
          <w:p w14:paraId="305FC01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16.1电子响应文件中须加盖供应商公章部分均采用 CA 签章，并根据“政府采购项目电子交易管理操作指南-供应商 ”及本磋商文件规定的格式和顺序编制电子响应文件并进行关联定位，以便磋商。</w:t>
            </w:r>
          </w:p>
          <w:p w14:paraId="36D3459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 容的，由供应商自行承担。</w:t>
            </w:r>
          </w:p>
          <w:p w14:paraId="04B7F91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16.2供应商法定代表人（负责人）或授权委托人持有广西政府采购云平台个人CA签章的，应在响应文件中涉及到签字的位置使用个人CA签章，没有办理广西政府采购云平台个人CA签章的可在响应文件中涉及到签字的位置 手写签字后扫描或者拍照做成PDF的格式上传即可。</w:t>
            </w:r>
          </w:p>
          <w:p w14:paraId="2A5A3BB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16.3 响应文件不得涂改，若有修改错漏处，须法定代表人（负责 人）或授权委托人签字（或个人 CA 签章）。响应文件因字迹潦草或表达不清所引起的后果由供应商负责。</w:t>
            </w:r>
          </w:p>
          <w:p w14:paraId="422C76C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16.4 磋商前准备</w:t>
            </w:r>
          </w:p>
          <w:p w14:paraId="19837AC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16.4.1 本项目实行在线磋商，采用电子响应文件。若供应商参与 磋商，自行承担磋商一切费用。</w:t>
            </w:r>
          </w:p>
          <w:p w14:paraId="1DDC369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16.4.2各供应商在截标前应确保成为广西政府采购云平台正式注册入库供应商，并完成 CA 数字证书申领。如因未注册入库、未办理 CA 数字证书等原因造成无法磋商或磋商失败等后果由供应商自行承担。</w:t>
            </w:r>
          </w:p>
          <w:p w14:paraId="4C28A9C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16.4.3供应商将广西政府采购云平台电子交易客户端下载、安装完成后，可通过账号密码或 CA 登录客户端进行响应文件制作。客户端请至网站下载专区查看，如有问题可拨打广西政府采购云平台客户服务热线 95763 进行咨询。</w:t>
            </w:r>
          </w:p>
        </w:tc>
      </w:tr>
      <w:tr w14:paraId="2D09D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91" w:type="dxa"/>
            <w:vAlign w:val="center"/>
          </w:tcPr>
          <w:p w14:paraId="2069481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8</w:t>
            </w:r>
          </w:p>
        </w:tc>
        <w:tc>
          <w:tcPr>
            <w:tcW w:w="720" w:type="dxa"/>
            <w:vAlign w:val="center"/>
          </w:tcPr>
          <w:p w14:paraId="0891F6E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18.1</w:t>
            </w:r>
          </w:p>
        </w:tc>
        <w:tc>
          <w:tcPr>
            <w:tcW w:w="1497" w:type="dxa"/>
            <w:vAlign w:val="center"/>
          </w:tcPr>
          <w:p w14:paraId="2A3A928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响应文件递交截止时间</w:t>
            </w:r>
          </w:p>
        </w:tc>
        <w:tc>
          <w:tcPr>
            <w:tcW w:w="7017" w:type="dxa"/>
            <w:vAlign w:val="center"/>
          </w:tcPr>
          <w:p w14:paraId="67CDCF2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供应商应于</w:t>
            </w:r>
            <w:r>
              <w:rPr>
                <w:rFonts w:hint="eastAsia" w:ascii="宋体" w:hAnsi="宋体" w:eastAsia="宋体" w:cs="宋体"/>
                <w:snapToGrid w:val="0"/>
                <w:color w:val="FF0000"/>
                <w:spacing w:val="11"/>
                <w:kern w:val="0"/>
                <w:sz w:val="21"/>
                <w:szCs w:val="21"/>
                <w:highlight w:val="none"/>
                <w:lang w:val="en-US" w:eastAsia="zh-CN" w:bidi="ar-SA"/>
              </w:rPr>
              <w:t>202</w:t>
            </w:r>
            <w:r>
              <w:rPr>
                <w:rFonts w:hint="eastAsia" w:cs="宋体"/>
                <w:snapToGrid w:val="0"/>
                <w:color w:val="FF0000"/>
                <w:spacing w:val="11"/>
                <w:kern w:val="0"/>
                <w:sz w:val="21"/>
                <w:szCs w:val="21"/>
                <w:highlight w:val="none"/>
                <w:lang w:val="en-US" w:eastAsia="zh-CN" w:bidi="ar-SA"/>
              </w:rPr>
              <w:t>5</w:t>
            </w:r>
            <w:r>
              <w:rPr>
                <w:rFonts w:hint="eastAsia" w:ascii="宋体" w:hAnsi="宋体" w:eastAsia="宋体" w:cs="宋体"/>
                <w:snapToGrid w:val="0"/>
                <w:color w:val="FF0000"/>
                <w:spacing w:val="11"/>
                <w:kern w:val="0"/>
                <w:sz w:val="21"/>
                <w:szCs w:val="21"/>
                <w:highlight w:val="none"/>
                <w:lang w:val="en-US" w:eastAsia="zh-CN" w:bidi="ar-SA"/>
              </w:rPr>
              <w:t>年</w:t>
            </w:r>
            <w:r>
              <w:rPr>
                <w:rFonts w:hint="eastAsia" w:cs="宋体"/>
                <w:snapToGrid w:val="0"/>
                <w:color w:val="FF0000"/>
                <w:spacing w:val="11"/>
                <w:kern w:val="0"/>
                <w:sz w:val="21"/>
                <w:szCs w:val="21"/>
                <w:highlight w:val="none"/>
                <w:lang w:val="en-US" w:eastAsia="zh-CN" w:bidi="ar-SA"/>
              </w:rPr>
              <w:t>4</w:t>
            </w:r>
            <w:r>
              <w:rPr>
                <w:rFonts w:hint="eastAsia" w:ascii="宋体" w:hAnsi="宋体" w:eastAsia="宋体" w:cs="宋体"/>
                <w:snapToGrid w:val="0"/>
                <w:color w:val="FF0000"/>
                <w:spacing w:val="11"/>
                <w:kern w:val="0"/>
                <w:sz w:val="21"/>
                <w:szCs w:val="21"/>
                <w:highlight w:val="none"/>
                <w:lang w:val="en-US" w:eastAsia="zh-CN" w:bidi="ar-SA"/>
              </w:rPr>
              <w:t>月</w:t>
            </w:r>
            <w:r>
              <w:rPr>
                <w:rFonts w:hint="eastAsia" w:cs="宋体"/>
                <w:snapToGrid w:val="0"/>
                <w:color w:val="FF0000"/>
                <w:spacing w:val="11"/>
                <w:kern w:val="0"/>
                <w:sz w:val="21"/>
                <w:szCs w:val="21"/>
                <w:highlight w:val="none"/>
                <w:lang w:val="en-US" w:eastAsia="zh-CN" w:bidi="ar-SA"/>
              </w:rPr>
              <w:t>14</w:t>
            </w:r>
            <w:r>
              <w:rPr>
                <w:rFonts w:hint="eastAsia" w:ascii="宋体" w:hAnsi="宋体" w:eastAsia="宋体" w:cs="宋体"/>
                <w:snapToGrid w:val="0"/>
                <w:color w:val="FF0000"/>
                <w:spacing w:val="11"/>
                <w:kern w:val="0"/>
                <w:sz w:val="21"/>
                <w:szCs w:val="21"/>
                <w:highlight w:val="none"/>
                <w:lang w:val="en-US" w:eastAsia="zh-CN" w:bidi="ar-SA"/>
              </w:rPr>
              <w:t>日上</w:t>
            </w:r>
            <w:r>
              <w:rPr>
                <w:rFonts w:hint="eastAsia" w:ascii="宋体" w:hAnsi="宋体" w:eastAsia="宋体" w:cs="宋体"/>
                <w:snapToGrid w:val="0"/>
                <w:color w:val="FF0000"/>
                <w:spacing w:val="11"/>
                <w:kern w:val="0"/>
                <w:sz w:val="21"/>
                <w:szCs w:val="21"/>
                <w:lang w:val="en-US" w:eastAsia="zh-CN" w:bidi="ar-SA"/>
              </w:rPr>
              <w:t>午09时30</w:t>
            </w:r>
            <w:r>
              <w:rPr>
                <w:rFonts w:hint="eastAsia" w:ascii="宋体" w:hAnsi="宋体" w:eastAsia="宋体" w:cs="宋体"/>
                <w:snapToGrid w:val="0"/>
                <w:color w:val="000000"/>
                <w:spacing w:val="11"/>
                <w:kern w:val="0"/>
                <w:sz w:val="21"/>
                <w:szCs w:val="21"/>
                <w:lang w:val="en-US" w:eastAsia="zh-CN" w:bidi="ar-SA"/>
              </w:rPr>
              <w:t>分之前将电子响应文件上传到广西政府采购云平台。电子响应文件应按照本项目磋商文件和广西政府采购云平台的要求编制、加密传输响应文件。供应商在使用系统进行投标的过程中遇到涉及平台使用的任何问题，可致电广西政府采购云平台技术支持热线咨询，联系方式：95763。</w:t>
            </w:r>
          </w:p>
        </w:tc>
      </w:tr>
      <w:tr w14:paraId="7A6055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591" w:type="dxa"/>
            <w:vAlign w:val="center"/>
          </w:tcPr>
          <w:p w14:paraId="32BEFEC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9</w:t>
            </w:r>
          </w:p>
        </w:tc>
        <w:tc>
          <w:tcPr>
            <w:tcW w:w="720" w:type="dxa"/>
            <w:vAlign w:val="center"/>
          </w:tcPr>
          <w:p w14:paraId="18E6C8E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18.2</w:t>
            </w:r>
          </w:p>
        </w:tc>
        <w:tc>
          <w:tcPr>
            <w:tcW w:w="1497" w:type="dxa"/>
            <w:vAlign w:val="center"/>
          </w:tcPr>
          <w:p w14:paraId="608A805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响应文件解</w:t>
            </w:r>
          </w:p>
          <w:p w14:paraId="209F44A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密时间</w:t>
            </w:r>
          </w:p>
        </w:tc>
        <w:tc>
          <w:tcPr>
            <w:tcW w:w="7017" w:type="dxa"/>
            <w:vAlign w:val="center"/>
          </w:tcPr>
          <w:p w14:paraId="3ABE7A7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截标时间后30分钟</w:t>
            </w:r>
            <w:r>
              <w:rPr>
                <w:rFonts w:hint="eastAsia" w:ascii="宋体" w:hAnsi="宋体" w:eastAsia="宋体" w:cs="宋体"/>
                <w:snapToGrid w:val="0"/>
                <w:color w:val="auto"/>
                <w:spacing w:val="11"/>
                <w:kern w:val="0"/>
                <w:sz w:val="21"/>
                <w:szCs w:val="21"/>
                <w:lang w:val="en-US" w:eastAsia="zh-CN" w:bidi="ar-SA"/>
              </w:rPr>
              <w:t>内（</w:t>
            </w:r>
            <w:r>
              <w:rPr>
                <w:rFonts w:hint="eastAsia" w:ascii="宋体" w:hAnsi="宋体" w:eastAsia="宋体" w:cs="宋体"/>
                <w:snapToGrid w:val="0"/>
                <w:color w:val="FF0000"/>
                <w:spacing w:val="11"/>
                <w:kern w:val="0"/>
                <w:sz w:val="21"/>
                <w:szCs w:val="21"/>
                <w:lang w:val="en-US" w:eastAsia="zh-CN" w:bidi="ar-SA"/>
              </w:rPr>
              <w:t>202</w:t>
            </w:r>
            <w:r>
              <w:rPr>
                <w:rFonts w:hint="eastAsia" w:cs="宋体"/>
                <w:snapToGrid w:val="0"/>
                <w:color w:val="FF0000"/>
                <w:spacing w:val="11"/>
                <w:kern w:val="0"/>
                <w:sz w:val="21"/>
                <w:szCs w:val="21"/>
                <w:lang w:val="en-US" w:eastAsia="zh-CN" w:bidi="ar-SA"/>
              </w:rPr>
              <w:t>5</w:t>
            </w:r>
            <w:r>
              <w:rPr>
                <w:rFonts w:hint="eastAsia" w:ascii="宋体" w:hAnsi="宋体" w:eastAsia="宋体" w:cs="宋体"/>
                <w:snapToGrid w:val="0"/>
                <w:color w:val="FF0000"/>
                <w:spacing w:val="11"/>
                <w:kern w:val="0"/>
                <w:sz w:val="21"/>
                <w:szCs w:val="21"/>
                <w:lang w:val="en-US" w:eastAsia="zh-CN" w:bidi="ar-SA"/>
              </w:rPr>
              <w:t>年</w:t>
            </w:r>
            <w:r>
              <w:rPr>
                <w:rFonts w:hint="eastAsia" w:cs="宋体"/>
                <w:snapToGrid w:val="0"/>
                <w:color w:val="FF0000"/>
                <w:spacing w:val="11"/>
                <w:kern w:val="0"/>
                <w:sz w:val="21"/>
                <w:szCs w:val="21"/>
                <w:lang w:val="en-US" w:eastAsia="zh-CN" w:bidi="ar-SA"/>
              </w:rPr>
              <w:t>4</w:t>
            </w:r>
            <w:r>
              <w:rPr>
                <w:rFonts w:hint="eastAsia" w:ascii="宋体" w:hAnsi="宋体" w:eastAsia="宋体" w:cs="宋体"/>
                <w:snapToGrid w:val="0"/>
                <w:color w:val="FF0000"/>
                <w:spacing w:val="11"/>
                <w:kern w:val="0"/>
                <w:sz w:val="21"/>
                <w:szCs w:val="21"/>
                <w:lang w:val="en-US" w:eastAsia="zh-CN" w:bidi="ar-SA"/>
              </w:rPr>
              <w:t>月</w:t>
            </w:r>
            <w:r>
              <w:rPr>
                <w:rFonts w:hint="eastAsia" w:cs="宋体"/>
                <w:snapToGrid w:val="0"/>
                <w:color w:val="FF0000"/>
                <w:spacing w:val="11"/>
                <w:kern w:val="0"/>
                <w:sz w:val="21"/>
                <w:szCs w:val="21"/>
                <w:lang w:val="en-US" w:eastAsia="zh-CN" w:bidi="ar-SA"/>
              </w:rPr>
              <w:t>14</w:t>
            </w:r>
            <w:r>
              <w:rPr>
                <w:rFonts w:hint="eastAsia" w:ascii="宋体" w:hAnsi="宋体" w:eastAsia="宋体" w:cs="宋体"/>
                <w:snapToGrid w:val="0"/>
                <w:color w:val="FF0000"/>
                <w:spacing w:val="11"/>
                <w:kern w:val="0"/>
                <w:sz w:val="21"/>
                <w:szCs w:val="21"/>
                <w:lang w:val="en-US" w:eastAsia="zh-CN" w:bidi="ar-SA"/>
              </w:rPr>
              <w:t>日上午09时30分至10时00分</w:t>
            </w:r>
            <w:r>
              <w:rPr>
                <w:rFonts w:hint="eastAsia" w:ascii="宋体" w:hAnsi="宋体" w:eastAsia="宋体" w:cs="宋体"/>
                <w:snapToGrid w:val="0"/>
                <w:color w:val="000000"/>
                <w:spacing w:val="11"/>
                <w:kern w:val="0"/>
                <w:sz w:val="21"/>
                <w:szCs w:val="21"/>
                <w:lang w:val="en-US" w:eastAsia="zh-CN" w:bidi="ar-SA"/>
              </w:rPr>
              <w:t>)供应商可以登录广西政府采购云平台，用“项目采购-开标评标”功能进行解密电子响应文件。若供应商在规定时间内无法解密或解密失败，可向采购代理机构提供电子备份响应文件【在接到无法解密或解密失败的通知后，供应商可根据自身实际情况按通知时要求的时间到桂林市公共资</w:t>
            </w:r>
            <w:r>
              <w:rPr>
                <w:rFonts w:hint="eastAsia" w:ascii="宋体" w:hAnsi="宋体" w:eastAsia="宋体" w:cs="宋体"/>
                <w:snapToGrid w:val="0"/>
                <w:color w:val="auto"/>
                <w:spacing w:val="11"/>
                <w:kern w:val="0"/>
                <w:sz w:val="21"/>
                <w:szCs w:val="21"/>
                <w:lang w:val="en-US" w:eastAsia="zh-CN" w:bidi="ar-SA"/>
              </w:rPr>
              <w:t>源交易中心</w:t>
            </w:r>
            <w:r>
              <w:rPr>
                <w:rFonts w:hint="eastAsia" w:cs="宋体"/>
                <w:snapToGrid w:val="0"/>
                <w:color w:val="FF0000"/>
                <w:spacing w:val="11"/>
                <w:kern w:val="0"/>
                <w:sz w:val="21"/>
                <w:szCs w:val="21"/>
                <w:u w:val="single"/>
                <w:lang w:val="en-US" w:eastAsia="zh-CN" w:bidi="ar-SA"/>
              </w:rPr>
              <w:t>2号开标仓</w:t>
            </w:r>
            <w:r>
              <w:rPr>
                <w:rFonts w:hint="eastAsia" w:ascii="宋体" w:hAnsi="宋体" w:eastAsia="宋体" w:cs="宋体"/>
                <w:snapToGrid w:val="0"/>
                <w:color w:val="000000"/>
                <w:spacing w:val="11"/>
                <w:kern w:val="0"/>
                <w:sz w:val="21"/>
                <w:szCs w:val="21"/>
                <w:lang w:val="en-US" w:eastAsia="zh-CN" w:bidi="ar-SA"/>
              </w:rPr>
              <w:t>现场提交或以电子邮件的形式（以通知时告知的电子邮箱地址为准）提交电子备份响应文件】。若供应商在规定时间内无法解密或解密失败且未提供电子备份响应文件的(包含提供的电子备份响应文件无效或无法解密的情况)，视为无效响应。</w:t>
            </w:r>
          </w:p>
        </w:tc>
      </w:tr>
      <w:tr w14:paraId="04C4B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6EADB11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10</w:t>
            </w:r>
          </w:p>
        </w:tc>
        <w:tc>
          <w:tcPr>
            <w:tcW w:w="720" w:type="dxa"/>
            <w:vAlign w:val="center"/>
          </w:tcPr>
          <w:p w14:paraId="52D7801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19.1</w:t>
            </w:r>
          </w:p>
        </w:tc>
        <w:tc>
          <w:tcPr>
            <w:tcW w:w="1497" w:type="dxa"/>
            <w:vAlign w:val="center"/>
          </w:tcPr>
          <w:p w14:paraId="23E2442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磋商小组组成</w:t>
            </w:r>
          </w:p>
        </w:tc>
        <w:tc>
          <w:tcPr>
            <w:tcW w:w="7017" w:type="dxa"/>
            <w:vAlign w:val="center"/>
          </w:tcPr>
          <w:p w14:paraId="3AF2022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磋商及评审工作由采购代理机构负责组织，具体磋商、评审工作由依法组建的磋商小组负责，本项目的磋商小组由采购人代表和有关技术、经济等方面的专家组成。磋商小组的构成：</w:t>
            </w:r>
            <w:r>
              <w:rPr>
                <w:rFonts w:hint="eastAsia" w:cs="宋体"/>
                <w:snapToGrid w:val="0"/>
                <w:color w:val="000000"/>
                <w:spacing w:val="11"/>
                <w:kern w:val="0"/>
                <w:sz w:val="21"/>
                <w:szCs w:val="21"/>
                <w:lang w:val="en-US" w:eastAsia="zh-CN" w:bidi="ar-SA"/>
              </w:rPr>
              <w:t>3</w:t>
            </w:r>
            <w:r>
              <w:rPr>
                <w:rFonts w:hint="eastAsia" w:ascii="宋体" w:hAnsi="宋体" w:eastAsia="宋体" w:cs="宋体"/>
                <w:snapToGrid w:val="0"/>
                <w:color w:val="000000"/>
                <w:spacing w:val="11"/>
                <w:kern w:val="0"/>
                <w:sz w:val="21"/>
                <w:szCs w:val="21"/>
                <w:lang w:val="en-US" w:eastAsia="zh-CN" w:bidi="ar-SA"/>
              </w:rPr>
              <w:t xml:space="preserve">人，其中采购人代表1人（委托专家作为采购人代表），技术、经济等专家 </w:t>
            </w:r>
            <w:r>
              <w:rPr>
                <w:rFonts w:hint="eastAsia" w:cs="宋体"/>
                <w:snapToGrid w:val="0"/>
                <w:color w:val="000000"/>
                <w:spacing w:val="11"/>
                <w:kern w:val="0"/>
                <w:sz w:val="21"/>
                <w:szCs w:val="21"/>
                <w:lang w:val="en-US" w:eastAsia="zh-CN" w:bidi="ar-SA"/>
              </w:rPr>
              <w:t>2</w:t>
            </w:r>
            <w:r>
              <w:rPr>
                <w:rFonts w:hint="eastAsia" w:ascii="宋体" w:hAnsi="宋体" w:eastAsia="宋体" w:cs="宋体"/>
                <w:snapToGrid w:val="0"/>
                <w:color w:val="000000"/>
                <w:spacing w:val="11"/>
                <w:kern w:val="0"/>
                <w:sz w:val="21"/>
                <w:szCs w:val="21"/>
                <w:lang w:val="en-US" w:eastAsia="zh-CN" w:bidi="ar-SA"/>
              </w:rPr>
              <w:t>人</w:t>
            </w:r>
            <w:r>
              <w:rPr>
                <w:rFonts w:hint="eastAsia" w:cs="宋体"/>
                <w:snapToGrid w:val="0"/>
                <w:color w:val="000000"/>
                <w:spacing w:val="11"/>
                <w:kern w:val="0"/>
                <w:sz w:val="21"/>
                <w:szCs w:val="21"/>
                <w:lang w:val="en-US" w:eastAsia="zh-CN" w:bidi="ar-SA"/>
              </w:rPr>
              <w:t>（本项目采用远程异地评标）。</w:t>
            </w:r>
          </w:p>
        </w:tc>
      </w:tr>
      <w:tr w14:paraId="04BA2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91" w:type="dxa"/>
            <w:vAlign w:val="center"/>
          </w:tcPr>
          <w:p w14:paraId="5511798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11</w:t>
            </w:r>
          </w:p>
        </w:tc>
        <w:tc>
          <w:tcPr>
            <w:tcW w:w="720" w:type="dxa"/>
            <w:vAlign w:val="center"/>
          </w:tcPr>
          <w:p w14:paraId="3CBEB00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19.2</w:t>
            </w:r>
          </w:p>
        </w:tc>
        <w:tc>
          <w:tcPr>
            <w:tcW w:w="1497" w:type="dxa"/>
            <w:vAlign w:val="center"/>
          </w:tcPr>
          <w:p w14:paraId="0D138DF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磋商时间、地点、 人员</w:t>
            </w:r>
          </w:p>
        </w:tc>
        <w:tc>
          <w:tcPr>
            <w:tcW w:w="7017" w:type="dxa"/>
            <w:vAlign w:val="center"/>
          </w:tcPr>
          <w:p w14:paraId="235E25C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19.2.1 磋商时间：首次响应文件提交截止时间后。</w:t>
            </w:r>
          </w:p>
          <w:p w14:paraId="3C461D9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19.2.2磋商地点：供应商代表在响应文件提交当天实时登录“广西政府采购云平台”平台，按磋商小组要求在线等候参与磋商及提交最后报价。因供应商未保持实时在线，导致磋商小组无法及时与其取得联系，从而造成供应商未按规定参与磋商或报价的，其不利后果由供应商自行承担。</w:t>
            </w:r>
          </w:p>
          <w:p w14:paraId="24606B2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19.2.3磋商参加人员：供应商法定代表人(负责人、自然人)或相应的委托代理人参加磋商。请供应商实时登录“广西政府采购云平台 ”平台等候在线磋商。</w:t>
            </w:r>
          </w:p>
          <w:p w14:paraId="3228456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19.2.4首次响应文件提交截止时间后，登录“广西政府采购云平台 ”平台在线解密开启。</w:t>
            </w:r>
          </w:p>
        </w:tc>
      </w:tr>
      <w:tr w14:paraId="49161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0" w:hRule="atLeast"/>
        </w:trPr>
        <w:tc>
          <w:tcPr>
            <w:tcW w:w="591" w:type="dxa"/>
            <w:vAlign w:val="center"/>
          </w:tcPr>
          <w:p w14:paraId="520BD74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12</w:t>
            </w:r>
          </w:p>
        </w:tc>
        <w:tc>
          <w:tcPr>
            <w:tcW w:w="720" w:type="dxa"/>
            <w:vAlign w:val="center"/>
          </w:tcPr>
          <w:p w14:paraId="1BD970C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20.2</w:t>
            </w:r>
          </w:p>
        </w:tc>
        <w:tc>
          <w:tcPr>
            <w:tcW w:w="1497" w:type="dxa"/>
            <w:vAlign w:val="center"/>
          </w:tcPr>
          <w:p w14:paraId="3CBAF13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评审办法</w:t>
            </w:r>
          </w:p>
        </w:tc>
        <w:tc>
          <w:tcPr>
            <w:tcW w:w="7017" w:type="dxa"/>
            <w:vAlign w:val="center"/>
          </w:tcPr>
          <w:p w14:paraId="0B694F9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综合评分法，具体详见第四章评审办法。</w:t>
            </w:r>
          </w:p>
        </w:tc>
      </w:tr>
      <w:tr w14:paraId="08908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1" w:hRule="atLeast"/>
        </w:trPr>
        <w:tc>
          <w:tcPr>
            <w:tcW w:w="591" w:type="dxa"/>
            <w:vAlign w:val="center"/>
          </w:tcPr>
          <w:p w14:paraId="61E8BDD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13</w:t>
            </w:r>
          </w:p>
        </w:tc>
        <w:tc>
          <w:tcPr>
            <w:tcW w:w="720" w:type="dxa"/>
            <w:vAlign w:val="center"/>
          </w:tcPr>
          <w:p w14:paraId="79F902A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27</w:t>
            </w:r>
          </w:p>
        </w:tc>
        <w:tc>
          <w:tcPr>
            <w:tcW w:w="1497" w:type="dxa"/>
            <w:vAlign w:val="center"/>
          </w:tcPr>
          <w:p w14:paraId="6909FAC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信用查询</w:t>
            </w:r>
          </w:p>
        </w:tc>
        <w:tc>
          <w:tcPr>
            <w:tcW w:w="7017" w:type="dxa"/>
            <w:vAlign w:val="center"/>
          </w:tcPr>
          <w:p w14:paraId="7570E8B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根据《关于做好政府采购有关信用主体标识码登记及在政府采购活 动中查询使用信用记录有关问题的通知》（桂财采〔2016〕37）， 由采购代理机构对第一成交候选人进行信用查询：</w:t>
            </w:r>
          </w:p>
          <w:p w14:paraId="7BDC762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⑴查询渠道：“信用中国 ”网站(www.creditchina.gov.cn)、中国 政府采购网(www.ccgp.gov.cn)等；</w:t>
            </w:r>
          </w:p>
          <w:p w14:paraId="61E5D78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⑵查询截止时间：成交通知书发出前；</w:t>
            </w:r>
          </w:p>
          <w:p w14:paraId="1DAC869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⑶信用信息查询记录和证据留存方式：在查询网站中直接打印查询 记录，打印材料作为采购活动资料保存；</w:t>
            </w:r>
          </w:p>
          <w:p w14:paraId="1C7F0EC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p>
          <w:p w14:paraId="0A60D3C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⑷信用信息使用规则：对在“信用中国 ”网站(www.creditchina. gov.cn)、中国政府采购网(www.ccgp.gov.cn)等渠道列入失信被执 行人、重大税收违法案件当事人名单、政府采购严重违法失信行为记录名单及其他不符合《中华人民共和国政府采购法》第二十二条规定条件的供应商，取消其成交候选人资格。</w:t>
            </w:r>
          </w:p>
        </w:tc>
      </w:tr>
      <w:tr w14:paraId="6ADD12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50EFFFD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14</w:t>
            </w:r>
          </w:p>
        </w:tc>
        <w:tc>
          <w:tcPr>
            <w:tcW w:w="720" w:type="dxa"/>
            <w:vAlign w:val="center"/>
          </w:tcPr>
          <w:p w14:paraId="66BB45C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28</w:t>
            </w:r>
          </w:p>
        </w:tc>
        <w:tc>
          <w:tcPr>
            <w:tcW w:w="1497" w:type="dxa"/>
            <w:vAlign w:val="center"/>
          </w:tcPr>
          <w:p w14:paraId="4699188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成交公告及</w:t>
            </w:r>
          </w:p>
          <w:p w14:paraId="2B09A3A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成交通知书</w:t>
            </w:r>
          </w:p>
        </w:tc>
        <w:tc>
          <w:tcPr>
            <w:tcW w:w="7017" w:type="dxa"/>
            <w:vAlign w:val="center"/>
          </w:tcPr>
          <w:p w14:paraId="31F6839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57E5782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28.2在发布成交公告的同时，采购代理机构向成交供应商发出成 交通知书。成交供应商应自接到通知之日起办理成交通知书领取手续。</w:t>
            </w:r>
          </w:p>
        </w:tc>
      </w:tr>
      <w:tr w14:paraId="3DECE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2" w:hRule="atLeast"/>
        </w:trPr>
        <w:tc>
          <w:tcPr>
            <w:tcW w:w="591" w:type="dxa"/>
            <w:vAlign w:val="center"/>
          </w:tcPr>
          <w:p w14:paraId="0B37A33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15</w:t>
            </w:r>
          </w:p>
        </w:tc>
        <w:tc>
          <w:tcPr>
            <w:tcW w:w="720" w:type="dxa"/>
            <w:vAlign w:val="center"/>
          </w:tcPr>
          <w:p w14:paraId="118F29C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29.1</w:t>
            </w:r>
          </w:p>
        </w:tc>
        <w:tc>
          <w:tcPr>
            <w:tcW w:w="1497" w:type="dxa"/>
            <w:vAlign w:val="center"/>
          </w:tcPr>
          <w:p w14:paraId="7DE79F9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履约保证金</w:t>
            </w:r>
          </w:p>
        </w:tc>
        <w:tc>
          <w:tcPr>
            <w:tcW w:w="7017" w:type="dxa"/>
            <w:vAlign w:val="center"/>
          </w:tcPr>
          <w:p w14:paraId="17C4593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根据《桂林市财政局关于贯彻落实政府采购优化营商环境百日攻坚行动方案的通知》（市财采〔2020〕24号）第四条的规定，本项目免收履约保证金。</w:t>
            </w:r>
          </w:p>
        </w:tc>
      </w:tr>
      <w:tr w14:paraId="26A98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5" w:hRule="atLeast"/>
        </w:trPr>
        <w:tc>
          <w:tcPr>
            <w:tcW w:w="591" w:type="dxa"/>
            <w:vAlign w:val="center"/>
          </w:tcPr>
          <w:p w14:paraId="14634D5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16</w:t>
            </w:r>
          </w:p>
        </w:tc>
        <w:tc>
          <w:tcPr>
            <w:tcW w:w="720" w:type="dxa"/>
            <w:vAlign w:val="center"/>
          </w:tcPr>
          <w:p w14:paraId="7432AF6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30.1</w:t>
            </w:r>
          </w:p>
        </w:tc>
        <w:tc>
          <w:tcPr>
            <w:tcW w:w="1497" w:type="dxa"/>
            <w:vAlign w:val="center"/>
          </w:tcPr>
          <w:p w14:paraId="2808CF9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签订合同时间</w:t>
            </w:r>
          </w:p>
        </w:tc>
        <w:tc>
          <w:tcPr>
            <w:tcW w:w="7017" w:type="dxa"/>
            <w:vAlign w:val="center"/>
          </w:tcPr>
          <w:p w14:paraId="4D616AC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成交通知书发出之日起 8 个工作日内。成交供应商领取成交通知书 后，应按规定与采购人签订合同。</w:t>
            </w:r>
          </w:p>
        </w:tc>
      </w:tr>
      <w:tr w14:paraId="223D9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91" w:type="dxa"/>
            <w:vAlign w:val="center"/>
          </w:tcPr>
          <w:p w14:paraId="153565C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17</w:t>
            </w:r>
          </w:p>
        </w:tc>
        <w:tc>
          <w:tcPr>
            <w:tcW w:w="720" w:type="dxa"/>
            <w:vAlign w:val="center"/>
          </w:tcPr>
          <w:p w14:paraId="672A2A0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30.3</w:t>
            </w:r>
          </w:p>
        </w:tc>
        <w:tc>
          <w:tcPr>
            <w:tcW w:w="1497" w:type="dxa"/>
            <w:vAlign w:val="center"/>
          </w:tcPr>
          <w:p w14:paraId="5607413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合同备案存档</w:t>
            </w:r>
          </w:p>
        </w:tc>
        <w:tc>
          <w:tcPr>
            <w:tcW w:w="7017" w:type="dxa"/>
            <w:vAlign w:val="center"/>
          </w:tcPr>
          <w:p w14:paraId="4AFE91C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政府采购合同双方自签订之日起 1 个工作日内将合同原件壹份交采购代理机构备案存档。采购代理机构将政府采购合同在省级以上人民政府财政部门指定媒体上公告。</w:t>
            </w:r>
          </w:p>
        </w:tc>
      </w:tr>
      <w:tr w14:paraId="2C614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4" w:hRule="atLeast"/>
        </w:trPr>
        <w:tc>
          <w:tcPr>
            <w:tcW w:w="591" w:type="dxa"/>
            <w:vAlign w:val="center"/>
          </w:tcPr>
          <w:p w14:paraId="36B9B3D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18</w:t>
            </w:r>
          </w:p>
        </w:tc>
        <w:tc>
          <w:tcPr>
            <w:tcW w:w="720" w:type="dxa"/>
            <w:vAlign w:val="center"/>
          </w:tcPr>
          <w:p w14:paraId="60A9B38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31</w:t>
            </w:r>
          </w:p>
        </w:tc>
        <w:tc>
          <w:tcPr>
            <w:tcW w:w="1497" w:type="dxa"/>
            <w:vAlign w:val="center"/>
          </w:tcPr>
          <w:p w14:paraId="51CF718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采购代理</w:t>
            </w:r>
          </w:p>
          <w:p w14:paraId="4F84820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服务费</w:t>
            </w:r>
          </w:p>
        </w:tc>
        <w:tc>
          <w:tcPr>
            <w:tcW w:w="7017" w:type="dxa"/>
            <w:vAlign w:val="center"/>
          </w:tcPr>
          <w:p w14:paraId="16DF3EC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成交供应商领取成交通知书前，向</w:t>
            </w:r>
            <w:r>
              <w:rPr>
                <w:rFonts w:hint="eastAsia" w:cs="宋体"/>
                <w:snapToGrid w:val="0"/>
                <w:color w:val="000000"/>
                <w:spacing w:val="11"/>
                <w:kern w:val="0"/>
                <w:sz w:val="21"/>
                <w:szCs w:val="21"/>
                <w:lang w:val="en-US" w:eastAsia="zh-CN" w:bidi="ar-SA"/>
              </w:rPr>
              <w:t>广西亿创工程管理咨询有限公司</w:t>
            </w:r>
            <w:r>
              <w:rPr>
                <w:rFonts w:hint="eastAsia" w:ascii="宋体" w:hAnsi="宋体" w:eastAsia="宋体" w:cs="宋体"/>
                <w:snapToGrid w:val="0"/>
                <w:color w:val="000000"/>
                <w:spacing w:val="11"/>
                <w:kern w:val="0"/>
                <w:sz w:val="21"/>
                <w:szCs w:val="21"/>
                <w:lang w:val="en-US" w:eastAsia="zh-CN" w:bidi="ar-SA"/>
              </w:rPr>
              <w:t>一次性付清代理服务费，本项目的代理服务收费标准参照计价格〔2002〕1980号《招标代理服务收费管理暂行办法》工程类收费标准向成交供应商收取。</w:t>
            </w:r>
          </w:p>
        </w:tc>
      </w:tr>
      <w:tr w14:paraId="3E6A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9" w:hRule="atLeast"/>
        </w:trPr>
        <w:tc>
          <w:tcPr>
            <w:tcW w:w="591" w:type="dxa"/>
            <w:vAlign w:val="center"/>
          </w:tcPr>
          <w:p w14:paraId="5186891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19</w:t>
            </w:r>
          </w:p>
        </w:tc>
        <w:tc>
          <w:tcPr>
            <w:tcW w:w="720" w:type="dxa"/>
            <w:vAlign w:val="center"/>
          </w:tcPr>
          <w:p w14:paraId="57B3A82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33</w:t>
            </w:r>
          </w:p>
        </w:tc>
        <w:tc>
          <w:tcPr>
            <w:tcW w:w="1497" w:type="dxa"/>
            <w:vAlign w:val="center"/>
          </w:tcPr>
          <w:p w14:paraId="15C146C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解释权</w:t>
            </w:r>
          </w:p>
        </w:tc>
        <w:tc>
          <w:tcPr>
            <w:tcW w:w="7017" w:type="dxa"/>
            <w:vAlign w:val="center"/>
          </w:tcPr>
          <w:p w14:paraId="23DCE83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14:paraId="7FD84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591" w:type="dxa"/>
            <w:vAlign w:val="center"/>
          </w:tcPr>
          <w:p w14:paraId="1E6B32E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20</w:t>
            </w:r>
          </w:p>
        </w:tc>
        <w:tc>
          <w:tcPr>
            <w:tcW w:w="720" w:type="dxa"/>
            <w:vAlign w:val="center"/>
          </w:tcPr>
          <w:p w14:paraId="0E7381D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34</w:t>
            </w:r>
          </w:p>
        </w:tc>
        <w:tc>
          <w:tcPr>
            <w:tcW w:w="1497" w:type="dxa"/>
            <w:vAlign w:val="center"/>
          </w:tcPr>
          <w:p w14:paraId="7D84471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napToGrid w:val="0"/>
                <w:color w:val="000000"/>
                <w:spacing w:val="11"/>
                <w:kern w:val="0"/>
                <w:sz w:val="21"/>
                <w:szCs w:val="21"/>
                <w:lang w:val="en-US" w:eastAsia="zh-CN" w:bidi="ar-SA"/>
              </w:rPr>
            </w:pPr>
            <w:r>
              <w:rPr>
                <w:rFonts w:hint="eastAsia" w:ascii="宋体" w:hAnsi="宋体" w:eastAsia="宋体" w:cs="宋体"/>
                <w:snapToGrid w:val="0"/>
                <w:color w:val="000000"/>
                <w:spacing w:val="11"/>
                <w:kern w:val="0"/>
                <w:sz w:val="21"/>
                <w:szCs w:val="21"/>
                <w:lang w:val="en-US" w:eastAsia="zh-CN" w:bidi="ar-SA"/>
              </w:rPr>
              <w:t>监督管理机构</w:t>
            </w:r>
          </w:p>
        </w:tc>
        <w:tc>
          <w:tcPr>
            <w:tcW w:w="7017" w:type="dxa"/>
            <w:vAlign w:val="center"/>
          </w:tcPr>
          <w:p w14:paraId="58F77EB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宋体" w:hAnsi="宋体" w:eastAsia="宋体" w:cs="宋体"/>
                <w:snapToGrid w:val="0"/>
                <w:color w:val="000000"/>
                <w:spacing w:val="11"/>
                <w:kern w:val="0"/>
                <w:sz w:val="21"/>
                <w:szCs w:val="21"/>
                <w:lang w:val="en-US" w:eastAsia="zh-CN" w:bidi="ar-SA"/>
              </w:rPr>
            </w:pPr>
            <w:r>
              <w:rPr>
                <w:rFonts w:hint="eastAsia" w:cs="宋体"/>
                <w:snapToGrid w:val="0"/>
                <w:color w:val="000000"/>
                <w:spacing w:val="11"/>
                <w:kern w:val="0"/>
                <w:sz w:val="21"/>
                <w:szCs w:val="21"/>
                <w:lang w:val="en-US" w:eastAsia="zh-CN" w:bidi="ar-SA"/>
              </w:rPr>
              <w:t>桂林市临桂区财政局政府采购监督管理股</w:t>
            </w:r>
            <w:r>
              <w:rPr>
                <w:rFonts w:hint="eastAsia" w:ascii="宋体" w:hAnsi="宋体" w:eastAsia="宋体" w:cs="宋体"/>
                <w:snapToGrid w:val="0"/>
                <w:color w:val="000000"/>
                <w:spacing w:val="11"/>
                <w:kern w:val="0"/>
                <w:sz w:val="21"/>
                <w:szCs w:val="21"/>
                <w:lang w:val="en-US" w:eastAsia="zh-CN" w:bidi="ar-SA"/>
              </w:rPr>
              <w:t xml:space="preserve"> 联系电话：</w:t>
            </w:r>
            <w:r>
              <w:rPr>
                <w:rFonts w:hint="eastAsia" w:cs="宋体"/>
                <w:snapToGrid w:val="0"/>
                <w:color w:val="000000"/>
                <w:spacing w:val="11"/>
                <w:kern w:val="0"/>
                <w:sz w:val="21"/>
                <w:szCs w:val="21"/>
                <w:lang w:val="en-US" w:eastAsia="zh-CN" w:bidi="ar-SA"/>
              </w:rPr>
              <w:t>0773-5593932</w:t>
            </w:r>
          </w:p>
        </w:tc>
      </w:tr>
    </w:tbl>
    <w:p w14:paraId="4DC528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sectPr>
          <w:footerReference r:id="rId6" w:type="default"/>
          <w:pgSz w:w="11906" w:h="16839"/>
          <w:pgMar w:top="1440" w:right="1080" w:bottom="1440" w:left="1080" w:header="0" w:footer="1200" w:gutter="0"/>
          <w:pgNumType w:fmt="decimal"/>
          <w:cols w:space="720" w:num="1"/>
        </w:sectPr>
      </w:pPr>
    </w:p>
    <w:p w14:paraId="4C666DB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outlineLvl w:val="1"/>
        <w:rPr>
          <w:rFonts w:hint="eastAsia" w:ascii="宋体" w:hAnsi="宋体" w:eastAsia="宋体" w:cs="宋体"/>
          <w:sz w:val="24"/>
          <w:szCs w:val="24"/>
        </w:rPr>
      </w:pPr>
      <w:r>
        <w:rPr>
          <w:rFonts w:hint="eastAsia" w:ascii="宋体" w:hAnsi="宋体" w:eastAsia="宋体" w:cs="宋体"/>
          <w:spacing w:val="-4"/>
          <w:sz w:val="24"/>
          <w:szCs w:val="24"/>
          <w14:textOutline w14:w="5103" w14:cap="sq" w14:cmpd="sng">
            <w14:solidFill>
              <w14:srgbClr w14:val="000000"/>
            </w14:solidFill>
            <w14:prstDash w14:val="solid"/>
            <w14:bevel/>
          </w14:textOutline>
        </w:rPr>
        <w:t>一、总则</w:t>
      </w:r>
    </w:p>
    <w:p w14:paraId="4A63577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1.适应范围</w:t>
      </w:r>
    </w:p>
    <w:p w14:paraId="1107F7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1.1 项目名称及项目编号：</w:t>
      </w:r>
    </w:p>
    <w:p w14:paraId="35DC1A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lang w:eastAsia="zh-CN"/>
        </w:rPr>
      </w:pPr>
      <w:r>
        <w:rPr>
          <w:rFonts w:hint="eastAsia" w:ascii="宋体" w:hAnsi="宋体" w:eastAsia="宋体" w:cs="宋体"/>
          <w:spacing w:val="8"/>
          <w:sz w:val="24"/>
          <w:szCs w:val="24"/>
        </w:rPr>
        <w:t>项目名称：</w:t>
      </w:r>
      <w:r>
        <w:rPr>
          <w:rFonts w:hint="eastAsia" w:cs="宋体"/>
          <w:color w:val="auto"/>
          <w:spacing w:val="8"/>
          <w:sz w:val="24"/>
          <w:szCs w:val="24"/>
          <w:lang w:eastAsia="zh-CN"/>
        </w:rPr>
        <w:t>南边山镇南新村委南边山村至胆里道路硬化项目</w:t>
      </w:r>
    </w:p>
    <w:p w14:paraId="44B625C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color w:val="auto"/>
          <w:spacing w:val="8"/>
          <w:sz w:val="24"/>
          <w:szCs w:val="24"/>
          <w:lang w:eastAsia="zh-CN"/>
        </w:rPr>
      </w:pPr>
      <w:r>
        <w:rPr>
          <w:rFonts w:hint="eastAsia" w:ascii="宋体" w:hAnsi="宋体" w:eastAsia="宋体" w:cs="宋体"/>
          <w:color w:val="auto"/>
          <w:spacing w:val="8"/>
          <w:sz w:val="24"/>
          <w:szCs w:val="24"/>
          <w:lang w:eastAsia="zh-CN"/>
        </w:rPr>
        <w:t>项目编号：</w:t>
      </w:r>
      <w:r>
        <w:rPr>
          <w:rFonts w:hint="eastAsia" w:cs="宋体"/>
          <w:color w:val="FF0000"/>
          <w:spacing w:val="8"/>
          <w:sz w:val="24"/>
          <w:szCs w:val="24"/>
          <w:lang w:val="en-US" w:eastAsia="zh-CN"/>
        </w:rPr>
        <w:t>GLZC2025-C2-120007-GXYC</w:t>
      </w:r>
    </w:p>
    <w:p w14:paraId="552DEB4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1.2 本竞争性磋商文件（以下简称磋商文件）适用于本磋商项目的磋商、评审、合同履约、验收、付款等行为（法律、法规另有规定的，从其规定）。</w:t>
      </w:r>
    </w:p>
    <w:p w14:paraId="103DA67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2.定义</w:t>
      </w:r>
    </w:p>
    <w:p w14:paraId="0A40B7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2.1 “供应商</w:t>
      </w:r>
      <w:r>
        <w:rPr>
          <w:rFonts w:hint="eastAsia" w:ascii="宋体" w:hAnsi="宋体" w:eastAsia="宋体" w:cs="宋体"/>
          <w:spacing w:val="-64"/>
          <w:sz w:val="24"/>
          <w:szCs w:val="24"/>
        </w:rPr>
        <w:t xml:space="preserve"> </w:t>
      </w:r>
      <w:r>
        <w:rPr>
          <w:rFonts w:hint="eastAsia" w:ascii="宋体" w:hAnsi="宋体" w:eastAsia="宋体" w:cs="宋体"/>
          <w:spacing w:val="8"/>
          <w:sz w:val="24"/>
          <w:szCs w:val="24"/>
        </w:rPr>
        <w:t>”是指符合本次采购项目的供应商资格并提交响应文件、参加磋商的供应商。如果该供</w:t>
      </w:r>
      <w:r>
        <w:rPr>
          <w:rFonts w:hint="eastAsia" w:ascii="宋体" w:hAnsi="宋体" w:eastAsia="宋体" w:cs="宋体"/>
          <w:sz w:val="24"/>
          <w:szCs w:val="24"/>
        </w:rPr>
        <w:t xml:space="preserve"> </w:t>
      </w:r>
      <w:r>
        <w:rPr>
          <w:rFonts w:hint="eastAsia" w:ascii="宋体" w:hAnsi="宋体" w:eastAsia="宋体" w:cs="宋体"/>
          <w:spacing w:val="9"/>
          <w:sz w:val="24"/>
          <w:szCs w:val="24"/>
        </w:rPr>
        <w:t>应商在本次磋商中成交，即成为“成交供应商</w:t>
      </w:r>
      <w:r>
        <w:rPr>
          <w:rFonts w:hint="eastAsia" w:ascii="宋体" w:hAnsi="宋体" w:eastAsia="宋体" w:cs="宋体"/>
          <w:spacing w:val="-68"/>
          <w:sz w:val="24"/>
          <w:szCs w:val="24"/>
        </w:rPr>
        <w:t xml:space="preserve"> </w:t>
      </w:r>
      <w:r>
        <w:rPr>
          <w:rFonts w:hint="eastAsia" w:ascii="宋体" w:hAnsi="宋体" w:eastAsia="宋体" w:cs="宋体"/>
          <w:spacing w:val="9"/>
          <w:sz w:val="24"/>
          <w:szCs w:val="24"/>
        </w:rPr>
        <w:t>”。</w:t>
      </w:r>
    </w:p>
    <w:p w14:paraId="65B84C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2.2 “项目</w:t>
      </w:r>
      <w:r>
        <w:rPr>
          <w:rFonts w:hint="eastAsia" w:ascii="宋体" w:hAnsi="宋体" w:eastAsia="宋体" w:cs="宋体"/>
          <w:spacing w:val="-70"/>
          <w:sz w:val="24"/>
          <w:szCs w:val="24"/>
        </w:rPr>
        <w:t xml:space="preserve"> </w:t>
      </w:r>
      <w:r>
        <w:rPr>
          <w:rFonts w:hint="eastAsia" w:ascii="宋体" w:hAnsi="宋体" w:eastAsia="宋体" w:cs="宋体"/>
          <w:spacing w:val="8"/>
          <w:sz w:val="24"/>
          <w:szCs w:val="24"/>
        </w:rPr>
        <w:t>”系指供应商按磋商文件规定向采购人</w:t>
      </w:r>
      <w:r>
        <w:rPr>
          <w:rFonts w:hint="eastAsia" w:ascii="宋体" w:hAnsi="宋体" w:eastAsia="宋体" w:cs="宋体"/>
          <w:spacing w:val="7"/>
          <w:sz w:val="24"/>
          <w:szCs w:val="24"/>
        </w:rPr>
        <w:t>提供的工程和服务。</w:t>
      </w:r>
    </w:p>
    <w:p w14:paraId="430074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2.3 “书面形式</w:t>
      </w:r>
      <w:r>
        <w:rPr>
          <w:rFonts w:hint="eastAsia" w:ascii="宋体" w:hAnsi="宋体" w:eastAsia="宋体" w:cs="宋体"/>
          <w:spacing w:val="-52"/>
          <w:sz w:val="24"/>
          <w:szCs w:val="24"/>
        </w:rPr>
        <w:t xml:space="preserve"> </w:t>
      </w:r>
      <w:r>
        <w:rPr>
          <w:rFonts w:hint="eastAsia" w:ascii="宋体" w:hAnsi="宋体" w:eastAsia="宋体" w:cs="宋体"/>
          <w:spacing w:val="4"/>
          <w:sz w:val="24"/>
          <w:szCs w:val="24"/>
        </w:rPr>
        <w:t>”包括信函、传真、</w:t>
      </w:r>
      <w:r>
        <w:rPr>
          <w:rFonts w:hint="eastAsia" w:ascii="宋体" w:hAnsi="宋体" w:eastAsia="宋体" w:cs="宋体"/>
          <w:spacing w:val="-59"/>
          <w:sz w:val="24"/>
          <w:szCs w:val="24"/>
        </w:rPr>
        <w:t xml:space="preserve"> </w:t>
      </w:r>
      <w:r>
        <w:rPr>
          <w:rFonts w:hint="eastAsia" w:ascii="宋体" w:hAnsi="宋体" w:eastAsia="宋体" w:cs="宋体"/>
          <w:spacing w:val="4"/>
          <w:sz w:val="24"/>
          <w:szCs w:val="24"/>
        </w:rPr>
        <w:t>电报等。</w:t>
      </w:r>
    </w:p>
    <w:p w14:paraId="254565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3.供应商资格</w:t>
      </w:r>
    </w:p>
    <w:p w14:paraId="1F5E00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2"/>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1.满足《中华人民共和国政府采购法》第二十二条规定；</w:t>
      </w:r>
    </w:p>
    <w:p w14:paraId="6020D26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2.落实政府采购政策需满足的资格要求：</w:t>
      </w:r>
      <w:r>
        <w:rPr>
          <w:rFonts w:hint="eastAsia" w:ascii="宋体" w:hAnsi="宋体" w:eastAsia="宋体" w:cs="宋体"/>
          <w:color w:val="FF0000"/>
          <w:spacing w:val="9"/>
          <w:sz w:val="24"/>
          <w:szCs w:val="24"/>
          <w:lang w:eastAsia="zh-CN"/>
        </w:rPr>
        <w:t>供应商为小微企业。</w:t>
      </w:r>
    </w:p>
    <w:p w14:paraId="454814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2"/>
        <w:rPr>
          <w:rFonts w:hint="eastAsia" w:ascii="宋体" w:hAnsi="宋体" w:eastAsia="宋体" w:cs="宋体"/>
          <w:spacing w:val="9"/>
          <w:sz w:val="24"/>
          <w:szCs w:val="24"/>
          <w:lang w:eastAsia="zh-CN"/>
        </w:rPr>
      </w:pPr>
      <w:r>
        <w:rPr>
          <w:rFonts w:hint="eastAsia" w:ascii="宋体" w:hAnsi="宋体" w:eastAsia="宋体" w:cs="宋体"/>
          <w:spacing w:val="9"/>
          <w:sz w:val="24"/>
          <w:szCs w:val="24"/>
          <w:lang w:eastAsia="zh-CN"/>
        </w:rPr>
        <w:t>3.本项目的特定资格要求：</w:t>
      </w:r>
    </w:p>
    <w:p w14:paraId="5D47D5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lang w:eastAsia="zh-CN"/>
        </w:rPr>
      </w:pPr>
      <w:r>
        <w:rPr>
          <w:rFonts w:hint="eastAsia" w:ascii="宋体" w:hAnsi="宋体" w:eastAsia="宋体" w:cs="宋体"/>
          <w:spacing w:val="9"/>
          <w:sz w:val="24"/>
          <w:szCs w:val="24"/>
          <w:lang w:val="en-US" w:eastAsia="zh-CN"/>
        </w:rPr>
        <w:t>3.1</w:t>
      </w:r>
      <w:r>
        <w:rPr>
          <w:rFonts w:hint="eastAsia" w:ascii="宋体" w:hAnsi="宋体" w:eastAsia="宋体" w:cs="宋体"/>
          <w:spacing w:val="9"/>
          <w:sz w:val="24"/>
          <w:szCs w:val="24"/>
          <w:lang w:eastAsia="zh-CN"/>
        </w:rPr>
        <w:t>供应商须具备公路工程施工总承包三级(含三级)以上资质，并具有省级或以上建设行政主管部门颁发的建筑施工企业安全生产许可证，并在人员、设备、资金等方面具有相应的施工能力。其中，投标人拟派项目经理须具备</w:t>
      </w:r>
      <w:r>
        <w:rPr>
          <w:rFonts w:hint="eastAsia" w:ascii="宋体" w:hAnsi="宋体" w:eastAsia="宋体" w:cs="宋体"/>
          <w:spacing w:val="9"/>
          <w:sz w:val="24"/>
          <w:szCs w:val="24"/>
          <w:lang w:val="en-US" w:eastAsia="zh-CN"/>
        </w:rPr>
        <w:t>公路</w:t>
      </w:r>
      <w:r>
        <w:rPr>
          <w:rFonts w:hint="eastAsia" w:ascii="宋体" w:hAnsi="宋体" w:eastAsia="宋体" w:cs="宋体"/>
          <w:spacing w:val="9"/>
          <w:sz w:val="24"/>
          <w:szCs w:val="24"/>
          <w:lang w:eastAsia="zh-CN"/>
        </w:rPr>
        <w:t>工程专业</w:t>
      </w:r>
      <w:r>
        <w:rPr>
          <w:rFonts w:hint="eastAsia" w:cs="宋体"/>
          <w:spacing w:val="9"/>
          <w:sz w:val="24"/>
          <w:szCs w:val="24"/>
          <w:lang w:eastAsia="zh-CN"/>
        </w:rPr>
        <w:t>二级(含本级</w:t>
      </w:r>
      <w:r>
        <w:rPr>
          <w:rFonts w:hint="eastAsia" w:ascii="宋体" w:hAnsi="宋体" w:eastAsia="宋体" w:cs="宋体"/>
          <w:spacing w:val="9"/>
          <w:sz w:val="24"/>
          <w:szCs w:val="24"/>
          <w:lang w:val="en-US" w:eastAsia="zh-CN"/>
        </w:rPr>
        <w:t>）或二级以上注册</w:t>
      </w:r>
      <w:r>
        <w:rPr>
          <w:rFonts w:hint="eastAsia" w:ascii="宋体" w:hAnsi="宋体" w:eastAsia="宋体" w:cs="宋体"/>
          <w:spacing w:val="9"/>
          <w:sz w:val="24"/>
          <w:szCs w:val="24"/>
          <w:lang w:eastAsia="zh-CN"/>
        </w:rPr>
        <w:t>建造师执业资格，具备有效的安全生产考核合格证书(B类)。</w:t>
      </w:r>
    </w:p>
    <w:p w14:paraId="772C134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8"/>
          <w:sz w:val="24"/>
          <w:szCs w:val="24"/>
          <w:lang w:val="en-US" w:eastAsia="en-US"/>
        </w:rPr>
      </w:pPr>
      <w:r>
        <w:rPr>
          <w:rFonts w:hint="eastAsia" w:ascii="宋体" w:hAnsi="宋体" w:eastAsia="宋体" w:cs="宋体"/>
          <w:spacing w:val="9"/>
          <w:sz w:val="24"/>
          <w:szCs w:val="24"/>
          <w:lang w:val="en-US" w:eastAsia="zh-CN"/>
        </w:rPr>
        <w:t>3.2</w:t>
      </w:r>
      <w:r>
        <w:rPr>
          <w:rFonts w:hint="eastAsia" w:ascii="宋体" w:hAnsi="宋体" w:eastAsia="宋体" w:cs="宋体"/>
          <w:spacing w:val="9"/>
          <w:sz w:val="24"/>
          <w:szCs w:val="24"/>
          <w:lang w:eastAsia="zh-CN"/>
        </w:rPr>
        <w:t>供应商的信用评价等级在C级以上(含C级)。供应商的信用评价等级按照桂林市交通运输局发布的《桂林市交通运输局关于印发桂林市农村公路建设市场从业单位信用评价实施细则的通知》(市交(2015)70号)、《桂林市交通运输局关于修订桂林市农村公路建设市场从业单位信用行为评定标准(施工)的通知》(市交(2018)87号)等有关规定执行，供应商须已向桂林市交通工程质量监督部门办理企业信用信息采集工作，并以桂林市交通运输局在本项目响应文件递交截止时间前最新公布的桂林市农村公路建设市场施工企业信用评价结果为准。</w:t>
      </w:r>
    </w:p>
    <w:p w14:paraId="26FAB27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4.</w:t>
      </w:r>
      <w:r>
        <w:rPr>
          <w:rFonts w:hint="eastAsia" w:ascii="宋体" w:hAnsi="宋体" w:eastAsia="宋体" w:cs="宋体"/>
          <w:b/>
          <w:bCs/>
          <w:spacing w:val="8"/>
          <w:sz w:val="24"/>
          <w:szCs w:val="24"/>
        </w:rPr>
        <w:t>不论磋商结果如何，供应商均应自行承担所有与磋商有关的全部费用。</w:t>
      </w:r>
    </w:p>
    <w:p w14:paraId="1F4097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lang w:val="en-US" w:eastAsia="zh-CN"/>
        </w:rPr>
        <w:t>5</w:t>
      </w:r>
      <w:r>
        <w:rPr>
          <w:rFonts w:hint="eastAsia" w:ascii="宋体" w:hAnsi="宋体" w:eastAsia="宋体" w:cs="宋体"/>
          <w:b/>
          <w:bCs/>
          <w:spacing w:val="8"/>
          <w:sz w:val="24"/>
          <w:szCs w:val="24"/>
        </w:rPr>
        <w:t>.联合体要求</w:t>
      </w:r>
    </w:p>
    <w:p w14:paraId="686AA21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本项目不接受联合体参与磋商。</w:t>
      </w:r>
    </w:p>
    <w:p w14:paraId="18401F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lang w:eastAsia="zh-CN"/>
        </w:rPr>
      </w:pPr>
      <w:r>
        <w:rPr>
          <w:rFonts w:hint="eastAsia" w:ascii="宋体" w:hAnsi="宋体" w:eastAsia="宋体" w:cs="宋体"/>
          <w:b/>
          <w:bCs/>
          <w:spacing w:val="8"/>
          <w:sz w:val="24"/>
          <w:szCs w:val="24"/>
          <w:lang w:eastAsia="zh-CN"/>
        </w:rPr>
        <w:t>6.质疑和投诉</w:t>
      </w:r>
    </w:p>
    <w:p w14:paraId="5FB318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6.1</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供应商认为磋商文件使自己的合法权益受到损害的，应当在公告期限届满之日起七个</w:t>
      </w:r>
      <w:r>
        <w:rPr>
          <w:rFonts w:hint="eastAsia" w:ascii="宋体" w:hAnsi="宋体" w:eastAsia="宋体" w:cs="宋体"/>
          <w:spacing w:val="9"/>
          <w:sz w:val="24"/>
          <w:szCs w:val="24"/>
        </w:rPr>
        <w:t>工作日内</w:t>
      </w:r>
      <w:r>
        <w:rPr>
          <w:rFonts w:hint="eastAsia" w:cs="宋体"/>
          <w:spacing w:val="9"/>
          <w:sz w:val="24"/>
          <w:szCs w:val="24"/>
          <w:lang w:val="en-US" w:eastAsia="zh-CN"/>
        </w:rPr>
        <w:t>,</w:t>
      </w:r>
      <w:r>
        <w:rPr>
          <w:rFonts w:hint="eastAsia" w:ascii="宋体" w:hAnsi="宋体" w:eastAsia="宋体" w:cs="宋体"/>
          <w:spacing w:val="9"/>
          <w:sz w:val="24"/>
          <w:szCs w:val="24"/>
        </w:rPr>
        <w:t>以书面形式向采购代理机构提出质疑。供应商认为采购过程或成交结果使自己的合法权益受到损害的，应当在各采购程序环节结束之日或成交公告期限届满之日起七个工作日内，以书面形式向采购代理机构提出</w:t>
      </w:r>
      <w:r>
        <w:rPr>
          <w:rFonts w:hint="eastAsia" w:ascii="宋体" w:hAnsi="宋体" w:eastAsia="宋体" w:cs="宋体"/>
          <w:spacing w:val="5"/>
          <w:sz w:val="24"/>
          <w:szCs w:val="24"/>
        </w:rPr>
        <w:t>质疑</w:t>
      </w:r>
      <w:r>
        <w:rPr>
          <w:rFonts w:hint="eastAsia" w:ascii="宋体" w:hAnsi="宋体" w:eastAsia="宋体" w:cs="宋体"/>
          <w:b/>
          <w:bCs/>
          <w:spacing w:val="8"/>
          <w:sz w:val="24"/>
          <w:szCs w:val="24"/>
          <w:lang w:eastAsia="zh-CN"/>
        </w:rPr>
        <w:t>（“质疑函”格式见附表1）</w:t>
      </w:r>
      <w:r>
        <w:rPr>
          <w:rFonts w:hint="eastAsia" w:ascii="宋体" w:hAnsi="宋体" w:eastAsia="宋体" w:cs="宋体"/>
          <w:spacing w:val="5"/>
          <w:sz w:val="24"/>
          <w:szCs w:val="24"/>
        </w:rPr>
        <w:t>。否则，采购代理机构有</w:t>
      </w:r>
      <w:r>
        <w:rPr>
          <w:rFonts w:hint="eastAsia" w:ascii="宋体" w:hAnsi="宋体" w:eastAsia="宋体" w:cs="宋体"/>
          <w:spacing w:val="4"/>
          <w:sz w:val="24"/>
          <w:szCs w:val="24"/>
        </w:rPr>
        <w:t>权拒收。</w:t>
      </w:r>
    </w:p>
    <w:p w14:paraId="0DD49B9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采购代理机构应认真做好质疑处理工作，对于质疑供应商在法定质疑期内提出的质疑函，应当在收到质疑函后</w:t>
      </w:r>
      <w:r>
        <w:rPr>
          <w:rFonts w:hint="eastAsia" w:ascii="宋体" w:hAnsi="宋体" w:eastAsia="宋体" w:cs="宋体"/>
          <w:spacing w:val="-32"/>
          <w:sz w:val="24"/>
          <w:szCs w:val="24"/>
        </w:rPr>
        <w:t xml:space="preserve"> </w:t>
      </w:r>
      <w:r>
        <w:rPr>
          <w:rFonts w:hint="eastAsia" w:ascii="宋体" w:hAnsi="宋体" w:eastAsia="宋体" w:cs="宋体"/>
          <w:spacing w:val="9"/>
          <w:sz w:val="24"/>
          <w:szCs w:val="24"/>
        </w:rPr>
        <w:t>7</w:t>
      </w:r>
      <w:r>
        <w:rPr>
          <w:rFonts w:hint="eastAsia" w:ascii="宋体" w:hAnsi="宋体" w:eastAsia="宋体" w:cs="宋体"/>
          <w:spacing w:val="-38"/>
          <w:sz w:val="24"/>
          <w:szCs w:val="24"/>
        </w:rPr>
        <w:t xml:space="preserve"> </w:t>
      </w:r>
      <w:r>
        <w:rPr>
          <w:rFonts w:hint="eastAsia" w:ascii="宋体" w:hAnsi="宋体" w:eastAsia="宋体" w:cs="宋体"/>
          <w:spacing w:val="9"/>
          <w:sz w:val="24"/>
          <w:szCs w:val="24"/>
        </w:rPr>
        <w:t>个工作日内作出答复，并以书面形式通知</w:t>
      </w:r>
      <w:r>
        <w:rPr>
          <w:rFonts w:hint="eastAsia" w:ascii="宋体" w:hAnsi="宋体" w:eastAsia="宋体" w:cs="宋体"/>
          <w:spacing w:val="8"/>
          <w:sz w:val="24"/>
          <w:szCs w:val="24"/>
        </w:rPr>
        <w:t>质疑供应商和其他有关供应商。</w:t>
      </w:r>
    </w:p>
    <w:p w14:paraId="148035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供应商在法定质疑期内应一次性提出与项目相关的质疑，供应商在提出与项目相关的质疑前应当做好全面且详细的工作，采购代理机构不再受理供应商针对同一采购程序环节的再次质疑。</w:t>
      </w:r>
    </w:p>
    <w:p w14:paraId="6376EC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both"/>
        <w:textAlignment w:val="baseline"/>
        <w:rPr>
          <w:rFonts w:hint="eastAsia" w:ascii="宋体" w:hAnsi="宋体" w:eastAsia="宋体" w:cs="宋体"/>
          <w:spacing w:val="7"/>
          <w:sz w:val="24"/>
          <w:szCs w:val="24"/>
        </w:rPr>
      </w:pPr>
      <w:r>
        <w:rPr>
          <w:rFonts w:hint="eastAsia" w:ascii="宋体" w:hAnsi="宋体" w:eastAsia="宋体" w:cs="宋体"/>
          <w:spacing w:val="10"/>
          <w:sz w:val="24"/>
          <w:szCs w:val="24"/>
        </w:rPr>
        <w:t>6.2</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供应商对采购代理机构的质疑答复不满意或者采购代理机构未在规定的时间内</w:t>
      </w:r>
      <w:r>
        <w:rPr>
          <w:rFonts w:hint="eastAsia" w:ascii="宋体" w:hAnsi="宋体" w:eastAsia="宋体" w:cs="宋体"/>
          <w:spacing w:val="9"/>
          <w:sz w:val="24"/>
          <w:szCs w:val="24"/>
        </w:rPr>
        <w:t>作出答复的，可以</w:t>
      </w:r>
      <w:r>
        <w:rPr>
          <w:rFonts w:hint="eastAsia" w:ascii="宋体" w:hAnsi="宋体" w:eastAsia="宋体" w:cs="宋体"/>
          <w:spacing w:val="7"/>
          <w:sz w:val="24"/>
          <w:szCs w:val="24"/>
        </w:rPr>
        <w:t>在答复期满后十五个工作日内</w:t>
      </w:r>
      <w:r>
        <w:rPr>
          <w:rFonts w:hint="eastAsia" w:ascii="宋体" w:hAnsi="宋体" w:eastAsia="宋体" w:cs="宋体"/>
          <w:spacing w:val="10"/>
          <w:sz w:val="24"/>
          <w:szCs w:val="24"/>
        </w:rPr>
        <w:t>向</w:t>
      </w:r>
      <w:r>
        <w:rPr>
          <w:rFonts w:hint="eastAsia" w:cs="宋体"/>
          <w:spacing w:val="10"/>
          <w:sz w:val="24"/>
          <w:szCs w:val="24"/>
          <w:lang w:eastAsia="zh-CN"/>
        </w:rPr>
        <w:t>桂林市临桂区财政局政府采购监督管理股</w:t>
      </w:r>
      <w:r>
        <w:rPr>
          <w:rFonts w:hint="eastAsia" w:ascii="宋体" w:hAnsi="宋体" w:eastAsia="宋体" w:cs="宋体"/>
          <w:spacing w:val="10"/>
          <w:sz w:val="24"/>
          <w:szCs w:val="24"/>
        </w:rPr>
        <w:t>投诉</w:t>
      </w:r>
      <w:r>
        <w:rPr>
          <w:rFonts w:hint="eastAsia" w:ascii="宋体" w:hAnsi="宋体" w:eastAsia="宋体" w:cs="宋体"/>
          <w:spacing w:val="10"/>
          <w:sz w:val="24"/>
          <w:szCs w:val="24"/>
          <w:lang w:eastAsia="zh-CN"/>
        </w:rPr>
        <w:t>（</w:t>
      </w:r>
      <w:r>
        <w:rPr>
          <w:rFonts w:hint="eastAsia" w:ascii="宋体" w:hAnsi="宋体" w:eastAsia="宋体" w:cs="宋体"/>
          <w:b/>
          <w:bCs/>
          <w:spacing w:val="8"/>
          <w:sz w:val="24"/>
          <w:szCs w:val="24"/>
          <w:lang w:eastAsia="zh-CN"/>
        </w:rPr>
        <w:t>“投诉书 ”格式见附表 2）。</w:t>
      </w:r>
    </w:p>
    <w:p w14:paraId="63FD79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6.3</w:t>
      </w:r>
      <w:r>
        <w:rPr>
          <w:rFonts w:hint="eastAsia" w:ascii="宋体" w:hAnsi="宋体" w:eastAsia="宋体" w:cs="宋体"/>
          <w:spacing w:val="-28"/>
          <w:sz w:val="24"/>
          <w:szCs w:val="24"/>
        </w:rPr>
        <w:t xml:space="preserve"> </w:t>
      </w:r>
      <w:r>
        <w:rPr>
          <w:rFonts w:hint="eastAsia" w:ascii="宋体" w:hAnsi="宋体" w:eastAsia="宋体" w:cs="宋体"/>
          <w:spacing w:val="8"/>
          <w:sz w:val="24"/>
          <w:szCs w:val="24"/>
        </w:rPr>
        <w:t>供应商提出质疑、投诉，应当遵守中华人民共和国财政部令第</w:t>
      </w:r>
      <w:r>
        <w:rPr>
          <w:rFonts w:hint="eastAsia" w:ascii="宋体" w:hAnsi="宋体" w:eastAsia="宋体" w:cs="宋体"/>
          <w:spacing w:val="-36"/>
          <w:sz w:val="24"/>
          <w:szCs w:val="24"/>
        </w:rPr>
        <w:t xml:space="preserve"> </w:t>
      </w:r>
      <w:r>
        <w:rPr>
          <w:rFonts w:hint="eastAsia" w:ascii="宋体" w:hAnsi="宋体" w:eastAsia="宋体" w:cs="宋体"/>
          <w:spacing w:val="8"/>
          <w:sz w:val="24"/>
          <w:szCs w:val="24"/>
        </w:rPr>
        <w:t>94</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号《政府采购质疑和投诉办法》</w:t>
      </w:r>
      <w:r>
        <w:rPr>
          <w:rFonts w:hint="eastAsia" w:ascii="宋体" w:hAnsi="宋体" w:eastAsia="宋体" w:cs="宋体"/>
          <w:spacing w:val="9"/>
          <w:sz w:val="24"/>
          <w:szCs w:val="24"/>
        </w:rPr>
        <w:t>的相关规定，且采用书面形式。质疑函、投诉书均应明确阐述磋商文件、采购过程或成交结果中使自己合法权益受到损害的实质性内容，并提供相关事实、依据和证据及其来源。</w:t>
      </w:r>
    </w:p>
    <w:p w14:paraId="1EEF5A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供应商提出质疑应当提交质疑函和必要的证明材料，针对同一采购程序环节的质疑必须在法定质疑期</w:t>
      </w:r>
      <w:r>
        <w:rPr>
          <w:rFonts w:hint="eastAsia" w:ascii="宋体" w:hAnsi="宋体" w:eastAsia="宋体" w:cs="宋体"/>
          <w:spacing w:val="7"/>
          <w:sz w:val="24"/>
          <w:szCs w:val="24"/>
        </w:rPr>
        <w:t>内一次性提出。质疑函应当包括下列内容：</w:t>
      </w:r>
    </w:p>
    <w:p w14:paraId="3C27150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position w:val="11"/>
          <w:sz w:val="24"/>
          <w:szCs w:val="24"/>
        </w:rPr>
        <w:t>（1）供应商的姓名或者名称、地址、邮编、联系人</w:t>
      </w:r>
      <w:r>
        <w:rPr>
          <w:rFonts w:hint="eastAsia" w:ascii="宋体" w:hAnsi="宋体" w:eastAsia="宋体" w:cs="宋体"/>
          <w:spacing w:val="8"/>
          <w:position w:val="11"/>
          <w:sz w:val="24"/>
          <w:szCs w:val="24"/>
        </w:rPr>
        <w:t>及联系电话；</w:t>
      </w:r>
    </w:p>
    <w:p w14:paraId="732A27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（2）质疑项目的名称、编号；</w:t>
      </w:r>
    </w:p>
    <w:p w14:paraId="41FAEF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position w:val="11"/>
          <w:sz w:val="24"/>
          <w:szCs w:val="24"/>
        </w:rPr>
        <w:t>（3）具体、明确的质疑事项和与质疑事项相关的请求；</w:t>
      </w:r>
    </w:p>
    <w:p w14:paraId="37B07E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（4）事实依据；</w:t>
      </w:r>
    </w:p>
    <w:p w14:paraId="29648C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position w:val="11"/>
          <w:sz w:val="24"/>
          <w:szCs w:val="24"/>
        </w:rPr>
        <w:t>（5）必要的法律依据；</w:t>
      </w:r>
    </w:p>
    <w:p w14:paraId="5C16A32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（6）提出质疑的日期。</w:t>
      </w:r>
    </w:p>
    <w:p w14:paraId="3DB837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供应商为自然人的，应当由本人签字；供应商为法人或者其他组织的，应当由法定代表人、主要负责人，或者其授权代表签字或者盖章，并加盖公章。</w:t>
      </w:r>
    </w:p>
    <w:p w14:paraId="7D6846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接收质疑函方式：</w:t>
      </w:r>
      <w:r>
        <w:rPr>
          <w:rFonts w:hint="eastAsia" w:ascii="宋体" w:hAnsi="宋体" w:eastAsia="宋体" w:cs="宋体"/>
          <w:spacing w:val="-58"/>
          <w:sz w:val="24"/>
          <w:szCs w:val="24"/>
        </w:rPr>
        <w:t xml:space="preserve"> </w:t>
      </w:r>
      <w:r>
        <w:rPr>
          <w:rFonts w:hint="eastAsia" w:ascii="宋体" w:hAnsi="宋体" w:eastAsia="宋体" w:cs="宋体"/>
          <w:spacing w:val="6"/>
          <w:sz w:val="24"/>
          <w:szCs w:val="24"/>
        </w:rPr>
        <w:t>以书面形式</w:t>
      </w:r>
    </w:p>
    <w:p w14:paraId="4E1EBB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质疑联系部门及联系方式：</w:t>
      </w:r>
      <w:r>
        <w:rPr>
          <w:rFonts w:hint="eastAsia" w:cs="宋体"/>
          <w:spacing w:val="8"/>
          <w:sz w:val="24"/>
          <w:szCs w:val="24"/>
          <w:lang w:eastAsia="zh-CN"/>
        </w:rPr>
        <w:t>广西亿创工程管理咨询有限公司</w:t>
      </w:r>
      <w:r>
        <w:rPr>
          <w:rFonts w:hint="eastAsia" w:ascii="宋体" w:hAnsi="宋体" w:eastAsia="宋体" w:cs="宋体"/>
          <w:spacing w:val="8"/>
          <w:sz w:val="24"/>
          <w:szCs w:val="24"/>
        </w:rPr>
        <w:t>，联系人：</w:t>
      </w:r>
      <w:r>
        <w:rPr>
          <w:rFonts w:hint="eastAsia" w:cs="宋体"/>
          <w:spacing w:val="8"/>
          <w:sz w:val="24"/>
          <w:szCs w:val="24"/>
          <w:lang w:eastAsia="zh-CN"/>
        </w:rPr>
        <w:t>粟昌涛</w:t>
      </w:r>
      <w:r>
        <w:rPr>
          <w:rFonts w:hint="eastAsia" w:ascii="宋体" w:hAnsi="宋体" w:eastAsia="宋体" w:cs="宋体"/>
          <w:spacing w:val="8"/>
          <w:sz w:val="24"/>
          <w:szCs w:val="24"/>
        </w:rPr>
        <w:t>，联系电话：</w:t>
      </w:r>
      <w:r>
        <w:rPr>
          <w:rFonts w:hint="eastAsia" w:cs="宋体"/>
          <w:spacing w:val="8"/>
          <w:sz w:val="24"/>
          <w:szCs w:val="24"/>
          <w:lang w:val="en-US" w:eastAsia="zh-CN"/>
        </w:rPr>
        <w:t>0773-5590369</w:t>
      </w:r>
      <w:r>
        <w:rPr>
          <w:rFonts w:hint="eastAsia" w:ascii="宋体" w:hAnsi="宋体" w:eastAsia="宋体" w:cs="宋体"/>
          <w:spacing w:val="5"/>
          <w:sz w:val="24"/>
          <w:szCs w:val="24"/>
        </w:rPr>
        <w:t>；通讯地址：</w:t>
      </w:r>
      <w:r>
        <w:rPr>
          <w:rFonts w:hint="eastAsia" w:cs="宋体"/>
          <w:spacing w:val="5"/>
          <w:sz w:val="24"/>
          <w:szCs w:val="24"/>
          <w:lang w:eastAsia="zh-CN"/>
        </w:rPr>
        <w:t>桂林市临桂区金贸中心3-3栋2504室</w:t>
      </w:r>
      <w:r>
        <w:rPr>
          <w:rFonts w:hint="eastAsia" w:ascii="宋体" w:hAnsi="宋体" w:eastAsia="宋体" w:cs="宋体"/>
          <w:spacing w:val="4"/>
          <w:sz w:val="24"/>
          <w:szCs w:val="24"/>
        </w:rPr>
        <w:t>。</w:t>
      </w:r>
    </w:p>
    <w:p w14:paraId="354807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outlineLvl w:val="2"/>
        <w:rPr>
          <w:rFonts w:hint="eastAsia" w:ascii="宋体" w:hAnsi="宋体" w:eastAsia="宋体" w:cs="宋体"/>
          <w:sz w:val="24"/>
          <w:szCs w:val="24"/>
        </w:rPr>
      </w:pPr>
      <w:r>
        <w:rPr>
          <w:rFonts w:hint="eastAsia" w:ascii="宋体" w:hAnsi="宋体" w:eastAsia="宋体" w:cs="宋体"/>
          <w:spacing w:val="7"/>
          <w:sz w:val="24"/>
          <w:szCs w:val="24"/>
          <w14:textOutline w14:w="3795" w14:cap="sq" w14:cmpd="sng">
            <w14:solidFill>
              <w14:srgbClr w14:val="000000"/>
            </w14:solidFill>
            <w14:prstDash w14:val="solid"/>
            <w14:bevel/>
          </w14:textOutline>
        </w:rPr>
        <w:t>7.转包与分包</w:t>
      </w:r>
    </w:p>
    <w:p w14:paraId="6B2E8E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7.1</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本项目不允许转包。</w:t>
      </w:r>
    </w:p>
    <w:p w14:paraId="3C8FEE9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7.2</w:t>
      </w:r>
      <w:r>
        <w:rPr>
          <w:rFonts w:hint="eastAsia" w:ascii="宋体" w:hAnsi="宋体" w:eastAsia="宋体" w:cs="宋体"/>
          <w:spacing w:val="-30"/>
          <w:sz w:val="24"/>
          <w:szCs w:val="24"/>
        </w:rPr>
        <w:t xml:space="preserve"> </w:t>
      </w:r>
      <w:r>
        <w:rPr>
          <w:rFonts w:hint="eastAsia" w:ascii="宋体" w:hAnsi="宋体" w:eastAsia="宋体" w:cs="宋体"/>
          <w:spacing w:val="5"/>
          <w:sz w:val="24"/>
          <w:szCs w:val="24"/>
        </w:rPr>
        <w:t>本项目不可以分包。</w:t>
      </w:r>
    </w:p>
    <w:p w14:paraId="0EB7D8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outlineLvl w:val="2"/>
        <w:rPr>
          <w:rFonts w:hint="eastAsia" w:ascii="宋体" w:hAnsi="宋体" w:eastAsia="宋体" w:cs="宋体"/>
          <w:sz w:val="24"/>
          <w:szCs w:val="24"/>
        </w:rPr>
      </w:pPr>
      <w:r>
        <w:rPr>
          <w:rFonts w:hint="eastAsia" w:ascii="宋体" w:hAnsi="宋体" w:eastAsia="宋体" w:cs="宋体"/>
          <w:spacing w:val="7"/>
          <w:sz w:val="24"/>
          <w:szCs w:val="24"/>
          <w14:textOutline w14:w="3795" w14:cap="sq" w14:cmpd="sng">
            <w14:solidFill>
              <w14:srgbClr w14:val="000000"/>
            </w14:solidFill>
            <w14:prstDash w14:val="solid"/>
            <w14:bevel/>
          </w14:textOutline>
        </w:rPr>
        <w:t>8.特别说明</w:t>
      </w:r>
    </w:p>
    <w:p w14:paraId="2E345D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8.1关联供应商不得参加同一合同项下政府采购活动，否则</w:t>
      </w:r>
      <w:r>
        <w:rPr>
          <w:rFonts w:hint="eastAsia" w:ascii="宋体" w:hAnsi="宋体" w:eastAsia="宋体" w:cs="宋体"/>
          <w:spacing w:val="8"/>
          <w:sz w:val="24"/>
          <w:szCs w:val="24"/>
        </w:rPr>
        <w:t>响应文件将被视为无效：</w:t>
      </w:r>
    </w:p>
    <w:p w14:paraId="6D55F80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（1）单位负责人为同一人或者存在直接控股、管理关系的，不得参加同一合同项下的政府采购活动。</w:t>
      </w:r>
    </w:p>
    <w:p w14:paraId="2ED1FE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（2）为本采购项目提供整体设计、规</w:t>
      </w:r>
      <w:r>
        <w:rPr>
          <w:rFonts w:hint="eastAsia" w:ascii="宋体" w:hAnsi="宋体" w:eastAsia="宋体" w:cs="宋体"/>
          <w:spacing w:val="11"/>
          <w:sz w:val="24"/>
          <w:szCs w:val="24"/>
        </w:rPr>
        <w:t>范编制或者项目管理、监理、检测等服务的供应商，不得再参</w:t>
      </w:r>
      <w:r>
        <w:rPr>
          <w:rFonts w:hint="eastAsia" w:ascii="宋体" w:hAnsi="宋体" w:eastAsia="宋体" w:cs="宋体"/>
          <w:spacing w:val="7"/>
          <w:sz w:val="24"/>
          <w:szCs w:val="24"/>
        </w:rPr>
        <w:t>加本次采购活动。</w:t>
      </w:r>
    </w:p>
    <w:p w14:paraId="44775B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8.2</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供应商磋商所使用的资格、信誉、荣誉、业绩与企业认证必须为本法人所拥有，</w:t>
      </w:r>
      <w:r>
        <w:rPr>
          <w:rFonts w:hint="eastAsia" w:ascii="宋体" w:hAnsi="宋体" w:eastAsia="宋体" w:cs="宋体"/>
          <w:spacing w:val="9"/>
          <w:sz w:val="24"/>
          <w:szCs w:val="24"/>
        </w:rPr>
        <w:t>供应商磋商所使</w:t>
      </w:r>
      <w:r>
        <w:rPr>
          <w:rFonts w:hint="eastAsia" w:ascii="宋体" w:hAnsi="宋体" w:eastAsia="宋体" w:cs="宋体"/>
          <w:spacing w:val="8"/>
          <w:sz w:val="24"/>
          <w:szCs w:val="24"/>
        </w:rPr>
        <w:t>用的采购项目实施人员必须为供应商员工。</w:t>
      </w:r>
    </w:p>
    <w:p w14:paraId="04359D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8.3</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供应商应仔细阅读竞争性磋商文件的所有内容，按照竞争性磋商文件的要求提交</w:t>
      </w:r>
      <w:r>
        <w:rPr>
          <w:rFonts w:hint="eastAsia" w:ascii="宋体" w:hAnsi="宋体" w:eastAsia="宋体" w:cs="宋体"/>
          <w:spacing w:val="9"/>
          <w:sz w:val="24"/>
          <w:szCs w:val="24"/>
        </w:rPr>
        <w:t>响应文件，并对</w:t>
      </w:r>
      <w:r>
        <w:rPr>
          <w:rFonts w:hint="eastAsia" w:ascii="宋体" w:hAnsi="宋体" w:eastAsia="宋体" w:cs="宋体"/>
          <w:spacing w:val="8"/>
          <w:sz w:val="24"/>
          <w:szCs w:val="24"/>
        </w:rPr>
        <w:t>所提供的全部资料的真实性承担法律责任。</w:t>
      </w:r>
    </w:p>
    <w:p w14:paraId="206635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2"/>
          <w:sz w:val="24"/>
          <w:szCs w:val="24"/>
          <w14:textOutline w14:w="5103" w14:cap="sq" w14:cmpd="sng">
            <w14:solidFill>
              <w14:srgbClr w14:val="000000"/>
            </w14:solidFill>
            <w14:prstDash w14:val="solid"/>
            <w14:bevel/>
          </w14:textOutline>
        </w:rPr>
      </w:pPr>
      <w:r>
        <w:rPr>
          <w:rFonts w:hint="eastAsia" w:ascii="宋体" w:hAnsi="宋体" w:eastAsia="宋体" w:cs="宋体"/>
          <w:spacing w:val="10"/>
          <w:sz w:val="24"/>
          <w:szCs w:val="24"/>
        </w:rPr>
        <w:t>8.4</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供应商在采购活动中提供任何虚假材料，其响应文件作无效处理，并报监管部门</w:t>
      </w:r>
      <w:r>
        <w:rPr>
          <w:rFonts w:hint="eastAsia" w:ascii="宋体" w:hAnsi="宋体" w:eastAsia="宋体" w:cs="宋体"/>
          <w:spacing w:val="9"/>
          <w:sz w:val="24"/>
          <w:szCs w:val="24"/>
        </w:rPr>
        <w:t>查处；成交后发现的，成交供应商须依照《中华人民共和国消费者权益保护法》规定赔偿采购人，且民事赔偿并不免除违</w:t>
      </w:r>
      <w:r>
        <w:rPr>
          <w:rFonts w:hint="eastAsia" w:ascii="宋体" w:hAnsi="宋体" w:eastAsia="宋体" w:cs="宋体"/>
          <w:spacing w:val="8"/>
          <w:sz w:val="24"/>
          <w:szCs w:val="24"/>
        </w:rPr>
        <w:t>法供应商的行政与刑事责任。</w:t>
      </w:r>
    </w:p>
    <w:p w14:paraId="58EB94B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jc w:val="center"/>
        <w:textAlignment w:val="baseline"/>
        <w:rPr>
          <w:rFonts w:hint="eastAsia" w:ascii="宋体" w:hAnsi="宋体" w:eastAsia="宋体" w:cs="宋体"/>
          <w:sz w:val="24"/>
          <w:szCs w:val="24"/>
        </w:rPr>
      </w:pPr>
      <w:r>
        <w:rPr>
          <w:rFonts w:hint="eastAsia" w:ascii="宋体" w:hAnsi="宋体" w:eastAsia="宋体" w:cs="宋体"/>
          <w:spacing w:val="-2"/>
          <w:sz w:val="24"/>
          <w:szCs w:val="24"/>
          <w14:textOutline w14:w="5103" w14:cap="sq" w14:cmpd="sng">
            <w14:solidFill>
              <w14:srgbClr w14:val="000000"/>
            </w14:solidFill>
            <w14:prstDash w14:val="solid"/>
            <w14:bevel/>
          </w14:textOutline>
        </w:rPr>
        <w:t>二、磋商文件</w:t>
      </w:r>
    </w:p>
    <w:p w14:paraId="4387CD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jc w:val="both"/>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9.磋商文件的构成</w:t>
      </w:r>
    </w:p>
    <w:p w14:paraId="68813A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（1）竞争性磋商公告；</w:t>
      </w:r>
    </w:p>
    <w:p w14:paraId="79FE53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（2）供应商须知；</w:t>
      </w:r>
    </w:p>
    <w:p w14:paraId="237EA05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（3）工程量清单及图纸；</w:t>
      </w:r>
    </w:p>
    <w:p w14:paraId="3B34AE3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（4）评审办法；</w:t>
      </w:r>
    </w:p>
    <w:p w14:paraId="31EF83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（5）政府采购合同（合同主要条款及格式）；</w:t>
      </w:r>
    </w:p>
    <w:p w14:paraId="770A1D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（6）响应文件（格式）。</w:t>
      </w:r>
    </w:p>
    <w:p w14:paraId="13125A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jc w:val="both"/>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10.磋商文件的澄清与修改</w:t>
      </w:r>
    </w:p>
    <w:p w14:paraId="3B5BA0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10.1提交首次响应文件截止之日前，采购代理机构可以对已发出的磋商文</w:t>
      </w:r>
      <w:r>
        <w:rPr>
          <w:rFonts w:hint="eastAsia" w:ascii="宋体" w:hAnsi="宋体" w:eastAsia="宋体" w:cs="宋体"/>
          <w:spacing w:val="7"/>
          <w:sz w:val="24"/>
          <w:szCs w:val="24"/>
        </w:rPr>
        <w:t>件进行必要澄清或者修改，</w:t>
      </w:r>
      <w:r>
        <w:rPr>
          <w:rFonts w:hint="eastAsia" w:ascii="宋体" w:hAnsi="宋体" w:eastAsia="宋体" w:cs="宋体"/>
          <w:spacing w:val="9"/>
          <w:sz w:val="24"/>
          <w:szCs w:val="24"/>
        </w:rPr>
        <w:t>澄清或者修改的内容作为磋商文件的组成部分。澄清或者修改的内容可能影响响应文件编制的，采购代理</w:t>
      </w:r>
      <w:r>
        <w:rPr>
          <w:rFonts w:hint="eastAsia" w:ascii="宋体" w:hAnsi="宋体" w:eastAsia="宋体" w:cs="宋体"/>
          <w:spacing w:val="14"/>
          <w:sz w:val="24"/>
          <w:szCs w:val="24"/>
        </w:rPr>
        <w:t>机构应当在提交首次响应文件递交截止时间五日前在本项目竞争性磋商公告发布的同一媒体上发</w:t>
      </w:r>
      <w:r>
        <w:rPr>
          <w:rFonts w:hint="eastAsia" w:ascii="宋体" w:hAnsi="宋体" w:eastAsia="宋体" w:cs="宋体"/>
          <w:spacing w:val="13"/>
          <w:sz w:val="24"/>
          <w:szCs w:val="24"/>
        </w:rPr>
        <w:t>布更正</w:t>
      </w:r>
      <w:r>
        <w:rPr>
          <w:rFonts w:hint="eastAsia" w:ascii="宋体" w:hAnsi="宋体" w:eastAsia="宋体" w:cs="宋体"/>
          <w:spacing w:val="9"/>
          <w:sz w:val="24"/>
          <w:szCs w:val="24"/>
        </w:rPr>
        <w:t>公告，不足五日的，应当顺延首次响应文件递交截止时间。</w:t>
      </w:r>
    </w:p>
    <w:p w14:paraId="1854199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jc w:val="both"/>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10.2供应商下载竞争性磋商文件后应实时关注相关网站了解澄清、修改等与项目有关的内容，如因供应商未及时登录相关网站了解澄清、修改等与项目有关的内容，从而导致磋商无效的，由供应商自行承 担责任。</w:t>
      </w:r>
    </w:p>
    <w:p w14:paraId="3194F9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10.3</w:t>
      </w:r>
      <w:r>
        <w:rPr>
          <w:rFonts w:hint="eastAsia" w:ascii="宋体" w:hAnsi="宋体" w:eastAsia="宋体" w:cs="宋体"/>
          <w:spacing w:val="-40"/>
          <w:sz w:val="24"/>
          <w:szCs w:val="24"/>
        </w:rPr>
        <w:t xml:space="preserve"> </w:t>
      </w:r>
      <w:r>
        <w:rPr>
          <w:rFonts w:hint="eastAsia" w:ascii="宋体" w:hAnsi="宋体" w:eastAsia="宋体" w:cs="宋体"/>
          <w:spacing w:val="8"/>
          <w:sz w:val="24"/>
          <w:szCs w:val="24"/>
        </w:rPr>
        <w:t>澄清或者修改的内容为磋商文件的组成部分。当澄清或者修改通知就同</w:t>
      </w:r>
      <w:r>
        <w:rPr>
          <w:rFonts w:hint="eastAsia" w:ascii="宋体" w:hAnsi="宋体" w:eastAsia="宋体" w:cs="宋体"/>
          <w:spacing w:val="7"/>
          <w:sz w:val="24"/>
          <w:szCs w:val="24"/>
        </w:rPr>
        <w:t>一内容的表述不一致时，</w:t>
      </w:r>
      <w:r>
        <w:rPr>
          <w:rFonts w:hint="eastAsia" w:ascii="宋体" w:hAnsi="宋体" w:eastAsia="宋体" w:cs="宋体"/>
          <w:spacing w:val="6"/>
          <w:sz w:val="24"/>
          <w:szCs w:val="24"/>
        </w:rPr>
        <w:t>以最后发出的书面文件为准。</w:t>
      </w:r>
    </w:p>
    <w:p w14:paraId="77F847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rFonts w:hint="eastAsia" w:ascii="宋体" w:hAnsi="宋体" w:eastAsia="宋体" w:cs="宋体"/>
          <w:sz w:val="24"/>
          <w:szCs w:val="24"/>
        </w:rPr>
      </w:pPr>
      <w:r>
        <w:rPr>
          <w:rFonts w:hint="eastAsia" w:ascii="宋体" w:hAnsi="宋体" w:eastAsia="宋体" w:cs="宋体"/>
          <w:spacing w:val="11"/>
          <w:sz w:val="24"/>
          <w:szCs w:val="24"/>
        </w:rPr>
        <w:t>10.4磋商文件的澄清或者修改都应该通过本项目采购代理机构以法定</w:t>
      </w:r>
      <w:r>
        <w:rPr>
          <w:rFonts w:hint="eastAsia" w:ascii="宋体" w:hAnsi="宋体" w:eastAsia="宋体" w:cs="宋体"/>
          <w:spacing w:val="10"/>
          <w:sz w:val="24"/>
          <w:szCs w:val="24"/>
        </w:rPr>
        <w:t>形式发布，采购人非通过本机</w:t>
      </w:r>
      <w:r>
        <w:rPr>
          <w:rFonts w:hint="eastAsia" w:ascii="宋体" w:hAnsi="宋体" w:eastAsia="宋体" w:cs="宋体"/>
          <w:spacing w:val="9"/>
          <w:sz w:val="24"/>
          <w:szCs w:val="24"/>
        </w:rPr>
        <w:t>构，不得擅自澄清、答复、修改或补充磋商文件。</w:t>
      </w:r>
    </w:p>
    <w:p w14:paraId="309A618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10.5采购人和采购代理机构可以视采购具体情况，延长响应文件递交</w:t>
      </w:r>
      <w:r>
        <w:rPr>
          <w:rFonts w:hint="eastAsia" w:ascii="宋体" w:hAnsi="宋体" w:eastAsia="宋体" w:cs="宋体"/>
          <w:spacing w:val="10"/>
          <w:sz w:val="24"/>
          <w:szCs w:val="24"/>
        </w:rPr>
        <w:t>截止时间和磋商时间，并在本</w:t>
      </w:r>
      <w:r>
        <w:rPr>
          <w:rFonts w:hint="eastAsia" w:ascii="宋体" w:hAnsi="宋体" w:eastAsia="宋体" w:cs="宋体"/>
          <w:spacing w:val="9"/>
          <w:sz w:val="24"/>
          <w:szCs w:val="24"/>
        </w:rPr>
        <w:t>项目竞争性磋商公告发布的同一媒体上发布变更公告。</w:t>
      </w:r>
    </w:p>
    <w:p w14:paraId="3E790D10">
      <w:pPr>
        <w:pStyle w:val="6"/>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firstLine="560" w:firstLineChars="200"/>
        <w:jc w:val="center"/>
        <w:textAlignment w:val="baseline"/>
        <w:outlineLvl w:val="1"/>
        <w:rPr>
          <w:rFonts w:hint="eastAsia" w:ascii="宋体" w:hAnsi="宋体" w:eastAsia="宋体" w:cs="宋体"/>
          <w:position w:val="9"/>
          <w:sz w:val="28"/>
          <w:szCs w:val="28"/>
          <w14:textOutline w14:w="5103" w14:cap="sq" w14:cmpd="sng">
            <w14:solidFill>
              <w14:srgbClr w14:val="000000"/>
            </w14:solidFill>
            <w14:prstDash w14:val="solid"/>
            <w14:bevel/>
          </w14:textOutline>
        </w:rPr>
      </w:pPr>
      <w:r>
        <w:rPr>
          <w:rFonts w:hint="eastAsia" w:ascii="宋体" w:hAnsi="宋体" w:eastAsia="宋体" w:cs="宋体"/>
          <w:position w:val="9"/>
          <w:sz w:val="28"/>
          <w:szCs w:val="28"/>
          <w14:textOutline w14:w="5103" w14:cap="sq" w14:cmpd="sng">
            <w14:solidFill>
              <w14:srgbClr w14:val="000000"/>
            </w14:solidFill>
            <w14:prstDash w14:val="solid"/>
            <w14:bevel/>
          </w14:textOutline>
        </w:rPr>
        <w:t>竞争性磋商响应文件的编制</w:t>
      </w:r>
    </w:p>
    <w:p w14:paraId="0C5277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11.竞争性磋商响应文件（以下简称响应文件）的组成及要求</w:t>
      </w:r>
    </w:p>
    <w:p w14:paraId="6607305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b w:val="0"/>
          <w:bCs w:val="0"/>
          <w:spacing w:val="8"/>
          <w:sz w:val="24"/>
          <w:szCs w:val="24"/>
        </w:rPr>
      </w:pPr>
      <w:r>
        <w:rPr>
          <w:rFonts w:hint="eastAsia" w:ascii="宋体" w:hAnsi="宋体" w:eastAsia="宋体" w:cs="宋体"/>
          <w:b w:val="0"/>
          <w:bCs w:val="0"/>
          <w:spacing w:val="8"/>
          <w:sz w:val="24"/>
          <w:szCs w:val="24"/>
        </w:rPr>
        <w:t>本项目实行电子投标，供应商应准备电子响应文件。电子响应文件按</w:t>
      </w:r>
      <w:r>
        <w:rPr>
          <w:rFonts w:hint="eastAsia" w:ascii="宋体" w:hAnsi="宋体" w:eastAsia="宋体" w:cs="宋体"/>
          <w:b w:val="0"/>
          <w:bCs w:val="0"/>
          <w:spacing w:val="8"/>
          <w:sz w:val="24"/>
          <w:szCs w:val="24"/>
          <w:lang w:eastAsia="zh-CN"/>
        </w:rPr>
        <w:t>广西政府采购云平台</w:t>
      </w:r>
      <w:r>
        <w:rPr>
          <w:rFonts w:hint="eastAsia" w:ascii="宋体" w:hAnsi="宋体" w:eastAsia="宋体" w:cs="宋体"/>
          <w:b w:val="0"/>
          <w:bCs w:val="0"/>
          <w:spacing w:val="8"/>
          <w:sz w:val="24"/>
          <w:szCs w:val="24"/>
        </w:rPr>
        <w:t>平台要求及本磋商文件要求制作、加密并递交。具体操作流程可参考《政府采购项目电子交易管理操作指南-供应商》，指南可在“</w:t>
      </w:r>
      <w:r>
        <w:rPr>
          <w:rFonts w:hint="eastAsia" w:ascii="宋体" w:hAnsi="宋体" w:eastAsia="宋体" w:cs="宋体"/>
          <w:b w:val="0"/>
          <w:bCs w:val="0"/>
          <w:spacing w:val="8"/>
          <w:sz w:val="24"/>
          <w:szCs w:val="24"/>
        </w:rPr>
        <w:fldChar w:fldCharType="begin"/>
      </w:r>
      <w:r>
        <w:rPr>
          <w:rFonts w:hint="eastAsia" w:ascii="宋体" w:hAnsi="宋体" w:eastAsia="宋体" w:cs="宋体"/>
          <w:b w:val="0"/>
          <w:bCs w:val="0"/>
          <w:spacing w:val="8"/>
          <w:sz w:val="24"/>
          <w:szCs w:val="24"/>
        </w:rPr>
        <w:instrText xml:space="preserve"> HYPERLINK "http://www.ccgp-guangxi.gov.cn/PurchaseAdvisory/ImportantNotice/2866753.html" </w:instrText>
      </w:r>
      <w:r>
        <w:rPr>
          <w:rFonts w:hint="eastAsia" w:ascii="宋体" w:hAnsi="宋体" w:eastAsia="宋体" w:cs="宋体"/>
          <w:b w:val="0"/>
          <w:bCs w:val="0"/>
          <w:spacing w:val="8"/>
          <w:sz w:val="24"/>
          <w:szCs w:val="24"/>
        </w:rPr>
        <w:fldChar w:fldCharType="separate"/>
      </w:r>
      <w:r>
        <w:rPr>
          <w:rFonts w:hint="eastAsia" w:ascii="宋体" w:hAnsi="宋体" w:eastAsia="宋体" w:cs="宋体"/>
          <w:b w:val="0"/>
          <w:bCs w:val="0"/>
          <w:spacing w:val="8"/>
          <w:sz w:val="24"/>
          <w:szCs w:val="24"/>
        </w:rPr>
        <w:t>http://www.ccgpguangxi.gov.cn/PurchaseAdvisory/ImportantNotice/2866753.html</w:t>
      </w:r>
      <w:r>
        <w:rPr>
          <w:rFonts w:hint="eastAsia" w:ascii="宋体" w:hAnsi="宋体" w:eastAsia="宋体" w:cs="宋体"/>
          <w:b w:val="0"/>
          <w:bCs w:val="0"/>
          <w:spacing w:val="8"/>
          <w:sz w:val="24"/>
          <w:szCs w:val="24"/>
        </w:rPr>
        <w:fldChar w:fldCharType="end"/>
      </w:r>
      <w:r>
        <w:rPr>
          <w:rFonts w:hint="eastAsia" w:ascii="宋体" w:hAnsi="宋体" w:eastAsia="宋体" w:cs="宋体"/>
          <w:b w:val="0"/>
          <w:bCs w:val="0"/>
          <w:spacing w:val="8"/>
          <w:sz w:val="24"/>
          <w:szCs w:val="24"/>
        </w:rPr>
        <w:t>”下载。</w:t>
      </w:r>
    </w:p>
    <w:p w14:paraId="3686B0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11.1 响应文件组成【格式见“第六章 响应文件（格式） ”】</w:t>
      </w:r>
    </w:p>
    <w:p w14:paraId="675B3E3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11.1.1 资格性响应证明材料：</w:t>
      </w:r>
    </w:p>
    <w:p w14:paraId="62B25E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b/>
          <w:bCs/>
          <w:spacing w:val="8"/>
          <w:sz w:val="24"/>
          <w:szCs w:val="24"/>
        </w:rPr>
      </w:pPr>
      <w:r>
        <w:rPr>
          <w:rFonts w:hint="eastAsia" w:ascii="宋体" w:hAnsi="宋体" w:eastAsia="宋体" w:cs="宋体"/>
          <w:spacing w:val="8"/>
          <w:sz w:val="24"/>
          <w:szCs w:val="24"/>
        </w:rPr>
        <w:t>（1）响应函及响应函附录</w:t>
      </w:r>
      <w:r>
        <w:rPr>
          <w:rFonts w:hint="eastAsia" w:ascii="宋体" w:hAnsi="宋体" w:eastAsia="宋体" w:cs="宋体"/>
          <w:b/>
          <w:bCs/>
          <w:spacing w:val="8"/>
          <w:sz w:val="24"/>
          <w:szCs w:val="24"/>
        </w:rPr>
        <w:t>（必须提供）；</w:t>
      </w:r>
    </w:p>
    <w:p w14:paraId="605364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b/>
          <w:bCs/>
          <w:spacing w:val="8"/>
          <w:sz w:val="24"/>
          <w:szCs w:val="24"/>
        </w:rPr>
      </w:pPr>
      <w:r>
        <w:rPr>
          <w:rFonts w:hint="eastAsia" w:ascii="宋体" w:hAnsi="宋体" w:eastAsia="宋体" w:cs="宋体"/>
          <w:spacing w:val="9"/>
          <w:sz w:val="24"/>
          <w:szCs w:val="24"/>
        </w:rPr>
        <w:t>（2）供应商相应的法定代表人身份证正反两面复印件</w:t>
      </w:r>
      <w:r>
        <w:rPr>
          <w:rFonts w:hint="eastAsia" w:ascii="宋体" w:hAnsi="宋体" w:eastAsia="宋体" w:cs="宋体"/>
          <w:b/>
          <w:bCs/>
          <w:spacing w:val="8"/>
          <w:sz w:val="24"/>
          <w:szCs w:val="24"/>
        </w:rPr>
        <w:t>（必须提供）；</w:t>
      </w:r>
    </w:p>
    <w:p w14:paraId="3F8FDE6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b/>
          <w:bCs/>
          <w:spacing w:val="8"/>
          <w:sz w:val="24"/>
          <w:szCs w:val="24"/>
        </w:rPr>
      </w:pPr>
      <w:r>
        <w:rPr>
          <w:rFonts w:hint="eastAsia" w:ascii="宋体" w:hAnsi="宋体" w:eastAsia="宋体" w:cs="宋体"/>
          <w:spacing w:val="11"/>
          <w:sz w:val="24"/>
          <w:szCs w:val="24"/>
        </w:rPr>
        <w:t>（3）供应商的授权委托书原件、委托代理人身份证正反面复印件以及由县级以上（含县级）社会养</w:t>
      </w:r>
      <w:r>
        <w:rPr>
          <w:rFonts w:hint="eastAsia" w:ascii="宋体" w:hAnsi="宋体" w:eastAsia="宋体" w:cs="宋体"/>
          <w:spacing w:val="14"/>
          <w:sz w:val="24"/>
          <w:szCs w:val="24"/>
        </w:rPr>
        <w:t>老保险经办机构出具的供应商为委托代理人交纳的响应文件递交截止时间前半年内任意连续</w:t>
      </w:r>
      <w:r>
        <w:rPr>
          <w:rFonts w:hint="eastAsia" w:ascii="宋体" w:hAnsi="宋体" w:eastAsia="宋体" w:cs="宋体"/>
          <w:spacing w:val="14"/>
          <w:sz w:val="24"/>
          <w:szCs w:val="24"/>
          <w:highlight w:val="none"/>
        </w:rPr>
        <w:t>三</w:t>
      </w:r>
      <w:r>
        <w:rPr>
          <w:rFonts w:hint="eastAsia" w:ascii="宋体" w:hAnsi="宋体" w:eastAsia="宋体" w:cs="宋体"/>
          <w:spacing w:val="13"/>
          <w:sz w:val="24"/>
          <w:szCs w:val="24"/>
          <w:highlight w:val="none"/>
        </w:rPr>
        <w:t>个月</w:t>
      </w:r>
      <w:r>
        <w:rPr>
          <w:rFonts w:hint="eastAsia" w:ascii="宋体" w:hAnsi="宋体" w:eastAsia="宋体" w:cs="宋体"/>
          <w:spacing w:val="13"/>
          <w:sz w:val="24"/>
          <w:szCs w:val="24"/>
          <w:lang w:val="en-US" w:eastAsia="zh-CN"/>
        </w:rPr>
        <w:t>养老保险</w:t>
      </w:r>
      <w:r>
        <w:rPr>
          <w:rFonts w:hint="eastAsia" w:ascii="宋体" w:hAnsi="宋体" w:eastAsia="宋体" w:cs="宋体"/>
          <w:spacing w:val="10"/>
          <w:sz w:val="24"/>
          <w:szCs w:val="24"/>
        </w:rPr>
        <w:t>证明复印件</w:t>
      </w:r>
      <w:r>
        <w:rPr>
          <w:rFonts w:hint="eastAsia" w:ascii="宋体" w:hAnsi="宋体" w:eastAsia="宋体" w:cs="宋体"/>
          <w:b/>
          <w:bCs/>
          <w:spacing w:val="8"/>
          <w:sz w:val="24"/>
          <w:szCs w:val="24"/>
        </w:rPr>
        <w:t>（委托代理时必须提供）；</w:t>
      </w:r>
    </w:p>
    <w:p w14:paraId="0FC838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b/>
          <w:bCs/>
          <w:spacing w:val="8"/>
          <w:sz w:val="24"/>
          <w:szCs w:val="24"/>
        </w:rPr>
      </w:pPr>
      <w:r>
        <w:rPr>
          <w:rFonts w:hint="eastAsia" w:ascii="宋体" w:hAnsi="宋体" w:eastAsia="宋体" w:cs="宋体"/>
          <w:spacing w:val="8"/>
          <w:sz w:val="24"/>
          <w:szCs w:val="24"/>
        </w:rPr>
        <w:t>（4）供应商基本情况表</w:t>
      </w:r>
      <w:r>
        <w:rPr>
          <w:rFonts w:hint="eastAsia" w:ascii="宋体" w:hAnsi="宋体" w:eastAsia="宋体" w:cs="宋体"/>
          <w:b/>
          <w:bCs/>
          <w:spacing w:val="8"/>
          <w:sz w:val="24"/>
          <w:szCs w:val="24"/>
        </w:rPr>
        <w:t>（必须提供）；</w:t>
      </w:r>
    </w:p>
    <w:p w14:paraId="2CEF14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（5）供应商参加政府采购活动前</w:t>
      </w:r>
      <w:r>
        <w:rPr>
          <w:rFonts w:hint="eastAsia" w:ascii="宋体" w:hAnsi="宋体" w:eastAsia="宋体" w:cs="宋体"/>
          <w:spacing w:val="-33"/>
          <w:sz w:val="24"/>
          <w:szCs w:val="24"/>
        </w:rPr>
        <w:t xml:space="preserve"> </w:t>
      </w:r>
      <w:r>
        <w:rPr>
          <w:rFonts w:hint="eastAsia" w:ascii="宋体" w:hAnsi="宋体" w:eastAsia="宋体" w:cs="宋体"/>
          <w:spacing w:val="11"/>
          <w:sz w:val="24"/>
          <w:szCs w:val="24"/>
        </w:rPr>
        <w:t>3</w:t>
      </w:r>
      <w:r>
        <w:rPr>
          <w:rFonts w:hint="eastAsia" w:ascii="宋体" w:hAnsi="宋体" w:eastAsia="宋体" w:cs="宋体"/>
          <w:spacing w:val="-37"/>
          <w:sz w:val="24"/>
          <w:szCs w:val="24"/>
        </w:rPr>
        <w:t xml:space="preserve"> </w:t>
      </w:r>
      <w:r>
        <w:rPr>
          <w:rFonts w:hint="eastAsia" w:ascii="宋体" w:hAnsi="宋体" w:eastAsia="宋体" w:cs="宋体"/>
          <w:spacing w:val="11"/>
          <w:sz w:val="24"/>
          <w:szCs w:val="24"/>
        </w:rPr>
        <w:t>年内在经营活动中没有</w:t>
      </w:r>
      <w:r>
        <w:rPr>
          <w:rFonts w:hint="eastAsia" w:ascii="宋体" w:hAnsi="宋体" w:eastAsia="宋体" w:cs="宋体"/>
          <w:spacing w:val="10"/>
          <w:sz w:val="24"/>
          <w:szCs w:val="24"/>
        </w:rPr>
        <w:t>重大违法记录及有关信用信息的书面声明</w:t>
      </w:r>
      <w:r>
        <w:rPr>
          <w:rFonts w:hint="eastAsia" w:ascii="宋体" w:hAnsi="宋体" w:eastAsia="宋体" w:cs="宋体"/>
          <w:b/>
          <w:bCs/>
          <w:spacing w:val="8"/>
          <w:sz w:val="24"/>
          <w:szCs w:val="24"/>
        </w:rPr>
        <w:t>（必须提供）；</w:t>
      </w:r>
    </w:p>
    <w:p w14:paraId="6C070D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（6）承诺函</w:t>
      </w:r>
      <w:r>
        <w:rPr>
          <w:rFonts w:hint="eastAsia" w:ascii="宋体" w:hAnsi="宋体" w:eastAsia="宋体" w:cs="宋体"/>
          <w:b/>
          <w:bCs/>
          <w:spacing w:val="8"/>
          <w:sz w:val="24"/>
          <w:szCs w:val="24"/>
        </w:rPr>
        <w:t>（必须提供）</w:t>
      </w:r>
      <w:r>
        <w:rPr>
          <w:rFonts w:hint="eastAsia" w:ascii="宋体" w:hAnsi="宋体" w:eastAsia="宋体" w:cs="宋体"/>
          <w:sz w:val="24"/>
          <w:szCs w:val="24"/>
        </w:rPr>
        <w:t>；</w:t>
      </w:r>
    </w:p>
    <w:p w14:paraId="314199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b/>
          <w:bCs/>
          <w:spacing w:val="8"/>
          <w:sz w:val="24"/>
          <w:szCs w:val="24"/>
        </w:rPr>
      </w:pPr>
      <w:r>
        <w:rPr>
          <w:rFonts w:hint="eastAsia" w:ascii="宋体" w:hAnsi="宋体" w:eastAsia="宋体" w:cs="宋体"/>
          <w:spacing w:val="9"/>
          <w:sz w:val="24"/>
          <w:szCs w:val="24"/>
        </w:rPr>
        <w:t>（</w:t>
      </w:r>
      <w:r>
        <w:rPr>
          <w:rFonts w:hint="eastAsia" w:ascii="宋体" w:hAnsi="宋体" w:eastAsia="宋体" w:cs="宋体"/>
          <w:spacing w:val="11"/>
          <w:sz w:val="24"/>
          <w:szCs w:val="24"/>
        </w:rPr>
        <w:t>7）供应商</w:t>
      </w:r>
      <w:r>
        <w:rPr>
          <w:rFonts w:hint="eastAsia" w:ascii="宋体" w:hAnsi="宋体" w:eastAsia="宋体" w:cs="宋体"/>
          <w:color w:val="auto"/>
          <w:spacing w:val="11"/>
          <w:sz w:val="24"/>
          <w:szCs w:val="24"/>
        </w:rPr>
        <w:t>202</w:t>
      </w:r>
      <w:r>
        <w:rPr>
          <w:rFonts w:hint="eastAsia" w:ascii="宋体" w:hAnsi="宋体" w:eastAsia="宋体" w:cs="宋体"/>
          <w:color w:val="auto"/>
          <w:spacing w:val="11"/>
          <w:sz w:val="24"/>
          <w:szCs w:val="24"/>
          <w:lang w:val="en-US" w:eastAsia="zh-CN"/>
        </w:rPr>
        <w:t>3</w:t>
      </w:r>
      <w:r>
        <w:rPr>
          <w:rFonts w:hint="eastAsia" w:ascii="宋体" w:hAnsi="宋体" w:eastAsia="宋体" w:cs="宋体"/>
          <w:spacing w:val="11"/>
          <w:sz w:val="24"/>
          <w:szCs w:val="24"/>
        </w:rPr>
        <w:t>年度内的财务状况报</w:t>
      </w:r>
      <w:r>
        <w:rPr>
          <w:rFonts w:hint="eastAsia" w:ascii="宋体" w:hAnsi="宋体" w:eastAsia="宋体" w:cs="宋体"/>
          <w:spacing w:val="8"/>
          <w:sz w:val="24"/>
          <w:szCs w:val="24"/>
        </w:rPr>
        <w:t>告（或银行出具的资信证明）复印件</w:t>
      </w:r>
      <w:r>
        <w:rPr>
          <w:rFonts w:hint="eastAsia" w:ascii="宋体" w:hAnsi="宋体" w:eastAsia="宋体" w:cs="宋体"/>
          <w:b/>
          <w:bCs/>
          <w:spacing w:val="8"/>
          <w:sz w:val="24"/>
          <w:szCs w:val="24"/>
        </w:rPr>
        <w:t>（必须提供）；</w:t>
      </w:r>
    </w:p>
    <w:p w14:paraId="2196238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b/>
          <w:bCs/>
          <w:spacing w:val="8"/>
          <w:sz w:val="24"/>
          <w:szCs w:val="24"/>
        </w:rPr>
      </w:pPr>
      <w:r>
        <w:rPr>
          <w:rFonts w:hint="eastAsia" w:ascii="宋体" w:hAnsi="宋体" w:eastAsia="宋体" w:cs="宋体"/>
          <w:spacing w:val="11"/>
          <w:sz w:val="24"/>
          <w:szCs w:val="24"/>
        </w:rPr>
        <w:t>（8）供应商近半年内任意一个月或任一季度依法缴纳税收的证明材料【增值税发票(税收完税证明)或企业所得税完税证明或税务部门</w:t>
      </w:r>
      <w:r>
        <w:rPr>
          <w:rFonts w:hint="eastAsia" w:cs="宋体"/>
          <w:spacing w:val="11"/>
          <w:sz w:val="24"/>
          <w:szCs w:val="24"/>
          <w:lang w:eastAsia="zh-CN"/>
        </w:rPr>
        <w:t>出具的免税证明或无欠税证明</w:t>
      </w:r>
      <w:r>
        <w:rPr>
          <w:rFonts w:hint="eastAsia" w:ascii="宋体" w:hAnsi="宋体" w:eastAsia="宋体" w:cs="宋体"/>
          <w:spacing w:val="9"/>
          <w:sz w:val="24"/>
          <w:szCs w:val="24"/>
        </w:rPr>
        <w:t>】复印件</w:t>
      </w:r>
      <w:r>
        <w:rPr>
          <w:rFonts w:hint="eastAsia" w:ascii="宋体" w:hAnsi="宋体" w:eastAsia="宋体" w:cs="宋体"/>
          <w:b/>
          <w:bCs/>
          <w:spacing w:val="8"/>
          <w:sz w:val="24"/>
          <w:szCs w:val="24"/>
        </w:rPr>
        <w:t>（必须提供）；</w:t>
      </w:r>
    </w:p>
    <w:p w14:paraId="3E6D858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b/>
          <w:bCs/>
          <w:spacing w:val="8"/>
          <w:sz w:val="24"/>
          <w:szCs w:val="24"/>
        </w:rPr>
      </w:pPr>
      <w:r>
        <w:rPr>
          <w:rFonts w:hint="eastAsia" w:ascii="宋体" w:hAnsi="宋体" w:eastAsia="宋体" w:cs="宋体"/>
          <w:spacing w:val="11"/>
          <w:sz w:val="24"/>
          <w:szCs w:val="24"/>
        </w:rPr>
        <w:t>（9）《中小企业声明函》（见附件）</w:t>
      </w:r>
      <w:r>
        <w:rPr>
          <w:rFonts w:hint="eastAsia" w:ascii="宋体" w:hAnsi="宋体" w:eastAsia="宋体" w:cs="宋体"/>
          <w:b/>
          <w:bCs/>
          <w:spacing w:val="8"/>
          <w:sz w:val="24"/>
          <w:szCs w:val="24"/>
        </w:rPr>
        <w:t>（除监狱企业及残疾人福利性单位外，必须提供）；</w:t>
      </w:r>
    </w:p>
    <w:p w14:paraId="064CB4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left"/>
        <w:textAlignment w:val="baseline"/>
        <w:rPr>
          <w:rFonts w:hint="eastAsia" w:ascii="宋体" w:hAnsi="宋体" w:eastAsia="宋体" w:cs="宋体"/>
          <w:b/>
          <w:bCs/>
          <w:spacing w:val="8"/>
          <w:sz w:val="24"/>
          <w:szCs w:val="24"/>
        </w:rPr>
      </w:pPr>
      <w:r>
        <w:rPr>
          <w:rFonts w:hint="eastAsia" w:ascii="宋体" w:hAnsi="宋体" w:eastAsia="宋体" w:cs="宋体"/>
          <w:spacing w:val="9"/>
          <w:sz w:val="24"/>
          <w:szCs w:val="24"/>
        </w:rPr>
        <w:t>（</w:t>
      </w:r>
      <w:r>
        <w:rPr>
          <w:rFonts w:hint="eastAsia" w:ascii="宋体" w:hAnsi="宋体" w:eastAsia="宋体" w:cs="宋体"/>
          <w:spacing w:val="11"/>
          <w:sz w:val="24"/>
          <w:szCs w:val="24"/>
        </w:rPr>
        <w:t>10）如供应商属于监狱企业的，应当提供由省级以上监狱管理局、戒毒管理局等（含新疆生产建设兵团）出具的属于监狱企业的证明文件</w:t>
      </w:r>
      <w:r>
        <w:rPr>
          <w:rFonts w:hint="eastAsia" w:ascii="宋体" w:hAnsi="宋体" w:eastAsia="宋体" w:cs="宋体"/>
          <w:b/>
          <w:bCs/>
          <w:spacing w:val="8"/>
          <w:sz w:val="24"/>
          <w:szCs w:val="24"/>
        </w:rPr>
        <w:t>（如供应商属于监狱企业的，则必须提供）；</w:t>
      </w:r>
    </w:p>
    <w:p w14:paraId="7A681B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（11）符合条件的残疾人福利性单位在参加政府采购活动时，应当提供《残疾人福利性单位声明函》（见附件），并对声明的真实性负责</w:t>
      </w:r>
      <w:r>
        <w:rPr>
          <w:rFonts w:hint="eastAsia" w:ascii="宋体" w:hAnsi="宋体" w:eastAsia="宋体" w:cs="宋体"/>
          <w:b/>
          <w:bCs/>
          <w:spacing w:val="8"/>
          <w:sz w:val="24"/>
          <w:szCs w:val="24"/>
        </w:rPr>
        <w:t>（如供应商属于残疾人福利性单位的，则必须提供）。</w:t>
      </w:r>
    </w:p>
    <w:p w14:paraId="204EE4F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11.1.2 符合性响应证明材料：</w:t>
      </w:r>
    </w:p>
    <w:p w14:paraId="4948F55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（1）已标价工程量清单</w:t>
      </w:r>
      <w:r>
        <w:rPr>
          <w:rFonts w:hint="eastAsia" w:ascii="宋体" w:hAnsi="宋体" w:eastAsia="宋体" w:cs="宋体"/>
          <w:b/>
          <w:bCs/>
          <w:spacing w:val="8"/>
          <w:sz w:val="24"/>
          <w:szCs w:val="24"/>
        </w:rPr>
        <w:t>（必须提供）；</w:t>
      </w:r>
    </w:p>
    <w:p w14:paraId="476047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lang w:eastAsia="zh-CN"/>
        </w:rPr>
      </w:pPr>
      <w:r>
        <w:rPr>
          <w:rFonts w:hint="eastAsia" w:ascii="宋体" w:hAnsi="宋体" w:eastAsia="宋体" w:cs="宋体"/>
          <w:spacing w:val="7"/>
          <w:sz w:val="24"/>
          <w:szCs w:val="24"/>
        </w:rPr>
        <w:t>（2）施工组织设计</w:t>
      </w:r>
      <w:r>
        <w:rPr>
          <w:rFonts w:hint="eastAsia" w:ascii="宋体" w:hAnsi="宋体" w:eastAsia="宋体" w:cs="宋体"/>
          <w:b/>
          <w:bCs/>
          <w:spacing w:val="8"/>
          <w:sz w:val="24"/>
          <w:szCs w:val="24"/>
        </w:rPr>
        <w:t>（必须提供）</w:t>
      </w:r>
      <w:r>
        <w:rPr>
          <w:rFonts w:hint="eastAsia" w:cs="宋体"/>
          <w:b/>
          <w:bCs/>
          <w:spacing w:val="8"/>
          <w:sz w:val="24"/>
          <w:szCs w:val="24"/>
          <w:lang w:eastAsia="zh-CN"/>
        </w:rPr>
        <w:t>；</w:t>
      </w:r>
    </w:p>
    <w:p w14:paraId="08DE15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（3）项目管理机构组成表</w:t>
      </w:r>
      <w:r>
        <w:rPr>
          <w:rFonts w:hint="eastAsia" w:ascii="宋体" w:hAnsi="宋体" w:eastAsia="宋体" w:cs="宋体"/>
          <w:spacing w:val="11"/>
          <w:sz w:val="24"/>
          <w:szCs w:val="24"/>
          <w14:textOutline w14:w="3795" w14:cap="sq" w14:cmpd="sng">
            <w14:solidFill>
              <w14:srgbClr w14:val="000000"/>
            </w14:solidFill>
            <w14:prstDash w14:val="solid"/>
            <w14:bevel/>
          </w14:textOutline>
        </w:rPr>
        <w:t>【</w:t>
      </w:r>
      <w:r>
        <w:rPr>
          <w:rFonts w:hint="eastAsia" w:ascii="宋体" w:hAnsi="宋体" w:eastAsia="宋体" w:cs="宋体"/>
          <w:spacing w:val="11"/>
          <w:sz w:val="24"/>
          <w:szCs w:val="24"/>
        </w:rPr>
        <w:t>项目经理应附身份证、注册建造师执业资格证书、安全生产考核合格证书（B 类）、职称证书（如有）的扫描件；项目技术负责人应附身份证扫描件、职称证书扫描件；专职安全生产管理人员应附身份证、专职安全员安全生产考核合格证书（C 类）、职称证书（如有）扫描件；其他主要人员应附执业证或上岗证书、职称证书（如有）扫描件；提供以上人员由</w:t>
      </w:r>
      <w:r>
        <w:rPr>
          <w:rFonts w:hint="eastAsia" w:ascii="宋体" w:hAnsi="宋体" w:eastAsia="宋体" w:cs="宋体"/>
          <w:spacing w:val="11"/>
          <w:sz w:val="24"/>
          <w:szCs w:val="24"/>
          <w:lang w:eastAsia="zh-CN"/>
        </w:rPr>
        <w:t>养老保险</w:t>
      </w:r>
      <w:r>
        <w:rPr>
          <w:rFonts w:hint="eastAsia" w:ascii="宋体" w:hAnsi="宋体" w:eastAsia="宋体" w:cs="宋体"/>
          <w:spacing w:val="11"/>
          <w:sz w:val="24"/>
          <w:szCs w:val="24"/>
        </w:rPr>
        <w:t>部门出具的供应商为其交纳的响应文件递交截止时间前半年内任意连续三个月</w:t>
      </w:r>
      <w:r>
        <w:rPr>
          <w:rFonts w:hint="eastAsia" w:ascii="宋体" w:hAnsi="宋体" w:eastAsia="宋体" w:cs="宋体"/>
          <w:spacing w:val="11"/>
          <w:sz w:val="24"/>
          <w:szCs w:val="24"/>
          <w:lang w:val="en-US" w:eastAsia="zh-CN"/>
        </w:rPr>
        <w:t>养老保险</w:t>
      </w:r>
      <w:r>
        <w:rPr>
          <w:rFonts w:hint="eastAsia" w:ascii="宋体" w:hAnsi="宋体" w:eastAsia="宋体" w:cs="宋体"/>
          <w:spacing w:val="11"/>
          <w:sz w:val="24"/>
          <w:szCs w:val="24"/>
        </w:rPr>
        <w:t>证明复印件；若为新进员工，请提供劳动合同扫描件。</w:t>
      </w:r>
      <w:r>
        <w:rPr>
          <w:rFonts w:hint="eastAsia" w:ascii="宋体" w:hAnsi="宋体" w:eastAsia="宋体" w:cs="宋体"/>
          <w:spacing w:val="9"/>
          <w:sz w:val="24"/>
          <w:szCs w:val="24"/>
        </w:rPr>
        <w:t>】</w:t>
      </w:r>
      <w:r>
        <w:rPr>
          <w:rFonts w:hint="eastAsia" w:ascii="宋体" w:hAnsi="宋体" w:eastAsia="宋体" w:cs="宋体"/>
          <w:b/>
          <w:bCs/>
          <w:spacing w:val="8"/>
          <w:sz w:val="24"/>
          <w:szCs w:val="24"/>
        </w:rPr>
        <w:t>（必须提供）；</w:t>
      </w:r>
    </w:p>
    <w:p w14:paraId="2221F4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11.1.3 其它有效证明材料：</w:t>
      </w:r>
    </w:p>
    <w:p w14:paraId="6DDA3D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lang w:val="en-US" w:eastAsia="zh-CN"/>
        </w:rPr>
        <w:t>1</w:t>
      </w: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rPr>
        <w:t>供应商202</w:t>
      </w:r>
      <w:r>
        <w:rPr>
          <w:rFonts w:hint="eastAsia" w:ascii="宋体" w:hAnsi="宋体" w:eastAsia="宋体" w:cs="宋体"/>
          <w:spacing w:val="11"/>
          <w:sz w:val="24"/>
          <w:szCs w:val="24"/>
          <w:lang w:val="en-US" w:eastAsia="zh-CN"/>
        </w:rPr>
        <w:t>1</w:t>
      </w:r>
      <w:r>
        <w:rPr>
          <w:rFonts w:hint="eastAsia" w:ascii="宋体" w:hAnsi="宋体" w:eastAsia="宋体" w:cs="宋体"/>
          <w:spacing w:val="11"/>
          <w:sz w:val="24"/>
          <w:szCs w:val="24"/>
        </w:rPr>
        <w:t>年以来具有</w:t>
      </w:r>
      <w:r>
        <w:rPr>
          <w:rFonts w:hint="eastAsia" w:ascii="宋体" w:hAnsi="宋体" w:eastAsia="宋体" w:cs="宋体"/>
          <w:spacing w:val="11"/>
          <w:sz w:val="24"/>
          <w:szCs w:val="24"/>
          <w:lang w:val="en-US" w:eastAsia="zh-CN"/>
        </w:rPr>
        <w:t>公路</w:t>
      </w:r>
      <w:r>
        <w:rPr>
          <w:rFonts w:hint="eastAsia" w:ascii="宋体" w:hAnsi="宋体" w:eastAsia="宋体" w:cs="宋体"/>
          <w:spacing w:val="11"/>
          <w:sz w:val="24"/>
          <w:szCs w:val="24"/>
        </w:rPr>
        <w:t>业绩的相关证明材料（无不良记录，以中标、成交通知书或签订的合同为准，并能清晰反映项目名称、金额、日期等）（如有，请提供）</w:t>
      </w:r>
    </w:p>
    <w:p w14:paraId="4F70C49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（2）供应商相关获奖证书、认证证书等复印件</w:t>
      </w:r>
      <w:r>
        <w:rPr>
          <w:rFonts w:hint="eastAsia" w:ascii="宋体" w:hAnsi="宋体" w:eastAsia="宋体" w:cs="宋体"/>
          <w:b/>
          <w:bCs/>
          <w:spacing w:val="8"/>
          <w:sz w:val="24"/>
          <w:szCs w:val="24"/>
        </w:rPr>
        <w:t>（如有，请提供）；</w:t>
      </w:r>
    </w:p>
    <w:p w14:paraId="67465D5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（3）供应商可结合本项目自身情况自行提交其它相关证明材料</w:t>
      </w:r>
      <w:r>
        <w:rPr>
          <w:rFonts w:hint="eastAsia" w:ascii="宋体" w:hAnsi="宋体" w:eastAsia="宋体" w:cs="宋体"/>
          <w:b/>
          <w:bCs/>
          <w:spacing w:val="8"/>
          <w:sz w:val="24"/>
          <w:szCs w:val="24"/>
        </w:rPr>
        <w:t>（如有，请提供）。</w:t>
      </w:r>
    </w:p>
    <w:p w14:paraId="0B80BB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供应商提供的以上相关证明材料必须真实有效，并加盖供应商公章（CA 签章）/自然人签字或个人 CA 签章，否则响应无效。</w:t>
      </w:r>
    </w:p>
    <w:p w14:paraId="3E06D8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0" w:firstLineChars="200"/>
        <w:textAlignment w:val="baseline"/>
        <w:rPr>
          <w:rFonts w:hint="eastAsia" w:ascii="宋体" w:hAnsi="宋体" w:eastAsia="宋体" w:cs="宋体"/>
          <w:b/>
          <w:bCs/>
          <w:sz w:val="24"/>
          <w:szCs w:val="24"/>
        </w:rPr>
      </w:pPr>
      <w:r>
        <w:rPr>
          <w:rFonts w:hint="eastAsia" w:ascii="宋体" w:hAnsi="宋体" w:eastAsia="宋体" w:cs="宋体"/>
          <w:b/>
          <w:bCs/>
          <w:spacing w:val="7"/>
          <w:sz w:val="24"/>
          <w:szCs w:val="24"/>
        </w:rPr>
        <w:t>11.2 供应商应按竞争性磋商文件“第六章 响应文件（格式）</w:t>
      </w:r>
      <w:r>
        <w:rPr>
          <w:rFonts w:hint="eastAsia" w:ascii="宋体" w:hAnsi="宋体" w:eastAsia="宋体" w:cs="宋体"/>
          <w:b/>
          <w:bCs/>
          <w:spacing w:val="-53"/>
          <w:sz w:val="24"/>
          <w:szCs w:val="24"/>
        </w:rPr>
        <w:t xml:space="preserve"> </w:t>
      </w:r>
      <w:r>
        <w:rPr>
          <w:rFonts w:hint="eastAsia" w:ascii="宋体" w:hAnsi="宋体" w:eastAsia="宋体" w:cs="宋体"/>
          <w:b/>
          <w:bCs/>
          <w:spacing w:val="7"/>
          <w:sz w:val="24"/>
          <w:szCs w:val="24"/>
        </w:rPr>
        <w:t>”编制响应文件。</w:t>
      </w:r>
    </w:p>
    <w:p w14:paraId="4B7017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特别说明：</w:t>
      </w:r>
    </w:p>
    <w:p w14:paraId="7276A55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b w:val="0"/>
          <w:bCs w:val="0"/>
          <w:spacing w:val="8"/>
          <w:sz w:val="24"/>
          <w:szCs w:val="24"/>
        </w:rPr>
      </w:pPr>
      <w:r>
        <w:rPr>
          <w:rFonts w:hint="eastAsia" w:ascii="宋体" w:hAnsi="宋体" w:eastAsia="宋体" w:cs="宋体"/>
          <w:b w:val="0"/>
          <w:bCs w:val="0"/>
          <w:spacing w:val="8"/>
          <w:sz w:val="24"/>
          <w:szCs w:val="24"/>
        </w:rPr>
        <w:t>（1）响应文件中所须加盖公章部分均采用 CA 签章。若磋商文件中有专门标注的某关联点，并要求供 应商在电子投标系统中作出磋商响应的，如供应商未对关联点进行响应或者在响应文件其它内容进行描述，造成电子评审不能查询的责任由供应商自行承担。</w:t>
      </w:r>
    </w:p>
    <w:p w14:paraId="128C164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b w:val="0"/>
          <w:bCs w:val="0"/>
          <w:spacing w:val="8"/>
          <w:sz w:val="24"/>
          <w:szCs w:val="24"/>
        </w:rPr>
      </w:pPr>
      <w:r>
        <w:rPr>
          <w:rFonts w:hint="eastAsia" w:ascii="宋体" w:hAnsi="宋体" w:eastAsia="宋体" w:cs="宋体"/>
          <w:b w:val="0"/>
          <w:bCs w:val="0"/>
          <w:spacing w:val="8"/>
          <w:sz w:val="24"/>
          <w:szCs w:val="24"/>
        </w:rPr>
        <w:t>（2）磋商文件要求法定代表人（负责人）或委托代理人签字的部分必须签字然后扫描或者拍照做成 pdf 格式上传（或加盖个人 CA签章），无签字的视为响应无效。</w:t>
      </w:r>
    </w:p>
    <w:p w14:paraId="615E104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12.响应文件的语言及计量</w:t>
      </w:r>
    </w:p>
    <w:p w14:paraId="2D16C9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12.1响应文件以及供应商与采购代理机构就有关磋商事宜的所有</w:t>
      </w:r>
      <w:r>
        <w:rPr>
          <w:rFonts w:hint="eastAsia" w:ascii="宋体" w:hAnsi="宋体" w:eastAsia="宋体" w:cs="宋体"/>
          <w:spacing w:val="10"/>
          <w:sz w:val="24"/>
          <w:szCs w:val="24"/>
        </w:rPr>
        <w:t>来往函电，均应以中文汉语书写。</w:t>
      </w:r>
      <w:r>
        <w:rPr>
          <w:rFonts w:hint="eastAsia" w:ascii="宋体" w:hAnsi="宋体" w:eastAsia="宋体" w:cs="宋体"/>
          <w:spacing w:val="9"/>
          <w:sz w:val="24"/>
          <w:szCs w:val="24"/>
        </w:rPr>
        <w:t>供应商提交的支持文件和印刷的文献可以使用别的语言，但其相应内容必须附有中文翻译文本，在解释响</w:t>
      </w:r>
      <w:r>
        <w:rPr>
          <w:rFonts w:hint="eastAsia" w:ascii="宋体" w:hAnsi="宋体" w:eastAsia="宋体" w:cs="宋体"/>
          <w:spacing w:val="8"/>
          <w:sz w:val="24"/>
          <w:szCs w:val="24"/>
        </w:rPr>
        <w:t>应文件时以中文翻译文本为主。</w:t>
      </w:r>
    </w:p>
    <w:p w14:paraId="3455C2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t>12.2 磋商计量单位，磋商文件已有明确规定的，使用磋商文件规定的计量单位；磋商文件没有规定的，应采用中华人民共和国法定计量单位（货币单位：人民币元），否则视同未响应。</w:t>
      </w:r>
    </w:p>
    <w:p w14:paraId="4FAB73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13.磋商报价及招标控制价</w:t>
      </w:r>
    </w:p>
    <w:p w14:paraId="64A9E34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jc w:val="left"/>
        <w:textAlignment w:val="baseline"/>
        <w:rPr>
          <w:rFonts w:hint="eastAsia" w:ascii="宋体" w:hAnsi="宋体" w:eastAsia="宋体" w:cs="宋体"/>
          <w:snapToGrid w:val="0"/>
          <w:color w:val="000000"/>
          <w:spacing w:val="11"/>
          <w:kern w:val="0"/>
          <w:sz w:val="24"/>
          <w:szCs w:val="24"/>
          <w:lang w:val="en-US" w:eastAsia="zh-CN" w:bidi="ar-SA"/>
        </w:rPr>
      </w:pPr>
      <w:r>
        <w:rPr>
          <w:rFonts w:hint="eastAsia" w:ascii="宋体" w:hAnsi="宋体" w:eastAsia="宋体" w:cs="宋体"/>
          <w:snapToGrid w:val="0"/>
          <w:color w:val="000000"/>
          <w:spacing w:val="11"/>
          <w:kern w:val="0"/>
          <w:sz w:val="24"/>
          <w:szCs w:val="24"/>
          <w:highlight w:val="none"/>
          <w:lang w:val="en-US" w:eastAsia="en-US" w:bidi="ar-SA"/>
        </w:rPr>
        <w:t>13.1磋商报价应按磋商文件中相关附表格式填写。</w:t>
      </w:r>
      <w:r>
        <w:rPr>
          <w:rFonts w:hint="eastAsia" w:ascii="宋体" w:hAnsi="宋体" w:eastAsia="宋体" w:cs="宋体"/>
          <w:snapToGrid w:val="0"/>
          <w:color w:val="000000"/>
          <w:spacing w:val="11"/>
          <w:kern w:val="0"/>
          <w:sz w:val="24"/>
          <w:szCs w:val="24"/>
          <w:highlight w:val="none"/>
          <w:lang w:val="en-US" w:eastAsia="zh-CN" w:bidi="ar-SA"/>
        </w:rPr>
        <w:t>预算金额</w:t>
      </w:r>
      <w:r>
        <w:rPr>
          <w:rFonts w:hint="eastAsia" w:ascii="宋体" w:hAnsi="宋体" w:eastAsia="宋体" w:cs="宋体"/>
          <w:snapToGrid w:val="0"/>
          <w:color w:val="000000"/>
          <w:spacing w:val="11"/>
          <w:kern w:val="0"/>
          <w:sz w:val="24"/>
          <w:szCs w:val="24"/>
          <w:highlight w:val="none"/>
          <w:lang w:val="en-US" w:eastAsia="en-US" w:bidi="ar-SA"/>
        </w:rPr>
        <w:t>（人民币）</w:t>
      </w:r>
      <w:r>
        <w:rPr>
          <w:rFonts w:hint="eastAsia" w:ascii="宋体" w:hAnsi="宋体" w:eastAsia="宋体" w:cs="宋体"/>
          <w:snapToGrid w:val="0"/>
          <w:color w:val="000000"/>
          <w:spacing w:val="11"/>
          <w:kern w:val="0"/>
          <w:sz w:val="24"/>
          <w:szCs w:val="24"/>
          <w:lang w:val="en-US" w:eastAsia="en-US" w:bidi="ar-SA"/>
        </w:rPr>
        <w:t>：</w:t>
      </w:r>
      <w:r>
        <w:rPr>
          <w:rFonts w:hint="eastAsia" w:cs="宋体"/>
          <w:snapToGrid w:val="0"/>
          <w:color w:val="000000"/>
          <w:spacing w:val="11"/>
          <w:kern w:val="0"/>
          <w:sz w:val="24"/>
          <w:szCs w:val="24"/>
          <w:lang w:val="en-US" w:eastAsia="zh-CN" w:bidi="ar-SA"/>
        </w:rPr>
        <w:t>1140374.73元</w:t>
      </w:r>
      <w:r>
        <w:rPr>
          <w:rFonts w:hint="eastAsia" w:ascii="宋体" w:hAnsi="宋体" w:eastAsia="宋体" w:cs="宋体"/>
          <w:snapToGrid w:val="0"/>
          <w:color w:val="000000"/>
          <w:spacing w:val="11"/>
          <w:kern w:val="0"/>
          <w:sz w:val="24"/>
          <w:szCs w:val="24"/>
          <w:lang w:val="en-US" w:eastAsia="zh-CN" w:bidi="ar-SA"/>
        </w:rPr>
        <w:t>。</w:t>
      </w:r>
    </w:p>
    <w:p w14:paraId="25CEF5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t>13.2 供应商应在规定时间内在</w:t>
      </w:r>
      <w:r>
        <w:rPr>
          <w:rFonts w:hint="eastAsia" w:ascii="宋体" w:hAnsi="宋体" w:eastAsia="宋体" w:cs="宋体"/>
          <w:spacing w:val="11"/>
          <w:sz w:val="24"/>
          <w:szCs w:val="24"/>
          <w:lang w:eastAsia="zh-CN"/>
        </w:rPr>
        <w:t>广西政府采购云平台</w:t>
      </w:r>
      <w:r>
        <w:rPr>
          <w:rFonts w:hint="eastAsia" w:ascii="宋体" w:hAnsi="宋体" w:eastAsia="宋体" w:cs="宋体"/>
          <w:spacing w:val="11"/>
          <w:sz w:val="24"/>
          <w:szCs w:val="24"/>
        </w:rPr>
        <w:t>系统上提交最后报价，超出评委设定的最后报价时限或其最后报价超出招标控制价导致已通过评审的响应文件无效的，按供应商在提交响应文件截止时间后撤回响应文件处理。</w:t>
      </w:r>
    </w:p>
    <w:p w14:paraId="11FBD1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13.3 供应商应按第六章“响应文件（格式）”的要求在响应函中进行报价并填写工程量清单相应表格。</w:t>
      </w:r>
    </w:p>
    <w:p w14:paraId="0C6FF39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13.4</w:t>
      </w:r>
      <w:r>
        <w:rPr>
          <w:rFonts w:hint="eastAsia" w:ascii="宋体" w:hAnsi="宋体" w:eastAsia="宋体" w:cs="宋体"/>
          <w:spacing w:val="-29"/>
          <w:sz w:val="24"/>
          <w:szCs w:val="24"/>
        </w:rPr>
        <w:t xml:space="preserve"> </w:t>
      </w:r>
      <w:r>
        <w:rPr>
          <w:rFonts w:hint="eastAsia" w:ascii="宋体" w:hAnsi="宋体" w:eastAsia="宋体" w:cs="宋体"/>
          <w:spacing w:val="7"/>
          <w:sz w:val="24"/>
          <w:szCs w:val="24"/>
        </w:rPr>
        <w:t>供应商按照采购人提供的工程量清单填写本合同各工程子目的单价、合价和总额价。磋商小组将</w:t>
      </w:r>
      <w:r>
        <w:rPr>
          <w:rFonts w:hint="eastAsia" w:ascii="宋体" w:hAnsi="宋体" w:eastAsia="宋体" w:cs="宋体"/>
          <w:spacing w:val="9"/>
          <w:sz w:val="24"/>
          <w:szCs w:val="24"/>
        </w:rPr>
        <w:t>按照下述规定对磋商报价进行算术性错误修正及其他错误修正。</w:t>
      </w:r>
    </w:p>
    <w:p w14:paraId="62A098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13.4.1磋商报价有算术错误的，磋商小组按以下原则对磋商报价进行修正，修正的价格经供应商书面</w:t>
      </w:r>
      <w:r>
        <w:rPr>
          <w:rFonts w:hint="eastAsia" w:ascii="宋体" w:hAnsi="宋体" w:eastAsia="宋体" w:cs="宋体"/>
          <w:spacing w:val="9"/>
          <w:sz w:val="24"/>
          <w:szCs w:val="24"/>
        </w:rPr>
        <w:t>确认后具有约束力。供应商不接受修正价格的，磋商小组应否决其投标。</w:t>
      </w:r>
    </w:p>
    <w:p w14:paraId="027147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（1）响应文件中的大写金额与小写金额不一致的，以大写金额为准；</w:t>
      </w:r>
    </w:p>
    <w:p w14:paraId="368ACA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（2）总价金额与依据单价计算出的结果不一致的，以单价金额为准修正总价，但单价金额小数点有</w:t>
      </w:r>
      <w:r>
        <w:rPr>
          <w:rFonts w:hint="eastAsia" w:ascii="宋体" w:hAnsi="宋体" w:eastAsia="宋体" w:cs="宋体"/>
          <w:spacing w:val="5"/>
          <w:sz w:val="24"/>
          <w:szCs w:val="24"/>
        </w:rPr>
        <w:t>明显错误的除外；</w:t>
      </w:r>
    </w:p>
    <w:p w14:paraId="58B378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（3）当单价与数量相乘不等于合价时，以单价计算为准，如果单价有明显的小数点位置差错，应以</w:t>
      </w:r>
      <w:r>
        <w:rPr>
          <w:rFonts w:hint="eastAsia" w:ascii="宋体" w:hAnsi="宋体" w:eastAsia="宋体" w:cs="宋体"/>
          <w:spacing w:val="8"/>
          <w:sz w:val="24"/>
          <w:szCs w:val="24"/>
        </w:rPr>
        <w:t>标出的合价为准，同时对单价予以修正；</w:t>
      </w:r>
    </w:p>
    <w:p w14:paraId="356D57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（4）当各子目的合价累计不等于总价时，应以各子目合价累计数为准，修正总价。</w:t>
      </w:r>
    </w:p>
    <w:p w14:paraId="1A992E1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13.4.2工程量清单中的磋商报价有其他错误的，磋商小组按以下原则对磋商报价进行修正，修</w:t>
      </w:r>
      <w:r>
        <w:rPr>
          <w:rFonts w:hint="eastAsia" w:ascii="宋体" w:hAnsi="宋体" w:eastAsia="宋体" w:cs="宋体"/>
          <w:spacing w:val="6"/>
          <w:sz w:val="24"/>
          <w:szCs w:val="24"/>
        </w:rPr>
        <w:t>正的价</w:t>
      </w:r>
      <w:r>
        <w:rPr>
          <w:rFonts w:hint="eastAsia" w:ascii="宋体" w:hAnsi="宋体" w:eastAsia="宋体" w:cs="宋体"/>
          <w:spacing w:val="9"/>
          <w:sz w:val="24"/>
          <w:szCs w:val="24"/>
        </w:rPr>
        <w:t>格经供应商书面确认后具有约束力。供应商不接受修正价格的，磋商小组应否决其投标。</w:t>
      </w:r>
    </w:p>
    <w:p w14:paraId="541D45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（1）在采购人给定的工程量清单中漏报了某个工程子目的单价、合价或总额价，或所报单价、合价</w:t>
      </w:r>
      <w:r>
        <w:rPr>
          <w:rFonts w:hint="eastAsia" w:ascii="宋体" w:hAnsi="宋体" w:eastAsia="宋体" w:cs="宋体"/>
          <w:spacing w:val="9"/>
          <w:sz w:val="24"/>
          <w:szCs w:val="24"/>
        </w:rPr>
        <w:t>或总额价减少了报价范围，则漏报的工程子目单价、合价和总额价或单价、合价和总额价中减少的报价内容视为已含入其他工程子目的单价、合价和总额价之中。</w:t>
      </w:r>
    </w:p>
    <w:p w14:paraId="628B36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（2）在采购人给定的工程量清单中多报了某个工程子目的单价、合价或总额价，或所报单价、合价</w:t>
      </w:r>
      <w:r>
        <w:rPr>
          <w:rFonts w:hint="eastAsia" w:ascii="宋体" w:hAnsi="宋体" w:eastAsia="宋体" w:cs="宋体"/>
          <w:spacing w:val="9"/>
          <w:sz w:val="24"/>
          <w:szCs w:val="24"/>
        </w:rPr>
        <w:t>或总额价增加了报价范围，则从磋商报价中扣除多报的工程子目报价或工程子目报价中增加了报价范围的</w:t>
      </w:r>
      <w:r>
        <w:rPr>
          <w:rFonts w:hint="eastAsia" w:ascii="宋体" w:hAnsi="宋体" w:eastAsia="宋体" w:cs="宋体"/>
          <w:spacing w:val="5"/>
          <w:sz w:val="24"/>
          <w:szCs w:val="24"/>
        </w:rPr>
        <w:t>部分报价。</w:t>
      </w:r>
    </w:p>
    <w:p w14:paraId="5B7B50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（3）当单价与数量的乘积与合价（金额）虽然一致，但供应商修改了该子目的工程数量，则其合价</w:t>
      </w:r>
      <w:r>
        <w:rPr>
          <w:rFonts w:hint="eastAsia" w:ascii="宋体" w:hAnsi="宋体" w:eastAsia="宋体" w:cs="宋体"/>
          <w:spacing w:val="9"/>
          <w:sz w:val="24"/>
          <w:szCs w:val="24"/>
        </w:rPr>
        <w:t>按采购人给定的工程数量乘以供应商所报单价予以修正。</w:t>
      </w:r>
    </w:p>
    <w:p w14:paraId="276ADA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13.4.3</w:t>
      </w:r>
      <w:r>
        <w:rPr>
          <w:rFonts w:hint="eastAsia" w:ascii="宋体" w:hAnsi="宋体" w:eastAsia="宋体" w:cs="宋体"/>
          <w:spacing w:val="-38"/>
          <w:sz w:val="24"/>
          <w:szCs w:val="24"/>
        </w:rPr>
        <w:t xml:space="preserve"> </w:t>
      </w:r>
      <w:r>
        <w:rPr>
          <w:rFonts w:hint="eastAsia" w:ascii="宋体" w:hAnsi="宋体" w:eastAsia="宋体" w:cs="宋体"/>
          <w:spacing w:val="8"/>
          <w:sz w:val="24"/>
          <w:szCs w:val="24"/>
        </w:rPr>
        <w:t>修正后的最终磋商报价若超过招标控制价，磋商小组应否</w:t>
      </w:r>
      <w:r>
        <w:rPr>
          <w:rFonts w:hint="eastAsia" w:ascii="宋体" w:hAnsi="宋体" w:eastAsia="宋体" w:cs="宋体"/>
          <w:spacing w:val="7"/>
          <w:sz w:val="24"/>
          <w:szCs w:val="24"/>
        </w:rPr>
        <w:t>决其投标。</w:t>
      </w:r>
    </w:p>
    <w:p w14:paraId="3B79C97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13.5</w:t>
      </w:r>
      <w:r>
        <w:rPr>
          <w:rFonts w:hint="eastAsia" w:ascii="宋体" w:hAnsi="宋体" w:eastAsia="宋体" w:cs="宋体"/>
          <w:spacing w:val="-35"/>
          <w:sz w:val="24"/>
          <w:szCs w:val="24"/>
        </w:rPr>
        <w:t xml:space="preserve"> </w:t>
      </w:r>
      <w:r>
        <w:rPr>
          <w:rFonts w:hint="eastAsia" w:ascii="宋体" w:hAnsi="宋体" w:eastAsia="宋体" w:cs="宋体"/>
          <w:spacing w:val="8"/>
          <w:sz w:val="24"/>
          <w:szCs w:val="24"/>
        </w:rPr>
        <w:t>供应商应充分了解本项目的总体情况以及影响磋商报价的其他要素。</w:t>
      </w:r>
    </w:p>
    <w:p w14:paraId="2B58F77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13.6供应商在投标截止时间前修改响应函中的磋商报价，应同时修改响应文件“已标价工程量清单”中的相应报价。</w:t>
      </w:r>
    </w:p>
    <w:p w14:paraId="7F32B3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13.7</w:t>
      </w:r>
      <w:r>
        <w:rPr>
          <w:rFonts w:hint="eastAsia" w:ascii="宋体" w:hAnsi="宋体" w:eastAsia="宋体" w:cs="宋体"/>
          <w:spacing w:val="-31"/>
          <w:sz w:val="24"/>
          <w:szCs w:val="24"/>
        </w:rPr>
        <w:t xml:space="preserve"> </w:t>
      </w:r>
      <w:r>
        <w:rPr>
          <w:rFonts w:hint="eastAsia" w:ascii="宋体" w:hAnsi="宋体" w:eastAsia="宋体" w:cs="宋体"/>
          <w:spacing w:val="7"/>
          <w:sz w:val="24"/>
          <w:szCs w:val="24"/>
        </w:rPr>
        <w:t>供应商如果发现工程量清单中的数量与图纸中数量不一致时，应立即通知采购人核查，除非采购</w:t>
      </w:r>
      <w:r>
        <w:rPr>
          <w:rFonts w:hint="eastAsia" w:ascii="宋体" w:hAnsi="宋体" w:eastAsia="宋体" w:cs="宋体"/>
          <w:spacing w:val="9"/>
          <w:sz w:val="24"/>
          <w:szCs w:val="24"/>
        </w:rPr>
        <w:t>人予以更正，否则，应以工程量清单中列出的数量为准。</w:t>
      </w:r>
    </w:p>
    <w:p w14:paraId="59A313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pacing w:val="6"/>
          <w:sz w:val="24"/>
          <w:szCs w:val="24"/>
        </w:rPr>
      </w:pPr>
      <w:r>
        <w:rPr>
          <w:rFonts w:hint="eastAsia" w:ascii="宋体" w:hAnsi="宋体" w:eastAsia="宋体" w:cs="宋体"/>
          <w:spacing w:val="6"/>
          <w:sz w:val="24"/>
          <w:szCs w:val="24"/>
        </w:rPr>
        <w:t>13.8供应商应根据《公路水运工程安全生产监督管理办法》，合同约定的安全作业环境及安全施工措施所需费用应遵守有关规定，并包括在相关工作的合同价格中。因采取合同未约定的安全作业环境及安全施工措施增加的费用，总监理工程师对任何事项进行商定或确定时，总监理工程师应与合同当事人协商，尽量达成一致。不能达成一致的，总监理工程师应认真研究后审慎确定。</w:t>
      </w:r>
    </w:p>
    <w:p w14:paraId="28F5ED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pacing w:val="7"/>
          <w:sz w:val="24"/>
          <w:szCs w:val="24"/>
        </w:rPr>
      </w:pPr>
      <w:r>
        <w:rPr>
          <w:rFonts w:hint="eastAsia" w:ascii="宋体" w:hAnsi="宋体" w:eastAsia="宋体" w:cs="宋体"/>
          <w:spacing w:val="6"/>
          <w:sz w:val="24"/>
          <w:szCs w:val="24"/>
        </w:rPr>
        <w:t>13.9在合同实施期间，供应商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14:paraId="21B216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14.响应文件有效期</w:t>
      </w:r>
    </w:p>
    <w:p w14:paraId="3BF867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14.1响应文件有效期：自响应文件递交截止时间之日起90天，有效期不足的响应文件将被拒绝。</w:t>
      </w:r>
    </w:p>
    <w:p w14:paraId="2A2D0C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14.2出现特殊情况下，需要延长响应文件有效期的，采购代理机构以书面形式通知供应商延长响应文件有效期。供应商同意延长的，但不能修改响应文件。供应商拒绝延长的，其响应无效。</w:t>
      </w:r>
    </w:p>
    <w:p w14:paraId="1D933B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15.磋商保证金</w:t>
      </w:r>
    </w:p>
    <w:p w14:paraId="7E00305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本项目无需缴纳磋商保证金。</w:t>
      </w:r>
    </w:p>
    <w:p w14:paraId="07BDB6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16.响应文件的制作</w:t>
      </w:r>
    </w:p>
    <w:p w14:paraId="5F680A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16.1电子响应文件中须加盖供应商公章部分均采用 CA 签章，并根据“政府采购项目电子交易管理操作指南-供应商”及本磋商文件规定的格式和顺序编制电子响应文件并进行关联定位，以便磋商小组在评审时，点击评分项可直接定位到该评分项内容。如对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w:t>
      </w:r>
    </w:p>
    <w:p w14:paraId="4338FFC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16.2供应商法定代表人（负责人）或授权委托人持有</w:t>
      </w:r>
      <w:r>
        <w:rPr>
          <w:rFonts w:hint="eastAsia" w:ascii="宋体" w:hAnsi="宋体" w:eastAsia="宋体" w:cs="宋体"/>
          <w:spacing w:val="7"/>
          <w:sz w:val="24"/>
          <w:szCs w:val="24"/>
          <w:lang w:eastAsia="zh-CN"/>
        </w:rPr>
        <w:t>广西政府采购云平台</w:t>
      </w:r>
      <w:r>
        <w:rPr>
          <w:rFonts w:hint="eastAsia" w:ascii="宋体" w:hAnsi="宋体" w:eastAsia="宋体" w:cs="宋体"/>
          <w:spacing w:val="7"/>
          <w:sz w:val="24"/>
          <w:szCs w:val="24"/>
        </w:rPr>
        <w:t>个人CA签章的，应在响应文件中涉及到签字的位置使用个人CA签章，没有办理</w:t>
      </w:r>
      <w:r>
        <w:rPr>
          <w:rFonts w:hint="eastAsia" w:ascii="宋体" w:hAnsi="宋体" w:eastAsia="宋体" w:cs="宋体"/>
          <w:spacing w:val="7"/>
          <w:sz w:val="24"/>
          <w:szCs w:val="24"/>
          <w:lang w:eastAsia="zh-CN"/>
        </w:rPr>
        <w:t>广西政府采购云平台</w:t>
      </w:r>
      <w:r>
        <w:rPr>
          <w:rFonts w:hint="eastAsia" w:ascii="宋体" w:hAnsi="宋体" w:eastAsia="宋体" w:cs="宋体"/>
          <w:spacing w:val="7"/>
          <w:sz w:val="24"/>
          <w:szCs w:val="24"/>
        </w:rPr>
        <w:t>个人CA签章的可在响应文件中涉及到签字的位置手写签字后扫描或者拍照做成 PDF的格式上传即可。</w:t>
      </w:r>
    </w:p>
    <w:p w14:paraId="5AB53E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16.3 响应文件不得涂改，若有修改错漏处，须法定代表人（负责人）或授权委托人签字（或个人 CA 签章）。响应文件因字迹潦草或表达不清所引起的后果由供应商负责。</w:t>
      </w:r>
    </w:p>
    <w:p w14:paraId="635C88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16.4 磋商前准备</w:t>
      </w:r>
    </w:p>
    <w:p w14:paraId="11B0A0D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16.4.1本项目实行在线磋商，采用电子响应文件。若供应商参与磋商，自行承担磋商一切费用。</w:t>
      </w:r>
    </w:p>
    <w:p w14:paraId="018A35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16.4.2各供应商在截标前应确保成为</w:t>
      </w:r>
      <w:r>
        <w:rPr>
          <w:rFonts w:hint="eastAsia" w:ascii="宋体" w:hAnsi="宋体" w:eastAsia="宋体" w:cs="宋体"/>
          <w:spacing w:val="7"/>
          <w:sz w:val="24"/>
          <w:szCs w:val="24"/>
          <w:lang w:eastAsia="zh-CN"/>
        </w:rPr>
        <w:t>广西政府采购云平台</w:t>
      </w:r>
      <w:r>
        <w:rPr>
          <w:rFonts w:hint="eastAsia" w:ascii="宋体" w:hAnsi="宋体" w:eastAsia="宋体" w:cs="宋体"/>
          <w:spacing w:val="7"/>
          <w:sz w:val="24"/>
          <w:szCs w:val="24"/>
        </w:rPr>
        <w:t>正式注册入库供应商，并完成CA数字证书申领。如因未注册入库、未办理 CA 数字证书等原因造成无法磋商或磋商失败等后果由供应商自行承担。</w:t>
      </w:r>
    </w:p>
    <w:p w14:paraId="423DA3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16.4.3供应商将</w:t>
      </w:r>
      <w:r>
        <w:rPr>
          <w:rFonts w:hint="eastAsia" w:ascii="宋体" w:hAnsi="宋体" w:eastAsia="宋体" w:cs="宋体"/>
          <w:spacing w:val="7"/>
          <w:sz w:val="24"/>
          <w:szCs w:val="24"/>
          <w:lang w:eastAsia="zh-CN"/>
        </w:rPr>
        <w:t>广西政府采购云平台</w:t>
      </w:r>
      <w:r>
        <w:rPr>
          <w:rFonts w:hint="eastAsia" w:ascii="宋体" w:hAnsi="宋体" w:eastAsia="宋体" w:cs="宋体"/>
          <w:spacing w:val="7"/>
          <w:sz w:val="24"/>
          <w:szCs w:val="24"/>
        </w:rPr>
        <w:t>电子交易客户端下载、安装完成后，可通过账号密码或CA登录客户端进行响应文件制作。客户端请至网站下载专区查看，如有问题可拨打</w:t>
      </w:r>
      <w:r>
        <w:rPr>
          <w:rFonts w:hint="eastAsia" w:ascii="宋体" w:hAnsi="宋体" w:eastAsia="宋体" w:cs="宋体"/>
          <w:spacing w:val="7"/>
          <w:sz w:val="24"/>
          <w:szCs w:val="24"/>
          <w:lang w:eastAsia="zh-CN"/>
        </w:rPr>
        <w:t>广西政府采购云平台</w:t>
      </w:r>
      <w:r>
        <w:rPr>
          <w:rFonts w:hint="eastAsia" w:ascii="宋体" w:hAnsi="宋体" w:eastAsia="宋体" w:cs="宋体"/>
          <w:spacing w:val="7"/>
          <w:sz w:val="24"/>
          <w:szCs w:val="24"/>
        </w:rPr>
        <w:t>客户服务热线95763进行咨询。</w:t>
      </w:r>
    </w:p>
    <w:p w14:paraId="3E1174C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outlineLvl w:val="2"/>
        <w:rPr>
          <w:rFonts w:hint="eastAsia" w:ascii="宋体" w:hAnsi="宋体" w:eastAsia="宋体" w:cs="宋体"/>
          <w:spacing w:val="7"/>
          <w:sz w:val="24"/>
          <w:szCs w:val="24"/>
        </w:rPr>
      </w:pPr>
      <w:r>
        <w:rPr>
          <w:rFonts w:hint="eastAsia" w:ascii="宋体" w:hAnsi="宋体" w:eastAsia="宋体" w:cs="宋体"/>
          <w:spacing w:val="7"/>
          <w:sz w:val="24"/>
          <w:szCs w:val="24"/>
        </w:rPr>
        <w:t>17.响应文件的修改和撤回</w:t>
      </w:r>
    </w:p>
    <w:p w14:paraId="7365C3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17.1供应商在响应文件递交截止时间前可以补充、修改或者撤回电子响应文件。补充或者修改电子响应文件的，应当先行撤回原文件，补充、修改后重新传输递交，响应文件递交截止时间前未完成传输的，视为撤回电子响应文件。</w:t>
      </w:r>
    </w:p>
    <w:p w14:paraId="73114E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17.2在响应文件递交截止时间后的响应文件有效期内，供应商不得撤回其响应文件。</w:t>
      </w:r>
    </w:p>
    <w:p w14:paraId="5D342E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18.响应文件的递交和解密</w:t>
      </w:r>
    </w:p>
    <w:p w14:paraId="1D8F352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highlight w:val="none"/>
        </w:rPr>
      </w:pPr>
      <w:r>
        <w:rPr>
          <w:rFonts w:hint="eastAsia" w:ascii="宋体" w:hAnsi="宋体" w:eastAsia="宋体" w:cs="宋体"/>
          <w:spacing w:val="7"/>
          <w:sz w:val="24"/>
          <w:szCs w:val="24"/>
        </w:rPr>
        <w:t>18.1响应文件递交截止时间：供应商</w:t>
      </w:r>
      <w:r>
        <w:rPr>
          <w:rFonts w:hint="eastAsia" w:ascii="宋体" w:hAnsi="宋体" w:eastAsia="宋体" w:cs="宋体"/>
          <w:spacing w:val="7"/>
          <w:sz w:val="24"/>
          <w:szCs w:val="24"/>
          <w:highlight w:val="none"/>
        </w:rPr>
        <w:t>应于</w:t>
      </w:r>
      <w:r>
        <w:rPr>
          <w:rFonts w:hint="eastAsia" w:ascii="宋体" w:hAnsi="宋体" w:eastAsia="宋体" w:cs="宋体"/>
          <w:color w:val="FF0000"/>
          <w:spacing w:val="7"/>
          <w:sz w:val="24"/>
          <w:szCs w:val="24"/>
          <w:highlight w:val="none"/>
        </w:rPr>
        <w:t>202</w:t>
      </w:r>
      <w:r>
        <w:rPr>
          <w:rFonts w:hint="eastAsia" w:cs="宋体"/>
          <w:color w:val="FF0000"/>
          <w:spacing w:val="7"/>
          <w:sz w:val="24"/>
          <w:szCs w:val="24"/>
          <w:highlight w:val="none"/>
          <w:lang w:val="en-US" w:eastAsia="zh-CN"/>
        </w:rPr>
        <w:t>5</w:t>
      </w:r>
      <w:r>
        <w:rPr>
          <w:rFonts w:hint="eastAsia" w:ascii="宋体" w:hAnsi="宋体" w:eastAsia="宋体" w:cs="宋体"/>
          <w:color w:val="FF0000"/>
          <w:spacing w:val="7"/>
          <w:sz w:val="24"/>
          <w:szCs w:val="24"/>
          <w:highlight w:val="none"/>
        </w:rPr>
        <w:t>年</w:t>
      </w:r>
      <w:r>
        <w:rPr>
          <w:rFonts w:hint="eastAsia" w:cs="宋体"/>
          <w:color w:val="FF0000"/>
          <w:spacing w:val="7"/>
          <w:sz w:val="24"/>
          <w:szCs w:val="24"/>
          <w:highlight w:val="none"/>
          <w:lang w:val="en-US" w:eastAsia="zh-CN"/>
        </w:rPr>
        <w:t>4</w:t>
      </w:r>
      <w:r>
        <w:rPr>
          <w:rFonts w:hint="eastAsia" w:ascii="宋体" w:hAnsi="宋体" w:eastAsia="宋体" w:cs="宋体"/>
          <w:color w:val="FF0000"/>
          <w:spacing w:val="7"/>
          <w:sz w:val="24"/>
          <w:szCs w:val="24"/>
          <w:highlight w:val="none"/>
        </w:rPr>
        <w:t>月</w:t>
      </w:r>
      <w:r>
        <w:rPr>
          <w:rFonts w:hint="eastAsia" w:cs="宋体"/>
          <w:color w:val="FF0000"/>
          <w:spacing w:val="7"/>
          <w:sz w:val="24"/>
          <w:szCs w:val="24"/>
          <w:highlight w:val="none"/>
          <w:lang w:val="en-US" w:eastAsia="zh-CN"/>
        </w:rPr>
        <w:t>14</w:t>
      </w:r>
      <w:r>
        <w:rPr>
          <w:rFonts w:hint="eastAsia" w:ascii="宋体" w:hAnsi="宋体" w:eastAsia="宋体" w:cs="宋体"/>
          <w:color w:val="FF0000"/>
          <w:spacing w:val="7"/>
          <w:sz w:val="24"/>
          <w:szCs w:val="24"/>
          <w:highlight w:val="none"/>
        </w:rPr>
        <w:t>日上午</w:t>
      </w:r>
      <w:r>
        <w:rPr>
          <w:rFonts w:hint="eastAsia" w:ascii="宋体" w:hAnsi="宋体" w:eastAsia="宋体" w:cs="宋体"/>
          <w:color w:val="FF0000"/>
          <w:spacing w:val="7"/>
          <w:sz w:val="24"/>
          <w:szCs w:val="24"/>
          <w:highlight w:val="none"/>
          <w:lang w:val="en-US" w:eastAsia="zh-CN"/>
        </w:rPr>
        <w:t>09</w:t>
      </w:r>
      <w:r>
        <w:rPr>
          <w:rFonts w:hint="eastAsia" w:ascii="宋体" w:hAnsi="宋体" w:eastAsia="宋体" w:cs="宋体"/>
          <w:color w:val="FF0000"/>
          <w:spacing w:val="7"/>
          <w:sz w:val="24"/>
          <w:szCs w:val="24"/>
          <w:highlight w:val="none"/>
        </w:rPr>
        <w:t>时30</w:t>
      </w:r>
      <w:r>
        <w:rPr>
          <w:rFonts w:hint="eastAsia" w:ascii="宋体" w:hAnsi="宋体" w:eastAsia="宋体" w:cs="宋体"/>
          <w:color w:val="auto"/>
          <w:spacing w:val="7"/>
          <w:sz w:val="24"/>
          <w:szCs w:val="24"/>
          <w:highlight w:val="none"/>
        </w:rPr>
        <w:t>分之</w:t>
      </w:r>
      <w:r>
        <w:rPr>
          <w:rFonts w:hint="eastAsia" w:ascii="宋体" w:hAnsi="宋体" w:eastAsia="宋体" w:cs="宋体"/>
          <w:spacing w:val="7"/>
          <w:sz w:val="24"/>
          <w:szCs w:val="24"/>
          <w:highlight w:val="none"/>
        </w:rPr>
        <w:t>前将电子响应文件上传到</w:t>
      </w:r>
      <w:r>
        <w:rPr>
          <w:rFonts w:hint="eastAsia" w:ascii="宋体" w:hAnsi="宋体" w:eastAsia="宋体" w:cs="宋体"/>
          <w:spacing w:val="7"/>
          <w:sz w:val="24"/>
          <w:szCs w:val="24"/>
          <w:highlight w:val="none"/>
          <w:lang w:eastAsia="zh-CN"/>
        </w:rPr>
        <w:t>广西政府采购云平台</w:t>
      </w:r>
      <w:r>
        <w:rPr>
          <w:rFonts w:hint="eastAsia" w:ascii="宋体" w:hAnsi="宋体" w:eastAsia="宋体" w:cs="宋体"/>
          <w:spacing w:val="7"/>
          <w:sz w:val="24"/>
          <w:szCs w:val="24"/>
          <w:highlight w:val="none"/>
        </w:rPr>
        <w:t>。电子响应文件应按照本项目磋商文件和</w:t>
      </w:r>
      <w:r>
        <w:rPr>
          <w:rFonts w:hint="eastAsia" w:ascii="宋体" w:hAnsi="宋体" w:eastAsia="宋体" w:cs="宋体"/>
          <w:spacing w:val="7"/>
          <w:sz w:val="24"/>
          <w:szCs w:val="24"/>
          <w:highlight w:val="none"/>
          <w:lang w:eastAsia="zh-CN"/>
        </w:rPr>
        <w:t>广西政府采购云平台</w:t>
      </w:r>
      <w:r>
        <w:rPr>
          <w:rFonts w:hint="eastAsia" w:ascii="宋体" w:hAnsi="宋体" w:eastAsia="宋体" w:cs="宋体"/>
          <w:spacing w:val="7"/>
          <w:sz w:val="24"/>
          <w:szCs w:val="24"/>
          <w:highlight w:val="none"/>
        </w:rPr>
        <w:t>的要求编制、加密传输响应文件。供应商在使用系统进行投标的过程中遇到涉及平台使用的任何问题，可致电</w:t>
      </w:r>
      <w:r>
        <w:rPr>
          <w:rFonts w:hint="eastAsia" w:ascii="宋体" w:hAnsi="宋体" w:eastAsia="宋体" w:cs="宋体"/>
          <w:spacing w:val="7"/>
          <w:sz w:val="24"/>
          <w:szCs w:val="24"/>
          <w:highlight w:val="none"/>
          <w:lang w:eastAsia="zh-CN"/>
        </w:rPr>
        <w:t>广西政府采购云</w:t>
      </w:r>
      <w:r>
        <w:rPr>
          <w:rFonts w:hint="eastAsia" w:ascii="宋体" w:hAnsi="宋体" w:eastAsia="宋体" w:cs="宋体"/>
          <w:spacing w:val="7"/>
          <w:sz w:val="24"/>
          <w:szCs w:val="24"/>
          <w:highlight w:val="none"/>
        </w:rPr>
        <w:t>平台技术支持热线咨询，联系方式：95763。</w:t>
      </w:r>
    </w:p>
    <w:p w14:paraId="7C8395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color w:val="auto"/>
          <w:spacing w:val="7"/>
          <w:sz w:val="24"/>
          <w:szCs w:val="24"/>
          <w:highlight w:val="none"/>
        </w:rPr>
        <w:t>18.2 响应文件解密时间：截标时间后30分钟内（</w:t>
      </w:r>
      <w:r>
        <w:rPr>
          <w:rFonts w:hint="eastAsia" w:ascii="宋体" w:hAnsi="宋体" w:eastAsia="宋体" w:cs="宋体"/>
          <w:color w:val="FF0000"/>
          <w:spacing w:val="7"/>
          <w:sz w:val="24"/>
          <w:szCs w:val="24"/>
          <w:highlight w:val="none"/>
        </w:rPr>
        <w:t>202</w:t>
      </w:r>
      <w:r>
        <w:rPr>
          <w:rFonts w:hint="eastAsia" w:cs="宋体"/>
          <w:color w:val="FF0000"/>
          <w:spacing w:val="7"/>
          <w:sz w:val="24"/>
          <w:szCs w:val="24"/>
          <w:highlight w:val="none"/>
          <w:lang w:val="en-US" w:eastAsia="zh-CN"/>
        </w:rPr>
        <w:t>5</w:t>
      </w:r>
      <w:r>
        <w:rPr>
          <w:rFonts w:hint="eastAsia" w:ascii="宋体" w:hAnsi="宋体" w:eastAsia="宋体" w:cs="宋体"/>
          <w:color w:val="FF0000"/>
          <w:spacing w:val="7"/>
          <w:sz w:val="24"/>
          <w:szCs w:val="24"/>
          <w:highlight w:val="none"/>
        </w:rPr>
        <w:t>年</w:t>
      </w:r>
      <w:r>
        <w:rPr>
          <w:rFonts w:hint="eastAsia" w:cs="宋体"/>
          <w:color w:val="FF0000"/>
          <w:spacing w:val="7"/>
          <w:sz w:val="24"/>
          <w:szCs w:val="24"/>
          <w:highlight w:val="none"/>
          <w:lang w:val="en-US" w:eastAsia="zh-CN"/>
        </w:rPr>
        <w:t>4</w:t>
      </w:r>
      <w:r>
        <w:rPr>
          <w:rFonts w:hint="eastAsia" w:ascii="宋体" w:hAnsi="宋体" w:eastAsia="宋体" w:cs="宋体"/>
          <w:color w:val="FF0000"/>
          <w:spacing w:val="7"/>
          <w:sz w:val="24"/>
          <w:szCs w:val="24"/>
          <w:highlight w:val="none"/>
        </w:rPr>
        <w:t>月</w:t>
      </w:r>
      <w:r>
        <w:rPr>
          <w:rFonts w:hint="eastAsia" w:cs="宋体"/>
          <w:color w:val="FF0000"/>
          <w:spacing w:val="7"/>
          <w:sz w:val="24"/>
          <w:szCs w:val="24"/>
          <w:highlight w:val="none"/>
          <w:lang w:val="en-US" w:eastAsia="zh-CN"/>
        </w:rPr>
        <w:t>14</w:t>
      </w:r>
      <w:r>
        <w:rPr>
          <w:rFonts w:hint="eastAsia" w:ascii="宋体" w:hAnsi="宋体" w:eastAsia="宋体" w:cs="宋体"/>
          <w:color w:val="FF0000"/>
          <w:spacing w:val="7"/>
          <w:sz w:val="24"/>
          <w:szCs w:val="24"/>
          <w:highlight w:val="none"/>
        </w:rPr>
        <w:t>日上午</w:t>
      </w:r>
      <w:r>
        <w:rPr>
          <w:rFonts w:hint="eastAsia" w:ascii="宋体" w:hAnsi="宋体" w:eastAsia="宋体" w:cs="宋体"/>
          <w:color w:val="FF0000"/>
          <w:spacing w:val="7"/>
          <w:sz w:val="24"/>
          <w:szCs w:val="24"/>
          <w:highlight w:val="none"/>
          <w:lang w:val="en-US" w:eastAsia="zh-CN"/>
        </w:rPr>
        <w:t>09</w:t>
      </w:r>
      <w:r>
        <w:rPr>
          <w:rFonts w:hint="eastAsia" w:ascii="宋体" w:hAnsi="宋体" w:eastAsia="宋体" w:cs="宋体"/>
          <w:color w:val="FF0000"/>
          <w:spacing w:val="7"/>
          <w:sz w:val="24"/>
          <w:szCs w:val="24"/>
          <w:highlight w:val="none"/>
        </w:rPr>
        <w:t>时30分至</w:t>
      </w:r>
      <w:r>
        <w:rPr>
          <w:rFonts w:hint="eastAsia" w:ascii="宋体" w:hAnsi="宋体" w:eastAsia="宋体" w:cs="宋体"/>
          <w:color w:val="FF0000"/>
          <w:spacing w:val="7"/>
          <w:sz w:val="24"/>
          <w:szCs w:val="24"/>
          <w:highlight w:val="none"/>
          <w:lang w:val="en-US" w:eastAsia="zh-CN"/>
        </w:rPr>
        <w:t>10</w:t>
      </w:r>
      <w:r>
        <w:rPr>
          <w:rFonts w:hint="eastAsia" w:ascii="宋体" w:hAnsi="宋体" w:eastAsia="宋体" w:cs="宋体"/>
          <w:color w:val="FF0000"/>
          <w:spacing w:val="7"/>
          <w:sz w:val="24"/>
          <w:szCs w:val="24"/>
          <w:highlight w:val="none"/>
        </w:rPr>
        <w:t>时</w:t>
      </w:r>
      <w:r>
        <w:rPr>
          <w:rFonts w:hint="eastAsia" w:ascii="宋体" w:hAnsi="宋体" w:eastAsia="宋体" w:cs="宋体"/>
          <w:color w:val="auto"/>
          <w:spacing w:val="7"/>
          <w:sz w:val="24"/>
          <w:szCs w:val="24"/>
          <w:highlight w:val="none"/>
        </w:rPr>
        <w:t>00分)供</w:t>
      </w:r>
      <w:r>
        <w:rPr>
          <w:rFonts w:hint="eastAsia" w:ascii="宋体" w:hAnsi="宋体" w:eastAsia="宋体" w:cs="宋体"/>
          <w:spacing w:val="7"/>
          <w:sz w:val="24"/>
          <w:szCs w:val="24"/>
          <w:highlight w:val="none"/>
        </w:rPr>
        <w:t>应商可以登录</w:t>
      </w:r>
      <w:r>
        <w:rPr>
          <w:rFonts w:hint="eastAsia" w:ascii="宋体" w:hAnsi="宋体" w:eastAsia="宋体" w:cs="宋体"/>
          <w:spacing w:val="7"/>
          <w:sz w:val="24"/>
          <w:szCs w:val="24"/>
          <w:highlight w:val="none"/>
          <w:lang w:eastAsia="zh-CN"/>
        </w:rPr>
        <w:t>广西政府采购云平台</w:t>
      </w:r>
      <w:r>
        <w:rPr>
          <w:rFonts w:hint="eastAsia" w:ascii="宋体" w:hAnsi="宋体" w:eastAsia="宋体" w:cs="宋体"/>
          <w:spacing w:val="7"/>
          <w:sz w:val="24"/>
          <w:szCs w:val="24"/>
          <w:highlight w:val="none"/>
        </w:rPr>
        <w:t>，用“项目采购-开标评标”功能进行解密电子响应文件。若供应商在规定时间内无法解密或解密失败，可向采购代理机构提供电子备份响应文件【在接到无法解密</w:t>
      </w:r>
      <w:r>
        <w:rPr>
          <w:rFonts w:hint="eastAsia" w:ascii="宋体" w:hAnsi="宋体" w:eastAsia="宋体" w:cs="宋体"/>
          <w:color w:val="auto"/>
          <w:spacing w:val="7"/>
          <w:sz w:val="24"/>
          <w:szCs w:val="24"/>
          <w:highlight w:val="none"/>
        </w:rPr>
        <w:t>或解密失败的通知后，供应商可根据自身实际情况按通知时要求的时间到桂林市公共资源交易中心</w:t>
      </w:r>
      <w:r>
        <w:rPr>
          <w:rFonts w:hint="eastAsia" w:cs="宋体"/>
          <w:color w:val="FF0000"/>
          <w:spacing w:val="7"/>
          <w:sz w:val="24"/>
          <w:szCs w:val="24"/>
          <w:highlight w:val="none"/>
          <w:u w:val="single"/>
          <w:lang w:val="en-US" w:eastAsia="zh-CN"/>
        </w:rPr>
        <w:t>2号开标仓</w:t>
      </w:r>
      <w:r>
        <w:rPr>
          <w:rFonts w:hint="eastAsia" w:ascii="宋体" w:hAnsi="宋体" w:eastAsia="宋体" w:cs="宋体"/>
          <w:spacing w:val="7"/>
          <w:sz w:val="24"/>
          <w:szCs w:val="24"/>
          <w:highlight w:val="none"/>
        </w:rPr>
        <w:t>现场提交或以电子邮件的形式（以通知时告知的电子邮箱地址为准）提交电子备份响应文件</w:t>
      </w:r>
      <w:r>
        <w:rPr>
          <w:rFonts w:hint="eastAsia" w:ascii="宋体" w:hAnsi="宋体" w:eastAsia="宋体" w:cs="宋体"/>
          <w:spacing w:val="7"/>
          <w:sz w:val="24"/>
          <w:szCs w:val="24"/>
        </w:rPr>
        <w:t>】。若供应商在规定时间内无法解密或解密失败且未提供电子备份响应文件的(包含提供的电子备份响应文件无效或无法解密的情况)，视为无效响应。</w:t>
      </w:r>
    </w:p>
    <w:p w14:paraId="3EB1A9D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18.3 除竞争性磋商文件另有规定外，供应商所递交的响应文件不予退还。</w:t>
      </w:r>
    </w:p>
    <w:p w14:paraId="54010B1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18.4 电子响应文件的相关说明</w:t>
      </w:r>
    </w:p>
    <w:p w14:paraId="6F0400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1）供应商进行电子投标应安装客户端软件，并按照采购文件和电子交易平台的要求编制并加密响应文件。供应商未按规定加密的响应文件，电子交易平台将拒收。供应商应当在响应文件递交截止时间前完成响应文件的传输递交，并可以补充、修改或者撤回电子响应文件。补充或者修改电子响应文件的，应当先行撤回原文件，补充、修改后重新传输递交，响应文件递交截止时间前未完成传输的，视为撤回电子响应文件。响应文件递交截止时间后递交的响应文件，电子交易平台将拒收。</w:t>
      </w:r>
    </w:p>
    <w:p w14:paraId="33FEC1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（2）如有特殊情况，采购代理机构延长截止时间和开标时间，采购代理机构和供应商的权利和义务将受到新的截止时间和开标时间的约束。</w:t>
      </w:r>
    </w:p>
    <w:p w14:paraId="281CB9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outlineLvl w:val="1"/>
        <w:rPr>
          <w:rFonts w:hint="eastAsia" w:ascii="宋体" w:hAnsi="宋体" w:eastAsia="宋体" w:cs="宋体"/>
          <w:sz w:val="24"/>
          <w:szCs w:val="24"/>
        </w:rPr>
      </w:pPr>
      <w:r>
        <w:rPr>
          <w:rFonts w:hint="eastAsia" w:ascii="宋体" w:hAnsi="宋体" w:eastAsia="宋体" w:cs="宋体"/>
          <w:spacing w:val="-2"/>
          <w:position w:val="9"/>
          <w:sz w:val="24"/>
          <w:szCs w:val="24"/>
          <w14:textOutline w14:w="5103" w14:cap="sq" w14:cmpd="sng">
            <w14:solidFill>
              <w14:srgbClr w14:val="000000"/>
            </w14:solidFill>
            <w14:prstDash w14:val="solid"/>
            <w14:bevel/>
          </w14:textOutline>
        </w:rPr>
        <w:t>四、竞争性磋商（简称磋商）与评审</w:t>
      </w:r>
    </w:p>
    <w:p w14:paraId="379B34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19.磋商小组组成及磋商时间、地点、人员</w:t>
      </w:r>
    </w:p>
    <w:p w14:paraId="768A52C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rPr>
        <w:t>19.1 磋商小组组成：磋商及评审工作由采购代理机构负责组织，具体磋商、评审工作由依法组建的 磋商小组负责，本项目的磋商小组由采购人代表和有关技术、经济等方面的专家组成。磋商小组的构成：</w:t>
      </w:r>
      <w:r>
        <w:rPr>
          <w:rFonts w:hint="eastAsia" w:cs="宋体"/>
          <w:spacing w:val="8"/>
          <w:sz w:val="24"/>
          <w:szCs w:val="24"/>
          <w:lang w:val="en-US" w:eastAsia="zh-CN"/>
        </w:rPr>
        <w:t>3</w:t>
      </w:r>
      <w:r>
        <w:rPr>
          <w:rFonts w:hint="eastAsia" w:ascii="宋体" w:hAnsi="宋体" w:eastAsia="宋体" w:cs="宋体"/>
          <w:spacing w:val="8"/>
          <w:sz w:val="24"/>
          <w:szCs w:val="24"/>
          <w:lang w:val="en-US" w:eastAsia="zh-CN"/>
        </w:rPr>
        <w:t>人，其中采购人代表1人（委托专家作为采购人代表），技术、经济等专家</w:t>
      </w:r>
      <w:r>
        <w:rPr>
          <w:rFonts w:hint="eastAsia" w:cs="宋体"/>
          <w:spacing w:val="8"/>
          <w:sz w:val="24"/>
          <w:szCs w:val="24"/>
          <w:lang w:val="en-US" w:eastAsia="zh-CN"/>
        </w:rPr>
        <w:t>2</w:t>
      </w:r>
      <w:r>
        <w:rPr>
          <w:rFonts w:hint="eastAsia" w:ascii="宋体" w:hAnsi="宋体" w:eastAsia="宋体" w:cs="宋体"/>
          <w:spacing w:val="8"/>
          <w:sz w:val="24"/>
          <w:szCs w:val="24"/>
          <w:lang w:val="en-US" w:eastAsia="zh-CN"/>
        </w:rPr>
        <w:t>人（</w:t>
      </w:r>
      <w:r>
        <w:rPr>
          <w:rFonts w:hint="eastAsia" w:cs="宋体"/>
          <w:spacing w:val="8"/>
          <w:sz w:val="24"/>
          <w:szCs w:val="24"/>
          <w:lang w:val="en-US" w:eastAsia="zh-CN"/>
        </w:rPr>
        <w:t>本项目采用远程异地评标）</w:t>
      </w:r>
      <w:r>
        <w:rPr>
          <w:rFonts w:hint="eastAsia" w:ascii="宋体" w:hAnsi="宋体" w:eastAsia="宋体" w:cs="宋体"/>
          <w:spacing w:val="8"/>
          <w:sz w:val="24"/>
          <w:szCs w:val="24"/>
          <w:lang w:val="en-US" w:eastAsia="zh-CN"/>
        </w:rPr>
        <w:t>。</w:t>
      </w:r>
    </w:p>
    <w:p w14:paraId="28300D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19.2 磋商时间、地点、人员：</w:t>
      </w:r>
    </w:p>
    <w:p w14:paraId="1943CB9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19.2.1磋商时间：首次响应文件提交截止时间后。</w:t>
      </w:r>
    </w:p>
    <w:p w14:paraId="4185395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19.2.2磋商地点：供应商代表在响应文件提交当天实时登录“</w:t>
      </w:r>
      <w:r>
        <w:rPr>
          <w:rFonts w:hint="eastAsia" w:ascii="宋体" w:hAnsi="宋体" w:eastAsia="宋体" w:cs="宋体"/>
          <w:spacing w:val="8"/>
          <w:sz w:val="24"/>
          <w:szCs w:val="24"/>
          <w:lang w:eastAsia="zh-CN"/>
        </w:rPr>
        <w:t>广西政府采购云平台</w:t>
      </w:r>
      <w:r>
        <w:rPr>
          <w:rFonts w:hint="eastAsia" w:ascii="宋体" w:hAnsi="宋体" w:eastAsia="宋体" w:cs="宋体"/>
          <w:spacing w:val="8"/>
          <w:sz w:val="24"/>
          <w:szCs w:val="24"/>
        </w:rPr>
        <w:t xml:space="preserve"> ”平台，按磋商小组要求在线等候参与磋商及提交最后报价。因供应商未保持实时在线，导致磋商小组无法及时与其取得联系，从而造成供应商未按规定参与磋商或报价的，其不利后果由供应商自行承担。</w:t>
      </w:r>
    </w:p>
    <w:p w14:paraId="632DBC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19.2.3磋商参加人员：供应商法定代表人(负责人、自然人)或相应的委托代理人参加磋商。请供应商实时登录“</w:t>
      </w:r>
      <w:r>
        <w:rPr>
          <w:rFonts w:hint="eastAsia" w:ascii="宋体" w:hAnsi="宋体" w:eastAsia="宋体" w:cs="宋体"/>
          <w:spacing w:val="8"/>
          <w:sz w:val="24"/>
          <w:szCs w:val="24"/>
          <w:lang w:eastAsia="zh-CN"/>
        </w:rPr>
        <w:t>广西政府采购云平台</w:t>
      </w:r>
      <w:r>
        <w:rPr>
          <w:rFonts w:hint="eastAsia" w:ascii="宋体" w:hAnsi="宋体" w:eastAsia="宋体" w:cs="宋体"/>
          <w:spacing w:val="8"/>
          <w:sz w:val="24"/>
          <w:szCs w:val="24"/>
        </w:rPr>
        <w:t xml:space="preserve"> ”平台等候在线磋商。</w:t>
      </w:r>
    </w:p>
    <w:p w14:paraId="5B8F5D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19.2.4首次响应文件提交截止时间后，登录“</w:t>
      </w:r>
      <w:r>
        <w:rPr>
          <w:rFonts w:hint="eastAsia" w:ascii="宋体" w:hAnsi="宋体" w:eastAsia="宋体" w:cs="宋体"/>
          <w:spacing w:val="8"/>
          <w:sz w:val="24"/>
          <w:szCs w:val="24"/>
          <w:lang w:eastAsia="zh-CN"/>
        </w:rPr>
        <w:t>广西政府采购云平台</w:t>
      </w:r>
      <w:r>
        <w:rPr>
          <w:rFonts w:hint="eastAsia" w:ascii="宋体" w:hAnsi="宋体" w:eastAsia="宋体" w:cs="宋体"/>
          <w:spacing w:val="8"/>
          <w:sz w:val="24"/>
          <w:szCs w:val="24"/>
        </w:rPr>
        <w:t xml:space="preserve"> ”平台在线解密开启。</w:t>
      </w:r>
    </w:p>
    <w:p w14:paraId="3DFC88A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20.评审原则和评审办法</w:t>
      </w:r>
    </w:p>
    <w:p w14:paraId="652275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20.1 磋商小组必须坚持公平、公正、科学和择优的原则。</w:t>
      </w:r>
    </w:p>
    <w:p w14:paraId="6FD043A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20.2 评审办法：综合评分法，具体详见第四章评审办法。</w:t>
      </w:r>
    </w:p>
    <w:p w14:paraId="6F3E8D5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20.3 磋商小组应按磋商文件进行评审，不得擅自更改评审办法。</w:t>
      </w:r>
    </w:p>
    <w:p w14:paraId="16D94FA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20.4 在评审过程中，磋商小组任何人不得对某个供应商发表任何倾向性意见，不得向其他磋商小组成员明示或者暗示自己的评审意见。</w:t>
      </w:r>
    </w:p>
    <w:p w14:paraId="36B2832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20.5 磋商小组成员对需要共同认定的事项存在争议的，按照少数服从多数的原则作出结论。持不同意见的磋商小组成员应当在评审报告上签署不同意见并说明理由，否则视为同意。</w:t>
      </w:r>
    </w:p>
    <w:p w14:paraId="501FD70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20.6 响应文件最后报价出现前后不一致的，除竞争性磋商文件另有规定外，按照下列规定修正：</w:t>
      </w:r>
    </w:p>
    <w:p w14:paraId="6D6CF73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(1)响应文件中磋商报价表内容与响应文件中相应内容不一致的，以最后磋商报价表为准；</w:t>
      </w:r>
    </w:p>
    <w:p w14:paraId="1656C03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(2)大写金额和小写金额不一致的，以大写金额为准；</w:t>
      </w:r>
    </w:p>
    <w:p w14:paraId="444C28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(3)单价金额小数点或者百分比有明显错位的，以报价表的总价为准，并修改单价；</w:t>
      </w:r>
    </w:p>
    <w:p w14:paraId="724D1D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(4)总价金额与按单价汇总金额不一致的，以单价金额计算结果为准。</w:t>
      </w:r>
    </w:p>
    <w:p w14:paraId="03662C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同时出现两种以上不一致的，按照前款规定的顺序修正。修正后的报价（不得超出响应文件的范围或者改变响应文件的实质性内容）经磋商供应商确认后产生约束力，磋商供应商不确认的，作无效响应处理。</w:t>
      </w:r>
    </w:p>
    <w:p w14:paraId="2CB394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21.评审程序及磋商要求</w:t>
      </w:r>
    </w:p>
    <w:p w14:paraId="31FA86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21.1磋商小组成员的通讯工具或相关电子设备交由桂林市公共资源交易中心统一保管后到达评标室，采购代理机构核实磋商小组成员身份，告知回避要求，宣布评审工作纪律和程序，组织磋商小组推选磋商小组组长，采购人代表不得担任组长。</w:t>
      </w:r>
    </w:p>
    <w:p w14:paraId="4EF4A4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21.2 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14:paraId="17B3862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21.3 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6B815C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21.4磋商小组如发现供应商提供的证明文件不齐全或不符合规定格式的，应一次性告知供应商，供应商应在规定的时间内线上补正或更正。</w:t>
      </w:r>
    </w:p>
    <w:p w14:paraId="3B1CB5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21.5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7F17A5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21.5.1查询渠道：《国家企业信用信息公示系统》（网址：</w:t>
      </w:r>
      <w:r>
        <w:rPr>
          <w:rFonts w:hint="eastAsia" w:ascii="宋体" w:hAnsi="宋体" w:eastAsia="宋体" w:cs="宋体"/>
          <w:spacing w:val="8"/>
          <w:sz w:val="24"/>
          <w:szCs w:val="24"/>
        </w:rPr>
        <w:fldChar w:fldCharType="begin"/>
      </w:r>
      <w:r>
        <w:rPr>
          <w:rFonts w:hint="eastAsia" w:ascii="宋体" w:hAnsi="宋体" w:eastAsia="宋体" w:cs="宋体"/>
          <w:spacing w:val="8"/>
          <w:sz w:val="24"/>
          <w:szCs w:val="24"/>
        </w:rPr>
        <w:instrText xml:space="preserve"> HYPERLINK "http://www.gsxt.gov.cn/index.html" </w:instrText>
      </w:r>
      <w:r>
        <w:rPr>
          <w:rFonts w:hint="eastAsia" w:ascii="宋体" w:hAnsi="宋体" w:eastAsia="宋体" w:cs="宋体"/>
          <w:spacing w:val="8"/>
          <w:sz w:val="24"/>
          <w:szCs w:val="24"/>
        </w:rPr>
        <w:fldChar w:fldCharType="separate"/>
      </w:r>
      <w:r>
        <w:rPr>
          <w:rFonts w:hint="eastAsia" w:ascii="宋体" w:hAnsi="宋体" w:eastAsia="宋体" w:cs="宋体"/>
          <w:spacing w:val="8"/>
          <w:sz w:val="24"/>
          <w:szCs w:val="24"/>
        </w:rPr>
        <w:t>http://www.gsxt.gov.cn/index.html</w:t>
      </w:r>
      <w:r>
        <w:rPr>
          <w:rFonts w:hint="eastAsia" w:ascii="宋体" w:hAnsi="宋体" w:eastAsia="宋体" w:cs="宋体"/>
          <w:spacing w:val="8"/>
          <w:sz w:val="24"/>
          <w:szCs w:val="24"/>
        </w:rPr>
        <w:fldChar w:fldCharType="end"/>
      </w:r>
      <w:r>
        <w:rPr>
          <w:rFonts w:hint="eastAsia" w:ascii="宋体" w:hAnsi="宋体" w:eastAsia="宋体" w:cs="宋体"/>
          <w:spacing w:val="8"/>
          <w:sz w:val="24"/>
          <w:szCs w:val="24"/>
        </w:rPr>
        <w:t>）</w:t>
      </w:r>
    </w:p>
    <w:p w14:paraId="63A982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21.5.2 审查流程：</w:t>
      </w:r>
    </w:p>
    <w:p w14:paraId="4BAE57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（1）进入《国家企业信用信息公示系统》（网址：http://www.gsxt.gov.cn/index.html），输入企业名称，进入企业信息主页面；</w:t>
      </w:r>
    </w:p>
    <w:p w14:paraId="5092F9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（2）查看主页“股东及出资信息”栏，或年报中的“股东及出资信息”栏信息；</w:t>
      </w:r>
    </w:p>
    <w:p w14:paraId="5DE02DD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（3）将各供应商的股东及出资信息进行比对，得出审查结论；</w:t>
      </w:r>
    </w:p>
    <w:p w14:paraId="67E5869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（4）将相关资料作为评审资料打印存档。</w:t>
      </w:r>
    </w:p>
    <w:p w14:paraId="4339AA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7CA244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21.6</w:t>
      </w:r>
      <w:r>
        <w:rPr>
          <w:rFonts w:hint="eastAsia" w:ascii="宋体" w:hAnsi="宋体" w:eastAsia="宋体" w:cs="宋体"/>
          <w:spacing w:val="-42"/>
          <w:sz w:val="24"/>
          <w:szCs w:val="24"/>
        </w:rPr>
        <w:t xml:space="preserve"> </w:t>
      </w:r>
      <w:r>
        <w:rPr>
          <w:rFonts w:hint="eastAsia" w:ascii="宋体" w:hAnsi="宋体" w:eastAsia="宋体" w:cs="宋体"/>
          <w:spacing w:val="8"/>
          <w:sz w:val="24"/>
          <w:szCs w:val="24"/>
        </w:rPr>
        <w:t>磋商小组在对响应文件的有效性、完整性和响应程</w:t>
      </w:r>
      <w:r>
        <w:rPr>
          <w:rFonts w:hint="eastAsia" w:ascii="宋体" w:hAnsi="宋体" w:eastAsia="宋体" w:cs="宋体"/>
          <w:spacing w:val="7"/>
          <w:sz w:val="24"/>
          <w:szCs w:val="24"/>
        </w:rPr>
        <w:t>度进行审查时，可以要求供应商对响应文件中</w:t>
      </w:r>
      <w:r>
        <w:rPr>
          <w:rFonts w:hint="eastAsia" w:ascii="宋体" w:hAnsi="宋体" w:eastAsia="宋体" w:cs="宋体"/>
          <w:spacing w:val="9"/>
          <w:sz w:val="24"/>
          <w:szCs w:val="24"/>
        </w:rPr>
        <w:t>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个人 CA 签章）或者加盖供应商公章（</w:t>
      </w:r>
      <w:r>
        <w:rPr>
          <w:rFonts w:hint="eastAsia" w:ascii="宋体" w:hAnsi="宋体" w:eastAsia="宋体" w:cs="宋体"/>
          <w:sz w:val="24"/>
          <w:szCs w:val="24"/>
        </w:rPr>
        <w:t>CA</w:t>
      </w:r>
      <w:r>
        <w:rPr>
          <w:rFonts w:hint="eastAsia" w:ascii="宋体" w:hAnsi="宋体" w:eastAsia="宋体" w:cs="宋体"/>
          <w:spacing w:val="-40"/>
          <w:sz w:val="24"/>
          <w:szCs w:val="24"/>
        </w:rPr>
        <w:t xml:space="preserve"> </w:t>
      </w:r>
      <w:r>
        <w:rPr>
          <w:rFonts w:hint="eastAsia" w:ascii="宋体" w:hAnsi="宋体" w:eastAsia="宋体" w:cs="宋体"/>
          <w:spacing w:val="9"/>
          <w:sz w:val="24"/>
          <w:szCs w:val="24"/>
        </w:rPr>
        <w:t>签章）。</w:t>
      </w:r>
    </w:p>
    <w:p w14:paraId="2807C7D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根据磋商文件规定的程序、评定成交的标准等事项与实质性响应竞争性磋商文件要求的供应商进行磋商。未实质性响应磋商文件的响应文件按无效处理，磋商小组应当告知有关供应商。</w:t>
      </w:r>
    </w:p>
    <w:p w14:paraId="7BC992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磋商小组所有成员应当按已确定的磋商顺序集中与单一供应商分别进行磋商，并给予所有实质性响应竞争性磋商文件要求的供应商平等的磋商机会。</w:t>
      </w:r>
    </w:p>
    <w:p w14:paraId="38E78B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磋商中，磋商小组不得透露与磋商有关的其他供应商的技术资料、价格和其他信息。磋商小组对磋商过程和重要磋商内容进行记录，磋商双方在记录上签字确认</w:t>
      </w:r>
      <w:r>
        <w:rPr>
          <w:rFonts w:hint="eastAsia" w:ascii="宋体" w:hAnsi="宋体" w:eastAsia="宋体" w:cs="宋体"/>
          <w:spacing w:val="9"/>
          <w:sz w:val="24"/>
          <w:szCs w:val="24"/>
        </w:rPr>
        <w:t>。</w:t>
      </w:r>
    </w:p>
    <w:p w14:paraId="27C174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21.7 在磋商过程</w:t>
      </w:r>
      <w:r>
        <w:rPr>
          <w:rFonts w:hint="eastAsia" w:ascii="宋体" w:hAnsi="宋体" w:eastAsia="宋体" w:cs="宋体"/>
          <w:spacing w:val="8"/>
          <w:sz w:val="24"/>
          <w:szCs w:val="24"/>
        </w:rPr>
        <w:t>中，磋商小组可以根据磋商文件</w:t>
      </w:r>
      <w:r>
        <w:rPr>
          <w:rFonts w:hint="eastAsia" w:ascii="宋体" w:hAnsi="宋体" w:eastAsia="宋体" w:cs="宋体"/>
          <w:spacing w:val="7"/>
          <w:sz w:val="24"/>
          <w:szCs w:val="24"/>
        </w:rPr>
        <w:t>和磋商情况实质性变动服务采购需求中的技术、服务</w:t>
      </w:r>
      <w:r>
        <w:rPr>
          <w:rFonts w:hint="eastAsia" w:ascii="宋体" w:hAnsi="宋体" w:eastAsia="宋体" w:cs="宋体"/>
          <w:spacing w:val="9"/>
          <w:sz w:val="24"/>
          <w:szCs w:val="24"/>
        </w:rPr>
        <w:t>要求以及合同草案条款，但不得变动磋商文件中的其他内容。实质性变动的内容，须经采购人代表确认。</w:t>
      </w:r>
    </w:p>
    <w:p w14:paraId="5DE49CD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对磋商文件作出的实质性变动是磋商文件的有效组成部分，磋商小组应当及时通过</w:t>
      </w:r>
      <w:r>
        <w:rPr>
          <w:rFonts w:hint="eastAsia" w:ascii="宋体" w:hAnsi="宋体" w:eastAsia="宋体" w:cs="宋体"/>
          <w:spacing w:val="9"/>
          <w:sz w:val="24"/>
          <w:szCs w:val="24"/>
          <w:lang w:eastAsia="zh-CN"/>
        </w:rPr>
        <w:t>广西政府采购云平台</w:t>
      </w:r>
      <w:r>
        <w:rPr>
          <w:rFonts w:hint="eastAsia" w:ascii="宋体" w:hAnsi="宋体" w:eastAsia="宋体" w:cs="宋体"/>
          <w:spacing w:val="9"/>
          <w:sz w:val="24"/>
          <w:szCs w:val="24"/>
        </w:rPr>
        <w:t>同时通</w:t>
      </w:r>
      <w:r>
        <w:rPr>
          <w:rFonts w:hint="eastAsia" w:ascii="宋体" w:hAnsi="宋体" w:eastAsia="宋体" w:cs="宋体"/>
          <w:spacing w:val="8"/>
          <w:sz w:val="24"/>
          <w:szCs w:val="24"/>
        </w:rPr>
        <w:t>知所有参加磋商的供应商。</w:t>
      </w:r>
    </w:p>
    <w:p w14:paraId="646562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供应商应当按照磋商文件的变动情况和磋商小组的要求重新提交响应文件，并由其法定代表人、负责人、自然人或相应的授权委托代表签字（个人 CA 签章）或者加盖供应商公章(CA 签章)。逾时不交的，视同放弃磋商。</w:t>
      </w:r>
    </w:p>
    <w:p w14:paraId="5B2B9C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96" w:firstLineChars="200"/>
        <w:textAlignment w:val="baseline"/>
        <w:rPr>
          <w:rFonts w:hint="eastAsia" w:ascii="宋体" w:hAnsi="宋体" w:eastAsia="宋体" w:cs="宋体"/>
          <w:sz w:val="24"/>
          <w:szCs w:val="24"/>
        </w:rPr>
      </w:pPr>
      <w:r>
        <w:rPr>
          <w:rFonts w:hint="eastAsia" w:ascii="宋体" w:hAnsi="宋体" w:eastAsia="宋体" w:cs="宋体"/>
          <w:spacing w:val="4"/>
          <w:sz w:val="24"/>
          <w:szCs w:val="24"/>
        </w:rPr>
        <w:t>21.8</w:t>
      </w:r>
      <w:r>
        <w:rPr>
          <w:rFonts w:hint="eastAsia" w:ascii="宋体" w:hAnsi="宋体" w:eastAsia="宋体" w:cs="宋体"/>
          <w:spacing w:val="-34"/>
          <w:sz w:val="24"/>
          <w:szCs w:val="24"/>
        </w:rPr>
        <w:t xml:space="preserve"> </w:t>
      </w:r>
      <w:r>
        <w:rPr>
          <w:rFonts w:hint="eastAsia" w:ascii="宋体" w:hAnsi="宋体" w:eastAsia="宋体" w:cs="宋体"/>
          <w:spacing w:val="4"/>
          <w:sz w:val="24"/>
          <w:szCs w:val="24"/>
        </w:rPr>
        <w:t>最后报价</w:t>
      </w:r>
    </w:p>
    <w:p w14:paraId="6B2C16B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pacing w:val="11"/>
          <w:sz w:val="24"/>
          <w:szCs w:val="24"/>
        </w:rPr>
      </w:pPr>
      <w:r>
        <w:rPr>
          <w:rFonts w:hint="eastAsia" w:ascii="宋体" w:hAnsi="宋体" w:eastAsia="宋体" w:cs="宋体"/>
          <w:spacing w:val="7"/>
          <w:sz w:val="24"/>
          <w:szCs w:val="24"/>
        </w:rPr>
        <w:t>21.8.1</w:t>
      </w:r>
      <w:r>
        <w:rPr>
          <w:rFonts w:hint="eastAsia" w:ascii="宋体" w:hAnsi="宋体" w:eastAsia="宋体" w:cs="宋体"/>
          <w:spacing w:val="-23"/>
          <w:sz w:val="24"/>
          <w:szCs w:val="24"/>
        </w:rPr>
        <w:t xml:space="preserve"> </w:t>
      </w:r>
      <w:r>
        <w:rPr>
          <w:rFonts w:hint="eastAsia" w:ascii="宋体" w:hAnsi="宋体" w:eastAsia="宋体" w:cs="宋体"/>
          <w:spacing w:val="7"/>
          <w:sz w:val="24"/>
          <w:szCs w:val="24"/>
        </w:rPr>
        <w:t>磋商文件能够详细列明采购标的的技术、服务要求的，磋商结束后，磋商小组应当要求所有继</w:t>
      </w:r>
      <w:r>
        <w:rPr>
          <w:rFonts w:hint="eastAsia" w:ascii="宋体" w:hAnsi="宋体" w:eastAsia="宋体" w:cs="宋体"/>
          <w:spacing w:val="12"/>
          <w:sz w:val="24"/>
          <w:szCs w:val="24"/>
        </w:rPr>
        <w:t>续参加磋商的供应商在规定时间内线上提交最</w:t>
      </w:r>
      <w:r>
        <w:rPr>
          <w:rFonts w:hint="eastAsia" w:ascii="宋体" w:hAnsi="宋体" w:eastAsia="宋体" w:cs="宋体"/>
          <w:spacing w:val="11"/>
          <w:sz w:val="24"/>
          <w:szCs w:val="24"/>
        </w:rPr>
        <w:t>后报价，提交最后报价的供应商不得少于 3 家。</w:t>
      </w:r>
    </w:p>
    <w:p w14:paraId="72C710B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在磋商过程中，如供应商维持磋商报价不变，以原磋商报价作为供应商最后报价；如供应商需要改变原磋商报价时，供应商应在最后报价时将预先准备好调整后的报价清单计价表，在采购代理机构开启新一轮报价时，通过“上传附件”功能上传。如供应商在磋商过程中，改变原报价且未按磋商文件要求提供调整后的报价清单计价表的，其报价不予认可，视供应商维持原磋商报价不变。</w:t>
      </w:r>
    </w:p>
    <w:p w14:paraId="49955A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21.8.2 根据《政府采购竞争性磋商采购方式管理暂行办法》（财库〔2014〕214号）第二十一条规定，市场竞争不充分的科研项目，以及需要扶持的科技成果转化项目，提交最后报价的供应商可以为2家。</w:t>
      </w:r>
    </w:p>
    <w:p w14:paraId="0C9418A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根据《财政部关于政府采购竞争性磋商采购方式管理暂行办法有关问题的补充通知》（财库〔2015〕124号）的规定，如采购项目为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0EBADD0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21.8.3</w:t>
      </w:r>
      <w:r>
        <w:rPr>
          <w:rFonts w:hint="eastAsia" w:ascii="宋体" w:hAnsi="宋体" w:eastAsia="宋体" w:cs="宋体"/>
          <w:spacing w:val="-21"/>
          <w:sz w:val="24"/>
          <w:szCs w:val="24"/>
        </w:rPr>
        <w:t xml:space="preserve"> </w:t>
      </w:r>
      <w:r>
        <w:rPr>
          <w:rFonts w:hint="eastAsia" w:ascii="宋体" w:hAnsi="宋体" w:eastAsia="宋体" w:cs="宋体"/>
          <w:spacing w:val="7"/>
          <w:sz w:val="24"/>
          <w:szCs w:val="24"/>
        </w:rPr>
        <w:t>最后报价是供应商响应文件的有效组成部分。</w:t>
      </w:r>
    </w:p>
    <w:p w14:paraId="556C33A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21.8.4</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已提交响应文件的供应商，在提交最后报价之前，可以根据磋商情况书面退出磋商。</w:t>
      </w:r>
    </w:p>
    <w:p w14:paraId="50F276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未书面退出磋商的供应商在规定时间内线上提交最后报价，其最后报价超出招标控制价导致已通过评审的响应文件无效的，按供应商在提交响应文件截止时间后撤回响应文件处理。</w:t>
      </w:r>
    </w:p>
    <w:p w14:paraId="2EADCC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21.9</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综合比较与评价</w:t>
      </w:r>
    </w:p>
    <w:p w14:paraId="48F7BB6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21.9.1磋商小组按竞争性磋商文件中规定的评审办法，对资格性审查和符</w:t>
      </w:r>
      <w:r>
        <w:rPr>
          <w:rFonts w:hint="eastAsia" w:ascii="宋体" w:hAnsi="宋体" w:eastAsia="宋体" w:cs="宋体"/>
          <w:spacing w:val="10"/>
          <w:sz w:val="24"/>
          <w:szCs w:val="24"/>
        </w:rPr>
        <w:t>合性审查合格的响应文件</w:t>
      </w:r>
      <w:r>
        <w:rPr>
          <w:rFonts w:hint="eastAsia" w:ascii="宋体" w:hAnsi="宋体" w:eastAsia="宋体" w:cs="宋体"/>
          <w:spacing w:val="9"/>
          <w:sz w:val="24"/>
          <w:szCs w:val="24"/>
        </w:rPr>
        <w:t>进行商务和技术评估，综合比较与评价。</w:t>
      </w:r>
    </w:p>
    <w:p w14:paraId="428AC4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21.9.2</w:t>
      </w:r>
      <w:r>
        <w:rPr>
          <w:rFonts w:hint="eastAsia" w:ascii="宋体" w:hAnsi="宋体" w:eastAsia="宋体" w:cs="宋体"/>
          <w:spacing w:val="-25"/>
          <w:sz w:val="24"/>
          <w:szCs w:val="24"/>
        </w:rPr>
        <w:t xml:space="preserve"> </w:t>
      </w:r>
      <w:r>
        <w:rPr>
          <w:rFonts w:hint="eastAsia" w:ascii="宋体" w:hAnsi="宋体" w:eastAsia="宋体" w:cs="宋体"/>
          <w:spacing w:val="7"/>
          <w:sz w:val="24"/>
          <w:szCs w:val="24"/>
        </w:rPr>
        <w:t>采购代理机构对评审数据进行校对、核对，对畸高、畸低的重大差异评分提示磋商小组复核或</w:t>
      </w:r>
      <w:r>
        <w:rPr>
          <w:rFonts w:hint="eastAsia" w:ascii="宋体" w:hAnsi="宋体" w:eastAsia="宋体" w:cs="宋体"/>
          <w:spacing w:val="6"/>
          <w:sz w:val="24"/>
          <w:szCs w:val="24"/>
        </w:rPr>
        <w:t>书面说明理由。</w:t>
      </w:r>
    </w:p>
    <w:p w14:paraId="3A5D62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21.10 在评审过程中出现法律法规和磋商文件均没有明确规定的情形时，由磋商小组现场协商解决，</w:t>
      </w:r>
      <w:r>
        <w:rPr>
          <w:rFonts w:hint="eastAsia" w:ascii="宋体" w:hAnsi="宋体" w:eastAsia="宋体" w:cs="宋体"/>
          <w:spacing w:val="9"/>
          <w:sz w:val="24"/>
          <w:szCs w:val="24"/>
        </w:rPr>
        <w:t>协商不一致的，由全体磋商小组投票表决，以得票率二分之一以上专家的意见为准。</w:t>
      </w:r>
    </w:p>
    <w:p w14:paraId="4B59D9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21.11</w:t>
      </w:r>
      <w:r>
        <w:rPr>
          <w:rFonts w:hint="eastAsia" w:ascii="宋体" w:hAnsi="宋体" w:eastAsia="宋体" w:cs="宋体"/>
          <w:spacing w:val="-38"/>
          <w:sz w:val="24"/>
          <w:szCs w:val="24"/>
        </w:rPr>
        <w:t xml:space="preserve"> </w:t>
      </w:r>
      <w:r>
        <w:rPr>
          <w:rFonts w:hint="eastAsia" w:ascii="宋体" w:hAnsi="宋体" w:eastAsia="宋体" w:cs="宋体"/>
          <w:spacing w:val="10"/>
          <w:sz w:val="24"/>
          <w:szCs w:val="24"/>
        </w:rPr>
        <w:t>采购代理机构发现磋商小组有明显的违规倾向或歧视</w:t>
      </w:r>
      <w:r>
        <w:rPr>
          <w:rFonts w:hint="eastAsia" w:ascii="宋体" w:hAnsi="宋体" w:eastAsia="宋体" w:cs="宋体"/>
          <w:spacing w:val="9"/>
          <w:sz w:val="24"/>
          <w:szCs w:val="24"/>
        </w:rPr>
        <w:t>现象，或不按评审办法进行，或其他不正常行为的，应当及时制止。如制止无效，应及时向</w:t>
      </w:r>
      <w:r>
        <w:rPr>
          <w:rFonts w:hint="eastAsia" w:cs="宋体"/>
          <w:spacing w:val="9"/>
          <w:sz w:val="24"/>
          <w:szCs w:val="24"/>
          <w:lang w:val="en-US" w:eastAsia="zh-CN"/>
        </w:rPr>
        <w:t>临桂区</w:t>
      </w:r>
      <w:r>
        <w:rPr>
          <w:rFonts w:hint="eastAsia" w:ascii="宋体" w:hAnsi="宋体" w:eastAsia="宋体" w:cs="宋体"/>
          <w:spacing w:val="9"/>
          <w:sz w:val="24"/>
          <w:szCs w:val="24"/>
        </w:rPr>
        <w:t>政府采购监督管理机构报告。</w:t>
      </w:r>
    </w:p>
    <w:p w14:paraId="1CE8B1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22.推荐及确定成交候选供应商原则</w:t>
      </w:r>
    </w:p>
    <w:p w14:paraId="5A5FE6B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（1）磋商小组应当根据综合评分情况，按照评审得分</w:t>
      </w:r>
      <w:r>
        <w:rPr>
          <w:rFonts w:hint="eastAsia" w:ascii="宋体" w:hAnsi="宋体" w:eastAsia="宋体" w:cs="宋体"/>
          <w:spacing w:val="10"/>
          <w:sz w:val="24"/>
          <w:szCs w:val="24"/>
        </w:rPr>
        <w:t>由高到低顺序推荐</w:t>
      </w:r>
      <w:r>
        <w:rPr>
          <w:rFonts w:hint="eastAsia" w:ascii="宋体" w:hAnsi="宋体" w:eastAsia="宋体" w:cs="宋体"/>
          <w:spacing w:val="-32"/>
          <w:sz w:val="24"/>
          <w:szCs w:val="24"/>
        </w:rPr>
        <w:t xml:space="preserve"> </w:t>
      </w:r>
      <w:r>
        <w:rPr>
          <w:rFonts w:hint="eastAsia" w:ascii="宋体" w:hAnsi="宋体" w:eastAsia="宋体" w:cs="宋体"/>
          <w:spacing w:val="10"/>
          <w:sz w:val="24"/>
          <w:szCs w:val="24"/>
        </w:rPr>
        <w:t>3</w:t>
      </w:r>
      <w:r>
        <w:rPr>
          <w:rFonts w:hint="eastAsia" w:ascii="宋体" w:hAnsi="宋体" w:eastAsia="宋体" w:cs="宋体"/>
          <w:spacing w:val="-36"/>
          <w:sz w:val="24"/>
          <w:szCs w:val="24"/>
        </w:rPr>
        <w:t xml:space="preserve"> </w:t>
      </w:r>
      <w:r>
        <w:rPr>
          <w:rFonts w:hint="eastAsia" w:ascii="宋体" w:hAnsi="宋体" w:eastAsia="宋体" w:cs="宋体"/>
          <w:spacing w:val="10"/>
          <w:sz w:val="24"/>
          <w:szCs w:val="24"/>
        </w:rPr>
        <w:t>名成交候选供应商，并编</w:t>
      </w:r>
      <w:r>
        <w:rPr>
          <w:rFonts w:hint="eastAsia" w:ascii="宋体" w:hAnsi="宋体" w:eastAsia="宋体" w:cs="宋体"/>
          <w:spacing w:val="8"/>
          <w:sz w:val="24"/>
          <w:szCs w:val="24"/>
        </w:rPr>
        <w:t>写评审报告。磋商小组根据评审得分由高到低排列次序，若得分相</w:t>
      </w:r>
      <w:r>
        <w:rPr>
          <w:rFonts w:hint="eastAsia" w:ascii="宋体" w:hAnsi="宋体" w:eastAsia="宋体" w:cs="宋体"/>
          <w:spacing w:val="10"/>
          <w:sz w:val="24"/>
          <w:szCs w:val="24"/>
        </w:rPr>
        <w:t>同时，以评审报</w:t>
      </w:r>
      <w:r>
        <w:rPr>
          <w:rFonts w:hint="eastAsia" w:ascii="宋体" w:hAnsi="宋体" w:eastAsia="宋体" w:cs="宋体"/>
          <w:spacing w:val="8"/>
          <w:sz w:val="24"/>
          <w:szCs w:val="24"/>
        </w:rPr>
        <w:t>价由低到高顺序排列；</w:t>
      </w:r>
      <w:r>
        <w:rPr>
          <w:rFonts w:hint="eastAsia" w:ascii="宋体" w:hAnsi="宋体" w:eastAsia="宋体" w:cs="宋体"/>
          <w:spacing w:val="9"/>
          <w:sz w:val="24"/>
          <w:szCs w:val="24"/>
        </w:rPr>
        <w:t>若得分相同且评审报价相同的，以最后报价由低到高顺序排列；若仍相同的，由磋商小组按照抽签的方式</w:t>
      </w:r>
      <w:r>
        <w:rPr>
          <w:rFonts w:hint="eastAsia" w:ascii="宋体" w:hAnsi="宋体" w:eastAsia="宋体" w:cs="宋体"/>
          <w:spacing w:val="6"/>
          <w:sz w:val="24"/>
          <w:szCs w:val="24"/>
        </w:rPr>
        <w:t>决定排列次序。</w:t>
      </w:r>
    </w:p>
    <w:p w14:paraId="2A1607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（2）采购单位应当确定磋商小组推荐排名第一的成交候选供应商为成交供应商。</w:t>
      </w:r>
    </w:p>
    <w:p w14:paraId="5516453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（3）排名第一的成交候选供应商放弃成交、因不可抗力提出不能履行合同，或因失信行为被取消成</w:t>
      </w:r>
      <w:r>
        <w:rPr>
          <w:rFonts w:hint="eastAsia" w:ascii="宋体" w:hAnsi="宋体" w:eastAsia="宋体" w:cs="宋体"/>
          <w:spacing w:val="9"/>
          <w:sz w:val="24"/>
          <w:szCs w:val="24"/>
        </w:rPr>
        <w:t>交候选人资格的，采购单位可以确定排名第二的成交候选供应商为成交供应商或重新采购。</w:t>
      </w:r>
    </w:p>
    <w:p w14:paraId="364A2A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b/>
          <w:bCs/>
          <w:spacing w:val="8"/>
          <w:sz w:val="24"/>
          <w:szCs w:val="24"/>
        </w:rPr>
      </w:pPr>
      <w:r>
        <w:rPr>
          <w:rFonts w:hint="eastAsia" w:ascii="宋体" w:hAnsi="宋体" w:eastAsia="宋体" w:cs="宋体"/>
          <w:spacing w:val="11"/>
          <w:sz w:val="24"/>
          <w:szCs w:val="24"/>
        </w:rPr>
        <w:t>（4）排名第二的成交候选供应商因前款规定的同样原因不能签订合同的，采购单位可以确定排名第</w:t>
      </w:r>
      <w:r>
        <w:rPr>
          <w:rFonts w:hint="eastAsia" w:ascii="宋体" w:hAnsi="宋体" w:eastAsia="宋体" w:cs="宋体"/>
          <w:spacing w:val="9"/>
          <w:sz w:val="24"/>
          <w:szCs w:val="24"/>
        </w:rPr>
        <w:t>三的成交候选人为成交供应商或重新采购。</w:t>
      </w:r>
    </w:p>
    <w:p w14:paraId="37B09F1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23.属于下列情况之一者，响应文件无效：</w:t>
      </w:r>
    </w:p>
    <w:p w14:paraId="2F4F2E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（1）未按磋商文件规定完整线上提交响应文件或未按规定要求线上签字、签章的；</w:t>
      </w:r>
    </w:p>
    <w:p w14:paraId="5C53C7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（2）超越了按照法律法规规定必须获得行政许可或者行政审批的经营范围的；</w:t>
      </w:r>
    </w:p>
    <w:p w14:paraId="072549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（3）不具备磋商文件规定的资格要求的；</w:t>
      </w:r>
    </w:p>
    <w:p w14:paraId="78246C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（4）响应文件未按磋商文件的内容和要求编制，或提供虚假</w:t>
      </w:r>
      <w:r>
        <w:rPr>
          <w:rFonts w:hint="eastAsia" w:ascii="宋体" w:hAnsi="宋体" w:eastAsia="宋体" w:cs="宋体"/>
          <w:spacing w:val="8"/>
          <w:sz w:val="24"/>
          <w:szCs w:val="24"/>
        </w:rPr>
        <w:t>材料的；</w:t>
      </w:r>
    </w:p>
    <w:p w14:paraId="18C0E5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（5）响应文件有效期、质量要求、工期要求不能满足磋商文件要求</w:t>
      </w:r>
      <w:r>
        <w:rPr>
          <w:rFonts w:hint="eastAsia" w:ascii="宋体" w:hAnsi="宋体" w:eastAsia="宋体" w:cs="宋体"/>
          <w:spacing w:val="8"/>
          <w:sz w:val="24"/>
          <w:szCs w:val="24"/>
        </w:rPr>
        <w:t>的；</w:t>
      </w:r>
    </w:p>
    <w:p w14:paraId="1E8D911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（6）供应商磋商报价超出招标控制价的；</w:t>
      </w:r>
    </w:p>
    <w:p w14:paraId="1BC11C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（7）未在磋商小组规定的时间内提交响应文件(包括最后报价)的；</w:t>
      </w:r>
    </w:p>
    <w:p w14:paraId="7A82DF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（8）未满足磋商文件实质性要求的或者响应文件有采购人不能接受的附加条件的；</w:t>
      </w:r>
    </w:p>
    <w:p w14:paraId="5D7C9D6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（9）响应文件实质性要求未做变动，供应商最后报价高于第一次报价</w:t>
      </w:r>
      <w:r>
        <w:rPr>
          <w:rFonts w:hint="eastAsia" w:ascii="宋体" w:hAnsi="宋体" w:eastAsia="宋体" w:cs="宋体"/>
          <w:spacing w:val="8"/>
          <w:sz w:val="24"/>
          <w:szCs w:val="24"/>
        </w:rPr>
        <w:t>的；</w:t>
      </w:r>
    </w:p>
    <w:p w14:paraId="733543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（10）不符合法律、法规和磋商文件规定的其他</w:t>
      </w:r>
      <w:r>
        <w:rPr>
          <w:rFonts w:hint="eastAsia" w:ascii="宋体" w:hAnsi="宋体" w:eastAsia="宋体" w:cs="宋体"/>
          <w:spacing w:val="8"/>
          <w:sz w:val="24"/>
          <w:szCs w:val="24"/>
        </w:rPr>
        <w:t>实质性要求和条件的。</w:t>
      </w:r>
    </w:p>
    <w:p w14:paraId="1A50AC2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供应商有下列情形之一的，视为串通参与磋商，响应文件将被视为无效：</w:t>
      </w:r>
    </w:p>
    <w:p w14:paraId="468E36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（1）不同供应商的响应文件由同一单位或者个人编制的；</w:t>
      </w:r>
    </w:p>
    <w:p w14:paraId="48876CC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（2）不同供应商委托同一单位或者个人办理磋商事宜的；</w:t>
      </w:r>
    </w:p>
    <w:p w14:paraId="3870B9E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（3）不同的供应商的响应文件载明的项目管理员为</w:t>
      </w:r>
      <w:r>
        <w:rPr>
          <w:rFonts w:hint="eastAsia" w:ascii="宋体" w:hAnsi="宋体" w:eastAsia="宋体" w:cs="宋体"/>
          <w:spacing w:val="8"/>
          <w:sz w:val="24"/>
          <w:szCs w:val="24"/>
        </w:rPr>
        <w:t>同一个人的；</w:t>
      </w:r>
    </w:p>
    <w:p w14:paraId="47F79B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（4）不同供应商的响应文件异常一致或磋商报价呈规律性</w:t>
      </w:r>
      <w:r>
        <w:rPr>
          <w:rFonts w:hint="eastAsia" w:ascii="宋体" w:hAnsi="宋体" w:eastAsia="宋体" w:cs="宋体"/>
          <w:spacing w:val="8"/>
          <w:sz w:val="24"/>
          <w:szCs w:val="24"/>
        </w:rPr>
        <w:t>差异的；</w:t>
      </w:r>
    </w:p>
    <w:p w14:paraId="4C918A4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（5）不同供应商的响应文件相互混编的。</w:t>
      </w:r>
    </w:p>
    <w:p w14:paraId="3FE132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24.出现下列情形之一的，采购人或者采购代理机构应当终止竞争性磋商采购活动，发布项目终止公告并说明原因，重新开展采购活动：</w:t>
      </w:r>
    </w:p>
    <w:p w14:paraId="297568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outlineLvl w:val="1"/>
        <w:rPr>
          <w:rFonts w:hint="eastAsia" w:ascii="宋体" w:hAnsi="宋体" w:eastAsia="宋体" w:cs="宋体"/>
          <w:sz w:val="24"/>
          <w:szCs w:val="24"/>
        </w:rPr>
      </w:pPr>
      <w:r>
        <w:rPr>
          <w:rFonts w:hint="eastAsia" w:ascii="宋体" w:hAnsi="宋体" w:eastAsia="宋体" w:cs="宋体"/>
          <w:spacing w:val="9"/>
          <w:sz w:val="24"/>
          <w:szCs w:val="24"/>
        </w:rPr>
        <w:t>（1）因情况变化，不再符合规定的竞争性磋商采购方式适用</w:t>
      </w:r>
      <w:r>
        <w:rPr>
          <w:rFonts w:hint="eastAsia" w:ascii="宋体" w:hAnsi="宋体" w:eastAsia="宋体" w:cs="宋体"/>
          <w:spacing w:val="8"/>
          <w:sz w:val="24"/>
          <w:szCs w:val="24"/>
        </w:rPr>
        <w:t>情形的；</w:t>
      </w:r>
    </w:p>
    <w:p w14:paraId="5CE4D4B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outlineLvl w:val="1"/>
        <w:rPr>
          <w:rFonts w:hint="eastAsia" w:ascii="宋体" w:hAnsi="宋体" w:eastAsia="宋体" w:cs="宋体"/>
          <w:sz w:val="24"/>
          <w:szCs w:val="24"/>
        </w:rPr>
      </w:pPr>
      <w:r>
        <w:rPr>
          <w:rFonts w:hint="eastAsia" w:ascii="宋体" w:hAnsi="宋体" w:eastAsia="宋体" w:cs="宋体"/>
          <w:spacing w:val="8"/>
          <w:sz w:val="24"/>
          <w:szCs w:val="24"/>
        </w:rPr>
        <w:t>（2）出现影响采购公正的违法、违规行为的；</w:t>
      </w:r>
    </w:p>
    <w:p w14:paraId="7E766B7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rPr>
        <w:t>（3）除本须知第</w:t>
      </w:r>
      <w:r>
        <w:rPr>
          <w:rFonts w:hint="eastAsia" w:ascii="宋体" w:hAnsi="宋体" w:eastAsia="宋体" w:cs="宋体"/>
          <w:spacing w:val="-37"/>
          <w:sz w:val="24"/>
          <w:szCs w:val="24"/>
        </w:rPr>
        <w:t xml:space="preserve"> </w:t>
      </w:r>
      <w:r>
        <w:rPr>
          <w:rFonts w:hint="eastAsia" w:ascii="宋体" w:hAnsi="宋体" w:eastAsia="宋体" w:cs="宋体"/>
          <w:spacing w:val="8"/>
          <w:sz w:val="24"/>
          <w:szCs w:val="24"/>
        </w:rPr>
        <w:t>21.8.2</w:t>
      </w:r>
      <w:r>
        <w:rPr>
          <w:rFonts w:hint="eastAsia" w:ascii="宋体" w:hAnsi="宋体" w:eastAsia="宋体" w:cs="宋体"/>
          <w:spacing w:val="-39"/>
          <w:sz w:val="24"/>
          <w:szCs w:val="24"/>
        </w:rPr>
        <w:t xml:space="preserve"> </w:t>
      </w:r>
      <w:r>
        <w:rPr>
          <w:rFonts w:hint="eastAsia" w:ascii="宋体" w:hAnsi="宋体" w:eastAsia="宋体" w:cs="宋体"/>
          <w:spacing w:val="8"/>
          <w:sz w:val="24"/>
          <w:szCs w:val="24"/>
        </w:rPr>
        <w:t>条及法律法规规定的情形外，在采购过程中符合要求的供应商或者</w:t>
      </w:r>
      <w:r>
        <w:rPr>
          <w:rFonts w:hint="eastAsia" w:ascii="宋体" w:hAnsi="宋体" w:eastAsia="宋体" w:cs="宋体"/>
          <w:spacing w:val="7"/>
          <w:sz w:val="24"/>
          <w:szCs w:val="24"/>
        </w:rPr>
        <w:t>报价未超</w:t>
      </w:r>
      <w:r>
        <w:rPr>
          <w:rFonts w:hint="eastAsia" w:ascii="宋体" w:hAnsi="宋体" w:eastAsia="宋体" w:cs="宋体"/>
          <w:spacing w:val="6"/>
          <w:sz w:val="24"/>
          <w:szCs w:val="24"/>
        </w:rPr>
        <w:t>过采购预算的供应商不足</w:t>
      </w:r>
      <w:r>
        <w:rPr>
          <w:rFonts w:hint="eastAsia" w:ascii="宋体" w:hAnsi="宋体" w:eastAsia="宋体" w:cs="宋体"/>
          <w:spacing w:val="-24"/>
          <w:sz w:val="24"/>
          <w:szCs w:val="24"/>
        </w:rPr>
        <w:t xml:space="preserve"> </w:t>
      </w:r>
      <w:r>
        <w:rPr>
          <w:rFonts w:hint="eastAsia" w:ascii="宋体" w:hAnsi="宋体" w:eastAsia="宋体" w:cs="宋体"/>
          <w:spacing w:val="6"/>
          <w:sz w:val="24"/>
          <w:szCs w:val="24"/>
        </w:rPr>
        <w:t>3</w:t>
      </w:r>
      <w:r>
        <w:rPr>
          <w:rFonts w:hint="eastAsia" w:ascii="宋体" w:hAnsi="宋体" w:eastAsia="宋体" w:cs="宋体"/>
          <w:spacing w:val="-39"/>
          <w:sz w:val="24"/>
          <w:szCs w:val="24"/>
        </w:rPr>
        <w:t xml:space="preserve"> </w:t>
      </w:r>
      <w:r>
        <w:rPr>
          <w:rFonts w:hint="eastAsia" w:ascii="宋体" w:hAnsi="宋体" w:eastAsia="宋体" w:cs="宋体"/>
          <w:spacing w:val="6"/>
          <w:sz w:val="24"/>
          <w:szCs w:val="24"/>
        </w:rPr>
        <w:t>家的。</w:t>
      </w:r>
    </w:p>
    <w:p w14:paraId="314FB0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4" w:firstLineChars="200"/>
        <w:textAlignment w:val="baseline"/>
        <w:outlineLvl w:val="1"/>
        <w:rPr>
          <w:rFonts w:hint="eastAsia" w:ascii="宋体" w:hAnsi="宋体" w:eastAsia="宋体" w:cs="宋体"/>
          <w:b/>
          <w:bCs/>
          <w:spacing w:val="8"/>
          <w:sz w:val="24"/>
          <w:szCs w:val="24"/>
        </w:rPr>
      </w:pPr>
      <w:r>
        <w:rPr>
          <w:rFonts w:hint="eastAsia" w:ascii="宋体" w:hAnsi="宋体" w:eastAsia="宋体" w:cs="宋体"/>
          <w:spacing w:val="11"/>
          <w:sz w:val="24"/>
          <w:szCs w:val="24"/>
        </w:rPr>
        <w:t>25.在采购活动中因重大变故，采购任务取消的，采购人或者采购代理机构应当终止采购活动，通知</w:t>
      </w:r>
      <w:r>
        <w:rPr>
          <w:rFonts w:hint="eastAsia" w:ascii="宋体" w:hAnsi="宋体" w:eastAsia="宋体" w:cs="宋体"/>
          <w:spacing w:val="9"/>
          <w:sz w:val="24"/>
          <w:szCs w:val="24"/>
        </w:rPr>
        <w:t>所有参加采购活动的供应商，并将项目实施情况和采购任务取消原因报送本级财政部门。</w:t>
      </w:r>
    </w:p>
    <w:p w14:paraId="340735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26.磋商过程的监控</w:t>
      </w:r>
    </w:p>
    <w:p w14:paraId="588CCDD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本项目磋商过程实行全程录音、录像监控，供应商在磋商过程中所进行的试图影响磋商结果的不公正</w:t>
      </w:r>
      <w:r>
        <w:rPr>
          <w:rFonts w:hint="eastAsia" w:ascii="宋体" w:hAnsi="宋体" w:eastAsia="宋体" w:cs="宋体"/>
          <w:spacing w:val="8"/>
          <w:sz w:val="24"/>
          <w:szCs w:val="24"/>
        </w:rPr>
        <w:t>活动，可能导致其响应被拒绝。</w:t>
      </w:r>
    </w:p>
    <w:p w14:paraId="4EDAC4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27. 信用查询</w:t>
      </w:r>
    </w:p>
    <w:p w14:paraId="3B4DAF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根据《关于做好政府采购有关信用主体标识码登记及在政府采购活动中查询使用信用记录有关问题的通知》（桂财采〔2016〕37），由采购代理机构对第一成交候选人进行信用查询：</w:t>
      </w:r>
    </w:p>
    <w:p w14:paraId="2670E0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⑴查询渠道</w:t>
      </w:r>
      <w:r>
        <w:rPr>
          <w:rFonts w:hint="eastAsia" w:cs="宋体"/>
          <w:spacing w:val="9"/>
          <w:sz w:val="24"/>
          <w:szCs w:val="24"/>
          <w:lang w:eastAsia="zh-CN"/>
        </w:rPr>
        <w:t>：</w:t>
      </w:r>
      <w:r>
        <w:rPr>
          <w:rFonts w:hint="eastAsia" w:ascii="宋体" w:hAnsi="宋体" w:eastAsia="宋体" w:cs="宋体"/>
          <w:spacing w:val="9"/>
          <w:sz w:val="24"/>
          <w:szCs w:val="24"/>
        </w:rPr>
        <w:t>“信用中国 ”网站(www.creditchina.gov.cn)、中国政府采购网(www.ccgp.gov.cn)等；</w:t>
      </w:r>
    </w:p>
    <w:p w14:paraId="043A02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⑵查询截止时间：成交通知书发出前；</w:t>
      </w:r>
    </w:p>
    <w:p w14:paraId="5BB105F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⑶信用信息查询记录和证据留存方式：在查询网站中直接打印查询 记录，打印材料作为采购活动资料保存；</w:t>
      </w:r>
    </w:p>
    <w:p w14:paraId="620BEF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⑷信用信息使用规则：对在“信用中国 ”网站(www.creditchina. gov.cn)、中国政府采购网(www.ccgp.gov.cn)等渠道列入失信被执 行人、重大税收违法案件当事人名单、政府采购严重违法失信行为记录名单及其他不符合《中华人民共和国政府采购法》第二十二条规定条件的供应商，取消其成交候选人资格。</w:t>
      </w:r>
    </w:p>
    <w:p w14:paraId="2487A0C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28.成交公告及成交通知书</w:t>
      </w:r>
    </w:p>
    <w:p w14:paraId="026CB7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37D729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b/>
          <w:bCs/>
          <w:spacing w:val="8"/>
          <w:sz w:val="24"/>
          <w:szCs w:val="24"/>
        </w:rPr>
      </w:pPr>
      <w:r>
        <w:rPr>
          <w:rFonts w:hint="eastAsia" w:ascii="宋体" w:hAnsi="宋体" w:eastAsia="宋体" w:cs="宋体"/>
          <w:spacing w:val="9"/>
          <w:sz w:val="24"/>
          <w:szCs w:val="24"/>
        </w:rPr>
        <w:t>28.2在发布成交公告的同时，采购代理机构向成交供应商发出成交通知书。成交供应商应自接到通之日起七个工作日内，办理成交通知书领取手续。</w:t>
      </w:r>
    </w:p>
    <w:p w14:paraId="461FBF21">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outlineLvl w:val="1"/>
        <w:rPr>
          <w:rFonts w:hint="eastAsia" w:ascii="宋体" w:hAnsi="宋体" w:eastAsia="宋体" w:cs="宋体"/>
          <w:b/>
          <w:bCs/>
          <w:spacing w:val="8"/>
          <w:sz w:val="24"/>
          <w:szCs w:val="24"/>
        </w:rPr>
      </w:pPr>
      <w:r>
        <w:rPr>
          <w:rFonts w:hint="eastAsia" w:ascii="宋体" w:hAnsi="宋体" w:eastAsia="宋体" w:cs="宋体"/>
          <w:b/>
          <w:bCs/>
          <w:spacing w:val="8"/>
          <w:sz w:val="24"/>
          <w:szCs w:val="24"/>
        </w:rPr>
        <w:t>五、签订合同</w:t>
      </w:r>
    </w:p>
    <w:p w14:paraId="53C76C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29.履约保证金</w:t>
      </w:r>
    </w:p>
    <w:p w14:paraId="2F1B331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根据《桂林市财政局关于贯彻落实政府采购优化营商环境百日攻坚行动方案的通知》（市财采</w:t>
      </w:r>
      <w:r>
        <w:rPr>
          <w:rFonts w:hint="eastAsia" w:ascii="宋体" w:hAnsi="宋体" w:eastAsia="宋体" w:cs="宋体"/>
          <w:spacing w:val="5"/>
          <w:sz w:val="24"/>
          <w:szCs w:val="24"/>
        </w:rPr>
        <w:t>〔2020〕</w:t>
      </w:r>
      <w:r>
        <w:rPr>
          <w:rFonts w:hint="eastAsia" w:ascii="宋体" w:hAnsi="宋体" w:eastAsia="宋体" w:cs="宋体"/>
          <w:spacing w:val="8"/>
          <w:sz w:val="24"/>
          <w:szCs w:val="24"/>
        </w:rPr>
        <w:t>24号）第四条的规定，本项目免收履约保证</w:t>
      </w:r>
      <w:r>
        <w:rPr>
          <w:rFonts w:hint="eastAsia" w:ascii="宋体" w:hAnsi="宋体" w:eastAsia="宋体" w:cs="宋体"/>
          <w:spacing w:val="7"/>
          <w:sz w:val="24"/>
          <w:szCs w:val="24"/>
        </w:rPr>
        <w:t>金。</w:t>
      </w:r>
    </w:p>
    <w:p w14:paraId="07A8FBB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30.签订合同</w:t>
      </w:r>
    </w:p>
    <w:p w14:paraId="5FA495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6"/>
          <w:sz w:val="24"/>
          <w:szCs w:val="24"/>
        </w:rPr>
      </w:pPr>
      <w:r>
        <w:rPr>
          <w:rFonts w:hint="eastAsia" w:ascii="宋体" w:hAnsi="宋体" w:eastAsia="宋体" w:cs="宋体"/>
          <w:spacing w:val="10"/>
          <w:sz w:val="24"/>
          <w:szCs w:val="24"/>
        </w:rPr>
        <w:t>30.1</w:t>
      </w:r>
      <w:r>
        <w:rPr>
          <w:rFonts w:hint="eastAsia" w:ascii="宋体" w:hAnsi="宋体" w:eastAsia="宋体" w:cs="宋体"/>
          <w:spacing w:val="6"/>
          <w:sz w:val="24"/>
          <w:szCs w:val="24"/>
        </w:rPr>
        <w:t>签订合同时间：成交通知书发出之日起8个工作日内。成交供应商领取成交通知书后，应按规定与采购人签订合同。</w:t>
      </w:r>
    </w:p>
    <w:p w14:paraId="1F7C18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30.2如成交供应商有下列情形之一的，采购代理机构将上报同级财政部门，情节严重的，由财政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4203A9A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（1）成交后不与采购人签订合同的（不可抗力除外</w:t>
      </w:r>
      <w:r>
        <w:rPr>
          <w:rFonts w:hint="eastAsia" w:ascii="宋体" w:hAnsi="宋体" w:eastAsia="宋体" w:cs="宋体"/>
          <w:sz w:val="24"/>
          <w:szCs w:val="24"/>
        </w:rPr>
        <w:t>）；</w:t>
      </w:r>
    </w:p>
    <w:p w14:paraId="7BF38B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（2）将成交项目转让给他人，或者在响应</w:t>
      </w:r>
      <w:r>
        <w:rPr>
          <w:rFonts w:hint="eastAsia" w:ascii="宋体" w:hAnsi="宋体" w:eastAsia="宋体" w:cs="宋体"/>
          <w:spacing w:val="9"/>
          <w:sz w:val="24"/>
          <w:szCs w:val="24"/>
        </w:rPr>
        <w:t>文件中未说明，且未经采购人同意，将成交项目分包给他</w:t>
      </w:r>
      <w:r>
        <w:rPr>
          <w:rFonts w:hint="eastAsia" w:ascii="宋体" w:hAnsi="宋体" w:eastAsia="宋体" w:cs="宋体"/>
          <w:spacing w:val="2"/>
          <w:sz w:val="24"/>
          <w:szCs w:val="24"/>
        </w:rPr>
        <w:t>人的；</w:t>
      </w:r>
    </w:p>
    <w:p w14:paraId="461C87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（3）拒绝履行合同义务的。</w:t>
      </w:r>
    </w:p>
    <w:p w14:paraId="4C545F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textAlignment w:val="baseline"/>
        <w:rPr>
          <w:rFonts w:hint="eastAsia" w:ascii="宋体" w:hAnsi="宋体" w:eastAsia="宋体" w:cs="宋体"/>
          <w:spacing w:val="10"/>
          <w:sz w:val="24"/>
          <w:szCs w:val="24"/>
        </w:rPr>
      </w:pPr>
      <w:r>
        <w:rPr>
          <w:rFonts w:hint="eastAsia" w:ascii="宋体" w:hAnsi="宋体" w:eastAsia="宋体" w:cs="宋体"/>
          <w:spacing w:val="10"/>
          <w:sz w:val="24"/>
          <w:szCs w:val="24"/>
        </w:rPr>
        <w:t>30.3合同备案存档：政府采购合同双方自签订之日起 1 个工作日内将合同原件壹份交采购代理机构备案存档。采购代理机构将政府采购合同在省级以上人民政府财政部门指定媒体上公告。</w:t>
      </w:r>
    </w:p>
    <w:p w14:paraId="5E219E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0CEFB73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pacing w:val="-1"/>
          <w:sz w:val="24"/>
          <w:szCs w:val="24"/>
          <w14:textOutline w14:w="5103" w14:cap="sq" w14:cmpd="sng">
            <w14:solidFill>
              <w14:srgbClr w14:val="000000"/>
            </w14:solidFill>
            <w14:prstDash w14:val="solid"/>
            <w14:bevel/>
          </w14:textOutline>
        </w:rPr>
      </w:pPr>
      <w:r>
        <w:rPr>
          <w:rFonts w:hint="eastAsia" w:ascii="宋体" w:hAnsi="宋体" w:eastAsia="宋体" w:cs="宋体"/>
          <w:spacing w:val="-1"/>
          <w:sz w:val="24"/>
          <w:szCs w:val="24"/>
          <w14:textOutline w14:w="5103" w14:cap="sq" w14:cmpd="sng">
            <w14:solidFill>
              <w14:srgbClr w14:val="000000"/>
            </w14:solidFill>
            <w14:prstDash w14:val="solid"/>
            <w14:bevel/>
          </w14:textOutline>
        </w:rPr>
        <w:br w:type="page"/>
      </w:r>
    </w:p>
    <w:p w14:paraId="2259FB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center"/>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5103" w14:cap="sq" w14:cmpd="sng">
            <w14:solidFill>
              <w14:srgbClr w14:val="000000"/>
            </w14:solidFill>
            <w14:prstDash w14:val="solid"/>
            <w14:bevel/>
          </w14:textOutline>
        </w:rPr>
        <w:t>六、其他事项</w:t>
      </w:r>
    </w:p>
    <w:p w14:paraId="0588F9C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31.采购代理服务费</w:t>
      </w:r>
    </w:p>
    <w:p w14:paraId="5F9153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20" w:firstLineChars="200"/>
        <w:jc w:val="both"/>
        <w:textAlignment w:val="baseline"/>
        <w:rPr>
          <w:rFonts w:hint="eastAsia" w:ascii="宋体" w:hAnsi="宋体" w:eastAsia="宋体" w:cs="宋体"/>
          <w:sz w:val="24"/>
          <w:szCs w:val="24"/>
        </w:rPr>
      </w:pPr>
      <w:r>
        <w:rPr>
          <w:rFonts w:hint="eastAsia" w:ascii="宋体" w:hAnsi="宋体" w:eastAsia="宋体" w:cs="宋体"/>
          <w:spacing w:val="10"/>
          <w:sz w:val="24"/>
          <w:szCs w:val="24"/>
        </w:rPr>
        <w:t>成交供应商领取成交通知书前，向</w:t>
      </w:r>
      <w:r>
        <w:rPr>
          <w:rFonts w:hint="eastAsia" w:cs="宋体"/>
          <w:spacing w:val="10"/>
          <w:sz w:val="24"/>
          <w:szCs w:val="24"/>
          <w:lang w:eastAsia="zh-CN"/>
        </w:rPr>
        <w:t>广西亿创工程管理咨询有限公司</w:t>
      </w:r>
      <w:r>
        <w:rPr>
          <w:rFonts w:hint="eastAsia" w:ascii="宋体" w:hAnsi="宋体" w:eastAsia="宋体" w:cs="宋体"/>
          <w:spacing w:val="10"/>
          <w:sz w:val="24"/>
          <w:szCs w:val="24"/>
        </w:rPr>
        <w:t>一次性付清代理服务费，本项目的代理服务收费标准参照计价格〔2002〕1980号《招标代理服务收费管理暂行办法》工程类收费标准向成交供应商收取。</w:t>
      </w:r>
    </w:p>
    <w:p w14:paraId="44A2721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16" w:firstLineChars="200"/>
        <w:jc w:val="center"/>
        <w:textAlignment w:val="baseline"/>
        <w:rPr>
          <w:rFonts w:hint="eastAsia" w:ascii="宋体" w:hAnsi="宋体" w:eastAsia="宋体" w:cs="宋体"/>
          <w:sz w:val="24"/>
          <w:szCs w:val="24"/>
        </w:rPr>
      </w:pPr>
      <w:r>
        <w:rPr>
          <w:rFonts w:hint="eastAsia" w:ascii="宋体" w:hAnsi="宋体" w:eastAsia="宋体" w:cs="宋体"/>
          <w:spacing w:val="9"/>
          <w:sz w:val="24"/>
          <w:szCs w:val="24"/>
        </w:rPr>
        <w:t>采购代理服务收费标准</w:t>
      </w:r>
    </w:p>
    <w:p w14:paraId="338C03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drawing>
          <wp:anchor distT="0" distB="0" distL="0" distR="0" simplePos="0" relativeHeight="251663360" behindDoc="1" locked="0" layoutInCell="1" allowOverlap="1">
            <wp:simplePos x="0" y="0"/>
            <wp:positionH relativeFrom="column">
              <wp:posOffset>237490</wp:posOffset>
            </wp:positionH>
            <wp:positionV relativeFrom="paragraph">
              <wp:posOffset>273685</wp:posOffset>
            </wp:positionV>
            <wp:extent cx="1676400" cy="913765"/>
            <wp:effectExtent l="0" t="0" r="0" b="635"/>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5"/>
                    <a:stretch>
                      <a:fillRect/>
                    </a:stretch>
                  </pic:blipFill>
                  <pic:spPr>
                    <a:xfrm>
                      <a:off x="0" y="0"/>
                      <a:ext cx="1676400" cy="913765"/>
                    </a:xfrm>
                    <a:prstGeom prst="rect">
                      <a:avLst/>
                    </a:prstGeom>
                  </pic:spPr>
                </pic:pic>
              </a:graphicData>
            </a:graphic>
          </wp:anchor>
        </w:drawing>
      </w:r>
    </w:p>
    <w:tbl>
      <w:tblPr>
        <w:tblStyle w:val="23"/>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09C3B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218B32CD">
            <w:pPr>
              <w:pStyle w:val="24"/>
              <w:keepNext w:val="0"/>
              <w:keepLines w:val="0"/>
              <w:pageBreakBefore w:val="0"/>
              <w:widowControl/>
              <w:kinsoku w:val="0"/>
              <w:overflowPunct/>
              <w:topLinePunct w:val="0"/>
              <w:autoSpaceDE w:val="0"/>
              <w:autoSpaceDN w:val="0"/>
              <w:bidi w:val="0"/>
              <w:adjustRightInd w:val="0"/>
              <w:snapToGrid w:val="0"/>
              <w:spacing w:line="360" w:lineRule="auto"/>
              <w:ind w:right="0" w:firstLine="248" w:firstLineChars="100"/>
              <w:textAlignment w:val="baseline"/>
              <w:rPr>
                <w:rFonts w:hint="eastAsia" w:ascii="宋体" w:hAnsi="宋体" w:eastAsia="宋体" w:cs="宋体"/>
                <w:sz w:val="24"/>
                <w:szCs w:val="24"/>
              </w:rPr>
            </w:pPr>
            <w:r>
              <w:rPr>
                <w:rFonts w:hint="eastAsia" w:ascii="宋体" w:hAnsi="宋体" w:eastAsia="宋体" w:cs="宋体"/>
                <w:spacing w:val="4"/>
                <w:sz w:val="24"/>
                <w:szCs w:val="24"/>
              </w:rPr>
              <w:t>费率</w:t>
            </w:r>
            <w:r>
              <w:rPr>
                <w:rFonts w:hint="eastAsia" w:ascii="宋体" w:hAnsi="宋体" w:eastAsia="宋体" w:cs="宋体"/>
                <w:spacing w:val="6"/>
                <w:sz w:val="24"/>
                <w:szCs w:val="24"/>
              </w:rPr>
              <w:t xml:space="preserve">       </w:t>
            </w:r>
            <w:r>
              <w:rPr>
                <w:rFonts w:hint="eastAsia" w:ascii="宋体" w:hAnsi="宋体" w:eastAsia="宋体" w:cs="宋体"/>
                <w:spacing w:val="4"/>
                <w:sz w:val="24"/>
                <w:szCs w:val="24"/>
              </w:rPr>
              <w:t>服务类型</w:t>
            </w:r>
          </w:p>
          <w:p w14:paraId="023479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2ED3B869">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中标金额（万元）</w:t>
            </w:r>
          </w:p>
        </w:tc>
        <w:tc>
          <w:tcPr>
            <w:tcW w:w="1840" w:type="dxa"/>
            <w:gridSpan w:val="2"/>
            <w:vAlign w:val="top"/>
          </w:tcPr>
          <w:p w14:paraId="12235C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05ABAE6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货物招标</w:t>
            </w:r>
          </w:p>
        </w:tc>
        <w:tc>
          <w:tcPr>
            <w:tcW w:w="1991" w:type="dxa"/>
            <w:gridSpan w:val="2"/>
            <w:vAlign w:val="top"/>
          </w:tcPr>
          <w:p w14:paraId="057020F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175BDB79">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8" w:firstLineChars="200"/>
              <w:textAlignment w:val="baseline"/>
              <w:rPr>
                <w:rFonts w:hint="eastAsia" w:ascii="宋体" w:hAnsi="宋体" w:eastAsia="宋体" w:cs="宋体"/>
                <w:sz w:val="24"/>
                <w:szCs w:val="24"/>
              </w:rPr>
            </w:pPr>
            <w:r>
              <w:rPr>
                <w:rFonts w:hint="eastAsia" w:ascii="宋体" w:hAnsi="宋体" w:eastAsia="宋体" w:cs="宋体"/>
                <w:spacing w:val="7"/>
                <w:sz w:val="24"/>
                <w:szCs w:val="24"/>
              </w:rPr>
              <w:t>服务招标</w:t>
            </w:r>
          </w:p>
        </w:tc>
        <w:tc>
          <w:tcPr>
            <w:tcW w:w="2296" w:type="dxa"/>
            <w:gridSpan w:val="2"/>
            <w:vAlign w:val="top"/>
          </w:tcPr>
          <w:p w14:paraId="4327D6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1EF2F63E">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工程招标</w:t>
            </w:r>
          </w:p>
        </w:tc>
      </w:tr>
      <w:tr w14:paraId="389144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3F5BF69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4"/>
                <w:szCs w:val="24"/>
              </w:rPr>
            </w:pPr>
            <w:r>
              <w:rPr>
                <w:rFonts w:hint="eastAsia" w:ascii="宋体" w:hAnsi="宋体" w:eastAsia="宋体" w:cs="宋体"/>
                <w:spacing w:val="-5"/>
                <w:sz w:val="24"/>
                <w:szCs w:val="24"/>
              </w:rPr>
              <w:t>100</w:t>
            </w:r>
            <w:r>
              <w:rPr>
                <w:rFonts w:hint="eastAsia" w:ascii="宋体" w:hAnsi="宋体" w:eastAsia="宋体" w:cs="宋体"/>
                <w:spacing w:val="-15"/>
                <w:sz w:val="24"/>
                <w:szCs w:val="24"/>
              </w:rPr>
              <w:t xml:space="preserve"> </w:t>
            </w:r>
            <w:r>
              <w:rPr>
                <w:rFonts w:hint="eastAsia" w:ascii="宋体" w:hAnsi="宋体" w:eastAsia="宋体" w:cs="宋体"/>
                <w:spacing w:val="-5"/>
                <w:sz w:val="24"/>
                <w:szCs w:val="24"/>
              </w:rPr>
              <w:t>以下</w:t>
            </w:r>
          </w:p>
        </w:tc>
        <w:tc>
          <w:tcPr>
            <w:tcW w:w="1840" w:type="dxa"/>
            <w:gridSpan w:val="2"/>
            <w:vAlign w:val="top"/>
          </w:tcPr>
          <w:p w14:paraId="7892D24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1.5%</w:t>
            </w:r>
          </w:p>
        </w:tc>
        <w:tc>
          <w:tcPr>
            <w:tcW w:w="1991" w:type="dxa"/>
            <w:gridSpan w:val="2"/>
            <w:vAlign w:val="top"/>
          </w:tcPr>
          <w:p w14:paraId="2EC87BD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1.5%</w:t>
            </w:r>
          </w:p>
        </w:tc>
        <w:tc>
          <w:tcPr>
            <w:tcW w:w="2296" w:type="dxa"/>
            <w:gridSpan w:val="2"/>
            <w:vAlign w:val="top"/>
          </w:tcPr>
          <w:p w14:paraId="486A9921">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1.0%</w:t>
            </w:r>
          </w:p>
        </w:tc>
      </w:tr>
      <w:tr w14:paraId="5A91E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4A9E9156">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4"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100-500</w:t>
            </w:r>
          </w:p>
        </w:tc>
        <w:tc>
          <w:tcPr>
            <w:tcW w:w="1840" w:type="dxa"/>
            <w:gridSpan w:val="2"/>
            <w:vAlign w:val="top"/>
          </w:tcPr>
          <w:p w14:paraId="0ED1482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1.1%</w:t>
            </w:r>
          </w:p>
        </w:tc>
        <w:tc>
          <w:tcPr>
            <w:tcW w:w="1991" w:type="dxa"/>
            <w:gridSpan w:val="2"/>
            <w:vAlign w:val="top"/>
          </w:tcPr>
          <w:p w14:paraId="2C6BFB0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0.8%</w:t>
            </w:r>
          </w:p>
        </w:tc>
        <w:tc>
          <w:tcPr>
            <w:tcW w:w="2296" w:type="dxa"/>
            <w:gridSpan w:val="2"/>
            <w:vAlign w:val="top"/>
          </w:tcPr>
          <w:p w14:paraId="1FD19C4F">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0.7%</w:t>
            </w:r>
          </w:p>
        </w:tc>
      </w:tr>
      <w:tr w14:paraId="2AAD2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218A0D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500-1000</w:t>
            </w:r>
          </w:p>
        </w:tc>
        <w:tc>
          <w:tcPr>
            <w:tcW w:w="1840" w:type="dxa"/>
            <w:gridSpan w:val="2"/>
            <w:vAlign w:val="top"/>
          </w:tcPr>
          <w:p w14:paraId="77C1C7CE">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0.8%</w:t>
            </w:r>
          </w:p>
        </w:tc>
        <w:tc>
          <w:tcPr>
            <w:tcW w:w="1991" w:type="dxa"/>
            <w:gridSpan w:val="2"/>
            <w:vAlign w:val="top"/>
          </w:tcPr>
          <w:p w14:paraId="2043A35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0.45%</w:t>
            </w:r>
          </w:p>
        </w:tc>
        <w:tc>
          <w:tcPr>
            <w:tcW w:w="2296" w:type="dxa"/>
            <w:gridSpan w:val="2"/>
            <w:vAlign w:val="top"/>
          </w:tcPr>
          <w:p w14:paraId="220F6315">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0.55%</w:t>
            </w:r>
          </w:p>
        </w:tc>
      </w:tr>
      <w:tr w14:paraId="2C3C6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68DB6B7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1000-5000</w:t>
            </w:r>
          </w:p>
        </w:tc>
        <w:tc>
          <w:tcPr>
            <w:tcW w:w="1840" w:type="dxa"/>
            <w:gridSpan w:val="2"/>
            <w:vAlign w:val="top"/>
          </w:tcPr>
          <w:p w14:paraId="2F5FEBD8">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0.5%</w:t>
            </w:r>
          </w:p>
        </w:tc>
        <w:tc>
          <w:tcPr>
            <w:tcW w:w="1991" w:type="dxa"/>
            <w:gridSpan w:val="2"/>
            <w:vAlign w:val="top"/>
          </w:tcPr>
          <w:p w14:paraId="6EA681C8">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0.25%</w:t>
            </w:r>
          </w:p>
        </w:tc>
        <w:tc>
          <w:tcPr>
            <w:tcW w:w="2296" w:type="dxa"/>
            <w:gridSpan w:val="2"/>
            <w:vAlign w:val="top"/>
          </w:tcPr>
          <w:p w14:paraId="7182313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0.35%</w:t>
            </w:r>
          </w:p>
        </w:tc>
      </w:tr>
      <w:tr w14:paraId="363BA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46B860A3">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5000-10000</w:t>
            </w:r>
          </w:p>
        </w:tc>
        <w:tc>
          <w:tcPr>
            <w:tcW w:w="1840" w:type="dxa"/>
            <w:gridSpan w:val="2"/>
            <w:vAlign w:val="top"/>
          </w:tcPr>
          <w:p w14:paraId="50163B2E">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0.25%</w:t>
            </w:r>
          </w:p>
        </w:tc>
        <w:tc>
          <w:tcPr>
            <w:tcW w:w="1991" w:type="dxa"/>
            <w:gridSpan w:val="2"/>
            <w:vAlign w:val="top"/>
          </w:tcPr>
          <w:p w14:paraId="5A05676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0.1%</w:t>
            </w:r>
          </w:p>
        </w:tc>
        <w:tc>
          <w:tcPr>
            <w:tcW w:w="2296" w:type="dxa"/>
            <w:gridSpan w:val="2"/>
            <w:vAlign w:val="top"/>
          </w:tcPr>
          <w:p w14:paraId="4B29474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0.2%</w:t>
            </w:r>
          </w:p>
        </w:tc>
      </w:tr>
    </w:tbl>
    <w:p w14:paraId="06C5B6D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注：采购代理服务收费按差额定率累进法计算。</w:t>
      </w:r>
    </w:p>
    <w:p w14:paraId="59C9D8E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textAlignment w:val="baseline"/>
        <w:outlineLvl w:val="2"/>
        <w:rPr>
          <w:rFonts w:hint="eastAsia" w:ascii="宋体" w:hAnsi="宋体" w:eastAsia="宋体" w:cs="宋体"/>
          <w:b/>
          <w:bCs/>
          <w:spacing w:val="8"/>
          <w:sz w:val="24"/>
          <w:szCs w:val="24"/>
        </w:rPr>
      </w:pPr>
      <w:r>
        <w:rPr>
          <w:rFonts w:hint="eastAsia" w:ascii="宋体" w:hAnsi="宋体" w:eastAsia="宋体" w:cs="宋体"/>
          <w:b/>
          <w:bCs/>
          <w:spacing w:val="8"/>
          <w:sz w:val="24"/>
          <w:szCs w:val="24"/>
        </w:rPr>
        <w:t>32.采购代理机构银行账户：</w:t>
      </w:r>
    </w:p>
    <w:p w14:paraId="273A825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t>开户名称：</w:t>
      </w:r>
      <w:r>
        <w:rPr>
          <w:rFonts w:hint="eastAsia" w:ascii="宋体" w:hAnsi="宋体" w:eastAsia="宋体" w:cs="宋体"/>
          <w:spacing w:val="11"/>
          <w:sz w:val="24"/>
          <w:szCs w:val="24"/>
          <w:lang w:eastAsia="zh-CN"/>
        </w:rPr>
        <w:t>广西亿创工程管理咨询有限公司</w:t>
      </w:r>
    </w:p>
    <w:p w14:paraId="7592A11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pacing w:val="11"/>
          <w:sz w:val="24"/>
          <w:szCs w:val="24"/>
          <w:lang w:eastAsia="zh-CN"/>
        </w:rPr>
      </w:pPr>
      <w:r>
        <w:rPr>
          <w:rFonts w:hint="eastAsia" w:ascii="宋体" w:hAnsi="宋体" w:eastAsia="宋体" w:cs="宋体"/>
          <w:spacing w:val="11"/>
          <w:sz w:val="24"/>
          <w:szCs w:val="24"/>
        </w:rPr>
        <w:t>开户银行：</w:t>
      </w:r>
      <w:r>
        <w:rPr>
          <w:rFonts w:hint="eastAsia" w:ascii="宋体" w:hAnsi="宋体" w:eastAsia="宋体" w:cs="宋体"/>
          <w:spacing w:val="11"/>
          <w:sz w:val="24"/>
          <w:szCs w:val="24"/>
          <w:lang w:eastAsia="zh-CN"/>
        </w:rPr>
        <w:t>桂林银行股份有限公司临桂支行</w:t>
      </w:r>
    </w:p>
    <w:p w14:paraId="0D79613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t>账    号：</w:t>
      </w:r>
      <w:r>
        <w:rPr>
          <w:rFonts w:hint="eastAsia" w:ascii="宋体" w:hAnsi="宋体" w:eastAsia="宋体" w:cs="宋体"/>
          <w:spacing w:val="11"/>
          <w:sz w:val="24"/>
          <w:szCs w:val="24"/>
          <w:lang w:val="en-US" w:eastAsia="zh-CN"/>
        </w:rPr>
        <w:t>6600 0001 8530 3000 14</w:t>
      </w:r>
    </w:p>
    <w:p w14:paraId="1D2B1D2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sz w:val="24"/>
          <w:szCs w:val="24"/>
        </w:rPr>
      </w:pPr>
      <w:r>
        <w:rPr>
          <w:rFonts w:hint="eastAsia" w:ascii="宋体" w:hAnsi="宋体" w:eastAsia="宋体" w:cs="宋体"/>
          <w:b/>
          <w:bCs/>
          <w:spacing w:val="8"/>
          <w:sz w:val="24"/>
          <w:szCs w:val="24"/>
        </w:rPr>
        <w:t>33.解释权：</w:t>
      </w:r>
      <w:r>
        <w:rPr>
          <w:rFonts w:hint="eastAsia" w:ascii="宋体" w:hAnsi="宋体" w:eastAsia="宋体" w:cs="宋体"/>
          <w:spacing w:val="11"/>
          <w:sz w:val="24"/>
          <w:szCs w:val="24"/>
        </w:rPr>
        <w:t>本竞争性磋商文件是根据《中华人民共和国政府采购法》、《中华人民共和国政府采购</w:t>
      </w:r>
      <w:r>
        <w:rPr>
          <w:rFonts w:hint="eastAsia" w:ascii="宋体" w:hAnsi="宋体" w:eastAsia="宋体" w:cs="宋体"/>
          <w:spacing w:val="9"/>
          <w:sz w:val="24"/>
          <w:szCs w:val="24"/>
        </w:rPr>
        <w:t>法实施条例》、《政府采购竞争性磋商采购方式管理暂行办法》和政府采购管理有关规定编制，本竞争性</w:t>
      </w:r>
      <w:r>
        <w:rPr>
          <w:rFonts w:hint="eastAsia" w:ascii="宋体" w:hAnsi="宋体" w:eastAsia="宋体" w:cs="宋体"/>
          <w:spacing w:val="13"/>
          <w:sz w:val="24"/>
          <w:szCs w:val="24"/>
        </w:rPr>
        <w:t xml:space="preserve"> </w:t>
      </w:r>
      <w:r>
        <w:rPr>
          <w:rFonts w:hint="eastAsia" w:ascii="宋体" w:hAnsi="宋体" w:eastAsia="宋体" w:cs="宋体"/>
          <w:spacing w:val="8"/>
          <w:sz w:val="24"/>
          <w:szCs w:val="24"/>
        </w:rPr>
        <w:t>磋商文件的解释权属于采购代理机构。</w:t>
      </w:r>
    </w:p>
    <w:p w14:paraId="61347FA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spacing w:val="11"/>
          <w:sz w:val="24"/>
          <w:szCs w:val="24"/>
        </w:rPr>
      </w:pPr>
      <w:r>
        <w:rPr>
          <w:rFonts w:hint="eastAsia" w:ascii="宋体" w:hAnsi="宋体" w:eastAsia="宋体" w:cs="宋体"/>
          <w:b/>
          <w:bCs/>
          <w:snapToGrid w:val="0"/>
          <w:color w:val="000000"/>
          <w:spacing w:val="8"/>
          <w:kern w:val="0"/>
          <w:sz w:val="24"/>
          <w:szCs w:val="24"/>
          <w:lang w:val="en-US" w:eastAsia="en-US" w:bidi="ar-SA"/>
        </w:rPr>
        <w:t>34.监督管理机构</w:t>
      </w:r>
      <w:r>
        <w:rPr>
          <w:rFonts w:hint="eastAsia" w:ascii="宋体" w:hAnsi="宋体" w:eastAsia="宋体" w:cs="宋体"/>
          <w:spacing w:val="8"/>
          <w:sz w:val="24"/>
          <w:szCs w:val="24"/>
          <w14:textOutline w14:w="3795" w14:cap="sq" w14:cmpd="sng">
            <w14:solidFill>
              <w14:srgbClr w14:val="000000"/>
            </w14:solidFill>
            <w14:prstDash w14:val="solid"/>
            <w14:bevel/>
          </w14:textOutline>
        </w:rPr>
        <w:t>：</w:t>
      </w:r>
      <w:r>
        <w:rPr>
          <w:rFonts w:hint="eastAsia" w:ascii="宋体" w:hAnsi="宋体" w:eastAsia="宋体" w:cs="宋体"/>
          <w:spacing w:val="11"/>
          <w:sz w:val="24"/>
          <w:szCs w:val="24"/>
          <w:lang w:eastAsia="zh-CN"/>
        </w:rPr>
        <w:t>桂林市临桂区财政局政府采购监督管理股联系电话：0773-5593932</w:t>
      </w:r>
    </w:p>
    <w:p w14:paraId="0ACCD6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24" w:firstLineChars="200"/>
        <w:textAlignment w:val="baseline"/>
        <w:rPr>
          <w:rFonts w:hint="eastAsia" w:ascii="宋体" w:hAnsi="宋体" w:eastAsia="宋体" w:cs="宋体"/>
          <w:spacing w:val="11"/>
          <w:sz w:val="24"/>
          <w:szCs w:val="24"/>
        </w:rPr>
      </w:pPr>
      <w:r>
        <w:rPr>
          <w:rFonts w:hint="eastAsia" w:ascii="宋体" w:hAnsi="宋体" w:eastAsia="宋体" w:cs="宋体"/>
          <w:spacing w:val="11"/>
          <w:sz w:val="24"/>
          <w:szCs w:val="24"/>
        </w:rPr>
        <w:br w:type="page"/>
      </w:r>
    </w:p>
    <w:p w14:paraId="7D4C3A6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4" w:firstLineChars="200"/>
        <w:jc w:val="center"/>
        <w:textAlignment w:val="baseline"/>
        <w:rPr>
          <w:rFonts w:hint="eastAsia" w:ascii="宋体" w:hAnsi="宋体" w:eastAsia="宋体" w:cs="宋体"/>
          <w:b/>
          <w:bCs/>
          <w:spacing w:val="8"/>
          <w:sz w:val="28"/>
          <w:szCs w:val="28"/>
        </w:rPr>
      </w:pPr>
      <w:r>
        <w:rPr>
          <w:rFonts w:hint="eastAsia" w:ascii="宋体" w:hAnsi="宋体" w:eastAsia="宋体" w:cs="宋体"/>
          <w:b/>
          <w:bCs/>
          <w:spacing w:val="8"/>
          <w:sz w:val="28"/>
          <w:szCs w:val="28"/>
        </w:rPr>
        <w:t>质疑函（格式）</w:t>
      </w:r>
    </w:p>
    <w:p w14:paraId="46C78D5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both"/>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附表 1：</w:t>
      </w:r>
    </w:p>
    <w:p w14:paraId="1172371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一、质疑供应商基本信息：</w:t>
      </w:r>
    </w:p>
    <w:p w14:paraId="6E98080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质疑供应商：</w:t>
      </w:r>
      <w:r>
        <w:rPr>
          <w:rFonts w:hint="eastAsia" w:ascii="宋体" w:hAnsi="宋体" w:eastAsia="宋体" w:cs="宋体"/>
          <w:sz w:val="22"/>
          <w:szCs w:val="22"/>
          <w:u w:val="single" w:color="auto"/>
        </w:rPr>
        <w:t xml:space="preserve">                                         </w:t>
      </w:r>
    </w:p>
    <w:p w14:paraId="0399624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sz w:val="22"/>
          <w:szCs w:val="22"/>
        </w:rPr>
        <w:t>地址：</w:t>
      </w:r>
      <w:r>
        <w:rPr>
          <w:rFonts w:hint="eastAsia" w:ascii="宋体" w:hAnsi="宋体" w:eastAsia="宋体" w:cs="宋体"/>
          <w:sz w:val="22"/>
          <w:szCs w:val="22"/>
          <w:u w:val="single" w:color="auto"/>
        </w:rPr>
        <w:t xml:space="preserve">                                            </w:t>
      </w:r>
      <w:r>
        <w:rPr>
          <w:rFonts w:hint="eastAsia" w:ascii="宋体" w:hAnsi="宋体" w:eastAsia="宋体" w:cs="宋体"/>
          <w:spacing w:val="-68"/>
          <w:sz w:val="22"/>
          <w:szCs w:val="22"/>
        </w:rPr>
        <w:t xml:space="preserve"> </w:t>
      </w:r>
      <w:r>
        <w:rPr>
          <w:rFonts w:hint="eastAsia" w:ascii="宋体" w:hAnsi="宋体" w:eastAsia="宋体" w:cs="宋体"/>
          <w:spacing w:val="5"/>
          <w:sz w:val="22"/>
          <w:szCs w:val="22"/>
        </w:rPr>
        <w:t>邮编：</w:t>
      </w:r>
      <w:r>
        <w:rPr>
          <w:rFonts w:hint="eastAsia" w:ascii="宋体" w:hAnsi="宋体" w:eastAsia="宋体" w:cs="宋体"/>
          <w:sz w:val="22"/>
          <w:szCs w:val="22"/>
          <w:u w:val="single" w:color="auto"/>
        </w:rPr>
        <w:t xml:space="preserve">                   </w:t>
      </w:r>
    </w:p>
    <w:p w14:paraId="5D35530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4" w:firstLineChars="200"/>
        <w:textAlignment w:val="baseline"/>
        <w:rPr>
          <w:rFonts w:hint="eastAsia" w:ascii="宋体" w:hAnsi="宋体" w:eastAsia="宋体" w:cs="宋体"/>
          <w:sz w:val="22"/>
          <w:szCs w:val="22"/>
        </w:rPr>
      </w:pPr>
      <w:r>
        <w:rPr>
          <w:rFonts w:hint="eastAsia" w:ascii="宋体" w:hAnsi="宋体" w:eastAsia="宋体" w:cs="宋体"/>
          <w:spacing w:val="6"/>
          <w:sz w:val="22"/>
          <w:szCs w:val="22"/>
        </w:rPr>
        <w:t>联系人：</w:t>
      </w:r>
      <w:r>
        <w:rPr>
          <w:rFonts w:hint="eastAsia" w:ascii="宋体" w:hAnsi="宋体" w:eastAsia="宋体" w:cs="宋体"/>
          <w:spacing w:val="6"/>
          <w:sz w:val="22"/>
          <w:szCs w:val="22"/>
          <w:u w:val="single" w:color="auto"/>
        </w:rPr>
        <w:t xml:space="preserve">                     </w:t>
      </w:r>
      <w:r>
        <w:rPr>
          <w:rFonts w:hint="eastAsia" w:ascii="宋体" w:hAnsi="宋体" w:eastAsia="宋体" w:cs="宋体"/>
          <w:spacing w:val="-90"/>
          <w:sz w:val="22"/>
          <w:szCs w:val="22"/>
        </w:rPr>
        <w:t xml:space="preserve"> </w:t>
      </w:r>
      <w:r>
        <w:rPr>
          <w:rFonts w:hint="eastAsia" w:ascii="宋体" w:hAnsi="宋体" w:eastAsia="宋体" w:cs="宋体"/>
          <w:spacing w:val="6"/>
          <w:sz w:val="22"/>
          <w:szCs w:val="22"/>
        </w:rPr>
        <w:t>联</w:t>
      </w:r>
      <w:r>
        <w:rPr>
          <w:rFonts w:hint="eastAsia" w:ascii="宋体" w:hAnsi="宋体" w:eastAsia="宋体" w:cs="宋体"/>
          <w:spacing w:val="5"/>
          <w:sz w:val="22"/>
          <w:szCs w:val="22"/>
        </w:rPr>
        <w:t>系电话：</w:t>
      </w:r>
      <w:r>
        <w:rPr>
          <w:rFonts w:hint="eastAsia" w:ascii="宋体" w:hAnsi="宋体" w:eastAsia="宋体" w:cs="宋体"/>
          <w:sz w:val="22"/>
          <w:szCs w:val="22"/>
          <w:u w:val="single" w:color="auto"/>
        </w:rPr>
        <w:t xml:space="preserve">                  </w:t>
      </w:r>
    </w:p>
    <w:p w14:paraId="14C69A7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授权代表：</w:t>
      </w:r>
      <w:r>
        <w:rPr>
          <w:rFonts w:hint="eastAsia" w:ascii="宋体" w:hAnsi="宋体" w:eastAsia="宋体" w:cs="宋体"/>
          <w:sz w:val="22"/>
          <w:szCs w:val="22"/>
          <w:u w:val="single" w:color="auto"/>
        </w:rPr>
        <w:t xml:space="preserve">                        </w:t>
      </w:r>
    </w:p>
    <w:p w14:paraId="319903A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联系电话：</w:t>
      </w:r>
      <w:r>
        <w:rPr>
          <w:rFonts w:hint="eastAsia" w:ascii="宋体" w:hAnsi="宋体" w:eastAsia="宋体" w:cs="宋体"/>
          <w:sz w:val="22"/>
          <w:szCs w:val="22"/>
          <w:u w:val="single" w:color="auto"/>
        </w:rPr>
        <w:t xml:space="preserve">                        </w:t>
      </w:r>
    </w:p>
    <w:p w14:paraId="453EFBD0">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地址：</w:t>
      </w:r>
      <w:r>
        <w:rPr>
          <w:rFonts w:hint="eastAsia" w:ascii="宋体" w:hAnsi="宋体" w:eastAsia="宋体" w:cs="宋体"/>
          <w:spacing w:val="5"/>
          <w:sz w:val="22"/>
          <w:szCs w:val="22"/>
          <w:u w:val="single" w:color="auto"/>
        </w:rPr>
        <w:t xml:space="preserve">                 </w:t>
      </w:r>
      <w:r>
        <w:rPr>
          <w:rFonts w:hint="eastAsia" w:ascii="宋体" w:hAnsi="宋体" w:eastAsia="宋体" w:cs="宋体"/>
          <w:spacing w:val="-73"/>
          <w:sz w:val="22"/>
          <w:szCs w:val="22"/>
        </w:rPr>
        <w:t xml:space="preserve"> </w:t>
      </w:r>
      <w:r>
        <w:rPr>
          <w:rFonts w:hint="eastAsia" w:ascii="宋体" w:hAnsi="宋体" w:eastAsia="宋体" w:cs="宋体"/>
          <w:spacing w:val="4"/>
          <w:sz w:val="22"/>
          <w:szCs w:val="22"/>
        </w:rPr>
        <w:t>邮编：</w:t>
      </w:r>
      <w:r>
        <w:rPr>
          <w:rFonts w:hint="eastAsia" w:ascii="宋体" w:hAnsi="宋体" w:eastAsia="宋体" w:cs="宋体"/>
          <w:sz w:val="22"/>
          <w:szCs w:val="22"/>
          <w:u w:val="single" w:color="auto"/>
        </w:rPr>
        <w:t xml:space="preserve">                   </w:t>
      </w:r>
    </w:p>
    <w:p w14:paraId="68CBAD2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二、质疑项目基本情况：</w:t>
      </w:r>
    </w:p>
    <w:p w14:paraId="6661A00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质疑项目的名称：</w:t>
      </w:r>
      <w:r>
        <w:rPr>
          <w:rFonts w:hint="eastAsia" w:ascii="宋体" w:hAnsi="宋体" w:eastAsia="宋体" w:cs="宋体"/>
          <w:sz w:val="22"/>
          <w:szCs w:val="22"/>
          <w:u w:val="single" w:color="auto"/>
        </w:rPr>
        <w:t xml:space="preserve">                                       </w:t>
      </w:r>
    </w:p>
    <w:p w14:paraId="542D41FD">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质疑项目的编号：</w:t>
      </w:r>
      <w:r>
        <w:rPr>
          <w:rFonts w:hint="eastAsia" w:ascii="宋体" w:hAnsi="宋体" w:eastAsia="宋体" w:cs="宋体"/>
          <w:spacing w:val="4"/>
          <w:sz w:val="22"/>
          <w:szCs w:val="22"/>
          <w:u w:val="single" w:color="auto"/>
        </w:rPr>
        <w:t xml:space="preserve">                               </w:t>
      </w:r>
      <w:r>
        <w:rPr>
          <w:rFonts w:hint="eastAsia" w:ascii="宋体" w:hAnsi="宋体" w:eastAsia="宋体" w:cs="宋体"/>
          <w:spacing w:val="-89"/>
          <w:sz w:val="22"/>
          <w:szCs w:val="22"/>
        </w:rPr>
        <w:t xml:space="preserve"> </w:t>
      </w:r>
      <w:r>
        <w:rPr>
          <w:rFonts w:hint="eastAsia" w:ascii="宋体" w:hAnsi="宋体" w:eastAsia="宋体" w:cs="宋体"/>
          <w:spacing w:val="4"/>
          <w:sz w:val="22"/>
          <w:szCs w:val="22"/>
        </w:rPr>
        <w:t>包号：</w:t>
      </w:r>
      <w:r>
        <w:rPr>
          <w:rFonts w:hint="eastAsia" w:ascii="宋体" w:hAnsi="宋体" w:eastAsia="宋体" w:cs="宋体"/>
          <w:spacing w:val="4"/>
          <w:sz w:val="22"/>
          <w:szCs w:val="22"/>
          <w:u w:val="single" w:color="auto"/>
        </w:rPr>
        <w:t xml:space="preserve">                             </w:t>
      </w:r>
    </w:p>
    <w:p w14:paraId="42CDF1D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采购人名称：</w:t>
      </w:r>
      <w:r>
        <w:rPr>
          <w:rFonts w:hint="eastAsia" w:ascii="宋体" w:hAnsi="宋体" w:eastAsia="宋体" w:cs="宋体"/>
          <w:sz w:val="22"/>
          <w:szCs w:val="22"/>
          <w:u w:val="single" w:color="auto"/>
        </w:rPr>
        <w:t xml:space="preserve">                                            </w:t>
      </w:r>
    </w:p>
    <w:p w14:paraId="6801FFC6">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6" w:firstLineChars="200"/>
        <w:textAlignment w:val="baseline"/>
        <w:rPr>
          <w:rFonts w:hint="eastAsia" w:ascii="宋体" w:hAnsi="宋体" w:eastAsia="宋体" w:cs="宋体"/>
          <w:sz w:val="22"/>
          <w:szCs w:val="22"/>
        </w:rPr>
      </w:pPr>
      <w:r>
        <w:rPr>
          <w:rFonts w:hint="eastAsia" w:ascii="宋体" w:hAnsi="宋体" w:eastAsia="宋体" w:cs="宋体"/>
          <w:spacing w:val="9"/>
          <w:sz w:val="22"/>
          <w:szCs w:val="22"/>
        </w:rPr>
        <w:t>采购文件获取日期：</w:t>
      </w:r>
      <w:r>
        <w:rPr>
          <w:rFonts w:hint="eastAsia" w:ascii="宋体" w:hAnsi="宋体" w:eastAsia="宋体" w:cs="宋体"/>
          <w:sz w:val="22"/>
          <w:szCs w:val="22"/>
          <w:u w:val="single" w:color="auto"/>
        </w:rPr>
        <w:t xml:space="preserve">                                     </w:t>
      </w:r>
    </w:p>
    <w:p w14:paraId="3439F31B">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三、质疑事项具体内容</w:t>
      </w:r>
    </w:p>
    <w:p w14:paraId="2925B7A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质疑事项</w:t>
      </w:r>
      <w:r>
        <w:rPr>
          <w:rFonts w:hint="eastAsia" w:ascii="宋体" w:hAnsi="宋体" w:eastAsia="宋体" w:cs="宋体"/>
          <w:spacing w:val="-21"/>
          <w:sz w:val="22"/>
          <w:szCs w:val="22"/>
        </w:rPr>
        <w:t xml:space="preserve"> </w:t>
      </w:r>
      <w:r>
        <w:rPr>
          <w:rFonts w:hint="eastAsia" w:ascii="宋体" w:hAnsi="宋体" w:eastAsia="宋体" w:cs="宋体"/>
          <w:spacing w:val="3"/>
          <w:sz w:val="22"/>
          <w:szCs w:val="22"/>
        </w:rPr>
        <w:t>1：</w:t>
      </w:r>
      <w:r>
        <w:rPr>
          <w:rFonts w:hint="eastAsia" w:ascii="宋体" w:hAnsi="宋体" w:eastAsia="宋体" w:cs="宋体"/>
          <w:sz w:val="22"/>
          <w:szCs w:val="22"/>
          <w:u w:val="single" w:color="auto"/>
        </w:rPr>
        <w:t xml:space="preserve">                                                                        </w:t>
      </w:r>
    </w:p>
    <w:p w14:paraId="61EAB83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事实依据：</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0BE144CE">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spacing w:val="15"/>
          <w:sz w:val="22"/>
          <w:szCs w:val="22"/>
        </w:rPr>
      </w:pPr>
      <w:r>
        <w:rPr>
          <w:rFonts w:hint="eastAsia" w:ascii="宋体" w:hAnsi="宋体" w:eastAsia="宋体" w:cs="宋体"/>
          <w:spacing w:val="5"/>
          <w:sz w:val="22"/>
          <w:szCs w:val="22"/>
        </w:rPr>
        <w:t>法律依据：</w:t>
      </w:r>
      <w:r>
        <w:rPr>
          <w:rFonts w:hint="eastAsia" w:ascii="宋体" w:hAnsi="宋体" w:eastAsia="宋体" w:cs="宋体"/>
          <w:spacing w:val="5"/>
          <w:sz w:val="22"/>
          <w:szCs w:val="22"/>
          <w:u w:val="single" w:color="auto"/>
        </w:rPr>
        <w:t xml:space="preserve">                                                                      </w:t>
      </w:r>
      <w:r>
        <w:rPr>
          <w:rFonts w:hint="eastAsia" w:ascii="宋体" w:hAnsi="宋体" w:eastAsia="宋体" w:cs="宋体"/>
          <w:spacing w:val="15"/>
          <w:sz w:val="22"/>
          <w:szCs w:val="22"/>
        </w:rPr>
        <w:t xml:space="preserve"> </w:t>
      </w:r>
    </w:p>
    <w:p w14:paraId="34ADA6D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sz w:val="22"/>
          <w:szCs w:val="22"/>
        </w:rPr>
        <w:t>质疑事项</w:t>
      </w:r>
      <w:r>
        <w:rPr>
          <w:rFonts w:hint="eastAsia" w:ascii="宋体" w:hAnsi="宋体" w:eastAsia="宋体" w:cs="宋体"/>
          <w:spacing w:val="-32"/>
          <w:sz w:val="22"/>
          <w:szCs w:val="22"/>
        </w:rPr>
        <w:t xml:space="preserve"> </w:t>
      </w:r>
      <w:r>
        <w:rPr>
          <w:rFonts w:hint="eastAsia" w:ascii="宋体" w:hAnsi="宋体" w:eastAsia="宋体" w:cs="宋体"/>
          <w:spacing w:val="5"/>
          <w:sz w:val="22"/>
          <w:szCs w:val="22"/>
        </w:rPr>
        <w:t>2</w:t>
      </w:r>
    </w:p>
    <w:p w14:paraId="63ECFF2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32" w:firstLineChars="200"/>
        <w:textAlignment w:val="baseline"/>
        <w:rPr>
          <w:rFonts w:hint="eastAsia" w:ascii="宋体" w:hAnsi="宋体" w:eastAsia="宋体" w:cs="宋体"/>
          <w:sz w:val="22"/>
          <w:szCs w:val="22"/>
        </w:rPr>
      </w:pPr>
      <w:r>
        <w:rPr>
          <w:rFonts w:hint="eastAsia" w:ascii="宋体" w:hAnsi="宋体" w:eastAsia="宋体" w:cs="宋体"/>
          <w:spacing w:val="-2"/>
          <w:position w:val="2"/>
          <w:sz w:val="22"/>
          <w:szCs w:val="22"/>
        </w:rPr>
        <w:t>……</w:t>
      </w:r>
    </w:p>
    <w:p w14:paraId="67FF2D77">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8" w:firstLineChars="200"/>
        <w:textAlignment w:val="baseline"/>
        <w:outlineLvl w:val="1"/>
        <w:rPr>
          <w:rFonts w:hint="eastAsia" w:ascii="宋体" w:hAnsi="宋体" w:eastAsia="宋体" w:cs="宋体"/>
          <w:sz w:val="22"/>
          <w:szCs w:val="22"/>
        </w:rPr>
      </w:pPr>
      <w:r>
        <w:rPr>
          <w:rFonts w:hint="eastAsia" w:ascii="宋体" w:hAnsi="宋体" w:eastAsia="宋体" w:cs="宋体"/>
          <w:spacing w:val="7"/>
          <w:sz w:val="22"/>
          <w:szCs w:val="22"/>
        </w:rPr>
        <w:t>四、与质疑事项相关的质疑请求：</w:t>
      </w:r>
    </w:p>
    <w:p w14:paraId="4E662474">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6" w:firstLineChars="200"/>
        <w:textAlignment w:val="baseline"/>
        <w:rPr>
          <w:rFonts w:hint="eastAsia" w:ascii="宋体" w:hAnsi="宋体" w:eastAsia="宋体" w:cs="宋体"/>
          <w:spacing w:val="5"/>
          <w:sz w:val="22"/>
          <w:szCs w:val="22"/>
        </w:rPr>
      </w:pPr>
      <w:r>
        <w:rPr>
          <w:rFonts w:hint="eastAsia" w:ascii="宋体" w:hAnsi="宋体" w:eastAsia="宋体" w:cs="宋体"/>
          <w:spacing w:val="4"/>
          <w:sz w:val="22"/>
          <w:szCs w:val="22"/>
        </w:rPr>
        <w:t>请求：</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441864BA">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spacing w:val="5"/>
          <w:sz w:val="22"/>
          <w:szCs w:val="22"/>
        </w:rPr>
      </w:pPr>
    </w:p>
    <w:p w14:paraId="0FAC999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sz w:val="22"/>
          <w:szCs w:val="22"/>
        </w:rPr>
        <w:t>签字（签章</w:t>
      </w:r>
      <w:r>
        <w:rPr>
          <w:rFonts w:hint="eastAsia" w:ascii="宋体" w:hAnsi="宋体" w:eastAsia="宋体" w:cs="宋体"/>
          <w:spacing w:val="8"/>
          <w:sz w:val="22"/>
          <w:szCs w:val="22"/>
        </w:rPr>
        <w:t>）：</w:t>
      </w:r>
      <w:r>
        <w:rPr>
          <w:rFonts w:hint="eastAsia" w:ascii="宋体" w:hAnsi="宋体" w:eastAsia="宋体" w:cs="宋体"/>
          <w:sz w:val="22"/>
          <w:szCs w:val="22"/>
          <w:lang w:val="en-US" w:eastAsia="zh-CN"/>
        </w:rPr>
        <w:t xml:space="preserve">                                    </w:t>
      </w:r>
      <w:r>
        <w:rPr>
          <w:rFonts w:hint="eastAsia" w:ascii="宋体" w:hAnsi="宋体" w:eastAsia="宋体" w:cs="宋体"/>
          <w:spacing w:val="5"/>
          <w:sz w:val="22"/>
          <w:szCs w:val="22"/>
        </w:rPr>
        <w:t>公章：</w:t>
      </w:r>
    </w:p>
    <w:p w14:paraId="0ED73726">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sz w:val="22"/>
          <w:szCs w:val="22"/>
        </w:rPr>
      </w:pPr>
    </w:p>
    <w:p w14:paraId="02D970EF">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04" w:firstLineChars="200"/>
        <w:textAlignment w:val="baseline"/>
        <w:rPr>
          <w:rFonts w:hint="eastAsia" w:ascii="宋体" w:hAnsi="宋体" w:eastAsia="宋体" w:cs="宋体"/>
          <w:sz w:val="22"/>
          <w:szCs w:val="22"/>
        </w:rPr>
      </w:pPr>
      <w:r>
        <w:rPr>
          <w:rFonts w:hint="eastAsia" w:ascii="宋体" w:hAnsi="宋体" w:eastAsia="宋体" w:cs="宋体"/>
          <w:spacing w:val="-9"/>
          <w:sz w:val="22"/>
          <w:szCs w:val="22"/>
        </w:rPr>
        <w:t>日期：</w:t>
      </w:r>
    </w:p>
    <w:p w14:paraId="24A7B59C">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sz w:val="22"/>
          <w:szCs w:val="22"/>
        </w:rPr>
      </w:pPr>
    </w:p>
    <w:p w14:paraId="49F222C3">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说明：</w:t>
      </w:r>
    </w:p>
    <w:p w14:paraId="699BB6A5">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1.供应商提出质疑时，应提交质疑函和必要的证明材料。</w:t>
      </w:r>
    </w:p>
    <w:p w14:paraId="245C21D2">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D0D401">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3.质疑供应商若对项目的某一分包进行质疑，质疑函中应列明具体分包号。</w:t>
      </w:r>
    </w:p>
    <w:p w14:paraId="2FDE7D29">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4.质疑函的质疑事项应具体、明确，并有必要的事实依据和法律依据。</w:t>
      </w:r>
    </w:p>
    <w:p w14:paraId="458CEABC">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5.质疑函的质疑请求应与质疑事项相关。</w:t>
      </w:r>
    </w:p>
    <w:p w14:paraId="718707C8">
      <w:pPr>
        <w:pStyle w:val="6"/>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54" w:firstLineChars="200"/>
        <w:textAlignment w:val="baseline"/>
        <w:outlineLvl w:val="2"/>
        <w:rPr>
          <w:rFonts w:hint="eastAsia" w:ascii="宋体" w:hAnsi="宋体" w:eastAsia="宋体" w:cs="宋体"/>
          <w:b/>
          <w:bCs/>
          <w:spacing w:val="8"/>
          <w:sz w:val="22"/>
          <w:szCs w:val="22"/>
        </w:rPr>
      </w:pPr>
      <w:r>
        <w:rPr>
          <w:rFonts w:hint="eastAsia" w:ascii="宋体" w:hAnsi="宋体" w:eastAsia="宋体" w:cs="宋体"/>
          <w:b/>
          <w:bCs/>
          <w:spacing w:val="8"/>
          <w:sz w:val="21"/>
          <w:szCs w:val="21"/>
        </w:rPr>
        <w:t>6.质疑供应商为自然人的，质疑函应由本人签字；质疑供应商为法人或者其他组织的，质疑函应由法定代表人、主要负责人，或者其授权代表签字或者盖章，并加盖公章。</w:t>
      </w:r>
    </w:p>
    <w:p w14:paraId="0C199C37">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right="0" w:firstLine="440" w:firstLineChars="200"/>
        <w:textAlignment w:val="baseline"/>
        <w:rPr>
          <w:rFonts w:hint="eastAsia" w:ascii="宋体" w:hAnsi="宋体" w:eastAsia="宋体" w:cs="宋体"/>
          <w:sz w:val="22"/>
          <w:szCs w:val="22"/>
        </w:rPr>
        <w:sectPr>
          <w:footerReference r:id="rId7" w:type="default"/>
          <w:pgSz w:w="11906" w:h="16839"/>
          <w:pgMar w:top="1440" w:right="1080" w:bottom="1440" w:left="1080" w:header="0" w:footer="1200" w:gutter="0"/>
          <w:pgNumType w:fmt="decimal"/>
          <w:cols w:space="720" w:num="1"/>
        </w:sectPr>
      </w:pPr>
    </w:p>
    <w:p w14:paraId="320878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附表 2：</w:t>
      </w:r>
    </w:p>
    <w:p w14:paraId="3F07AE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center"/>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投诉书（格式）</w:t>
      </w:r>
    </w:p>
    <w:p w14:paraId="2D72C33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一、投诉相关主体基本情况：</w:t>
      </w:r>
    </w:p>
    <w:p w14:paraId="079388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8" w:firstLineChars="200"/>
        <w:textAlignment w:val="baseline"/>
        <w:rPr>
          <w:rFonts w:hint="eastAsia" w:ascii="宋体" w:hAnsi="宋体" w:eastAsia="宋体" w:cs="宋体"/>
          <w:sz w:val="22"/>
          <w:szCs w:val="22"/>
        </w:rPr>
      </w:pPr>
      <w:r>
        <w:rPr>
          <w:rFonts w:hint="eastAsia" w:ascii="宋体" w:hAnsi="宋体" w:eastAsia="宋体" w:cs="宋体"/>
          <w:spacing w:val="7"/>
          <w:sz w:val="22"/>
          <w:szCs w:val="22"/>
        </w:rPr>
        <w:t>投标人：</w:t>
      </w:r>
      <w:r>
        <w:rPr>
          <w:rFonts w:hint="eastAsia" w:ascii="宋体" w:hAnsi="宋体" w:eastAsia="宋体" w:cs="宋体"/>
          <w:sz w:val="22"/>
          <w:szCs w:val="22"/>
          <w:u w:val="single" w:color="auto"/>
        </w:rPr>
        <w:t xml:space="preserve">                                                                              </w:t>
      </w:r>
    </w:p>
    <w:p w14:paraId="3A3700E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2"/>
          <w:szCs w:val="22"/>
        </w:rPr>
      </w:pPr>
      <w:r>
        <w:rPr>
          <w:rFonts w:hint="eastAsia" w:ascii="宋体" w:hAnsi="宋体" w:eastAsia="宋体" w:cs="宋体"/>
          <w:spacing w:val="2"/>
          <w:sz w:val="22"/>
          <w:szCs w:val="22"/>
        </w:rPr>
        <w:t>地址：</w:t>
      </w:r>
      <w:r>
        <w:rPr>
          <w:rFonts w:hint="eastAsia" w:ascii="宋体" w:hAnsi="宋体" w:eastAsia="宋体" w:cs="宋体"/>
          <w:sz w:val="22"/>
          <w:szCs w:val="22"/>
          <w:u w:val="single" w:color="auto"/>
        </w:rPr>
        <w:t xml:space="preserve">                                            </w:t>
      </w:r>
      <w:r>
        <w:rPr>
          <w:rFonts w:hint="eastAsia" w:ascii="宋体" w:hAnsi="宋体" w:eastAsia="宋体" w:cs="宋体"/>
          <w:spacing w:val="-68"/>
          <w:sz w:val="22"/>
          <w:szCs w:val="22"/>
        </w:rPr>
        <w:t xml:space="preserve"> </w:t>
      </w:r>
      <w:r>
        <w:rPr>
          <w:rFonts w:hint="eastAsia" w:ascii="宋体" w:hAnsi="宋体" w:eastAsia="宋体" w:cs="宋体"/>
          <w:spacing w:val="2"/>
          <w:sz w:val="22"/>
          <w:szCs w:val="22"/>
        </w:rPr>
        <w:t>邮编：</w:t>
      </w:r>
      <w:r>
        <w:rPr>
          <w:rFonts w:hint="eastAsia" w:ascii="宋体" w:hAnsi="宋体" w:eastAsia="宋体" w:cs="宋体"/>
          <w:spacing w:val="2"/>
          <w:sz w:val="22"/>
          <w:szCs w:val="22"/>
          <w:u w:val="single" w:color="auto"/>
        </w:rPr>
        <w:t xml:space="preserve">                             </w:t>
      </w:r>
    </w:p>
    <w:p w14:paraId="746F9F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法定代表人/主要负责人：</w:t>
      </w:r>
      <w:r>
        <w:rPr>
          <w:rFonts w:hint="eastAsia" w:ascii="宋体" w:hAnsi="宋体" w:eastAsia="宋体" w:cs="宋体"/>
          <w:sz w:val="22"/>
          <w:szCs w:val="22"/>
          <w:u w:val="single" w:color="auto"/>
        </w:rPr>
        <w:t xml:space="preserve">                                                              </w:t>
      </w:r>
    </w:p>
    <w:p w14:paraId="1D532C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2" w:firstLineChars="200"/>
        <w:textAlignment w:val="baseline"/>
        <w:rPr>
          <w:rFonts w:hint="eastAsia" w:ascii="宋体" w:hAnsi="宋体" w:eastAsia="宋体" w:cs="宋体"/>
          <w:sz w:val="22"/>
          <w:szCs w:val="22"/>
        </w:rPr>
      </w:pPr>
      <w:r>
        <w:rPr>
          <w:rFonts w:hint="eastAsia" w:ascii="宋体" w:hAnsi="宋体" w:eastAsia="宋体" w:cs="宋体"/>
          <w:spacing w:val="8"/>
          <w:sz w:val="22"/>
          <w:szCs w:val="22"/>
        </w:rPr>
        <w:t>联系电话：</w:t>
      </w:r>
      <w:r>
        <w:rPr>
          <w:rFonts w:hint="eastAsia" w:ascii="宋体" w:hAnsi="宋体" w:eastAsia="宋体" w:cs="宋体"/>
          <w:sz w:val="22"/>
          <w:szCs w:val="22"/>
          <w:u w:val="single" w:color="auto"/>
        </w:rPr>
        <w:t xml:space="preserve">                                            </w:t>
      </w:r>
    </w:p>
    <w:p w14:paraId="79D209E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授权代表：</w:t>
      </w:r>
      <w:r>
        <w:rPr>
          <w:rFonts w:hint="eastAsia" w:ascii="宋体" w:hAnsi="宋体" w:eastAsia="宋体" w:cs="宋体"/>
          <w:spacing w:val="4"/>
          <w:sz w:val="22"/>
          <w:szCs w:val="22"/>
          <w:u w:val="single" w:color="auto"/>
        </w:rPr>
        <w:t xml:space="preserve">                                         </w:t>
      </w:r>
      <w:r>
        <w:rPr>
          <w:rFonts w:hint="eastAsia" w:ascii="宋体" w:hAnsi="宋体" w:eastAsia="宋体" w:cs="宋体"/>
          <w:spacing w:val="-90"/>
          <w:sz w:val="22"/>
          <w:szCs w:val="22"/>
        </w:rPr>
        <w:t xml:space="preserve"> </w:t>
      </w:r>
      <w:r>
        <w:rPr>
          <w:rFonts w:hint="eastAsia" w:ascii="宋体" w:hAnsi="宋体" w:eastAsia="宋体" w:cs="宋体"/>
          <w:spacing w:val="4"/>
          <w:sz w:val="22"/>
          <w:szCs w:val="22"/>
        </w:rPr>
        <w:t>联系电话：</w:t>
      </w:r>
      <w:r>
        <w:rPr>
          <w:rFonts w:hint="eastAsia" w:ascii="宋体" w:hAnsi="宋体" w:eastAsia="宋体" w:cs="宋体"/>
          <w:spacing w:val="4"/>
          <w:sz w:val="22"/>
          <w:szCs w:val="22"/>
          <w:u w:val="single" w:color="auto"/>
        </w:rPr>
        <w:t xml:space="preserve">                      </w:t>
      </w:r>
    </w:p>
    <w:p w14:paraId="2E45ED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地址：</w:t>
      </w:r>
      <w:r>
        <w:rPr>
          <w:rFonts w:hint="eastAsia" w:ascii="宋体" w:hAnsi="宋体" w:eastAsia="宋体" w:cs="宋体"/>
          <w:spacing w:val="3"/>
          <w:sz w:val="22"/>
          <w:szCs w:val="22"/>
          <w:u w:val="single" w:color="auto"/>
        </w:rPr>
        <w:t xml:space="preserve">                   </w:t>
      </w:r>
      <w:r>
        <w:rPr>
          <w:rFonts w:hint="eastAsia" w:ascii="宋体" w:hAnsi="宋体" w:eastAsia="宋体" w:cs="宋体"/>
          <w:spacing w:val="2"/>
          <w:sz w:val="22"/>
          <w:szCs w:val="22"/>
          <w:u w:val="single" w:color="auto"/>
        </w:rPr>
        <w:t xml:space="preserve">                                          </w:t>
      </w:r>
      <w:r>
        <w:rPr>
          <w:rFonts w:hint="eastAsia" w:ascii="宋体" w:hAnsi="宋体" w:eastAsia="宋体" w:cs="宋体"/>
          <w:spacing w:val="-76"/>
          <w:sz w:val="22"/>
          <w:szCs w:val="22"/>
        </w:rPr>
        <w:t xml:space="preserve"> </w:t>
      </w:r>
      <w:r>
        <w:rPr>
          <w:rFonts w:hint="eastAsia" w:ascii="宋体" w:hAnsi="宋体" w:eastAsia="宋体" w:cs="宋体"/>
          <w:spacing w:val="2"/>
          <w:sz w:val="22"/>
          <w:szCs w:val="22"/>
        </w:rPr>
        <w:t>邮编：</w:t>
      </w:r>
      <w:r>
        <w:rPr>
          <w:rFonts w:hint="eastAsia" w:ascii="宋体" w:hAnsi="宋体" w:eastAsia="宋体" w:cs="宋体"/>
          <w:spacing w:val="2"/>
          <w:sz w:val="22"/>
          <w:szCs w:val="22"/>
          <w:u w:val="single" w:color="auto"/>
        </w:rPr>
        <w:t xml:space="preserve">           </w:t>
      </w:r>
    </w:p>
    <w:p w14:paraId="7E892D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被投诉人</w:t>
      </w:r>
      <w:r>
        <w:rPr>
          <w:rFonts w:hint="eastAsia" w:ascii="宋体" w:hAnsi="宋体" w:eastAsia="宋体" w:cs="宋体"/>
          <w:spacing w:val="-20"/>
          <w:sz w:val="22"/>
          <w:szCs w:val="22"/>
        </w:rPr>
        <w:t xml:space="preserve"> </w:t>
      </w:r>
      <w:r>
        <w:rPr>
          <w:rFonts w:hint="eastAsia" w:ascii="宋体" w:hAnsi="宋体" w:eastAsia="宋体" w:cs="宋体"/>
          <w:spacing w:val="3"/>
          <w:sz w:val="22"/>
          <w:szCs w:val="22"/>
        </w:rPr>
        <w:t>1：</w:t>
      </w:r>
      <w:r>
        <w:rPr>
          <w:rFonts w:hint="eastAsia" w:ascii="宋体" w:hAnsi="宋体" w:eastAsia="宋体" w:cs="宋体"/>
          <w:sz w:val="22"/>
          <w:szCs w:val="22"/>
          <w:u w:val="single" w:color="auto"/>
        </w:rPr>
        <w:t xml:space="preserve">                                         </w:t>
      </w:r>
    </w:p>
    <w:p w14:paraId="1192877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地址：</w:t>
      </w:r>
      <w:r>
        <w:rPr>
          <w:rFonts w:hint="eastAsia" w:ascii="宋体" w:hAnsi="宋体" w:eastAsia="宋体" w:cs="宋体"/>
          <w:spacing w:val="3"/>
          <w:sz w:val="22"/>
          <w:szCs w:val="22"/>
          <w:u w:val="single" w:color="auto"/>
        </w:rPr>
        <w:t xml:space="preserve">                   </w:t>
      </w:r>
      <w:r>
        <w:rPr>
          <w:rFonts w:hint="eastAsia" w:ascii="宋体" w:hAnsi="宋体" w:eastAsia="宋体" w:cs="宋体"/>
          <w:spacing w:val="2"/>
          <w:sz w:val="22"/>
          <w:szCs w:val="22"/>
          <w:u w:val="single" w:color="auto"/>
        </w:rPr>
        <w:t xml:space="preserve">                                          </w:t>
      </w:r>
      <w:r>
        <w:rPr>
          <w:rFonts w:hint="eastAsia" w:ascii="宋体" w:hAnsi="宋体" w:eastAsia="宋体" w:cs="宋体"/>
          <w:spacing w:val="-76"/>
          <w:sz w:val="22"/>
          <w:szCs w:val="22"/>
        </w:rPr>
        <w:t xml:space="preserve"> </w:t>
      </w:r>
      <w:r>
        <w:rPr>
          <w:rFonts w:hint="eastAsia" w:ascii="宋体" w:hAnsi="宋体" w:eastAsia="宋体" w:cs="宋体"/>
          <w:spacing w:val="2"/>
          <w:sz w:val="22"/>
          <w:szCs w:val="22"/>
        </w:rPr>
        <w:t>邮编：</w:t>
      </w:r>
      <w:r>
        <w:rPr>
          <w:rFonts w:hint="eastAsia" w:ascii="宋体" w:hAnsi="宋体" w:eastAsia="宋体" w:cs="宋体"/>
          <w:spacing w:val="2"/>
          <w:sz w:val="22"/>
          <w:szCs w:val="22"/>
          <w:u w:val="single" w:color="auto"/>
        </w:rPr>
        <w:t xml:space="preserve">           </w:t>
      </w:r>
    </w:p>
    <w:p w14:paraId="77E72CB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联系人：</w:t>
      </w:r>
      <w:r>
        <w:rPr>
          <w:rFonts w:hint="eastAsia" w:ascii="宋体" w:hAnsi="宋体" w:eastAsia="宋体" w:cs="宋体"/>
          <w:spacing w:val="4"/>
          <w:sz w:val="22"/>
          <w:szCs w:val="22"/>
          <w:u w:val="single" w:color="auto"/>
        </w:rPr>
        <w:t xml:space="preserve">                                                </w:t>
      </w:r>
      <w:r>
        <w:rPr>
          <w:rFonts w:hint="eastAsia" w:ascii="宋体" w:hAnsi="宋体" w:eastAsia="宋体" w:cs="宋体"/>
          <w:spacing w:val="-90"/>
          <w:sz w:val="22"/>
          <w:szCs w:val="22"/>
        </w:rPr>
        <w:t xml:space="preserve"> </w:t>
      </w:r>
      <w:r>
        <w:rPr>
          <w:rFonts w:hint="eastAsia" w:ascii="宋体" w:hAnsi="宋体" w:eastAsia="宋体" w:cs="宋体"/>
          <w:spacing w:val="4"/>
          <w:sz w:val="22"/>
          <w:szCs w:val="22"/>
        </w:rPr>
        <w:t>联系电话：</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2532628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被投诉人</w:t>
      </w:r>
      <w:r>
        <w:rPr>
          <w:rFonts w:hint="eastAsia" w:ascii="宋体" w:hAnsi="宋体" w:eastAsia="宋体" w:cs="宋体"/>
          <w:spacing w:val="-30"/>
          <w:sz w:val="22"/>
          <w:szCs w:val="22"/>
        </w:rPr>
        <w:t xml:space="preserve"> </w:t>
      </w:r>
      <w:r>
        <w:rPr>
          <w:rFonts w:hint="eastAsia" w:ascii="宋体" w:hAnsi="宋体" w:eastAsia="宋体" w:cs="宋体"/>
          <w:spacing w:val="3"/>
          <w:sz w:val="22"/>
          <w:szCs w:val="22"/>
        </w:rPr>
        <w:t>2：</w:t>
      </w:r>
    </w:p>
    <w:p w14:paraId="007F6B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2"/>
          <w:szCs w:val="22"/>
        </w:rPr>
      </w:pPr>
      <w:r>
        <w:rPr>
          <w:rFonts w:hint="eastAsia" w:ascii="宋体" w:hAnsi="宋体" w:eastAsia="宋体" w:cs="宋体"/>
          <w:spacing w:val="-2"/>
          <w:position w:val="2"/>
          <w:sz w:val="22"/>
          <w:szCs w:val="22"/>
        </w:rPr>
        <w:t>……</w:t>
      </w:r>
    </w:p>
    <w:p w14:paraId="5396E46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相关供应商：</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5958BF2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2"/>
          <w:szCs w:val="22"/>
        </w:rPr>
      </w:pPr>
      <w:r>
        <w:rPr>
          <w:rFonts w:hint="eastAsia" w:ascii="宋体" w:hAnsi="宋体" w:eastAsia="宋体" w:cs="宋体"/>
          <w:spacing w:val="3"/>
          <w:sz w:val="22"/>
          <w:szCs w:val="22"/>
        </w:rPr>
        <w:t>地址：</w:t>
      </w:r>
      <w:r>
        <w:rPr>
          <w:rFonts w:hint="eastAsia" w:ascii="宋体" w:hAnsi="宋体" w:eastAsia="宋体" w:cs="宋体"/>
          <w:spacing w:val="3"/>
          <w:sz w:val="22"/>
          <w:szCs w:val="22"/>
          <w:u w:val="single" w:color="auto"/>
        </w:rPr>
        <w:t xml:space="preserve">                  </w:t>
      </w:r>
      <w:r>
        <w:rPr>
          <w:rFonts w:hint="eastAsia" w:ascii="宋体" w:hAnsi="宋体" w:eastAsia="宋体" w:cs="宋体"/>
          <w:spacing w:val="2"/>
          <w:sz w:val="22"/>
          <w:szCs w:val="22"/>
          <w:u w:val="single" w:color="auto"/>
        </w:rPr>
        <w:t xml:space="preserve">                             </w:t>
      </w:r>
      <w:r>
        <w:rPr>
          <w:rFonts w:hint="eastAsia" w:ascii="宋体" w:hAnsi="宋体" w:eastAsia="宋体" w:cs="宋体"/>
          <w:spacing w:val="-75"/>
          <w:sz w:val="22"/>
          <w:szCs w:val="22"/>
        </w:rPr>
        <w:t xml:space="preserve"> </w:t>
      </w:r>
      <w:r>
        <w:rPr>
          <w:rFonts w:hint="eastAsia" w:ascii="宋体" w:hAnsi="宋体" w:eastAsia="宋体" w:cs="宋体"/>
          <w:spacing w:val="2"/>
          <w:sz w:val="22"/>
          <w:szCs w:val="22"/>
        </w:rPr>
        <w:t>邮编：</w:t>
      </w:r>
      <w:r>
        <w:rPr>
          <w:rFonts w:hint="eastAsia" w:ascii="宋体" w:hAnsi="宋体" w:eastAsia="宋体" w:cs="宋体"/>
          <w:spacing w:val="2"/>
          <w:sz w:val="22"/>
          <w:szCs w:val="22"/>
          <w:u w:val="single" w:color="auto"/>
        </w:rPr>
        <w:t xml:space="preserve">                         </w:t>
      </w:r>
    </w:p>
    <w:p w14:paraId="21B91F6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联系人：</w:t>
      </w:r>
      <w:r>
        <w:rPr>
          <w:rFonts w:hint="eastAsia" w:ascii="宋体" w:hAnsi="宋体" w:eastAsia="宋体" w:cs="宋体"/>
          <w:spacing w:val="4"/>
          <w:sz w:val="22"/>
          <w:szCs w:val="22"/>
          <w:u w:val="single" w:color="auto"/>
        </w:rPr>
        <w:t xml:space="preserve">                                            </w:t>
      </w:r>
      <w:r>
        <w:rPr>
          <w:rFonts w:hint="eastAsia" w:ascii="宋体" w:hAnsi="宋体" w:eastAsia="宋体" w:cs="宋体"/>
          <w:spacing w:val="-90"/>
          <w:sz w:val="22"/>
          <w:szCs w:val="22"/>
        </w:rPr>
        <w:t xml:space="preserve"> </w:t>
      </w:r>
      <w:r>
        <w:rPr>
          <w:rFonts w:hint="eastAsia" w:ascii="宋体" w:hAnsi="宋体" w:eastAsia="宋体" w:cs="宋体"/>
          <w:spacing w:val="4"/>
          <w:sz w:val="22"/>
          <w:szCs w:val="22"/>
        </w:rPr>
        <w:t>联系电话：</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5C4BA8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二、投诉项目基本情况：</w:t>
      </w:r>
    </w:p>
    <w:p w14:paraId="05410B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采购项目的名称：</w:t>
      </w:r>
      <w:r>
        <w:rPr>
          <w:rFonts w:hint="eastAsia" w:ascii="宋体" w:hAnsi="宋体" w:eastAsia="宋体" w:cs="宋体"/>
          <w:spacing w:val="4"/>
          <w:sz w:val="22"/>
          <w:szCs w:val="22"/>
          <w:u w:val="single" w:color="auto"/>
        </w:rPr>
        <w:t xml:space="preserve">                                                                   </w:t>
      </w:r>
    </w:p>
    <w:p w14:paraId="3EDE7B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采购项目的编号：</w:t>
      </w:r>
      <w:r>
        <w:rPr>
          <w:rFonts w:hint="eastAsia" w:ascii="宋体" w:hAnsi="宋体" w:eastAsia="宋体" w:cs="宋体"/>
          <w:spacing w:val="4"/>
          <w:sz w:val="22"/>
          <w:szCs w:val="22"/>
          <w:u w:val="single" w:color="auto"/>
        </w:rPr>
        <w:t xml:space="preserve">                                    </w:t>
      </w:r>
      <w:r>
        <w:rPr>
          <w:rFonts w:hint="eastAsia" w:ascii="宋体" w:hAnsi="宋体" w:eastAsia="宋体" w:cs="宋体"/>
          <w:spacing w:val="-86"/>
          <w:sz w:val="22"/>
          <w:szCs w:val="22"/>
        </w:rPr>
        <w:t xml:space="preserve"> </w:t>
      </w:r>
      <w:r>
        <w:rPr>
          <w:rFonts w:hint="eastAsia" w:ascii="宋体" w:hAnsi="宋体" w:eastAsia="宋体" w:cs="宋体"/>
          <w:spacing w:val="4"/>
          <w:sz w:val="22"/>
          <w:szCs w:val="22"/>
        </w:rPr>
        <w:t>包号：</w:t>
      </w:r>
      <w:r>
        <w:rPr>
          <w:rFonts w:hint="eastAsia" w:ascii="宋体" w:hAnsi="宋体" w:eastAsia="宋体" w:cs="宋体"/>
          <w:spacing w:val="4"/>
          <w:sz w:val="22"/>
          <w:szCs w:val="22"/>
          <w:u w:val="single" w:color="auto"/>
        </w:rPr>
        <w:t xml:space="preserve">                         </w:t>
      </w:r>
    </w:p>
    <w:p w14:paraId="242DA82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采购人名称：</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54C8F45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代理机构名称：</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73645A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2"/>
          <w:szCs w:val="22"/>
        </w:rPr>
      </w:pPr>
      <w:r>
        <w:rPr>
          <w:rFonts w:hint="eastAsia" w:ascii="宋体" w:hAnsi="宋体" w:eastAsia="宋体" w:cs="宋体"/>
          <w:spacing w:val="9"/>
          <w:sz w:val="22"/>
          <w:szCs w:val="22"/>
        </w:rPr>
        <w:t>采购文件公告：</w:t>
      </w:r>
      <w:r>
        <w:rPr>
          <w:rFonts w:hint="eastAsia" w:ascii="宋体" w:hAnsi="宋体" w:eastAsia="宋体" w:cs="宋体"/>
          <w:spacing w:val="9"/>
          <w:sz w:val="22"/>
          <w:szCs w:val="22"/>
          <w:u w:val="single" w:color="auto"/>
        </w:rPr>
        <w:t>是/否</w:t>
      </w:r>
      <w:r>
        <w:rPr>
          <w:rFonts w:hint="eastAsia" w:ascii="宋体" w:hAnsi="宋体" w:eastAsia="宋体" w:cs="宋体"/>
          <w:spacing w:val="9"/>
          <w:sz w:val="22"/>
          <w:szCs w:val="22"/>
        </w:rPr>
        <w:t>公告期限：</w:t>
      </w:r>
      <w:r>
        <w:rPr>
          <w:rFonts w:hint="eastAsia" w:ascii="宋体" w:hAnsi="宋体" w:eastAsia="宋体" w:cs="宋体"/>
          <w:sz w:val="22"/>
          <w:szCs w:val="22"/>
          <w:u w:val="single" w:color="auto"/>
        </w:rPr>
        <w:t xml:space="preserve">                                                        </w:t>
      </w:r>
    </w:p>
    <w:p w14:paraId="7679A6B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2"/>
          <w:szCs w:val="22"/>
        </w:rPr>
      </w:pPr>
      <w:r>
        <w:rPr>
          <w:rFonts w:hint="eastAsia" w:ascii="宋体" w:hAnsi="宋体" w:eastAsia="宋体" w:cs="宋体"/>
          <w:spacing w:val="9"/>
          <w:sz w:val="22"/>
          <w:szCs w:val="22"/>
        </w:rPr>
        <w:t>采购结果公告：</w:t>
      </w:r>
      <w:r>
        <w:rPr>
          <w:rFonts w:hint="eastAsia" w:ascii="宋体" w:hAnsi="宋体" w:eastAsia="宋体" w:cs="宋体"/>
          <w:spacing w:val="9"/>
          <w:sz w:val="22"/>
          <w:szCs w:val="22"/>
          <w:u w:val="single" w:color="auto"/>
        </w:rPr>
        <w:t>是/否</w:t>
      </w:r>
      <w:r>
        <w:rPr>
          <w:rFonts w:hint="eastAsia" w:ascii="宋体" w:hAnsi="宋体" w:eastAsia="宋体" w:cs="宋体"/>
          <w:spacing w:val="9"/>
          <w:sz w:val="22"/>
          <w:szCs w:val="22"/>
        </w:rPr>
        <w:t>公告期限：</w:t>
      </w:r>
      <w:r>
        <w:rPr>
          <w:rFonts w:hint="eastAsia" w:ascii="宋体" w:hAnsi="宋体" w:eastAsia="宋体" w:cs="宋体"/>
          <w:sz w:val="22"/>
          <w:szCs w:val="22"/>
          <w:u w:val="single" w:color="auto"/>
        </w:rPr>
        <w:t xml:space="preserve">                                                        </w:t>
      </w:r>
    </w:p>
    <w:p w14:paraId="3ABED6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三、质疑基本情况</w:t>
      </w:r>
    </w:p>
    <w:p w14:paraId="3D4EA64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jc w:val="right"/>
        <w:textAlignment w:val="baseline"/>
        <w:rPr>
          <w:rFonts w:hint="eastAsia" w:ascii="宋体" w:hAnsi="宋体" w:eastAsia="宋体" w:cs="宋体"/>
          <w:sz w:val="22"/>
          <w:szCs w:val="22"/>
        </w:rPr>
      </w:pPr>
      <w:r>
        <w:rPr>
          <w:rFonts w:hint="eastAsia" w:ascii="宋体" w:hAnsi="宋体" w:eastAsia="宋体" w:cs="宋体"/>
          <w:spacing w:val="1"/>
          <w:sz w:val="22"/>
          <w:szCs w:val="22"/>
        </w:rPr>
        <w:t>投诉人于</w:t>
      </w:r>
      <w:r>
        <w:rPr>
          <w:rFonts w:hint="eastAsia" w:ascii="宋体" w:hAnsi="宋体" w:eastAsia="宋体" w:cs="宋体"/>
          <w:spacing w:val="-90"/>
          <w:sz w:val="22"/>
          <w:szCs w:val="22"/>
        </w:rPr>
        <w:t xml:space="preserve"> </w:t>
      </w:r>
      <w:r>
        <w:rPr>
          <w:rFonts w:hint="eastAsia" w:ascii="宋体" w:hAnsi="宋体" w:eastAsia="宋体" w:cs="宋体"/>
          <w:spacing w:val="5"/>
          <w:sz w:val="22"/>
          <w:szCs w:val="22"/>
          <w:u w:val="single" w:color="auto"/>
        </w:rPr>
        <w:t xml:space="preserve">     </w:t>
      </w:r>
      <w:r>
        <w:rPr>
          <w:rFonts w:hint="eastAsia" w:ascii="宋体" w:hAnsi="宋体" w:eastAsia="宋体" w:cs="宋体"/>
          <w:spacing w:val="-90"/>
          <w:sz w:val="22"/>
          <w:szCs w:val="22"/>
        </w:rPr>
        <w:t xml:space="preserve"> </w:t>
      </w:r>
      <w:r>
        <w:rPr>
          <w:rFonts w:hint="eastAsia" w:ascii="宋体" w:hAnsi="宋体" w:eastAsia="宋体" w:cs="宋体"/>
          <w:spacing w:val="1"/>
          <w:sz w:val="22"/>
          <w:szCs w:val="22"/>
        </w:rPr>
        <w:t>年</w:t>
      </w:r>
      <w:r>
        <w:rPr>
          <w:rFonts w:hint="eastAsia" w:ascii="宋体" w:hAnsi="宋体" w:eastAsia="宋体" w:cs="宋体"/>
          <w:spacing w:val="-99"/>
          <w:sz w:val="22"/>
          <w:szCs w:val="22"/>
        </w:rPr>
        <w:t xml:space="preserve"> </w:t>
      </w:r>
      <w:r>
        <w:rPr>
          <w:rFonts w:hint="eastAsia" w:ascii="宋体" w:hAnsi="宋体" w:eastAsia="宋体" w:cs="宋体"/>
          <w:spacing w:val="5"/>
          <w:sz w:val="22"/>
          <w:szCs w:val="22"/>
          <w:u w:val="single" w:color="auto"/>
        </w:rPr>
        <w:t xml:space="preserve">    </w:t>
      </w:r>
      <w:r>
        <w:rPr>
          <w:rFonts w:hint="eastAsia" w:ascii="宋体" w:hAnsi="宋体" w:eastAsia="宋体" w:cs="宋体"/>
          <w:spacing w:val="-86"/>
          <w:sz w:val="22"/>
          <w:szCs w:val="22"/>
        </w:rPr>
        <w:t xml:space="preserve"> </w:t>
      </w:r>
      <w:r>
        <w:rPr>
          <w:rFonts w:hint="eastAsia" w:ascii="宋体" w:hAnsi="宋体" w:eastAsia="宋体" w:cs="宋体"/>
          <w:spacing w:val="1"/>
          <w:sz w:val="22"/>
          <w:szCs w:val="22"/>
        </w:rPr>
        <w:t>月</w:t>
      </w:r>
      <w:r>
        <w:rPr>
          <w:rFonts w:hint="eastAsia" w:ascii="宋体" w:hAnsi="宋体" w:eastAsia="宋体" w:cs="宋体"/>
          <w:spacing w:val="1"/>
          <w:sz w:val="22"/>
          <w:szCs w:val="22"/>
          <w:u w:val="single" w:color="auto"/>
        </w:rPr>
        <w:t xml:space="preserve">    </w:t>
      </w:r>
      <w:r>
        <w:rPr>
          <w:rFonts w:hint="eastAsia" w:ascii="宋体" w:hAnsi="宋体" w:eastAsia="宋体" w:cs="宋体"/>
          <w:spacing w:val="-55"/>
          <w:sz w:val="22"/>
          <w:szCs w:val="22"/>
        </w:rPr>
        <w:t xml:space="preserve"> </w:t>
      </w:r>
      <w:r>
        <w:rPr>
          <w:rFonts w:hint="eastAsia" w:ascii="宋体" w:hAnsi="宋体" w:eastAsia="宋体" w:cs="宋体"/>
          <w:spacing w:val="1"/>
          <w:sz w:val="22"/>
          <w:szCs w:val="22"/>
        </w:rPr>
        <w:t>日，向</w:t>
      </w:r>
      <w:r>
        <w:rPr>
          <w:rFonts w:hint="eastAsia" w:ascii="宋体" w:hAnsi="宋体" w:eastAsia="宋体" w:cs="宋体"/>
          <w:spacing w:val="-98"/>
          <w:sz w:val="22"/>
          <w:szCs w:val="22"/>
        </w:rPr>
        <w:t xml:space="preserve"> </w:t>
      </w:r>
      <w:r>
        <w:rPr>
          <w:rFonts w:hint="eastAsia" w:ascii="宋体" w:hAnsi="宋体" w:eastAsia="宋体" w:cs="宋体"/>
          <w:spacing w:val="2"/>
          <w:sz w:val="22"/>
          <w:szCs w:val="22"/>
          <w:u w:val="single" w:color="auto"/>
        </w:rPr>
        <w:t xml:space="preserve">                          </w:t>
      </w:r>
      <w:r>
        <w:rPr>
          <w:rFonts w:hint="eastAsia" w:ascii="宋体" w:hAnsi="宋体" w:eastAsia="宋体" w:cs="宋体"/>
          <w:spacing w:val="1"/>
          <w:sz w:val="22"/>
          <w:szCs w:val="22"/>
          <w:u w:val="single" w:color="auto"/>
        </w:rPr>
        <w:t xml:space="preserve">       </w:t>
      </w:r>
      <w:r>
        <w:rPr>
          <w:rFonts w:hint="eastAsia" w:ascii="宋体" w:hAnsi="宋体" w:eastAsia="宋体" w:cs="宋体"/>
          <w:spacing w:val="-90"/>
          <w:sz w:val="22"/>
          <w:szCs w:val="22"/>
        </w:rPr>
        <w:t xml:space="preserve"> </w:t>
      </w:r>
      <w:r>
        <w:rPr>
          <w:rFonts w:hint="eastAsia" w:ascii="宋体" w:hAnsi="宋体" w:eastAsia="宋体" w:cs="宋体"/>
          <w:spacing w:val="1"/>
          <w:sz w:val="22"/>
          <w:szCs w:val="22"/>
        </w:rPr>
        <w:t>提出质疑，质疑事项为</w:t>
      </w:r>
      <w:r>
        <w:rPr>
          <w:rFonts w:hint="eastAsia" w:ascii="宋体" w:hAnsi="宋体" w:eastAsia="宋体" w:cs="宋体"/>
          <w:spacing w:val="1"/>
          <w:sz w:val="22"/>
          <w:szCs w:val="22"/>
          <w:lang w:val="en-US" w:eastAsia="zh-CN"/>
        </w:rPr>
        <w:t>:</w:t>
      </w:r>
    </w:p>
    <w:p w14:paraId="5C4F1767">
      <w:pPr>
        <w:keepNext w:val="0"/>
        <w:keepLines w:val="0"/>
        <w:pageBreakBefore w:val="0"/>
        <w:widowControl/>
        <w:tabs>
          <w:tab w:val="left" w:pos="9017"/>
        </w:tabs>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r>
        <w:rPr>
          <w:rFonts w:hint="eastAsia" w:ascii="宋体" w:hAnsi="宋体" w:eastAsia="宋体" w:cs="宋体"/>
          <w:sz w:val="22"/>
          <w:szCs w:val="22"/>
          <w:u w:val="single" w:color="auto"/>
        </w:rPr>
        <w:tab/>
      </w:r>
    </w:p>
    <w:p w14:paraId="6A648D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6" w:firstLineChars="200"/>
        <w:jc w:val="both"/>
        <w:textAlignment w:val="baseline"/>
        <w:rPr>
          <w:rFonts w:hint="eastAsia" w:ascii="宋体" w:hAnsi="宋体" w:eastAsia="宋体" w:cs="宋体"/>
          <w:sz w:val="22"/>
          <w:szCs w:val="22"/>
        </w:rPr>
      </w:pPr>
      <w:r>
        <w:rPr>
          <w:rFonts w:hint="eastAsia" w:ascii="宋体" w:hAnsi="宋体" w:eastAsia="宋体" w:cs="宋体"/>
          <w:spacing w:val="9"/>
          <w:sz w:val="22"/>
          <w:szCs w:val="22"/>
          <w:u w:val="single" w:color="auto"/>
        </w:rPr>
        <w:t>采购人/代理机构</w:t>
      </w:r>
      <w:r>
        <w:rPr>
          <w:rFonts w:hint="eastAsia" w:ascii="宋体" w:hAnsi="宋体" w:eastAsia="宋体" w:cs="宋体"/>
          <w:spacing w:val="9"/>
          <w:sz w:val="22"/>
          <w:szCs w:val="22"/>
        </w:rPr>
        <w:t>于</w:t>
      </w:r>
      <w:r>
        <w:rPr>
          <w:rFonts w:hint="eastAsia" w:ascii="宋体" w:hAnsi="宋体" w:eastAsia="宋体" w:cs="宋体"/>
          <w:spacing w:val="-99"/>
          <w:sz w:val="22"/>
          <w:szCs w:val="22"/>
        </w:rPr>
        <w:t xml:space="preserve"> </w:t>
      </w:r>
      <w:r>
        <w:rPr>
          <w:rFonts w:hint="eastAsia" w:ascii="宋体" w:hAnsi="宋体" w:eastAsia="宋体" w:cs="宋体"/>
          <w:spacing w:val="6"/>
          <w:sz w:val="22"/>
          <w:szCs w:val="22"/>
          <w:u w:val="single" w:color="auto"/>
        </w:rPr>
        <w:t xml:space="preserve">      </w:t>
      </w:r>
      <w:r>
        <w:rPr>
          <w:rFonts w:hint="eastAsia" w:ascii="宋体" w:hAnsi="宋体" w:eastAsia="宋体" w:cs="宋体"/>
          <w:spacing w:val="-86"/>
          <w:sz w:val="22"/>
          <w:szCs w:val="22"/>
        </w:rPr>
        <w:t xml:space="preserve"> </w:t>
      </w:r>
      <w:r>
        <w:rPr>
          <w:rFonts w:hint="eastAsia" w:ascii="宋体" w:hAnsi="宋体" w:eastAsia="宋体" w:cs="宋体"/>
          <w:spacing w:val="9"/>
          <w:sz w:val="22"/>
          <w:szCs w:val="22"/>
        </w:rPr>
        <w:t>年</w:t>
      </w:r>
      <w:r>
        <w:rPr>
          <w:rFonts w:hint="eastAsia" w:ascii="宋体" w:hAnsi="宋体" w:eastAsia="宋体" w:cs="宋体"/>
          <w:spacing w:val="-99"/>
          <w:sz w:val="22"/>
          <w:szCs w:val="22"/>
        </w:rPr>
        <w:t xml:space="preserve"> </w:t>
      </w:r>
      <w:r>
        <w:rPr>
          <w:rFonts w:hint="eastAsia" w:ascii="宋体" w:hAnsi="宋体" w:eastAsia="宋体" w:cs="宋体"/>
          <w:spacing w:val="7"/>
          <w:sz w:val="22"/>
          <w:szCs w:val="22"/>
          <w:u w:val="single" w:color="auto"/>
        </w:rPr>
        <w:t xml:space="preserve">     </w:t>
      </w:r>
      <w:r>
        <w:rPr>
          <w:rFonts w:hint="eastAsia" w:ascii="宋体" w:hAnsi="宋体" w:eastAsia="宋体" w:cs="宋体"/>
          <w:spacing w:val="-86"/>
          <w:sz w:val="22"/>
          <w:szCs w:val="22"/>
        </w:rPr>
        <w:t xml:space="preserve"> </w:t>
      </w:r>
      <w:r>
        <w:rPr>
          <w:rFonts w:hint="eastAsia" w:ascii="宋体" w:hAnsi="宋体" w:eastAsia="宋体" w:cs="宋体"/>
          <w:spacing w:val="9"/>
          <w:sz w:val="22"/>
          <w:szCs w:val="22"/>
        </w:rPr>
        <w:t>月</w:t>
      </w:r>
      <w:r>
        <w:rPr>
          <w:rFonts w:hint="eastAsia" w:ascii="宋体" w:hAnsi="宋体" w:eastAsia="宋体" w:cs="宋体"/>
          <w:spacing w:val="-98"/>
          <w:sz w:val="22"/>
          <w:szCs w:val="22"/>
        </w:rPr>
        <w:t xml:space="preserve"> </w:t>
      </w:r>
      <w:r>
        <w:rPr>
          <w:rFonts w:hint="eastAsia" w:ascii="宋体" w:hAnsi="宋体" w:eastAsia="宋体" w:cs="宋体"/>
          <w:spacing w:val="6"/>
          <w:sz w:val="22"/>
          <w:szCs w:val="22"/>
          <w:u w:val="single" w:color="auto"/>
        </w:rPr>
        <w:t xml:space="preserve">    </w:t>
      </w:r>
      <w:r>
        <w:rPr>
          <w:rFonts w:hint="eastAsia" w:ascii="宋体" w:hAnsi="宋体" w:eastAsia="宋体" w:cs="宋体"/>
          <w:spacing w:val="-52"/>
          <w:sz w:val="22"/>
          <w:szCs w:val="22"/>
        </w:rPr>
        <w:t xml:space="preserve"> </w:t>
      </w:r>
      <w:r>
        <w:rPr>
          <w:rFonts w:hint="eastAsia" w:ascii="宋体" w:hAnsi="宋体" w:eastAsia="宋体" w:cs="宋体"/>
          <w:spacing w:val="9"/>
          <w:sz w:val="22"/>
          <w:szCs w:val="22"/>
        </w:rPr>
        <w:t>日，就质疑事项作出了答复/没有在法定期限内作出答</w:t>
      </w:r>
      <w:r>
        <w:rPr>
          <w:rFonts w:hint="eastAsia" w:ascii="宋体" w:hAnsi="宋体" w:eastAsia="宋体" w:cs="宋体"/>
          <w:spacing w:val="-3"/>
          <w:sz w:val="22"/>
          <w:szCs w:val="22"/>
        </w:rPr>
        <w:t>复。</w:t>
      </w:r>
    </w:p>
    <w:p w14:paraId="47468F9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四、投诉事项具体内容</w:t>
      </w:r>
    </w:p>
    <w:p w14:paraId="3AA555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2"/>
          <w:szCs w:val="22"/>
        </w:rPr>
      </w:pPr>
      <w:r>
        <w:rPr>
          <w:rFonts w:hint="eastAsia" w:ascii="宋体" w:hAnsi="宋体" w:eastAsia="宋体" w:cs="宋体"/>
          <w:spacing w:val="1"/>
          <w:sz w:val="22"/>
          <w:szCs w:val="22"/>
        </w:rPr>
        <w:t>投诉事项</w:t>
      </w:r>
      <w:r>
        <w:rPr>
          <w:rFonts w:hint="eastAsia" w:ascii="宋体" w:hAnsi="宋体" w:eastAsia="宋体" w:cs="宋体"/>
          <w:spacing w:val="-21"/>
          <w:sz w:val="22"/>
          <w:szCs w:val="22"/>
        </w:rPr>
        <w:t xml:space="preserve"> </w:t>
      </w:r>
      <w:r>
        <w:rPr>
          <w:rFonts w:hint="eastAsia" w:ascii="宋体" w:hAnsi="宋体" w:eastAsia="宋体" w:cs="宋体"/>
          <w:spacing w:val="1"/>
          <w:sz w:val="22"/>
          <w:szCs w:val="22"/>
        </w:rPr>
        <w:t>1：</w:t>
      </w:r>
      <w:r>
        <w:rPr>
          <w:rFonts w:hint="eastAsia" w:ascii="宋体" w:hAnsi="宋体" w:eastAsia="宋体" w:cs="宋体"/>
          <w:spacing w:val="1"/>
          <w:sz w:val="22"/>
          <w:szCs w:val="22"/>
          <w:u w:val="single" w:color="auto"/>
        </w:rPr>
        <w:t xml:space="preserve">                                                             </w:t>
      </w:r>
      <w:r>
        <w:rPr>
          <w:rFonts w:hint="eastAsia" w:ascii="宋体" w:hAnsi="宋体" w:eastAsia="宋体" w:cs="宋体"/>
          <w:sz w:val="22"/>
          <w:szCs w:val="22"/>
          <w:u w:val="single" w:color="auto"/>
        </w:rPr>
        <w:t xml:space="preserve">            </w:t>
      </w:r>
    </w:p>
    <w:p w14:paraId="003B983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2"/>
          <w:szCs w:val="22"/>
          <w:u w:val="single" w:color="auto"/>
        </w:rPr>
      </w:pPr>
      <w:r>
        <w:rPr>
          <w:rFonts w:hint="eastAsia" w:ascii="宋体" w:hAnsi="宋体" w:eastAsia="宋体" w:cs="宋体"/>
          <w:spacing w:val="5"/>
          <w:sz w:val="22"/>
          <w:szCs w:val="22"/>
        </w:rPr>
        <w:t>事实依据：</w:t>
      </w:r>
      <w:r>
        <w:rPr>
          <w:rFonts w:hint="eastAsia" w:ascii="宋体" w:hAnsi="宋体" w:eastAsia="宋体" w:cs="宋体"/>
          <w:spacing w:val="22"/>
          <w:sz w:val="22"/>
          <w:szCs w:val="22"/>
        </w:rPr>
        <w:t xml:space="preserve"> </w:t>
      </w:r>
      <w:r>
        <w:rPr>
          <w:rFonts w:hint="eastAsia" w:ascii="宋体" w:hAnsi="宋体" w:eastAsia="宋体" w:cs="宋体"/>
          <w:sz w:val="22"/>
          <w:szCs w:val="22"/>
          <w:u w:val="single" w:color="auto"/>
        </w:rPr>
        <w:t xml:space="preserve">                                                                           </w:t>
      </w:r>
    </w:p>
    <w:p w14:paraId="5DFE4C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sz w:val="22"/>
          <w:szCs w:val="22"/>
        </w:rPr>
        <w:t>法律依据：</w:t>
      </w:r>
      <w:r>
        <w:rPr>
          <w:rFonts w:hint="eastAsia" w:ascii="宋体" w:hAnsi="宋体" w:eastAsia="宋体" w:cs="宋体"/>
          <w:spacing w:val="21"/>
          <w:sz w:val="22"/>
          <w:szCs w:val="22"/>
        </w:rPr>
        <w:t xml:space="preserve"> </w:t>
      </w:r>
      <w:r>
        <w:rPr>
          <w:rFonts w:hint="eastAsia" w:ascii="宋体" w:hAnsi="宋体" w:eastAsia="宋体" w:cs="宋体"/>
          <w:sz w:val="22"/>
          <w:szCs w:val="22"/>
          <w:u w:val="single" w:color="auto"/>
        </w:rPr>
        <w:t xml:space="preserve">                                                                           </w:t>
      </w:r>
    </w:p>
    <w:p w14:paraId="383EB32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position w:val="14"/>
          <w:sz w:val="22"/>
          <w:szCs w:val="22"/>
        </w:rPr>
        <w:t>投诉事项</w:t>
      </w:r>
      <w:r>
        <w:rPr>
          <w:rFonts w:hint="eastAsia" w:ascii="宋体" w:hAnsi="宋体" w:eastAsia="宋体" w:cs="宋体"/>
          <w:spacing w:val="-34"/>
          <w:position w:val="14"/>
          <w:sz w:val="22"/>
          <w:szCs w:val="22"/>
        </w:rPr>
        <w:t xml:space="preserve"> </w:t>
      </w:r>
      <w:r>
        <w:rPr>
          <w:rFonts w:hint="eastAsia" w:ascii="宋体" w:hAnsi="宋体" w:eastAsia="宋体" w:cs="宋体"/>
          <w:spacing w:val="5"/>
          <w:position w:val="14"/>
          <w:sz w:val="22"/>
          <w:szCs w:val="22"/>
        </w:rPr>
        <w:t>2</w:t>
      </w:r>
    </w:p>
    <w:p w14:paraId="573E67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2"/>
          <w:szCs w:val="22"/>
        </w:rPr>
      </w:pPr>
      <w:r>
        <w:rPr>
          <w:rFonts w:hint="eastAsia" w:ascii="宋体" w:hAnsi="宋体" w:eastAsia="宋体" w:cs="宋体"/>
          <w:spacing w:val="-2"/>
          <w:position w:val="2"/>
          <w:sz w:val="22"/>
          <w:szCs w:val="22"/>
        </w:rPr>
        <w:t>……</w:t>
      </w:r>
    </w:p>
    <w:p w14:paraId="1C50C14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74" w:firstLineChars="200"/>
        <w:textAlignment w:val="baseline"/>
        <w:outlineLvl w:val="1"/>
        <w:rPr>
          <w:rFonts w:hint="eastAsia" w:ascii="宋体" w:hAnsi="宋体" w:eastAsia="宋体" w:cs="宋体"/>
          <w:b/>
          <w:bCs/>
          <w:spacing w:val="8"/>
          <w:sz w:val="22"/>
          <w:szCs w:val="22"/>
        </w:rPr>
      </w:pPr>
      <w:r>
        <w:rPr>
          <w:rFonts w:hint="eastAsia" w:ascii="宋体" w:hAnsi="宋体" w:eastAsia="宋体" w:cs="宋体"/>
          <w:b/>
          <w:bCs/>
          <w:spacing w:val="8"/>
          <w:sz w:val="22"/>
          <w:szCs w:val="22"/>
        </w:rPr>
        <w:t>五、与投诉事项相关的投诉请求：</w:t>
      </w:r>
    </w:p>
    <w:p w14:paraId="08D0F7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2"/>
          <w:szCs w:val="22"/>
        </w:rPr>
      </w:pPr>
      <w:r>
        <w:rPr>
          <w:rFonts w:hint="eastAsia" w:ascii="宋体" w:hAnsi="宋体" w:eastAsia="宋体" w:cs="宋体"/>
          <w:spacing w:val="4"/>
          <w:sz w:val="22"/>
          <w:szCs w:val="22"/>
        </w:rPr>
        <w:t>请求：</w:t>
      </w:r>
      <w:r>
        <w:rPr>
          <w:rFonts w:hint="eastAsia" w:ascii="宋体" w:hAnsi="宋体" w:eastAsia="宋体" w:cs="宋体"/>
          <w:spacing w:val="4"/>
          <w:sz w:val="22"/>
          <w:szCs w:val="22"/>
          <w:u w:val="single" w:color="auto"/>
        </w:rPr>
        <w:t xml:space="preserve">                                                            </w:t>
      </w:r>
      <w:r>
        <w:rPr>
          <w:rFonts w:hint="eastAsia" w:ascii="宋体" w:hAnsi="宋体" w:eastAsia="宋体" w:cs="宋体"/>
          <w:spacing w:val="3"/>
          <w:sz w:val="22"/>
          <w:szCs w:val="22"/>
          <w:u w:val="single" w:color="auto"/>
        </w:rPr>
        <w:t xml:space="preserve">                 </w:t>
      </w:r>
    </w:p>
    <w:p w14:paraId="26AD1F3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D2E974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C68B0E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2"/>
          <w:szCs w:val="22"/>
        </w:rPr>
      </w:pPr>
      <w:r>
        <w:rPr>
          <w:rFonts w:hint="eastAsia" w:ascii="宋体" w:hAnsi="宋体" w:eastAsia="宋体" w:cs="宋体"/>
          <w:spacing w:val="5"/>
          <w:sz w:val="22"/>
          <w:szCs w:val="22"/>
        </w:rPr>
        <w:t>签字（签章</w:t>
      </w:r>
      <w:r>
        <w:rPr>
          <w:rFonts w:hint="eastAsia" w:ascii="宋体" w:hAnsi="宋体" w:eastAsia="宋体" w:cs="宋体"/>
          <w:spacing w:val="8"/>
          <w:sz w:val="22"/>
          <w:szCs w:val="22"/>
        </w:rPr>
        <w:t>）：</w:t>
      </w:r>
      <w:r>
        <w:rPr>
          <w:rFonts w:hint="eastAsia" w:ascii="宋体" w:hAnsi="宋体" w:eastAsia="宋体" w:cs="宋体"/>
          <w:sz w:val="22"/>
          <w:szCs w:val="22"/>
        </w:rPr>
        <w:t xml:space="preserve">                                         </w:t>
      </w:r>
      <w:r>
        <w:rPr>
          <w:rFonts w:hint="eastAsia" w:ascii="宋体" w:hAnsi="宋体" w:eastAsia="宋体" w:cs="宋体"/>
          <w:spacing w:val="5"/>
          <w:sz w:val="22"/>
          <w:szCs w:val="22"/>
        </w:rPr>
        <w:t>公章：</w:t>
      </w:r>
    </w:p>
    <w:p w14:paraId="47F18AC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2D05AB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outlineLvl w:val="2"/>
        <w:rPr>
          <w:rFonts w:hint="eastAsia" w:ascii="宋体" w:hAnsi="宋体" w:eastAsia="宋体" w:cs="宋体"/>
          <w:sz w:val="22"/>
          <w:szCs w:val="22"/>
        </w:rPr>
      </w:pPr>
      <w:r>
        <w:rPr>
          <w:rFonts w:hint="eastAsia" w:ascii="宋体" w:hAnsi="宋体" w:eastAsia="宋体" w:cs="宋体"/>
          <w:spacing w:val="-9"/>
          <w:sz w:val="22"/>
          <w:szCs w:val="22"/>
        </w:rPr>
        <w:t>日期：</w:t>
      </w:r>
    </w:p>
    <w:p w14:paraId="3725B35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37CD39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说明：</w:t>
      </w:r>
    </w:p>
    <w:p w14:paraId="698B80B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1.投诉人提起投诉时，应当提交投诉书和必要的证明材料，并按照被投诉人和与投诉事项有关的供应 商数量提供投诉书副本。</w:t>
      </w:r>
    </w:p>
    <w:p w14:paraId="4F73C1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2.投诉人若委托代理人进行投诉的，投诉书应按照要求列明“授权代表 ”的有关内容，并在附件中提 交由投诉人签署的授权委托书。授权委托书应当载明代理人的姓名或者名称、代理事项、具体权限、期限 和相关事项。</w:t>
      </w:r>
    </w:p>
    <w:p w14:paraId="064157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3.投诉人若对项目的某一分包进行投诉，投诉书应列明具体分包号。</w:t>
      </w:r>
    </w:p>
    <w:p w14:paraId="738A3A4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4.投诉书应简要列明质疑事项，质疑函、质疑答复等作为附件材料提供。</w:t>
      </w:r>
    </w:p>
    <w:p w14:paraId="3B1A4D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5.投诉书的投诉事项应具体、明确，并有必要的事实依据和法律依据。</w:t>
      </w:r>
    </w:p>
    <w:p w14:paraId="11C3621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outlineLvl w:val="2"/>
        <w:rPr>
          <w:rFonts w:hint="eastAsia" w:ascii="宋体" w:hAnsi="宋体" w:eastAsia="宋体" w:cs="宋体"/>
          <w:b/>
          <w:bCs/>
          <w:spacing w:val="8"/>
          <w:sz w:val="21"/>
          <w:szCs w:val="21"/>
        </w:rPr>
      </w:pPr>
      <w:r>
        <w:rPr>
          <w:rFonts w:hint="eastAsia" w:ascii="宋体" w:hAnsi="宋体" w:eastAsia="宋体" w:cs="宋体"/>
          <w:b/>
          <w:bCs/>
          <w:spacing w:val="8"/>
          <w:sz w:val="21"/>
          <w:szCs w:val="21"/>
        </w:rPr>
        <w:t>6.投诉书的投诉请求应与投诉事项相关。</w:t>
      </w:r>
    </w:p>
    <w:p w14:paraId="484663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pacing w:val="8"/>
          <w:sz w:val="21"/>
          <w:szCs w:val="21"/>
        </w:rPr>
      </w:pPr>
      <w:r>
        <w:rPr>
          <w:rFonts w:hint="eastAsia" w:ascii="宋体" w:hAnsi="宋体" w:eastAsia="宋体" w:cs="宋体"/>
          <w:b/>
          <w:bCs/>
          <w:spacing w:val="8"/>
          <w:sz w:val="21"/>
          <w:szCs w:val="21"/>
        </w:rPr>
        <w:t>7.投诉人为自然人的，投诉书应当由本人签字；投诉人为法人或者其他组织的，投诉书应当由法定代 表人、主要负责人，或者其授权代表签字或者盖章，并加盖公章。</w:t>
      </w:r>
    </w:p>
    <w:p w14:paraId="0EA997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sectPr>
          <w:footerReference r:id="rId8" w:type="default"/>
          <w:pgSz w:w="11906" w:h="16839"/>
          <w:pgMar w:top="1431" w:right="1137" w:bottom="1362" w:left="1143" w:header="0" w:footer="1200" w:gutter="0"/>
          <w:pgNumType w:fmt="decimal"/>
          <w:cols w:space="720" w:num="1"/>
        </w:sectPr>
      </w:pPr>
    </w:p>
    <w:p w14:paraId="5BF0778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left"/>
        <w:textAlignment w:val="baseline"/>
        <w:outlineLvl w:val="0"/>
        <w:rPr>
          <w:rFonts w:hint="eastAsia" w:ascii="宋体" w:hAnsi="宋体" w:eastAsia="宋体" w:cs="宋体"/>
          <w:b/>
          <w:bCs/>
          <w:spacing w:val="8"/>
          <w:sz w:val="24"/>
          <w:szCs w:val="24"/>
        </w:rPr>
      </w:pPr>
      <w:bookmarkStart w:id="4" w:name="_Toc32760"/>
      <w:bookmarkStart w:id="5" w:name="_Toc21630"/>
      <w:r>
        <w:rPr>
          <w:rFonts w:hint="eastAsia" w:ascii="宋体" w:hAnsi="宋体" w:eastAsia="宋体" w:cs="宋体"/>
          <w:b/>
          <w:bCs/>
          <w:spacing w:val="8"/>
          <w:sz w:val="24"/>
          <w:szCs w:val="24"/>
        </w:rPr>
        <w:t>附表 3:</w:t>
      </w:r>
      <w:bookmarkEnd w:id="4"/>
      <w:bookmarkEnd w:id="5"/>
    </w:p>
    <w:p w14:paraId="17288B3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14" w:firstLineChars="200"/>
        <w:jc w:val="center"/>
        <w:textAlignment w:val="baseline"/>
        <w:outlineLvl w:val="1"/>
        <w:rPr>
          <w:rFonts w:hint="eastAsia" w:ascii="宋体" w:hAnsi="宋体" w:eastAsia="宋体" w:cs="宋体"/>
          <w:b/>
          <w:bCs/>
          <w:spacing w:val="8"/>
          <w:sz w:val="24"/>
          <w:szCs w:val="24"/>
        </w:rPr>
      </w:pPr>
      <w:r>
        <w:rPr>
          <w:rFonts w:hint="eastAsia" w:ascii="宋体" w:hAnsi="宋体" w:eastAsia="宋体" w:cs="宋体"/>
          <w:b/>
          <w:bCs/>
          <w:spacing w:val="8"/>
          <w:sz w:val="24"/>
          <w:szCs w:val="24"/>
        </w:rPr>
        <w:t>政府采购项目合同验收报告（格式）</w:t>
      </w:r>
    </w:p>
    <w:p w14:paraId="61F6B3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left"/>
        <w:textAlignment w:val="baseline"/>
        <w:rPr>
          <w:rFonts w:hint="eastAsia" w:ascii="宋体" w:hAnsi="宋体" w:eastAsia="宋体" w:cs="宋体"/>
          <w:sz w:val="22"/>
          <w:szCs w:val="22"/>
          <w:lang w:eastAsia="zh-CN"/>
        </w:rPr>
      </w:pPr>
      <w:r>
        <w:rPr>
          <w:rFonts w:hint="eastAsia" w:ascii="宋体" w:hAnsi="宋体" w:eastAsia="宋体" w:cs="宋体"/>
          <w:spacing w:val="7"/>
          <w:sz w:val="22"/>
          <w:szCs w:val="22"/>
        </w:rPr>
        <w:t>根据政府采购项目（</w:t>
      </w:r>
      <w:r>
        <w:rPr>
          <w:rFonts w:hint="eastAsia" w:ascii="宋体" w:hAnsi="宋体" w:eastAsia="宋体" w:cs="宋体"/>
          <w:spacing w:val="7"/>
          <w:sz w:val="22"/>
          <w:szCs w:val="22"/>
          <w:u w:val="single" w:color="auto"/>
        </w:rPr>
        <w:t>采购合同编号</w:t>
      </w:r>
      <w:r>
        <w:rPr>
          <w:rFonts w:hint="eastAsia" w:ascii="宋体" w:hAnsi="宋体" w:eastAsia="宋体" w:cs="宋体"/>
          <w:spacing w:val="2"/>
          <w:sz w:val="22"/>
          <w:szCs w:val="22"/>
          <w:u w:val="single" w:color="auto"/>
        </w:rPr>
        <w:t>：</w:t>
      </w:r>
      <w:r>
        <w:rPr>
          <w:rFonts w:hint="eastAsia" w:ascii="宋体" w:hAnsi="宋体" w:eastAsia="宋体" w:cs="宋体"/>
          <w:spacing w:val="17"/>
          <w:sz w:val="22"/>
          <w:szCs w:val="22"/>
          <w:u w:val="single" w:color="auto"/>
        </w:rPr>
        <w:t xml:space="preserve"> </w:t>
      </w:r>
      <w:r>
        <w:rPr>
          <w:rFonts w:hint="eastAsia" w:ascii="宋体" w:hAnsi="宋体" w:eastAsia="宋体" w:cs="宋体"/>
          <w:spacing w:val="-70"/>
          <w:sz w:val="22"/>
          <w:szCs w:val="22"/>
        </w:rPr>
        <w:t xml:space="preserve"> </w:t>
      </w:r>
      <w:r>
        <w:rPr>
          <w:rFonts w:hint="eastAsia" w:ascii="宋体" w:hAnsi="宋体" w:eastAsia="宋体" w:cs="宋体"/>
          <w:spacing w:val="2"/>
          <w:sz w:val="22"/>
          <w:szCs w:val="22"/>
        </w:rPr>
        <w:t>）</w:t>
      </w:r>
      <w:r>
        <w:rPr>
          <w:rFonts w:hint="eastAsia" w:ascii="宋体" w:hAnsi="宋体" w:eastAsia="宋体" w:cs="宋体"/>
          <w:spacing w:val="7"/>
          <w:sz w:val="22"/>
          <w:szCs w:val="22"/>
        </w:rPr>
        <w:t>的约定，我单位对（</w:t>
      </w:r>
      <w:r>
        <w:rPr>
          <w:rFonts w:hint="eastAsia" w:ascii="宋体" w:hAnsi="宋体" w:eastAsia="宋体" w:cs="宋体"/>
          <w:spacing w:val="53"/>
          <w:sz w:val="22"/>
          <w:szCs w:val="22"/>
          <w:u w:val="single" w:color="auto"/>
        </w:rPr>
        <w:t xml:space="preserve"> </w:t>
      </w:r>
      <w:r>
        <w:rPr>
          <w:rFonts w:hint="eastAsia" w:ascii="宋体" w:hAnsi="宋体" w:eastAsia="宋体" w:cs="宋体"/>
          <w:spacing w:val="7"/>
          <w:sz w:val="22"/>
          <w:szCs w:val="22"/>
          <w:u w:val="single" w:color="auto"/>
        </w:rPr>
        <w:t>项目名称</w:t>
      </w:r>
      <w:r>
        <w:rPr>
          <w:rFonts w:hint="eastAsia" w:ascii="宋体" w:hAnsi="宋体" w:eastAsia="宋体" w:cs="宋体"/>
          <w:spacing w:val="38"/>
          <w:sz w:val="22"/>
          <w:szCs w:val="22"/>
          <w:u w:val="single" w:color="auto"/>
        </w:rPr>
        <w:t xml:space="preserve"> </w:t>
      </w:r>
      <w:r>
        <w:rPr>
          <w:rFonts w:hint="eastAsia" w:ascii="宋体" w:hAnsi="宋体" w:eastAsia="宋体" w:cs="宋体"/>
          <w:spacing w:val="7"/>
          <w:sz w:val="22"/>
          <w:szCs w:val="22"/>
        </w:rPr>
        <w:t>）政府采购项目中</w:t>
      </w:r>
      <w:r>
        <w:rPr>
          <w:rFonts w:hint="eastAsia" w:ascii="宋体" w:hAnsi="宋体" w:eastAsia="宋体" w:cs="宋体"/>
          <w:spacing w:val="6"/>
          <w:sz w:val="22"/>
          <w:szCs w:val="22"/>
        </w:rPr>
        <w:t>标（或成交）供应商</w:t>
      </w:r>
      <w:r>
        <w:rPr>
          <w:rFonts w:hint="eastAsia" w:ascii="宋体" w:hAnsi="宋体" w:eastAsia="宋体" w:cs="宋体"/>
          <w:spacing w:val="6"/>
          <w:sz w:val="22"/>
          <w:szCs w:val="22"/>
          <w:u w:val="single" w:color="auto"/>
        </w:rPr>
        <w:t>（</w:t>
      </w:r>
      <w:r>
        <w:rPr>
          <w:rFonts w:hint="eastAsia" w:ascii="宋体" w:hAnsi="宋体" w:eastAsia="宋体" w:cs="宋体"/>
          <w:spacing w:val="72"/>
          <w:sz w:val="22"/>
          <w:szCs w:val="22"/>
          <w:u w:val="single" w:color="auto"/>
        </w:rPr>
        <w:t xml:space="preserve"> </w:t>
      </w:r>
      <w:r>
        <w:rPr>
          <w:rFonts w:hint="eastAsia" w:ascii="宋体" w:hAnsi="宋体" w:eastAsia="宋体" w:cs="宋体"/>
          <w:spacing w:val="6"/>
          <w:sz w:val="22"/>
          <w:szCs w:val="22"/>
          <w:u w:val="single" w:color="auto"/>
        </w:rPr>
        <w:t>公司名称</w:t>
      </w:r>
      <w:r>
        <w:rPr>
          <w:rFonts w:hint="eastAsia" w:ascii="宋体" w:hAnsi="宋体" w:eastAsia="宋体" w:cs="宋体"/>
          <w:spacing w:val="38"/>
          <w:sz w:val="22"/>
          <w:szCs w:val="22"/>
          <w:u w:val="single" w:color="auto"/>
        </w:rPr>
        <w:t xml:space="preserve"> </w:t>
      </w:r>
      <w:r>
        <w:rPr>
          <w:rFonts w:hint="eastAsia" w:ascii="宋体" w:hAnsi="宋体" w:eastAsia="宋体" w:cs="宋体"/>
          <w:spacing w:val="6"/>
          <w:sz w:val="22"/>
          <w:szCs w:val="22"/>
          <w:u w:val="single" w:color="auto"/>
        </w:rPr>
        <w:t xml:space="preserve">） </w:t>
      </w:r>
      <w:r>
        <w:rPr>
          <w:rFonts w:hint="eastAsia" w:ascii="宋体" w:hAnsi="宋体" w:eastAsia="宋体" w:cs="宋体"/>
          <w:spacing w:val="-84"/>
          <w:sz w:val="22"/>
          <w:szCs w:val="22"/>
        </w:rPr>
        <w:t xml:space="preserve"> </w:t>
      </w:r>
      <w:r>
        <w:rPr>
          <w:rFonts w:hint="eastAsia" w:ascii="宋体" w:hAnsi="宋体" w:eastAsia="宋体" w:cs="宋体"/>
          <w:spacing w:val="6"/>
          <w:sz w:val="22"/>
          <w:szCs w:val="22"/>
        </w:rPr>
        <w:t>提供的货物（或工程、服务）进行了验收，验收情况如下</w:t>
      </w:r>
      <w:r>
        <w:rPr>
          <w:rFonts w:hint="eastAsia" w:ascii="宋体" w:hAnsi="宋体" w:eastAsia="宋体" w:cs="宋体"/>
          <w:spacing w:val="6"/>
          <w:sz w:val="22"/>
          <w:szCs w:val="22"/>
          <w:lang w:eastAsia="zh-CN"/>
        </w:rPr>
        <w:t>：</w:t>
      </w:r>
    </w:p>
    <w:tbl>
      <w:tblPr>
        <w:tblStyle w:val="23"/>
        <w:tblW w:w="91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49"/>
        <w:gridCol w:w="2080"/>
        <w:gridCol w:w="752"/>
        <w:gridCol w:w="110"/>
        <w:gridCol w:w="2278"/>
        <w:gridCol w:w="191"/>
        <w:gridCol w:w="743"/>
        <w:gridCol w:w="1556"/>
      </w:tblGrid>
      <w:tr w14:paraId="7254C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2" w:hRule="atLeast"/>
          <w:jc w:val="center"/>
        </w:trPr>
        <w:tc>
          <w:tcPr>
            <w:tcW w:w="3529" w:type="dxa"/>
            <w:gridSpan w:val="2"/>
            <w:vAlign w:val="center"/>
          </w:tcPr>
          <w:p w14:paraId="2920D86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sz w:val="22"/>
                <w:szCs w:val="22"/>
              </w:rPr>
            </w:pPr>
            <w:r>
              <w:rPr>
                <w:rFonts w:hint="eastAsia" w:ascii="宋体" w:hAnsi="宋体" w:eastAsia="宋体" w:cs="宋体"/>
                <w:spacing w:val="6"/>
                <w:sz w:val="22"/>
                <w:szCs w:val="22"/>
              </w:rPr>
              <w:t>验收方式：</w:t>
            </w:r>
          </w:p>
        </w:tc>
        <w:tc>
          <w:tcPr>
            <w:tcW w:w="5630" w:type="dxa"/>
            <w:gridSpan w:val="6"/>
            <w:vAlign w:val="center"/>
          </w:tcPr>
          <w:p w14:paraId="72D99C03">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80" w:firstLineChars="200"/>
              <w:jc w:val="center"/>
              <w:textAlignment w:val="baseline"/>
              <w:rPr>
                <w:rFonts w:hint="eastAsia" w:ascii="宋体" w:hAnsi="宋体" w:eastAsia="宋体" w:cs="宋体"/>
                <w:sz w:val="22"/>
                <w:szCs w:val="22"/>
              </w:rPr>
            </w:pPr>
            <w:r>
              <w:rPr>
                <w:rFonts w:hint="eastAsia" w:ascii="宋体" w:hAnsi="宋体" w:eastAsia="宋体" w:cs="宋体"/>
                <w:spacing w:val="-15"/>
                <w:sz w:val="22"/>
                <w:szCs w:val="22"/>
              </w:rPr>
              <w:t>口</w:t>
            </w:r>
            <w:r>
              <w:rPr>
                <w:rFonts w:hint="eastAsia" w:ascii="宋体" w:hAnsi="宋体" w:eastAsia="宋体" w:cs="宋体"/>
                <w:spacing w:val="-13"/>
                <w:sz w:val="22"/>
                <w:szCs w:val="22"/>
              </w:rPr>
              <w:t xml:space="preserve"> </w:t>
            </w:r>
            <w:r>
              <w:rPr>
                <w:rFonts w:hint="eastAsia" w:ascii="宋体" w:hAnsi="宋体" w:eastAsia="宋体" w:cs="宋体"/>
                <w:spacing w:val="-15"/>
                <w:sz w:val="22"/>
                <w:szCs w:val="22"/>
              </w:rPr>
              <w:t>自行验收</w:t>
            </w:r>
            <w:r>
              <w:rPr>
                <w:rFonts w:hint="eastAsia" w:ascii="宋体" w:hAnsi="宋体" w:eastAsia="宋体" w:cs="宋体"/>
                <w:spacing w:val="-15"/>
                <w:sz w:val="22"/>
                <w:szCs w:val="22"/>
                <w:lang w:val="en-US" w:eastAsia="zh-CN"/>
              </w:rPr>
              <w:t xml:space="preserve">       </w:t>
            </w:r>
            <w:r>
              <w:rPr>
                <w:rFonts w:hint="eastAsia" w:ascii="宋体" w:hAnsi="宋体" w:eastAsia="宋体" w:cs="宋体"/>
                <w:spacing w:val="23"/>
                <w:sz w:val="22"/>
                <w:szCs w:val="22"/>
              </w:rPr>
              <w:t xml:space="preserve"> </w:t>
            </w:r>
            <w:r>
              <w:rPr>
                <w:rFonts w:hint="eastAsia" w:ascii="宋体" w:hAnsi="宋体" w:eastAsia="宋体" w:cs="宋体"/>
                <w:spacing w:val="-15"/>
                <w:sz w:val="22"/>
                <w:szCs w:val="22"/>
              </w:rPr>
              <w:t>口委托验收</w:t>
            </w:r>
          </w:p>
        </w:tc>
      </w:tr>
      <w:tr w14:paraId="19A6E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4" w:hRule="atLeast"/>
          <w:jc w:val="center"/>
        </w:trPr>
        <w:tc>
          <w:tcPr>
            <w:tcW w:w="1449" w:type="dxa"/>
            <w:vAlign w:val="center"/>
          </w:tcPr>
          <w:p w14:paraId="0B74F73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5"/>
                <w:sz w:val="22"/>
                <w:szCs w:val="22"/>
              </w:rPr>
              <w:t>序号</w:t>
            </w:r>
          </w:p>
        </w:tc>
        <w:tc>
          <w:tcPr>
            <w:tcW w:w="2080" w:type="dxa"/>
            <w:vAlign w:val="center"/>
          </w:tcPr>
          <w:p w14:paraId="5F85F7CF">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z w:val="22"/>
                <w:szCs w:val="22"/>
              </w:rPr>
              <w:t>名</w:t>
            </w:r>
            <w:r>
              <w:rPr>
                <w:rFonts w:hint="eastAsia" w:ascii="宋体" w:hAnsi="宋体" w:eastAsia="宋体" w:cs="宋体"/>
                <w:spacing w:val="12"/>
                <w:sz w:val="22"/>
                <w:szCs w:val="22"/>
              </w:rPr>
              <w:t xml:space="preserve"> </w:t>
            </w:r>
            <w:r>
              <w:rPr>
                <w:rFonts w:hint="eastAsia" w:ascii="宋体" w:hAnsi="宋体" w:eastAsia="宋体" w:cs="宋体"/>
                <w:sz w:val="22"/>
                <w:szCs w:val="22"/>
              </w:rPr>
              <w:t>称</w:t>
            </w:r>
          </w:p>
        </w:tc>
        <w:tc>
          <w:tcPr>
            <w:tcW w:w="3140" w:type="dxa"/>
            <w:gridSpan w:val="3"/>
            <w:vAlign w:val="center"/>
          </w:tcPr>
          <w:p w14:paraId="38F7380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8"/>
                <w:sz w:val="22"/>
                <w:szCs w:val="22"/>
              </w:rPr>
              <w:t>货物型号规格、标准及配置等</w:t>
            </w:r>
          </w:p>
          <w:p w14:paraId="30A07CF5">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center"/>
              <w:textAlignment w:val="baseline"/>
              <w:rPr>
                <w:rFonts w:hint="eastAsia" w:ascii="宋体" w:hAnsi="宋体" w:eastAsia="宋体" w:cs="宋体"/>
                <w:sz w:val="22"/>
                <w:szCs w:val="22"/>
              </w:rPr>
            </w:pPr>
            <w:r>
              <w:rPr>
                <w:rFonts w:hint="eastAsia" w:ascii="宋体" w:hAnsi="宋体" w:eastAsia="宋体" w:cs="宋体"/>
                <w:spacing w:val="7"/>
                <w:sz w:val="22"/>
                <w:szCs w:val="22"/>
              </w:rPr>
              <w:t>（或服务内容、标准）</w:t>
            </w:r>
          </w:p>
        </w:tc>
        <w:tc>
          <w:tcPr>
            <w:tcW w:w="934" w:type="dxa"/>
            <w:gridSpan w:val="2"/>
            <w:vAlign w:val="center"/>
          </w:tcPr>
          <w:p w14:paraId="6423FF6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3"/>
                <w:sz w:val="22"/>
                <w:szCs w:val="22"/>
              </w:rPr>
              <w:t>数量</w:t>
            </w:r>
          </w:p>
        </w:tc>
        <w:tc>
          <w:tcPr>
            <w:tcW w:w="1556" w:type="dxa"/>
            <w:vAlign w:val="center"/>
          </w:tcPr>
          <w:p w14:paraId="103BD8C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z w:val="22"/>
                <w:szCs w:val="22"/>
              </w:rPr>
              <w:t>金</w:t>
            </w:r>
            <w:r>
              <w:rPr>
                <w:rFonts w:hint="eastAsia" w:ascii="宋体" w:hAnsi="宋体" w:eastAsia="宋体" w:cs="宋体"/>
                <w:spacing w:val="13"/>
                <w:sz w:val="22"/>
                <w:szCs w:val="22"/>
              </w:rPr>
              <w:t xml:space="preserve"> </w:t>
            </w:r>
            <w:r>
              <w:rPr>
                <w:rFonts w:hint="eastAsia" w:ascii="宋体" w:hAnsi="宋体" w:eastAsia="宋体" w:cs="宋体"/>
                <w:sz w:val="22"/>
                <w:szCs w:val="22"/>
              </w:rPr>
              <w:t>额</w:t>
            </w:r>
          </w:p>
        </w:tc>
      </w:tr>
      <w:tr w14:paraId="3DE96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center"/>
          </w:tcPr>
          <w:p w14:paraId="3C4A3A2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080" w:type="dxa"/>
            <w:vAlign w:val="center"/>
          </w:tcPr>
          <w:p w14:paraId="723459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3140" w:type="dxa"/>
            <w:gridSpan w:val="3"/>
            <w:vAlign w:val="center"/>
          </w:tcPr>
          <w:p w14:paraId="0BA048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934" w:type="dxa"/>
            <w:gridSpan w:val="2"/>
            <w:vAlign w:val="center"/>
          </w:tcPr>
          <w:p w14:paraId="622F81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1556" w:type="dxa"/>
            <w:vAlign w:val="center"/>
          </w:tcPr>
          <w:p w14:paraId="47A484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7F11E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2" w:hRule="atLeast"/>
          <w:jc w:val="center"/>
        </w:trPr>
        <w:tc>
          <w:tcPr>
            <w:tcW w:w="1449" w:type="dxa"/>
            <w:vAlign w:val="center"/>
          </w:tcPr>
          <w:p w14:paraId="641399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080" w:type="dxa"/>
            <w:vAlign w:val="center"/>
          </w:tcPr>
          <w:p w14:paraId="5E2FE0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3140" w:type="dxa"/>
            <w:gridSpan w:val="3"/>
            <w:vAlign w:val="center"/>
          </w:tcPr>
          <w:p w14:paraId="68441A0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934" w:type="dxa"/>
            <w:gridSpan w:val="2"/>
            <w:vAlign w:val="center"/>
          </w:tcPr>
          <w:p w14:paraId="6D9011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1556" w:type="dxa"/>
            <w:vAlign w:val="center"/>
          </w:tcPr>
          <w:p w14:paraId="534E138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35B18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jc w:val="center"/>
        </w:trPr>
        <w:tc>
          <w:tcPr>
            <w:tcW w:w="1449" w:type="dxa"/>
            <w:vAlign w:val="center"/>
          </w:tcPr>
          <w:p w14:paraId="16A527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080" w:type="dxa"/>
            <w:vAlign w:val="center"/>
          </w:tcPr>
          <w:p w14:paraId="40B2A47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3140" w:type="dxa"/>
            <w:gridSpan w:val="3"/>
            <w:vAlign w:val="center"/>
          </w:tcPr>
          <w:p w14:paraId="000AC6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934" w:type="dxa"/>
            <w:gridSpan w:val="2"/>
            <w:vAlign w:val="center"/>
          </w:tcPr>
          <w:p w14:paraId="730274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1556" w:type="dxa"/>
            <w:vAlign w:val="center"/>
          </w:tcPr>
          <w:p w14:paraId="1A22D8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3335E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6669" w:type="dxa"/>
            <w:gridSpan w:val="5"/>
            <w:vAlign w:val="center"/>
          </w:tcPr>
          <w:p w14:paraId="0FA92FE9">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r>
              <w:rPr>
                <w:rFonts w:hint="eastAsia" w:ascii="宋体" w:hAnsi="宋体" w:eastAsia="宋体" w:cs="宋体"/>
                <w:sz w:val="22"/>
                <w:szCs w:val="22"/>
              </w:rPr>
              <w:t>合</w:t>
            </w:r>
            <w:r>
              <w:rPr>
                <w:rFonts w:hint="eastAsia" w:ascii="宋体" w:hAnsi="宋体" w:eastAsia="宋体" w:cs="宋体"/>
                <w:spacing w:val="13"/>
                <w:sz w:val="22"/>
                <w:szCs w:val="22"/>
              </w:rPr>
              <w:t xml:space="preserve"> </w:t>
            </w:r>
            <w:r>
              <w:rPr>
                <w:rFonts w:hint="eastAsia" w:ascii="宋体" w:hAnsi="宋体" w:eastAsia="宋体" w:cs="宋体"/>
                <w:sz w:val="22"/>
                <w:szCs w:val="22"/>
              </w:rPr>
              <w:t>计</w:t>
            </w:r>
          </w:p>
        </w:tc>
        <w:tc>
          <w:tcPr>
            <w:tcW w:w="934" w:type="dxa"/>
            <w:gridSpan w:val="2"/>
            <w:vAlign w:val="center"/>
          </w:tcPr>
          <w:p w14:paraId="7D8FF52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1556" w:type="dxa"/>
            <w:vAlign w:val="center"/>
          </w:tcPr>
          <w:p w14:paraId="55E158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5E813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8" w:hRule="atLeast"/>
          <w:jc w:val="center"/>
        </w:trPr>
        <w:tc>
          <w:tcPr>
            <w:tcW w:w="9159" w:type="dxa"/>
            <w:gridSpan w:val="8"/>
            <w:vAlign w:val="center"/>
          </w:tcPr>
          <w:p w14:paraId="55252F65">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sz w:val="22"/>
                <w:szCs w:val="22"/>
              </w:rPr>
            </w:pPr>
            <w:r>
              <w:rPr>
                <w:rFonts w:hint="eastAsia" w:ascii="宋体" w:hAnsi="宋体" w:eastAsia="宋体" w:cs="宋体"/>
                <w:spacing w:val="6"/>
                <w:sz w:val="22"/>
                <w:szCs w:val="22"/>
              </w:rPr>
              <w:t>合计大写金额：</w:t>
            </w:r>
          </w:p>
        </w:tc>
      </w:tr>
      <w:tr w14:paraId="42DF6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449" w:type="dxa"/>
            <w:vAlign w:val="center"/>
          </w:tcPr>
          <w:p w14:paraId="50BDE0B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7"/>
                <w:sz w:val="22"/>
                <w:szCs w:val="22"/>
              </w:rPr>
              <w:t>实际供货日期</w:t>
            </w:r>
          </w:p>
        </w:tc>
        <w:tc>
          <w:tcPr>
            <w:tcW w:w="2942" w:type="dxa"/>
            <w:gridSpan w:val="3"/>
            <w:vAlign w:val="center"/>
          </w:tcPr>
          <w:p w14:paraId="257669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469" w:type="dxa"/>
            <w:gridSpan w:val="2"/>
            <w:vAlign w:val="center"/>
          </w:tcPr>
          <w:p w14:paraId="3726354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center"/>
              <w:textAlignment w:val="baseline"/>
              <w:rPr>
                <w:rFonts w:hint="eastAsia" w:ascii="宋体" w:hAnsi="宋体" w:eastAsia="宋体" w:cs="宋体"/>
                <w:sz w:val="22"/>
                <w:szCs w:val="22"/>
              </w:rPr>
            </w:pPr>
            <w:r>
              <w:rPr>
                <w:rFonts w:hint="eastAsia" w:ascii="宋体" w:hAnsi="宋体" w:eastAsia="宋体" w:cs="宋体"/>
                <w:spacing w:val="8"/>
                <w:sz w:val="22"/>
                <w:szCs w:val="22"/>
              </w:rPr>
              <w:t>合同交货验收日期</w:t>
            </w:r>
          </w:p>
        </w:tc>
        <w:tc>
          <w:tcPr>
            <w:tcW w:w="2299" w:type="dxa"/>
            <w:gridSpan w:val="2"/>
            <w:vAlign w:val="center"/>
          </w:tcPr>
          <w:p w14:paraId="1F9F8E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51E08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jc w:val="center"/>
        </w:trPr>
        <w:tc>
          <w:tcPr>
            <w:tcW w:w="1449" w:type="dxa"/>
            <w:vAlign w:val="center"/>
          </w:tcPr>
          <w:p w14:paraId="3843603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942" w:type="dxa"/>
            <w:gridSpan w:val="3"/>
            <w:vAlign w:val="center"/>
          </w:tcPr>
          <w:p w14:paraId="718820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469" w:type="dxa"/>
            <w:gridSpan w:val="2"/>
            <w:vAlign w:val="center"/>
          </w:tcPr>
          <w:p w14:paraId="5C80359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2299" w:type="dxa"/>
            <w:gridSpan w:val="2"/>
            <w:vAlign w:val="center"/>
          </w:tcPr>
          <w:p w14:paraId="697A31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r>
      <w:tr w14:paraId="36945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3" w:hRule="atLeast"/>
          <w:jc w:val="center"/>
        </w:trPr>
        <w:tc>
          <w:tcPr>
            <w:tcW w:w="1449" w:type="dxa"/>
            <w:vAlign w:val="center"/>
          </w:tcPr>
          <w:p w14:paraId="39549A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p w14:paraId="70EBE00F">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8"/>
                <w:sz w:val="22"/>
                <w:szCs w:val="22"/>
              </w:rPr>
            </w:pPr>
            <w:r>
              <w:rPr>
                <w:rFonts w:hint="eastAsia" w:ascii="宋体" w:hAnsi="宋体" w:eastAsia="宋体" w:cs="宋体"/>
                <w:spacing w:val="8"/>
                <w:sz w:val="22"/>
                <w:szCs w:val="22"/>
              </w:rPr>
              <w:t>验收具体</w:t>
            </w:r>
          </w:p>
          <w:p w14:paraId="2228F4E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8"/>
                <w:sz w:val="22"/>
                <w:szCs w:val="22"/>
              </w:rPr>
              <w:t>内</w:t>
            </w:r>
            <w:r>
              <w:rPr>
                <w:rFonts w:hint="eastAsia" w:ascii="宋体" w:hAnsi="宋体" w:eastAsia="宋体" w:cs="宋体"/>
                <w:sz w:val="22"/>
                <w:szCs w:val="22"/>
              </w:rPr>
              <w:t>容</w:t>
            </w:r>
          </w:p>
        </w:tc>
        <w:tc>
          <w:tcPr>
            <w:tcW w:w="7710" w:type="dxa"/>
            <w:gridSpan w:val="7"/>
            <w:vAlign w:val="center"/>
          </w:tcPr>
          <w:p w14:paraId="5DEF8B7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left"/>
              <w:textAlignment w:val="baseline"/>
              <w:rPr>
                <w:rFonts w:hint="eastAsia" w:ascii="宋体" w:hAnsi="宋体" w:eastAsia="宋体" w:cs="宋体"/>
                <w:sz w:val="22"/>
                <w:szCs w:val="22"/>
              </w:rPr>
            </w:pPr>
            <w:r>
              <w:rPr>
                <w:rFonts w:hint="eastAsia" w:ascii="宋体" w:hAnsi="宋体" w:eastAsia="宋体" w:cs="宋体"/>
                <w:spacing w:val="8"/>
                <w:sz w:val="22"/>
                <w:szCs w:val="22"/>
              </w:rPr>
              <w:t>（应按采购合同、采购文件、投标响应文件及验收方案等进行验收；并核对</w:t>
            </w:r>
            <w:r>
              <w:rPr>
                <w:rFonts w:hint="eastAsia" w:ascii="宋体" w:hAnsi="宋体" w:eastAsia="宋体" w:cs="宋体"/>
                <w:spacing w:val="14"/>
                <w:sz w:val="22"/>
                <w:szCs w:val="22"/>
              </w:rPr>
              <w:t xml:space="preserve"> </w:t>
            </w:r>
            <w:r>
              <w:rPr>
                <w:rFonts w:hint="eastAsia" w:ascii="宋体" w:hAnsi="宋体" w:eastAsia="宋体" w:cs="宋体"/>
                <w:spacing w:val="9"/>
                <w:sz w:val="22"/>
                <w:szCs w:val="22"/>
              </w:rPr>
              <w:t>中标或者成交供应商在安装调试等方面是否违反合同</w:t>
            </w:r>
            <w:r>
              <w:rPr>
                <w:rFonts w:hint="eastAsia" w:ascii="宋体" w:hAnsi="宋体" w:eastAsia="宋体" w:cs="宋体"/>
                <w:spacing w:val="8"/>
                <w:sz w:val="22"/>
                <w:szCs w:val="22"/>
              </w:rPr>
              <w:t>约定或服务规范要求、</w:t>
            </w:r>
            <w:r>
              <w:rPr>
                <w:rFonts w:hint="eastAsia" w:ascii="宋体" w:hAnsi="宋体" w:eastAsia="宋体" w:cs="宋体"/>
                <w:sz w:val="22"/>
                <w:szCs w:val="22"/>
              </w:rPr>
              <w:t xml:space="preserve"> </w:t>
            </w:r>
            <w:r>
              <w:rPr>
                <w:rFonts w:hint="eastAsia" w:ascii="宋体" w:hAnsi="宋体" w:eastAsia="宋体" w:cs="宋体"/>
                <w:spacing w:val="9"/>
                <w:sz w:val="22"/>
                <w:szCs w:val="22"/>
              </w:rPr>
              <w:t>提供的质量保证证明材料是否齐全、应有的配件及附件是否达到合同约定</w:t>
            </w:r>
            <w:r>
              <w:rPr>
                <w:rFonts w:hint="eastAsia" w:ascii="宋体" w:hAnsi="宋体" w:eastAsia="宋体" w:cs="宋体"/>
                <w:spacing w:val="11"/>
                <w:sz w:val="22"/>
                <w:szCs w:val="22"/>
              </w:rPr>
              <w:t>等。可附件)</w:t>
            </w:r>
          </w:p>
        </w:tc>
      </w:tr>
      <w:tr w14:paraId="20FFC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2" w:hRule="atLeast"/>
          <w:jc w:val="center"/>
        </w:trPr>
        <w:tc>
          <w:tcPr>
            <w:tcW w:w="1449" w:type="dxa"/>
            <w:vMerge w:val="restart"/>
            <w:tcBorders>
              <w:bottom w:val="nil"/>
            </w:tcBorders>
            <w:vAlign w:val="center"/>
          </w:tcPr>
          <w:p w14:paraId="53A690B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8"/>
                <w:sz w:val="22"/>
                <w:szCs w:val="22"/>
              </w:rPr>
            </w:pPr>
            <w:r>
              <w:rPr>
                <w:rFonts w:hint="eastAsia" w:ascii="宋体" w:hAnsi="宋体" w:eastAsia="宋体" w:cs="宋体"/>
                <w:spacing w:val="8"/>
                <w:sz w:val="22"/>
                <w:szCs w:val="22"/>
              </w:rPr>
              <w:t>验收小</w:t>
            </w:r>
          </w:p>
          <w:p w14:paraId="3AC2CAF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2"/>
                <w:szCs w:val="22"/>
              </w:rPr>
            </w:pPr>
            <w:r>
              <w:rPr>
                <w:rFonts w:hint="eastAsia" w:ascii="宋体" w:hAnsi="宋体" w:eastAsia="宋体" w:cs="宋体"/>
                <w:spacing w:val="8"/>
                <w:sz w:val="22"/>
                <w:szCs w:val="22"/>
              </w:rPr>
              <w:t>组意</w:t>
            </w:r>
            <w:r>
              <w:rPr>
                <w:rFonts w:hint="eastAsia" w:ascii="宋体" w:hAnsi="宋体" w:eastAsia="宋体" w:cs="宋体"/>
                <w:sz w:val="22"/>
                <w:szCs w:val="22"/>
              </w:rPr>
              <w:t>见</w:t>
            </w:r>
          </w:p>
        </w:tc>
        <w:tc>
          <w:tcPr>
            <w:tcW w:w="7710" w:type="dxa"/>
            <w:gridSpan w:val="7"/>
            <w:vAlign w:val="center"/>
          </w:tcPr>
          <w:p w14:paraId="2595EA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p w14:paraId="0AE9210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宋体" w:hAnsi="宋体" w:eastAsia="宋体" w:cs="宋体"/>
                <w:sz w:val="22"/>
                <w:szCs w:val="22"/>
              </w:rPr>
            </w:pPr>
            <w:r>
              <w:rPr>
                <w:rFonts w:hint="eastAsia" w:ascii="宋体" w:hAnsi="宋体" w:eastAsia="宋体" w:cs="宋体"/>
                <w:spacing w:val="7"/>
                <w:sz w:val="22"/>
                <w:szCs w:val="22"/>
              </w:rPr>
              <w:t>验收结论性意见：</w:t>
            </w:r>
          </w:p>
        </w:tc>
      </w:tr>
      <w:tr w14:paraId="739BA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7" w:hRule="atLeast"/>
          <w:jc w:val="center"/>
        </w:trPr>
        <w:tc>
          <w:tcPr>
            <w:tcW w:w="1449" w:type="dxa"/>
            <w:vMerge w:val="continue"/>
            <w:tcBorders>
              <w:top w:val="nil"/>
            </w:tcBorders>
            <w:vAlign w:val="center"/>
          </w:tcPr>
          <w:p w14:paraId="434B6D7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2"/>
                <w:szCs w:val="22"/>
              </w:rPr>
            </w:pPr>
          </w:p>
        </w:tc>
        <w:tc>
          <w:tcPr>
            <w:tcW w:w="7710" w:type="dxa"/>
            <w:gridSpan w:val="7"/>
            <w:vAlign w:val="center"/>
          </w:tcPr>
          <w:p w14:paraId="486D6BD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sz w:val="22"/>
                <w:szCs w:val="22"/>
              </w:rPr>
            </w:pPr>
            <w:r>
              <w:rPr>
                <w:rFonts w:hint="eastAsia" w:ascii="宋体" w:hAnsi="宋体" w:eastAsia="宋体" w:cs="宋体"/>
                <w:spacing w:val="8"/>
                <w:position w:val="30"/>
                <w:sz w:val="22"/>
                <w:szCs w:val="22"/>
              </w:rPr>
              <w:t>有异议的意见和说明理由：</w:t>
            </w:r>
          </w:p>
          <w:p w14:paraId="6359ECD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sz w:val="22"/>
                <w:szCs w:val="22"/>
              </w:rPr>
            </w:pPr>
            <w:r>
              <w:rPr>
                <w:rFonts w:hint="eastAsia" w:ascii="宋体" w:hAnsi="宋体" w:eastAsia="宋体" w:cs="宋体"/>
                <w:spacing w:val="3"/>
                <w:sz w:val="22"/>
                <w:szCs w:val="22"/>
              </w:rPr>
              <w:t>签字：</w:t>
            </w:r>
          </w:p>
        </w:tc>
      </w:tr>
      <w:tr w14:paraId="60FB7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8" w:hRule="atLeast"/>
          <w:jc w:val="center"/>
        </w:trPr>
        <w:tc>
          <w:tcPr>
            <w:tcW w:w="9159" w:type="dxa"/>
            <w:gridSpan w:val="8"/>
            <w:vAlign w:val="center"/>
          </w:tcPr>
          <w:p w14:paraId="193C5C1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8" w:firstLineChars="200"/>
              <w:jc w:val="both"/>
              <w:textAlignment w:val="baseline"/>
              <w:rPr>
                <w:rFonts w:hint="eastAsia" w:ascii="宋体" w:hAnsi="宋体" w:eastAsia="宋体" w:cs="宋体"/>
                <w:sz w:val="22"/>
                <w:szCs w:val="22"/>
              </w:rPr>
            </w:pPr>
            <w:r>
              <w:rPr>
                <w:rFonts w:hint="eastAsia" w:ascii="宋体" w:hAnsi="宋体" w:eastAsia="宋体" w:cs="宋体"/>
                <w:spacing w:val="7"/>
                <w:sz w:val="22"/>
                <w:szCs w:val="22"/>
              </w:rPr>
              <w:t>验收小组成员签字：</w:t>
            </w:r>
          </w:p>
        </w:tc>
      </w:tr>
      <w:tr w14:paraId="36252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4" w:hRule="atLeast"/>
          <w:jc w:val="center"/>
        </w:trPr>
        <w:tc>
          <w:tcPr>
            <w:tcW w:w="9159" w:type="dxa"/>
            <w:gridSpan w:val="8"/>
            <w:vAlign w:val="center"/>
          </w:tcPr>
          <w:p w14:paraId="1F5E9EA5">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sz w:val="22"/>
                <w:szCs w:val="22"/>
              </w:rPr>
            </w:pPr>
            <w:r>
              <w:rPr>
                <w:rFonts w:hint="eastAsia" w:ascii="宋体" w:hAnsi="宋体" w:eastAsia="宋体" w:cs="宋体"/>
                <w:spacing w:val="8"/>
                <w:position w:val="30"/>
                <w:sz w:val="22"/>
                <w:szCs w:val="22"/>
              </w:rPr>
              <w:t>监督人员或其他相关人员签字：</w:t>
            </w:r>
          </w:p>
          <w:p w14:paraId="44D3812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jc w:val="both"/>
              <w:textAlignment w:val="baseline"/>
              <w:rPr>
                <w:rFonts w:hint="eastAsia" w:ascii="宋体" w:hAnsi="宋体" w:eastAsia="宋体" w:cs="宋体"/>
                <w:sz w:val="22"/>
                <w:szCs w:val="22"/>
              </w:rPr>
            </w:pPr>
            <w:r>
              <w:rPr>
                <w:rFonts w:hint="eastAsia" w:ascii="宋体" w:hAnsi="宋体" w:eastAsia="宋体" w:cs="宋体"/>
                <w:spacing w:val="8"/>
                <w:sz w:val="22"/>
                <w:szCs w:val="22"/>
              </w:rPr>
              <w:t>或受邀机构的意见（盖章</w:t>
            </w:r>
            <w:r>
              <w:rPr>
                <w:rFonts w:hint="eastAsia" w:ascii="宋体" w:hAnsi="宋体" w:eastAsia="宋体" w:cs="宋体"/>
                <w:spacing w:val="4"/>
                <w:sz w:val="22"/>
                <w:szCs w:val="22"/>
              </w:rPr>
              <w:t>）：</w:t>
            </w:r>
          </w:p>
        </w:tc>
      </w:tr>
      <w:tr w14:paraId="6720B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32" w:hRule="atLeast"/>
          <w:jc w:val="center"/>
        </w:trPr>
        <w:tc>
          <w:tcPr>
            <w:tcW w:w="4281" w:type="dxa"/>
            <w:gridSpan w:val="3"/>
            <w:tcBorders>
              <w:right w:val="single" w:color="000000" w:sz="2" w:space="0"/>
            </w:tcBorders>
            <w:vAlign w:val="center"/>
          </w:tcPr>
          <w:p w14:paraId="095603E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2"/>
                <w:szCs w:val="22"/>
              </w:rPr>
            </w:pPr>
            <w:r>
              <w:rPr>
                <w:rFonts w:hint="eastAsia" w:ascii="宋体" w:hAnsi="宋体" w:eastAsia="宋体" w:cs="宋体"/>
                <w:spacing w:val="7"/>
                <w:position w:val="30"/>
                <w:sz w:val="22"/>
                <w:szCs w:val="22"/>
              </w:rPr>
              <w:t>中标或者成交供应商负责人签字或盖章：</w:t>
            </w:r>
          </w:p>
          <w:p w14:paraId="1DFED8F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sz w:val="22"/>
                <w:szCs w:val="22"/>
              </w:rPr>
            </w:pPr>
            <w:r>
              <w:rPr>
                <w:rFonts w:hint="eastAsia" w:ascii="宋体" w:hAnsi="宋体" w:eastAsia="宋体" w:cs="宋体"/>
                <w:spacing w:val="3"/>
                <w:sz w:val="22"/>
                <w:szCs w:val="22"/>
              </w:rPr>
              <w:t>联系电话：</w:t>
            </w:r>
            <w:r>
              <w:rPr>
                <w:rFonts w:hint="eastAsia" w:ascii="宋体" w:hAnsi="宋体" w:eastAsia="宋体" w:cs="宋体"/>
                <w:spacing w:val="25"/>
                <w:sz w:val="22"/>
                <w:szCs w:val="22"/>
              </w:rPr>
              <w:t xml:space="preserve"> </w:t>
            </w:r>
            <w:r>
              <w:rPr>
                <w:rFonts w:hint="eastAsia" w:ascii="宋体" w:hAnsi="宋体" w:eastAsia="宋体" w:cs="宋体"/>
                <w:spacing w:val="3"/>
                <w:sz w:val="22"/>
                <w:szCs w:val="22"/>
              </w:rPr>
              <w:t>年</w:t>
            </w:r>
            <w:r>
              <w:rPr>
                <w:rFonts w:hint="eastAsia" w:ascii="宋体" w:hAnsi="宋体" w:eastAsia="宋体" w:cs="宋体"/>
                <w:spacing w:val="12"/>
                <w:sz w:val="22"/>
                <w:szCs w:val="22"/>
              </w:rPr>
              <w:t xml:space="preserve">  </w:t>
            </w:r>
            <w:r>
              <w:rPr>
                <w:rFonts w:hint="eastAsia" w:ascii="宋体" w:hAnsi="宋体" w:eastAsia="宋体" w:cs="宋体"/>
                <w:spacing w:val="3"/>
                <w:sz w:val="22"/>
                <w:szCs w:val="22"/>
              </w:rPr>
              <w:t>月</w:t>
            </w:r>
            <w:r>
              <w:rPr>
                <w:rFonts w:hint="eastAsia" w:ascii="宋体" w:hAnsi="宋体" w:eastAsia="宋体" w:cs="宋体"/>
                <w:spacing w:val="27"/>
                <w:sz w:val="22"/>
                <w:szCs w:val="22"/>
              </w:rPr>
              <w:t xml:space="preserve">  </w:t>
            </w:r>
            <w:r>
              <w:rPr>
                <w:rFonts w:hint="eastAsia" w:ascii="宋体" w:hAnsi="宋体" w:eastAsia="宋体" w:cs="宋体"/>
                <w:spacing w:val="3"/>
                <w:sz w:val="22"/>
                <w:szCs w:val="22"/>
              </w:rPr>
              <w:t>日</w:t>
            </w:r>
          </w:p>
        </w:tc>
        <w:tc>
          <w:tcPr>
            <w:tcW w:w="4878" w:type="dxa"/>
            <w:gridSpan w:val="5"/>
            <w:tcBorders>
              <w:left w:val="single" w:color="000000" w:sz="2" w:space="0"/>
            </w:tcBorders>
            <w:vAlign w:val="center"/>
          </w:tcPr>
          <w:p w14:paraId="7A60863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2"/>
                <w:szCs w:val="22"/>
              </w:rPr>
            </w:pPr>
            <w:r>
              <w:rPr>
                <w:rFonts w:hint="eastAsia" w:ascii="宋体" w:hAnsi="宋体" w:eastAsia="宋体" w:cs="宋体"/>
                <w:spacing w:val="9"/>
                <w:position w:val="30"/>
                <w:sz w:val="22"/>
                <w:szCs w:val="22"/>
              </w:rPr>
              <w:t>采购人或受托机构的意见（盖章</w:t>
            </w:r>
            <w:r>
              <w:rPr>
                <w:rFonts w:hint="eastAsia" w:ascii="宋体" w:hAnsi="宋体" w:eastAsia="宋体" w:cs="宋体"/>
                <w:spacing w:val="1"/>
                <w:position w:val="30"/>
                <w:sz w:val="22"/>
                <w:szCs w:val="22"/>
              </w:rPr>
              <w:t>）：</w:t>
            </w:r>
          </w:p>
          <w:p w14:paraId="23AB046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sz w:val="22"/>
                <w:szCs w:val="22"/>
              </w:rPr>
            </w:pPr>
            <w:r>
              <w:rPr>
                <w:rFonts w:hint="eastAsia" w:ascii="宋体" w:hAnsi="宋体" w:eastAsia="宋体" w:cs="宋体"/>
                <w:spacing w:val="3"/>
                <w:sz w:val="22"/>
                <w:szCs w:val="22"/>
              </w:rPr>
              <w:t>联系电话：</w:t>
            </w:r>
            <w:r>
              <w:rPr>
                <w:rFonts w:hint="eastAsia" w:ascii="宋体" w:hAnsi="宋体" w:eastAsia="宋体" w:cs="宋体"/>
                <w:spacing w:val="25"/>
                <w:sz w:val="22"/>
                <w:szCs w:val="22"/>
              </w:rPr>
              <w:t xml:space="preserve"> </w:t>
            </w:r>
            <w:r>
              <w:rPr>
                <w:rFonts w:hint="eastAsia" w:ascii="宋体" w:hAnsi="宋体" w:eastAsia="宋体" w:cs="宋体"/>
                <w:spacing w:val="3"/>
                <w:sz w:val="22"/>
                <w:szCs w:val="22"/>
              </w:rPr>
              <w:t>年</w:t>
            </w:r>
            <w:r>
              <w:rPr>
                <w:rFonts w:hint="eastAsia" w:ascii="宋体" w:hAnsi="宋体" w:eastAsia="宋体" w:cs="宋体"/>
                <w:spacing w:val="12"/>
                <w:sz w:val="22"/>
                <w:szCs w:val="22"/>
              </w:rPr>
              <w:t xml:space="preserve">  </w:t>
            </w:r>
            <w:r>
              <w:rPr>
                <w:rFonts w:hint="eastAsia" w:ascii="宋体" w:hAnsi="宋体" w:eastAsia="宋体" w:cs="宋体"/>
                <w:spacing w:val="3"/>
                <w:sz w:val="22"/>
                <w:szCs w:val="22"/>
              </w:rPr>
              <w:t>月</w:t>
            </w:r>
            <w:r>
              <w:rPr>
                <w:rFonts w:hint="eastAsia" w:ascii="宋体" w:hAnsi="宋体" w:eastAsia="宋体" w:cs="宋体"/>
                <w:spacing w:val="27"/>
                <w:sz w:val="22"/>
                <w:szCs w:val="22"/>
              </w:rPr>
              <w:t xml:space="preserve">  </w:t>
            </w:r>
            <w:r>
              <w:rPr>
                <w:rFonts w:hint="eastAsia" w:ascii="宋体" w:hAnsi="宋体" w:eastAsia="宋体" w:cs="宋体"/>
                <w:spacing w:val="3"/>
                <w:sz w:val="22"/>
                <w:szCs w:val="22"/>
              </w:rPr>
              <w:t>日</w:t>
            </w:r>
          </w:p>
        </w:tc>
      </w:tr>
    </w:tbl>
    <w:p w14:paraId="2B56E53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sectPr>
          <w:footerReference r:id="rId9" w:type="default"/>
          <w:pgSz w:w="11906" w:h="16839"/>
          <w:pgMar w:top="1431" w:right="1158" w:bottom="1362" w:left="1151" w:header="0" w:footer="1200" w:gutter="0"/>
          <w:pgNumType w:fmt="decimal"/>
          <w:cols w:space="720" w:num="1"/>
        </w:sectPr>
      </w:pPr>
    </w:p>
    <w:p w14:paraId="56E2C1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96" w:firstLineChars="200"/>
        <w:textAlignment w:val="baseline"/>
        <w:rPr>
          <w:rFonts w:hint="eastAsia" w:ascii="宋体" w:hAnsi="宋体" w:eastAsia="宋体" w:cs="宋体"/>
          <w:sz w:val="36"/>
          <w:szCs w:val="36"/>
        </w:rPr>
      </w:pPr>
      <w:r>
        <w:rPr>
          <w:rFonts w:hint="eastAsia" w:ascii="宋体" w:hAnsi="宋体" w:eastAsia="宋体" w:cs="宋体"/>
          <w:spacing w:val="-6"/>
          <w:sz w:val="36"/>
          <w:szCs w:val="36"/>
        </w:rPr>
        <w:t>附件</w:t>
      </w:r>
    </w:p>
    <w:p w14:paraId="5597C4C6">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36"/>
          <w:szCs w:val="36"/>
        </w:rPr>
      </w:pPr>
    </w:p>
    <w:p w14:paraId="1684B10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756" w:firstLineChars="200"/>
        <w:jc w:val="center"/>
        <w:textAlignment w:val="baseline"/>
        <w:rPr>
          <w:rFonts w:hint="eastAsia" w:ascii="宋体" w:hAnsi="宋体" w:eastAsia="宋体" w:cs="宋体"/>
          <w:sz w:val="36"/>
          <w:szCs w:val="36"/>
        </w:rPr>
      </w:pPr>
      <w:r>
        <w:rPr>
          <w:rFonts w:hint="eastAsia" w:ascii="宋体" w:hAnsi="宋体" w:eastAsia="宋体" w:cs="宋体"/>
          <w:spacing w:val="9"/>
          <w:sz w:val="36"/>
          <w:szCs w:val="36"/>
        </w:rPr>
        <w:t>广西线上“政采贷”政策告知函</w:t>
      </w:r>
    </w:p>
    <w:p w14:paraId="651491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754D14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68B7CAE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72" w:firstLineChars="200"/>
        <w:textAlignment w:val="baseline"/>
        <w:rPr>
          <w:rFonts w:hint="eastAsia" w:ascii="宋体" w:hAnsi="宋体" w:eastAsia="宋体" w:cs="宋体"/>
          <w:sz w:val="28"/>
          <w:szCs w:val="28"/>
        </w:rPr>
      </w:pPr>
      <w:r>
        <w:rPr>
          <w:rFonts w:hint="eastAsia" w:ascii="宋体" w:hAnsi="宋体" w:eastAsia="宋体" w:cs="宋体"/>
          <w:spacing w:val="3"/>
          <w:sz w:val="28"/>
          <w:szCs w:val="28"/>
        </w:rPr>
        <w:t>各供应商：</w:t>
      </w:r>
    </w:p>
    <w:p w14:paraId="028889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宋体" w:hAnsi="宋体" w:eastAsia="宋体" w:cs="宋体"/>
          <w:sz w:val="28"/>
          <w:szCs w:val="28"/>
        </w:rPr>
      </w:pPr>
      <w:r>
        <w:rPr>
          <w:rFonts w:hint="eastAsia" w:ascii="宋体" w:hAnsi="宋体" w:eastAsia="宋体" w:cs="宋体"/>
          <w:spacing w:val="8"/>
          <w:sz w:val="28"/>
          <w:szCs w:val="28"/>
        </w:rPr>
        <w:t>欢迎贵公司参与广西政府采购活动！</w:t>
      </w:r>
    </w:p>
    <w:p w14:paraId="3E9B210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2" w:firstLineChars="200"/>
        <w:textAlignment w:val="baseline"/>
        <w:rPr>
          <w:rFonts w:hint="eastAsia" w:ascii="宋体" w:hAnsi="宋体" w:eastAsia="宋体" w:cs="宋体"/>
          <w:sz w:val="28"/>
          <w:szCs w:val="28"/>
        </w:rPr>
      </w:pPr>
      <w:r>
        <w:rPr>
          <w:rFonts w:hint="eastAsia" w:ascii="宋体" w:hAnsi="宋体" w:eastAsia="宋体" w:cs="宋体"/>
          <w:spacing w:val="8"/>
          <w:sz w:val="28"/>
          <w:szCs w:val="28"/>
        </w:rPr>
        <w:t>线上“政采贷</w:t>
      </w:r>
      <w:r>
        <w:rPr>
          <w:rFonts w:hint="eastAsia" w:ascii="宋体" w:hAnsi="宋体" w:eastAsia="宋体" w:cs="宋体"/>
          <w:spacing w:val="-97"/>
          <w:sz w:val="28"/>
          <w:szCs w:val="28"/>
        </w:rPr>
        <w:t xml:space="preserve"> </w:t>
      </w:r>
      <w:r>
        <w:rPr>
          <w:rFonts w:hint="eastAsia" w:ascii="宋体" w:hAnsi="宋体" w:eastAsia="宋体" w:cs="宋体"/>
          <w:spacing w:val="8"/>
          <w:sz w:val="28"/>
          <w:szCs w:val="28"/>
        </w:rPr>
        <w:t>”是人民银行南宁中心支行和自治区财政厅共同支</w:t>
      </w:r>
      <w:r>
        <w:rPr>
          <w:rFonts w:hint="eastAsia" w:ascii="宋体" w:hAnsi="宋体" w:eastAsia="宋体" w:cs="宋体"/>
          <w:spacing w:val="3"/>
          <w:sz w:val="28"/>
          <w:szCs w:val="28"/>
        </w:rPr>
        <w:t>持企业发展，针对参与政府采购活动的企业融资难、融资贵、融资慢、</w:t>
      </w:r>
      <w:r>
        <w:rPr>
          <w:rFonts w:hint="eastAsia" w:ascii="宋体" w:hAnsi="宋体" w:eastAsia="宋体" w:cs="宋体"/>
          <w:spacing w:val="14"/>
          <w:sz w:val="28"/>
          <w:szCs w:val="28"/>
        </w:rPr>
        <w:t xml:space="preserve"> </w:t>
      </w:r>
      <w:r>
        <w:rPr>
          <w:rFonts w:hint="eastAsia" w:ascii="宋体" w:hAnsi="宋体" w:eastAsia="宋体" w:cs="宋体"/>
          <w:spacing w:val="10"/>
          <w:sz w:val="28"/>
          <w:szCs w:val="28"/>
        </w:rPr>
        <w:t xml:space="preserve">融资繁问题推出的一项融资政策。贵公司若成为本次政府采购项目的中标（成交）供应商，可持政府采购合同在线向银行业金融机构申请 </w:t>
      </w:r>
      <w:r>
        <w:rPr>
          <w:rFonts w:hint="eastAsia" w:ascii="宋体" w:hAnsi="宋体" w:eastAsia="宋体" w:cs="宋体"/>
          <w:spacing w:val="5"/>
          <w:sz w:val="28"/>
          <w:szCs w:val="28"/>
        </w:rPr>
        <w:t>贷款，融资机构将根据《中国人民银行南宁中心支行广西壮族自治区</w:t>
      </w:r>
      <w:r>
        <w:rPr>
          <w:rFonts w:hint="eastAsia" w:ascii="宋体" w:hAnsi="宋体" w:eastAsia="宋体" w:cs="宋体"/>
          <w:spacing w:val="3"/>
          <w:sz w:val="28"/>
          <w:szCs w:val="28"/>
        </w:rPr>
        <w:t xml:space="preserve"> </w:t>
      </w:r>
      <w:r>
        <w:rPr>
          <w:rFonts w:hint="eastAsia" w:ascii="宋体" w:hAnsi="宋体" w:eastAsia="宋体" w:cs="宋体"/>
          <w:spacing w:val="2"/>
          <w:sz w:val="28"/>
          <w:szCs w:val="28"/>
        </w:rPr>
        <w:t>财政厅关于推广线上“政采贷</w:t>
      </w:r>
      <w:r>
        <w:rPr>
          <w:rFonts w:hint="eastAsia" w:ascii="宋体" w:hAnsi="宋体" w:eastAsia="宋体" w:cs="宋体"/>
          <w:spacing w:val="-112"/>
          <w:sz w:val="28"/>
          <w:szCs w:val="28"/>
        </w:rPr>
        <w:t xml:space="preserve"> </w:t>
      </w:r>
      <w:r>
        <w:rPr>
          <w:rFonts w:hint="eastAsia" w:ascii="宋体" w:hAnsi="宋体" w:eastAsia="宋体" w:cs="宋体"/>
          <w:spacing w:val="2"/>
          <w:sz w:val="28"/>
          <w:szCs w:val="28"/>
        </w:rPr>
        <w:t>”融资模式的通知》（南宁银发〔202</w:t>
      </w:r>
      <w:r>
        <w:rPr>
          <w:rFonts w:hint="eastAsia" w:ascii="宋体" w:hAnsi="宋体" w:eastAsia="宋体" w:cs="宋体"/>
          <w:spacing w:val="1"/>
          <w:sz w:val="28"/>
          <w:szCs w:val="28"/>
        </w:rPr>
        <w:t>1〕</w:t>
      </w:r>
      <w:r>
        <w:rPr>
          <w:rFonts w:hint="eastAsia" w:ascii="宋体" w:hAnsi="宋体" w:eastAsia="宋体" w:cs="宋体"/>
          <w:spacing w:val="6"/>
          <w:sz w:val="28"/>
          <w:szCs w:val="28"/>
        </w:rPr>
        <w:t>258</w:t>
      </w:r>
      <w:r>
        <w:rPr>
          <w:rFonts w:hint="eastAsia" w:ascii="宋体" w:hAnsi="宋体" w:eastAsia="宋体" w:cs="宋体"/>
          <w:spacing w:val="-45"/>
          <w:sz w:val="28"/>
          <w:szCs w:val="28"/>
        </w:rPr>
        <w:t xml:space="preserve"> </w:t>
      </w:r>
      <w:r>
        <w:rPr>
          <w:rFonts w:hint="eastAsia" w:ascii="宋体" w:hAnsi="宋体" w:eastAsia="宋体" w:cs="宋体"/>
          <w:spacing w:val="6"/>
          <w:sz w:val="28"/>
          <w:szCs w:val="28"/>
        </w:rPr>
        <w:t>号</w:t>
      </w:r>
      <w:r>
        <w:rPr>
          <w:rFonts w:hint="eastAsia" w:ascii="宋体" w:hAnsi="宋体" w:eastAsia="宋体" w:cs="宋体"/>
          <w:spacing w:val="27"/>
          <w:sz w:val="28"/>
          <w:szCs w:val="28"/>
        </w:rPr>
        <w:t>），</w:t>
      </w:r>
      <w:r>
        <w:rPr>
          <w:rFonts w:hint="eastAsia" w:ascii="宋体" w:hAnsi="宋体" w:eastAsia="宋体" w:cs="宋体"/>
          <w:spacing w:val="6"/>
          <w:sz w:val="28"/>
          <w:szCs w:val="28"/>
        </w:rPr>
        <w:t>按照双方自愿的原则提供便捷、优惠的贷款服务。</w:t>
      </w:r>
    </w:p>
    <w:p w14:paraId="3C87C4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00" w:firstLineChars="200"/>
        <w:textAlignment w:val="baseline"/>
        <w:rPr>
          <w:rFonts w:hint="eastAsia" w:ascii="宋体" w:hAnsi="宋体" w:eastAsia="宋体" w:cs="宋体"/>
          <w:sz w:val="28"/>
          <w:szCs w:val="28"/>
        </w:rPr>
      </w:pPr>
      <w:r>
        <w:rPr>
          <w:rFonts w:hint="eastAsia" w:ascii="宋体" w:hAnsi="宋体" w:eastAsia="宋体" w:cs="宋体"/>
          <w:spacing w:val="10"/>
          <w:sz w:val="28"/>
          <w:szCs w:val="28"/>
        </w:rPr>
        <w:t>相关金融产品和银行业金融机构联系方式，可在中征应收账款融</w:t>
      </w:r>
      <w:r>
        <w:rPr>
          <w:rFonts w:hint="eastAsia" w:ascii="宋体" w:hAnsi="宋体" w:eastAsia="宋体" w:cs="宋体"/>
          <w:spacing w:val="12"/>
          <w:sz w:val="28"/>
          <w:szCs w:val="28"/>
        </w:rPr>
        <w:t xml:space="preserve"> </w:t>
      </w:r>
      <w:r>
        <w:rPr>
          <w:rFonts w:hint="eastAsia" w:ascii="宋体" w:hAnsi="宋体" w:eastAsia="宋体" w:cs="宋体"/>
          <w:spacing w:val="-3"/>
          <w:sz w:val="28"/>
          <w:szCs w:val="28"/>
        </w:rPr>
        <w:t>资</w:t>
      </w:r>
      <w:r>
        <w:rPr>
          <w:rFonts w:hint="eastAsia" w:ascii="宋体" w:hAnsi="宋体" w:eastAsia="宋体" w:cs="宋体"/>
          <w:spacing w:val="-77"/>
          <w:sz w:val="28"/>
          <w:szCs w:val="28"/>
        </w:rPr>
        <w:t xml:space="preserve"> </w:t>
      </w:r>
      <w:r>
        <w:rPr>
          <w:rFonts w:hint="eastAsia" w:ascii="宋体" w:hAnsi="宋体" w:eastAsia="宋体" w:cs="宋体"/>
          <w:spacing w:val="-3"/>
          <w:sz w:val="28"/>
          <w:szCs w:val="28"/>
        </w:rPr>
        <w:t>服</w:t>
      </w:r>
      <w:r>
        <w:rPr>
          <w:rFonts w:hint="eastAsia" w:ascii="宋体" w:hAnsi="宋体" w:eastAsia="宋体" w:cs="宋体"/>
          <w:spacing w:val="-70"/>
          <w:sz w:val="28"/>
          <w:szCs w:val="28"/>
        </w:rPr>
        <w:t xml:space="preserve"> </w:t>
      </w:r>
      <w:r>
        <w:rPr>
          <w:rFonts w:hint="eastAsia" w:ascii="宋体" w:hAnsi="宋体" w:eastAsia="宋体" w:cs="宋体"/>
          <w:spacing w:val="-3"/>
          <w:sz w:val="28"/>
          <w:szCs w:val="28"/>
        </w:rPr>
        <w:t>务</w:t>
      </w:r>
      <w:r>
        <w:rPr>
          <w:rFonts w:hint="eastAsia" w:ascii="宋体" w:hAnsi="宋体" w:eastAsia="宋体" w:cs="宋体"/>
          <w:spacing w:val="-76"/>
          <w:sz w:val="28"/>
          <w:szCs w:val="28"/>
        </w:rPr>
        <w:t xml:space="preserve"> </w:t>
      </w:r>
      <w:r>
        <w:rPr>
          <w:rFonts w:hint="eastAsia" w:ascii="宋体" w:hAnsi="宋体" w:eastAsia="宋体" w:cs="宋体"/>
          <w:spacing w:val="-3"/>
          <w:sz w:val="28"/>
          <w:szCs w:val="28"/>
        </w:rPr>
        <w:t>平</w:t>
      </w:r>
      <w:r>
        <w:rPr>
          <w:rFonts w:hint="eastAsia" w:ascii="宋体" w:hAnsi="宋体" w:eastAsia="宋体" w:cs="宋体"/>
          <w:spacing w:val="-49"/>
          <w:sz w:val="28"/>
          <w:szCs w:val="28"/>
        </w:rPr>
        <w:t xml:space="preserve"> </w:t>
      </w:r>
      <w:r>
        <w:rPr>
          <w:rFonts w:hint="eastAsia" w:ascii="宋体" w:hAnsi="宋体" w:eastAsia="宋体" w:cs="宋体"/>
          <w:spacing w:val="-3"/>
          <w:sz w:val="28"/>
          <w:szCs w:val="28"/>
        </w:rPr>
        <w:t>台</w:t>
      </w:r>
      <w:r>
        <w:rPr>
          <w:rFonts w:hint="eastAsia" w:ascii="宋体" w:hAnsi="宋体" w:eastAsia="宋体" w:cs="宋体"/>
          <w:spacing w:val="-73"/>
          <w:sz w:val="28"/>
          <w:szCs w:val="28"/>
        </w:rPr>
        <w:t xml:space="preserve"> </w:t>
      </w:r>
      <w:r>
        <w:rPr>
          <w:rFonts w:hint="eastAsia" w:ascii="宋体" w:hAnsi="宋体" w:eastAsia="宋体" w:cs="宋体"/>
          <w:spacing w:val="-3"/>
          <w:sz w:val="28"/>
          <w:szCs w:val="28"/>
        </w:rPr>
        <w:t>查</w:t>
      </w:r>
      <w:r>
        <w:rPr>
          <w:rFonts w:hint="eastAsia" w:ascii="宋体" w:hAnsi="宋体" w:eastAsia="宋体" w:cs="宋体"/>
          <w:spacing w:val="-80"/>
          <w:sz w:val="28"/>
          <w:szCs w:val="28"/>
        </w:rPr>
        <w:t xml:space="preserve"> </w:t>
      </w:r>
      <w:r>
        <w:rPr>
          <w:rFonts w:hint="eastAsia" w:ascii="宋体" w:hAnsi="宋体" w:eastAsia="宋体" w:cs="宋体"/>
          <w:spacing w:val="-3"/>
          <w:sz w:val="28"/>
          <w:szCs w:val="28"/>
        </w:rPr>
        <w:t>询</w:t>
      </w:r>
      <w:r>
        <w:rPr>
          <w:rFonts w:hint="eastAsia" w:ascii="宋体" w:hAnsi="宋体" w:eastAsia="宋体" w:cs="宋体"/>
          <w:spacing w:val="-92"/>
          <w:sz w:val="28"/>
          <w:szCs w:val="28"/>
        </w:rPr>
        <w:t xml:space="preserve"> </w:t>
      </w:r>
      <w:r>
        <w:rPr>
          <w:rFonts w:hint="eastAsia" w:ascii="宋体" w:hAnsi="宋体" w:eastAsia="宋体" w:cs="宋体"/>
          <w:spacing w:val="-3"/>
          <w:sz w:val="28"/>
          <w:szCs w:val="28"/>
        </w:rPr>
        <w:t>（网</w:t>
      </w:r>
      <w:r>
        <w:rPr>
          <w:rFonts w:hint="eastAsia" w:ascii="宋体" w:hAnsi="宋体" w:eastAsia="宋体" w:cs="宋体"/>
          <w:spacing w:val="-72"/>
          <w:sz w:val="28"/>
          <w:szCs w:val="28"/>
        </w:rPr>
        <w:t xml:space="preserve"> </w:t>
      </w:r>
      <w:r>
        <w:rPr>
          <w:rFonts w:hint="eastAsia" w:ascii="宋体" w:hAnsi="宋体" w:eastAsia="宋体" w:cs="宋体"/>
          <w:spacing w:val="-3"/>
          <w:sz w:val="28"/>
          <w:szCs w:val="28"/>
        </w:rPr>
        <w:t>址</w:t>
      </w:r>
      <w:r>
        <w:rPr>
          <w:rFonts w:hint="eastAsia" w:ascii="宋体" w:hAnsi="宋体" w:eastAsia="宋体" w:cs="宋体"/>
          <w:spacing w:val="-52"/>
          <w:sz w:val="28"/>
          <w:szCs w:val="28"/>
        </w:rPr>
        <w:t xml:space="preserve"> </w:t>
      </w:r>
      <w:r>
        <w:rPr>
          <w:rFonts w:hint="eastAsia" w:ascii="宋体" w:hAnsi="宋体" w:eastAsia="宋体" w:cs="宋体"/>
          <w:spacing w:val="-3"/>
          <w:sz w:val="28"/>
          <w:szCs w:val="28"/>
        </w:rPr>
        <w:t>：</w:t>
      </w:r>
      <w:r>
        <w:rPr>
          <w:rFonts w:hint="eastAsia" w:ascii="宋体" w:hAnsi="宋体" w:eastAsia="宋体" w:cs="宋体"/>
          <w:spacing w:val="-92"/>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"https://www.crcrfsp.com/" </w:instrText>
      </w:r>
      <w:r>
        <w:rPr>
          <w:rFonts w:hint="eastAsia" w:ascii="宋体" w:hAnsi="宋体" w:eastAsia="宋体" w:cs="宋体"/>
          <w:sz w:val="28"/>
          <w:szCs w:val="28"/>
        </w:rPr>
        <w:fldChar w:fldCharType="separate"/>
      </w:r>
      <w:r>
        <w:rPr>
          <w:rFonts w:hint="eastAsia" w:ascii="宋体" w:hAnsi="宋体" w:eastAsia="宋体" w:cs="宋体"/>
          <w:spacing w:val="-3"/>
          <w:sz w:val="28"/>
          <w:szCs w:val="28"/>
          <w:u w:val="single" w:color="auto"/>
        </w:rPr>
        <w:t>https://www.crcrfsp.com/</w:t>
      </w:r>
      <w:r>
        <w:rPr>
          <w:rFonts w:hint="eastAsia" w:ascii="宋体" w:hAnsi="宋体" w:eastAsia="宋体" w:cs="宋体"/>
          <w:spacing w:val="-3"/>
          <w:sz w:val="28"/>
          <w:szCs w:val="28"/>
          <w:u w:val="single" w:color="auto"/>
        </w:rPr>
        <w:fldChar w:fldCharType="end"/>
      </w:r>
      <w:r>
        <w:rPr>
          <w:rFonts w:hint="eastAsia" w:ascii="宋体" w:hAnsi="宋体" w:eastAsia="宋体" w:cs="宋体"/>
          <w:spacing w:val="26"/>
          <w:sz w:val="28"/>
          <w:szCs w:val="28"/>
        </w:rPr>
        <w:t xml:space="preserve"> </w:t>
      </w:r>
      <w:r>
        <w:rPr>
          <w:rFonts w:hint="eastAsia" w:ascii="宋体" w:hAnsi="宋体" w:eastAsia="宋体" w:cs="宋体"/>
          <w:spacing w:val="-3"/>
          <w:sz w:val="28"/>
          <w:szCs w:val="28"/>
        </w:rPr>
        <w:t>，</w:t>
      </w:r>
      <w:r>
        <w:rPr>
          <w:rFonts w:hint="eastAsia" w:ascii="宋体" w:hAnsi="宋体" w:eastAsia="宋体" w:cs="宋体"/>
          <w:spacing w:val="-65"/>
          <w:sz w:val="28"/>
          <w:szCs w:val="28"/>
        </w:rPr>
        <w:t xml:space="preserve"> </w:t>
      </w:r>
      <w:r>
        <w:rPr>
          <w:rFonts w:hint="eastAsia" w:ascii="宋体" w:hAnsi="宋体" w:eastAsia="宋体" w:cs="宋体"/>
          <w:spacing w:val="-3"/>
          <w:sz w:val="28"/>
          <w:szCs w:val="28"/>
        </w:rPr>
        <w:t>客</w:t>
      </w:r>
      <w:r>
        <w:rPr>
          <w:rFonts w:hint="eastAsia" w:ascii="宋体" w:hAnsi="宋体" w:eastAsia="宋体" w:cs="宋体"/>
          <w:spacing w:val="-79"/>
          <w:sz w:val="28"/>
          <w:szCs w:val="28"/>
        </w:rPr>
        <w:t xml:space="preserve"> </w:t>
      </w:r>
      <w:r>
        <w:rPr>
          <w:rFonts w:hint="eastAsia" w:ascii="宋体" w:hAnsi="宋体" w:eastAsia="宋体" w:cs="宋体"/>
          <w:spacing w:val="-3"/>
          <w:sz w:val="28"/>
          <w:szCs w:val="28"/>
        </w:rPr>
        <w:t>服</w:t>
      </w:r>
      <w:r>
        <w:rPr>
          <w:rFonts w:hint="eastAsia" w:ascii="宋体" w:hAnsi="宋体" w:eastAsia="宋体" w:cs="宋体"/>
          <w:spacing w:val="-41"/>
          <w:sz w:val="28"/>
          <w:szCs w:val="28"/>
        </w:rPr>
        <w:t xml:space="preserve"> </w:t>
      </w:r>
      <w:r>
        <w:rPr>
          <w:rFonts w:hint="eastAsia" w:ascii="宋体" w:hAnsi="宋体" w:eastAsia="宋体" w:cs="宋体"/>
          <w:spacing w:val="-3"/>
          <w:sz w:val="28"/>
          <w:szCs w:val="28"/>
        </w:rPr>
        <w:t>电</w:t>
      </w:r>
      <w:r>
        <w:rPr>
          <w:rFonts w:hint="eastAsia" w:ascii="宋体" w:hAnsi="宋体" w:eastAsia="宋体" w:cs="宋体"/>
          <w:spacing w:val="-79"/>
          <w:sz w:val="28"/>
          <w:szCs w:val="28"/>
        </w:rPr>
        <w:t xml:space="preserve"> </w:t>
      </w:r>
      <w:r>
        <w:rPr>
          <w:rFonts w:hint="eastAsia" w:ascii="宋体" w:hAnsi="宋体" w:eastAsia="宋体" w:cs="宋体"/>
          <w:spacing w:val="-3"/>
          <w:sz w:val="28"/>
          <w:szCs w:val="28"/>
        </w:rPr>
        <w:t>话：</w:t>
      </w:r>
      <w:r>
        <w:rPr>
          <w:rFonts w:hint="eastAsia" w:ascii="宋体" w:hAnsi="宋体" w:eastAsia="宋体" w:cs="宋体"/>
          <w:spacing w:val="3"/>
          <w:sz w:val="28"/>
          <w:szCs w:val="28"/>
        </w:rPr>
        <w:t>400-009-0001）。</w:t>
      </w:r>
    </w:p>
    <w:p w14:paraId="3FD2B6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0" w:firstLineChars="200"/>
        <w:textAlignment w:val="baseline"/>
        <w:rPr>
          <w:rFonts w:hint="eastAsia" w:ascii="宋体" w:hAnsi="宋体" w:eastAsia="宋体" w:cs="宋体"/>
          <w:sz w:val="28"/>
          <w:szCs w:val="28"/>
        </w:rPr>
        <w:sectPr>
          <w:footerReference r:id="rId10" w:type="default"/>
          <w:pgSz w:w="11906" w:h="16839"/>
          <w:pgMar w:top="1431" w:right="1031" w:bottom="1362" w:left="1142" w:header="0" w:footer="1200" w:gutter="0"/>
          <w:pgNumType w:fmt="decimal"/>
          <w:cols w:space="720" w:num="1"/>
        </w:sectPr>
      </w:pPr>
    </w:p>
    <w:p w14:paraId="009F98D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bookmarkStart w:id="6" w:name="_Toc26919"/>
      <w:bookmarkStart w:id="7" w:name="_Toc21076"/>
      <w:r>
        <w:rPr>
          <w:rFonts w:hint="eastAsia" w:ascii="宋体" w:hAnsi="宋体" w:eastAsia="宋体" w:cs="宋体"/>
          <w:spacing w:val="-1"/>
          <w:sz w:val="28"/>
          <w:szCs w:val="28"/>
          <w14:textOutline w14:w="5103" w14:cap="sq" w14:cmpd="sng">
            <w14:solidFill>
              <w14:srgbClr w14:val="000000"/>
            </w14:solidFill>
            <w14:prstDash w14:val="solid"/>
            <w14:bevel/>
          </w14:textOutline>
        </w:rPr>
        <w:t>第三章 工程量清单及图纸</w:t>
      </w:r>
      <w:bookmarkEnd w:id="6"/>
      <w:bookmarkEnd w:id="7"/>
    </w:p>
    <w:p w14:paraId="3625E9D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66F8A92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rPr>
          <w:rFonts w:hint="eastAsia" w:ascii="宋体" w:hAnsi="宋体" w:eastAsia="宋体" w:cs="宋体"/>
          <w:spacing w:val="-1"/>
          <w:sz w:val="28"/>
          <w:szCs w:val="28"/>
        </w:rPr>
      </w:pPr>
    </w:p>
    <w:p w14:paraId="18E96F1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6" w:firstLineChars="200"/>
        <w:jc w:val="center"/>
        <w:textAlignment w:val="baseline"/>
        <w:rPr>
          <w:rFonts w:hint="eastAsia" w:ascii="宋体" w:hAnsi="宋体" w:eastAsia="宋体" w:cs="宋体"/>
          <w:sz w:val="28"/>
          <w:szCs w:val="28"/>
          <w:lang w:val="en-US" w:eastAsia="zh-CN"/>
        </w:rPr>
        <w:sectPr>
          <w:footerReference r:id="rId11" w:type="default"/>
          <w:pgSz w:w="11906" w:h="16839"/>
          <w:pgMar w:top="1440" w:right="1080" w:bottom="1440" w:left="1080" w:header="0" w:footer="1200" w:gutter="0"/>
          <w:pgNumType w:fmt="decimal"/>
          <w:cols w:space="720" w:num="1"/>
        </w:sectPr>
      </w:pPr>
      <w:r>
        <w:rPr>
          <w:rFonts w:hint="eastAsia" w:ascii="宋体" w:hAnsi="宋体" w:eastAsia="宋体" w:cs="宋体"/>
          <w:spacing w:val="-1"/>
          <w:sz w:val="28"/>
          <w:szCs w:val="28"/>
        </w:rPr>
        <w:t>另册</w:t>
      </w:r>
      <w:r>
        <w:rPr>
          <w:rFonts w:hint="eastAsia" w:ascii="宋体" w:hAnsi="宋体" w:eastAsia="宋体" w:cs="宋体"/>
          <w:sz w:val="28"/>
          <w:szCs w:val="28"/>
          <w:lang w:val="en-US" w:eastAsia="zh-CN"/>
        </w:rPr>
        <w:t>发放</w:t>
      </w:r>
    </w:p>
    <w:p w14:paraId="041FFB7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56" w:firstLineChars="200"/>
        <w:jc w:val="center"/>
        <w:textAlignment w:val="baseline"/>
        <w:outlineLvl w:val="0"/>
        <w:rPr>
          <w:rFonts w:hint="eastAsia" w:ascii="宋体" w:hAnsi="宋体" w:eastAsia="宋体" w:cs="宋体"/>
          <w:spacing w:val="-1"/>
          <w:sz w:val="28"/>
          <w:szCs w:val="28"/>
          <w14:textOutline w14:w="5103" w14:cap="sq" w14:cmpd="sng">
            <w14:solidFill>
              <w14:srgbClr w14:val="000000"/>
            </w14:solidFill>
            <w14:prstDash w14:val="solid"/>
            <w14:bevel/>
          </w14:textOutline>
        </w:rPr>
      </w:pPr>
      <w:bookmarkStart w:id="8" w:name="_Toc26487"/>
      <w:bookmarkStart w:id="9" w:name="_Toc24174"/>
      <w:r>
        <w:rPr>
          <w:rFonts w:hint="eastAsia" w:ascii="宋体" w:hAnsi="宋体" w:eastAsia="宋体" w:cs="宋体"/>
          <w:spacing w:val="-1"/>
          <w:sz w:val="28"/>
          <w:szCs w:val="28"/>
          <w14:textOutline w14:w="5103" w14:cap="sq" w14:cmpd="sng">
            <w14:solidFill>
              <w14:srgbClr w14:val="000000"/>
            </w14:solidFill>
            <w14:prstDash w14:val="solid"/>
            <w14:bevel/>
          </w14:textOutline>
        </w:rPr>
        <w:t>第四章 评审办法</w:t>
      </w:r>
      <w:bookmarkEnd w:id="8"/>
      <w:bookmarkEnd w:id="9"/>
    </w:p>
    <w:p w14:paraId="0E1BA68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一、评审依据及方式</w:t>
      </w:r>
    </w:p>
    <w:p w14:paraId="07E7527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1.评审依据：磋商小组以磋商文件和响应文件为评审依据，对供应商的响应文件进行评审。</w:t>
      </w:r>
    </w:p>
    <w:p w14:paraId="5538DF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2.评审方式：以封闭方式进行评审。</w:t>
      </w:r>
    </w:p>
    <w:p w14:paraId="187DC4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both"/>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3.采购人和采购代理机构、磋商小组成员要严格遵守政府采购相关法律制度，依法履行各自职责，公正、客观、审慎地组织和参与评审工作。</w:t>
      </w:r>
    </w:p>
    <w:p w14:paraId="3F3ECBB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二、评审办法</w:t>
      </w:r>
    </w:p>
    <w:p w14:paraId="0D19EFB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（一）对进入详评的，采用综合评分法。</w:t>
      </w:r>
    </w:p>
    <w:p w14:paraId="148F8C7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（二）计分办法（按四舍五入取至小数点后二位）</w:t>
      </w:r>
    </w:p>
    <w:p w14:paraId="38D14B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1、价格分……………………………………………………………………………………满分 30 分</w:t>
      </w:r>
    </w:p>
    <w:p w14:paraId="17025F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jc w:val="both"/>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（1）价格分采用低价优先法计算，即满足磋商文件要求且评审报价最低的评审报价为磋商基准价，其价格分为 30 分。</w:t>
      </w:r>
    </w:p>
    <w:p w14:paraId="57CA4EC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4" w:firstLineChars="200"/>
        <w:textAlignment w:val="baseline"/>
        <w:outlineLvl w:val="2"/>
        <w:rPr>
          <w:rFonts w:hint="eastAsia" w:ascii="宋体" w:hAnsi="宋体" w:eastAsia="宋体" w:cs="宋体"/>
          <w:sz w:val="21"/>
          <w:szCs w:val="21"/>
        </w:rPr>
      </w:pPr>
      <w:r>
        <w:rPr>
          <w:rFonts w:hint="eastAsia" w:ascii="宋体" w:hAnsi="宋体" w:eastAsia="宋体" w:cs="宋体"/>
          <w:spacing w:val="6"/>
          <w:sz w:val="21"/>
          <w:szCs w:val="21"/>
        </w:rPr>
        <w:t>（2）价格分计算公式：</w:t>
      </w:r>
    </w:p>
    <w:p w14:paraId="02B2FC19">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3390" w:firstLineChars="1500"/>
        <w:textAlignment w:val="baseline"/>
        <w:rPr>
          <w:rFonts w:hint="eastAsia" w:ascii="宋体" w:hAnsi="宋体" w:eastAsia="宋体" w:cs="宋体"/>
          <w:sz w:val="21"/>
          <w:szCs w:val="21"/>
        </w:rPr>
      </w:pPr>
      <w:r>
        <w:rPr>
          <w:rFonts w:hint="eastAsia" w:ascii="宋体" w:hAnsi="宋体" w:eastAsia="宋体" w:cs="宋体"/>
          <w:spacing w:val="8"/>
          <w:sz w:val="21"/>
          <w:szCs w:val="21"/>
        </w:rPr>
        <w:t>磋商基准价</w:t>
      </w:r>
    </w:p>
    <w:p w14:paraId="51F963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某供应商价格分 =</w:t>
      </w:r>
      <w:r>
        <w:rPr>
          <w:rFonts w:hint="eastAsia" w:ascii="宋体" w:hAnsi="宋体" w:eastAsia="宋体" w:cs="宋体"/>
          <w:spacing w:val="9"/>
          <w:sz w:val="21"/>
          <w:szCs w:val="21"/>
        </w:rPr>
        <w:t xml:space="preserve"> </w:t>
      </w:r>
      <w:r>
        <w:rPr>
          <w:rFonts w:hint="eastAsia" w:ascii="宋体" w:hAnsi="宋体" w:eastAsia="宋体" w:cs="宋体"/>
          <w:strike/>
          <w:spacing w:val="1"/>
          <w:sz w:val="21"/>
          <w:szCs w:val="21"/>
        </w:rPr>
        <w:t xml:space="preserve">                       </w:t>
      </w:r>
      <w:r>
        <w:rPr>
          <w:rFonts w:hint="eastAsia" w:ascii="宋体" w:hAnsi="宋体" w:eastAsia="宋体" w:cs="宋体"/>
          <w:strike/>
          <w:sz w:val="21"/>
          <w:szCs w:val="21"/>
        </w:rPr>
        <w:t xml:space="preserve">        </w:t>
      </w:r>
      <w:r>
        <w:rPr>
          <w:rFonts w:hint="eastAsia" w:ascii="宋体" w:hAnsi="宋体" w:eastAsia="宋体" w:cs="宋体"/>
          <w:spacing w:val="14"/>
          <w:sz w:val="21"/>
          <w:szCs w:val="21"/>
        </w:rPr>
        <w:t xml:space="preserve">    </w:t>
      </w:r>
      <w:r>
        <w:rPr>
          <w:rFonts w:hint="eastAsia" w:ascii="宋体" w:hAnsi="宋体" w:eastAsia="宋体" w:cs="宋体"/>
          <w:spacing w:val="3"/>
          <w:sz w:val="21"/>
          <w:szCs w:val="21"/>
        </w:rPr>
        <w:t>×</w:t>
      </w:r>
      <w:r>
        <w:rPr>
          <w:rFonts w:hint="eastAsia" w:ascii="宋体" w:hAnsi="宋体" w:eastAsia="宋体" w:cs="宋体"/>
          <w:spacing w:val="9"/>
          <w:sz w:val="21"/>
          <w:szCs w:val="21"/>
        </w:rPr>
        <w:t xml:space="preserve">    </w:t>
      </w:r>
      <w:r>
        <w:rPr>
          <w:rFonts w:hint="eastAsia" w:ascii="宋体" w:hAnsi="宋体" w:eastAsia="宋体" w:cs="宋体"/>
          <w:spacing w:val="3"/>
          <w:sz w:val="21"/>
          <w:szCs w:val="21"/>
        </w:rPr>
        <w:t>30</w:t>
      </w:r>
      <w:r>
        <w:rPr>
          <w:rFonts w:hint="eastAsia" w:ascii="宋体" w:hAnsi="宋体" w:eastAsia="宋体" w:cs="宋体"/>
          <w:spacing w:val="-38"/>
          <w:sz w:val="21"/>
          <w:szCs w:val="21"/>
        </w:rPr>
        <w:t xml:space="preserve"> </w:t>
      </w:r>
      <w:r>
        <w:rPr>
          <w:rFonts w:hint="eastAsia" w:ascii="宋体" w:hAnsi="宋体" w:eastAsia="宋体" w:cs="宋体"/>
          <w:spacing w:val="3"/>
          <w:sz w:val="21"/>
          <w:szCs w:val="21"/>
        </w:rPr>
        <w:t>分</w:t>
      </w:r>
    </w:p>
    <w:p w14:paraId="53C5763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164" w:firstLineChars="1400"/>
        <w:textAlignment w:val="baseline"/>
        <w:rPr>
          <w:rFonts w:hint="eastAsia" w:ascii="宋体" w:hAnsi="宋体" w:eastAsia="宋体" w:cs="宋体"/>
          <w:sz w:val="21"/>
          <w:szCs w:val="21"/>
        </w:rPr>
      </w:pPr>
      <w:r>
        <w:rPr>
          <w:rFonts w:hint="eastAsia" w:ascii="宋体" w:hAnsi="宋体" w:eastAsia="宋体" w:cs="宋体"/>
          <w:spacing w:val="8"/>
          <w:sz w:val="21"/>
          <w:szCs w:val="21"/>
        </w:rPr>
        <w:t>某供应商的评审报价</w:t>
      </w:r>
    </w:p>
    <w:p w14:paraId="2600B7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rPr>
          <w:rFonts w:hint="eastAsia" w:ascii="宋体" w:hAnsi="宋体" w:eastAsia="宋体" w:cs="宋体"/>
          <w:b/>
          <w:bCs/>
          <w:spacing w:val="9"/>
          <w:position w:val="14"/>
          <w:sz w:val="21"/>
          <w:szCs w:val="21"/>
        </w:rPr>
      </w:pPr>
    </w:p>
    <w:p w14:paraId="75EC0A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2、施工组织设计……………………………………………………………………………满分</w:t>
      </w:r>
      <w:r>
        <w:rPr>
          <w:rFonts w:hint="eastAsia" w:ascii="宋体" w:hAnsi="宋体" w:eastAsia="宋体" w:cs="宋体"/>
          <w:b/>
          <w:bCs/>
          <w:spacing w:val="9"/>
          <w:position w:val="14"/>
          <w:sz w:val="21"/>
          <w:szCs w:val="21"/>
          <w:lang w:val="en-US" w:eastAsia="zh-CN"/>
        </w:rPr>
        <w:t>6</w:t>
      </w:r>
      <w:r>
        <w:rPr>
          <w:rFonts w:hint="eastAsia" w:ascii="宋体" w:hAnsi="宋体" w:eastAsia="宋体" w:cs="宋体"/>
          <w:b/>
          <w:bCs/>
          <w:spacing w:val="9"/>
          <w:position w:val="14"/>
          <w:sz w:val="21"/>
          <w:szCs w:val="21"/>
        </w:rPr>
        <w:t>0 分</w:t>
      </w:r>
    </w:p>
    <w:p w14:paraId="27A35F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（1）总体施工组织布置及规划（满分</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 xml:space="preserve"> 分）</w:t>
      </w:r>
    </w:p>
    <w:p w14:paraId="141D67B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 xml:space="preserve"> 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58720A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30D06D0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三档（3 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3F78E78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分）：总体概述（施工程序总体设想及施工段）对项目认识不足，表达不清晰，措施不具体；施工段划分不合理。</w:t>
      </w:r>
    </w:p>
    <w:p w14:paraId="2FEC20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（2）主要工程项目的施工方案、方法与技术措施（满分</w:t>
      </w:r>
      <w:r>
        <w:rPr>
          <w:rFonts w:hint="eastAsia" w:ascii="宋体" w:hAnsi="宋体" w:eastAsia="宋体" w:cs="宋体"/>
          <w:spacing w:val="9"/>
          <w:position w:val="14"/>
          <w:sz w:val="21"/>
          <w:szCs w:val="21"/>
          <w:lang w:val="en-US" w:eastAsia="zh-CN"/>
        </w:rPr>
        <w:t>12</w:t>
      </w:r>
      <w:r>
        <w:rPr>
          <w:rFonts w:hint="eastAsia" w:ascii="宋体" w:hAnsi="宋体" w:eastAsia="宋体" w:cs="宋体"/>
          <w:spacing w:val="9"/>
          <w:position w:val="14"/>
          <w:sz w:val="21"/>
          <w:szCs w:val="21"/>
        </w:rPr>
        <w:t>分）</w:t>
      </w:r>
    </w:p>
    <w:p w14:paraId="51C374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12</w:t>
      </w:r>
      <w:r>
        <w:rPr>
          <w:rFonts w:hint="eastAsia" w:ascii="宋体" w:hAnsi="宋体" w:eastAsia="宋体" w:cs="宋体"/>
          <w:spacing w:val="9"/>
          <w:position w:val="14"/>
          <w:sz w:val="21"/>
          <w:szCs w:val="21"/>
        </w:rPr>
        <w:t xml:space="preserve"> 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523D772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8</w:t>
      </w:r>
      <w:r>
        <w:rPr>
          <w:rFonts w:hint="eastAsia" w:ascii="宋体" w:hAnsi="宋体" w:eastAsia="宋体" w:cs="宋体"/>
          <w:spacing w:val="9"/>
          <w:position w:val="14"/>
          <w:sz w:val="21"/>
          <w:szCs w:val="21"/>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1025482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分）：主要工程的施工方案、方法与技术措施符合项目实际，有施工技术方案，工艺及方法基本可行，能指导具体施工。投入的施工材料有组织计划，满足施工需要。</w:t>
      </w:r>
    </w:p>
    <w:p w14:paraId="0A2F37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分）：主要工程的施工方案、方法与技术措施不能满足项目需求，没有施工技术方案，不能指导具体施工并确保安全。</w:t>
      </w:r>
    </w:p>
    <w:p w14:paraId="3456EFA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（3）人员及机械设备配置（满分 </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 xml:space="preserve"> 分）</w:t>
      </w:r>
    </w:p>
    <w:p w14:paraId="3B708B9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7</w:t>
      </w:r>
      <w:r>
        <w:rPr>
          <w:rFonts w:hint="eastAsia" w:ascii="宋体" w:hAnsi="宋体" w:eastAsia="宋体" w:cs="宋体"/>
          <w:spacing w:val="9"/>
          <w:position w:val="14"/>
          <w:sz w:val="21"/>
          <w:szCs w:val="21"/>
        </w:rPr>
        <w:t xml:space="preserve"> 分）：管理人员、机械设备配置完全满足要求，各主要施工工序有详细周密的劳动力、施工机械、设备、机具的组织安排计划较好，劳动力投入合理，设备数量、选型配置、进场时间安排较合理，较好满足施工需要。</w:t>
      </w:r>
    </w:p>
    <w:p w14:paraId="79D110F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分）：管理人员、机械设备配置满足要求，各主要施工工序有劳动力、施工机械、设备、机具的组织安排计划，劳动力投入合理，设备数量、选型配置、进场时间安排基本合理，满足施工需要。</w:t>
      </w:r>
    </w:p>
    <w:p w14:paraId="1A12590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3</w:t>
      </w:r>
      <w:r>
        <w:rPr>
          <w:rFonts w:hint="eastAsia" w:ascii="宋体" w:hAnsi="宋体" w:eastAsia="宋体" w:cs="宋体"/>
          <w:spacing w:val="9"/>
          <w:position w:val="14"/>
          <w:sz w:val="21"/>
          <w:szCs w:val="21"/>
        </w:rPr>
        <w:t xml:space="preserve"> 分）：管理人员、机械设备配置满足要求，各主要施工工序应有劳动力、施工机械、设备、机具的组织安排计划，劳动力投入基本合理，设备数量、选型配置、进场时间安排欠合理，基本满足施工需要。</w:t>
      </w:r>
    </w:p>
    <w:p w14:paraId="2BA8858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分）：管理人员、机械设备配置基本满足要求，各主要施工工序应有劳动力、施工机械、设备、机具的组织安排计划，劳动力投入欠合理，设备数量、选型配置、进场时间安排不合理，不能完全满足施工需要。</w:t>
      </w:r>
    </w:p>
    <w:p w14:paraId="7489458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（4）工期保证体系及保证措施（满分 6分）</w:t>
      </w:r>
    </w:p>
    <w:p w14:paraId="5D4CF4F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一档（6 分）：有工期保证体系，且工期保证措施合理得当。有控制工期的施工进度计划。有施工总进度表或施工网络图，各项计划图表编制详细且完善，安排科学合理，完全符合本项目施工实际要求。</w:t>
      </w:r>
    </w:p>
    <w:p w14:paraId="197198E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二档（4 分）：有工期保证体系，且工期保证措施基本满足要求。有控制工期的施工进度计划。有施工总进度表或施工网络图，各项计划图表编制基本完善，安排基本满足要求，基本符合本项目施工实际要求。</w:t>
      </w:r>
    </w:p>
    <w:p w14:paraId="3F9E67B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三档（2 分）：有工期保证体系、工期保证措施欠合理。有控制工期的施工进度计划。有施工总进度表或施工网络图，各项计划图表编制基本完善但欠合理，安排基本合理，基本符合本项目施工实际要求。</w:t>
      </w:r>
    </w:p>
    <w:p w14:paraId="2B4989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分）：有工期保证体系、工期保证措施不合理。有控制工期的施工进度计划。有施工总进度表或施工网络图，各项计划图表编制基本完善但不合理，安排不合理，不符合本项目施工实际要求。</w:t>
      </w:r>
    </w:p>
    <w:p w14:paraId="7841F03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（5）工程质量管理体系及保证措施（满分 5 分）</w:t>
      </w:r>
    </w:p>
    <w:p w14:paraId="623DF6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一档（5分）：有质量管理体系、保证措施可行较合理。主要工序有质量技术保证措施和手段， 自控体系合理完整，能有效保证技术质量，达到承诺的质量标准。</w:t>
      </w:r>
    </w:p>
    <w:p w14:paraId="4827C10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分）：有质量管理体系、保证措施可行合理。主要工序有质量技术保证措施和手段， 自控体系完整，能保证技术质量，达到承诺的质量标准。</w:t>
      </w:r>
    </w:p>
    <w:p w14:paraId="47E77B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分）：有质量管理体系、保证措施基本可行合理。主要工序有质量技术保证措施， 自控体系基本完整，能基本保证技术质量，达到承诺的质量标准。</w:t>
      </w:r>
    </w:p>
    <w:p w14:paraId="4619CA3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分）：质量管理体系、保证措施基本可行但欠合理。主要工序有质量技术保证措施欠合理，基本达到承诺的质量标准。</w:t>
      </w:r>
    </w:p>
    <w:p w14:paraId="3913D6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（6）安全生产管理体系及保证措施（满分 5 分）</w:t>
      </w:r>
    </w:p>
    <w:p w14:paraId="3E6CD3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一档（5 分）：有安全生产管理体系、保证措施可行合理，各道工序安全技术措施针对性强，符合实际且满足有关安全技术标准要求。现场防火、应急救援、社会治安安全措施得力。</w:t>
      </w:r>
    </w:p>
    <w:p w14:paraId="4B77256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分）：有安全生产管理体系、保证措施可行合理，有各道工序安全技术措施，基本符合实际且有关安全技术标准要求。有现场防火、应急救援、社会治安安全措施。</w:t>
      </w:r>
    </w:p>
    <w:p w14:paraId="06BD79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分）：有安全生产管理体系、保证措施基本可行，符合实际且基本满足有关安全技术标准要求。有现场防火、应急救援、社会治安安全措施。</w:t>
      </w:r>
    </w:p>
    <w:p w14:paraId="59AA42C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lang w:val="en-US" w:eastAsia="zh-CN"/>
        </w:rPr>
        <w:t>四</w:t>
      </w:r>
      <w:r>
        <w:rPr>
          <w:rFonts w:hint="eastAsia" w:ascii="宋体" w:hAnsi="宋体" w:eastAsia="宋体" w:cs="宋体"/>
          <w:spacing w:val="9"/>
          <w:position w:val="14"/>
          <w:sz w:val="21"/>
          <w:szCs w:val="21"/>
        </w:rPr>
        <w:t>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分）：没有安全生产管理体系、保证措施基本，不符合实际不满足有关安全技术标准要求。没有现场防火、应急救援、社会治安安全措施。</w:t>
      </w:r>
    </w:p>
    <w:p w14:paraId="3F273A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（7）环境保护、水土保持保证体系及保证措施（满分 </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14:paraId="695980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分）：有环境保护、水土保持保证体系、保证措施可行，针对本工程项目特点，有现场环境保护、水土保护措施，且各项措施内容周全、具体、有效。</w:t>
      </w:r>
    </w:p>
    <w:p w14:paraId="727A4D7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分）：有环境保护、水土保持保证体系、保证措施可行，针对本工程项目，有现场环境保护、水土保护措施。</w:t>
      </w:r>
    </w:p>
    <w:p w14:paraId="21495E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分）：有环境保护、水土保持保证体系、保证措施基本可行，有现场环境保护、水土保护措施。</w:t>
      </w:r>
    </w:p>
    <w:p w14:paraId="4327FF6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分）：环境保护、水土保持保证体系、保证措施不可行。</w:t>
      </w:r>
    </w:p>
    <w:p w14:paraId="3B92684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（8）文明施工、文物保护保证体系及保证措施（满分</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14:paraId="739808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分）：有文明施工、文物保护保证体系、保证措施可行。针对本工程项目特点，有现场文明施工、环境保护措施，且各项措施周全、具体、有效。有具体实现现场文明施工目标的承诺。</w:t>
      </w:r>
    </w:p>
    <w:p w14:paraId="331AE02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分）：有文明施工、文物保护保证体系、保证措施可行。针对本工程项目特点，有现场文明施工、环境保护措施。有具体实现现场文明施工目标的承诺。</w:t>
      </w:r>
    </w:p>
    <w:p w14:paraId="1C8AB5C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分）：有文明施工、文物保护保证体系、保证措施基本可行。有现场文明施工、环境保护措施，有文明施工目标的承诺。</w:t>
      </w:r>
    </w:p>
    <w:p w14:paraId="420E83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lang w:val="en-US" w:eastAsia="zh-CN"/>
        </w:rPr>
        <w:t>四</w:t>
      </w:r>
      <w:r>
        <w:rPr>
          <w:rFonts w:hint="eastAsia" w:ascii="宋体" w:hAnsi="宋体" w:eastAsia="宋体" w:cs="宋体"/>
          <w:spacing w:val="9"/>
          <w:position w:val="14"/>
          <w:sz w:val="21"/>
          <w:szCs w:val="21"/>
        </w:rPr>
        <w:t>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 xml:space="preserve"> 分）：文明施工、文物保护保证体系、保证措施不可行。</w:t>
      </w:r>
    </w:p>
    <w:p w14:paraId="607190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outlineLvl w:val="2"/>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 xml:space="preserve">（9）项目风险预测与防范，事故应急预案（满分 </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w:t>
      </w:r>
    </w:p>
    <w:p w14:paraId="6055B9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一档（</w:t>
      </w:r>
      <w:r>
        <w:rPr>
          <w:rFonts w:hint="eastAsia" w:ascii="宋体" w:hAnsi="宋体" w:eastAsia="宋体" w:cs="宋体"/>
          <w:spacing w:val="9"/>
          <w:position w:val="14"/>
          <w:sz w:val="21"/>
          <w:szCs w:val="21"/>
          <w:lang w:val="en-US" w:eastAsia="zh-CN"/>
        </w:rPr>
        <w:t>5</w:t>
      </w:r>
      <w:r>
        <w:rPr>
          <w:rFonts w:hint="eastAsia" w:ascii="宋体" w:hAnsi="宋体" w:eastAsia="宋体" w:cs="宋体"/>
          <w:spacing w:val="9"/>
          <w:position w:val="14"/>
          <w:sz w:val="21"/>
          <w:szCs w:val="21"/>
        </w:rPr>
        <w:t xml:space="preserve"> 分）：有项目风险预测与防范，事故应急预案。针对本工程项目特点，有较好的风险预测和应急预案及防范风险事故措施，且各项措施周全、具体、有效。</w:t>
      </w:r>
    </w:p>
    <w:p w14:paraId="500392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二档（</w:t>
      </w:r>
      <w:r>
        <w:rPr>
          <w:rFonts w:hint="eastAsia" w:ascii="宋体" w:hAnsi="宋体" w:eastAsia="宋体" w:cs="宋体"/>
          <w:spacing w:val="9"/>
          <w:position w:val="14"/>
          <w:sz w:val="21"/>
          <w:szCs w:val="21"/>
          <w:lang w:val="en-US" w:eastAsia="zh-CN"/>
        </w:rPr>
        <w:t>4</w:t>
      </w:r>
      <w:r>
        <w:rPr>
          <w:rFonts w:hint="eastAsia" w:ascii="宋体" w:hAnsi="宋体" w:eastAsia="宋体" w:cs="宋体"/>
          <w:spacing w:val="9"/>
          <w:position w:val="14"/>
          <w:sz w:val="21"/>
          <w:szCs w:val="21"/>
        </w:rPr>
        <w:t xml:space="preserve"> 分）：有项目风险预测与防范，事故应急预案。针对本工程项目特点，有风险预测和应急预案及防范风险事故措施，且各项措施具体。</w:t>
      </w:r>
    </w:p>
    <w:p w14:paraId="52C2003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三档（</w:t>
      </w:r>
      <w:r>
        <w:rPr>
          <w:rFonts w:hint="eastAsia" w:ascii="宋体" w:hAnsi="宋体" w:eastAsia="宋体" w:cs="宋体"/>
          <w:spacing w:val="9"/>
          <w:position w:val="14"/>
          <w:sz w:val="21"/>
          <w:szCs w:val="21"/>
          <w:lang w:val="en-US" w:eastAsia="zh-CN"/>
        </w:rPr>
        <w:t>2</w:t>
      </w:r>
      <w:r>
        <w:rPr>
          <w:rFonts w:hint="eastAsia" w:ascii="宋体" w:hAnsi="宋体" w:eastAsia="宋体" w:cs="宋体"/>
          <w:spacing w:val="9"/>
          <w:position w:val="14"/>
          <w:sz w:val="21"/>
          <w:szCs w:val="21"/>
        </w:rPr>
        <w:t xml:space="preserve"> 分）：有项目风险预测与防范，事故应急预案。有风险预测和应急预案及防范风险事故措施。</w:t>
      </w:r>
    </w:p>
    <w:p w14:paraId="0FA7071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四档（</w:t>
      </w:r>
      <w:r>
        <w:rPr>
          <w:rFonts w:hint="eastAsia" w:ascii="宋体" w:hAnsi="宋体" w:eastAsia="宋体" w:cs="宋体"/>
          <w:spacing w:val="9"/>
          <w:position w:val="14"/>
          <w:sz w:val="21"/>
          <w:szCs w:val="21"/>
          <w:lang w:val="en-US" w:eastAsia="zh-CN"/>
        </w:rPr>
        <w:t>1</w:t>
      </w:r>
      <w:r>
        <w:rPr>
          <w:rFonts w:hint="eastAsia" w:ascii="宋体" w:hAnsi="宋体" w:eastAsia="宋体" w:cs="宋体"/>
          <w:spacing w:val="9"/>
          <w:position w:val="14"/>
          <w:sz w:val="21"/>
          <w:szCs w:val="21"/>
        </w:rPr>
        <w:t>分）：有项目风险预测与防范，事故应急预案但欠合理。有风险预测和应急预案及防范风险事故措施但欠合理。</w:t>
      </w:r>
    </w:p>
    <w:p w14:paraId="4E433C6A">
      <w:pPr>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br w:type="page"/>
      </w:r>
    </w:p>
    <w:p w14:paraId="14CA115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3、业绩分…………………………………………………………………………………满分</w:t>
      </w:r>
      <w:r>
        <w:rPr>
          <w:rFonts w:hint="eastAsia" w:ascii="宋体" w:hAnsi="宋体" w:eastAsia="宋体" w:cs="宋体"/>
          <w:b/>
          <w:bCs/>
          <w:spacing w:val="9"/>
          <w:position w:val="14"/>
          <w:sz w:val="21"/>
          <w:szCs w:val="21"/>
          <w:lang w:val="en-US" w:eastAsia="zh-CN"/>
        </w:rPr>
        <w:t>10</w:t>
      </w:r>
      <w:r>
        <w:rPr>
          <w:rFonts w:hint="eastAsia" w:ascii="宋体" w:hAnsi="宋体" w:eastAsia="宋体" w:cs="宋体"/>
          <w:b/>
          <w:bCs/>
          <w:spacing w:val="9"/>
          <w:position w:val="14"/>
          <w:sz w:val="21"/>
          <w:szCs w:val="21"/>
        </w:rPr>
        <w:t xml:space="preserve"> 分</w:t>
      </w:r>
    </w:p>
    <w:p w14:paraId="170D0A7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供应商202</w:t>
      </w:r>
      <w:r>
        <w:rPr>
          <w:rFonts w:hint="eastAsia" w:cs="宋体"/>
          <w:spacing w:val="9"/>
          <w:position w:val="14"/>
          <w:sz w:val="21"/>
          <w:szCs w:val="21"/>
          <w:lang w:val="en-US" w:eastAsia="zh-CN"/>
        </w:rPr>
        <w:t>1</w:t>
      </w:r>
      <w:r>
        <w:rPr>
          <w:rFonts w:hint="eastAsia" w:ascii="宋体" w:hAnsi="宋体" w:eastAsia="宋体" w:cs="宋体"/>
          <w:spacing w:val="9"/>
          <w:position w:val="14"/>
          <w:sz w:val="21"/>
          <w:szCs w:val="21"/>
        </w:rPr>
        <w:t>年以来具有</w:t>
      </w:r>
      <w:r>
        <w:rPr>
          <w:rFonts w:hint="eastAsia" w:ascii="宋体" w:hAnsi="宋体" w:eastAsia="宋体" w:cs="宋体"/>
          <w:spacing w:val="9"/>
          <w:position w:val="14"/>
          <w:sz w:val="21"/>
          <w:szCs w:val="21"/>
          <w:lang w:val="en-US" w:eastAsia="zh-CN"/>
        </w:rPr>
        <w:t>公路</w:t>
      </w:r>
      <w:r>
        <w:rPr>
          <w:rFonts w:hint="eastAsia" w:ascii="宋体" w:hAnsi="宋体" w:eastAsia="宋体" w:cs="宋体"/>
          <w:spacing w:val="9"/>
          <w:position w:val="14"/>
          <w:sz w:val="21"/>
          <w:szCs w:val="21"/>
        </w:rPr>
        <w:t>业绩的每个得5分，满分</w:t>
      </w:r>
      <w:r>
        <w:rPr>
          <w:rFonts w:hint="eastAsia" w:ascii="宋体" w:hAnsi="宋体" w:eastAsia="宋体" w:cs="宋体"/>
          <w:spacing w:val="9"/>
          <w:position w:val="14"/>
          <w:sz w:val="21"/>
          <w:szCs w:val="21"/>
          <w:lang w:val="en-US" w:eastAsia="zh-CN"/>
        </w:rPr>
        <w:t>10</w:t>
      </w:r>
      <w:r>
        <w:rPr>
          <w:rFonts w:hint="eastAsia" w:ascii="宋体" w:hAnsi="宋体" w:eastAsia="宋体" w:cs="宋体"/>
          <w:spacing w:val="9"/>
          <w:position w:val="14"/>
          <w:sz w:val="21"/>
          <w:szCs w:val="21"/>
        </w:rPr>
        <w:t>分[（业绩证明材料须提供中标（成交）通知书或施工承包合同协议书复印并加盖供应商公章（CA 签章）]。</w:t>
      </w:r>
    </w:p>
    <w:p w14:paraId="1DA3E1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4、综合得分＝1+2+3</w:t>
      </w:r>
    </w:p>
    <w:p w14:paraId="24E020B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三、推荐及确定成交候选供应商原则</w:t>
      </w:r>
    </w:p>
    <w:p w14:paraId="335F9B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（1）磋商小组应当根据综合评分情况，按照评审得分由高到低顺序推荐 3 名成交候选供应商，并编写评审报告。磋商小组根据评审得分由高到低排列次序，若得分相同时，以评审报价由低到高顺序排列；若得分相同且评审报价相同的，以最后报价由低到高顺序排列；若仍相同的，由磋商小组按照抽签的方式决定排列次序。</w:t>
      </w:r>
    </w:p>
    <w:p w14:paraId="36EECF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（2）采购单位应当确定磋商小组推荐排名第一的成交候选供应商为成交供应商。</w:t>
      </w:r>
    </w:p>
    <w:p w14:paraId="37DDA17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（3）排名第一的成交候选供应商放弃成交、因不可抗力提出不能履行合同，或因失信行为被取消成交候选人资格的，采购单位可以确定排名第二的成交候选供应商为成交供应商或重新采购。</w:t>
      </w:r>
    </w:p>
    <w:p w14:paraId="5EFB8B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pacing w:val="9"/>
          <w:position w:val="14"/>
          <w:sz w:val="21"/>
          <w:szCs w:val="21"/>
        </w:rPr>
      </w:pPr>
      <w:r>
        <w:rPr>
          <w:rFonts w:hint="eastAsia" w:ascii="宋体" w:hAnsi="宋体" w:eastAsia="宋体" w:cs="宋体"/>
          <w:spacing w:val="9"/>
          <w:position w:val="14"/>
          <w:sz w:val="21"/>
          <w:szCs w:val="21"/>
        </w:rPr>
        <w:t>（4）排名第二的成交候选供应商因前款规定的同样原因不能签订合同的，采购单位可以确定排名第三的成交候选人为成交供应商或重新采购。</w:t>
      </w:r>
    </w:p>
    <w:p w14:paraId="31E30B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8" w:firstLineChars="200"/>
        <w:textAlignment w:val="baseline"/>
        <w:outlineLvl w:val="1"/>
        <w:rPr>
          <w:rFonts w:hint="eastAsia" w:ascii="宋体" w:hAnsi="宋体" w:eastAsia="宋体" w:cs="宋体"/>
          <w:b/>
          <w:bCs/>
          <w:spacing w:val="9"/>
          <w:position w:val="14"/>
          <w:sz w:val="21"/>
          <w:szCs w:val="21"/>
        </w:rPr>
      </w:pPr>
      <w:r>
        <w:rPr>
          <w:rFonts w:hint="eastAsia" w:ascii="宋体" w:hAnsi="宋体" w:eastAsia="宋体" w:cs="宋体"/>
          <w:b/>
          <w:bCs/>
          <w:spacing w:val="9"/>
          <w:position w:val="14"/>
          <w:sz w:val="21"/>
          <w:szCs w:val="21"/>
        </w:rPr>
        <w:t>四、特别说明</w:t>
      </w:r>
    </w:p>
    <w:p w14:paraId="2F27BA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1"/>
          <w:szCs w:val="21"/>
        </w:rPr>
        <w:sectPr>
          <w:footerReference r:id="rId12" w:type="default"/>
          <w:pgSz w:w="11906" w:h="16839"/>
          <w:pgMar w:top="1431" w:right="1135" w:bottom="1362" w:left="1140" w:header="0" w:footer="1200" w:gutter="0"/>
          <w:pgNumType w:fmt="decimal"/>
          <w:cols w:space="720" w:num="1"/>
        </w:sectPr>
      </w:pPr>
      <w:r>
        <w:rPr>
          <w:rFonts w:hint="eastAsia" w:ascii="宋体" w:hAnsi="宋体" w:eastAsia="宋体" w:cs="宋体"/>
          <w:spacing w:val="9"/>
          <w:position w:val="14"/>
          <w:sz w:val="21"/>
          <w:szCs w:val="21"/>
        </w:rPr>
        <w:t>评审时，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投标处理。</w:t>
      </w:r>
    </w:p>
    <w:p w14:paraId="4F8FD30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jc w:val="center"/>
        <w:textAlignment w:val="baseline"/>
        <w:outlineLvl w:val="0"/>
        <w:rPr>
          <w:rFonts w:hint="eastAsia" w:ascii="宋体" w:hAnsi="宋体" w:eastAsia="宋体" w:cs="宋体"/>
          <w:sz w:val="28"/>
          <w:szCs w:val="28"/>
        </w:rPr>
      </w:pPr>
      <w:bookmarkStart w:id="10" w:name="_Toc5122"/>
      <w:bookmarkStart w:id="11" w:name="_Toc5396"/>
      <w:r>
        <w:rPr>
          <w:rFonts w:hint="eastAsia" w:ascii="宋体" w:hAnsi="宋体" w:eastAsia="宋体" w:cs="宋体"/>
          <w:spacing w:val="9"/>
          <w:sz w:val="28"/>
          <w:szCs w:val="28"/>
          <w14:textOutline w14:w="5793" w14:cap="sq" w14:cmpd="sng">
            <w14:solidFill>
              <w14:srgbClr w14:val="000000"/>
            </w14:solidFill>
            <w14:prstDash w14:val="solid"/>
            <w14:bevel/>
          </w14:textOutline>
        </w:rPr>
        <w:t>第五章</w:t>
      </w:r>
      <w:r>
        <w:rPr>
          <w:rFonts w:hint="eastAsia" w:ascii="宋体" w:hAnsi="宋体" w:eastAsia="宋体" w:cs="宋体"/>
          <w:spacing w:val="9"/>
          <w:sz w:val="28"/>
          <w:szCs w:val="28"/>
          <w:lang w:val="en-US" w:eastAsia="zh-CN"/>
          <w14:textOutline w14:w="5793" w14:cap="sq" w14:cmpd="sng">
            <w14:solidFill>
              <w14:srgbClr w14:val="000000"/>
            </w14:solidFill>
            <w14:prstDash w14:val="solid"/>
            <w14:bevel/>
          </w14:textOutline>
        </w:rPr>
        <w:t xml:space="preserve">  施工</w:t>
      </w:r>
      <w:r>
        <w:rPr>
          <w:rFonts w:hint="eastAsia" w:ascii="宋体" w:hAnsi="宋体" w:eastAsia="宋体" w:cs="宋体"/>
          <w:spacing w:val="9"/>
          <w:sz w:val="28"/>
          <w:szCs w:val="28"/>
          <w14:textOutline w14:w="5793" w14:cap="sq" w14:cmpd="sng">
            <w14:solidFill>
              <w14:srgbClr w14:val="000000"/>
            </w14:solidFill>
            <w14:prstDash w14:val="solid"/>
            <w14:bevel/>
          </w14:textOutline>
        </w:rPr>
        <w:t>合同（合同主要条款及格式）</w:t>
      </w:r>
      <w:bookmarkEnd w:id="10"/>
      <w:bookmarkEnd w:id="11"/>
    </w:p>
    <w:p w14:paraId="3510031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4BA6139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3500AD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6A7FD56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932" w:firstLineChars="200"/>
        <w:jc w:val="center"/>
        <w:textAlignment w:val="baseline"/>
        <w:rPr>
          <w:rFonts w:hint="eastAsia" w:ascii="宋体" w:hAnsi="宋体" w:eastAsia="宋体" w:cs="宋体"/>
          <w:b/>
          <w:color w:val="000000"/>
          <w:spacing w:val="21"/>
          <w:kern w:val="0"/>
          <w:sz w:val="48"/>
          <w:szCs w:val="48"/>
        </w:rPr>
      </w:pPr>
      <w:r>
        <w:rPr>
          <w:rFonts w:hint="eastAsia" w:ascii="宋体" w:hAnsi="宋体" w:eastAsia="宋体" w:cs="宋体"/>
          <w:b/>
          <w:color w:val="000000"/>
          <w:spacing w:val="-8"/>
          <w:sz w:val="48"/>
          <w:szCs w:val="48"/>
        </w:rPr>
        <w:t>施 工 合 同</w:t>
      </w:r>
    </w:p>
    <w:p w14:paraId="2C36A5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textAlignment w:val="baseline"/>
        <w:rPr>
          <w:rFonts w:hint="eastAsia" w:ascii="宋体" w:hAnsi="宋体" w:eastAsia="宋体" w:cs="宋体"/>
          <w:b/>
          <w:color w:val="000000"/>
          <w:spacing w:val="21"/>
          <w:kern w:val="0"/>
          <w:sz w:val="24"/>
          <w:szCs w:val="24"/>
        </w:rPr>
      </w:pPr>
    </w:p>
    <w:p w14:paraId="1D8F05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000000"/>
          <w:spacing w:val="21"/>
          <w:kern w:val="0"/>
          <w:sz w:val="24"/>
          <w:szCs w:val="24"/>
        </w:rPr>
      </w:pPr>
    </w:p>
    <w:p w14:paraId="4B7125C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000000"/>
          <w:spacing w:val="21"/>
          <w:kern w:val="0"/>
          <w:sz w:val="24"/>
          <w:szCs w:val="24"/>
        </w:rPr>
      </w:pPr>
    </w:p>
    <w:p w14:paraId="4A4B830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000000"/>
          <w:spacing w:val="21"/>
          <w:kern w:val="0"/>
          <w:sz w:val="24"/>
          <w:szCs w:val="24"/>
        </w:rPr>
      </w:pPr>
    </w:p>
    <w:p w14:paraId="1D0117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000000"/>
          <w:spacing w:val="21"/>
          <w:kern w:val="0"/>
          <w:sz w:val="24"/>
          <w:szCs w:val="24"/>
        </w:rPr>
      </w:pPr>
    </w:p>
    <w:p w14:paraId="2F7F1E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000000"/>
          <w:spacing w:val="21"/>
          <w:kern w:val="0"/>
          <w:sz w:val="24"/>
          <w:szCs w:val="24"/>
        </w:rPr>
      </w:pPr>
    </w:p>
    <w:p w14:paraId="675A92F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000000"/>
          <w:spacing w:val="21"/>
          <w:kern w:val="0"/>
          <w:sz w:val="24"/>
          <w:szCs w:val="24"/>
        </w:rPr>
      </w:pPr>
    </w:p>
    <w:p w14:paraId="26594C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000000"/>
          <w:spacing w:val="21"/>
          <w:kern w:val="0"/>
          <w:sz w:val="24"/>
          <w:szCs w:val="24"/>
        </w:rPr>
      </w:pPr>
    </w:p>
    <w:p w14:paraId="7FBCA8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6" w:firstLineChars="200"/>
        <w:jc w:val="left"/>
        <w:textAlignment w:val="baseline"/>
        <w:rPr>
          <w:rFonts w:hint="eastAsia" w:ascii="宋体" w:hAnsi="宋体" w:eastAsia="宋体" w:cs="宋体"/>
          <w:b/>
          <w:color w:val="000000"/>
          <w:spacing w:val="21"/>
          <w:kern w:val="0"/>
          <w:sz w:val="24"/>
          <w:szCs w:val="24"/>
        </w:rPr>
      </w:pPr>
    </w:p>
    <w:p w14:paraId="186C80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46" w:firstLineChars="200"/>
        <w:textAlignment w:val="baseline"/>
        <w:rPr>
          <w:rFonts w:hint="eastAsia" w:ascii="宋体" w:hAnsi="宋体" w:eastAsia="宋体" w:cs="宋体"/>
          <w:b/>
          <w:bCs/>
          <w:color w:val="000000"/>
          <w:w w:val="80"/>
          <w:sz w:val="28"/>
          <w:szCs w:val="28"/>
        </w:rPr>
      </w:pPr>
      <w:r>
        <w:rPr>
          <w:rFonts w:hint="eastAsia" w:ascii="宋体" w:hAnsi="宋体" w:eastAsia="宋体" w:cs="宋体"/>
          <w:b/>
          <w:color w:val="000000"/>
          <w:spacing w:val="21"/>
          <w:kern w:val="0"/>
          <w:sz w:val="28"/>
          <w:szCs w:val="28"/>
        </w:rPr>
        <w:t>建设单位</w:t>
      </w:r>
      <w:r>
        <w:rPr>
          <w:rFonts w:hint="eastAsia" w:ascii="宋体" w:hAnsi="宋体" w:eastAsia="宋体" w:cs="宋体"/>
          <w:b/>
          <w:color w:val="000000"/>
          <w:kern w:val="0"/>
          <w:sz w:val="28"/>
          <w:szCs w:val="28"/>
        </w:rPr>
        <w:t>：</w:t>
      </w:r>
      <w:bookmarkStart w:id="12" w:name="_Toc176346713"/>
      <w:bookmarkStart w:id="13" w:name="_Toc176346915"/>
      <w:bookmarkStart w:id="14" w:name="_Toc176346602"/>
      <w:bookmarkStart w:id="15" w:name="_Toc176345742"/>
    </w:p>
    <w:p w14:paraId="18E9AE45">
      <w:pPr>
        <w:keepNext w:val="0"/>
        <w:keepLines w:val="0"/>
        <w:pageBreakBefore w:val="0"/>
        <w:widowControl/>
        <w:tabs>
          <w:tab w:val="left" w:pos="1440"/>
          <w:tab w:val="left" w:pos="1620"/>
        </w:tabs>
        <w:kinsoku w:val="0"/>
        <w:overflowPunct/>
        <w:topLinePunct w:val="0"/>
        <w:autoSpaceDE w:val="0"/>
        <w:autoSpaceDN w:val="0"/>
        <w:bidi w:val="0"/>
        <w:adjustRightInd w:val="0"/>
        <w:snapToGrid w:val="0"/>
        <w:spacing w:line="360" w:lineRule="auto"/>
        <w:ind w:left="0" w:leftChars="0" w:right="0" w:firstLine="646" w:firstLineChars="200"/>
        <w:textAlignment w:val="baseline"/>
        <w:outlineLvl w:val="0"/>
        <w:rPr>
          <w:rFonts w:hint="eastAsia" w:ascii="宋体" w:hAnsi="宋体" w:eastAsia="宋体" w:cs="宋体"/>
          <w:b/>
          <w:color w:val="000000"/>
          <w:spacing w:val="21"/>
          <w:kern w:val="0"/>
          <w:sz w:val="28"/>
          <w:szCs w:val="28"/>
        </w:rPr>
      </w:pPr>
      <w:bookmarkStart w:id="16" w:name="_Toc25976"/>
      <w:bookmarkStart w:id="17" w:name="_Toc230750038"/>
      <w:bookmarkStart w:id="18" w:name="_Toc230334102"/>
      <w:bookmarkStart w:id="19" w:name="_Toc216514265"/>
      <w:bookmarkStart w:id="20" w:name="_Toc216581380"/>
      <w:bookmarkStart w:id="21" w:name="_Toc216581139"/>
      <w:bookmarkStart w:id="22" w:name="_Toc240686780"/>
      <w:r>
        <w:rPr>
          <w:rFonts w:hint="eastAsia" w:ascii="宋体" w:hAnsi="宋体" w:eastAsia="宋体" w:cs="宋体"/>
          <w:b/>
          <w:color w:val="000000"/>
          <w:spacing w:val="21"/>
          <w:kern w:val="0"/>
          <w:sz w:val="28"/>
          <w:szCs w:val="28"/>
        </w:rPr>
        <w:t>施工单位：</w:t>
      </w:r>
      <w:bookmarkEnd w:id="12"/>
      <w:bookmarkEnd w:id="13"/>
      <w:bookmarkEnd w:id="14"/>
      <w:bookmarkEnd w:id="15"/>
      <w:bookmarkEnd w:id="16"/>
      <w:bookmarkEnd w:id="17"/>
      <w:bookmarkEnd w:id="18"/>
      <w:bookmarkEnd w:id="19"/>
      <w:bookmarkEnd w:id="20"/>
      <w:bookmarkEnd w:id="21"/>
      <w:bookmarkEnd w:id="22"/>
      <w:bookmarkStart w:id="23" w:name="_Toc230750039"/>
      <w:bookmarkStart w:id="24" w:name="_Toc230334103"/>
      <w:bookmarkStart w:id="25" w:name="_Toc240686781"/>
    </w:p>
    <w:p w14:paraId="47749FCA">
      <w:pPr>
        <w:keepNext w:val="0"/>
        <w:keepLines w:val="0"/>
        <w:pageBreakBefore w:val="0"/>
        <w:widowControl/>
        <w:tabs>
          <w:tab w:val="left" w:pos="1440"/>
          <w:tab w:val="left" w:pos="1620"/>
        </w:tabs>
        <w:kinsoku w:val="0"/>
        <w:overflowPunct/>
        <w:topLinePunct w:val="0"/>
        <w:autoSpaceDE w:val="0"/>
        <w:autoSpaceDN w:val="0"/>
        <w:bidi w:val="0"/>
        <w:adjustRightInd w:val="0"/>
        <w:snapToGrid w:val="0"/>
        <w:spacing w:line="360" w:lineRule="auto"/>
        <w:ind w:right="0" w:firstLine="538" w:firstLineChars="200"/>
        <w:textAlignment w:val="baseline"/>
        <w:outlineLvl w:val="0"/>
        <w:rPr>
          <w:rFonts w:hint="eastAsia" w:ascii="宋体" w:hAnsi="宋体" w:eastAsia="宋体" w:cs="宋体"/>
          <w:b/>
          <w:color w:val="000000"/>
          <w:spacing w:val="-6"/>
          <w:kern w:val="0"/>
          <w:sz w:val="28"/>
          <w:szCs w:val="28"/>
        </w:rPr>
      </w:pPr>
      <w:bookmarkStart w:id="26" w:name="_Toc17200"/>
      <w:r>
        <w:rPr>
          <w:rFonts w:hint="eastAsia" w:ascii="宋体" w:hAnsi="宋体" w:eastAsia="宋体" w:cs="宋体"/>
          <w:b/>
          <w:color w:val="000000"/>
          <w:spacing w:val="-6"/>
          <w:kern w:val="0"/>
          <w:sz w:val="28"/>
          <w:szCs w:val="28"/>
        </w:rPr>
        <w:t>日     期：</w:t>
      </w:r>
      <w:bookmarkEnd w:id="23"/>
      <w:bookmarkEnd w:id="24"/>
      <w:bookmarkEnd w:id="25"/>
      <w:bookmarkEnd w:id="26"/>
    </w:p>
    <w:p w14:paraId="7B8C40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0" w:firstLineChars="200"/>
        <w:jc w:val="center"/>
        <w:textAlignment w:val="baseline"/>
        <w:rPr>
          <w:rFonts w:hint="eastAsia" w:ascii="宋体" w:hAnsi="宋体" w:eastAsia="宋体" w:cs="宋体"/>
          <w:color w:val="000000"/>
          <w:sz w:val="28"/>
          <w:szCs w:val="28"/>
        </w:rPr>
        <w:sectPr>
          <w:footerReference r:id="rId16" w:type="first"/>
          <w:headerReference r:id="rId13" w:type="default"/>
          <w:footerReference r:id="rId14" w:type="default"/>
          <w:footerReference r:id="rId15" w:type="even"/>
          <w:pgSz w:w="11906" w:h="16838"/>
          <w:pgMar w:top="1440" w:right="1418" w:bottom="1440" w:left="1418" w:header="851" w:footer="992" w:gutter="0"/>
          <w:pgNumType w:fmt="decimal"/>
          <w:cols w:space="720" w:num="1"/>
          <w:titlePg/>
          <w:docGrid w:linePitch="312" w:charSpace="0"/>
        </w:sectPr>
      </w:pPr>
    </w:p>
    <w:p w14:paraId="31F9816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000000"/>
          <w:sz w:val="24"/>
          <w:szCs w:val="24"/>
        </w:rPr>
      </w:pPr>
      <w:r>
        <w:rPr>
          <w:rFonts w:hint="eastAsia" w:ascii="宋体" w:hAnsi="宋体" w:eastAsia="宋体" w:cs="宋体"/>
          <w:b/>
          <w:color w:val="000000"/>
          <w:sz w:val="24"/>
          <w:szCs w:val="24"/>
        </w:rPr>
        <w:t>合同协议书</w:t>
      </w:r>
    </w:p>
    <w:p w14:paraId="50AA0E08">
      <w:pPr>
        <w:pStyle w:val="6"/>
        <w:keepNext w:val="0"/>
        <w:keepLines w:val="0"/>
        <w:pageBreakBefore w:val="0"/>
        <w:widowControl/>
        <w:tabs>
          <w:tab w:val="left" w:pos="2104"/>
          <w:tab w:val="left" w:pos="3156"/>
          <w:tab w:val="left" w:pos="8619"/>
          <w:tab w:val="left" w:pos="8861"/>
        </w:tabs>
        <w:kinsoku w:val="0"/>
        <w:wordWrap/>
        <w:overflowPunct/>
        <w:topLinePunct w:val="0"/>
        <w:autoSpaceDE w:val="0"/>
        <w:autoSpaceDN w:val="0"/>
        <w:bidi w:val="0"/>
        <w:adjustRightInd w:val="0"/>
        <w:snapToGrid w:val="0"/>
        <w:spacing w:line="360" w:lineRule="auto"/>
        <w:ind w:left="0" w:leftChars="0" w:right="0" w:firstLine="440" w:firstLineChars="200"/>
        <w:jc w:val="both"/>
        <w:textAlignment w:val="baseline"/>
        <w:rPr>
          <w:rFonts w:hint="eastAsia" w:ascii="宋体" w:hAnsi="宋体" w:eastAsia="宋体" w:cs="宋体"/>
          <w:sz w:val="22"/>
          <w:szCs w:val="22"/>
        </w:rPr>
      </w:pP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（发包人名称</w:t>
      </w:r>
      <w:r>
        <w:rPr>
          <w:rFonts w:hint="eastAsia" w:ascii="宋体" w:hAnsi="宋体" w:eastAsia="宋体" w:cs="宋体"/>
          <w:spacing w:val="-60"/>
          <w:sz w:val="22"/>
          <w:szCs w:val="22"/>
        </w:rPr>
        <w:t>，</w:t>
      </w:r>
      <w:r>
        <w:rPr>
          <w:rFonts w:hint="eastAsia" w:ascii="宋体" w:hAnsi="宋体" w:eastAsia="宋体" w:cs="宋体"/>
          <w:sz w:val="22"/>
          <w:szCs w:val="22"/>
        </w:rPr>
        <w:t>以下简称“发包人</w:t>
      </w:r>
      <w:r>
        <w:rPr>
          <w:rFonts w:hint="eastAsia" w:ascii="宋体" w:hAnsi="宋体" w:eastAsia="宋体" w:cs="宋体"/>
          <w:spacing w:val="-30"/>
          <w:sz w:val="22"/>
          <w:szCs w:val="22"/>
        </w:rPr>
        <w:t>”）</w:t>
      </w:r>
      <w:r>
        <w:rPr>
          <w:rFonts w:hint="eastAsia" w:ascii="宋体" w:hAnsi="宋体" w:eastAsia="宋体" w:cs="宋体"/>
          <w:sz w:val="22"/>
          <w:szCs w:val="22"/>
        </w:rPr>
        <w:t>为实施</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u w:val="single"/>
        </w:rPr>
        <w:t>（</w:t>
      </w:r>
      <w:r>
        <w:rPr>
          <w:rFonts w:hint="eastAsia" w:ascii="宋体" w:hAnsi="宋体" w:eastAsia="宋体" w:cs="宋体"/>
          <w:spacing w:val="-15"/>
          <w:sz w:val="22"/>
          <w:szCs w:val="22"/>
        </w:rPr>
        <w:t>项</w:t>
      </w:r>
      <w:r>
        <w:rPr>
          <w:rFonts w:hint="eastAsia" w:ascii="宋体" w:hAnsi="宋体" w:eastAsia="宋体" w:cs="宋体"/>
          <w:sz w:val="22"/>
          <w:szCs w:val="22"/>
        </w:rPr>
        <w:t>目名</w:t>
      </w:r>
      <w:r>
        <w:rPr>
          <w:rFonts w:hint="eastAsia" w:ascii="宋体" w:hAnsi="宋体" w:eastAsia="宋体" w:cs="宋体"/>
          <w:spacing w:val="-1"/>
          <w:sz w:val="22"/>
          <w:szCs w:val="22"/>
        </w:rPr>
        <w:t>称</w:t>
      </w:r>
      <w:r>
        <w:rPr>
          <w:rFonts w:hint="eastAsia" w:ascii="宋体" w:hAnsi="宋体" w:eastAsia="宋体" w:cs="宋体"/>
          <w:spacing w:val="-120"/>
          <w:sz w:val="22"/>
          <w:szCs w:val="22"/>
        </w:rPr>
        <w:t>）</w:t>
      </w:r>
      <w:r>
        <w:rPr>
          <w:rFonts w:hint="eastAsia" w:ascii="宋体" w:hAnsi="宋体" w:eastAsia="宋体" w:cs="宋体"/>
          <w:spacing w:val="-15"/>
          <w:sz w:val="22"/>
          <w:szCs w:val="22"/>
        </w:rPr>
        <w:t>，</w:t>
      </w:r>
      <w:r>
        <w:rPr>
          <w:rFonts w:hint="eastAsia" w:ascii="宋体" w:hAnsi="宋体" w:eastAsia="宋体" w:cs="宋体"/>
          <w:sz w:val="22"/>
          <w:szCs w:val="22"/>
        </w:rPr>
        <w:t>已接受</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（承包人名称</w:t>
      </w:r>
      <w:r>
        <w:rPr>
          <w:rFonts w:hint="eastAsia" w:ascii="宋体" w:hAnsi="宋体" w:eastAsia="宋体" w:cs="宋体"/>
          <w:spacing w:val="-15"/>
          <w:sz w:val="22"/>
          <w:szCs w:val="22"/>
        </w:rPr>
        <w:t>，</w:t>
      </w:r>
      <w:r>
        <w:rPr>
          <w:rFonts w:hint="eastAsia" w:ascii="宋体" w:hAnsi="宋体" w:eastAsia="宋体" w:cs="宋体"/>
          <w:sz w:val="22"/>
          <w:szCs w:val="22"/>
        </w:rPr>
        <w:t>以下简称</w:t>
      </w:r>
      <w:r>
        <w:rPr>
          <w:rFonts w:hint="eastAsia" w:ascii="宋体" w:hAnsi="宋体" w:eastAsia="宋体" w:cs="宋体"/>
          <w:spacing w:val="-1"/>
          <w:sz w:val="22"/>
          <w:szCs w:val="22"/>
        </w:rPr>
        <w:t>“</w:t>
      </w:r>
      <w:r>
        <w:rPr>
          <w:rFonts w:hint="eastAsia" w:ascii="宋体" w:hAnsi="宋体" w:eastAsia="宋体" w:cs="宋体"/>
          <w:sz w:val="22"/>
          <w:szCs w:val="22"/>
        </w:rPr>
        <w:t>承包人</w:t>
      </w:r>
      <w:r>
        <w:rPr>
          <w:rFonts w:hint="eastAsia" w:ascii="宋体" w:hAnsi="宋体" w:eastAsia="宋体" w:cs="宋体"/>
          <w:spacing w:val="-1"/>
          <w:sz w:val="22"/>
          <w:szCs w:val="22"/>
        </w:rPr>
        <w:t>”</w:t>
      </w:r>
      <w:r>
        <w:rPr>
          <w:rFonts w:hint="eastAsia" w:ascii="宋体" w:hAnsi="宋体" w:eastAsia="宋体" w:cs="宋体"/>
          <w:spacing w:val="-15"/>
          <w:sz w:val="22"/>
          <w:szCs w:val="22"/>
        </w:rPr>
        <w:t>）</w:t>
      </w:r>
      <w:r>
        <w:rPr>
          <w:rFonts w:hint="eastAsia" w:ascii="宋体" w:hAnsi="宋体" w:eastAsia="宋体" w:cs="宋体"/>
          <w:sz w:val="22"/>
          <w:szCs w:val="22"/>
        </w:rPr>
        <w:t>对</w:t>
      </w:r>
      <w:r>
        <w:rPr>
          <w:rFonts w:hint="eastAsia" w:ascii="宋体" w:hAnsi="宋体" w:eastAsia="宋体" w:cs="宋体"/>
          <w:spacing w:val="2"/>
          <w:sz w:val="22"/>
          <w:szCs w:val="22"/>
        </w:rPr>
        <w:t>该</w:t>
      </w:r>
      <w:r>
        <w:rPr>
          <w:rFonts w:hint="eastAsia" w:ascii="宋体" w:hAnsi="宋体" w:eastAsia="宋体" w:cs="宋体"/>
          <w:sz w:val="22"/>
          <w:szCs w:val="22"/>
        </w:rPr>
        <w:t>项目</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u w:val="single"/>
        </w:rPr>
        <w:tab/>
      </w:r>
      <w:r>
        <w:rPr>
          <w:rFonts w:hint="eastAsia" w:ascii="宋体" w:hAnsi="宋体" w:eastAsia="宋体" w:cs="宋体"/>
          <w:spacing w:val="-17"/>
          <w:sz w:val="22"/>
          <w:szCs w:val="22"/>
        </w:rPr>
        <w:t>标</w:t>
      </w:r>
      <w:r>
        <w:rPr>
          <w:rFonts w:hint="eastAsia" w:ascii="宋体" w:hAnsi="宋体" w:eastAsia="宋体" w:cs="宋体"/>
          <w:sz w:val="22"/>
          <w:szCs w:val="22"/>
        </w:rPr>
        <w:t>段施工的投标。发包人和承包人共同达成如下协议。</w:t>
      </w:r>
    </w:p>
    <w:p w14:paraId="63352D32">
      <w:pPr>
        <w:pStyle w:val="31"/>
        <w:keepNext w:val="0"/>
        <w:keepLines w:val="0"/>
        <w:pageBreakBefore w:val="0"/>
        <w:widowControl/>
        <w:numPr>
          <w:ilvl w:val="0"/>
          <w:numId w:val="0"/>
        </w:numPr>
        <w:tabs>
          <w:tab w:val="left" w:pos="1342"/>
          <w:tab w:val="left" w:pos="2224"/>
        </w:tabs>
        <w:kinsoku w:val="0"/>
        <w:wordWrap/>
        <w:overflowPunct/>
        <w:topLinePunct w:val="0"/>
        <w:autoSpaceDE w:val="0"/>
        <w:autoSpaceDN w:val="0"/>
        <w:bidi w:val="0"/>
        <w:adjustRightInd w:val="0"/>
        <w:snapToGrid w:val="0"/>
        <w:spacing w:line="360" w:lineRule="auto"/>
        <w:ind w:leftChars="200" w:right="0" w:rightChars="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第</w:t>
      </w:r>
      <w:r>
        <w:rPr>
          <w:rFonts w:hint="eastAsia" w:ascii="宋体" w:hAnsi="宋体" w:eastAsia="宋体" w:cs="宋体"/>
          <w:sz w:val="22"/>
          <w:szCs w:val="22"/>
          <w:u w:val="single"/>
        </w:rPr>
        <w:t xml:space="preserve"> </w:t>
      </w:r>
      <w:r>
        <w:rPr>
          <w:rFonts w:hint="eastAsia" w:ascii="宋体" w:hAnsi="宋体" w:eastAsia="宋体" w:cs="宋体"/>
          <w:spacing w:val="119"/>
          <w:sz w:val="22"/>
          <w:szCs w:val="22"/>
        </w:rPr>
        <w:t xml:space="preserve"> </w:t>
      </w:r>
      <w:r>
        <w:rPr>
          <w:rFonts w:hint="eastAsia" w:ascii="宋体" w:hAnsi="宋体" w:eastAsia="宋体" w:cs="宋体"/>
          <w:sz w:val="22"/>
          <w:szCs w:val="22"/>
        </w:rPr>
        <w:t>标段由</w:t>
      </w:r>
      <w:r>
        <w:rPr>
          <w:rFonts w:hint="eastAsia" w:ascii="宋体" w:hAnsi="宋体" w:eastAsia="宋体" w:cs="宋体"/>
          <w:spacing w:val="-48"/>
          <w:sz w:val="22"/>
          <w:szCs w:val="22"/>
        </w:rPr>
        <w:t xml:space="preserve"> </w:t>
      </w:r>
      <w:r>
        <w:rPr>
          <w:rFonts w:hint="eastAsia" w:ascii="宋体" w:hAnsi="宋体" w:eastAsia="宋体" w:cs="宋体"/>
          <w:sz w:val="22"/>
          <w:szCs w:val="22"/>
        </w:rPr>
        <w:t>K</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至</w:t>
      </w:r>
      <w:r>
        <w:rPr>
          <w:rFonts w:hint="eastAsia" w:ascii="宋体" w:hAnsi="宋体" w:eastAsia="宋体" w:cs="宋体"/>
          <w:spacing w:val="-48"/>
          <w:sz w:val="22"/>
          <w:szCs w:val="22"/>
        </w:rPr>
        <w:t xml:space="preserve"> </w:t>
      </w:r>
      <w:r>
        <w:rPr>
          <w:rFonts w:hint="eastAsia" w:ascii="宋体" w:hAnsi="宋体" w:eastAsia="宋体" w:cs="宋体"/>
          <w:sz w:val="22"/>
          <w:szCs w:val="22"/>
        </w:rPr>
        <w:t>K</w:t>
      </w:r>
      <w:r>
        <w:rPr>
          <w:rFonts w:hint="eastAsia" w:ascii="宋体" w:hAnsi="宋体" w:eastAsia="宋体" w:cs="宋体"/>
          <w:sz w:val="22"/>
          <w:szCs w:val="22"/>
          <w:u w:val="single"/>
        </w:rPr>
        <w:t xml:space="preserve">   </w:t>
      </w:r>
      <w:r>
        <w:rPr>
          <w:rFonts w:hint="eastAsia" w:ascii="宋体" w:hAnsi="宋体" w:eastAsia="宋体" w:cs="宋体"/>
          <w:spacing w:val="59"/>
          <w:sz w:val="22"/>
          <w:szCs w:val="22"/>
        </w:rPr>
        <w:t xml:space="preserve"> </w:t>
      </w:r>
      <w:r>
        <w:rPr>
          <w:rFonts w:hint="eastAsia" w:ascii="宋体" w:hAnsi="宋体" w:eastAsia="宋体" w:cs="宋体"/>
          <w:sz w:val="22"/>
          <w:szCs w:val="22"/>
        </w:rPr>
        <w:t>＋</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，长约</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km，公路等级为</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r>
        <w:rPr>
          <w:rFonts w:hint="eastAsia" w:ascii="宋体" w:hAnsi="宋体" w:eastAsia="宋体" w:cs="宋体"/>
          <w:spacing w:val="-13"/>
          <w:sz w:val="22"/>
          <w:szCs w:val="22"/>
        </w:rPr>
        <w:t>设</w:t>
      </w:r>
      <w:r>
        <w:rPr>
          <w:rFonts w:hint="eastAsia" w:ascii="宋体" w:hAnsi="宋体" w:eastAsia="宋体" w:cs="宋体"/>
          <w:sz w:val="22"/>
          <w:szCs w:val="22"/>
        </w:rPr>
        <w:t>计速度为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pacing w:val="-8"/>
          <w:sz w:val="22"/>
          <w:szCs w:val="22"/>
        </w:rPr>
        <w:t>，</w:t>
      </w:r>
      <w:r>
        <w:rPr>
          <w:rFonts w:hint="eastAsia" w:ascii="宋体" w:hAnsi="宋体" w:eastAsia="宋体" w:cs="宋体"/>
          <w:spacing w:val="-8"/>
          <w:sz w:val="22"/>
          <w:szCs w:val="22"/>
          <w:u w:val="single"/>
        </w:rPr>
        <w:t xml:space="preserve">   </w:t>
      </w:r>
      <w:r>
        <w:rPr>
          <w:rFonts w:hint="eastAsia" w:ascii="宋体" w:hAnsi="宋体" w:eastAsia="宋体" w:cs="宋体"/>
          <w:spacing w:val="32"/>
          <w:sz w:val="22"/>
          <w:szCs w:val="22"/>
        </w:rPr>
        <w:t xml:space="preserve"> </w:t>
      </w:r>
      <w:r>
        <w:rPr>
          <w:rFonts w:hint="eastAsia" w:ascii="宋体" w:hAnsi="宋体" w:eastAsia="宋体" w:cs="宋体"/>
          <w:sz w:val="22"/>
          <w:szCs w:val="22"/>
        </w:rPr>
        <w:t>路面</w:t>
      </w:r>
      <w:r>
        <w:rPr>
          <w:rFonts w:hint="eastAsia" w:ascii="宋体" w:hAnsi="宋体" w:eastAsia="宋体" w:cs="宋体"/>
          <w:spacing w:val="-8"/>
          <w:sz w:val="22"/>
          <w:szCs w:val="22"/>
        </w:rPr>
        <w:t>，</w:t>
      </w:r>
      <w:r>
        <w:rPr>
          <w:rFonts w:hint="eastAsia" w:ascii="宋体" w:hAnsi="宋体" w:eastAsia="宋体" w:cs="宋体"/>
          <w:sz w:val="22"/>
          <w:szCs w:val="22"/>
        </w:rPr>
        <w:t>有</w:t>
      </w:r>
      <w:r>
        <w:rPr>
          <w:rFonts w:hint="eastAsia" w:ascii="宋体" w:hAnsi="宋体" w:eastAsia="宋体" w:cs="宋体"/>
          <w:sz w:val="22"/>
          <w:szCs w:val="22"/>
          <w:u w:val="single"/>
        </w:rPr>
        <w:t xml:space="preserve">  </w:t>
      </w:r>
      <w:r>
        <w:rPr>
          <w:rFonts w:hint="eastAsia" w:ascii="宋体" w:hAnsi="宋体" w:eastAsia="宋体" w:cs="宋体"/>
          <w:spacing w:val="1"/>
          <w:sz w:val="22"/>
          <w:szCs w:val="22"/>
        </w:rPr>
        <w:t xml:space="preserve"> </w:t>
      </w:r>
      <w:r>
        <w:rPr>
          <w:rFonts w:hint="eastAsia" w:ascii="宋体" w:hAnsi="宋体" w:eastAsia="宋体" w:cs="宋体"/>
          <w:sz w:val="22"/>
          <w:szCs w:val="22"/>
        </w:rPr>
        <w:t>立交</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处</w:t>
      </w:r>
      <w:r>
        <w:rPr>
          <w:rFonts w:hint="eastAsia" w:ascii="宋体" w:hAnsi="宋体" w:eastAsia="宋体" w:cs="宋体"/>
          <w:spacing w:val="-8"/>
          <w:sz w:val="22"/>
          <w:szCs w:val="22"/>
        </w:rPr>
        <w:t>；</w:t>
      </w:r>
      <w:r>
        <w:rPr>
          <w:rFonts w:hint="eastAsia" w:ascii="宋体" w:hAnsi="宋体" w:eastAsia="宋体" w:cs="宋体"/>
          <w:sz w:val="22"/>
          <w:szCs w:val="22"/>
        </w:rPr>
        <w:t>特大桥</w:t>
      </w:r>
      <w:r>
        <w:rPr>
          <w:rFonts w:hint="eastAsia" w:ascii="宋体" w:hAnsi="宋体" w:eastAsia="宋体" w:cs="宋体"/>
          <w:sz w:val="22"/>
          <w:szCs w:val="22"/>
          <w:u w:val="single"/>
        </w:rPr>
        <w:t xml:space="preserve">   </w:t>
      </w:r>
      <w:r>
        <w:rPr>
          <w:rFonts w:hint="eastAsia" w:ascii="宋体" w:hAnsi="宋体" w:eastAsia="宋体" w:cs="宋体"/>
          <w:spacing w:val="1"/>
          <w:sz w:val="22"/>
          <w:szCs w:val="22"/>
        </w:rPr>
        <w:t xml:space="preserve"> </w:t>
      </w:r>
      <w:r>
        <w:rPr>
          <w:rFonts w:hint="eastAsia" w:ascii="宋体" w:hAnsi="宋体" w:eastAsia="宋体" w:cs="宋体"/>
          <w:sz w:val="22"/>
          <w:szCs w:val="22"/>
        </w:rPr>
        <w:t>座</w:t>
      </w:r>
      <w:r>
        <w:rPr>
          <w:rFonts w:hint="eastAsia" w:ascii="宋体" w:hAnsi="宋体" w:eastAsia="宋体" w:cs="宋体"/>
          <w:spacing w:val="-8"/>
          <w:sz w:val="22"/>
          <w:szCs w:val="22"/>
        </w:rPr>
        <w:t>，</w:t>
      </w:r>
      <w:r>
        <w:rPr>
          <w:rFonts w:hint="eastAsia" w:ascii="宋体" w:hAnsi="宋体" w:eastAsia="宋体" w:cs="宋体"/>
          <w:sz w:val="22"/>
          <w:szCs w:val="22"/>
        </w:rPr>
        <w:t>计长</w:t>
      </w:r>
      <w:r>
        <w:rPr>
          <w:rFonts w:hint="eastAsia" w:ascii="宋体" w:hAnsi="宋体" w:eastAsia="宋体" w:cs="宋体"/>
          <w:sz w:val="22"/>
          <w:szCs w:val="22"/>
          <w:u w:val="single"/>
        </w:rPr>
        <w:t xml:space="preserve">  </w:t>
      </w:r>
      <w:r>
        <w:rPr>
          <w:rFonts w:hint="eastAsia" w:ascii="宋体" w:hAnsi="宋体" w:eastAsia="宋体" w:cs="宋体"/>
          <w:sz w:val="22"/>
          <w:szCs w:val="22"/>
        </w:rPr>
        <w:t xml:space="preserve"> </w:t>
      </w:r>
      <w:r>
        <w:rPr>
          <w:rFonts w:hint="eastAsia" w:ascii="宋体" w:hAnsi="宋体" w:eastAsia="宋体" w:cs="宋体"/>
          <w:spacing w:val="-4"/>
          <w:sz w:val="22"/>
          <w:szCs w:val="22"/>
        </w:rPr>
        <w:t>m；</w:t>
      </w:r>
      <w:r>
        <w:rPr>
          <w:rFonts w:hint="eastAsia" w:ascii="宋体" w:hAnsi="宋体" w:eastAsia="宋体" w:cs="宋体"/>
          <w:sz w:val="22"/>
          <w:szCs w:val="22"/>
        </w:rPr>
        <w:t>大</w:t>
      </w:r>
      <w:r>
        <w:rPr>
          <w:rFonts w:hint="eastAsia" w:ascii="宋体" w:hAnsi="宋体" w:eastAsia="宋体" w:cs="宋体"/>
          <w:spacing w:val="-11"/>
          <w:sz w:val="22"/>
          <w:szCs w:val="22"/>
        </w:rPr>
        <w:t>中</w:t>
      </w:r>
      <w:r>
        <w:rPr>
          <w:rFonts w:hint="eastAsia" w:ascii="宋体" w:hAnsi="宋体" w:eastAsia="宋体" w:cs="宋体"/>
          <w:sz w:val="22"/>
          <w:szCs w:val="22"/>
        </w:rPr>
        <w:t>桥</w:t>
      </w:r>
      <w:r>
        <w:rPr>
          <w:rFonts w:hint="eastAsia" w:ascii="宋体" w:hAnsi="宋体" w:eastAsia="宋体" w:cs="宋体"/>
          <w:spacing w:val="119"/>
          <w:sz w:val="22"/>
          <w:szCs w:val="22"/>
        </w:rPr>
        <w:t xml:space="preserve"> </w:t>
      </w:r>
      <w:r>
        <w:rPr>
          <w:rFonts w:hint="eastAsia" w:ascii="宋体" w:hAnsi="宋体" w:eastAsia="宋体" w:cs="宋体"/>
          <w:sz w:val="22"/>
          <w:szCs w:val="22"/>
        </w:rPr>
        <w:t>座，计长 m；隧道 座，计长 m 以及其他构造物工程等。</w:t>
      </w:r>
    </w:p>
    <w:p w14:paraId="7EA6571D">
      <w:pPr>
        <w:pStyle w:val="31"/>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下列文件应视为构成合同文件的组成部分：</w:t>
      </w:r>
    </w:p>
    <w:p w14:paraId="20464E6F">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1</w:t>
      </w:r>
      <w:r>
        <w:rPr>
          <w:rFonts w:hint="eastAsia" w:ascii="宋体" w:hAnsi="宋体" w:eastAsia="宋体" w:cs="宋体"/>
          <w:spacing w:val="-1"/>
          <w:sz w:val="22"/>
          <w:szCs w:val="22"/>
          <w:lang w:eastAsia="zh-CN"/>
        </w:rPr>
        <w:t>）</w:t>
      </w:r>
      <w:r>
        <w:rPr>
          <w:rFonts w:hint="eastAsia" w:ascii="宋体" w:hAnsi="宋体" w:eastAsia="宋体" w:cs="宋体"/>
          <w:spacing w:val="-1"/>
          <w:sz w:val="22"/>
          <w:szCs w:val="22"/>
        </w:rPr>
        <w:t>本协议书及各种合同附件</w:t>
      </w:r>
      <w:r>
        <w:rPr>
          <w:rFonts w:hint="eastAsia" w:ascii="宋体" w:hAnsi="宋体" w:eastAsia="宋体" w:cs="宋体"/>
          <w:sz w:val="22"/>
          <w:szCs w:val="22"/>
        </w:rPr>
        <w:t>（</w:t>
      </w:r>
      <w:r>
        <w:rPr>
          <w:rFonts w:hint="eastAsia" w:ascii="宋体" w:hAnsi="宋体" w:eastAsia="宋体" w:cs="宋体"/>
          <w:spacing w:val="-1"/>
          <w:sz w:val="22"/>
          <w:szCs w:val="22"/>
        </w:rPr>
        <w:t>含评标期间和合同谈判过程中的澄清文件和补充资料</w:t>
      </w:r>
      <w:r>
        <w:rPr>
          <w:rFonts w:hint="eastAsia" w:ascii="宋体" w:hAnsi="宋体" w:eastAsia="宋体" w:cs="宋体"/>
          <w:spacing w:val="-120"/>
          <w:sz w:val="22"/>
          <w:szCs w:val="22"/>
        </w:rPr>
        <w:t>）</w:t>
      </w:r>
      <w:r>
        <w:rPr>
          <w:rFonts w:hint="eastAsia" w:ascii="宋体" w:hAnsi="宋体" w:eastAsia="宋体" w:cs="宋体"/>
          <w:sz w:val="22"/>
          <w:szCs w:val="22"/>
        </w:rPr>
        <w:t>；</w:t>
      </w:r>
    </w:p>
    <w:p w14:paraId="19A6AE95">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2</w:t>
      </w:r>
      <w:r>
        <w:rPr>
          <w:rFonts w:hint="eastAsia" w:ascii="宋体" w:hAnsi="宋体" w:eastAsia="宋体" w:cs="宋体"/>
          <w:spacing w:val="-1"/>
          <w:sz w:val="22"/>
          <w:szCs w:val="22"/>
          <w:lang w:eastAsia="zh-CN"/>
        </w:rPr>
        <w:t>）</w:t>
      </w:r>
      <w:r>
        <w:rPr>
          <w:rFonts w:hint="eastAsia" w:ascii="宋体" w:hAnsi="宋体" w:eastAsia="宋体" w:cs="宋体"/>
          <w:sz w:val="22"/>
          <w:szCs w:val="22"/>
        </w:rPr>
        <w:t>中标通知书；</w:t>
      </w:r>
    </w:p>
    <w:p w14:paraId="54FEFFC1">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3</w:t>
      </w:r>
      <w:r>
        <w:rPr>
          <w:rFonts w:hint="eastAsia" w:ascii="宋体" w:hAnsi="宋体" w:eastAsia="宋体" w:cs="宋体"/>
          <w:spacing w:val="-1"/>
          <w:sz w:val="22"/>
          <w:szCs w:val="22"/>
          <w:lang w:eastAsia="zh-CN"/>
        </w:rPr>
        <w:t>）</w:t>
      </w:r>
      <w:r>
        <w:rPr>
          <w:rFonts w:hint="eastAsia" w:ascii="宋体" w:hAnsi="宋体" w:eastAsia="宋体" w:cs="宋体"/>
          <w:sz w:val="22"/>
          <w:szCs w:val="22"/>
        </w:rPr>
        <w:t>投标函及投标函附录；</w:t>
      </w:r>
    </w:p>
    <w:p w14:paraId="362B08F5">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4</w:t>
      </w:r>
      <w:r>
        <w:rPr>
          <w:rFonts w:hint="eastAsia" w:ascii="宋体" w:hAnsi="宋体" w:eastAsia="宋体" w:cs="宋体"/>
          <w:spacing w:val="-1"/>
          <w:sz w:val="22"/>
          <w:szCs w:val="22"/>
          <w:lang w:eastAsia="zh-CN"/>
        </w:rPr>
        <w:t>）</w:t>
      </w:r>
      <w:r>
        <w:rPr>
          <w:rFonts w:hint="eastAsia" w:ascii="宋体" w:hAnsi="宋体" w:eastAsia="宋体" w:cs="宋体"/>
          <w:sz w:val="22"/>
          <w:szCs w:val="22"/>
        </w:rPr>
        <w:t>项目专用合同条款；</w:t>
      </w:r>
    </w:p>
    <w:p w14:paraId="7501953E">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5</w:t>
      </w:r>
      <w:r>
        <w:rPr>
          <w:rFonts w:hint="eastAsia" w:ascii="宋体" w:hAnsi="宋体" w:eastAsia="宋体" w:cs="宋体"/>
          <w:spacing w:val="-1"/>
          <w:sz w:val="22"/>
          <w:szCs w:val="22"/>
          <w:lang w:eastAsia="zh-CN"/>
        </w:rPr>
        <w:t>）</w:t>
      </w:r>
      <w:r>
        <w:rPr>
          <w:rFonts w:hint="eastAsia" w:ascii="宋体" w:hAnsi="宋体" w:eastAsia="宋体" w:cs="宋体"/>
          <w:sz w:val="22"/>
          <w:szCs w:val="22"/>
        </w:rPr>
        <w:t>公路工程专用合同条款；</w:t>
      </w:r>
    </w:p>
    <w:p w14:paraId="59EDD15E">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6</w:t>
      </w:r>
      <w:r>
        <w:rPr>
          <w:rFonts w:hint="eastAsia" w:ascii="宋体" w:hAnsi="宋体" w:eastAsia="宋体" w:cs="宋体"/>
          <w:spacing w:val="-1"/>
          <w:sz w:val="22"/>
          <w:szCs w:val="22"/>
          <w:lang w:eastAsia="zh-CN"/>
        </w:rPr>
        <w:t>）</w:t>
      </w:r>
      <w:r>
        <w:rPr>
          <w:rFonts w:hint="eastAsia" w:ascii="宋体" w:hAnsi="宋体" w:eastAsia="宋体" w:cs="宋体"/>
          <w:sz w:val="22"/>
          <w:szCs w:val="22"/>
        </w:rPr>
        <w:t>通用合同条款；</w:t>
      </w:r>
    </w:p>
    <w:p w14:paraId="551C01D7">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7</w:t>
      </w:r>
      <w:r>
        <w:rPr>
          <w:rFonts w:hint="eastAsia" w:ascii="宋体" w:hAnsi="宋体" w:eastAsia="宋体" w:cs="宋体"/>
          <w:spacing w:val="-1"/>
          <w:sz w:val="22"/>
          <w:szCs w:val="22"/>
          <w:lang w:eastAsia="zh-CN"/>
        </w:rPr>
        <w:t>）</w:t>
      </w:r>
      <w:r>
        <w:rPr>
          <w:rFonts w:hint="eastAsia" w:ascii="宋体" w:hAnsi="宋体" w:eastAsia="宋体" w:cs="宋体"/>
          <w:sz w:val="22"/>
          <w:szCs w:val="22"/>
        </w:rPr>
        <w:t>工程量清单计量规则；</w:t>
      </w:r>
    </w:p>
    <w:p w14:paraId="1691ABFE">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8</w:t>
      </w:r>
      <w:r>
        <w:rPr>
          <w:rFonts w:hint="eastAsia" w:ascii="宋体" w:hAnsi="宋体" w:eastAsia="宋体" w:cs="宋体"/>
          <w:spacing w:val="-1"/>
          <w:sz w:val="22"/>
          <w:szCs w:val="22"/>
          <w:lang w:eastAsia="zh-CN"/>
        </w:rPr>
        <w:t>）</w:t>
      </w:r>
      <w:r>
        <w:rPr>
          <w:rFonts w:hint="eastAsia" w:ascii="宋体" w:hAnsi="宋体" w:eastAsia="宋体" w:cs="宋体"/>
          <w:sz w:val="22"/>
          <w:szCs w:val="22"/>
        </w:rPr>
        <w:t>技术规范；</w:t>
      </w:r>
    </w:p>
    <w:p w14:paraId="14C2C179">
      <w:pPr>
        <w:pStyle w:val="31"/>
        <w:keepNext w:val="0"/>
        <w:keepLines w:val="0"/>
        <w:pageBreakBefore w:val="0"/>
        <w:widowControl/>
        <w:numPr>
          <w:ilvl w:val="0"/>
          <w:numId w:val="0"/>
        </w:numPr>
        <w:tabs>
          <w:tab w:val="left" w:pos="164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9</w:t>
      </w:r>
      <w:r>
        <w:rPr>
          <w:rFonts w:hint="eastAsia" w:ascii="宋体" w:hAnsi="宋体" w:eastAsia="宋体" w:cs="宋体"/>
          <w:spacing w:val="-1"/>
          <w:sz w:val="22"/>
          <w:szCs w:val="22"/>
          <w:lang w:eastAsia="zh-CN"/>
        </w:rPr>
        <w:t>）</w:t>
      </w:r>
      <w:r>
        <w:rPr>
          <w:rFonts w:hint="eastAsia" w:ascii="宋体" w:hAnsi="宋体" w:eastAsia="宋体" w:cs="宋体"/>
          <w:sz w:val="22"/>
          <w:szCs w:val="22"/>
        </w:rPr>
        <w:t>图纸；</w:t>
      </w:r>
    </w:p>
    <w:p w14:paraId="4334D4B0">
      <w:pPr>
        <w:pStyle w:val="31"/>
        <w:keepNext w:val="0"/>
        <w:keepLines w:val="0"/>
        <w:pageBreakBefore w:val="0"/>
        <w:widowControl/>
        <w:numPr>
          <w:ilvl w:val="0"/>
          <w:numId w:val="0"/>
        </w:numPr>
        <w:tabs>
          <w:tab w:val="left" w:pos="176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eastAsia="宋体" w:cs="宋体"/>
          <w:spacing w:val="-1"/>
          <w:sz w:val="22"/>
          <w:szCs w:val="22"/>
          <w:lang w:val="en-US" w:eastAsia="zh-CN"/>
        </w:rPr>
        <w:t>10</w:t>
      </w:r>
      <w:r>
        <w:rPr>
          <w:rFonts w:hint="eastAsia" w:ascii="宋体" w:hAnsi="宋体" w:eastAsia="宋体" w:cs="宋体"/>
          <w:spacing w:val="-1"/>
          <w:sz w:val="22"/>
          <w:szCs w:val="22"/>
          <w:lang w:eastAsia="zh-CN"/>
        </w:rPr>
        <w:t>）</w:t>
      </w:r>
      <w:r>
        <w:rPr>
          <w:rFonts w:hint="eastAsia" w:ascii="宋体" w:hAnsi="宋体" w:eastAsia="宋体" w:cs="宋体"/>
          <w:sz w:val="22"/>
          <w:szCs w:val="22"/>
        </w:rPr>
        <w:t>已标价工程量清单；</w:t>
      </w:r>
    </w:p>
    <w:p w14:paraId="3FB9A3C2">
      <w:pPr>
        <w:pStyle w:val="31"/>
        <w:keepNext w:val="0"/>
        <w:keepLines w:val="0"/>
        <w:pageBreakBefore w:val="0"/>
        <w:widowControl/>
        <w:numPr>
          <w:ilvl w:val="0"/>
          <w:numId w:val="0"/>
        </w:numPr>
        <w:tabs>
          <w:tab w:val="left" w:pos="175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1</w:t>
      </w:r>
      <w:r>
        <w:rPr>
          <w:rFonts w:hint="eastAsia" w:eastAsia="宋体" w:cs="宋体"/>
          <w:spacing w:val="-1"/>
          <w:sz w:val="22"/>
          <w:szCs w:val="22"/>
          <w:lang w:val="en-US" w:eastAsia="zh-CN"/>
        </w:rPr>
        <w:t>1</w:t>
      </w:r>
      <w:r>
        <w:rPr>
          <w:rFonts w:hint="eastAsia" w:ascii="宋体" w:hAnsi="宋体" w:eastAsia="宋体" w:cs="宋体"/>
          <w:spacing w:val="-1"/>
          <w:sz w:val="22"/>
          <w:szCs w:val="22"/>
          <w:lang w:eastAsia="zh-CN"/>
        </w:rPr>
        <w:t>）</w:t>
      </w:r>
      <w:r>
        <w:rPr>
          <w:rFonts w:hint="eastAsia" w:ascii="宋体" w:hAnsi="宋体" w:eastAsia="宋体" w:cs="宋体"/>
          <w:sz w:val="22"/>
          <w:szCs w:val="22"/>
        </w:rPr>
        <w:t>承包人有关人员、设备投入的承诺及投标文件中的施工组织设计；</w:t>
      </w:r>
    </w:p>
    <w:p w14:paraId="69DDF62B">
      <w:pPr>
        <w:pStyle w:val="31"/>
        <w:keepNext w:val="0"/>
        <w:keepLines w:val="0"/>
        <w:pageBreakBefore w:val="0"/>
        <w:widowControl/>
        <w:numPr>
          <w:ilvl w:val="0"/>
          <w:numId w:val="0"/>
        </w:numPr>
        <w:tabs>
          <w:tab w:val="left" w:pos="1763"/>
        </w:tabs>
        <w:kinsoku w:val="0"/>
        <w:wordWrap/>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z w:val="22"/>
          <w:szCs w:val="22"/>
        </w:rPr>
      </w:pPr>
      <w:r>
        <w:rPr>
          <w:rFonts w:hint="eastAsia" w:ascii="宋体" w:hAnsi="宋体" w:eastAsia="宋体" w:cs="宋体"/>
          <w:spacing w:val="-1"/>
          <w:sz w:val="22"/>
          <w:szCs w:val="22"/>
          <w:lang w:eastAsia="zh-CN"/>
        </w:rPr>
        <w:t>（</w:t>
      </w:r>
      <w:r>
        <w:rPr>
          <w:rFonts w:hint="eastAsia" w:ascii="宋体" w:hAnsi="宋体" w:eastAsia="宋体" w:cs="宋体"/>
          <w:spacing w:val="-1"/>
          <w:sz w:val="22"/>
          <w:szCs w:val="22"/>
          <w:lang w:val="en-US" w:eastAsia="zh-CN"/>
        </w:rPr>
        <w:t>1</w:t>
      </w:r>
      <w:r>
        <w:rPr>
          <w:rFonts w:hint="eastAsia" w:eastAsia="宋体" w:cs="宋体"/>
          <w:spacing w:val="-1"/>
          <w:sz w:val="22"/>
          <w:szCs w:val="22"/>
          <w:lang w:val="en-US" w:eastAsia="zh-CN"/>
        </w:rPr>
        <w:t>2</w:t>
      </w:r>
      <w:r>
        <w:rPr>
          <w:rFonts w:hint="eastAsia" w:ascii="宋体" w:hAnsi="宋体" w:eastAsia="宋体" w:cs="宋体"/>
          <w:spacing w:val="-1"/>
          <w:sz w:val="22"/>
          <w:szCs w:val="22"/>
          <w:lang w:eastAsia="zh-CN"/>
        </w:rPr>
        <w:t>）</w:t>
      </w:r>
      <w:r>
        <w:rPr>
          <w:rFonts w:hint="eastAsia" w:ascii="宋体" w:hAnsi="宋体" w:eastAsia="宋体" w:cs="宋体"/>
          <w:sz w:val="22"/>
          <w:szCs w:val="22"/>
        </w:rPr>
        <w:t>其他合同文件。</w:t>
      </w:r>
    </w:p>
    <w:p w14:paraId="20CDE7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napToGrid w:val="0"/>
          <w:color w:val="000000"/>
          <w:kern w:val="0"/>
          <w:sz w:val="22"/>
          <w:szCs w:val="22"/>
          <w:lang w:val="zh-CN" w:eastAsia="en-US" w:bidi="zh-CN"/>
        </w:rPr>
      </w:pPr>
      <w:r>
        <w:rPr>
          <w:rFonts w:hint="eastAsia" w:ascii="宋体" w:hAnsi="宋体" w:eastAsia="宋体" w:cs="宋体"/>
          <w:snapToGrid w:val="0"/>
          <w:color w:val="000000"/>
          <w:kern w:val="0"/>
          <w:sz w:val="22"/>
          <w:szCs w:val="22"/>
          <w:lang w:val="zh-CN" w:eastAsia="en-US" w:bidi="zh-CN"/>
        </w:rPr>
        <w:t>上述合同文件互相补充和解释。如果合同文件之间存在矛盾或不一致之处， 以上述文件的排列顺序在先者为准。</w:t>
      </w:r>
    </w:p>
    <w:p w14:paraId="52772DE3">
      <w:pPr>
        <w:pStyle w:val="31"/>
        <w:keepNext w:val="0"/>
        <w:keepLines w:val="0"/>
        <w:pageBreakBefore w:val="0"/>
        <w:widowControl/>
        <w:numPr>
          <w:ilvl w:val="0"/>
          <w:numId w:val="0"/>
        </w:numPr>
        <w:tabs>
          <w:tab w:val="left" w:pos="1344"/>
          <w:tab w:val="left" w:pos="2584"/>
          <w:tab w:val="left" w:pos="4144"/>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根据工程量清单所列的预计数量和单价或总额价计算</w:t>
      </w:r>
      <w:r>
        <w:rPr>
          <w:rFonts w:hint="eastAsia" w:ascii="宋体" w:hAnsi="宋体" w:eastAsia="宋体" w:cs="宋体"/>
          <w:spacing w:val="6"/>
          <w:sz w:val="22"/>
          <w:szCs w:val="22"/>
        </w:rPr>
        <w:t>的</w:t>
      </w:r>
      <w:r>
        <w:rPr>
          <w:rFonts w:hint="eastAsia" w:ascii="宋体" w:hAnsi="宋体" w:eastAsia="宋体" w:cs="宋体"/>
          <w:sz w:val="22"/>
          <w:szCs w:val="22"/>
        </w:rPr>
        <w:t>签约合同价：人</w:t>
      </w:r>
      <w:r>
        <w:rPr>
          <w:rFonts w:hint="eastAsia" w:ascii="宋体" w:hAnsi="宋体" w:eastAsia="宋体" w:cs="宋体"/>
          <w:spacing w:val="-13"/>
          <w:sz w:val="22"/>
          <w:szCs w:val="22"/>
        </w:rPr>
        <w:t>民</w:t>
      </w:r>
      <w:r>
        <w:rPr>
          <w:rFonts w:hint="eastAsia" w:ascii="宋体" w:hAnsi="宋体" w:eastAsia="宋体" w:cs="宋体"/>
          <w:sz w:val="22"/>
          <w:szCs w:val="22"/>
        </w:rPr>
        <w:t>币（大写）</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元（¥</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pacing w:val="-120"/>
          <w:sz w:val="22"/>
          <w:szCs w:val="22"/>
        </w:rPr>
        <w:t>）</w:t>
      </w:r>
      <w:r>
        <w:rPr>
          <w:rFonts w:hint="eastAsia" w:ascii="宋体" w:hAnsi="宋体" w:eastAsia="宋体" w:cs="宋体"/>
          <w:sz w:val="22"/>
          <w:szCs w:val="22"/>
        </w:rPr>
        <w:t>。</w:t>
      </w:r>
    </w:p>
    <w:p w14:paraId="49AED4FC">
      <w:pPr>
        <w:pStyle w:val="31"/>
        <w:keepNext w:val="0"/>
        <w:keepLines w:val="0"/>
        <w:pageBreakBefore w:val="0"/>
        <w:widowControl/>
        <w:numPr>
          <w:ilvl w:val="0"/>
          <w:numId w:val="0"/>
        </w:numPr>
        <w:tabs>
          <w:tab w:val="left" w:pos="1342"/>
          <w:tab w:val="left" w:pos="4701"/>
          <w:tab w:val="left" w:pos="878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承包人项目经理：</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。承包人项目总工：</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447A4B48">
      <w:pPr>
        <w:pStyle w:val="31"/>
        <w:keepNext w:val="0"/>
        <w:keepLines w:val="0"/>
        <w:pageBreakBefore w:val="0"/>
        <w:widowControl/>
        <w:numPr>
          <w:ilvl w:val="0"/>
          <w:numId w:val="0"/>
        </w:numPr>
        <w:tabs>
          <w:tab w:val="left" w:pos="1342"/>
          <w:tab w:val="left" w:pos="4341"/>
          <w:tab w:val="left" w:pos="866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3、</w:t>
      </w:r>
      <w:r>
        <w:rPr>
          <w:rFonts w:hint="eastAsia" w:ascii="宋体" w:hAnsi="宋体" w:eastAsia="宋体" w:cs="宋体"/>
          <w:sz w:val="22"/>
          <w:szCs w:val="22"/>
        </w:rPr>
        <w:t>工程质量符合</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标准。工程安全目标：</w:t>
      </w:r>
      <w:r>
        <w:rPr>
          <w:rFonts w:hint="eastAsia" w:ascii="宋体" w:hAnsi="宋体" w:eastAsia="宋体" w:cs="宋体"/>
          <w:sz w:val="22"/>
          <w:szCs w:val="22"/>
          <w:u w:val="single"/>
        </w:rPr>
        <w:t xml:space="preserve"> </w:t>
      </w:r>
      <w:r>
        <w:rPr>
          <w:rFonts w:hint="eastAsia" w:ascii="宋体" w:hAnsi="宋体" w:eastAsia="宋体" w:cs="宋体"/>
          <w:sz w:val="22"/>
          <w:szCs w:val="22"/>
          <w:u w:val="single"/>
        </w:rPr>
        <w:tab/>
      </w:r>
      <w:r>
        <w:rPr>
          <w:rFonts w:hint="eastAsia" w:ascii="宋体" w:hAnsi="宋体" w:eastAsia="宋体" w:cs="宋体"/>
          <w:sz w:val="22"/>
          <w:szCs w:val="22"/>
        </w:rPr>
        <w:t>。</w:t>
      </w:r>
    </w:p>
    <w:p w14:paraId="7C437166">
      <w:pPr>
        <w:pStyle w:val="31"/>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4、</w:t>
      </w:r>
      <w:r>
        <w:rPr>
          <w:rFonts w:hint="eastAsia" w:ascii="宋体" w:hAnsi="宋体" w:eastAsia="宋体" w:cs="宋体"/>
          <w:sz w:val="22"/>
          <w:szCs w:val="22"/>
        </w:rPr>
        <w:t>承包人承诺按合同约定承担工程的实施、完成及缺陷修复。</w:t>
      </w:r>
    </w:p>
    <w:p w14:paraId="3DEBA5DC">
      <w:pPr>
        <w:pStyle w:val="31"/>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5、</w:t>
      </w:r>
      <w:r>
        <w:rPr>
          <w:rFonts w:hint="eastAsia" w:ascii="宋体" w:hAnsi="宋体" w:eastAsia="宋体" w:cs="宋体"/>
          <w:sz w:val="22"/>
          <w:szCs w:val="22"/>
        </w:rPr>
        <w:t>发包人承诺按合同约定的条件、时间和方式向承包人支付合同价款。</w:t>
      </w:r>
    </w:p>
    <w:p w14:paraId="46BCB936">
      <w:pPr>
        <w:pStyle w:val="31"/>
        <w:keepNext w:val="0"/>
        <w:keepLines w:val="0"/>
        <w:pageBreakBefore w:val="0"/>
        <w:widowControl/>
        <w:numPr>
          <w:ilvl w:val="0"/>
          <w:numId w:val="0"/>
        </w:numPr>
        <w:tabs>
          <w:tab w:val="left" w:pos="1342"/>
        </w:tabs>
        <w:kinsoku w:val="0"/>
        <w:wordWrap/>
        <w:overflowPunct/>
        <w:topLinePunct w:val="0"/>
        <w:autoSpaceDE w:val="0"/>
        <w:autoSpaceDN w:val="0"/>
        <w:bidi w:val="0"/>
        <w:adjustRightInd w:val="0"/>
        <w:snapToGrid w:val="0"/>
        <w:spacing w:line="360" w:lineRule="auto"/>
        <w:ind w:leftChars="200" w:right="0" w:rightChars="0" w:firstLine="440" w:firstLineChars="20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6、</w:t>
      </w:r>
      <w:r>
        <w:rPr>
          <w:rFonts w:hint="eastAsia" w:ascii="宋体" w:hAnsi="宋体" w:eastAsia="宋体" w:cs="宋体"/>
          <w:sz w:val="22"/>
          <w:szCs w:val="22"/>
        </w:rPr>
        <w:t>承包人应按照监理人指示开工，工期为</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日历天。</w:t>
      </w:r>
    </w:p>
    <w:p w14:paraId="43314CA3">
      <w:pPr>
        <w:pStyle w:val="31"/>
        <w:keepNext w:val="0"/>
        <w:keepLines w:val="0"/>
        <w:pageBreakBefore w:val="0"/>
        <w:widowControl/>
        <w:numPr>
          <w:ilvl w:val="0"/>
          <w:numId w:val="0"/>
        </w:numPr>
        <w:tabs>
          <w:tab w:val="left" w:pos="1344"/>
        </w:tabs>
        <w:kinsoku w:val="0"/>
        <w:wordWrap/>
        <w:overflowPunct/>
        <w:topLinePunct w:val="0"/>
        <w:autoSpaceDE w:val="0"/>
        <w:autoSpaceDN w:val="0"/>
        <w:bidi w:val="0"/>
        <w:adjustRightInd w:val="0"/>
        <w:snapToGrid w:val="0"/>
        <w:spacing w:line="360" w:lineRule="auto"/>
        <w:ind w:leftChars="200" w:right="0" w:rightChars="0" w:firstLine="440" w:firstLineChars="20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7、</w:t>
      </w:r>
      <w:r>
        <w:rPr>
          <w:rFonts w:hint="eastAsia" w:ascii="宋体" w:hAnsi="宋体" w:eastAsia="宋体" w:cs="宋体"/>
          <w:sz w:val="22"/>
          <w:szCs w:val="22"/>
        </w:rPr>
        <w:t>本协议书在承包人提供履约保证金后，由双方法定代表人或其委托代理人签署并加盖单位章后生效。全部工程完工后经交工验收合格、缺陷责任期满签发缺陷责任终止证书后失效。</w:t>
      </w:r>
    </w:p>
    <w:p w14:paraId="1835B13E">
      <w:pPr>
        <w:pStyle w:val="31"/>
        <w:keepNext w:val="0"/>
        <w:keepLines w:val="0"/>
        <w:pageBreakBefore w:val="0"/>
        <w:widowControl/>
        <w:numPr>
          <w:ilvl w:val="0"/>
          <w:numId w:val="0"/>
        </w:numPr>
        <w:tabs>
          <w:tab w:val="left" w:pos="1462"/>
        </w:tabs>
        <w:kinsoku w:val="0"/>
        <w:wordWrap/>
        <w:overflowPunct/>
        <w:topLinePunct w:val="0"/>
        <w:autoSpaceDE w:val="0"/>
        <w:autoSpaceDN w:val="0"/>
        <w:bidi w:val="0"/>
        <w:adjustRightInd w:val="0"/>
        <w:snapToGrid w:val="0"/>
        <w:spacing w:line="360" w:lineRule="auto"/>
        <w:ind w:right="0" w:rightChars="0" w:firstLine="440" w:firstLineChars="20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8、</w:t>
      </w:r>
      <w:r>
        <w:rPr>
          <w:rFonts w:hint="eastAsia" w:ascii="宋体" w:hAnsi="宋体" w:eastAsia="宋体" w:cs="宋体"/>
          <w:sz w:val="22"/>
          <w:szCs w:val="22"/>
        </w:rPr>
        <w:t>本协议书正本</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份、副本</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 xml:space="preserve"> 份，合同双方各执正本</w:t>
      </w:r>
      <w:r>
        <w:rPr>
          <w:rFonts w:hint="eastAsia" w:ascii="宋体" w:hAnsi="宋体" w:eastAsia="宋体" w:cs="宋体"/>
          <w:sz w:val="22"/>
          <w:szCs w:val="22"/>
          <w:u w:val="single"/>
          <w:lang w:val="en-US" w:eastAsia="zh-CN"/>
        </w:rPr>
        <w:t xml:space="preserve">     </w:t>
      </w:r>
      <w:r>
        <w:rPr>
          <w:rFonts w:hint="eastAsia" w:ascii="宋体" w:hAnsi="宋体" w:eastAsia="宋体" w:cs="宋体"/>
          <w:sz w:val="22"/>
          <w:szCs w:val="22"/>
        </w:rPr>
        <w:t>份，副本</w:t>
      </w:r>
      <w:r>
        <w:rPr>
          <w:rFonts w:hint="eastAsia" w:ascii="宋体" w:hAnsi="宋体" w:eastAsia="宋体" w:cs="宋体"/>
          <w:sz w:val="22"/>
          <w:szCs w:val="22"/>
          <w:u w:val="single"/>
        </w:rPr>
        <w:t xml:space="preserve">  </w:t>
      </w:r>
      <w:r>
        <w:rPr>
          <w:rFonts w:hint="eastAsia" w:ascii="宋体" w:hAnsi="宋体" w:eastAsia="宋体" w:cs="宋体"/>
          <w:sz w:val="22"/>
          <w:szCs w:val="22"/>
          <w:u w:val="single"/>
          <w:lang w:val="en-US" w:eastAsia="zh-CN"/>
        </w:rPr>
        <w:t xml:space="preserve">  </w:t>
      </w:r>
      <w:r>
        <w:rPr>
          <w:rFonts w:hint="eastAsia" w:ascii="宋体" w:hAnsi="宋体" w:eastAsia="宋体" w:cs="宋体"/>
          <w:spacing w:val="-6"/>
          <w:sz w:val="22"/>
          <w:szCs w:val="22"/>
        </w:rPr>
        <w:t xml:space="preserve"> 份，</w:t>
      </w:r>
      <w:r>
        <w:rPr>
          <w:rFonts w:hint="eastAsia" w:ascii="宋体" w:hAnsi="宋体" w:eastAsia="宋体" w:cs="宋体"/>
          <w:sz w:val="22"/>
          <w:szCs w:val="22"/>
        </w:rPr>
        <w:t>当正本与副本的内容不一致时，以正本为准。</w:t>
      </w:r>
    </w:p>
    <w:p w14:paraId="4C179B95">
      <w:pPr>
        <w:pStyle w:val="31"/>
        <w:keepNext w:val="0"/>
        <w:keepLines w:val="0"/>
        <w:pageBreakBefore w:val="0"/>
        <w:widowControl/>
        <w:numPr>
          <w:ilvl w:val="0"/>
          <w:numId w:val="0"/>
        </w:numPr>
        <w:tabs>
          <w:tab w:val="left" w:pos="1452"/>
        </w:tabs>
        <w:kinsoku w:val="0"/>
        <w:wordWrap/>
        <w:overflowPunct/>
        <w:topLinePunct w:val="0"/>
        <w:autoSpaceDE w:val="0"/>
        <w:autoSpaceDN w:val="0"/>
        <w:bidi w:val="0"/>
        <w:adjustRightInd w:val="0"/>
        <w:snapToGrid w:val="0"/>
        <w:spacing w:line="360" w:lineRule="auto"/>
        <w:ind w:right="0" w:rightChars="0" w:firstLine="440" w:firstLineChars="200"/>
        <w:jc w:val="both"/>
        <w:textAlignment w:val="baseline"/>
        <w:rPr>
          <w:rFonts w:hint="eastAsia" w:ascii="宋体" w:hAnsi="宋体" w:eastAsia="宋体" w:cs="宋体"/>
          <w:sz w:val="22"/>
          <w:szCs w:val="22"/>
        </w:rPr>
      </w:pPr>
      <w:r>
        <w:rPr>
          <w:rFonts w:hint="eastAsia" w:ascii="宋体" w:hAnsi="宋体" w:eastAsia="宋体" w:cs="宋体"/>
          <w:sz w:val="22"/>
          <w:szCs w:val="22"/>
          <w:lang w:val="en-US" w:eastAsia="zh-CN"/>
        </w:rPr>
        <w:t>9、</w:t>
      </w:r>
      <w:r>
        <w:rPr>
          <w:rFonts w:hint="eastAsia" w:ascii="宋体" w:hAnsi="宋体" w:eastAsia="宋体" w:cs="宋体"/>
          <w:sz w:val="22"/>
          <w:szCs w:val="22"/>
        </w:rPr>
        <w:t>合同未尽事宜，双方另行签订补充协议。补充协议是合同的组成部分。</w:t>
      </w:r>
    </w:p>
    <w:p w14:paraId="58C933F7">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napToGrid w:val="0"/>
          <w:color w:val="000000"/>
          <w:kern w:val="0"/>
          <w:sz w:val="22"/>
          <w:szCs w:val="22"/>
          <w:lang w:val="zh-CN" w:eastAsia="en-US" w:bidi="zh-CN"/>
        </w:rPr>
      </w:pPr>
    </w:p>
    <w:p w14:paraId="3F90057F">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480" w:lineRule="auto"/>
        <w:ind w:right="0"/>
        <w:textAlignment w:val="baseline"/>
        <w:rPr>
          <w:rFonts w:hint="eastAsia" w:ascii="宋体" w:hAnsi="宋体" w:eastAsia="宋体" w:cs="宋体"/>
          <w:snapToGrid w:val="0"/>
          <w:color w:val="000000"/>
          <w:kern w:val="0"/>
          <w:sz w:val="22"/>
          <w:szCs w:val="22"/>
          <w:lang w:val="zh-CN" w:eastAsia="en-US" w:bidi="zh-CN"/>
        </w:rPr>
      </w:pPr>
      <w:r>
        <w:rPr>
          <w:rFonts w:hint="eastAsia" w:ascii="宋体" w:hAnsi="宋体" w:eastAsia="宋体" w:cs="宋体"/>
          <w:snapToGrid w:val="0"/>
          <w:color w:val="000000"/>
          <w:kern w:val="0"/>
          <w:sz w:val="22"/>
          <w:szCs w:val="22"/>
          <w:lang w:val="zh-CN" w:eastAsia="en-US" w:bidi="zh-CN"/>
        </w:rPr>
        <w:t>发包人：</w:t>
      </w:r>
      <w:r>
        <w:rPr>
          <w:rFonts w:hint="eastAsia" w:ascii="宋体" w:hAnsi="宋体" w:eastAsia="宋体" w:cs="宋体"/>
          <w:snapToGrid w:val="0"/>
          <w:color w:val="000000"/>
          <w:kern w:val="0"/>
          <w:sz w:val="22"/>
          <w:szCs w:val="22"/>
          <w:u w:val="single"/>
          <w:lang w:val="zh-CN" w:eastAsia="en-US" w:bidi="zh-CN"/>
        </w:rPr>
        <w:t xml:space="preserve">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（盖单位章）</w:t>
      </w:r>
      <w:r>
        <w:rPr>
          <w:rFonts w:hint="eastAsia" w:ascii="宋体" w:hAnsi="宋体" w:eastAsia="宋体" w:cs="宋体"/>
          <w:snapToGrid w:val="0"/>
          <w:color w:val="000000"/>
          <w:kern w:val="0"/>
          <w:sz w:val="22"/>
          <w:szCs w:val="22"/>
          <w:lang w:val="zh-CN" w:eastAsia="en-US" w:bidi="zh-CN"/>
        </w:rPr>
        <w:tab/>
      </w:r>
      <w:r>
        <w:rPr>
          <w:rFonts w:hint="eastAsia" w:ascii="宋体" w:hAnsi="宋体" w:eastAsia="宋体" w:cs="宋体"/>
          <w:snapToGrid w:val="0"/>
          <w:color w:val="000000"/>
          <w:kern w:val="0"/>
          <w:sz w:val="22"/>
          <w:szCs w:val="22"/>
          <w:lang w:val="zh-CN" w:eastAsia="en-US" w:bidi="zh-CN"/>
        </w:rPr>
        <w:t>承包人：</w:t>
      </w:r>
      <w:r>
        <w:rPr>
          <w:rFonts w:hint="eastAsia" w:ascii="宋体" w:hAnsi="宋体" w:eastAsia="宋体" w:cs="宋体"/>
          <w:snapToGrid w:val="0"/>
          <w:color w:val="000000"/>
          <w:kern w:val="0"/>
          <w:sz w:val="22"/>
          <w:szCs w:val="22"/>
          <w:u w:val="single"/>
          <w:lang w:val="zh-CN" w:eastAsia="en-US" w:bidi="zh-CN"/>
        </w:rPr>
        <w:t xml:space="preserve">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 xml:space="preserve">（盖单位章） </w:t>
      </w:r>
    </w:p>
    <w:p w14:paraId="44F22E25">
      <w:pPr>
        <w:pStyle w:val="6"/>
        <w:keepNext w:val="0"/>
        <w:keepLines w:val="0"/>
        <w:pageBreakBefore w:val="0"/>
        <w:widowControl/>
        <w:tabs>
          <w:tab w:val="left" w:pos="3151"/>
          <w:tab w:val="left" w:pos="4934"/>
          <w:tab w:val="left" w:pos="5174"/>
          <w:tab w:val="left" w:pos="7781"/>
        </w:tabs>
        <w:kinsoku w:val="0"/>
        <w:wordWrap/>
        <w:overflowPunct/>
        <w:topLinePunct w:val="0"/>
        <w:autoSpaceDE w:val="0"/>
        <w:autoSpaceDN w:val="0"/>
        <w:bidi w:val="0"/>
        <w:adjustRightInd w:val="0"/>
        <w:snapToGrid w:val="0"/>
        <w:spacing w:line="480" w:lineRule="auto"/>
        <w:ind w:right="0"/>
        <w:textAlignment w:val="baseline"/>
        <w:rPr>
          <w:rFonts w:hint="eastAsia" w:ascii="宋体" w:hAnsi="宋体" w:eastAsia="宋体" w:cs="宋体"/>
          <w:snapToGrid w:val="0"/>
          <w:color w:val="000000"/>
          <w:kern w:val="0"/>
          <w:sz w:val="22"/>
          <w:szCs w:val="22"/>
          <w:lang w:val="zh-CN" w:eastAsia="en-US" w:bidi="zh-CN"/>
        </w:rPr>
      </w:pPr>
      <w:r>
        <w:rPr>
          <w:rFonts w:hint="eastAsia" w:ascii="宋体" w:hAnsi="宋体" w:eastAsia="宋体" w:cs="宋体"/>
          <w:snapToGrid w:val="0"/>
          <w:color w:val="000000"/>
          <w:kern w:val="0"/>
          <w:sz w:val="22"/>
          <w:szCs w:val="22"/>
          <w:lang w:val="zh-CN" w:eastAsia="en-US" w:bidi="zh-CN"/>
        </w:rPr>
        <w:t>法定代表人或其委托代理人：</w:t>
      </w:r>
      <w:r>
        <w:rPr>
          <w:rFonts w:hint="eastAsia" w:ascii="宋体" w:hAnsi="宋体" w:eastAsia="宋体" w:cs="宋体"/>
          <w:snapToGrid w:val="0"/>
          <w:color w:val="000000"/>
          <w:kern w:val="0"/>
          <w:sz w:val="22"/>
          <w:szCs w:val="22"/>
          <w:u w:val="single"/>
          <w:lang w:val="zh-CN" w:eastAsia="en-US" w:bidi="zh-CN"/>
        </w:rPr>
        <w:t xml:space="preserve">  </w:t>
      </w:r>
      <w:r>
        <w:rPr>
          <w:rFonts w:hint="eastAsia" w:ascii="宋体" w:hAnsi="宋体" w:eastAsia="宋体" w:cs="宋体"/>
          <w:snapToGrid w:val="0"/>
          <w:color w:val="000000"/>
          <w:kern w:val="0"/>
          <w:sz w:val="22"/>
          <w:szCs w:val="22"/>
          <w:u w:val="single"/>
          <w:lang w:val="en-US" w:eastAsia="en-US" w:bidi="zh-CN"/>
        </w:rPr>
        <w:t xml:space="preserve">    </w:t>
      </w:r>
      <w:r>
        <w:rPr>
          <w:rFonts w:hint="eastAsia" w:ascii="宋体" w:hAnsi="宋体" w:eastAsia="宋体" w:cs="宋体"/>
          <w:snapToGrid w:val="0"/>
          <w:color w:val="000000"/>
          <w:kern w:val="0"/>
          <w:sz w:val="22"/>
          <w:szCs w:val="22"/>
          <w:lang w:val="zh-CN" w:eastAsia="en-US" w:bidi="zh-CN"/>
        </w:rPr>
        <w:t>（签字）</w:t>
      </w:r>
      <w:r>
        <w:rPr>
          <w:rFonts w:hint="eastAsia" w:ascii="宋体" w:hAnsi="宋体" w:eastAsia="宋体" w:cs="宋体"/>
          <w:snapToGrid w:val="0"/>
          <w:color w:val="000000"/>
          <w:kern w:val="0"/>
          <w:sz w:val="22"/>
          <w:szCs w:val="22"/>
          <w:lang w:val="zh-CN" w:eastAsia="en-US" w:bidi="zh-CN"/>
        </w:rPr>
        <w:tab/>
      </w:r>
      <w:r>
        <w:rPr>
          <w:rFonts w:hint="eastAsia" w:ascii="宋体" w:hAnsi="宋体" w:eastAsia="宋体" w:cs="宋体"/>
          <w:snapToGrid w:val="0"/>
          <w:color w:val="000000"/>
          <w:kern w:val="0"/>
          <w:sz w:val="22"/>
          <w:szCs w:val="22"/>
          <w:lang w:val="zh-CN" w:eastAsia="en-US" w:bidi="zh-CN"/>
        </w:rPr>
        <w:t>法定代表人或其委托代理人：</w:t>
      </w:r>
      <w:r>
        <w:rPr>
          <w:rFonts w:hint="eastAsia" w:ascii="宋体" w:hAnsi="宋体" w:eastAsia="宋体" w:cs="宋体"/>
          <w:snapToGrid w:val="0"/>
          <w:color w:val="000000"/>
          <w:kern w:val="0"/>
          <w:sz w:val="22"/>
          <w:szCs w:val="22"/>
          <w:u w:val="single"/>
          <w:lang w:val="zh-CN" w:eastAsia="en-US" w:bidi="zh-CN"/>
        </w:rPr>
        <w:t xml:space="preserve"> </w:t>
      </w:r>
      <w:r>
        <w:rPr>
          <w:rFonts w:hint="eastAsia" w:ascii="宋体" w:hAnsi="宋体" w:eastAsia="宋体" w:cs="宋体"/>
          <w:snapToGrid w:val="0"/>
          <w:color w:val="000000"/>
          <w:kern w:val="0"/>
          <w:sz w:val="22"/>
          <w:szCs w:val="22"/>
          <w:u w:val="single"/>
          <w:lang w:val="en-US" w:eastAsia="en-US" w:bidi="zh-CN"/>
        </w:rPr>
        <w:t xml:space="preserve">      </w:t>
      </w:r>
      <w:r>
        <w:rPr>
          <w:rFonts w:hint="eastAsia" w:ascii="宋体" w:hAnsi="宋体" w:eastAsia="宋体" w:cs="宋体"/>
          <w:snapToGrid w:val="0"/>
          <w:color w:val="000000"/>
          <w:kern w:val="0"/>
          <w:sz w:val="22"/>
          <w:szCs w:val="22"/>
          <w:lang w:val="zh-CN" w:eastAsia="en-US" w:bidi="zh-CN"/>
        </w:rPr>
        <w:t>（签字）</w:t>
      </w:r>
    </w:p>
    <w:p w14:paraId="5B858913">
      <w:pPr>
        <w:pStyle w:val="6"/>
        <w:keepNext w:val="0"/>
        <w:keepLines w:val="0"/>
        <w:pageBreakBefore w:val="0"/>
        <w:widowControl/>
        <w:tabs>
          <w:tab w:val="left" w:pos="2344"/>
          <w:tab w:val="left" w:pos="3184"/>
          <w:tab w:val="left" w:pos="4024"/>
          <w:tab w:val="left" w:pos="5945"/>
          <w:tab w:val="left" w:pos="7025"/>
          <w:tab w:val="left" w:pos="7865"/>
          <w:tab w:val="left" w:pos="8705"/>
        </w:tabs>
        <w:kinsoku w:val="0"/>
        <w:wordWrap/>
        <w:overflowPunct/>
        <w:topLinePunct w:val="0"/>
        <w:autoSpaceDE w:val="0"/>
        <w:autoSpaceDN w:val="0"/>
        <w:bidi w:val="0"/>
        <w:adjustRightInd w:val="0"/>
        <w:snapToGrid w:val="0"/>
        <w:spacing w:line="480" w:lineRule="auto"/>
        <w:ind w:left="0" w:leftChars="0" w:right="0" w:firstLine="440" w:firstLineChars="200"/>
        <w:textAlignment w:val="baseline"/>
        <w:rPr>
          <w:rFonts w:hint="eastAsia" w:ascii="宋体" w:hAnsi="宋体" w:eastAsia="宋体" w:cs="宋体"/>
          <w:snapToGrid w:val="0"/>
          <w:color w:val="000000"/>
          <w:kern w:val="0"/>
          <w:sz w:val="22"/>
          <w:szCs w:val="22"/>
          <w:lang w:val="zh-CN" w:eastAsia="en-US" w:bidi="zh-CN"/>
        </w:rPr>
      </w:pPr>
      <w:r>
        <w:rPr>
          <w:rFonts w:hint="eastAsia" w:ascii="宋体" w:hAnsi="宋体" w:eastAsia="宋体" w:cs="宋体"/>
          <w:snapToGrid w:val="0"/>
          <w:color w:val="000000"/>
          <w:kern w:val="0"/>
          <w:sz w:val="22"/>
          <w:szCs w:val="22"/>
          <w:lang w:val="zh-CN" w:eastAsia="en-US" w:bidi="zh-CN"/>
        </w:rPr>
        <w:t xml:space="preserve">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年</w:t>
      </w:r>
      <w:r>
        <w:rPr>
          <w:rFonts w:hint="eastAsia" w:ascii="宋体" w:hAnsi="宋体" w:eastAsia="宋体" w:cs="宋体"/>
          <w:snapToGrid w:val="0"/>
          <w:color w:val="000000"/>
          <w:kern w:val="0"/>
          <w:sz w:val="22"/>
          <w:szCs w:val="22"/>
          <w:u w:val="single"/>
          <w:lang w:val="zh-CN" w:eastAsia="en-US" w:bidi="zh-CN"/>
        </w:rPr>
        <w:t xml:space="preserve">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 xml:space="preserve">月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日</w:t>
      </w:r>
      <w:r>
        <w:rPr>
          <w:rFonts w:hint="eastAsia" w:ascii="宋体" w:hAnsi="宋体" w:eastAsia="宋体" w:cs="宋体"/>
          <w:snapToGrid w:val="0"/>
          <w:color w:val="000000"/>
          <w:kern w:val="0"/>
          <w:sz w:val="22"/>
          <w:szCs w:val="22"/>
          <w:lang w:val="zh-CN" w:eastAsia="en-US" w:bidi="zh-CN"/>
        </w:rPr>
        <w:tab/>
      </w:r>
      <w:r>
        <w:rPr>
          <w:rFonts w:hint="eastAsia" w:ascii="宋体" w:hAnsi="宋体" w:eastAsia="宋体" w:cs="宋体"/>
          <w:snapToGrid w:val="0"/>
          <w:color w:val="000000"/>
          <w:kern w:val="0"/>
          <w:sz w:val="22"/>
          <w:szCs w:val="22"/>
          <w:lang w:val="zh-CN" w:eastAsia="en-US" w:bidi="zh-CN"/>
        </w:rPr>
        <w:t xml:space="preserve">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 xml:space="preserve">年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 xml:space="preserve">月 </w:t>
      </w:r>
      <w:r>
        <w:rPr>
          <w:rFonts w:hint="eastAsia" w:ascii="宋体" w:hAnsi="宋体" w:eastAsia="宋体" w:cs="宋体"/>
          <w:snapToGrid w:val="0"/>
          <w:color w:val="000000"/>
          <w:kern w:val="0"/>
          <w:sz w:val="22"/>
          <w:szCs w:val="22"/>
          <w:u w:val="single"/>
          <w:lang w:val="zh-CN" w:eastAsia="en-US" w:bidi="zh-CN"/>
        </w:rPr>
        <w:tab/>
      </w:r>
      <w:r>
        <w:rPr>
          <w:rFonts w:hint="eastAsia" w:ascii="宋体" w:hAnsi="宋体" w:eastAsia="宋体" w:cs="宋体"/>
          <w:snapToGrid w:val="0"/>
          <w:color w:val="000000"/>
          <w:kern w:val="0"/>
          <w:sz w:val="22"/>
          <w:szCs w:val="22"/>
          <w:lang w:val="zh-CN" w:eastAsia="en-US" w:bidi="zh-CN"/>
        </w:rPr>
        <w:t>日</w:t>
      </w:r>
    </w:p>
    <w:p w14:paraId="59A84FE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5D4E093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13AAC99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0315595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5BC13D2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2203FDC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4091124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07C9703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0E7E686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16805BA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3F7E7E0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4A70C0E4">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01C5107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08B1E85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3C2F491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5AFA4C2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7326478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snapToGrid w:val="0"/>
          <w:color w:val="000000"/>
          <w:kern w:val="0"/>
          <w:sz w:val="24"/>
          <w:szCs w:val="24"/>
          <w:lang w:val="zh-CN" w:eastAsia="en-US" w:bidi="zh-CN"/>
        </w:rPr>
      </w:pPr>
    </w:p>
    <w:p w14:paraId="3E65BEA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3DE29E5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3798EC08">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6B2484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000000"/>
          <w:sz w:val="28"/>
          <w:szCs w:val="28"/>
        </w:rPr>
      </w:pPr>
      <w:r>
        <w:rPr>
          <w:rFonts w:hint="eastAsia" w:ascii="宋体" w:hAnsi="宋体" w:eastAsia="宋体" w:cs="宋体"/>
          <w:b/>
          <w:color w:val="000000"/>
          <w:sz w:val="28"/>
          <w:szCs w:val="28"/>
        </w:rPr>
        <w:t>廉政合同</w:t>
      </w:r>
    </w:p>
    <w:p w14:paraId="79F6BF3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项目法人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（项目法人名称，以下简称“发包人”）与该项目施工单位</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（施工单位名称，以下简称“承包人”），特订立如下合同。</w:t>
      </w:r>
    </w:p>
    <w:p w14:paraId="7F8775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1．发包人和承包人双方的权利和义务</w:t>
      </w:r>
    </w:p>
    <w:p w14:paraId="03B5A1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（1）严格遵守党的政策规定和国家有关法律法规及交通运输部的有关规定。</w:t>
      </w:r>
    </w:p>
    <w:p w14:paraId="2F9B67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（2）严格执行</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（项目名称）施工合同文件，自觉按合同办事。</w:t>
      </w:r>
    </w:p>
    <w:p w14:paraId="23F5B1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（3）双方的业务活动坚持公开、公正、诚信、透明的原则（法律认定的商业秘密和合同文件另有规定除外），不得损害国家和集体利益，不得违反工程建设管理规章制度。</w:t>
      </w:r>
    </w:p>
    <w:p w14:paraId="2E4058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（4）建立健全廉政制度，开展廉政教育，设立廉政告示牌，公布举报电话，监督并认真查处违法违纪行为。</w:t>
      </w:r>
    </w:p>
    <w:p w14:paraId="20A73D3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（5）发现对方在业务活动中有违反廉政规定的行为，有及时提醒对方纠正的权利和义务。</w:t>
      </w:r>
    </w:p>
    <w:p w14:paraId="07583A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（6）发现对方严重违反本合同义务条款的行为，有向其上级有关部门举报、建议给予处理并要求告知处理结果的权利。</w:t>
      </w:r>
    </w:p>
    <w:p w14:paraId="0FBBAA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2．发包人的义务</w:t>
      </w:r>
    </w:p>
    <w:p w14:paraId="7A7875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（1）发包人及其工作人员不得索要或接受承包人的礼金、有价证券和贵重物品，不得让承包人报销任何应由发包人或发包人工作人员个人支付的费用等。</w:t>
      </w:r>
    </w:p>
    <w:p w14:paraId="40122A1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（2）发包人工作人员不得参加承包人安排的超标准宴请和娱乐活动；不得接受承包人提供的通讯工具、交通工具和高档办公用品等。</w:t>
      </w:r>
    </w:p>
    <w:p w14:paraId="5011FF3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（3）发包人及其工作人员不利要求或者接受承包人为其住房装修、婚丧嫁娶活动、配偶子女的工作安排以及出国出境、旅游等提供方便等。</w:t>
      </w:r>
    </w:p>
    <w:p w14:paraId="65E2D7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（4）发包人工作人员及其配偶、子女不得从事与发包人工作有关的材料设备供应、工程分包、劳务等经济活动等。</w:t>
      </w:r>
    </w:p>
    <w:p w14:paraId="048234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（5）发包人及其工作人员不得以任何理由向承包人推荐分包单位或推销材料，不得要求承包人购买合同规定外的材料和设备。</w:t>
      </w:r>
    </w:p>
    <w:p w14:paraId="3B75BB3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（6）发包人工作人员要秉公办事，不准营私舞弊，不准利用职权从事各种个人有偿中介活动和安排个人施工队伍。</w:t>
      </w:r>
    </w:p>
    <w:p w14:paraId="19A567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3．承包人的义务</w:t>
      </w:r>
    </w:p>
    <w:p w14:paraId="7DC690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（1）承包人不得以任何理由向发包人及其工作人员行贿或馈赠礼金、有价证券、贵重礼品。</w:t>
      </w:r>
    </w:p>
    <w:p w14:paraId="751E456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（2）承包人不得以任何名义为发包人及其工作人员报销应由发包人单位或个人支付的任何费用。</w:t>
      </w:r>
    </w:p>
    <w:p w14:paraId="18C91E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（3）承包人不得以任何理由安排发包人工作人员参加超标准宴请及娱乐活动。</w:t>
      </w:r>
    </w:p>
    <w:p w14:paraId="26910E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（4）承包人不得为发包人单位和个人购置或提供通讯工具、交通工具和高档办公用品等。</w:t>
      </w:r>
    </w:p>
    <w:p w14:paraId="79D363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4．违约责任</w:t>
      </w:r>
    </w:p>
    <w:p w14:paraId="7C94FF8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（1）发包人及其工作人员违反本合同第1、2条，按管理权限，依据有关规定给予党纪、政纪或组织处理；涉嫌犯罪的，移交司法机关追究刑事责任；给承包人单位造成经济损失的，应予以赔偿。</w:t>
      </w:r>
    </w:p>
    <w:p w14:paraId="4F56DD7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14:paraId="2156E8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2DEA433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6.本合同有效期为发包人和承包人签署之日起至该工程项目竣工验收后止。</w:t>
      </w:r>
    </w:p>
    <w:p w14:paraId="4A97C60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7．本合同作为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（项目名称）施工合同的附件，与工程施工合同具有同等的法律效力，经合同双方签署后立即生效。</w:t>
      </w:r>
    </w:p>
    <w:p w14:paraId="759923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8．本合同正本</w:t>
      </w:r>
      <w:r>
        <w:rPr>
          <w:rFonts w:hint="eastAsia" w:ascii="宋体" w:hAnsi="宋体" w:eastAsia="宋体" w:cs="宋体"/>
          <w:color w:val="000000"/>
          <w:sz w:val="21"/>
          <w:szCs w:val="21"/>
          <w:u w:val="single"/>
        </w:rPr>
        <w:t>二</w:t>
      </w:r>
      <w:r>
        <w:rPr>
          <w:rFonts w:hint="eastAsia" w:ascii="宋体" w:hAnsi="宋体" w:eastAsia="宋体" w:cs="宋体"/>
          <w:color w:val="000000"/>
          <w:sz w:val="21"/>
          <w:szCs w:val="21"/>
        </w:rPr>
        <w:t>份，副本</w:t>
      </w:r>
      <w:r>
        <w:rPr>
          <w:rFonts w:hint="eastAsia" w:ascii="宋体" w:hAnsi="宋体" w:eastAsia="宋体" w:cs="宋体"/>
          <w:b w:val="0"/>
          <w:bCs w:val="0"/>
          <w:color w:val="000000"/>
          <w:sz w:val="21"/>
          <w:szCs w:val="21"/>
          <w:u w:val="single"/>
        </w:rPr>
        <w:t>六</w:t>
      </w:r>
      <w:r>
        <w:rPr>
          <w:rFonts w:hint="eastAsia" w:ascii="宋体" w:hAnsi="宋体" w:eastAsia="宋体" w:cs="宋体"/>
          <w:color w:val="000000"/>
          <w:sz w:val="21"/>
          <w:szCs w:val="21"/>
        </w:rPr>
        <w:t>份，合同双方各执正本</w:t>
      </w:r>
      <w:r>
        <w:rPr>
          <w:rFonts w:hint="eastAsia" w:ascii="宋体" w:hAnsi="宋体" w:eastAsia="宋体" w:cs="宋体"/>
          <w:color w:val="000000"/>
          <w:sz w:val="21"/>
          <w:szCs w:val="21"/>
          <w:u w:val="single"/>
        </w:rPr>
        <w:t>一</w:t>
      </w:r>
      <w:r>
        <w:rPr>
          <w:rFonts w:hint="eastAsia" w:ascii="宋体" w:hAnsi="宋体" w:eastAsia="宋体" w:cs="宋体"/>
          <w:color w:val="000000"/>
          <w:sz w:val="21"/>
          <w:szCs w:val="21"/>
        </w:rPr>
        <w:t>份，副本</w:t>
      </w:r>
      <w:r>
        <w:rPr>
          <w:rFonts w:hint="eastAsia" w:ascii="宋体" w:hAnsi="宋体" w:eastAsia="宋体" w:cs="宋体"/>
          <w:b/>
          <w:bCs/>
          <w:color w:val="000000"/>
          <w:sz w:val="21"/>
          <w:szCs w:val="21"/>
          <w:u w:val="single"/>
        </w:rPr>
        <w:t>三</w:t>
      </w:r>
      <w:r>
        <w:rPr>
          <w:rFonts w:hint="eastAsia" w:ascii="宋体" w:hAnsi="宋体" w:eastAsia="宋体" w:cs="宋体"/>
          <w:color w:val="000000"/>
          <w:sz w:val="21"/>
          <w:szCs w:val="21"/>
        </w:rPr>
        <w:t>份，并送交发包人和承包人的监督单位各一份</w:t>
      </w:r>
    </w:p>
    <w:p w14:paraId="3E2C267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p>
    <w:p w14:paraId="32145FD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p>
    <w:p w14:paraId="1F0AB45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p>
    <w:p w14:paraId="6E6A6876">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bCs/>
          <w:color w:val="000000"/>
          <w:spacing w:val="-8"/>
          <w:sz w:val="21"/>
          <w:szCs w:val="21"/>
          <w:u w:val="single"/>
          <w:lang w:val="en-US" w:eastAsia="zh-CN"/>
        </w:rPr>
      </w:pPr>
      <w:r>
        <w:rPr>
          <w:rFonts w:hint="eastAsia" w:ascii="宋体" w:hAnsi="宋体" w:eastAsia="宋体" w:cs="宋体"/>
          <w:color w:val="000000"/>
          <w:sz w:val="21"/>
          <w:szCs w:val="21"/>
        </w:rPr>
        <w:t>发包人：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 xml:space="preserve">            承包人：</w:t>
      </w:r>
      <w:r>
        <w:rPr>
          <w:rFonts w:hint="eastAsia" w:ascii="宋体" w:hAnsi="宋体" w:eastAsia="宋体" w:cs="宋体"/>
          <w:b/>
          <w:bCs/>
          <w:color w:val="000000"/>
          <w:spacing w:val="-8"/>
          <w:sz w:val="21"/>
          <w:szCs w:val="21"/>
          <w:u w:val="single"/>
          <w:lang w:val="en-US" w:eastAsia="zh-CN"/>
        </w:rPr>
        <w:t xml:space="preserve">                           </w:t>
      </w:r>
    </w:p>
    <w:p w14:paraId="5BF4532B">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1260" w:firstLineChars="6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（盖单位章）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（盖单位章）</w:t>
      </w:r>
    </w:p>
    <w:p w14:paraId="6F33FBF0">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法定代表人或其委托代理人：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（签字）   法定代表人或其委托代理人：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（签字） </w:t>
      </w:r>
    </w:p>
    <w:p w14:paraId="6B7B76E6">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日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14:paraId="5646702A">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color w:val="000000"/>
          <w:sz w:val="21"/>
          <w:szCs w:val="21"/>
        </w:rPr>
      </w:pPr>
      <w:r>
        <w:rPr>
          <w:rFonts w:hint="eastAsia" w:ascii="宋体" w:hAnsi="宋体" w:eastAsia="宋体" w:cs="宋体"/>
          <w:color w:val="000000"/>
          <w:sz w:val="21"/>
          <w:szCs w:val="21"/>
        </w:rPr>
        <w:t>发包人监督单位：</w:t>
      </w:r>
      <w:r>
        <w:rPr>
          <w:rFonts w:hint="eastAsia" w:ascii="宋体" w:hAnsi="宋体" w:eastAsia="宋体" w:cs="宋体"/>
          <w:color w:val="000000"/>
          <w:sz w:val="21"/>
          <w:szCs w:val="21"/>
          <w:u w:val="single"/>
        </w:rPr>
        <w:t xml:space="preserve">         （盖单位章）   </w:t>
      </w:r>
      <w:r>
        <w:rPr>
          <w:rFonts w:hint="eastAsia" w:ascii="宋体" w:hAnsi="宋体" w:eastAsia="宋体" w:cs="宋体"/>
          <w:color w:val="000000"/>
          <w:sz w:val="21"/>
          <w:szCs w:val="21"/>
        </w:rPr>
        <w:t>承包人监督单位：</w:t>
      </w:r>
      <w:r>
        <w:rPr>
          <w:rFonts w:hint="eastAsia" w:ascii="宋体" w:hAnsi="宋体" w:eastAsia="宋体" w:cs="宋体"/>
          <w:color w:val="000000"/>
          <w:sz w:val="21"/>
          <w:szCs w:val="21"/>
          <w:u w:val="single"/>
        </w:rPr>
        <w:t xml:space="preserve">      （盖单位章）</w:t>
      </w:r>
    </w:p>
    <w:p w14:paraId="5C0BFCD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0160D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012FE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377B8B0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5949BAE8">
      <w:pPr>
        <w:rPr>
          <w:rFonts w:hint="eastAsia" w:ascii="宋体" w:hAnsi="宋体" w:eastAsia="宋体" w:cs="宋体"/>
          <w:b/>
          <w:color w:val="000000"/>
          <w:sz w:val="24"/>
          <w:szCs w:val="24"/>
        </w:rPr>
      </w:pPr>
      <w:r>
        <w:rPr>
          <w:rFonts w:hint="eastAsia" w:ascii="宋体" w:hAnsi="宋体" w:eastAsia="宋体" w:cs="宋体"/>
          <w:b/>
          <w:color w:val="000000"/>
          <w:sz w:val="24"/>
          <w:szCs w:val="24"/>
        </w:rPr>
        <w:br w:type="page"/>
      </w:r>
    </w:p>
    <w:p w14:paraId="75A19A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000000"/>
          <w:sz w:val="28"/>
          <w:szCs w:val="28"/>
        </w:rPr>
      </w:pPr>
      <w:r>
        <w:rPr>
          <w:rFonts w:hint="eastAsia" w:ascii="宋体" w:hAnsi="宋体" w:eastAsia="宋体" w:cs="宋体"/>
          <w:b/>
          <w:color w:val="000000"/>
          <w:sz w:val="28"/>
          <w:szCs w:val="28"/>
        </w:rPr>
        <w:t>安全生产合同</w:t>
      </w:r>
    </w:p>
    <w:p w14:paraId="3ECE7F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000000"/>
          <w:sz w:val="24"/>
          <w:szCs w:val="24"/>
        </w:rPr>
      </w:pPr>
    </w:p>
    <w:p w14:paraId="5A90C294">
      <w:pPr>
        <w:keepNext w:val="0"/>
        <w:keepLines w:val="0"/>
        <w:pageBreakBefore w:val="0"/>
        <w:widowControl/>
        <w:kinsoku w:val="0"/>
        <w:overflowPunct/>
        <w:topLinePunct w:val="0"/>
        <w:autoSpaceDE w:val="0"/>
        <w:autoSpaceDN w:val="0"/>
        <w:bidi w:val="0"/>
        <w:adjustRightInd w:val="0"/>
        <w:snapToGrid w:val="0"/>
        <w:spacing w:line="360" w:lineRule="auto"/>
        <w:ind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为在</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（项目名称）施工合同的实施过程中创造安全、高效的施工环境，切实搞好本项目的安全管理工作，本项目发包人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（发包人名称，以下简称“发包人”）与承包人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（承包人名称，以下简称“承包人”）特此签订安全生产合同：</w:t>
      </w:r>
    </w:p>
    <w:p w14:paraId="46FB6A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1.发包人职责</w:t>
      </w:r>
    </w:p>
    <w:p w14:paraId="0DE932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（1）严格遵守国家有关安全生产的法律法规，认真执行工程承包合同中的有关安全要求。</w:t>
      </w:r>
    </w:p>
    <w:p w14:paraId="7E93FF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（2）按照“安全第一、预防为主”和坚持“管生产必须管安全”的原则进行安全生产管理，做到生产与安全工作同时计划、布置、检查、总结和评比。</w:t>
      </w:r>
    </w:p>
    <w:p w14:paraId="3AC9C53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（3）重要的安全设施必须坚持与主体工程“三同时”的原则，即：同时设计、审批，同时施工，同时验收，投入使用。</w:t>
      </w:r>
    </w:p>
    <w:p w14:paraId="134571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（4）定期召开安全生产调度会，及时传达中央及地方有关安全生产的精神。</w:t>
      </w:r>
    </w:p>
    <w:p w14:paraId="1D644F9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（5）组织对承包人施工现场安全生产检查，监督承包人及时处理发现的各种安全隐患。</w:t>
      </w:r>
    </w:p>
    <w:p w14:paraId="0120A0D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2.承包人职责</w:t>
      </w:r>
    </w:p>
    <w:p w14:paraId="5DF48B1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5E133E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24F4A3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8255D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（4）承包人在任何时候都应采取各种合理的预防措施，防止其员工发生任何违法、违禁、暴力或妨碍治安的行为。</w:t>
      </w:r>
    </w:p>
    <w:p w14:paraId="0880CC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898C8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4BA501A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（7）操作人员上岗，必须按规定穿戴防护用品。施工负责人和安全检查员应随时检查劳动防护用品的穿戴情况，不按规定穿戴防护用品的人员不得上岗。</w:t>
      </w:r>
    </w:p>
    <w:p w14:paraId="5EE6E6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（8）所有施工机具设备和高空作业的设备均应定期检查，并有安全员的签字记录，保证其经常处于完好状态；不合格的机具、设备和劳动保护用品严禁使用：</w:t>
      </w:r>
    </w:p>
    <w:p w14:paraId="52A9B9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（9）施工中采用新技术、新工艺、新设备、新材料时，必须制定相应的安全技术措施，施工现场必须具有相关的安全标志牌。</w:t>
      </w:r>
    </w:p>
    <w:p w14:paraId="6F8F24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4127E4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（11）安全生产费用按照《公路水运工程安全生产监督管理办法》的相关规定使用和管理。</w:t>
      </w:r>
    </w:p>
    <w:p w14:paraId="4B77A9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3.违约责任</w:t>
      </w:r>
    </w:p>
    <w:p w14:paraId="7BDB1D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如因发包人或承包人违约造成安全事故，将依法追究责任。</w:t>
      </w:r>
    </w:p>
    <w:p w14:paraId="48603F0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4.本合同由双方法定代表人或其授权的代理人签署并加盖单位章后生效，全部工程竣工验收后失效。</w:t>
      </w:r>
    </w:p>
    <w:p w14:paraId="5982807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5.本合同正本</w:t>
      </w:r>
      <w:r>
        <w:rPr>
          <w:rFonts w:hint="eastAsia" w:ascii="宋体" w:hAnsi="宋体" w:eastAsia="宋体" w:cs="宋体"/>
          <w:color w:val="000000"/>
          <w:sz w:val="21"/>
          <w:szCs w:val="21"/>
          <w:u w:val="single"/>
        </w:rPr>
        <w:t>二</w:t>
      </w:r>
      <w:r>
        <w:rPr>
          <w:rFonts w:hint="eastAsia" w:ascii="宋体" w:hAnsi="宋体" w:eastAsia="宋体" w:cs="宋体"/>
          <w:color w:val="000000"/>
          <w:sz w:val="21"/>
          <w:szCs w:val="21"/>
        </w:rPr>
        <w:t>份，副本</w:t>
      </w:r>
      <w:r>
        <w:rPr>
          <w:rFonts w:hint="eastAsia" w:ascii="宋体" w:hAnsi="宋体" w:eastAsia="宋体" w:cs="宋体"/>
          <w:color w:val="000000"/>
          <w:sz w:val="21"/>
          <w:szCs w:val="21"/>
          <w:u w:val="single"/>
          <w:lang w:val="en-US" w:eastAsia="zh-CN"/>
        </w:rPr>
        <w:t>六</w:t>
      </w:r>
      <w:r>
        <w:rPr>
          <w:rFonts w:hint="eastAsia" w:ascii="宋体" w:hAnsi="宋体" w:eastAsia="宋体" w:cs="宋体"/>
          <w:color w:val="000000"/>
          <w:sz w:val="21"/>
          <w:szCs w:val="21"/>
        </w:rPr>
        <w:t>份，合同双方各执正本</w:t>
      </w:r>
      <w:r>
        <w:rPr>
          <w:rFonts w:hint="eastAsia" w:ascii="宋体" w:hAnsi="宋体" w:eastAsia="宋体" w:cs="宋体"/>
          <w:color w:val="000000"/>
          <w:sz w:val="21"/>
          <w:szCs w:val="21"/>
          <w:u w:val="single"/>
          <w:lang w:val="en-US" w:eastAsia="zh-CN"/>
        </w:rPr>
        <w:t>一</w:t>
      </w:r>
      <w:r>
        <w:rPr>
          <w:rFonts w:hint="eastAsia" w:ascii="宋体" w:hAnsi="宋体" w:eastAsia="宋体" w:cs="宋体"/>
          <w:color w:val="000000"/>
          <w:sz w:val="21"/>
          <w:szCs w:val="21"/>
        </w:rPr>
        <w:t>份，副本</w:t>
      </w:r>
      <w:r>
        <w:rPr>
          <w:rFonts w:hint="eastAsia" w:ascii="宋体" w:hAnsi="宋体" w:eastAsia="宋体" w:cs="宋体"/>
          <w:color w:val="000000"/>
          <w:sz w:val="21"/>
          <w:szCs w:val="21"/>
          <w:u w:val="single"/>
          <w:lang w:val="en-US" w:eastAsia="zh-CN"/>
        </w:rPr>
        <w:t>三</w:t>
      </w:r>
      <w:r>
        <w:rPr>
          <w:rFonts w:hint="eastAsia" w:ascii="宋体" w:hAnsi="宋体" w:eastAsia="宋体" w:cs="宋体"/>
          <w:color w:val="000000"/>
          <w:sz w:val="21"/>
          <w:szCs w:val="21"/>
        </w:rPr>
        <w:t>份，当正本与副本的内容不一致时，以正本为准。</w:t>
      </w:r>
    </w:p>
    <w:p w14:paraId="1F14732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000000"/>
          <w:sz w:val="21"/>
          <w:szCs w:val="21"/>
        </w:rPr>
      </w:pPr>
    </w:p>
    <w:p w14:paraId="1C5F0E37">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b/>
          <w:bCs/>
          <w:color w:val="000000"/>
          <w:spacing w:val="-8"/>
          <w:sz w:val="21"/>
          <w:szCs w:val="21"/>
          <w:u w:val="single"/>
          <w:lang w:val="en-US" w:eastAsia="zh-CN"/>
        </w:rPr>
      </w:pPr>
      <w:r>
        <w:rPr>
          <w:rFonts w:hint="eastAsia" w:ascii="宋体" w:hAnsi="宋体" w:eastAsia="宋体" w:cs="宋体"/>
          <w:color w:val="000000"/>
          <w:sz w:val="21"/>
          <w:szCs w:val="21"/>
        </w:rPr>
        <w:t>发包人：</w:t>
      </w:r>
      <w:r>
        <w:rPr>
          <w:rFonts w:hint="eastAsia" w:ascii="宋体" w:hAnsi="宋体" w:eastAsia="宋体" w:cs="宋体"/>
          <w:b/>
          <w:bCs/>
          <w:color w:val="000000"/>
          <w:spacing w:val="-8"/>
          <w:sz w:val="21"/>
          <w:szCs w:val="21"/>
          <w:u w:val="single"/>
          <w:lang w:val="en-US" w:eastAsia="zh-CN"/>
        </w:rPr>
        <w:t xml:space="preserve">                            </w:t>
      </w:r>
      <w:r>
        <w:rPr>
          <w:rFonts w:hint="eastAsia" w:ascii="宋体" w:hAnsi="宋体" w:eastAsia="宋体" w:cs="宋体"/>
          <w:color w:val="000000"/>
          <w:sz w:val="21"/>
          <w:szCs w:val="21"/>
        </w:rPr>
        <w:t xml:space="preserve">           承包人：</w:t>
      </w:r>
      <w:r>
        <w:rPr>
          <w:rFonts w:hint="eastAsia" w:ascii="宋体" w:hAnsi="宋体" w:eastAsia="宋体" w:cs="宋体"/>
          <w:b/>
          <w:bCs/>
          <w:color w:val="000000"/>
          <w:spacing w:val="-8"/>
          <w:sz w:val="21"/>
          <w:szCs w:val="21"/>
          <w:u w:val="single"/>
          <w:lang w:val="en-US" w:eastAsia="zh-CN"/>
        </w:rPr>
        <w:t xml:space="preserve">                             </w:t>
      </w:r>
    </w:p>
    <w:p w14:paraId="4F0501BC">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2" w:firstLineChars="200"/>
        <w:textAlignment w:val="baseline"/>
        <w:rPr>
          <w:rFonts w:hint="eastAsia" w:ascii="宋体" w:hAnsi="宋体" w:eastAsia="宋体" w:cs="宋体"/>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color w:val="000000"/>
          <w:sz w:val="21"/>
          <w:szCs w:val="21"/>
        </w:rPr>
        <w:t>盖单位章）                                （盖单位章）</w:t>
      </w:r>
    </w:p>
    <w:p w14:paraId="07D65540">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法定代表人或其委托代理人：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（签字）法定代表人或其委托代理人：</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（签字） </w:t>
      </w:r>
    </w:p>
    <w:p w14:paraId="7F1469F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日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14:paraId="09775D5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0BDC89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3C6D17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86587C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673D769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3FB37555">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FA67B4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2976F908">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000000"/>
          <w:sz w:val="28"/>
          <w:szCs w:val="28"/>
        </w:rPr>
      </w:pPr>
      <w:r>
        <w:rPr>
          <w:rFonts w:hint="eastAsia" w:ascii="宋体" w:hAnsi="宋体" w:eastAsia="宋体" w:cs="宋体"/>
          <w:b/>
          <w:color w:val="000000"/>
          <w:sz w:val="28"/>
          <w:szCs w:val="28"/>
        </w:rPr>
        <w:t>四、通用合同条款</w:t>
      </w:r>
    </w:p>
    <w:p w14:paraId="52A50A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color w:val="000000"/>
          <w:sz w:val="24"/>
          <w:szCs w:val="24"/>
        </w:rPr>
      </w:pPr>
    </w:p>
    <w:p w14:paraId="78F17D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“通用合同条款”采用《标准施工招标文件》的“通用合同条款”。</w:t>
      </w:r>
    </w:p>
    <w:p w14:paraId="49181A0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r>
        <w:rPr>
          <w:rFonts w:hint="eastAsia" w:ascii="宋体" w:hAnsi="宋体" w:eastAsia="宋体" w:cs="宋体"/>
          <w:b/>
          <w:color w:val="000000"/>
          <w:sz w:val="24"/>
          <w:szCs w:val="24"/>
        </w:rPr>
        <w:t xml:space="preserve"> </w:t>
      </w:r>
    </w:p>
    <w:p w14:paraId="546CB75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2AA5E21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7DA30A6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5EF3B4B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21F57AC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35D9011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1E19B28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B781DB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67D62BB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1CECBAC4">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7007E6F1">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5D35FCB5">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6C5EDF4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664576A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2243F696">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7EAB570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58D63FA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204711B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21023E3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00FE54AE">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7A07BCE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082C6ADA">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18592C52">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4DF73FB9">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5A7E831F">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p>
    <w:p w14:paraId="70061C5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562" w:firstLineChars="200"/>
        <w:jc w:val="center"/>
        <w:textAlignment w:val="baseline"/>
        <w:rPr>
          <w:rFonts w:hint="eastAsia" w:ascii="宋体" w:hAnsi="宋体" w:eastAsia="宋体" w:cs="宋体"/>
          <w:b/>
          <w:color w:val="000000"/>
          <w:sz w:val="28"/>
          <w:szCs w:val="28"/>
        </w:rPr>
      </w:pPr>
      <w:r>
        <w:rPr>
          <w:rFonts w:hint="eastAsia" w:ascii="宋体" w:hAnsi="宋体" w:eastAsia="宋体" w:cs="宋体"/>
          <w:b/>
          <w:color w:val="000000"/>
          <w:sz w:val="28"/>
          <w:szCs w:val="28"/>
        </w:rPr>
        <w:t>五</w:t>
      </w:r>
      <w:r>
        <w:rPr>
          <w:rFonts w:hint="eastAsia" w:ascii="宋体" w:hAnsi="宋体" w:eastAsia="宋体" w:cs="宋体"/>
          <w:b/>
          <w:color w:val="000000"/>
          <w:sz w:val="28"/>
          <w:szCs w:val="28"/>
          <w:lang w:eastAsia="zh-CN"/>
        </w:rPr>
        <w:t>、</w:t>
      </w:r>
      <w:r>
        <w:rPr>
          <w:rFonts w:hint="eastAsia" w:ascii="宋体" w:hAnsi="宋体" w:eastAsia="宋体" w:cs="宋体"/>
          <w:b/>
          <w:color w:val="000000"/>
          <w:sz w:val="28"/>
          <w:szCs w:val="28"/>
        </w:rPr>
        <w:t>专用合同条款</w:t>
      </w:r>
    </w:p>
    <w:p w14:paraId="5A8F8C9C">
      <w:pPr>
        <w:pStyle w:val="31"/>
        <w:keepNext w:val="0"/>
        <w:keepLines w:val="0"/>
        <w:pageBreakBefore w:val="0"/>
        <w:widowControl/>
        <w:numPr>
          <w:ilvl w:val="0"/>
          <w:numId w:val="0"/>
        </w:numPr>
        <w:tabs>
          <w:tab w:val="left" w:pos="3397"/>
        </w:tabs>
        <w:kinsoku w:val="0"/>
        <w:overflowPunct/>
        <w:topLinePunct w:val="0"/>
        <w:autoSpaceDE w:val="0"/>
        <w:autoSpaceDN w:val="0"/>
        <w:bidi w:val="0"/>
        <w:adjustRightInd w:val="0"/>
        <w:snapToGrid w:val="0"/>
        <w:spacing w:line="360" w:lineRule="auto"/>
        <w:ind w:leftChars="200" w:right="0" w:rightChars="0"/>
        <w:jc w:val="center"/>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 xml:space="preserve">A  </w:t>
      </w:r>
      <w:r>
        <w:rPr>
          <w:rFonts w:hint="eastAsia" w:ascii="宋体" w:hAnsi="宋体" w:eastAsia="宋体" w:cs="宋体"/>
          <w:sz w:val="28"/>
          <w:szCs w:val="28"/>
        </w:rPr>
        <w:t>公路工程专用合同条款</w:t>
      </w:r>
    </w:p>
    <w:p w14:paraId="2693073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7" w:name="_Toc234382841"/>
      <w:bookmarkStart w:id="28" w:name="_Toc31152"/>
      <w:r>
        <w:rPr>
          <w:rFonts w:hint="eastAsia" w:ascii="宋体" w:hAnsi="宋体" w:eastAsia="宋体" w:cs="宋体"/>
          <w:color w:val="000000"/>
          <w:sz w:val="21"/>
          <w:szCs w:val="21"/>
        </w:rPr>
        <w:t>1．一般约定</w:t>
      </w:r>
      <w:bookmarkEnd w:id="27"/>
      <w:bookmarkEnd w:id="28"/>
    </w:p>
    <w:p w14:paraId="38B8911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9" w:name="_Toc21870"/>
      <w:bookmarkStart w:id="30" w:name="_Toc234382842"/>
      <w:r>
        <w:rPr>
          <w:rFonts w:hint="eastAsia" w:ascii="宋体" w:hAnsi="宋体" w:eastAsia="宋体" w:cs="宋体"/>
          <w:color w:val="000000"/>
          <w:sz w:val="21"/>
          <w:szCs w:val="21"/>
        </w:rPr>
        <w:t>1.1词语定义</w:t>
      </w:r>
      <w:bookmarkEnd w:id="29"/>
      <w:bookmarkEnd w:id="30"/>
    </w:p>
    <w:p w14:paraId="6E3628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1.1.1合同</w:t>
      </w:r>
    </w:p>
    <w:p w14:paraId="4FAE4E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第1.1.1.6目细化为：</w:t>
      </w:r>
    </w:p>
    <w:p w14:paraId="48E646B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技术规范：为本合同所约定的技术标准和要求，是合同文件的组成部分。通用合同条款中“技术标准和要求”一词具有相同含义。</w:t>
      </w:r>
    </w:p>
    <w:p w14:paraId="6C9A1F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第1.1.1.8目细化为：</w:t>
      </w:r>
    </w:p>
    <w:p w14:paraId="4149EF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14:paraId="1BC505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本项补充第1.1.1.10目：</w:t>
      </w:r>
    </w:p>
    <w:p w14:paraId="2719B7A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1.1.1.10补遗书：指发出招标文件之后由招标人向已取得招标文件的投标人发出的、编号的对招标文件所作的澄清、修改书。</w:t>
      </w:r>
    </w:p>
    <w:p w14:paraId="75F11A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1.1.2合同当事人和人员</w:t>
      </w:r>
    </w:p>
    <w:p w14:paraId="0323D7C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本项补充第1.1.2.8目：</w:t>
      </w:r>
    </w:p>
    <w:p w14:paraId="060B89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1.1.2.8 承包人项目总工：指由承包人书面委派常驻现场负责管理本合同工程的总工程师或技术总负责人。</w:t>
      </w:r>
    </w:p>
    <w:p w14:paraId="7DF9AB5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1.1.3 工程和设备</w:t>
      </w:r>
    </w:p>
    <w:p w14:paraId="2E6F9B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第1.1.3.4目细化为：</w:t>
      </w:r>
    </w:p>
    <w:p w14:paraId="64E693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单位工程：指在建设项目中，根据签订的合同，具有独立施工条件的工程。</w:t>
      </w:r>
    </w:p>
    <w:p w14:paraId="3CAFA8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1.1.3.10目细化为：</w:t>
      </w:r>
    </w:p>
    <w:p w14:paraId="5910D5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永久占地：指为实施本合同工程而需要的一切永久占用的土地，包括公路两侧路权范围内的用地。</w:t>
      </w:r>
    </w:p>
    <w:p w14:paraId="2E42545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第1.1.3.11目细化为：</w:t>
      </w:r>
    </w:p>
    <w:p w14:paraId="053176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临时占地：指为实施本合同工程而需要的一切临时占用的土地，包括施工所用的临时支线、便道、便桥和现场的临时出入通道，以及生产（办公）、生活等临时设施用地等。</w:t>
      </w:r>
    </w:p>
    <w:p w14:paraId="7E8FFC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本项补充第1.1.3.12目、第1.1.3.13目：</w:t>
      </w:r>
    </w:p>
    <w:p w14:paraId="37A3FD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1.1.3.12 分部工程：指在单位工程中，按结构部位、路段长度及施工特点或施工任务划分的若干个工程。</w:t>
      </w:r>
    </w:p>
    <w:p w14:paraId="13572B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1.1.3.13 分项工程：指在分部工程中，按不同的施工方法、材料、工序及路段长度等划分的若干个过程。</w:t>
      </w:r>
    </w:p>
    <w:p w14:paraId="2CF9B9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 其他</w:t>
      </w:r>
    </w:p>
    <w:p w14:paraId="2D01C2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本项补充第1.1.6.2目～1.1.6.8目：</w:t>
      </w:r>
    </w:p>
    <w:p w14:paraId="1F323D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1.1.6.2 竣工验收：指《公路工程竣（交）工验收办法》中的竣工验收。通用合同条款中“国家验收”一词具有相同含义。</w:t>
      </w:r>
    </w:p>
    <w:p w14:paraId="3B4C6C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1.1.6.3 交工：指《公路工程竣（交）工验收办法》中的交工验收。通用合同条款中“竣工”一词具有相同含义。</w:t>
      </w:r>
    </w:p>
    <w:p w14:paraId="6AF21B4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1.1.6.4 交工验收证书：指《公路工程竣（交）工验收办法》中的交工验收证书。通用合同条款中“工程接收证书”一词具有相同含义。</w:t>
      </w:r>
    </w:p>
    <w:p w14:paraId="4E455F1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1.1.6.5 转包：指承包人违反法律和不履行合同规定的责任和义务，将中标工程全部委托或以专业分包的名义将中标工程肢解后全部委托给其他施工企业施工的行为。</w:t>
      </w:r>
    </w:p>
    <w:p w14:paraId="5F3E87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1.1.6.6 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14:paraId="3038CA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1.1.6.7 劳务分包：指承包人与具有劳务分包资质的劳务企业签订劳务分包，由劳务企业提供劳务人员及机具，由承包人统一组织施工，统一控制工程质量、施工进度、材料采购、生产安全的施工行为。</w:t>
      </w:r>
    </w:p>
    <w:p w14:paraId="349BCA5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1.1.6.8 雇佣民工：指承包人与具有相应劳动能力的自然人签订劳动合同，由承包人统一组织管理，从事分项工程施工或配套工程施工的行为。</w:t>
      </w:r>
    </w:p>
    <w:p w14:paraId="26D9197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31" w:name="_Toc14824"/>
      <w:bookmarkStart w:id="32" w:name="_Toc234382843"/>
      <w:r>
        <w:rPr>
          <w:rFonts w:hint="eastAsia" w:ascii="宋体" w:hAnsi="宋体" w:eastAsia="宋体" w:cs="宋体"/>
          <w:color w:val="000000"/>
          <w:sz w:val="21"/>
          <w:szCs w:val="21"/>
        </w:rPr>
        <w:t>1.4合同文件的优先顺序</w:t>
      </w:r>
      <w:bookmarkEnd w:id="31"/>
      <w:bookmarkEnd w:id="32"/>
    </w:p>
    <w:p w14:paraId="5B9E676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本款约定为：</w:t>
      </w:r>
    </w:p>
    <w:p w14:paraId="728E76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组成合同的各项文件应互相解释，互为说明。除项目专用合同条款另有约定外，解释合同文件的优先顺序如下：</w:t>
      </w:r>
    </w:p>
    <w:p w14:paraId="161522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（1）合同协议书及各种合同附件（含评标期间和合同谈判过程中的澄清文件和补充资料）；</w:t>
      </w:r>
    </w:p>
    <w:p w14:paraId="11992C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（2）中标通知书；</w:t>
      </w:r>
    </w:p>
    <w:p w14:paraId="51DC22B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（3）投标函及投标函附录；</w:t>
      </w:r>
    </w:p>
    <w:p w14:paraId="495872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（4）项目专用合同条款；</w:t>
      </w:r>
    </w:p>
    <w:p w14:paraId="697283D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（5）公路工程专用合同条款；</w:t>
      </w:r>
    </w:p>
    <w:p w14:paraId="61A9D6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（6）通用合同条款；</w:t>
      </w:r>
    </w:p>
    <w:p w14:paraId="040224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（7）技术规范；</w:t>
      </w:r>
    </w:p>
    <w:p w14:paraId="52025DA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（8）图纸；</w:t>
      </w:r>
    </w:p>
    <w:p w14:paraId="0A8FE3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（9）已标价工程量清单；</w:t>
      </w:r>
    </w:p>
    <w:p w14:paraId="45242E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（10）承包人有关人员、设备投入的承诺及投标文件中的施工组织设计；</w:t>
      </w:r>
    </w:p>
    <w:p w14:paraId="40E056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（11）其他合同文件。</w:t>
      </w:r>
    </w:p>
    <w:p w14:paraId="0096622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33" w:name="_Toc234382844"/>
      <w:bookmarkStart w:id="34" w:name="_Toc1294"/>
      <w:r>
        <w:rPr>
          <w:rFonts w:hint="eastAsia" w:ascii="宋体" w:hAnsi="宋体" w:eastAsia="宋体" w:cs="宋体"/>
          <w:color w:val="000000"/>
          <w:sz w:val="21"/>
          <w:szCs w:val="21"/>
        </w:rPr>
        <w:t>1.5合同协议书</w:t>
      </w:r>
      <w:bookmarkEnd w:id="33"/>
      <w:bookmarkEnd w:id="34"/>
    </w:p>
    <w:p w14:paraId="157B80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1CE9E9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制备本合同文件的费用由发包人承担。在合同协议书签订并生效之前，投标函和中标通知书将对双方具有约束力。</w:t>
      </w:r>
    </w:p>
    <w:p w14:paraId="5F38990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35" w:name="_Toc23248"/>
      <w:bookmarkStart w:id="36" w:name="_Toc234382845"/>
      <w:r>
        <w:rPr>
          <w:rFonts w:hint="eastAsia" w:ascii="宋体" w:hAnsi="宋体" w:eastAsia="宋体" w:cs="宋体"/>
          <w:color w:val="000000"/>
          <w:sz w:val="21"/>
          <w:szCs w:val="21"/>
        </w:rPr>
        <w:t>1.6图纸和承包人文件</w:t>
      </w:r>
      <w:bookmarkEnd w:id="35"/>
      <w:bookmarkEnd w:id="36"/>
    </w:p>
    <w:p w14:paraId="04FC98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1.6.1 图纸的提供</w:t>
      </w:r>
    </w:p>
    <w:p w14:paraId="038CDC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18E9D2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249DD1F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1.6.2承包人提供的文件</w:t>
      </w:r>
    </w:p>
    <w:p w14:paraId="2CC692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66C9746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有下列情形之一的，承包人应免费向监理人提交相关部分工程的施工图纸3份，并附必要的计算书、技术资料，或施工工艺图、设备安装图及安装设备的使用和维护手册各2份供监理人批准。</w:t>
      </w:r>
    </w:p>
    <w:p w14:paraId="6DC7F5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（1）为使第1.6.1项所述的施工图纸适合于经现场测量后的纵、横断面；</w:t>
      </w:r>
    </w:p>
    <w:p w14:paraId="48F75B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（2）为使第1.6.1项所述的施工图纸适合于现场具体地形；</w:t>
      </w:r>
    </w:p>
    <w:p w14:paraId="389044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（3）为使第1.6.1项所述的施工图纸适合于因尺寸与位置变化而引起局部变更；</w:t>
      </w:r>
    </w:p>
    <w:p w14:paraId="27F617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（4）由于合同要求与施工需要。</w:t>
      </w:r>
    </w:p>
    <w:p w14:paraId="7642EF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14:paraId="7BCE45F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1.6.4图纸的错误</w:t>
      </w:r>
    </w:p>
    <w:p w14:paraId="0D65B3E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26EF06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当承包人在查阅合同文件或在本合同工程实施过程中，发现有关的工程设计、技术规范、图纸或其他资料中的任何差错、遗漏或缺陷后，应及时通知监理人。监理人接到该通知后，应立即就此做出决定，并通知承包人和发包人。</w:t>
      </w:r>
    </w:p>
    <w:p w14:paraId="02354F7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37" w:name="_Toc4376"/>
      <w:bookmarkStart w:id="38" w:name="_Toc234382846"/>
      <w:r>
        <w:rPr>
          <w:rFonts w:hint="eastAsia" w:ascii="宋体" w:hAnsi="宋体" w:eastAsia="宋体" w:cs="宋体"/>
          <w:color w:val="000000"/>
          <w:sz w:val="21"/>
          <w:szCs w:val="21"/>
        </w:rPr>
        <w:t>1.9严禁贿赂</w:t>
      </w:r>
      <w:bookmarkEnd w:id="37"/>
      <w:bookmarkEnd w:id="38"/>
    </w:p>
    <w:p w14:paraId="6A983D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26886E6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上述行为造成的工程损耗害、发包人的经济损失等承担一切责任，并予赔偿。情节严重者，发包人有权终止承包人在本合同项下的承包。</w:t>
      </w:r>
    </w:p>
    <w:p w14:paraId="69E581D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39" w:name="_Toc28675"/>
      <w:bookmarkStart w:id="40" w:name="_Toc234382847"/>
      <w:r>
        <w:rPr>
          <w:rFonts w:hint="eastAsia" w:ascii="宋体" w:hAnsi="宋体" w:eastAsia="宋体" w:cs="宋体"/>
          <w:color w:val="000000"/>
          <w:sz w:val="21"/>
          <w:szCs w:val="21"/>
        </w:rPr>
        <w:t>2．发包人义务</w:t>
      </w:r>
      <w:bookmarkEnd w:id="39"/>
      <w:bookmarkEnd w:id="40"/>
    </w:p>
    <w:p w14:paraId="17830E8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41" w:name="_Toc234382848"/>
      <w:bookmarkStart w:id="42" w:name="_Toc5293"/>
      <w:r>
        <w:rPr>
          <w:rFonts w:hint="eastAsia" w:ascii="宋体" w:hAnsi="宋体" w:eastAsia="宋体" w:cs="宋体"/>
          <w:color w:val="000000"/>
          <w:sz w:val="21"/>
          <w:szCs w:val="21"/>
        </w:rPr>
        <w:t>2.3提供施工场地</w:t>
      </w:r>
      <w:bookmarkEnd w:id="41"/>
      <w:bookmarkEnd w:id="42"/>
    </w:p>
    <w:p w14:paraId="50F2722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089C5A9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及拆迁赔偿手续，通知承包人使用，以使承包人能够连续不间断地施工。由于承包人施工考虑不周或措施不当等原因而造成的超计划占地或拆迁等发生的征用和赔偿费用，应由承包人承担。</w:t>
      </w:r>
    </w:p>
    <w:p w14:paraId="6D3916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23C316C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43" w:name="_Toc20062"/>
      <w:bookmarkStart w:id="44" w:name="_Toc234382849"/>
      <w:r>
        <w:rPr>
          <w:rFonts w:hint="eastAsia" w:ascii="宋体" w:hAnsi="宋体" w:eastAsia="宋体" w:cs="宋体"/>
          <w:color w:val="000000"/>
          <w:sz w:val="21"/>
          <w:szCs w:val="21"/>
        </w:rPr>
        <w:t>3．监理人</w:t>
      </w:r>
      <w:bookmarkEnd w:id="43"/>
      <w:bookmarkEnd w:id="44"/>
    </w:p>
    <w:p w14:paraId="73D7CE8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45" w:name="_Toc9832"/>
      <w:bookmarkStart w:id="46" w:name="_Toc234382850"/>
      <w:r>
        <w:rPr>
          <w:rFonts w:hint="eastAsia" w:ascii="宋体" w:hAnsi="宋体" w:eastAsia="宋体" w:cs="宋体"/>
          <w:color w:val="000000"/>
          <w:sz w:val="21"/>
          <w:szCs w:val="21"/>
        </w:rPr>
        <w:t>3.1监理人的职责和权力</w:t>
      </w:r>
      <w:bookmarkEnd w:id="45"/>
      <w:bookmarkEnd w:id="46"/>
    </w:p>
    <w:p w14:paraId="5E59D1E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第3.1.1项补充：</w:t>
      </w:r>
    </w:p>
    <w:p w14:paraId="60AA1C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监理人在行使下列权力前需要经发包人事先批准：</w:t>
      </w:r>
    </w:p>
    <w:p w14:paraId="2B4B96C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（1）根据第4.3款，同意分包本工程的某些非主体和非关键性工作；</w:t>
      </w:r>
    </w:p>
    <w:p w14:paraId="673F2C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（2）确定第4.11款下产生的费用增加额；</w:t>
      </w:r>
    </w:p>
    <w:p w14:paraId="08F192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（3）根据第11.1款、第12.3款、第12.4款发布开工通知、暂停施工指示或复工通知；</w:t>
      </w:r>
    </w:p>
    <w:p w14:paraId="5DB313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（4）决定第11.3款、第11.4款下的工期延长；</w:t>
      </w:r>
    </w:p>
    <w:p w14:paraId="5C544F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（5）审查批准技术规范或设计的变更；</w:t>
      </w:r>
    </w:p>
    <w:p w14:paraId="0AA329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（6）根据第15.3款发出的变更指令，其单项工程变更或累计变更涉及的金额超过了项目专用合同条款数据表规定的金额；</w:t>
      </w:r>
    </w:p>
    <w:p w14:paraId="3C8FA9D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（7）确定第15.4款下变更工作的单价；</w:t>
      </w:r>
    </w:p>
    <w:p w14:paraId="1C84F94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（8）按照第15.6款决定有关暂列金额的使用；</w:t>
      </w:r>
    </w:p>
    <w:p w14:paraId="202CCF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（9）确定第15.8款项下的暂估价金额；</w:t>
      </w:r>
    </w:p>
    <w:p w14:paraId="64E85F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（10）确定第23.1款项下的索赔额。</w:t>
      </w:r>
    </w:p>
    <w:p w14:paraId="2AF59E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如果发生紧急情况，监理人认为将造成人员伤亡，或危及本工程或邻近的财产需立即采取行动，监理人有权在未征得发包人的批准的情况下发布处理紧急情况所比需的指令，承包人应予执行，由此造成的费用增加由监理人按第3.5款商定或确定。</w:t>
      </w:r>
    </w:p>
    <w:p w14:paraId="76CA7AF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color w:val="000000"/>
          <w:sz w:val="21"/>
          <w:szCs w:val="21"/>
        </w:rPr>
      </w:pPr>
      <w:r>
        <w:rPr>
          <w:rFonts w:hint="eastAsia" w:ascii="宋体" w:hAnsi="宋体" w:eastAsia="宋体" w:cs="宋体"/>
          <w:b/>
          <w:color w:val="000000"/>
          <w:sz w:val="21"/>
          <w:szCs w:val="21"/>
        </w:rPr>
        <w:t>3.4监理人的指示</w:t>
      </w:r>
    </w:p>
    <w:p w14:paraId="5B3EFCC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第3.4.5本项取消</w:t>
      </w:r>
    </w:p>
    <w:p w14:paraId="5C6D5FA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47" w:name="_Toc23144"/>
      <w:bookmarkStart w:id="48" w:name="_Toc234382851"/>
      <w:r>
        <w:rPr>
          <w:rFonts w:hint="eastAsia" w:ascii="宋体" w:hAnsi="宋体" w:eastAsia="宋体" w:cs="宋体"/>
          <w:color w:val="000000"/>
          <w:sz w:val="21"/>
          <w:szCs w:val="21"/>
        </w:rPr>
        <w:t>3.5商定或确定</w:t>
      </w:r>
      <w:bookmarkEnd w:id="47"/>
      <w:bookmarkEnd w:id="48"/>
    </w:p>
    <w:p w14:paraId="471E266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第3.5.1 项补充：</w:t>
      </w:r>
    </w:p>
    <w:p w14:paraId="6DF3D3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如果这项商定或确定导致费用增加和（或）工期延长，或者涉及确定变更工程的价格，则总监理工程师在发出通知前，应征得发包人的同意。</w:t>
      </w:r>
    </w:p>
    <w:p w14:paraId="6116F70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49" w:name="_Toc26564"/>
      <w:bookmarkStart w:id="50" w:name="_Toc234382852"/>
      <w:r>
        <w:rPr>
          <w:rFonts w:hint="eastAsia" w:ascii="宋体" w:hAnsi="宋体" w:eastAsia="宋体" w:cs="宋体"/>
          <w:color w:val="000000"/>
          <w:sz w:val="21"/>
          <w:szCs w:val="21"/>
        </w:rPr>
        <w:t>4.承包人</w:t>
      </w:r>
      <w:bookmarkEnd w:id="49"/>
      <w:bookmarkEnd w:id="50"/>
    </w:p>
    <w:p w14:paraId="370936A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51" w:name="_Toc234382853"/>
      <w:bookmarkStart w:id="52" w:name="_Toc27273"/>
      <w:r>
        <w:rPr>
          <w:rFonts w:hint="eastAsia" w:ascii="宋体" w:hAnsi="宋体" w:eastAsia="宋体" w:cs="宋体"/>
          <w:color w:val="000000"/>
          <w:sz w:val="21"/>
          <w:szCs w:val="21"/>
        </w:rPr>
        <w:t>4.1承包工的一般义务</w:t>
      </w:r>
      <w:bookmarkEnd w:id="51"/>
      <w:bookmarkEnd w:id="52"/>
    </w:p>
    <w:p w14:paraId="230B918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4.1.9工程的维护和照管</w:t>
      </w:r>
    </w:p>
    <w:p w14:paraId="7950BC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2C6A3F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1F64401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14:paraId="52B6D3E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4.1.10其他义务</w:t>
      </w:r>
    </w:p>
    <w:p w14:paraId="4B6853B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3CBEA81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（1）临时占地由承包人向当地政府土地管理部门申请，并办理租用手续，承包人按有关规定直接支付其费用，发包人对此将予以协调。</w:t>
      </w:r>
    </w:p>
    <w:p w14:paraId="42D282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临时占地范围包括承包人驻地的办公室、食堂、宿舍、道路和机械设备停放场、材料堆放场地、弃土场、预制场、拌合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14:paraId="105098B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临时占地退还前，承包人应自费恢复到临时占地使用前的状态。如因承包人撤离后未按要求对临时占地进行恢复或虽进行了恢复但未达到使用标准的，将由发包人委托第三方对其恢复，所发生的费用将从应付给承包人的任何款项内扣除。</w:t>
      </w:r>
    </w:p>
    <w:p w14:paraId="565025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除项目专用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600417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承包人应严格遵守国家有关解决拖欠工程款和民工工资的法律、法规，及时支付工程中的材料、设备贷款及民工工资等费用。承包人不得以任何借口拖欠材料、设备贷款及民工工资等费用，如果出现此种现象，发包人有权代为支付其拖欠的材料、设备贷款及民工工资，并从应付给承包人的工程款中扣除相应款项。对恶意拖欠和拒不按计划支付的，作为不良记录纳入公路建设市场信用信息管理系统。</w:t>
      </w:r>
    </w:p>
    <w:p w14:paraId="2F933E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6769A1C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工资支付表应如实记录支付单位、支付时间、支付对象、支付数额、支付对象的身份证号和签字等信息。民工花名册和工资支付表应报监理人备查。</w:t>
      </w:r>
    </w:p>
    <w:p w14:paraId="76FE253C">
      <w:pPr>
        <w:keepNext w:val="0"/>
        <w:keepLines w:val="0"/>
        <w:pageBreakBefore w:val="0"/>
        <w:widowControl/>
        <w:numPr>
          <w:ilvl w:val="0"/>
          <w:numId w:val="2"/>
        </w:numPr>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承包人应履行项目专用合同条款约定的其他义务。</w:t>
      </w:r>
    </w:p>
    <w:p w14:paraId="2CB68D3C">
      <w:pPr>
        <w:pStyle w:val="31"/>
        <w:keepNext w:val="0"/>
        <w:keepLines w:val="0"/>
        <w:pageBreakBefore w:val="0"/>
        <w:widowControl/>
        <w:numPr>
          <w:ilvl w:val="0"/>
          <w:numId w:val="0"/>
        </w:numPr>
        <w:tabs>
          <w:tab w:val="left" w:pos="845"/>
        </w:tabs>
        <w:kinsoku w:val="0"/>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z w:val="21"/>
          <w:szCs w:val="21"/>
          <w:lang w:val="en-US" w:eastAsia="zh-CN"/>
        </w:rPr>
      </w:pPr>
    </w:p>
    <w:p w14:paraId="7C353C59">
      <w:pPr>
        <w:pStyle w:val="31"/>
        <w:keepNext w:val="0"/>
        <w:keepLines w:val="0"/>
        <w:pageBreakBefore w:val="0"/>
        <w:widowControl/>
        <w:numPr>
          <w:ilvl w:val="0"/>
          <w:numId w:val="0"/>
        </w:numPr>
        <w:tabs>
          <w:tab w:val="left" w:pos="845"/>
        </w:tabs>
        <w:kinsoku w:val="0"/>
        <w:overflowPunct/>
        <w:topLinePunct w:val="0"/>
        <w:autoSpaceDE w:val="0"/>
        <w:autoSpaceDN w:val="0"/>
        <w:bidi w:val="0"/>
        <w:adjustRightInd w:val="0"/>
        <w:snapToGrid w:val="0"/>
        <w:spacing w:line="360" w:lineRule="auto"/>
        <w:ind w:left="0" w:leftChars="0" w:right="0" w:rightChars="0" w:firstLine="422" w:firstLineChars="200"/>
        <w:jc w:val="left"/>
        <w:textAlignment w:val="baseline"/>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SA"/>
        </w:rPr>
        <w:t>4.2</w:t>
      </w:r>
      <w:r>
        <w:rPr>
          <w:rFonts w:hint="eastAsia" w:ascii="宋体" w:hAnsi="宋体" w:eastAsia="宋体" w:cs="宋体"/>
          <w:b/>
          <w:bCs/>
          <w:snapToGrid w:val="0"/>
          <w:color w:val="000000"/>
          <w:kern w:val="0"/>
          <w:sz w:val="21"/>
          <w:szCs w:val="21"/>
          <w:lang w:val="en-US" w:eastAsia="en-US" w:bidi="ar-SA"/>
        </w:rPr>
        <w:t>履约保证金</w:t>
      </w:r>
    </w:p>
    <w:p w14:paraId="60E53DD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b w:val="0"/>
          <w:bCs w:val="0"/>
          <w:snapToGrid w:val="0"/>
          <w:color w:val="000000"/>
          <w:kern w:val="0"/>
          <w:sz w:val="21"/>
          <w:szCs w:val="21"/>
          <w:lang w:val="en-US" w:eastAsia="zh-CN" w:bidi="ar-SA"/>
        </w:rPr>
      </w:pPr>
      <w:bookmarkStart w:id="53" w:name="_Toc11486"/>
      <w:bookmarkStart w:id="54" w:name="_Toc234382854"/>
      <w:r>
        <w:rPr>
          <w:rFonts w:hint="eastAsia" w:ascii="宋体" w:hAnsi="宋体" w:eastAsia="宋体" w:cs="宋体"/>
          <w:b w:val="0"/>
          <w:bCs w:val="0"/>
          <w:snapToGrid w:val="0"/>
          <w:color w:val="000000"/>
          <w:kern w:val="0"/>
          <w:sz w:val="21"/>
          <w:szCs w:val="21"/>
          <w:lang w:val="en-US" w:eastAsia="zh-CN" w:bidi="ar-SA"/>
        </w:rPr>
        <w:t>根据《桂林市财政局关于贯彻落实政府采购优化营商环境百日攻坚行动方案的通知》（市财采〔2020〕24 号）第四条的规定，本项目免收履约保证金。</w:t>
      </w:r>
      <w:bookmarkEnd w:id="53"/>
    </w:p>
    <w:p w14:paraId="3F73870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55" w:name="_Toc25697"/>
      <w:r>
        <w:rPr>
          <w:rFonts w:hint="eastAsia" w:ascii="宋体" w:hAnsi="宋体" w:eastAsia="宋体" w:cs="宋体"/>
          <w:color w:val="000000"/>
          <w:sz w:val="21"/>
          <w:szCs w:val="21"/>
        </w:rPr>
        <w:t>4.3 分包</w:t>
      </w:r>
      <w:bookmarkEnd w:id="54"/>
      <w:bookmarkEnd w:id="55"/>
    </w:p>
    <w:p w14:paraId="0DFAFE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第4.3.2项～第4.3.4项细化为：</w:t>
      </w:r>
    </w:p>
    <w:p w14:paraId="11233E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4.3.2 承包人不得将工程主体、关键性工作分包给第三人。经发包人同意，承包人可将工程的其他部分或工作分包给第三人。分包包括专业分包和劳务分包。</w:t>
      </w:r>
    </w:p>
    <w:p w14:paraId="02A3A6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4.3.3专业分包</w:t>
      </w:r>
    </w:p>
    <w:p w14:paraId="4CEBE1B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在工程施工过程中，承包人进行专业分包必须遵守以下规定：</w:t>
      </w:r>
    </w:p>
    <w:p w14:paraId="2FBDDF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（1）允许专业分包的工程范围仅限于分部工程或分项工程、适合专业化队伍施工的工程，专业分包的工程量累计不得超过总工程量的30%。</w:t>
      </w:r>
    </w:p>
    <w:p w14:paraId="4A08C84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（2）专业分包人的资格能力（含安全生产能力）应与其分包工程的标准和规模相适应，具备相应的专业承包资质。</w:t>
      </w:r>
    </w:p>
    <w:p w14:paraId="33DB91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（3）专业分工程不得再次分包。</w:t>
      </w:r>
    </w:p>
    <w:p w14:paraId="7F2DECA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（4）承包人和专业分包人应当依法签订专业分包合同，并按照合同履行约定的义务。专业分包合同必须明确约定工程款支付条款、结算方式以及保证按期支付的相应措施，确保工程款的支付。</w:t>
      </w:r>
    </w:p>
    <w:p w14:paraId="4DA6A6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0CED96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（6）所有专业分包计划和专业分包合同须报监理人审批，并报发包人核备。监理人审批专业分包并不解除合同规定的承包人的任何责任或义务。</w:t>
      </w:r>
    </w:p>
    <w:p w14:paraId="749465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4.3.4劳务分包</w:t>
      </w:r>
    </w:p>
    <w:p w14:paraId="75EA545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在工程施工过程中，承包人进行劳务分包必须遵守以下规定：</w:t>
      </w:r>
    </w:p>
    <w:p w14:paraId="05FD1C2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（1）劳务分包人应具有劳务分包资质。</w:t>
      </w:r>
    </w:p>
    <w:p w14:paraId="6234C0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418C564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承包人雇用的劳务作业应加入到承包人的施工班组统一管理。有关施工质量、施工安全、施工进度、环境保护、技术方案、试验检测、材料保管与供应、机械设备等都必须由承包人管理与调配，不得以包代管。</w:t>
      </w:r>
    </w:p>
    <w:p w14:paraId="44B122B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（4）承包人应当对劳务分包人员进行安全培训和管理，劳务分包人不得将其分包的劳务作业再次分包。</w:t>
      </w:r>
    </w:p>
    <w:p w14:paraId="44E343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违反上述规定之一者属违规分包。</w:t>
      </w:r>
    </w:p>
    <w:p w14:paraId="4433B5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本款补充第4.3.6项：</w:t>
      </w:r>
    </w:p>
    <w:p w14:paraId="2154A8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4.3.6 发包人对承包人与分包人之间的法律与经济纠纷不承担任何责任和义务。</w:t>
      </w:r>
    </w:p>
    <w:p w14:paraId="53DCB9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56" w:name="_Toc26373"/>
      <w:bookmarkStart w:id="57" w:name="_Toc234382855"/>
      <w:r>
        <w:rPr>
          <w:rFonts w:hint="eastAsia" w:ascii="宋体" w:hAnsi="宋体" w:eastAsia="宋体" w:cs="宋体"/>
          <w:color w:val="000000"/>
          <w:sz w:val="21"/>
          <w:szCs w:val="21"/>
        </w:rPr>
        <w:t>4.4联合体</w:t>
      </w:r>
      <w:bookmarkEnd w:id="56"/>
      <w:bookmarkEnd w:id="57"/>
    </w:p>
    <w:p w14:paraId="23766E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本款增加第4.4.4项：</w:t>
      </w:r>
    </w:p>
    <w:p w14:paraId="4A5E803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4.4.4未经发包人事先同意，联合体的组成与结构不得变动。</w:t>
      </w:r>
    </w:p>
    <w:p w14:paraId="2094274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58" w:name="_Toc13701"/>
      <w:bookmarkStart w:id="59" w:name="_Toc234382856"/>
      <w:r>
        <w:rPr>
          <w:rFonts w:hint="eastAsia" w:ascii="宋体" w:hAnsi="宋体" w:eastAsia="宋体" w:cs="宋体"/>
          <w:color w:val="000000"/>
          <w:sz w:val="21"/>
          <w:szCs w:val="21"/>
        </w:rPr>
        <w:t>4.6承包人人员的管理</w:t>
      </w:r>
      <w:bookmarkEnd w:id="58"/>
      <w:bookmarkEnd w:id="59"/>
    </w:p>
    <w:p w14:paraId="419433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第4.6.3项细化为：</w:t>
      </w:r>
    </w:p>
    <w:p w14:paraId="696B23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1625D2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本款补充第4.6.5项：</w:t>
      </w:r>
    </w:p>
    <w:p w14:paraId="198259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4D9D479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60" w:name="_Toc234382857"/>
      <w:bookmarkStart w:id="61" w:name="_Toc4334"/>
      <w:r>
        <w:rPr>
          <w:rFonts w:hint="eastAsia" w:ascii="宋体" w:hAnsi="宋体" w:eastAsia="宋体" w:cs="宋体"/>
          <w:color w:val="000000"/>
          <w:sz w:val="21"/>
          <w:szCs w:val="21"/>
        </w:rPr>
        <w:t>4.7撤换承包人项目经理和其他人员</w:t>
      </w:r>
      <w:bookmarkEnd w:id="60"/>
      <w:bookmarkEnd w:id="61"/>
    </w:p>
    <w:p w14:paraId="189690F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278230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20A3719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62" w:name="_Toc2917"/>
      <w:bookmarkStart w:id="63" w:name="_Toc234382858"/>
      <w:r>
        <w:rPr>
          <w:rFonts w:hint="eastAsia" w:ascii="宋体" w:hAnsi="宋体" w:eastAsia="宋体" w:cs="宋体"/>
          <w:color w:val="000000"/>
          <w:sz w:val="21"/>
          <w:szCs w:val="21"/>
        </w:rPr>
        <w:t>4.9工程价款应专款专用</w:t>
      </w:r>
      <w:bookmarkEnd w:id="62"/>
      <w:bookmarkEnd w:id="63"/>
    </w:p>
    <w:p w14:paraId="5BCF46C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3633E0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577B7F5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64" w:name="_Toc4503"/>
      <w:bookmarkStart w:id="65" w:name="_Toc234382859"/>
      <w:r>
        <w:rPr>
          <w:rFonts w:hint="eastAsia" w:ascii="宋体" w:hAnsi="宋体" w:eastAsia="宋体" w:cs="宋体"/>
          <w:color w:val="000000"/>
          <w:sz w:val="21"/>
          <w:szCs w:val="21"/>
        </w:rPr>
        <w:t>4.10承包人现场查勘</w:t>
      </w:r>
      <w:bookmarkEnd w:id="64"/>
      <w:bookmarkEnd w:id="65"/>
    </w:p>
    <w:p w14:paraId="2140BB3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第4.10.1项细化为：</w:t>
      </w:r>
    </w:p>
    <w:p w14:paraId="17D0223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14:paraId="12B91D0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66" w:name="_Toc2864"/>
      <w:bookmarkStart w:id="67" w:name="_Toc234382860"/>
      <w:r>
        <w:rPr>
          <w:rFonts w:hint="eastAsia" w:ascii="宋体" w:hAnsi="宋体" w:eastAsia="宋体" w:cs="宋体"/>
          <w:color w:val="000000"/>
          <w:sz w:val="21"/>
          <w:szCs w:val="21"/>
        </w:rPr>
        <w:t>4.11不利物质条件</w:t>
      </w:r>
      <w:bookmarkEnd w:id="66"/>
      <w:bookmarkEnd w:id="67"/>
    </w:p>
    <w:p w14:paraId="14F0B85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第4.11.2项细化为：</w:t>
      </w:r>
    </w:p>
    <w:p w14:paraId="542072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077802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本款补充第4.11.3项：</w:t>
      </w:r>
    </w:p>
    <w:p w14:paraId="779C2A7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4.11.3 可预见的不利物质条件</w:t>
      </w:r>
    </w:p>
    <w:p w14:paraId="0C89BE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（1）对于项目专用合同条款中已经明确指出的不利物质条件无论承包人是否有其经历和经验均视为承包人在接受合同时已预见其影响，并已在签约合同价中计入因其影响而可能发生的一切费用。</w:t>
      </w:r>
    </w:p>
    <w:p w14:paraId="03F5C8A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（2）对于项目专用合同条款未明确指出，但是在不利物质条件发生之前，监理人已经指示承包人有可能发生，但承包人未能及时采取有效措施，而导致的损失和后果均由承包人承担。</w:t>
      </w:r>
    </w:p>
    <w:p w14:paraId="541F2E50">
      <w:pPr>
        <w:bidi w:val="0"/>
        <w:rPr>
          <w:rFonts w:hint="eastAsia"/>
        </w:rPr>
      </w:pPr>
    </w:p>
    <w:p w14:paraId="477C34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补充第4.12款：</w:t>
      </w:r>
    </w:p>
    <w:p w14:paraId="094DF0B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68" w:name="_Toc29455"/>
      <w:bookmarkStart w:id="69" w:name="_Toc234382861"/>
      <w:r>
        <w:rPr>
          <w:rFonts w:hint="eastAsia" w:ascii="宋体" w:hAnsi="宋体" w:eastAsia="宋体" w:cs="宋体"/>
          <w:color w:val="000000"/>
          <w:sz w:val="21"/>
          <w:szCs w:val="21"/>
        </w:rPr>
        <w:t>4.12投标文件的完备性</w:t>
      </w:r>
      <w:bookmarkEnd w:id="68"/>
      <w:bookmarkEnd w:id="69"/>
    </w:p>
    <w:p w14:paraId="67CE47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合同双方一致认为，承包人在递交投标文件前，对本合同工程的投标文件和已标价工程量清单中开列的单价和总额价已查明正确的和完备的。投标的单价和总额价应已包括了合同中规定的承包人的全部义务（包括提供货物、材料、设备、服务的义务，并包括了暂列金额和暂估价范围内的额外工作的义务）以及为实施和完成本合同工程和其缺陷修复所必需的一切工作和条件。</w:t>
      </w:r>
    </w:p>
    <w:p w14:paraId="00DEDDB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70" w:name="_Toc234382862"/>
      <w:bookmarkStart w:id="71" w:name="_Toc4578"/>
      <w:r>
        <w:rPr>
          <w:rFonts w:hint="eastAsia" w:ascii="宋体" w:hAnsi="宋体" w:eastAsia="宋体" w:cs="宋体"/>
          <w:color w:val="000000"/>
          <w:sz w:val="21"/>
          <w:szCs w:val="21"/>
        </w:rPr>
        <w:t>5．材料和工程设备</w:t>
      </w:r>
      <w:bookmarkEnd w:id="70"/>
      <w:bookmarkEnd w:id="71"/>
    </w:p>
    <w:p w14:paraId="1DE985C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72" w:name="_Toc234382863"/>
      <w:bookmarkStart w:id="73" w:name="_Toc29893"/>
      <w:r>
        <w:rPr>
          <w:rFonts w:hint="eastAsia" w:ascii="宋体" w:hAnsi="宋体" w:eastAsia="宋体" w:cs="宋体"/>
          <w:color w:val="000000"/>
          <w:sz w:val="21"/>
          <w:szCs w:val="21"/>
        </w:rPr>
        <w:t>5.2发包人提供的材料和工程设备</w:t>
      </w:r>
      <w:bookmarkEnd w:id="72"/>
      <w:bookmarkEnd w:id="73"/>
    </w:p>
    <w:p w14:paraId="00635A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第5.2.3项补充：</w:t>
      </w:r>
    </w:p>
    <w:p w14:paraId="372E640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51F6CA1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74" w:name="_Toc234382864"/>
      <w:bookmarkStart w:id="75" w:name="_Toc1524"/>
      <w:r>
        <w:rPr>
          <w:rFonts w:hint="eastAsia" w:ascii="宋体" w:hAnsi="宋体" w:eastAsia="宋体" w:cs="宋体"/>
          <w:color w:val="000000"/>
          <w:sz w:val="21"/>
          <w:szCs w:val="21"/>
        </w:rPr>
        <w:t>6．施工设备和临时设施</w:t>
      </w:r>
      <w:bookmarkEnd w:id="74"/>
      <w:bookmarkEnd w:id="75"/>
    </w:p>
    <w:p w14:paraId="007F73C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76" w:name="_Toc32015"/>
      <w:bookmarkStart w:id="77" w:name="_Toc234382865"/>
      <w:r>
        <w:rPr>
          <w:rFonts w:hint="eastAsia" w:ascii="宋体" w:hAnsi="宋体" w:eastAsia="宋体" w:cs="宋体"/>
          <w:color w:val="000000"/>
          <w:sz w:val="21"/>
          <w:szCs w:val="21"/>
        </w:rPr>
        <w:t>6.2承包人提供的施工设备和临时设施</w:t>
      </w:r>
      <w:bookmarkEnd w:id="76"/>
      <w:bookmarkEnd w:id="77"/>
    </w:p>
    <w:p w14:paraId="20C5F7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第6.1.2项约定为：</w:t>
      </w:r>
    </w:p>
    <w:p w14:paraId="590FDC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承包人应自行承担修建临时设施的费用，需要临时占地的，应由承包人按第4.1.10项（1）目的规定办理。</w:t>
      </w:r>
    </w:p>
    <w:p w14:paraId="3FFEC45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78" w:name="_Toc234382866"/>
      <w:bookmarkStart w:id="79" w:name="_Toc20282"/>
      <w:r>
        <w:rPr>
          <w:rFonts w:hint="eastAsia" w:ascii="宋体" w:hAnsi="宋体" w:eastAsia="宋体" w:cs="宋体"/>
          <w:color w:val="000000"/>
          <w:sz w:val="21"/>
          <w:szCs w:val="21"/>
        </w:rPr>
        <w:t>6.3要求承包人增加或更换施工设备</w:t>
      </w:r>
      <w:bookmarkEnd w:id="78"/>
      <w:bookmarkEnd w:id="79"/>
    </w:p>
    <w:p w14:paraId="393B87A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72252EA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承诺的施工设备必须按时达到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3AB1756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outlineLvl w:val="9"/>
        <w:rPr>
          <w:rFonts w:hint="eastAsia" w:ascii="宋体" w:hAnsi="宋体" w:eastAsia="宋体" w:cs="宋体"/>
          <w:color w:val="000000"/>
          <w:sz w:val="21"/>
          <w:szCs w:val="21"/>
        </w:rPr>
      </w:pPr>
      <w:bookmarkStart w:id="80" w:name="_Toc234382867"/>
    </w:p>
    <w:p w14:paraId="45E7042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outlineLvl w:val="9"/>
        <w:rPr>
          <w:rFonts w:hint="eastAsia" w:ascii="宋体" w:hAnsi="宋体" w:eastAsia="宋体" w:cs="宋体"/>
          <w:color w:val="000000"/>
          <w:sz w:val="21"/>
          <w:szCs w:val="21"/>
        </w:rPr>
      </w:pPr>
    </w:p>
    <w:p w14:paraId="4AF7642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81" w:name="_Toc19448"/>
      <w:r>
        <w:rPr>
          <w:rFonts w:hint="eastAsia" w:ascii="宋体" w:hAnsi="宋体" w:eastAsia="宋体" w:cs="宋体"/>
          <w:color w:val="000000"/>
          <w:sz w:val="21"/>
          <w:szCs w:val="21"/>
        </w:rPr>
        <w:t>7．交通运输</w:t>
      </w:r>
      <w:bookmarkEnd w:id="80"/>
      <w:bookmarkEnd w:id="81"/>
    </w:p>
    <w:p w14:paraId="2369C56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82" w:name="_Toc28399"/>
      <w:bookmarkStart w:id="83" w:name="_Toc234382868"/>
      <w:r>
        <w:rPr>
          <w:rFonts w:hint="eastAsia" w:ascii="宋体" w:hAnsi="宋体" w:eastAsia="宋体" w:cs="宋体"/>
          <w:color w:val="000000"/>
          <w:sz w:val="21"/>
          <w:szCs w:val="21"/>
        </w:rPr>
        <w:t>7.1道路通行权和场外设施</w:t>
      </w:r>
      <w:bookmarkEnd w:id="82"/>
      <w:bookmarkEnd w:id="83"/>
    </w:p>
    <w:p w14:paraId="172DEC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本款约定为：</w:t>
      </w:r>
    </w:p>
    <w:p w14:paraId="5E2394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根据合同工程的施工需要，负责办理取得出入施工场地的专用和临时道路的通行权，以及取得为工程建设所需修建场外设施的权利，并承担有权费用。需要发包人协调时，发包人应协助承包人办理相关手续。</w:t>
      </w:r>
    </w:p>
    <w:p w14:paraId="568C23B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84" w:name="_Toc8617"/>
      <w:bookmarkStart w:id="85" w:name="_Toc234382869"/>
      <w:r>
        <w:rPr>
          <w:rFonts w:hint="eastAsia" w:ascii="宋体" w:hAnsi="宋体" w:eastAsia="宋体" w:cs="宋体"/>
          <w:color w:val="000000"/>
          <w:sz w:val="21"/>
          <w:szCs w:val="21"/>
        </w:rPr>
        <w:t>8．测量放线</w:t>
      </w:r>
      <w:bookmarkEnd w:id="84"/>
      <w:bookmarkEnd w:id="85"/>
    </w:p>
    <w:p w14:paraId="3E6F3CA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86" w:name="_Toc16651"/>
      <w:bookmarkStart w:id="87" w:name="_Toc234382870"/>
      <w:r>
        <w:rPr>
          <w:rFonts w:hint="eastAsia" w:ascii="宋体" w:hAnsi="宋体" w:eastAsia="宋体" w:cs="宋体"/>
          <w:color w:val="000000"/>
          <w:sz w:val="21"/>
          <w:szCs w:val="21"/>
        </w:rPr>
        <w:t>8.4监理人使用施工控制网</w:t>
      </w:r>
      <w:bookmarkEnd w:id="86"/>
      <w:bookmarkEnd w:id="87"/>
    </w:p>
    <w:p w14:paraId="473B0D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30FB4AD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经监理人批准，其他相关承包人也可免费使用施工控制网。</w:t>
      </w:r>
    </w:p>
    <w:p w14:paraId="42D3E0B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88" w:name="_Toc234382871"/>
      <w:bookmarkStart w:id="89" w:name="_Toc23778"/>
      <w:r>
        <w:rPr>
          <w:rFonts w:hint="eastAsia" w:ascii="宋体" w:hAnsi="宋体" w:eastAsia="宋体" w:cs="宋体"/>
          <w:color w:val="000000"/>
          <w:sz w:val="21"/>
          <w:szCs w:val="21"/>
        </w:rPr>
        <w:t>9．施工安全、治安保卫和环境保护</w:t>
      </w:r>
      <w:bookmarkEnd w:id="88"/>
      <w:bookmarkEnd w:id="89"/>
    </w:p>
    <w:p w14:paraId="6C5A86C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90" w:name="_Toc31057"/>
      <w:bookmarkStart w:id="91" w:name="_Toc234382872"/>
      <w:r>
        <w:rPr>
          <w:rFonts w:hint="eastAsia" w:ascii="宋体" w:hAnsi="宋体" w:eastAsia="宋体" w:cs="宋体"/>
          <w:color w:val="000000"/>
          <w:sz w:val="21"/>
          <w:szCs w:val="21"/>
        </w:rPr>
        <w:t>9．2承包人的施工安全责任</w:t>
      </w:r>
      <w:bookmarkEnd w:id="90"/>
      <w:bookmarkEnd w:id="91"/>
    </w:p>
    <w:p w14:paraId="1A7914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第9.2.1项细化为：</w:t>
      </w:r>
    </w:p>
    <w:p w14:paraId="12CA63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6D263A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551755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本项目需要编制专项施工方案的工程包括但不限于以下内容：</w:t>
      </w:r>
    </w:p>
    <w:p w14:paraId="4294A7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（1）不良地质条件下有潜在危险性的土方、石方开挖；</w:t>
      </w:r>
    </w:p>
    <w:p w14:paraId="57E093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（2）滑坡和高边坡处理；</w:t>
      </w:r>
    </w:p>
    <w:p w14:paraId="43F30B3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（3）桩基础、挡墙基础、深水基础及围堰工程；</w:t>
      </w:r>
    </w:p>
    <w:p w14:paraId="5C5E4F3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（4）桥梁工程中的梁、拱、柱等构件施工等；</w:t>
      </w:r>
    </w:p>
    <w:p w14:paraId="3887A2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（5）隧道工程中的不良地质隧道、高瓦斯隧道等；</w:t>
      </w:r>
    </w:p>
    <w:p w14:paraId="613EFA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（6）水上工程中的打桩船作业、施工船作业、外海孤岛作业、边通航边施工作业等；</w:t>
      </w:r>
    </w:p>
    <w:p w14:paraId="72DC25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（7）水下工程中的水下焊接、混凝土浇筑、爆破工程等；</w:t>
      </w:r>
    </w:p>
    <w:p w14:paraId="5643F0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（8）爆破工程；</w:t>
      </w:r>
    </w:p>
    <w:p w14:paraId="6496D1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（9）大型临时工程中的大型支架、模板、便桥的架设与拆除；桥梁、码头的加固与拆除；</w:t>
      </w:r>
    </w:p>
    <w:p w14:paraId="631282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（10）其他危险性较大的工程。</w:t>
      </w:r>
    </w:p>
    <w:p w14:paraId="7D4DFA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监理人和发包人在检查中发现有安全问题或有违反安全管理规章制度的情况时，可视其为承包人违约，应按第22.1款的规定处理。</w:t>
      </w:r>
    </w:p>
    <w:p w14:paraId="462C67F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第9.2.5项细化为：</w:t>
      </w:r>
    </w:p>
    <w:p w14:paraId="200E153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除项目用合同条款另有约定外，安全生产费用应为投标价（不含安全生产费及建筑工程一切险及第三者责任险的保险费）的</w:t>
      </w:r>
      <w:r>
        <w:rPr>
          <w:rFonts w:hint="eastAsia" w:ascii="宋体" w:hAnsi="宋体" w:eastAsia="宋体" w:cs="宋体"/>
          <w:color w:val="000000"/>
          <w:sz w:val="21"/>
          <w:szCs w:val="21"/>
          <w:lang w:val="en-US" w:eastAsia="zh-CN"/>
        </w:rPr>
        <w:t>1.5</w:t>
      </w:r>
      <w:r>
        <w:rPr>
          <w:rFonts w:hint="eastAsia" w:ascii="宋体" w:hAnsi="宋体" w:eastAsia="宋体" w:cs="宋体"/>
          <w:color w:val="000000"/>
          <w:sz w:val="21"/>
          <w:szCs w:val="21"/>
        </w:rPr>
        <w:t>%（若发包人公布了招标控制价上限时，按招标控制价上限的1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14:paraId="3A10FA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本款补充第9.2.8项～9.2.11项：</w:t>
      </w:r>
    </w:p>
    <w:p w14:paraId="4E32179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9.2.8承包人应充分关注和保障所有在现场工作的人员的安全，采取以下有效措施，使现场和本合同工程的实施保持有条不紊，以免使让述人员的安全受到威胁。</w:t>
      </w:r>
    </w:p>
    <w:p w14:paraId="1CED28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（1）按《公路水运工程安全生产临督管理办法》规定的最低数量和资质条件配备专职安全生产管理人员；</w:t>
      </w:r>
    </w:p>
    <w:p w14:paraId="214685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59AC45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（3）所有施工机具设备和高空作业设备均应定期检查，并有安全员的签字记录。</w:t>
      </w:r>
    </w:p>
    <w:p w14:paraId="49238B9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（4）根据本合同各单位工程的特点，严格执行《公路水运工程安全生产监督管理办法》、《公路工程施工安全技术规程》与《公路筑养路机械操作规程》的具体规定。</w:t>
      </w:r>
    </w:p>
    <w:p w14:paraId="5DF530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9.2.9为保护本合同工程免遭损坏，或为了现场附近和过往群众的安全与方便，在确有必要的时候和地方，或当监理人或有关主管部门要求时，承包人应自费提供照明、警卫、护栅、警告标志等安全防护设施。</w:t>
      </w:r>
    </w:p>
    <w:p w14:paraId="47A09F4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9.2.10在通航水域施工时，承包人应与当地主管部门取得联系，设置必要的导航标志，及时发布航行通告，确保施工水域安全。</w:t>
      </w:r>
    </w:p>
    <w:p w14:paraId="653FB5B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9.2.11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039C17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92" w:name="_Toc234382873"/>
      <w:bookmarkStart w:id="93" w:name="_Toc31321"/>
      <w:r>
        <w:rPr>
          <w:rFonts w:hint="eastAsia" w:ascii="宋体" w:hAnsi="宋体" w:eastAsia="宋体" w:cs="宋体"/>
          <w:color w:val="000000"/>
          <w:sz w:val="21"/>
          <w:szCs w:val="21"/>
        </w:rPr>
        <w:t>9．4环境保护</w:t>
      </w:r>
      <w:bookmarkEnd w:id="92"/>
      <w:bookmarkEnd w:id="93"/>
    </w:p>
    <w:p w14:paraId="6BE47C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本款补充第9.4.7～第9.4.11项：</w:t>
      </w:r>
    </w:p>
    <w:p w14:paraId="39E201E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9.4.7 承包人应切实执行技术规范中有关环境保护方面的条款和规定。</w:t>
      </w:r>
    </w:p>
    <w:p w14:paraId="351428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473E87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（2）对于公路施工中粉尘污染的主要污染源——灰土拌和、施工车辆和筑路机械运行及运输产生的扬尘，应采取有效措施减轻施工现场的大气污染，保护人民健康，如：</w:t>
      </w:r>
    </w:p>
    <w:p w14:paraId="709869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a.拌和设备应有较好的密封，或有防尘设备。</w:t>
      </w:r>
    </w:p>
    <w:p w14:paraId="39BA46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b.施工通道、沥青混凝土拌和站及灰土拌和站应经常进行洒水降尘。</w:t>
      </w:r>
    </w:p>
    <w:p w14:paraId="416017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c.路面施工应注意保持水分，以免扬尘。</w:t>
      </w:r>
    </w:p>
    <w:p w14:paraId="5FB5632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d.隧道出渣和桥梁钻孔灌注桩施工时排出的泥浆要进行妥善处理，严禁向河流或农田排放。</w:t>
      </w:r>
    </w:p>
    <w:p w14:paraId="34FE9B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（3）采取可靠措施保证原有交通的正常通行，维持沿线村镇的居民饮水、农田灌溉、生产生活用电及通讯等管线的正常使用。</w:t>
      </w:r>
    </w:p>
    <w:p w14:paraId="3F398B0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9.4.8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4A4282B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9.4.9在施工期间，承包人应随时保持现场整洁，施工设备和材料、工程设备应整齐妥善存放和储存，废料与垃圾及不再需要的临时设施应及时从现场清除、拆除并运走。</w:t>
      </w:r>
    </w:p>
    <w:p w14:paraId="21EB41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48990D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压，要完善施工中的临时排水系统，加强施工便道的管理。取（弃）土场必须先挡后弃，严禁在指定的取（弃）土场以外的地方乱挖乱弃。</w:t>
      </w:r>
    </w:p>
    <w:p w14:paraId="67A91FC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94" w:name="_Toc16820"/>
      <w:bookmarkStart w:id="95" w:name="_Toc234382874"/>
      <w:r>
        <w:rPr>
          <w:rFonts w:hint="eastAsia" w:ascii="宋体" w:hAnsi="宋体" w:eastAsia="宋体" w:cs="宋体"/>
          <w:color w:val="000000"/>
          <w:sz w:val="21"/>
          <w:szCs w:val="21"/>
        </w:rPr>
        <w:t>10．进度计划</w:t>
      </w:r>
      <w:bookmarkEnd w:id="94"/>
      <w:bookmarkEnd w:id="95"/>
    </w:p>
    <w:p w14:paraId="1116CC6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96" w:name="_Toc234382875"/>
      <w:bookmarkStart w:id="97" w:name="_Toc25597"/>
      <w:r>
        <w:rPr>
          <w:rFonts w:hint="eastAsia" w:ascii="宋体" w:hAnsi="宋体" w:eastAsia="宋体" w:cs="宋体"/>
          <w:color w:val="000000"/>
          <w:sz w:val="21"/>
          <w:szCs w:val="21"/>
        </w:rPr>
        <w:t>10.1合同进度计划</w:t>
      </w:r>
      <w:bookmarkEnd w:id="96"/>
      <w:bookmarkEnd w:id="97"/>
    </w:p>
    <w:p w14:paraId="714154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549DA7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承包人编制施工方案说明的内容见项目专用合同条款。</w:t>
      </w:r>
    </w:p>
    <w:p w14:paraId="3B0488C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承包人向监理人报送施工进度计划和施工方案说明的期限：签订合同协议书后28天之内。</w:t>
      </w:r>
    </w:p>
    <w:p w14:paraId="06796C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监理人应在14天内对承包人施工进度计划和施工方案说明予以批复或提出修改意见。</w:t>
      </w:r>
    </w:p>
    <w:p w14:paraId="5DF3344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合同进度计划应按照关键线路网络图和主要工作横道图两种形式分别编绘，并应包括每月预计完成的工作量和形象进度。</w:t>
      </w:r>
    </w:p>
    <w:p w14:paraId="4C98A78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left"/>
        <w:textAlignment w:val="baseline"/>
        <w:rPr>
          <w:rFonts w:hint="eastAsia" w:ascii="宋体" w:hAnsi="宋体" w:eastAsia="宋体" w:cs="宋体"/>
          <w:color w:val="000000"/>
          <w:sz w:val="21"/>
          <w:szCs w:val="21"/>
        </w:rPr>
      </w:pPr>
      <w:bookmarkStart w:id="98" w:name="_Toc234382876"/>
      <w:bookmarkStart w:id="99" w:name="_Toc19718"/>
      <w:r>
        <w:rPr>
          <w:rFonts w:hint="eastAsia" w:ascii="宋体" w:hAnsi="宋体" w:eastAsia="宋体" w:cs="宋体"/>
          <w:color w:val="000000"/>
          <w:sz w:val="21"/>
          <w:szCs w:val="21"/>
        </w:rPr>
        <w:t>10.2合同进度计划的修订</w:t>
      </w:r>
      <w:bookmarkEnd w:id="98"/>
      <w:bookmarkEnd w:id="99"/>
    </w:p>
    <w:p w14:paraId="720A47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70B04D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承包人提交合同进度计划修订申请报告，并附有关措施和相关资料的期限：实际进度发生滞后的当月25日前。</w:t>
      </w:r>
    </w:p>
    <w:p w14:paraId="1521A3D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监理人批复修订合同进度计划的期限：收到修订合同进度计划后14天内。</w:t>
      </w:r>
    </w:p>
    <w:p w14:paraId="270C9A6A">
      <w:pPr>
        <w:bidi w:val="0"/>
        <w:rPr>
          <w:rFonts w:hint="eastAsia"/>
        </w:rPr>
      </w:pPr>
    </w:p>
    <w:p w14:paraId="082B81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补充第10.3、10.4款：</w:t>
      </w:r>
    </w:p>
    <w:p w14:paraId="1D353B5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00" w:name="_Toc234382877"/>
      <w:bookmarkStart w:id="101" w:name="_Toc14191"/>
      <w:r>
        <w:rPr>
          <w:rFonts w:hint="eastAsia" w:ascii="宋体" w:hAnsi="宋体" w:eastAsia="宋体" w:cs="宋体"/>
          <w:color w:val="000000"/>
          <w:sz w:val="21"/>
          <w:szCs w:val="21"/>
        </w:rPr>
        <w:t>10.3年度施工计划</w:t>
      </w:r>
      <w:bookmarkEnd w:id="100"/>
      <w:bookmarkEnd w:id="101"/>
    </w:p>
    <w:p w14:paraId="2A674D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7AB176A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02" w:name="_Toc2069"/>
      <w:bookmarkStart w:id="103" w:name="_Toc234382878"/>
      <w:r>
        <w:rPr>
          <w:rFonts w:hint="eastAsia" w:ascii="宋体" w:hAnsi="宋体" w:eastAsia="宋体" w:cs="宋体"/>
          <w:color w:val="000000"/>
          <w:sz w:val="21"/>
          <w:szCs w:val="21"/>
        </w:rPr>
        <w:t>10.4合同用款计划</w:t>
      </w:r>
      <w:bookmarkEnd w:id="102"/>
      <w:bookmarkEnd w:id="103"/>
    </w:p>
    <w:p w14:paraId="17846B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7177EA4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04" w:name="_Toc234382879"/>
      <w:bookmarkStart w:id="105" w:name="_Toc9524"/>
      <w:r>
        <w:rPr>
          <w:rFonts w:hint="eastAsia" w:ascii="宋体" w:hAnsi="宋体" w:eastAsia="宋体" w:cs="宋体"/>
          <w:color w:val="000000"/>
          <w:sz w:val="21"/>
          <w:szCs w:val="21"/>
        </w:rPr>
        <w:t>11．开工和竣工</w:t>
      </w:r>
      <w:bookmarkEnd w:id="104"/>
      <w:bookmarkEnd w:id="105"/>
    </w:p>
    <w:p w14:paraId="5E20A91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06" w:name="_Toc9366"/>
      <w:bookmarkStart w:id="107" w:name="_Toc234382880"/>
      <w:r>
        <w:rPr>
          <w:rFonts w:hint="eastAsia" w:ascii="宋体" w:hAnsi="宋体" w:eastAsia="宋体" w:cs="宋体"/>
          <w:color w:val="000000"/>
          <w:sz w:val="21"/>
          <w:szCs w:val="21"/>
        </w:rPr>
        <w:t>11.1开工</w:t>
      </w:r>
      <w:bookmarkEnd w:id="106"/>
      <w:bookmarkEnd w:id="107"/>
    </w:p>
    <w:p w14:paraId="062523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第11.1.2项补充：</w:t>
      </w:r>
    </w:p>
    <w:p w14:paraId="71DBCB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承包人应在分部工程开工前14天向监理人提交分部工程开工报审表，若承包人的开工准备、工作计划和质量控制方法是可接受的且已获得批准，则经监理人书面同意，分部工程才能开工。</w:t>
      </w:r>
    </w:p>
    <w:p w14:paraId="70C7DEB1">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08" w:name="_Toc22115"/>
      <w:bookmarkStart w:id="109" w:name="_Toc234382881"/>
      <w:r>
        <w:rPr>
          <w:rFonts w:hint="eastAsia" w:ascii="宋体" w:hAnsi="宋体" w:eastAsia="宋体" w:cs="宋体"/>
          <w:color w:val="000000"/>
          <w:sz w:val="21"/>
          <w:szCs w:val="21"/>
        </w:rPr>
        <w:t>11.3发包人的工期延误</w:t>
      </w:r>
      <w:bookmarkEnd w:id="108"/>
      <w:bookmarkEnd w:id="109"/>
    </w:p>
    <w:p w14:paraId="7EF303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0E42F1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即使由于上述原因造成工期延误，如果受影响的工程并非处在工程施工进度网络计划的关键线路上，则承包人无权要求延长总工期。</w:t>
      </w:r>
    </w:p>
    <w:p w14:paraId="1C9A891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10" w:name="_Toc234382882"/>
      <w:bookmarkStart w:id="111" w:name="_Toc21654"/>
      <w:r>
        <w:rPr>
          <w:rFonts w:hint="eastAsia" w:ascii="宋体" w:hAnsi="宋体" w:eastAsia="宋体" w:cs="宋体"/>
          <w:color w:val="000000"/>
          <w:sz w:val="21"/>
          <w:szCs w:val="21"/>
        </w:rPr>
        <w:t>11.4异常恶劣的气候条件</w:t>
      </w:r>
      <w:bookmarkEnd w:id="110"/>
      <w:bookmarkEnd w:id="111"/>
    </w:p>
    <w:p w14:paraId="3389E3A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5F6DE8A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异常气候条件是指项目所在地30年一遇的罕见气候现象（包括温度、降水、降雪、风等）。异常恶劣的气候条件在项目专用合同条款中作具体规定。</w:t>
      </w:r>
    </w:p>
    <w:p w14:paraId="6D336C4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12" w:name="_Toc234382883"/>
      <w:bookmarkStart w:id="113" w:name="_Toc29919"/>
      <w:r>
        <w:rPr>
          <w:rFonts w:hint="eastAsia" w:ascii="宋体" w:hAnsi="宋体" w:eastAsia="宋体" w:cs="宋体"/>
          <w:color w:val="000000"/>
          <w:sz w:val="21"/>
          <w:szCs w:val="21"/>
        </w:rPr>
        <w:t>11.5承包人的工期延误</w:t>
      </w:r>
      <w:bookmarkEnd w:id="112"/>
      <w:bookmarkEnd w:id="113"/>
    </w:p>
    <w:p w14:paraId="3B2179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000000"/>
          <w:sz w:val="18"/>
          <w:szCs w:val="18"/>
        </w:rPr>
      </w:pPr>
      <w:r>
        <w:rPr>
          <w:rFonts w:hint="eastAsia" w:ascii="宋体" w:hAnsi="宋体" w:eastAsia="宋体" w:cs="宋体"/>
          <w:color w:val="000000"/>
          <w:sz w:val="18"/>
          <w:szCs w:val="18"/>
        </w:rPr>
        <w:t>本款细化为：</w:t>
      </w:r>
    </w:p>
    <w:p w14:paraId="04CF3C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000000"/>
          <w:sz w:val="18"/>
          <w:szCs w:val="18"/>
        </w:rPr>
      </w:pPr>
      <w:r>
        <w:rPr>
          <w:rFonts w:hint="eastAsia" w:ascii="宋体" w:hAnsi="宋体" w:eastAsia="宋体" w:cs="宋体"/>
          <w:color w:val="000000"/>
          <w:sz w:val="18"/>
          <w:szCs w:val="18"/>
        </w:rPr>
        <w:t>（1）承包人应严格执行监理人批准的合同进度计划，对工作量计划和形象进度计划分别控制。除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198FA4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000000"/>
          <w:sz w:val="18"/>
          <w:szCs w:val="18"/>
        </w:rPr>
      </w:pPr>
      <w:r>
        <w:rPr>
          <w:rFonts w:hint="eastAsia" w:ascii="宋体" w:hAnsi="宋体" w:eastAsia="宋体" w:cs="宋体"/>
          <w:color w:val="000000"/>
          <w:sz w:val="18"/>
          <w:szCs w:val="18"/>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0F16B3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）由于承包人原因造成工期延误，承包人应支付逾期交工违约金。逾期交工违约金的计算方法在项目专用合同条款数据表中约定，时间自预定的交工日期起到交工验收证书</w:t>
      </w:r>
      <w:r>
        <w:rPr>
          <w:rFonts w:hint="eastAsia" w:ascii="宋体" w:hAnsi="宋体" w:eastAsia="宋体" w:cs="宋体"/>
          <w:vanish/>
          <w:color w:val="000000"/>
          <w:sz w:val="18"/>
          <w:szCs w:val="18"/>
        </w:rPr>
        <w:t>证书人</w:t>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vanish/>
          <w:color w:val="000000"/>
          <w:sz w:val="18"/>
          <w:szCs w:val="18"/>
        </w:rPr>
        <w:pgNum/>
      </w:r>
      <w:r>
        <w:rPr>
          <w:rFonts w:hint="eastAsia" w:ascii="宋体" w:hAnsi="宋体" w:eastAsia="宋体" w:cs="宋体"/>
          <w:color w:val="000000"/>
          <w:sz w:val="18"/>
          <w:szCs w:val="18"/>
        </w:rPr>
        <w:t>为：每逾期一天支付    元人民币（在项目专用合同条款中约定），时间自预定的竣工日期起到工程接收证书中写明的实际竣工日期止（扣除已批准的延长工期），按天计算。逾期竣工违约金累计金额最高不超过签约合同价的10%。发包人可以从应付或到期应付给承包人的任何款项中或采用其他方法扣除此违约金。</w:t>
      </w:r>
    </w:p>
    <w:p w14:paraId="57ED7E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）承包人支付逾期竣工建约金，不免除承包人完成工程及修补缺陷的义务。</w:t>
      </w:r>
    </w:p>
    <w:p w14:paraId="0B453C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color w:val="000000"/>
          <w:sz w:val="18"/>
          <w:szCs w:val="18"/>
        </w:rPr>
      </w:pP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如果在合同工作完工之前，已对合同工程内按时完工的单位工程签发了工程接收证书，则合同工程的逾期竣工违约金，应按已签发工程接收证书的单位工程的价值占合同工程价值的比例予以减少，但本规定不应影响逾期竣工违约金的规定限额。</w:t>
      </w:r>
    </w:p>
    <w:p w14:paraId="096B111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14" w:name="_Toc234382884"/>
      <w:bookmarkStart w:id="115" w:name="_Toc585"/>
      <w:r>
        <w:rPr>
          <w:rFonts w:hint="eastAsia" w:ascii="宋体" w:hAnsi="宋体" w:eastAsia="宋体" w:cs="宋体"/>
          <w:color w:val="000000"/>
          <w:sz w:val="21"/>
          <w:szCs w:val="21"/>
        </w:rPr>
        <w:t>11．6工期提前</w:t>
      </w:r>
      <w:bookmarkEnd w:id="114"/>
      <w:bookmarkEnd w:id="115"/>
    </w:p>
    <w:p w14:paraId="71B7D3E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514511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发包人不得随意要求承包人提前交工，承包人也不得随意提出提前交工的建议。如遇特殊情况，确需将工期提前的，发包人和承包人必须采取有效措施，确保工程质量。</w:t>
      </w:r>
    </w:p>
    <w:p w14:paraId="1E38EDF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2AC95C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p>
    <w:p w14:paraId="05D12C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补充11.7款：</w:t>
      </w:r>
    </w:p>
    <w:p w14:paraId="7A92FF6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16" w:name="_Toc234382885"/>
      <w:bookmarkStart w:id="117" w:name="_Toc4712"/>
      <w:r>
        <w:rPr>
          <w:rFonts w:hint="eastAsia" w:ascii="宋体" w:hAnsi="宋体" w:eastAsia="宋体" w:cs="宋体"/>
          <w:color w:val="000000"/>
          <w:sz w:val="21"/>
          <w:szCs w:val="21"/>
        </w:rPr>
        <w:t>11．7工作时间的限制</w:t>
      </w:r>
      <w:bookmarkEnd w:id="116"/>
      <w:bookmarkEnd w:id="117"/>
    </w:p>
    <w:p w14:paraId="547BB4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承包人在夜间或国家规定的节假日进行永久工程的施工，应向监理人报告，以便监理人履行监理人履行监理职责和义务。</w:t>
      </w:r>
    </w:p>
    <w:p w14:paraId="07D1CF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但是，为了抢救生命或保护财产，或为了工程的安全、质量而不可避免地短暂作业，则不必事先向监理人报告。但承包人应在事后立即向监理人报告。</w:t>
      </w:r>
    </w:p>
    <w:p w14:paraId="3233546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本款规定不适用于习惯上或施工本身要求实行连续生产的作业。</w:t>
      </w:r>
    </w:p>
    <w:p w14:paraId="18661EF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18" w:name="_Toc234382886"/>
      <w:bookmarkStart w:id="119" w:name="_Toc28522"/>
      <w:r>
        <w:rPr>
          <w:rFonts w:hint="eastAsia" w:ascii="宋体" w:hAnsi="宋体" w:eastAsia="宋体" w:cs="宋体"/>
          <w:color w:val="000000"/>
          <w:sz w:val="21"/>
          <w:szCs w:val="21"/>
        </w:rPr>
        <w:t>12．暂停施工</w:t>
      </w:r>
      <w:bookmarkEnd w:id="118"/>
      <w:bookmarkEnd w:id="119"/>
    </w:p>
    <w:p w14:paraId="7CE32DF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20" w:name="_Toc234382887"/>
      <w:bookmarkStart w:id="121" w:name="_Toc19701"/>
      <w:r>
        <w:rPr>
          <w:rFonts w:hint="eastAsia" w:ascii="宋体" w:hAnsi="宋体" w:eastAsia="宋体" w:cs="宋体"/>
          <w:color w:val="000000"/>
          <w:sz w:val="21"/>
          <w:szCs w:val="21"/>
        </w:rPr>
        <w:t>12．1承包人暂停施工的责任</w:t>
      </w:r>
      <w:bookmarkEnd w:id="120"/>
      <w:bookmarkEnd w:id="121"/>
    </w:p>
    <w:p w14:paraId="3CBDD8F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本款第（5）项细化为：</w:t>
      </w:r>
    </w:p>
    <w:p w14:paraId="025913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（5）现场气候条件导致的必要停工（第11.4款规定的异常恶劣的气候条件除外）；</w:t>
      </w:r>
    </w:p>
    <w:p w14:paraId="0295943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（6）项目专用合同条款约定的由承包人承担的其他暂停施工。</w:t>
      </w:r>
    </w:p>
    <w:p w14:paraId="3476414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22" w:name="_Toc16526"/>
      <w:bookmarkStart w:id="123" w:name="_Toc234382888"/>
      <w:r>
        <w:rPr>
          <w:rFonts w:hint="eastAsia" w:ascii="宋体" w:hAnsi="宋体" w:eastAsia="宋体" w:cs="宋体"/>
          <w:color w:val="000000"/>
          <w:sz w:val="21"/>
          <w:szCs w:val="21"/>
        </w:rPr>
        <w:t>13．工程质量</w:t>
      </w:r>
      <w:bookmarkEnd w:id="122"/>
      <w:bookmarkEnd w:id="123"/>
    </w:p>
    <w:p w14:paraId="3F774A7E">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24" w:name="_Toc17219"/>
      <w:bookmarkStart w:id="125" w:name="_Toc234382889"/>
      <w:r>
        <w:rPr>
          <w:rFonts w:hint="eastAsia" w:ascii="宋体" w:hAnsi="宋体" w:eastAsia="宋体" w:cs="宋体"/>
          <w:color w:val="000000"/>
          <w:sz w:val="21"/>
          <w:szCs w:val="21"/>
        </w:rPr>
        <w:t>13．1工程质量要求</w:t>
      </w:r>
      <w:bookmarkEnd w:id="124"/>
      <w:bookmarkEnd w:id="125"/>
    </w:p>
    <w:p w14:paraId="7C2F94A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第13.1.1项约定为：</w:t>
      </w:r>
    </w:p>
    <w:p w14:paraId="4F3444D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工程质量验收按技术规范及《公路工程质量检验评定标准》执行。</w:t>
      </w:r>
    </w:p>
    <w:p w14:paraId="0353D58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本款补充第13.1.4和13.1.5项：</w:t>
      </w:r>
    </w:p>
    <w:p w14:paraId="1B3214D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13.1.4发包人和承包人应严格遵守《关于严格落实公路工程质量责任制的若干意见》的相关规定，认真执行工程质量责任登记制度并按要求填写工程质量责任登记表。</w:t>
      </w:r>
    </w:p>
    <w:p w14:paraId="2F841B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13.1.5本项目严格执行质量责任追究制度。质量事故处理实行“四不放过”原则：事故原因调查不清不放过；事故责任者没有受到教育不放过；没有防范措施不放过；相关责任人没受到处理不放过。</w:t>
      </w:r>
    </w:p>
    <w:p w14:paraId="7AEE808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26" w:name="_Toc234382890"/>
      <w:bookmarkStart w:id="127" w:name="_Toc23573"/>
      <w:r>
        <w:rPr>
          <w:rFonts w:hint="eastAsia" w:ascii="宋体" w:hAnsi="宋体" w:eastAsia="宋体" w:cs="宋体"/>
          <w:color w:val="000000"/>
          <w:sz w:val="21"/>
          <w:szCs w:val="21"/>
        </w:rPr>
        <w:t>13．2承包人的质量管理</w:t>
      </w:r>
      <w:bookmarkEnd w:id="126"/>
      <w:bookmarkEnd w:id="127"/>
    </w:p>
    <w:p w14:paraId="49D7C0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第13.2.1项补充：</w:t>
      </w:r>
    </w:p>
    <w:p w14:paraId="2CF9A7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承包人提交工程质量保证措施文件的期限：签订合同协议书后28天之内。</w:t>
      </w:r>
    </w:p>
    <w:p w14:paraId="252C2A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本款补充第13.2.3项～第13.2.6项：</w:t>
      </w:r>
    </w:p>
    <w:p w14:paraId="7599FC4F">
      <w:pPr>
        <w:pStyle w:val="31"/>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公路工程施行质量责任终身制。承包人应当书面明确相应的项目负责人和质量负责人。承包人的相关人员按照国家法律法规和有关规定在工程合理使用年</w:t>
      </w:r>
      <w:r>
        <w:rPr>
          <w:rFonts w:hint="eastAsia" w:ascii="宋体" w:hAnsi="宋体" w:eastAsia="宋体" w:cs="宋体"/>
          <w:sz w:val="21"/>
          <w:szCs w:val="21"/>
        </w:rPr>
        <w:t>限内承担相应的质量责任。</w:t>
      </w:r>
    </w:p>
    <w:p w14:paraId="39446065">
      <w:pPr>
        <w:pStyle w:val="31"/>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承包人应当建立健全工程质量保证体系，制定质量管理制度，强化工程</w:t>
      </w:r>
      <w:r>
        <w:rPr>
          <w:rFonts w:hint="eastAsia" w:ascii="宋体" w:hAnsi="宋体" w:eastAsia="宋体" w:cs="宋体"/>
          <w:spacing w:val="-9"/>
          <w:sz w:val="21"/>
          <w:szCs w:val="21"/>
        </w:rPr>
        <w:t xml:space="preserve">质量管理措施，完善工程质量目标保障机制；严格遵守国家有关法律、法规和规章， </w:t>
      </w:r>
      <w:r>
        <w:rPr>
          <w:rFonts w:hint="eastAsia" w:ascii="宋体" w:hAnsi="宋体" w:eastAsia="宋体" w:cs="宋体"/>
          <w:spacing w:val="-6"/>
          <w:sz w:val="21"/>
          <w:szCs w:val="21"/>
        </w:rPr>
        <w:t>严格执行公路工程强制性技术标准、各类技术规范及规程，全面履行工程合同义务。</w:t>
      </w:r>
    </w:p>
    <w:p w14:paraId="6B7B9F45">
      <w:pPr>
        <w:pStyle w:val="31"/>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16" w:firstLineChars="200"/>
        <w:jc w:val="left"/>
        <w:textAlignment w:val="baseline"/>
        <w:rPr>
          <w:rFonts w:hint="eastAsia" w:ascii="宋体" w:hAnsi="宋体" w:eastAsia="宋体" w:cs="宋体"/>
          <w:sz w:val="21"/>
          <w:szCs w:val="21"/>
        </w:rPr>
      </w:pPr>
      <w:r>
        <w:rPr>
          <w:rFonts w:hint="eastAsia" w:ascii="宋体" w:hAnsi="宋体" w:eastAsia="宋体" w:cs="宋体"/>
          <w:spacing w:val="-1"/>
          <w:sz w:val="21"/>
          <w:szCs w:val="21"/>
        </w:rPr>
        <w:t>承包人对工程施工质量负责，应当按合同约定设立现场质量管理机构、</w:t>
      </w:r>
      <w:r>
        <w:rPr>
          <w:rFonts w:hint="eastAsia" w:ascii="宋体" w:hAnsi="宋体" w:eastAsia="宋体" w:cs="宋体"/>
          <w:sz w:val="21"/>
          <w:szCs w:val="21"/>
        </w:rPr>
        <w:t>配备工程技术人员和质量管理人员，落实工程施工质量责任制。</w:t>
      </w:r>
    </w:p>
    <w:p w14:paraId="70065CA4">
      <w:pPr>
        <w:pStyle w:val="31"/>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承包人应当严格按照工程设计图纸、施工技术标准和合同约定施工，对</w:t>
      </w:r>
      <w:r>
        <w:rPr>
          <w:rFonts w:hint="eastAsia" w:ascii="宋体" w:hAnsi="宋体" w:eastAsia="宋体" w:cs="宋体"/>
          <w:spacing w:val="-10"/>
          <w:sz w:val="21"/>
          <w:szCs w:val="21"/>
        </w:rPr>
        <w:t>原材料、混合料、构配件、工程实体、机电设备等进行检验；按规定施行班组自检、</w:t>
      </w:r>
      <w:r>
        <w:rPr>
          <w:rFonts w:hint="eastAsia" w:ascii="宋体" w:hAnsi="宋体" w:eastAsia="宋体" w:cs="宋体"/>
          <w:sz w:val="21"/>
          <w:szCs w:val="21"/>
        </w:rPr>
        <w:t>工序交接检、专职质检员检验的质量控制程序；对分项工程、分部工程和单位工程进行质量自评。检验或者自评不合格的，不得进入下道工序或者投入使用。</w:t>
      </w:r>
    </w:p>
    <w:p w14:paraId="659975B7">
      <w:pPr>
        <w:pStyle w:val="31"/>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w:t>
      </w:r>
      <w:r>
        <w:rPr>
          <w:rFonts w:hint="eastAsia" w:ascii="宋体" w:hAnsi="宋体" w:eastAsia="宋体" w:cs="宋体"/>
          <w:sz w:val="21"/>
          <w:szCs w:val="21"/>
        </w:rPr>
        <w:t>问题的工程，应当履行保修义务。</w:t>
      </w:r>
    </w:p>
    <w:p w14:paraId="1D65677E">
      <w:pPr>
        <w:pStyle w:val="31"/>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w:t>
      </w:r>
      <w:r>
        <w:rPr>
          <w:rFonts w:hint="eastAsia" w:ascii="宋体" w:hAnsi="宋体" w:eastAsia="宋体" w:cs="宋体"/>
          <w:spacing w:val="-4"/>
          <w:sz w:val="21"/>
          <w:szCs w:val="21"/>
        </w:rPr>
        <w:t>人应当对其设立的工地临时试验室所出具的试验检测数据和报告的真实性、客观性、</w:t>
      </w:r>
      <w:r>
        <w:rPr>
          <w:rFonts w:hint="eastAsia" w:ascii="宋体" w:hAnsi="宋体" w:eastAsia="宋体" w:cs="宋体"/>
          <w:sz w:val="21"/>
          <w:szCs w:val="21"/>
        </w:rPr>
        <w:t>准确性负责。</w:t>
      </w:r>
    </w:p>
    <w:p w14:paraId="642AD644">
      <w:pPr>
        <w:pStyle w:val="31"/>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380" w:firstLineChars="200"/>
        <w:jc w:val="left"/>
        <w:textAlignment w:val="baseline"/>
        <w:rPr>
          <w:rFonts w:hint="eastAsia" w:ascii="宋体" w:hAnsi="宋体" w:eastAsia="宋体" w:cs="宋体"/>
          <w:spacing w:val="-10"/>
          <w:sz w:val="21"/>
          <w:szCs w:val="21"/>
          <w:lang w:val="zh-CN" w:eastAsia="en-US"/>
        </w:rPr>
      </w:pPr>
      <w:r>
        <w:rPr>
          <w:rFonts w:hint="eastAsia" w:ascii="宋体" w:hAnsi="宋体" w:eastAsia="宋体" w:cs="宋体"/>
          <w:spacing w:val="-10"/>
          <w:sz w:val="21"/>
          <w:szCs w:val="21"/>
        </w:rPr>
        <w:t>承包人应当依法规范分包行为，并对承担的工程质量负总责，分包单位</w:t>
      </w:r>
      <w:r>
        <w:rPr>
          <w:rFonts w:hint="eastAsia" w:ascii="宋体" w:hAnsi="宋体" w:eastAsia="宋体" w:cs="宋体"/>
          <w:spacing w:val="-10"/>
          <w:sz w:val="21"/>
          <w:szCs w:val="21"/>
          <w:lang w:val="zh-CN" w:eastAsia="en-US"/>
        </w:rPr>
        <w:t>对分包合同范围内的工程质量负责。</w:t>
      </w:r>
    </w:p>
    <w:p w14:paraId="5C690A5C">
      <w:pPr>
        <w:pStyle w:val="31"/>
        <w:keepNext w:val="0"/>
        <w:keepLines w:val="0"/>
        <w:pageBreakBefore w:val="0"/>
        <w:widowControl/>
        <w:numPr>
          <w:ilvl w:val="2"/>
          <w:numId w:val="3"/>
        </w:numPr>
        <w:tabs>
          <w:tab w:val="left" w:pos="1625"/>
        </w:tabs>
        <w:kinsoku w:val="0"/>
        <w:overflowPunct/>
        <w:topLinePunct w:val="0"/>
        <w:autoSpaceDE w:val="0"/>
        <w:autoSpaceDN w:val="0"/>
        <w:bidi w:val="0"/>
        <w:adjustRightInd w:val="0"/>
        <w:snapToGrid w:val="0"/>
        <w:spacing w:line="360" w:lineRule="auto"/>
        <w:ind w:left="0" w:leftChars="0" w:right="0" w:firstLine="380" w:firstLineChars="200"/>
        <w:jc w:val="left"/>
        <w:textAlignment w:val="baseline"/>
        <w:rPr>
          <w:rFonts w:hint="eastAsia" w:ascii="宋体" w:hAnsi="宋体" w:eastAsia="宋体" w:cs="宋体"/>
          <w:spacing w:val="-10"/>
          <w:sz w:val="21"/>
          <w:szCs w:val="21"/>
        </w:rPr>
      </w:pPr>
      <w:r>
        <w:rPr>
          <w:rFonts w:hint="eastAsia" w:ascii="宋体" w:hAnsi="宋体" w:eastAsia="宋体" w:cs="宋体"/>
          <w:spacing w:val="-10"/>
          <w:sz w:val="21"/>
          <w:szCs w:val="21"/>
        </w:rPr>
        <w:t>承包人驻工程现场机构应在现场驻地和重要的分部、分项工程施工现场设置明显的工程质量责任登记表公示牌。</w:t>
      </w:r>
    </w:p>
    <w:p w14:paraId="49A9863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outlineLvl w:val="9"/>
        <w:rPr>
          <w:rFonts w:hint="eastAsia" w:ascii="宋体" w:hAnsi="宋体" w:eastAsia="宋体" w:cs="宋体"/>
          <w:color w:val="000000"/>
          <w:sz w:val="21"/>
          <w:szCs w:val="21"/>
        </w:rPr>
      </w:pPr>
      <w:bookmarkStart w:id="128" w:name="_Toc234382891"/>
    </w:p>
    <w:p w14:paraId="376D5F6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29" w:name="_Toc17021"/>
      <w:r>
        <w:rPr>
          <w:rFonts w:hint="eastAsia" w:ascii="宋体" w:hAnsi="宋体" w:eastAsia="宋体" w:cs="宋体"/>
          <w:color w:val="000000"/>
          <w:sz w:val="21"/>
          <w:szCs w:val="21"/>
        </w:rPr>
        <w:t>13．4监理人的质量检查</w:t>
      </w:r>
      <w:bookmarkEnd w:id="128"/>
      <w:bookmarkEnd w:id="129"/>
    </w:p>
    <w:p w14:paraId="3164088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4092368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监理人及其委派的检验人员，应能进入工程现场，以及材料或工程设备的制造、加工或制配的车间和场所，包括不属于承包人的车间或场所进行检查，承包人应为此提供便利和协助。</w:t>
      </w:r>
    </w:p>
    <w:p w14:paraId="07E762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监理人可以将材料或工程设备的检查委托给一家独立的有质量检验认证资格的检验单位。该独立检验单位的检验结果应视为监理人完成的。监理人应将这种委托的通知书不少于7天交给承包人。</w:t>
      </w:r>
    </w:p>
    <w:p w14:paraId="7D077E4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30" w:name="_Toc234382892"/>
      <w:bookmarkStart w:id="131" w:name="_Toc413"/>
      <w:r>
        <w:rPr>
          <w:rFonts w:hint="eastAsia" w:ascii="宋体" w:hAnsi="宋体" w:eastAsia="宋体" w:cs="宋体"/>
          <w:color w:val="000000"/>
          <w:sz w:val="21"/>
          <w:szCs w:val="21"/>
        </w:rPr>
        <w:t>13．5工程隐蔽部位覆盖前的检查</w:t>
      </w:r>
      <w:bookmarkEnd w:id="130"/>
      <w:bookmarkEnd w:id="131"/>
    </w:p>
    <w:p w14:paraId="4055AC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第13.5.1项补充：</w:t>
      </w:r>
    </w:p>
    <w:p w14:paraId="429592A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当监理人有指示时，承包人应对重要隐蔽工程进行拍摄或照相并应保证监理人有充分的机会对将要覆盖或隐蔽的工程进行检查或量测，别是在基础以上的任一部分工程修筑之前，对该基础进行检查。</w:t>
      </w:r>
    </w:p>
    <w:p w14:paraId="4B19335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32" w:name="_Toc7774"/>
      <w:bookmarkStart w:id="133" w:name="_Toc234382893"/>
      <w:r>
        <w:rPr>
          <w:rFonts w:hint="eastAsia" w:ascii="宋体" w:hAnsi="宋体" w:eastAsia="宋体" w:cs="宋体"/>
          <w:color w:val="000000"/>
          <w:sz w:val="21"/>
          <w:szCs w:val="21"/>
        </w:rPr>
        <w:t>13．6清除不合格工程</w:t>
      </w:r>
      <w:bookmarkEnd w:id="132"/>
      <w:bookmarkEnd w:id="133"/>
    </w:p>
    <w:p w14:paraId="693AD3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第13.6.1项细化为：</w:t>
      </w:r>
    </w:p>
    <w:p w14:paraId="1A7949B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23ECB24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（2）如果承包人未在规定时间内执行监理人的指示，发包人有权雇用他人执行，由此增加的费用和（或）工期延误由承包人承担。</w:t>
      </w:r>
    </w:p>
    <w:p w14:paraId="2496A1A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34" w:name="_Toc234382894"/>
      <w:bookmarkStart w:id="135" w:name="_Toc26155"/>
      <w:r>
        <w:rPr>
          <w:rFonts w:hint="eastAsia" w:ascii="宋体" w:hAnsi="宋体" w:eastAsia="宋体" w:cs="宋体"/>
          <w:color w:val="000000"/>
          <w:sz w:val="21"/>
          <w:szCs w:val="21"/>
        </w:rPr>
        <w:t>14．试验和检验</w:t>
      </w:r>
      <w:bookmarkEnd w:id="134"/>
      <w:bookmarkEnd w:id="135"/>
    </w:p>
    <w:p w14:paraId="3DC49D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补充第14.4款：</w:t>
      </w:r>
    </w:p>
    <w:p w14:paraId="251C012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36" w:name="_Toc28486"/>
      <w:bookmarkStart w:id="137" w:name="_Toc234382895"/>
      <w:r>
        <w:rPr>
          <w:rFonts w:hint="eastAsia" w:ascii="宋体" w:hAnsi="宋体" w:eastAsia="宋体" w:cs="宋体"/>
          <w:color w:val="000000"/>
          <w:sz w:val="21"/>
          <w:szCs w:val="21"/>
        </w:rPr>
        <w:t>14．4试验和检验费用</w:t>
      </w:r>
      <w:bookmarkEnd w:id="136"/>
      <w:bookmarkEnd w:id="137"/>
    </w:p>
    <w:p w14:paraId="16CA0F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（1）承包人应负责提供合同和技术规范规定的试验和检验所需的全部样品，并承担其费用。</w:t>
      </w:r>
    </w:p>
    <w:p w14:paraId="563371A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（2）在合同中明确规定的试验和检验，包括无须在工程量清单中单独列项和已在工程量清单中单独列项的试验和检验，其试验和检验的费用由承包人承担。</w:t>
      </w:r>
    </w:p>
    <w:p w14:paraId="5B86495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如果监理人所要求做的试验和检验为合同未规定的或是在该材料或工程设备的制造、加工、制配场地以外的场地进行的，则检验结束后，如表明操作工艺或材料、工程设备未能符合合同规定，其费用应由承包人承担，否则，其费用应由发包人承担。</w:t>
      </w:r>
    </w:p>
    <w:p w14:paraId="4AD6DB0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38" w:name="_Toc234382896"/>
      <w:bookmarkStart w:id="139" w:name="_Toc16988"/>
      <w:r>
        <w:rPr>
          <w:rFonts w:hint="eastAsia" w:ascii="宋体" w:hAnsi="宋体" w:eastAsia="宋体" w:cs="宋体"/>
          <w:color w:val="000000"/>
          <w:sz w:val="21"/>
          <w:szCs w:val="21"/>
        </w:rPr>
        <w:t>15．变更</w:t>
      </w:r>
      <w:bookmarkEnd w:id="138"/>
      <w:bookmarkEnd w:id="139"/>
    </w:p>
    <w:p w14:paraId="51B7E14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40" w:name="_Toc3608"/>
      <w:bookmarkStart w:id="141" w:name="_Toc234382897"/>
      <w:r>
        <w:rPr>
          <w:rFonts w:hint="eastAsia" w:ascii="宋体" w:hAnsi="宋体" w:eastAsia="宋体" w:cs="宋体"/>
          <w:color w:val="000000"/>
          <w:sz w:val="21"/>
          <w:szCs w:val="21"/>
        </w:rPr>
        <w:t>15．1变更的范围和内容</w:t>
      </w:r>
      <w:bookmarkEnd w:id="140"/>
      <w:bookmarkEnd w:id="141"/>
    </w:p>
    <w:p w14:paraId="471B6AC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本款第（1）项细化为：</w:t>
      </w:r>
    </w:p>
    <w:p w14:paraId="541F60E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（1）取消合同中任何一项工作，但被取消的工作不能转由发包人或其他人实施，由于承包人违约造成的情况除外；</w:t>
      </w:r>
    </w:p>
    <w:p w14:paraId="62A3BF4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42" w:name="_Toc234382898"/>
      <w:bookmarkStart w:id="143" w:name="_Toc27483"/>
      <w:r>
        <w:rPr>
          <w:rFonts w:hint="eastAsia" w:ascii="宋体" w:hAnsi="宋体" w:eastAsia="宋体" w:cs="宋体"/>
          <w:color w:val="000000"/>
          <w:sz w:val="21"/>
          <w:szCs w:val="21"/>
        </w:rPr>
        <w:t>15．3变更程序</w:t>
      </w:r>
      <w:bookmarkEnd w:id="142"/>
      <w:bookmarkEnd w:id="143"/>
    </w:p>
    <w:p w14:paraId="27BDB7F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本款补充第15.3.4项：</w:t>
      </w:r>
    </w:p>
    <w:p w14:paraId="5BBAC5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15.3.4设计变更程序应执行《公路工程设计变更管理办法》的相关规定。</w:t>
      </w:r>
      <w:bookmarkStart w:id="144" w:name="_Toc234382899"/>
    </w:p>
    <w:p w14:paraId="6C5D65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45" w:name="_Toc9176"/>
      <w:r>
        <w:rPr>
          <w:rFonts w:hint="eastAsia" w:ascii="宋体" w:hAnsi="宋体" w:eastAsia="宋体" w:cs="宋体"/>
          <w:color w:val="000000"/>
          <w:sz w:val="21"/>
          <w:szCs w:val="21"/>
        </w:rPr>
        <w:t>15．4变更的估价原则</w:t>
      </w:r>
      <w:bookmarkEnd w:id="144"/>
      <w:bookmarkEnd w:id="145"/>
    </w:p>
    <w:p w14:paraId="410139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4EC5146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除项目专用合同条款另有约定外，因变更引起的价格调整按照本款约定处理。</w:t>
      </w:r>
    </w:p>
    <w:p w14:paraId="05949EE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15.4.1如果取消某项工作，则该项工作的总额价不予以支付；</w:t>
      </w:r>
    </w:p>
    <w:p w14:paraId="687FD1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15.4.2已标价工程量清单中有适用于变更工作的子目的，采用该子目的单价。</w:t>
      </w:r>
    </w:p>
    <w:p w14:paraId="3A2164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15.4.3已标价工程量清单中无适用于变更工作的子目，但有类似子目的，可在合理范围内参照类似子目的单价，由监理人按第3.5款商定或确定变更工作的单价。</w:t>
      </w:r>
    </w:p>
    <w:p w14:paraId="3521637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15.4.4已标价工程量清单中无适用或类似子目的单价，有定额的套定额计算，并乘以下浮系数（成交价/招标控制价）：无定额可套的，由发包人、承包人根据市场价格协商解决，并报市财政投资评审中心审定。</w:t>
      </w:r>
    </w:p>
    <w:p w14:paraId="47CF5D4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15.4.5如果本工程的变更指示是因承包人过错、承包人建反合同或承包人责任造成的，则这种违约引起的任何额外费用应由承包人承担。</w:t>
      </w:r>
    </w:p>
    <w:p w14:paraId="22E2A10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46" w:name="_Toc5247"/>
      <w:bookmarkStart w:id="147" w:name="_Toc234382900"/>
      <w:r>
        <w:rPr>
          <w:rFonts w:hint="eastAsia" w:ascii="宋体" w:hAnsi="宋体" w:eastAsia="宋体" w:cs="宋体"/>
          <w:color w:val="000000"/>
          <w:sz w:val="21"/>
          <w:szCs w:val="21"/>
        </w:rPr>
        <w:t>15.5承包人的合理化建议</w:t>
      </w:r>
      <w:bookmarkEnd w:id="146"/>
      <w:bookmarkEnd w:id="147"/>
    </w:p>
    <w:p w14:paraId="7A2F609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第15.5.2项约定为：</w:t>
      </w:r>
    </w:p>
    <w:p w14:paraId="6F620D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承包人提出的合理化建议缩短了工期，发包人按第11.6款的规定给予奖励。</w:t>
      </w:r>
    </w:p>
    <w:p w14:paraId="02C4569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承包人提出的合理化建议降低了合同价格或者提高了工程经济效益的，发包人按项目专用合同条款数据表中规定的金额给予奖励。</w:t>
      </w:r>
    </w:p>
    <w:p w14:paraId="4951575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48" w:name="_Toc234382901"/>
      <w:bookmarkStart w:id="149" w:name="_Toc4960"/>
      <w:r>
        <w:rPr>
          <w:rFonts w:hint="eastAsia" w:ascii="宋体" w:hAnsi="宋体" w:eastAsia="宋体" w:cs="宋体"/>
          <w:color w:val="000000"/>
          <w:sz w:val="21"/>
          <w:szCs w:val="21"/>
        </w:rPr>
        <w:t>15.6暂列金额</w:t>
      </w:r>
      <w:bookmarkEnd w:id="148"/>
      <w:bookmarkEnd w:id="149"/>
    </w:p>
    <w:p w14:paraId="7F6EF77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70E7E6B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15.6.l暂列金额应由监理人报发包人批准后指令全部或部分地使用，或者根本不予动用。</w:t>
      </w:r>
    </w:p>
    <w:p w14:paraId="638D1AD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742F2E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15.6.3当监理人提出要求时，承包人应提供有关暂列金额支出的所有报价单、发票、凭证和账单或收据，除非该工作是根据已标价工程量清单列明的单价或总额价进行的估价。</w:t>
      </w:r>
    </w:p>
    <w:p w14:paraId="5199B54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50" w:name="_Toc234382902"/>
      <w:bookmarkStart w:id="151" w:name="_Toc1709"/>
      <w:r>
        <w:rPr>
          <w:rFonts w:hint="eastAsia" w:ascii="宋体" w:hAnsi="宋体" w:eastAsia="宋体" w:cs="宋体"/>
          <w:color w:val="000000"/>
          <w:sz w:val="21"/>
          <w:szCs w:val="21"/>
        </w:rPr>
        <w:t>16.价格调整</w:t>
      </w:r>
      <w:bookmarkEnd w:id="150"/>
      <w:bookmarkEnd w:id="151"/>
    </w:p>
    <w:p w14:paraId="144A8CF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52" w:name="_Toc30122"/>
      <w:bookmarkStart w:id="153" w:name="_Toc234382903"/>
      <w:r>
        <w:rPr>
          <w:rFonts w:hint="eastAsia" w:ascii="宋体" w:hAnsi="宋体" w:eastAsia="宋体" w:cs="宋体"/>
          <w:color w:val="000000"/>
          <w:sz w:val="21"/>
          <w:szCs w:val="21"/>
        </w:rPr>
        <w:t>16.1物价波动引起的价格调整</w:t>
      </w:r>
      <w:bookmarkEnd w:id="152"/>
      <w:bookmarkEnd w:id="153"/>
    </w:p>
    <w:p w14:paraId="07A91A9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本款约定为：因本项目工期短，因物价波动引起的价格变化不作调整。以下细目不适用于本项目。</w:t>
      </w:r>
    </w:p>
    <w:p w14:paraId="599EFC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（1）除项目专用合同条款另有约定外，因物价波动引起的价格调整应按项目专用合同条款数据表的规定，按照第16.1.1项或第16.1.2项约定的原则处理；或者</w:t>
      </w:r>
    </w:p>
    <w:p w14:paraId="59F9BF6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（2）在合同执行期间（包括工期拖延期间），由于人工、材料和设备价格的上涨而引起工程施工成本增加的风险由承包人自行承担，合同价格不会因此而调整。</w:t>
      </w:r>
    </w:p>
    <w:p w14:paraId="5124A6A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16.1.1采用价格指数调整价格差额</w:t>
      </w:r>
    </w:p>
    <w:p w14:paraId="3341E3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16.1.1价格调整公式</w:t>
      </w:r>
    </w:p>
    <w:p w14:paraId="448A793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价格调整公式后增加备注如下：</w:t>
      </w:r>
    </w:p>
    <w:p w14:paraId="5E9428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式中，</w:t>
      </w:r>
      <w:r>
        <w:rPr>
          <w:rFonts w:hint="eastAsia" w:ascii="宋体" w:hAnsi="宋体" w:eastAsia="宋体" w:cs="宋体"/>
          <w:i/>
          <w:color w:val="000000"/>
          <w:sz w:val="21"/>
          <w:szCs w:val="21"/>
        </w:rPr>
        <w:t>A</w:t>
      </w:r>
      <w:r>
        <w:rPr>
          <w:rFonts w:hint="eastAsia" w:ascii="宋体" w:hAnsi="宋体" w:eastAsia="宋体" w:cs="宋体"/>
          <w:color w:val="000000"/>
          <w:sz w:val="21"/>
          <w:szCs w:val="21"/>
        </w:rPr>
        <w:t xml:space="preserve"> ＝ 1 － （</w:t>
      </w:r>
      <w:r>
        <w:rPr>
          <w:rFonts w:hint="eastAsia" w:ascii="宋体" w:hAnsi="宋体" w:eastAsia="宋体" w:cs="宋体"/>
          <w:i/>
          <w:color w:val="000000"/>
          <w:sz w:val="21"/>
          <w:szCs w:val="21"/>
        </w:rPr>
        <w:t>B</w:t>
      </w:r>
      <w:r>
        <w:rPr>
          <w:rFonts w:hint="eastAsia" w:ascii="宋体" w:hAnsi="宋体" w:eastAsia="宋体" w:cs="宋体"/>
          <w:color w:val="000000"/>
          <w:sz w:val="21"/>
          <w:szCs w:val="21"/>
          <w:vertAlign w:val="subscript"/>
        </w:rPr>
        <w:t xml:space="preserve">1 </w:t>
      </w:r>
      <w:r>
        <w:rPr>
          <w:rFonts w:hint="eastAsia" w:ascii="宋体" w:hAnsi="宋体" w:eastAsia="宋体" w:cs="宋体"/>
          <w:color w:val="000000"/>
          <w:sz w:val="21"/>
          <w:szCs w:val="21"/>
        </w:rPr>
        <w:t xml:space="preserve">＋ </w:t>
      </w:r>
      <w:r>
        <w:rPr>
          <w:rFonts w:hint="eastAsia" w:ascii="宋体" w:hAnsi="宋体" w:eastAsia="宋体" w:cs="宋体"/>
          <w:i/>
          <w:color w:val="000000"/>
          <w:sz w:val="21"/>
          <w:szCs w:val="21"/>
        </w:rPr>
        <w:t>B</w:t>
      </w:r>
      <w:r>
        <w:rPr>
          <w:rFonts w:hint="eastAsia" w:ascii="宋体" w:hAnsi="宋体" w:eastAsia="宋体" w:cs="宋体"/>
          <w:color w:val="000000"/>
          <w:sz w:val="21"/>
          <w:szCs w:val="21"/>
          <w:vertAlign w:val="subscript"/>
        </w:rPr>
        <w:t xml:space="preserve">2 </w:t>
      </w:r>
      <w:r>
        <w:rPr>
          <w:rFonts w:hint="eastAsia" w:ascii="宋体" w:hAnsi="宋体" w:eastAsia="宋体" w:cs="宋体"/>
          <w:color w:val="000000"/>
          <w:sz w:val="21"/>
          <w:szCs w:val="21"/>
        </w:rPr>
        <w:t xml:space="preserve">＋ </w:t>
      </w:r>
      <w:r>
        <w:rPr>
          <w:rFonts w:hint="eastAsia" w:ascii="宋体" w:hAnsi="宋体" w:eastAsia="宋体" w:cs="宋体"/>
          <w:i/>
          <w:color w:val="000000"/>
          <w:sz w:val="21"/>
          <w:szCs w:val="21"/>
        </w:rPr>
        <w:t>B</w:t>
      </w:r>
      <w:r>
        <w:rPr>
          <w:rFonts w:hint="eastAsia" w:ascii="宋体" w:hAnsi="宋体" w:eastAsia="宋体" w:cs="宋体"/>
          <w:color w:val="000000"/>
          <w:sz w:val="21"/>
          <w:szCs w:val="21"/>
          <w:vertAlign w:val="subscript"/>
        </w:rPr>
        <w:t xml:space="preserve">3 </w:t>
      </w:r>
      <w:r>
        <w:rPr>
          <w:rFonts w:hint="eastAsia" w:ascii="宋体" w:hAnsi="宋体" w:eastAsia="宋体" w:cs="宋体"/>
          <w:color w:val="000000"/>
          <w:sz w:val="21"/>
          <w:szCs w:val="21"/>
        </w:rPr>
        <w:t xml:space="preserve">＋ ... ＋ </w:t>
      </w:r>
      <w:r>
        <w:rPr>
          <w:rFonts w:hint="eastAsia" w:ascii="宋体" w:hAnsi="宋体" w:eastAsia="宋体" w:cs="宋体"/>
          <w:i/>
          <w:color w:val="000000"/>
          <w:sz w:val="21"/>
          <w:szCs w:val="21"/>
        </w:rPr>
        <w:t>B</w:t>
      </w:r>
      <w:r>
        <w:rPr>
          <w:rFonts w:hint="eastAsia" w:ascii="宋体" w:hAnsi="宋体" w:eastAsia="宋体" w:cs="宋体"/>
          <w:color w:val="000000"/>
          <w:sz w:val="21"/>
          <w:szCs w:val="21"/>
          <w:vertAlign w:val="subscript"/>
        </w:rPr>
        <w:t xml:space="preserve">n </w:t>
      </w:r>
      <w:r>
        <w:rPr>
          <w:rFonts w:hint="eastAsia" w:ascii="宋体" w:hAnsi="宋体" w:eastAsia="宋体" w:cs="宋体"/>
          <w:color w:val="000000"/>
          <w:sz w:val="21"/>
          <w:szCs w:val="21"/>
        </w:rPr>
        <w:t>）</w:t>
      </w:r>
    </w:p>
    <w:p w14:paraId="190B070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本目最后一段文字细化为：</w:t>
      </w:r>
    </w:p>
    <w:p w14:paraId="52318F3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在采用价格调整公式进行调价时，还应遵守以下规定：</w:t>
      </w:r>
    </w:p>
    <w:p w14:paraId="76005C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050200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2BE1B65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54" w:name="_Toc17396"/>
      <w:bookmarkStart w:id="155" w:name="_Toc234382904"/>
      <w:r>
        <w:rPr>
          <w:rFonts w:hint="eastAsia" w:ascii="宋体" w:hAnsi="宋体" w:eastAsia="宋体" w:cs="宋体"/>
          <w:color w:val="000000"/>
          <w:sz w:val="21"/>
          <w:szCs w:val="21"/>
        </w:rPr>
        <w:t>17.计量与支付</w:t>
      </w:r>
      <w:bookmarkEnd w:id="154"/>
      <w:bookmarkEnd w:id="155"/>
    </w:p>
    <w:p w14:paraId="0BA86BF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56" w:name="_Toc234382905"/>
      <w:bookmarkStart w:id="157" w:name="_Toc25986"/>
      <w:r>
        <w:rPr>
          <w:rFonts w:hint="eastAsia" w:ascii="宋体" w:hAnsi="宋体" w:eastAsia="宋体" w:cs="宋体"/>
          <w:color w:val="000000"/>
          <w:sz w:val="21"/>
          <w:szCs w:val="21"/>
        </w:rPr>
        <w:t>17.1计量</w:t>
      </w:r>
      <w:bookmarkEnd w:id="156"/>
      <w:bookmarkEnd w:id="157"/>
    </w:p>
    <w:p w14:paraId="71ECE3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17.1.2计量方法</w:t>
      </w:r>
    </w:p>
    <w:p w14:paraId="39C2203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本项约定为：</w:t>
      </w:r>
    </w:p>
    <w:p w14:paraId="028116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工程的计量应以净值为准，除非项目专用合同条款另有约定。工程量清单中各个子目的具体计量方法按本合同文件技术标准中的规定执行。</w:t>
      </w:r>
    </w:p>
    <w:p w14:paraId="7543007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17.1.4单价子目的计量</w:t>
      </w:r>
    </w:p>
    <w:p w14:paraId="1804F8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w:t>
      </w:r>
    </w:p>
    <w:p w14:paraId="013B58DD">
      <w:pPr>
        <w:keepNext w:val="0"/>
        <w:keepLines w:val="0"/>
        <w:pageBreakBefore w:val="0"/>
        <w:widowControl/>
        <w:numPr>
          <w:ilvl w:val="0"/>
          <w:numId w:val="4"/>
        </w:numPr>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承包人未在已标价工程量清单中填入单价或总额价的工程子目，将被认为其已包含在本合同的其他子目的单价和总额价中，发包人将不另行支付。</w:t>
      </w:r>
    </w:p>
    <w:p w14:paraId="33B6F7B2">
      <w:pPr>
        <w:pStyle w:val="31"/>
        <w:keepNext w:val="0"/>
        <w:keepLines w:val="0"/>
        <w:pageBreakBefore w:val="0"/>
        <w:widowControl/>
        <w:numPr>
          <w:ilvl w:val="0"/>
          <w:numId w:val="0"/>
        </w:numPr>
        <w:tabs>
          <w:tab w:val="left" w:pos="1615"/>
        </w:tabs>
        <w:kinsoku w:val="0"/>
        <w:overflowPunct/>
        <w:topLinePunct w:val="0"/>
        <w:autoSpaceDE w:val="0"/>
        <w:autoSpaceDN w:val="0"/>
        <w:bidi w:val="0"/>
        <w:adjustRightInd w:val="0"/>
        <w:snapToGrid w:val="0"/>
        <w:spacing w:line="360" w:lineRule="auto"/>
        <w:ind w:left="0" w:leftChars="0" w:right="0" w:rightChars="0" w:firstLine="420" w:firstLineChars="200"/>
        <w:jc w:val="left"/>
        <w:textAlignment w:val="baseline"/>
        <w:rPr>
          <w:rFonts w:hint="eastAsia" w:ascii="宋体" w:hAnsi="宋体" w:eastAsia="宋体" w:cs="宋体"/>
          <w:sz w:val="21"/>
          <w:szCs w:val="21"/>
        </w:rPr>
      </w:pPr>
      <w:r>
        <w:rPr>
          <w:rFonts w:hint="eastAsia" w:ascii="宋体" w:hAnsi="宋体" w:eastAsia="宋体" w:cs="宋体"/>
          <w:sz w:val="21"/>
          <w:szCs w:val="21"/>
          <w:lang w:val="en-US" w:eastAsia="zh-CN"/>
        </w:rPr>
        <w:t xml:space="preserve">17.1.5 </w:t>
      </w:r>
      <w:r>
        <w:rPr>
          <w:rFonts w:hint="eastAsia" w:ascii="宋体" w:hAnsi="宋体" w:eastAsia="宋体" w:cs="宋体"/>
          <w:sz w:val="21"/>
          <w:szCs w:val="21"/>
        </w:rPr>
        <w:t>总价子目的计量</w:t>
      </w:r>
    </w:p>
    <w:p w14:paraId="5CCECCA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本项补充：</w:t>
      </w:r>
    </w:p>
    <w:p w14:paraId="2475BF9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snapToGrid w:val="0"/>
          <w:color w:val="000000"/>
          <w:kern w:val="0"/>
          <w:sz w:val="21"/>
          <w:szCs w:val="21"/>
          <w:lang w:val="en-US" w:eastAsia="en-US" w:bidi="ar-SA"/>
        </w:rPr>
        <w:t>本项目工程量清单中要求承包人以“总额”方式报价的子目，各子目的支付原则和支付进度按项目专用合同条款的规定执行。</w:t>
      </w:r>
    </w:p>
    <w:p w14:paraId="3FF51C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17.2.1预付款</w:t>
      </w:r>
    </w:p>
    <w:p w14:paraId="49486F4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本项约定为：</w:t>
      </w:r>
    </w:p>
    <w:p w14:paraId="1932C8D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预付款包括开工预付款和材料、设备预付款。具体额度和预付办法如下：</w:t>
      </w:r>
    </w:p>
    <w:p w14:paraId="4FDA1D3D">
      <w:pPr>
        <w:pStyle w:val="31"/>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0" w:leftChars="0" w:right="0" w:rightChars="0" w:firstLine="420" w:firstLineChars="200"/>
        <w:jc w:val="both"/>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w:t>
      </w:r>
      <w:r>
        <w:rPr>
          <w:rFonts w:hint="eastAsia" w:ascii="宋体" w:hAnsi="宋体" w:eastAsia="宋体" w:cs="宋体"/>
          <w:snapToGrid w:val="0"/>
          <w:color w:val="000000"/>
          <w:kern w:val="0"/>
          <w:sz w:val="21"/>
          <w:szCs w:val="21"/>
          <w:lang w:val="en-US" w:eastAsia="zh-CN" w:bidi="ar-SA"/>
        </w:rPr>
        <w:t>1</w:t>
      </w:r>
      <w:r>
        <w:rPr>
          <w:rFonts w:hint="eastAsia" w:ascii="宋体" w:hAnsi="宋体" w:eastAsia="宋体" w:cs="宋体"/>
          <w:snapToGrid w:val="0"/>
          <w:color w:val="000000"/>
          <w:kern w:val="0"/>
          <w:sz w:val="21"/>
          <w:szCs w:val="21"/>
          <w:lang w:val="en-US" w:eastAsia="en-US" w:bidi="ar-SA"/>
        </w:rPr>
        <w:t>）开工预付款的金额在项目专用合同条款数据表中约定。在承包人签订了合同协议书且承包人承诺的主要设备进场后，监理人应在当期进度付款证书中向承包人支付开工预付款。</w:t>
      </w:r>
    </w:p>
    <w:p w14:paraId="7C2D66F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承包人不得将该预付款用于与本工程无关的支出，监理人有权监督承包人对该项费用的使用，如经查实承包人滥用开工预付款，发包人有权立即通过向银行发出通知收回开工预付款保函的方式，将该款收回。</w:t>
      </w:r>
    </w:p>
    <w:p w14:paraId="7905B8B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（2）材料、设备预付款按项目专用合同条款数据表中所列主要材料、设备单据费用（进口的材料、设备为到岸价，国内采购的为出厂价或销售价，地方材料为堆场价）的百分比支付。其预付条件为：</w:t>
      </w:r>
    </w:p>
    <w:p w14:paraId="499C41D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a.材料、设备符合规范要求并经监理人认可；</w:t>
      </w:r>
    </w:p>
    <w:p w14:paraId="746A0EE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b.承包人已出具材料、设备费用凭证或支付单据；</w:t>
      </w:r>
    </w:p>
    <w:p w14:paraId="781B6E9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c.材料、设各已在现场交货，且存储良好，监理人认为材料、设备的存储方法符合要求。</w:t>
      </w:r>
    </w:p>
    <w:p w14:paraId="00D56B5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则监理人应将此项金额作为材料、设备预付款计入下一次的进度付款证书中。在预计竣工前3个月，将不再支付材料、设备预付款。</w:t>
      </w:r>
    </w:p>
    <w:p w14:paraId="0C4D890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17.2.2预付款保函</w:t>
      </w:r>
    </w:p>
    <w:p w14:paraId="6F4D76C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本项细化为：</w:t>
      </w:r>
    </w:p>
    <w:p w14:paraId="7BDE074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承包人无须向发包人提交预付款保函。发包人向承包人支付的预付款，应按照本合同第 17.2.1 项规定使用，承包人提交的履约保证金对预付款的正常使用承担保证责任。</w:t>
      </w:r>
    </w:p>
    <w:p w14:paraId="2B52416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17.2.3预付款的扣回与还清</w:t>
      </w:r>
    </w:p>
    <w:p w14:paraId="7FEB788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本项约定为：</w:t>
      </w:r>
    </w:p>
    <w:p w14:paraId="362B343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l）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14:paraId="1D16BB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（2）当材料、设备已用于或安装在永久工程之中时，材料、设备预付款应从进度付款证书中扣回，扣回期不超过3个月。已经支付材料、设备预付款的材料、设备的所有权应属于发包人。</w:t>
      </w:r>
    </w:p>
    <w:p w14:paraId="501DA66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58" w:name="_Toc264"/>
      <w:bookmarkStart w:id="159" w:name="_Toc234382907"/>
      <w:r>
        <w:rPr>
          <w:rFonts w:hint="eastAsia" w:ascii="宋体" w:hAnsi="宋体" w:eastAsia="宋体" w:cs="宋体"/>
          <w:color w:val="000000"/>
          <w:sz w:val="21"/>
          <w:szCs w:val="21"/>
        </w:rPr>
        <w:t>17.3工程进度付款</w:t>
      </w:r>
      <w:bookmarkEnd w:id="158"/>
      <w:bookmarkEnd w:id="159"/>
    </w:p>
    <w:p w14:paraId="74BC13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17.3.3进度付款证书和支付时间</w:t>
      </w:r>
    </w:p>
    <w:p w14:paraId="7C95EBB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本项（1）目补充：</w:t>
      </w:r>
      <w:r>
        <w:rPr>
          <w:rFonts w:hint="eastAsia" w:ascii="宋体" w:hAnsi="宋体" w:eastAsia="宋体" w:cs="宋体"/>
          <w:color w:val="000000"/>
          <w:sz w:val="21"/>
          <w:szCs w:val="21"/>
        </w:rPr>
        <w:tab/>
      </w:r>
    </w:p>
    <w:p w14:paraId="35929E0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3954341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本项（2）目约定为：</w:t>
      </w:r>
    </w:p>
    <w:p w14:paraId="6EEA42C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发包人不按期支付的，按项目专用条款数据表中约定的利率向承包人支付逾期付款违约金。违约金计算基数为发包人的全部未付款额，时间从应付而未付该款额之日算起（不计复利）。</w:t>
      </w:r>
    </w:p>
    <w:p w14:paraId="5D95660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本款补充第 17.3.5 项：</w:t>
      </w:r>
    </w:p>
    <w:p w14:paraId="6D7F0CE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17.3.5 农民工工资保证金</w:t>
      </w:r>
    </w:p>
    <w:p w14:paraId="1DDF298D">
      <w:pPr>
        <w:pStyle w:val="31"/>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zh-CN" w:bidi="ar-SA"/>
        </w:rPr>
        <w:t>(1)</w:t>
      </w:r>
      <w:r>
        <w:rPr>
          <w:rFonts w:hint="eastAsia" w:ascii="宋体" w:hAnsi="宋体" w:eastAsia="宋体" w:cs="宋体"/>
          <w:snapToGrid w:val="0"/>
          <w:color w:val="000000"/>
          <w:kern w:val="0"/>
          <w:sz w:val="21"/>
          <w:szCs w:val="21"/>
          <w:lang w:val="en-US" w:eastAsia="en-US" w:bidi="ar-SA"/>
        </w:rPr>
        <w:t>为确保施工过程中农民工工资实时、足额发放到位，承包人应按照项目专用合同条款约定的时间和金额缴存农民工工资保证金。</w:t>
      </w:r>
    </w:p>
    <w:p w14:paraId="5A38542B">
      <w:pPr>
        <w:pStyle w:val="31"/>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zh-CN" w:bidi="ar-SA"/>
        </w:rPr>
        <w:t>(</w:t>
      </w:r>
      <w:r>
        <w:rPr>
          <w:rFonts w:hint="eastAsia" w:eastAsia="宋体" w:cs="宋体"/>
          <w:snapToGrid w:val="0"/>
          <w:color w:val="000000"/>
          <w:kern w:val="0"/>
          <w:sz w:val="21"/>
          <w:szCs w:val="21"/>
          <w:lang w:val="en-US" w:eastAsia="zh-CN" w:bidi="ar-SA"/>
        </w:rPr>
        <w:t>2)</w:t>
      </w:r>
      <w:r>
        <w:rPr>
          <w:rFonts w:hint="eastAsia" w:ascii="宋体" w:hAnsi="宋体" w:eastAsia="宋体" w:cs="宋体"/>
          <w:snapToGrid w:val="0"/>
          <w:color w:val="000000"/>
          <w:kern w:val="0"/>
          <w:sz w:val="21"/>
          <w:szCs w:val="21"/>
          <w:lang w:val="en-US" w:eastAsia="en-US" w:bidi="ar-SA"/>
        </w:rPr>
        <w:t>农民工工资保证金可采用银行保函或现金、支票形式。采用银行保函时， 出具保函的银行须具有相应担保能力，且按照发包人批准的格式出具，所需费用由承包人承担。</w:t>
      </w:r>
    </w:p>
    <w:p w14:paraId="6157D80B">
      <w:pPr>
        <w:pStyle w:val="31"/>
        <w:keepNext w:val="0"/>
        <w:keepLines w:val="0"/>
        <w:pageBreakBefore w:val="0"/>
        <w:widowControl/>
        <w:numPr>
          <w:ilvl w:val="0"/>
          <w:numId w:val="0"/>
        </w:numPr>
        <w:tabs>
          <w:tab w:val="left" w:pos="1506"/>
        </w:tabs>
        <w:kinsoku w:val="0"/>
        <w:overflowPunct/>
        <w:topLinePunct w:val="0"/>
        <w:autoSpaceDE w:val="0"/>
        <w:autoSpaceDN w:val="0"/>
        <w:bidi w:val="0"/>
        <w:adjustRightInd w:val="0"/>
        <w:snapToGrid w:val="0"/>
        <w:spacing w:line="360" w:lineRule="auto"/>
        <w:ind w:leftChars="200" w:right="0" w:rightChars="0"/>
        <w:jc w:val="left"/>
        <w:textAlignment w:val="baseline"/>
        <w:rPr>
          <w:rFonts w:hint="eastAsia" w:ascii="宋体" w:hAnsi="宋体" w:eastAsia="宋体" w:cs="宋体"/>
          <w:color w:val="000000"/>
          <w:sz w:val="21"/>
          <w:szCs w:val="21"/>
        </w:rPr>
      </w:pPr>
      <w:r>
        <w:rPr>
          <w:rFonts w:hint="eastAsia" w:ascii="宋体" w:hAnsi="宋体" w:eastAsia="宋体" w:cs="宋体"/>
          <w:snapToGrid w:val="0"/>
          <w:color w:val="000000"/>
          <w:kern w:val="0"/>
          <w:sz w:val="21"/>
          <w:szCs w:val="21"/>
          <w:lang w:val="en-US" w:eastAsia="zh-CN" w:bidi="ar-SA"/>
        </w:rPr>
        <w:t>(</w:t>
      </w:r>
      <w:r>
        <w:rPr>
          <w:rFonts w:hint="eastAsia" w:eastAsia="宋体" w:cs="宋体"/>
          <w:snapToGrid w:val="0"/>
          <w:color w:val="000000"/>
          <w:kern w:val="0"/>
          <w:sz w:val="21"/>
          <w:szCs w:val="21"/>
          <w:lang w:val="en-US" w:eastAsia="zh-CN" w:bidi="ar-SA"/>
        </w:rPr>
        <w:t>2</w:t>
      </w:r>
      <w:r>
        <w:rPr>
          <w:rFonts w:hint="eastAsia" w:ascii="宋体" w:hAnsi="宋体" w:eastAsia="宋体" w:cs="宋体"/>
          <w:snapToGrid w:val="0"/>
          <w:color w:val="000000"/>
          <w:kern w:val="0"/>
          <w:sz w:val="21"/>
          <w:szCs w:val="21"/>
          <w:lang w:val="en-US" w:eastAsia="zh-CN" w:bidi="ar-SA"/>
        </w:rPr>
        <w:t>)</w:t>
      </w:r>
      <w:r>
        <w:rPr>
          <w:rFonts w:hint="eastAsia" w:ascii="宋体" w:hAnsi="宋体" w:eastAsia="宋体" w:cs="宋体"/>
          <w:snapToGrid w:val="0"/>
          <w:color w:val="000000"/>
          <w:kern w:val="0"/>
          <w:sz w:val="21"/>
          <w:szCs w:val="21"/>
          <w:lang w:val="en-US" w:eastAsia="en-US" w:bidi="ar-SA"/>
        </w:rPr>
        <w:t>农民工工资保证金的扣留条件、返还时间按照项目专用合同条款的约定执行。</w:t>
      </w:r>
    </w:p>
    <w:p w14:paraId="29FB3CE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60" w:name="_Toc234382908"/>
      <w:bookmarkStart w:id="161" w:name="_Toc32150"/>
      <w:r>
        <w:rPr>
          <w:rFonts w:hint="eastAsia" w:ascii="宋体" w:hAnsi="宋体" w:eastAsia="宋体" w:cs="宋体"/>
          <w:color w:val="000000"/>
          <w:sz w:val="21"/>
          <w:szCs w:val="21"/>
        </w:rPr>
        <w:t>17.4</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质量保证金</w:t>
      </w:r>
      <w:bookmarkEnd w:id="160"/>
      <w:bookmarkEnd w:id="161"/>
    </w:p>
    <w:p w14:paraId="4B811AA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第17.4.1项细化为：</w:t>
      </w:r>
      <w:r>
        <w:rPr>
          <w:rFonts w:hint="eastAsia" w:ascii="宋体" w:hAnsi="宋体" w:eastAsia="宋体" w:cs="宋体"/>
          <w:color w:val="000000"/>
          <w:sz w:val="21"/>
          <w:szCs w:val="21"/>
          <w:lang w:val="en-US" w:eastAsia="zh-CN"/>
        </w:rPr>
        <w:t xml:space="preserve"> </w:t>
      </w:r>
    </w:p>
    <w:p w14:paraId="26CDB61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监理人应从第一个付款周期开始，在发包人的进度付款中，按项目专用合同条款数据表规定的百分比扣留质量保证金，直至扣留的质量保证金总额达到项目专用合同条款数据表规定的限额为止。质量保证金的计算额度不包括预付款的支付以及扣回的金额。</w:t>
      </w:r>
    </w:p>
    <w:p w14:paraId="51BA0906">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62" w:name="_Toc234382909"/>
      <w:bookmarkStart w:id="163" w:name="_Toc27518"/>
      <w:r>
        <w:rPr>
          <w:rFonts w:hint="eastAsia" w:ascii="宋体" w:hAnsi="宋体" w:eastAsia="宋体" w:cs="宋体"/>
          <w:color w:val="000000"/>
          <w:sz w:val="21"/>
          <w:szCs w:val="21"/>
        </w:rPr>
        <w:t>17.5</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交工结算</w:t>
      </w:r>
      <w:bookmarkEnd w:id="162"/>
      <w:bookmarkEnd w:id="163"/>
    </w:p>
    <w:p w14:paraId="28FBD25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17.5.l交工付款申请单</w:t>
      </w:r>
    </w:p>
    <w:p w14:paraId="10B6B42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本项（l）目约定为：</w:t>
      </w:r>
    </w:p>
    <w:p w14:paraId="3D3B55D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承包人向监理人提交交工付款申请单（包括相关证明材料）的份数在项目专用合同条款数据表中约定；期限：交工验收证书签发后42天内。</w:t>
      </w:r>
    </w:p>
    <w:p w14:paraId="30DDB37F">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64" w:name="_Toc17472"/>
      <w:bookmarkStart w:id="165" w:name="_Toc234382910"/>
      <w:r>
        <w:rPr>
          <w:rFonts w:hint="eastAsia" w:ascii="宋体" w:hAnsi="宋体" w:eastAsia="宋体" w:cs="宋体"/>
          <w:color w:val="000000"/>
          <w:sz w:val="21"/>
          <w:szCs w:val="21"/>
        </w:rPr>
        <w:t>17.6</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最终结清</w:t>
      </w:r>
      <w:bookmarkEnd w:id="164"/>
      <w:bookmarkEnd w:id="165"/>
    </w:p>
    <w:p w14:paraId="72E5887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17.6.1最终结清申请单</w:t>
      </w:r>
    </w:p>
    <w:p w14:paraId="3E52E57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本项（1）目约定为：</w:t>
      </w:r>
    </w:p>
    <w:p w14:paraId="4AD494C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承包人向监理人提交最终结清申请单（包括相关证明材料）的份数在项目专用合同条款数据表中约定；期限：缺陷责任期终止证书签发后28天内。</w:t>
      </w:r>
    </w:p>
    <w:p w14:paraId="0308F64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最终结清申请单中的总金额应认为是代表了根据合同规定应付给承包人的全部款项的最后结算。</w:t>
      </w:r>
    </w:p>
    <w:p w14:paraId="516ED70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66" w:name="_Toc10999"/>
      <w:bookmarkStart w:id="167" w:name="_Toc234382911"/>
      <w:r>
        <w:rPr>
          <w:rFonts w:hint="eastAsia" w:ascii="宋体" w:hAnsi="宋体" w:eastAsia="宋体" w:cs="宋体"/>
          <w:color w:val="000000"/>
          <w:sz w:val="21"/>
          <w:szCs w:val="21"/>
        </w:rPr>
        <w:t>18．交工验收</w:t>
      </w:r>
      <w:bookmarkEnd w:id="166"/>
      <w:bookmarkEnd w:id="167"/>
    </w:p>
    <w:p w14:paraId="61A23F9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68" w:name="_Toc234382912"/>
      <w:bookmarkStart w:id="169" w:name="_Toc23177"/>
      <w:r>
        <w:rPr>
          <w:rFonts w:hint="eastAsia" w:ascii="宋体" w:hAnsi="宋体" w:eastAsia="宋体" w:cs="宋体"/>
          <w:color w:val="000000"/>
          <w:sz w:val="21"/>
          <w:szCs w:val="21"/>
        </w:rPr>
        <w:t>18.2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交工验收申请报告</w:t>
      </w:r>
      <w:bookmarkEnd w:id="168"/>
      <w:bookmarkEnd w:id="169"/>
    </w:p>
    <w:p w14:paraId="744950B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本款第（2）项约定为：</w:t>
      </w:r>
    </w:p>
    <w:p w14:paraId="58D3CFD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竣工资料的内容：承包人应按照《公路工程竣（交）工验收办法》和相关规定编制竣工资料。</w:t>
      </w:r>
    </w:p>
    <w:p w14:paraId="17F780D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竣工资料的份数在项目专用合同条款数据表中约定。</w:t>
      </w:r>
    </w:p>
    <w:p w14:paraId="018A85B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70" w:name="_Toc15520"/>
      <w:bookmarkStart w:id="171" w:name="_Toc234382913"/>
      <w:r>
        <w:rPr>
          <w:rFonts w:hint="eastAsia" w:ascii="宋体" w:hAnsi="宋体" w:eastAsia="宋体" w:cs="宋体"/>
          <w:color w:val="000000"/>
          <w:sz w:val="21"/>
          <w:szCs w:val="21"/>
        </w:rPr>
        <w:t>18.3 验收</w:t>
      </w:r>
      <w:bookmarkEnd w:id="170"/>
      <w:bookmarkEnd w:id="171"/>
    </w:p>
    <w:p w14:paraId="085F0E5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第18.3.2项补充：</w:t>
      </w:r>
    </w:p>
    <w:p w14:paraId="5C7C58E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14:paraId="5B12689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第18.3.5项约定为：</w:t>
      </w:r>
    </w:p>
    <w:p w14:paraId="051A9FA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经验收合格工程的实际交工日期，以最终提交交工验收申请报告的日期为准，并在交工验收证书中写明。</w:t>
      </w:r>
    </w:p>
    <w:p w14:paraId="682D1D2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本款补充第18.3.7项：</w:t>
      </w:r>
    </w:p>
    <w:p w14:paraId="72B36455">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组织办理交工验收和签发交工验收证书的费用由发包人承担。但按照第18.3.4项规定达不到合格标准的交工验收费用由承包人承担。</w:t>
      </w:r>
    </w:p>
    <w:p w14:paraId="412AA0B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本条补充第18.9款：</w:t>
      </w:r>
    </w:p>
    <w:p w14:paraId="1CA7DD5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72" w:name="_Toc12325"/>
      <w:bookmarkStart w:id="173" w:name="_Toc234382914"/>
      <w:r>
        <w:rPr>
          <w:rFonts w:hint="eastAsia" w:ascii="宋体" w:hAnsi="宋体" w:eastAsia="宋体" w:cs="宋体"/>
          <w:color w:val="000000"/>
          <w:sz w:val="21"/>
          <w:szCs w:val="21"/>
        </w:rPr>
        <w:t>18.9竣工文件</w:t>
      </w:r>
      <w:bookmarkEnd w:id="172"/>
      <w:bookmarkEnd w:id="173"/>
    </w:p>
    <w:p w14:paraId="030B7E2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承包人应按照《公路工程竣（交）工验收办法》中的相关规定，在缺陷责任期内为竣工验收补充竣工资料，并在签发缺陷责任期终止证书之前提交。</w:t>
      </w:r>
    </w:p>
    <w:p w14:paraId="7A1282F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74" w:name="_Toc234382915"/>
      <w:bookmarkStart w:id="175" w:name="_Toc940"/>
      <w:r>
        <w:rPr>
          <w:rFonts w:hint="eastAsia" w:ascii="宋体" w:hAnsi="宋体" w:eastAsia="宋体" w:cs="宋体"/>
          <w:color w:val="000000"/>
          <w:sz w:val="21"/>
          <w:szCs w:val="21"/>
        </w:rPr>
        <w:t>19．缺陷责任与保修责任</w:t>
      </w:r>
      <w:bookmarkEnd w:id="174"/>
      <w:bookmarkEnd w:id="175"/>
    </w:p>
    <w:p w14:paraId="72C3C79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76" w:name="_Toc234382916"/>
      <w:bookmarkStart w:id="177" w:name="_Toc19583"/>
      <w:r>
        <w:rPr>
          <w:rFonts w:hint="eastAsia" w:ascii="宋体" w:hAnsi="宋体" w:eastAsia="宋体" w:cs="宋体"/>
          <w:color w:val="000000"/>
          <w:sz w:val="21"/>
          <w:szCs w:val="21"/>
        </w:rPr>
        <w:t>19.2缺陷责任</w:t>
      </w:r>
      <w:bookmarkEnd w:id="176"/>
      <w:bookmarkEnd w:id="177"/>
    </w:p>
    <w:p w14:paraId="2F916EC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第19.2.2项补充：</w:t>
      </w:r>
    </w:p>
    <w:p w14:paraId="3E96C91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在缺陷责任期内，承包人应尽快完成在交工验收证书中写明的未完成工作，并完成对本工程缺陷的修复或监理人指令的修补工作。</w:t>
      </w:r>
    </w:p>
    <w:p w14:paraId="3A520B9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78" w:name="_Toc32444"/>
      <w:bookmarkStart w:id="179" w:name="_Toc234382917"/>
      <w:r>
        <w:rPr>
          <w:rFonts w:hint="eastAsia" w:ascii="宋体" w:hAnsi="宋体" w:eastAsia="宋体" w:cs="宋体"/>
          <w:color w:val="000000"/>
          <w:sz w:val="21"/>
          <w:szCs w:val="21"/>
        </w:rPr>
        <w:t>19.5承包人的进入权</w:t>
      </w:r>
      <w:bookmarkEnd w:id="178"/>
      <w:bookmarkEnd w:id="179"/>
    </w:p>
    <w:p w14:paraId="2145722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本款补充：</w:t>
      </w:r>
    </w:p>
    <w:p w14:paraId="591CD3E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承包人在缺陷修复施工过程中，应服从管养单位的有关安全管理规定，由于承包人自身原因造成的人员伤亡、设备和材料的损毁及罚款等责任由承包人自负。</w:t>
      </w:r>
    </w:p>
    <w:p w14:paraId="5FDAF33C">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80" w:name="_Toc234382918"/>
      <w:bookmarkStart w:id="181" w:name="_Toc32022"/>
      <w:r>
        <w:rPr>
          <w:rFonts w:hint="eastAsia" w:ascii="宋体" w:hAnsi="宋体" w:eastAsia="宋体" w:cs="宋体"/>
          <w:color w:val="000000"/>
          <w:sz w:val="21"/>
          <w:szCs w:val="21"/>
        </w:rPr>
        <w:t>19.7</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保修责任</w:t>
      </w:r>
      <w:bookmarkEnd w:id="180"/>
      <w:bookmarkEnd w:id="181"/>
    </w:p>
    <w:p w14:paraId="645CC3F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本款细化为：</w:t>
      </w:r>
    </w:p>
    <w:p w14:paraId="0EF5DB3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26352BC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（2）在全部工程交工验收前，已经发包人提前验收的单位工程，其保修期的起算日期相应提前。</w:t>
      </w:r>
    </w:p>
    <w:p w14:paraId="619009D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（3）工程保修期终止后28天内，监理人签发保修期终止证书。</w:t>
      </w:r>
    </w:p>
    <w:p w14:paraId="76DDA2A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（4）若承包人不履行保修义务和责任，则承包人应承担由于违约造成的法律后果，并由发包人将其违约行为上报省级交通主管部门，作为不良记录纳入公路建设市场信用信息管理系统。</w:t>
      </w:r>
    </w:p>
    <w:p w14:paraId="32CE1CA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82" w:name="_Toc20806"/>
      <w:bookmarkStart w:id="183" w:name="_Toc234382919"/>
      <w:r>
        <w:rPr>
          <w:rFonts w:hint="eastAsia" w:ascii="宋体" w:hAnsi="宋体" w:eastAsia="宋体" w:cs="宋体"/>
          <w:color w:val="000000"/>
          <w:sz w:val="21"/>
          <w:szCs w:val="21"/>
        </w:rPr>
        <w:t>20.保险</w:t>
      </w:r>
      <w:bookmarkEnd w:id="182"/>
      <w:bookmarkEnd w:id="183"/>
    </w:p>
    <w:p w14:paraId="1B271C4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84" w:name="_Toc31663"/>
      <w:bookmarkStart w:id="185" w:name="_Toc234382920"/>
      <w:r>
        <w:rPr>
          <w:rFonts w:hint="eastAsia" w:ascii="宋体" w:hAnsi="宋体" w:eastAsia="宋体" w:cs="宋体"/>
          <w:color w:val="000000"/>
          <w:sz w:val="21"/>
          <w:szCs w:val="21"/>
        </w:rPr>
        <w:t>20.1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工程保险</w:t>
      </w:r>
      <w:bookmarkEnd w:id="184"/>
      <w:bookmarkEnd w:id="185"/>
    </w:p>
    <w:p w14:paraId="1DFCBC6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本款约定为：</w:t>
      </w:r>
    </w:p>
    <w:p w14:paraId="533B60E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建筑工程</w:t>
      </w:r>
      <w:r>
        <w:rPr>
          <w:rFonts w:hint="eastAsia" w:ascii="宋体" w:hAnsi="宋体" w:eastAsia="宋体" w:cs="宋体"/>
          <w:color w:val="000000"/>
          <w:sz w:val="21"/>
          <w:szCs w:val="21"/>
          <w:lang w:val="en-US" w:eastAsia="zh-CN"/>
        </w:rPr>
        <w:t>一</w:t>
      </w:r>
      <w:r>
        <w:rPr>
          <w:rFonts w:hint="eastAsia" w:ascii="宋体" w:hAnsi="宋体" w:eastAsia="宋体" w:cs="宋体"/>
          <w:color w:val="000000"/>
          <w:sz w:val="21"/>
          <w:szCs w:val="21"/>
        </w:rPr>
        <w:t>切险的投保内容：按有关规定确定同时投标人应在所报的单价和总额价中对该保险费率予以考虑，业主不单独进行计量与支付。</w:t>
      </w:r>
      <w:r>
        <w:rPr>
          <w:rFonts w:hint="eastAsia" w:ascii="宋体" w:hAnsi="宋体" w:eastAsia="宋体" w:cs="宋体"/>
          <w:color w:val="000000"/>
          <w:sz w:val="21"/>
          <w:szCs w:val="21"/>
          <w:lang w:val="en-US" w:eastAsia="zh-CN"/>
        </w:rPr>
        <w:t xml:space="preserve"> </w:t>
      </w:r>
    </w:p>
    <w:p w14:paraId="3F9B5AF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保险金额：工程量清单第100章（不含建筑工程一切险及第三者责任险的保险费）至700章的合计金额。</w:t>
      </w:r>
    </w:p>
    <w:p w14:paraId="06DB956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保险费率：在项目专用条款数据表中约定。</w:t>
      </w:r>
    </w:p>
    <w:p w14:paraId="36755FD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保险期限：开工日起直至本合同工程签发缺陷责任期终止证书止（即合同工期＋缺陷责任期）</w:t>
      </w:r>
    </w:p>
    <w:p w14:paraId="5ADED0B6">
      <w:pPr>
        <w:pStyle w:val="2"/>
        <w:keepNext w:val="0"/>
        <w:keepLines w:val="0"/>
        <w:pageBreakBefore w:val="0"/>
        <w:widowControl/>
        <w:kinsoku w:val="0"/>
        <w:overflowPunct/>
        <w:topLinePunct w:val="0"/>
        <w:autoSpaceDE w:val="0"/>
        <w:autoSpaceDN w:val="0"/>
        <w:bidi w:val="0"/>
        <w:adjustRightInd w:val="0"/>
        <w:snapToGrid w:val="0"/>
        <w:spacing w:line="360" w:lineRule="auto"/>
        <w:ind w:right="0" w:firstLine="422" w:firstLineChars="200"/>
        <w:jc w:val="both"/>
        <w:textAlignment w:val="baseline"/>
        <w:rPr>
          <w:rFonts w:hint="eastAsia" w:ascii="宋体" w:hAnsi="宋体" w:eastAsia="宋体" w:cs="宋体"/>
          <w:color w:val="000000"/>
          <w:sz w:val="21"/>
          <w:szCs w:val="21"/>
        </w:rPr>
      </w:pPr>
      <w:bookmarkStart w:id="186" w:name="_Toc2428"/>
      <w:r>
        <w:rPr>
          <w:rFonts w:hint="eastAsia" w:ascii="宋体" w:hAnsi="宋体" w:eastAsia="宋体" w:cs="宋体"/>
          <w:color w:val="000000"/>
          <w:sz w:val="21"/>
          <w:szCs w:val="21"/>
        </w:rPr>
        <w:t>第20.4.2项补充：</w:t>
      </w:r>
      <w:bookmarkEnd w:id="186"/>
    </w:p>
    <w:p w14:paraId="6C6BF7B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第三者责任险的保险费由承包人报价时列入工程量清单100章内。发包人在接到保险单后，将按照保险单的费用直接向承包人支付。</w:t>
      </w:r>
    </w:p>
    <w:p w14:paraId="68B82718">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87" w:name="_Toc234382922"/>
      <w:bookmarkStart w:id="188" w:name="_Toc29482"/>
      <w:r>
        <w:rPr>
          <w:rFonts w:hint="eastAsia" w:ascii="宋体" w:hAnsi="宋体" w:eastAsia="宋体" w:cs="宋体"/>
          <w:color w:val="000000"/>
          <w:sz w:val="21"/>
          <w:szCs w:val="21"/>
        </w:rPr>
        <w:t>20.5</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其他保险</w:t>
      </w:r>
      <w:bookmarkEnd w:id="187"/>
      <w:bookmarkEnd w:id="188"/>
    </w:p>
    <w:p w14:paraId="33F9E0A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本款约定为：</w:t>
      </w:r>
    </w:p>
    <w:p w14:paraId="6E0E913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承包人应为其施工设备等办理保险，其投保金额应足以现场重置。办理本款保险的一切费用均由承包人承担，并包括在工程量清单的单价及总额价中，发包人不单独支付。</w:t>
      </w:r>
    </w:p>
    <w:p w14:paraId="2C64E6C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89" w:name="_Toc234382923"/>
      <w:bookmarkStart w:id="190" w:name="_Toc3663"/>
      <w:r>
        <w:rPr>
          <w:rFonts w:hint="eastAsia" w:ascii="宋体" w:hAnsi="宋体" w:eastAsia="宋体" w:cs="宋体"/>
          <w:color w:val="000000"/>
          <w:sz w:val="21"/>
          <w:szCs w:val="21"/>
        </w:rPr>
        <w:t>20.6</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对各项保险的一般要求</w:t>
      </w:r>
      <w:bookmarkEnd w:id="189"/>
      <w:bookmarkEnd w:id="190"/>
    </w:p>
    <w:p w14:paraId="38711EA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20.6.1保险凭证</w:t>
      </w:r>
    </w:p>
    <w:p w14:paraId="46CCA2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本项约定为：</w:t>
      </w:r>
    </w:p>
    <w:p w14:paraId="1C811E8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承包人向发包人提交各项保险生效的证据和保险单副本的期限：开工后56天内。</w:t>
      </w:r>
    </w:p>
    <w:p w14:paraId="0C7A6BC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20.6.3 持续保险</w:t>
      </w:r>
    </w:p>
    <w:p w14:paraId="378957B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w:t>
      </w:r>
    </w:p>
    <w:p w14:paraId="0811AA9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在整个合同期内，承包人应按合同条款保证足够的保险额。</w:t>
      </w:r>
    </w:p>
    <w:p w14:paraId="2CB6747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20.6.4保险金不足的补偿</w:t>
      </w:r>
    </w:p>
    <w:p w14:paraId="6ED5241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391F8D7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保险金不足补偿损失的（包括免赔额和超过赔偿限额的部分），应由承包人和（或）发包人按合同约定负责补偿。</w:t>
      </w:r>
    </w:p>
    <w:p w14:paraId="7F495A6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20.6.5未按约定投保的补救</w:t>
      </w:r>
    </w:p>
    <w:p w14:paraId="3AC13E3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本项（2）目细化为：</w:t>
      </w:r>
    </w:p>
    <w:p w14:paraId="547162E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由于负有投保义务的一方当事人未按合同约定办理某项保险，或未按保险单规定的条件和期限及时间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582B2175">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91" w:name="_Toc234382924"/>
      <w:bookmarkStart w:id="192" w:name="_Toc16386"/>
      <w:r>
        <w:rPr>
          <w:rFonts w:hint="eastAsia" w:ascii="宋体" w:hAnsi="宋体" w:eastAsia="宋体" w:cs="宋体"/>
          <w:color w:val="000000"/>
          <w:sz w:val="21"/>
          <w:szCs w:val="21"/>
        </w:rPr>
        <w:t>21．不可抗力</w:t>
      </w:r>
      <w:bookmarkEnd w:id="191"/>
      <w:bookmarkEnd w:id="192"/>
    </w:p>
    <w:p w14:paraId="462DE8F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93" w:name="_Toc234382925"/>
      <w:bookmarkStart w:id="194" w:name="_Toc15985"/>
      <w:r>
        <w:rPr>
          <w:rFonts w:hint="eastAsia" w:ascii="宋体" w:hAnsi="宋体" w:eastAsia="宋体" w:cs="宋体"/>
          <w:color w:val="000000"/>
          <w:sz w:val="21"/>
          <w:szCs w:val="21"/>
        </w:rPr>
        <w:t>21.1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不可抗力的确认</w:t>
      </w:r>
      <w:bookmarkEnd w:id="193"/>
      <w:bookmarkEnd w:id="194"/>
    </w:p>
    <w:p w14:paraId="33FCE8E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21.1.1项细化为：</w:t>
      </w:r>
    </w:p>
    <w:p w14:paraId="7E88E9E6">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不可抗力是指承包人和发包人在订立合同时不可预见，在工程施工过程中不可避免发生并不能克服的自然灾害和社会性突发事件。包括但不限于：</w:t>
      </w:r>
    </w:p>
    <w:p w14:paraId="3FB51A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（1）地震、海啸、火山爆发、泥石流、暴雨（雪）、台风、龙卷风、水灾等自然灾害；</w:t>
      </w:r>
    </w:p>
    <w:p w14:paraId="1B9C68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（2）战争、骚乱、暴动，但纯属承包人或其分包人派遣与雇用的人员由于本合同工程施工原因引起者除外；</w:t>
      </w:r>
    </w:p>
    <w:p w14:paraId="30F969E1">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（3）核反应、辐射或放射性污染；</w:t>
      </w:r>
    </w:p>
    <w:p w14:paraId="37BA7135">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（4）空中飞行物体附落或非发包人或承包人责任造成的爆炸、火灾；</w:t>
      </w:r>
    </w:p>
    <w:p w14:paraId="09A43AA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（5）瘟疫；</w:t>
      </w:r>
    </w:p>
    <w:p w14:paraId="72B514E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（6）项目专用合同条款约定的其他情形。</w:t>
      </w:r>
    </w:p>
    <w:p w14:paraId="03FD9D2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95" w:name="_Toc234382926"/>
      <w:bookmarkStart w:id="196" w:name="_Toc29116"/>
      <w:r>
        <w:rPr>
          <w:rFonts w:hint="eastAsia" w:ascii="宋体" w:hAnsi="宋体" w:eastAsia="宋体" w:cs="宋体"/>
          <w:color w:val="000000"/>
          <w:sz w:val="21"/>
          <w:szCs w:val="21"/>
        </w:rPr>
        <w:t>21.3</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不可抗力后果及其处理</w:t>
      </w:r>
      <w:bookmarkEnd w:id="195"/>
      <w:bookmarkEnd w:id="196"/>
    </w:p>
    <w:p w14:paraId="27AE179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21.3.4因不可抗力解除合同</w:t>
      </w:r>
    </w:p>
    <w:p w14:paraId="3D18B52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本项细化为：</w:t>
      </w:r>
    </w:p>
    <w:p w14:paraId="7F032F5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作，由发包人承担，因未有时退货造成的损失由责任方承担。合同解除后的付款，参照第22.2.4 项约定，由监理人按第3.5款商定或确定，但由于解除合同应赔偿的承包人损失不予考虑。</w:t>
      </w:r>
    </w:p>
    <w:p w14:paraId="7A54002B">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97" w:name="_Toc234382927"/>
      <w:bookmarkStart w:id="198" w:name="_Toc20617"/>
      <w:r>
        <w:rPr>
          <w:rFonts w:hint="eastAsia" w:ascii="宋体" w:hAnsi="宋体" w:eastAsia="宋体" w:cs="宋体"/>
          <w:color w:val="000000"/>
          <w:sz w:val="21"/>
          <w:szCs w:val="21"/>
        </w:rPr>
        <w:t>22．违约</w:t>
      </w:r>
      <w:bookmarkEnd w:id="197"/>
      <w:bookmarkEnd w:id="198"/>
    </w:p>
    <w:p w14:paraId="4BC3BE5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199" w:name="_Toc31946"/>
      <w:bookmarkStart w:id="200" w:name="_Toc234382928"/>
      <w:r>
        <w:rPr>
          <w:rFonts w:hint="eastAsia" w:ascii="宋体" w:hAnsi="宋体" w:eastAsia="宋体" w:cs="宋体"/>
          <w:color w:val="000000"/>
          <w:sz w:val="21"/>
          <w:szCs w:val="21"/>
        </w:rPr>
        <w:t>22.1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承包人违约</w:t>
      </w:r>
      <w:bookmarkEnd w:id="199"/>
      <w:bookmarkEnd w:id="200"/>
    </w:p>
    <w:p w14:paraId="295D2E6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22.1.1承包人违约的情形</w:t>
      </w:r>
    </w:p>
    <w:p w14:paraId="7D7EDB4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本项（2）目细化为：</w:t>
      </w:r>
    </w:p>
    <w:p w14:paraId="6A85CA55">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（2）承包人违反第5.3款或第6.4款的约定，未经监理人批准，私自将已按合同约定进入施工场地的施工设备、临时设施、材料或工程设备撤离施工场地；</w:t>
      </w:r>
    </w:p>
    <w:p w14:paraId="7330E9C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本项（7）目细化为：</w:t>
      </w:r>
    </w:p>
    <w:p w14:paraId="15422DE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（7）承包人未能按期开工；</w:t>
      </w:r>
    </w:p>
    <w:p w14:paraId="34C7743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（8）承包人违反第4.6款或6.3款的规定，未按承诺或未按监理人的要求及时配备称职的主要管理人员、技术骨干或关键施工设备；</w:t>
      </w:r>
    </w:p>
    <w:p w14:paraId="39176E0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（9）经监理人和发包人检查，发现承包人有安全问题或有违反安全管理规章制度的情况；</w:t>
      </w:r>
    </w:p>
    <w:p w14:paraId="26A9F06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（10）承包人不按合同约定履行义务的其他情况。</w:t>
      </w:r>
    </w:p>
    <w:p w14:paraId="0F23F82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22.1.2对承包人违约的处理</w:t>
      </w:r>
    </w:p>
    <w:p w14:paraId="62C5A7F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本项补充：</w:t>
      </w:r>
    </w:p>
    <w:p w14:paraId="48C0BB5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14:paraId="3F1DFEDD">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01" w:name="_Toc17914"/>
      <w:bookmarkStart w:id="202" w:name="_Toc234382929"/>
      <w:r>
        <w:rPr>
          <w:rFonts w:hint="eastAsia" w:ascii="宋体" w:hAnsi="宋体" w:eastAsia="宋体" w:cs="宋体"/>
          <w:color w:val="000000"/>
          <w:sz w:val="21"/>
          <w:szCs w:val="21"/>
        </w:rPr>
        <w:t>22.2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发包人违约</w:t>
      </w:r>
      <w:bookmarkEnd w:id="201"/>
      <w:bookmarkEnd w:id="202"/>
    </w:p>
    <w:p w14:paraId="354275BD">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22.2.4 解除合同后的付款</w:t>
      </w:r>
    </w:p>
    <w:p w14:paraId="4FE18C5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本项（2）目细化为：</w:t>
      </w:r>
    </w:p>
    <w:p w14:paraId="3033886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（2）承包人为该工程施工订购并已付款的材料、工程设备和其他物品的金额，发包人付款后，该材料、工程设备和其他物品归发包人所有；</w:t>
      </w:r>
    </w:p>
    <w:p w14:paraId="6AE1EC24">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03" w:name="_Toc18622"/>
      <w:bookmarkStart w:id="204" w:name="_Toc234382930"/>
      <w:r>
        <w:rPr>
          <w:rFonts w:hint="eastAsia" w:ascii="宋体" w:hAnsi="宋体" w:eastAsia="宋体" w:cs="宋体"/>
          <w:color w:val="000000"/>
          <w:sz w:val="21"/>
          <w:szCs w:val="21"/>
        </w:rPr>
        <w:t>23.索赔</w:t>
      </w:r>
      <w:bookmarkEnd w:id="203"/>
      <w:bookmarkEnd w:id="204"/>
    </w:p>
    <w:p w14:paraId="189DDC3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05" w:name="_Toc234382931"/>
      <w:bookmarkStart w:id="206" w:name="_Toc3306"/>
      <w:r>
        <w:rPr>
          <w:rFonts w:hint="eastAsia" w:ascii="宋体" w:hAnsi="宋体" w:eastAsia="宋体" w:cs="宋体"/>
          <w:color w:val="000000"/>
          <w:sz w:val="21"/>
          <w:szCs w:val="21"/>
        </w:rPr>
        <w:t>23.1</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承包人索赔的提出</w:t>
      </w:r>
      <w:bookmarkEnd w:id="205"/>
      <w:bookmarkEnd w:id="206"/>
    </w:p>
    <w:p w14:paraId="672032D4">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本款第（4）项细化为：</w:t>
      </w:r>
    </w:p>
    <w:p w14:paraId="703073BF">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（4）在索赔事件影响结束后的28天内，承包人应向监理人递交最终索赔通知书，说明最终要求索赔的追加付款金额和（或）延长的工期，并附必要的记录和证明材料。</w:t>
      </w:r>
    </w:p>
    <w:p w14:paraId="5AFEF3A7">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07" w:name="_Toc25777"/>
      <w:bookmarkStart w:id="208" w:name="_Toc234382932"/>
      <w:r>
        <w:rPr>
          <w:rFonts w:hint="eastAsia" w:ascii="宋体" w:hAnsi="宋体" w:eastAsia="宋体" w:cs="宋体"/>
          <w:color w:val="000000"/>
          <w:sz w:val="21"/>
          <w:szCs w:val="21"/>
        </w:rPr>
        <w:t>23.2</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承包人索赔处理程序</w:t>
      </w:r>
      <w:bookmarkEnd w:id="207"/>
      <w:bookmarkEnd w:id="208"/>
    </w:p>
    <w:p w14:paraId="4EB4658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本款第（2）项细化为：</w:t>
      </w:r>
    </w:p>
    <w:p w14:paraId="5051FC4B">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规定，则承包人只限于索赔由监理人按当时记当予以核实的那部分款额外负担和（或）工期延长天数。</w:t>
      </w:r>
    </w:p>
    <w:p w14:paraId="3820E5A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09" w:name="_Toc234382933"/>
      <w:bookmarkStart w:id="210" w:name="_Toc4968"/>
      <w:r>
        <w:rPr>
          <w:rFonts w:hint="eastAsia" w:ascii="宋体" w:hAnsi="宋体" w:eastAsia="宋体" w:cs="宋体"/>
          <w:color w:val="000000"/>
          <w:sz w:val="21"/>
          <w:szCs w:val="21"/>
        </w:rPr>
        <w:t>24．争议的解决</w:t>
      </w:r>
      <w:bookmarkEnd w:id="209"/>
      <w:bookmarkEnd w:id="210"/>
    </w:p>
    <w:p w14:paraId="732D8C49">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11" w:name="_Toc15439"/>
      <w:bookmarkStart w:id="212" w:name="_Toc234382934"/>
      <w:r>
        <w:rPr>
          <w:rFonts w:hint="eastAsia" w:ascii="宋体" w:hAnsi="宋体" w:eastAsia="宋体" w:cs="宋体"/>
          <w:color w:val="000000"/>
          <w:sz w:val="21"/>
          <w:szCs w:val="21"/>
        </w:rPr>
        <w:t>24.3</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争议评审</w:t>
      </w:r>
      <w:bookmarkEnd w:id="211"/>
      <w:bookmarkEnd w:id="212"/>
    </w:p>
    <w:p w14:paraId="07A9B0A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第24.3.1项补充：</w:t>
      </w:r>
    </w:p>
    <w:p w14:paraId="6BA64D09">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7AEFBEF3">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本条补充第24.4、第24.5款（适用于采用仲裁方式最终解决争议的项目）：</w:t>
      </w:r>
    </w:p>
    <w:p w14:paraId="4E77DB5A">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13" w:name="_Toc23781"/>
      <w:bookmarkStart w:id="214" w:name="_Toc234382935"/>
      <w:r>
        <w:rPr>
          <w:rFonts w:hint="eastAsia" w:ascii="宋体" w:hAnsi="宋体" w:eastAsia="宋体" w:cs="宋体"/>
          <w:color w:val="000000"/>
          <w:sz w:val="21"/>
          <w:szCs w:val="21"/>
        </w:rPr>
        <w:t>24.4</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仲裁</w:t>
      </w:r>
      <w:bookmarkEnd w:id="213"/>
      <w:bookmarkEnd w:id="214"/>
    </w:p>
    <w:p w14:paraId="072EAB9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（1）对于未能友好解决或通过争议评审解决的争议，发包人或承包人任一方均有权提交给第24.1款约定的仲裁委员会仲裁。</w:t>
      </w:r>
    </w:p>
    <w:p w14:paraId="5FC0CD6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085D31B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（3）仲裁裁决是终局性的并对发包人和承包人双方具有约束力。</w:t>
      </w:r>
    </w:p>
    <w:p w14:paraId="64F23EBC">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（4）全部仲裁费用应由败诉方承担；或按仲裁员会裁决的比例分担。</w:t>
      </w:r>
    </w:p>
    <w:p w14:paraId="4EDC5F92">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color w:val="000000"/>
          <w:sz w:val="21"/>
          <w:szCs w:val="21"/>
        </w:rPr>
      </w:pPr>
      <w:bookmarkStart w:id="215" w:name="_Toc14831"/>
      <w:bookmarkStart w:id="216" w:name="_Toc234382936"/>
      <w:r>
        <w:rPr>
          <w:rFonts w:hint="eastAsia" w:ascii="宋体" w:hAnsi="宋体" w:eastAsia="宋体" w:cs="宋体"/>
          <w:color w:val="000000"/>
          <w:sz w:val="21"/>
          <w:szCs w:val="21"/>
        </w:rPr>
        <w:t>24.5</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仲裁的执行</w:t>
      </w:r>
      <w:bookmarkEnd w:id="215"/>
      <w:bookmarkEnd w:id="216"/>
    </w:p>
    <w:p w14:paraId="6C07DF7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color w:val="000000"/>
          <w:sz w:val="21"/>
          <w:szCs w:val="21"/>
        </w:rPr>
      </w:pPr>
      <w:r>
        <w:rPr>
          <w:rFonts w:hint="eastAsia" w:ascii="宋体" w:hAnsi="宋体" w:eastAsia="宋体" w:cs="宋体"/>
          <w:color w:val="000000"/>
          <w:sz w:val="21"/>
          <w:szCs w:val="21"/>
        </w:rPr>
        <w:t>（1）任何一方不履行仲裁机构的裁决的，对方可以向有管辖权的人民法院申请执行。</w:t>
      </w:r>
    </w:p>
    <w:p w14:paraId="2C3C6BCC">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20" w:firstLineChars="200"/>
        <w:jc w:val="left"/>
        <w:textAlignment w:val="baseline"/>
        <w:rPr>
          <w:rFonts w:hint="eastAsia" w:ascii="宋体" w:hAnsi="宋体" w:eastAsia="宋体" w:cs="宋体"/>
          <w:b/>
          <w:color w:val="000000"/>
          <w:sz w:val="21"/>
          <w:szCs w:val="21"/>
        </w:rPr>
      </w:pPr>
      <w:r>
        <w:rPr>
          <w:rFonts w:hint="eastAsia" w:ascii="宋体" w:hAnsi="宋体" w:eastAsia="宋体" w:cs="宋体"/>
          <w:color w:val="000000"/>
          <w:sz w:val="21"/>
          <w:szCs w:val="21"/>
        </w:rPr>
        <w:t xml:space="preserve"> （2）任何一方提出证据证明裁决有《中华人民共和国仲裁法》第五十八条规定情形之一的，可以向仲裁委员会所在地的中级人民法院申请撤销裁决。人民法院认定执行该裁决违背社会公共利益的的，裁定不予执行。仲裁裁决被人民法院裁定不予执行的，当事人可以根据双方达成的书面仲裁协议重新申请仲裁，也可以向人民法院起诉。</w:t>
      </w:r>
    </w:p>
    <w:p w14:paraId="3E6CD86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jc w:val="center"/>
        <w:textAlignment w:val="baseline"/>
        <w:rPr>
          <w:rFonts w:hint="eastAsia" w:ascii="宋体" w:hAnsi="宋体" w:eastAsia="宋体" w:cs="宋体"/>
          <w:color w:val="000000"/>
          <w:sz w:val="24"/>
          <w:szCs w:val="24"/>
        </w:rPr>
      </w:pPr>
    </w:p>
    <w:p w14:paraId="6CCEB6B7">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000000"/>
          <w:sz w:val="24"/>
          <w:szCs w:val="24"/>
        </w:rPr>
      </w:pPr>
      <w:r>
        <w:rPr>
          <w:rFonts w:hint="eastAsia" w:ascii="宋体" w:hAnsi="宋体" w:eastAsia="宋体" w:cs="宋体"/>
          <w:b/>
          <w:color w:val="000000"/>
          <w:sz w:val="24"/>
          <w:szCs w:val="24"/>
        </w:rPr>
        <w:br w:type="page"/>
      </w:r>
      <w:r>
        <w:rPr>
          <w:rFonts w:hint="eastAsia" w:ascii="宋体" w:hAnsi="宋体" w:eastAsia="宋体" w:cs="宋体"/>
          <w:b/>
          <w:color w:val="000000"/>
          <w:sz w:val="24"/>
          <w:szCs w:val="24"/>
          <w:lang w:val="en-US" w:eastAsia="zh-CN"/>
        </w:rPr>
        <w:t>B.</w:t>
      </w:r>
      <w:r>
        <w:rPr>
          <w:rFonts w:hint="eastAsia" w:ascii="宋体" w:hAnsi="宋体" w:eastAsia="宋体" w:cs="宋体"/>
          <w:b/>
          <w:color w:val="000000"/>
          <w:sz w:val="24"/>
          <w:szCs w:val="24"/>
        </w:rPr>
        <w:t>项目专用合同条款</w:t>
      </w:r>
    </w:p>
    <w:p w14:paraId="2BC932C0">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color w:val="000000"/>
          <w:sz w:val="24"/>
          <w:szCs w:val="24"/>
        </w:rPr>
      </w:pPr>
      <w:r>
        <w:rPr>
          <w:rFonts w:hint="eastAsia" w:ascii="宋体" w:hAnsi="宋体" w:eastAsia="宋体" w:cs="宋体"/>
          <w:b/>
          <w:color w:val="000000"/>
          <w:sz w:val="24"/>
          <w:szCs w:val="24"/>
        </w:rPr>
        <w:t>项目专用合同条款数据表</w:t>
      </w:r>
    </w:p>
    <w:p w14:paraId="6931727B">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left="0" w:leftChars="0" w:right="0" w:firstLine="482" w:firstLineChars="200"/>
        <w:jc w:val="both"/>
        <w:textAlignment w:val="baseline"/>
        <w:rPr>
          <w:rFonts w:hint="eastAsia" w:ascii="宋体" w:hAnsi="宋体" w:eastAsia="宋体" w:cs="宋体"/>
          <w:color w:val="000000"/>
          <w:sz w:val="24"/>
          <w:szCs w:val="24"/>
        </w:rPr>
      </w:pPr>
      <w:r>
        <w:rPr>
          <w:rFonts w:hint="eastAsia" w:ascii="宋体" w:hAnsi="宋体" w:eastAsia="宋体" w:cs="宋体"/>
          <w:b/>
          <w:color w:val="000000"/>
          <w:sz w:val="24"/>
          <w:szCs w:val="24"/>
        </w:rPr>
        <w:t>说明：</w:t>
      </w:r>
      <w:r>
        <w:rPr>
          <w:rFonts w:hint="eastAsia" w:ascii="宋体" w:hAnsi="宋体" w:eastAsia="宋体" w:cs="宋体"/>
          <w:color w:val="000000"/>
          <w:sz w:val="24"/>
          <w:szCs w:val="24"/>
        </w:rPr>
        <w:t>本数据表是项目专用合同条款中适用于本项目的信息和数据的归纳与提示，是项目专用合同条款的组成部分。</w:t>
      </w:r>
    </w:p>
    <w:p w14:paraId="688C83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2" w:firstLineChars="200"/>
        <w:jc w:val="center"/>
        <w:textAlignment w:val="baseline"/>
        <w:rPr>
          <w:rFonts w:hint="eastAsia" w:ascii="宋体" w:hAnsi="宋体" w:eastAsia="宋体" w:cs="宋体"/>
          <w:b/>
          <w:color w:val="000000"/>
          <w:sz w:val="24"/>
          <w:szCs w:val="24"/>
        </w:rPr>
      </w:pPr>
      <w:r>
        <w:rPr>
          <w:rFonts w:hint="eastAsia" w:ascii="宋体" w:hAnsi="宋体" w:eastAsia="宋体" w:cs="宋体"/>
          <w:b/>
          <w:color w:val="000000"/>
          <w:sz w:val="24"/>
          <w:szCs w:val="24"/>
        </w:rPr>
        <w:t>项目专用条款数据表</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9"/>
        <w:gridCol w:w="1316"/>
        <w:gridCol w:w="7010"/>
      </w:tblGrid>
      <w:tr w14:paraId="441966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exact"/>
          <w:jc w:val="center"/>
        </w:trPr>
        <w:tc>
          <w:tcPr>
            <w:tcW w:w="729" w:type="dxa"/>
            <w:noWrap w:val="0"/>
            <w:vAlign w:val="center"/>
          </w:tcPr>
          <w:p w14:paraId="051C56D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000000"/>
                <w:sz w:val="22"/>
                <w:szCs w:val="22"/>
              </w:rPr>
            </w:pPr>
            <w:r>
              <w:rPr>
                <w:rFonts w:hint="eastAsia" w:ascii="宋体" w:hAnsi="宋体" w:eastAsia="宋体" w:cs="宋体"/>
                <w:b/>
                <w:color w:val="000000"/>
                <w:sz w:val="22"/>
                <w:szCs w:val="22"/>
              </w:rPr>
              <w:t>序号</w:t>
            </w:r>
          </w:p>
        </w:tc>
        <w:tc>
          <w:tcPr>
            <w:tcW w:w="1316" w:type="dxa"/>
            <w:noWrap w:val="0"/>
            <w:vAlign w:val="center"/>
          </w:tcPr>
          <w:p w14:paraId="330CE80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000000"/>
                <w:sz w:val="22"/>
                <w:szCs w:val="22"/>
              </w:rPr>
            </w:pPr>
            <w:r>
              <w:rPr>
                <w:rFonts w:hint="eastAsia" w:ascii="宋体" w:hAnsi="宋体" w:eastAsia="宋体" w:cs="宋体"/>
                <w:b/>
                <w:color w:val="000000"/>
                <w:sz w:val="22"/>
                <w:szCs w:val="22"/>
              </w:rPr>
              <w:t>条款号</w:t>
            </w:r>
          </w:p>
        </w:tc>
        <w:tc>
          <w:tcPr>
            <w:tcW w:w="7010" w:type="dxa"/>
            <w:noWrap w:val="0"/>
            <w:vAlign w:val="center"/>
          </w:tcPr>
          <w:p w14:paraId="07C2D200">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b/>
                <w:color w:val="000000"/>
                <w:sz w:val="22"/>
                <w:szCs w:val="22"/>
              </w:rPr>
            </w:pPr>
            <w:r>
              <w:rPr>
                <w:rFonts w:hint="eastAsia" w:ascii="宋体" w:hAnsi="宋体" w:eastAsia="宋体" w:cs="宋体"/>
                <w:b/>
                <w:color w:val="000000"/>
                <w:sz w:val="22"/>
                <w:szCs w:val="22"/>
              </w:rPr>
              <w:t>信息或数据</w:t>
            </w:r>
          </w:p>
        </w:tc>
      </w:tr>
      <w:tr w14:paraId="324EC7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729" w:type="dxa"/>
            <w:noWrap w:val="0"/>
            <w:vAlign w:val="center"/>
          </w:tcPr>
          <w:p w14:paraId="1EA5780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1316" w:type="dxa"/>
            <w:noWrap w:val="0"/>
            <w:vAlign w:val="center"/>
          </w:tcPr>
          <w:p w14:paraId="043EA82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1.1.2.2</w:t>
            </w:r>
          </w:p>
        </w:tc>
        <w:tc>
          <w:tcPr>
            <w:tcW w:w="7010" w:type="dxa"/>
            <w:noWrap w:val="0"/>
            <w:vAlign w:val="center"/>
          </w:tcPr>
          <w:p w14:paraId="62BC6423">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发包人：</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lang w:eastAsia="zh-CN"/>
              </w:rPr>
              <w:t>桂林市临桂区南边山镇人民政府</w:t>
            </w:r>
          </w:p>
          <w:p w14:paraId="65A0C5D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地  址：</w:t>
            </w:r>
            <w:r>
              <w:rPr>
                <w:rFonts w:hint="eastAsia" w:ascii="宋体" w:hAnsi="宋体" w:eastAsia="宋体" w:cs="宋体"/>
                <w:color w:val="000000"/>
                <w:sz w:val="22"/>
                <w:szCs w:val="22"/>
                <w:lang w:eastAsia="zh-CN"/>
              </w:rPr>
              <w:t>桂林市临桂区南边山镇</w:t>
            </w:r>
            <w:r>
              <w:rPr>
                <w:rFonts w:hint="eastAsia" w:ascii="宋体" w:hAnsi="宋体" w:eastAsia="宋体" w:cs="宋体"/>
                <w:color w:val="000000"/>
                <w:sz w:val="22"/>
                <w:szCs w:val="22"/>
              </w:rPr>
              <w:t xml:space="preserve"> </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邮政编码：</w:t>
            </w:r>
            <w:r>
              <w:rPr>
                <w:rFonts w:hint="eastAsia" w:ascii="宋体" w:hAnsi="宋体" w:eastAsia="宋体" w:cs="宋体"/>
                <w:color w:val="000000"/>
                <w:sz w:val="22"/>
                <w:szCs w:val="22"/>
                <w:lang w:val="en-US" w:eastAsia="zh-CN"/>
              </w:rPr>
              <w:t>541102</w:t>
            </w:r>
          </w:p>
        </w:tc>
      </w:tr>
      <w:tr w14:paraId="65BCED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exact"/>
          <w:jc w:val="center"/>
        </w:trPr>
        <w:tc>
          <w:tcPr>
            <w:tcW w:w="729" w:type="dxa"/>
            <w:noWrap w:val="0"/>
            <w:vAlign w:val="center"/>
          </w:tcPr>
          <w:p w14:paraId="699473E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1316" w:type="dxa"/>
            <w:noWrap w:val="0"/>
            <w:vAlign w:val="center"/>
          </w:tcPr>
          <w:p w14:paraId="77832414">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1.1.2.6</w:t>
            </w:r>
          </w:p>
        </w:tc>
        <w:tc>
          <w:tcPr>
            <w:tcW w:w="7010" w:type="dxa"/>
            <w:noWrap w:val="0"/>
            <w:vAlign w:val="center"/>
          </w:tcPr>
          <w:p w14:paraId="43935732">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监 理 人：</w:t>
            </w:r>
          </w:p>
          <w:p w14:paraId="235D886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地    址：                        邮政编码：</w:t>
            </w:r>
          </w:p>
        </w:tc>
      </w:tr>
      <w:tr w14:paraId="10CC18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29" w:type="dxa"/>
            <w:noWrap w:val="0"/>
            <w:vAlign w:val="center"/>
          </w:tcPr>
          <w:p w14:paraId="31C52EC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1316" w:type="dxa"/>
            <w:noWrap w:val="0"/>
            <w:vAlign w:val="center"/>
          </w:tcPr>
          <w:p w14:paraId="59A3DB2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1.1.4.5</w:t>
            </w:r>
          </w:p>
        </w:tc>
        <w:tc>
          <w:tcPr>
            <w:tcW w:w="7010" w:type="dxa"/>
            <w:noWrap w:val="0"/>
            <w:vAlign w:val="center"/>
          </w:tcPr>
          <w:p w14:paraId="44E6B05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缺陷责任期：自实际交工日期起计算1年</w:t>
            </w:r>
          </w:p>
        </w:tc>
      </w:tr>
      <w:tr w14:paraId="452864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7" w:hRule="atLeast"/>
          <w:jc w:val="center"/>
        </w:trPr>
        <w:tc>
          <w:tcPr>
            <w:tcW w:w="729" w:type="dxa"/>
            <w:noWrap w:val="0"/>
            <w:vAlign w:val="center"/>
          </w:tcPr>
          <w:p w14:paraId="6D65DB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1316" w:type="dxa"/>
            <w:noWrap w:val="0"/>
            <w:vAlign w:val="center"/>
          </w:tcPr>
          <w:p w14:paraId="516E1A9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1.6.3</w:t>
            </w:r>
          </w:p>
        </w:tc>
        <w:tc>
          <w:tcPr>
            <w:tcW w:w="7010" w:type="dxa"/>
            <w:noWrap w:val="0"/>
            <w:vAlign w:val="center"/>
          </w:tcPr>
          <w:p w14:paraId="5556960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图纸需要修改和补充的，应由监理人取得发包人同意后，在该项工程或工程相应部位施工前 10 天签发图纸修改图给承包人</w:t>
            </w:r>
          </w:p>
        </w:tc>
      </w:tr>
      <w:tr w14:paraId="7ECC1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jc w:val="center"/>
        </w:trPr>
        <w:tc>
          <w:tcPr>
            <w:tcW w:w="729" w:type="dxa"/>
            <w:noWrap w:val="0"/>
            <w:vAlign w:val="center"/>
          </w:tcPr>
          <w:p w14:paraId="472252A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1316" w:type="dxa"/>
            <w:noWrap w:val="0"/>
            <w:vAlign w:val="center"/>
          </w:tcPr>
          <w:p w14:paraId="07F464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3.1.1</w:t>
            </w:r>
          </w:p>
        </w:tc>
        <w:tc>
          <w:tcPr>
            <w:tcW w:w="7010" w:type="dxa"/>
            <w:noWrap w:val="0"/>
            <w:vAlign w:val="center"/>
          </w:tcPr>
          <w:p w14:paraId="4655AD4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监理人在行使下列权利前需要经发包人事先批准：</w:t>
            </w:r>
          </w:p>
          <w:p w14:paraId="3FA9897F">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（6）根据第15.3款发出的变更指示，其单项工程变更涉及的金额超过了该单项工程签约时合同价的 0.5 %或累计变更超过了签约合同价的 1 %</w:t>
            </w:r>
            <w:r>
              <w:rPr>
                <w:rFonts w:hint="eastAsia" w:ascii="宋体" w:hAnsi="宋体" w:eastAsia="宋体" w:cs="宋体"/>
                <w:color w:val="000000"/>
                <w:sz w:val="22"/>
                <w:szCs w:val="22"/>
                <w:lang w:eastAsia="zh-CN"/>
              </w:rPr>
              <w:t>。</w:t>
            </w:r>
          </w:p>
        </w:tc>
      </w:tr>
      <w:tr w14:paraId="35DF3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6" w:hRule="exact"/>
          <w:jc w:val="center"/>
        </w:trPr>
        <w:tc>
          <w:tcPr>
            <w:tcW w:w="729" w:type="dxa"/>
            <w:noWrap w:val="0"/>
            <w:vAlign w:val="center"/>
          </w:tcPr>
          <w:p w14:paraId="592EA40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1316" w:type="dxa"/>
            <w:noWrap w:val="0"/>
            <w:vAlign w:val="center"/>
          </w:tcPr>
          <w:p w14:paraId="6CA2ABFA">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5.2.1</w:t>
            </w:r>
          </w:p>
        </w:tc>
        <w:tc>
          <w:tcPr>
            <w:tcW w:w="7010" w:type="dxa"/>
            <w:noWrap w:val="0"/>
            <w:vAlign w:val="center"/>
          </w:tcPr>
          <w:p w14:paraId="13EC83C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发包人是否提供材料或工程设备：是</w:t>
            </w:r>
          </w:p>
        </w:tc>
      </w:tr>
      <w:tr w14:paraId="5B296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8" w:hRule="exact"/>
          <w:jc w:val="center"/>
        </w:trPr>
        <w:tc>
          <w:tcPr>
            <w:tcW w:w="729" w:type="dxa"/>
            <w:noWrap w:val="0"/>
            <w:vAlign w:val="center"/>
          </w:tcPr>
          <w:p w14:paraId="1775358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1316" w:type="dxa"/>
            <w:noWrap w:val="0"/>
            <w:vAlign w:val="center"/>
          </w:tcPr>
          <w:p w14:paraId="5516919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6.2</w:t>
            </w:r>
          </w:p>
        </w:tc>
        <w:tc>
          <w:tcPr>
            <w:tcW w:w="7010" w:type="dxa"/>
            <w:noWrap w:val="0"/>
            <w:vAlign w:val="center"/>
          </w:tcPr>
          <w:p w14:paraId="3AB11198">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发包人是否提供施工设备和临时设施：否</w:t>
            </w:r>
          </w:p>
        </w:tc>
      </w:tr>
      <w:tr w14:paraId="54D56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729" w:type="dxa"/>
            <w:noWrap w:val="0"/>
            <w:vAlign w:val="center"/>
          </w:tcPr>
          <w:p w14:paraId="6504CCD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8</w:t>
            </w:r>
          </w:p>
        </w:tc>
        <w:tc>
          <w:tcPr>
            <w:tcW w:w="1316" w:type="dxa"/>
            <w:noWrap w:val="0"/>
            <w:vAlign w:val="center"/>
          </w:tcPr>
          <w:p w14:paraId="1619E41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8.1.1</w:t>
            </w:r>
          </w:p>
        </w:tc>
        <w:tc>
          <w:tcPr>
            <w:tcW w:w="7010" w:type="dxa"/>
            <w:noWrap w:val="0"/>
            <w:vAlign w:val="center"/>
          </w:tcPr>
          <w:p w14:paraId="2A31210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发包人提供测量基准点、基准先和水准点及其书面资料的期限：15天承包人将施工控制网资料报送监理人审批的期限：15天</w:t>
            </w:r>
          </w:p>
        </w:tc>
      </w:tr>
      <w:tr w14:paraId="6B0A37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367CDEE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9</w:t>
            </w:r>
          </w:p>
        </w:tc>
        <w:tc>
          <w:tcPr>
            <w:tcW w:w="1316" w:type="dxa"/>
            <w:noWrap w:val="0"/>
            <w:vAlign w:val="center"/>
          </w:tcPr>
          <w:p w14:paraId="621ED0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11.5</w:t>
            </w:r>
          </w:p>
        </w:tc>
        <w:tc>
          <w:tcPr>
            <w:tcW w:w="7010" w:type="dxa"/>
            <w:noWrap w:val="0"/>
            <w:vAlign w:val="center"/>
          </w:tcPr>
          <w:p w14:paraId="6F8CC87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逾期交工违约金：5000元/天</w:t>
            </w:r>
          </w:p>
        </w:tc>
      </w:tr>
      <w:tr w14:paraId="2F17F5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364A831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10</w:t>
            </w:r>
          </w:p>
        </w:tc>
        <w:tc>
          <w:tcPr>
            <w:tcW w:w="1316" w:type="dxa"/>
            <w:noWrap w:val="0"/>
            <w:vAlign w:val="center"/>
          </w:tcPr>
          <w:p w14:paraId="507A19F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11.5</w:t>
            </w:r>
          </w:p>
        </w:tc>
        <w:tc>
          <w:tcPr>
            <w:tcW w:w="7010" w:type="dxa"/>
            <w:noWrap w:val="0"/>
            <w:vAlign w:val="center"/>
          </w:tcPr>
          <w:p w14:paraId="7257892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逾期交工违约金限额： 10 %签约合同价</w:t>
            </w:r>
          </w:p>
        </w:tc>
      </w:tr>
      <w:tr w14:paraId="7C0F58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7FE766D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w:t>
            </w:r>
          </w:p>
        </w:tc>
        <w:tc>
          <w:tcPr>
            <w:tcW w:w="1316" w:type="dxa"/>
            <w:noWrap w:val="0"/>
            <w:vAlign w:val="center"/>
          </w:tcPr>
          <w:p w14:paraId="19095B94">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11.6</w:t>
            </w:r>
          </w:p>
        </w:tc>
        <w:tc>
          <w:tcPr>
            <w:tcW w:w="7010" w:type="dxa"/>
            <w:noWrap w:val="0"/>
            <w:vAlign w:val="center"/>
          </w:tcPr>
          <w:p w14:paraId="783B330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提前交工的奖金：/ 元/天</w:t>
            </w:r>
          </w:p>
        </w:tc>
      </w:tr>
      <w:tr w14:paraId="26EF62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jc w:val="center"/>
        </w:trPr>
        <w:tc>
          <w:tcPr>
            <w:tcW w:w="729" w:type="dxa"/>
            <w:noWrap w:val="0"/>
            <w:vAlign w:val="center"/>
          </w:tcPr>
          <w:p w14:paraId="52992970">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12</w:t>
            </w:r>
          </w:p>
        </w:tc>
        <w:tc>
          <w:tcPr>
            <w:tcW w:w="1316" w:type="dxa"/>
            <w:noWrap w:val="0"/>
            <w:vAlign w:val="center"/>
          </w:tcPr>
          <w:p w14:paraId="44855E8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11.6</w:t>
            </w:r>
          </w:p>
        </w:tc>
        <w:tc>
          <w:tcPr>
            <w:tcW w:w="7010" w:type="dxa"/>
            <w:noWrap w:val="0"/>
            <w:vAlign w:val="center"/>
          </w:tcPr>
          <w:p w14:paraId="511B610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提前交工的奖金限额：  /  元</w:t>
            </w:r>
          </w:p>
        </w:tc>
      </w:tr>
      <w:tr w14:paraId="7DCA6F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8" w:hRule="exact"/>
          <w:jc w:val="center"/>
        </w:trPr>
        <w:tc>
          <w:tcPr>
            <w:tcW w:w="729" w:type="dxa"/>
            <w:noWrap w:val="0"/>
            <w:vAlign w:val="center"/>
          </w:tcPr>
          <w:p w14:paraId="6CE69CF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13</w:t>
            </w:r>
          </w:p>
        </w:tc>
        <w:tc>
          <w:tcPr>
            <w:tcW w:w="1316" w:type="dxa"/>
            <w:noWrap w:val="0"/>
            <w:vAlign w:val="center"/>
          </w:tcPr>
          <w:p w14:paraId="47131E2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15.2.2</w:t>
            </w:r>
          </w:p>
        </w:tc>
        <w:tc>
          <w:tcPr>
            <w:tcW w:w="7010" w:type="dxa"/>
            <w:noWrap w:val="0"/>
            <w:vAlign w:val="center"/>
          </w:tcPr>
          <w:p w14:paraId="1008A7B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left"/>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承包人提出的合理化建议降低了合同价格或者提高了工程经济效益的，发包人按所节约成本的</w:t>
            </w:r>
            <w:r>
              <w:rPr>
                <w:rFonts w:hint="eastAsia" w:ascii="宋体" w:hAnsi="宋体" w:eastAsia="宋体" w:cs="宋体"/>
                <w:color w:val="000000"/>
                <w:sz w:val="22"/>
                <w:szCs w:val="22"/>
                <w:lang w:val="en-US" w:eastAsia="zh-CN"/>
              </w:rPr>
              <w:t xml:space="preserve"> </w:t>
            </w:r>
            <w:r>
              <w:rPr>
                <w:rFonts w:hint="eastAsia" w:ascii="宋体" w:hAnsi="宋体" w:eastAsia="宋体" w:cs="宋体"/>
                <w:color w:val="000000"/>
                <w:sz w:val="22"/>
                <w:szCs w:val="22"/>
              </w:rPr>
              <w:t>/  %或增加收益的/  %给予奖励</w:t>
            </w:r>
          </w:p>
        </w:tc>
      </w:tr>
      <w:tr w14:paraId="727486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jc w:val="center"/>
        </w:trPr>
        <w:tc>
          <w:tcPr>
            <w:tcW w:w="729" w:type="dxa"/>
            <w:noWrap w:val="0"/>
            <w:vAlign w:val="center"/>
          </w:tcPr>
          <w:p w14:paraId="55E6099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14</w:t>
            </w:r>
          </w:p>
        </w:tc>
        <w:tc>
          <w:tcPr>
            <w:tcW w:w="1316" w:type="dxa"/>
            <w:noWrap w:val="0"/>
            <w:vAlign w:val="center"/>
          </w:tcPr>
          <w:p w14:paraId="50270CC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16.1</w:t>
            </w:r>
          </w:p>
        </w:tc>
        <w:tc>
          <w:tcPr>
            <w:tcW w:w="7010" w:type="dxa"/>
            <w:noWrap w:val="0"/>
            <w:vAlign w:val="center"/>
          </w:tcPr>
          <w:p w14:paraId="02F9227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合同期内不调价</w:t>
            </w:r>
          </w:p>
        </w:tc>
      </w:tr>
      <w:tr w14:paraId="2859F4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729" w:type="dxa"/>
            <w:noWrap w:val="0"/>
            <w:vAlign w:val="center"/>
          </w:tcPr>
          <w:p w14:paraId="1933F30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15</w:t>
            </w:r>
          </w:p>
        </w:tc>
        <w:tc>
          <w:tcPr>
            <w:tcW w:w="1316" w:type="dxa"/>
            <w:noWrap w:val="0"/>
            <w:vAlign w:val="center"/>
          </w:tcPr>
          <w:p w14:paraId="380E7D8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17.2.1</w:t>
            </w:r>
          </w:p>
        </w:tc>
        <w:tc>
          <w:tcPr>
            <w:tcW w:w="7010" w:type="dxa"/>
            <w:noWrap w:val="0"/>
            <w:vAlign w:val="center"/>
          </w:tcPr>
          <w:p w14:paraId="57BC63F4">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开工预付款金额：</w:t>
            </w:r>
            <w:r>
              <w:rPr>
                <w:rFonts w:hint="eastAsia" w:ascii="宋体" w:hAnsi="宋体" w:eastAsia="宋体" w:cs="宋体"/>
                <w:color w:val="000000"/>
                <w:sz w:val="22"/>
                <w:szCs w:val="22"/>
                <w:lang w:val="en-US" w:eastAsia="zh-CN"/>
              </w:rPr>
              <w:t>10%</w:t>
            </w:r>
          </w:p>
        </w:tc>
      </w:tr>
      <w:tr w14:paraId="0D1782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3" w:hRule="exact"/>
          <w:jc w:val="center"/>
        </w:trPr>
        <w:tc>
          <w:tcPr>
            <w:tcW w:w="729" w:type="dxa"/>
            <w:noWrap w:val="0"/>
            <w:vAlign w:val="center"/>
          </w:tcPr>
          <w:p w14:paraId="5EEEE35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16</w:t>
            </w:r>
          </w:p>
        </w:tc>
        <w:tc>
          <w:tcPr>
            <w:tcW w:w="1316" w:type="dxa"/>
            <w:noWrap w:val="0"/>
            <w:vAlign w:val="center"/>
          </w:tcPr>
          <w:p w14:paraId="7F9C4FF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17.2.1</w:t>
            </w:r>
          </w:p>
        </w:tc>
        <w:tc>
          <w:tcPr>
            <w:tcW w:w="7010" w:type="dxa"/>
            <w:noWrap w:val="0"/>
            <w:vAlign w:val="center"/>
          </w:tcPr>
          <w:p w14:paraId="751160D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材料、设备预付款比例：无</w:t>
            </w:r>
          </w:p>
        </w:tc>
      </w:tr>
      <w:tr w14:paraId="739401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exact"/>
          <w:jc w:val="center"/>
        </w:trPr>
        <w:tc>
          <w:tcPr>
            <w:tcW w:w="729" w:type="dxa"/>
            <w:noWrap w:val="0"/>
            <w:vAlign w:val="center"/>
          </w:tcPr>
          <w:p w14:paraId="126C61A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w:t>
            </w:r>
          </w:p>
        </w:tc>
        <w:tc>
          <w:tcPr>
            <w:tcW w:w="1316" w:type="dxa"/>
            <w:noWrap w:val="0"/>
            <w:vAlign w:val="center"/>
          </w:tcPr>
          <w:p w14:paraId="7B765C3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17.3.2</w:t>
            </w:r>
          </w:p>
        </w:tc>
        <w:tc>
          <w:tcPr>
            <w:tcW w:w="7010" w:type="dxa"/>
            <w:noWrap w:val="0"/>
            <w:vAlign w:val="center"/>
          </w:tcPr>
          <w:p w14:paraId="2F58492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承包人在每个付款周期末向监理人提交进度付款申请单的份数：</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 xml:space="preserve"> 份</w:t>
            </w:r>
          </w:p>
        </w:tc>
      </w:tr>
      <w:tr w14:paraId="590D8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exact"/>
          <w:jc w:val="center"/>
        </w:trPr>
        <w:tc>
          <w:tcPr>
            <w:tcW w:w="729" w:type="dxa"/>
            <w:noWrap w:val="0"/>
            <w:vAlign w:val="center"/>
          </w:tcPr>
          <w:p w14:paraId="4736ADD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18</w:t>
            </w:r>
          </w:p>
        </w:tc>
        <w:tc>
          <w:tcPr>
            <w:tcW w:w="1316" w:type="dxa"/>
            <w:noWrap w:val="0"/>
            <w:vAlign w:val="center"/>
          </w:tcPr>
          <w:p w14:paraId="74E6A1B1">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17.3.3（1）</w:t>
            </w:r>
          </w:p>
        </w:tc>
        <w:tc>
          <w:tcPr>
            <w:tcW w:w="7010" w:type="dxa"/>
            <w:noWrap w:val="0"/>
            <w:vAlign w:val="center"/>
          </w:tcPr>
          <w:p w14:paraId="1F656190">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进度付款证书最低限额：20%签约合同价</w:t>
            </w:r>
          </w:p>
        </w:tc>
      </w:tr>
      <w:tr w14:paraId="4144B6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6" w:hRule="exact"/>
          <w:jc w:val="center"/>
        </w:trPr>
        <w:tc>
          <w:tcPr>
            <w:tcW w:w="729" w:type="dxa"/>
            <w:noWrap w:val="0"/>
            <w:vAlign w:val="center"/>
          </w:tcPr>
          <w:p w14:paraId="56E3650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19</w:t>
            </w:r>
          </w:p>
        </w:tc>
        <w:tc>
          <w:tcPr>
            <w:tcW w:w="1316" w:type="dxa"/>
            <w:noWrap w:val="0"/>
            <w:vAlign w:val="center"/>
          </w:tcPr>
          <w:p w14:paraId="0C5BA6B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17.3.3（2）</w:t>
            </w:r>
          </w:p>
        </w:tc>
        <w:tc>
          <w:tcPr>
            <w:tcW w:w="7010" w:type="dxa"/>
            <w:noWrap w:val="0"/>
            <w:vAlign w:val="center"/>
          </w:tcPr>
          <w:p w14:paraId="2DCF93B6">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逾期付款违约金的利率：否</w:t>
            </w:r>
          </w:p>
        </w:tc>
      </w:tr>
      <w:tr w14:paraId="7EC8CB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exact"/>
          <w:jc w:val="center"/>
        </w:trPr>
        <w:tc>
          <w:tcPr>
            <w:tcW w:w="729" w:type="dxa"/>
            <w:noWrap w:val="0"/>
            <w:vAlign w:val="center"/>
          </w:tcPr>
          <w:p w14:paraId="20EC4EA7">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20</w:t>
            </w:r>
          </w:p>
        </w:tc>
        <w:tc>
          <w:tcPr>
            <w:tcW w:w="1316" w:type="dxa"/>
            <w:noWrap w:val="0"/>
            <w:vAlign w:val="center"/>
          </w:tcPr>
          <w:p w14:paraId="3235718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17.4.1</w:t>
            </w:r>
          </w:p>
        </w:tc>
        <w:tc>
          <w:tcPr>
            <w:tcW w:w="7010" w:type="dxa"/>
            <w:noWrap w:val="0"/>
            <w:vAlign w:val="center"/>
          </w:tcPr>
          <w:p w14:paraId="5BBB7DD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质量保证金百分比：月支付额的</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w:t>
            </w:r>
          </w:p>
        </w:tc>
      </w:tr>
      <w:tr w14:paraId="18BCE2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6" w:hRule="exact"/>
          <w:jc w:val="center"/>
        </w:trPr>
        <w:tc>
          <w:tcPr>
            <w:tcW w:w="729" w:type="dxa"/>
            <w:noWrap w:val="0"/>
            <w:vAlign w:val="center"/>
          </w:tcPr>
          <w:p w14:paraId="5E4261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21</w:t>
            </w:r>
          </w:p>
        </w:tc>
        <w:tc>
          <w:tcPr>
            <w:tcW w:w="1316" w:type="dxa"/>
            <w:noWrap w:val="0"/>
            <w:vAlign w:val="center"/>
          </w:tcPr>
          <w:p w14:paraId="746931B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17.4.1</w:t>
            </w:r>
          </w:p>
        </w:tc>
        <w:tc>
          <w:tcPr>
            <w:tcW w:w="7010" w:type="dxa"/>
            <w:noWrap w:val="0"/>
            <w:vAlign w:val="center"/>
          </w:tcPr>
          <w:p w14:paraId="38728869">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质量保证金限额：</w:t>
            </w:r>
            <w:r>
              <w:rPr>
                <w:rFonts w:hint="eastAsia" w:ascii="宋体" w:hAnsi="宋体" w:eastAsia="宋体" w:cs="宋体"/>
                <w:color w:val="000000"/>
                <w:sz w:val="22"/>
                <w:szCs w:val="22"/>
                <w:lang w:val="en-US" w:eastAsia="zh-CN"/>
              </w:rPr>
              <w:t>3</w:t>
            </w:r>
            <w:r>
              <w:rPr>
                <w:rFonts w:hint="eastAsia" w:ascii="宋体" w:hAnsi="宋体" w:eastAsia="宋体" w:cs="宋体"/>
                <w:color w:val="000000"/>
                <w:sz w:val="22"/>
                <w:szCs w:val="22"/>
              </w:rPr>
              <w:t>%合同价</w:t>
            </w:r>
          </w:p>
        </w:tc>
      </w:tr>
      <w:tr w14:paraId="0D30A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729" w:type="dxa"/>
            <w:noWrap w:val="0"/>
            <w:vAlign w:val="center"/>
          </w:tcPr>
          <w:p w14:paraId="1E84FE1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22</w:t>
            </w:r>
          </w:p>
        </w:tc>
        <w:tc>
          <w:tcPr>
            <w:tcW w:w="1316" w:type="dxa"/>
            <w:noWrap w:val="0"/>
            <w:vAlign w:val="center"/>
          </w:tcPr>
          <w:p w14:paraId="2E30E0B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17.5.1</w:t>
            </w:r>
          </w:p>
        </w:tc>
        <w:tc>
          <w:tcPr>
            <w:tcW w:w="7010" w:type="dxa"/>
            <w:noWrap w:val="0"/>
            <w:vAlign w:val="center"/>
          </w:tcPr>
          <w:p w14:paraId="22F0A89C">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承包人向监理人提交交工付款申请单（包括相关证明材料）的份数：  </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份</w:t>
            </w:r>
          </w:p>
        </w:tc>
      </w:tr>
      <w:tr w14:paraId="7B5F4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3" w:hRule="exact"/>
          <w:jc w:val="center"/>
        </w:trPr>
        <w:tc>
          <w:tcPr>
            <w:tcW w:w="729" w:type="dxa"/>
            <w:noWrap w:val="0"/>
            <w:vAlign w:val="center"/>
          </w:tcPr>
          <w:p w14:paraId="006FB952">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23</w:t>
            </w:r>
          </w:p>
        </w:tc>
        <w:tc>
          <w:tcPr>
            <w:tcW w:w="1316" w:type="dxa"/>
            <w:noWrap w:val="0"/>
            <w:vAlign w:val="center"/>
          </w:tcPr>
          <w:p w14:paraId="2A168A9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17.6.1</w:t>
            </w:r>
          </w:p>
        </w:tc>
        <w:tc>
          <w:tcPr>
            <w:tcW w:w="7010" w:type="dxa"/>
            <w:noWrap w:val="0"/>
            <w:vAlign w:val="center"/>
          </w:tcPr>
          <w:p w14:paraId="0794D62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 xml:space="preserve">承包人向监理人提交最终结清申请单（包括相关证明材料）的份数：  </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份</w:t>
            </w:r>
          </w:p>
        </w:tc>
      </w:tr>
      <w:tr w14:paraId="570C11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 w:hRule="exact"/>
          <w:jc w:val="center"/>
        </w:trPr>
        <w:tc>
          <w:tcPr>
            <w:tcW w:w="729" w:type="dxa"/>
            <w:noWrap w:val="0"/>
            <w:vAlign w:val="center"/>
          </w:tcPr>
          <w:p w14:paraId="5F2B8B4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24</w:t>
            </w:r>
          </w:p>
        </w:tc>
        <w:tc>
          <w:tcPr>
            <w:tcW w:w="1316" w:type="dxa"/>
            <w:noWrap w:val="0"/>
            <w:vAlign w:val="center"/>
          </w:tcPr>
          <w:p w14:paraId="4770585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18.2</w:t>
            </w:r>
          </w:p>
        </w:tc>
        <w:tc>
          <w:tcPr>
            <w:tcW w:w="7010" w:type="dxa"/>
            <w:noWrap w:val="0"/>
            <w:vAlign w:val="center"/>
          </w:tcPr>
          <w:p w14:paraId="26EFA482">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竣工资料的份数：4 份</w:t>
            </w:r>
          </w:p>
        </w:tc>
      </w:tr>
      <w:tr w14:paraId="30572F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0" w:hRule="exact"/>
          <w:jc w:val="center"/>
        </w:trPr>
        <w:tc>
          <w:tcPr>
            <w:tcW w:w="729" w:type="dxa"/>
            <w:noWrap w:val="0"/>
            <w:vAlign w:val="center"/>
          </w:tcPr>
          <w:p w14:paraId="289E16FE">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25</w:t>
            </w:r>
          </w:p>
        </w:tc>
        <w:tc>
          <w:tcPr>
            <w:tcW w:w="1316" w:type="dxa"/>
            <w:noWrap w:val="0"/>
            <w:vAlign w:val="center"/>
          </w:tcPr>
          <w:p w14:paraId="15C85DC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18.5.1</w:t>
            </w:r>
          </w:p>
        </w:tc>
        <w:tc>
          <w:tcPr>
            <w:tcW w:w="7010" w:type="dxa"/>
            <w:noWrap w:val="0"/>
            <w:vAlign w:val="center"/>
          </w:tcPr>
          <w:p w14:paraId="419FB23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单位工程或工程设备是否需投入施工期运行：是</w:t>
            </w:r>
          </w:p>
          <w:p w14:paraId="3DF36B29">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如单位工程或工程设备需要进行施工期运行，需要施工期运行的单位工程或工程设备规定如下：</w:t>
            </w:r>
          </w:p>
        </w:tc>
      </w:tr>
      <w:tr w14:paraId="1D275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3" w:hRule="exact"/>
          <w:jc w:val="center"/>
        </w:trPr>
        <w:tc>
          <w:tcPr>
            <w:tcW w:w="729" w:type="dxa"/>
            <w:noWrap w:val="0"/>
            <w:vAlign w:val="center"/>
          </w:tcPr>
          <w:p w14:paraId="63C99825">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26</w:t>
            </w:r>
          </w:p>
        </w:tc>
        <w:tc>
          <w:tcPr>
            <w:tcW w:w="1316" w:type="dxa"/>
            <w:noWrap w:val="0"/>
            <w:vAlign w:val="center"/>
          </w:tcPr>
          <w:p w14:paraId="7FDA08B6">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18.6.1</w:t>
            </w:r>
          </w:p>
        </w:tc>
        <w:tc>
          <w:tcPr>
            <w:tcW w:w="7010" w:type="dxa"/>
            <w:noWrap w:val="0"/>
            <w:vAlign w:val="center"/>
          </w:tcPr>
          <w:p w14:paraId="09AF52AB">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本工程及工程设备是否进行试运行：否</w:t>
            </w:r>
          </w:p>
          <w:p w14:paraId="5010C0A0">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如本工程及工程设备需要进行试运行，试运行的具体规定如下：</w:t>
            </w:r>
          </w:p>
        </w:tc>
      </w:tr>
      <w:tr w14:paraId="38E106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 w:hRule="exact"/>
          <w:jc w:val="center"/>
        </w:trPr>
        <w:tc>
          <w:tcPr>
            <w:tcW w:w="729" w:type="dxa"/>
            <w:noWrap w:val="0"/>
            <w:vAlign w:val="center"/>
          </w:tcPr>
          <w:p w14:paraId="77183AE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27</w:t>
            </w:r>
          </w:p>
        </w:tc>
        <w:tc>
          <w:tcPr>
            <w:tcW w:w="1316" w:type="dxa"/>
            <w:noWrap w:val="0"/>
            <w:vAlign w:val="center"/>
          </w:tcPr>
          <w:p w14:paraId="05CC2479">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19.7</w:t>
            </w:r>
          </w:p>
        </w:tc>
        <w:tc>
          <w:tcPr>
            <w:tcW w:w="7010" w:type="dxa"/>
            <w:noWrap w:val="0"/>
            <w:vAlign w:val="center"/>
          </w:tcPr>
          <w:p w14:paraId="2910BC5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保修期：</w:t>
            </w:r>
            <w:r>
              <w:rPr>
                <w:rFonts w:hint="eastAsia" w:ascii="宋体" w:hAnsi="宋体" w:eastAsia="宋体" w:cs="宋体"/>
                <w:color w:val="000000"/>
                <w:sz w:val="22"/>
                <w:szCs w:val="22"/>
                <w:lang w:eastAsia="zh-CN"/>
              </w:rPr>
              <w:t>自实际交工日期起计算1年</w:t>
            </w:r>
          </w:p>
        </w:tc>
      </w:tr>
      <w:tr w14:paraId="02517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exact"/>
          <w:jc w:val="center"/>
        </w:trPr>
        <w:tc>
          <w:tcPr>
            <w:tcW w:w="729" w:type="dxa"/>
            <w:noWrap w:val="0"/>
            <w:vAlign w:val="center"/>
          </w:tcPr>
          <w:p w14:paraId="52734DBB">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28</w:t>
            </w:r>
          </w:p>
        </w:tc>
        <w:tc>
          <w:tcPr>
            <w:tcW w:w="1316" w:type="dxa"/>
            <w:noWrap w:val="0"/>
            <w:vAlign w:val="center"/>
          </w:tcPr>
          <w:p w14:paraId="4758690D">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20.1</w:t>
            </w:r>
          </w:p>
        </w:tc>
        <w:tc>
          <w:tcPr>
            <w:tcW w:w="7010" w:type="dxa"/>
            <w:noWrap w:val="0"/>
            <w:vAlign w:val="center"/>
          </w:tcPr>
          <w:p w14:paraId="640C5275">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建筑工程一切险的保险费率：按有关规定确定同时投标人应在所报的单价和总额价中对该保险费率予以考虑</w:t>
            </w:r>
            <w:r>
              <w:rPr>
                <w:rFonts w:hint="eastAsia" w:ascii="宋体" w:hAnsi="宋体" w:eastAsia="宋体" w:cs="宋体"/>
                <w:color w:val="000000"/>
                <w:sz w:val="22"/>
                <w:szCs w:val="22"/>
                <w:lang w:eastAsia="zh-CN"/>
              </w:rPr>
              <w:t>。</w:t>
            </w:r>
          </w:p>
        </w:tc>
      </w:tr>
      <w:tr w14:paraId="5FF9B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729" w:type="dxa"/>
            <w:noWrap w:val="0"/>
            <w:vAlign w:val="center"/>
          </w:tcPr>
          <w:p w14:paraId="5C174D2C">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29</w:t>
            </w:r>
          </w:p>
        </w:tc>
        <w:tc>
          <w:tcPr>
            <w:tcW w:w="1316" w:type="dxa"/>
            <w:noWrap w:val="0"/>
            <w:vAlign w:val="center"/>
          </w:tcPr>
          <w:p w14:paraId="178989A3">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20.4.2</w:t>
            </w:r>
          </w:p>
        </w:tc>
        <w:tc>
          <w:tcPr>
            <w:tcW w:w="7010" w:type="dxa"/>
            <w:noWrap w:val="0"/>
            <w:vAlign w:val="center"/>
          </w:tcPr>
          <w:p w14:paraId="4A716B17">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第三者责任险</w:t>
            </w:r>
            <w:r>
              <w:rPr>
                <w:rFonts w:hint="eastAsia" w:ascii="宋体" w:hAnsi="宋体" w:eastAsia="宋体" w:cs="宋体"/>
                <w:color w:val="000000"/>
                <w:sz w:val="22"/>
                <w:szCs w:val="22"/>
                <w:lang w:val="en-US" w:eastAsia="zh-CN"/>
              </w:rPr>
              <w:t>按现行相关办法由投标人自行购买</w:t>
            </w:r>
          </w:p>
          <w:p w14:paraId="2673379D">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eastAsia" w:ascii="宋体" w:hAnsi="宋体" w:eastAsia="宋体" w:cs="宋体"/>
                <w:color w:val="000000"/>
                <w:sz w:val="22"/>
                <w:szCs w:val="22"/>
              </w:rPr>
            </w:pPr>
          </w:p>
        </w:tc>
      </w:tr>
      <w:tr w14:paraId="0FDE8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5" w:hRule="exact"/>
          <w:jc w:val="center"/>
        </w:trPr>
        <w:tc>
          <w:tcPr>
            <w:tcW w:w="729" w:type="dxa"/>
            <w:noWrap w:val="0"/>
            <w:vAlign w:val="center"/>
          </w:tcPr>
          <w:p w14:paraId="55BEB9CF">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30</w:t>
            </w:r>
          </w:p>
        </w:tc>
        <w:tc>
          <w:tcPr>
            <w:tcW w:w="1316" w:type="dxa"/>
            <w:noWrap w:val="0"/>
            <w:vAlign w:val="center"/>
          </w:tcPr>
          <w:p w14:paraId="599CA778">
            <w:pPr>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2"/>
                <w:szCs w:val="22"/>
              </w:rPr>
            </w:pPr>
            <w:r>
              <w:rPr>
                <w:rFonts w:hint="eastAsia" w:ascii="宋体" w:hAnsi="宋体" w:eastAsia="宋体" w:cs="宋体"/>
                <w:color w:val="000000"/>
                <w:sz w:val="22"/>
                <w:szCs w:val="22"/>
              </w:rPr>
              <w:t>24.1</w:t>
            </w:r>
          </w:p>
        </w:tc>
        <w:tc>
          <w:tcPr>
            <w:tcW w:w="7010" w:type="dxa"/>
            <w:noWrap w:val="0"/>
            <w:vAlign w:val="center"/>
          </w:tcPr>
          <w:p w14:paraId="17275DAA">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争议的最终解决方式： 仲裁或诉讼</w:t>
            </w:r>
          </w:p>
          <w:p w14:paraId="77E8795E">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both"/>
              <w:textAlignment w:val="baseline"/>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如采用仲裁，仲裁委员会名称：项目所在地仲裁委员会</w:t>
            </w:r>
          </w:p>
          <w:p w14:paraId="10A41951">
            <w:pPr>
              <w:keepNext w:val="0"/>
              <w:keepLines w:val="0"/>
              <w:pageBreakBefore w:val="0"/>
              <w:widowControl/>
              <w:kinsoku w:val="0"/>
              <w:wordWrap/>
              <w:overflowPunct/>
              <w:topLinePunct w:val="0"/>
              <w:autoSpaceDE w:val="0"/>
              <w:autoSpaceDN w:val="0"/>
              <w:bidi w:val="0"/>
              <w:adjustRightInd w:val="0"/>
              <w:snapToGrid w:val="0"/>
              <w:spacing w:line="300" w:lineRule="exact"/>
              <w:ind w:right="0"/>
              <w:jc w:val="center"/>
              <w:textAlignment w:val="baseline"/>
              <w:rPr>
                <w:rFonts w:hint="eastAsia" w:ascii="宋体" w:hAnsi="宋体" w:eastAsia="宋体" w:cs="宋体"/>
                <w:color w:val="000000"/>
                <w:sz w:val="22"/>
                <w:szCs w:val="22"/>
              </w:rPr>
            </w:pPr>
          </w:p>
        </w:tc>
      </w:tr>
    </w:tbl>
    <w:p w14:paraId="7961A256">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2"/>
          <w:szCs w:val="22"/>
        </w:rPr>
      </w:pPr>
    </w:p>
    <w:p w14:paraId="7BADCDC0">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① 对于工程规模不大、工期较短的工程（例如工期不超过 12 个月的），可以不进行调价。</w:t>
      </w:r>
    </w:p>
    <w:p w14:paraId="59B74CD6">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② 开工预付款金额一般应为 10％签约合同价。</w:t>
      </w:r>
    </w:p>
    <w:p w14:paraId="1937A025">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③ 指主要材料，一般应为 70%～75%，最低不少于 60%。</w:t>
      </w:r>
    </w:p>
    <w:p w14:paraId="7E65D127">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④ 国际上一般按月平均支付额的 0.30.5 倍计算，我国可按 0.20.3 倍计，以利承包人资金周转。</w:t>
      </w:r>
    </w:p>
    <w:p w14:paraId="03CB4624">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⑤ 相当于中国人民银行短期贷款利率加手续费。招标人不能自行取消本项内容或降低利率。</w:t>
      </w:r>
    </w:p>
    <w:p w14:paraId="27238824">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⑥ 质量保证金最高不超过合同价格的3%。</w:t>
      </w:r>
    </w:p>
    <w:p w14:paraId="749DC0BD">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color w:val="000000"/>
          <w:sz w:val="20"/>
          <w:szCs w:val="20"/>
        </w:rPr>
      </w:pPr>
      <w:r>
        <w:rPr>
          <w:rFonts w:hint="eastAsia" w:ascii="宋体" w:hAnsi="宋体" w:eastAsia="宋体" w:cs="宋体"/>
          <w:color w:val="000000"/>
          <w:sz w:val="20"/>
          <w:szCs w:val="20"/>
        </w:rPr>
        <w:t>⑦ 若交工验收时承包人具备被招标项目所在地省级交通运输主管部门评定的最高信用等级，发包人可在质量保证金方面给予一定的优惠奖励，例如发包人可给予承包人 2%合同价格质量保证金的优惠，具体优惠幅度由发包人自行确定。</w:t>
      </w:r>
    </w:p>
    <w:p w14:paraId="08D068D1">
      <w:pPr>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0"/>
          <w:szCs w:val="20"/>
        </w:rPr>
        <w:sectPr>
          <w:footerReference r:id="rId17" w:type="default"/>
          <w:pgSz w:w="11910" w:h="16850"/>
          <w:pgMar w:top="1480" w:right="1200" w:bottom="1080" w:left="1220" w:header="883" w:footer="884" w:gutter="0"/>
          <w:pgNumType w:fmt="decimal"/>
          <w:cols w:space="720" w:num="1"/>
        </w:sectPr>
      </w:pPr>
      <w:r>
        <w:rPr>
          <w:rFonts w:hint="eastAsia" w:ascii="宋体" w:hAnsi="宋体" w:eastAsia="宋体" w:cs="宋体"/>
          <w:color w:val="000000"/>
          <w:sz w:val="20"/>
          <w:szCs w:val="20"/>
        </w:rPr>
        <w:t xml:space="preserve">⑧ 保修期一般应为自实际交工日期起计算 </w:t>
      </w:r>
      <w:r>
        <w:rPr>
          <w:rFonts w:hint="eastAsia" w:ascii="宋体" w:hAnsi="宋体" w:eastAsia="宋体" w:cs="宋体"/>
          <w:color w:val="000000"/>
          <w:sz w:val="20"/>
          <w:szCs w:val="20"/>
          <w:lang w:val="en-US" w:eastAsia="zh-CN"/>
        </w:rPr>
        <w:t>1</w:t>
      </w:r>
      <w:r>
        <w:rPr>
          <w:rFonts w:hint="eastAsia" w:ascii="宋体" w:hAnsi="宋体" w:eastAsia="宋体" w:cs="宋体"/>
          <w:color w:val="000000"/>
          <w:sz w:val="20"/>
          <w:szCs w:val="20"/>
        </w:rPr>
        <w:t>年。</w:t>
      </w:r>
    </w:p>
    <w:p w14:paraId="4C65C13D">
      <w:pPr>
        <w:keepNext w:val="0"/>
        <w:keepLines w:val="0"/>
        <w:pageBreakBefore w:val="0"/>
        <w:widowControl/>
        <w:tabs>
          <w:tab w:val="left" w:pos="1080"/>
        </w:tabs>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000000"/>
          <w:sz w:val="24"/>
          <w:szCs w:val="24"/>
        </w:rPr>
      </w:pPr>
      <w:r>
        <w:rPr>
          <w:rFonts w:hint="eastAsia" w:ascii="宋体" w:hAnsi="宋体" w:eastAsia="宋体" w:cs="宋体"/>
          <w:b/>
          <w:color w:val="000000"/>
          <w:sz w:val="24"/>
          <w:szCs w:val="24"/>
        </w:rPr>
        <w:t>项目专用合同条款</w:t>
      </w:r>
    </w:p>
    <w:p w14:paraId="7ADD6FB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outlineLvl w:val="0"/>
        <w:rPr>
          <w:rFonts w:hint="eastAsia" w:ascii="宋体" w:hAnsi="宋体" w:eastAsia="宋体" w:cs="宋体"/>
          <w:snapToGrid w:val="0"/>
          <w:color w:val="000000"/>
          <w:kern w:val="0"/>
          <w:sz w:val="21"/>
          <w:szCs w:val="21"/>
          <w:lang w:val="en-US" w:eastAsia="en-US" w:bidi="ar-SA"/>
        </w:rPr>
      </w:pPr>
      <w:bookmarkStart w:id="217" w:name="_Toc29791"/>
      <w:r>
        <w:rPr>
          <w:rFonts w:hint="eastAsia" w:ascii="宋体" w:hAnsi="宋体" w:eastAsia="宋体" w:cs="宋体"/>
          <w:snapToGrid w:val="0"/>
          <w:color w:val="000000"/>
          <w:kern w:val="0"/>
          <w:sz w:val="21"/>
          <w:szCs w:val="21"/>
          <w:lang w:val="en-US" w:eastAsia="en-US" w:bidi="ar-SA"/>
        </w:rPr>
        <w:t>本部分所列的项目专用合同条款是对“公路工程专用合同条款”中规定必须在项目专用合同条款中明确的内容的集中，招标人编制的“项目专用合同条款”不限于本部分所列内容。</w:t>
      </w:r>
      <w:bookmarkEnd w:id="217"/>
      <w:bookmarkStart w:id="218" w:name="_Toc20509"/>
    </w:p>
    <w:p w14:paraId="52F60D5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kern w:val="2"/>
          <w:sz w:val="21"/>
          <w:szCs w:val="21"/>
          <w:lang w:val="en-US" w:bidi="ar-SA"/>
        </w:rPr>
      </w:pPr>
      <w:r>
        <w:rPr>
          <w:rFonts w:hint="eastAsia" w:ascii="宋体" w:hAnsi="宋体" w:eastAsia="宋体" w:cs="宋体"/>
          <w:b/>
          <w:bCs/>
          <w:snapToGrid w:val="0"/>
          <w:color w:val="000000"/>
          <w:kern w:val="0"/>
          <w:sz w:val="21"/>
          <w:szCs w:val="21"/>
          <w:lang w:val="en-US" w:eastAsia="en-US" w:bidi="ar-SA"/>
        </w:rPr>
        <w:t>4.1 承包人的一般义务</w:t>
      </w:r>
    </w:p>
    <w:p w14:paraId="7B7987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4.1.10 其他义务</w:t>
      </w:r>
    </w:p>
    <w:p w14:paraId="11DE319A">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bookmarkStart w:id="219" w:name="_Toc271190970"/>
      <w:r>
        <w:rPr>
          <w:rFonts w:hint="eastAsia" w:ascii="宋体" w:hAnsi="宋体" w:eastAsia="宋体" w:cs="宋体"/>
          <w:sz w:val="21"/>
          <w:szCs w:val="21"/>
        </w:rPr>
        <w:t>承包人应履行的其他义务：</w:t>
      </w:r>
      <w:r>
        <w:rPr>
          <w:rFonts w:hint="eastAsia" w:ascii="宋体" w:hAnsi="宋体" w:eastAsia="宋体" w:cs="宋体"/>
          <w:b w:val="0"/>
          <w:bCs w:val="0"/>
          <w:color w:val="000000"/>
          <w:sz w:val="21"/>
          <w:szCs w:val="21"/>
          <w:u w:val="single"/>
        </w:rPr>
        <w:t>承包人应加强质量、进度、安全生产、文明施工、环境保护 、交通通畅、合同履行等管理。</w:t>
      </w:r>
      <w:bookmarkEnd w:id="219"/>
    </w:p>
    <w:p w14:paraId="29DF8F90">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sz w:val="21"/>
          <w:szCs w:val="21"/>
        </w:rPr>
      </w:pPr>
      <w:bookmarkStart w:id="220" w:name="_Toc26256"/>
      <w:bookmarkStart w:id="221" w:name="_Toc309397545"/>
      <w:r>
        <w:rPr>
          <w:rFonts w:hint="eastAsia" w:ascii="宋体" w:hAnsi="宋体" w:eastAsia="宋体" w:cs="宋体"/>
          <w:sz w:val="21"/>
          <w:szCs w:val="21"/>
        </w:rPr>
        <w:t>4.11不利物质条件</w:t>
      </w:r>
      <w:bookmarkEnd w:id="220"/>
      <w:bookmarkEnd w:id="221"/>
    </w:p>
    <w:p w14:paraId="0D3B5D1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u w:val="single"/>
          <w:lang w:val="en-US" w:eastAsia="zh-CN"/>
        </w:rPr>
      </w:pPr>
      <w:r>
        <w:rPr>
          <w:rFonts w:hint="eastAsia" w:ascii="宋体" w:hAnsi="宋体" w:eastAsia="宋体" w:cs="宋体"/>
          <w:sz w:val="21"/>
          <w:szCs w:val="21"/>
        </w:rPr>
        <w:t>4.11.1不利物质条件的范围：</w:t>
      </w:r>
      <w:bookmarkStart w:id="222" w:name="_Toc309397546"/>
      <w:r>
        <w:rPr>
          <w:rFonts w:hint="eastAsia" w:ascii="宋体" w:hAnsi="宋体" w:eastAsia="宋体" w:cs="宋体"/>
          <w:sz w:val="21"/>
          <w:szCs w:val="21"/>
          <w:u w:val="single"/>
          <w:lang w:val="en-US" w:eastAsia="zh-CN"/>
        </w:rPr>
        <w:t xml:space="preserve">     /    </w:t>
      </w:r>
    </w:p>
    <w:p w14:paraId="1DDE245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10.1 合同进度计划</w:t>
      </w:r>
      <w:bookmarkEnd w:id="222"/>
    </w:p>
    <w:p w14:paraId="7EE16D2B">
      <w:pPr>
        <w:pStyle w:val="29"/>
        <w:keepNext w:val="0"/>
        <w:keepLines w:val="0"/>
        <w:pageBreakBefore w:val="0"/>
        <w:widowControl/>
        <w:kinsoku w:val="0"/>
        <w:overflowPunct/>
        <w:topLinePunct w:val="0"/>
        <w:autoSpaceDE w:val="0"/>
        <w:autoSpaceDN w:val="0"/>
        <w:bidi w:val="0"/>
        <w:adjustRightInd w:val="0"/>
        <w:snapToGrid w:val="0"/>
        <w:spacing w:before="0" w:line="360" w:lineRule="auto"/>
        <w:ind w:left="0" w:leftChars="0" w:right="0" w:firstLine="420" w:firstLineChars="200"/>
        <w:jc w:val="left"/>
        <w:textAlignment w:val="baseline"/>
        <w:rPr>
          <w:rFonts w:hint="eastAsia" w:ascii="宋体" w:hAnsi="宋体" w:eastAsia="宋体" w:cs="宋体"/>
          <w:sz w:val="21"/>
          <w:szCs w:val="21"/>
        </w:rPr>
      </w:pPr>
      <w:bookmarkStart w:id="223" w:name="_Toc271203709"/>
      <w:bookmarkStart w:id="224" w:name="_Toc309397547"/>
      <w:bookmarkStart w:id="225" w:name="_Toc271190973"/>
      <w:bookmarkStart w:id="226" w:name="_Toc272172612"/>
      <w:r>
        <w:rPr>
          <w:rFonts w:hint="eastAsia" w:ascii="宋体" w:hAnsi="宋体" w:eastAsia="宋体" w:cs="宋体"/>
          <w:sz w:val="21"/>
          <w:szCs w:val="21"/>
        </w:rPr>
        <w:t>承包人编制施工方案的内容：</w:t>
      </w:r>
      <w:r>
        <w:rPr>
          <w:rFonts w:hint="eastAsia" w:ascii="宋体" w:hAnsi="宋体" w:eastAsia="宋体" w:cs="宋体"/>
          <w:sz w:val="21"/>
          <w:szCs w:val="21"/>
          <w:u w:val="single"/>
        </w:rPr>
        <w:t>在编制施工方案中，承包人应充分考虑到会有阻工的因素，请在编制施工方案予以考虑。承包人不能因阻工而提出索赔或别的要求</w:t>
      </w:r>
      <w:r>
        <w:rPr>
          <w:rFonts w:hint="eastAsia" w:ascii="宋体" w:hAnsi="宋体" w:eastAsia="宋体" w:cs="宋体"/>
          <w:sz w:val="21"/>
          <w:szCs w:val="21"/>
        </w:rPr>
        <w:t>。</w:t>
      </w:r>
      <w:bookmarkEnd w:id="223"/>
      <w:bookmarkEnd w:id="224"/>
      <w:bookmarkEnd w:id="225"/>
      <w:bookmarkEnd w:id="226"/>
    </w:p>
    <w:p w14:paraId="0B0D8E9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11.4异常恶劣的气候条件</w:t>
      </w:r>
    </w:p>
    <w:p w14:paraId="43029968">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u w:val="single"/>
          <w:lang w:val="en-US" w:eastAsia="zh-CN"/>
        </w:rPr>
      </w:pPr>
      <w:r>
        <w:rPr>
          <w:rFonts w:hint="eastAsia" w:ascii="宋体" w:hAnsi="宋体" w:eastAsia="宋体" w:cs="宋体"/>
          <w:sz w:val="21"/>
          <w:szCs w:val="21"/>
        </w:rPr>
        <w:t>异常恶劣的气候条件的范围：</w:t>
      </w:r>
      <w:bookmarkStart w:id="227" w:name="_Toc309397548"/>
      <w:r>
        <w:rPr>
          <w:rFonts w:hint="eastAsia" w:ascii="宋体" w:hAnsi="宋体" w:eastAsia="宋体" w:cs="宋体"/>
          <w:sz w:val="21"/>
          <w:szCs w:val="21"/>
          <w:u w:val="single"/>
          <w:lang w:val="en-US" w:eastAsia="zh-CN"/>
        </w:rPr>
        <w:t xml:space="preserve">   /        </w:t>
      </w:r>
    </w:p>
    <w:p w14:paraId="77FA36A0">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12.1承包人暂停施工的责任</w:t>
      </w:r>
      <w:bookmarkEnd w:id="227"/>
    </w:p>
    <w:p w14:paraId="079F2387">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b/>
          <w:bCs/>
          <w:snapToGrid w:val="0"/>
          <w:color w:val="0000FF"/>
          <w:kern w:val="0"/>
          <w:sz w:val="21"/>
          <w:szCs w:val="21"/>
          <w:lang w:val="en-US" w:eastAsia="en-US" w:bidi="ar-SA"/>
        </w:rPr>
      </w:pPr>
      <w:r>
        <w:rPr>
          <w:rFonts w:hint="eastAsia" w:ascii="宋体" w:hAnsi="宋体" w:eastAsia="宋体" w:cs="宋体"/>
          <w:sz w:val="21"/>
          <w:szCs w:val="21"/>
        </w:rPr>
        <w:t>12.1（6）由承包人承担的其他暂停施工：</w:t>
      </w:r>
      <w:r>
        <w:rPr>
          <w:rFonts w:hint="eastAsia" w:ascii="宋体" w:hAnsi="宋体" w:eastAsia="宋体" w:cs="宋体"/>
          <w:sz w:val="21"/>
          <w:szCs w:val="21"/>
          <w:u w:val="single"/>
        </w:rPr>
        <w:t xml:space="preserve">因资金筹措不到位而造成的停工                </w:t>
      </w:r>
      <w:bookmarkStart w:id="228" w:name="_Toc309397551"/>
    </w:p>
    <w:p w14:paraId="697C08F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bCs/>
          <w:snapToGrid w:val="0"/>
          <w:color w:val="auto"/>
          <w:kern w:val="0"/>
          <w:sz w:val="21"/>
          <w:szCs w:val="21"/>
          <w:lang w:val="en-US" w:eastAsia="en-US" w:bidi="ar-SA"/>
        </w:rPr>
        <w:t>17.1 计量</w:t>
      </w:r>
    </w:p>
    <w:p w14:paraId="61C00A1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b/>
          <w:bCs/>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17.1.5  本项目工程量清单中总额价子目的支付原则和支付进度：</w:t>
      </w:r>
      <w:r>
        <w:rPr>
          <w:rFonts w:hint="eastAsia" w:ascii="宋体" w:hAnsi="宋体" w:eastAsia="宋体" w:cs="宋体"/>
          <w:snapToGrid w:val="0"/>
          <w:color w:val="000000"/>
          <w:kern w:val="0"/>
          <w:sz w:val="21"/>
          <w:szCs w:val="21"/>
          <w:u w:val="single"/>
          <w:lang w:val="en-US" w:eastAsia="en-US" w:bidi="ar-SA"/>
        </w:rPr>
        <w:t>按项目专用合同条款的规定执行</w:t>
      </w:r>
      <w:r>
        <w:rPr>
          <w:rFonts w:hint="eastAsia" w:ascii="宋体" w:hAnsi="宋体" w:eastAsia="宋体" w:cs="宋体"/>
          <w:snapToGrid w:val="0"/>
          <w:color w:val="000000"/>
          <w:kern w:val="0"/>
          <w:sz w:val="21"/>
          <w:szCs w:val="21"/>
          <w:u w:val="single"/>
          <w:lang w:val="en-US" w:eastAsia="zh-CN" w:bidi="ar-SA"/>
        </w:rPr>
        <w:t>。</w:t>
      </w:r>
    </w:p>
    <w:p w14:paraId="0783C0D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b/>
          <w:bCs/>
          <w:snapToGrid w:val="0"/>
          <w:color w:val="000000"/>
          <w:kern w:val="0"/>
          <w:sz w:val="21"/>
          <w:szCs w:val="21"/>
          <w:lang w:val="en-US" w:eastAsia="en-US" w:bidi="ar-SA"/>
        </w:rPr>
        <w:t>17.3 工程进度付款</w:t>
      </w:r>
    </w:p>
    <w:p w14:paraId="40735EF9">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en-US" w:bidi="ar-SA"/>
        </w:rPr>
      </w:pPr>
      <w:r>
        <w:rPr>
          <w:rFonts w:hint="eastAsia" w:ascii="宋体" w:hAnsi="宋体" w:eastAsia="宋体" w:cs="宋体"/>
          <w:snapToGrid w:val="0"/>
          <w:color w:val="000000"/>
          <w:kern w:val="0"/>
          <w:sz w:val="21"/>
          <w:szCs w:val="21"/>
          <w:lang w:val="en-US" w:eastAsia="en-US" w:bidi="ar-SA"/>
        </w:rPr>
        <w:t>17.3.5  农民工工资保证金的缴存时间：</w:t>
      </w:r>
      <w:r>
        <w:rPr>
          <w:rFonts w:hint="eastAsia" w:ascii="宋体" w:hAnsi="宋体" w:eastAsia="宋体" w:cs="宋体"/>
          <w:snapToGrid w:val="0"/>
          <w:color w:val="000000"/>
          <w:kern w:val="0"/>
          <w:sz w:val="21"/>
          <w:szCs w:val="21"/>
          <w:lang w:val="en-US" w:eastAsia="en-US" w:bidi="ar-SA"/>
        </w:rPr>
        <w:tab/>
      </w:r>
    </w:p>
    <w:p w14:paraId="53A69803">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napToGrid w:val="0"/>
          <w:color w:val="000000"/>
          <w:kern w:val="0"/>
          <w:sz w:val="21"/>
          <w:szCs w:val="21"/>
          <w:lang w:val="en-US" w:eastAsia="zh-CN" w:bidi="ar-SA"/>
        </w:rPr>
      </w:pPr>
      <w:r>
        <w:rPr>
          <w:rFonts w:hint="eastAsia" w:ascii="宋体" w:hAnsi="宋体" w:eastAsia="宋体" w:cs="宋体"/>
          <w:snapToGrid w:val="0"/>
          <w:color w:val="000000"/>
          <w:kern w:val="0"/>
          <w:sz w:val="21"/>
          <w:szCs w:val="21"/>
          <w:lang w:val="en-US" w:eastAsia="en-US" w:bidi="ar-SA"/>
        </w:rPr>
        <w:t>农民工工资保证金</w:t>
      </w:r>
      <w:r>
        <w:rPr>
          <w:rFonts w:hint="eastAsia" w:ascii="宋体" w:hAnsi="宋体" w:eastAsia="宋体" w:cs="宋体"/>
          <w:snapToGrid w:val="0"/>
          <w:color w:val="000000"/>
          <w:kern w:val="0"/>
          <w:sz w:val="21"/>
          <w:szCs w:val="21"/>
          <w:lang w:val="en-US" w:eastAsia="zh-CN" w:bidi="ar-SA"/>
        </w:rPr>
        <w:t>及农民工工资支付按现行的相关规定执行。</w:t>
      </w:r>
    </w:p>
    <w:p w14:paraId="6EC1B95B">
      <w:pPr>
        <w:pStyle w:val="6"/>
        <w:keepNext w:val="0"/>
        <w:keepLines w:val="0"/>
        <w:pageBreakBefore w:val="0"/>
        <w:widowControl/>
        <w:tabs>
          <w:tab w:val="left" w:pos="9120"/>
        </w:tabs>
        <w:kinsoku w:val="0"/>
        <w:overflowPunct/>
        <w:topLinePunct w:val="0"/>
        <w:autoSpaceDE w:val="0"/>
        <w:autoSpaceDN w:val="0"/>
        <w:bidi w:val="0"/>
        <w:adjustRightInd w:val="0"/>
        <w:snapToGrid w:val="0"/>
        <w:spacing w:line="360" w:lineRule="auto"/>
        <w:ind w:left="0" w:leftChars="0" w:right="0" w:firstLine="422" w:firstLineChars="200"/>
        <w:textAlignment w:val="baseline"/>
        <w:rPr>
          <w:rFonts w:hint="eastAsia" w:ascii="宋体" w:hAnsi="宋体" w:eastAsia="宋体" w:cs="宋体"/>
          <w:b/>
          <w:bCs/>
          <w:sz w:val="21"/>
          <w:szCs w:val="21"/>
        </w:rPr>
      </w:pPr>
      <w:r>
        <w:rPr>
          <w:rFonts w:hint="eastAsia" w:ascii="宋体" w:hAnsi="宋体" w:eastAsia="宋体" w:cs="宋体"/>
          <w:b/>
          <w:bCs/>
          <w:sz w:val="21"/>
          <w:szCs w:val="21"/>
        </w:rPr>
        <w:t>21.1不可抗力的确认</w:t>
      </w:r>
      <w:bookmarkEnd w:id="228"/>
    </w:p>
    <w:p w14:paraId="53BBDB32">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21.1.1（6）不可抗力的其他情形：</w:t>
      </w:r>
    </w:p>
    <w:p w14:paraId="1FBAC2C3">
      <w:pPr>
        <w:pStyle w:val="2"/>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2" w:firstLineChars="200"/>
        <w:jc w:val="both"/>
        <w:textAlignment w:val="baseline"/>
        <w:rPr>
          <w:rFonts w:hint="eastAsia" w:ascii="宋体" w:hAnsi="宋体" w:eastAsia="宋体" w:cs="宋体"/>
          <w:sz w:val="21"/>
          <w:szCs w:val="21"/>
        </w:rPr>
      </w:pPr>
      <w:bookmarkStart w:id="229" w:name="_Toc10475"/>
      <w:bookmarkStart w:id="230" w:name="_Toc309397557"/>
      <w:r>
        <w:rPr>
          <w:rFonts w:hint="eastAsia" w:ascii="宋体" w:hAnsi="宋体" w:eastAsia="宋体" w:cs="宋体"/>
          <w:sz w:val="21"/>
          <w:szCs w:val="21"/>
        </w:rPr>
        <w:t>22.1承包人违约</w:t>
      </w:r>
      <w:bookmarkEnd w:id="229"/>
      <w:bookmarkEnd w:id="230"/>
    </w:p>
    <w:p w14:paraId="21605A8E">
      <w:pPr>
        <w:keepNext w:val="0"/>
        <w:keepLines w:val="0"/>
        <w:pageBreakBefore w:val="0"/>
        <w:widowControl/>
        <w:tabs>
          <w:tab w:val="left" w:pos="3193"/>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u w:val="single"/>
        </w:rPr>
      </w:pPr>
      <w:r>
        <w:rPr>
          <w:rFonts w:hint="eastAsia" w:ascii="宋体" w:hAnsi="宋体" w:eastAsia="宋体" w:cs="宋体"/>
          <w:sz w:val="21"/>
          <w:szCs w:val="21"/>
        </w:rPr>
        <w:t>22.1.2当承包人发生第22.1.1项约定的违约情况时，发包人有权向承包人课以违约金，具体约定如下：</w:t>
      </w:r>
      <w:r>
        <w:rPr>
          <w:rFonts w:hint="eastAsia" w:ascii="宋体" w:hAnsi="宋体" w:eastAsia="宋体" w:cs="宋体"/>
          <w:sz w:val="21"/>
          <w:szCs w:val="21"/>
          <w:u w:val="single"/>
        </w:rPr>
        <w:t>将不退还承包人的履约保证金及农民工工资保障金，待工程完工后双方协商解决。</w:t>
      </w:r>
    </w:p>
    <w:p w14:paraId="4FE07511">
      <w:pPr>
        <w:pStyle w:val="31"/>
        <w:keepNext w:val="0"/>
        <w:keepLines w:val="0"/>
        <w:pageBreakBefore w:val="0"/>
        <w:widowControl/>
        <w:numPr>
          <w:ilvl w:val="0"/>
          <w:numId w:val="0"/>
        </w:numPr>
        <w:tabs>
          <w:tab w:val="left" w:pos="965"/>
        </w:tabs>
        <w:kinsoku w:val="0"/>
        <w:overflowPunct/>
        <w:topLinePunct w:val="0"/>
        <w:autoSpaceDE w:val="0"/>
        <w:autoSpaceDN w:val="0"/>
        <w:bidi w:val="0"/>
        <w:adjustRightInd w:val="0"/>
        <w:snapToGrid w:val="0"/>
        <w:spacing w:line="360" w:lineRule="auto"/>
        <w:ind w:left="0" w:leftChars="0" w:right="0" w:rightChars="0" w:firstLine="482" w:firstLineChars="200"/>
        <w:jc w:val="left"/>
        <w:textAlignment w:val="baseline"/>
        <w:rPr>
          <w:rFonts w:hint="eastAsia" w:ascii="宋体" w:hAnsi="宋体" w:eastAsia="宋体" w:cs="宋体"/>
          <w:b/>
          <w:bCs/>
          <w:snapToGrid w:val="0"/>
          <w:color w:val="000000"/>
          <w:kern w:val="0"/>
          <w:sz w:val="24"/>
          <w:szCs w:val="24"/>
          <w:lang w:val="en-US" w:eastAsia="zh-CN" w:bidi="ar-SA"/>
        </w:rPr>
      </w:pPr>
    </w:p>
    <w:p w14:paraId="3403348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kern w:val="2"/>
          <w:sz w:val="24"/>
          <w:szCs w:val="24"/>
          <w:lang w:val="en-US" w:bidi="ar-SA"/>
        </w:rPr>
      </w:pPr>
    </w:p>
    <w:p w14:paraId="19E8BB6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kern w:val="2"/>
          <w:sz w:val="24"/>
          <w:szCs w:val="24"/>
          <w:lang w:val="en-US" w:bidi="ar-SA"/>
        </w:rPr>
      </w:pPr>
    </w:p>
    <w:p w14:paraId="26956F6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kern w:val="2"/>
          <w:sz w:val="24"/>
          <w:szCs w:val="24"/>
          <w:lang w:val="en-US" w:bidi="ar-SA"/>
        </w:rPr>
      </w:pPr>
    </w:p>
    <w:p w14:paraId="0E5503C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kern w:val="2"/>
          <w:sz w:val="24"/>
          <w:szCs w:val="24"/>
          <w:lang w:val="en-US" w:bidi="ar-SA"/>
        </w:rPr>
      </w:pPr>
    </w:p>
    <w:p w14:paraId="45C1BF1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kern w:val="2"/>
          <w:sz w:val="24"/>
          <w:szCs w:val="24"/>
          <w:lang w:val="en-US" w:bidi="ar-SA"/>
        </w:rPr>
      </w:pPr>
    </w:p>
    <w:p w14:paraId="628EAE8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outlineLvl w:val="9"/>
        <w:rPr>
          <w:rFonts w:hint="eastAsia" w:ascii="宋体" w:hAnsi="宋体" w:eastAsia="宋体" w:cs="宋体"/>
          <w:kern w:val="2"/>
          <w:sz w:val="24"/>
          <w:szCs w:val="24"/>
          <w:lang w:val="en-US" w:bidi="ar-SA"/>
        </w:rPr>
      </w:pPr>
    </w:p>
    <w:p w14:paraId="3BFECF0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72" w:firstLineChars="200"/>
        <w:textAlignment w:val="baseline"/>
        <w:outlineLvl w:val="0"/>
        <w:rPr>
          <w:rFonts w:hint="eastAsia" w:ascii="宋体" w:hAnsi="宋体" w:eastAsia="宋体" w:cs="宋体"/>
          <w:sz w:val="32"/>
          <w:szCs w:val="32"/>
        </w:rPr>
      </w:pPr>
      <w:bookmarkStart w:id="231" w:name="_Toc24257"/>
      <w:r>
        <w:rPr>
          <w:rFonts w:hint="eastAsia" w:ascii="宋体" w:hAnsi="宋体" w:eastAsia="宋体" w:cs="宋体"/>
          <w:spacing w:val="8"/>
          <w:position w:val="6"/>
          <w:sz w:val="32"/>
          <w:szCs w:val="32"/>
          <w14:textOutline w14:w="5793" w14:cap="sq" w14:cmpd="sng">
            <w14:solidFill>
              <w14:srgbClr w14:val="000000"/>
            </w14:solidFill>
            <w14:prstDash w14:val="solid"/>
            <w14:bevel/>
          </w14:textOutline>
        </w:rPr>
        <w:t>第六章</w:t>
      </w:r>
      <w:r>
        <w:rPr>
          <w:rFonts w:hint="eastAsia" w:ascii="宋体" w:hAnsi="宋体" w:eastAsia="宋体" w:cs="宋体"/>
          <w:spacing w:val="8"/>
          <w:position w:val="6"/>
          <w:sz w:val="32"/>
          <w:szCs w:val="32"/>
        </w:rPr>
        <w:t xml:space="preserve"> </w:t>
      </w:r>
      <w:r>
        <w:rPr>
          <w:rFonts w:hint="eastAsia" w:ascii="宋体" w:hAnsi="宋体" w:eastAsia="宋体" w:cs="宋体"/>
          <w:spacing w:val="8"/>
          <w:position w:val="6"/>
          <w:sz w:val="32"/>
          <w:szCs w:val="32"/>
          <w14:textOutline w14:w="5793" w14:cap="sq" w14:cmpd="sng">
            <w14:solidFill>
              <w14:srgbClr w14:val="000000"/>
            </w14:solidFill>
            <w14:prstDash w14:val="solid"/>
            <w14:bevel/>
          </w14:textOutline>
        </w:rPr>
        <w:t>响应文件（格式）</w:t>
      </w:r>
      <w:bookmarkEnd w:id="218"/>
      <w:bookmarkEnd w:id="231"/>
    </w:p>
    <w:p w14:paraId="65A121FF">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pacing w:val="6"/>
          <w:sz w:val="28"/>
          <w:szCs w:val="28"/>
          <w14:textOutline w14:w="5793" w14:cap="sq" w14:cmpd="sng">
            <w14:solidFill>
              <w14:srgbClr w14:val="000000"/>
            </w14:solidFill>
            <w14:prstDash w14:val="solid"/>
            <w14:bevel/>
          </w14:textOutline>
        </w:rPr>
      </w:pPr>
    </w:p>
    <w:p w14:paraId="160FC073">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8"/>
          <w:szCs w:val="28"/>
        </w:rPr>
      </w:pPr>
      <w:r>
        <w:rPr>
          <w:rFonts w:hint="eastAsia" w:ascii="宋体" w:hAnsi="宋体" w:eastAsia="宋体" w:cs="宋体"/>
          <w:spacing w:val="6"/>
          <w:sz w:val="28"/>
          <w:szCs w:val="28"/>
          <w14:textOutline w14:w="5793" w14:cap="sq" w14:cmpd="sng">
            <w14:solidFill>
              <w14:srgbClr w14:val="000000"/>
            </w14:solidFill>
            <w14:prstDash w14:val="solid"/>
            <w14:bevel/>
          </w14:textOutline>
        </w:rPr>
        <w:t>响应文件封面格式：</w:t>
      </w:r>
    </w:p>
    <w:p w14:paraId="505254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483843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5467E9E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0D9B126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864" w:firstLineChars="200"/>
        <w:jc w:val="center"/>
        <w:textAlignment w:val="baseline"/>
        <w:outlineLvl w:val="1"/>
        <w:rPr>
          <w:rFonts w:hint="eastAsia" w:ascii="宋体" w:hAnsi="宋体" w:eastAsia="宋体" w:cs="宋体"/>
          <w:sz w:val="44"/>
          <w:szCs w:val="44"/>
        </w:rPr>
      </w:pPr>
      <w:r>
        <w:rPr>
          <w:rFonts w:hint="eastAsia" w:ascii="宋体" w:hAnsi="宋体" w:eastAsia="宋体" w:cs="宋体"/>
          <w:spacing w:val="-4"/>
          <w:sz w:val="44"/>
          <w:szCs w:val="44"/>
          <w14:textOutline w14:w="13075" w14:cap="sq" w14:cmpd="sng">
            <w14:solidFill>
              <w14:srgbClr w14:val="000000"/>
            </w14:solidFill>
            <w14:prstDash w14:val="solid"/>
            <w14:bevel/>
          </w14:textOutline>
        </w:rPr>
        <w:t>响</w:t>
      </w:r>
      <w:r>
        <w:rPr>
          <w:rFonts w:hint="eastAsia" w:ascii="宋体" w:hAnsi="宋体" w:eastAsia="宋体" w:cs="宋体"/>
          <w:spacing w:val="-4"/>
          <w:sz w:val="44"/>
          <w:szCs w:val="44"/>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spacing w:val="-4"/>
          <w:sz w:val="44"/>
          <w:szCs w:val="44"/>
          <w14:textOutline w14:w="13075" w14:cap="sq" w14:cmpd="sng">
            <w14:solidFill>
              <w14:srgbClr w14:val="000000"/>
            </w14:solidFill>
            <w14:prstDash w14:val="solid"/>
            <w14:bevel/>
          </w14:textOutline>
        </w:rPr>
        <w:t>应</w:t>
      </w:r>
      <w:r>
        <w:rPr>
          <w:rFonts w:hint="eastAsia" w:ascii="宋体" w:hAnsi="宋体" w:eastAsia="宋体" w:cs="宋体"/>
          <w:spacing w:val="-4"/>
          <w:sz w:val="44"/>
          <w:szCs w:val="44"/>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spacing w:val="-4"/>
          <w:sz w:val="44"/>
          <w:szCs w:val="44"/>
          <w14:textOutline w14:w="13075" w14:cap="sq" w14:cmpd="sng">
            <w14:solidFill>
              <w14:srgbClr w14:val="000000"/>
            </w14:solidFill>
            <w14:prstDash w14:val="solid"/>
            <w14:bevel/>
          </w14:textOutline>
        </w:rPr>
        <w:t>文</w:t>
      </w:r>
      <w:r>
        <w:rPr>
          <w:rFonts w:hint="eastAsia" w:ascii="宋体" w:hAnsi="宋体" w:eastAsia="宋体" w:cs="宋体"/>
          <w:spacing w:val="-4"/>
          <w:sz w:val="44"/>
          <w:szCs w:val="44"/>
          <w:lang w:val="en-US" w:eastAsia="zh-CN"/>
          <w14:textOutline w14:w="13075" w14:cap="sq" w14:cmpd="sng">
            <w14:solidFill>
              <w14:srgbClr w14:val="000000"/>
            </w14:solidFill>
            <w14:prstDash w14:val="solid"/>
            <w14:bevel/>
          </w14:textOutline>
        </w:rPr>
        <w:t xml:space="preserve"> </w:t>
      </w:r>
      <w:r>
        <w:rPr>
          <w:rFonts w:hint="eastAsia" w:ascii="宋体" w:hAnsi="宋体" w:eastAsia="宋体" w:cs="宋体"/>
          <w:spacing w:val="-4"/>
          <w:sz w:val="44"/>
          <w:szCs w:val="44"/>
          <w14:textOutline w14:w="13075" w14:cap="sq" w14:cmpd="sng">
            <w14:solidFill>
              <w14:srgbClr w14:val="000000"/>
            </w14:solidFill>
            <w14:prstDash w14:val="solid"/>
            <w14:bevel/>
          </w14:textOutline>
        </w:rPr>
        <w:t>件</w:t>
      </w:r>
    </w:p>
    <w:p w14:paraId="4142448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79B8C02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1347E1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423FFE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80" w:firstLineChars="200"/>
        <w:textAlignment w:val="baseline"/>
        <w:rPr>
          <w:rFonts w:hint="eastAsia" w:ascii="宋体" w:hAnsi="宋体" w:eastAsia="宋体" w:cs="宋体"/>
          <w:sz w:val="24"/>
          <w:szCs w:val="24"/>
        </w:rPr>
      </w:pPr>
    </w:p>
    <w:p w14:paraId="2C002E91">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76" w:firstLineChars="200"/>
        <w:textAlignment w:val="baseline"/>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项目名称：</w:t>
      </w:r>
    </w:p>
    <w:p w14:paraId="640D91D8">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76" w:firstLineChars="200"/>
        <w:textAlignment w:val="baseline"/>
        <w:rPr>
          <w:rFonts w:hint="eastAsia" w:ascii="宋体" w:hAnsi="宋体" w:eastAsia="宋体" w:cs="宋体"/>
          <w:sz w:val="24"/>
          <w:szCs w:val="24"/>
        </w:rPr>
      </w:pPr>
      <w:r>
        <w:rPr>
          <w:rFonts w:hint="eastAsia" w:ascii="宋体" w:hAnsi="宋体" w:eastAsia="宋体" w:cs="宋体"/>
          <w:b w:val="0"/>
          <w:bCs w:val="0"/>
          <w:spacing w:val="-1"/>
          <w:sz w:val="24"/>
          <w:szCs w:val="24"/>
        </w:rPr>
        <w:t>项目编号</w:t>
      </w:r>
      <w:r>
        <w:rPr>
          <w:rFonts w:hint="eastAsia" w:ascii="宋体" w:hAnsi="宋体" w:eastAsia="宋体" w:cs="宋体"/>
          <w:b w:val="0"/>
          <w:bCs w:val="0"/>
          <w:spacing w:val="-1"/>
          <w:sz w:val="24"/>
          <w:szCs w:val="24"/>
          <w:u w:val="none" w:color="auto"/>
          <w:lang w:eastAsia="zh-CN"/>
        </w:rPr>
        <w:t>：</w:t>
      </w:r>
    </w:p>
    <w:p w14:paraId="1931B5F7">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80" w:firstLineChars="200"/>
        <w:textAlignment w:val="baseline"/>
        <w:rPr>
          <w:rFonts w:hint="eastAsia" w:ascii="宋体" w:hAnsi="宋体" w:eastAsia="宋体" w:cs="宋体"/>
          <w:sz w:val="24"/>
          <w:szCs w:val="24"/>
        </w:rPr>
      </w:pPr>
    </w:p>
    <w:p w14:paraId="589EC1E3">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80" w:firstLineChars="200"/>
        <w:textAlignment w:val="baseline"/>
        <w:rPr>
          <w:rFonts w:hint="eastAsia" w:ascii="宋体" w:hAnsi="宋体" w:eastAsia="宋体" w:cs="宋体"/>
          <w:sz w:val="24"/>
          <w:szCs w:val="24"/>
        </w:rPr>
      </w:pPr>
    </w:p>
    <w:p w14:paraId="56463FFB">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sz w:val="21"/>
          <w:szCs w:val="21"/>
        </w:rPr>
      </w:pPr>
    </w:p>
    <w:p w14:paraId="66D4E877">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0" w:firstLineChars="200"/>
        <w:textAlignment w:val="baseline"/>
        <w:rPr>
          <w:rFonts w:hint="eastAsia" w:ascii="宋体" w:hAnsi="宋体" w:eastAsia="宋体" w:cs="宋体"/>
          <w:spacing w:val="-5"/>
          <w:sz w:val="21"/>
          <w:szCs w:val="21"/>
          <w:u w:val="single" w:color="auto"/>
          <w:lang w:eastAsia="zh-CN"/>
        </w:rPr>
      </w:pPr>
      <w:r>
        <w:rPr>
          <w:rFonts w:hint="eastAsia" w:ascii="宋体" w:hAnsi="宋体" w:eastAsia="宋体" w:cs="宋体"/>
          <w:spacing w:val="-5"/>
          <w:sz w:val="21"/>
          <w:szCs w:val="21"/>
        </w:rPr>
        <w:t>采购代理机构：</w:t>
      </w:r>
      <w:r>
        <w:rPr>
          <w:rFonts w:hint="eastAsia" w:cs="宋体"/>
          <w:spacing w:val="-5"/>
          <w:sz w:val="21"/>
          <w:szCs w:val="21"/>
          <w:u w:val="single" w:color="auto"/>
          <w:lang w:eastAsia="zh-CN"/>
        </w:rPr>
        <w:t>广西亿创工程管理咨询有限公司</w:t>
      </w:r>
    </w:p>
    <w:p w14:paraId="54AB7BD8">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供</w:t>
      </w:r>
      <w:r>
        <w:rPr>
          <w:rFonts w:hint="eastAsia" w:ascii="宋体" w:hAnsi="宋体" w:eastAsia="宋体" w:cs="宋体"/>
          <w:spacing w:val="-6"/>
          <w:sz w:val="21"/>
          <w:szCs w:val="21"/>
        </w:rPr>
        <w:t>应商[公章(CA</w:t>
      </w:r>
      <w:r>
        <w:rPr>
          <w:rFonts w:hint="eastAsia" w:ascii="宋体" w:hAnsi="宋体" w:eastAsia="宋体" w:cs="宋体"/>
          <w:spacing w:val="-61"/>
          <w:sz w:val="21"/>
          <w:szCs w:val="21"/>
        </w:rPr>
        <w:t xml:space="preserve"> </w:t>
      </w:r>
      <w:r>
        <w:rPr>
          <w:rFonts w:hint="eastAsia" w:ascii="宋体" w:hAnsi="宋体" w:eastAsia="宋体" w:cs="宋体"/>
          <w:spacing w:val="-6"/>
          <w:sz w:val="21"/>
          <w:szCs w:val="21"/>
        </w:rPr>
        <w:t>签章)、</w:t>
      </w:r>
      <w:r>
        <w:rPr>
          <w:rFonts w:hint="eastAsia" w:ascii="宋体" w:hAnsi="宋体" w:eastAsia="宋体" w:cs="宋体"/>
          <w:spacing w:val="-5"/>
          <w:sz w:val="21"/>
          <w:szCs w:val="21"/>
        </w:rPr>
        <w:t>自然人除外]：</w:t>
      </w:r>
      <w:r>
        <w:rPr>
          <w:rFonts w:hint="eastAsia" w:ascii="宋体" w:hAnsi="宋体" w:eastAsia="宋体" w:cs="宋体"/>
          <w:spacing w:val="-5"/>
          <w:sz w:val="21"/>
          <w:szCs w:val="21"/>
          <w:u w:val="single" w:color="auto"/>
        </w:rPr>
        <w:t xml:space="preserve">                       </w:t>
      </w:r>
      <w:r>
        <w:rPr>
          <w:rFonts w:hint="eastAsia" w:ascii="宋体" w:hAnsi="宋体" w:eastAsia="宋体" w:cs="宋体"/>
          <w:spacing w:val="-6"/>
          <w:sz w:val="21"/>
          <w:szCs w:val="21"/>
          <w:u w:val="single" w:color="auto"/>
        </w:rPr>
        <w:t xml:space="preserve">        </w:t>
      </w:r>
    </w:p>
    <w:p w14:paraId="605BC2E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法定代表人、负责人、自然人或相应的委托代理人签字[或盖章(CA 签章)]（属自然人的应在签名处加盖大拇指指印或个人 CA 签章</w:t>
      </w:r>
      <w:r>
        <w:rPr>
          <w:rFonts w:hint="eastAsia" w:ascii="宋体" w:hAnsi="宋体" w:eastAsia="宋体" w:cs="宋体"/>
          <w:spacing w:val="6"/>
          <w:sz w:val="21"/>
          <w:szCs w:val="21"/>
        </w:rPr>
        <w:t>）：</w:t>
      </w:r>
      <w:r>
        <w:rPr>
          <w:rFonts w:hint="eastAsia" w:ascii="宋体" w:hAnsi="宋体" w:eastAsia="宋体" w:cs="宋体"/>
          <w:sz w:val="21"/>
          <w:szCs w:val="21"/>
          <w:u w:val="single" w:color="auto"/>
        </w:rPr>
        <w:t xml:space="preserve">         </w:t>
      </w:r>
    </w:p>
    <w:p w14:paraId="510A1483">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日期：</w:t>
      </w:r>
      <w:r>
        <w:rPr>
          <w:rFonts w:hint="eastAsia" w:ascii="宋体" w:hAnsi="宋体" w:eastAsia="宋体" w:cs="宋体"/>
          <w:sz w:val="21"/>
          <w:szCs w:val="21"/>
          <w:u w:val="single" w:color="auto"/>
        </w:rPr>
        <w:t xml:space="preserve">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年</w:t>
      </w:r>
      <w:r>
        <w:rPr>
          <w:rFonts w:hint="eastAsia" w:ascii="宋体" w:hAnsi="宋体" w:eastAsia="宋体" w:cs="宋体"/>
          <w:spacing w:val="17"/>
          <w:sz w:val="21"/>
          <w:szCs w:val="21"/>
          <w:u w:val="single" w:color="auto"/>
        </w:rPr>
        <w:t xml:space="preserve">      </w:t>
      </w:r>
      <w:r>
        <w:rPr>
          <w:rFonts w:hint="eastAsia" w:ascii="宋体" w:hAnsi="宋体" w:eastAsia="宋体" w:cs="宋体"/>
          <w:spacing w:val="-6"/>
          <w:sz w:val="21"/>
          <w:szCs w:val="21"/>
          <w:u w:val="single"/>
        </w:rPr>
        <w:t xml:space="preserve">   </w:t>
      </w:r>
      <w:r>
        <w:rPr>
          <w:rFonts w:hint="eastAsia" w:ascii="宋体" w:hAnsi="宋体" w:eastAsia="宋体" w:cs="宋体"/>
          <w:spacing w:val="-6"/>
          <w:sz w:val="21"/>
          <w:szCs w:val="21"/>
        </w:rPr>
        <w:t>月</w:t>
      </w:r>
      <w:r>
        <w:rPr>
          <w:rFonts w:hint="eastAsia" w:ascii="宋体" w:hAnsi="宋体" w:eastAsia="宋体" w:cs="宋体"/>
          <w:spacing w:val="15"/>
          <w:sz w:val="21"/>
          <w:szCs w:val="21"/>
          <w:u w:val="single" w:color="auto"/>
        </w:rPr>
        <w:t xml:space="preserve">        </w:t>
      </w:r>
      <w:r>
        <w:rPr>
          <w:rFonts w:hint="eastAsia" w:ascii="宋体" w:hAnsi="宋体" w:eastAsia="宋体" w:cs="宋体"/>
          <w:spacing w:val="-15"/>
          <w:sz w:val="21"/>
          <w:szCs w:val="21"/>
        </w:rPr>
        <w:t>日</w:t>
      </w:r>
    </w:p>
    <w:p w14:paraId="76435E7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headerReference r:id="rId18" w:type="default"/>
          <w:footerReference r:id="rId19" w:type="default"/>
          <w:pgSz w:w="11910" w:h="16840"/>
          <w:pgMar w:top="1440" w:right="1080" w:bottom="1440" w:left="1080" w:header="0" w:footer="701" w:gutter="0"/>
          <w:pgNumType w:fmt="decimal"/>
          <w:cols w:space="720" w:num="1"/>
        </w:sectPr>
      </w:pPr>
    </w:p>
    <w:p w14:paraId="6BB8C3E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jc w:val="center"/>
        <w:textAlignment w:val="baseline"/>
        <w:rPr>
          <w:rFonts w:hint="eastAsia" w:ascii="宋体" w:hAnsi="宋体" w:eastAsia="宋体" w:cs="宋体"/>
          <w:sz w:val="22"/>
          <w:szCs w:val="22"/>
        </w:rPr>
      </w:pPr>
      <w:r>
        <w:rPr>
          <w:rFonts w:hint="eastAsia" w:ascii="宋体" w:hAnsi="宋体" w:eastAsia="宋体" w:cs="宋体"/>
          <w:spacing w:val="5"/>
          <w:sz w:val="22"/>
          <w:szCs w:val="22"/>
          <w14:textOutline w14:w="5793" w14:cap="sq" w14:cmpd="sng">
            <w14:solidFill>
              <w14:srgbClr w14:val="000000"/>
            </w14:solidFill>
            <w14:prstDash w14:val="solid"/>
            <w14:bevel/>
          </w14:textOutline>
        </w:rPr>
        <w:t>响应文件目录</w:t>
      </w:r>
    </w:p>
    <w:p w14:paraId="566DBFD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1"/>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一、资格性响应证明材料：</w:t>
      </w:r>
    </w:p>
    <w:p w14:paraId="573CB6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1.响应函及响应函附录</w:t>
      </w:r>
      <w:r>
        <w:rPr>
          <w:rFonts w:hint="eastAsia" w:ascii="宋体" w:hAnsi="宋体" w:eastAsia="宋体" w:cs="宋体"/>
          <w:spacing w:val="-2"/>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4"/>
          <w:sz w:val="21"/>
          <w:szCs w:val="21"/>
          <w14:textOutline w14:w="4358" w14:cap="sq" w14:cmpd="sng">
            <w14:solidFill>
              <w14:srgbClr w14:val="000000"/>
            </w14:solidFill>
            <w14:prstDash w14:val="solid"/>
            <w14:bevel/>
          </w14:textOutline>
        </w:rPr>
        <w:t>）</w:t>
      </w:r>
      <w:r>
        <w:rPr>
          <w:rFonts w:hint="eastAsia" w:ascii="宋体" w:hAnsi="宋体" w:eastAsia="宋体" w:cs="宋体"/>
          <w:spacing w:val="4"/>
          <w:sz w:val="21"/>
          <w:szCs w:val="21"/>
        </w:rPr>
        <w:t>；</w:t>
      </w:r>
    </w:p>
    <w:p w14:paraId="345AC16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2.供应商相应的法定代表人身份证正反两</w:t>
      </w:r>
      <w:r>
        <w:rPr>
          <w:rFonts w:hint="eastAsia" w:ascii="宋体" w:hAnsi="宋体" w:eastAsia="宋体" w:cs="宋体"/>
          <w:spacing w:val="-1"/>
          <w:sz w:val="21"/>
          <w:szCs w:val="21"/>
        </w:rPr>
        <w:t>面复印件</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z w:val="21"/>
          <w:szCs w:val="21"/>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2BF47EC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3.供应商的授权委托书原件、委托代理人身份证正反面复</w:t>
      </w:r>
      <w:r>
        <w:rPr>
          <w:rFonts w:hint="eastAsia" w:ascii="宋体" w:hAnsi="宋体" w:eastAsia="宋体" w:cs="宋体"/>
          <w:spacing w:val="-3"/>
          <w:sz w:val="21"/>
          <w:szCs w:val="21"/>
        </w:rPr>
        <w:t>印件以及由县级以上（含</w:t>
      </w:r>
      <w:r>
        <w:rPr>
          <w:rFonts w:hint="eastAsia" w:ascii="宋体" w:hAnsi="宋体" w:eastAsia="宋体" w:cs="宋体"/>
          <w:spacing w:val="-2"/>
          <w:sz w:val="21"/>
          <w:szCs w:val="21"/>
        </w:rPr>
        <w:t>县级）社会养老保险经办机构出具的供应商为委托代理人交纳的响应文件递</w:t>
      </w:r>
      <w:r>
        <w:rPr>
          <w:rFonts w:hint="eastAsia" w:ascii="宋体" w:hAnsi="宋体" w:eastAsia="宋体" w:cs="宋体"/>
          <w:spacing w:val="-3"/>
          <w:sz w:val="21"/>
          <w:szCs w:val="21"/>
        </w:rPr>
        <w:t>交截止时间</w:t>
      </w:r>
      <w:r>
        <w:rPr>
          <w:rFonts w:hint="eastAsia" w:ascii="宋体" w:hAnsi="宋体" w:eastAsia="宋体" w:cs="宋体"/>
          <w:sz w:val="21"/>
          <w:szCs w:val="21"/>
        </w:rPr>
        <w:t>前半年内任意连续三个月</w:t>
      </w:r>
      <w:r>
        <w:rPr>
          <w:rFonts w:hint="eastAsia" w:ascii="宋体" w:hAnsi="宋体" w:eastAsia="宋体" w:cs="宋体"/>
          <w:sz w:val="21"/>
          <w:szCs w:val="21"/>
          <w:lang w:val="en-US" w:eastAsia="zh-CN"/>
        </w:rPr>
        <w:t>养老保险</w:t>
      </w:r>
      <w:r>
        <w:rPr>
          <w:rFonts w:hint="eastAsia" w:ascii="宋体" w:hAnsi="宋体" w:eastAsia="宋体" w:cs="宋体"/>
          <w:sz w:val="21"/>
          <w:szCs w:val="21"/>
        </w:rPr>
        <w:t>证明复印件</w:t>
      </w:r>
      <w:r>
        <w:rPr>
          <w:rFonts w:hint="eastAsia" w:ascii="宋体" w:hAnsi="宋体" w:eastAsia="宋体" w:cs="宋体"/>
          <w:sz w:val="21"/>
          <w:szCs w:val="21"/>
          <w14:textOutline w14:w="4358" w14:cap="sq" w14:cmpd="sng">
            <w14:solidFill>
              <w14:srgbClr w14:val="000000"/>
            </w14:solidFill>
            <w14:prstDash w14:val="solid"/>
            <w14:bevel/>
          </w14:textOutline>
        </w:rPr>
        <w:t>（委托代理时必须</w:t>
      </w:r>
      <w:r>
        <w:rPr>
          <w:rFonts w:hint="eastAsia" w:ascii="宋体" w:hAnsi="宋体" w:eastAsia="宋体" w:cs="宋体"/>
          <w:spacing w:val="-1"/>
          <w:sz w:val="21"/>
          <w:szCs w:val="21"/>
          <w14:textOutline w14:w="4358" w14:cap="sq" w14:cmpd="sng">
            <w14:solidFill>
              <w14:srgbClr w14:val="000000"/>
            </w14:solidFill>
            <w14:prstDash w14:val="solid"/>
            <w14:bevel/>
          </w14:textOutline>
        </w:rPr>
        <w:t>提供</w:t>
      </w:r>
      <w:r>
        <w:rPr>
          <w:rFonts w:hint="eastAsia" w:ascii="宋体" w:hAnsi="宋体" w:eastAsia="宋体" w:cs="宋体"/>
          <w:sz w:val="21"/>
          <w:szCs w:val="21"/>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6F1014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4.供应商基本情况表</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5"/>
          <w:sz w:val="21"/>
          <w:szCs w:val="21"/>
          <w14:textOutline w14:w="4358" w14:cap="sq" w14:cmpd="sng">
            <w14:solidFill>
              <w14:srgbClr w14:val="000000"/>
            </w14:solidFill>
            <w14:prstDash w14:val="solid"/>
            <w14:bevel/>
          </w14:textOutline>
        </w:rPr>
        <w:t>）</w:t>
      </w:r>
      <w:r>
        <w:rPr>
          <w:rFonts w:hint="eastAsia" w:ascii="宋体" w:hAnsi="宋体" w:eastAsia="宋体" w:cs="宋体"/>
          <w:spacing w:val="5"/>
          <w:sz w:val="21"/>
          <w:szCs w:val="21"/>
        </w:rPr>
        <w:t>；</w:t>
      </w:r>
    </w:p>
    <w:p w14:paraId="18014B6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5.供应商参加政府采购活动前</w:t>
      </w:r>
      <w:r>
        <w:rPr>
          <w:rFonts w:hint="eastAsia" w:ascii="宋体" w:hAnsi="宋体" w:eastAsia="宋体" w:cs="宋体"/>
          <w:spacing w:val="-31"/>
          <w:sz w:val="21"/>
          <w:szCs w:val="21"/>
        </w:rPr>
        <w:t xml:space="preserve"> </w:t>
      </w:r>
      <w:r>
        <w:rPr>
          <w:rFonts w:hint="eastAsia" w:ascii="宋体" w:hAnsi="宋体" w:eastAsia="宋体" w:cs="宋体"/>
          <w:spacing w:val="3"/>
          <w:sz w:val="21"/>
          <w:szCs w:val="21"/>
        </w:rPr>
        <w:t>3</w:t>
      </w:r>
      <w:r>
        <w:rPr>
          <w:rFonts w:hint="eastAsia" w:ascii="宋体" w:hAnsi="宋体" w:eastAsia="宋体" w:cs="宋体"/>
          <w:spacing w:val="-45"/>
          <w:sz w:val="21"/>
          <w:szCs w:val="21"/>
        </w:rPr>
        <w:t xml:space="preserve"> </w:t>
      </w:r>
      <w:r>
        <w:rPr>
          <w:rFonts w:hint="eastAsia" w:ascii="宋体" w:hAnsi="宋体" w:eastAsia="宋体" w:cs="宋体"/>
          <w:spacing w:val="3"/>
          <w:sz w:val="21"/>
          <w:szCs w:val="21"/>
        </w:rPr>
        <w:t>年内在经营活动中没有重大违法记录及有关信用</w:t>
      </w:r>
      <w:r>
        <w:rPr>
          <w:rFonts w:hint="eastAsia" w:ascii="宋体" w:hAnsi="宋体" w:eastAsia="宋体" w:cs="宋体"/>
          <w:sz w:val="21"/>
          <w:szCs w:val="21"/>
        </w:rPr>
        <w:t xml:space="preserve"> </w:t>
      </w:r>
      <w:r>
        <w:rPr>
          <w:rFonts w:hint="eastAsia" w:ascii="宋体" w:hAnsi="宋体" w:eastAsia="宋体" w:cs="宋体"/>
          <w:spacing w:val="-1"/>
          <w:sz w:val="21"/>
          <w:szCs w:val="21"/>
        </w:rPr>
        <w:t>信息的书面声明</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3"/>
          <w:sz w:val="21"/>
          <w:szCs w:val="21"/>
          <w14:textOutline w14:w="4358"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68B45F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6.承诺函</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1"/>
          <w:sz w:val="21"/>
          <w:szCs w:val="21"/>
          <w14:textOutline w14:w="4358" w14:cap="sq" w14:cmpd="sng">
            <w14:solidFill>
              <w14:srgbClr w14:val="000000"/>
            </w14:solidFill>
            <w14:prstDash w14:val="solid"/>
            <w14:bevel/>
          </w14:textOutline>
        </w:rPr>
        <w:t>）</w:t>
      </w:r>
      <w:r>
        <w:rPr>
          <w:rFonts w:hint="eastAsia" w:ascii="宋体" w:hAnsi="宋体" w:eastAsia="宋体" w:cs="宋体"/>
          <w:spacing w:val="1"/>
          <w:sz w:val="21"/>
          <w:szCs w:val="21"/>
        </w:rPr>
        <w:t>；</w:t>
      </w:r>
    </w:p>
    <w:p w14:paraId="4352CE8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7.供应商 202</w:t>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 年度内的财务状况报告（或银行出具的资信证明）复印件</w:t>
      </w:r>
      <w:r>
        <w:rPr>
          <w:rFonts w:hint="eastAsia" w:ascii="宋体" w:hAnsi="宋体" w:eastAsia="宋体" w:cs="宋体"/>
          <w:sz w:val="21"/>
          <w:szCs w:val="21"/>
          <w14:textOutline w14:w="4358" w14:cap="sq" w14:cmpd="sng">
            <w14:solidFill>
              <w14:srgbClr w14:val="000000"/>
            </w14:solidFill>
            <w14:prstDash w14:val="solid"/>
            <w14:bevel/>
          </w14:textOutline>
        </w:rPr>
        <w:t>（必须提</w:t>
      </w:r>
      <w:r>
        <w:rPr>
          <w:rFonts w:hint="eastAsia" w:ascii="宋体" w:hAnsi="宋体" w:eastAsia="宋体" w:cs="宋体"/>
          <w:spacing w:val="-10"/>
          <w:sz w:val="21"/>
          <w:szCs w:val="21"/>
          <w14:textOutline w14:w="4358" w14:cap="sq" w14:cmpd="sng">
            <w14:solidFill>
              <w14:srgbClr w14:val="000000"/>
            </w14:solidFill>
            <w14:prstDash w14:val="solid"/>
            <w14:bevel/>
          </w14:textOutline>
        </w:rPr>
        <w:t>供</w:t>
      </w:r>
      <w:r>
        <w:rPr>
          <w:rFonts w:hint="eastAsia" w:ascii="宋体" w:hAnsi="宋体" w:eastAsia="宋体" w:cs="宋体"/>
          <w:sz w:val="21"/>
          <w:szCs w:val="21"/>
        </w:rPr>
        <w:t>；</w:t>
      </w:r>
    </w:p>
    <w:p w14:paraId="0FDA5E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8.供应商近半年内任意一个月或任一季度依法缴纳税收的证明材料【增值税发票</w:t>
      </w:r>
      <w:r>
        <w:rPr>
          <w:rFonts w:hint="eastAsia" w:ascii="宋体" w:hAnsi="宋体" w:eastAsia="宋体" w:cs="宋体"/>
          <w:spacing w:val="14"/>
          <w:sz w:val="21"/>
          <w:szCs w:val="21"/>
        </w:rPr>
        <w:t xml:space="preserve"> </w:t>
      </w:r>
      <w:r>
        <w:rPr>
          <w:rFonts w:hint="eastAsia" w:ascii="宋体" w:hAnsi="宋体" w:eastAsia="宋体" w:cs="宋体"/>
          <w:spacing w:val="4"/>
          <w:sz w:val="21"/>
          <w:szCs w:val="21"/>
        </w:rPr>
        <w:t>(税收完税证明)或企业所得税完税证明或税务部门</w:t>
      </w:r>
      <w:r>
        <w:rPr>
          <w:rFonts w:hint="eastAsia" w:cs="宋体"/>
          <w:spacing w:val="4"/>
          <w:sz w:val="21"/>
          <w:szCs w:val="21"/>
          <w:lang w:eastAsia="zh-CN"/>
        </w:rPr>
        <w:t>出具的免税证明或无欠税证明</w:t>
      </w:r>
      <w:r>
        <w:rPr>
          <w:rFonts w:hint="eastAsia" w:ascii="宋体" w:hAnsi="宋体" w:eastAsia="宋体" w:cs="宋体"/>
          <w:spacing w:val="4"/>
          <w:sz w:val="21"/>
          <w:szCs w:val="21"/>
        </w:rPr>
        <w:t>】复印件</w:t>
      </w:r>
      <w:r>
        <w:rPr>
          <w:rFonts w:hint="eastAsia" w:ascii="宋体" w:hAnsi="宋体" w:eastAsia="宋体" w:cs="宋体"/>
          <w:spacing w:val="4"/>
          <w:sz w:val="21"/>
          <w:szCs w:val="21"/>
          <w14:textOutline w14:w="4358" w14:cap="sq" w14:cmpd="sng">
            <w14:solidFill>
              <w14:srgbClr w14:val="000000"/>
            </w14:solidFill>
            <w14:prstDash w14:val="solid"/>
            <w14:bevel/>
          </w14:textOutline>
        </w:rPr>
        <w:t>（必须提</w:t>
      </w:r>
      <w:r>
        <w:rPr>
          <w:rFonts w:hint="eastAsia" w:ascii="宋体" w:hAnsi="宋体" w:eastAsia="宋体" w:cs="宋体"/>
          <w:spacing w:val="5"/>
          <w:sz w:val="21"/>
          <w:szCs w:val="21"/>
        </w:rPr>
        <w:t xml:space="preserve"> </w:t>
      </w:r>
      <w:r>
        <w:rPr>
          <w:rFonts w:hint="eastAsia" w:ascii="宋体" w:hAnsi="宋体" w:eastAsia="宋体" w:cs="宋体"/>
          <w:spacing w:val="-10"/>
          <w:sz w:val="21"/>
          <w:szCs w:val="21"/>
          <w14:textOutline w14:w="4358" w14:cap="sq" w14:cmpd="sng">
            <w14:solidFill>
              <w14:srgbClr w14:val="000000"/>
            </w14:solidFill>
            <w14:prstDash w14:val="solid"/>
            <w14:bevel/>
          </w14:textOutline>
        </w:rPr>
        <w:t>供</w:t>
      </w:r>
      <w:r>
        <w:rPr>
          <w:rFonts w:hint="eastAsia" w:ascii="宋体" w:hAnsi="宋体" w:eastAsia="宋体" w:cs="宋体"/>
          <w:sz w:val="21"/>
          <w:szCs w:val="21"/>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63F784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jc w:val="both"/>
        <w:textAlignment w:val="baseline"/>
        <w:rPr>
          <w:rFonts w:hint="eastAsia" w:ascii="宋体" w:hAnsi="宋体" w:eastAsia="宋体" w:cs="宋体"/>
          <w:sz w:val="21"/>
          <w:szCs w:val="21"/>
        </w:rPr>
      </w:pPr>
      <w:r>
        <w:rPr>
          <w:rFonts w:hint="eastAsia" w:ascii="宋体" w:hAnsi="宋体" w:eastAsia="宋体" w:cs="宋体"/>
          <w:spacing w:val="-5"/>
          <w:sz w:val="21"/>
          <w:szCs w:val="21"/>
        </w:rPr>
        <w:t>9.《中小企业声明函》（见附件</w:t>
      </w:r>
      <w:r>
        <w:rPr>
          <w:rFonts w:hint="eastAsia" w:ascii="宋体" w:hAnsi="宋体" w:eastAsia="宋体" w:cs="宋体"/>
          <w:spacing w:val="-61"/>
          <w:w w:val="91"/>
          <w:sz w:val="21"/>
          <w:szCs w:val="21"/>
        </w:rPr>
        <w:t>）</w:t>
      </w:r>
      <w:r>
        <w:rPr>
          <w:rFonts w:hint="eastAsia" w:ascii="宋体" w:hAnsi="宋体" w:eastAsia="宋体" w:cs="宋体"/>
          <w:spacing w:val="-61"/>
          <w:w w:val="91"/>
          <w:sz w:val="21"/>
          <w:szCs w:val="21"/>
          <w14:textOutline w14:w="4358" w14:cap="sq" w14:cmpd="sng">
            <w14:solidFill>
              <w14:srgbClr w14:val="000000"/>
            </w14:solidFill>
            <w14:prstDash w14:val="solid"/>
            <w14:bevel/>
          </w14:textOutline>
        </w:rPr>
        <w:t>（</w:t>
      </w:r>
      <w:r>
        <w:rPr>
          <w:rFonts w:hint="eastAsia" w:ascii="宋体" w:hAnsi="宋体" w:eastAsia="宋体" w:cs="宋体"/>
          <w:spacing w:val="-5"/>
          <w:sz w:val="21"/>
          <w:szCs w:val="21"/>
          <w14:textOutline w14:w="4358" w14:cap="sq" w14:cmpd="sng">
            <w14:solidFill>
              <w14:srgbClr w14:val="000000"/>
            </w14:solidFill>
            <w14:prstDash w14:val="solid"/>
            <w14:bevel/>
          </w14:textOutline>
        </w:rPr>
        <w:t>除监狱企业及残疾人福利性单位</w:t>
      </w:r>
      <w:r>
        <w:rPr>
          <w:rFonts w:hint="eastAsia" w:ascii="宋体" w:hAnsi="宋体" w:eastAsia="宋体" w:cs="宋体"/>
          <w:spacing w:val="-6"/>
          <w:sz w:val="21"/>
          <w:szCs w:val="21"/>
          <w14:textOutline w14:w="4358" w14:cap="sq" w14:cmpd="sng">
            <w14:solidFill>
              <w14:srgbClr w14:val="000000"/>
            </w14:solidFill>
            <w14:prstDash w14:val="solid"/>
            <w14:bevel/>
          </w14:textOutline>
        </w:rPr>
        <w:t>外，必须提供</w:t>
      </w:r>
      <w:r>
        <w:rPr>
          <w:rFonts w:hint="eastAsia" w:ascii="宋体" w:hAnsi="宋体" w:eastAsia="宋体" w:cs="宋体"/>
          <w:spacing w:val="-61"/>
          <w:w w:val="91"/>
          <w:sz w:val="21"/>
          <w:szCs w:val="21"/>
          <w14:textOutline w14:w="4358" w14:cap="sq" w14:cmpd="sng">
            <w14:solidFill>
              <w14:srgbClr w14:val="000000"/>
            </w14:solidFill>
            <w14:prstDash w14:val="solid"/>
            <w14:bevel/>
          </w14:textOutline>
        </w:rPr>
        <w:t>）</w:t>
      </w:r>
      <w:r>
        <w:rPr>
          <w:rFonts w:hint="eastAsia" w:ascii="宋体" w:hAnsi="宋体" w:eastAsia="宋体" w:cs="宋体"/>
          <w:spacing w:val="-61"/>
          <w:w w:val="91"/>
          <w:sz w:val="21"/>
          <w:szCs w:val="21"/>
        </w:rPr>
        <w:t>；</w:t>
      </w:r>
    </w:p>
    <w:p w14:paraId="6B694A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10.如供应商属于监狱企业的，应当提供由省级以上监狱管理局、戒毒管理局等（含</w:t>
      </w:r>
      <w:r>
        <w:rPr>
          <w:rFonts w:hint="eastAsia" w:ascii="宋体" w:hAnsi="宋体" w:eastAsia="宋体" w:cs="宋体"/>
          <w:spacing w:val="-2"/>
          <w:sz w:val="21"/>
          <w:szCs w:val="21"/>
        </w:rPr>
        <w:t>新疆生产建设兵团）出具的属于监狱企业的证明文件</w:t>
      </w:r>
      <w:r>
        <w:rPr>
          <w:rFonts w:hint="eastAsia" w:ascii="宋体" w:hAnsi="宋体" w:eastAsia="宋体" w:cs="宋体"/>
          <w:spacing w:val="-2"/>
          <w:sz w:val="21"/>
          <w:szCs w:val="21"/>
          <w14:textOutline w14:w="4358" w14:cap="sq" w14:cmpd="sng">
            <w14:solidFill>
              <w14:srgbClr w14:val="000000"/>
            </w14:solidFill>
            <w14:prstDash w14:val="solid"/>
            <w14:bevel/>
          </w14:textOutline>
        </w:rPr>
        <w:t>（如供应商属于</w:t>
      </w:r>
      <w:r>
        <w:rPr>
          <w:rFonts w:hint="eastAsia" w:ascii="宋体" w:hAnsi="宋体" w:eastAsia="宋体" w:cs="宋体"/>
          <w:spacing w:val="-3"/>
          <w:sz w:val="21"/>
          <w:szCs w:val="21"/>
          <w14:textOutline w14:w="4358" w14:cap="sq" w14:cmpd="sng">
            <w14:solidFill>
              <w14:srgbClr w14:val="000000"/>
            </w14:solidFill>
            <w14:prstDash w14:val="solid"/>
            <w14:bevel/>
          </w14:textOutline>
        </w:rPr>
        <w:t>监狱企业的，则必须提供</w:t>
      </w:r>
      <w:r>
        <w:rPr>
          <w:rFonts w:hint="eastAsia" w:ascii="宋体" w:hAnsi="宋体" w:eastAsia="宋体" w:cs="宋体"/>
          <w:spacing w:val="-3"/>
          <w:sz w:val="21"/>
          <w:szCs w:val="21"/>
          <w:lang w:eastAsia="zh-CN"/>
          <w14:textOutline w14:w="4358" w14:cap="sq" w14:cmpd="sng">
            <w14:solidFill>
              <w14:srgbClr w14:val="000000"/>
            </w14:solidFill>
            <w14:prstDash w14:val="solid"/>
            <w14:bevel/>
          </w14:textOutline>
        </w:rPr>
        <w:t>）</w:t>
      </w:r>
      <w:r>
        <w:rPr>
          <w:rFonts w:hint="eastAsia" w:ascii="宋体" w:hAnsi="宋体" w:eastAsia="宋体" w:cs="宋体"/>
          <w:sz w:val="21"/>
          <w:szCs w:val="21"/>
        </w:rPr>
        <w:t>；</w:t>
      </w:r>
    </w:p>
    <w:p w14:paraId="1434249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11.符合条件的残疾人福利性单位在参加政府采</w:t>
      </w:r>
      <w:r>
        <w:rPr>
          <w:rFonts w:hint="eastAsia" w:ascii="宋体" w:hAnsi="宋体" w:eastAsia="宋体" w:cs="宋体"/>
          <w:sz w:val="21"/>
          <w:szCs w:val="21"/>
        </w:rPr>
        <w:t xml:space="preserve">购活动时，应当提供《残疾人福利 </w:t>
      </w:r>
      <w:r>
        <w:rPr>
          <w:rFonts w:hint="eastAsia" w:ascii="宋体" w:hAnsi="宋体" w:eastAsia="宋体" w:cs="宋体"/>
          <w:spacing w:val="-2"/>
          <w:sz w:val="21"/>
          <w:szCs w:val="21"/>
        </w:rPr>
        <w:t>性单位声明函》（见附件</w:t>
      </w:r>
      <w:r>
        <w:rPr>
          <w:rFonts w:hint="eastAsia" w:ascii="宋体" w:hAnsi="宋体" w:eastAsia="宋体" w:cs="宋体"/>
          <w:spacing w:val="-7"/>
          <w:sz w:val="21"/>
          <w:szCs w:val="21"/>
        </w:rPr>
        <w:t>），</w:t>
      </w:r>
      <w:r>
        <w:rPr>
          <w:rFonts w:hint="eastAsia" w:ascii="宋体" w:hAnsi="宋体" w:eastAsia="宋体" w:cs="宋体"/>
          <w:spacing w:val="-2"/>
          <w:sz w:val="21"/>
          <w:szCs w:val="21"/>
        </w:rPr>
        <w:t>并对声明的真实性负责</w:t>
      </w:r>
      <w:r>
        <w:rPr>
          <w:rFonts w:hint="eastAsia" w:ascii="宋体" w:hAnsi="宋体" w:eastAsia="宋体" w:cs="宋体"/>
          <w:spacing w:val="-2"/>
          <w:sz w:val="21"/>
          <w:szCs w:val="21"/>
          <w14:textOutline w14:w="4358" w14:cap="sq" w14:cmpd="sng">
            <w14:solidFill>
              <w14:srgbClr w14:val="000000"/>
            </w14:solidFill>
            <w14:prstDash w14:val="solid"/>
            <w14:bevel/>
          </w14:textOutline>
        </w:rPr>
        <w:t>（如供应商属于残疾人福利性单位</w:t>
      </w:r>
      <w:r>
        <w:rPr>
          <w:rFonts w:hint="eastAsia" w:ascii="宋体" w:hAnsi="宋体" w:eastAsia="宋体" w:cs="宋体"/>
          <w:sz w:val="21"/>
          <w:szCs w:val="21"/>
        </w:rPr>
        <w:t xml:space="preserve"> </w:t>
      </w:r>
      <w:r>
        <w:rPr>
          <w:rFonts w:hint="eastAsia" w:ascii="宋体" w:hAnsi="宋体" w:eastAsia="宋体" w:cs="宋体"/>
          <w:spacing w:val="-1"/>
          <w:sz w:val="21"/>
          <w:szCs w:val="21"/>
          <w14:textOutline w14:w="4358" w14:cap="sq" w14:cmpd="sng">
            <w14:solidFill>
              <w14:srgbClr w14:val="000000"/>
            </w14:solidFill>
            <w14:prstDash w14:val="solid"/>
            <w14:bevel/>
          </w14:textOutline>
        </w:rPr>
        <w:t>的，则必须提供）。</w:t>
      </w:r>
    </w:p>
    <w:p w14:paraId="40E0534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1"/>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二、符合性响应证明材料：</w:t>
      </w:r>
    </w:p>
    <w:p w14:paraId="4785D43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1.已标价工程量清单</w:t>
      </w:r>
      <w:r>
        <w:rPr>
          <w:rFonts w:hint="eastAsia" w:ascii="宋体" w:hAnsi="宋体" w:eastAsia="宋体" w:cs="宋体"/>
          <w:spacing w:val="-2"/>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3"/>
          <w:sz w:val="21"/>
          <w:szCs w:val="21"/>
          <w14:textOutline w14:w="4358"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326133D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2.施工组织设计</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1"/>
          <w:sz w:val="21"/>
          <w:szCs w:val="21"/>
        </w:rPr>
        <w:t>。</w:t>
      </w:r>
    </w:p>
    <w:p w14:paraId="63E35C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3.项目管理机构组成表</w:t>
      </w:r>
      <w:r>
        <w:rPr>
          <w:rFonts w:hint="eastAsia" w:ascii="宋体" w:hAnsi="宋体" w:eastAsia="宋体" w:cs="宋体"/>
          <w:spacing w:val="-2"/>
          <w:sz w:val="21"/>
          <w:szCs w:val="21"/>
          <w14:textOutline w14:w="4358" w14:cap="sq" w14:cmpd="sng">
            <w14:solidFill>
              <w14:srgbClr w14:val="000000"/>
            </w14:solidFill>
            <w14:prstDash w14:val="solid"/>
            <w14:bevel/>
          </w14:textOutline>
        </w:rPr>
        <w:t>【</w:t>
      </w:r>
      <w:r>
        <w:rPr>
          <w:rFonts w:hint="eastAsia" w:ascii="宋体" w:hAnsi="宋体" w:eastAsia="宋体" w:cs="宋体"/>
          <w:spacing w:val="-2"/>
          <w:sz w:val="21"/>
          <w:szCs w:val="21"/>
        </w:rPr>
        <w:t>项目经理应附身份证、注册建造</w:t>
      </w:r>
      <w:r>
        <w:rPr>
          <w:rFonts w:hint="eastAsia" w:ascii="宋体" w:hAnsi="宋体" w:eastAsia="宋体" w:cs="宋体"/>
          <w:spacing w:val="-3"/>
          <w:sz w:val="21"/>
          <w:szCs w:val="21"/>
        </w:rPr>
        <w:t>师执业资格证书、安全生</w:t>
      </w:r>
      <w:r>
        <w:rPr>
          <w:rFonts w:hint="eastAsia" w:ascii="宋体" w:hAnsi="宋体" w:eastAsia="宋体" w:cs="宋体"/>
          <w:spacing w:val="-1"/>
          <w:sz w:val="21"/>
          <w:szCs w:val="21"/>
        </w:rPr>
        <w:t>产考核合格证书（B</w:t>
      </w:r>
      <w:r>
        <w:rPr>
          <w:rFonts w:hint="eastAsia" w:ascii="宋体" w:hAnsi="宋体" w:eastAsia="宋体" w:cs="宋体"/>
          <w:spacing w:val="-42"/>
          <w:sz w:val="21"/>
          <w:szCs w:val="21"/>
        </w:rPr>
        <w:t xml:space="preserve"> </w:t>
      </w:r>
      <w:r>
        <w:rPr>
          <w:rFonts w:hint="eastAsia" w:ascii="宋体" w:hAnsi="宋体" w:eastAsia="宋体" w:cs="宋体"/>
          <w:spacing w:val="-1"/>
          <w:sz w:val="21"/>
          <w:szCs w:val="21"/>
        </w:rPr>
        <w:t>类）、职称证书（如有）的扫描件；项目技术负责人应附身份证扫</w:t>
      </w:r>
      <w:r>
        <w:rPr>
          <w:rFonts w:hint="eastAsia" w:ascii="宋体" w:hAnsi="宋体" w:eastAsia="宋体" w:cs="宋体"/>
          <w:spacing w:val="-2"/>
          <w:sz w:val="21"/>
          <w:szCs w:val="21"/>
        </w:rPr>
        <w:t>描件、职称证书扫描件；专职安全生产管理人员应附身份证、专职安全员安全</w:t>
      </w:r>
      <w:r>
        <w:rPr>
          <w:rFonts w:hint="eastAsia" w:ascii="宋体" w:hAnsi="宋体" w:eastAsia="宋体" w:cs="宋体"/>
          <w:spacing w:val="-3"/>
          <w:sz w:val="21"/>
          <w:szCs w:val="21"/>
        </w:rPr>
        <w:t>生产考核</w:t>
      </w:r>
      <w:r>
        <w:rPr>
          <w:rFonts w:hint="eastAsia" w:ascii="宋体" w:hAnsi="宋体" w:eastAsia="宋体" w:cs="宋体"/>
          <w:sz w:val="21"/>
          <w:szCs w:val="21"/>
        </w:rPr>
        <w:t xml:space="preserve"> </w:t>
      </w:r>
      <w:r>
        <w:rPr>
          <w:rFonts w:hint="eastAsia" w:ascii="宋体" w:hAnsi="宋体" w:eastAsia="宋体" w:cs="宋体"/>
          <w:spacing w:val="-1"/>
          <w:sz w:val="21"/>
          <w:szCs w:val="21"/>
        </w:rPr>
        <w:t>合格证书（C</w:t>
      </w:r>
      <w:r>
        <w:rPr>
          <w:rFonts w:hint="eastAsia" w:ascii="宋体" w:hAnsi="宋体" w:eastAsia="宋体" w:cs="宋体"/>
          <w:spacing w:val="-42"/>
          <w:sz w:val="21"/>
          <w:szCs w:val="21"/>
        </w:rPr>
        <w:t xml:space="preserve"> </w:t>
      </w:r>
      <w:r>
        <w:rPr>
          <w:rFonts w:hint="eastAsia" w:ascii="宋体" w:hAnsi="宋体" w:eastAsia="宋体" w:cs="宋体"/>
          <w:spacing w:val="-1"/>
          <w:sz w:val="21"/>
          <w:szCs w:val="21"/>
        </w:rPr>
        <w:t>类）、职称证书（如有</w:t>
      </w:r>
      <w:r>
        <w:rPr>
          <w:rFonts w:hint="eastAsia" w:ascii="宋体" w:hAnsi="宋体" w:eastAsia="宋体" w:cs="宋体"/>
          <w:spacing w:val="-1"/>
          <w:sz w:val="21"/>
          <w:szCs w:val="21"/>
          <w:lang w:eastAsia="zh-CN"/>
        </w:rPr>
        <w:t>）</w:t>
      </w:r>
      <w:r>
        <w:rPr>
          <w:rFonts w:hint="eastAsia" w:ascii="宋体" w:hAnsi="宋体" w:eastAsia="宋体" w:cs="宋体"/>
          <w:spacing w:val="-1"/>
          <w:sz w:val="21"/>
          <w:szCs w:val="21"/>
        </w:rPr>
        <w:t>扫描件；其他主要人员应附执业证或上岗证书、</w:t>
      </w:r>
      <w:r>
        <w:rPr>
          <w:rFonts w:hint="eastAsia" w:ascii="宋体" w:hAnsi="宋体" w:eastAsia="宋体" w:cs="宋体"/>
          <w:spacing w:val="-2"/>
          <w:sz w:val="21"/>
          <w:szCs w:val="21"/>
        </w:rPr>
        <w:t>职称证书（如有）扫描件；提供以上人员由</w:t>
      </w:r>
      <w:r>
        <w:rPr>
          <w:rFonts w:hint="eastAsia" w:ascii="宋体" w:hAnsi="宋体" w:eastAsia="宋体" w:cs="宋体"/>
          <w:spacing w:val="-2"/>
          <w:sz w:val="21"/>
          <w:szCs w:val="21"/>
          <w:lang w:eastAsia="zh-CN"/>
        </w:rPr>
        <w:t>养老保险</w:t>
      </w:r>
      <w:r>
        <w:rPr>
          <w:rFonts w:hint="eastAsia" w:ascii="宋体" w:hAnsi="宋体" w:eastAsia="宋体" w:cs="宋体"/>
          <w:spacing w:val="-2"/>
          <w:sz w:val="21"/>
          <w:szCs w:val="21"/>
        </w:rPr>
        <w:t>部门出具的供应商为其交纳的</w:t>
      </w:r>
      <w:r>
        <w:rPr>
          <w:rFonts w:hint="eastAsia" w:ascii="宋体" w:hAnsi="宋体" w:eastAsia="宋体" w:cs="宋体"/>
          <w:spacing w:val="-3"/>
          <w:sz w:val="21"/>
          <w:szCs w:val="21"/>
        </w:rPr>
        <w:t>响应文件</w:t>
      </w:r>
      <w:r>
        <w:rPr>
          <w:rFonts w:hint="eastAsia" w:ascii="宋体" w:hAnsi="宋体" w:eastAsia="宋体" w:cs="宋体"/>
          <w:spacing w:val="1"/>
          <w:sz w:val="21"/>
          <w:szCs w:val="21"/>
        </w:rPr>
        <w:t>递交截止时间前半年内任意连续三个月</w:t>
      </w:r>
      <w:r>
        <w:rPr>
          <w:rFonts w:hint="eastAsia" w:ascii="宋体" w:hAnsi="宋体" w:eastAsia="宋体" w:cs="宋体"/>
          <w:spacing w:val="1"/>
          <w:sz w:val="21"/>
          <w:szCs w:val="21"/>
          <w:lang w:val="en-US" w:eastAsia="zh-CN"/>
        </w:rPr>
        <w:t>养老保险</w:t>
      </w:r>
      <w:r>
        <w:rPr>
          <w:rFonts w:hint="eastAsia" w:ascii="宋体" w:hAnsi="宋体" w:eastAsia="宋体" w:cs="宋体"/>
          <w:spacing w:val="1"/>
          <w:sz w:val="21"/>
          <w:szCs w:val="21"/>
        </w:rPr>
        <w:t>证明复印件；若为新进员工，请提供劳动</w:t>
      </w:r>
      <w:r>
        <w:rPr>
          <w:rFonts w:hint="eastAsia" w:ascii="宋体" w:hAnsi="宋体" w:eastAsia="宋体" w:cs="宋体"/>
          <w:spacing w:val="-1"/>
          <w:sz w:val="21"/>
          <w:szCs w:val="21"/>
        </w:rPr>
        <w:t>合同扫描件。】</w:t>
      </w:r>
      <w:r>
        <w:rPr>
          <w:rFonts w:hint="eastAsia" w:ascii="宋体" w:hAnsi="宋体" w:eastAsia="宋体" w:cs="宋体"/>
          <w:spacing w:val="-1"/>
          <w:sz w:val="21"/>
          <w:szCs w:val="21"/>
          <w14:textOutline w14:w="4358" w14:cap="sq" w14:cmpd="sng">
            <w14:solidFill>
              <w14:srgbClr w14:val="000000"/>
            </w14:solidFill>
            <w14:prstDash w14:val="solid"/>
            <w14:bevel/>
          </w14:textOutline>
        </w:rPr>
        <w:t>（必须提供</w:t>
      </w:r>
      <w:r>
        <w:rPr>
          <w:rFonts w:hint="eastAsia" w:ascii="宋体" w:hAnsi="宋体" w:eastAsia="宋体" w:cs="宋体"/>
          <w:spacing w:val="3"/>
          <w:sz w:val="21"/>
          <w:szCs w:val="21"/>
          <w14:textOutline w14:w="4358" w14:cap="sq" w14:cmpd="sng">
            <w14:solidFill>
              <w14:srgbClr w14:val="000000"/>
            </w14:solidFill>
            <w14:prstDash w14:val="solid"/>
            <w14:bevel/>
          </w14:textOutline>
        </w:rPr>
        <w:t>）</w:t>
      </w:r>
      <w:r>
        <w:rPr>
          <w:rFonts w:hint="eastAsia" w:ascii="宋体" w:hAnsi="宋体" w:eastAsia="宋体" w:cs="宋体"/>
          <w:spacing w:val="3"/>
          <w:sz w:val="21"/>
          <w:szCs w:val="21"/>
        </w:rPr>
        <w:t>；</w:t>
      </w:r>
    </w:p>
    <w:p w14:paraId="4B80B3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1"/>
        <w:rPr>
          <w:rFonts w:hint="eastAsia" w:ascii="宋体" w:hAnsi="宋体" w:eastAsia="宋体" w:cs="宋体"/>
          <w:sz w:val="21"/>
          <w:szCs w:val="21"/>
        </w:rPr>
      </w:pPr>
      <w:r>
        <w:rPr>
          <w:rFonts w:hint="eastAsia" w:ascii="宋体" w:hAnsi="宋体" w:eastAsia="宋体" w:cs="宋体"/>
          <w:sz w:val="21"/>
          <w:szCs w:val="21"/>
          <w14:textOutline w14:w="4358" w14:cap="sq" w14:cmpd="sng">
            <w14:solidFill>
              <w14:srgbClr w14:val="000000"/>
            </w14:solidFill>
            <w14:prstDash w14:val="solid"/>
            <w14:bevel/>
          </w14:textOutline>
        </w:rPr>
        <w:t>三、其它有效证明材料：</w:t>
      </w:r>
    </w:p>
    <w:p w14:paraId="2152E70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outlineLvl w:val="2"/>
        <w:rPr>
          <w:rFonts w:hint="eastAsia" w:ascii="宋体" w:hAnsi="宋体" w:eastAsia="宋体" w:cs="宋体"/>
          <w:sz w:val="21"/>
          <w:szCs w:val="21"/>
        </w:rPr>
      </w:pPr>
      <w:r>
        <w:rPr>
          <w:rFonts w:hint="eastAsia" w:ascii="宋体" w:hAnsi="宋体" w:eastAsia="宋体" w:cs="宋体"/>
          <w:sz w:val="21"/>
          <w:szCs w:val="21"/>
        </w:rPr>
        <w:t>1.供应商 202</w:t>
      </w:r>
      <w:r>
        <w:rPr>
          <w:rFonts w:hint="eastAsia" w:ascii="宋体" w:hAnsi="宋体" w:eastAsia="宋体" w:cs="宋体"/>
          <w:sz w:val="21"/>
          <w:szCs w:val="21"/>
          <w:lang w:val="en-US" w:eastAsia="zh-CN"/>
        </w:rPr>
        <w:t>1</w:t>
      </w:r>
      <w:r>
        <w:rPr>
          <w:rFonts w:hint="eastAsia" w:ascii="宋体" w:hAnsi="宋体" w:eastAsia="宋体" w:cs="宋体"/>
          <w:sz w:val="21"/>
          <w:szCs w:val="21"/>
        </w:rPr>
        <w:t>年以来具有</w:t>
      </w:r>
      <w:r>
        <w:rPr>
          <w:rFonts w:hint="eastAsia" w:ascii="宋体" w:hAnsi="宋体" w:eastAsia="宋体" w:cs="宋体"/>
          <w:sz w:val="21"/>
          <w:szCs w:val="21"/>
          <w:lang w:val="en-US" w:eastAsia="zh-CN"/>
        </w:rPr>
        <w:t>公路</w:t>
      </w:r>
      <w:r>
        <w:rPr>
          <w:rFonts w:hint="eastAsia" w:ascii="宋体" w:hAnsi="宋体" w:eastAsia="宋体" w:cs="宋体"/>
          <w:sz w:val="21"/>
          <w:szCs w:val="21"/>
        </w:rPr>
        <w:t>业绩的相关证明材料（无不良记录，以中标、成交通知书或签订的合同为准，并能清晰反映项目名称、金额、日期等）</w:t>
      </w:r>
      <w:r>
        <w:rPr>
          <w:rFonts w:hint="eastAsia" w:ascii="宋体" w:hAnsi="宋体" w:eastAsia="宋体" w:cs="宋体"/>
          <w:b/>
          <w:bCs/>
          <w:sz w:val="21"/>
          <w:szCs w:val="21"/>
        </w:rPr>
        <w:t xml:space="preserve"> （如有，请提供）</w:t>
      </w:r>
    </w:p>
    <w:p w14:paraId="16C1D68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2.供应商相关获奖证书、认证证书等复印件</w:t>
      </w:r>
      <w:r>
        <w:rPr>
          <w:rFonts w:hint="eastAsia" w:ascii="宋体" w:hAnsi="宋体" w:eastAsia="宋体" w:cs="宋体"/>
          <w:spacing w:val="-1"/>
          <w:sz w:val="21"/>
          <w:szCs w:val="21"/>
          <w14:textOutline w14:w="4358" w14:cap="sq" w14:cmpd="sng">
            <w14:solidFill>
              <w14:srgbClr w14:val="000000"/>
            </w14:solidFill>
            <w14:prstDash w14:val="solid"/>
            <w14:bevel/>
          </w14:textOutline>
        </w:rPr>
        <w:t>（如有，请提供</w:t>
      </w:r>
      <w:r>
        <w:rPr>
          <w:rFonts w:hint="eastAsia" w:ascii="宋体" w:hAnsi="宋体" w:eastAsia="宋体" w:cs="宋体"/>
          <w:spacing w:val="9"/>
          <w:sz w:val="21"/>
          <w:szCs w:val="21"/>
          <w14:textOutline w14:w="4358" w14:cap="sq" w14:cmpd="sng">
            <w14:solidFill>
              <w14:srgbClr w14:val="000000"/>
            </w14:solidFill>
            <w14:prstDash w14:val="solid"/>
            <w14:bevel/>
          </w14:textOutline>
        </w:rPr>
        <w:t>）</w:t>
      </w:r>
      <w:r>
        <w:rPr>
          <w:rFonts w:hint="eastAsia" w:ascii="宋体" w:hAnsi="宋体" w:eastAsia="宋体" w:cs="宋体"/>
          <w:spacing w:val="9"/>
          <w:sz w:val="21"/>
          <w:szCs w:val="21"/>
        </w:rPr>
        <w:t>；</w:t>
      </w:r>
    </w:p>
    <w:p w14:paraId="29BB7D8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3.供应商可结合本项目自身情况自行提交其它相关证明</w:t>
      </w:r>
      <w:r>
        <w:rPr>
          <w:rFonts w:hint="eastAsia" w:ascii="宋体" w:hAnsi="宋体" w:eastAsia="宋体" w:cs="宋体"/>
          <w:spacing w:val="-1"/>
          <w:sz w:val="21"/>
          <w:szCs w:val="21"/>
        </w:rPr>
        <w:t>材料</w:t>
      </w:r>
      <w:r>
        <w:rPr>
          <w:rFonts w:hint="eastAsia" w:ascii="宋体" w:hAnsi="宋体" w:eastAsia="宋体" w:cs="宋体"/>
          <w:spacing w:val="-1"/>
          <w:sz w:val="21"/>
          <w:szCs w:val="21"/>
          <w14:textOutline w14:w="4358" w14:cap="sq" w14:cmpd="sng">
            <w14:solidFill>
              <w14:srgbClr w14:val="000000"/>
            </w14:solidFill>
            <w14:prstDash w14:val="solid"/>
            <w14:bevel/>
          </w14:textOutline>
        </w:rPr>
        <w:t>（如有，请提供）</w:t>
      </w:r>
      <w:r>
        <w:rPr>
          <w:rFonts w:hint="eastAsia" w:ascii="宋体" w:hAnsi="宋体" w:eastAsia="宋体" w:cs="宋体"/>
          <w:spacing w:val="-1"/>
          <w:sz w:val="21"/>
          <w:szCs w:val="21"/>
        </w:rPr>
        <w:t>。</w:t>
      </w:r>
    </w:p>
    <w:p w14:paraId="5513688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0" w:type="default"/>
          <w:pgSz w:w="11910" w:h="16840"/>
          <w:pgMar w:top="1440" w:right="1080" w:bottom="1440" w:left="1080" w:header="0" w:footer="701" w:gutter="0"/>
          <w:pgNumType w:fmt="decimal"/>
          <w:cols w:space="720" w:num="1"/>
        </w:sectPr>
      </w:pPr>
    </w:p>
    <w:p w14:paraId="6D6980C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outlineLvl w:val="1"/>
        <w:rPr>
          <w:rFonts w:hint="eastAsia" w:ascii="宋体" w:hAnsi="宋体" w:eastAsia="宋体" w:cs="宋体"/>
          <w:sz w:val="24"/>
          <w:szCs w:val="24"/>
        </w:rPr>
      </w:pPr>
      <w:r>
        <w:rPr>
          <w:rFonts w:hint="eastAsia" w:ascii="宋体" w:hAnsi="宋体" w:eastAsia="宋体" w:cs="宋体"/>
          <w:spacing w:val="-1"/>
          <w:sz w:val="24"/>
          <w:szCs w:val="24"/>
          <w14:textOutline w14:w="5103" w14:cap="sq" w14:cmpd="sng">
            <w14:solidFill>
              <w14:srgbClr w14:val="000000"/>
            </w14:solidFill>
            <w14:prstDash w14:val="solid"/>
            <w14:bevel/>
          </w14:textOutline>
        </w:rPr>
        <w:t>一、资格性响应证明材料</w:t>
      </w:r>
    </w:p>
    <w:p w14:paraId="03171FE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both"/>
        <w:textAlignment w:val="baseline"/>
        <w:outlineLvl w:val="2"/>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1.响应函及响应函附录（必须提供）</w:t>
      </w:r>
    </w:p>
    <w:p w14:paraId="75B296C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2"/>
          <w:szCs w:val="22"/>
        </w:rPr>
      </w:pPr>
      <w:r>
        <w:rPr>
          <w:rFonts w:hint="eastAsia" w:ascii="宋体" w:hAnsi="宋体" w:eastAsia="宋体" w:cs="宋体"/>
          <w:spacing w:val="-10"/>
          <w:sz w:val="22"/>
          <w:szCs w:val="22"/>
          <w14:textOutline w14:w="4358" w14:cap="sq" w14:cmpd="sng">
            <w14:solidFill>
              <w14:srgbClr w14:val="000000"/>
            </w14:solidFill>
            <w14:prstDash w14:val="solid"/>
            <w14:bevel/>
          </w14:textOutline>
        </w:rPr>
        <w:t>附件：</w:t>
      </w:r>
    </w:p>
    <w:p w14:paraId="2BF08AE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jc w:val="center"/>
        <w:textAlignment w:val="baseline"/>
        <w:rPr>
          <w:rFonts w:hint="eastAsia" w:ascii="宋体" w:hAnsi="宋体" w:eastAsia="宋体" w:cs="宋体"/>
          <w:sz w:val="22"/>
          <w:szCs w:val="22"/>
        </w:rPr>
      </w:pPr>
      <w:r>
        <w:rPr>
          <w:rFonts w:hint="eastAsia" w:ascii="宋体" w:hAnsi="宋体" w:eastAsia="宋体" w:cs="宋体"/>
          <w:spacing w:val="6"/>
          <w:sz w:val="22"/>
          <w:szCs w:val="22"/>
          <w14:textOutline w14:w="5793" w14:cap="sq" w14:cmpd="sng">
            <w14:solidFill>
              <w14:srgbClr w14:val="000000"/>
            </w14:solidFill>
            <w14:prstDash w14:val="solid"/>
            <w14:bevel/>
          </w14:textOutline>
        </w:rPr>
        <w:t>（一）响应函</w:t>
      </w:r>
    </w:p>
    <w:p w14:paraId="7BCCDDF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u w:val="single" w:color="auto"/>
          <w:lang w:eastAsia="zh-CN"/>
        </w:rPr>
      </w:pPr>
      <w:r>
        <w:rPr>
          <w:rFonts w:hint="eastAsia" w:ascii="宋体" w:hAnsi="宋体" w:eastAsia="宋体" w:cs="宋体"/>
          <w:spacing w:val="-2"/>
          <w:sz w:val="21"/>
          <w:szCs w:val="21"/>
        </w:rPr>
        <w:t>致：</w:t>
      </w:r>
      <w:r>
        <w:rPr>
          <w:rFonts w:hint="eastAsia" w:cs="宋体"/>
          <w:spacing w:val="-2"/>
          <w:sz w:val="21"/>
          <w:szCs w:val="21"/>
          <w:u w:val="single" w:color="auto"/>
          <w:lang w:eastAsia="zh-CN"/>
        </w:rPr>
        <w:t>广西亿创工程管理咨询有限公司</w:t>
      </w:r>
    </w:p>
    <w:p w14:paraId="5DC833D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根据贵方</w:t>
      </w:r>
      <w:r>
        <w:rPr>
          <w:rFonts w:hint="eastAsia" w:ascii="宋体" w:hAnsi="宋体" w:eastAsia="宋体" w:cs="宋体"/>
          <w:spacing w:val="111"/>
          <w:sz w:val="21"/>
          <w:szCs w:val="21"/>
          <w:u w:val="single" w:color="auto"/>
        </w:rPr>
        <w:t xml:space="preserve"> </w:t>
      </w:r>
      <w:r>
        <w:rPr>
          <w:rFonts w:hint="eastAsia" w:ascii="宋体" w:hAnsi="宋体" w:eastAsia="宋体" w:cs="宋体"/>
          <w:spacing w:val="-2"/>
          <w:sz w:val="21"/>
          <w:szCs w:val="21"/>
          <w:u w:val="single" w:color="auto"/>
        </w:rPr>
        <w:t>（项目名称）</w:t>
      </w:r>
      <w:r>
        <w:rPr>
          <w:rFonts w:hint="eastAsia" w:ascii="宋体" w:hAnsi="宋体" w:eastAsia="宋体" w:cs="宋体"/>
          <w:spacing w:val="-106"/>
          <w:sz w:val="21"/>
          <w:szCs w:val="21"/>
        </w:rPr>
        <w:t xml:space="preserve"> </w:t>
      </w:r>
      <w:r>
        <w:rPr>
          <w:rFonts w:hint="eastAsia" w:ascii="宋体" w:hAnsi="宋体" w:eastAsia="宋体" w:cs="宋体"/>
          <w:sz w:val="21"/>
          <w:szCs w:val="21"/>
        </w:rPr>
        <w:t>项目磋商文件，项目编号</w:t>
      </w:r>
      <w:r>
        <w:rPr>
          <w:rFonts w:hint="eastAsia" w:ascii="宋体" w:hAnsi="宋体" w:eastAsia="宋体" w:cs="宋体"/>
          <w:spacing w:val="-77"/>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81"/>
          <w:sz w:val="21"/>
          <w:szCs w:val="21"/>
        </w:rPr>
        <w:t xml:space="preserve"> </w:t>
      </w:r>
      <w:r>
        <w:rPr>
          <w:rFonts w:hint="eastAsia" w:ascii="宋体" w:hAnsi="宋体" w:eastAsia="宋体" w:cs="宋体"/>
          <w:spacing w:val="-11"/>
          <w:sz w:val="21"/>
          <w:szCs w:val="21"/>
        </w:rPr>
        <w:t>，</w:t>
      </w:r>
      <w:r>
        <w:rPr>
          <w:rFonts w:hint="eastAsia" w:ascii="宋体" w:hAnsi="宋体" w:eastAsia="宋体" w:cs="宋体"/>
          <w:sz w:val="21"/>
          <w:szCs w:val="21"/>
        </w:rPr>
        <w:t xml:space="preserve">签字代表 </w:t>
      </w:r>
      <w:r>
        <w:rPr>
          <w:rFonts w:hint="eastAsia" w:ascii="宋体" w:hAnsi="宋体" w:eastAsia="宋体" w:cs="宋体"/>
          <w:spacing w:val="6"/>
          <w:sz w:val="21"/>
          <w:szCs w:val="21"/>
          <w:u w:val="single" w:color="auto"/>
        </w:rPr>
        <w:t xml:space="preserve">  </w:t>
      </w:r>
      <w:r>
        <w:rPr>
          <w:rFonts w:hint="eastAsia" w:ascii="宋体" w:hAnsi="宋体" w:eastAsia="宋体" w:cs="宋体"/>
          <w:spacing w:val="6"/>
          <w:sz w:val="21"/>
          <w:szCs w:val="21"/>
          <w:u w:val="single" w:color="auto"/>
          <w:lang w:val="en-US" w:eastAsia="zh-CN"/>
        </w:rPr>
        <w:t xml:space="preserve"> </w:t>
      </w:r>
      <w:r>
        <w:rPr>
          <w:rFonts w:hint="eastAsia" w:ascii="宋体" w:hAnsi="宋体" w:eastAsia="宋体" w:cs="宋体"/>
          <w:spacing w:val="6"/>
          <w:sz w:val="21"/>
          <w:szCs w:val="21"/>
          <w:u w:val="single" w:color="auto"/>
        </w:rPr>
        <w:t xml:space="preserve"> </w:t>
      </w:r>
      <w:r>
        <w:rPr>
          <w:rFonts w:hint="eastAsia" w:ascii="宋体" w:hAnsi="宋体" w:eastAsia="宋体" w:cs="宋体"/>
          <w:spacing w:val="-11"/>
          <w:sz w:val="21"/>
          <w:szCs w:val="21"/>
        </w:rPr>
        <w:t>（</w:t>
      </w:r>
      <w:r>
        <w:rPr>
          <w:rFonts w:hint="eastAsia" w:ascii="宋体" w:hAnsi="宋体" w:eastAsia="宋体" w:cs="宋体"/>
          <w:spacing w:val="-2"/>
          <w:sz w:val="21"/>
          <w:szCs w:val="21"/>
          <w:u w:val="single" w:color="auto"/>
          <w:lang w:eastAsia="zh-CN"/>
        </w:rPr>
        <w:t xml:space="preserve">姓名）经正式授权并代表供应商 </w:t>
      </w:r>
      <w:r>
        <w:rPr>
          <w:rFonts w:hint="eastAsia" w:ascii="宋体" w:hAnsi="宋体" w:eastAsia="宋体" w:cs="宋体"/>
          <w:spacing w:val="-2"/>
          <w:sz w:val="21"/>
          <w:szCs w:val="21"/>
        </w:rPr>
        <w:t>（供应商单位名称</w:t>
      </w:r>
      <w:r>
        <w:rPr>
          <w:rFonts w:hint="eastAsia" w:ascii="宋体" w:hAnsi="宋体" w:eastAsia="宋体" w:cs="宋体"/>
          <w:spacing w:val="6"/>
          <w:sz w:val="21"/>
          <w:szCs w:val="21"/>
        </w:rPr>
        <w:t>），</w:t>
      </w:r>
      <w:r>
        <w:rPr>
          <w:rFonts w:hint="eastAsia" w:ascii="宋体" w:hAnsi="宋体" w:eastAsia="宋体" w:cs="宋体"/>
          <w:spacing w:val="-2"/>
          <w:sz w:val="21"/>
          <w:szCs w:val="21"/>
        </w:rPr>
        <w:t>提交电子响应文件。</w:t>
      </w:r>
    </w:p>
    <w:p w14:paraId="6E3CD64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据此函，签字代表宣布同意如下：</w:t>
      </w:r>
    </w:p>
    <w:p w14:paraId="68F95BB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1.我方已仔细研究磋商文件的全部内容，愿意以人民币（大写）</w:t>
      </w:r>
      <w:r>
        <w:rPr>
          <w:rFonts w:hint="eastAsia" w:ascii="宋体" w:hAnsi="宋体" w:eastAsia="宋体" w:cs="宋体"/>
          <w:color w:val="auto"/>
          <w:sz w:val="21"/>
          <w:szCs w:val="21"/>
          <w:u w:val="single" w:color="auto"/>
        </w:rPr>
        <w:t xml:space="preserve">             </w:t>
      </w:r>
      <w:r>
        <w:rPr>
          <w:rFonts w:hint="eastAsia" w:ascii="宋体" w:hAnsi="宋体" w:eastAsia="宋体" w:cs="宋体"/>
          <w:color w:val="auto"/>
          <w:sz w:val="21"/>
          <w:szCs w:val="21"/>
        </w:rPr>
        <w:t xml:space="preserve"> 元(¥</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)的磋商</w:t>
      </w:r>
      <w:r>
        <w:rPr>
          <w:rFonts w:hint="eastAsia" w:ascii="宋体" w:hAnsi="宋体" w:eastAsia="宋体" w:cs="宋体"/>
          <w:color w:val="auto"/>
          <w:spacing w:val="-1"/>
          <w:sz w:val="21"/>
          <w:szCs w:val="21"/>
        </w:rPr>
        <w:t>报价（或根据磋商文件规定修正核实后确定的另一金额</w:t>
      </w:r>
      <w:r>
        <w:rPr>
          <w:rFonts w:hint="eastAsia" w:ascii="宋体" w:hAnsi="宋体" w:eastAsia="宋体" w:cs="宋体"/>
          <w:color w:val="auto"/>
          <w:spacing w:val="13"/>
          <w:sz w:val="21"/>
          <w:szCs w:val="21"/>
        </w:rPr>
        <w:t>），</w:t>
      </w:r>
      <w:r>
        <w:rPr>
          <w:rFonts w:hint="eastAsia" w:ascii="宋体" w:hAnsi="宋体" w:eastAsia="宋体" w:cs="宋体"/>
          <w:color w:val="auto"/>
          <w:spacing w:val="-1"/>
          <w:sz w:val="21"/>
          <w:szCs w:val="21"/>
        </w:rPr>
        <w:t>按合同约定实施和完成承包工程，修补工程中的任何缺陷。</w:t>
      </w:r>
    </w:p>
    <w:p w14:paraId="3B531B6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2.工程质量</w:t>
      </w:r>
      <w:r>
        <w:rPr>
          <w:rFonts w:hint="eastAsia" w:ascii="宋体" w:hAnsi="宋体" w:eastAsia="宋体" w:cs="宋体"/>
          <w:color w:val="auto"/>
          <w:spacing w:val="-8"/>
          <w:sz w:val="21"/>
          <w:szCs w:val="21"/>
        </w:rPr>
        <w:t>：</w:t>
      </w: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86"/>
          <w:sz w:val="21"/>
          <w:szCs w:val="21"/>
        </w:rPr>
        <w:t xml:space="preserve"> </w:t>
      </w:r>
      <w:r>
        <w:rPr>
          <w:rFonts w:hint="eastAsia" w:ascii="宋体" w:hAnsi="宋体" w:eastAsia="宋体" w:cs="宋体"/>
          <w:color w:val="auto"/>
          <w:spacing w:val="-8"/>
          <w:sz w:val="21"/>
          <w:szCs w:val="21"/>
        </w:rPr>
        <w:t>，</w:t>
      </w:r>
      <w:r>
        <w:rPr>
          <w:rFonts w:hint="eastAsia" w:ascii="宋体" w:hAnsi="宋体" w:eastAsia="宋体" w:cs="宋体"/>
          <w:color w:val="auto"/>
          <w:spacing w:val="-6"/>
          <w:sz w:val="21"/>
          <w:szCs w:val="21"/>
        </w:rPr>
        <w:t>工期：</w:t>
      </w:r>
      <w:r>
        <w:rPr>
          <w:rFonts w:hint="eastAsia" w:ascii="宋体" w:hAnsi="宋体" w:eastAsia="宋体" w:cs="宋体"/>
          <w:color w:val="auto"/>
          <w:spacing w:val="10"/>
          <w:sz w:val="21"/>
          <w:szCs w:val="21"/>
          <w:u w:val="single" w:color="auto"/>
        </w:rPr>
        <w:t xml:space="preserve">      </w:t>
      </w:r>
      <w:r>
        <w:rPr>
          <w:rFonts w:hint="eastAsia" w:ascii="宋体" w:hAnsi="宋体" w:eastAsia="宋体" w:cs="宋体"/>
          <w:color w:val="auto"/>
          <w:spacing w:val="-70"/>
          <w:sz w:val="21"/>
          <w:szCs w:val="21"/>
        </w:rPr>
        <w:t xml:space="preserve"> </w:t>
      </w:r>
      <w:r>
        <w:rPr>
          <w:rFonts w:hint="eastAsia" w:ascii="宋体" w:hAnsi="宋体" w:eastAsia="宋体" w:cs="宋体"/>
          <w:color w:val="auto"/>
          <w:spacing w:val="-6"/>
          <w:sz w:val="21"/>
          <w:szCs w:val="21"/>
        </w:rPr>
        <w:t>日历天。</w:t>
      </w:r>
    </w:p>
    <w:p w14:paraId="48635FC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outlineLvl w:val="2"/>
        <w:rPr>
          <w:rFonts w:hint="eastAsia" w:ascii="宋体" w:hAnsi="宋体" w:eastAsia="宋体" w:cs="宋体"/>
          <w:sz w:val="21"/>
          <w:szCs w:val="21"/>
        </w:rPr>
      </w:pPr>
      <w:r>
        <w:rPr>
          <w:rFonts w:hint="eastAsia" w:ascii="宋体" w:hAnsi="宋体" w:eastAsia="宋体" w:cs="宋体"/>
          <w:spacing w:val="-1"/>
          <w:sz w:val="21"/>
          <w:szCs w:val="21"/>
        </w:rPr>
        <w:t>3.我方承诺已具备磋商文件规定的供应商资格条件。</w:t>
      </w:r>
    </w:p>
    <w:p w14:paraId="4C6EFDA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1"/>
          <w:sz w:val="21"/>
          <w:szCs w:val="21"/>
        </w:rPr>
      </w:pPr>
      <w:r>
        <w:rPr>
          <w:rFonts w:hint="eastAsia" w:ascii="宋体" w:hAnsi="宋体" w:eastAsia="宋体" w:cs="宋体"/>
          <w:spacing w:val="-2"/>
          <w:sz w:val="21"/>
          <w:szCs w:val="21"/>
        </w:rPr>
        <w:t>4.我方已详细审核磋商文件，包括修改文件（如有的话）和有关附件</w:t>
      </w:r>
      <w:r>
        <w:rPr>
          <w:rFonts w:hint="eastAsia" w:ascii="宋体" w:hAnsi="宋体" w:eastAsia="宋体" w:cs="宋体"/>
          <w:spacing w:val="-3"/>
          <w:sz w:val="21"/>
          <w:szCs w:val="21"/>
        </w:rPr>
        <w:t>，将</w:t>
      </w:r>
      <w:r>
        <w:rPr>
          <w:rFonts w:hint="eastAsia" w:ascii="宋体" w:hAnsi="宋体" w:eastAsia="宋体" w:cs="宋体"/>
          <w:spacing w:val="-1"/>
          <w:sz w:val="21"/>
          <w:szCs w:val="21"/>
        </w:rPr>
        <w:t>自行承担因对全部磋商文件理解不正确或误解而产生的相应后果。</w:t>
      </w:r>
    </w:p>
    <w:p w14:paraId="0C5DBF1A">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5.响应文件有效期为响应文件递交截止时间之日起 90 天。</w:t>
      </w:r>
    </w:p>
    <w:p w14:paraId="68B46C23">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6.如我方成交：</w:t>
      </w:r>
    </w:p>
    <w:p w14:paraId="34FAD76C">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（1）我方承诺在收到成交通知书后，在成交通知书规定的期限内与采购人签订合同。</w:t>
      </w:r>
    </w:p>
    <w:p w14:paraId="369ACFB2">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（2）我方承诺按照磋商文件规定递交履约担保。</w:t>
      </w:r>
    </w:p>
    <w:p w14:paraId="66CB10F8">
      <w:pPr>
        <w:pStyle w:val="6"/>
        <w:keepNext w:val="0"/>
        <w:keepLines w:val="0"/>
        <w:pageBreakBefore w:val="0"/>
        <w:widowControl/>
        <w:tabs>
          <w:tab w:val="left" w:pos="126"/>
        </w:tabs>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（3）我方承诺本响应文件至本项目合同履行完毕止均保持有效，按磋商文件及政 府采购法律、法规的规定履行合同责任和义务。</w:t>
      </w:r>
    </w:p>
    <w:p w14:paraId="1A867F0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7810D0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与本项目有关的正式通讯地址为：</w:t>
      </w:r>
    </w:p>
    <w:p w14:paraId="11D95A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地址：</w:t>
      </w:r>
      <w:r>
        <w:rPr>
          <w:rFonts w:hint="eastAsia" w:ascii="宋体" w:hAnsi="宋体" w:eastAsia="宋体" w:cs="宋体"/>
          <w:spacing w:val="-4"/>
          <w:sz w:val="21"/>
          <w:szCs w:val="21"/>
          <w:u w:val="single" w:color="auto"/>
        </w:rPr>
        <w:t xml:space="preserve">                                    </w:t>
      </w:r>
      <w:r>
        <w:rPr>
          <w:rFonts w:hint="eastAsia" w:ascii="宋体" w:hAnsi="宋体" w:eastAsia="宋体" w:cs="宋体"/>
          <w:spacing w:val="27"/>
          <w:sz w:val="21"/>
          <w:szCs w:val="21"/>
        </w:rPr>
        <w:t xml:space="preserve"> </w:t>
      </w:r>
      <w:r>
        <w:rPr>
          <w:rFonts w:hint="eastAsia" w:ascii="宋体" w:hAnsi="宋体" w:eastAsia="宋体" w:cs="宋体"/>
          <w:spacing w:val="-4"/>
          <w:sz w:val="21"/>
          <w:szCs w:val="21"/>
        </w:rPr>
        <w:t>邮编：</w:t>
      </w:r>
      <w:r>
        <w:rPr>
          <w:rFonts w:hint="eastAsia" w:ascii="宋体" w:hAnsi="宋体" w:eastAsia="宋体" w:cs="宋体"/>
          <w:spacing w:val="-4"/>
          <w:sz w:val="21"/>
          <w:szCs w:val="21"/>
          <w:u w:val="single" w:color="auto"/>
        </w:rPr>
        <w:t xml:space="preserve">        </w:t>
      </w:r>
      <w:r>
        <w:rPr>
          <w:rFonts w:hint="eastAsia" w:ascii="宋体" w:hAnsi="宋体" w:eastAsia="宋体" w:cs="宋体"/>
          <w:spacing w:val="-5"/>
          <w:sz w:val="21"/>
          <w:szCs w:val="21"/>
          <w:u w:val="single" w:color="auto"/>
        </w:rPr>
        <w:t xml:space="preserve">  </w:t>
      </w:r>
      <w:r>
        <w:rPr>
          <w:rFonts w:hint="eastAsia" w:ascii="宋体" w:hAnsi="宋体" w:eastAsia="宋体" w:cs="宋体"/>
          <w:spacing w:val="13"/>
          <w:sz w:val="21"/>
          <w:szCs w:val="21"/>
        </w:rPr>
        <w:t xml:space="preserve">  </w:t>
      </w:r>
      <w:r>
        <w:rPr>
          <w:rFonts w:hint="eastAsia" w:ascii="宋体" w:hAnsi="宋体" w:eastAsia="宋体" w:cs="宋体"/>
          <w:spacing w:val="-5"/>
          <w:sz w:val="21"/>
          <w:szCs w:val="21"/>
        </w:rPr>
        <w:t>邮箱：</w:t>
      </w:r>
      <w:r>
        <w:rPr>
          <w:rFonts w:hint="eastAsia" w:ascii="宋体" w:hAnsi="宋体" w:eastAsia="宋体" w:cs="宋体"/>
          <w:spacing w:val="-5"/>
          <w:sz w:val="21"/>
          <w:szCs w:val="21"/>
          <w:u w:val="single" w:color="auto"/>
        </w:rPr>
        <w:t xml:space="preserve">      </w:t>
      </w:r>
    </w:p>
    <w:p w14:paraId="49F380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办公电话：</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 xml:space="preserve">   传真：</w:t>
      </w:r>
      <w:r>
        <w:rPr>
          <w:rFonts w:hint="eastAsia" w:ascii="宋体" w:hAnsi="宋体" w:eastAsia="宋体" w:cs="宋体"/>
          <w:sz w:val="21"/>
          <w:szCs w:val="21"/>
          <w:u w:val="single" w:color="auto"/>
        </w:rPr>
        <w:t xml:space="preserve">            </w:t>
      </w:r>
    </w:p>
    <w:p w14:paraId="150D39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委托代理人联系电话：</w:t>
      </w:r>
      <w:r>
        <w:rPr>
          <w:rFonts w:hint="eastAsia" w:ascii="宋体" w:hAnsi="宋体" w:eastAsia="宋体" w:cs="宋体"/>
          <w:sz w:val="21"/>
          <w:szCs w:val="21"/>
          <w:u w:val="single" w:color="auto"/>
        </w:rPr>
        <w:t xml:space="preserve">                </w:t>
      </w:r>
    </w:p>
    <w:p w14:paraId="0CE517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开户名称：</w:t>
      </w:r>
      <w:r>
        <w:rPr>
          <w:rFonts w:hint="eastAsia" w:ascii="宋体" w:hAnsi="宋体" w:eastAsia="宋体" w:cs="宋体"/>
          <w:sz w:val="21"/>
          <w:szCs w:val="21"/>
          <w:u w:val="single" w:color="auto"/>
        </w:rPr>
        <w:t xml:space="preserve">                                        </w:t>
      </w:r>
    </w:p>
    <w:p w14:paraId="453635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开户银行：</w:t>
      </w:r>
      <w:r>
        <w:rPr>
          <w:rFonts w:hint="eastAsia" w:ascii="宋体" w:hAnsi="宋体" w:eastAsia="宋体" w:cs="宋体"/>
          <w:sz w:val="21"/>
          <w:szCs w:val="21"/>
          <w:u w:val="single" w:color="auto"/>
        </w:rPr>
        <w:t xml:space="preserve">                                        </w:t>
      </w:r>
    </w:p>
    <w:p w14:paraId="205896A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账号：</w:t>
      </w:r>
      <w:r>
        <w:rPr>
          <w:rFonts w:hint="eastAsia" w:ascii="宋体" w:hAnsi="宋体" w:eastAsia="宋体" w:cs="宋体"/>
          <w:spacing w:val="-3"/>
          <w:sz w:val="21"/>
          <w:szCs w:val="21"/>
          <w:u w:val="single" w:color="auto"/>
        </w:rPr>
        <w:t xml:space="preserve">                                             </w:t>
      </w:r>
    </w:p>
    <w:p w14:paraId="4E66D4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52416A5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10"/>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4"/>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pacing w:val="5"/>
          <w:sz w:val="21"/>
          <w:szCs w:val="21"/>
          <w:u w:val="single" w:color="auto"/>
        </w:rPr>
        <w:t xml:space="preserve">                    </w:t>
      </w:r>
      <w:r>
        <w:rPr>
          <w:rFonts w:hint="eastAsia" w:ascii="宋体" w:hAnsi="宋体" w:eastAsia="宋体" w:cs="宋体"/>
          <w:spacing w:val="10"/>
          <w:sz w:val="21"/>
          <w:szCs w:val="21"/>
        </w:rPr>
        <w:t xml:space="preserve"> </w:t>
      </w:r>
    </w:p>
    <w:p w14:paraId="70DD5D4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响应日期：</w:t>
      </w:r>
      <w:r>
        <w:rPr>
          <w:rFonts w:hint="eastAsia" w:ascii="宋体" w:hAnsi="宋体" w:eastAsia="宋体" w:cs="宋体"/>
          <w:sz w:val="21"/>
          <w:szCs w:val="21"/>
          <w:u w:val="single" w:color="auto"/>
        </w:rPr>
        <w:t xml:space="preserve">                               </w:t>
      </w:r>
    </w:p>
    <w:p w14:paraId="2A7DDCE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1" w:type="default"/>
          <w:pgSz w:w="11910" w:h="16840"/>
          <w:pgMar w:top="1440" w:right="1080" w:bottom="1440" w:left="1080" w:header="0" w:footer="701" w:gutter="0"/>
          <w:pgNumType w:fmt="decimal"/>
          <w:cols w:space="720" w:num="1"/>
        </w:sectPr>
      </w:pPr>
    </w:p>
    <w:p w14:paraId="42FA584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jc w:val="center"/>
        <w:textAlignment w:val="baseline"/>
        <w:rPr>
          <w:rFonts w:hint="eastAsia" w:ascii="宋体" w:hAnsi="宋体" w:eastAsia="宋体" w:cs="宋体"/>
          <w:sz w:val="22"/>
          <w:szCs w:val="22"/>
        </w:rPr>
      </w:pPr>
      <w:r>
        <w:rPr>
          <w:rFonts w:hint="eastAsia" w:ascii="宋体" w:hAnsi="宋体" w:eastAsia="宋体" w:cs="宋体"/>
          <w:spacing w:val="-3"/>
          <w:sz w:val="22"/>
          <w:szCs w:val="22"/>
          <w14:textOutline w14:w="5448" w14:cap="sq" w14:cmpd="sng">
            <w14:solidFill>
              <w14:srgbClr w14:val="000000"/>
            </w14:solidFill>
            <w14:prstDash w14:val="solid"/>
            <w14:bevel/>
          </w14:textOutline>
        </w:rPr>
        <w:t>（二）响应函附录</w:t>
      </w:r>
    </w:p>
    <w:tbl>
      <w:tblPr>
        <w:tblStyle w:val="23"/>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06"/>
        <w:gridCol w:w="2331"/>
        <w:gridCol w:w="2285"/>
        <w:gridCol w:w="2039"/>
      </w:tblGrid>
      <w:tr w14:paraId="3EED3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2A28392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序</w:t>
            </w:r>
            <w:r>
              <w:rPr>
                <w:rFonts w:hint="eastAsia" w:ascii="宋体" w:hAnsi="宋体" w:eastAsia="宋体" w:cs="宋体"/>
                <w:spacing w:val="21"/>
                <w:sz w:val="21"/>
                <w:szCs w:val="21"/>
              </w:rPr>
              <w:t xml:space="preserve"> </w:t>
            </w:r>
            <w:r>
              <w:rPr>
                <w:rFonts w:hint="eastAsia" w:ascii="宋体" w:hAnsi="宋体" w:eastAsia="宋体" w:cs="宋体"/>
                <w:sz w:val="21"/>
                <w:szCs w:val="21"/>
              </w:rPr>
              <w:t>号</w:t>
            </w:r>
          </w:p>
        </w:tc>
        <w:tc>
          <w:tcPr>
            <w:tcW w:w="2106" w:type="dxa"/>
            <w:vAlign w:val="top"/>
          </w:tcPr>
          <w:p w14:paraId="209EE56C">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条款内容</w:t>
            </w:r>
          </w:p>
        </w:tc>
        <w:tc>
          <w:tcPr>
            <w:tcW w:w="2331" w:type="dxa"/>
            <w:vAlign w:val="top"/>
          </w:tcPr>
          <w:p w14:paraId="518E21CE">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合同条款号</w:t>
            </w:r>
          </w:p>
        </w:tc>
        <w:tc>
          <w:tcPr>
            <w:tcW w:w="2285" w:type="dxa"/>
            <w:vAlign w:val="top"/>
          </w:tcPr>
          <w:p w14:paraId="03EB88E5">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约定内容</w:t>
            </w:r>
          </w:p>
        </w:tc>
        <w:tc>
          <w:tcPr>
            <w:tcW w:w="2039" w:type="dxa"/>
            <w:vAlign w:val="top"/>
          </w:tcPr>
          <w:p w14:paraId="4BA9B88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备注</w:t>
            </w:r>
          </w:p>
        </w:tc>
      </w:tr>
      <w:tr w14:paraId="7DA49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29A9A44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1</w:t>
            </w:r>
          </w:p>
        </w:tc>
        <w:tc>
          <w:tcPr>
            <w:tcW w:w="2106" w:type="dxa"/>
            <w:vAlign w:val="top"/>
          </w:tcPr>
          <w:p w14:paraId="255CB8B2">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项目经理</w:t>
            </w:r>
          </w:p>
        </w:tc>
        <w:tc>
          <w:tcPr>
            <w:tcW w:w="2331" w:type="dxa"/>
            <w:vAlign w:val="top"/>
          </w:tcPr>
          <w:p w14:paraId="5CD3ECC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48353C4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姓名：</w:t>
            </w:r>
            <w:r>
              <w:rPr>
                <w:rFonts w:hint="eastAsia" w:ascii="宋体" w:hAnsi="宋体" w:eastAsia="宋体" w:cs="宋体"/>
                <w:sz w:val="21"/>
                <w:szCs w:val="21"/>
                <w:u w:val="single" w:color="auto"/>
              </w:rPr>
              <w:t xml:space="preserve">           </w:t>
            </w:r>
          </w:p>
        </w:tc>
        <w:tc>
          <w:tcPr>
            <w:tcW w:w="2039" w:type="dxa"/>
            <w:vAlign w:val="top"/>
          </w:tcPr>
          <w:p w14:paraId="75044A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55672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62B2DFF">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2</w:t>
            </w:r>
          </w:p>
        </w:tc>
        <w:tc>
          <w:tcPr>
            <w:tcW w:w="2106" w:type="dxa"/>
            <w:vAlign w:val="top"/>
          </w:tcPr>
          <w:p w14:paraId="71BF25DC">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工期</w:t>
            </w:r>
          </w:p>
        </w:tc>
        <w:tc>
          <w:tcPr>
            <w:tcW w:w="2331" w:type="dxa"/>
            <w:vAlign w:val="top"/>
          </w:tcPr>
          <w:p w14:paraId="1220C34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合同协议书</w:t>
            </w:r>
          </w:p>
        </w:tc>
        <w:tc>
          <w:tcPr>
            <w:tcW w:w="2285" w:type="dxa"/>
            <w:vAlign w:val="top"/>
          </w:tcPr>
          <w:p w14:paraId="7761C086">
            <w:pPr>
              <w:pStyle w:val="24"/>
              <w:keepNext w:val="0"/>
              <w:keepLines w:val="0"/>
              <w:pageBreakBefore w:val="0"/>
              <w:widowControl/>
              <w:tabs>
                <w:tab w:val="left" w:pos="1301"/>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53"/>
                <w:sz w:val="21"/>
                <w:szCs w:val="21"/>
              </w:rPr>
              <w:t xml:space="preserve"> </w:t>
            </w:r>
            <w:r>
              <w:rPr>
                <w:rFonts w:hint="eastAsia" w:ascii="宋体" w:hAnsi="宋体" w:eastAsia="宋体" w:cs="宋体"/>
                <w:spacing w:val="-6"/>
                <w:sz w:val="21"/>
                <w:szCs w:val="21"/>
              </w:rPr>
              <w:t>日历天</w:t>
            </w:r>
          </w:p>
        </w:tc>
        <w:tc>
          <w:tcPr>
            <w:tcW w:w="2039" w:type="dxa"/>
            <w:vAlign w:val="top"/>
          </w:tcPr>
          <w:p w14:paraId="28D0797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D823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418E1DA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3</w:t>
            </w:r>
          </w:p>
        </w:tc>
        <w:tc>
          <w:tcPr>
            <w:tcW w:w="2106" w:type="dxa"/>
            <w:vAlign w:val="top"/>
          </w:tcPr>
          <w:p w14:paraId="051E3F6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缺陷责任期</w:t>
            </w:r>
          </w:p>
        </w:tc>
        <w:tc>
          <w:tcPr>
            <w:tcW w:w="2331" w:type="dxa"/>
            <w:vAlign w:val="top"/>
          </w:tcPr>
          <w:p w14:paraId="57719168">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7B99EA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039" w:type="dxa"/>
            <w:vAlign w:val="top"/>
          </w:tcPr>
          <w:p w14:paraId="70E7EE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17331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317AAA8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2106" w:type="dxa"/>
            <w:vAlign w:val="top"/>
          </w:tcPr>
          <w:p w14:paraId="3D76C47C">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rPr>
              <w:t>分包</w:t>
            </w:r>
          </w:p>
        </w:tc>
        <w:tc>
          <w:tcPr>
            <w:tcW w:w="2331" w:type="dxa"/>
            <w:vAlign w:val="top"/>
          </w:tcPr>
          <w:p w14:paraId="4AFF2C5E">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712D031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见分包项目情况表</w:t>
            </w:r>
          </w:p>
        </w:tc>
        <w:tc>
          <w:tcPr>
            <w:tcW w:w="2039" w:type="dxa"/>
            <w:vAlign w:val="top"/>
          </w:tcPr>
          <w:p w14:paraId="1ADBC4B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5A93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6ABAF6C">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2106" w:type="dxa"/>
            <w:vAlign w:val="top"/>
          </w:tcPr>
          <w:p w14:paraId="6E9B399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质量标准</w:t>
            </w:r>
          </w:p>
        </w:tc>
        <w:tc>
          <w:tcPr>
            <w:tcW w:w="2331" w:type="dxa"/>
            <w:vAlign w:val="top"/>
          </w:tcPr>
          <w:p w14:paraId="4E3423F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09DC18D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039" w:type="dxa"/>
            <w:vAlign w:val="top"/>
          </w:tcPr>
          <w:p w14:paraId="51924C9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5570B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4E140B7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2106" w:type="dxa"/>
            <w:vAlign w:val="top"/>
          </w:tcPr>
          <w:p w14:paraId="65832BF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预付款额度</w:t>
            </w:r>
          </w:p>
        </w:tc>
        <w:tc>
          <w:tcPr>
            <w:tcW w:w="2331" w:type="dxa"/>
            <w:vAlign w:val="top"/>
          </w:tcPr>
          <w:p w14:paraId="712A68F1">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3CDC604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039" w:type="dxa"/>
            <w:vAlign w:val="top"/>
          </w:tcPr>
          <w:p w14:paraId="2125DAE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7E5D1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93E32F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2" w:firstLineChars="200"/>
              <w:textAlignment w:val="baseline"/>
              <w:rPr>
                <w:rFonts w:hint="eastAsia" w:ascii="宋体" w:hAnsi="宋体" w:eastAsia="宋体" w:cs="宋体"/>
                <w:sz w:val="21"/>
                <w:szCs w:val="21"/>
                <w:lang w:eastAsia="zh-CN"/>
              </w:rPr>
            </w:pPr>
            <w:r>
              <w:rPr>
                <w:rFonts w:hint="eastAsia" w:ascii="宋体" w:hAnsi="宋体" w:eastAsia="宋体" w:cs="宋体"/>
                <w:spacing w:val="-7"/>
                <w:sz w:val="21"/>
                <w:szCs w:val="21"/>
                <w:lang w:val="en-US" w:eastAsia="zh-CN"/>
              </w:rPr>
              <w:t>7</w:t>
            </w:r>
          </w:p>
        </w:tc>
        <w:tc>
          <w:tcPr>
            <w:tcW w:w="2106" w:type="dxa"/>
            <w:vAlign w:val="top"/>
          </w:tcPr>
          <w:p w14:paraId="1638A3E9">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质量保证金额度</w:t>
            </w:r>
          </w:p>
        </w:tc>
        <w:tc>
          <w:tcPr>
            <w:tcW w:w="2331" w:type="dxa"/>
            <w:vAlign w:val="top"/>
          </w:tcPr>
          <w:p w14:paraId="1874D00F">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专用合同条款</w:t>
            </w:r>
          </w:p>
        </w:tc>
        <w:tc>
          <w:tcPr>
            <w:tcW w:w="2285" w:type="dxa"/>
            <w:vAlign w:val="top"/>
          </w:tcPr>
          <w:p w14:paraId="599D96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039" w:type="dxa"/>
            <w:vAlign w:val="top"/>
          </w:tcPr>
          <w:p w14:paraId="08A7995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C13C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D9E5D82">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tc>
        <w:tc>
          <w:tcPr>
            <w:tcW w:w="2106" w:type="dxa"/>
            <w:vAlign w:val="top"/>
          </w:tcPr>
          <w:p w14:paraId="0548FA6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position w:val="2"/>
                <w:sz w:val="21"/>
                <w:szCs w:val="21"/>
              </w:rPr>
              <w:t>……</w:t>
            </w:r>
          </w:p>
        </w:tc>
        <w:tc>
          <w:tcPr>
            <w:tcW w:w="2331" w:type="dxa"/>
            <w:vAlign w:val="top"/>
          </w:tcPr>
          <w:p w14:paraId="53EBF8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285" w:type="dxa"/>
            <w:vAlign w:val="top"/>
          </w:tcPr>
          <w:p w14:paraId="18CD52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2039" w:type="dxa"/>
            <w:vAlign w:val="top"/>
          </w:tcPr>
          <w:p w14:paraId="60C55A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75F8E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2B530D92">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sz w:val="21"/>
                <w:szCs w:val="21"/>
              </w:rPr>
              <w:t>备注：供应商在响应招标文件中规定的实质性要求和条件的基础上，可做出其他有利于招标人的承诺。此</w:t>
            </w:r>
            <w:r>
              <w:rPr>
                <w:rFonts w:hint="eastAsia" w:ascii="宋体" w:hAnsi="宋体" w:eastAsia="宋体" w:cs="宋体"/>
                <w:spacing w:val="10"/>
                <w:sz w:val="21"/>
                <w:szCs w:val="21"/>
              </w:rPr>
              <w:t xml:space="preserve"> </w:t>
            </w:r>
            <w:r>
              <w:rPr>
                <w:rFonts w:hint="eastAsia" w:ascii="宋体" w:hAnsi="宋体" w:eastAsia="宋体" w:cs="宋体"/>
                <w:spacing w:val="8"/>
                <w:sz w:val="21"/>
                <w:szCs w:val="21"/>
              </w:rPr>
              <w:t>类承诺可在本表中予以补充填写。</w:t>
            </w:r>
          </w:p>
        </w:tc>
      </w:tr>
    </w:tbl>
    <w:p w14:paraId="14621A3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F116C2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40D83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7D35D0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0B8A6E3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pacing w:val="5"/>
          <w:sz w:val="21"/>
          <w:szCs w:val="21"/>
          <w:u w:val="single" w:color="auto"/>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4"/>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pacing w:val="5"/>
          <w:sz w:val="21"/>
          <w:szCs w:val="21"/>
          <w:u w:val="single" w:color="auto"/>
        </w:rPr>
        <w:t xml:space="preserve">           </w:t>
      </w:r>
    </w:p>
    <w:p w14:paraId="027FAD6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响应日期：</w:t>
      </w:r>
      <w:r>
        <w:rPr>
          <w:rFonts w:hint="eastAsia" w:ascii="宋体" w:hAnsi="宋体" w:eastAsia="宋体" w:cs="宋体"/>
          <w:sz w:val="21"/>
          <w:szCs w:val="21"/>
          <w:u w:val="single" w:color="auto"/>
        </w:rPr>
        <w:t xml:space="preserve">                               </w:t>
      </w:r>
    </w:p>
    <w:p w14:paraId="0D35A7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2" w:type="default"/>
          <w:pgSz w:w="11910" w:h="16840"/>
          <w:pgMar w:top="1440" w:right="1080" w:bottom="1440" w:left="1080" w:header="0" w:footer="701" w:gutter="0"/>
          <w:pgNumType w:fmt="decimal"/>
          <w:cols w:space="720" w:num="1"/>
        </w:sectPr>
      </w:pPr>
    </w:p>
    <w:p w14:paraId="6108287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outlineLvl w:val="2"/>
        <w:rPr>
          <w:rFonts w:hint="eastAsia" w:ascii="宋体" w:hAnsi="宋体" w:eastAsia="宋体" w:cs="宋体"/>
          <w:sz w:val="22"/>
          <w:szCs w:val="22"/>
        </w:rPr>
      </w:pPr>
      <w:r>
        <w:rPr>
          <w:rFonts w:hint="eastAsia" w:ascii="宋体" w:hAnsi="宋体" w:eastAsia="宋体" w:cs="宋体"/>
          <w:sz w:val="22"/>
          <w:szCs w:val="22"/>
          <w14:textOutline w14:w="5103" w14:cap="sq" w14:cmpd="sng">
            <w14:solidFill>
              <w14:srgbClr w14:val="000000"/>
            </w14:solidFill>
            <w14:prstDash w14:val="solid"/>
            <w14:bevel/>
          </w14:textOutline>
        </w:rPr>
        <w:t>2.供应商相应的法定代表人身份证正反两面复印件（必须提供）</w:t>
      </w:r>
    </w:p>
    <w:p w14:paraId="308505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2DEC1FA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jc w:val="both"/>
        <w:textAlignment w:val="baseline"/>
        <w:rPr>
          <w:rFonts w:hint="eastAsia" w:ascii="宋体" w:hAnsi="宋体" w:eastAsia="宋体" w:cs="宋体"/>
          <w:sz w:val="22"/>
          <w:szCs w:val="22"/>
        </w:rPr>
      </w:pPr>
      <w:r>
        <w:rPr>
          <w:rFonts w:hint="eastAsia" w:ascii="宋体" w:hAnsi="宋体" w:eastAsia="宋体" w:cs="宋体"/>
          <w:spacing w:val="2"/>
          <w:sz w:val="22"/>
          <w:szCs w:val="22"/>
          <w14:textOutline w14:w="5103" w14:cap="sq" w14:cmpd="sng">
            <w14:solidFill>
              <w14:srgbClr w14:val="000000"/>
            </w14:solidFill>
            <w14:prstDash w14:val="solid"/>
            <w14:bevel/>
          </w14:textOutline>
        </w:rPr>
        <w:t>3.供应商的授权委托书原件、委托代理人身份证正反面复印件以及由县级以上（含县级）社会养老保险经办机构出具的供应商为委托代理人交纳的响应文件递交截止时间前半年内任意连续三个月</w:t>
      </w:r>
      <w:r>
        <w:rPr>
          <w:rFonts w:hint="eastAsia" w:ascii="宋体" w:hAnsi="宋体" w:eastAsia="宋体" w:cs="宋体"/>
          <w:spacing w:val="2"/>
          <w:sz w:val="22"/>
          <w:szCs w:val="22"/>
          <w:lang w:val="en-US" w:eastAsia="zh-CN"/>
          <w14:textOutline w14:w="5103" w14:cap="sq" w14:cmpd="sng">
            <w14:solidFill>
              <w14:srgbClr w14:val="000000"/>
            </w14:solidFill>
            <w14:prstDash w14:val="solid"/>
            <w14:bevel/>
          </w14:textOutline>
        </w:rPr>
        <w:t>养老保险</w:t>
      </w:r>
      <w:r>
        <w:rPr>
          <w:rFonts w:hint="eastAsia" w:ascii="宋体" w:hAnsi="宋体" w:eastAsia="宋体" w:cs="宋体"/>
          <w:spacing w:val="2"/>
          <w:sz w:val="22"/>
          <w:szCs w:val="22"/>
          <w14:textOutline w14:w="5103" w14:cap="sq" w14:cmpd="sng">
            <w14:solidFill>
              <w14:srgbClr w14:val="000000"/>
            </w14:solidFill>
            <w14:prstDash w14:val="solid"/>
            <w14:bevel/>
          </w14:textOutline>
        </w:rPr>
        <w:t>复印件（委托代</w:t>
      </w:r>
      <w:r>
        <w:rPr>
          <w:rFonts w:hint="eastAsia" w:ascii="宋体" w:hAnsi="宋体" w:eastAsia="宋体" w:cs="宋体"/>
          <w:spacing w:val="-1"/>
          <w:sz w:val="22"/>
          <w:szCs w:val="22"/>
          <w14:textOutline w14:w="5103" w14:cap="sq" w14:cmpd="sng">
            <w14:solidFill>
              <w14:srgbClr w14:val="000000"/>
            </w14:solidFill>
            <w14:prstDash w14:val="solid"/>
            <w14:bevel/>
          </w14:textOutline>
        </w:rPr>
        <w:t>理时必须提供）</w:t>
      </w:r>
    </w:p>
    <w:p w14:paraId="6B95EE4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14:textOutline w14:w="5793" w14:cap="sq" w14:cmpd="sng">
            <w14:solidFill>
              <w14:srgbClr w14:val="000000"/>
            </w14:solidFill>
            <w14:prstDash w14:val="solid"/>
            <w14:bevel/>
          </w14:textOutline>
        </w:rPr>
        <w:t>附件：</w:t>
      </w:r>
    </w:p>
    <w:p w14:paraId="6BD0E52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5793" w14:cap="sq" w14:cmpd="sng">
            <w14:solidFill>
              <w14:srgbClr w14:val="000000"/>
            </w14:solidFill>
            <w14:prstDash w14:val="solid"/>
            <w14:bevel/>
          </w14:textOutline>
        </w:rPr>
        <w:t>授权委托书（格式一）</w:t>
      </w:r>
    </w:p>
    <w:p w14:paraId="638256F4">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lang w:eastAsia="zh-CN"/>
        </w:rPr>
      </w:pPr>
      <w:r>
        <w:rPr>
          <w:rFonts w:hint="eastAsia" w:ascii="宋体" w:hAnsi="宋体" w:eastAsia="宋体" w:cs="宋体"/>
          <w:spacing w:val="-1"/>
          <w:sz w:val="21"/>
          <w:szCs w:val="21"/>
        </w:rPr>
        <w:t>致：</w:t>
      </w:r>
      <w:r>
        <w:rPr>
          <w:rFonts w:hint="eastAsia" w:cs="宋体"/>
          <w:spacing w:val="-1"/>
          <w:sz w:val="21"/>
          <w:szCs w:val="21"/>
          <w:u w:val="single" w:color="auto"/>
          <w:lang w:eastAsia="zh-CN"/>
        </w:rPr>
        <w:t>广西亿创工程管理咨询有限公司</w:t>
      </w:r>
    </w:p>
    <w:p w14:paraId="1728FF4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我</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（姓名）系</w:t>
      </w:r>
      <w:r>
        <w:rPr>
          <w:rFonts w:hint="eastAsia" w:ascii="宋体" w:hAnsi="宋体" w:eastAsia="宋体" w:cs="宋体"/>
          <w:spacing w:val="1"/>
          <w:sz w:val="21"/>
          <w:szCs w:val="21"/>
          <w:u w:val="single" w:color="auto"/>
        </w:rPr>
        <w:t xml:space="preserve">                  </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 xml:space="preserve">（供应商名称）的法定代 </w:t>
      </w:r>
      <w:r>
        <w:rPr>
          <w:rFonts w:hint="eastAsia" w:ascii="宋体" w:hAnsi="宋体" w:eastAsia="宋体" w:cs="宋体"/>
          <w:spacing w:val="-2"/>
          <w:sz w:val="21"/>
          <w:szCs w:val="21"/>
        </w:rPr>
        <w:t>表人，现授权委托本单位在职职工</w:t>
      </w:r>
      <w:r>
        <w:rPr>
          <w:rFonts w:hint="eastAsia" w:ascii="宋体" w:hAnsi="宋体" w:eastAsia="宋体" w:cs="宋体"/>
          <w:spacing w:val="-2"/>
          <w:sz w:val="21"/>
          <w:szCs w:val="21"/>
          <w:u w:val="single" w:color="auto"/>
        </w:rPr>
        <w:t xml:space="preserve">            </w:t>
      </w:r>
      <w:r>
        <w:rPr>
          <w:rFonts w:hint="eastAsia" w:ascii="宋体" w:hAnsi="宋体" w:eastAsia="宋体" w:cs="宋体"/>
          <w:spacing w:val="-2"/>
          <w:sz w:val="21"/>
          <w:szCs w:val="21"/>
        </w:rPr>
        <w:t>（姓名）以我公司名义参加</w:t>
      </w:r>
      <w:r>
        <w:rPr>
          <w:rFonts w:hint="eastAsia" w:ascii="宋体" w:hAnsi="宋体" w:eastAsia="宋体" w:cs="宋体"/>
          <w:spacing w:val="-2"/>
          <w:sz w:val="21"/>
          <w:szCs w:val="21"/>
          <w:u w:val="single" w:color="auto"/>
        </w:rPr>
        <w:t xml:space="preserve">      （项</w:t>
      </w:r>
      <w:r>
        <w:rPr>
          <w:rFonts w:hint="eastAsia" w:ascii="宋体" w:hAnsi="宋体" w:eastAsia="宋体" w:cs="宋体"/>
          <w:spacing w:val="14"/>
          <w:sz w:val="21"/>
          <w:szCs w:val="21"/>
        </w:rPr>
        <w:t xml:space="preserve"> </w:t>
      </w:r>
      <w:r>
        <w:rPr>
          <w:rFonts w:hint="eastAsia" w:ascii="宋体" w:hAnsi="宋体" w:eastAsia="宋体" w:cs="宋体"/>
          <w:spacing w:val="-2"/>
          <w:sz w:val="21"/>
          <w:szCs w:val="21"/>
          <w:u w:val="single" w:color="auto"/>
        </w:rPr>
        <w:t>目名称及项目编号）</w:t>
      </w:r>
      <w:r>
        <w:rPr>
          <w:rFonts w:hint="eastAsia" w:ascii="宋体" w:hAnsi="宋体" w:eastAsia="宋体" w:cs="宋体"/>
          <w:spacing w:val="13"/>
          <w:sz w:val="21"/>
          <w:szCs w:val="21"/>
          <w:u w:val="single" w:color="auto"/>
        </w:rPr>
        <w:t xml:space="preserve">       </w:t>
      </w:r>
      <w:r>
        <w:rPr>
          <w:rFonts w:hint="eastAsia" w:ascii="宋体" w:hAnsi="宋体" w:eastAsia="宋体" w:cs="宋体"/>
          <w:spacing w:val="-103"/>
          <w:sz w:val="21"/>
          <w:szCs w:val="21"/>
        </w:rPr>
        <w:t xml:space="preserve"> </w:t>
      </w:r>
      <w:r>
        <w:rPr>
          <w:rFonts w:hint="eastAsia" w:ascii="宋体" w:hAnsi="宋体" w:eastAsia="宋体" w:cs="宋体"/>
          <w:spacing w:val="-2"/>
          <w:sz w:val="21"/>
          <w:szCs w:val="21"/>
        </w:rPr>
        <w:t>项目的磋商活动，并代表我方全权办理针对上述项目的磋</w:t>
      </w:r>
      <w:r>
        <w:rPr>
          <w:rFonts w:hint="eastAsia" w:ascii="宋体" w:hAnsi="宋体" w:eastAsia="宋体" w:cs="宋体"/>
          <w:sz w:val="21"/>
          <w:szCs w:val="21"/>
        </w:rPr>
        <w:t xml:space="preserve"> </w:t>
      </w:r>
      <w:r>
        <w:rPr>
          <w:rFonts w:hint="eastAsia" w:ascii="宋体" w:hAnsi="宋体" w:eastAsia="宋体" w:cs="宋体"/>
          <w:spacing w:val="-1"/>
          <w:sz w:val="21"/>
          <w:szCs w:val="21"/>
        </w:rPr>
        <w:t>商、签约等具体事务和签署相关文件。</w:t>
      </w:r>
    </w:p>
    <w:p w14:paraId="2F894CE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我方对被授权人的签字事项负全部责任。</w:t>
      </w:r>
    </w:p>
    <w:p w14:paraId="60FE898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rPr>
        <w:t>授权委托代理期限：</w:t>
      </w:r>
      <w:r>
        <w:rPr>
          <w:rFonts w:hint="eastAsia" w:ascii="宋体" w:hAnsi="宋体" w:eastAsia="宋体" w:cs="宋体"/>
          <w:spacing w:val="-71"/>
          <w:sz w:val="21"/>
          <w:szCs w:val="21"/>
        </w:rPr>
        <w:t xml:space="preserve"> </w:t>
      </w:r>
      <w:r>
        <w:rPr>
          <w:rFonts w:hint="eastAsia" w:ascii="宋体" w:hAnsi="宋体" w:eastAsia="宋体" w:cs="宋体"/>
          <w:spacing w:val="-2"/>
          <w:sz w:val="21"/>
          <w:szCs w:val="21"/>
        </w:rPr>
        <w:t>自即日起至该项目政府</w:t>
      </w:r>
      <w:r>
        <w:rPr>
          <w:rFonts w:hint="eastAsia" w:ascii="宋体" w:hAnsi="宋体" w:eastAsia="宋体" w:cs="宋体"/>
          <w:spacing w:val="-3"/>
          <w:sz w:val="21"/>
          <w:szCs w:val="21"/>
        </w:rPr>
        <w:t>采购活动结束。</w:t>
      </w:r>
    </w:p>
    <w:p w14:paraId="68192DF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515AE5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代理人无转委托权,特此委托。</w:t>
      </w:r>
    </w:p>
    <w:p w14:paraId="7D0B967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p>
    <w:p w14:paraId="2E9A27D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rPr>
          <w:rFonts w:hint="eastAsia" w:ascii="宋体" w:hAnsi="宋体" w:eastAsia="宋体" w:cs="宋体"/>
          <w:spacing w:val="-2"/>
          <w:sz w:val="21"/>
          <w:szCs w:val="21"/>
        </w:rPr>
      </w:pPr>
      <w:r>
        <w:rPr>
          <w:rFonts w:hint="eastAsia" w:ascii="宋体" w:hAnsi="宋体" w:eastAsia="宋体" w:cs="宋体"/>
          <w:spacing w:val="-2"/>
          <w:sz w:val="21"/>
          <w:szCs w:val="21"/>
        </w:rPr>
        <w:t>我已在下面签字，以资证明。</w:t>
      </w:r>
    </w:p>
    <w:p w14:paraId="16AC78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8C570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180786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sz w:val="21"/>
          <w:szCs w:val="21"/>
        </w:rPr>
      </w:pPr>
      <w:r>
        <w:rPr>
          <w:rFonts w:hint="eastAsia" w:ascii="宋体" w:hAnsi="宋体" w:eastAsia="宋体" w:cs="宋体"/>
          <w:spacing w:val="-2"/>
          <w:sz w:val="21"/>
          <w:szCs w:val="21"/>
        </w:rPr>
        <w:t>供应商[公章（CA 签章）]：</w:t>
      </w:r>
      <w:r>
        <w:rPr>
          <w:rFonts w:hint="eastAsia" w:ascii="宋体" w:hAnsi="宋体" w:eastAsia="宋体" w:cs="宋体"/>
          <w:sz w:val="21"/>
          <w:szCs w:val="21"/>
          <w:u w:val="single" w:color="auto"/>
        </w:rPr>
        <w:t xml:space="preserve">                    </w:t>
      </w:r>
    </w:p>
    <w:p w14:paraId="1C300B2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17A6FF1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jc w:val="right"/>
        <w:textAlignment w:val="baseline"/>
        <w:outlineLvl w:val="3"/>
        <w:rPr>
          <w:rFonts w:hint="eastAsia" w:ascii="宋体" w:hAnsi="宋体" w:eastAsia="宋体" w:cs="宋体"/>
          <w:sz w:val="21"/>
          <w:szCs w:val="21"/>
        </w:rPr>
      </w:pPr>
      <w:r>
        <w:rPr>
          <w:rFonts w:hint="eastAsia" w:ascii="宋体" w:hAnsi="宋体" w:eastAsia="宋体" w:cs="宋体"/>
          <w:spacing w:val="-2"/>
          <w:sz w:val="21"/>
          <w:szCs w:val="21"/>
        </w:rPr>
        <w:t>法定代表人签字（或个人 CA 签章）</w:t>
      </w:r>
      <w:r>
        <w:rPr>
          <w:rFonts w:hint="eastAsia" w:ascii="宋体" w:hAnsi="宋体" w:eastAsia="宋体" w:cs="宋体"/>
          <w:spacing w:val="-56"/>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0"/>
          <w:sz w:val="21"/>
          <w:szCs w:val="21"/>
        </w:rPr>
        <w:t xml:space="preserve"> </w:t>
      </w:r>
      <w:r>
        <w:rPr>
          <w:rFonts w:hint="eastAsia" w:ascii="宋体" w:hAnsi="宋体" w:eastAsia="宋体" w:cs="宋体"/>
          <w:spacing w:val="-8"/>
          <w:sz w:val="21"/>
          <w:szCs w:val="21"/>
        </w:rPr>
        <w:t>年</w:t>
      </w:r>
      <w:r>
        <w:rPr>
          <w:rFonts w:hint="eastAsia" w:ascii="宋体" w:hAnsi="宋体" w:eastAsia="宋体" w:cs="宋体"/>
          <w:spacing w:val="-8"/>
          <w:sz w:val="21"/>
          <w:szCs w:val="21"/>
          <w:u w:val="single" w:color="auto"/>
        </w:rPr>
        <w:t xml:space="preserve">     </w:t>
      </w:r>
      <w:r>
        <w:rPr>
          <w:rFonts w:hint="eastAsia" w:ascii="宋体" w:hAnsi="宋体" w:eastAsia="宋体" w:cs="宋体"/>
          <w:spacing w:val="-104"/>
          <w:sz w:val="21"/>
          <w:szCs w:val="21"/>
        </w:rPr>
        <w:t xml:space="preserve"> </w:t>
      </w:r>
      <w:r>
        <w:rPr>
          <w:rFonts w:hint="eastAsia" w:ascii="宋体" w:hAnsi="宋体" w:eastAsia="宋体" w:cs="宋体"/>
          <w:spacing w:val="-8"/>
          <w:sz w:val="21"/>
          <w:szCs w:val="21"/>
        </w:rPr>
        <w:t>月</w:t>
      </w:r>
      <w:r>
        <w:rPr>
          <w:rFonts w:hint="eastAsia" w:ascii="宋体" w:hAnsi="宋体" w:eastAsia="宋体" w:cs="宋体"/>
          <w:spacing w:val="30"/>
          <w:sz w:val="21"/>
          <w:szCs w:val="21"/>
          <w:u w:val="single" w:color="auto"/>
        </w:rPr>
        <w:t xml:space="preserve">    </w:t>
      </w:r>
      <w:r>
        <w:rPr>
          <w:rFonts w:hint="eastAsia" w:ascii="宋体" w:hAnsi="宋体" w:eastAsia="宋体" w:cs="宋体"/>
          <w:spacing w:val="-69"/>
          <w:sz w:val="21"/>
          <w:szCs w:val="21"/>
        </w:rPr>
        <w:t xml:space="preserve"> </w:t>
      </w:r>
      <w:r>
        <w:rPr>
          <w:rFonts w:hint="eastAsia" w:ascii="宋体" w:hAnsi="宋体" w:eastAsia="宋体" w:cs="宋体"/>
          <w:spacing w:val="-8"/>
          <w:sz w:val="21"/>
          <w:szCs w:val="21"/>
        </w:rPr>
        <w:t>日</w:t>
      </w:r>
    </w:p>
    <w:p w14:paraId="67371F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E7CBE9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A1F5E7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8" w:firstLineChars="200"/>
        <w:jc w:val="both"/>
        <w:textAlignment w:val="baseline"/>
        <w:outlineLvl w:val="3"/>
        <w:rPr>
          <w:rFonts w:hint="eastAsia" w:ascii="宋体" w:hAnsi="宋体" w:eastAsia="宋体" w:cs="宋体"/>
          <w:sz w:val="21"/>
          <w:szCs w:val="21"/>
        </w:rPr>
      </w:pPr>
      <w:r>
        <w:rPr>
          <w:rFonts w:hint="eastAsia" w:ascii="宋体" w:hAnsi="宋体" w:eastAsia="宋体" w:cs="宋体"/>
          <w:spacing w:val="-3"/>
          <w:sz w:val="21"/>
          <w:szCs w:val="21"/>
          <w14:textOutline w14:w="4358" w14:cap="sq" w14:cmpd="sng">
            <w14:solidFill>
              <w14:srgbClr w14:val="000000"/>
            </w14:solidFill>
            <w14:prstDash w14:val="solid"/>
            <w14:bevel/>
          </w14:textOutline>
        </w:rPr>
        <w:t>附：委托代理人身份证正反面复印件以及由县级以上（含县级）社会养老保险经办</w:t>
      </w:r>
      <w:r>
        <w:rPr>
          <w:rFonts w:hint="eastAsia" w:ascii="宋体" w:hAnsi="宋体" w:eastAsia="宋体" w:cs="宋体"/>
          <w:spacing w:val="4"/>
          <w:sz w:val="21"/>
          <w:szCs w:val="21"/>
          <w14:textOutline w14:w="4358" w14:cap="sq" w14:cmpd="sng">
            <w14:solidFill>
              <w14:srgbClr w14:val="000000"/>
            </w14:solidFill>
            <w14:prstDash w14:val="solid"/>
            <w14:bevel/>
          </w14:textOutline>
        </w:rPr>
        <w:t>机构出具的供应商为委托代理人交纳的响应文件递交截止时间前半年内任意连续三个</w:t>
      </w:r>
      <w:r>
        <w:rPr>
          <w:rFonts w:hint="eastAsia" w:ascii="宋体" w:hAnsi="宋体" w:eastAsia="宋体" w:cs="宋体"/>
          <w:spacing w:val="-1"/>
          <w:sz w:val="21"/>
          <w:szCs w:val="21"/>
          <w14:textOutline w14:w="4358" w14:cap="sq" w14:cmpd="sng">
            <w14:solidFill>
              <w14:srgbClr w14:val="000000"/>
            </w14:solidFill>
            <w14:prstDash w14:val="solid"/>
            <w14:bevel/>
          </w14:textOutline>
        </w:rPr>
        <w:t>月</w:t>
      </w:r>
      <w:r>
        <w:rPr>
          <w:rFonts w:hint="eastAsia" w:ascii="宋体" w:hAnsi="宋体" w:eastAsia="宋体" w:cs="宋体"/>
          <w:spacing w:val="-1"/>
          <w:sz w:val="21"/>
          <w:szCs w:val="21"/>
          <w:lang w:eastAsia="zh-CN"/>
          <w14:textOutline w14:w="4358" w14:cap="sq" w14:cmpd="sng">
            <w14:solidFill>
              <w14:srgbClr w14:val="000000"/>
            </w14:solidFill>
            <w14:prstDash w14:val="solid"/>
            <w14:bevel/>
          </w14:textOutline>
        </w:rPr>
        <w:t>养老保险</w:t>
      </w:r>
      <w:r>
        <w:rPr>
          <w:rFonts w:hint="eastAsia" w:ascii="宋体" w:hAnsi="宋体" w:eastAsia="宋体" w:cs="宋体"/>
          <w:spacing w:val="-1"/>
          <w:sz w:val="21"/>
          <w:szCs w:val="21"/>
          <w14:textOutline w14:w="4358" w14:cap="sq" w14:cmpd="sng">
            <w14:solidFill>
              <w14:srgbClr w14:val="000000"/>
            </w14:solidFill>
            <w14:prstDash w14:val="solid"/>
            <w14:bevel/>
          </w14:textOutline>
        </w:rPr>
        <w:t>证明复印件。</w:t>
      </w:r>
    </w:p>
    <w:p w14:paraId="52BB668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3" w:type="default"/>
          <w:pgSz w:w="11910" w:h="16840"/>
          <w:pgMar w:top="1440" w:right="1080" w:bottom="1440" w:left="1080" w:header="0" w:footer="701" w:gutter="0"/>
          <w:pgNumType w:fmt="decimal"/>
          <w:cols w:space="720" w:num="1"/>
        </w:sectPr>
      </w:pPr>
    </w:p>
    <w:p w14:paraId="7F65BEC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both"/>
        <w:textAlignment w:val="baseline"/>
        <w:outlineLvl w:val="2"/>
        <w:rPr>
          <w:rFonts w:hint="eastAsia" w:ascii="宋体" w:hAnsi="宋体" w:eastAsia="宋体" w:cs="宋体"/>
          <w:sz w:val="22"/>
          <w:szCs w:val="22"/>
        </w:rPr>
      </w:pPr>
      <w:r>
        <w:rPr>
          <w:rFonts w:hint="eastAsia" w:ascii="宋体" w:hAnsi="宋体" w:eastAsia="宋体" w:cs="宋体"/>
          <w:sz w:val="22"/>
          <w:szCs w:val="22"/>
          <w14:textOutline w14:w="5103" w14:cap="sq" w14:cmpd="sng">
            <w14:solidFill>
              <w14:srgbClr w14:val="000000"/>
            </w14:solidFill>
            <w14:prstDash w14:val="solid"/>
            <w14:bevel/>
          </w14:textOutline>
        </w:rPr>
        <w:t>4.供应商基本情况表（必须提供）</w:t>
      </w:r>
    </w:p>
    <w:p w14:paraId="4233A6D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448" w14:cap="sq" w14:cmpd="sng">
            <w14:solidFill>
              <w14:srgbClr w14:val="000000"/>
            </w14:solidFill>
            <w14:prstDash w14:val="solid"/>
            <w14:bevel/>
          </w14:textOutline>
        </w:rPr>
        <w:t>供应商基本情况表</w:t>
      </w:r>
    </w:p>
    <w:tbl>
      <w:tblPr>
        <w:tblStyle w:val="23"/>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6AEF8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center"/>
          </w:tcPr>
          <w:p w14:paraId="6F78186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供应商名称</w:t>
            </w:r>
          </w:p>
        </w:tc>
        <w:tc>
          <w:tcPr>
            <w:tcW w:w="7073" w:type="dxa"/>
            <w:gridSpan w:val="8"/>
            <w:tcBorders>
              <w:top w:val="single" w:color="000000" w:sz="10" w:space="0"/>
              <w:right w:val="single" w:color="000000" w:sz="10" w:space="0"/>
            </w:tcBorders>
            <w:vAlign w:val="center"/>
          </w:tcPr>
          <w:p w14:paraId="2DF2A0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sz w:val="21"/>
                <w:szCs w:val="21"/>
              </w:rPr>
            </w:pPr>
          </w:p>
        </w:tc>
      </w:tr>
      <w:tr w14:paraId="4A3A2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088BCCB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注册地址</w:t>
            </w:r>
          </w:p>
        </w:tc>
        <w:tc>
          <w:tcPr>
            <w:tcW w:w="3687" w:type="dxa"/>
            <w:gridSpan w:val="4"/>
            <w:vAlign w:val="center"/>
          </w:tcPr>
          <w:p w14:paraId="40D2F4D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sz w:val="21"/>
                <w:szCs w:val="21"/>
              </w:rPr>
            </w:pPr>
          </w:p>
        </w:tc>
        <w:tc>
          <w:tcPr>
            <w:tcW w:w="1209" w:type="dxa"/>
            <w:vAlign w:val="center"/>
          </w:tcPr>
          <w:p w14:paraId="7E8D957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3"/>
                <w:sz w:val="21"/>
                <w:szCs w:val="21"/>
              </w:rPr>
              <w:t>邮政编码</w:t>
            </w:r>
          </w:p>
        </w:tc>
        <w:tc>
          <w:tcPr>
            <w:tcW w:w="2177" w:type="dxa"/>
            <w:gridSpan w:val="3"/>
            <w:tcBorders>
              <w:right w:val="single" w:color="000000" w:sz="10" w:space="0"/>
            </w:tcBorders>
            <w:vAlign w:val="center"/>
          </w:tcPr>
          <w:p w14:paraId="20E05F8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sz w:val="21"/>
                <w:szCs w:val="21"/>
              </w:rPr>
            </w:pPr>
          </w:p>
        </w:tc>
      </w:tr>
      <w:tr w14:paraId="7CCAF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center"/>
          </w:tcPr>
          <w:p w14:paraId="49F1E99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16D2CC5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联系方式</w:t>
            </w:r>
          </w:p>
        </w:tc>
        <w:tc>
          <w:tcPr>
            <w:tcW w:w="859" w:type="dxa"/>
            <w:vAlign w:val="center"/>
          </w:tcPr>
          <w:p w14:paraId="590F71B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联系人</w:t>
            </w:r>
          </w:p>
        </w:tc>
        <w:tc>
          <w:tcPr>
            <w:tcW w:w="2828" w:type="dxa"/>
            <w:gridSpan w:val="3"/>
            <w:vAlign w:val="center"/>
          </w:tcPr>
          <w:p w14:paraId="4036AB0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209" w:type="dxa"/>
            <w:vAlign w:val="center"/>
          </w:tcPr>
          <w:p w14:paraId="58E8A84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电 话</w:t>
            </w:r>
          </w:p>
        </w:tc>
        <w:tc>
          <w:tcPr>
            <w:tcW w:w="2177" w:type="dxa"/>
            <w:gridSpan w:val="3"/>
            <w:tcBorders>
              <w:right w:val="single" w:color="000000" w:sz="10" w:space="0"/>
            </w:tcBorders>
            <w:vAlign w:val="center"/>
          </w:tcPr>
          <w:p w14:paraId="7382268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3FFF9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center"/>
          </w:tcPr>
          <w:p w14:paraId="016DF2D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859" w:type="dxa"/>
            <w:vAlign w:val="center"/>
          </w:tcPr>
          <w:p w14:paraId="44B1C96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传 真</w:t>
            </w:r>
          </w:p>
        </w:tc>
        <w:tc>
          <w:tcPr>
            <w:tcW w:w="2828" w:type="dxa"/>
            <w:gridSpan w:val="3"/>
            <w:vAlign w:val="center"/>
          </w:tcPr>
          <w:p w14:paraId="7CAD25A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209" w:type="dxa"/>
            <w:vAlign w:val="center"/>
          </w:tcPr>
          <w:p w14:paraId="1200BC6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电子邮件</w:t>
            </w:r>
          </w:p>
        </w:tc>
        <w:tc>
          <w:tcPr>
            <w:tcW w:w="2177" w:type="dxa"/>
            <w:gridSpan w:val="3"/>
            <w:tcBorders>
              <w:right w:val="single" w:color="000000" w:sz="10" w:space="0"/>
            </w:tcBorders>
            <w:vAlign w:val="center"/>
          </w:tcPr>
          <w:p w14:paraId="5DB4612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13EB6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1EA7D0F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法定代表人</w:t>
            </w:r>
          </w:p>
        </w:tc>
        <w:tc>
          <w:tcPr>
            <w:tcW w:w="859" w:type="dxa"/>
            <w:vAlign w:val="center"/>
          </w:tcPr>
          <w:p w14:paraId="7672736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姓名</w:t>
            </w:r>
          </w:p>
        </w:tc>
        <w:tc>
          <w:tcPr>
            <w:tcW w:w="1067" w:type="dxa"/>
            <w:vAlign w:val="center"/>
          </w:tcPr>
          <w:p w14:paraId="119D4D9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Align w:val="center"/>
          </w:tcPr>
          <w:p w14:paraId="34BDCF4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技术职称</w:t>
            </w:r>
          </w:p>
        </w:tc>
        <w:tc>
          <w:tcPr>
            <w:tcW w:w="1867" w:type="dxa"/>
            <w:gridSpan w:val="3"/>
            <w:vAlign w:val="center"/>
          </w:tcPr>
          <w:p w14:paraId="2D8AEDE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897" w:type="dxa"/>
            <w:vAlign w:val="center"/>
          </w:tcPr>
          <w:p w14:paraId="2F2FC34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电话</w:t>
            </w:r>
          </w:p>
        </w:tc>
        <w:tc>
          <w:tcPr>
            <w:tcW w:w="971" w:type="dxa"/>
            <w:tcBorders>
              <w:right w:val="single" w:color="000000" w:sz="10" w:space="0"/>
            </w:tcBorders>
            <w:vAlign w:val="center"/>
          </w:tcPr>
          <w:p w14:paraId="421BE2F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38950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09CE912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技术负责人</w:t>
            </w:r>
          </w:p>
        </w:tc>
        <w:tc>
          <w:tcPr>
            <w:tcW w:w="859" w:type="dxa"/>
            <w:vAlign w:val="center"/>
          </w:tcPr>
          <w:p w14:paraId="132BBD3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姓名</w:t>
            </w:r>
          </w:p>
        </w:tc>
        <w:tc>
          <w:tcPr>
            <w:tcW w:w="1067" w:type="dxa"/>
            <w:vAlign w:val="center"/>
          </w:tcPr>
          <w:p w14:paraId="4B7F3F4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Align w:val="center"/>
          </w:tcPr>
          <w:p w14:paraId="54CBAB5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技术职称</w:t>
            </w:r>
          </w:p>
        </w:tc>
        <w:tc>
          <w:tcPr>
            <w:tcW w:w="1867" w:type="dxa"/>
            <w:gridSpan w:val="3"/>
            <w:vAlign w:val="center"/>
          </w:tcPr>
          <w:p w14:paraId="17BF9FB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897" w:type="dxa"/>
            <w:vAlign w:val="center"/>
          </w:tcPr>
          <w:p w14:paraId="4D90804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电话</w:t>
            </w:r>
          </w:p>
        </w:tc>
        <w:tc>
          <w:tcPr>
            <w:tcW w:w="971" w:type="dxa"/>
            <w:tcBorders>
              <w:right w:val="single" w:color="000000" w:sz="10" w:space="0"/>
            </w:tcBorders>
            <w:vAlign w:val="center"/>
          </w:tcPr>
          <w:p w14:paraId="5053FDB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7D314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3D7D0A6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成立时间</w:t>
            </w:r>
          </w:p>
        </w:tc>
        <w:tc>
          <w:tcPr>
            <w:tcW w:w="1926" w:type="dxa"/>
            <w:gridSpan w:val="2"/>
            <w:vAlign w:val="center"/>
          </w:tcPr>
          <w:p w14:paraId="282865A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5147" w:type="dxa"/>
            <w:gridSpan w:val="6"/>
            <w:tcBorders>
              <w:right w:val="single" w:color="000000" w:sz="10" w:space="0"/>
            </w:tcBorders>
            <w:vAlign w:val="center"/>
          </w:tcPr>
          <w:p w14:paraId="01D2827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员工总人数：</w:t>
            </w:r>
          </w:p>
        </w:tc>
      </w:tr>
      <w:tr w14:paraId="63E89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center"/>
          </w:tcPr>
          <w:p w14:paraId="3202BE6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企业资质等级</w:t>
            </w:r>
          </w:p>
        </w:tc>
        <w:tc>
          <w:tcPr>
            <w:tcW w:w="1926" w:type="dxa"/>
            <w:gridSpan w:val="2"/>
            <w:vAlign w:val="center"/>
          </w:tcPr>
          <w:p w14:paraId="147145D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Merge w:val="restart"/>
            <w:tcBorders>
              <w:bottom w:val="nil"/>
            </w:tcBorders>
            <w:vAlign w:val="center"/>
          </w:tcPr>
          <w:p w14:paraId="3121F36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3F1B4BE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33BFFD1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0383F7CF">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2A7868D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p w14:paraId="54A8376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其中</w:t>
            </w:r>
          </w:p>
        </w:tc>
        <w:tc>
          <w:tcPr>
            <w:tcW w:w="1867" w:type="dxa"/>
            <w:gridSpan w:val="3"/>
            <w:vAlign w:val="center"/>
          </w:tcPr>
          <w:p w14:paraId="67A71EA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项目经理</w:t>
            </w:r>
          </w:p>
        </w:tc>
        <w:tc>
          <w:tcPr>
            <w:tcW w:w="1868" w:type="dxa"/>
            <w:gridSpan w:val="2"/>
            <w:tcBorders>
              <w:right w:val="single" w:color="000000" w:sz="10" w:space="0"/>
            </w:tcBorders>
            <w:vAlign w:val="center"/>
          </w:tcPr>
          <w:p w14:paraId="2064E26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557B1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15C449F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营业执照号</w:t>
            </w:r>
          </w:p>
        </w:tc>
        <w:tc>
          <w:tcPr>
            <w:tcW w:w="1926" w:type="dxa"/>
            <w:gridSpan w:val="2"/>
            <w:vAlign w:val="center"/>
          </w:tcPr>
          <w:p w14:paraId="7580BD8B">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Merge w:val="continue"/>
            <w:tcBorders>
              <w:top w:val="nil"/>
              <w:bottom w:val="nil"/>
            </w:tcBorders>
            <w:vAlign w:val="center"/>
          </w:tcPr>
          <w:p w14:paraId="1F0E747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867" w:type="dxa"/>
            <w:gridSpan w:val="3"/>
            <w:vAlign w:val="center"/>
          </w:tcPr>
          <w:p w14:paraId="25E2C7E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高级职称人员</w:t>
            </w:r>
          </w:p>
        </w:tc>
        <w:tc>
          <w:tcPr>
            <w:tcW w:w="1868" w:type="dxa"/>
            <w:gridSpan w:val="2"/>
            <w:tcBorders>
              <w:right w:val="single" w:color="000000" w:sz="10" w:space="0"/>
            </w:tcBorders>
            <w:vAlign w:val="center"/>
          </w:tcPr>
          <w:p w14:paraId="382D52D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35AAD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center"/>
          </w:tcPr>
          <w:p w14:paraId="346B155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注册资金</w:t>
            </w:r>
          </w:p>
        </w:tc>
        <w:tc>
          <w:tcPr>
            <w:tcW w:w="1926" w:type="dxa"/>
            <w:gridSpan w:val="2"/>
            <w:vAlign w:val="center"/>
          </w:tcPr>
          <w:p w14:paraId="02CCF86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Merge w:val="continue"/>
            <w:tcBorders>
              <w:top w:val="nil"/>
              <w:bottom w:val="nil"/>
            </w:tcBorders>
            <w:vAlign w:val="center"/>
          </w:tcPr>
          <w:p w14:paraId="37296A5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867" w:type="dxa"/>
            <w:gridSpan w:val="3"/>
            <w:vAlign w:val="center"/>
          </w:tcPr>
          <w:p w14:paraId="6FACAB1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中级职称人员</w:t>
            </w:r>
          </w:p>
        </w:tc>
        <w:tc>
          <w:tcPr>
            <w:tcW w:w="1868" w:type="dxa"/>
            <w:gridSpan w:val="2"/>
            <w:tcBorders>
              <w:right w:val="single" w:color="000000" w:sz="10" w:space="0"/>
            </w:tcBorders>
            <w:vAlign w:val="center"/>
          </w:tcPr>
          <w:p w14:paraId="1E5EF07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0FDB3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center"/>
          </w:tcPr>
          <w:p w14:paraId="1F58AC8A">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基本账户开户银行</w:t>
            </w:r>
          </w:p>
        </w:tc>
        <w:tc>
          <w:tcPr>
            <w:tcW w:w="1926" w:type="dxa"/>
            <w:gridSpan w:val="2"/>
            <w:vAlign w:val="center"/>
          </w:tcPr>
          <w:p w14:paraId="6D69A55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Merge w:val="continue"/>
            <w:tcBorders>
              <w:top w:val="nil"/>
              <w:bottom w:val="nil"/>
            </w:tcBorders>
            <w:vAlign w:val="center"/>
          </w:tcPr>
          <w:p w14:paraId="4CFC744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867" w:type="dxa"/>
            <w:gridSpan w:val="3"/>
            <w:vAlign w:val="center"/>
          </w:tcPr>
          <w:p w14:paraId="0642B9A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初级职称人员</w:t>
            </w:r>
          </w:p>
        </w:tc>
        <w:tc>
          <w:tcPr>
            <w:tcW w:w="1868" w:type="dxa"/>
            <w:gridSpan w:val="2"/>
            <w:tcBorders>
              <w:right w:val="single" w:color="000000" w:sz="10" w:space="0"/>
            </w:tcBorders>
            <w:vAlign w:val="center"/>
          </w:tcPr>
          <w:p w14:paraId="3C71C2A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55E4B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center"/>
          </w:tcPr>
          <w:p w14:paraId="62807B4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基本账户账号</w:t>
            </w:r>
          </w:p>
        </w:tc>
        <w:tc>
          <w:tcPr>
            <w:tcW w:w="1926" w:type="dxa"/>
            <w:gridSpan w:val="2"/>
            <w:vAlign w:val="center"/>
          </w:tcPr>
          <w:p w14:paraId="7E7802F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412" w:type="dxa"/>
            <w:vMerge w:val="continue"/>
            <w:tcBorders>
              <w:top w:val="nil"/>
            </w:tcBorders>
            <w:vAlign w:val="center"/>
          </w:tcPr>
          <w:p w14:paraId="15EE592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c>
          <w:tcPr>
            <w:tcW w:w="1867" w:type="dxa"/>
            <w:gridSpan w:val="3"/>
            <w:vAlign w:val="center"/>
          </w:tcPr>
          <w:p w14:paraId="58A22A2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技工</w:t>
            </w:r>
          </w:p>
        </w:tc>
        <w:tc>
          <w:tcPr>
            <w:tcW w:w="1868" w:type="dxa"/>
            <w:gridSpan w:val="2"/>
            <w:tcBorders>
              <w:right w:val="single" w:color="000000" w:sz="10" w:space="0"/>
            </w:tcBorders>
            <w:vAlign w:val="center"/>
          </w:tcPr>
          <w:p w14:paraId="64C58FF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09665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center"/>
          </w:tcPr>
          <w:p w14:paraId="72F02B36">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经营范围</w:t>
            </w:r>
          </w:p>
        </w:tc>
        <w:tc>
          <w:tcPr>
            <w:tcW w:w="7073" w:type="dxa"/>
            <w:gridSpan w:val="8"/>
            <w:tcBorders>
              <w:right w:val="single" w:color="000000" w:sz="10" w:space="0"/>
            </w:tcBorders>
            <w:vAlign w:val="center"/>
          </w:tcPr>
          <w:p w14:paraId="7F26A74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5A931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center"/>
          </w:tcPr>
          <w:p w14:paraId="32886704">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资产构成情况及申</w:t>
            </w:r>
          </w:p>
          <w:p w14:paraId="1C00B699">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请人投资参股的关</w:t>
            </w:r>
          </w:p>
          <w:p w14:paraId="302AA73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r>
              <w:rPr>
                <w:rFonts w:hint="eastAsia" w:ascii="宋体" w:hAnsi="宋体" w:eastAsia="宋体" w:cs="宋体"/>
                <w:spacing w:val="7"/>
                <w:sz w:val="21"/>
                <w:szCs w:val="21"/>
              </w:rPr>
              <w:t>联企业情况</w:t>
            </w:r>
          </w:p>
        </w:tc>
        <w:tc>
          <w:tcPr>
            <w:tcW w:w="7073" w:type="dxa"/>
            <w:gridSpan w:val="8"/>
            <w:tcBorders>
              <w:right w:val="single" w:color="000000" w:sz="10" w:space="0"/>
            </w:tcBorders>
            <w:vAlign w:val="center"/>
          </w:tcPr>
          <w:p w14:paraId="5B65F22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7"/>
                <w:sz w:val="21"/>
                <w:szCs w:val="21"/>
              </w:rPr>
            </w:pPr>
          </w:p>
        </w:tc>
      </w:tr>
      <w:tr w14:paraId="44B23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center"/>
          </w:tcPr>
          <w:p w14:paraId="1D62F64A">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rPr>
              <w:t>备</w:t>
            </w:r>
            <w:r>
              <w:rPr>
                <w:rFonts w:hint="eastAsia" w:ascii="宋体" w:hAnsi="宋体" w:eastAsia="宋体" w:cs="宋体"/>
                <w:spacing w:val="7"/>
                <w:sz w:val="21"/>
                <w:szCs w:val="21"/>
              </w:rPr>
              <w:t xml:space="preserve">    </w:t>
            </w:r>
            <w:r>
              <w:rPr>
                <w:rFonts w:hint="eastAsia" w:ascii="宋体" w:hAnsi="宋体" w:eastAsia="宋体" w:cs="宋体"/>
                <w:spacing w:val="-1"/>
                <w:sz w:val="21"/>
                <w:szCs w:val="21"/>
              </w:rPr>
              <w:t>注</w:t>
            </w:r>
          </w:p>
        </w:tc>
        <w:tc>
          <w:tcPr>
            <w:tcW w:w="7073" w:type="dxa"/>
            <w:gridSpan w:val="8"/>
            <w:tcBorders>
              <w:bottom w:val="single" w:color="000000" w:sz="10" w:space="0"/>
              <w:right w:val="single" w:color="000000" w:sz="10" w:space="0"/>
            </w:tcBorders>
            <w:vAlign w:val="center"/>
          </w:tcPr>
          <w:p w14:paraId="036570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sz w:val="21"/>
                <w:szCs w:val="21"/>
              </w:rPr>
            </w:pPr>
          </w:p>
        </w:tc>
      </w:tr>
    </w:tbl>
    <w:p w14:paraId="18277B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textAlignment w:val="baseline"/>
        <w:rPr>
          <w:rFonts w:hint="eastAsia" w:ascii="宋体" w:hAnsi="宋体" w:eastAsia="宋体" w:cs="宋体"/>
          <w:spacing w:val="8"/>
          <w:sz w:val="21"/>
          <w:szCs w:val="21"/>
        </w:rPr>
      </w:pPr>
    </w:p>
    <w:p w14:paraId="469D2AC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4" w:firstLineChars="200"/>
        <w:textAlignment w:val="baseline"/>
        <w:rPr>
          <w:rFonts w:hint="eastAsia" w:ascii="宋体" w:hAnsi="宋体" w:eastAsia="宋体" w:cs="宋体"/>
          <w:b/>
          <w:bCs/>
          <w:sz w:val="21"/>
          <w:szCs w:val="21"/>
        </w:rPr>
      </w:pPr>
      <w:r>
        <w:rPr>
          <w:rFonts w:hint="eastAsia" w:ascii="宋体" w:hAnsi="宋体" w:eastAsia="宋体" w:cs="宋体"/>
          <w:b/>
          <w:bCs/>
          <w:spacing w:val="8"/>
          <w:sz w:val="21"/>
          <w:szCs w:val="21"/>
        </w:rPr>
        <w:t>注：1、在本表后附企业法人营业执照副本的复印件、施工资质证书</w:t>
      </w:r>
      <w:r>
        <w:rPr>
          <w:rFonts w:hint="eastAsia" w:ascii="宋体" w:hAnsi="宋体" w:eastAsia="宋体" w:cs="宋体"/>
          <w:b/>
          <w:bCs/>
          <w:spacing w:val="7"/>
          <w:sz w:val="21"/>
          <w:szCs w:val="21"/>
        </w:rPr>
        <w:t>副本的复印件、安全生产许可证</w:t>
      </w:r>
      <w:r>
        <w:rPr>
          <w:rFonts w:hint="eastAsia" w:ascii="宋体" w:hAnsi="宋体" w:eastAsia="宋体" w:cs="宋体"/>
          <w:b/>
          <w:bCs/>
          <w:spacing w:val="9"/>
          <w:sz w:val="21"/>
          <w:szCs w:val="21"/>
        </w:rPr>
        <w:t>副本的复印件、基本账户开户许可证的复印件</w:t>
      </w:r>
      <w:r>
        <w:rPr>
          <w:rFonts w:hint="eastAsia" w:ascii="宋体" w:hAnsi="宋体" w:eastAsia="宋体" w:cs="宋体"/>
          <w:b/>
          <w:bCs/>
          <w:spacing w:val="9"/>
          <w:sz w:val="21"/>
          <w:szCs w:val="21"/>
          <w:lang w:eastAsia="zh-CN"/>
        </w:rPr>
        <w:t>、</w:t>
      </w:r>
      <w:r>
        <w:rPr>
          <w:rFonts w:hint="eastAsia" w:ascii="宋体" w:hAnsi="宋体" w:eastAsia="宋体" w:cs="宋体"/>
          <w:b/>
          <w:bCs/>
          <w:spacing w:val="9"/>
          <w:sz w:val="21"/>
          <w:szCs w:val="21"/>
        </w:rPr>
        <w:t>信用评价等级。</w:t>
      </w:r>
    </w:p>
    <w:p w14:paraId="0B05CA8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4" w:type="default"/>
          <w:pgSz w:w="11910" w:h="16840"/>
          <w:pgMar w:top="1440" w:right="1080" w:bottom="1440" w:left="1080" w:header="0" w:footer="701" w:gutter="0"/>
          <w:pgNumType w:fmt="decimal"/>
          <w:cols w:space="720" w:num="1"/>
        </w:sectPr>
      </w:pPr>
    </w:p>
    <w:p w14:paraId="16B894E8">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5.供应商参加政府采购活动前</w:t>
      </w:r>
      <w:r>
        <w:rPr>
          <w:rFonts w:hint="eastAsia" w:ascii="宋体" w:hAnsi="宋体" w:eastAsia="宋体" w:cs="宋体"/>
          <w:spacing w:val="-48"/>
          <w:sz w:val="22"/>
          <w:szCs w:val="22"/>
        </w:rPr>
        <w:t xml:space="preserve"> </w:t>
      </w:r>
      <w:r>
        <w:rPr>
          <w:rFonts w:hint="eastAsia" w:ascii="宋体" w:hAnsi="宋体" w:eastAsia="宋体" w:cs="宋体"/>
          <w:spacing w:val="1"/>
          <w:sz w:val="22"/>
          <w:szCs w:val="22"/>
          <w14:textOutline w14:w="5103" w14:cap="sq" w14:cmpd="sng">
            <w14:solidFill>
              <w14:srgbClr w14:val="000000"/>
            </w14:solidFill>
            <w14:prstDash w14:val="solid"/>
            <w14:bevel/>
          </w14:textOutline>
        </w:rPr>
        <w:t>3</w:t>
      </w:r>
      <w:r>
        <w:rPr>
          <w:rFonts w:hint="eastAsia" w:ascii="宋体" w:hAnsi="宋体" w:eastAsia="宋体" w:cs="宋体"/>
          <w:spacing w:val="-55"/>
          <w:sz w:val="22"/>
          <w:szCs w:val="22"/>
        </w:rPr>
        <w:t xml:space="preserve"> </w:t>
      </w:r>
      <w:r>
        <w:rPr>
          <w:rFonts w:hint="eastAsia" w:ascii="宋体" w:hAnsi="宋体" w:eastAsia="宋体" w:cs="宋体"/>
          <w:spacing w:val="1"/>
          <w:sz w:val="22"/>
          <w:szCs w:val="22"/>
          <w14:textOutline w14:w="5103" w14:cap="sq" w14:cmpd="sng">
            <w14:solidFill>
              <w14:srgbClr w14:val="000000"/>
            </w14:solidFill>
            <w14:prstDash w14:val="solid"/>
            <w14:bevel/>
          </w14:textOutline>
        </w:rPr>
        <w:t>年内在经营活动中没有重大违法记录及有</w:t>
      </w:r>
      <w:r>
        <w:rPr>
          <w:rFonts w:hint="eastAsia" w:ascii="宋体" w:hAnsi="宋体" w:eastAsia="宋体" w:cs="宋体"/>
          <w:sz w:val="22"/>
          <w:szCs w:val="22"/>
          <w14:textOutline w14:w="5103" w14:cap="sq" w14:cmpd="sng">
            <w14:solidFill>
              <w14:srgbClr w14:val="000000"/>
            </w14:solidFill>
            <w14:prstDash w14:val="solid"/>
            <w14:bevel/>
          </w14:textOutline>
        </w:rPr>
        <w:t>关信用信息的书面声明（必须提供）</w:t>
      </w:r>
    </w:p>
    <w:p w14:paraId="7CFF005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2"/>
          <w:szCs w:val="22"/>
        </w:rPr>
      </w:pPr>
      <w:r>
        <w:rPr>
          <w:rFonts w:hint="eastAsia" w:ascii="宋体" w:hAnsi="宋体" w:eastAsia="宋体" w:cs="宋体"/>
          <w:spacing w:val="-6"/>
          <w:sz w:val="22"/>
          <w:szCs w:val="22"/>
          <w14:textOutline w14:w="5793" w14:cap="sq" w14:cmpd="sng">
            <w14:solidFill>
              <w14:srgbClr w14:val="000000"/>
            </w14:solidFill>
            <w14:prstDash w14:val="solid"/>
            <w14:bevel/>
          </w14:textOutline>
        </w:rPr>
        <w:t>附件：</w:t>
      </w:r>
    </w:p>
    <w:p w14:paraId="4BC7EC6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jc w:val="center"/>
        <w:textAlignment w:val="baseline"/>
        <w:rPr>
          <w:rFonts w:hint="eastAsia" w:ascii="宋体" w:hAnsi="宋体" w:eastAsia="宋体" w:cs="宋体"/>
          <w:sz w:val="22"/>
          <w:szCs w:val="22"/>
        </w:rPr>
      </w:pPr>
      <w:r>
        <w:rPr>
          <w:rFonts w:hint="eastAsia" w:ascii="宋体" w:hAnsi="宋体" w:eastAsia="宋体" w:cs="宋体"/>
          <w:spacing w:val="-2"/>
          <w:sz w:val="22"/>
          <w:szCs w:val="22"/>
          <w14:textOutline w14:w="5793" w14:cap="sq" w14:cmpd="sng">
            <w14:solidFill>
              <w14:srgbClr w14:val="000000"/>
            </w14:solidFill>
            <w14:prstDash w14:val="solid"/>
            <w14:bevel/>
          </w14:textOutline>
        </w:rPr>
        <w:t>声</w:t>
      </w:r>
      <w:r>
        <w:rPr>
          <w:rFonts w:hint="eastAsia" w:ascii="宋体" w:hAnsi="宋体" w:eastAsia="宋体" w:cs="宋体"/>
          <w:spacing w:val="21"/>
          <w:sz w:val="22"/>
          <w:szCs w:val="22"/>
        </w:rPr>
        <w:t xml:space="preserve">   </w:t>
      </w:r>
      <w:r>
        <w:rPr>
          <w:rFonts w:hint="eastAsia" w:ascii="宋体" w:hAnsi="宋体" w:eastAsia="宋体" w:cs="宋体"/>
          <w:spacing w:val="-2"/>
          <w:sz w:val="22"/>
          <w:szCs w:val="22"/>
          <w14:textOutline w14:w="5793" w14:cap="sq" w14:cmpd="sng">
            <w14:solidFill>
              <w14:srgbClr w14:val="000000"/>
            </w14:solidFill>
            <w14:prstDash w14:val="solid"/>
            <w14:bevel/>
          </w14:textOutline>
        </w:rPr>
        <w:t>明（格式）</w:t>
      </w:r>
    </w:p>
    <w:p w14:paraId="35C91CB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outlineLvl w:val="9"/>
        <w:rPr>
          <w:rFonts w:hint="eastAsia" w:ascii="宋体" w:hAnsi="宋体" w:eastAsia="宋体" w:cs="宋体"/>
          <w:spacing w:val="-1"/>
          <w:sz w:val="21"/>
          <w:szCs w:val="21"/>
        </w:rPr>
      </w:pPr>
    </w:p>
    <w:p w14:paraId="106B394A">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outlineLvl w:val="3"/>
        <w:rPr>
          <w:rFonts w:hint="eastAsia" w:ascii="宋体" w:hAnsi="宋体" w:eastAsia="宋体" w:cs="宋体"/>
          <w:sz w:val="21"/>
          <w:szCs w:val="21"/>
          <w:lang w:eastAsia="zh-CN"/>
        </w:rPr>
      </w:pPr>
      <w:r>
        <w:rPr>
          <w:rFonts w:hint="eastAsia" w:ascii="宋体" w:hAnsi="宋体" w:eastAsia="宋体" w:cs="宋体"/>
          <w:spacing w:val="-1"/>
          <w:sz w:val="21"/>
          <w:szCs w:val="21"/>
        </w:rPr>
        <w:t>致：</w:t>
      </w:r>
      <w:r>
        <w:rPr>
          <w:rFonts w:hint="eastAsia" w:cs="宋体"/>
          <w:spacing w:val="-1"/>
          <w:sz w:val="21"/>
          <w:szCs w:val="21"/>
          <w:u w:val="single" w:color="auto"/>
          <w:lang w:eastAsia="zh-CN"/>
        </w:rPr>
        <w:t>广西亿创工程管理咨询有限公司</w:t>
      </w:r>
    </w:p>
    <w:p w14:paraId="55DB0F73">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outlineLvl w:val="3"/>
        <w:rPr>
          <w:rFonts w:hint="eastAsia" w:ascii="宋体" w:hAnsi="宋体" w:eastAsia="宋体" w:cs="宋体"/>
          <w:spacing w:val="-1"/>
          <w:sz w:val="21"/>
          <w:szCs w:val="21"/>
          <w:u w:val="none" w:color="auto"/>
          <w:lang w:eastAsia="zh-CN"/>
        </w:rPr>
      </w:pPr>
      <w:r>
        <w:rPr>
          <w:rFonts w:hint="eastAsia" w:ascii="宋体" w:hAnsi="宋体" w:eastAsia="宋体" w:cs="宋体"/>
          <w:spacing w:val="-1"/>
          <w:sz w:val="21"/>
          <w:szCs w:val="21"/>
          <w:u w:val="none" w:color="auto"/>
          <w:lang w:eastAsia="zh-CN"/>
        </w:rPr>
        <w:t>我（公司）郑重声明，在参加本项目政府采购活动前 3 年内在经营活动中没有重大 违法记录（重大违法记录是指供应商因违法经营受到刑事处罚或者责令停产停业、吊销 许可证或者执照、较大数额罚款等行政处罚），未被列入失信被执行人、重大税收违法 案件当事人名单、政府采购严重违法失信行为记录名单，完全符合《中华人民共和国政府采购法》第二十二条规定的供应商资格条件，我方对此声明负全部法律责任。</w:t>
      </w:r>
    </w:p>
    <w:p w14:paraId="38A323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1F86E0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C1F7D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BC5D34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27F22C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06C5272">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5B34656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8"/>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pacing w:val="-1"/>
          <w:sz w:val="21"/>
          <w:szCs w:val="21"/>
          <w:u w:val="single" w:color="auto"/>
        </w:rPr>
        <w:t xml:space="preserve">      </w:t>
      </w:r>
    </w:p>
    <w:p w14:paraId="4020C3C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outlineLvl w:val="3"/>
        <w:rPr>
          <w:rFonts w:hint="eastAsia" w:ascii="宋体" w:hAnsi="宋体" w:eastAsia="宋体" w:cs="宋体"/>
          <w:sz w:val="21"/>
          <w:szCs w:val="21"/>
        </w:rPr>
      </w:pPr>
      <w:r>
        <w:rPr>
          <w:rFonts w:hint="eastAsia" w:ascii="宋体" w:hAnsi="宋体" w:eastAsia="宋体" w:cs="宋体"/>
          <w:spacing w:val="-13"/>
          <w:sz w:val="21"/>
          <w:szCs w:val="21"/>
        </w:rPr>
        <w:t>日           期：</w:t>
      </w:r>
      <w:r>
        <w:rPr>
          <w:rFonts w:hint="eastAsia" w:ascii="宋体" w:hAnsi="宋体" w:eastAsia="宋体" w:cs="宋体"/>
          <w:sz w:val="21"/>
          <w:szCs w:val="21"/>
          <w:u w:val="single" w:color="auto"/>
        </w:rPr>
        <w:t xml:space="preserve">                                       </w:t>
      </w:r>
    </w:p>
    <w:p w14:paraId="15AF53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5" w:type="default"/>
          <w:pgSz w:w="11910" w:h="16840"/>
          <w:pgMar w:top="1440" w:right="1080" w:bottom="1440" w:left="1080" w:header="0" w:footer="701" w:gutter="0"/>
          <w:pgNumType w:fmt="decimal"/>
          <w:cols w:space="720" w:num="1"/>
        </w:sectPr>
      </w:pPr>
    </w:p>
    <w:p w14:paraId="2F3F802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6.承诺函（必须提供）</w:t>
      </w:r>
    </w:p>
    <w:p w14:paraId="1ACF091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（一）人员、设备承诺函</w:t>
      </w:r>
    </w:p>
    <w:p w14:paraId="5C95B6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2646AE1">
      <w:pPr>
        <w:pStyle w:val="6"/>
        <w:keepNext w:val="0"/>
        <w:keepLines w:val="0"/>
        <w:pageBreakBefore w:val="0"/>
        <w:widowControl/>
        <w:tabs>
          <w:tab w:val="left" w:pos="1540"/>
        </w:tabs>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u w:val="single" w:color="auto"/>
        </w:rPr>
        <w:tab/>
      </w:r>
      <w:r>
        <w:rPr>
          <w:rFonts w:hint="eastAsia" w:ascii="宋体" w:hAnsi="宋体" w:eastAsia="宋体" w:cs="宋体"/>
          <w:spacing w:val="-4"/>
          <w:sz w:val="21"/>
          <w:szCs w:val="21"/>
        </w:rPr>
        <w:t>（招标人名称）：</w:t>
      </w:r>
    </w:p>
    <w:p w14:paraId="3BCD5B1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E5015C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我方参加了</w:t>
      </w:r>
      <w:r>
        <w:rPr>
          <w:rFonts w:hint="eastAsia" w:ascii="宋体" w:hAnsi="宋体" w:eastAsia="宋体" w:cs="宋体"/>
          <w:spacing w:val="-1"/>
          <w:sz w:val="21"/>
          <w:szCs w:val="21"/>
          <w:u w:val="single" w:color="auto"/>
        </w:rPr>
        <w:t xml:space="preserve">          </w:t>
      </w:r>
      <w:r>
        <w:rPr>
          <w:rFonts w:hint="eastAsia" w:ascii="宋体" w:hAnsi="宋体" w:eastAsia="宋体" w:cs="宋体"/>
          <w:spacing w:val="-1"/>
          <w:sz w:val="21"/>
          <w:szCs w:val="21"/>
        </w:rPr>
        <w:t>（项目名称）施工投标，若我方中标，我方在</w:t>
      </w:r>
      <w:r>
        <w:rPr>
          <w:rFonts w:hint="eastAsia" w:ascii="宋体" w:hAnsi="宋体" w:eastAsia="宋体" w:cs="宋体"/>
          <w:spacing w:val="-2"/>
          <w:sz w:val="21"/>
          <w:szCs w:val="21"/>
        </w:rPr>
        <w:t>此承诺：</w:t>
      </w:r>
    </w:p>
    <w:p w14:paraId="15F6EF4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4"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若本项目磋商文件未要求我方在响应文件中填报派驻本标段的其他主要管理人员和技术人</w:t>
      </w:r>
      <w:r>
        <w:rPr>
          <w:rFonts w:hint="eastAsia" w:ascii="宋体" w:hAnsi="宋体" w:eastAsia="宋体" w:cs="宋体"/>
          <w:spacing w:val="-6"/>
          <w:sz w:val="21"/>
          <w:szCs w:val="21"/>
        </w:rPr>
        <w:t>员及主要机械设备和试验检测设备，在招标人向我方发出中标通知书</w:t>
      </w:r>
      <w:r>
        <w:rPr>
          <w:rFonts w:hint="eastAsia" w:ascii="宋体" w:hAnsi="宋体" w:eastAsia="宋体" w:cs="宋体"/>
          <w:spacing w:val="-7"/>
          <w:sz w:val="21"/>
          <w:szCs w:val="21"/>
        </w:rPr>
        <w:t>之前，我方将按照合同附件</w:t>
      </w:r>
      <w:r>
        <w:rPr>
          <w:rFonts w:hint="eastAsia" w:ascii="宋体" w:hAnsi="宋体" w:eastAsia="宋体" w:cs="宋体"/>
          <w:spacing w:val="-6"/>
          <w:sz w:val="21"/>
          <w:szCs w:val="21"/>
        </w:rPr>
        <w:t>提出的最低要求填报派驻本标段的其他主要管理人员和技术人员及主要机械设备和试验检测设备，在经招标人审批后作为派驻本标段的项目管理机构主要人员和主要设备且不进行更换。</w:t>
      </w:r>
    </w:p>
    <w:p w14:paraId="6F0C7A3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若我方已按本项目磋商文件要求在响应文件中填报派驻本标段的其他主要管理人员和技术人</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员及主要机械设备和试验检测设备，我方将严格按照在响应文件中填报</w:t>
      </w:r>
      <w:r>
        <w:rPr>
          <w:rFonts w:hint="eastAsia" w:ascii="宋体" w:hAnsi="宋体" w:eastAsia="宋体" w:cs="宋体"/>
          <w:spacing w:val="-7"/>
          <w:sz w:val="21"/>
          <w:szCs w:val="21"/>
        </w:rPr>
        <w:t>的其他主要管理人员和技</w:t>
      </w:r>
      <w:r>
        <w:rPr>
          <w:rFonts w:hint="eastAsia" w:ascii="宋体" w:hAnsi="宋体" w:eastAsia="宋体" w:cs="宋体"/>
          <w:spacing w:val="-6"/>
          <w:sz w:val="21"/>
          <w:szCs w:val="21"/>
        </w:rPr>
        <w:t>术人员及主要机械设备和试验检测设备组织进场施工，且不进行更换。</w:t>
      </w:r>
    </w:p>
    <w:p w14:paraId="2D1320F2">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如我方违背了上述承诺，本项目招标人有权取消我方的中标资格，并由招标人将我方的违约行为上报省级交通主管部门，作为不良记录纳入公路建设市场信息管理系统。</w:t>
      </w:r>
    </w:p>
    <w:p w14:paraId="441B98B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pacing w:val="-6"/>
          <w:sz w:val="21"/>
          <w:szCs w:val="21"/>
        </w:rPr>
      </w:pPr>
    </w:p>
    <w:p w14:paraId="1E6D170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8C633C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51E05F7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3"/>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006CF11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8"/>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pacing w:val="-1"/>
          <w:sz w:val="21"/>
          <w:szCs w:val="21"/>
          <w:u w:val="single" w:color="auto"/>
        </w:rPr>
        <w:t xml:space="preserve">      </w:t>
      </w:r>
    </w:p>
    <w:p w14:paraId="385A2CF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rPr>
          <w:rFonts w:hint="eastAsia" w:ascii="宋体" w:hAnsi="宋体" w:eastAsia="宋体" w:cs="宋体"/>
          <w:sz w:val="21"/>
          <w:szCs w:val="21"/>
        </w:rPr>
      </w:pPr>
      <w:r>
        <w:rPr>
          <w:rFonts w:hint="eastAsia" w:ascii="宋体" w:hAnsi="宋体" w:eastAsia="宋体" w:cs="宋体"/>
          <w:spacing w:val="-13"/>
          <w:sz w:val="21"/>
          <w:szCs w:val="21"/>
        </w:rPr>
        <w:t>日           期：</w:t>
      </w:r>
      <w:r>
        <w:rPr>
          <w:rFonts w:hint="eastAsia" w:ascii="宋体" w:hAnsi="宋体" w:eastAsia="宋体" w:cs="宋体"/>
          <w:sz w:val="21"/>
          <w:szCs w:val="21"/>
          <w:u w:val="single" w:color="auto"/>
        </w:rPr>
        <w:t xml:space="preserve">                                        </w:t>
      </w:r>
    </w:p>
    <w:p w14:paraId="1C34787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6" w:type="default"/>
          <w:pgSz w:w="11910" w:h="16840"/>
          <w:pgMar w:top="1440" w:right="1080" w:bottom="1440" w:left="1080" w:header="0" w:footer="701" w:gutter="0"/>
          <w:pgNumType w:fmt="decimal"/>
          <w:cols w:space="720" w:num="1"/>
        </w:sectPr>
      </w:pPr>
    </w:p>
    <w:p w14:paraId="4BD4389E">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jc w:val="center"/>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（二）农民工工资保证金承诺书</w:t>
      </w:r>
    </w:p>
    <w:p w14:paraId="68E0B29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761FA3C0">
      <w:pPr>
        <w:pStyle w:val="6"/>
        <w:keepNext w:val="0"/>
        <w:keepLines w:val="0"/>
        <w:pageBreakBefore w:val="0"/>
        <w:widowControl/>
        <w:kinsoku w:val="0"/>
        <w:overflowPunct/>
        <w:topLinePunct w:val="0"/>
        <w:autoSpaceDE w:val="0"/>
        <w:autoSpaceDN w:val="0"/>
        <w:bidi w:val="0"/>
        <w:adjustRightInd w:val="0"/>
        <w:snapToGrid w:val="0"/>
        <w:spacing w:line="480" w:lineRule="auto"/>
        <w:ind w:right="0"/>
        <w:textAlignment w:val="baseline"/>
        <w:outlineLvl w:val="4"/>
        <w:rPr>
          <w:rFonts w:hint="eastAsia" w:ascii="宋体" w:hAnsi="宋体" w:eastAsia="宋体" w:cs="宋体"/>
          <w:sz w:val="21"/>
          <w:szCs w:val="21"/>
        </w:rPr>
      </w:pPr>
      <w:r>
        <w:rPr>
          <w:rFonts w:hint="eastAsia" w:ascii="宋体" w:hAnsi="宋体" w:eastAsia="宋体" w:cs="宋体"/>
          <w:spacing w:val="3"/>
          <w:sz w:val="21"/>
          <w:szCs w:val="21"/>
        </w:rPr>
        <w:t>致</w:t>
      </w:r>
      <w:r>
        <w:rPr>
          <w:rFonts w:hint="eastAsia" w:ascii="宋体" w:hAnsi="宋体" w:eastAsia="宋体" w:cs="宋体"/>
          <w:spacing w:val="-16"/>
          <w:sz w:val="21"/>
          <w:szCs w:val="21"/>
        </w:rPr>
        <w:t>：</w:t>
      </w:r>
      <w:r>
        <w:rPr>
          <w:rFonts w:hint="eastAsia" w:ascii="宋体" w:hAnsi="宋体" w:eastAsia="宋体" w:cs="宋体"/>
          <w:sz w:val="21"/>
          <w:szCs w:val="21"/>
          <w:u w:val="single" w:color="auto"/>
        </w:rPr>
        <w:t xml:space="preserve">                   </w:t>
      </w:r>
      <w:r>
        <w:rPr>
          <w:rFonts w:hint="eastAsia" w:ascii="宋体" w:hAnsi="宋体" w:eastAsia="宋体" w:cs="宋体"/>
          <w:spacing w:val="-16"/>
          <w:sz w:val="21"/>
          <w:szCs w:val="21"/>
        </w:rPr>
        <w:t>（</w:t>
      </w:r>
      <w:r>
        <w:rPr>
          <w:rFonts w:hint="eastAsia" w:ascii="宋体" w:hAnsi="宋体" w:eastAsia="宋体" w:cs="宋体"/>
          <w:spacing w:val="3"/>
          <w:sz w:val="21"/>
          <w:szCs w:val="21"/>
        </w:rPr>
        <w:t>招标人名称）</w:t>
      </w:r>
    </w:p>
    <w:p w14:paraId="69ECE11B">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96" w:firstLineChars="200"/>
        <w:textAlignment w:val="baseline"/>
        <w:rPr>
          <w:rFonts w:hint="eastAsia" w:ascii="宋体" w:hAnsi="宋体" w:eastAsia="宋体" w:cs="宋体"/>
          <w:spacing w:val="-6"/>
          <w:sz w:val="21"/>
          <w:szCs w:val="21"/>
        </w:rPr>
      </w:pPr>
      <w:r>
        <w:rPr>
          <w:rFonts w:hint="eastAsia" w:ascii="宋体" w:hAnsi="宋体" w:eastAsia="宋体" w:cs="宋体"/>
          <w:spacing w:val="-6"/>
          <w:sz w:val="21"/>
          <w:szCs w:val="21"/>
        </w:rPr>
        <w:t>根据《关于建立交通行业农民工工资保证金制度的通知》（桂劳社发﹝2007﹞147号），在</w:t>
      </w:r>
      <w:r>
        <w:rPr>
          <w:rFonts w:hint="eastAsia" w:ascii="宋体" w:hAnsi="宋体" w:eastAsia="宋体" w:cs="宋体"/>
          <w:spacing w:val="-6"/>
          <w:sz w:val="21"/>
          <w:szCs w:val="21"/>
          <w:u w:val="single"/>
        </w:rPr>
        <w:t xml:space="preserve">（项目名称）  </w:t>
      </w:r>
      <w:r>
        <w:rPr>
          <w:rFonts w:hint="eastAsia" w:ascii="宋体" w:hAnsi="宋体" w:eastAsia="宋体" w:cs="宋体"/>
          <w:spacing w:val="-6"/>
          <w:sz w:val="21"/>
          <w:szCs w:val="21"/>
        </w:rPr>
        <w:t xml:space="preserve"> 施工招标的投标中，我单位对农民工工资的支付作出以下郑重承诺：</w:t>
      </w:r>
    </w:p>
    <w:p w14:paraId="202D3099">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8" w:firstLineChars="200"/>
        <w:jc w:val="both"/>
        <w:textAlignment w:val="baseline"/>
        <w:rPr>
          <w:rFonts w:hint="eastAsia" w:ascii="宋体" w:hAnsi="宋体" w:eastAsia="宋体" w:cs="宋体"/>
          <w:sz w:val="21"/>
          <w:szCs w:val="21"/>
        </w:rPr>
      </w:pPr>
      <w:r>
        <w:rPr>
          <w:rFonts w:hint="eastAsia" w:ascii="宋体" w:hAnsi="宋体" w:eastAsia="宋体" w:cs="宋体"/>
          <w:spacing w:val="-3"/>
          <w:sz w:val="21"/>
          <w:szCs w:val="21"/>
        </w:rPr>
        <w:t>（一）我单位在本招标项目递交投标文件截止时间</w:t>
      </w:r>
      <w:r>
        <w:rPr>
          <w:rFonts w:hint="eastAsia" w:ascii="宋体" w:hAnsi="宋体" w:eastAsia="宋体" w:cs="宋体"/>
          <w:spacing w:val="-3"/>
          <w:sz w:val="21"/>
          <w:szCs w:val="21"/>
          <w:u w:val="single" w:color="auto"/>
        </w:rPr>
        <w:t xml:space="preserve"> （开标日）</w:t>
      </w:r>
      <w:r>
        <w:rPr>
          <w:rFonts w:hint="eastAsia" w:ascii="宋体" w:hAnsi="宋体" w:eastAsia="宋体" w:cs="宋体"/>
          <w:spacing w:val="-3"/>
          <w:sz w:val="21"/>
          <w:szCs w:val="21"/>
        </w:rPr>
        <w:t>前所承建的工程项目，不存</w:t>
      </w:r>
      <w:r>
        <w:rPr>
          <w:rFonts w:hint="eastAsia" w:ascii="宋体" w:hAnsi="宋体" w:eastAsia="宋体" w:cs="宋体"/>
          <w:spacing w:val="-1"/>
          <w:sz w:val="21"/>
          <w:szCs w:val="21"/>
        </w:rPr>
        <w:t>在拖欠或克扣农民工工资的行为。</w:t>
      </w:r>
    </w:p>
    <w:p w14:paraId="6CA13429">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00" w:firstLineChars="200"/>
        <w:textAlignment w:val="baseline"/>
        <w:rPr>
          <w:rFonts w:hint="eastAsia" w:ascii="宋体" w:hAnsi="宋体" w:eastAsia="宋体" w:cs="宋体"/>
          <w:sz w:val="21"/>
          <w:szCs w:val="21"/>
        </w:rPr>
      </w:pPr>
      <w:r>
        <w:rPr>
          <w:rFonts w:hint="eastAsia" w:ascii="宋体" w:hAnsi="宋体" w:eastAsia="宋体" w:cs="宋体"/>
          <w:spacing w:val="-5"/>
          <w:sz w:val="21"/>
          <w:szCs w:val="21"/>
        </w:rPr>
        <w:t>（二）投标中标后，我单位同意在签订合同后及项目开工前，</w:t>
      </w:r>
      <w:r>
        <w:rPr>
          <w:rFonts w:hint="eastAsia" w:ascii="宋体" w:hAnsi="宋体" w:eastAsia="宋体" w:cs="宋体"/>
          <w:spacing w:val="-6"/>
          <w:sz w:val="21"/>
          <w:szCs w:val="21"/>
        </w:rPr>
        <w:t>按桂人社发﹝2019﹞30号（广</w:t>
      </w:r>
      <w:r>
        <w:rPr>
          <w:rFonts w:hint="eastAsia" w:ascii="宋体" w:hAnsi="宋体" w:eastAsia="宋体" w:cs="宋体"/>
          <w:sz w:val="21"/>
          <w:szCs w:val="21"/>
        </w:rPr>
        <w:t xml:space="preserve"> 西壮族自治区人力资源和社会保障厅关于开展农民工工资</w:t>
      </w:r>
      <w:r>
        <w:rPr>
          <w:rFonts w:hint="eastAsia" w:ascii="宋体" w:hAnsi="宋体" w:eastAsia="宋体" w:cs="宋体"/>
          <w:spacing w:val="-1"/>
          <w:sz w:val="21"/>
          <w:szCs w:val="21"/>
        </w:rPr>
        <w:t>保证金三方监管工作的通知）要求在</w:t>
      </w:r>
      <w:r>
        <w:rPr>
          <w:rFonts w:hint="eastAsia" w:ascii="宋体" w:hAnsi="宋体" w:eastAsia="宋体" w:cs="宋体"/>
          <w:sz w:val="21"/>
          <w:szCs w:val="21"/>
        </w:rPr>
        <w:t xml:space="preserve"> 商业银行开设农民工工资保证金专用账户，并按规定预存</w:t>
      </w:r>
      <w:r>
        <w:rPr>
          <w:rFonts w:hint="eastAsia" w:ascii="宋体" w:hAnsi="宋体" w:eastAsia="宋体" w:cs="宋体"/>
          <w:spacing w:val="-1"/>
          <w:sz w:val="21"/>
          <w:szCs w:val="21"/>
        </w:rPr>
        <w:t>农民工工资保证金，并到项目所在地人力</w:t>
      </w:r>
      <w:r>
        <w:rPr>
          <w:rFonts w:hint="eastAsia" w:ascii="宋体" w:hAnsi="宋体" w:eastAsia="宋体" w:cs="宋体"/>
          <w:spacing w:val="-1"/>
          <w:sz w:val="21"/>
          <w:szCs w:val="21"/>
          <w:lang w:val="en-US" w:eastAsia="zh-CN"/>
        </w:rPr>
        <w:t>永福</w:t>
      </w:r>
      <w:r>
        <w:rPr>
          <w:rFonts w:hint="eastAsia" w:ascii="宋体" w:hAnsi="宋体" w:eastAsia="宋体" w:cs="宋体"/>
          <w:spacing w:val="-1"/>
          <w:sz w:val="21"/>
          <w:szCs w:val="21"/>
        </w:rPr>
        <w:t>社会保障局和建设项目主管部门备案。</w:t>
      </w:r>
    </w:p>
    <w:p w14:paraId="3CD1E9DD">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jc w:val="both"/>
        <w:textAlignment w:val="baseline"/>
        <w:rPr>
          <w:rFonts w:hint="eastAsia" w:ascii="宋体" w:hAnsi="宋体" w:eastAsia="宋体" w:cs="宋体"/>
          <w:spacing w:val="-5"/>
          <w:sz w:val="21"/>
          <w:szCs w:val="21"/>
        </w:rPr>
      </w:pPr>
      <w:r>
        <w:rPr>
          <w:rFonts w:hint="eastAsia" w:ascii="宋体" w:hAnsi="宋体" w:eastAsia="宋体" w:cs="宋体"/>
          <w:spacing w:val="-1"/>
          <w:position w:val="11"/>
          <w:sz w:val="21"/>
          <w:szCs w:val="21"/>
        </w:rPr>
        <w:t>（</w:t>
      </w:r>
      <w:r>
        <w:rPr>
          <w:rFonts w:hint="eastAsia" w:ascii="宋体" w:hAnsi="宋体" w:eastAsia="宋体" w:cs="宋体"/>
          <w:spacing w:val="-5"/>
          <w:sz w:val="21"/>
          <w:szCs w:val="21"/>
        </w:rPr>
        <w:t>三）在项目实施过程中，若出现结算价超出合同价时，以实际结算金额的规定比例额度补充存入农民工工资保证金。</w:t>
      </w:r>
    </w:p>
    <w:p w14:paraId="6079EFB4">
      <w:pPr>
        <w:pStyle w:val="6"/>
        <w:keepNext w:val="0"/>
        <w:keepLines w:val="0"/>
        <w:pageBreakBefore w:val="0"/>
        <w:widowControl/>
        <w:kinsoku w:val="0"/>
        <w:overflowPunct/>
        <w:topLinePunct w:val="0"/>
        <w:autoSpaceDE w:val="0"/>
        <w:autoSpaceDN w:val="0"/>
        <w:bidi w:val="0"/>
        <w:adjustRightInd w:val="0"/>
        <w:snapToGrid w:val="0"/>
        <w:spacing w:line="480" w:lineRule="auto"/>
        <w:ind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（四）我单位向建设单位承诺依法足额支付农民工工资，一旦我单位（包含我单位的分包</w:t>
      </w:r>
      <w:r>
        <w:rPr>
          <w:rFonts w:hint="eastAsia" w:ascii="宋体" w:hAnsi="宋体" w:eastAsia="宋体" w:cs="宋体"/>
          <w:spacing w:val="17"/>
          <w:sz w:val="21"/>
          <w:szCs w:val="21"/>
        </w:rPr>
        <w:t xml:space="preserve"> </w:t>
      </w:r>
      <w:r>
        <w:rPr>
          <w:rFonts w:hint="eastAsia" w:ascii="宋体" w:hAnsi="宋体" w:eastAsia="宋体" w:cs="宋体"/>
          <w:spacing w:val="-2"/>
          <w:sz w:val="21"/>
          <w:szCs w:val="21"/>
        </w:rPr>
        <w:t>商）承建的</w:t>
      </w:r>
      <w:r>
        <w:rPr>
          <w:rFonts w:hint="eastAsia" w:ascii="宋体" w:hAnsi="宋体" w:eastAsia="宋体" w:cs="宋体"/>
          <w:spacing w:val="-2"/>
          <w:sz w:val="21"/>
          <w:szCs w:val="21"/>
          <w:u w:val="single" w:color="auto"/>
        </w:rPr>
        <w:t xml:space="preserve"> （项目名称）</w:t>
      </w:r>
      <w:r>
        <w:rPr>
          <w:rFonts w:hint="eastAsia" w:ascii="宋体" w:hAnsi="宋体" w:eastAsia="宋体" w:cs="宋体"/>
          <w:spacing w:val="-2"/>
          <w:sz w:val="21"/>
          <w:szCs w:val="21"/>
        </w:rPr>
        <w:t>出现拖欠农民工工资情</w:t>
      </w:r>
      <w:r>
        <w:rPr>
          <w:rFonts w:hint="eastAsia" w:ascii="宋体" w:hAnsi="宋体" w:eastAsia="宋体" w:cs="宋体"/>
          <w:spacing w:val="-3"/>
          <w:sz w:val="21"/>
          <w:szCs w:val="21"/>
        </w:rPr>
        <w:t>况的，可由劳动保障、交通主管部门（或授权</w:t>
      </w:r>
      <w:r>
        <w:rPr>
          <w:rFonts w:hint="eastAsia" w:ascii="宋体" w:hAnsi="宋体" w:eastAsia="宋体" w:cs="宋体"/>
          <w:sz w:val="21"/>
          <w:szCs w:val="21"/>
        </w:rPr>
        <w:t>机构）及建设单位根据相关规定从我单位农民工工</w:t>
      </w:r>
      <w:r>
        <w:rPr>
          <w:rFonts w:hint="eastAsia" w:ascii="宋体" w:hAnsi="宋体" w:eastAsia="宋体" w:cs="宋体"/>
          <w:spacing w:val="-1"/>
          <w:sz w:val="21"/>
          <w:szCs w:val="21"/>
        </w:rPr>
        <w:t>资保证金中先予支取。</w:t>
      </w:r>
    </w:p>
    <w:p w14:paraId="79B67A0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（五）其它未尽事宜按农民工工资保证金现行的有关规定执行。</w:t>
      </w:r>
    </w:p>
    <w:p w14:paraId="65B44CC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D70FF38">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1"/>
          <w:szCs w:val="21"/>
        </w:rPr>
      </w:pPr>
    </w:p>
    <w:p w14:paraId="4F5C6ACD">
      <w:pPr>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20" w:firstLineChars="200"/>
        <w:textAlignment w:val="baseline"/>
        <w:rPr>
          <w:rFonts w:hint="eastAsia" w:ascii="宋体" w:hAnsi="宋体" w:eastAsia="宋体" w:cs="宋体"/>
          <w:sz w:val="21"/>
          <w:szCs w:val="21"/>
        </w:rPr>
      </w:pPr>
    </w:p>
    <w:p w14:paraId="048014B7">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2" w:firstLineChars="200"/>
        <w:textAlignment w:val="baseline"/>
        <w:outlineLvl w:val="2"/>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0208BD74">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5"/>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z w:val="21"/>
          <w:szCs w:val="21"/>
          <w:u w:val="single" w:color="auto"/>
        </w:rPr>
        <w:t xml:space="preserve">         </w:t>
      </w:r>
    </w:p>
    <w:p w14:paraId="6866305C">
      <w:pPr>
        <w:pStyle w:val="6"/>
        <w:keepNext w:val="0"/>
        <w:keepLines w:val="0"/>
        <w:pageBreakBefore w:val="0"/>
        <w:widowControl/>
        <w:kinsoku w:val="0"/>
        <w:overflowPunct/>
        <w:topLinePunct w:val="0"/>
        <w:autoSpaceDE w:val="0"/>
        <w:autoSpaceDN w:val="0"/>
        <w:bidi w:val="0"/>
        <w:adjustRightInd w:val="0"/>
        <w:snapToGrid w:val="0"/>
        <w:spacing w:line="480" w:lineRule="auto"/>
        <w:ind w:left="0" w:leftChars="0" w:right="0" w:firstLine="368" w:firstLineChars="200"/>
        <w:textAlignment w:val="baseline"/>
        <w:rPr>
          <w:rFonts w:hint="eastAsia" w:ascii="宋体" w:hAnsi="宋体" w:eastAsia="宋体" w:cs="宋体"/>
          <w:sz w:val="21"/>
          <w:szCs w:val="21"/>
        </w:rPr>
      </w:pPr>
      <w:r>
        <w:rPr>
          <w:rFonts w:hint="eastAsia" w:ascii="宋体" w:hAnsi="宋体" w:eastAsia="宋体" w:cs="宋体"/>
          <w:spacing w:val="-13"/>
          <w:sz w:val="21"/>
          <w:szCs w:val="21"/>
        </w:rPr>
        <w:t>日           期：</w:t>
      </w:r>
      <w:r>
        <w:rPr>
          <w:rFonts w:hint="eastAsia" w:ascii="宋体" w:hAnsi="宋体" w:eastAsia="宋体" w:cs="宋体"/>
          <w:sz w:val="21"/>
          <w:szCs w:val="21"/>
          <w:u w:val="single" w:color="auto"/>
        </w:rPr>
        <w:t xml:space="preserve">                                       </w:t>
      </w:r>
    </w:p>
    <w:p w14:paraId="64736E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C35A1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24CA996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7BCFF1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51618A3">
      <w:pPr>
        <w:pStyle w:val="6"/>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pacing w:val="-3"/>
          <w:sz w:val="22"/>
          <w:szCs w:val="22"/>
          <w14:textOutline w14:w="5103" w14:cap="sq" w14:cmpd="sng">
            <w14:solidFill>
              <w14:srgbClr w14:val="000000"/>
            </w14:solidFill>
            <w14:prstDash w14:val="solid"/>
            <w14:bevel/>
          </w14:textOutline>
        </w:rPr>
        <w:t>7.供应商</w:t>
      </w:r>
      <w:r>
        <w:rPr>
          <w:rFonts w:hint="eastAsia" w:ascii="宋体" w:hAnsi="宋体" w:eastAsia="宋体" w:cs="宋体"/>
          <w:spacing w:val="-57"/>
          <w:sz w:val="22"/>
          <w:szCs w:val="22"/>
        </w:rPr>
        <w:t xml:space="preserve"> </w:t>
      </w:r>
      <w:r>
        <w:rPr>
          <w:rFonts w:hint="eastAsia" w:ascii="宋体" w:hAnsi="宋体" w:eastAsia="宋体" w:cs="宋体"/>
          <w:spacing w:val="-3"/>
          <w:sz w:val="22"/>
          <w:szCs w:val="22"/>
          <w14:textOutline w14:w="5103" w14:cap="sq" w14:cmpd="sng">
            <w14:solidFill>
              <w14:srgbClr w14:val="000000"/>
            </w14:solidFill>
            <w14:prstDash w14:val="solid"/>
            <w14:bevel/>
          </w14:textOutline>
        </w:rPr>
        <w:t>202</w:t>
      </w:r>
      <w:r>
        <w:rPr>
          <w:rFonts w:hint="eastAsia" w:ascii="宋体" w:hAnsi="宋体" w:eastAsia="宋体" w:cs="宋体"/>
          <w:spacing w:val="-3"/>
          <w:sz w:val="22"/>
          <w:szCs w:val="22"/>
          <w:lang w:val="en-US" w:eastAsia="zh-CN"/>
          <w14:textOutline w14:w="5103" w14:cap="sq" w14:cmpd="sng">
            <w14:solidFill>
              <w14:srgbClr w14:val="000000"/>
            </w14:solidFill>
            <w14:prstDash w14:val="solid"/>
            <w14:bevel/>
          </w14:textOutline>
        </w:rPr>
        <w:t>3</w:t>
      </w:r>
      <w:r>
        <w:rPr>
          <w:rFonts w:hint="eastAsia" w:ascii="宋体" w:hAnsi="宋体" w:eastAsia="宋体" w:cs="宋体"/>
          <w:spacing w:val="-3"/>
          <w:sz w:val="22"/>
          <w:szCs w:val="22"/>
          <w14:textOutline w14:w="5103" w14:cap="sq" w14:cmpd="sng">
            <w14:solidFill>
              <w14:srgbClr w14:val="000000"/>
            </w14:solidFill>
            <w14:prstDash w14:val="solid"/>
            <w14:bevel/>
          </w14:textOutline>
        </w:rPr>
        <w:t>年度内的财务状况报告（或银行出具的资信证明）复印件（必须提</w:t>
      </w:r>
      <w:r>
        <w:rPr>
          <w:rFonts w:hint="eastAsia" w:ascii="宋体" w:hAnsi="宋体" w:eastAsia="宋体" w:cs="宋体"/>
          <w:sz w:val="22"/>
          <w:szCs w:val="22"/>
        </w:rPr>
        <w:t xml:space="preserve"> </w:t>
      </w:r>
      <w:r>
        <w:rPr>
          <w:rFonts w:hint="eastAsia" w:ascii="宋体" w:hAnsi="宋体" w:eastAsia="宋体" w:cs="宋体"/>
          <w:spacing w:val="-5"/>
          <w:sz w:val="22"/>
          <w:szCs w:val="22"/>
          <w14:textOutline w14:w="5103" w14:cap="sq" w14:cmpd="sng">
            <w14:solidFill>
              <w14:srgbClr w14:val="000000"/>
            </w14:solidFill>
            <w14:prstDash w14:val="solid"/>
            <w14:bevel/>
          </w14:textOutline>
        </w:rPr>
        <w:t>供）</w:t>
      </w:r>
    </w:p>
    <w:p w14:paraId="607732D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0C65BA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241A019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7A7FFD9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EECE7C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pacing w:val="2"/>
          <w:sz w:val="22"/>
          <w:szCs w:val="22"/>
          <w14:textOutline w14:w="5103" w14:cap="sq" w14:cmpd="sng">
            <w14:solidFill>
              <w14:srgbClr w14:val="000000"/>
            </w14:solidFill>
            <w14:prstDash w14:val="solid"/>
            <w14:bevel/>
          </w14:textOutline>
        </w:rPr>
      </w:pPr>
    </w:p>
    <w:p w14:paraId="5226111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textAlignment w:val="baseline"/>
        <w:rPr>
          <w:rFonts w:hint="eastAsia" w:ascii="宋体" w:hAnsi="宋体" w:eastAsia="宋体" w:cs="宋体"/>
          <w:spacing w:val="2"/>
          <w:sz w:val="22"/>
          <w:szCs w:val="22"/>
          <w14:textOutline w14:w="5103" w14:cap="sq" w14:cmpd="sng">
            <w14:solidFill>
              <w14:srgbClr w14:val="000000"/>
            </w14:solidFill>
            <w14:prstDash w14:val="solid"/>
            <w14:bevel/>
          </w14:textOutline>
        </w:rPr>
      </w:pPr>
    </w:p>
    <w:p w14:paraId="55F637CF">
      <w:pPr>
        <w:keepNext w:val="0"/>
        <w:keepLines w:val="0"/>
        <w:pageBreakBefore w:val="0"/>
        <w:widowControl/>
        <w:kinsoku w:val="0"/>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22"/>
          <w:szCs w:val="22"/>
        </w:rPr>
      </w:pPr>
      <w:r>
        <w:rPr>
          <w:rFonts w:hint="eastAsia" w:ascii="宋体" w:hAnsi="宋体" w:eastAsia="宋体" w:cs="宋体"/>
          <w:spacing w:val="2"/>
          <w:sz w:val="22"/>
          <w:szCs w:val="22"/>
          <w14:textOutline w14:w="5103" w14:cap="sq" w14:cmpd="sng">
            <w14:solidFill>
              <w14:srgbClr w14:val="000000"/>
            </w14:solidFill>
            <w14:prstDash w14:val="solid"/>
            <w14:bevel/>
          </w14:textOutline>
        </w:rPr>
        <w:t>8.供应商近半年内任意一个月或任一季度依法缴</w:t>
      </w:r>
      <w:r>
        <w:rPr>
          <w:rFonts w:hint="eastAsia" w:ascii="宋体" w:hAnsi="宋体" w:eastAsia="宋体" w:cs="宋体"/>
          <w:spacing w:val="1"/>
          <w:sz w:val="22"/>
          <w:szCs w:val="22"/>
          <w14:textOutline w14:w="5103" w14:cap="sq" w14:cmpd="sng">
            <w14:solidFill>
              <w14:srgbClr w14:val="000000"/>
            </w14:solidFill>
            <w14:prstDash w14:val="solid"/>
            <w14:bevel/>
          </w14:textOutline>
        </w:rPr>
        <w:t>纳税收的证明材料【增值税发票</w:t>
      </w:r>
      <w:r>
        <w:rPr>
          <w:rFonts w:hint="eastAsia" w:ascii="宋体" w:hAnsi="宋体" w:eastAsia="宋体" w:cs="宋体"/>
          <w:sz w:val="22"/>
          <w:szCs w:val="22"/>
        </w:rPr>
        <w:t xml:space="preserve"> </w:t>
      </w:r>
      <w:r>
        <w:rPr>
          <w:rFonts w:hint="eastAsia" w:ascii="宋体" w:hAnsi="宋体" w:eastAsia="宋体" w:cs="宋体"/>
          <w:spacing w:val="2"/>
          <w:sz w:val="22"/>
          <w:szCs w:val="22"/>
          <w14:textOutline w14:w="5103" w14:cap="sq" w14:cmpd="sng">
            <w14:solidFill>
              <w14:srgbClr w14:val="000000"/>
            </w14:solidFill>
            <w14:prstDash w14:val="solid"/>
            <w14:bevel/>
          </w14:textOutline>
        </w:rPr>
        <w:t>(税收完税证明)或企业所得税完税证明或税务</w:t>
      </w:r>
      <w:r>
        <w:rPr>
          <w:rFonts w:hint="eastAsia" w:ascii="宋体" w:hAnsi="宋体" w:eastAsia="宋体" w:cs="宋体"/>
          <w:spacing w:val="1"/>
          <w:sz w:val="22"/>
          <w:szCs w:val="22"/>
          <w14:textOutline w14:w="5103" w14:cap="sq" w14:cmpd="sng">
            <w14:solidFill>
              <w14:srgbClr w14:val="000000"/>
            </w14:solidFill>
            <w14:prstDash w14:val="solid"/>
            <w14:bevel/>
          </w14:textOutline>
        </w:rPr>
        <w:t>部门</w:t>
      </w:r>
      <w:r>
        <w:rPr>
          <w:rFonts w:hint="eastAsia" w:ascii="宋体" w:hAnsi="宋体" w:eastAsia="宋体" w:cs="宋体"/>
          <w:spacing w:val="1"/>
          <w:sz w:val="22"/>
          <w:szCs w:val="22"/>
          <w:lang w:eastAsia="zh-CN"/>
          <w14:textOutline w14:w="5103" w14:cap="sq" w14:cmpd="sng">
            <w14:solidFill>
              <w14:srgbClr w14:val="000000"/>
            </w14:solidFill>
            <w14:prstDash w14:val="solid"/>
            <w14:bevel/>
          </w14:textOutline>
        </w:rPr>
        <w:t>出具的免税证明或无欠税证明</w:t>
      </w:r>
      <w:r>
        <w:rPr>
          <w:rFonts w:hint="eastAsia" w:ascii="宋体" w:hAnsi="宋体" w:eastAsia="宋体" w:cs="宋体"/>
          <w:spacing w:val="1"/>
          <w:sz w:val="22"/>
          <w:szCs w:val="22"/>
          <w14:textOutline w14:w="5103" w14:cap="sq" w14:cmpd="sng">
            <w14:solidFill>
              <w14:srgbClr w14:val="000000"/>
            </w14:solidFill>
            <w14:prstDash w14:val="solid"/>
            <w14:bevel/>
          </w14:textOutline>
        </w:rPr>
        <w:t>】复印件（必</w:t>
      </w:r>
      <w:r>
        <w:rPr>
          <w:rFonts w:hint="eastAsia" w:ascii="宋体" w:hAnsi="宋体" w:eastAsia="宋体" w:cs="宋体"/>
          <w:spacing w:val="-4"/>
          <w:sz w:val="22"/>
          <w:szCs w:val="22"/>
          <w14:textOutline w14:w="5103" w14:cap="sq" w14:cmpd="sng">
            <w14:solidFill>
              <w14:srgbClr w14:val="000000"/>
            </w14:solidFill>
            <w14:prstDash w14:val="solid"/>
            <w14:bevel/>
          </w14:textOutline>
        </w:rPr>
        <w:t>须提供）</w:t>
      </w:r>
    </w:p>
    <w:p w14:paraId="12B08F5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sectPr>
          <w:footerReference r:id="rId27" w:type="default"/>
          <w:pgSz w:w="11906" w:h="16839"/>
          <w:pgMar w:top="1440" w:right="1080" w:bottom="1440" w:left="1080" w:header="0" w:footer="720" w:gutter="0"/>
          <w:pgNumType w:fmt="decimal"/>
          <w:cols w:space="720" w:num="1"/>
        </w:sectPr>
      </w:pPr>
    </w:p>
    <w:p w14:paraId="56721E07">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outlineLvl w:val="2"/>
        <w:rPr>
          <w:rFonts w:hint="eastAsia" w:ascii="宋体" w:hAnsi="宋体" w:eastAsia="宋体" w:cs="宋体"/>
          <w:spacing w:val="3"/>
          <w:sz w:val="22"/>
          <w:szCs w:val="22"/>
          <w14:textOutline w14:w="5103" w14:cap="sq" w14:cmpd="sng">
            <w14:solidFill>
              <w14:srgbClr w14:val="000000"/>
            </w14:solidFill>
            <w14:prstDash w14:val="solid"/>
            <w14:bevel/>
          </w14:textOutline>
        </w:rPr>
      </w:pPr>
      <w:r>
        <w:rPr>
          <w:rFonts w:hint="eastAsia" w:ascii="宋体" w:hAnsi="宋体" w:eastAsia="宋体" w:cs="宋体"/>
          <w:spacing w:val="3"/>
          <w:sz w:val="22"/>
          <w:szCs w:val="22"/>
          <w14:textOutline w14:w="5103" w14:cap="sq" w14:cmpd="sng">
            <w14:solidFill>
              <w14:srgbClr w14:val="000000"/>
            </w14:solidFill>
            <w14:prstDash w14:val="solid"/>
            <w14:bevel/>
          </w14:textOutline>
        </w:rPr>
        <w:t>9.《中小企业声明函》（见附件）（除监狱企业及残疾人福利性单位外，必须提供）</w:t>
      </w:r>
    </w:p>
    <w:p w14:paraId="46F6F870">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96" w:firstLineChars="200"/>
        <w:textAlignment w:val="baseline"/>
        <w:rPr>
          <w:rFonts w:hint="eastAsia" w:ascii="宋体" w:hAnsi="宋体" w:eastAsia="宋体" w:cs="宋体"/>
          <w:sz w:val="22"/>
          <w:szCs w:val="22"/>
        </w:rPr>
      </w:pPr>
      <w:r>
        <w:rPr>
          <w:rFonts w:hint="eastAsia" w:ascii="宋体" w:hAnsi="宋体" w:eastAsia="宋体" w:cs="宋体"/>
          <w:spacing w:val="-11"/>
          <w:sz w:val="22"/>
          <w:szCs w:val="22"/>
          <w14:textOutline w14:w="5103" w14:cap="sq" w14:cmpd="sng">
            <w14:solidFill>
              <w14:srgbClr w14:val="000000"/>
            </w14:solidFill>
            <w14:prstDash w14:val="solid"/>
            <w14:bevel/>
          </w14:textOutline>
        </w:rPr>
        <w:t>附件：</w:t>
      </w:r>
    </w:p>
    <w:p w14:paraId="78FB020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jc w:val="center"/>
        <w:textAlignment w:val="baseline"/>
        <w:outlineLvl w:val="1"/>
        <w:rPr>
          <w:rFonts w:hint="eastAsia" w:ascii="宋体" w:hAnsi="宋体" w:eastAsia="宋体" w:cs="宋体"/>
          <w:sz w:val="22"/>
          <w:szCs w:val="22"/>
        </w:rPr>
      </w:pPr>
      <w:r>
        <w:rPr>
          <w:rFonts w:hint="eastAsia" w:ascii="宋体" w:hAnsi="宋体" w:eastAsia="宋体" w:cs="宋体"/>
          <w:spacing w:val="-3"/>
          <w:sz w:val="22"/>
          <w:szCs w:val="22"/>
          <w14:textOutline w14:w="5103" w14:cap="sq" w14:cmpd="sng">
            <w14:solidFill>
              <w14:srgbClr w14:val="000000"/>
            </w14:solidFill>
            <w14:prstDash w14:val="solid"/>
            <w14:bevel/>
          </w14:textOutline>
        </w:rPr>
        <w:t>中小企业声明函(工程)</w:t>
      </w:r>
    </w:p>
    <w:p w14:paraId="11DE0B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本公司郑重声明，根据《政府采购促进中小企业发展管理办法》（财库〔2020〕46</w:t>
      </w:r>
      <w:r>
        <w:rPr>
          <w:rFonts w:hint="eastAsia" w:ascii="宋体" w:hAnsi="宋体" w:eastAsia="宋体" w:cs="宋体"/>
          <w:spacing w:val="-23"/>
          <w:sz w:val="21"/>
          <w:szCs w:val="21"/>
        </w:rPr>
        <w:t xml:space="preserve"> </w:t>
      </w:r>
      <w:r>
        <w:rPr>
          <w:rFonts w:hint="eastAsia" w:ascii="宋体" w:hAnsi="宋体" w:eastAsia="宋体" w:cs="宋体"/>
          <w:spacing w:val="-2"/>
          <w:sz w:val="21"/>
          <w:szCs w:val="21"/>
        </w:rPr>
        <w:t>号）的</w:t>
      </w:r>
      <w:r>
        <w:rPr>
          <w:rFonts w:hint="eastAsia" w:ascii="宋体" w:hAnsi="宋体" w:eastAsia="宋体" w:cs="宋体"/>
          <w:sz w:val="21"/>
          <w:szCs w:val="21"/>
        </w:rPr>
        <w:t xml:space="preserve"> </w:t>
      </w:r>
      <w:r>
        <w:rPr>
          <w:rFonts w:hint="eastAsia" w:ascii="宋体" w:hAnsi="宋体" w:eastAsia="宋体" w:cs="宋体"/>
          <w:spacing w:val="-2"/>
          <w:sz w:val="21"/>
          <w:szCs w:val="21"/>
        </w:rPr>
        <w:t>规定，本公司参加</w:t>
      </w:r>
      <w:r>
        <w:rPr>
          <w:rFonts w:hint="eastAsia" w:ascii="宋体" w:hAnsi="宋体" w:eastAsia="宋体" w:cs="宋体"/>
          <w:spacing w:val="-2"/>
          <w:sz w:val="21"/>
          <w:szCs w:val="21"/>
          <w:u w:val="single" w:color="auto"/>
        </w:rPr>
        <w:t>（单位名称）</w:t>
      </w:r>
      <w:r>
        <w:rPr>
          <w:rFonts w:hint="eastAsia" w:ascii="宋体" w:hAnsi="宋体" w:eastAsia="宋体" w:cs="宋体"/>
          <w:spacing w:val="-2"/>
          <w:sz w:val="21"/>
          <w:szCs w:val="21"/>
        </w:rPr>
        <w:t>的</w:t>
      </w:r>
      <w:r>
        <w:rPr>
          <w:rFonts w:hint="eastAsia" w:ascii="宋体" w:hAnsi="宋体" w:eastAsia="宋体" w:cs="宋体"/>
          <w:spacing w:val="-2"/>
          <w:sz w:val="21"/>
          <w:szCs w:val="21"/>
          <w:u w:val="single" w:color="auto"/>
        </w:rPr>
        <w:t>（项目名称）</w:t>
      </w:r>
      <w:r>
        <w:rPr>
          <w:rFonts w:hint="eastAsia" w:ascii="宋体" w:hAnsi="宋体" w:eastAsia="宋体" w:cs="宋体"/>
          <w:spacing w:val="-3"/>
          <w:sz w:val="21"/>
          <w:szCs w:val="21"/>
        </w:rPr>
        <w:t>釆购活动,工程的施工单位全部为符合政策要求</w:t>
      </w:r>
      <w:r>
        <w:rPr>
          <w:rFonts w:hint="eastAsia" w:ascii="宋体" w:hAnsi="宋体" w:eastAsia="宋体" w:cs="宋体"/>
          <w:sz w:val="21"/>
          <w:szCs w:val="21"/>
        </w:rPr>
        <w:t xml:space="preserve"> 的中小企业。相关企业（含联合体中的中小企业、签订分包意向协议的中小企业）的具体情况</w:t>
      </w:r>
      <w:r>
        <w:rPr>
          <w:rFonts w:hint="eastAsia" w:ascii="宋体" w:hAnsi="宋体" w:eastAsia="宋体" w:cs="宋体"/>
          <w:spacing w:val="14"/>
          <w:sz w:val="21"/>
          <w:szCs w:val="21"/>
        </w:rPr>
        <w:t xml:space="preserve"> </w:t>
      </w:r>
      <w:r>
        <w:rPr>
          <w:rFonts w:hint="eastAsia" w:ascii="宋体" w:hAnsi="宋体" w:eastAsia="宋体" w:cs="宋体"/>
          <w:spacing w:val="-6"/>
          <w:sz w:val="21"/>
          <w:szCs w:val="21"/>
        </w:rPr>
        <w:t>如下：</w:t>
      </w:r>
    </w:p>
    <w:p w14:paraId="34C52D1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1.</w:t>
      </w:r>
      <w:r>
        <w:rPr>
          <w:rFonts w:hint="eastAsia" w:ascii="宋体" w:hAnsi="宋体" w:eastAsia="宋体" w:cs="宋体"/>
          <w:spacing w:val="-1"/>
          <w:sz w:val="21"/>
          <w:szCs w:val="21"/>
          <w:u w:val="single" w:color="auto"/>
        </w:rPr>
        <w:t xml:space="preserve">     （标的名称</w:t>
      </w:r>
      <w:r>
        <w:rPr>
          <w:rFonts w:hint="eastAsia" w:ascii="宋体" w:hAnsi="宋体" w:eastAsia="宋体" w:cs="宋体"/>
          <w:spacing w:val="11"/>
          <w:sz w:val="21"/>
          <w:szCs w:val="21"/>
          <w:u w:val="single" w:color="auto"/>
        </w:rPr>
        <w:t>）</w:t>
      </w:r>
      <w:r>
        <w:rPr>
          <w:rFonts w:hint="eastAsia" w:ascii="宋体" w:hAnsi="宋体" w:eastAsia="宋体" w:cs="宋体"/>
          <w:spacing w:val="11"/>
          <w:sz w:val="21"/>
          <w:szCs w:val="21"/>
        </w:rPr>
        <w:t>，</w:t>
      </w:r>
      <w:r>
        <w:rPr>
          <w:rFonts w:hint="eastAsia" w:ascii="宋体" w:hAnsi="宋体" w:eastAsia="宋体" w:cs="宋体"/>
          <w:spacing w:val="-1"/>
          <w:sz w:val="21"/>
          <w:szCs w:val="21"/>
        </w:rPr>
        <w:t>属于</w:t>
      </w:r>
      <w:r>
        <w:rPr>
          <w:rFonts w:hint="eastAsia" w:ascii="宋体" w:hAnsi="宋体" w:eastAsia="宋体" w:cs="宋体"/>
          <w:spacing w:val="-1"/>
          <w:sz w:val="21"/>
          <w:szCs w:val="21"/>
          <w:u w:val="single" w:color="auto"/>
        </w:rPr>
        <w:t xml:space="preserve">     （釆购文件中明确的所属行业</w:t>
      </w:r>
      <w:r>
        <w:rPr>
          <w:rFonts w:hint="eastAsia" w:ascii="宋体" w:hAnsi="宋体" w:eastAsia="宋体" w:cs="宋体"/>
          <w:spacing w:val="11"/>
          <w:sz w:val="21"/>
          <w:szCs w:val="21"/>
          <w:u w:val="single" w:color="auto"/>
        </w:rPr>
        <w:t>）</w:t>
      </w:r>
      <w:r>
        <w:rPr>
          <w:rFonts w:hint="eastAsia" w:ascii="宋体" w:hAnsi="宋体" w:eastAsia="宋体" w:cs="宋体"/>
          <w:spacing w:val="11"/>
          <w:sz w:val="21"/>
          <w:szCs w:val="21"/>
        </w:rPr>
        <w:t>；</w:t>
      </w:r>
      <w:r>
        <w:rPr>
          <w:rFonts w:hint="eastAsia" w:ascii="宋体" w:hAnsi="宋体" w:eastAsia="宋体" w:cs="宋体"/>
          <w:spacing w:val="-1"/>
          <w:sz w:val="21"/>
          <w:szCs w:val="21"/>
        </w:rPr>
        <w:t>承建企业为</w:t>
      </w:r>
      <w:r>
        <w:rPr>
          <w:rFonts w:hint="eastAsia" w:ascii="宋体" w:hAnsi="宋体" w:eastAsia="宋体" w:cs="宋体"/>
          <w:spacing w:val="-1"/>
          <w:sz w:val="21"/>
          <w:szCs w:val="21"/>
          <w:u w:val="single" w:color="auto"/>
        </w:rPr>
        <w:t>（企业名</w:t>
      </w:r>
      <w:r>
        <w:rPr>
          <w:rFonts w:hint="eastAsia" w:ascii="宋体" w:hAnsi="宋体" w:eastAsia="宋体" w:cs="宋体"/>
          <w:spacing w:val="1"/>
          <w:sz w:val="21"/>
          <w:szCs w:val="21"/>
        </w:rPr>
        <w:t xml:space="preserve"> </w:t>
      </w:r>
      <w:r>
        <w:rPr>
          <w:rFonts w:hint="eastAsia" w:ascii="宋体" w:hAnsi="宋体" w:eastAsia="宋体" w:cs="宋体"/>
          <w:spacing w:val="-1"/>
          <w:sz w:val="21"/>
          <w:szCs w:val="21"/>
          <w:u w:val="single" w:color="auto"/>
        </w:rPr>
        <w:t>称</w:t>
      </w:r>
      <w:r>
        <w:rPr>
          <w:rFonts w:hint="eastAsia" w:ascii="宋体" w:hAnsi="宋体" w:eastAsia="宋体" w:cs="宋体"/>
          <w:spacing w:val="7"/>
          <w:sz w:val="21"/>
          <w:szCs w:val="21"/>
          <w:u w:val="single" w:color="auto"/>
        </w:rPr>
        <w:t>）</w:t>
      </w:r>
      <w:r>
        <w:rPr>
          <w:rFonts w:hint="eastAsia" w:ascii="宋体" w:hAnsi="宋体" w:eastAsia="宋体" w:cs="宋体"/>
          <w:spacing w:val="7"/>
          <w:sz w:val="21"/>
          <w:szCs w:val="21"/>
        </w:rPr>
        <w:t>，</w:t>
      </w:r>
      <w:r>
        <w:rPr>
          <w:rFonts w:hint="eastAsia" w:ascii="宋体" w:hAnsi="宋体" w:eastAsia="宋体" w:cs="宋体"/>
          <w:spacing w:val="-1"/>
          <w:sz w:val="21"/>
          <w:szCs w:val="21"/>
        </w:rPr>
        <w:t>从业人员</w:t>
      </w:r>
      <w:r>
        <w:rPr>
          <w:rFonts w:hint="eastAsia" w:ascii="宋体" w:hAnsi="宋体" w:eastAsia="宋体" w:cs="宋体"/>
          <w:spacing w:val="-1"/>
          <w:sz w:val="21"/>
          <w:szCs w:val="21"/>
          <w:u w:val="single" w:color="auto"/>
        </w:rPr>
        <w:t xml:space="preserve">   </w:t>
      </w:r>
      <w:r>
        <w:rPr>
          <w:rFonts w:hint="eastAsia" w:ascii="宋体" w:hAnsi="宋体" w:eastAsia="宋体" w:cs="宋体"/>
          <w:spacing w:val="-98"/>
          <w:sz w:val="21"/>
          <w:szCs w:val="21"/>
        </w:rPr>
        <w:t xml:space="preserve"> </w:t>
      </w:r>
      <w:r>
        <w:rPr>
          <w:rFonts w:hint="eastAsia" w:ascii="宋体" w:hAnsi="宋体" w:eastAsia="宋体" w:cs="宋体"/>
          <w:spacing w:val="-1"/>
          <w:sz w:val="21"/>
          <w:szCs w:val="21"/>
        </w:rPr>
        <w:t>人，营业收入为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03"/>
          <w:sz w:val="21"/>
          <w:szCs w:val="21"/>
        </w:rPr>
        <w:t xml:space="preserve"> </w:t>
      </w:r>
      <w:r>
        <w:rPr>
          <w:rFonts w:hint="eastAsia" w:ascii="宋体" w:hAnsi="宋体" w:eastAsia="宋体" w:cs="宋体"/>
          <w:spacing w:val="-1"/>
          <w:sz w:val="21"/>
          <w:szCs w:val="21"/>
        </w:rPr>
        <w:t>万元，资产总额为</w:t>
      </w:r>
      <w:r>
        <w:rPr>
          <w:rFonts w:hint="eastAsia" w:ascii="宋体" w:hAnsi="宋体" w:eastAsia="宋体" w:cs="宋体"/>
          <w:spacing w:val="-1"/>
          <w:sz w:val="21"/>
          <w:szCs w:val="21"/>
          <w:u w:val="single" w:color="auto"/>
        </w:rPr>
        <w:t xml:space="preserve">     </w:t>
      </w:r>
      <w:r>
        <w:rPr>
          <w:rFonts w:hint="eastAsia" w:ascii="宋体" w:hAnsi="宋体" w:eastAsia="宋体" w:cs="宋体"/>
          <w:spacing w:val="-101"/>
          <w:sz w:val="21"/>
          <w:szCs w:val="21"/>
        </w:rPr>
        <w:t xml:space="preserve"> </w:t>
      </w:r>
      <w:r>
        <w:rPr>
          <w:rFonts w:hint="eastAsia" w:ascii="宋体" w:hAnsi="宋体" w:eastAsia="宋体" w:cs="宋体"/>
          <w:spacing w:val="-2"/>
          <w:sz w:val="21"/>
          <w:szCs w:val="21"/>
        </w:rPr>
        <w:t>万元，属于</w:t>
      </w:r>
      <w:r>
        <w:rPr>
          <w:rFonts w:hint="eastAsia" w:ascii="宋体" w:hAnsi="宋体" w:eastAsia="宋体" w:cs="宋体"/>
          <w:spacing w:val="-2"/>
          <w:sz w:val="21"/>
          <w:szCs w:val="21"/>
          <w:u w:val="single" w:color="auto"/>
        </w:rPr>
        <w:t>（中型企业、小型</w:t>
      </w:r>
      <w:r>
        <w:rPr>
          <w:rFonts w:hint="eastAsia" w:ascii="宋体" w:hAnsi="宋体" w:eastAsia="宋体" w:cs="宋体"/>
          <w:sz w:val="21"/>
          <w:szCs w:val="21"/>
        </w:rPr>
        <w:t xml:space="preserve"> </w:t>
      </w:r>
      <w:r>
        <w:rPr>
          <w:rFonts w:hint="eastAsia" w:ascii="宋体" w:hAnsi="宋体" w:eastAsia="宋体" w:cs="宋体"/>
          <w:spacing w:val="-3"/>
          <w:sz w:val="21"/>
          <w:szCs w:val="21"/>
          <w:u w:val="single" w:color="auto"/>
        </w:rPr>
        <w:t>企业、微型企业</w:t>
      </w:r>
      <w:r>
        <w:rPr>
          <w:rFonts w:hint="eastAsia" w:ascii="宋体" w:hAnsi="宋体" w:eastAsia="宋体" w:cs="宋体"/>
          <w:spacing w:val="2"/>
          <w:sz w:val="21"/>
          <w:szCs w:val="21"/>
          <w:u w:val="single" w:color="auto"/>
        </w:rPr>
        <w:t>）</w:t>
      </w:r>
      <w:r>
        <w:rPr>
          <w:rFonts w:hint="eastAsia" w:ascii="宋体" w:hAnsi="宋体" w:eastAsia="宋体" w:cs="宋体"/>
          <w:spacing w:val="2"/>
          <w:sz w:val="21"/>
          <w:szCs w:val="21"/>
        </w:rPr>
        <w:t>；</w:t>
      </w:r>
    </w:p>
    <w:p w14:paraId="222E55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both"/>
        <w:textAlignment w:val="baseline"/>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color="auto"/>
        </w:rPr>
        <w:t xml:space="preserve">     （标的名称</w:t>
      </w:r>
      <w:r>
        <w:rPr>
          <w:rFonts w:hint="eastAsia" w:ascii="宋体" w:hAnsi="宋体" w:eastAsia="宋体" w:cs="宋体"/>
          <w:spacing w:val="8"/>
          <w:sz w:val="21"/>
          <w:szCs w:val="21"/>
          <w:u w:val="single" w:color="auto"/>
        </w:rPr>
        <w:t>）</w:t>
      </w:r>
      <w:r>
        <w:rPr>
          <w:rFonts w:hint="eastAsia" w:ascii="宋体" w:hAnsi="宋体" w:eastAsia="宋体" w:cs="宋体"/>
          <w:spacing w:val="8"/>
          <w:sz w:val="21"/>
          <w:szCs w:val="21"/>
        </w:rPr>
        <w:t>，</w:t>
      </w:r>
      <w:r>
        <w:rPr>
          <w:rFonts w:hint="eastAsia" w:ascii="宋体" w:hAnsi="宋体" w:eastAsia="宋体" w:cs="宋体"/>
          <w:sz w:val="21"/>
          <w:szCs w:val="21"/>
        </w:rPr>
        <w:t>属于</w:t>
      </w:r>
      <w:r>
        <w:rPr>
          <w:rFonts w:hint="eastAsia" w:ascii="宋体" w:hAnsi="宋体" w:eastAsia="宋体" w:cs="宋体"/>
          <w:sz w:val="21"/>
          <w:szCs w:val="21"/>
          <w:u w:val="single" w:color="auto"/>
        </w:rPr>
        <w:t xml:space="preserve">     （釆购文件中</w:t>
      </w:r>
      <w:r>
        <w:rPr>
          <w:rFonts w:hint="eastAsia" w:ascii="宋体" w:hAnsi="宋体" w:eastAsia="宋体" w:cs="宋体"/>
          <w:spacing w:val="-1"/>
          <w:sz w:val="21"/>
          <w:szCs w:val="21"/>
          <w:u w:val="single" w:color="auto"/>
        </w:rPr>
        <w:t>明确的所属行业</w:t>
      </w:r>
      <w:r>
        <w:rPr>
          <w:rFonts w:hint="eastAsia" w:ascii="宋体" w:hAnsi="宋体" w:eastAsia="宋体" w:cs="宋体"/>
          <w:spacing w:val="8"/>
          <w:sz w:val="21"/>
          <w:szCs w:val="21"/>
          <w:u w:val="single" w:color="auto"/>
        </w:rPr>
        <w:t>）</w:t>
      </w:r>
      <w:r>
        <w:rPr>
          <w:rFonts w:hint="eastAsia" w:ascii="宋体" w:hAnsi="宋体" w:eastAsia="宋体" w:cs="宋体"/>
          <w:spacing w:val="8"/>
          <w:sz w:val="21"/>
          <w:szCs w:val="21"/>
        </w:rPr>
        <w:t>；</w:t>
      </w:r>
      <w:r>
        <w:rPr>
          <w:rFonts w:hint="eastAsia" w:ascii="宋体" w:hAnsi="宋体" w:eastAsia="宋体" w:cs="宋体"/>
          <w:spacing w:val="-1"/>
          <w:sz w:val="21"/>
          <w:szCs w:val="21"/>
        </w:rPr>
        <w:t>承建企业为</w:t>
      </w:r>
      <w:r>
        <w:rPr>
          <w:rFonts w:hint="eastAsia" w:ascii="宋体" w:hAnsi="宋体" w:eastAsia="宋体" w:cs="宋体"/>
          <w:spacing w:val="-1"/>
          <w:sz w:val="21"/>
          <w:szCs w:val="21"/>
          <w:u w:val="single" w:color="auto"/>
        </w:rPr>
        <w:t>（企业名</w:t>
      </w:r>
      <w:r>
        <w:rPr>
          <w:rFonts w:hint="eastAsia" w:ascii="宋体" w:hAnsi="宋体" w:eastAsia="宋体" w:cs="宋体"/>
          <w:spacing w:val="2"/>
          <w:sz w:val="21"/>
          <w:szCs w:val="21"/>
        </w:rPr>
        <w:t xml:space="preserve"> </w:t>
      </w:r>
      <w:r>
        <w:rPr>
          <w:rFonts w:hint="eastAsia" w:ascii="宋体" w:hAnsi="宋体" w:eastAsia="宋体" w:cs="宋体"/>
          <w:spacing w:val="-8"/>
          <w:sz w:val="21"/>
          <w:szCs w:val="21"/>
          <w:u w:val="single" w:color="auto"/>
        </w:rPr>
        <w:t>称）</w:t>
      </w:r>
      <w:r>
        <w:rPr>
          <w:rFonts w:hint="eastAsia" w:ascii="宋体" w:hAnsi="宋体" w:eastAsia="宋体" w:cs="宋体"/>
          <w:spacing w:val="-8"/>
          <w:sz w:val="21"/>
          <w:szCs w:val="21"/>
        </w:rPr>
        <w:t>、从业人员</w:t>
      </w:r>
      <w:r>
        <w:rPr>
          <w:rFonts w:hint="eastAsia" w:ascii="宋体" w:hAnsi="宋体" w:eastAsia="宋体" w:cs="宋体"/>
          <w:spacing w:val="-8"/>
          <w:sz w:val="21"/>
          <w:szCs w:val="21"/>
          <w:u w:val="single" w:color="auto"/>
        </w:rPr>
        <w:t xml:space="preserve">   </w:t>
      </w:r>
      <w:r>
        <w:rPr>
          <w:rFonts w:hint="eastAsia" w:ascii="宋体" w:hAnsi="宋体" w:eastAsia="宋体" w:cs="宋体"/>
          <w:spacing w:val="-86"/>
          <w:sz w:val="21"/>
          <w:szCs w:val="21"/>
        </w:rPr>
        <w:t xml:space="preserve"> </w:t>
      </w:r>
      <w:r>
        <w:rPr>
          <w:rFonts w:hint="eastAsia" w:ascii="宋体" w:hAnsi="宋体" w:eastAsia="宋体" w:cs="宋体"/>
          <w:spacing w:val="-8"/>
          <w:sz w:val="21"/>
          <w:szCs w:val="21"/>
        </w:rPr>
        <w:t>人，营业收入为</w:t>
      </w:r>
      <w:r>
        <w:rPr>
          <w:rFonts w:hint="eastAsia" w:ascii="宋体" w:hAnsi="宋体" w:eastAsia="宋体" w:cs="宋体"/>
          <w:sz w:val="21"/>
          <w:szCs w:val="21"/>
          <w:u w:val="single" w:color="auto"/>
        </w:rPr>
        <w:t xml:space="preserve">    </w:t>
      </w:r>
      <w:r>
        <w:rPr>
          <w:rFonts w:hint="eastAsia" w:ascii="宋体" w:hAnsi="宋体" w:eastAsia="宋体" w:cs="宋体"/>
          <w:spacing w:val="-103"/>
          <w:sz w:val="21"/>
          <w:szCs w:val="21"/>
        </w:rPr>
        <w:t xml:space="preserve"> </w:t>
      </w:r>
      <w:r>
        <w:rPr>
          <w:rFonts w:hint="eastAsia" w:ascii="宋体" w:hAnsi="宋体" w:eastAsia="宋体" w:cs="宋体"/>
          <w:spacing w:val="-8"/>
          <w:sz w:val="21"/>
          <w:szCs w:val="21"/>
        </w:rPr>
        <w:t>万元，资产总额为</w:t>
      </w:r>
      <w:r>
        <w:rPr>
          <w:rFonts w:hint="eastAsia" w:ascii="宋体" w:hAnsi="宋体" w:eastAsia="宋体" w:cs="宋体"/>
          <w:spacing w:val="39"/>
          <w:sz w:val="21"/>
          <w:szCs w:val="21"/>
          <w:u w:val="single" w:color="auto"/>
        </w:rPr>
        <w:t xml:space="preserve">   </w:t>
      </w:r>
      <w:r>
        <w:rPr>
          <w:rFonts w:hint="eastAsia" w:ascii="宋体" w:hAnsi="宋体" w:eastAsia="宋体" w:cs="宋体"/>
          <w:spacing w:val="-99"/>
          <w:sz w:val="21"/>
          <w:szCs w:val="21"/>
        </w:rPr>
        <w:t xml:space="preserve"> </w:t>
      </w:r>
      <w:r>
        <w:rPr>
          <w:rFonts w:hint="eastAsia" w:ascii="宋体" w:hAnsi="宋体" w:eastAsia="宋体" w:cs="宋体"/>
          <w:spacing w:val="-8"/>
          <w:sz w:val="21"/>
          <w:szCs w:val="21"/>
        </w:rPr>
        <w:t>万元，属于</w:t>
      </w:r>
      <w:r>
        <w:rPr>
          <w:rFonts w:hint="eastAsia" w:ascii="宋体" w:hAnsi="宋体" w:eastAsia="宋体" w:cs="宋体"/>
          <w:spacing w:val="-8"/>
          <w:sz w:val="21"/>
          <w:szCs w:val="21"/>
          <w:u w:val="single" w:color="auto"/>
        </w:rPr>
        <w:t>（中型企业、小型</w:t>
      </w:r>
      <w:r>
        <w:rPr>
          <w:rFonts w:hint="eastAsia" w:ascii="宋体" w:hAnsi="宋体" w:eastAsia="宋体" w:cs="宋体"/>
          <w:spacing w:val="17"/>
          <w:sz w:val="21"/>
          <w:szCs w:val="21"/>
          <w:u w:val="single" w:color="auto"/>
        </w:rPr>
        <w:t xml:space="preserve"> </w:t>
      </w:r>
      <w:r>
        <w:rPr>
          <w:rFonts w:hint="eastAsia" w:ascii="宋体" w:hAnsi="宋体" w:eastAsia="宋体" w:cs="宋体"/>
          <w:spacing w:val="-8"/>
          <w:sz w:val="21"/>
          <w:szCs w:val="21"/>
          <w:u w:val="single" w:color="auto"/>
        </w:rPr>
        <w:t>企</w:t>
      </w:r>
      <w:r>
        <w:rPr>
          <w:rFonts w:hint="eastAsia" w:ascii="宋体" w:hAnsi="宋体" w:eastAsia="宋体" w:cs="宋体"/>
          <w:sz w:val="21"/>
          <w:szCs w:val="21"/>
        </w:rPr>
        <w:t xml:space="preserve"> </w:t>
      </w:r>
      <w:r>
        <w:rPr>
          <w:rFonts w:hint="eastAsia" w:ascii="宋体" w:hAnsi="宋体" w:eastAsia="宋体" w:cs="宋体"/>
          <w:spacing w:val="-3"/>
          <w:sz w:val="21"/>
          <w:szCs w:val="21"/>
          <w:u w:val="single" w:color="auto"/>
        </w:rPr>
        <w:t>业、微型企业</w:t>
      </w:r>
      <w:r>
        <w:rPr>
          <w:rFonts w:hint="eastAsia" w:ascii="宋体" w:hAnsi="宋体" w:eastAsia="宋体" w:cs="宋体"/>
          <w:sz w:val="21"/>
          <w:szCs w:val="21"/>
          <w:u w:val="single" w:color="auto"/>
        </w:rPr>
        <w:t>）</w:t>
      </w:r>
      <w:r>
        <w:rPr>
          <w:rFonts w:hint="eastAsia" w:ascii="宋体" w:hAnsi="宋体" w:eastAsia="宋体" w:cs="宋体"/>
          <w:sz w:val="21"/>
          <w:szCs w:val="21"/>
        </w:rPr>
        <w:t>；</w:t>
      </w:r>
    </w:p>
    <w:p w14:paraId="2FC02E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position w:val="2"/>
          <w:sz w:val="21"/>
          <w:szCs w:val="21"/>
        </w:rPr>
        <w:t>......</w:t>
      </w:r>
    </w:p>
    <w:p w14:paraId="226004B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以上企业，不属于大企业的分支机构，不存在控股股东为大企业</w:t>
      </w:r>
      <w:r>
        <w:rPr>
          <w:rFonts w:hint="eastAsia" w:ascii="宋体" w:hAnsi="宋体" w:eastAsia="宋体" w:cs="宋体"/>
          <w:spacing w:val="-1"/>
          <w:sz w:val="21"/>
          <w:szCs w:val="21"/>
        </w:rPr>
        <w:t>的情形，也不存在与大企</w:t>
      </w:r>
      <w:r>
        <w:rPr>
          <w:rFonts w:hint="eastAsia" w:ascii="宋体" w:hAnsi="宋体" w:eastAsia="宋体" w:cs="宋体"/>
          <w:sz w:val="21"/>
          <w:szCs w:val="21"/>
        </w:rPr>
        <w:t xml:space="preserve"> </w:t>
      </w:r>
      <w:r>
        <w:rPr>
          <w:rFonts w:hint="eastAsia" w:ascii="宋体" w:hAnsi="宋体" w:eastAsia="宋体" w:cs="宋体"/>
          <w:spacing w:val="-2"/>
          <w:sz w:val="21"/>
          <w:szCs w:val="21"/>
        </w:rPr>
        <w:t>业的负责人为同一人的情形。</w:t>
      </w:r>
    </w:p>
    <w:p w14:paraId="478571F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本企业对上述声明内容的真实性负责。如有虚假，将依法承担相应责任。</w:t>
      </w:r>
    </w:p>
    <w:p w14:paraId="0AB8C60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36D064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5A6E77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1"/>
          <w:szCs w:val="21"/>
        </w:rPr>
      </w:pPr>
      <w:r>
        <w:rPr>
          <w:rFonts w:hint="eastAsia" w:ascii="宋体" w:hAnsi="宋体" w:eastAsia="宋体" w:cs="宋体"/>
          <w:spacing w:val="5"/>
          <w:position w:val="14"/>
          <w:sz w:val="21"/>
          <w:szCs w:val="21"/>
        </w:rPr>
        <w:t>企业名称（</w:t>
      </w:r>
      <w:r>
        <w:rPr>
          <w:rFonts w:hint="eastAsia" w:ascii="宋体" w:hAnsi="宋体" w:eastAsia="宋体" w:cs="宋体"/>
          <w:position w:val="14"/>
          <w:sz w:val="21"/>
          <w:szCs w:val="21"/>
        </w:rPr>
        <w:t>CA</w:t>
      </w:r>
      <w:r>
        <w:rPr>
          <w:rFonts w:hint="eastAsia" w:ascii="宋体" w:hAnsi="宋体" w:eastAsia="宋体" w:cs="宋体"/>
          <w:spacing w:val="-27"/>
          <w:position w:val="14"/>
          <w:sz w:val="21"/>
          <w:szCs w:val="21"/>
        </w:rPr>
        <w:t xml:space="preserve"> </w:t>
      </w:r>
      <w:r>
        <w:rPr>
          <w:rFonts w:hint="eastAsia" w:ascii="宋体" w:hAnsi="宋体" w:eastAsia="宋体" w:cs="宋体"/>
          <w:spacing w:val="5"/>
          <w:position w:val="14"/>
          <w:sz w:val="21"/>
          <w:szCs w:val="21"/>
        </w:rPr>
        <w:t>签章</w:t>
      </w:r>
      <w:r>
        <w:rPr>
          <w:rFonts w:hint="eastAsia" w:ascii="宋体" w:hAnsi="宋体" w:eastAsia="宋体" w:cs="宋体"/>
          <w:spacing w:val="12"/>
          <w:position w:val="14"/>
          <w:sz w:val="21"/>
          <w:szCs w:val="21"/>
        </w:rPr>
        <w:t>）：</w:t>
      </w:r>
    </w:p>
    <w:p w14:paraId="3C5CC6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616" w:firstLineChars="400"/>
        <w:textAlignment w:val="baseline"/>
        <w:rPr>
          <w:rFonts w:hint="eastAsia" w:ascii="宋体" w:hAnsi="宋体" w:eastAsia="宋体" w:cs="宋体"/>
          <w:sz w:val="21"/>
          <w:szCs w:val="21"/>
        </w:rPr>
      </w:pPr>
      <w:r>
        <w:rPr>
          <w:rFonts w:hint="eastAsia" w:ascii="宋体" w:hAnsi="宋体" w:eastAsia="宋体" w:cs="宋体"/>
          <w:spacing w:val="-28"/>
          <w:sz w:val="21"/>
          <w:szCs w:val="21"/>
        </w:rPr>
        <w:t>日</w:t>
      </w:r>
      <w:r>
        <w:rPr>
          <w:rFonts w:hint="eastAsia" w:ascii="宋体" w:hAnsi="宋体" w:eastAsia="宋体" w:cs="宋体"/>
          <w:spacing w:val="19"/>
          <w:sz w:val="21"/>
          <w:szCs w:val="21"/>
        </w:rPr>
        <w:t xml:space="preserve">    </w:t>
      </w:r>
      <w:r>
        <w:rPr>
          <w:rFonts w:hint="eastAsia" w:ascii="宋体" w:hAnsi="宋体" w:eastAsia="宋体" w:cs="宋体"/>
          <w:spacing w:val="-28"/>
          <w:sz w:val="21"/>
          <w:szCs w:val="21"/>
        </w:rPr>
        <w:t>期：</w:t>
      </w:r>
    </w:p>
    <w:p w14:paraId="7FB00EC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27317E1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8" w:firstLineChars="200"/>
        <w:textAlignment w:val="baseline"/>
        <w:rPr>
          <w:rFonts w:hint="eastAsia" w:ascii="宋体" w:hAnsi="宋体" w:eastAsia="宋体" w:cs="宋体"/>
          <w:sz w:val="21"/>
          <w:szCs w:val="21"/>
        </w:rPr>
      </w:pPr>
      <w:r>
        <w:rPr>
          <w:rFonts w:hint="eastAsia" w:ascii="宋体" w:hAnsi="宋体" w:eastAsia="宋体" w:cs="宋体"/>
          <w:spacing w:val="2"/>
          <w:sz w:val="21"/>
          <w:szCs w:val="21"/>
          <w14:textOutline w14:w="4358" w14:cap="sq" w14:cmpd="sng">
            <w14:solidFill>
              <w14:srgbClr w14:val="000000"/>
            </w14:solidFill>
            <w14:prstDash w14:val="solid"/>
            <w14:bevel/>
          </w14:textOutline>
        </w:rPr>
        <w:t>注：1、从业人员、营业收入、资产总额填报上一年度数据，无上</w:t>
      </w:r>
      <w:r>
        <w:rPr>
          <w:rFonts w:hint="eastAsia" w:ascii="宋体" w:hAnsi="宋体" w:eastAsia="宋体" w:cs="宋体"/>
          <w:spacing w:val="1"/>
          <w:sz w:val="21"/>
          <w:szCs w:val="21"/>
          <w14:textOutline w14:w="4358" w14:cap="sq" w14:cmpd="sng">
            <w14:solidFill>
              <w14:srgbClr w14:val="000000"/>
            </w14:solidFill>
            <w14:prstDash w14:val="solid"/>
            <w14:bevel/>
          </w14:textOutline>
        </w:rPr>
        <w:t>一年度数据的新成立企</w:t>
      </w:r>
      <w:r>
        <w:rPr>
          <w:rFonts w:hint="eastAsia" w:ascii="宋体" w:hAnsi="宋体" w:eastAsia="宋体" w:cs="宋体"/>
          <w:sz w:val="21"/>
          <w:szCs w:val="21"/>
        </w:rPr>
        <w:t xml:space="preserve"> </w:t>
      </w:r>
      <w:r>
        <w:rPr>
          <w:rFonts w:hint="eastAsia" w:ascii="宋体" w:hAnsi="宋体" w:eastAsia="宋体" w:cs="宋体"/>
          <w:spacing w:val="-1"/>
          <w:sz w:val="21"/>
          <w:szCs w:val="21"/>
          <w14:textOutline w14:w="4358" w14:cap="sq" w14:cmpd="sng">
            <w14:solidFill>
              <w14:srgbClr w14:val="000000"/>
            </w14:solidFill>
            <w14:prstDash w14:val="solid"/>
            <w14:bevel/>
          </w14:textOutline>
        </w:rPr>
        <w:t>业可不填报。</w:t>
      </w:r>
    </w:p>
    <w:p w14:paraId="1025861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4358" w14:cap="sq" w14:cmpd="sng">
            <w14:solidFill>
              <w14:srgbClr w14:val="000000"/>
            </w14:solidFill>
            <w14:prstDash w14:val="solid"/>
            <w14:bevel/>
          </w14:textOutline>
        </w:rPr>
        <w:t>2、本项目所属行业参照《统计上大中小微型企</w:t>
      </w:r>
      <w:r>
        <w:rPr>
          <w:rFonts w:hint="eastAsia" w:ascii="宋体" w:hAnsi="宋体" w:eastAsia="宋体" w:cs="宋体"/>
          <w:sz w:val="21"/>
          <w:szCs w:val="21"/>
          <w14:textOutline w14:w="4358" w14:cap="sq" w14:cmpd="sng">
            <w14:solidFill>
              <w14:srgbClr w14:val="000000"/>
            </w14:solidFill>
            <w14:prstDash w14:val="solid"/>
            <w14:bevel/>
          </w14:textOutline>
        </w:rPr>
        <w:t>业划分标准表》，属于“建筑业</w:t>
      </w:r>
      <w:r>
        <w:rPr>
          <w:rFonts w:hint="eastAsia" w:ascii="宋体" w:hAnsi="宋体" w:eastAsia="宋体" w:cs="宋体"/>
          <w:spacing w:val="-88"/>
          <w:sz w:val="21"/>
          <w:szCs w:val="21"/>
        </w:rPr>
        <w:t xml:space="preserve"> </w:t>
      </w:r>
      <w:r>
        <w:rPr>
          <w:rFonts w:hint="eastAsia" w:ascii="宋体" w:hAnsi="宋体" w:eastAsia="宋体" w:cs="宋体"/>
          <w:sz w:val="21"/>
          <w:szCs w:val="21"/>
          <w14:textOutline w14:w="4358" w14:cap="sq" w14:cmpd="sng">
            <w14:solidFill>
              <w14:srgbClr w14:val="000000"/>
            </w14:solidFill>
            <w14:prstDash w14:val="solid"/>
            <w14:bevel/>
          </w14:textOutline>
        </w:rPr>
        <w:t>”。</w:t>
      </w:r>
    </w:p>
    <w:p w14:paraId="7CA98CE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8" w:type="default"/>
          <w:pgSz w:w="11906" w:h="16839"/>
          <w:pgMar w:top="1440" w:right="1080" w:bottom="1440" w:left="1080" w:header="0" w:footer="720" w:gutter="0"/>
          <w:pgNumType w:fmt="decimal"/>
          <w:cols w:space="720" w:num="1"/>
        </w:sectPr>
      </w:pPr>
    </w:p>
    <w:p w14:paraId="5955E228">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08" w:firstLineChars="200"/>
        <w:textAlignment w:val="baseline"/>
        <w:rPr>
          <w:rFonts w:hint="eastAsia" w:ascii="宋体" w:hAnsi="宋体" w:eastAsia="宋体" w:cs="宋体"/>
          <w:sz w:val="21"/>
          <w:szCs w:val="21"/>
        </w:rPr>
      </w:pPr>
      <w:r>
        <w:rPr>
          <w:rFonts w:hint="eastAsia" w:ascii="宋体" w:hAnsi="宋体" w:eastAsia="宋体" w:cs="宋体"/>
          <w:spacing w:val="-3"/>
          <w:sz w:val="21"/>
          <w:szCs w:val="21"/>
          <w14:textOutline w14:w="3795" w14:cap="sq" w14:cmpd="sng">
            <w14:solidFill>
              <w14:srgbClr w14:val="000000"/>
            </w14:solidFill>
            <w14:prstDash w14:val="solid"/>
            <w14:bevel/>
          </w14:textOutline>
        </w:rPr>
        <w:t>附表</w:t>
      </w:r>
    </w:p>
    <w:p w14:paraId="1BDCA09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5448" w14:cap="sq" w14:cmpd="sng">
            <w14:solidFill>
              <w14:srgbClr w14:val="000000"/>
            </w14:solidFill>
            <w14:prstDash w14:val="solid"/>
            <w14:bevel/>
          </w14:textOutline>
        </w:rPr>
        <w:t>统计上大中小微型企业划分标准</w:t>
      </w:r>
    </w:p>
    <w:tbl>
      <w:tblPr>
        <w:tblStyle w:val="23"/>
        <w:tblpPr w:leftFromText="180" w:rightFromText="180" w:vertAnchor="text" w:horzAnchor="page" w:tblpX="1206" w:tblpY="275"/>
        <w:tblOverlap w:val="never"/>
        <w:tblW w:w="97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9"/>
        <w:gridCol w:w="1598"/>
        <w:gridCol w:w="1310"/>
        <w:gridCol w:w="1986"/>
        <w:gridCol w:w="1664"/>
        <w:gridCol w:w="1160"/>
      </w:tblGrid>
      <w:tr w14:paraId="10D51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shd w:val="clear" w:color="auto" w:fill="8DB3E2"/>
            <w:vAlign w:val="top"/>
          </w:tcPr>
          <w:p w14:paraId="243D0B9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14:textOutline w14:w="3268" w14:cap="sq" w14:cmpd="sng">
                  <w14:solidFill>
                    <w14:srgbClr w14:val="000000"/>
                  </w14:solidFill>
                  <w14:prstDash w14:val="solid"/>
                  <w14:bevel/>
                </w14:textOutline>
              </w:rPr>
              <w:t>行业名称</w:t>
            </w:r>
          </w:p>
        </w:tc>
        <w:tc>
          <w:tcPr>
            <w:tcW w:w="1598" w:type="dxa"/>
            <w:shd w:val="clear" w:color="auto" w:fill="8DB3E2"/>
            <w:vAlign w:val="top"/>
          </w:tcPr>
          <w:p w14:paraId="16B7FEA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14:textOutline w14:w="3268" w14:cap="sq" w14:cmpd="sng">
                  <w14:solidFill>
                    <w14:srgbClr w14:val="000000"/>
                  </w14:solidFill>
                  <w14:prstDash w14:val="solid"/>
                  <w14:bevel/>
                </w14:textOutline>
              </w:rPr>
              <w:t>指标名称</w:t>
            </w:r>
          </w:p>
        </w:tc>
        <w:tc>
          <w:tcPr>
            <w:tcW w:w="1310" w:type="dxa"/>
            <w:shd w:val="clear" w:color="auto" w:fill="8DB3E2"/>
            <w:vAlign w:val="top"/>
          </w:tcPr>
          <w:p w14:paraId="770BB50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0" w:firstLineChars="200"/>
              <w:textAlignment w:val="baseline"/>
              <w:rPr>
                <w:rFonts w:hint="eastAsia" w:ascii="宋体" w:hAnsi="宋体" w:eastAsia="宋体" w:cs="宋体"/>
                <w:sz w:val="18"/>
                <w:szCs w:val="18"/>
              </w:rPr>
            </w:pPr>
            <w:r>
              <w:rPr>
                <w:rFonts w:hint="eastAsia" w:ascii="宋体" w:hAnsi="宋体" w:eastAsia="宋体" w:cs="宋体"/>
                <w:spacing w:val="-5"/>
                <w:sz w:val="18"/>
                <w:szCs w:val="18"/>
                <w14:textOutline w14:w="3268" w14:cap="sq" w14:cmpd="sng">
                  <w14:solidFill>
                    <w14:srgbClr w14:val="000000"/>
                  </w14:solidFill>
                  <w14:prstDash w14:val="solid"/>
                  <w14:bevel/>
                </w14:textOutline>
              </w:rPr>
              <w:t>大型</w:t>
            </w:r>
          </w:p>
        </w:tc>
        <w:tc>
          <w:tcPr>
            <w:tcW w:w="1986" w:type="dxa"/>
            <w:shd w:val="clear" w:color="auto" w:fill="8DB3E2"/>
            <w:vAlign w:val="top"/>
          </w:tcPr>
          <w:p w14:paraId="5F70D87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12" w:firstLineChars="200"/>
              <w:textAlignment w:val="baseline"/>
              <w:rPr>
                <w:rFonts w:hint="eastAsia" w:ascii="宋体" w:hAnsi="宋体" w:eastAsia="宋体" w:cs="宋体"/>
                <w:sz w:val="18"/>
                <w:szCs w:val="18"/>
              </w:rPr>
            </w:pPr>
            <w:r>
              <w:rPr>
                <w:rFonts w:hint="eastAsia" w:ascii="宋体" w:hAnsi="宋体" w:eastAsia="宋体" w:cs="宋体"/>
                <w:spacing w:val="-12"/>
                <w:sz w:val="18"/>
                <w:szCs w:val="18"/>
                <w14:textOutline w14:w="3268" w14:cap="sq" w14:cmpd="sng">
                  <w14:solidFill>
                    <w14:srgbClr w14:val="000000"/>
                  </w14:solidFill>
                  <w14:prstDash w14:val="solid"/>
                  <w14:bevel/>
                </w14:textOutline>
              </w:rPr>
              <w:t>中型</w:t>
            </w:r>
          </w:p>
        </w:tc>
        <w:tc>
          <w:tcPr>
            <w:tcW w:w="1664" w:type="dxa"/>
            <w:shd w:val="clear" w:color="auto" w:fill="8DB3E2"/>
            <w:vAlign w:val="top"/>
          </w:tcPr>
          <w:p w14:paraId="47FE74A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36" w:firstLineChars="200"/>
              <w:textAlignment w:val="baseline"/>
              <w:rPr>
                <w:rFonts w:hint="eastAsia" w:ascii="宋体" w:hAnsi="宋体" w:eastAsia="宋体" w:cs="宋体"/>
                <w:sz w:val="18"/>
                <w:szCs w:val="18"/>
              </w:rPr>
            </w:pPr>
            <w:r>
              <w:rPr>
                <w:rFonts w:hint="eastAsia" w:ascii="宋体" w:hAnsi="宋体" w:eastAsia="宋体" w:cs="宋体"/>
                <w:spacing w:val="-6"/>
                <w:sz w:val="18"/>
                <w:szCs w:val="18"/>
                <w14:textOutline w14:w="3268" w14:cap="sq" w14:cmpd="sng">
                  <w14:solidFill>
                    <w14:srgbClr w14:val="000000"/>
                  </w14:solidFill>
                  <w14:prstDash w14:val="solid"/>
                  <w14:bevel/>
                </w14:textOutline>
              </w:rPr>
              <w:t>小型</w:t>
            </w:r>
          </w:p>
        </w:tc>
        <w:tc>
          <w:tcPr>
            <w:tcW w:w="1160" w:type="dxa"/>
            <w:shd w:val="clear" w:color="auto" w:fill="8DB3E2"/>
            <w:vAlign w:val="top"/>
          </w:tcPr>
          <w:p w14:paraId="6A727B4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sz w:val="18"/>
                <w:szCs w:val="18"/>
              </w:rPr>
            </w:pPr>
            <w:r>
              <w:rPr>
                <w:rFonts w:hint="eastAsia" w:ascii="宋体" w:hAnsi="宋体" w:eastAsia="宋体" w:cs="宋体"/>
                <w:spacing w:val="-4"/>
                <w:sz w:val="18"/>
                <w:szCs w:val="18"/>
                <w14:textOutline w14:w="3268" w14:cap="sq" w14:cmpd="sng">
                  <w14:solidFill>
                    <w14:srgbClr w14:val="000000"/>
                  </w14:solidFill>
                  <w14:prstDash w14:val="solid"/>
                  <w14:bevel/>
                </w14:textOutline>
              </w:rPr>
              <w:t>微型</w:t>
            </w:r>
          </w:p>
        </w:tc>
      </w:tr>
      <w:tr w14:paraId="33510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30B4209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sz w:val="18"/>
                <w:szCs w:val="18"/>
              </w:rPr>
            </w:pPr>
            <w:r>
              <w:rPr>
                <w:rFonts w:hint="eastAsia" w:ascii="宋体" w:hAnsi="宋体" w:eastAsia="宋体" w:cs="宋体"/>
                <w:spacing w:val="-1"/>
                <w:sz w:val="18"/>
                <w:szCs w:val="18"/>
              </w:rPr>
              <w:t>农、林、牧、渔业</w:t>
            </w:r>
          </w:p>
        </w:tc>
        <w:tc>
          <w:tcPr>
            <w:tcW w:w="1598" w:type="dxa"/>
            <w:vAlign w:val="top"/>
          </w:tcPr>
          <w:p w14:paraId="3FA8402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04A92D6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Y≥20000</w:t>
            </w:r>
          </w:p>
        </w:tc>
        <w:tc>
          <w:tcPr>
            <w:tcW w:w="1986" w:type="dxa"/>
            <w:vAlign w:val="top"/>
          </w:tcPr>
          <w:p w14:paraId="6573D79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664" w:type="dxa"/>
            <w:vAlign w:val="top"/>
          </w:tcPr>
          <w:p w14:paraId="28CA41F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50≤Y＜500</w:t>
            </w:r>
          </w:p>
        </w:tc>
        <w:tc>
          <w:tcPr>
            <w:tcW w:w="1160" w:type="dxa"/>
            <w:vAlign w:val="top"/>
          </w:tcPr>
          <w:p w14:paraId="0406CB9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Y＜50</w:t>
            </w:r>
          </w:p>
        </w:tc>
      </w:tr>
      <w:tr w14:paraId="5B8AE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1CE472E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4ED5ACA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sz w:val="18"/>
                <w:szCs w:val="18"/>
              </w:rPr>
            </w:pPr>
            <w:r>
              <w:rPr>
                <w:rFonts w:hint="eastAsia" w:ascii="宋体" w:hAnsi="宋体" w:eastAsia="宋体" w:cs="宋体"/>
                <w:spacing w:val="-4"/>
                <w:sz w:val="18"/>
                <w:szCs w:val="18"/>
              </w:rPr>
              <w:t>工业</w:t>
            </w:r>
            <w:r>
              <w:rPr>
                <w:rFonts w:hint="eastAsia" w:ascii="宋体" w:hAnsi="宋体" w:eastAsia="宋体" w:cs="宋体"/>
                <w:spacing w:val="9"/>
                <w:sz w:val="18"/>
                <w:szCs w:val="18"/>
              </w:rPr>
              <w:t xml:space="preserve"> </w:t>
            </w:r>
            <w:r>
              <w:rPr>
                <w:rFonts w:hint="eastAsia" w:ascii="宋体" w:hAnsi="宋体" w:eastAsia="宋体" w:cs="宋体"/>
                <w:spacing w:val="-4"/>
                <w:sz w:val="18"/>
                <w:szCs w:val="18"/>
              </w:rPr>
              <w:t>*</w:t>
            </w:r>
          </w:p>
        </w:tc>
        <w:tc>
          <w:tcPr>
            <w:tcW w:w="1598" w:type="dxa"/>
            <w:vAlign w:val="top"/>
          </w:tcPr>
          <w:p w14:paraId="62C0300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22EA54D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071F88F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426B608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5E12B5A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1FB23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A51C34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0B99D3E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6321992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Y≥40000</w:t>
            </w:r>
          </w:p>
        </w:tc>
        <w:tc>
          <w:tcPr>
            <w:tcW w:w="1986" w:type="dxa"/>
            <w:vAlign w:val="top"/>
          </w:tcPr>
          <w:p w14:paraId="41B2124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2000≤Y＜40000</w:t>
            </w:r>
          </w:p>
        </w:tc>
        <w:tc>
          <w:tcPr>
            <w:tcW w:w="1664" w:type="dxa"/>
            <w:vAlign w:val="top"/>
          </w:tcPr>
          <w:p w14:paraId="0E651F3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300≤Y＜2000</w:t>
            </w:r>
          </w:p>
        </w:tc>
        <w:tc>
          <w:tcPr>
            <w:tcW w:w="1160" w:type="dxa"/>
            <w:vAlign w:val="top"/>
          </w:tcPr>
          <w:p w14:paraId="34A7C50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Y＜300</w:t>
            </w:r>
          </w:p>
        </w:tc>
      </w:tr>
      <w:tr w14:paraId="5D4D6E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06DA18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500698D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4" w:firstLineChars="200"/>
              <w:textAlignment w:val="baseline"/>
              <w:rPr>
                <w:rFonts w:hint="eastAsia" w:ascii="宋体" w:hAnsi="宋体" w:eastAsia="宋体" w:cs="宋体"/>
                <w:sz w:val="18"/>
                <w:szCs w:val="18"/>
              </w:rPr>
            </w:pPr>
            <w:r>
              <w:rPr>
                <w:rFonts w:hint="eastAsia" w:ascii="宋体" w:hAnsi="宋体" w:eastAsia="宋体" w:cs="宋体"/>
                <w:spacing w:val="-4"/>
                <w:sz w:val="18"/>
                <w:szCs w:val="18"/>
              </w:rPr>
              <w:t>建筑业</w:t>
            </w:r>
          </w:p>
        </w:tc>
        <w:tc>
          <w:tcPr>
            <w:tcW w:w="1598" w:type="dxa"/>
            <w:vAlign w:val="top"/>
          </w:tcPr>
          <w:p w14:paraId="41A3784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营业收入(Y)</w:t>
            </w:r>
          </w:p>
        </w:tc>
        <w:tc>
          <w:tcPr>
            <w:tcW w:w="1310" w:type="dxa"/>
            <w:vAlign w:val="top"/>
          </w:tcPr>
          <w:p w14:paraId="683ADC4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Y≥80000</w:t>
            </w:r>
          </w:p>
        </w:tc>
        <w:tc>
          <w:tcPr>
            <w:tcW w:w="1986" w:type="dxa"/>
            <w:vAlign w:val="top"/>
          </w:tcPr>
          <w:p w14:paraId="5FC8819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6000≤Y＜80000</w:t>
            </w:r>
          </w:p>
        </w:tc>
        <w:tc>
          <w:tcPr>
            <w:tcW w:w="1664" w:type="dxa"/>
            <w:vAlign w:val="top"/>
          </w:tcPr>
          <w:p w14:paraId="7D09072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300≤Y＜6000</w:t>
            </w:r>
          </w:p>
        </w:tc>
        <w:tc>
          <w:tcPr>
            <w:tcW w:w="1160" w:type="dxa"/>
            <w:vAlign w:val="top"/>
          </w:tcPr>
          <w:p w14:paraId="710CD6A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Y＜300</w:t>
            </w:r>
          </w:p>
        </w:tc>
      </w:tr>
      <w:tr w14:paraId="5830E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3CE27B5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3180FE2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资产总额(Z)</w:t>
            </w:r>
          </w:p>
        </w:tc>
        <w:tc>
          <w:tcPr>
            <w:tcW w:w="1310" w:type="dxa"/>
            <w:vAlign w:val="top"/>
          </w:tcPr>
          <w:p w14:paraId="2BD9DBE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Z≥80000</w:t>
            </w:r>
          </w:p>
        </w:tc>
        <w:tc>
          <w:tcPr>
            <w:tcW w:w="1986" w:type="dxa"/>
            <w:vAlign w:val="top"/>
          </w:tcPr>
          <w:p w14:paraId="61CCD29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5000≤Z＜80000</w:t>
            </w:r>
          </w:p>
        </w:tc>
        <w:tc>
          <w:tcPr>
            <w:tcW w:w="1664" w:type="dxa"/>
            <w:vAlign w:val="top"/>
          </w:tcPr>
          <w:p w14:paraId="5BEE1BB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300≤Z＜5000</w:t>
            </w:r>
          </w:p>
        </w:tc>
        <w:tc>
          <w:tcPr>
            <w:tcW w:w="1160" w:type="dxa"/>
            <w:vAlign w:val="top"/>
          </w:tcPr>
          <w:p w14:paraId="1E7C5E1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pacing w:val="-1"/>
                <w:sz w:val="18"/>
                <w:szCs w:val="18"/>
              </w:rPr>
            </w:pPr>
            <w:r>
              <w:rPr>
                <w:rFonts w:hint="eastAsia" w:ascii="宋体" w:hAnsi="宋体" w:eastAsia="宋体" w:cs="宋体"/>
                <w:spacing w:val="-1"/>
                <w:sz w:val="18"/>
                <w:szCs w:val="18"/>
              </w:rPr>
              <w:t>Z＜300</w:t>
            </w:r>
          </w:p>
        </w:tc>
      </w:tr>
      <w:tr w14:paraId="357BC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8BF35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1F1B752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批发业</w:t>
            </w:r>
          </w:p>
        </w:tc>
        <w:tc>
          <w:tcPr>
            <w:tcW w:w="1598" w:type="dxa"/>
            <w:vAlign w:val="top"/>
          </w:tcPr>
          <w:p w14:paraId="4E1C7AA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A53DEB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X≥200</w:t>
            </w:r>
          </w:p>
        </w:tc>
        <w:tc>
          <w:tcPr>
            <w:tcW w:w="1986" w:type="dxa"/>
            <w:vAlign w:val="top"/>
          </w:tcPr>
          <w:p w14:paraId="47C3939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20≤X＜200</w:t>
            </w:r>
          </w:p>
        </w:tc>
        <w:tc>
          <w:tcPr>
            <w:tcW w:w="1664" w:type="dxa"/>
            <w:vAlign w:val="top"/>
          </w:tcPr>
          <w:p w14:paraId="01FC57E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5≤X＜20</w:t>
            </w:r>
          </w:p>
        </w:tc>
        <w:tc>
          <w:tcPr>
            <w:tcW w:w="1160" w:type="dxa"/>
            <w:vAlign w:val="top"/>
          </w:tcPr>
          <w:p w14:paraId="40FF1A0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X＜5</w:t>
            </w:r>
          </w:p>
        </w:tc>
      </w:tr>
      <w:tr w14:paraId="52256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3E9FA0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64ADF48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2723F08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Y≥40000</w:t>
            </w:r>
          </w:p>
        </w:tc>
        <w:tc>
          <w:tcPr>
            <w:tcW w:w="1986" w:type="dxa"/>
            <w:vAlign w:val="top"/>
          </w:tcPr>
          <w:p w14:paraId="38A2FED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5000≤Y＜40000</w:t>
            </w:r>
          </w:p>
        </w:tc>
        <w:tc>
          <w:tcPr>
            <w:tcW w:w="1664" w:type="dxa"/>
            <w:vAlign w:val="top"/>
          </w:tcPr>
          <w:p w14:paraId="40C83E0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1160" w:type="dxa"/>
            <w:vAlign w:val="top"/>
          </w:tcPr>
          <w:p w14:paraId="18D951A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Y＜1000</w:t>
            </w:r>
          </w:p>
        </w:tc>
      </w:tr>
      <w:tr w14:paraId="787106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4DE62F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48680C0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零售业</w:t>
            </w:r>
          </w:p>
        </w:tc>
        <w:tc>
          <w:tcPr>
            <w:tcW w:w="1598" w:type="dxa"/>
            <w:vAlign w:val="top"/>
          </w:tcPr>
          <w:p w14:paraId="478DB02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238C2D7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31CC831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50≤X＜300</w:t>
            </w:r>
          </w:p>
        </w:tc>
        <w:tc>
          <w:tcPr>
            <w:tcW w:w="1664" w:type="dxa"/>
            <w:vAlign w:val="top"/>
          </w:tcPr>
          <w:p w14:paraId="7B2D089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10≤X＜50</w:t>
            </w:r>
          </w:p>
        </w:tc>
        <w:tc>
          <w:tcPr>
            <w:tcW w:w="1160" w:type="dxa"/>
            <w:vAlign w:val="top"/>
          </w:tcPr>
          <w:p w14:paraId="09C0082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332586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5B156CA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3E15A71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2ABD2F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Y≥20000</w:t>
            </w:r>
          </w:p>
        </w:tc>
        <w:tc>
          <w:tcPr>
            <w:tcW w:w="1986" w:type="dxa"/>
            <w:vAlign w:val="top"/>
          </w:tcPr>
          <w:p w14:paraId="476100E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500≤Y＜20000</w:t>
            </w:r>
          </w:p>
        </w:tc>
        <w:tc>
          <w:tcPr>
            <w:tcW w:w="1664" w:type="dxa"/>
            <w:vAlign w:val="top"/>
          </w:tcPr>
          <w:p w14:paraId="3D6C70A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100≤Y＜500</w:t>
            </w:r>
          </w:p>
        </w:tc>
        <w:tc>
          <w:tcPr>
            <w:tcW w:w="1160" w:type="dxa"/>
            <w:vAlign w:val="top"/>
          </w:tcPr>
          <w:p w14:paraId="18B911C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50263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B51CAA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7A164CD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交通运输业 *</w:t>
            </w:r>
          </w:p>
        </w:tc>
        <w:tc>
          <w:tcPr>
            <w:tcW w:w="1598" w:type="dxa"/>
            <w:vAlign w:val="top"/>
          </w:tcPr>
          <w:p w14:paraId="4696161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30AF71B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685A733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5E2287F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454DCA4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6DF3F2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B3325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3ED59AB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7D40D85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2DDF667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3000≤Y＜30000</w:t>
            </w:r>
          </w:p>
        </w:tc>
        <w:tc>
          <w:tcPr>
            <w:tcW w:w="1664" w:type="dxa"/>
            <w:vAlign w:val="top"/>
          </w:tcPr>
          <w:p w14:paraId="392306C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200≤Y＜3000</w:t>
            </w:r>
          </w:p>
        </w:tc>
        <w:tc>
          <w:tcPr>
            <w:tcW w:w="1160" w:type="dxa"/>
            <w:vAlign w:val="top"/>
          </w:tcPr>
          <w:p w14:paraId="17941CA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Y＜200</w:t>
            </w:r>
          </w:p>
        </w:tc>
      </w:tr>
      <w:tr w14:paraId="1329B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3169129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27B97F0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仓储业*</w:t>
            </w:r>
          </w:p>
        </w:tc>
        <w:tc>
          <w:tcPr>
            <w:tcW w:w="1598" w:type="dxa"/>
            <w:vAlign w:val="top"/>
          </w:tcPr>
          <w:p w14:paraId="1597819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2A2857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X≥200</w:t>
            </w:r>
          </w:p>
        </w:tc>
        <w:tc>
          <w:tcPr>
            <w:tcW w:w="1986" w:type="dxa"/>
            <w:vAlign w:val="top"/>
          </w:tcPr>
          <w:p w14:paraId="693BDA7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100≤X＜200</w:t>
            </w:r>
          </w:p>
        </w:tc>
        <w:tc>
          <w:tcPr>
            <w:tcW w:w="1664" w:type="dxa"/>
            <w:vAlign w:val="top"/>
          </w:tcPr>
          <w:p w14:paraId="7C16F47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20≤X＜100</w:t>
            </w:r>
          </w:p>
        </w:tc>
        <w:tc>
          <w:tcPr>
            <w:tcW w:w="1160" w:type="dxa"/>
            <w:vAlign w:val="top"/>
          </w:tcPr>
          <w:p w14:paraId="2E2E910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4F197D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E35E3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10AC26E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5E5FD9A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6D97087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1000≤Y＜30000</w:t>
            </w:r>
          </w:p>
        </w:tc>
        <w:tc>
          <w:tcPr>
            <w:tcW w:w="1664" w:type="dxa"/>
            <w:vAlign w:val="top"/>
          </w:tcPr>
          <w:p w14:paraId="1100389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634C88F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09327E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55D158C7">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601680A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32" w:firstLineChars="200"/>
              <w:textAlignment w:val="baseline"/>
              <w:rPr>
                <w:rFonts w:hint="eastAsia" w:ascii="宋体" w:hAnsi="宋体" w:eastAsia="宋体" w:cs="宋体"/>
                <w:sz w:val="18"/>
                <w:szCs w:val="18"/>
              </w:rPr>
            </w:pPr>
            <w:r>
              <w:rPr>
                <w:rFonts w:hint="eastAsia" w:ascii="宋体" w:hAnsi="宋体" w:eastAsia="宋体" w:cs="宋体"/>
                <w:spacing w:val="-7"/>
                <w:sz w:val="18"/>
                <w:szCs w:val="18"/>
              </w:rPr>
              <w:t>邮政业</w:t>
            </w:r>
          </w:p>
        </w:tc>
        <w:tc>
          <w:tcPr>
            <w:tcW w:w="1598" w:type="dxa"/>
            <w:vAlign w:val="top"/>
          </w:tcPr>
          <w:p w14:paraId="5E67F5C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F01309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1365599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1DD2A77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20≤X＜300</w:t>
            </w:r>
          </w:p>
        </w:tc>
        <w:tc>
          <w:tcPr>
            <w:tcW w:w="1160" w:type="dxa"/>
            <w:vAlign w:val="top"/>
          </w:tcPr>
          <w:p w14:paraId="2C73D49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w:t>
            </w:r>
          </w:p>
        </w:tc>
      </w:tr>
      <w:tr w14:paraId="36E54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7ACA13C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2ADA083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96C35B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Y≥30000</w:t>
            </w:r>
          </w:p>
        </w:tc>
        <w:tc>
          <w:tcPr>
            <w:tcW w:w="1986" w:type="dxa"/>
            <w:vAlign w:val="top"/>
          </w:tcPr>
          <w:p w14:paraId="54D1D95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2000≤Y＜30000</w:t>
            </w:r>
          </w:p>
        </w:tc>
        <w:tc>
          <w:tcPr>
            <w:tcW w:w="1664" w:type="dxa"/>
            <w:vAlign w:val="top"/>
          </w:tcPr>
          <w:p w14:paraId="312ED4B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7372D7E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19C6C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7BE7A8B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3CB44B6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住宿业</w:t>
            </w:r>
          </w:p>
        </w:tc>
        <w:tc>
          <w:tcPr>
            <w:tcW w:w="1598" w:type="dxa"/>
            <w:vAlign w:val="top"/>
          </w:tcPr>
          <w:p w14:paraId="1363E32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2B9DE4E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1E2CE51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30EE884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7AC91B8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40D52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1DFEA1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1AC6460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153763A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3015CE5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664" w:type="dxa"/>
            <w:vAlign w:val="top"/>
          </w:tcPr>
          <w:p w14:paraId="0F5FA82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1FE45C9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2B523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4BADF8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5360F99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餐饮业</w:t>
            </w:r>
          </w:p>
        </w:tc>
        <w:tc>
          <w:tcPr>
            <w:tcW w:w="1598" w:type="dxa"/>
            <w:vAlign w:val="top"/>
          </w:tcPr>
          <w:p w14:paraId="6787D4E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6FBE0D3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14BD4AA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57FD5A5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435D0D9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10EAA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030DB55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7BAFC83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2E4392A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2C6F6FD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2000≤Y＜10000</w:t>
            </w:r>
          </w:p>
        </w:tc>
        <w:tc>
          <w:tcPr>
            <w:tcW w:w="1664" w:type="dxa"/>
            <w:vAlign w:val="top"/>
          </w:tcPr>
          <w:p w14:paraId="692C7D4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100≤Y＜2000</w:t>
            </w:r>
          </w:p>
        </w:tc>
        <w:tc>
          <w:tcPr>
            <w:tcW w:w="1160" w:type="dxa"/>
            <w:vAlign w:val="top"/>
          </w:tcPr>
          <w:p w14:paraId="3373236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2A6B5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12D331D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p w14:paraId="1DEBA91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r>
              <w:rPr>
                <w:rFonts w:hint="eastAsia" w:ascii="宋体" w:hAnsi="宋体" w:eastAsia="宋体" w:cs="宋体"/>
                <w:sz w:val="18"/>
                <w:szCs w:val="18"/>
              </w:rPr>
              <w:t>信息传输业 *</w:t>
            </w:r>
          </w:p>
        </w:tc>
        <w:tc>
          <w:tcPr>
            <w:tcW w:w="1598" w:type="dxa"/>
            <w:vAlign w:val="top"/>
          </w:tcPr>
          <w:p w14:paraId="0BBED85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71B93EA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X≥2000</w:t>
            </w:r>
          </w:p>
        </w:tc>
        <w:tc>
          <w:tcPr>
            <w:tcW w:w="1986" w:type="dxa"/>
            <w:vAlign w:val="top"/>
          </w:tcPr>
          <w:p w14:paraId="67B93C3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100≤X＜2000</w:t>
            </w:r>
          </w:p>
        </w:tc>
        <w:tc>
          <w:tcPr>
            <w:tcW w:w="1664" w:type="dxa"/>
            <w:vAlign w:val="top"/>
          </w:tcPr>
          <w:p w14:paraId="0847434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425DDD3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765BC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B7BA52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437D354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6DEC5B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Y≥100000</w:t>
            </w:r>
          </w:p>
        </w:tc>
        <w:tc>
          <w:tcPr>
            <w:tcW w:w="1986" w:type="dxa"/>
            <w:vAlign w:val="top"/>
          </w:tcPr>
          <w:p w14:paraId="095E56C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1000≤Y＜100000</w:t>
            </w:r>
          </w:p>
        </w:tc>
        <w:tc>
          <w:tcPr>
            <w:tcW w:w="1664" w:type="dxa"/>
            <w:vAlign w:val="top"/>
          </w:tcPr>
          <w:p w14:paraId="66453EF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78F9CD3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6E3890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25E4C09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软件和信息技术服务业</w:t>
            </w:r>
          </w:p>
        </w:tc>
        <w:tc>
          <w:tcPr>
            <w:tcW w:w="1598" w:type="dxa"/>
            <w:vAlign w:val="top"/>
          </w:tcPr>
          <w:p w14:paraId="37786E0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pacing w:val="-2"/>
                <w:sz w:val="18"/>
                <w:szCs w:val="18"/>
              </w:rPr>
            </w:pPr>
            <w:r>
              <w:rPr>
                <w:rFonts w:hint="eastAsia" w:ascii="宋体" w:hAnsi="宋体" w:eastAsia="宋体" w:cs="宋体"/>
                <w:spacing w:val="-2"/>
                <w:sz w:val="18"/>
                <w:szCs w:val="18"/>
              </w:rPr>
              <w:t>从业人员(X)</w:t>
            </w:r>
          </w:p>
        </w:tc>
        <w:tc>
          <w:tcPr>
            <w:tcW w:w="1310" w:type="dxa"/>
            <w:vAlign w:val="top"/>
          </w:tcPr>
          <w:p w14:paraId="591401B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1E4F8E34">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43A099E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58A340E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70C98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62248FF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4BF1490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47A6BFC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Y≥10000</w:t>
            </w:r>
          </w:p>
        </w:tc>
        <w:tc>
          <w:tcPr>
            <w:tcW w:w="1986" w:type="dxa"/>
            <w:vAlign w:val="top"/>
          </w:tcPr>
          <w:p w14:paraId="73ED96D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1000≤Y＜10000</w:t>
            </w:r>
          </w:p>
        </w:tc>
        <w:tc>
          <w:tcPr>
            <w:tcW w:w="1664" w:type="dxa"/>
            <w:vAlign w:val="top"/>
          </w:tcPr>
          <w:p w14:paraId="548872A5">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50≤Y＜1000</w:t>
            </w:r>
          </w:p>
        </w:tc>
        <w:tc>
          <w:tcPr>
            <w:tcW w:w="1160" w:type="dxa"/>
            <w:vAlign w:val="top"/>
          </w:tcPr>
          <w:p w14:paraId="13D4E4D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w:t>
            </w:r>
            <w:bookmarkStart w:id="232" w:name="_GoBack"/>
            <w:r>
              <w:rPr>
                <w:rFonts w:hint="eastAsia" w:ascii="宋体" w:hAnsi="宋体" w:eastAsia="宋体" w:cs="宋体"/>
                <w:spacing w:val="-1"/>
                <w:sz w:val="18"/>
                <w:szCs w:val="18"/>
              </w:rPr>
              <w:t>5</w:t>
            </w:r>
            <w:bookmarkEnd w:id="232"/>
            <w:r>
              <w:rPr>
                <w:rFonts w:hint="eastAsia" w:ascii="宋体" w:hAnsi="宋体" w:eastAsia="宋体" w:cs="宋体"/>
                <w:spacing w:val="-1"/>
                <w:sz w:val="18"/>
                <w:szCs w:val="18"/>
              </w:rPr>
              <w:t>0</w:t>
            </w:r>
          </w:p>
        </w:tc>
      </w:tr>
      <w:tr w14:paraId="1AC05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D7E3D1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房地产开发经营</w:t>
            </w:r>
          </w:p>
        </w:tc>
        <w:tc>
          <w:tcPr>
            <w:tcW w:w="1598" w:type="dxa"/>
            <w:vAlign w:val="top"/>
          </w:tcPr>
          <w:p w14:paraId="6040ECF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7FDF06A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Y≥200000</w:t>
            </w:r>
          </w:p>
        </w:tc>
        <w:tc>
          <w:tcPr>
            <w:tcW w:w="1986" w:type="dxa"/>
            <w:vAlign w:val="top"/>
          </w:tcPr>
          <w:p w14:paraId="279A44F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1000≤Y＜200000</w:t>
            </w:r>
          </w:p>
        </w:tc>
        <w:tc>
          <w:tcPr>
            <w:tcW w:w="1664" w:type="dxa"/>
            <w:vAlign w:val="top"/>
          </w:tcPr>
          <w:p w14:paraId="67056CA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100≤Y＜1000</w:t>
            </w:r>
          </w:p>
        </w:tc>
        <w:tc>
          <w:tcPr>
            <w:tcW w:w="1160" w:type="dxa"/>
            <w:vAlign w:val="top"/>
          </w:tcPr>
          <w:p w14:paraId="5D11F00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Y＜100</w:t>
            </w:r>
          </w:p>
        </w:tc>
      </w:tr>
      <w:tr w14:paraId="73F9A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2B1C4E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0CF0D4F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33676A2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Z≥10000</w:t>
            </w:r>
          </w:p>
        </w:tc>
        <w:tc>
          <w:tcPr>
            <w:tcW w:w="1986" w:type="dxa"/>
            <w:vAlign w:val="top"/>
          </w:tcPr>
          <w:p w14:paraId="70A9EFAC">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5000≤Z＜10000</w:t>
            </w:r>
          </w:p>
        </w:tc>
        <w:tc>
          <w:tcPr>
            <w:tcW w:w="1664" w:type="dxa"/>
            <w:vAlign w:val="top"/>
          </w:tcPr>
          <w:p w14:paraId="362F56A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2000≤Z＜5000</w:t>
            </w:r>
          </w:p>
        </w:tc>
        <w:tc>
          <w:tcPr>
            <w:tcW w:w="1160" w:type="dxa"/>
            <w:vAlign w:val="top"/>
          </w:tcPr>
          <w:p w14:paraId="25F6151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Z＜2000</w:t>
            </w:r>
          </w:p>
        </w:tc>
      </w:tr>
      <w:tr w14:paraId="7383D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6B3D0E5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物业管理</w:t>
            </w:r>
          </w:p>
        </w:tc>
        <w:tc>
          <w:tcPr>
            <w:tcW w:w="1598" w:type="dxa"/>
            <w:vAlign w:val="top"/>
          </w:tcPr>
          <w:p w14:paraId="4CB5BC3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2401A01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X≥1000</w:t>
            </w:r>
          </w:p>
        </w:tc>
        <w:tc>
          <w:tcPr>
            <w:tcW w:w="1986" w:type="dxa"/>
            <w:vAlign w:val="top"/>
          </w:tcPr>
          <w:p w14:paraId="3C4ECB6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300≤X＜1000</w:t>
            </w:r>
          </w:p>
        </w:tc>
        <w:tc>
          <w:tcPr>
            <w:tcW w:w="1664" w:type="dxa"/>
            <w:vAlign w:val="top"/>
          </w:tcPr>
          <w:p w14:paraId="526C2A9F">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160" w:type="dxa"/>
            <w:vAlign w:val="top"/>
          </w:tcPr>
          <w:p w14:paraId="35F677E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X＜100</w:t>
            </w:r>
          </w:p>
        </w:tc>
      </w:tr>
      <w:tr w14:paraId="3A6C70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5CD2DD4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7EA6BD1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营业收入(Y)</w:t>
            </w:r>
          </w:p>
        </w:tc>
        <w:tc>
          <w:tcPr>
            <w:tcW w:w="1310" w:type="dxa"/>
            <w:vAlign w:val="top"/>
          </w:tcPr>
          <w:p w14:paraId="0D31321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Y≥5000</w:t>
            </w:r>
          </w:p>
        </w:tc>
        <w:tc>
          <w:tcPr>
            <w:tcW w:w="1986" w:type="dxa"/>
            <w:vAlign w:val="top"/>
          </w:tcPr>
          <w:p w14:paraId="159C307D">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1000≤Y＜5000</w:t>
            </w:r>
          </w:p>
        </w:tc>
        <w:tc>
          <w:tcPr>
            <w:tcW w:w="1664" w:type="dxa"/>
            <w:vAlign w:val="top"/>
          </w:tcPr>
          <w:p w14:paraId="15A6A99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500≤Y＜1000</w:t>
            </w:r>
          </w:p>
        </w:tc>
        <w:tc>
          <w:tcPr>
            <w:tcW w:w="1160" w:type="dxa"/>
            <w:vAlign w:val="top"/>
          </w:tcPr>
          <w:p w14:paraId="48066E3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Y＜500</w:t>
            </w:r>
          </w:p>
        </w:tc>
      </w:tr>
      <w:tr w14:paraId="25975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restart"/>
            <w:tcBorders>
              <w:bottom w:val="nil"/>
            </w:tcBorders>
            <w:vAlign w:val="top"/>
          </w:tcPr>
          <w:p w14:paraId="0CE62D1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租赁和商务服务业</w:t>
            </w:r>
          </w:p>
        </w:tc>
        <w:tc>
          <w:tcPr>
            <w:tcW w:w="1598" w:type="dxa"/>
            <w:vAlign w:val="top"/>
          </w:tcPr>
          <w:p w14:paraId="28C7EA2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BDB04B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3EACD7F7">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71974C4E">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313AE8F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r w14:paraId="36FD7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Merge w:val="continue"/>
            <w:tcBorders>
              <w:top w:val="nil"/>
            </w:tcBorders>
            <w:vAlign w:val="top"/>
          </w:tcPr>
          <w:p w14:paraId="48D8D1C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60" w:firstLineChars="200"/>
              <w:textAlignment w:val="baseline"/>
              <w:rPr>
                <w:rFonts w:hint="eastAsia" w:ascii="宋体" w:hAnsi="宋体" w:eastAsia="宋体" w:cs="宋体"/>
                <w:sz w:val="18"/>
                <w:szCs w:val="18"/>
              </w:rPr>
            </w:pPr>
          </w:p>
        </w:tc>
        <w:tc>
          <w:tcPr>
            <w:tcW w:w="1598" w:type="dxa"/>
            <w:vAlign w:val="top"/>
          </w:tcPr>
          <w:p w14:paraId="2162B05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资产总额(Z)</w:t>
            </w:r>
          </w:p>
        </w:tc>
        <w:tc>
          <w:tcPr>
            <w:tcW w:w="1310" w:type="dxa"/>
            <w:vAlign w:val="top"/>
          </w:tcPr>
          <w:p w14:paraId="545C754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Z≥120000</w:t>
            </w:r>
          </w:p>
        </w:tc>
        <w:tc>
          <w:tcPr>
            <w:tcW w:w="1986" w:type="dxa"/>
            <w:vAlign w:val="top"/>
          </w:tcPr>
          <w:p w14:paraId="0A98329A">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8000≤Z＜120000</w:t>
            </w:r>
          </w:p>
        </w:tc>
        <w:tc>
          <w:tcPr>
            <w:tcW w:w="1664" w:type="dxa"/>
            <w:vAlign w:val="top"/>
          </w:tcPr>
          <w:p w14:paraId="198B71C3">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100≤Z＜8000</w:t>
            </w:r>
          </w:p>
        </w:tc>
        <w:tc>
          <w:tcPr>
            <w:tcW w:w="1160" w:type="dxa"/>
            <w:vAlign w:val="top"/>
          </w:tcPr>
          <w:p w14:paraId="70419A41">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Z＜100</w:t>
            </w:r>
          </w:p>
        </w:tc>
      </w:tr>
      <w:tr w14:paraId="218A7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jc w:val="center"/>
        </w:trPr>
        <w:tc>
          <w:tcPr>
            <w:tcW w:w="2039" w:type="dxa"/>
            <w:vAlign w:val="top"/>
          </w:tcPr>
          <w:p w14:paraId="2D112BC9">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其他未列明行业 *</w:t>
            </w:r>
          </w:p>
        </w:tc>
        <w:tc>
          <w:tcPr>
            <w:tcW w:w="1598" w:type="dxa"/>
            <w:vAlign w:val="top"/>
          </w:tcPr>
          <w:p w14:paraId="60438782">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2" w:firstLineChars="200"/>
              <w:textAlignment w:val="baseline"/>
              <w:rPr>
                <w:rFonts w:hint="eastAsia" w:ascii="宋体" w:hAnsi="宋体" w:eastAsia="宋体" w:cs="宋体"/>
                <w:sz w:val="18"/>
                <w:szCs w:val="18"/>
              </w:rPr>
            </w:pPr>
            <w:r>
              <w:rPr>
                <w:rFonts w:hint="eastAsia" w:ascii="宋体" w:hAnsi="宋体" w:eastAsia="宋体" w:cs="宋体"/>
                <w:spacing w:val="-2"/>
                <w:sz w:val="18"/>
                <w:szCs w:val="18"/>
              </w:rPr>
              <w:t>从业人员(X)</w:t>
            </w:r>
          </w:p>
        </w:tc>
        <w:tc>
          <w:tcPr>
            <w:tcW w:w="1310" w:type="dxa"/>
            <w:vAlign w:val="top"/>
          </w:tcPr>
          <w:p w14:paraId="5DBD4518">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X≥300</w:t>
            </w:r>
          </w:p>
        </w:tc>
        <w:tc>
          <w:tcPr>
            <w:tcW w:w="1986" w:type="dxa"/>
            <w:vAlign w:val="top"/>
          </w:tcPr>
          <w:p w14:paraId="7C56F2FB">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100≤X＜300</w:t>
            </w:r>
          </w:p>
        </w:tc>
        <w:tc>
          <w:tcPr>
            <w:tcW w:w="1664" w:type="dxa"/>
            <w:vAlign w:val="top"/>
          </w:tcPr>
          <w:p w14:paraId="3B46E3C0">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48" w:firstLineChars="200"/>
              <w:textAlignment w:val="baseline"/>
              <w:rPr>
                <w:rFonts w:hint="eastAsia" w:ascii="宋体" w:hAnsi="宋体" w:eastAsia="宋体" w:cs="宋体"/>
                <w:sz w:val="18"/>
                <w:szCs w:val="18"/>
              </w:rPr>
            </w:pPr>
            <w:r>
              <w:rPr>
                <w:rFonts w:hint="eastAsia" w:ascii="宋体" w:hAnsi="宋体" w:eastAsia="宋体" w:cs="宋体"/>
                <w:spacing w:val="-3"/>
                <w:sz w:val="18"/>
                <w:szCs w:val="18"/>
              </w:rPr>
              <w:t>10≤X＜100</w:t>
            </w:r>
          </w:p>
        </w:tc>
        <w:tc>
          <w:tcPr>
            <w:tcW w:w="1160" w:type="dxa"/>
            <w:vAlign w:val="top"/>
          </w:tcPr>
          <w:p w14:paraId="32990DC6">
            <w:pPr>
              <w:pStyle w:val="24"/>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356" w:firstLineChars="200"/>
              <w:textAlignment w:val="baseline"/>
              <w:rPr>
                <w:rFonts w:hint="eastAsia" w:ascii="宋体" w:hAnsi="宋体" w:eastAsia="宋体" w:cs="宋体"/>
                <w:sz w:val="18"/>
                <w:szCs w:val="18"/>
              </w:rPr>
            </w:pPr>
            <w:r>
              <w:rPr>
                <w:rFonts w:hint="eastAsia" w:ascii="宋体" w:hAnsi="宋体" w:eastAsia="宋体" w:cs="宋体"/>
                <w:spacing w:val="-1"/>
                <w:sz w:val="18"/>
                <w:szCs w:val="18"/>
              </w:rPr>
              <w:t>X＜10</w:t>
            </w:r>
          </w:p>
        </w:tc>
      </w:tr>
    </w:tbl>
    <w:p w14:paraId="1FA1423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pacing w:val="1"/>
          <w:sz w:val="21"/>
          <w:szCs w:val="21"/>
        </w:rPr>
      </w:pPr>
    </w:p>
    <w:p w14:paraId="426362C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4"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说明：</w:t>
      </w:r>
    </w:p>
    <w:p w14:paraId="0373AF9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1.大型、中型和小型企业须同时满足所列指标的下限，否则下划一档；微型企业只须</w:t>
      </w:r>
      <w:r>
        <w:rPr>
          <w:rFonts w:hint="eastAsia" w:ascii="宋体" w:hAnsi="宋体" w:eastAsia="宋体" w:cs="宋体"/>
          <w:spacing w:val="14"/>
          <w:sz w:val="21"/>
          <w:szCs w:val="21"/>
        </w:rPr>
        <w:t xml:space="preserve"> </w:t>
      </w:r>
      <w:r>
        <w:rPr>
          <w:rFonts w:hint="eastAsia" w:ascii="宋体" w:hAnsi="宋体" w:eastAsia="宋体" w:cs="宋体"/>
          <w:spacing w:val="12"/>
          <w:sz w:val="21"/>
          <w:szCs w:val="21"/>
        </w:rPr>
        <w:t>满足所列指标中的一项即可。</w:t>
      </w:r>
    </w:p>
    <w:p w14:paraId="0BEBD52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2.附表中各行业的范围以《国民经济行业分类》（</w:t>
      </w:r>
      <w:r>
        <w:rPr>
          <w:rFonts w:hint="eastAsia" w:ascii="宋体" w:hAnsi="宋体" w:eastAsia="宋体" w:cs="宋体"/>
          <w:sz w:val="21"/>
          <w:szCs w:val="21"/>
        </w:rPr>
        <w:t>GB</w:t>
      </w:r>
      <w:r>
        <w:rPr>
          <w:rFonts w:hint="eastAsia" w:ascii="宋体" w:hAnsi="宋体" w:eastAsia="宋体" w:cs="宋体"/>
          <w:spacing w:val="10"/>
          <w:sz w:val="21"/>
          <w:szCs w:val="21"/>
        </w:rPr>
        <w:t>/T4754-2017）为准。带*的项为</w:t>
      </w:r>
      <w:r>
        <w:rPr>
          <w:rFonts w:hint="eastAsia" w:ascii="宋体" w:hAnsi="宋体" w:eastAsia="宋体" w:cs="宋体"/>
          <w:spacing w:val="17"/>
          <w:sz w:val="21"/>
          <w:szCs w:val="21"/>
        </w:rPr>
        <w:t xml:space="preserve"> </w:t>
      </w:r>
      <w:r>
        <w:rPr>
          <w:rFonts w:hint="eastAsia" w:ascii="宋体" w:hAnsi="宋体" w:eastAsia="宋体" w:cs="宋体"/>
          <w:spacing w:val="12"/>
          <w:sz w:val="21"/>
          <w:szCs w:val="21"/>
        </w:rPr>
        <w:t>行业组合类别，其中，工业包括采矿业，制造业，</w:t>
      </w:r>
      <w:r>
        <w:rPr>
          <w:rFonts w:hint="eastAsia" w:ascii="宋体" w:hAnsi="宋体" w:eastAsia="宋体" w:cs="宋体"/>
          <w:spacing w:val="-48"/>
          <w:sz w:val="21"/>
          <w:szCs w:val="21"/>
        </w:rPr>
        <w:t xml:space="preserve"> </w:t>
      </w:r>
      <w:r>
        <w:rPr>
          <w:rFonts w:hint="eastAsia" w:ascii="宋体" w:hAnsi="宋体" w:eastAsia="宋体" w:cs="宋体"/>
          <w:spacing w:val="12"/>
          <w:sz w:val="21"/>
          <w:szCs w:val="21"/>
        </w:rPr>
        <w:t>电力、热力、燃气及水生产和供应业；</w:t>
      </w:r>
      <w:r>
        <w:rPr>
          <w:rFonts w:hint="eastAsia" w:ascii="宋体" w:hAnsi="宋体" w:eastAsia="宋体" w:cs="宋体"/>
          <w:sz w:val="21"/>
          <w:szCs w:val="21"/>
        </w:rPr>
        <w:t xml:space="preserve"> </w:t>
      </w:r>
      <w:r>
        <w:rPr>
          <w:rFonts w:hint="eastAsia" w:ascii="宋体" w:hAnsi="宋体" w:eastAsia="宋体" w:cs="宋体"/>
          <w:spacing w:val="12"/>
          <w:sz w:val="21"/>
          <w:szCs w:val="21"/>
        </w:rPr>
        <w:t>交通运输业包括道路运输业，水上运输业，航空运输业，管道运输业，多式联运和运输代</w:t>
      </w:r>
      <w:r>
        <w:rPr>
          <w:rFonts w:hint="eastAsia" w:ascii="宋体" w:hAnsi="宋体" w:eastAsia="宋体" w:cs="宋体"/>
          <w:spacing w:val="18"/>
          <w:sz w:val="21"/>
          <w:szCs w:val="21"/>
        </w:rPr>
        <w:t xml:space="preserve"> </w:t>
      </w:r>
      <w:r>
        <w:rPr>
          <w:rFonts w:hint="eastAsia" w:ascii="宋体" w:hAnsi="宋体" w:eastAsia="宋体" w:cs="宋体"/>
          <w:spacing w:val="12"/>
          <w:sz w:val="21"/>
          <w:szCs w:val="21"/>
        </w:rPr>
        <w:t>理业、装卸搬运，不包括铁路运输业；仓储业包括通用仓储，低温仓储，危险品仓储，谷</w:t>
      </w:r>
      <w:r>
        <w:rPr>
          <w:rFonts w:hint="eastAsia" w:ascii="宋体" w:hAnsi="宋体" w:eastAsia="宋体" w:cs="宋体"/>
          <w:spacing w:val="18"/>
          <w:sz w:val="21"/>
          <w:szCs w:val="21"/>
        </w:rPr>
        <w:t xml:space="preserve"> </w:t>
      </w:r>
      <w:r>
        <w:rPr>
          <w:rFonts w:hint="eastAsia" w:ascii="宋体" w:hAnsi="宋体" w:eastAsia="宋体" w:cs="宋体"/>
          <w:spacing w:val="13"/>
          <w:sz w:val="21"/>
          <w:szCs w:val="21"/>
        </w:rPr>
        <w:t>物、棉花等农产品仓储，</w:t>
      </w:r>
      <w:r>
        <w:rPr>
          <w:rFonts w:hint="eastAsia" w:ascii="宋体" w:hAnsi="宋体" w:eastAsia="宋体" w:cs="宋体"/>
          <w:spacing w:val="-71"/>
          <w:sz w:val="21"/>
          <w:szCs w:val="21"/>
        </w:rPr>
        <w:t xml:space="preserve"> </w:t>
      </w:r>
      <w:r>
        <w:rPr>
          <w:rFonts w:hint="eastAsia" w:ascii="宋体" w:hAnsi="宋体" w:eastAsia="宋体" w:cs="宋体"/>
          <w:spacing w:val="13"/>
          <w:sz w:val="21"/>
          <w:szCs w:val="21"/>
        </w:rPr>
        <w:t>中药材仓储和其他仓储业</w:t>
      </w:r>
      <w:r>
        <w:rPr>
          <w:rFonts w:hint="eastAsia" w:ascii="宋体" w:hAnsi="宋体" w:eastAsia="宋体" w:cs="宋体"/>
          <w:spacing w:val="-56"/>
          <w:sz w:val="21"/>
          <w:szCs w:val="21"/>
        </w:rPr>
        <w:t xml:space="preserve"> </w:t>
      </w:r>
      <w:r>
        <w:rPr>
          <w:rFonts w:hint="eastAsia" w:ascii="宋体" w:hAnsi="宋体" w:eastAsia="宋体" w:cs="宋体"/>
          <w:spacing w:val="12"/>
          <w:sz w:val="21"/>
          <w:szCs w:val="21"/>
        </w:rPr>
        <w:t>;信息传输业包括电信、广播电视和卫</w:t>
      </w:r>
      <w:r>
        <w:rPr>
          <w:rFonts w:hint="eastAsia" w:ascii="宋体" w:hAnsi="宋体" w:eastAsia="宋体" w:cs="宋体"/>
          <w:sz w:val="21"/>
          <w:szCs w:val="21"/>
        </w:rPr>
        <w:t xml:space="preserve"> </w:t>
      </w:r>
      <w:r>
        <w:rPr>
          <w:rFonts w:hint="eastAsia" w:ascii="宋体" w:hAnsi="宋体" w:eastAsia="宋体" w:cs="宋体"/>
          <w:spacing w:val="12"/>
          <w:sz w:val="21"/>
          <w:szCs w:val="21"/>
        </w:rPr>
        <w:t>星传输服务，互联网和相关服务；其他未列明行业包括科学研究和技术服务业，水利、环</w:t>
      </w:r>
      <w:r>
        <w:rPr>
          <w:rFonts w:hint="eastAsia" w:ascii="宋体" w:hAnsi="宋体" w:eastAsia="宋体" w:cs="宋体"/>
          <w:spacing w:val="18"/>
          <w:sz w:val="21"/>
          <w:szCs w:val="21"/>
        </w:rPr>
        <w:t xml:space="preserve"> </w:t>
      </w:r>
      <w:r>
        <w:rPr>
          <w:rFonts w:hint="eastAsia" w:ascii="宋体" w:hAnsi="宋体" w:eastAsia="宋体" w:cs="宋体"/>
          <w:spacing w:val="14"/>
          <w:sz w:val="21"/>
          <w:szCs w:val="21"/>
        </w:rPr>
        <w:t>境和公共设施管理业，居民服务、修理和其他服务业，社会工作，文化、体</w:t>
      </w:r>
      <w:r>
        <w:rPr>
          <w:rFonts w:hint="eastAsia" w:ascii="宋体" w:hAnsi="宋体" w:eastAsia="宋体" w:cs="宋体"/>
          <w:spacing w:val="13"/>
          <w:sz w:val="21"/>
          <w:szCs w:val="21"/>
        </w:rPr>
        <w:t>育和娱乐业，</w:t>
      </w:r>
      <w:r>
        <w:rPr>
          <w:rFonts w:hint="eastAsia" w:ascii="宋体" w:hAnsi="宋体" w:eastAsia="宋体" w:cs="宋体"/>
          <w:sz w:val="21"/>
          <w:szCs w:val="21"/>
        </w:rPr>
        <w:t xml:space="preserve"> </w:t>
      </w:r>
      <w:r>
        <w:rPr>
          <w:rFonts w:hint="eastAsia" w:ascii="宋体" w:hAnsi="宋体" w:eastAsia="宋体" w:cs="宋体"/>
          <w:spacing w:val="14"/>
          <w:sz w:val="21"/>
          <w:szCs w:val="21"/>
        </w:rPr>
        <w:t>以及房地产中介服务，其他房地产业等，不包括自有房地产经营活动。</w:t>
      </w:r>
    </w:p>
    <w:p w14:paraId="0B52515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6" w:firstLineChars="200"/>
        <w:textAlignment w:val="baseline"/>
        <w:rPr>
          <w:rFonts w:hint="eastAsia" w:ascii="宋体" w:hAnsi="宋体" w:eastAsia="宋体" w:cs="宋体"/>
          <w:sz w:val="21"/>
          <w:szCs w:val="21"/>
        </w:rPr>
      </w:pPr>
      <w:r>
        <w:rPr>
          <w:rFonts w:hint="eastAsia" w:ascii="宋体" w:hAnsi="宋体" w:eastAsia="宋体" w:cs="宋体"/>
          <w:spacing w:val="14"/>
          <w:sz w:val="21"/>
          <w:szCs w:val="21"/>
        </w:rPr>
        <w:t>3.企业划分指标以现行统计制度为准</w:t>
      </w:r>
      <w:r>
        <w:rPr>
          <w:rFonts w:hint="eastAsia" w:ascii="宋体" w:hAnsi="宋体" w:eastAsia="宋体" w:cs="宋体"/>
          <w:spacing w:val="-70"/>
          <w:sz w:val="21"/>
          <w:szCs w:val="21"/>
        </w:rPr>
        <w:t xml:space="preserve"> </w:t>
      </w:r>
      <w:r>
        <w:rPr>
          <w:rFonts w:hint="eastAsia" w:ascii="宋体" w:hAnsi="宋体" w:eastAsia="宋体" w:cs="宋体"/>
          <w:spacing w:val="14"/>
          <w:sz w:val="21"/>
          <w:szCs w:val="21"/>
        </w:rPr>
        <w:t>。（1）</w:t>
      </w:r>
      <w:r>
        <w:rPr>
          <w:rFonts w:hint="eastAsia" w:ascii="宋体" w:hAnsi="宋体" w:eastAsia="宋体" w:cs="宋体"/>
          <w:spacing w:val="13"/>
          <w:sz w:val="21"/>
          <w:szCs w:val="21"/>
        </w:rPr>
        <w:t>从业人员，是指期末从业人员数，没有</w:t>
      </w:r>
      <w:r>
        <w:rPr>
          <w:rFonts w:hint="eastAsia" w:ascii="宋体" w:hAnsi="宋体" w:eastAsia="宋体" w:cs="宋体"/>
          <w:sz w:val="21"/>
          <w:szCs w:val="21"/>
        </w:rPr>
        <w:t xml:space="preserve"> </w:t>
      </w:r>
      <w:r>
        <w:rPr>
          <w:rFonts w:hint="eastAsia" w:ascii="宋体" w:hAnsi="宋体" w:eastAsia="宋体" w:cs="宋体"/>
          <w:spacing w:val="14"/>
          <w:sz w:val="21"/>
          <w:szCs w:val="21"/>
        </w:rPr>
        <w:t>期末从业人员数的，采用全年平均人员数代替</w:t>
      </w:r>
      <w:r>
        <w:rPr>
          <w:rFonts w:hint="eastAsia" w:ascii="宋体" w:hAnsi="宋体" w:eastAsia="宋体" w:cs="宋体"/>
          <w:spacing w:val="-62"/>
          <w:sz w:val="21"/>
          <w:szCs w:val="21"/>
        </w:rPr>
        <w:t xml:space="preserve"> </w:t>
      </w:r>
      <w:r>
        <w:rPr>
          <w:rFonts w:hint="eastAsia" w:ascii="宋体" w:hAnsi="宋体" w:eastAsia="宋体" w:cs="宋体"/>
          <w:spacing w:val="14"/>
          <w:sz w:val="21"/>
          <w:szCs w:val="21"/>
        </w:rPr>
        <w:t>。（2）营业收入，工业、建筑业、限额以</w:t>
      </w:r>
      <w:r>
        <w:rPr>
          <w:rFonts w:hint="eastAsia" w:ascii="宋体" w:hAnsi="宋体" w:eastAsia="宋体" w:cs="宋体"/>
          <w:sz w:val="21"/>
          <w:szCs w:val="21"/>
        </w:rPr>
        <w:t xml:space="preserve"> </w:t>
      </w:r>
      <w:r>
        <w:rPr>
          <w:rFonts w:hint="eastAsia" w:ascii="宋体" w:hAnsi="宋体" w:eastAsia="宋体" w:cs="宋体"/>
          <w:spacing w:val="12"/>
          <w:sz w:val="21"/>
          <w:szCs w:val="21"/>
        </w:rPr>
        <w:t>上批发和零售业、限额以上住宿和餐饮业以及其他设置主营业务收入指标的行业，采用主</w:t>
      </w:r>
      <w:r>
        <w:rPr>
          <w:rFonts w:hint="eastAsia" w:ascii="宋体" w:hAnsi="宋体" w:eastAsia="宋体" w:cs="宋体"/>
          <w:spacing w:val="16"/>
          <w:sz w:val="21"/>
          <w:szCs w:val="21"/>
        </w:rPr>
        <w:t xml:space="preserve"> </w:t>
      </w:r>
      <w:r>
        <w:rPr>
          <w:rFonts w:hint="eastAsia" w:ascii="宋体" w:hAnsi="宋体" w:eastAsia="宋体" w:cs="宋体"/>
          <w:spacing w:val="13"/>
          <w:sz w:val="21"/>
          <w:szCs w:val="21"/>
        </w:rPr>
        <w:t>营业务收入；限额以下批发与零售业企业采</w:t>
      </w:r>
      <w:r>
        <w:rPr>
          <w:rFonts w:hint="eastAsia" w:ascii="宋体" w:hAnsi="宋体" w:eastAsia="宋体" w:cs="宋体"/>
          <w:spacing w:val="12"/>
          <w:sz w:val="21"/>
          <w:szCs w:val="21"/>
        </w:rPr>
        <w:t>用商品销售额代替；限额以下住宿与餐饮业企</w:t>
      </w:r>
      <w:r>
        <w:rPr>
          <w:rFonts w:hint="eastAsia" w:ascii="宋体" w:hAnsi="宋体" w:eastAsia="宋体" w:cs="宋体"/>
          <w:sz w:val="21"/>
          <w:szCs w:val="21"/>
        </w:rPr>
        <w:t xml:space="preserve"> </w:t>
      </w:r>
      <w:r>
        <w:rPr>
          <w:rFonts w:hint="eastAsia" w:ascii="宋体" w:hAnsi="宋体" w:eastAsia="宋体" w:cs="宋体"/>
          <w:spacing w:val="13"/>
          <w:sz w:val="21"/>
          <w:szCs w:val="21"/>
        </w:rPr>
        <w:t>业采用营业额代替；农、林、牧、渔业企业</w:t>
      </w:r>
      <w:r>
        <w:rPr>
          <w:rFonts w:hint="eastAsia" w:ascii="宋体" w:hAnsi="宋体" w:eastAsia="宋体" w:cs="宋体"/>
          <w:spacing w:val="12"/>
          <w:sz w:val="21"/>
          <w:szCs w:val="21"/>
        </w:rPr>
        <w:t>采用营业总收入代替；其他未设置主营业务收</w:t>
      </w:r>
      <w:r>
        <w:rPr>
          <w:rFonts w:hint="eastAsia" w:ascii="宋体" w:hAnsi="宋体" w:eastAsia="宋体" w:cs="宋体"/>
          <w:sz w:val="21"/>
          <w:szCs w:val="21"/>
        </w:rPr>
        <w:t xml:space="preserve"> </w:t>
      </w:r>
      <w:r>
        <w:rPr>
          <w:rFonts w:hint="eastAsia" w:ascii="宋体" w:hAnsi="宋体" w:eastAsia="宋体" w:cs="宋体"/>
          <w:spacing w:val="13"/>
          <w:sz w:val="21"/>
          <w:szCs w:val="21"/>
        </w:rPr>
        <w:t>入的行业，采用营业收入指标</w:t>
      </w:r>
      <w:r>
        <w:rPr>
          <w:rFonts w:hint="eastAsia" w:ascii="宋体" w:hAnsi="宋体" w:eastAsia="宋体" w:cs="宋体"/>
          <w:spacing w:val="-71"/>
          <w:sz w:val="21"/>
          <w:szCs w:val="21"/>
        </w:rPr>
        <w:t xml:space="preserve"> </w:t>
      </w:r>
      <w:r>
        <w:rPr>
          <w:rFonts w:hint="eastAsia" w:ascii="宋体" w:hAnsi="宋体" w:eastAsia="宋体" w:cs="宋体"/>
          <w:spacing w:val="13"/>
          <w:sz w:val="21"/>
          <w:szCs w:val="21"/>
        </w:rPr>
        <w:t>。（3）资产总额，采用资产总</w:t>
      </w:r>
      <w:r>
        <w:rPr>
          <w:rFonts w:hint="eastAsia" w:ascii="宋体" w:hAnsi="宋体" w:eastAsia="宋体" w:cs="宋体"/>
          <w:spacing w:val="12"/>
          <w:sz w:val="21"/>
          <w:szCs w:val="21"/>
        </w:rPr>
        <w:t>计代替。</w:t>
      </w:r>
    </w:p>
    <w:p w14:paraId="65B6A11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29" w:type="default"/>
          <w:pgSz w:w="11906" w:h="16839"/>
          <w:pgMar w:top="1440" w:right="1080" w:bottom="1440" w:left="1080" w:header="0" w:footer="720" w:gutter="0"/>
          <w:pgNumType w:fmt="decimal"/>
          <w:cols w:space="720" w:num="1"/>
        </w:sectPr>
      </w:pPr>
    </w:p>
    <w:p w14:paraId="5B88352C">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2"/>
          <w:szCs w:val="22"/>
        </w:rPr>
      </w:pPr>
      <w:r>
        <w:rPr>
          <w:rFonts w:hint="eastAsia" w:ascii="宋体" w:hAnsi="宋体" w:eastAsia="宋体" w:cs="宋体"/>
          <w:spacing w:val="-10"/>
          <w:sz w:val="22"/>
          <w:szCs w:val="22"/>
          <w14:textOutline w14:w="5103" w14:cap="sq" w14:cmpd="sng">
            <w14:solidFill>
              <w14:srgbClr w14:val="000000"/>
            </w14:solidFill>
            <w14:prstDash w14:val="solid"/>
            <w14:bevel/>
          </w14:textOutline>
        </w:rPr>
        <w:t>10.如供应商属于监狱企业的，应当提供由省级以上监狱管理局、戒毒管理局等</w:t>
      </w:r>
      <w:r>
        <w:rPr>
          <w:rFonts w:hint="eastAsia" w:ascii="宋体" w:hAnsi="宋体" w:eastAsia="宋体" w:cs="宋体"/>
          <w:spacing w:val="-11"/>
          <w:sz w:val="22"/>
          <w:szCs w:val="22"/>
          <w14:textOutline w14:w="5103" w14:cap="sq" w14:cmpd="sng">
            <w14:solidFill>
              <w14:srgbClr w14:val="000000"/>
            </w14:solidFill>
            <w14:prstDash w14:val="solid"/>
            <w14:bevel/>
          </w14:textOutline>
        </w:rPr>
        <w:t>（含</w:t>
      </w:r>
      <w:r>
        <w:rPr>
          <w:rFonts w:hint="eastAsia" w:ascii="宋体" w:hAnsi="宋体" w:eastAsia="宋体" w:cs="宋体"/>
          <w:sz w:val="22"/>
          <w:szCs w:val="22"/>
        </w:rPr>
        <w:t xml:space="preserve"> </w:t>
      </w:r>
      <w:r>
        <w:rPr>
          <w:rFonts w:hint="eastAsia" w:ascii="宋体" w:hAnsi="宋体" w:eastAsia="宋体" w:cs="宋体"/>
          <w:spacing w:val="-4"/>
          <w:sz w:val="22"/>
          <w:szCs w:val="22"/>
          <w14:textOutline w14:w="5103" w14:cap="sq" w14:cmpd="sng">
            <w14:solidFill>
              <w14:srgbClr w14:val="000000"/>
            </w14:solidFill>
            <w14:prstDash w14:val="solid"/>
            <w14:bevel/>
          </w14:textOutline>
        </w:rPr>
        <w:t>新疆生产建设兵团）出具的属于监狱企业的证明文件（如供应商属于监狱企业的，</w:t>
      </w:r>
      <w:r>
        <w:rPr>
          <w:rFonts w:hint="eastAsia" w:ascii="宋体" w:hAnsi="宋体" w:eastAsia="宋体" w:cs="宋体"/>
          <w:sz w:val="22"/>
          <w:szCs w:val="22"/>
        </w:rPr>
        <w:t xml:space="preserve"> </w:t>
      </w:r>
      <w:r>
        <w:rPr>
          <w:rFonts w:hint="eastAsia" w:ascii="宋体" w:hAnsi="宋体" w:eastAsia="宋体" w:cs="宋体"/>
          <w:spacing w:val="-2"/>
          <w:sz w:val="22"/>
          <w:szCs w:val="22"/>
          <w14:textOutline w14:w="5103" w14:cap="sq" w14:cmpd="sng">
            <w14:solidFill>
              <w14:srgbClr w14:val="000000"/>
            </w14:solidFill>
            <w14:prstDash w14:val="solid"/>
            <w14:bevel/>
          </w14:textOutline>
        </w:rPr>
        <w:t>则必须提供）</w:t>
      </w:r>
    </w:p>
    <w:p w14:paraId="3FDAA8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1336954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0B578A3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2A58F28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7A6DE6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45E40C59">
      <w:pPr>
        <w:pStyle w:val="6"/>
        <w:keepNext w:val="0"/>
        <w:keepLines w:val="0"/>
        <w:pageBreakBefore w:val="0"/>
        <w:widowControl/>
        <w:kinsoku w:val="0"/>
        <w:overflowPunct/>
        <w:topLinePunct w:val="0"/>
        <w:autoSpaceDE w:val="0"/>
        <w:autoSpaceDN w:val="0"/>
        <w:bidi w:val="0"/>
        <w:adjustRightInd w:val="0"/>
        <w:snapToGrid w:val="0"/>
        <w:spacing w:line="360" w:lineRule="auto"/>
        <w:ind w:right="0"/>
        <w:jc w:val="both"/>
        <w:textAlignment w:val="baseline"/>
        <w:rPr>
          <w:rFonts w:hint="eastAsia" w:ascii="宋体" w:hAnsi="宋体" w:eastAsia="宋体" w:cs="宋体"/>
          <w:sz w:val="22"/>
          <w:szCs w:val="22"/>
        </w:rPr>
      </w:pPr>
      <w:r>
        <w:rPr>
          <w:rFonts w:hint="eastAsia" w:ascii="宋体" w:hAnsi="宋体" w:eastAsia="宋体" w:cs="宋体"/>
          <w:spacing w:val="-3"/>
          <w:sz w:val="22"/>
          <w:szCs w:val="22"/>
          <w14:textOutline w14:w="5103" w14:cap="sq" w14:cmpd="sng">
            <w14:solidFill>
              <w14:srgbClr w14:val="000000"/>
            </w14:solidFill>
            <w14:prstDash w14:val="solid"/>
            <w14:bevel/>
          </w14:textOutline>
        </w:rPr>
        <w:t>11.符合条件的残疾人福利性单位在参加政府采购活动时，应当提供《残疾人福利</w:t>
      </w:r>
      <w:r>
        <w:rPr>
          <w:rFonts w:hint="eastAsia" w:ascii="宋体" w:hAnsi="宋体" w:eastAsia="宋体" w:cs="宋体"/>
          <w:spacing w:val="9"/>
          <w:sz w:val="22"/>
          <w:szCs w:val="22"/>
        </w:rPr>
        <w:t xml:space="preserve"> </w:t>
      </w:r>
      <w:r>
        <w:rPr>
          <w:rFonts w:hint="eastAsia" w:ascii="宋体" w:hAnsi="宋体" w:eastAsia="宋体" w:cs="宋体"/>
          <w:spacing w:val="1"/>
          <w:sz w:val="22"/>
          <w:szCs w:val="22"/>
          <w14:textOutline w14:w="5103" w14:cap="sq" w14:cmpd="sng">
            <w14:solidFill>
              <w14:srgbClr w14:val="000000"/>
            </w14:solidFill>
            <w14:prstDash w14:val="solid"/>
            <w14:bevel/>
          </w14:textOutline>
        </w:rPr>
        <w:t>性单位声明函》（见附件</w:t>
      </w:r>
      <w:r>
        <w:rPr>
          <w:rFonts w:hint="eastAsia" w:ascii="宋体" w:hAnsi="宋体" w:eastAsia="宋体" w:cs="宋体"/>
          <w:spacing w:val="12"/>
          <w:sz w:val="22"/>
          <w:szCs w:val="22"/>
          <w14:textOutline w14:w="5103" w14:cap="sq" w14:cmpd="sng">
            <w14:solidFill>
              <w14:srgbClr w14:val="000000"/>
            </w14:solidFill>
            <w14:prstDash w14:val="solid"/>
            <w14:bevel/>
          </w14:textOutline>
        </w:rPr>
        <w:t>），</w:t>
      </w:r>
      <w:r>
        <w:rPr>
          <w:rFonts w:hint="eastAsia" w:ascii="宋体" w:hAnsi="宋体" w:eastAsia="宋体" w:cs="宋体"/>
          <w:spacing w:val="1"/>
          <w:sz w:val="22"/>
          <w:szCs w:val="22"/>
          <w14:textOutline w14:w="5103" w14:cap="sq" w14:cmpd="sng">
            <w14:solidFill>
              <w14:srgbClr w14:val="000000"/>
            </w14:solidFill>
            <w14:prstDash w14:val="solid"/>
            <w14:bevel/>
          </w14:textOutline>
        </w:rPr>
        <w:t>并对声明的真实性负责（如供应商属于残疾人</w:t>
      </w:r>
      <w:r>
        <w:rPr>
          <w:rFonts w:hint="eastAsia" w:ascii="宋体" w:hAnsi="宋体" w:eastAsia="宋体" w:cs="宋体"/>
          <w:sz w:val="22"/>
          <w:szCs w:val="22"/>
          <w14:textOutline w14:w="5103" w14:cap="sq" w14:cmpd="sng">
            <w14:solidFill>
              <w14:srgbClr w14:val="000000"/>
            </w14:solidFill>
            <w14:prstDash w14:val="solid"/>
            <w14:bevel/>
          </w14:textOutline>
        </w:rPr>
        <w:t>福利</w:t>
      </w:r>
      <w:r>
        <w:rPr>
          <w:rFonts w:hint="eastAsia" w:ascii="宋体" w:hAnsi="宋体" w:eastAsia="宋体" w:cs="宋体"/>
          <w:sz w:val="22"/>
          <w:szCs w:val="22"/>
        </w:rPr>
        <w:t xml:space="preserve"> </w:t>
      </w:r>
      <w:r>
        <w:rPr>
          <w:rFonts w:hint="eastAsia" w:ascii="宋体" w:hAnsi="宋体" w:eastAsia="宋体" w:cs="宋体"/>
          <w:spacing w:val="-1"/>
          <w:sz w:val="22"/>
          <w:szCs w:val="22"/>
          <w14:textOutline w14:w="5103" w14:cap="sq" w14:cmpd="sng">
            <w14:solidFill>
              <w14:srgbClr w14:val="000000"/>
            </w14:solidFill>
            <w14:prstDash w14:val="solid"/>
            <w14:bevel/>
          </w14:textOutline>
        </w:rPr>
        <w:t>性单位的，则必须提供）</w:t>
      </w:r>
    </w:p>
    <w:p w14:paraId="0149D8D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2"/>
          <w:szCs w:val="22"/>
        </w:rPr>
      </w:pPr>
      <w:r>
        <w:rPr>
          <w:rFonts w:hint="eastAsia" w:ascii="宋体" w:hAnsi="宋体" w:eastAsia="宋体" w:cs="宋体"/>
          <w:spacing w:val="-6"/>
          <w:sz w:val="22"/>
          <w:szCs w:val="22"/>
          <w14:textOutline w14:w="5793" w14:cap="sq" w14:cmpd="sng">
            <w14:solidFill>
              <w14:srgbClr w14:val="000000"/>
            </w14:solidFill>
            <w14:prstDash w14:val="solid"/>
            <w14:bevel/>
          </w14:textOutline>
        </w:rPr>
        <w:t>附件：</w:t>
      </w:r>
    </w:p>
    <w:p w14:paraId="661419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876FB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7D89DCF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00" w:firstLineChars="200"/>
        <w:jc w:val="center"/>
        <w:textAlignment w:val="baseline"/>
        <w:rPr>
          <w:rFonts w:hint="eastAsia" w:ascii="宋体" w:hAnsi="宋体" w:eastAsia="宋体" w:cs="宋体"/>
          <w:sz w:val="21"/>
          <w:szCs w:val="21"/>
        </w:rPr>
      </w:pPr>
      <w:r>
        <w:rPr>
          <w:rFonts w:hint="eastAsia" w:ascii="宋体" w:hAnsi="宋体" w:eastAsia="宋体" w:cs="宋体"/>
          <w:spacing w:val="20"/>
          <w:sz w:val="21"/>
          <w:szCs w:val="21"/>
          <w14:textOutline w14:w="5793" w14:cap="sq" w14:cmpd="sng">
            <w14:solidFill>
              <w14:srgbClr w14:val="000000"/>
            </w14:solidFill>
            <w14:prstDash w14:val="solid"/>
            <w14:bevel/>
          </w14:textOutline>
        </w:rPr>
        <w:t>残疾人福利性单位声明函</w:t>
      </w:r>
    </w:p>
    <w:p w14:paraId="5DDB98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46C70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2B939C15">
      <w:pPr>
        <w:keepNext w:val="0"/>
        <w:keepLines w:val="0"/>
        <w:pageBreakBefore w:val="0"/>
        <w:widowControl/>
        <w:kinsoku w:val="0"/>
        <w:overflowPunct/>
        <w:topLinePunct w:val="0"/>
        <w:autoSpaceDE w:val="0"/>
        <w:autoSpaceDN w:val="0"/>
        <w:bidi w:val="0"/>
        <w:adjustRightInd w:val="0"/>
        <w:snapToGrid w:val="0"/>
        <w:spacing w:line="360" w:lineRule="auto"/>
        <w:ind w:right="0" w:firstLine="456" w:firstLineChars="200"/>
        <w:jc w:val="both"/>
        <w:textAlignment w:val="baseline"/>
        <w:rPr>
          <w:rFonts w:hint="eastAsia" w:ascii="宋体" w:hAnsi="宋体" w:eastAsia="宋体" w:cs="宋体"/>
          <w:sz w:val="21"/>
          <w:szCs w:val="21"/>
        </w:rPr>
      </w:pPr>
      <w:r>
        <w:rPr>
          <w:rFonts w:hint="eastAsia" w:ascii="宋体" w:hAnsi="宋体" w:eastAsia="宋体" w:cs="宋体"/>
          <w:spacing w:val="9"/>
          <w:sz w:val="21"/>
          <w:szCs w:val="21"/>
        </w:rPr>
        <w:t>本单位郑重声明，根据《财政部</w:t>
      </w:r>
      <w:r>
        <w:rPr>
          <w:rFonts w:hint="eastAsia" w:ascii="宋体" w:hAnsi="宋体" w:eastAsia="宋体" w:cs="宋体"/>
          <w:spacing w:val="71"/>
          <w:sz w:val="21"/>
          <w:szCs w:val="21"/>
        </w:rPr>
        <w:t xml:space="preserve"> </w:t>
      </w:r>
      <w:r>
        <w:rPr>
          <w:rFonts w:hint="eastAsia" w:ascii="宋体" w:hAnsi="宋体" w:eastAsia="宋体" w:cs="宋体"/>
          <w:spacing w:val="9"/>
          <w:sz w:val="21"/>
          <w:szCs w:val="21"/>
        </w:rPr>
        <w:t>民政部</w:t>
      </w:r>
      <w:r>
        <w:rPr>
          <w:rFonts w:hint="eastAsia" w:ascii="宋体" w:hAnsi="宋体" w:eastAsia="宋体" w:cs="宋体"/>
          <w:spacing w:val="73"/>
          <w:sz w:val="21"/>
          <w:szCs w:val="21"/>
        </w:rPr>
        <w:t xml:space="preserve"> </w:t>
      </w:r>
      <w:r>
        <w:rPr>
          <w:rFonts w:hint="eastAsia" w:ascii="宋体" w:hAnsi="宋体" w:eastAsia="宋体" w:cs="宋体"/>
          <w:spacing w:val="9"/>
          <w:sz w:val="21"/>
          <w:szCs w:val="21"/>
        </w:rPr>
        <w:t>中国残疾人联合会</w:t>
      </w:r>
      <w:r>
        <w:rPr>
          <w:rFonts w:hint="eastAsia" w:ascii="宋体" w:hAnsi="宋体" w:eastAsia="宋体" w:cs="宋体"/>
          <w:spacing w:val="8"/>
          <w:sz w:val="21"/>
          <w:szCs w:val="21"/>
        </w:rPr>
        <w:t>关于促进残疾人就业政府</w:t>
      </w:r>
      <w:r>
        <w:rPr>
          <w:rFonts w:hint="eastAsia" w:ascii="宋体" w:hAnsi="宋体" w:eastAsia="宋体" w:cs="宋体"/>
          <w:sz w:val="21"/>
          <w:szCs w:val="21"/>
        </w:rPr>
        <w:t xml:space="preserve"> </w:t>
      </w:r>
      <w:r>
        <w:rPr>
          <w:rFonts w:hint="eastAsia" w:ascii="宋体" w:hAnsi="宋体" w:eastAsia="宋体" w:cs="宋体"/>
          <w:spacing w:val="7"/>
          <w:sz w:val="21"/>
          <w:szCs w:val="21"/>
        </w:rPr>
        <w:t>采购政策的通知》</w:t>
      </w:r>
      <w:r>
        <w:rPr>
          <w:rFonts w:hint="eastAsia" w:ascii="宋体" w:hAnsi="宋体" w:eastAsia="宋体" w:cs="宋体"/>
          <w:spacing w:val="-79"/>
          <w:sz w:val="21"/>
          <w:szCs w:val="21"/>
        </w:rPr>
        <w:t xml:space="preserve"> </w:t>
      </w:r>
      <w:r>
        <w:rPr>
          <w:rFonts w:hint="eastAsia" w:ascii="宋体" w:hAnsi="宋体" w:eastAsia="宋体" w:cs="宋体"/>
          <w:spacing w:val="7"/>
          <w:sz w:val="21"/>
          <w:szCs w:val="21"/>
        </w:rPr>
        <w:t>（财库〔2017〕 141</w:t>
      </w:r>
      <w:r>
        <w:rPr>
          <w:rFonts w:hint="eastAsia" w:ascii="宋体" w:hAnsi="宋体" w:eastAsia="宋体" w:cs="宋体"/>
          <w:spacing w:val="-39"/>
          <w:sz w:val="21"/>
          <w:szCs w:val="21"/>
        </w:rPr>
        <w:t xml:space="preserve"> </w:t>
      </w:r>
      <w:r>
        <w:rPr>
          <w:rFonts w:hint="eastAsia" w:ascii="宋体" w:hAnsi="宋体" w:eastAsia="宋体" w:cs="宋体"/>
          <w:spacing w:val="7"/>
          <w:sz w:val="21"/>
          <w:szCs w:val="21"/>
        </w:rPr>
        <w:t>号）</w:t>
      </w:r>
      <w:r>
        <w:rPr>
          <w:rFonts w:hint="eastAsia" w:ascii="宋体" w:hAnsi="宋体" w:eastAsia="宋体" w:cs="宋体"/>
          <w:spacing w:val="-63"/>
          <w:sz w:val="21"/>
          <w:szCs w:val="21"/>
        </w:rPr>
        <w:t xml:space="preserve"> </w:t>
      </w:r>
      <w:r>
        <w:rPr>
          <w:rFonts w:hint="eastAsia" w:ascii="宋体" w:hAnsi="宋体" w:eastAsia="宋体" w:cs="宋体"/>
          <w:spacing w:val="7"/>
          <w:sz w:val="21"/>
          <w:szCs w:val="21"/>
        </w:rPr>
        <w:t>的规定，本单位为符合条件的残疾人福利性单</w:t>
      </w:r>
      <w:r>
        <w:rPr>
          <w:rFonts w:hint="eastAsia" w:ascii="宋体" w:hAnsi="宋体" w:eastAsia="宋体" w:cs="宋体"/>
          <w:spacing w:val="9"/>
          <w:sz w:val="21"/>
          <w:szCs w:val="21"/>
        </w:rPr>
        <w:t>位，且本单位参加</w:t>
      </w:r>
      <w:r>
        <w:rPr>
          <w:rFonts w:hint="eastAsia" w:ascii="宋体" w:hAnsi="宋体" w:eastAsia="宋体" w:cs="宋体"/>
          <w:spacing w:val="-99"/>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12"/>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5"/>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5"/>
          <w:sz w:val="21"/>
          <w:szCs w:val="21"/>
        </w:rPr>
        <w:t xml:space="preserve"> </w:t>
      </w:r>
      <w:r>
        <w:rPr>
          <w:rFonts w:hint="eastAsia" w:ascii="宋体" w:hAnsi="宋体" w:eastAsia="宋体" w:cs="宋体"/>
          <w:spacing w:val="9"/>
          <w:sz w:val="21"/>
          <w:szCs w:val="21"/>
          <w:u w:val="single" w:color="auto"/>
        </w:rPr>
        <w:t xml:space="preserve">  </w:t>
      </w:r>
      <w:r>
        <w:rPr>
          <w:rFonts w:hint="eastAsia" w:ascii="宋体" w:hAnsi="宋体" w:eastAsia="宋体" w:cs="宋体"/>
          <w:spacing w:val="9"/>
          <w:sz w:val="21"/>
          <w:szCs w:val="21"/>
        </w:rPr>
        <w:t>单位的</w:t>
      </w:r>
      <w:r>
        <w:rPr>
          <w:rFonts w:hint="eastAsia" w:ascii="宋体" w:hAnsi="宋体" w:eastAsia="宋体" w:cs="宋体"/>
          <w:spacing w:val="-108"/>
          <w:sz w:val="21"/>
          <w:szCs w:val="21"/>
        </w:rPr>
        <w:t xml:space="preserve"> </w:t>
      </w:r>
      <w:r>
        <w:rPr>
          <w:rFonts w:hint="eastAsia" w:ascii="宋体" w:hAnsi="宋体" w:eastAsia="宋体" w:cs="宋体"/>
          <w:spacing w:val="1"/>
          <w:sz w:val="21"/>
          <w:szCs w:val="21"/>
          <w:u w:val="single" w:color="auto"/>
        </w:rPr>
        <w:t xml:space="preserve">  </w:t>
      </w:r>
      <w:r>
        <w:rPr>
          <w:rFonts w:hint="eastAsia" w:ascii="宋体" w:hAnsi="宋体" w:eastAsia="宋体" w:cs="宋体"/>
          <w:spacing w:val="-113"/>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5"/>
          <w:sz w:val="21"/>
          <w:szCs w:val="21"/>
        </w:rPr>
        <w:t xml:space="preserve"> </w:t>
      </w:r>
      <w:r>
        <w:rPr>
          <w:rFonts w:hint="eastAsia" w:ascii="宋体" w:hAnsi="宋体" w:eastAsia="宋体" w:cs="宋体"/>
          <w:sz w:val="21"/>
          <w:szCs w:val="21"/>
          <w:u w:val="single" w:color="auto"/>
        </w:rPr>
        <w:t xml:space="preserve"> </w:t>
      </w:r>
      <w:r>
        <w:rPr>
          <w:rFonts w:hint="eastAsia" w:ascii="宋体" w:hAnsi="宋体" w:eastAsia="宋体" w:cs="宋体"/>
          <w:spacing w:val="-115"/>
          <w:sz w:val="21"/>
          <w:szCs w:val="21"/>
        </w:rPr>
        <w:t xml:space="preserve"> </w:t>
      </w:r>
      <w:r>
        <w:rPr>
          <w:rFonts w:hint="eastAsia" w:ascii="宋体" w:hAnsi="宋体" w:eastAsia="宋体" w:cs="宋体"/>
          <w:spacing w:val="9"/>
          <w:sz w:val="21"/>
          <w:szCs w:val="21"/>
          <w:u w:val="single" w:color="auto"/>
        </w:rPr>
        <w:t xml:space="preserve">  </w:t>
      </w:r>
      <w:r>
        <w:rPr>
          <w:rFonts w:hint="eastAsia" w:ascii="宋体" w:hAnsi="宋体" w:eastAsia="宋体" w:cs="宋体"/>
          <w:spacing w:val="9"/>
          <w:sz w:val="21"/>
          <w:szCs w:val="21"/>
        </w:rPr>
        <w:t>项目采购活动由本单位承担工程。</w:t>
      </w:r>
    </w:p>
    <w:p w14:paraId="0CD0016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60" w:firstLineChars="200"/>
        <w:textAlignment w:val="baseline"/>
        <w:rPr>
          <w:rFonts w:hint="eastAsia" w:ascii="宋体" w:hAnsi="宋体" w:eastAsia="宋体" w:cs="宋体"/>
          <w:sz w:val="21"/>
          <w:szCs w:val="21"/>
        </w:rPr>
      </w:pPr>
      <w:r>
        <w:rPr>
          <w:rFonts w:hint="eastAsia" w:ascii="宋体" w:hAnsi="宋体" w:eastAsia="宋体" w:cs="宋体"/>
          <w:spacing w:val="10"/>
          <w:sz w:val="21"/>
          <w:szCs w:val="21"/>
        </w:rPr>
        <w:t>本单位对上述声明的真实性负责。如有虚假，将依法承担相应责任。</w:t>
      </w:r>
    </w:p>
    <w:p w14:paraId="5255183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EC0A2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1CF4BD6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E6EAF9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270" w:firstLineChars="1500"/>
        <w:textAlignment w:val="baseline"/>
        <w:rPr>
          <w:rFonts w:hint="eastAsia" w:ascii="宋体" w:hAnsi="宋体" w:eastAsia="宋体" w:cs="宋体"/>
          <w:sz w:val="21"/>
          <w:szCs w:val="21"/>
        </w:rPr>
      </w:pPr>
      <w:r>
        <w:rPr>
          <w:rFonts w:hint="eastAsia" w:ascii="宋体" w:hAnsi="宋体" w:eastAsia="宋体" w:cs="宋体"/>
          <w:spacing w:val="4"/>
          <w:position w:val="26"/>
          <w:sz w:val="21"/>
          <w:szCs w:val="21"/>
        </w:rPr>
        <w:t>单位名称（</w:t>
      </w:r>
      <w:r>
        <w:rPr>
          <w:rFonts w:hint="eastAsia" w:ascii="宋体" w:hAnsi="宋体" w:eastAsia="宋体" w:cs="宋体"/>
          <w:position w:val="26"/>
          <w:sz w:val="21"/>
          <w:szCs w:val="21"/>
        </w:rPr>
        <w:t>CA</w:t>
      </w:r>
      <w:r>
        <w:rPr>
          <w:rFonts w:hint="eastAsia" w:ascii="宋体" w:hAnsi="宋体" w:eastAsia="宋体" w:cs="宋体"/>
          <w:spacing w:val="-23"/>
          <w:position w:val="26"/>
          <w:sz w:val="21"/>
          <w:szCs w:val="21"/>
        </w:rPr>
        <w:t xml:space="preserve"> </w:t>
      </w:r>
      <w:r>
        <w:rPr>
          <w:rFonts w:hint="eastAsia" w:ascii="宋体" w:hAnsi="宋体" w:eastAsia="宋体" w:cs="宋体"/>
          <w:spacing w:val="4"/>
          <w:position w:val="26"/>
          <w:sz w:val="21"/>
          <w:szCs w:val="21"/>
        </w:rPr>
        <w:t>签章</w:t>
      </w:r>
      <w:r>
        <w:rPr>
          <w:rFonts w:hint="eastAsia" w:ascii="宋体" w:hAnsi="宋体" w:eastAsia="宋体" w:cs="宋体"/>
          <w:spacing w:val="13"/>
          <w:position w:val="26"/>
          <w:sz w:val="21"/>
          <w:szCs w:val="21"/>
        </w:rPr>
        <w:t>）：</w:t>
      </w:r>
    </w:p>
    <w:p w14:paraId="4FB5AD6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58" w:firstLineChars="2700"/>
        <w:textAlignment w:val="baseline"/>
        <w:rPr>
          <w:rFonts w:hint="eastAsia" w:ascii="宋体" w:hAnsi="宋体" w:eastAsia="宋体" w:cs="宋体"/>
          <w:sz w:val="21"/>
          <w:szCs w:val="21"/>
        </w:rPr>
      </w:pPr>
      <w:r>
        <w:rPr>
          <w:rFonts w:hint="eastAsia" w:ascii="宋体" w:hAnsi="宋体" w:eastAsia="宋体" w:cs="宋体"/>
          <w:spacing w:val="-28"/>
          <w:sz w:val="21"/>
          <w:szCs w:val="21"/>
        </w:rPr>
        <w:t>日</w:t>
      </w:r>
      <w:r>
        <w:rPr>
          <w:rFonts w:hint="eastAsia" w:ascii="宋体" w:hAnsi="宋体" w:eastAsia="宋体" w:cs="宋体"/>
          <w:spacing w:val="17"/>
          <w:sz w:val="21"/>
          <w:szCs w:val="21"/>
        </w:rPr>
        <w:t xml:space="preserve">     </w:t>
      </w:r>
      <w:r>
        <w:rPr>
          <w:rFonts w:hint="eastAsia" w:ascii="宋体" w:hAnsi="宋体" w:eastAsia="宋体" w:cs="宋体"/>
          <w:spacing w:val="-28"/>
          <w:sz w:val="21"/>
          <w:szCs w:val="21"/>
        </w:rPr>
        <w:t>期：</w:t>
      </w:r>
    </w:p>
    <w:p w14:paraId="56F2580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30" w:type="default"/>
          <w:pgSz w:w="11906" w:h="16839"/>
          <w:pgMar w:top="1440" w:right="1080" w:bottom="1440" w:left="1080" w:header="0" w:footer="720" w:gutter="0"/>
          <w:pgNumType w:fmt="decimal"/>
          <w:cols w:space="720" w:num="1"/>
        </w:sectPr>
      </w:pPr>
    </w:p>
    <w:p w14:paraId="50CD5BD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96" w:firstLineChars="200"/>
        <w:textAlignment w:val="baseline"/>
        <w:outlineLvl w:val="1"/>
        <w:rPr>
          <w:rFonts w:hint="eastAsia" w:ascii="宋体" w:hAnsi="宋体" w:eastAsia="宋体" w:cs="宋体"/>
          <w:sz w:val="28"/>
          <w:szCs w:val="28"/>
        </w:rPr>
      </w:pPr>
      <w:r>
        <w:rPr>
          <w:rFonts w:hint="eastAsia" w:ascii="宋体" w:hAnsi="宋体" w:eastAsia="宋体" w:cs="宋体"/>
          <w:spacing w:val="9"/>
          <w:sz w:val="28"/>
          <w:szCs w:val="28"/>
          <w14:textOutline w14:w="5793" w14:cap="sq" w14:cmpd="sng">
            <w14:solidFill>
              <w14:srgbClr w14:val="000000"/>
            </w14:solidFill>
            <w14:prstDash w14:val="solid"/>
            <w14:bevel/>
          </w14:textOutline>
        </w:rPr>
        <w:t>二、符合性响应证明材料</w:t>
      </w:r>
    </w:p>
    <w:p w14:paraId="17E15D8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96A399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1.已标价工程量清单（必须提供）</w:t>
      </w:r>
    </w:p>
    <w:p w14:paraId="6628093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textAlignment w:val="baseline"/>
        <w:rPr>
          <w:rFonts w:hint="eastAsia" w:ascii="宋体" w:hAnsi="宋体" w:eastAsia="宋体" w:cs="宋体"/>
          <w:sz w:val="22"/>
          <w:szCs w:val="22"/>
        </w:rPr>
      </w:pPr>
      <w:r>
        <w:rPr>
          <w:rFonts w:hint="eastAsia" w:ascii="宋体" w:hAnsi="宋体" w:eastAsia="宋体" w:cs="宋体"/>
          <w:spacing w:val="-2"/>
          <w:sz w:val="22"/>
          <w:szCs w:val="22"/>
        </w:rPr>
        <w:t>供应商应按照本项目招标工程量清单的要求逐项填报</w:t>
      </w:r>
      <w:r>
        <w:rPr>
          <w:rFonts w:hint="eastAsia" w:ascii="宋体" w:hAnsi="宋体" w:eastAsia="宋体" w:cs="宋体"/>
          <w:spacing w:val="-3"/>
          <w:sz w:val="22"/>
          <w:szCs w:val="22"/>
        </w:rPr>
        <w:t>工程量清单。</w:t>
      </w:r>
    </w:p>
    <w:p w14:paraId="54C8CF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534CF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01535F1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2AA4E93F">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6" w:firstLineChars="200"/>
        <w:textAlignment w:val="baseline"/>
        <w:outlineLvl w:val="2"/>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2.施工组织设计（必须提供）</w:t>
      </w:r>
    </w:p>
    <w:p w14:paraId="2A8F6C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799273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6AF583F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3B1C253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textAlignment w:val="baseline"/>
        <w:rPr>
          <w:rFonts w:hint="eastAsia" w:ascii="宋体" w:hAnsi="宋体" w:eastAsia="宋体" w:cs="宋体"/>
          <w:sz w:val="22"/>
          <w:szCs w:val="22"/>
        </w:rPr>
      </w:pPr>
    </w:p>
    <w:p w14:paraId="3524679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right"/>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（根据工程量清单、评分办法及工程情况自行编制，格式自拟</w:t>
      </w:r>
      <w:r>
        <w:rPr>
          <w:rFonts w:hint="eastAsia" w:ascii="宋体" w:hAnsi="宋体" w:eastAsia="宋体" w:cs="宋体"/>
          <w:spacing w:val="-18"/>
          <w:sz w:val="22"/>
          <w:szCs w:val="22"/>
          <w14:textOutline w14:w="5103" w14:cap="sq" w14:cmpd="sng">
            <w14:solidFill>
              <w14:srgbClr w14:val="000000"/>
            </w14:solidFill>
            <w14:prstDash w14:val="solid"/>
            <w14:bevel/>
          </w14:textOutline>
        </w:rPr>
        <w:t>）（</w:t>
      </w:r>
      <w:r>
        <w:rPr>
          <w:rFonts w:hint="eastAsia" w:ascii="宋体" w:hAnsi="宋体" w:eastAsia="宋体" w:cs="宋体"/>
          <w:spacing w:val="1"/>
          <w:sz w:val="22"/>
          <w:szCs w:val="22"/>
          <w14:textOutline w14:w="5103" w14:cap="sq" w14:cmpd="sng">
            <w14:solidFill>
              <w14:srgbClr w14:val="000000"/>
            </w14:solidFill>
            <w14:prstDash w14:val="solid"/>
            <w14:bevel/>
          </w14:textOutline>
        </w:rPr>
        <w:t>必须提供）</w:t>
      </w:r>
    </w:p>
    <w:p w14:paraId="2817279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993E23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D4AED5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681247C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5FC023F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CC3F0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30FEB484">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2" w:firstLineChars="200"/>
        <w:textAlignment w:val="baseline"/>
        <w:outlineLvl w:val="3"/>
        <w:rPr>
          <w:rFonts w:hint="eastAsia" w:ascii="宋体" w:hAnsi="宋体" w:eastAsia="宋体" w:cs="宋体"/>
          <w:sz w:val="21"/>
          <w:szCs w:val="21"/>
        </w:rPr>
      </w:pPr>
      <w:r>
        <w:rPr>
          <w:rFonts w:hint="eastAsia" w:ascii="宋体" w:hAnsi="宋体" w:eastAsia="宋体" w:cs="宋体"/>
          <w:spacing w:val="-2"/>
          <w:sz w:val="21"/>
          <w:szCs w:val="21"/>
        </w:rPr>
        <w:t>供应商[公章(CA</w:t>
      </w:r>
      <w:r>
        <w:rPr>
          <w:rFonts w:hint="eastAsia" w:ascii="宋体" w:hAnsi="宋体" w:eastAsia="宋体" w:cs="宋体"/>
          <w:spacing w:val="-44"/>
          <w:sz w:val="21"/>
          <w:szCs w:val="21"/>
        </w:rPr>
        <w:t xml:space="preserve"> </w:t>
      </w:r>
      <w:r>
        <w:rPr>
          <w:rFonts w:hint="eastAsia" w:ascii="宋体" w:hAnsi="宋体" w:eastAsia="宋体" w:cs="宋体"/>
          <w:spacing w:val="-2"/>
          <w:sz w:val="21"/>
          <w:szCs w:val="21"/>
        </w:rPr>
        <w:t>签章)]：</w:t>
      </w:r>
      <w:r>
        <w:rPr>
          <w:rFonts w:hint="eastAsia" w:ascii="宋体" w:hAnsi="宋体" w:eastAsia="宋体" w:cs="宋体"/>
          <w:sz w:val="21"/>
          <w:szCs w:val="21"/>
          <w:u w:val="single" w:color="auto"/>
        </w:rPr>
        <w:t xml:space="preserve">                                   </w:t>
      </w:r>
    </w:p>
    <w:p w14:paraId="28E340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textAlignment w:val="baseline"/>
        <w:rPr>
          <w:rFonts w:hint="eastAsia" w:ascii="宋体" w:hAnsi="宋体" w:eastAsia="宋体" w:cs="宋体"/>
          <w:sz w:val="21"/>
          <w:szCs w:val="21"/>
        </w:rPr>
      </w:pPr>
      <w:r>
        <w:rPr>
          <w:rFonts w:hint="eastAsia" w:ascii="宋体" w:hAnsi="宋体" w:eastAsia="宋体" w:cs="宋体"/>
          <w:spacing w:val="-1"/>
          <w:sz w:val="21"/>
          <w:szCs w:val="21"/>
        </w:rPr>
        <w:t>法定代表人或相应的委托代理人签字[或盖章(CA</w:t>
      </w:r>
      <w:r>
        <w:rPr>
          <w:rFonts w:hint="eastAsia" w:ascii="宋体" w:hAnsi="宋体" w:eastAsia="宋体" w:cs="宋体"/>
          <w:spacing w:val="-45"/>
          <w:sz w:val="21"/>
          <w:szCs w:val="21"/>
        </w:rPr>
        <w:t xml:space="preserve"> </w:t>
      </w:r>
      <w:r>
        <w:rPr>
          <w:rFonts w:hint="eastAsia" w:ascii="宋体" w:hAnsi="宋体" w:eastAsia="宋体" w:cs="宋体"/>
          <w:spacing w:val="-1"/>
          <w:sz w:val="21"/>
          <w:szCs w:val="21"/>
        </w:rPr>
        <w:t>签章)]：</w:t>
      </w:r>
      <w:r>
        <w:rPr>
          <w:rFonts w:hint="eastAsia" w:ascii="宋体" w:hAnsi="宋体" w:eastAsia="宋体" w:cs="宋体"/>
          <w:sz w:val="21"/>
          <w:szCs w:val="21"/>
          <w:u w:val="single" w:color="auto"/>
        </w:rPr>
        <w:t xml:space="preserve">         </w:t>
      </w:r>
    </w:p>
    <w:p w14:paraId="4D0867C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8" w:firstLineChars="200"/>
        <w:textAlignment w:val="baseline"/>
        <w:rPr>
          <w:rFonts w:hint="eastAsia" w:ascii="宋体" w:hAnsi="宋体" w:eastAsia="宋体" w:cs="宋体"/>
          <w:sz w:val="21"/>
          <w:szCs w:val="21"/>
        </w:rPr>
      </w:pPr>
      <w:r>
        <w:rPr>
          <w:rFonts w:hint="eastAsia" w:ascii="宋体" w:hAnsi="宋体" w:eastAsia="宋体" w:cs="宋体"/>
          <w:spacing w:val="-13"/>
          <w:sz w:val="21"/>
          <w:szCs w:val="21"/>
        </w:rPr>
        <w:t>日           期：</w:t>
      </w:r>
      <w:r>
        <w:rPr>
          <w:rFonts w:hint="eastAsia" w:ascii="宋体" w:hAnsi="宋体" w:eastAsia="宋体" w:cs="宋体"/>
          <w:sz w:val="21"/>
          <w:szCs w:val="21"/>
          <w:u w:val="single" w:color="auto"/>
        </w:rPr>
        <w:t xml:space="preserve">                                           </w:t>
      </w:r>
    </w:p>
    <w:p w14:paraId="77D56AB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sectPr>
          <w:footerReference r:id="rId31" w:type="default"/>
          <w:pgSz w:w="11906" w:h="16839"/>
          <w:pgMar w:top="1440" w:right="1080" w:bottom="1440" w:left="1080" w:header="0" w:footer="720" w:gutter="0"/>
          <w:pgNumType w:fmt="decimal"/>
          <w:cols w:space="720" w:num="1"/>
        </w:sectPr>
      </w:pPr>
    </w:p>
    <w:p w14:paraId="6988694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72" w:firstLineChars="200"/>
        <w:textAlignment w:val="baseline"/>
        <w:outlineLvl w:val="2"/>
        <w:rPr>
          <w:rFonts w:hint="eastAsia" w:ascii="宋体" w:hAnsi="宋体" w:eastAsia="宋体" w:cs="宋体"/>
          <w:sz w:val="22"/>
          <w:szCs w:val="22"/>
        </w:rPr>
      </w:pPr>
      <w:r>
        <w:rPr>
          <w:rFonts w:hint="eastAsia" w:ascii="宋体" w:hAnsi="宋体" w:eastAsia="宋体" w:cs="宋体"/>
          <w:spacing w:val="8"/>
          <w:sz w:val="22"/>
          <w:szCs w:val="22"/>
          <w14:textOutline w14:w="5793" w14:cap="sq" w14:cmpd="sng">
            <w14:solidFill>
              <w14:srgbClr w14:val="000000"/>
            </w14:solidFill>
            <w14:prstDash w14:val="solid"/>
            <w14:bevel/>
          </w14:textOutline>
        </w:rPr>
        <w:t>3.</w:t>
      </w:r>
      <w:r>
        <w:rPr>
          <w:rFonts w:hint="eastAsia" w:ascii="宋体" w:hAnsi="宋体" w:eastAsia="宋体" w:cs="宋体"/>
          <w:spacing w:val="8"/>
          <w:sz w:val="22"/>
          <w:szCs w:val="22"/>
        </w:rPr>
        <w:t xml:space="preserve"> </w:t>
      </w:r>
      <w:r>
        <w:rPr>
          <w:rFonts w:hint="eastAsia" w:ascii="宋体" w:hAnsi="宋体" w:eastAsia="宋体" w:cs="宋体"/>
          <w:spacing w:val="8"/>
          <w:sz w:val="22"/>
          <w:szCs w:val="22"/>
          <w14:textOutline w14:w="5793" w14:cap="sq" w14:cmpd="sng">
            <w14:solidFill>
              <w14:srgbClr w14:val="000000"/>
            </w14:solidFill>
            <w14:prstDash w14:val="solid"/>
            <w14:bevel/>
          </w14:textOutline>
        </w:rPr>
        <w:t>项目管理机构组成表（必须提供）</w:t>
      </w:r>
    </w:p>
    <w:p w14:paraId="5F9B3E09">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360" w:firstLineChars="200"/>
        <w:textAlignment w:val="baseline"/>
        <w:outlineLvl w:val="1"/>
        <w:rPr>
          <w:rFonts w:hint="eastAsia" w:ascii="宋体" w:hAnsi="宋体" w:eastAsia="宋体" w:cs="宋体"/>
          <w:sz w:val="21"/>
          <w:szCs w:val="21"/>
        </w:rPr>
      </w:pPr>
      <w:r>
        <w:rPr>
          <w:rFonts w:hint="eastAsia" w:ascii="宋体" w:hAnsi="宋体" w:eastAsia="宋体" w:cs="宋体"/>
          <w:spacing w:val="-15"/>
          <w:sz w:val="21"/>
          <w:szCs w:val="21"/>
        </w:rPr>
        <w:t>附件</w:t>
      </w:r>
    </w:p>
    <w:p w14:paraId="58FD1C5A">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16" w:firstLineChars="200"/>
        <w:jc w:val="center"/>
        <w:textAlignment w:val="baseline"/>
        <w:rPr>
          <w:rFonts w:hint="eastAsia" w:ascii="宋体" w:hAnsi="宋体" w:eastAsia="宋体" w:cs="宋体"/>
          <w:sz w:val="21"/>
          <w:szCs w:val="21"/>
        </w:rPr>
      </w:pPr>
      <w:r>
        <w:rPr>
          <w:rFonts w:hint="eastAsia" w:ascii="宋体" w:hAnsi="宋体" w:eastAsia="宋体" w:cs="宋体"/>
          <w:spacing w:val="-1"/>
          <w:sz w:val="21"/>
          <w:szCs w:val="21"/>
          <w14:textOutline w14:w="5103" w14:cap="sq" w14:cmpd="sng">
            <w14:solidFill>
              <w14:srgbClr w14:val="000000"/>
            </w14:solidFill>
            <w14:prstDash w14:val="solid"/>
            <w14:bevel/>
          </w14:textOutline>
        </w:rPr>
        <w:t>项目管理机构组成表</w:t>
      </w:r>
    </w:p>
    <w:tbl>
      <w:tblPr>
        <w:tblStyle w:val="23"/>
        <w:tblW w:w="97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8"/>
        <w:gridCol w:w="785"/>
        <w:gridCol w:w="786"/>
        <w:gridCol w:w="1433"/>
        <w:gridCol w:w="3646"/>
      </w:tblGrid>
      <w:tr w14:paraId="3EE8A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center"/>
          </w:tcPr>
          <w:p w14:paraId="564D658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z w:val="21"/>
                <w:szCs w:val="21"/>
              </w:rPr>
              <w:t>名</w:t>
            </w:r>
            <w:r>
              <w:rPr>
                <w:rFonts w:hint="eastAsia" w:ascii="宋体" w:hAnsi="宋体" w:eastAsia="宋体" w:cs="宋体"/>
                <w:spacing w:val="7"/>
                <w:sz w:val="21"/>
                <w:szCs w:val="21"/>
              </w:rPr>
              <w:t xml:space="preserve">   </w:t>
            </w:r>
            <w:r>
              <w:rPr>
                <w:rFonts w:hint="eastAsia" w:ascii="宋体" w:hAnsi="宋体" w:eastAsia="宋体" w:cs="宋体"/>
                <w:sz w:val="21"/>
                <w:szCs w:val="21"/>
              </w:rPr>
              <w:t>称</w:t>
            </w:r>
          </w:p>
        </w:tc>
        <w:tc>
          <w:tcPr>
            <w:tcW w:w="785" w:type="dxa"/>
            <w:vAlign w:val="center"/>
          </w:tcPr>
          <w:p w14:paraId="53A556E0">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姓名</w:t>
            </w:r>
          </w:p>
        </w:tc>
        <w:tc>
          <w:tcPr>
            <w:tcW w:w="786" w:type="dxa"/>
            <w:vAlign w:val="center"/>
          </w:tcPr>
          <w:p w14:paraId="08166B2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4"/>
                <w:sz w:val="21"/>
                <w:szCs w:val="21"/>
              </w:rPr>
              <w:t>职务</w:t>
            </w:r>
          </w:p>
        </w:tc>
        <w:tc>
          <w:tcPr>
            <w:tcW w:w="1433" w:type="dxa"/>
            <w:vAlign w:val="center"/>
          </w:tcPr>
          <w:p w14:paraId="66DBD5E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rPr>
              <w:t>资质/职称</w:t>
            </w:r>
          </w:p>
        </w:tc>
        <w:tc>
          <w:tcPr>
            <w:tcW w:w="3646" w:type="dxa"/>
            <w:vAlign w:val="center"/>
          </w:tcPr>
          <w:p w14:paraId="62381471">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6" w:firstLineChars="200"/>
              <w:jc w:val="center"/>
              <w:textAlignment w:val="baseline"/>
              <w:rPr>
                <w:rFonts w:hint="eastAsia" w:ascii="宋体" w:hAnsi="宋体" w:eastAsia="宋体" w:cs="宋体"/>
                <w:sz w:val="21"/>
                <w:szCs w:val="21"/>
              </w:rPr>
            </w:pPr>
            <w:r>
              <w:rPr>
                <w:rFonts w:hint="eastAsia" w:ascii="宋体" w:hAnsi="宋体" w:eastAsia="宋体" w:cs="宋体"/>
                <w:spacing w:val="9"/>
                <w:sz w:val="21"/>
                <w:szCs w:val="21"/>
              </w:rPr>
              <w:t>主要资历、经验及承担的项目</w:t>
            </w:r>
          </w:p>
        </w:tc>
      </w:tr>
      <w:tr w14:paraId="5B0F3D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128" w:type="dxa"/>
            <w:vAlign w:val="top"/>
          </w:tcPr>
          <w:p w14:paraId="5414977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一、总部</w:t>
            </w:r>
          </w:p>
        </w:tc>
        <w:tc>
          <w:tcPr>
            <w:tcW w:w="785" w:type="dxa"/>
            <w:vAlign w:val="top"/>
          </w:tcPr>
          <w:p w14:paraId="19985A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533EE3D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3BE6F9C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3B4EC2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05468B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vAlign w:val="top"/>
          </w:tcPr>
          <w:p w14:paraId="5C7D917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1.项目主管</w:t>
            </w:r>
          </w:p>
        </w:tc>
        <w:tc>
          <w:tcPr>
            <w:tcW w:w="785" w:type="dxa"/>
            <w:vAlign w:val="top"/>
          </w:tcPr>
          <w:p w14:paraId="3382626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4A822A2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5880BDE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07F9DDA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78F77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3128" w:type="dxa"/>
            <w:vAlign w:val="top"/>
          </w:tcPr>
          <w:p w14:paraId="21A4A815">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2.其他人员</w:t>
            </w:r>
          </w:p>
        </w:tc>
        <w:tc>
          <w:tcPr>
            <w:tcW w:w="785" w:type="dxa"/>
            <w:vAlign w:val="top"/>
          </w:tcPr>
          <w:p w14:paraId="0ED305A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0B9CCB7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3A0A648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148441E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1746D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3128" w:type="dxa"/>
            <w:vAlign w:val="top"/>
          </w:tcPr>
          <w:p w14:paraId="4EEC91B8">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w:t>
            </w:r>
          </w:p>
        </w:tc>
        <w:tc>
          <w:tcPr>
            <w:tcW w:w="785" w:type="dxa"/>
            <w:vAlign w:val="top"/>
          </w:tcPr>
          <w:p w14:paraId="018DBD8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32B861D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6CB0C69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57863B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23B90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4AEA80A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二、现场</w:t>
            </w:r>
          </w:p>
        </w:tc>
        <w:tc>
          <w:tcPr>
            <w:tcW w:w="785" w:type="dxa"/>
            <w:vAlign w:val="top"/>
          </w:tcPr>
          <w:p w14:paraId="515B812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1E24E30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5A6A0F2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21CAA3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7A785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2392F78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1.项目经理</w:t>
            </w:r>
          </w:p>
        </w:tc>
        <w:tc>
          <w:tcPr>
            <w:tcW w:w="785" w:type="dxa"/>
            <w:vAlign w:val="top"/>
          </w:tcPr>
          <w:p w14:paraId="7344765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788684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4233EE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38E8A3B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0BD79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46FB6A22">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2.项目副经理（如有）</w:t>
            </w:r>
          </w:p>
        </w:tc>
        <w:tc>
          <w:tcPr>
            <w:tcW w:w="785" w:type="dxa"/>
            <w:vAlign w:val="top"/>
          </w:tcPr>
          <w:p w14:paraId="3DEBAB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1F70F4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7F2075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2923B43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17B22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57DE910F">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w:t>
            </w:r>
          </w:p>
        </w:tc>
        <w:tc>
          <w:tcPr>
            <w:tcW w:w="785" w:type="dxa"/>
            <w:vAlign w:val="top"/>
          </w:tcPr>
          <w:p w14:paraId="75D1970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07689A7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36514F8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65216DB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D56C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1FC528E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3.技术负责人</w:t>
            </w:r>
          </w:p>
        </w:tc>
        <w:tc>
          <w:tcPr>
            <w:tcW w:w="785" w:type="dxa"/>
            <w:vAlign w:val="top"/>
          </w:tcPr>
          <w:p w14:paraId="1E0684F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7644DF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4651AB5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467092C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4D562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022D28E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4.施工员</w:t>
            </w:r>
          </w:p>
        </w:tc>
        <w:tc>
          <w:tcPr>
            <w:tcW w:w="785" w:type="dxa"/>
            <w:vAlign w:val="top"/>
          </w:tcPr>
          <w:p w14:paraId="0B1686D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0F77F6E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738B12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1831E5F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57746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36600FCE">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w:t>
            </w:r>
          </w:p>
        </w:tc>
        <w:tc>
          <w:tcPr>
            <w:tcW w:w="785" w:type="dxa"/>
            <w:vAlign w:val="top"/>
          </w:tcPr>
          <w:p w14:paraId="73B77CA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2F3D9D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615A0B5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79AD807E">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336B0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28D2183D">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5. 质检</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量</w:t>
            </w:r>
            <w:r>
              <w:rPr>
                <w:rFonts w:hint="eastAsia" w:ascii="宋体" w:hAnsi="宋体" w:eastAsia="宋体" w:cs="宋体"/>
                <w:sz w:val="21"/>
                <w:szCs w:val="21"/>
                <w:lang w:eastAsia="zh-CN"/>
              </w:rPr>
              <w:t>）</w:t>
            </w:r>
            <w:r>
              <w:rPr>
                <w:rFonts w:hint="eastAsia" w:ascii="宋体" w:hAnsi="宋体" w:eastAsia="宋体" w:cs="宋体"/>
                <w:sz w:val="21"/>
                <w:szCs w:val="21"/>
              </w:rPr>
              <w:t>员</w:t>
            </w:r>
          </w:p>
        </w:tc>
        <w:tc>
          <w:tcPr>
            <w:tcW w:w="785" w:type="dxa"/>
            <w:vAlign w:val="top"/>
          </w:tcPr>
          <w:p w14:paraId="5E722B0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089B231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47AD0C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3CEE8B4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493B4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6434C90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w:t>
            </w:r>
          </w:p>
        </w:tc>
        <w:tc>
          <w:tcPr>
            <w:tcW w:w="785" w:type="dxa"/>
            <w:vAlign w:val="top"/>
          </w:tcPr>
          <w:p w14:paraId="564D336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27816DE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5ECCC2CB">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6E737C6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2C8F9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7B46C69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6.专职安全生产管理人员</w:t>
            </w:r>
          </w:p>
        </w:tc>
        <w:tc>
          <w:tcPr>
            <w:tcW w:w="785" w:type="dxa"/>
            <w:vAlign w:val="top"/>
          </w:tcPr>
          <w:p w14:paraId="5EA3822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6A6C80D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26A9718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324ED3E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454B3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28" w:type="dxa"/>
            <w:vAlign w:val="top"/>
          </w:tcPr>
          <w:p w14:paraId="0C9F35C1">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w:t>
            </w:r>
          </w:p>
        </w:tc>
        <w:tc>
          <w:tcPr>
            <w:tcW w:w="785" w:type="dxa"/>
            <w:vAlign w:val="top"/>
          </w:tcPr>
          <w:p w14:paraId="136D807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731235A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0B2F512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0FD0F15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1234B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447D4C4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7.材料员</w:t>
            </w:r>
          </w:p>
        </w:tc>
        <w:tc>
          <w:tcPr>
            <w:tcW w:w="785" w:type="dxa"/>
            <w:vAlign w:val="top"/>
          </w:tcPr>
          <w:p w14:paraId="40DC386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7C83352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0E44911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463ECD9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0B495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590C034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w:t>
            </w:r>
          </w:p>
        </w:tc>
        <w:tc>
          <w:tcPr>
            <w:tcW w:w="785" w:type="dxa"/>
            <w:vAlign w:val="top"/>
          </w:tcPr>
          <w:p w14:paraId="39FAA7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556324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0DD2938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51D569A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1A8A9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3128" w:type="dxa"/>
            <w:vAlign w:val="top"/>
          </w:tcPr>
          <w:p w14:paraId="2D683A37">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8.造价员</w:t>
            </w:r>
          </w:p>
        </w:tc>
        <w:tc>
          <w:tcPr>
            <w:tcW w:w="785" w:type="dxa"/>
            <w:vAlign w:val="top"/>
          </w:tcPr>
          <w:p w14:paraId="1F016BC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716F6FC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0F5AABB6">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2CCC0993">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664648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3128" w:type="dxa"/>
            <w:vAlign w:val="top"/>
          </w:tcPr>
          <w:p w14:paraId="21BA56EC">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w:t>
            </w:r>
          </w:p>
        </w:tc>
        <w:tc>
          <w:tcPr>
            <w:tcW w:w="785" w:type="dxa"/>
            <w:vAlign w:val="top"/>
          </w:tcPr>
          <w:p w14:paraId="4EEF453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3FF5326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615D541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7831125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r w14:paraId="75D8C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3128" w:type="dxa"/>
            <w:vAlign w:val="top"/>
          </w:tcPr>
          <w:p w14:paraId="188740C3">
            <w:pPr>
              <w:pStyle w:val="24"/>
              <w:keepNext w:val="0"/>
              <w:keepLines w:val="0"/>
              <w:pageBreakBefore w:val="0"/>
              <w:widowControl/>
              <w:kinsoku w:val="0"/>
              <w:overflowPunct/>
              <w:topLinePunct w:val="0"/>
              <w:autoSpaceDE w:val="0"/>
              <w:autoSpaceDN w:val="0"/>
              <w:bidi w:val="0"/>
              <w:adjustRightInd w:val="0"/>
              <w:snapToGrid w:val="0"/>
              <w:spacing w:line="360" w:lineRule="auto"/>
              <w:ind w:right="0"/>
              <w:jc w:val="left"/>
              <w:textAlignment w:val="baseline"/>
              <w:rPr>
                <w:rFonts w:hint="eastAsia" w:ascii="宋体" w:hAnsi="宋体" w:eastAsia="宋体" w:cs="宋体"/>
                <w:sz w:val="21"/>
                <w:szCs w:val="21"/>
              </w:rPr>
            </w:pPr>
            <w:r>
              <w:rPr>
                <w:rFonts w:hint="eastAsia" w:ascii="宋体" w:hAnsi="宋体" w:eastAsia="宋体" w:cs="宋体"/>
                <w:sz w:val="21"/>
                <w:szCs w:val="21"/>
              </w:rPr>
              <w:t>9 …………</w:t>
            </w:r>
          </w:p>
        </w:tc>
        <w:tc>
          <w:tcPr>
            <w:tcW w:w="785" w:type="dxa"/>
            <w:vAlign w:val="top"/>
          </w:tcPr>
          <w:p w14:paraId="3820957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786" w:type="dxa"/>
            <w:vAlign w:val="top"/>
          </w:tcPr>
          <w:p w14:paraId="4A8D3947">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1433" w:type="dxa"/>
            <w:vAlign w:val="top"/>
          </w:tcPr>
          <w:p w14:paraId="6643651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c>
          <w:tcPr>
            <w:tcW w:w="3646" w:type="dxa"/>
            <w:vAlign w:val="top"/>
          </w:tcPr>
          <w:p w14:paraId="50D5922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tc>
      </w:tr>
    </w:tbl>
    <w:p w14:paraId="4F6EA95E">
      <w:pPr>
        <w:pStyle w:val="6"/>
        <w:keepNext w:val="0"/>
        <w:keepLines w:val="0"/>
        <w:pageBreakBefore w:val="0"/>
        <w:widowControl/>
        <w:kinsoku w:val="0"/>
        <w:overflowPunct/>
        <w:topLinePunct w:val="0"/>
        <w:autoSpaceDE w:val="0"/>
        <w:autoSpaceDN w:val="0"/>
        <w:bidi w:val="0"/>
        <w:adjustRightInd w:val="0"/>
        <w:snapToGrid w:val="0"/>
        <w:spacing w:line="240" w:lineRule="auto"/>
        <w:ind w:left="0" w:leftChars="0" w:right="0" w:firstLine="460" w:firstLineChars="200"/>
        <w:jc w:val="both"/>
        <w:textAlignment w:val="baseline"/>
        <w:rPr>
          <w:rFonts w:hint="eastAsia" w:ascii="宋体" w:hAnsi="宋体" w:eastAsia="宋体" w:cs="宋体"/>
          <w:spacing w:val="10"/>
          <w:sz w:val="21"/>
          <w:szCs w:val="21"/>
          <w14:textOutline w14:w="3795" w14:cap="sq" w14:cmpd="sng">
            <w14:solidFill>
              <w14:srgbClr w14:val="000000"/>
            </w14:solidFill>
            <w14:prstDash w14:val="solid"/>
            <w14:bevel/>
          </w14:textOutline>
        </w:rPr>
      </w:pPr>
    </w:p>
    <w:p w14:paraId="11D58B96">
      <w:pPr>
        <w:pStyle w:val="6"/>
        <w:keepNext w:val="0"/>
        <w:keepLines w:val="0"/>
        <w:pageBreakBefore w:val="0"/>
        <w:widowControl/>
        <w:kinsoku w:val="0"/>
        <w:overflowPunct/>
        <w:topLinePunct w:val="0"/>
        <w:autoSpaceDE w:val="0"/>
        <w:autoSpaceDN w:val="0"/>
        <w:bidi w:val="0"/>
        <w:adjustRightInd w:val="0"/>
        <w:snapToGrid w:val="0"/>
        <w:spacing w:line="240" w:lineRule="auto"/>
        <w:ind w:right="0"/>
        <w:jc w:val="both"/>
        <w:textAlignment w:val="baseline"/>
        <w:rPr>
          <w:rFonts w:hint="eastAsia" w:ascii="宋体" w:hAnsi="宋体" w:eastAsia="宋体" w:cs="宋体"/>
          <w:sz w:val="21"/>
          <w:szCs w:val="21"/>
        </w:rPr>
      </w:pPr>
      <w:r>
        <w:rPr>
          <w:rFonts w:hint="eastAsia" w:ascii="宋体" w:hAnsi="宋体" w:eastAsia="宋体" w:cs="宋体"/>
          <w:spacing w:val="10"/>
          <w:sz w:val="21"/>
          <w:szCs w:val="21"/>
          <w14:textOutline w14:w="3795" w14:cap="sq" w14:cmpd="sng">
            <w14:solidFill>
              <w14:srgbClr w14:val="000000"/>
            </w14:solidFill>
            <w14:prstDash w14:val="solid"/>
            <w14:bevel/>
          </w14:textOutline>
        </w:rPr>
        <w:t>注：项目经理应附身份证、注册建造师执业资格证书、安全生产考核合格证书（B</w:t>
      </w:r>
      <w:r>
        <w:rPr>
          <w:rFonts w:hint="eastAsia" w:ascii="宋体" w:hAnsi="宋体" w:eastAsia="宋体" w:cs="宋体"/>
          <w:spacing w:val="-25"/>
          <w:sz w:val="21"/>
          <w:szCs w:val="21"/>
        </w:rPr>
        <w:t xml:space="preserve"> </w:t>
      </w:r>
      <w:r>
        <w:rPr>
          <w:rFonts w:hint="eastAsia" w:ascii="宋体" w:hAnsi="宋体" w:eastAsia="宋体" w:cs="宋体"/>
          <w:spacing w:val="10"/>
          <w:sz w:val="21"/>
          <w:szCs w:val="21"/>
          <w14:textOutline w14:w="3795" w14:cap="sq" w14:cmpd="sng">
            <w14:solidFill>
              <w14:srgbClr w14:val="000000"/>
            </w14:solidFill>
            <w14:prstDash w14:val="solid"/>
            <w14:bevel/>
          </w14:textOutline>
        </w:rPr>
        <w:t>类）、职称证书（如</w:t>
      </w:r>
      <w:r>
        <w:rPr>
          <w:rFonts w:hint="eastAsia" w:ascii="宋体" w:hAnsi="宋体" w:eastAsia="宋体" w:cs="宋体"/>
          <w:sz w:val="21"/>
          <w:szCs w:val="21"/>
        </w:rPr>
        <w:t xml:space="preserve"> </w:t>
      </w:r>
      <w:r>
        <w:rPr>
          <w:rFonts w:hint="eastAsia" w:ascii="宋体" w:hAnsi="宋体" w:eastAsia="宋体" w:cs="宋体"/>
          <w:spacing w:val="11"/>
          <w:sz w:val="21"/>
          <w:szCs w:val="21"/>
          <w14:textOutline w14:w="3795" w14:cap="sq" w14:cmpd="sng">
            <w14:solidFill>
              <w14:srgbClr w14:val="000000"/>
            </w14:solidFill>
            <w14:prstDash w14:val="solid"/>
            <w14:bevel/>
          </w14:textOutline>
        </w:rPr>
        <w:t>有）的扫描件；项目技术负责人应附身份证扫描件、职称</w:t>
      </w:r>
      <w:r>
        <w:rPr>
          <w:rFonts w:hint="eastAsia" w:ascii="宋体" w:hAnsi="宋体" w:eastAsia="宋体" w:cs="宋体"/>
          <w:spacing w:val="10"/>
          <w:sz w:val="21"/>
          <w:szCs w:val="21"/>
          <w14:textOutline w14:w="3795" w14:cap="sq" w14:cmpd="sng">
            <w14:solidFill>
              <w14:srgbClr w14:val="000000"/>
            </w14:solidFill>
            <w14:prstDash w14:val="solid"/>
            <w14:bevel/>
          </w14:textOutline>
        </w:rPr>
        <w:t>证书扫描件；专职安全生产管理人员应附身份</w:t>
      </w:r>
      <w:r>
        <w:rPr>
          <w:rFonts w:hint="eastAsia" w:ascii="宋体" w:hAnsi="宋体" w:eastAsia="宋体" w:cs="宋体"/>
          <w:sz w:val="21"/>
          <w:szCs w:val="21"/>
        </w:rPr>
        <w:t xml:space="preserve"> </w:t>
      </w:r>
      <w:r>
        <w:rPr>
          <w:rFonts w:hint="eastAsia" w:ascii="宋体" w:hAnsi="宋体" w:eastAsia="宋体" w:cs="宋体"/>
          <w:spacing w:val="10"/>
          <w:sz w:val="21"/>
          <w:szCs w:val="21"/>
          <w14:textOutline w14:w="3795" w14:cap="sq" w14:cmpd="sng">
            <w14:solidFill>
              <w14:srgbClr w14:val="000000"/>
            </w14:solidFill>
            <w14:prstDash w14:val="solid"/>
            <w14:bevel/>
          </w14:textOutline>
        </w:rPr>
        <w:t>证、专职安全员安全生产考核合格证书（C</w:t>
      </w:r>
      <w:r>
        <w:rPr>
          <w:rFonts w:hint="eastAsia" w:ascii="宋体" w:hAnsi="宋体" w:eastAsia="宋体" w:cs="宋体"/>
          <w:spacing w:val="-25"/>
          <w:sz w:val="21"/>
          <w:szCs w:val="21"/>
        </w:rPr>
        <w:t xml:space="preserve"> </w:t>
      </w:r>
      <w:r>
        <w:rPr>
          <w:rFonts w:hint="eastAsia" w:ascii="宋体" w:hAnsi="宋体" w:eastAsia="宋体" w:cs="宋体"/>
          <w:spacing w:val="10"/>
          <w:sz w:val="21"/>
          <w:szCs w:val="21"/>
          <w14:textOutline w14:w="3795" w14:cap="sq" w14:cmpd="sng">
            <w14:solidFill>
              <w14:srgbClr w14:val="000000"/>
            </w14:solidFill>
            <w14:prstDash w14:val="solid"/>
            <w14:bevel/>
          </w14:textOutline>
        </w:rPr>
        <w:t>类）、职称证书（如有）扫描件；其他主要人员应附执业证</w:t>
      </w:r>
      <w:r>
        <w:rPr>
          <w:rFonts w:hint="eastAsia" w:ascii="宋体" w:hAnsi="宋体" w:eastAsia="宋体" w:cs="宋体"/>
          <w:sz w:val="21"/>
          <w:szCs w:val="21"/>
        </w:rPr>
        <w:t xml:space="preserve"> </w:t>
      </w:r>
      <w:r>
        <w:rPr>
          <w:rFonts w:hint="eastAsia" w:ascii="宋体" w:hAnsi="宋体" w:eastAsia="宋体" w:cs="宋体"/>
          <w:spacing w:val="11"/>
          <w:sz w:val="21"/>
          <w:szCs w:val="21"/>
          <w14:textOutline w14:w="3795" w14:cap="sq" w14:cmpd="sng">
            <w14:solidFill>
              <w14:srgbClr w14:val="000000"/>
            </w14:solidFill>
            <w14:prstDash w14:val="solid"/>
            <w14:bevel/>
          </w14:textOutline>
        </w:rPr>
        <w:t>或上岗证书、职称证书（如有）扫描件；提供以上人</w:t>
      </w:r>
      <w:r>
        <w:rPr>
          <w:rFonts w:hint="eastAsia" w:ascii="宋体" w:hAnsi="宋体" w:eastAsia="宋体" w:cs="宋体"/>
          <w:spacing w:val="10"/>
          <w:sz w:val="21"/>
          <w:szCs w:val="21"/>
          <w14:textOutline w14:w="3795" w14:cap="sq" w14:cmpd="sng">
            <w14:solidFill>
              <w14:srgbClr w14:val="000000"/>
            </w14:solidFill>
            <w14:prstDash w14:val="solid"/>
            <w14:bevel/>
          </w14:textOutline>
        </w:rPr>
        <w:t>员由</w:t>
      </w:r>
      <w:r>
        <w:rPr>
          <w:rFonts w:hint="eastAsia" w:ascii="宋体" w:hAnsi="宋体" w:eastAsia="宋体" w:cs="宋体"/>
          <w:spacing w:val="10"/>
          <w:sz w:val="21"/>
          <w:szCs w:val="21"/>
          <w:lang w:eastAsia="zh-CN"/>
          <w14:textOutline w14:w="3795" w14:cap="sq" w14:cmpd="sng">
            <w14:solidFill>
              <w14:srgbClr w14:val="000000"/>
            </w14:solidFill>
            <w14:prstDash w14:val="solid"/>
            <w14:bevel/>
          </w14:textOutline>
        </w:rPr>
        <w:t>养老保险</w:t>
      </w:r>
      <w:r>
        <w:rPr>
          <w:rFonts w:hint="eastAsia" w:ascii="宋体" w:hAnsi="宋体" w:eastAsia="宋体" w:cs="宋体"/>
          <w:spacing w:val="10"/>
          <w:sz w:val="21"/>
          <w:szCs w:val="21"/>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ascii="宋体" w:hAnsi="宋体" w:eastAsia="宋体" w:cs="宋体"/>
          <w:spacing w:val="10"/>
          <w:sz w:val="21"/>
          <w:szCs w:val="21"/>
          <w:lang w:eastAsia="zh-CN"/>
          <w14:textOutline w14:w="3795" w14:cap="sq" w14:cmpd="sng">
            <w14:solidFill>
              <w14:srgbClr w14:val="000000"/>
            </w14:solidFill>
            <w14:prstDash w14:val="solid"/>
            <w14:bevel/>
          </w14:textOutline>
        </w:rPr>
        <w:t>养老保险</w:t>
      </w:r>
      <w:r>
        <w:rPr>
          <w:rFonts w:hint="eastAsia" w:ascii="宋体" w:hAnsi="宋体" w:eastAsia="宋体" w:cs="宋体"/>
          <w:spacing w:val="10"/>
          <w:sz w:val="21"/>
          <w:szCs w:val="21"/>
          <w14:textOutline w14:w="3795" w14:cap="sq" w14:cmpd="sng">
            <w14:solidFill>
              <w14:srgbClr w14:val="000000"/>
            </w14:solidFill>
            <w14:prstDash w14:val="solid"/>
            <w14:bevel/>
          </w14:textOutline>
        </w:rPr>
        <w:t>证明复印件；若为新进员工</w:t>
      </w:r>
      <w:r>
        <w:rPr>
          <w:rFonts w:hint="eastAsia" w:ascii="宋体" w:hAnsi="宋体" w:eastAsia="宋体" w:cs="宋体"/>
          <w:spacing w:val="10"/>
          <w:sz w:val="21"/>
          <w:szCs w:val="21"/>
          <w:lang w:eastAsia="zh-CN"/>
          <w14:textOutline w14:w="3795" w14:cap="sq" w14:cmpd="sng">
            <w14:solidFill>
              <w14:srgbClr w14:val="000000"/>
            </w14:solidFill>
            <w14:prstDash w14:val="solid"/>
            <w14:bevel/>
          </w14:textOutline>
        </w:rPr>
        <w:t>，</w:t>
      </w:r>
      <w:r>
        <w:rPr>
          <w:rFonts w:hint="eastAsia" w:ascii="宋体" w:hAnsi="宋体" w:eastAsia="宋体" w:cs="宋体"/>
          <w:spacing w:val="10"/>
          <w:sz w:val="21"/>
          <w:szCs w:val="21"/>
          <w14:textOutline w14:w="3795" w14:cap="sq" w14:cmpd="sng">
            <w14:solidFill>
              <w14:srgbClr w14:val="000000"/>
            </w14:solidFill>
            <w14:prstDash w14:val="solid"/>
            <w14:bevel/>
          </w14:textOutline>
        </w:rPr>
        <w:t>请提供劳动合同扫描件。</w:t>
      </w:r>
    </w:p>
    <w:p w14:paraId="767B1B03">
      <w:pPr>
        <w:keepNext w:val="0"/>
        <w:keepLines w:val="0"/>
        <w:pageBreakBefore w:val="0"/>
        <w:widowControl/>
        <w:kinsoku w:val="0"/>
        <w:overflowPunct/>
        <w:topLinePunct w:val="0"/>
        <w:autoSpaceDE w:val="0"/>
        <w:autoSpaceDN w:val="0"/>
        <w:bidi w:val="0"/>
        <w:adjustRightInd w:val="0"/>
        <w:snapToGrid w:val="0"/>
        <w:spacing w:line="240" w:lineRule="auto"/>
        <w:ind w:left="0" w:leftChars="0" w:right="0" w:firstLine="420" w:firstLineChars="200"/>
        <w:textAlignment w:val="baseline"/>
        <w:rPr>
          <w:rFonts w:hint="eastAsia" w:ascii="宋体" w:hAnsi="宋体" w:eastAsia="宋体" w:cs="宋体"/>
          <w:sz w:val="21"/>
          <w:szCs w:val="21"/>
        </w:rPr>
        <w:sectPr>
          <w:footerReference r:id="rId32" w:type="default"/>
          <w:pgSz w:w="11906" w:h="16839"/>
          <w:pgMar w:top="1440" w:right="1080" w:bottom="1440" w:left="1080" w:header="0" w:footer="720" w:gutter="0"/>
          <w:pgNumType w:fmt="decimal"/>
          <w:cols w:space="720" w:num="1"/>
        </w:sectPr>
      </w:pPr>
    </w:p>
    <w:p w14:paraId="46447325">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14:textOutline w14:w="4358" w14:cap="sq" w14:cmpd="sng">
            <w14:solidFill>
              <w14:srgbClr w14:val="000000"/>
            </w14:solidFill>
            <w14:prstDash w14:val="solid"/>
            <w14:bevel/>
          </w14:textOutline>
        </w:rPr>
        <w:t>注：1.项目管理机构人员配备最低要求：</w:t>
      </w:r>
    </w:p>
    <w:tbl>
      <w:tblPr>
        <w:tblStyle w:val="23"/>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33DAE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center"/>
          </w:tcPr>
          <w:p w14:paraId="0A825F06">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14:textOutline w14:w="3795" w14:cap="sq" w14:cmpd="sng">
                  <w14:solidFill>
                    <w14:srgbClr w14:val="000000"/>
                  </w14:solidFill>
                  <w14:prstDash w14:val="solid"/>
                  <w14:bevel/>
                </w14:textOutline>
              </w:rPr>
              <w:t>人员类型</w:t>
            </w:r>
          </w:p>
        </w:tc>
        <w:tc>
          <w:tcPr>
            <w:tcW w:w="3230" w:type="dxa"/>
            <w:vAlign w:val="center"/>
          </w:tcPr>
          <w:p w14:paraId="661ED9D0">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center"/>
              <w:textAlignment w:val="baseline"/>
              <w:rPr>
                <w:rFonts w:hint="eastAsia" w:ascii="宋体" w:hAnsi="宋体" w:eastAsia="宋体" w:cs="宋体"/>
                <w:sz w:val="21"/>
                <w:szCs w:val="21"/>
              </w:rPr>
            </w:pPr>
            <w:r>
              <w:rPr>
                <w:rFonts w:hint="eastAsia" w:ascii="宋体" w:hAnsi="宋体" w:eastAsia="宋体" w:cs="宋体"/>
                <w:spacing w:val="5"/>
                <w:sz w:val="21"/>
                <w:szCs w:val="21"/>
                <w14:textOutline w14:w="3795" w14:cap="sq" w14:cmpd="sng">
                  <w14:solidFill>
                    <w14:srgbClr w14:val="000000"/>
                  </w14:solidFill>
                  <w14:prstDash w14:val="solid"/>
                  <w14:bevel/>
                </w14:textOutline>
              </w:rPr>
              <w:t>数量</w:t>
            </w:r>
          </w:p>
        </w:tc>
      </w:tr>
      <w:tr w14:paraId="4ED20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center"/>
          </w:tcPr>
          <w:p w14:paraId="78203B67">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项目经理</w:t>
            </w:r>
          </w:p>
        </w:tc>
        <w:tc>
          <w:tcPr>
            <w:tcW w:w="3230" w:type="dxa"/>
            <w:vAlign w:val="center"/>
          </w:tcPr>
          <w:p w14:paraId="6840F3BD">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r>
      <w:tr w14:paraId="5FBF7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center"/>
          </w:tcPr>
          <w:p w14:paraId="7FBBF88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项目副经理</w:t>
            </w:r>
          </w:p>
        </w:tc>
        <w:tc>
          <w:tcPr>
            <w:tcW w:w="3230" w:type="dxa"/>
            <w:vAlign w:val="center"/>
          </w:tcPr>
          <w:p w14:paraId="69BD9D5B">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32" w:firstLineChars="200"/>
              <w:jc w:val="center"/>
              <w:textAlignment w:val="baseline"/>
              <w:rPr>
                <w:rFonts w:hint="eastAsia" w:ascii="宋体" w:hAnsi="宋体" w:eastAsia="宋体" w:cs="宋体"/>
                <w:sz w:val="21"/>
                <w:szCs w:val="21"/>
              </w:rPr>
            </w:pPr>
            <w:r>
              <w:rPr>
                <w:rFonts w:hint="eastAsia" w:ascii="宋体" w:hAnsi="宋体" w:eastAsia="宋体" w:cs="宋体"/>
                <w:spacing w:val="3"/>
                <w:position w:val="1"/>
                <w:sz w:val="21"/>
                <w:szCs w:val="21"/>
              </w:rPr>
              <w:t>0～1</w:t>
            </w:r>
          </w:p>
        </w:tc>
      </w:tr>
      <w:tr w14:paraId="544F8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center"/>
          </w:tcPr>
          <w:p w14:paraId="2FA50701">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项目技术负责人</w:t>
            </w:r>
          </w:p>
        </w:tc>
        <w:tc>
          <w:tcPr>
            <w:tcW w:w="3230" w:type="dxa"/>
            <w:vAlign w:val="center"/>
          </w:tcPr>
          <w:p w14:paraId="5C7925B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r>
      <w:tr w14:paraId="32EDF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center"/>
          </w:tcPr>
          <w:p w14:paraId="04591122">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8" w:firstLineChars="200"/>
              <w:jc w:val="center"/>
              <w:textAlignment w:val="baseline"/>
              <w:rPr>
                <w:rFonts w:hint="eastAsia" w:ascii="宋体" w:hAnsi="宋体" w:eastAsia="宋体" w:cs="宋体"/>
                <w:sz w:val="21"/>
                <w:szCs w:val="21"/>
              </w:rPr>
            </w:pPr>
            <w:r>
              <w:rPr>
                <w:rFonts w:hint="eastAsia" w:ascii="宋体" w:hAnsi="宋体" w:eastAsia="宋体" w:cs="宋体"/>
                <w:spacing w:val="7"/>
                <w:sz w:val="21"/>
                <w:szCs w:val="21"/>
              </w:rPr>
              <w:t>施工员</w:t>
            </w:r>
          </w:p>
        </w:tc>
        <w:tc>
          <w:tcPr>
            <w:tcW w:w="3230" w:type="dxa"/>
            <w:vAlign w:val="center"/>
          </w:tcPr>
          <w:p w14:paraId="57115BB1">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r>
      <w:tr w14:paraId="39007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center"/>
          </w:tcPr>
          <w:p w14:paraId="41FE84EF">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center"/>
              <w:textAlignment w:val="baseline"/>
              <w:rPr>
                <w:rFonts w:hint="eastAsia" w:ascii="宋体" w:hAnsi="宋体" w:eastAsia="宋体" w:cs="宋体"/>
                <w:sz w:val="21"/>
                <w:szCs w:val="21"/>
              </w:rPr>
            </w:pPr>
            <w:r>
              <w:rPr>
                <w:rFonts w:hint="eastAsia" w:ascii="宋体" w:hAnsi="宋体" w:eastAsia="宋体" w:cs="宋体"/>
                <w:spacing w:val="6"/>
                <w:sz w:val="21"/>
                <w:szCs w:val="21"/>
              </w:rPr>
              <w:t>质检</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lang w:val="en-US" w:eastAsia="zh-CN"/>
              </w:rPr>
              <w:t>量</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员</w:t>
            </w:r>
          </w:p>
        </w:tc>
        <w:tc>
          <w:tcPr>
            <w:tcW w:w="3230" w:type="dxa"/>
            <w:vAlign w:val="center"/>
          </w:tcPr>
          <w:p w14:paraId="0E312944">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r>
      <w:tr w14:paraId="309C8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center"/>
          </w:tcPr>
          <w:p w14:paraId="14FA0D25">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52" w:firstLineChars="200"/>
              <w:jc w:val="center"/>
              <w:textAlignment w:val="baseline"/>
              <w:rPr>
                <w:rFonts w:hint="eastAsia" w:ascii="宋体" w:hAnsi="宋体" w:eastAsia="宋体" w:cs="宋体"/>
                <w:sz w:val="21"/>
                <w:szCs w:val="21"/>
              </w:rPr>
            </w:pPr>
            <w:r>
              <w:rPr>
                <w:rFonts w:hint="eastAsia" w:ascii="宋体" w:hAnsi="宋体" w:eastAsia="宋体" w:cs="宋体"/>
                <w:spacing w:val="8"/>
                <w:sz w:val="21"/>
                <w:szCs w:val="21"/>
              </w:rPr>
              <w:t>专职安全生产管理人员</w:t>
            </w:r>
          </w:p>
        </w:tc>
        <w:tc>
          <w:tcPr>
            <w:tcW w:w="3230" w:type="dxa"/>
            <w:vAlign w:val="center"/>
          </w:tcPr>
          <w:p w14:paraId="5DA337AC">
            <w:pPr>
              <w:pStyle w:val="24"/>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jc w:val="center"/>
              <w:textAlignment w:val="baseline"/>
              <w:rPr>
                <w:rFonts w:hint="eastAsia" w:ascii="宋体" w:hAnsi="宋体" w:eastAsia="宋体" w:cs="宋体"/>
                <w:sz w:val="21"/>
                <w:szCs w:val="21"/>
              </w:rPr>
            </w:pPr>
            <w:r>
              <w:rPr>
                <w:rFonts w:hint="eastAsia" w:ascii="宋体" w:hAnsi="宋体" w:eastAsia="宋体" w:cs="宋体"/>
                <w:sz w:val="21"/>
                <w:szCs w:val="21"/>
              </w:rPr>
              <w:t>1</w:t>
            </w:r>
          </w:p>
        </w:tc>
      </w:tr>
    </w:tbl>
    <w:p w14:paraId="71F9147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BC35FF1">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15DF3E4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5BB9EDEC">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0EC6486F">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296F59E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23C9220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p>
    <w:p w14:paraId="4777B4C5">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br w:type="page"/>
      </w:r>
    </w:p>
    <w:p w14:paraId="62DD357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552" w:firstLineChars="200"/>
        <w:textAlignment w:val="baseline"/>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pPr>
      <w:sdt>
        <w:sdtPr>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id w:val="147461855"/>
          <w15:color w:val="DBDBDB"/>
          <w:docPartObj>
            <w:docPartGallery w:val="Table of Contents"/>
            <w:docPartUnique/>
          </w:docPartObj>
        </w:sdtPr>
        <w:sdtEndPr>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sdtEndPr>
        <w:sdtContent/>
      </w:sdt>
      <w:r>
        <w:rPr>
          <w:rFonts w:hint="eastAsia" w:ascii="宋体" w:hAnsi="宋体" w:eastAsia="宋体" w:cs="宋体"/>
          <w:snapToGrid w:val="0"/>
          <w:color w:val="000000"/>
          <w:spacing w:val="-2"/>
          <w:kern w:val="0"/>
          <w:sz w:val="28"/>
          <w:szCs w:val="28"/>
          <w:lang w:val="en-US" w:eastAsia="en-US" w:bidi="ar-SA"/>
          <w14:textOutline w14:w="5103" w14:cap="sq" w14:cmpd="sng">
            <w14:solidFill>
              <w14:srgbClr w14:val="000000"/>
            </w14:solidFill>
            <w14:prstDash w14:val="solid"/>
            <w14:bevel/>
          </w14:textOutline>
        </w:rPr>
        <w:t>三、其它有效证明材料</w:t>
      </w:r>
    </w:p>
    <w:p w14:paraId="1B258CB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1800669D">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4" w:firstLineChars="200"/>
        <w:jc w:val="left"/>
        <w:textAlignment w:val="baseline"/>
        <w:rPr>
          <w:rFonts w:hint="eastAsia" w:ascii="宋体" w:hAnsi="宋体" w:eastAsia="宋体" w:cs="宋体"/>
          <w:sz w:val="22"/>
          <w:szCs w:val="22"/>
        </w:rPr>
      </w:pPr>
      <w:r>
        <w:rPr>
          <w:rFonts w:hint="eastAsia" w:ascii="宋体" w:hAnsi="宋体" w:eastAsia="宋体" w:cs="宋体"/>
          <w:spacing w:val="1"/>
          <w:sz w:val="22"/>
          <w:szCs w:val="22"/>
          <w14:textOutline w14:w="5103" w14:cap="sq" w14:cmpd="sng">
            <w14:solidFill>
              <w14:srgbClr w14:val="000000"/>
            </w14:solidFill>
            <w14:prstDash w14:val="solid"/>
            <w14:bevel/>
          </w14:textOutline>
        </w:rPr>
        <w:t>1.供应商 202</w:t>
      </w:r>
      <w:r>
        <w:rPr>
          <w:rFonts w:hint="eastAsia" w:ascii="宋体" w:hAnsi="宋体" w:eastAsia="宋体" w:cs="宋体"/>
          <w:spacing w:val="1"/>
          <w:sz w:val="22"/>
          <w:szCs w:val="22"/>
          <w:lang w:val="en-US" w:eastAsia="zh-CN"/>
          <w14:textOutline w14:w="5103" w14:cap="sq" w14:cmpd="sng">
            <w14:solidFill>
              <w14:srgbClr w14:val="000000"/>
            </w14:solidFill>
            <w14:prstDash w14:val="solid"/>
            <w14:bevel/>
          </w14:textOutline>
        </w:rPr>
        <w:t>1</w:t>
      </w:r>
      <w:r>
        <w:rPr>
          <w:rFonts w:hint="eastAsia" w:ascii="宋体" w:hAnsi="宋体" w:eastAsia="宋体" w:cs="宋体"/>
          <w:spacing w:val="1"/>
          <w:sz w:val="22"/>
          <w:szCs w:val="22"/>
          <w14:textOutline w14:w="5103" w14:cap="sq" w14:cmpd="sng">
            <w14:solidFill>
              <w14:srgbClr w14:val="000000"/>
            </w14:solidFill>
            <w14:prstDash w14:val="solid"/>
            <w14:bevel/>
          </w14:textOutline>
        </w:rPr>
        <w:t xml:space="preserve"> 年以</w:t>
      </w:r>
      <w:r>
        <w:rPr>
          <w:rFonts w:hint="eastAsia" w:ascii="宋体" w:hAnsi="宋体" w:eastAsia="宋体" w:cs="宋体"/>
          <w:spacing w:val="-2"/>
          <w:sz w:val="22"/>
          <w:szCs w:val="22"/>
          <w14:textOutline w14:w="5103" w14:cap="sq" w14:cmpd="sng">
            <w14:solidFill>
              <w14:srgbClr w14:val="000000"/>
            </w14:solidFill>
            <w14:prstDash w14:val="solid"/>
            <w14:bevel/>
          </w14:textOutline>
        </w:rPr>
        <w:t>来具有</w:t>
      </w:r>
      <w:r>
        <w:rPr>
          <w:rFonts w:hint="eastAsia" w:ascii="宋体" w:hAnsi="宋体" w:eastAsia="宋体" w:cs="宋体"/>
          <w:spacing w:val="-2"/>
          <w:sz w:val="22"/>
          <w:szCs w:val="22"/>
          <w:lang w:val="en-US" w:eastAsia="zh-CN"/>
          <w14:textOutline w14:w="5103" w14:cap="sq" w14:cmpd="sng">
            <w14:solidFill>
              <w14:srgbClr w14:val="000000"/>
            </w14:solidFill>
            <w14:prstDash w14:val="solid"/>
            <w14:bevel/>
          </w14:textOutline>
        </w:rPr>
        <w:t>公路</w:t>
      </w:r>
      <w:r>
        <w:rPr>
          <w:rFonts w:hint="eastAsia" w:ascii="宋体" w:hAnsi="宋体" w:eastAsia="宋体" w:cs="宋体"/>
          <w:spacing w:val="-2"/>
          <w:sz w:val="22"/>
          <w:szCs w:val="22"/>
          <w14:textOutline w14:w="5103" w14:cap="sq" w14:cmpd="sng">
            <w14:solidFill>
              <w14:srgbClr w14:val="000000"/>
            </w14:solidFill>
            <w14:prstDash w14:val="solid"/>
            <w14:bevel/>
          </w14:textOutline>
        </w:rPr>
        <w:t>业绩的相关证明材料（无不</w:t>
      </w:r>
      <w:r>
        <w:rPr>
          <w:rFonts w:hint="eastAsia" w:ascii="宋体" w:hAnsi="宋体" w:eastAsia="宋体" w:cs="宋体"/>
          <w:spacing w:val="1"/>
          <w:sz w:val="22"/>
          <w:szCs w:val="22"/>
          <w14:textOutline w14:w="5103" w14:cap="sq" w14:cmpd="sng">
            <w14:solidFill>
              <w14:srgbClr w14:val="000000"/>
            </w14:solidFill>
            <w14:prstDash w14:val="solid"/>
            <w14:bevel/>
          </w14:textOutline>
        </w:rPr>
        <w:t>良记录，以中</w:t>
      </w:r>
      <w:r>
        <w:rPr>
          <w:rFonts w:hint="eastAsia" w:ascii="宋体" w:hAnsi="宋体" w:eastAsia="宋体" w:cs="宋体"/>
          <w:sz w:val="22"/>
          <w:szCs w:val="22"/>
        </w:rPr>
        <w:t xml:space="preserve"> </w:t>
      </w:r>
      <w:r>
        <w:rPr>
          <w:rFonts w:hint="eastAsia" w:ascii="宋体" w:hAnsi="宋体" w:eastAsia="宋体" w:cs="宋体"/>
          <w:spacing w:val="-2"/>
          <w:sz w:val="22"/>
          <w:szCs w:val="22"/>
          <w14:textOutline w14:w="5103" w14:cap="sq" w14:cmpd="sng">
            <w14:solidFill>
              <w14:srgbClr w14:val="000000"/>
            </w14:solidFill>
            <w14:prstDash w14:val="solid"/>
            <w14:bevel/>
          </w14:textOutline>
        </w:rPr>
        <w:t>标、成交通知书或签订的合同为准，并能清晰反映项目名称、金额、</w:t>
      </w:r>
      <w:r>
        <w:rPr>
          <w:rFonts w:hint="eastAsia" w:ascii="宋体" w:hAnsi="宋体" w:eastAsia="宋体" w:cs="宋体"/>
          <w:spacing w:val="-68"/>
          <w:sz w:val="22"/>
          <w:szCs w:val="22"/>
        </w:rPr>
        <w:t xml:space="preserve"> </w:t>
      </w:r>
      <w:r>
        <w:rPr>
          <w:rFonts w:hint="eastAsia" w:ascii="宋体" w:hAnsi="宋体" w:eastAsia="宋体" w:cs="宋体"/>
          <w:spacing w:val="-2"/>
          <w:sz w:val="22"/>
          <w:szCs w:val="22"/>
          <w14:textOutline w14:w="5103" w14:cap="sq" w14:cmpd="sng">
            <w14:solidFill>
              <w14:srgbClr w14:val="000000"/>
            </w14:solidFill>
            <w14:prstDash w14:val="solid"/>
            <w14:bevel/>
          </w14:textOutline>
        </w:rPr>
        <w:t>日期等）</w:t>
      </w:r>
      <w:r>
        <w:rPr>
          <w:rFonts w:hint="eastAsia" w:ascii="宋体" w:hAnsi="宋体" w:eastAsia="宋体" w:cs="宋体"/>
          <w:sz w:val="22"/>
          <w:szCs w:val="22"/>
        </w:rPr>
        <w:t xml:space="preserve"> </w:t>
      </w:r>
      <w:r>
        <w:rPr>
          <w:rFonts w:hint="eastAsia" w:ascii="宋体" w:hAnsi="宋体" w:eastAsia="宋体" w:cs="宋体"/>
          <w:spacing w:val="-1"/>
          <w:sz w:val="22"/>
          <w:szCs w:val="22"/>
          <w14:textOutline w14:w="5103" w14:cap="sq" w14:cmpd="sng">
            <w14:solidFill>
              <w14:srgbClr w14:val="000000"/>
            </w14:solidFill>
            <w14:prstDash w14:val="solid"/>
            <w14:bevel/>
          </w14:textOutline>
        </w:rPr>
        <w:t>（如有，请提供）</w:t>
      </w:r>
    </w:p>
    <w:p w14:paraId="6F3B2B0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691B817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4A0C0FF4">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7DB226AA">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03B625C2">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090398ED">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6F9B3606">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14:textOutline w14:w="5103" w14:cap="sq" w14:cmpd="sng">
            <w14:solidFill>
              <w14:srgbClr w14:val="000000"/>
            </w14:solidFill>
            <w14:prstDash w14:val="solid"/>
            <w14:bevel/>
          </w14:textOutline>
        </w:rPr>
        <w:t>2.供应商相关获奖证书、认证证书等复印件（如有，请提供）</w:t>
      </w:r>
    </w:p>
    <w:p w14:paraId="1AA4B2E0">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181D6F59">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6C88A758">
      <w:pPr>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p>
    <w:p w14:paraId="6A848561">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14:textOutline w14:w="5103" w14:cap="sq" w14:cmpd="sng">
            <w14:solidFill>
              <w14:srgbClr w14:val="000000"/>
            </w14:solidFill>
            <w14:prstDash w14:val="solid"/>
            <w14:bevel/>
          </w14:textOutline>
        </w:rPr>
      </w:pPr>
    </w:p>
    <w:p w14:paraId="585A702C">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14:textOutline w14:w="5103" w14:cap="sq" w14:cmpd="sng">
            <w14:solidFill>
              <w14:srgbClr w14:val="000000"/>
            </w14:solidFill>
            <w14:prstDash w14:val="solid"/>
            <w14:bevel/>
          </w14:textOutline>
        </w:rPr>
      </w:pPr>
    </w:p>
    <w:p w14:paraId="6AE00BAB">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14:textOutline w14:w="5103" w14:cap="sq" w14:cmpd="sng">
            <w14:solidFill>
              <w14:srgbClr w14:val="000000"/>
            </w14:solidFill>
            <w14:prstDash w14:val="solid"/>
            <w14:bevel/>
          </w14:textOutline>
        </w:rPr>
      </w:pPr>
    </w:p>
    <w:p w14:paraId="78BC9E07">
      <w:pPr>
        <w:pStyle w:val="6"/>
        <w:keepNext w:val="0"/>
        <w:keepLines w:val="0"/>
        <w:pageBreakBefore w:val="0"/>
        <w:widowControl/>
        <w:kinsoku w:val="0"/>
        <w:overflowPunct/>
        <w:topLinePunct w:val="0"/>
        <w:autoSpaceDE w:val="0"/>
        <w:autoSpaceDN w:val="0"/>
        <w:bidi w:val="0"/>
        <w:adjustRightInd w:val="0"/>
        <w:snapToGrid w:val="0"/>
        <w:spacing w:line="360" w:lineRule="auto"/>
        <w:ind w:left="0" w:leftChars="0" w:right="0" w:firstLine="440" w:firstLineChars="200"/>
        <w:jc w:val="left"/>
        <w:textAlignment w:val="baseline"/>
        <w:rPr>
          <w:rFonts w:hint="eastAsia" w:ascii="宋体" w:hAnsi="宋体" w:eastAsia="宋体" w:cs="宋体"/>
          <w:sz w:val="22"/>
          <w:szCs w:val="22"/>
        </w:rPr>
      </w:pPr>
      <w:r>
        <w:rPr>
          <w:rFonts w:hint="eastAsia" w:ascii="宋体" w:hAnsi="宋体" w:eastAsia="宋体" w:cs="宋体"/>
          <w:sz w:val="22"/>
          <w:szCs w:val="22"/>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33" w:type="default"/>
      <w:pgSz w:w="11906" w:h="16839"/>
      <w:pgMar w:top="1440" w:right="1080" w:bottom="1440" w:left="1080"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87A74">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E92E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D4E92E9">
                    <w:pPr>
                      <w:pStyle w:val="1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FD840">
    <w:pPr>
      <w:pStyle w:val="10"/>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587F0D4B">
    <w:pPr>
      <w:pStyle w:val="1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825C6">
    <w:pPr>
      <w:pStyle w:val="10"/>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2F055">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042F055">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811B2">
    <w:pPr>
      <w:pStyle w:val="10"/>
      <w:ind w:right="360"/>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21F74">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53821F74">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D21E">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D1586">
                          <w:pPr>
                            <w:pStyle w:val="1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30D1586">
                    <w:pPr>
                      <w:pStyle w:val="1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7C3CA">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568B1">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CD568B1">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4A9F">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E8014">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E8014">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C1AE8">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EE731">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46CEE731">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D308B">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531BF">
                          <w:pPr>
                            <w:pStyle w:val="1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7D4531BF">
                    <w:pPr>
                      <w:pStyle w:val="1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E559C">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AAC9FF">
                          <w:pPr>
                            <w:pStyle w:val="1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02AAC9FF">
                    <w:pPr>
                      <w:pStyle w:val="1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379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719E8">
                          <w:pPr>
                            <w:pStyle w:val="1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F2719E8">
                    <w:pPr>
                      <w:pStyle w:val="10"/>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7702">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F3A000">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F3A000">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4DB8C">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E7505">
                          <w:pPr>
                            <w:pStyle w:val="1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B2E7505">
                    <w:pPr>
                      <w:pStyle w:val="1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46660">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29BC0">
                          <w:pPr>
                            <w:pStyle w:val="1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7629BC0">
                    <w:pPr>
                      <w:pStyle w:val="1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B6E22">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B5F3D">
                          <w:pPr>
                            <w:pStyle w:val="1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8AB5F3D">
                    <w:pPr>
                      <w:pStyle w:val="10"/>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46A5">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F6BD87">
                          <w:pPr>
                            <w:pStyle w:val="10"/>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8F6BD87">
                    <w:pPr>
                      <w:pStyle w:val="1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765B5">
    <w:pPr>
      <w:spacing w:line="176" w:lineRule="auto"/>
      <w:jc w:val="left"/>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D85A7B">
                          <w:pPr>
                            <w:pStyle w:val="10"/>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5D85A7B">
                    <w:pPr>
                      <w:pStyle w:val="10"/>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8763F">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95470">
                          <w:pPr>
                            <w:pStyle w:val="1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3295470">
                    <w:pPr>
                      <w:pStyle w:val="1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FCAC">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5C75F">
                          <w:pPr>
                            <w:pStyle w:val="10"/>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AA5C75F">
                    <w:pPr>
                      <w:pStyle w:val="10"/>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F199B">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36DD7">
                          <w:pPr>
                            <w:pStyle w:val="10"/>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48F36DD7">
                    <w:pPr>
                      <w:pStyle w:val="10"/>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4A454">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F3065">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C9F3065">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802E7">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C4793">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1EC4793">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B35DC">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1155E3">
                          <w:pPr>
                            <w:pStyle w:val="1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91155E3">
                    <w:pPr>
                      <w:pStyle w:val="1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AE01F">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3CCEF6">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533CCEF6">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3AB7F">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C6FD3">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FCC6FD3">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E3F39">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CB9F4E">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78CB9F4E">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EA24F">
    <w:pPr>
      <w:pStyle w:val="10"/>
      <w:ind w:right="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F438F">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DAF438F">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92E85">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EC9F3">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5F843"/>
    <w:multiLevelType w:val="singleLevel"/>
    <w:tmpl w:val="B005F843"/>
    <w:lvl w:ilvl="0" w:tentative="0">
      <w:start w:val="7"/>
      <w:numFmt w:val="decimal"/>
      <w:suff w:val="nothing"/>
      <w:lvlText w:val="（%1）"/>
      <w:lvlJc w:val="left"/>
    </w:lvl>
  </w:abstractNum>
  <w:abstractNum w:abstractNumId="1">
    <w:nsid w:val="B1CC6FF1"/>
    <w:multiLevelType w:val="multilevel"/>
    <w:tmpl w:val="B1CC6FF1"/>
    <w:lvl w:ilvl="0" w:tentative="0">
      <w:start w:val="13"/>
      <w:numFmt w:val="decimal"/>
      <w:lvlText w:val="%1"/>
      <w:lvlJc w:val="left"/>
      <w:pPr>
        <w:ind w:left="424" w:hanging="720"/>
        <w:jc w:val="left"/>
      </w:pPr>
      <w:rPr>
        <w:rFonts w:hint="default"/>
        <w:lang w:val="zh-CN" w:eastAsia="zh-CN" w:bidi="zh-CN"/>
      </w:rPr>
    </w:lvl>
    <w:lvl w:ilvl="1" w:tentative="0">
      <w:start w:val="2"/>
      <w:numFmt w:val="decimal"/>
      <w:lvlText w:val="%1.%2"/>
      <w:lvlJc w:val="left"/>
      <w:pPr>
        <w:ind w:left="424" w:hanging="720"/>
        <w:jc w:val="left"/>
      </w:pPr>
      <w:rPr>
        <w:rFonts w:hint="default"/>
        <w:lang w:val="zh-CN" w:eastAsia="zh-CN" w:bidi="zh-CN"/>
      </w:rPr>
    </w:lvl>
    <w:lvl w:ilvl="2" w:tentative="0">
      <w:start w:val="3"/>
      <w:numFmt w:val="decimal"/>
      <w:lvlText w:val="%1.%2.%3"/>
      <w:lvlJc w:val="left"/>
      <w:pPr>
        <w:ind w:left="424" w:hanging="720"/>
        <w:jc w:val="left"/>
      </w:pPr>
      <w:rPr>
        <w:rFonts w:hint="default" w:ascii="Times New Roman" w:hAnsi="Times New Roman" w:eastAsia="Times New Roman" w:cs="Times New Roman"/>
        <w:spacing w:val="-14"/>
        <w:w w:val="100"/>
        <w:sz w:val="24"/>
        <w:szCs w:val="24"/>
        <w:lang w:val="zh-CN" w:eastAsia="zh-CN" w:bidi="zh-CN"/>
      </w:rPr>
    </w:lvl>
    <w:lvl w:ilvl="3" w:tentative="0">
      <w:start w:val="0"/>
      <w:numFmt w:val="bullet"/>
      <w:lvlText w:val="•"/>
      <w:lvlJc w:val="left"/>
      <w:pPr>
        <w:ind w:left="3139" w:hanging="720"/>
      </w:pPr>
      <w:rPr>
        <w:rFonts w:hint="default"/>
        <w:lang w:val="zh-CN" w:eastAsia="zh-CN" w:bidi="zh-CN"/>
      </w:rPr>
    </w:lvl>
    <w:lvl w:ilvl="4" w:tentative="0">
      <w:start w:val="0"/>
      <w:numFmt w:val="bullet"/>
      <w:lvlText w:val="•"/>
      <w:lvlJc w:val="left"/>
      <w:pPr>
        <w:ind w:left="4046" w:hanging="720"/>
      </w:pPr>
      <w:rPr>
        <w:rFonts w:hint="default"/>
        <w:lang w:val="zh-CN" w:eastAsia="zh-CN" w:bidi="zh-CN"/>
      </w:rPr>
    </w:lvl>
    <w:lvl w:ilvl="5" w:tentative="0">
      <w:start w:val="0"/>
      <w:numFmt w:val="bullet"/>
      <w:lvlText w:val="•"/>
      <w:lvlJc w:val="left"/>
      <w:pPr>
        <w:ind w:left="4953" w:hanging="720"/>
      </w:pPr>
      <w:rPr>
        <w:rFonts w:hint="default"/>
        <w:lang w:val="zh-CN" w:eastAsia="zh-CN" w:bidi="zh-CN"/>
      </w:rPr>
    </w:lvl>
    <w:lvl w:ilvl="6" w:tentative="0">
      <w:start w:val="0"/>
      <w:numFmt w:val="bullet"/>
      <w:lvlText w:val="•"/>
      <w:lvlJc w:val="left"/>
      <w:pPr>
        <w:ind w:left="5859" w:hanging="720"/>
      </w:pPr>
      <w:rPr>
        <w:rFonts w:hint="default"/>
        <w:lang w:val="zh-CN" w:eastAsia="zh-CN" w:bidi="zh-CN"/>
      </w:rPr>
    </w:lvl>
    <w:lvl w:ilvl="7" w:tentative="0">
      <w:start w:val="0"/>
      <w:numFmt w:val="bullet"/>
      <w:lvlText w:val="•"/>
      <w:lvlJc w:val="left"/>
      <w:pPr>
        <w:ind w:left="6766" w:hanging="720"/>
      </w:pPr>
      <w:rPr>
        <w:rFonts w:hint="default"/>
        <w:lang w:val="zh-CN" w:eastAsia="zh-CN" w:bidi="zh-CN"/>
      </w:rPr>
    </w:lvl>
    <w:lvl w:ilvl="8" w:tentative="0">
      <w:start w:val="0"/>
      <w:numFmt w:val="bullet"/>
      <w:lvlText w:val="•"/>
      <w:lvlJc w:val="left"/>
      <w:pPr>
        <w:ind w:left="7673" w:hanging="720"/>
      </w:pPr>
      <w:rPr>
        <w:rFonts w:hint="default"/>
        <w:lang w:val="zh-CN" w:eastAsia="zh-CN" w:bidi="zh-CN"/>
      </w:rPr>
    </w:lvl>
  </w:abstractNum>
  <w:abstractNum w:abstractNumId="2">
    <w:nsid w:val="D5BF8882"/>
    <w:multiLevelType w:val="singleLevel"/>
    <w:tmpl w:val="D5BF8882"/>
    <w:lvl w:ilvl="0" w:tentative="0">
      <w:start w:val="4"/>
      <w:numFmt w:val="decimal"/>
      <w:suff w:val="nothing"/>
      <w:lvlText w:val="（%1）"/>
      <w:lvlJc w:val="left"/>
    </w:lvl>
  </w:abstractNum>
  <w:abstractNum w:abstractNumId="3">
    <w:nsid w:val="72202EEA"/>
    <w:multiLevelType w:val="singleLevel"/>
    <w:tmpl w:val="72202EEA"/>
    <w:lvl w:ilvl="0" w:tentative="0">
      <w:start w:val="3"/>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k4NThlOTI0MDQwODQ0ODdhY2JjNTRlYjFiZmQwMGYifQ=="/>
  </w:docVars>
  <w:rsids>
    <w:rsidRoot w:val="00000000"/>
    <w:rsid w:val="00177175"/>
    <w:rsid w:val="01195D18"/>
    <w:rsid w:val="019624C1"/>
    <w:rsid w:val="01F62F61"/>
    <w:rsid w:val="020616E6"/>
    <w:rsid w:val="020B2D39"/>
    <w:rsid w:val="024A6667"/>
    <w:rsid w:val="025F28B4"/>
    <w:rsid w:val="02C646E1"/>
    <w:rsid w:val="030F42DA"/>
    <w:rsid w:val="0332621A"/>
    <w:rsid w:val="03C60BA2"/>
    <w:rsid w:val="04124477"/>
    <w:rsid w:val="053269F8"/>
    <w:rsid w:val="0598379D"/>
    <w:rsid w:val="05D11D1B"/>
    <w:rsid w:val="063C0CEA"/>
    <w:rsid w:val="066A1827"/>
    <w:rsid w:val="06EB24C2"/>
    <w:rsid w:val="078F745F"/>
    <w:rsid w:val="079E07BB"/>
    <w:rsid w:val="088633A5"/>
    <w:rsid w:val="08877967"/>
    <w:rsid w:val="091C1203"/>
    <w:rsid w:val="09FF4915"/>
    <w:rsid w:val="0A40121D"/>
    <w:rsid w:val="0ADF27E2"/>
    <w:rsid w:val="0AF142C5"/>
    <w:rsid w:val="0B721D5D"/>
    <w:rsid w:val="0B884C29"/>
    <w:rsid w:val="0BAF5E80"/>
    <w:rsid w:val="0BCA1486"/>
    <w:rsid w:val="0BF02F18"/>
    <w:rsid w:val="0C7271BD"/>
    <w:rsid w:val="0CCE5258"/>
    <w:rsid w:val="0D58249E"/>
    <w:rsid w:val="0DCA3C27"/>
    <w:rsid w:val="0E480511"/>
    <w:rsid w:val="0F7B634E"/>
    <w:rsid w:val="0FAD5622"/>
    <w:rsid w:val="101F42AC"/>
    <w:rsid w:val="10447E1A"/>
    <w:rsid w:val="104B4477"/>
    <w:rsid w:val="104D5640"/>
    <w:rsid w:val="10750B47"/>
    <w:rsid w:val="109D1177"/>
    <w:rsid w:val="10A36C93"/>
    <w:rsid w:val="11005262"/>
    <w:rsid w:val="110A4333"/>
    <w:rsid w:val="1163470F"/>
    <w:rsid w:val="11CF6765"/>
    <w:rsid w:val="11DE043D"/>
    <w:rsid w:val="11EC57E6"/>
    <w:rsid w:val="11FA4BEA"/>
    <w:rsid w:val="12671783"/>
    <w:rsid w:val="12D20124"/>
    <w:rsid w:val="13230B5F"/>
    <w:rsid w:val="132A0CBC"/>
    <w:rsid w:val="136C4E31"/>
    <w:rsid w:val="137C2202"/>
    <w:rsid w:val="140971E7"/>
    <w:rsid w:val="14667AD2"/>
    <w:rsid w:val="146A0EA9"/>
    <w:rsid w:val="14830684"/>
    <w:rsid w:val="155A45B8"/>
    <w:rsid w:val="16204C39"/>
    <w:rsid w:val="16353C00"/>
    <w:rsid w:val="16602CA6"/>
    <w:rsid w:val="16862655"/>
    <w:rsid w:val="16D92F8D"/>
    <w:rsid w:val="16DB74FC"/>
    <w:rsid w:val="1768788C"/>
    <w:rsid w:val="17BD4660"/>
    <w:rsid w:val="17C31746"/>
    <w:rsid w:val="18027B12"/>
    <w:rsid w:val="180C0990"/>
    <w:rsid w:val="18736C61"/>
    <w:rsid w:val="1912647A"/>
    <w:rsid w:val="19476099"/>
    <w:rsid w:val="198A0292"/>
    <w:rsid w:val="19F4072D"/>
    <w:rsid w:val="1A304E0A"/>
    <w:rsid w:val="1A9133CF"/>
    <w:rsid w:val="1B0D514B"/>
    <w:rsid w:val="1B610FF3"/>
    <w:rsid w:val="1B71739B"/>
    <w:rsid w:val="1B925650"/>
    <w:rsid w:val="1BD956BB"/>
    <w:rsid w:val="1C53533E"/>
    <w:rsid w:val="1C6E7E6B"/>
    <w:rsid w:val="1C850D11"/>
    <w:rsid w:val="1C8F0CF3"/>
    <w:rsid w:val="1CBD4126"/>
    <w:rsid w:val="1DC77E88"/>
    <w:rsid w:val="1DE55FB8"/>
    <w:rsid w:val="1DF72AE6"/>
    <w:rsid w:val="1E222CBC"/>
    <w:rsid w:val="1E3E4C49"/>
    <w:rsid w:val="1E5E181A"/>
    <w:rsid w:val="1E692F26"/>
    <w:rsid w:val="1EB53B30"/>
    <w:rsid w:val="1EC21DA9"/>
    <w:rsid w:val="1ECD6E8A"/>
    <w:rsid w:val="1F324E37"/>
    <w:rsid w:val="1F9A0F77"/>
    <w:rsid w:val="1FF65365"/>
    <w:rsid w:val="20471EF4"/>
    <w:rsid w:val="206878C2"/>
    <w:rsid w:val="215256E7"/>
    <w:rsid w:val="21556F04"/>
    <w:rsid w:val="2220455B"/>
    <w:rsid w:val="23D01542"/>
    <w:rsid w:val="23DD1433"/>
    <w:rsid w:val="24315EF0"/>
    <w:rsid w:val="246820AF"/>
    <w:rsid w:val="24C06D8A"/>
    <w:rsid w:val="24E23376"/>
    <w:rsid w:val="250B1BFF"/>
    <w:rsid w:val="253F240C"/>
    <w:rsid w:val="25DA4D4D"/>
    <w:rsid w:val="25E1345C"/>
    <w:rsid w:val="26971D6D"/>
    <w:rsid w:val="26C11210"/>
    <w:rsid w:val="274C2B57"/>
    <w:rsid w:val="279E3A83"/>
    <w:rsid w:val="27BD1FD7"/>
    <w:rsid w:val="27D86AE1"/>
    <w:rsid w:val="27DD7C53"/>
    <w:rsid w:val="29023CB8"/>
    <w:rsid w:val="29675768"/>
    <w:rsid w:val="29CC61D1"/>
    <w:rsid w:val="29DE16FA"/>
    <w:rsid w:val="2A236E72"/>
    <w:rsid w:val="2A392506"/>
    <w:rsid w:val="2A414BDD"/>
    <w:rsid w:val="2A655ADC"/>
    <w:rsid w:val="2A810D6A"/>
    <w:rsid w:val="2A9D1981"/>
    <w:rsid w:val="2AA04397"/>
    <w:rsid w:val="2AD0584D"/>
    <w:rsid w:val="2AE17A5A"/>
    <w:rsid w:val="2AE93303"/>
    <w:rsid w:val="2AF07C9E"/>
    <w:rsid w:val="2B2A705F"/>
    <w:rsid w:val="2BAA28AB"/>
    <w:rsid w:val="2C3F3C94"/>
    <w:rsid w:val="2C5A1872"/>
    <w:rsid w:val="2CE028C6"/>
    <w:rsid w:val="2CF75730"/>
    <w:rsid w:val="2D194B42"/>
    <w:rsid w:val="2D2E55AF"/>
    <w:rsid w:val="2D2F71A3"/>
    <w:rsid w:val="2D354D6C"/>
    <w:rsid w:val="2D6A6FCC"/>
    <w:rsid w:val="2DBE4083"/>
    <w:rsid w:val="2E980D78"/>
    <w:rsid w:val="2EB77385"/>
    <w:rsid w:val="2ED63DE8"/>
    <w:rsid w:val="2FD933F6"/>
    <w:rsid w:val="30AF2CA5"/>
    <w:rsid w:val="31A1712E"/>
    <w:rsid w:val="31BD62B4"/>
    <w:rsid w:val="31E16592"/>
    <w:rsid w:val="32564BC9"/>
    <w:rsid w:val="32A7067D"/>
    <w:rsid w:val="33884F17"/>
    <w:rsid w:val="33AB3D18"/>
    <w:rsid w:val="33DC1FC4"/>
    <w:rsid w:val="33EA7732"/>
    <w:rsid w:val="34A060A7"/>
    <w:rsid w:val="34FE6BFF"/>
    <w:rsid w:val="3538317A"/>
    <w:rsid w:val="356A3FA5"/>
    <w:rsid w:val="35C96A3C"/>
    <w:rsid w:val="3629796F"/>
    <w:rsid w:val="365372D3"/>
    <w:rsid w:val="36BA0BF6"/>
    <w:rsid w:val="36C02C1A"/>
    <w:rsid w:val="3786033A"/>
    <w:rsid w:val="37C712B2"/>
    <w:rsid w:val="37C8447C"/>
    <w:rsid w:val="37E77F9C"/>
    <w:rsid w:val="384C6E5B"/>
    <w:rsid w:val="38A27419"/>
    <w:rsid w:val="38B82830"/>
    <w:rsid w:val="38F61067"/>
    <w:rsid w:val="395E0DF6"/>
    <w:rsid w:val="39BD1693"/>
    <w:rsid w:val="3A2416BE"/>
    <w:rsid w:val="3A323E2F"/>
    <w:rsid w:val="3A820DDC"/>
    <w:rsid w:val="3A8521B0"/>
    <w:rsid w:val="3A882CC9"/>
    <w:rsid w:val="3B7A1D82"/>
    <w:rsid w:val="3BCC2061"/>
    <w:rsid w:val="3BE622FA"/>
    <w:rsid w:val="3C0A3B2C"/>
    <w:rsid w:val="3D5567B2"/>
    <w:rsid w:val="3DFF04CC"/>
    <w:rsid w:val="3E4B4434"/>
    <w:rsid w:val="3FCE03D0"/>
    <w:rsid w:val="400022D9"/>
    <w:rsid w:val="40654F22"/>
    <w:rsid w:val="40CD2B03"/>
    <w:rsid w:val="415820B8"/>
    <w:rsid w:val="419942A2"/>
    <w:rsid w:val="419E3FC7"/>
    <w:rsid w:val="41AC0D87"/>
    <w:rsid w:val="41FF0A9A"/>
    <w:rsid w:val="4222383C"/>
    <w:rsid w:val="42B27007"/>
    <w:rsid w:val="4320784B"/>
    <w:rsid w:val="43455EAD"/>
    <w:rsid w:val="4355293C"/>
    <w:rsid w:val="44D84400"/>
    <w:rsid w:val="4541586E"/>
    <w:rsid w:val="46195EA3"/>
    <w:rsid w:val="46366A55"/>
    <w:rsid w:val="46747F38"/>
    <w:rsid w:val="46F42187"/>
    <w:rsid w:val="47213261"/>
    <w:rsid w:val="47C02A7A"/>
    <w:rsid w:val="47C8357D"/>
    <w:rsid w:val="47D40760"/>
    <w:rsid w:val="484D17AE"/>
    <w:rsid w:val="48652187"/>
    <w:rsid w:val="488227EB"/>
    <w:rsid w:val="48AF3164"/>
    <w:rsid w:val="490D6193"/>
    <w:rsid w:val="4943257E"/>
    <w:rsid w:val="49A13857"/>
    <w:rsid w:val="49EC224C"/>
    <w:rsid w:val="4A1D5D99"/>
    <w:rsid w:val="4A2123FE"/>
    <w:rsid w:val="4A34702F"/>
    <w:rsid w:val="4A4907EF"/>
    <w:rsid w:val="4A58168F"/>
    <w:rsid w:val="4A9E4C37"/>
    <w:rsid w:val="4AEC627C"/>
    <w:rsid w:val="4AEE306A"/>
    <w:rsid w:val="4B4B2FA2"/>
    <w:rsid w:val="4B6E32FD"/>
    <w:rsid w:val="4CE321B0"/>
    <w:rsid w:val="4CEC5A43"/>
    <w:rsid w:val="4CF93825"/>
    <w:rsid w:val="4D341814"/>
    <w:rsid w:val="4D6804D8"/>
    <w:rsid w:val="4D902EEE"/>
    <w:rsid w:val="4DBA6E7C"/>
    <w:rsid w:val="4E2C0B29"/>
    <w:rsid w:val="4E4010D5"/>
    <w:rsid w:val="4E4D2BD1"/>
    <w:rsid w:val="4E5E049F"/>
    <w:rsid w:val="4F426EA7"/>
    <w:rsid w:val="4F66600B"/>
    <w:rsid w:val="4F734876"/>
    <w:rsid w:val="4F7C4797"/>
    <w:rsid w:val="4FA63C8E"/>
    <w:rsid w:val="4FBA4253"/>
    <w:rsid w:val="50666188"/>
    <w:rsid w:val="508C2093"/>
    <w:rsid w:val="51CD67EE"/>
    <w:rsid w:val="52186957"/>
    <w:rsid w:val="525C7843"/>
    <w:rsid w:val="52B0193D"/>
    <w:rsid w:val="52DC29B7"/>
    <w:rsid w:val="532369DD"/>
    <w:rsid w:val="536D67FD"/>
    <w:rsid w:val="53772E2F"/>
    <w:rsid w:val="54190AED"/>
    <w:rsid w:val="548E031B"/>
    <w:rsid w:val="55061CE8"/>
    <w:rsid w:val="56A95021"/>
    <w:rsid w:val="56BA41EB"/>
    <w:rsid w:val="56FF2E93"/>
    <w:rsid w:val="57206906"/>
    <w:rsid w:val="573C4206"/>
    <w:rsid w:val="578707D4"/>
    <w:rsid w:val="57F87DC0"/>
    <w:rsid w:val="585B1BA9"/>
    <w:rsid w:val="58C04840"/>
    <w:rsid w:val="594554D5"/>
    <w:rsid w:val="596A0289"/>
    <w:rsid w:val="59D533E4"/>
    <w:rsid w:val="59D625D1"/>
    <w:rsid w:val="59F86C66"/>
    <w:rsid w:val="5A054D7E"/>
    <w:rsid w:val="5A096502"/>
    <w:rsid w:val="5A213ADF"/>
    <w:rsid w:val="5A5063EA"/>
    <w:rsid w:val="5A927743"/>
    <w:rsid w:val="5AEB5287"/>
    <w:rsid w:val="5B5021B5"/>
    <w:rsid w:val="5B7B0CA9"/>
    <w:rsid w:val="5BB93F58"/>
    <w:rsid w:val="5D1F4852"/>
    <w:rsid w:val="5D4C4454"/>
    <w:rsid w:val="5E107D26"/>
    <w:rsid w:val="5E4C7C30"/>
    <w:rsid w:val="5EE41FF6"/>
    <w:rsid w:val="5EE96E5E"/>
    <w:rsid w:val="5EF64B7B"/>
    <w:rsid w:val="5F057BC7"/>
    <w:rsid w:val="5F1F462F"/>
    <w:rsid w:val="5F54617E"/>
    <w:rsid w:val="5FEA2932"/>
    <w:rsid w:val="60464640"/>
    <w:rsid w:val="605817C0"/>
    <w:rsid w:val="60B76A7A"/>
    <w:rsid w:val="60EC092C"/>
    <w:rsid w:val="61855DFF"/>
    <w:rsid w:val="619920FA"/>
    <w:rsid w:val="61AD3C17"/>
    <w:rsid w:val="61AF3E33"/>
    <w:rsid w:val="61C96577"/>
    <w:rsid w:val="6208709F"/>
    <w:rsid w:val="623D30D1"/>
    <w:rsid w:val="63B662DA"/>
    <w:rsid w:val="6429154F"/>
    <w:rsid w:val="646627A3"/>
    <w:rsid w:val="64AD4517"/>
    <w:rsid w:val="64C57BD5"/>
    <w:rsid w:val="64E95A7F"/>
    <w:rsid w:val="64F22562"/>
    <w:rsid w:val="65044496"/>
    <w:rsid w:val="65174361"/>
    <w:rsid w:val="652118B3"/>
    <w:rsid w:val="65403F01"/>
    <w:rsid w:val="654D3367"/>
    <w:rsid w:val="65A176F1"/>
    <w:rsid w:val="65D11E9E"/>
    <w:rsid w:val="666273E9"/>
    <w:rsid w:val="667B54E5"/>
    <w:rsid w:val="667C4500"/>
    <w:rsid w:val="66D33936"/>
    <w:rsid w:val="672524A2"/>
    <w:rsid w:val="67A529E5"/>
    <w:rsid w:val="67D650DE"/>
    <w:rsid w:val="6894168D"/>
    <w:rsid w:val="68D93544"/>
    <w:rsid w:val="68E753BA"/>
    <w:rsid w:val="6922313D"/>
    <w:rsid w:val="694350A8"/>
    <w:rsid w:val="69794D27"/>
    <w:rsid w:val="69823BDB"/>
    <w:rsid w:val="69DB6A10"/>
    <w:rsid w:val="6A3C1FDC"/>
    <w:rsid w:val="6A955BCB"/>
    <w:rsid w:val="6B5B2936"/>
    <w:rsid w:val="6BD821D8"/>
    <w:rsid w:val="6BE03B7F"/>
    <w:rsid w:val="6C67530A"/>
    <w:rsid w:val="6CBC18BC"/>
    <w:rsid w:val="6D6248C6"/>
    <w:rsid w:val="6DA617DD"/>
    <w:rsid w:val="6DC766AC"/>
    <w:rsid w:val="6DD733CF"/>
    <w:rsid w:val="6E45554E"/>
    <w:rsid w:val="6E533D98"/>
    <w:rsid w:val="6E5673E4"/>
    <w:rsid w:val="6F227AF6"/>
    <w:rsid w:val="6F741366"/>
    <w:rsid w:val="6FAD0E48"/>
    <w:rsid w:val="6FC32DC0"/>
    <w:rsid w:val="702B77AF"/>
    <w:rsid w:val="70313C65"/>
    <w:rsid w:val="70882ED3"/>
    <w:rsid w:val="70C66F81"/>
    <w:rsid w:val="70E84C6C"/>
    <w:rsid w:val="71213CDA"/>
    <w:rsid w:val="716C5F13"/>
    <w:rsid w:val="717007BD"/>
    <w:rsid w:val="71F4319C"/>
    <w:rsid w:val="72035AD5"/>
    <w:rsid w:val="72151E41"/>
    <w:rsid w:val="723B701D"/>
    <w:rsid w:val="72C65FE5"/>
    <w:rsid w:val="72F01DE9"/>
    <w:rsid w:val="73137F9A"/>
    <w:rsid w:val="73376FFF"/>
    <w:rsid w:val="734739ED"/>
    <w:rsid w:val="73E3395A"/>
    <w:rsid w:val="73E34355"/>
    <w:rsid w:val="73F2088C"/>
    <w:rsid w:val="743E4BA3"/>
    <w:rsid w:val="74B1765F"/>
    <w:rsid w:val="74E41BEE"/>
    <w:rsid w:val="757175F8"/>
    <w:rsid w:val="75800407"/>
    <w:rsid w:val="75B3511C"/>
    <w:rsid w:val="75CF2457"/>
    <w:rsid w:val="75D532E5"/>
    <w:rsid w:val="75E44CC4"/>
    <w:rsid w:val="76760624"/>
    <w:rsid w:val="768076F4"/>
    <w:rsid w:val="76BD6253"/>
    <w:rsid w:val="76D91874"/>
    <w:rsid w:val="772B58B2"/>
    <w:rsid w:val="772B653D"/>
    <w:rsid w:val="78136A35"/>
    <w:rsid w:val="788141C3"/>
    <w:rsid w:val="78841A8D"/>
    <w:rsid w:val="788F1A4E"/>
    <w:rsid w:val="78C23FF4"/>
    <w:rsid w:val="78C67CED"/>
    <w:rsid w:val="78CD5398"/>
    <w:rsid w:val="78F10436"/>
    <w:rsid w:val="79295E21"/>
    <w:rsid w:val="79C02BDF"/>
    <w:rsid w:val="7A00024C"/>
    <w:rsid w:val="7A12072D"/>
    <w:rsid w:val="7A3D1591"/>
    <w:rsid w:val="7A4E5D1C"/>
    <w:rsid w:val="7A55297D"/>
    <w:rsid w:val="7A9148B2"/>
    <w:rsid w:val="7AE55D78"/>
    <w:rsid w:val="7B052A83"/>
    <w:rsid w:val="7B342CF0"/>
    <w:rsid w:val="7B5A6766"/>
    <w:rsid w:val="7B8F4837"/>
    <w:rsid w:val="7C2C7150"/>
    <w:rsid w:val="7C8820DB"/>
    <w:rsid w:val="7D9D293A"/>
    <w:rsid w:val="7DB55ED6"/>
    <w:rsid w:val="7DE844FD"/>
    <w:rsid w:val="7E991353"/>
    <w:rsid w:val="7EA7229D"/>
    <w:rsid w:val="7ED24865"/>
    <w:rsid w:val="7EE30820"/>
    <w:rsid w:val="7F3C7037"/>
    <w:rsid w:val="7F6F03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1"/>
    <w:pPr>
      <w:ind w:right="41"/>
      <w:jc w:val="center"/>
      <w:outlineLvl w:val="0"/>
    </w:pPr>
    <w:rPr>
      <w:b/>
      <w:bCs/>
      <w:sz w:val="76"/>
      <w:szCs w:val="76"/>
    </w:rPr>
  </w:style>
  <w:style w:type="paragraph" w:styleId="3">
    <w:name w:val="heading 2"/>
    <w:basedOn w:val="1"/>
    <w:next w:val="1"/>
    <w:qFormat/>
    <w:uiPriority w:val="1"/>
    <w:pPr>
      <w:spacing w:before="50"/>
      <w:ind w:right="34"/>
      <w:jc w:val="center"/>
      <w:outlineLvl w:val="1"/>
    </w:pPr>
    <w:rPr>
      <w:b/>
      <w:bCs/>
      <w:sz w:val="36"/>
      <w:szCs w:val="36"/>
    </w:rPr>
  </w:style>
  <w:style w:type="paragraph" w:styleId="4">
    <w:name w:val="heading 3"/>
    <w:basedOn w:val="1"/>
    <w:next w:val="1"/>
    <w:qFormat/>
    <w:uiPriority w:val="1"/>
    <w:pPr>
      <w:spacing w:before="49"/>
      <w:ind w:right="406"/>
      <w:jc w:val="center"/>
      <w:outlineLvl w:val="2"/>
    </w:pPr>
    <w:rPr>
      <w:sz w:val="36"/>
      <w:szCs w:val="36"/>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semiHidden/>
    <w:qFormat/>
    <w:uiPriority w:val="0"/>
    <w:rPr>
      <w:rFonts w:ascii="宋体" w:hAnsi="宋体" w:eastAsia="宋体" w:cs="宋体"/>
      <w:sz w:val="31"/>
      <w:szCs w:val="31"/>
      <w:lang w:val="en-US" w:eastAsia="en-US" w:bidi="ar-SA"/>
    </w:rPr>
  </w:style>
  <w:style w:type="paragraph" w:styleId="7">
    <w:name w:val="Body Text Indent"/>
    <w:basedOn w:val="1"/>
    <w:qFormat/>
    <w:uiPriority w:val="0"/>
    <w:pPr>
      <w:spacing w:line="200" w:lineRule="exact"/>
      <w:ind w:firstLine="301"/>
    </w:pPr>
    <w:rPr>
      <w:rFonts w:ascii="宋体" w:hAnsi="Courier New"/>
      <w:spacing w:val="-4"/>
      <w:sz w:val="18"/>
      <w:szCs w:val="20"/>
    </w:rPr>
  </w:style>
  <w:style w:type="paragraph" w:styleId="8">
    <w:name w:val="toc 3"/>
    <w:basedOn w:val="1"/>
    <w:next w:val="1"/>
    <w:qFormat/>
    <w:uiPriority w:val="0"/>
    <w:pPr>
      <w:ind w:left="840" w:leftChars="400"/>
    </w:pPr>
  </w:style>
  <w:style w:type="paragraph" w:styleId="9">
    <w:name w:val="Body Text Indent 2"/>
    <w:basedOn w:val="1"/>
    <w:qFormat/>
    <w:uiPriority w:val="0"/>
    <w:pPr>
      <w:ind w:firstLine="624"/>
    </w:pPr>
    <w:rPr>
      <w:rFonts w:ascii="仿宋_GB2312" w:eastAsia="仿宋_GB2312"/>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0"/>
  </w:style>
  <w:style w:type="paragraph" w:styleId="13">
    <w:name w:val="footnote text"/>
    <w:basedOn w:val="1"/>
    <w:qFormat/>
    <w:uiPriority w:val="0"/>
    <w:pPr>
      <w:snapToGrid w:val="0"/>
      <w:jc w:val="left"/>
    </w:pPr>
    <w:rPr>
      <w:rFonts w:eastAsia="宋体"/>
      <w:kern w:val="2"/>
      <w:sz w:val="18"/>
      <w:szCs w:val="18"/>
      <w:lang w:val="en-US" w:eastAsia="zh-CN" w:bidi="ar-SA"/>
    </w:rPr>
  </w:style>
  <w:style w:type="paragraph" w:styleId="14">
    <w:name w:val="toc 2"/>
    <w:basedOn w:val="1"/>
    <w:next w:val="1"/>
    <w:qFormat/>
    <w:uiPriority w:val="0"/>
    <w:pPr>
      <w:ind w:left="42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rPr>
  </w:style>
  <w:style w:type="paragraph" w:styleId="16">
    <w:name w:val="Body Text First Indent 2"/>
    <w:basedOn w:val="7"/>
    <w:unhideWhenUsed/>
    <w:qFormat/>
    <w:uiPriority w:val="99"/>
    <w:pPr>
      <w:ind w:firstLine="420" w:firstLineChars="200"/>
    </w:pPr>
  </w:style>
  <w:style w:type="character" w:styleId="19">
    <w:name w:val="page number"/>
    <w:basedOn w:val="18"/>
    <w:qFormat/>
    <w:uiPriority w:val="0"/>
  </w:style>
  <w:style w:type="character" w:styleId="20">
    <w:name w:val="Hyperlink"/>
    <w:basedOn w:val="18"/>
    <w:qFormat/>
    <w:uiPriority w:val="0"/>
    <w:rPr>
      <w:color w:val="0000FF"/>
      <w:u w:val="single"/>
    </w:rPr>
  </w:style>
  <w:style w:type="character" w:styleId="21">
    <w:name w:val="footnote reference"/>
    <w:basedOn w:val="18"/>
    <w:qFormat/>
    <w:uiPriority w:val="0"/>
    <w:rPr>
      <w:vertAlign w:val="superscript"/>
    </w:rPr>
  </w:style>
  <w:style w:type="paragraph" w:customStyle="1" w:styleId="22">
    <w:name w:val="No Spacing"/>
    <w:qFormat/>
    <w:uiPriority w:val="99"/>
    <w:pPr>
      <w:widowControl w:val="0"/>
      <w:jc w:val="both"/>
    </w:pPr>
    <w:rPr>
      <w:rFonts w:ascii="Calibri" w:hAnsi="Calibri" w:eastAsia="宋体" w:cs="Calibri"/>
      <w:kern w:val="2"/>
      <w:sz w:val="21"/>
      <w:szCs w:val="21"/>
      <w:lang w:val="en-US" w:eastAsia="zh-CN" w:bidi="ar-SA"/>
    </w:r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rPr>
      <w:rFonts w:ascii="宋体" w:hAnsi="宋体" w:eastAsia="宋体" w:cs="宋体"/>
      <w:sz w:val="20"/>
      <w:szCs w:val="20"/>
      <w:lang w:val="en-US" w:eastAsia="en-US" w:bidi="ar-SA"/>
    </w:rPr>
  </w:style>
  <w:style w:type="paragraph" w:customStyle="1" w:styleId="25">
    <w:name w:val="首行缩进"/>
    <w:basedOn w:val="1"/>
    <w:qFormat/>
    <w:uiPriority w:val="0"/>
    <w:pPr>
      <w:ind w:firstLine="480" w:firstLineChars="200"/>
    </w:pPr>
  </w:style>
  <w:style w:type="paragraph" w:customStyle="1" w:styleId="26">
    <w:name w:val="WPSOffice手动目录 1"/>
    <w:qFormat/>
    <w:uiPriority w:val="0"/>
    <w:pPr>
      <w:ind w:leftChars="0"/>
    </w:pPr>
    <w:rPr>
      <w:rFonts w:ascii="Times New Roman" w:hAnsi="Times New Roman" w:eastAsia="宋体" w:cs="Times New Roman"/>
      <w:sz w:val="20"/>
      <w:szCs w:val="20"/>
    </w:rPr>
  </w:style>
  <w:style w:type="paragraph" w:customStyle="1" w:styleId="27">
    <w:name w:val="WPSOffice手动目录 2"/>
    <w:qFormat/>
    <w:uiPriority w:val="0"/>
    <w:pPr>
      <w:ind w:leftChars="200"/>
    </w:pPr>
    <w:rPr>
      <w:rFonts w:ascii="Times New Roman" w:hAnsi="Times New Roman" w:eastAsia="宋体" w:cs="Times New Roman"/>
      <w:sz w:val="20"/>
      <w:szCs w:val="20"/>
    </w:rPr>
  </w:style>
  <w:style w:type="paragraph" w:customStyle="1" w:styleId="28">
    <w:name w:val="WPSOffice手动目录 3"/>
    <w:qFormat/>
    <w:uiPriority w:val="0"/>
    <w:pPr>
      <w:ind w:leftChars="400"/>
    </w:pPr>
    <w:rPr>
      <w:rFonts w:ascii="Times New Roman" w:hAnsi="Times New Roman" w:eastAsia="宋体" w:cs="Times New Roman"/>
      <w:sz w:val="20"/>
      <w:szCs w:val="20"/>
    </w:rPr>
  </w:style>
  <w:style w:type="paragraph" w:customStyle="1" w:styleId="29">
    <w:name w:val="样式 标题 2 + Times New Roman 四号 非加粗 段前: 5 磅 段后: 0 磅 行距: 固定值 20..."/>
    <w:basedOn w:val="3"/>
    <w:qFormat/>
    <w:uiPriority w:val="0"/>
    <w:pPr>
      <w:spacing w:line="400" w:lineRule="exact"/>
    </w:pPr>
    <w:rPr>
      <w:rFonts w:ascii="Times New Roman" w:hAnsi="Times New Roman"/>
      <w:b w:val="0"/>
      <w:bCs w:val="0"/>
      <w:sz w:val="28"/>
      <w:szCs w:val="20"/>
    </w:rPr>
  </w:style>
  <w:style w:type="paragraph" w:customStyle="1" w:styleId="30">
    <w:name w:val="样式 标题 3 + (中文) 黑体 小四 非加粗 段前: 7.8 磅 段后: 0 磅 行距: 固定值 20 磅"/>
    <w:basedOn w:val="4"/>
    <w:qFormat/>
    <w:uiPriority w:val="0"/>
    <w:pPr>
      <w:spacing w:line="400" w:lineRule="exact"/>
    </w:pPr>
    <w:rPr>
      <w:rFonts w:eastAsia="黑体"/>
      <w:sz w:val="24"/>
      <w:szCs w:val="20"/>
    </w:rPr>
  </w:style>
  <w:style w:type="paragraph" w:styleId="31">
    <w:name w:val="List Paragraph"/>
    <w:basedOn w:val="1"/>
    <w:qFormat/>
    <w:uiPriority w:val="1"/>
    <w:pPr>
      <w:ind w:left="424" w:firstLine="480"/>
    </w:pPr>
    <w:rPr>
      <w:rFonts w:ascii="宋体" w:hAnsi="宋体" w:cs="宋体"/>
      <w:lang w:val="zh-CN" w:bidi="zh-CN"/>
    </w:rPr>
  </w:style>
  <w:style w:type="paragraph" w:customStyle="1" w:styleId="32">
    <w:name w:val="_Style 5"/>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png"/><Relationship Id="rId34" Type="http://schemas.openxmlformats.org/officeDocument/2006/relationships/theme" Target="theme/theme1.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2.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90</Pages>
  <Words>17597</Words>
  <Characters>19281</Characters>
  <TotalTime>67</TotalTime>
  <ScaleCrop>false</ScaleCrop>
  <LinksUpToDate>false</LinksUpToDate>
  <CharactersWithSpaces>19488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陆树成13557130918</cp:lastModifiedBy>
  <cp:lastPrinted>2024-05-27T03:13:00Z</cp:lastPrinted>
  <dcterms:modified xsi:type="dcterms:W3CDTF">2025-04-02T04:28:19Z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2052-12.1.0.20305</vt:lpwstr>
  </property>
  <property fmtid="{D5CDD505-2E9C-101B-9397-08002B2CF9AE}" pid="5" name="ICV">
    <vt:lpwstr>60C6C27458B5453AAC3F3B2AC3A8EC1D</vt:lpwstr>
  </property>
  <property fmtid="{D5CDD505-2E9C-101B-9397-08002B2CF9AE}" pid="6" name="KSOTemplateDocerSaveRecord">
    <vt:lpwstr>eyJoZGlkIjoiNDk4NThlOTI0MDQwODQ0ODdhY2JjNTRlYjFiZmQwMGYiLCJ1c2VySWQiOiIxMTM5NzQ4NzMwIn0=</vt:lpwstr>
  </property>
</Properties>
</file>