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A6D88">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华文新魏" w:eastAsia="华文新魏"/>
          <w:b/>
          <w:bCs/>
          <w:color w:val="auto"/>
          <w:spacing w:val="80"/>
          <w:sz w:val="64"/>
        </w:rPr>
      </w:pPr>
    </w:p>
    <w:p w14:paraId="3D783147">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Times New Roman"/>
          <w:b/>
          <w:bCs/>
          <w:color w:val="auto"/>
          <w:kern w:val="0"/>
          <w:sz w:val="72"/>
          <w:szCs w:val="72"/>
          <w:lang w:eastAsia="zh-CN"/>
        </w:rPr>
      </w:pPr>
      <w:r>
        <w:rPr>
          <w:rFonts w:hint="eastAsia" w:ascii="宋体" w:hAnsi="宋体" w:eastAsia="宋体" w:cs="Times New Roman"/>
          <w:b/>
          <w:bCs/>
          <w:color w:val="auto"/>
          <w:kern w:val="0"/>
          <w:sz w:val="72"/>
          <w:szCs w:val="72"/>
          <w:lang w:eastAsia="zh-CN"/>
        </w:rPr>
        <w:t>广西江之源项目管理有限公司</w:t>
      </w:r>
    </w:p>
    <w:p w14:paraId="3F0022D5">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文鼎中隶简" w:eastAsia="文鼎中隶简"/>
          <w:color w:val="auto"/>
          <w:sz w:val="52"/>
        </w:rPr>
      </w:pPr>
    </w:p>
    <w:p w14:paraId="16B2D73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eastAsia="楷体_GB2312"/>
          <w:color w:val="auto"/>
          <w:lang w:eastAsia="zh-CN"/>
        </w:rPr>
      </w:pPr>
      <w:bookmarkStart w:id="718" w:name="_GoBack"/>
      <w:bookmarkEnd w:id="718"/>
      <w:r>
        <w:rPr>
          <w:rFonts w:hint="eastAsia" w:ascii="文鼎中隶简" w:hAnsi="Times New Roman" w:eastAsia="文鼎中隶简" w:cs="Times New Roman"/>
          <w:color w:val="auto"/>
          <w:sz w:val="52"/>
        </w:rPr>
        <w:cr/>
      </w:r>
      <w:r>
        <w:rPr>
          <w:rFonts w:hint="eastAsia"/>
          <w:color w:val="auto"/>
          <w:sz w:val="72"/>
        </w:rPr>
        <w:cr/>
      </w:r>
      <w:r>
        <w:rPr>
          <w:rFonts w:hint="eastAsia" w:ascii="楷体_GB2312" w:hAnsi="Times New Roman" w:eastAsia="楷体_GB2312" w:cs="Times New Roman"/>
          <w:b/>
          <w:color w:val="auto"/>
          <w:kern w:val="0"/>
          <w:sz w:val="84"/>
          <w:szCs w:val="84"/>
        </w:rPr>
        <w:t>竞争性磋商文件</w:t>
      </w:r>
    </w:p>
    <w:p w14:paraId="426BE1E9">
      <w:pPr>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rPr>
      </w:pPr>
    </w:p>
    <w:p w14:paraId="2A9BB1EB">
      <w:pPr>
        <w:pStyle w:val="24"/>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rPr>
      </w:pPr>
    </w:p>
    <w:p w14:paraId="1CAD9224">
      <w:pPr>
        <w:pStyle w:val="24"/>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rPr>
      </w:pPr>
    </w:p>
    <w:p w14:paraId="15FCF47E">
      <w:pPr>
        <w:pStyle w:val="24"/>
        <w:keepNext w:val="0"/>
        <w:keepLines w:val="0"/>
        <w:pageBreakBefore w:val="0"/>
        <w:widowControl w:val="0"/>
        <w:kinsoku/>
        <w:wordWrap/>
        <w:overflowPunct/>
        <w:topLinePunct w:val="0"/>
        <w:autoSpaceDE/>
        <w:autoSpaceDN/>
        <w:bidi w:val="0"/>
        <w:snapToGrid/>
        <w:ind w:left="0" w:leftChars="0" w:right="0" w:firstLine="0" w:firstLineChars="0"/>
        <w:jc w:val="both"/>
        <w:rPr>
          <w:rFonts w:hint="eastAsia"/>
          <w:color w:val="auto"/>
        </w:rPr>
      </w:pPr>
    </w:p>
    <w:p w14:paraId="13FACEE1">
      <w:pPr>
        <w:pStyle w:val="24"/>
        <w:ind w:left="0" w:leftChars="0" w:firstLine="0" w:firstLineChars="0"/>
        <w:rPr>
          <w:rFonts w:hint="eastAsia"/>
          <w:color w:val="auto"/>
        </w:rPr>
      </w:pPr>
    </w:p>
    <w:p w14:paraId="4FB43585">
      <w:pPr>
        <w:pStyle w:val="500"/>
        <w:keepNext w:val="0"/>
        <w:keepLines w:val="0"/>
        <w:pageBreakBefore w:val="0"/>
        <w:widowControl w:val="0"/>
        <w:kinsoku/>
        <w:wordWrap/>
        <w:overflowPunct/>
        <w:topLinePunct w:val="0"/>
        <w:autoSpaceDE/>
        <w:autoSpaceDN/>
        <w:bidi w:val="0"/>
        <w:adjustRightInd/>
        <w:snapToGrid/>
        <w:ind w:left="2891" w:hanging="2891" w:hangingChars="900"/>
        <w:jc w:val="left"/>
        <w:textAlignment w:val="auto"/>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项目名称：</w:t>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HYPERLINK "https://www.zcygov.cn/proj-procurement/project-result-detail/5ee91e3b852a171e" \t "https://www.zcygov.cn/bid-inviting/purchaseFileMake/_blank"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灌阳县双百双新科技产业园项目-土方工程（三）</w:t>
      </w:r>
      <w:r>
        <w:rPr>
          <w:rFonts w:hint="eastAsia" w:ascii="宋体" w:hAnsi="宋体" w:cs="宋体"/>
          <w:b/>
          <w:bCs/>
          <w:color w:val="auto"/>
          <w:sz w:val="32"/>
          <w:szCs w:val="32"/>
          <w:lang w:val="en-US" w:eastAsia="zh-CN"/>
        </w:rPr>
        <w:fldChar w:fldCharType="end"/>
      </w:r>
    </w:p>
    <w:p w14:paraId="288DADA9">
      <w:pPr>
        <w:rPr>
          <w:rFonts w:hint="eastAsia"/>
          <w:color w:val="auto"/>
          <w:lang w:val="en-US" w:eastAsia="zh-CN"/>
        </w:rPr>
      </w:pPr>
    </w:p>
    <w:p w14:paraId="3D725261">
      <w:pPr>
        <w:rPr>
          <w:rFonts w:hint="eastAsia"/>
          <w:color w:val="auto"/>
        </w:rPr>
      </w:pPr>
    </w:p>
    <w:p w14:paraId="7693AF33">
      <w:pPr>
        <w:ind w:left="1260" w:leftChars="600"/>
        <w:rPr>
          <w:rFonts w:hint="eastAsia" w:ascii="宋体" w:hAnsi="宋体" w:cs="宋体"/>
          <w:b/>
          <w:bCs/>
          <w:color w:val="auto"/>
          <w:sz w:val="32"/>
          <w:szCs w:val="32"/>
        </w:rPr>
      </w:pPr>
      <w:r>
        <w:rPr>
          <w:rFonts w:hint="eastAsia" w:ascii="宋体" w:hAnsi="宋体" w:cs="宋体"/>
          <w:b/>
          <w:bCs/>
          <w:color w:val="auto"/>
          <w:sz w:val="32"/>
          <w:szCs w:val="32"/>
        </w:rPr>
        <w:t>项目编号：GLZC2024-C2-270183-GXJZ</w:t>
      </w:r>
    </w:p>
    <w:p w14:paraId="1E7DEEF4">
      <w:pPr>
        <w:ind w:left="1260" w:leftChars="600"/>
        <w:rPr>
          <w:rFonts w:hint="eastAsia" w:ascii="宋体" w:hAnsi="宋体" w:eastAsia="宋体" w:cs="宋体"/>
          <w:b/>
          <w:bCs/>
          <w:color w:val="auto"/>
          <w:sz w:val="32"/>
          <w:szCs w:val="32"/>
          <w:lang w:eastAsia="zh-CN"/>
        </w:rPr>
      </w:pPr>
    </w:p>
    <w:p w14:paraId="1431C128">
      <w:pPr>
        <w:spacing w:line="480" w:lineRule="auto"/>
        <w:ind w:firstLine="1285" w:firstLineChars="400"/>
        <w:rPr>
          <w:rStyle w:val="278"/>
          <w:rFonts w:hint="eastAsia" w:ascii="宋体" w:hAnsi="宋体" w:eastAsia="宋体"/>
          <w:b/>
          <w:bCs/>
          <w:color w:val="auto"/>
          <w:sz w:val="32"/>
          <w:lang w:eastAsia="zh-CN"/>
        </w:rPr>
      </w:pPr>
      <w:r>
        <w:rPr>
          <w:rStyle w:val="278"/>
          <w:rFonts w:ascii="宋体" w:hAnsi="宋体"/>
          <w:b/>
          <w:bCs/>
          <w:color w:val="auto"/>
          <w:sz w:val="32"/>
        </w:rPr>
        <w:t>采购人：</w:t>
      </w:r>
      <w:r>
        <w:rPr>
          <w:rStyle w:val="278"/>
          <w:rFonts w:hint="eastAsia" w:ascii="宋体" w:hAnsi="宋体"/>
          <w:b/>
          <w:bCs/>
          <w:color w:val="auto"/>
          <w:sz w:val="32"/>
          <w:lang w:eastAsia="zh-CN"/>
        </w:rPr>
        <w:t>灌阳县工业园区管理中心</w:t>
      </w:r>
    </w:p>
    <w:p w14:paraId="4920BFC7">
      <w:pPr>
        <w:pStyle w:val="50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rPr>
      </w:pPr>
    </w:p>
    <w:p w14:paraId="464CA283">
      <w:pPr>
        <w:pStyle w:val="500"/>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rPr>
      </w:pPr>
    </w:p>
    <w:p w14:paraId="05F5E1E6">
      <w:pPr>
        <w:spacing w:line="480" w:lineRule="auto"/>
        <w:ind w:firstLine="1285" w:firstLineChars="400"/>
        <w:jc w:val="both"/>
        <w:rPr>
          <w:rStyle w:val="278"/>
          <w:rFonts w:ascii="宋体" w:hAnsi="宋体"/>
          <w:b/>
          <w:bCs/>
          <w:color w:val="auto"/>
          <w:spacing w:val="40"/>
          <w:sz w:val="24"/>
        </w:rPr>
      </w:pPr>
      <w:r>
        <w:rPr>
          <w:rStyle w:val="278"/>
          <w:rFonts w:ascii="宋体" w:hAnsi="宋体"/>
          <w:b/>
          <w:bCs/>
          <w:color w:val="auto"/>
          <w:sz w:val="32"/>
        </w:rPr>
        <w:t>采购代理机构：广西江之源项目管理有限公司</w:t>
      </w:r>
    </w:p>
    <w:p w14:paraId="1494D0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Style w:val="278"/>
          <w:rFonts w:ascii="宋体" w:hAnsi="宋体"/>
          <w:b/>
          <w:bCs/>
          <w:color w:val="auto"/>
          <w:sz w:val="32"/>
          <w:highlight w:val="none"/>
        </w:rPr>
      </w:pPr>
    </w:p>
    <w:p w14:paraId="48F5E735">
      <w:pPr>
        <w:spacing w:line="480" w:lineRule="auto"/>
        <w:ind w:firstLine="1285" w:firstLineChars="400"/>
        <w:jc w:val="both"/>
        <w:rPr>
          <w:rStyle w:val="278"/>
          <w:rFonts w:hint="eastAsia" w:ascii="黑体" w:eastAsia="宋体"/>
          <w:color w:val="auto"/>
          <w:sz w:val="32"/>
          <w:highlight w:val="none"/>
          <w:lang w:eastAsia="zh-CN"/>
        </w:rPr>
      </w:pPr>
      <w:r>
        <w:rPr>
          <w:rStyle w:val="278"/>
          <w:rFonts w:hint="eastAsia" w:ascii="宋体" w:hAnsi="宋体"/>
          <w:b/>
          <w:bCs/>
          <w:color w:val="auto"/>
          <w:sz w:val="32"/>
          <w:highlight w:val="none"/>
          <w:lang w:eastAsia="zh-CN"/>
        </w:rPr>
        <w:t>发布日期：2024年9月</w:t>
      </w:r>
      <w:r>
        <w:rPr>
          <w:rStyle w:val="278"/>
          <w:rFonts w:hint="eastAsia" w:ascii="宋体" w:hAnsi="宋体"/>
          <w:b/>
          <w:bCs/>
          <w:color w:val="auto"/>
          <w:sz w:val="32"/>
          <w:highlight w:val="none"/>
          <w:lang w:val="en-US" w:eastAsia="zh-CN"/>
        </w:rPr>
        <w:t>13</w:t>
      </w:r>
      <w:r>
        <w:rPr>
          <w:rStyle w:val="278"/>
          <w:rFonts w:hint="eastAsia" w:ascii="宋体" w:hAnsi="宋体"/>
          <w:b/>
          <w:bCs/>
          <w:color w:val="auto"/>
          <w:sz w:val="32"/>
          <w:highlight w:val="none"/>
          <w:lang w:eastAsia="zh-CN"/>
        </w:rPr>
        <w:t>日</w:t>
      </w:r>
    </w:p>
    <w:p w14:paraId="1E0BF162">
      <w:pPr>
        <w:pStyle w:val="28"/>
        <w:spacing w:line="420" w:lineRule="exact"/>
        <w:jc w:val="center"/>
        <w:rPr>
          <w:rFonts w:hint="eastAsia" w:ascii="宋体" w:hAnsi="宋体" w:eastAsia="宋体"/>
          <w:b/>
          <w:bCs/>
          <w:color w:val="auto"/>
          <w:sz w:val="44"/>
          <w:szCs w:val="20"/>
          <w:lang w:val="en-US" w:eastAsia="zh-CN"/>
        </w:rPr>
      </w:pPr>
    </w:p>
    <w:p w14:paraId="63A2F91F">
      <w:pPr>
        <w:pStyle w:val="28"/>
        <w:spacing w:line="420" w:lineRule="exact"/>
        <w:jc w:val="center"/>
        <w:rPr>
          <w:rFonts w:hint="eastAsia" w:ascii="宋体" w:hAnsi="宋体" w:eastAsia="宋体"/>
          <w:b/>
          <w:bCs/>
          <w:color w:val="auto"/>
          <w:sz w:val="44"/>
          <w:szCs w:val="20"/>
          <w:lang w:val="en-US" w:eastAsia="zh-CN"/>
        </w:rPr>
      </w:pPr>
    </w:p>
    <w:p w14:paraId="6678469D">
      <w:pPr>
        <w:pStyle w:val="28"/>
        <w:spacing w:line="420" w:lineRule="exact"/>
        <w:jc w:val="center"/>
        <w:rPr>
          <w:rFonts w:hint="eastAsia" w:ascii="宋体" w:hAnsi="宋体" w:eastAsia="宋体"/>
          <w:b/>
          <w:bCs/>
          <w:color w:val="auto"/>
          <w:sz w:val="44"/>
          <w:szCs w:val="20"/>
          <w:lang w:val="en-US" w:eastAsia="zh-CN"/>
        </w:rPr>
      </w:pPr>
    </w:p>
    <w:p w14:paraId="3E7EC498">
      <w:pPr>
        <w:pStyle w:val="28"/>
        <w:spacing w:line="420" w:lineRule="exact"/>
        <w:jc w:val="center"/>
        <w:rPr>
          <w:rFonts w:hint="eastAsia" w:ascii="宋体" w:hAnsi="宋体" w:eastAsia="宋体"/>
          <w:b/>
          <w:bCs/>
          <w:color w:val="auto"/>
          <w:sz w:val="44"/>
          <w:szCs w:val="20"/>
          <w:lang w:val="en-US" w:eastAsia="zh-CN"/>
        </w:rPr>
      </w:pPr>
    </w:p>
    <w:p w14:paraId="1A49BFE7">
      <w:pPr>
        <w:pStyle w:val="28"/>
        <w:spacing w:line="420" w:lineRule="exact"/>
        <w:jc w:val="center"/>
        <w:rPr>
          <w:rFonts w:hint="eastAsia" w:ascii="宋体" w:hAnsi="宋体" w:eastAsia="宋体"/>
          <w:b/>
          <w:bCs/>
          <w:color w:val="auto"/>
          <w:sz w:val="44"/>
          <w:szCs w:val="20"/>
          <w:lang w:val="en-US" w:eastAsia="zh-CN"/>
        </w:rPr>
      </w:pPr>
      <w:r>
        <w:rPr>
          <w:rFonts w:hint="eastAsia" w:ascii="宋体" w:hAnsi="宋体" w:eastAsia="宋体"/>
          <w:b/>
          <w:bCs/>
          <w:color w:val="auto"/>
          <w:sz w:val="44"/>
          <w:szCs w:val="20"/>
          <w:lang w:val="en-US" w:eastAsia="zh-CN"/>
        </w:rPr>
        <w:t>目   录</w:t>
      </w:r>
    </w:p>
    <w:p w14:paraId="3D39162D">
      <w:pPr>
        <w:pStyle w:val="12"/>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color w:val="auto"/>
          <w:lang w:val="en-US" w:eastAsia="zh-CN"/>
        </w:rPr>
      </w:pPr>
    </w:p>
    <w:p w14:paraId="7A563A37">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TOC \o "1-3" \h \u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_Toc8415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lang w:val="en-US" w:eastAsia="zh-CN"/>
        </w:rPr>
        <w:t>第一章  竞争性磋商公告</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_Toc8415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w:t>
      </w:r>
      <w:r>
        <w:rPr>
          <w:rFonts w:hint="eastAsia" w:ascii="宋体" w:hAnsi="宋体" w:eastAsia="宋体" w:cs="宋体"/>
          <w:b/>
          <w:bCs/>
          <w:color w:val="auto"/>
          <w:sz w:val="32"/>
          <w:szCs w:val="32"/>
        </w:rPr>
        <w:fldChar w:fldCharType="end"/>
      </w:r>
      <w:r>
        <w:rPr>
          <w:rFonts w:hint="eastAsia" w:ascii="宋体" w:hAnsi="宋体" w:eastAsia="宋体" w:cs="宋体"/>
          <w:b/>
          <w:bCs/>
          <w:color w:val="auto"/>
          <w:spacing w:val="-6"/>
          <w:kern w:val="0"/>
          <w:sz w:val="32"/>
          <w:szCs w:val="32"/>
          <w:highlight w:val="none"/>
        </w:rPr>
        <w:fldChar w:fldCharType="end"/>
      </w:r>
    </w:p>
    <w:p w14:paraId="20DFD42C">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_Toc25758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lang w:val="en-US" w:eastAsia="zh-CN"/>
        </w:rPr>
        <w:t>第二章  供应商须知</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_Toc25758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5</w:t>
      </w:r>
      <w:r>
        <w:rPr>
          <w:rFonts w:hint="eastAsia" w:ascii="宋体" w:hAnsi="宋体" w:eastAsia="宋体" w:cs="宋体"/>
          <w:b/>
          <w:bCs/>
          <w:color w:val="auto"/>
          <w:sz w:val="32"/>
          <w:szCs w:val="32"/>
        </w:rPr>
        <w:fldChar w:fldCharType="end"/>
      </w:r>
      <w:r>
        <w:rPr>
          <w:rFonts w:hint="eastAsia" w:ascii="宋体" w:hAnsi="宋体" w:eastAsia="宋体" w:cs="宋体"/>
          <w:b/>
          <w:bCs/>
          <w:color w:val="auto"/>
          <w:spacing w:val="-6"/>
          <w:kern w:val="0"/>
          <w:sz w:val="32"/>
          <w:szCs w:val="32"/>
          <w:highlight w:val="none"/>
        </w:rPr>
        <w:fldChar w:fldCharType="end"/>
      </w:r>
    </w:p>
    <w:p w14:paraId="63B7D26C">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_Toc22630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kern w:val="2"/>
          <w:sz w:val="32"/>
          <w:szCs w:val="32"/>
          <w:lang w:val="en-US" w:eastAsia="zh-CN" w:bidi="ar-SA"/>
        </w:rPr>
        <w:t xml:space="preserve">第三章  </w:t>
      </w:r>
      <w:r>
        <w:rPr>
          <w:rFonts w:hint="eastAsia" w:ascii="宋体" w:hAnsi="宋体" w:eastAsia="宋体" w:cs="宋体"/>
          <w:b/>
          <w:bCs/>
          <w:color w:val="auto"/>
          <w:sz w:val="32"/>
          <w:szCs w:val="32"/>
          <w:lang w:val="en-US" w:eastAsia="zh-CN"/>
        </w:rPr>
        <w:t>工程量</w:t>
      </w:r>
      <w:r>
        <w:rPr>
          <w:rFonts w:hint="eastAsia" w:ascii="宋体" w:hAnsi="宋体" w:eastAsia="宋体" w:cs="宋体"/>
          <w:b/>
          <w:bCs/>
          <w:color w:val="auto"/>
          <w:kern w:val="2"/>
          <w:sz w:val="32"/>
          <w:szCs w:val="32"/>
          <w:lang w:val="en-US" w:eastAsia="zh-CN" w:bidi="ar-SA"/>
        </w:rPr>
        <w:t>清单</w:t>
      </w:r>
      <w:r>
        <w:rPr>
          <w:rFonts w:hint="eastAsia" w:ascii="宋体" w:hAnsi="宋体" w:eastAsia="宋体" w:cs="宋体"/>
          <w:b/>
          <w:bCs/>
          <w:color w:val="auto"/>
          <w:sz w:val="32"/>
          <w:szCs w:val="32"/>
        </w:rPr>
        <w:tab/>
      </w:r>
      <w:r>
        <w:rPr>
          <w:rFonts w:hint="eastAsia" w:ascii="宋体" w:hAnsi="宋体" w:cs="宋体"/>
          <w:b/>
          <w:bCs/>
          <w:color w:val="auto"/>
          <w:sz w:val="32"/>
          <w:szCs w:val="32"/>
          <w:lang w:val="en-US" w:eastAsia="zh-CN"/>
        </w:rPr>
        <w:t>3</w:t>
      </w:r>
      <w:r>
        <w:rPr>
          <w:rFonts w:hint="eastAsia" w:ascii="宋体" w:hAnsi="宋体" w:eastAsia="宋体" w:cs="宋体"/>
          <w:b/>
          <w:bCs/>
          <w:color w:val="auto"/>
          <w:spacing w:val="-6"/>
          <w:kern w:val="0"/>
          <w:sz w:val="32"/>
          <w:szCs w:val="32"/>
          <w:highlight w:val="none"/>
        </w:rPr>
        <w:fldChar w:fldCharType="end"/>
      </w:r>
      <w:r>
        <w:rPr>
          <w:rFonts w:hint="eastAsia" w:ascii="宋体" w:hAnsi="宋体" w:cs="宋体"/>
          <w:b/>
          <w:bCs/>
          <w:color w:val="auto"/>
          <w:spacing w:val="-6"/>
          <w:kern w:val="0"/>
          <w:sz w:val="32"/>
          <w:szCs w:val="32"/>
          <w:highlight w:val="none"/>
          <w:lang w:val="en-US" w:eastAsia="zh-CN"/>
        </w:rPr>
        <w:t>1</w:t>
      </w:r>
    </w:p>
    <w:p w14:paraId="2899DDB7">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_Toc8615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lang w:eastAsia="zh-CN"/>
        </w:rPr>
        <w:t>第四章</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评审办法</w:t>
      </w:r>
      <w:r>
        <w:rPr>
          <w:rFonts w:hint="eastAsia" w:ascii="宋体" w:hAnsi="宋体" w:eastAsia="宋体" w:cs="宋体"/>
          <w:b/>
          <w:bCs/>
          <w:color w:val="auto"/>
          <w:sz w:val="32"/>
          <w:szCs w:val="32"/>
        </w:rPr>
        <w:tab/>
      </w:r>
      <w:r>
        <w:rPr>
          <w:rFonts w:hint="eastAsia" w:ascii="宋体" w:hAnsi="宋体" w:cs="宋体"/>
          <w:b/>
          <w:bCs/>
          <w:color w:val="auto"/>
          <w:sz w:val="32"/>
          <w:szCs w:val="32"/>
          <w:lang w:val="en-US" w:eastAsia="zh-CN"/>
        </w:rPr>
        <w:t>3</w:t>
      </w:r>
      <w:r>
        <w:rPr>
          <w:rFonts w:hint="eastAsia" w:ascii="宋体" w:hAnsi="宋体" w:eastAsia="宋体" w:cs="宋体"/>
          <w:b/>
          <w:bCs/>
          <w:color w:val="auto"/>
          <w:spacing w:val="-6"/>
          <w:kern w:val="0"/>
          <w:sz w:val="32"/>
          <w:szCs w:val="32"/>
          <w:highlight w:val="none"/>
        </w:rPr>
        <w:fldChar w:fldCharType="end"/>
      </w:r>
      <w:r>
        <w:rPr>
          <w:rFonts w:hint="eastAsia" w:ascii="宋体" w:hAnsi="宋体" w:cs="宋体"/>
          <w:b/>
          <w:bCs/>
          <w:color w:val="auto"/>
          <w:spacing w:val="-6"/>
          <w:kern w:val="0"/>
          <w:sz w:val="32"/>
          <w:szCs w:val="32"/>
          <w:highlight w:val="none"/>
          <w:lang w:val="en-US" w:eastAsia="zh-CN"/>
        </w:rPr>
        <w:t>2</w:t>
      </w:r>
    </w:p>
    <w:p w14:paraId="7AA4E333">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_Toc2913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lang w:eastAsia="zh-CN"/>
        </w:rPr>
        <w:t>第五章</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采购合同（合同主要条款及格式）</w:t>
      </w:r>
      <w:r>
        <w:rPr>
          <w:rFonts w:hint="eastAsia" w:ascii="宋体" w:hAnsi="宋体" w:eastAsia="宋体" w:cs="宋体"/>
          <w:b/>
          <w:bCs/>
          <w:color w:val="auto"/>
          <w:sz w:val="32"/>
          <w:szCs w:val="32"/>
        </w:rPr>
        <w:tab/>
      </w:r>
      <w:r>
        <w:rPr>
          <w:rFonts w:hint="eastAsia" w:ascii="宋体" w:hAnsi="宋体" w:cs="宋体"/>
          <w:b/>
          <w:bCs/>
          <w:color w:val="auto"/>
          <w:sz w:val="32"/>
          <w:szCs w:val="32"/>
          <w:lang w:val="en-US" w:eastAsia="zh-CN"/>
        </w:rPr>
        <w:t>3</w:t>
      </w:r>
      <w:r>
        <w:rPr>
          <w:rFonts w:hint="eastAsia" w:ascii="宋体" w:hAnsi="宋体" w:eastAsia="宋体" w:cs="宋体"/>
          <w:b/>
          <w:bCs/>
          <w:color w:val="auto"/>
          <w:spacing w:val="-6"/>
          <w:kern w:val="0"/>
          <w:sz w:val="32"/>
          <w:szCs w:val="32"/>
          <w:highlight w:val="none"/>
        </w:rPr>
        <w:fldChar w:fldCharType="end"/>
      </w:r>
      <w:r>
        <w:rPr>
          <w:rFonts w:hint="eastAsia" w:ascii="宋体" w:hAnsi="宋体" w:cs="宋体"/>
          <w:b/>
          <w:bCs/>
          <w:color w:val="auto"/>
          <w:spacing w:val="-6"/>
          <w:kern w:val="0"/>
          <w:sz w:val="32"/>
          <w:szCs w:val="32"/>
          <w:highlight w:val="none"/>
          <w:lang w:val="en-US" w:eastAsia="zh-CN"/>
        </w:rPr>
        <w:t>7</w:t>
      </w:r>
    </w:p>
    <w:p w14:paraId="0EFC42E8">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_Toc31864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rPr>
        <w:t>第六章  响应文件（格式）</w:t>
      </w:r>
      <w:r>
        <w:rPr>
          <w:rFonts w:hint="eastAsia" w:ascii="宋体" w:hAnsi="宋体" w:eastAsia="宋体" w:cs="宋体"/>
          <w:b/>
          <w:bCs/>
          <w:color w:val="auto"/>
          <w:sz w:val="32"/>
          <w:szCs w:val="32"/>
        </w:rPr>
        <w:tab/>
      </w:r>
      <w:r>
        <w:rPr>
          <w:rFonts w:hint="eastAsia" w:ascii="宋体" w:hAnsi="宋体" w:cs="宋体"/>
          <w:b/>
          <w:bCs/>
          <w:color w:val="auto"/>
          <w:sz w:val="32"/>
          <w:szCs w:val="32"/>
          <w:lang w:val="en-US" w:eastAsia="zh-CN"/>
        </w:rPr>
        <w:t>8</w:t>
      </w:r>
      <w:r>
        <w:rPr>
          <w:rFonts w:hint="eastAsia" w:ascii="宋体" w:hAnsi="宋体" w:eastAsia="宋体" w:cs="宋体"/>
          <w:b/>
          <w:bCs/>
          <w:color w:val="auto"/>
          <w:spacing w:val="-6"/>
          <w:kern w:val="0"/>
          <w:sz w:val="32"/>
          <w:szCs w:val="32"/>
          <w:highlight w:val="none"/>
        </w:rPr>
        <w:fldChar w:fldCharType="end"/>
      </w:r>
      <w:r>
        <w:rPr>
          <w:rFonts w:hint="eastAsia" w:ascii="宋体" w:hAnsi="宋体" w:cs="宋体"/>
          <w:b/>
          <w:bCs/>
          <w:color w:val="auto"/>
          <w:spacing w:val="-6"/>
          <w:kern w:val="0"/>
          <w:sz w:val="32"/>
          <w:szCs w:val="32"/>
          <w:highlight w:val="none"/>
          <w:lang w:val="en-US" w:eastAsia="zh-CN"/>
        </w:rPr>
        <w:t>5</w:t>
      </w:r>
    </w:p>
    <w:p w14:paraId="316E27EB">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_Toc13075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kern w:val="2"/>
          <w:sz w:val="32"/>
          <w:szCs w:val="32"/>
          <w:lang w:val="en-US" w:eastAsia="zh-CN" w:bidi="ar-SA"/>
        </w:rPr>
        <w:t>第七章  图纸</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_Toc13075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w:t>
      </w:r>
      <w:r>
        <w:rPr>
          <w:rFonts w:hint="eastAsia" w:ascii="宋体" w:hAnsi="宋体" w:cs="宋体"/>
          <w:b/>
          <w:bCs/>
          <w:color w:val="auto"/>
          <w:sz w:val="32"/>
          <w:szCs w:val="32"/>
          <w:lang w:val="en-US" w:eastAsia="zh-CN"/>
        </w:rPr>
        <w:t>0</w:t>
      </w:r>
      <w:r>
        <w:rPr>
          <w:rFonts w:hint="eastAsia" w:ascii="宋体" w:hAnsi="宋体" w:eastAsia="宋体" w:cs="宋体"/>
          <w:b/>
          <w:bCs/>
          <w:color w:val="auto"/>
          <w:sz w:val="32"/>
          <w:szCs w:val="32"/>
        </w:rPr>
        <w:fldChar w:fldCharType="end"/>
      </w:r>
      <w:r>
        <w:rPr>
          <w:rFonts w:hint="eastAsia" w:ascii="宋体" w:hAnsi="宋体" w:eastAsia="宋体" w:cs="宋体"/>
          <w:b/>
          <w:bCs/>
          <w:color w:val="auto"/>
          <w:spacing w:val="-6"/>
          <w:kern w:val="0"/>
          <w:sz w:val="32"/>
          <w:szCs w:val="32"/>
          <w:highlight w:val="none"/>
        </w:rPr>
        <w:fldChar w:fldCharType="end"/>
      </w:r>
      <w:r>
        <w:rPr>
          <w:rFonts w:hint="eastAsia" w:ascii="宋体" w:hAnsi="宋体" w:cs="宋体"/>
          <w:b/>
          <w:bCs/>
          <w:color w:val="auto"/>
          <w:spacing w:val="-6"/>
          <w:kern w:val="0"/>
          <w:sz w:val="32"/>
          <w:szCs w:val="32"/>
          <w:highlight w:val="none"/>
          <w:lang w:val="en-US" w:eastAsia="zh-CN"/>
        </w:rPr>
        <w:t>4</w:t>
      </w:r>
    </w:p>
    <w:p w14:paraId="13CF5248">
      <w:pPr>
        <w:pStyle w:val="36"/>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rPr>
      </w:pPr>
    </w:p>
    <w:p w14:paraId="1AEF985F">
      <w:pPr>
        <w:pStyle w:val="36"/>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b/>
          <w:bCs/>
          <w:color w:val="auto"/>
          <w:spacing w:val="-6"/>
          <w:kern w:val="0"/>
          <w:sz w:val="32"/>
          <w:szCs w:val="32"/>
          <w:highlight w:val="none"/>
        </w:rPr>
        <w:fldChar w:fldCharType="end"/>
      </w:r>
    </w:p>
    <w:p w14:paraId="518471CE">
      <w:pPr>
        <w:pStyle w:val="2"/>
        <w:numPr>
          <w:ilvl w:val="0"/>
          <w:numId w:val="2"/>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upperRoman" w:start="1"/>
          <w:cols w:space="720" w:num="1"/>
          <w:titlePg/>
          <w:docGrid w:type="lines" w:linePitch="312" w:charSpace="0"/>
        </w:sectPr>
      </w:pPr>
      <w:bookmarkStart w:id="0" w:name="_Toc26809"/>
      <w:bookmarkStart w:id="1" w:name="_Toc1752"/>
      <w:bookmarkStart w:id="2" w:name="_Toc21930"/>
      <w:bookmarkStart w:id="3" w:name="_Toc35393797"/>
      <w:bookmarkStart w:id="4" w:name="_Toc30170"/>
      <w:bookmarkStart w:id="5" w:name="_Toc28359011"/>
    </w:p>
    <w:p w14:paraId="617A7C4E">
      <w:pPr>
        <w:pStyle w:val="2"/>
        <w:pageBreakBefore w:val="0"/>
        <w:widowControl w:val="0"/>
        <w:kinsoku/>
        <w:overflowPunct/>
        <w:topLinePunct w:val="0"/>
        <w:bidi w:val="0"/>
        <w:snapToGrid/>
        <w:spacing w:before="0" w:after="0" w:line="440" w:lineRule="exact"/>
        <w:jc w:val="center"/>
        <w:textAlignment w:val="auto"/>
        <w:rPr>
          <w:rFonts w:hint="default" w:eastAsia="宋体"/>
          <w:color w:val="auto"/>
          <w:sz w:val="24"/>
          <w:szCs w:val="24"/>
          <w:lang w:val="en-US" w:eastAsia="zh-CN"/>
        </w:rPr>
      </w:pPr>
      <w:bookmarkStart w:id="6" w:name="_Toc8415"/>
      <w:r>
        <w:rPr>
          <w:rFonts w:hint="default" w:eastAsia="宋体"/>
          <w:color w:val="auto"/>
          <w:sz w:val="32"/>
          <w:szCs w:val="32"/>
          <w:lang w:val="en-US" w:eastAsia="zh-CN"/>
        </w:rPr>
        <w:t>第一章 竞争性磋商公告</w:t>
      </w:r>
      <w:bookmarkEnd w:id="0"/>
      <w:bookmarkEnd w:id="1"/>
      <w:bookmarkEnd w:id="2"/>
      <w:bookmarkEnd w:id="3"/>
      <w:bookmarkEnd w:id="4"/>
      <w:bookmarkEnd w:id="5"/>
      <w:bookmarkEnd w:id="6"/>
    </w:p>
    <w:tbl>
      <w:tblPr>
        <w:tblStyle w:val="55"/>
        <w:tblpPr w:leftFromText="180" w:rightFromText="180" w:vertAnchor="text" w:tblpX="38" w:tblpY="134"/>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4F2E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noWrap w:val="0"/>
            <w:vAlign w:val="top"/>
          </w:tcPr>
          <w:p w14:paraId="149B987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项目概况</w:t>
            </w:r>
          </w:p>
          <w:p w14:paraId="7E6C7B8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宋体" w:hAnsi="宋体" w:cs="宋体"/>
                <w:b w:val="0"/>
                <w:bCs w:val="0"/>
                <w:color w:val="auto"/>
                <w:kern w:val="2"/>
                <w:sz w:val="24"/>
                <w:szCs w:val="24"/>
                <w:highlight w:val="none"/>
                <w:u w:val="single"/>
                <w:lang w:val="en-US" w:eastAsia="zh-CN" w:bidi="ar-SA"/>
              </w:rPr>
              <w:t>灌阳县双百双新科技产业园项目-土方工程（三）</w:t>
            </w:r>
            <w:r>
              <w:rPr>
                <w:rFonts w:hint="eastAsia" w:ascii="宋体" w:hAnsi="宋体" w:eastAsia="宋体" w:cs="宋体"/>
                <w:b w:val="0"/>
                <w:bCs w:val="0"/>
                <w:color w:val="auto"/>
                <w:kern w:val="2"/>
                <w:sz w:val="24"/>
                <w:szCs w:val="24"/>
                <w:highlight w:val="none"/>
                <w:u w:val="none"/>
                <w:lang w:val="en-US" w:eastAsia="zh-CN" w:bidi="ar-SA"/>
              </w:rPr>
              <w:t>采购项目的潜在供应商应在</w:t>
            </w:r>
            <w:r>
              <w:rPr>
                <w:rFonts w:hint="eastAsia" w:ascii="宋体" w:hAnsi="宋体" w:eastAsia="宋体" w:cs="宋体"/>
                <w:bCs/>
                <w:color w:val="auto"/>
                <w:sz w:val="24"/>
                <w:szCs w:val="24"/>
                <w:u w:val="single"/>
              </w:rPr>
              <w:t>广西政府采购云平台（https://www.gcy.zfcg.gxzf.gov.cn/）</w:t>
            </w:r>
            <w:r>
              <w:rPr>
                <w:rFonts w:hint="eastAsia" w:ascii="宋体" w:hAnsi="宋体" w:eastAsia="宋体" w:cs="宋体"/>
                <w:color w:val="auto"/>
                <w:sz w:val="24"/>
                <w:szCs w:val="24"/>
              </w:rPr>
              <w:t>获取采购文件，并于</w:t>
            </w:r>
            <w:r>
              <w:rPr>
                <w:rFonts w:hint="eastAsia" w:ascii="宋体" w:hAnsi="宋体" w:cs="宋体"/>
                <w:color w:val="auto"/>
                <w:sz w:val="24"/>
                <w:szCs w:val="24"/>
                <w:u w:val="single"/>
                <w:lang w:val="en-US" w:eastAsia="zh-CN"/>
              </w:rPr>
              <w:t>2024年9月26日</w:t>
            </w:r>
            <w:r>
              <w:rPr>
                <w:rFonts w:hint="eastAsia" w:ascii="宋体" w:hAnsi="宋体" w:cs="宋体"/>
                <w:color w:val="auto"/>
                <w:sz w:val="24"/>
                <w:szCs w:val="24"/>
                <w:u w:val="single"/>
                <w:lang w:eastAsia="zh-CN"/>
              </w:rPr>
              <w:t>9时30分</w:t>
            </w:r>
            <w:r>
              <w:rPr>
                <w:rFonts w:hint="eastAsia" w:ascii="宋体" w:hAnsi="宋体" w:eastAsia="宋体" w:cs="宋体"/>
                <w:color w:val="auto"/>
                <w:sz w:val="24"/>
                <w:szCs w:val="24"/>
              </w:rPr>
              <w:t>（北京时间）前</w:t>
            </w:r>
            <w:r>
              <w:rPr>
                <w:rFonts w:hint="eastAsia" w:ascii="宋体" w:hAnsi="宋体" w:eastAsia="宋体" w:cs="宋体"/>
                <w:color w:val="auto"/>
                <w:sz w:val="24"/>
                <w:szCs w:val="24"/>
              </w:rPr>
              <w:t>提交响应文件。</w:t>
            </w:r>
          </w:p>
        </w:tc>
      </w:tr>
    </w:tbl>
    <w:p w14:paraId="4AE46BC3">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7" w:name="_Toc28343"/>
      <w:bookmarkStart w:id="8" w:name="_Toc28359012"/>
      <w:bookmarkStart w:id="9" w:name="_Toc35393798"/>
      <w:bookmarkStart w:id="10" w:name="_Toc35393629"/>
      <w:bookmarkStart w:id="11" w:name="_Toc24797"/>
      <w:bookmarkStart w:id="12" w:name="_Toc15564"/>
      <w:bookmarkStart w:id="13" w:name="_Toc28359089"/>
      <w:bookmarkStart w:id="14" w:name="_Toc23416"/>
      <w:r>
        <w:rPr>
          <w:rFonts w:hint="eastAsia" w:ascii="宋体" w:hAnsi="宋体" w:eastAsia="宋体" w:cs="宋体"/>
          <w:b/>
          <w:bCs/>
          <w:color w:val="auto"/>
          <w:sz w:val="24"/>
          <w:szCs w:val="24"/>
          <w:highlight w:val="none"/>
        </w:rPr>
        <w:t>一、项目基本情况</w:t>
      </w:r>
      <w:bookmarkEnd w:id="7"/>
      <w:bookmarkEnd w:id="8"/>
      <w:bookmarkEnd w:id="9"/>
      <w:bookmarkEnd w:id="10"/>
      <w:bookmarkEnd w:id="11"/>
      <w:bookmarkEnd w:id="12"/>
      <w:bookmarkEnd w:id="13"/>
      <w:bookmarkEnd w:id="14"/>
    </w:p>
    <w:p w14:paraId="50B2228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项目编号：GLZC2024-C2-270183-GXJZ</w:t>
      </w:r>
    </w:p>
    <w:p w14:paraId="1911756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灌阳县双百双新科技产业园项目-土方工程（三）</w:t>
      </w:r>
    </w:p>
    <w:p w14:paraId="7137A42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rPr>
        <w:t>竞争性磋商</w:t>
      </w:r>
    </w:p>
    <w:p w14:paraId="0FB33DB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预算总金额（元</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eastAsia="zh-CN"/>
        </w:rPr>
        <w:t>1753740.47</w:t>
      </w:r>
      <w:r>
        <w:rPr>
          <w:rFonts w:hint="eastAsia" w:ascii="宋体" w:hAnsi="宋体" w:cs="宋体"/>
          <w:color w:val="auto"/>
          <w:sz w:val="24"/>
          <w:szCs w:val="24"/>
          <w:highlight w:val="none"/>
          <w:u w:val="none"/>
          <w:lang w:val="en-US" w:eastAsia="zh-CN"/>
        </w:rPr>
        <w:t xml:space="preserve"> </w:t>
      </w:r>
    </w:p>
    <w:p w14:paraId="6683E35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采购需求：简要规格描述或项目基本概况介绍、用途，具体内容详见工程量清单及施工图纸；</w:t>
      </w:r>
    </w:p>
    <w:p w14:paraId="1D3492A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eastAsia="zh-CN"/>
        </w:rPr>
        <w:t>灌阳县双百双新科技产业园项目-土方工程（三）</w:t>
      </w:r>
    </w:p>
    <w:p w14:paraId="6B2AB0D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14:paraId="6169F61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eastAsia="zh-CN"/>
        </w:rPr>
        <w:t>1753740.47</w:t>
      </w:r>
      <w:r>
        <w:rPr>
          <w:rFonts w:hint="eastAsia" w:ascii="宋体" w:hAnsi="宋体" w:cs="宋体"/>
          <w:color w:val="auto"/>
          <w:sz w:val="24"/>
          <w:szCs w:val="24"/>
          <w:highlight w:val="none"/>
          <w:lang w:val="en-US" w:eastAsia="zh-CN"/>
        </w:rPr>
        <w:t xml:space="preserve"> </w:t>
      </w:r>
    </w:p>
    <w:p w14:paraId="0D6E2F2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p>
    <w:p w14:paraId="0A7E864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建设地点：</w:t>
      </w:r>
      <w:r>
        <w:rPr>
          <w:rFonts w:hint="eastAsia" w:ascii="宋体" w:hAnsi="宋体" w:cs="宋体"/>
          <w:color w:val="auto"/>
          <w:sz w:val="24"/>
          <w:szCs w:val="24"/>
          <w:highlight w:val="none"/>
          <w:lang w:val="en-US" w:eastAsia="zh-CN"/>
        </w:rPr>
        <w:t xml:space="preserve">灌阳县 </w:t>
      </w:r>
    </w:p>
    <w:p w14:paraId="0C1F79B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）建设规模</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土方开挖、回填及外运。</w:t>
      </w:r>
    </w:p>
    <w:p w14:paraId="7BEA348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要求工期：</w:t>
      </w:r>
      <w:r>
        <w:rPr>
          <w:rFonts w:hint="eastAsia" w:ascii="宋体" w:hAnsi="宋体" w:cs="宋体"/>
          <w:color w:val="auto"/>
          <w:sz w:val="24"/>
          <w:szCs w:val="24"/>
          <w:highlight w:val="none"/>
          <w:u w:val="single"/>
          <w:lang w:val="en-US" w:eastAsia="zh-CN"/>
        </w:rPr>
        <w:t xml:space="preserve"> 60</w:t>
      </w:r>
      <w:r>
        <w:rPr>
          <w:rFonts w:hint="eastAsia" w:ascii="宋体" w:hAnsi="宋体" w:cs="宋体"/>
          <w:color w:val="auto"/>
          <w:sz w:val="24"/>
          <w:szCs w:val="24"/>
          <w:highlight w:val="none"/>
          <w:lang w:val="en-US" w:eastAsia="zh-CN"/>
        </w:rPr>
        <w:t>日历天</w:t>
      </w:r>
    </w:p>
    <w:p w14:paraId="37FCF7E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质量要求：</w:t>
      </w:r>
      <w:r>
        <w:rPr>
          <w:rFonts w:hint="eastAsia" w:ascii="宋体" w:hAnsi="宋体" w:cs="宋体"/>
          <w:color w:val="auto"/>
          <w:sz w:val="24"/>
          <w:szCs w:val="24"/>
          <w:highlight w:val="none"/>
          <w:lang w:eastAsia="zh-CN"/>
        </w:rPr>
        <w:t>达到国家施工验收规范合格标准</w:t>
      </w:r>
      <w:r>
        <w:rPr>
          <w:rFonts w:hint="eastAsia" w:ascii="宋体" w:hAnsi="宋体" w:eastAsia="宋体" w:cs="宋体"/>
          <w:color w:val="auto"/>
          <w:sz w:val="24"/>
          <w:szCs w:val="24"/>
          <w:highlight w:val="none"/>
          <w:lang w:eastAsia="zh-CN"/>
        </w:rPr>
        <w:t>。</w:t>
      </w:r>
    </w:p>
    <w:p w14:paraId="497FEF7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采购范围：施工图纸范围内的工程，具体情况详见施工图纸及工程量清单</w:t>
      </w:r>
      <w:r>
        <w:rPr>
          <w:rFonts w:hint="eastAsia" w:ascii="宋体" w:hAnsi="宋体" w:eastAsia="宋体" w:cs="宋体"/>
          <w:color w:val="auto"/>
          <w:sz w:val="24"/>
          <w:szCs w:val="24"/>
          <w:highlight w:val="none"/>
          <w:lang w:eastAsia="zh-CN"/>
        </w:rPr>
        <w:t>。</w:t>
      </w:r>
    </w:p>
    <w:p w14:paraId="1F3A5BE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标段划分：</w:t>
      </w:r>
      <w:r>
        <w:rPr>
          <w:rFonts w:hint="eastAsia" w:ascii="宋体" w:hAnsi="宋体" w:eastAsia="宋体" w:cs="宋体"/>
          <w:color w:val="auto"/>
          <w:sz w:val="24"/>
          <w:szCs w:val="24"/>
          <w:highlight w:val="none"/>
          <w:lang w:val="zh-CN"/>
        </w:rPr>
        <w:t>本工程划分为1个标段</w:t>
      </w:r>
      <w:r>
        <w:rPr>
          <w:rFonts w:hint="eastAsia" w:ascii="宋体" w:hAnsi="宋体" w:eastAsia="宋体" w:cs="宋体"/>
          <w:color w:val="auto"/>
          <w:sz w:val="24"/>
          <w:szCs w:val="24"/>
          <w:highlight w:val="none"/>
        </w:rPr>
        <w:t>。</w:t>
      </w:r>
    </w:p>
    <w:p w14:paraId="1616E5B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最高限价（如有）：/</w:t>
      </w:r>
    </w:p>
    <w:p w14:paraId="6376B0D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合同履行期限：自合同签订之日起至免费保修期满止。</w:t>
      </w:r>
    </w:p>
    <w:p w14:paraId="1AD4359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u w:val="single"/>
        </w:rPr>
        <w:t>不接受</w:t>
      </w:r>
      <w:r>
        <w:rPr>
          <w:rFonts w:hint="eastAsia" w:ascii="宋体" w:hAnsi="宋体" w:eastAsia="宋体" w:cs="宋体"/>
          <w:b w:val="0"/>
          <w:bCs w:val="0"/>
          <w:color w:val="auto"/>
          <w:sz w:val="24"/>
          <w:szCs w:val="24"/>
          <w:highlight w:val="none"/>
        </w:rPr>
        <w:t>联合体参与磋商。</w:t>
      </w:r>
    </w:p>
    <w:p w14:paraId="4C6FE04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备注：本项目为线上电子标项目，有意向参与本项目的供应商应当做好参与全流程电子标交易的充分准备。</w:t>
      </w:r>
    </w:p>
    <w:p w14:paraId="39AB7009">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15" w:name="_Toc13592"/>
      <w:bookmarkStart w:id="16" w:name="_Toc35393799"/>
      <w:bookmarkStart w:id="17" w:name="_Toc28359013"/>
      <w:bookmarkStart w:id="18" w:name="_Toc28359090"/>
      <w:bookmarkStart w:id="19" w:name="_Toc21853"/>
      <w:bookmarkStart w:id="20" w:name="_Toc4719"/>
      <w:bookmarkStart w:id="21" w:name="_Toc35393630"/>
      <w:bookmarkStart w:id="22" w:name="_Toc4261"/>
      <w:r>
        <w:rPr>
          <w:rFonts w:hint="eastAsia" w:ascii="宋体" w:hAnsi="宋体" w:eastAsia="宋体" w:cs="宋体"/>
          <w:b/>
          <w:bCs/>
          <w:color w:val="auto"/>
          <w:sz w:val="24"/>
          <w:szCs w:val="24"/>
          <w:highlight w:val="none"/>
        </w:rPr>
        <w:t>二、申请人的资格要求</w:t>
      </w:r>
      <w:bookmarkEnd w:id="15"/>
      <w:bookmarkEnd w:id="16"/>
      <w:bookmarkEnd w:id="17"/>
      <w:bookmarkEnd w:id="18"/>
      <w:bookmarkEnd w:id="19"/>
      <w:bookmarkEnd w:id="20"/>
      <w:bookmarkEnd w:id="21"/>
      <w:bookmarkEnd w:id="22"/>
    </w:p>
    <w:p w14:paraId="65E6920F">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满足《中华人民共和国政府采购法》第二十二条规定；</w:t>
      </w:r>
    </w:p>
    <w:p w14:paraId="43C35300">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bookmarkStart w:id="23" w:name="_Toc28359014"/>
      <w:bookmarkStart w:id="24" w:name="_Toc28359091"/>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落实政府采购政策需满足的资格要求：</w:t>
      </w:r>
      <w:r>
        <w:rPr>
          <w:rFonts w:hint="eastAsia" w:ascii="宋体" w:hAnsi="宋体" w:eastAsia="宋体" w:cs="宋体"/>
          <w:b w:val="0"/>
          <w:bCs w:val="0"/>
          <w:color w:val="auto"/>
          <w:sz w:val="24"/>
          <w:szCs w:val="24"/>
          <w:highlight w:val="none"/>
          <w:u w:val="single"/>
        </w:rPr>
        <w:t>供应商应为中小微企业</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监狱企业、残疾人福利性单位视同小型、微型企业。</w:t>
      </w:r>
    </w:p>
    <w:p w14:paraId="5137443F">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本项目的特定资格要求：</w:t>
      </w:r>
      <w:bookmarkStart w:id="25" w:name="_Toc35393631"/>
      <w:bookmarkStart w:id="26" w:name="_Toc35393800"/>
      <w:r>
        <w:rPr>
          <w:rFonts w:hint="eastAsia" w:ascii="宋体" w:hAnsi="宋体" w:eastAsia="宋体" w:cs="宋体"/>
          <w:color w:val="auto"/>
          <w:sz w:val="24"/>
          <w:szCs w:val="24"/>
          <w:highlight w:val="none"/>
          <w:u w:val="none"/>
        </w:rPr>
        <w:t>具备</w:t>
      </w:r>
      <w:r>
        <w:rPr>
          <w:rFonts w:hint="eastAsia" w:ascii="宋体" w:hAnsi="宋体" w:cs="宋体"/>
          <w:b/>
          <w:bCs/>
          <w:color w:val="auto"/>
          <w:sz w:val="24"/>
          <w:szCs w:val="24"/>
          <w:highlight w:val="none"/>
          <w:u w:val="single"/>
          <w:lang w:eastAsia="zh-CN"/>
        </w:rPr>
        <w:t>建筑工程施工总承包三级</w:t>
      </w:r>
      <w:r>
        <w:rPr>
          <w:rFonts w:hint="eastAsia" w:ascii="宋体" w:hAnsi="宋体" w:eastAsia="宋体" w:cs="宋体"/>
          <w:b/>
          <w:bCs/>
          <w:color w:val="auto"/>
          <w:sz w:val="24"/>
          <w:szCs w:val="24"/>
          <w:highlight w:val="none"/>
          <w:u w:val="single"/>
        </w:rPr>
        <w:t>（含以上）</w:t>
      </w:r>
      <w:r>
        <w:rPr>
          <w:rFonts w:hint="eastAsia" w:ascii="宋体" w:hAnsi="宋体" w:eastAsia="宋体" w:cs="宋体"/>
          <w:b/>
          <w:bCs/>
          <w:color w:val="auto"/>
          <w:sz w:val="24"/>
          <w:szCs w:val="24"/>
          <w:highlight w:val="none"/>
          <w:u w:val="none"/>
        </w:rPr>
        <w:t>资质</w:t>
      </w:r>
      <w:r>
        <w:rPr>
          <w:rFonts w:hint="eastAsia" w:ascii="宋体" w:hAnsi="宋体" w:cs="宋体"/>
          <w:b/>
          <w:bCs/>
          <w:color w:val="auto"/>
          <w:sz w:val="24"/>
          <w:szCs w:val="24"/>
          <w:highlight w:val="none"/>
          <w:u w:val="none"/>
          <w:lang w:val="en-US" w:eastAsia="zh-CN"/>
        </w:rPr>
        <w:t>或</w:t>
      </w:r>
      <w:r>
        <w:rPr>
          <w:rFonts w:hint="eastAsia" w:ascii="宋体" w:hAnsi="宋体" w:cs="宋体"/>
          <w:b/>
          <w:bCs/>
          <w:color w:val="auto"/>
          <w:sz w:val="24"/>
          <w:szCs w:val="24"/>
          <w:highlight w:val="none"/>
          <w:u w:val="single"/>
          <w:lang w:val="en-US" w:eastAsia="zh-CN"/>
        </w:rPr>
        <w:t>市政公用工程施工总承包三级（含以上）资质</w:t>
      </w:r>
      <w:r>
        <w:rPr>
          <w:rFonts w:hint="eastAsia" w:ascii="宋体" w:hAnsi="宋体" w:eastAsia="宋体" w:cs="宋体"/>
          <w:bCs/>
          <w:color w:val="auto"/>
          <w:sz w:val="24"/>
          <w:szCs w:val="24"/>
          <w:highlight w:val="none"/>
          <w:u w:val="none"/>
        </w:rPr>
        <w:t>，并在人员、设备、资金等方面具备相应的施工能力</w:t>
      </w:r>
      <w:r>
        <w:rPr>
          <w:rFonts w:hint="eastAsia" w:ascii="宋体" w:hAnsi="宋体" w:cs="宋体"/>
          <w:color w:val="auto"/>
          <w:sz w:val="24"/>
          <w:szCs w:val="24"/>
          <w:highlight w:val="none"/>
          <w:u w:val="none"/>
          <w:lang w:eastAsia="zh-CN"/>
        </w:rPr>
        <w:t>。其中</w:t>
      </w:r>
      <w:r>
        <w:rPr>
          <w:rFonts w:hint="eastAsia" w:ascii="宋体" w:hAnsi="宋体" w:eastAsia="宋体" w:cs="宋体"/>
          <w:color w:val="auto"/>
          <w:kern w:val="2"/>
          <w:sz w:val="24"/>
          <w:szCs w:val="24"/>
          <w:highlight w:val="none"/>
          <w:lang w:val="en-US" w:eastAsia="zh-CN" w:bidi="ar-SA"/>
        </w:rPr>
        <w:t>拟派项目经理须具备</w:t>
      </w:r>
      <w:r>
        <w:rPr>
          <w:rFonts w:hint="eastAsia" w:ascii="宋体" w:hAnsi="宋体" w:cs="宋体"/>
          <w:b/>
          <w:color w:val="auto"/>
          <w:kern w:val="2"/>
          <w:sz w:val="24"/>
          <w:szCs w:val="24"/>
          <w:highlight w:val="none"/>
          <w:u w:val="single"/>
          <w:lang w:val="en-US" w:eastAsia="zh-CN" w:bidi="ar-SA"/>
        </w:rPr>
        <w:t>建筑工程专业二级以上（含本级）</w:t>
      </w:r>
      <w:r>
        <w:rPr>
          <w:rFonts w:hint="eastAsia" w:ascii="宋体" w:hAnsi="宋体" w:cs="宋体"/>
          <w:b/>
          <w:bCs/>
          <w:color w:val="auto"/>
          <w:sz w:val="24"/>
          <w:szCs w:val="24"/>
          <w:highlight w:val="none"/>
          <w:u w:val="none"/>
          <w:lang w:val="en-US" w:eastAsia="zh-CN"/>
        </w:rPr>
        <w:t>或</w:t>
      </w:r>
      <w:r>
        <w:rPr>
          <w:rFonts w:hint="eastAsia" w:ascii="宋体" w:hAnsi="宋体" w:cs="宋体"/>
          <w:b/>
          <w:bCs/>
          <w:color w:val="auto"/>
          <w:sz w:val="24"/>
          <w:szCs w:val="24"/>
          <w:highlight w:val="none"/>
          <w:u w:val="single"/>
          <w:lang w:val="en-US" w:eastAsia="zh-CN"/>
        </w:rPr>
        <w:t>市政公用工程</w:t>
      </w:r>
      <w:r>
        <w:rPr>
          <w:rFonts w:hint="eastAsia" w:ascii="宋体" w:hAnsi="宋体" w:cs="宋体"/>
          <w:b/>
          <w:color w:val="auto"/>
          <w:kern w:val="2"/>
          <w:sz w:val="24"/>
          <w:szCs w:val="24"/>
          <w:highlight w:val="none"/>
          <w:u w:val="single"/>
          <w:lang w:val="en-US" w:eastAsia="zh-CN" w:bidi="ar-SA"/>
        </w:rPr>
        <w:t>专业二级以上（含本级）</w:t>
      </w:r>
      <w:r>
        <w:rPr>
          <w:rFonts w:hint="eastAsia" w:ascii="宋体" w:hAnsi="宋体" w:cs="宋体"/>
          <w:b/>
          <w:color w:val="auto"/>
          <w:kern w:val="2"/>
          <w:sz w:val="24"/>
          <w:szCs w:val="24"/>
          <w:highlight w:val="none"/>
          <w:u w:val="none"/>
          <w:lang w:val="en-US" w:eastAsia="zh-CN" w:bidi="ar-SA"/>
        </w:rPr>
        <w:t>注册建造师执业资格</w:t>
      </w:r>
      <w:r>
        <w:rPr>
          <w:rFonts w:hint="eastAsia" w:ascii="宋体" w:hAnsi="宋体" w:eastAsia="宋体" w:cs="宋体"/>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具备有效的安全生产考核合格证书（B类）</w:t>
      </w:r>
      <w:r>
        <w:rPr>
          <w:rFonts w:hint="eastAsia" w:ascii="宋体" w:hAnsi="宋体" w:eastAsia="宋体" w:cs="宋体"/>
          <w:color w:val="auto"/>
          <w:kern w:val="2"/>
          <w:sz w:val="24"/>
          <w:szCs w:val="24"/>
          <w:lang w:val="en-US" w:eastAsia="zh-CN" w:bidi="ar-SA"/>
        </w:rPr>
        <w:t>。本项目不接受有在建、已中标未开工或已列为其他项目中标候选人第一名的建造师作为项目经理（符合《广西壮族自治区建筑市场诚信卡管理暂行办法》第十六条第一款及桂建管﹝2016﹞70号、桂建管〔2020〕11号文除外）。</w:t>
      </w:r>
    </w:p>
    <w:bookmarkEnd w:id="23"/>
    <w:bookmarkEnd w:id="24"/>
    <w:bookmarkEnd w:id="25"/>
    <w:bookmarkEnd w:id="26"/>
    <w:p w14:paraId="09CDD353">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36"/>
          <w:szCs w:val="36"/>
          <w:highlight w:val="none"/>
          <w:lang w:eastAsia="zh-CN"/>
        </w:rPr>
      </w:pPr>
      <w:bookmarkStart w:id="27" w:name="_Toc17532"/>
      <w:bookmarkStart w:id="28" w:name="_Toc30267"/>
      <w:bookmarkStart w:id="29" w:name="_Toc35393792"/>
      <w:bookmarkStart w:id="30" w:name="_Toc25397"/>
      <w:bookmarkStart w:id="31" w:name="_Toc35393623"/>
      <w:bookmarkStart w:id="32" w:name="_Toc30519"/>
      <w:bookmarkStart w:id="33" w:name="_Toc35393805"/>
      <w:bookmarkStart w:id="34" w:name="_Toc35393636"/>
      <w:bookmarkStart w:id="35" w:name="_Toc28359018"/>
      <w:bookmarkStart w:id="36" w:name="_Toc28359095"/>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w:t>
      </w:r>
      <w:bookmarkEnd w:id="27"/>
      <w:bookmarkEnd w:id="28"/>
      <w:bookmarkEnd w:id="29"/>
      <w:bookmarkEnd w:id="30"/>
      <w:bookmarkEnd w:id="31"/>
      <w:bookmarkEnd w:id="32"/>
    </w:p>
    <w:p w14:paraId="65A9F0CE">
      <w:pPr>
        <w:keepNext w:val="0"/>
        <w:keepLines w:val="0"/>
        <w:pageBreakBefore w:val="0"/>
        <w:widowControl w:val="0"/>
        <w:kinsoku/>
        <w:wordWrap w:val="0"/>
        <w:overflowPunct/>
        <w:topLinePunct w:val="0"/>
        <w:autoSpaceDE/>
        <w:autoSpaceDN/>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时间：</w:t>
      </w:r>
      <w:r>
        <w:rPr>
          <w:rFonts w:hint="eastAsia" w:ascii="宋体" w:hAnsi="宋体" w:cs="宋体"/>
          <w:color w:val="auto"/>
          <w:sz w:val="24"/>
          <w:szCs w:val="24"/>
          <w:u w:val="single"/>
          <w:lang w:val="en-US" w:eastAsia="zh-CN"/>
        </w:rPr>
        <w:t>2024年9月13日</w:t>
      </w:r>
      <w:r>
        <w:rPr>
          <w:rFonts w:hint="eastAsia" w:ascii="宋体" w:hAnsi="宋体" w:eastAsia="宋体" w:cs="宋体"/>
          <w:color w:val="auto"/>
          <w:sz w:val="24"/>
          <w:szCs w:val="24"/>
        </w:rPr>
        <w:t>至</w:t>
      </w:r>
      <w:r>
        <w:rPr>
          <w:rFonts w:hint="eastAsia" w:ascii="宋体" w:hAnsi="宋体" w:cs="宋体"/>
          <w:color w:val="auto"/>
          <w:sz w:val="24"/>
          <w:szCs w:val="24"/>
          <w:u w:val="single"/>
          <w:lang w:val="en-US" w:eastAsia="zh-CN"/>
        </w:rPr>
        <w:t>2024年9月26日</w:t>
      </w:r>
      <w:r>
        <w:rPr>
          <w:rFonts w:hint="eastAsia" w:ascii="宋体" w:hAnsi="宋体" w:eastAsia="宋体" w:cs="宋体"/>
          <w:color w:val="auto"/>
          <w:sz w:val="24"/>
          <w:szCs w:val="24"/>
        </w:rPr>
        <w:t>，每天上午00:00至12:00，下午12:00至23:59（北京时间，法定节假日除外）</w:t>
      </w:r>
    </w:p>
    <w:p w14:paraId="611841A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地点（网址）：</w:t>
      </w:r>
      <w:r>
        <w:rPr>
          <w:rFonts w:hint="eastAsia" w:ascii="宋体" w:hAnsi="宋体" w:cs="宋体"/>
          <w:bCs/>
          <w:color w:val="auto"/>
          <w:sz w:val="24"/>
          <w:szCs w:val="24"/>
          <w:lang w:eastAsia="zh-CN"/>
        </w:rPr>
        <w:t>广西政府采购云平台（https://www.gcy.zfcg.gxzf.gov.cn/）</w:t>
      </w:r>
    </w:p>
    <w:p w14:paraId="5486FF16">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方式：供应商登录</w:t>
      </w:r>
      <w:r>
        <w:rPr>
          <w:rFonts w:hint="eastAsia" w:ascii="宋体" w:hAnsi="宋体" w:cs="宋体"/>
          <w:bCs/>
          <w:color w:val="auto"/>
          <w:sz w:val="24"/>
          <w:szCs w:val="24"/>
          <w:lang w:eastAsia="zh-CN"/>
        </w:rPr>
        <w:t>广西政府采购云平台（https://www.gcy.zfcg.gxzf.gov.cn/）</w:t>
      </w:r>
      <w:r>
        <w:rPr>
          <w:rFonts w:hint="eastAsia" w:ascii="宋体" w:hAnsi="宋体" w:eastAsia="宋体" w:cs="宋体"/>
          <w:color w:val="auto"/>
          <w:sz w:val="24"/>
          <w:szCs w:val="24"/>
        </w:rPr>
        <w:t>在线申请获取采购文件（进入“项目采购”应用，在获取采购文件菜单中选择项目，申请获取采购文件）</w:t>
      </w:r>
    </w:p>
    <w:p w14:paraId="1CD029D9">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售价(元)：0</w:t>
      </w:r>
    </w:p>
    <w:p w14:paraId="6077E19E">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rPr>
      </w:pPr>
      <w:bookmarkStart w:id="37" w:name="_Toc35393626"/>
      <w:bookmarkStart w:id="38" w:name="_Toc35393795"/>
      <w:bookmarkStart w:id="39" w:name="_Toc23691"/>
      <w:bookmarkStart w:id="40" w:name="_Toc2690"/>
      <w:bookmarkStart w:id="41" w:name="_Toc1323"/>
      <w:bookmarkStart w:id="42" w:name="_Toc15803"/>
      <w:r>
        <w:rPr>
          <w:rFonts w:hint="eastAsia" w:ascii="宋体" w:hAnsi="宋体" w:eastAsia="宋体" w:cs="宋体"/>
          <w:b/>
          <w:color w:val="auto"/>
          <w:sz w:val="24"/>
          <w:szCs w:val="24"/>
        </w:rPr>
        <w:t>四、响应文件提交</w:t>
      </w:r>
    </w:p>
    <w:p w14:paraId="037ECE3E">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cs="宋体"/>
          <w:color w:val="auto"/>
          <w:sz w:val="24"/>
          <w:szCs w:val="24"/>
          <w:lang w:val="en-US" w:eastAsia="zh-CN"/>
        </w:rPr>
        <w:t>2024年9月26日</w:t>
      </w:r>
      <w:r>
        <w:rPr>
          <w:rFonts w:hint="eastAsia" w:ascii="宋体" w:hAnsi="宋体" w:cs="宋体"/>
          <w:color w:val="auto"/>
          <w:sz w:val="24"/>
          <w:szCs w:val="24"/>
          <w:lang w:eastAsia="zh-CN"/>
        </w:rPr>
        <w:t>9时30分</w:t>
      </w:r>
      <w:r>
        <w:rPr>
          <w:rFonts w:hint="eastAsia" w:ascii="宋体" w:hAnsi="宋体" w:eastAsia="宋体" w:cs="宋体"/>
          <w:color w:val="auto"/>
          <w:sz w:val="24"/>
          <w:szCs w:val="24"/>
        </w:rPr>
        <w:t>（北京时间）</w:t>
      </w:r>
    </w:p>
    <w:p w14:paraId="7F8660E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地点（网址）：登录</w:t>
      </w:r>
      <w:r>
        <w:rPr>
          <w:rFonts w:hint="eastAsia" w:ascii="宋体" w:hAnsi="宋体" w:cs="宋体"/>
          <w:color w:val="auto"/>
          <w:sz w:val="24"/>
          <w:szCs w:val="24"/>
          <w:lang w:eastAsia="zh-CN"/>
        </w:rPr>
        <w:t>广西政府采购云平台</w:t>
      </w:r>
      <w:r>
        <w:rPr>
          <w:rFonts w:hint="eastAsia" w:ascii="宋体" w:hAnsi="宋体" w:eastAsia="宋体" w:cs="宋体"/>
          <w:color w:val="auto"/>
          <w:sz w:val="24"/>
          <w:szCs w:val="24"/>
        </w:rPr>
        <w:t>在线提交。</w:t>
      </w:r>
    </w:p>
    <w:p w14:paraId="661F0CF9">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五、响应文件开启</w:t>
      </w:r>
    </w:p>
    <w:p w14:paraId="79E4409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u w:val="single"/>
        </w:rPr>
      </w:pPr>
      <w:r>
        <w:rPr>
          <w:rFonts w:hint="eastAsia" w:ascii="宋体" w:hAnsi="宋体" w:eastAsia="宋体" w:cs="宋体"/>
          <w:color w:val="auto"/>
          <w:sz w:val="24"/>
          <w:szCs w:val="24"/>
        </w:rPr>
        <w:t>开启时间：</w:t>
      </w:r>
      <w:r>
        <w:rPr>
          <w:rFonts w:hint="eastAsia" w:ascii="宋体" w:hAnsi="宋体" w:cs="宋体"/>
          <w:color w:val="auto"/>
          <w:sz w:val="24"/>
          <w:szCs w:val="24"/>
          <w:lang w:val="en-US" w:eastAsia="zh-CN"/>
        </w:rPr>
        <w:t>2024年9月26日9时30分</w:t>
      </w:r>
      <w:r>
        <w:rPr>
          <w:rFonts w:hint="eastAsia" w:ascii="宋体" w:hAnsi="宋体" w:eastAsia="宋体" w:cs="宋体"/>
          <w:color w:val="auto"/>
          <w:sz w:val="24"/>
          <w:szCs w:val="24"/>
        </w:rPr>
        <w:t>（北京时间）截标后</w:t>
      </w:r>
      <w:r>
        <w:rPr>
          <w:rFonts w:hint="eastAsia" w:ascii="宋体" w:hAnsi="宋体" w:eastAsia="宋体" w:cs="宋体"/>
          <w:bCs/>
          <w:color w:val="auto"/>
          <w:sz w:val="24"/>
          <w:szCs w:val="24"/>
        </w:rPr>
        <w:t>。</w:t>
      </w:r>
    </w:p>
    <w:p w14:paraId="18EF6B3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0"/>
          <w:sz w:val="24"/>
          <w:szCs w:val="24"/>
          <w:u w:val="single"/>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在桂林市公共资源交易中心</w:t>
      </w:r>
      <w:r>
        <w:rPr>
          <w:rFonts w:hint="eastAsia" w:ascii="宋体" w:hAnsi="宋体" w:cs="宋体"/>
          <w:color w:val="auto"/>
          <w:sz w:val="24"/>
          <w:szCs w:val="24"/>
          <w:u w:val="single"/>
          <w:lang w:val="en-US" w:eastAsia="zh-CN"/>
        </w:rPr>
        <w:t xml:space="preserve"> 8</w:t>
      </w:r>
      <w:r>
        <w:rPr>
          <w:rFonts w:hint="eastAsia" w:ascii="宋体" w:hAnsi="宋体" w:eastAsia="宋体" w:cs="宋体"/>
          <w:color w:val="auto"/>
          <w:sz w:val="24"/>
          <w:szCs w:val="24"/>
          <w:lang w:val="en-US" w:eastAsia="zh-CN"/>
        </w:rPr>
        <w:t>号政采开标仓</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通过</w:t>
      </w:r>
      <w:r>
        <w:rPr>
          <w:rFonts w:hint="eastAsia" w:ascii="宋体" w:hAnsi="宋体" w:cs="宋体"/>
          <w:color w:val="auto"/>
          <w:sz w:val="24"/>
          <w:szCs w:val="24"/>
          <w:lang w:eastAsia="zh-CN"/>
        </w:rPr>
        <w:t>广西政府采购云平台</w:t>
      </w:r>
      <w:r>
        <w:rPr>
          <w:rFonts w:hint="eastAsia" w:ascii="宋体" w:hAnsi="宋体" w:eastAsia="宋体" w:cs="宋体"/>
          <w:color w:val="auto"/>
          <w:sz w:val="24"/>
          <w:szCs w:val="24"/>
        </w:rPr>
        <w:t>在线解密开启。</w:t>
      </w:r>
    </w:p>
    <w:p w14:paraId="7FB6CAA1">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六、公告期限</w:t>
      </w:r>
    </w:p>
    <w:p w14:paraId="3108C0C0">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个工作日。</w:t>
      </w:r>
    </w:p>
    <w:p w14:paraId="66A61FB1">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bookmarkEnd w:id="37"/>
      <w:bookmarkEnd w:id="38"/>
      <w:bookmarkEnd w:id="39"/>
      <w:bookmarkEnd w:id="40"/>
      <w:bookmarkEnd w:id="41"/>
      <w:bookmarkEnd w:id="42"/>
    </w:p>
    <w:p w14:paraId="3F6B2BD3">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资格条件特别说明：</w:t>
      </w:r>
    </w:p>
    <w:p w14:paraId="7B57DE8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9E32937">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8A5B21A">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2.本项目需要落实的政府采购政策：</w:t>
      </w:r>
    </w:p>
    <w:p w14:paraId="6AA7269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（1）《政府采购促进中小企业发展管理办法》（财库〔2020〕46号）。</w:t>
      </w:r>
    </w:p>
    <w:p w14:paraId="4440B56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（2）《关于进一步加大政府采购支持中小企业力度的通知》（财库〔2022〕19号）。</w:t>
      </w:r>
    </w:p>
    <w:p w14:paraId="08F1A33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（3）《关于政府采购支持监狱企业发展有关问题的通知》（财库〔2014〕68号）。</w:t>
      </w:r>
    </w:p>
    <w:p w14:paraId="19A32167">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（4）《关于促进残疾人就业政府采购政策的通知》（财库〔2017〕141号）。</w:t>
      </w:r>
    </w:p>
    <w:p w14:paraId="6C1EFD05">
      <w:pPr>
        <w:keepNext w:val="0"/>
        <w:keepLines w:val="0"/>
        <w:pageBreakBefore w:val="0"/>
        <w:widowControl w:val="0"/>
        <w:tabs>
          <w:tab w:val="left" w:pos="1553"/>
        </w:tabs>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）本项目专门面向中小微企业采购。</w:t>
      </w:r>
    </w:p>
    <w:p w14:paraId="1BEE55F2">
      <w:pPr>
        <w:keepNext w:val="0"/>
        <w:keepLines w:val="0"/>
        <w:pageBreakBefore w:val="0"/>
        <w:widowControl w:val="0"/>
        <w:tabs>
          <w:tab w:val="left" w:pos="1553"/>
        </w:tabs>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）中小企业划分标准所属行业：“</w:t>
      </w:r>
      <w:r>
        <w:rPr>
          <w:rFonts w:hint="eastAsia" w:ascii="宋体" w:hAnsi="宋体" w:eastAsia="宋体" w:cs="宋体"/>
          <w:color w:val="auto"/>
          <w:sz w:val="24"/>
          <w:szCs w:val="24"/>
          <w:highlight w:val="none"/>
          <w:lang w:val="en-US" w:eastAsia="zh-CN"/>
        </w:rPr>
        <w:t>建筑业</w:t>
      </w:r>
      <w:r>
        <w:rPr>
          <w:rFonts w:hint="eastAsia" w:ascii="宋体" w:hAnsi="宋体" w:eastAsia="宋体" w:cs="宋体"/>
          <w:color w:val="auto"/>
          <w:sz w:val="24"/>
          <w:szCs w:val="24"/>
          <w:highlight w:val="none"/>
        </w:rPr>
        <w:t>”。</w:t>
      </w:r>
    </w:p>
    <w:p w14:paraId="2B6CB58B">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val="0"/>
          <w:color w:val="auto"/>
          <w:sz w:val="24"/>
          <w:szCs w:val="24"/>
        </w:rPr>
        <w:t>3.信息公告发布媒体：</w:t>
      </w:r>
      <w:r>
        <w:rPr>
          <w:rFonts w:hint="eastAsia" w:ascii="宋体" w:hAnsi="宋体" w:eastAsia="宋体" w:cs="宋体"/>
          <w:color w:val="auto"/>
          <w:sz w:val="24"/>
          <w:szCs w:val="24"/>
        </w:rPr>
        <w:t>中国政府采购网（www.ccgp.gov.cn）、广西壮族自治区政府采购网（www.ccgp-guangxi.gov.cn）、桂林市政府采购网（zfcg.czj.guilin.gov.cn）。</w:t>
      </w:r>
    </w:p>
    <w:p w14:paraId="490DB56F">
      <w:pPr>
        <w:pStyle w:val="7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4.磋商响应文件解密时间：</w:t>
      </w:r>
      <w:r>
        <w:rPr>
          <w:rFonts w:hint="eastAsia" w:ascii="宋体" w:hAnsi="宋体" w:eastAsia="宋体" w:cs="宋体"/>
          <w:color w:val="auto"/>
          <w:kern w:val="2"/>
          <w:sz w:val="24"/>
          <w:szCs w:val="24"/>
          <w:lang w:val="en-US" w:eastAsia="zh-CN" w:bidi="ar-SA"/>
        </w:rPr>
        <w:t>截标时间后30分钟内（</w:t>
      </w:r>
      <w:r>
        <w:rPr>
          <w:rFonts w:hint="eastAsia" w:ascii="宋体" w:hAnsi="宋体" w:cs="宋体"/>
          <w:color w:val="auto"/>
          <w:kern w:val="2"/>
          <w:sz w:val="24"/>
          <w:szCs w:val="24"/>
          <w:lang w:val="en-US" w:eastAsia="zh-CN" w:bidi="ar-SA"/>
        </w:rPr>
        <w:t>2024年9月26日</w:t>
      </w:r>
      <w:r>
        <w:rPr>
          <w:rFonts w:hint="eastAsia" w:ascii="宋体" w:hAnsi="宋体" w:eastAsia="宋体" w:cs="宋体"/>
          <w:color w:val="auto"/>
          <w:kern w:val="2"/>
          <w:sz w:val="24"/>
          <w:szCs w:val="24"/>
          <w:lang w:val="en-US" w:eastAsia="zh-CN" w:bidi="ar-SA"/>
        </w:rPr>
        <w:t>上午9时30分至10时00分)</w:t>
      </w:r>
      <w:r>
        <w:rPr>
          <w:rFonts w:hint="eastAsia" w:ascii="宋体" w:hAnsi="宋体" w:eastAsia="宋体" w:cs="宋体"/>
          <w:color w:val="auto"/>
          <w:kern w:val="2"/>
          <w:sz w:val="24"/>
          <w:szCs w:val="24"/>
          <w:lang w:val="en-US" w:eastAsia="zh-CN" w:bidi="ar-SA"/>
        </w:rPr>
        <w:t>磋商供应商可以登录广西政府采购云平台，用“项目采购-开标评标”功能进行解密电子磋商响应文件。</w:t>
      </w:r>
    </w:p>
    <w:p w14:paraId="5C5DE42D">
      <w:pPr>
        <w:pStyle w:val="7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响应文件网上递交截止时间后，各供应商须在解密时限内对上传广西政府采购云平台的响应文件进行解密，所有供应商在规定的解密时限内解密完成或解密时限结束后，由采购代理机构开启已解密的响应文件。供应商超过解密时限未解密的，系统默认自动放弃，造成响应无效的后果由供应商自行承担。</w:t>
      </w:r>
    </w:p>
    <w:p w14:paraId="2220F875">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.在线投标响应（电子投标）说明</w:t>
      </w:r>
    </w:p>
    <w:p w14:paraId="5A1E4A00">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（1）本项目通过</w:t>
      </w:r>
      <w:r>
        <w:rPr>
          <w:rFonts w:hint="eastAsia" w:ascii="宋体" w:hAnsi="宋体" w:cs="宋体"/>
          <w:color w:val="auto"/>
          <w:sz w:val="24"/>
          <w:szCs w:val="24"/>
          <w:lang w:eastAsia="zh-CN"/>
        </w:rPr>
        <w:t>广西政府采购云平台</w:t>
      </w:r>
      <w:r>
        <w:rPr>
          <w:rFonts w:hint="eastAsia" w:ascii="宋体" w:hAnsi="宋体" w:eastAsia="宋体" w:cs="宋体"/>
          <w:color w:val="auto"/>
          <w:sz w:val="24"/>
          <w:szCs w:val="24"/>
        </w:rPr>
        <w:t>实行在线投标响应（电子投标），供应商需要先安装</w:t>
      </w:r>
      <w:r>
        <w:rPr>
          <w:rFonts w:hint="eastAsia" w:ascii="宋体" w:hAnsi="宋体" w:cs="宋体"/>
          <w:color w:val="auto"/>
          <w:sz w:val="24"/>
          <w:szCs w:val="24"/>
          <w:lang w:eastAsia="zh-CN"/>
        </w:rPr>
        <w:t>广西政府采购云平台新版客户端</w:t>
      </w:r>
      <w:r>
        <w:rPr>
          <w:rFonts w:hint="eastAsia" w:ascii="宋体" w:hAnsi="宋体" w:eastAsia="宋体" w:cs="宋体"/>
          <w:color w:val="auto"/>
          <w:sz w:val="24"/>
          <w:szCs w:val="24"/>
        </w:rPr>
        <w:t>，并按照本竞争性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文件和</w:t>
      </w:r>
      <w:r>
        <w:rPr>
          <w:rFonts w:hint="eastAsia" w:ascii="宋体" w:hAnsi="宋体" w:cs="宋体"/>
          <w:color w:val="auto"/>
          <w:sz w:val="24"/>
          <w:szCs w:val="24"/>
          <w:lang w:eastAsia="zh-CN"/>
        </w:rPr>
        <w:t>广西政府采购云平台</w:t>
      </w:r>
      <w:r>
        <w:rPr>
          <w:rFonts w:hint="eastAsia" w:ascii="宋体" w:hAnsi="宋体" w:eastAsia="宋体" w:cs="宋体"/>
          <w:color w:val="auto"/>
          <w:sz w:val="24"/>
          <w:szCs w:val="24"/>
        </w:rPr>
        <w:t>的要求，通过</w:t>
      </w:r>
      <w:r>
        <w:rPr>
          <w:rFonts w:hint="eastAsia" w:ascii="宋体" w:hAnsi="宋体" w:cs="宋体"/>
          <w:color w:val="auto"/>
          <w:sz w:val="24"/>
          <w:szCs w:val="24"/>
          <w:lang w:eastAsia="zh-CN"/>
        </w:rPr>
        <w:t>广西政府采购云平台新版客户端</w:t>
      </w:r>
      <w:r>
        <w:rPr>
          <w:rFonts w:hint="eastAsia" w:ascii="宋体" w:hAnsi="宋体" w:eastAsia="宋体" w:cs="宋体"/>
          <w:color w:val="auto"/>
          <w:sz w:val="24"/>
          <w:szCs w:val="24"/>
        </w:rPr>
        <w:t>编制并加密电子响应文件。供应商未按规定编制并加密的电子响应文件，</w:t>
      </w:r>
      <w:r>
        <w:rPr>
          <w:rFonts w:hint="eastAsia" w:ascii="宋体" w:hAnsi="宋体" w:cs="宋体"/>
          <w:color w:val="auto"/>
          <w:sz w:val="24"/>
          <w:szCs w:val="24"/>
          <w:lang w:eastAsia="zh-CN"/>
        </w:rPr>
        <w:t>广西政府采购云平台</w:t>
      </w:r>
      <w:r>
        <w:rPr>
          <w:rFonts w:hint="eastAsia" w:ascii="宋体" w:hAnsi="宋体" w:eastAsia="宋体" w:cs="宋体"/>
          <w:color w:val="auto"/>
          <w:sz w:val="24"/>
          <w:szCs w:val="24"/>
        </w:rPr>
        <w:t>将予以拒收。</w:t>
      </w:r>
      <w:r>
        <w:rPr>
          <w:rFonts w:hint="eastAsia" w:ascii="宋体" w:hAnsi="宋体" w:cs="宋体"/>
          <w:color w:val="auto"/>
          <w:sz w:val="24"/>
          <w:szCs w:val="24"/>
          <w:lang w:eastAsia="zh-CN"/>
        </w:rPr>
        <w:t>广西政府采购云平台新版客户端（新版客户端请自行前往广西政府采购云平台或广西政府采购网依次进入“办事服务—下载专区”）下载</w:t>
      </w:r>
      <w:r>
        <w:rPr>
          <w:rFonts w:hint="eastAsia" w:ascii="宋体" w:hAnsi="宋体" w:eastAsia="宋体" w:cs="宋体"/>
          <w:color w:val="auto"/>
          <w:sz w:val="24"/>
          <w:szCs w:val="24"/>
        </w:rPr>
        <w:t>并安装；电子投标具体操作流程参考《政府采购项目电子交易管理操作指南-供应商》</w:t>
      </w:r>
      <w:r>
        <w:rPr>
          <w:rFonts w:hint="eastAsia" w:ascii="宋体" w:hAnsi="宋体" w:cs="宋体"/>
          <w:color w:val="auto"/>
          <w:sz w:val="24"/>
          <w:szCs w:val="24"/>
          <w:lang w:eastAsia="zh-CN"/>
        </w:rPr>
        <w:t>。</w:t>
      </w:r>
    </w:p>
    <w:p w14:paraId="3D95B926">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（2）投标人应当在提交投标文件截止时间前完成广西政府采购云平台注册，并完成 CA 数字证书申领。未进行网上注册并办理数字证书（CA认证）的投标人将无法参与本项目政府采购活动，投标人应当在提交响应文件截止时间前，完成电子交易平台上的CA数字证书办理及响应文件的提交（申领流程请自行前往广西政府采购云平台网站进行查阅；如在操作过程中遇到问题或者需要技术支持，请致电广西政府采购云平台客服热线：95763）。完成CA数字证书办理预计一周左右，投标人只需办理其中一家CA数字证书及签章，建议各投标人抓紧时间办理。为确保网上操作合法、有效和安全，请投标人确保在电子投标过程中能够对相关数据电文进行加密和使用电子签章，妥善保管CA数字证书并使用有效的CA数字证书参与整个采购活动。</w:t>
      </w:r>
    </w:p>
    <w:p w14:paraId="57E9E21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（3）供应商应当在响应文件递交截止时间前，将生成的“电子响应文件”上传递交至</w:t>
      </w:r>
      <w:r>
        <w:rPr>
          <w:rFonts w:hint="eastAsia" w:ascii="宋体" w:hAnsi="宋体" w:cs="宋体"/>
          <w:color w:val="auto"/>
          <w:sz w:val="24"/>
          <w:szCs w:val="24"/>
          <w:lang w:eastAsia="zh-CN"/>
        </w:rPr>
        <w:t>广西政府采购云平台</w:t>
      </w:r>
      <w:r>
        <w:rPr>
          <w:rFonts w:hint="eastAsia" w:ascii="宋体" w:hAnsi="宋体" w:eastAsia="宋体" w:cs="宋体"/>
          <w:color w:val="auto"/>
          <w:sz w:val="24"/>
          <w:szCs w:val="24"/>
        </w:rPr>
        <w:t>。响应文件递交截止时间前可以撤回电子响应文件。补充或者修改电子响应文件的，应当先行撤回原文件，补充、修改后重新传输递交，响应文件递交截止时间前未完成传输的，视为撤回电子响应文件。</w:t>
      </w:r>
    </w:p>
    <w:p w14:paraId="03F0F53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（4）</w:t>
      </w:r>
      <w:r>
        <w:rPr>
          <w:rFonts w:hint="eastAsia" w:ascii="宋体" w:hAnsi="宋体" w:eastAsia="宋体" w:cs="宋体"/>
          <w:bCs/>
          <w:color w:val="auto"/>
          <w:sz w:val="24"/>
          <w:szCs w:val="24"/>
        </w:rPr>
        <w:t>本项目需要供应商代表在截标当天截标后，按</w:t>
      </w:r>
      <w:r>
        <w:rPr>
          <w:rFonts w:hint="eastAsia" w:ascii="宋体" w:hAnsi="宋体" w:eastAsia="宋体" w:cs="宋体"/>
          <w:color w:val="auto"/>
          <w:sz w:val="24"/>
          <w:szCs w:val="24"/>
          <w:lang w:eastAsia="zh-CN"/>
        </w:rPr>
        <w:t>磋商</w:t>
      </w:r>
      <w:r>
        <w:rPr>
          <w:rFonts w:hint="eastAsia" w:ascii="宋体" w:hAnsi="宋体" w:eastAsia="宋体" w:cs="宋体"/>
          <w:bCs/>
          <w:color w:val="auto"/>
          <w:sz w:val="24"/>
          <w:szCs w:val="24"/>
        </w:rPr>
        <w:t>小组要求及时登陆</w:t>
      </w:r>
      <w:r>
        <w:rPr>
          <w:rFonts w:hint="eastAsia" w:ascii="宋体" w:hAnsi="宋体" w:cs="宋体"/>
          <w:bCs/>
          <w:color w:val="auto"/>
          <w:sz w:val="24"/>
          <w:szCs w:val="24"/>
          <w:lang w:eastAsia="zh-CN"/>
        </w:rPr>
        <w:t>广西政府采购云平台</w:t>
      </w:r>
      <w:r>
        <w:rPr>
          <w:rFonts w:hint="eastAsia" w:ascii="宋体" w:hAnsi="宋体" w:eastAsia="宋体" w:cs="宋体"/>
          <w:bCs/>
          <w:color w:val="auto"/>
          <w:sz w:val="24"/>
          <w:szCs w:val="24"/>
        </w:rPr>
        <w:t>等候在线</w:t>
      </w:r>
      <w:r>
        <w:rPr>
          <w:rFonts w:hint="eastAsia" w:ascii="宋体" w:hAnsi="宋体" w:eastAsia="宋体" w:cs="宋体"/>
          <w:color w:val="auto"/>
          <w:sz w:val="24"/>
          <w:szCs w:val="24"/>
          <w:lang w:eastAsia="zh-CN"/>
        </w:rPr>
        <w:t>磋商</w:t>
      </w:r>
      <w:r>
        <w:rPr>
          <w:rFonts w:hint="eastAsia" w:ascii="宋体" w:hAnsi="宋体" w:eastAsia="宋体" w:cs="宋体"/>
          <w:bCs/>
          <w:color w:val="auto"/>
          <w:sz w:val="24"/>
          <w:szCs w:val="24"/>
        </w:rPr>
        <w:t>及提交最后报价。</w:t>
      </w:r>
    </w:p>
    <w:p w14:paraId="4703EB80">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both"/>
        <w:textAlignment w:val="auto"/>
        <w:rPr>
          <w:rFonts w:hint="eastAsia" w:ascii="宋体" w:hAnsi="宋体" w:eastAsia="宋体" w:cs="宋体"/>
          <w:b/>
          <w:bCs/>
          <w:color w:val="auto"/>
          <w:sz w:val="24"/>
          <w:szCs w:val="24"/>
          <w:highlight w:val="none"/>
          <w:u w:val="single"/>
          <w:lang w:val="en-US" w:eastAsia="zh-CN" w:bidi="ar-SA"/>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）本采购项目为政采云全流程电子化操作，参与</w:t>
      </w:r>
      <w:r>
        <w:rPr>
          <w:rFonts w:hint="eastAsia" w:ascii="宋体" w:hAnsi="宋体" w:eastAsia="宋体" w:cs="宋体"/>
          <w:color w:val="auto"/>
          <w:sz w:val="24"/>
          <w:szCs w:val="24"/>
          <w:lang w:eastAsia="zh-CN"/>
        </w:rPr>
        <w:t>磋商</w:t>
      </w:r>
      <w:r>
        <w:rPr>
          <w:rFonts w:hint="eastAsia" w:ascii="宋体" w:hAnsi="宋体" w:eastAsia="宋体" w:cs="宋体"/>
          <w:bCs/>
          <w:color w:val="auto"/>
          <w:sz w:val="24"/>
          <w:szCs w:val="24"/>
        </w:rPr>
        <w:t>的供应商需自备计算机和网络设备（设备需可视频通话和读取政采云CA数字证书），确保</w:t>
      </w:r>
      <w:r>
        <w:rPr>
          <w:rFonts w:hint="eastAsia" w:ascii="宋体" w:hAnsi="宋体" w:eastAsia="宋体" w:cs="宋体"/>
          <w:color w:val="auto"/>
          <w:sz w:val="24"/>
          <w:szCs w:val="24"/>
          <w:lang w:eastAsia="zh-CN"/>
        </w:rPr>
        <w:t>磋商</w:t>
      </w:r>
      <w:r>
        <w:rPr>
          <w:rFonts w:hint="eastAsia" w:ascii="宋体" w:hAnsi="宋体" w:eastAsia="宋体" w:cs="宋体"/>
          <w:bCs/>
          <w:color w:val="auto"/>
          <w:sz w:val="24"/>
          <w:szCs w:val="24"/>
        </w:rPr>
        <w:t>过程顺利进行；因供应商自身设备或网络原因造成的一切后果，由供应商自行承担。</w:t>
      </w:r>
    </w:p>
    <w:bookmarkEnd w:id="33"/>
    <w:bookmarkEnd w:id="34"/>
    <w:bookmarkEnd w:id="35"/>
    <w:bookmarkEnd w:id="36"/>
    <w:p w14:paraId="23A19C48">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八、凡对本次招标提出询问，请按以下方式联系</w:t>
      </w:r>
    </w:p>
    <w:p w14:paraId="3C5D2B6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1.采购人信息</w:t>
      </w:r>
    </w:p>
    <w:p w14:paraId="44512866">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名    称：</w:t>
      </w:r>
      <w:r>
        <w:rPr>
          <w:rFonts w:hint="eastAsia" w:ascii="宋体" w:hAnsi="宋体" w:cs="宋体"/>
          <w:bCs/>
          <w:color w:val="auto"/>
          <w:sz w:val="24"/>
          <w:szCs w:val="24"/>
          <w:lang w:eastAsia="zh-CN"/>
        </w:rPr>
        <w:t>灌阳县工业园区管理中心</w:t>
      </w:r>
      <w:r>
        <w:rPr>
          <w:rFonts w:hint="eastAsia" w:ascii="宋体" w:hAnsi="宋体" w:cs="宋体"/>
          <w:bCs/>
          <w:color w:val="auto"/>
          <w:sz w:val="24"/>
          <w:szCs w:val="24"/>
          <w:lang w:val="en-US" w:eastAsia="zh-CN"/>
        </w:rPr>
        <w:t xml:space="preserve"> </w:t>
      </w:r>
    </w:p>
    <w:p w14:paraId="2B8C3C88">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    址：灌阳县龙岗一巷2号工信局4楼</w:t>
      </w:r>
      <w:r>
        <w:rPr>
          <w:rFonts w:hint="eastAsia" w:ascii="宋体" w:hAnsi="宋体" w:cs="宋体"/>
          <w:bCs/>
          <w:color w:val="auto"/>
          <w:sz w:val="24"/>
          <w:szCs w:val="24"/>
          <w:highlight w:val="none"/>
          <w:lang w:val="en-US" w:eastAsia="zh-CN"/>
        </w:rPr>
        <w:t xml:space="preserve"> </w:t>
      </w:r>
    </w:p>
    <w:p w14:paraId="5E170988">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项目联系人：</w:t>
      </w:r>
      <w:r>
        <w:rPr>
          <w:rFonts w:hint="eastAsia" w:ascii="宋体" w:hAnsi="宋体" w:cs="宋体"/>
          <w:bCs/>
          <w:color w:val="auto"/>
          <w:sz w:val="24"/>
          <w:szCs w:val="24"/>
          <w:highlight w:val="none"/>
          <w:lang w:val="en-US" w:eastAsia="zh-CN"/>
        </w:rPr>
        <w:t>王熙哲</w:t>
      </w:r>
    </w:p>
    <w:p w14:paraId="3EEFB2A6">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项目联系方式：</w:t>
      </w:r>
      <w:r>
        <w:rPr>
          <w:rFonts w:hint="eastAsia" w:ascii="宋体" w:hAnsi="宋体" w:cs="宋体"/>
          <w:bCs/>
          <w:color w:val="auto"/>
          <w:sz w:val="24"/>
          <w:szCs w:val="24"/>
          <w:highlight w:val="none"/>
          <w:lang w:val="en-US" w:eastAsia="zh-CN"/>
        </w:rPr>
        <w:t>0773-4212029</w:t>
      </w:r>
    </w:p>
    <w:p w14:paraId="594DCEA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rPr>
      </w:pPr>
      <w:bookmarkStart w:id="43" w:name="_Toc28359009"/>
      <w:bookmarkStart w:id="44" w:name="_Toc28359086"/>
      <w:r>
        <w:rPr>
          <w:rFonts w:hint="eastAsia" w:ascii="宋体" w:hAnsi="宋体" w:eastAsia="宋体" w:cs="宋体"/>
          <w:bCs/>
          <w:color w:val="auto"/>
          <w:sz w:val="24"/>
          <w:szCs w:val="24"/>
        </w:rPr>
        <w:t>2.采购代理机构信息</w:t>
      </w:r>
      <w:bookmarkEnd w:id="43"/>
      <w:bookmarkEnd w:id="44"/>
    </w:p>
    <w:p w14:paraId="3C7189B2">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名    称：</w:t>
      </w:r>
      <w:r>
        <w:rPr>
          <w:rFonts w:hint="eastAsia" w:ascii="宋体" w:hAnsi="宋体" w:eastAsia="宋体" w:cs="宋体"/>
          <w:bCs/>
          <w:color w:val="auto"/>
          <w:sz w:val="24"/>
          <w:szCs w:val="24"/>
          <w:lang w:eastAsia="zh-CN"/>
        </w:rPr>
        <w:t>广西江之源项目管理有限公司</w:t>
      </w:r>
    </w:p>
    <w:p w14:paraId="49E1AA78">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　  址：</w:t>
      </w:r>
      <w:r>
        <w:rPr>
          <w:rFonts w:hint="eastAsia" w:ascii="宋体" w:hAnsi="宋体" w:eastAsia="宋体" w:cs="宋体"/>
          <w:bCs/>
          <w:color w:val="auto"/>
          <w:sz w:val="24"/>
          <w:szCs w:val="24"/>
          <w:lang w:eastAsia="zh-CN"/>
        </w:rPr>
        <w:t>桂林市临桂区临桂镇汇金·时代广场1幢32层15号</w:t>
      </w:r>
    </w:p>
    <w:p w14:paraId="597E55B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项目联系人：</w:t>
      </w:r>
      <w:r>
        <w:rPr>
          <w:rFonts w:hint="eastAsia" w:ascii="宋体" w:hAnsi="宋体" w:cs="宋体"/>
          <w:bCs/>
          <w:color w:val="auto"/>
          <w:sz w:val="24"/>
          <w:szCs w:val="24"/>
          <w:lang w:eastAsia="zh-CN"/>
        </w:rPr>
        <w:t>梁硕</w:t>
      </w:r>
    </w:p>
    <w:p w14:paraId="003BACF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项目联系方式：</w:t>
      </w:r>
      <w:r>
        <w:rPr>
          <w:rFonts w:hint="eastAsia" w:ascii="宋体" w:hAnsi="宋体" w:cs="宋体"/>
          <w:bCs/>
          <w:color w:val="auto"/>
          <w:sz w:val="24"/>
          <w:szCs w:val="24"/>
          <w:lang w:eastAsia="zh-CN"/>
        </w:rPr>
        <w:t>0773-5368276</w:t>
      </w:r>
    </w:p>
    <w:p w14:paraId="46901D26">
      <w:pPr>
        <w:keepNext w:val="0"/>
        <w:keepLines w:val="0"/>
        <w:pageBreakBefore w:val="0"/>
        <w:widowControl w:val="0"/>
        <w:kinsoku/>
        <w:wordWrap w:val="0"/>
        <w:overflowPunct/>
        <w:topLinePunct w:val="0"/>
        <w:autoSpaceDE/>
        <w:autoSpaceDN/>
        <w:bidi w:val="0"/>
        <w:adjustRightInd/>
        <w:snapToGrid/>
        <w:spacing w:line="360" w:lineRule="exact"/>
        <w:ind w:firstLine="600" w:firstLineChars="250"/>
        <w:jc w:val="both"/>
        <w:textAlignment w:val="auto"/>
        <w:outlineLvl w:val="9"/>
        <w:rPr>
          <w:rFonts w:hint="eastAsia" w:ascii="宋体" w:hAnsi="宋体" w:eastAsia="宋体" w:cs="宋体"/>
          <w:color w:val="auto"/>
          <w:sz w:val="24"/>
          <w:szCs w:val="24"/>
          <w:highlight w:val="none"/>
          <w:lang w:val="en-US" w:eastAsia="zh-CN"/>
        </w:rPr>
      </w:pPr>
    </w:p>
    <w:p w14:paraId="0FDE84E9">
      <w:pPr>
        <w:keepNext w:val="0"/>
        <w:keepLines w:val="0"/>
        <w:pageBreakBefore w:val="0"/>
        <w:widowControl w:val="0"/>
        <w:kinsoku/>
        <w:wordWrap w:val="0"/>
        <w:overflowPunct/>
        <w:topLinePunct w:val="0"/>
        <w:autoSpaceDE/>
        <w:autoSpaceDN/>
        <w:bidi w:val="0"/>
        <w:adjustRightInd/>
        <w:snapToGrid/>
        <w:spacing w:line="360" w:lineRule="exact"/>
        <w:ind w:firstLine="600" w:firstLineChars="25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highlight w:val="none"/>
          <w:lang w:val="en-US" w:eastAsia="zh-CN"/>
        </w:rPr>
        <w:t xml:space="preserve">                                 </w:t>
      </w:r>
    </w:p>
    <w:p w14:paraId="714EA460">
      <w:pPr>
        <w:keepNext w:val="0"/>
        <w:keepLines w:val="0"/>
        <w:pageBreakBefore w:val="0"/>
        <w:widowControl w:val="0"/>
        <w:kinsoku/>
        <w:wordWrap/>
        <w:overflowPunct/>
        <w:topLinePunct w:val="0"/>
        <w:bidi w:val="0"/>
        <w:snapToGrid/>
        <w:spacing w:line="360" w:lineRule="exact"/>
        <w:jc w:val="right"/>
        <w:textAlignment w:val="auto"/>
        <w:rPr>
          <w:rFonts w:hint="eastAsia" w:ascii="宋体" w:hAnsi="宋体" w:eastAsia="宋体" w:cs="宋体"/>
          <w:color w:val="auto"/>
          <w:szCs w:val="21"/>
        </w:rPr>
      </w:pPr>
      <w:r>
        <w:rPr>
          <w:rFonts w:hint="eastAsia" w:ascii="宋体" w:hAnsi="宋体" w:cs="宋体"/>
          <w:color w:val="auto"/>
          <w:sz w:val="24"/>
          <w:szCs w:val="24"/>
          <w:lang w:val="en-US" w:eastAsia="zh-CN"/>
        </w:rPr>
        <w:t>2024年9月13日</w:t>
      </w:r>
    </w:p>
    <w:p w14:paraId="28AD130D">
      <w:pPr>
        <w:rPr>
          <w:rFonts w:hint="eastAsia" w:ascii="宋体" w:hAnsi="宋体" w:eastAsia="宋体" w:cs="宋体"/>
          <w:color w:val="auto"/>
          <w:highlight w:val="none"/>
        </w:rPr>
      </w:pPr>
    </w:p>
    <w:p w14:paraId="1D01AB14">
      <w:pPr>
        <w:pStyle w:val="24"/>
        <w:rPr>
          <w:rFonts w:hint="eastAsia"/>
          <w:color w:val="auto"/>
          <w:highlight w:val="none"/>
        </w:rPr>
      </w:pPr>
    </w:p>
    <w:p w14:paraId="2520F928">
      <w:pPr>
        <w:jc w:val="center"/>
        <w:outlineLvl w:val="0"/>
        <w:rPr>
          <w:rFonts w:hint="eastAsia" w:ascii="华文中宋" w:hAnsi="华文中宋" w:eastAsia="华文中宋" w:cs="华文中宋"/>
          <w:b/>
          <w:bCs/>
          <w:color w:val="auto"/>
          <w:sz w:val="32"/>
          <w:szCs w:val="32"/>
          <w:lang w:val="en-US" w:eastAsia="zh-CN"/>
        </w:rPr>
      </w:pPr>
      <w:bookmarkStart w:id="45" w:name="_Toc31707"/>
      <w:bookmarkStart w:id="46" w:name="_Toc26924"/>
      <w:r>
        <w:rPr>
          <w:rFonts w:hint="eastAsia" w:ascii="华文中宋" w:hAnsi="华文中宋" w:eastAsia="华文中宋" w:cs="华文中宋"/>
          <w:b/>
          <w:bCs/>
          <w:color w:val="auto"/>
          <w:sz w:val="32"/>
          <w:szCs w:val="32"/>
          <w:lang w:val="en-US" w:eastAsia="zh-CN"/>
        </w:rPr>
        <w:br w:type="page"/>
      </w:r>
      <w:bookmarkStart w:id="47" w:name="_Toc25758"/>
      <w:r>
        <w:rPr>
          <w:rFonts w:hint="eastAsia" w:ascii="Times New Roman" w:hAnsi="Times New Roman" w:eastAsia="宋体" w:cs="Times New Roman"/>
          <w:b/>
          <w:bCs/>
          <w:color w:val="auto"/>
          <w:kern w:val="44"/>
          <w:sz w:val="32"/>
          <w:szCs w:val="32"/>
          <w:lang w:val="en-US" w:eastAsia="zh-CN" w:bidi="ar-SA"/>
        </w:rPr>
        <w:t>第二章</w:t>
      </w:r>
      <w:r>
        <w:rPr>
          <w:rFonts w:hint="eastAsia" w:eastAsia="宋体" w:cs="Times New Roman"/>
          <w:b/>
          <w:bCs/>
          <w:color w:val="auto"/>
          <w:kern w:val="44"/>
          <w:sz w:val="32"/>
          <w:szCs w:val="32"/>
          <w:lang w:val="en-US" w:eastAsia="zh-CN" w:bidi="ar-SA"/>
        </w:rPr>
        <w:t xml:space="preserve"> </w:t>
      </w:r>
      <w:r>
        <w:rPr>
          <w:rFonts w:hint="eastAsia" w:ascii="Times New Roman" w:hAnsi="Times New Roman" w:eastAsia="宋体" w:cs="Times New Roman"/>
          <w:b/>
          <w:bCs/>
          <w:color w:val="auto"/>
          <w:kern w:val="44"/>
          <w:sz w:val="32"/>
          <w:szCs w:val="32"/>
          <w:lang w:val="en-US" w:eastAsia="zh-CN" w:bidi="ar-SA"/>
        </w:rPr>
        <w:t>供应商须知</w:t>
      </w:r>
      <w:bookmarkEnd w:id="45"/>
      <w:bookmarkEnd w:id="46"/>
      <w:bookmarkEnd w:id="47"/>
    </w:p>
    <w:p w14:paraId="6E24BA82">
      <w:pPr>
        <w:tabs>
          <w:tab w:val="left" w:pos="1065"/>
          <w:tab w:val="center" w:pos="4411"/>
        </w:tabs>
        <w:spacing w:line="340" w:lineRule="exact"/>
        <w:jc w:val="center"/>
        <w:rPr>
          <w:rFonts w:hint="eastAsia" w:eastAsia="宋体"/>
          <w:b/>
          <w:color w:val="auto"/>
          <w:sz w:val="28"/>
          <w:szCs w:val="28"/>
        </w:rPr>
      </w:pPr>
      <w:bookmarkStart w:id="48" w:name="_Toc1585"/>
      <w:bookmarkStart w:id="49" w:name="_Toc25063"/>
      <w:bookmarkStart w:id="50" w:name="_Toc10555"/>
      <w:bookmarkStart w:id="51" w:name="_Toc9508"/>
      <w:bookmarkStart w:id="52" w:name="_Toc13547"/>
      <w:bookmarkStart w:id="53" w:name="_Toc13800"/>
      <w:r>
        <w:rPr>
          <w:rFonts w:hint="eastAsia" w:eastAsia="宋体"/>
          <w:b/>
          <w:color w:val="auto"/>
          <w:sz w:val="28"/>
          <w:szCs w:val="28"/>
        </w:rPr>
        <w:t>供应商须知前附表</w:t>
      </w:r>
      <w:bookmarkEnd w:id="48"/>
      <w:bookmarkEnd w:id="49"/>
      <w:bookmarkEnd w:id="50"/>
      <w:bookmarkEnd w:id="51"/>
      <w:bookmarkEnd w:id="52"/>
      <w:bookmarkEnd w:id="53"/>
    </w:p>
    <w:tbl>
      <w:tblPr>
        <w:tblStyle w:val="54"/>
        <w:tblW w:w="960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221"/>
      </w:tblGrid>
      <w:tr w14:paraId="1128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662" w:type="dxa"/>
            <w:shd w:val="clear" w:color="auto" w:fill="8DB3E2"/>
            <w:noWrap w:val="0"/>
            <w:vAlign w:val="center"/>
          </w:tcPr>
          <w:p w14:paraId="1BCE01D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42" w:type="dxa"/>
            <w:shd w:val="clear" w:color="auto" w:fill="8DB3E2"/>
            <w:noWrap w:val="0"/>
            <w:vAlign w:val="center"/>
          </w:tcPr>
          <w:p w14:paraId="2DA8B43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75" w:type="dxa"/>
            <w:shd w:val="clear" w:color="auto" w:fill="8DB3E2"/>
            <w:noWrap w:val="0"/>
            <w:vAlign w:val="center"/>
          </w:tcPr>
          <w:p w14:paraId="5A1E621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221" w:type="dxa"/>
            <w:shd w:val="clear" w:color="auto" w:fill="8DB3E2"/>
            <w:noWrap w:val="0"/>
            <w:vAlign w:val="center"/>
          </w:tcPr>
          <w:p w14:paraId="7967ABD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内容、要求</w:t>
            </w:r>
          </w:p>
        </w:tc>
      </w:tr>
      <w:tr w14:paraId="4EF6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2" w:type="dxa"/>
            <w:noWrap w:val="0"/>
            <w:vAlign w:val="center"/>
          </w:tcPr>
          <w:p w14:paraId="4EAB64D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42" w:type="dxa"/>
            <w:noWrap w:val="0"/>
            <w:vAlign w:val="center"/>
          </w:tcPr>
          <w:p w14:paraId="7CACEF7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75" w:type="dxa"/>
            <w:noWrap w:val="0"/>
            <w:vAlign w:val="center"/>
          </w:tcPr>
          <w:p w14:paraId="63376AD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项目名称及项目编号</w:t>
            </w:r>
          </w:p>
        </w:tc>
        <w:tc>
          <w:tcPr>
            <w:tcW w:w="6221" w:type="dxa"/>
            <w:noWrap w:val="0"/>
            <w:vAlign w:val="center"/>
          </w:tcPr>
          <w:p w14:paraId="53B56F39">
            <w:pPr>
              <w:keepNext w:val="0"/>
              <w:keepLines w:val="0"/>
              <w:pageBreakBefore w:val="0"/>
              <w:widowControl w:val="0"/>
              <w:kinsoku/>
              <w:wordWrap w:val="0"/>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灌阳县双百双新科技产业园项目-土方工程（三）</w:t>
            </w:r>
          </w:p>
          <w:p w14:paraId="1F1D6521">
            <w:pPr>
              <w:keepNext w:val="0"/>
              <w:keepLines w:val="0"/>
              <w:pageBreakBefore w:val="0"/>
              <w:widowControl w:val="0"/>
              <w:kinsoku/>
              <w:wordWrap w:val="0"/>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项目编号：GLZC2024-C2-270183-GXJZ</w:t>
            </w:r>
          </w:p>
        </w:tc>
      </w:tr>
      <w:tr w14:paraId="5C11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662" w:type="dxa"/>
            <w:noWrap w:val="0"/>
            <w:vAlign w:val="center"/>
          </w:tcPr>
          <w:p w14:paraId="2E88601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42" w:type="dxa"/>
            <w:noWrap w:val="0"/>
            <w:vAlign w:val="center"/>
          </w:tcPr>
          <w:p w14:paraId="76CC95DB">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75" w:type="dxa"/>
            <w:noWrap w:val="0"/>
            <w:vAlign w:val="center"/>
          </w:tcPr>
          <w:p w14:paraId="47E5967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w:t>
            </w:r>
          </w:p>
        </w:tc>
        <w:tc>
          <w:tcPr>
            <w:tcW w:w="6221" w:type="dxa"/>
            <w:noWrap w:val="0"/>
            <w:vAlign w:val="center"/>
          </w:tcPr>
          <w:p w14:paraId="7A7FDFFF">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3.1</w:t>
            </w:r>
            <w:r>
              <w:rPr>
                <w:rFonts w:hint="eastAsia" w:ascii="宋体" w:hAnsi="宋体" w:eastAsia="宋体" w:cs="宋体"/>
                <w:b/>
                <w:bCs/>
                <w:color w:val="auto"/>
                <w:sz w:val="24"/>
                <w:szCs w:val="24"/>
                <w:highlight w:val="none"/>
              </w:rPr>
              <w:t>满足《中华人民共和国政府采购法》第二十二条规定；</w:t>
            </w:r>
          </w:p>
          <w:p w14:paraId="642C141D">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w:t>
            </w:r>
            <w:r>
              <w:rPr>
                <w:rFonts w:hint="eastAsia" w:ascii="宋体" w:hAnsi="宋体" w:eastAsia="宋体" w:cs="宋体"/>
                <w:b/>
                <w:bCs/>
                <w:color w:val="auto"/>
                <w:sz w:val="24"/>
                <w:szCs w:val="24"/>
                <w:highlight w:val="none"/>
              </w:rPr>
              <w:t>落实政府采购政策需满足的资格要求：</w:t>
            </w:r>
            <w:r>
              <w:rPr>
                <w:rFonts w:hint="eastAsia" w:ascii="宋体" w:hAnsi="宋体" w:eastAsia="宋体" w:cs="宋体"/>
                <w:color w:val="auto"/>
                <w:sz w:val="24"/>
                <w:szCs w:val="24"/>
                <w:highlight w:val="none"/>
              </w:rPr>
              <w:t>供应商应为中小微企业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监狱企业、残疾人福利性单位视同小型、微型企业。</w:t>
            </w:r>
          </w:p>
          <w:p w14:paraId="6E01300C">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rPr>
              <w:t>本项目的特定资格要求：</w:t>
            </w:r>
            <w:r>
              <w:rPr>
                <w:rFonts w:hint="eastAsia" w:ascii="宋体" w:hAnsi="宋体" w:eastAsia="宋体" w:cs="宋体"/>
                <w:color w:val="auto"/>
                <w:sz w:val="24"/>
                <w:szCs w:val="24"/>
                <w:highlight w:val="none"/>
                <w:u w:val="none"/>
              </w:rPr>
              <w:t>具备</w:t>
            </w:r>
            <w:r>
              <w:rPr>
                <w:rFonts w:hint="eastAsia" w:ascii="宋体" w:hAnsi="宋体" w:cs="宋体"/>
                <w:b/>
                <w:bCs/>
                <w:color w:val="auto"/>
                <w:sz w:val="24"/>
                <w:szCs w:val="24"/>
                <w:highlight w:val="none"/>
                <w:u w:val="single"/>
                <w:lang w:eastAsia="zh-CN"/>
              </w:rPr>
              <w:t>建筑工程施工总承包三级</w:t>
            </w:r>
            <w:r>
              <w:rPr>
                <w:rFonts w:hint="eastAsia" w:ascii="宋体" w:hAnsi="宋体" w:eastAsia="宋体" w:cs="宋体"/>
                <w:b/>
                <w:bCs/>
                <w:color w:val="auto"/>
                <w:sz w:val="24"/>
                <w:szCs w:val="24"/>
                <w:highlight w:val="none"/>
                <w:u w:val="single"/>
              </w:rPr>
              <w:t>（含以上）</w:t>
            </w:r>
            <w:r>
              <w:rPr>
                <w:rFonts w:hint="eastAsia" w:ascii="宋体" w:hAnsi="宋体" w:eastAsia="宋体" w:cs="宋体"/>
                <w:b/>
                <w:bCs/>
                <w:color w:val="auto"/>
                <w:sz w:val="24"/>
                <w:szCs w:val="24"/>
                <w:highlight w:val="none"/>
                <w:u w:val="none"/>
              </w:rPr>
              <w:t>资质</w:t>
            </w:r>
            <w:r>
              <w:rPr>
                <w:rFonts w:hint="eastAsia" w:ascii="宋体" w:hAnsi="宋体" w:cs="宋体"/>
                <w:b/>
                <w:bCs/>
                <w:color w:val="auto"/>
                <w:sz w:val="24"/>
                <w:szCs w:val="24"/>
                <w:highlight w:val="none"/>
                <w:u w:val="none"/>
                <w:lang w:val="en-US" w:eastAsia="zh-CN"/>
              </w:rPr>
              <w:t>或</w:t>
            </w:r>
            <w:r>
              <w:rPr>
                <w:rFonts w:hint="eastAsia" w:ascii="宋体" w:hAnsi="宋体" w:cs="宋体"/>
                <w:b/>
                <w:bCs/>
                <w:color w:val="auto"/>
                <w:sz w:val="24"/>
                <w:szCs w:val="24"/>
                <w:highlight w:val="none"/>
                <w:u w:val="single"/>
                <w:lang w:val="en-US" w:eastAsia="zh-CN"/>
              </w:rPr>
              <w:t>市政公用工程施工总承包三级（含以上）资质</w:t>
            </w:r>
            <w:r>
              <w:rPr>
                <w:rFonts w:hint="eastAsia" w:ascii="宋体" w:hAnsi="宋体" w:eastAsia="宋体" w:cs="宋体"/>
                <w:bCs/>
                <w:color w:val="auto"/>
                <w:sz w:val="24"/>
                <w:szCs w:val="24"/>
                <w:highlight w:val="none"/>
                <w:u w:val="none"/>
              </w:rPr>
              <w:t>，并在人员、设备、资金等方面具备相应的施工能力</w:t>
            </w:r>
            <w:r>
              <w:rPr>
                <w:rFonts w:hint="eastAsia" w:ascii="宋体" w:hAnsi="宋体" w:cs="宋体"/>
                <w:color w:val="auto"/>
                <w:sz w:val="24"/>
                <w:szCs w:val="24"/>
                <w:highlight w:val="none"/>
                <w:u w:val="none"/>
                <w:lang w:eastAsia="zh-CN"/>
              </w:rPr>
              <w:t>。其中</w:t>
            </w:r>
            <w:r>
              <w:rPr>
                <w:rFonts w:hint="eastAsia" w:ascii="宋体" w:hAnsi="宋体" w:eastAsia="宋体" w:cs="宋体"/>
                <w:color w:val="auto"/>
                <w:kern w:val="2"/>
                <w:sz w:val="24"/>
                <w:szCs w:val="24"/>
                <w:highlight w:val="none"/>
                <w:lang w:val="en-US" w:eastAsia="zh-CN" w:bidi="ar-SA"/>
              </w:rPr>
              <w:t>拟派项目经理须具备</w:t>
            </w:r>
            <w:r>
              <w:rPr>
                <w:rFonts w:hint="eastAsia" w:ascii="宋体" w:hAnsi="宋体" w:cs="宋体"/>
                <w:b/>
                <w:color w:val="auto"/>
                <w:kern w:val="2"/>
                <w:sz w:val="24"/>
                <w:szCs w:val="24"/>
                <w:highlight w:val="none"/>
                <w:u w:val="single"/>
                <w:lang w:val="en-US" w:eastAsia="zh-CN" w:bidi="ar-SA"/>
              </w:rPr>
              <w:t>建筑工程专业二级以上（含本级）</w:t>
            </w:r>
            <w:r>
              <w:rPr>
                <w:rFonts w:hint="eastAsia" w:ascii="宋体" w:hAnsi="宋体" w:cs="宋体"/>
                <w:b/>
                <w:bCs/>
                <w:color w:val="auto"/>
                <w:sz w:val="24"/>
                <w:szCs w:val="24"/>
                <w:highlight w:val="none"/>
                <w:u w:val="none"/>
                <w:lang w:val="en-US" w:eastAsia="zh-CN"/>
              </w:rPr>
              <w:t>或</w:t>
            </w:r>
            <w:r>
              <w:rPr>
                <w:rFonts w:hint="eastAsia" w:ascii="宋体" w:hAnsi="宋体" w:cs="宋体"/>
                <w:b/>
                <w:bCs/>
                <w:color w:val="auto"/>
                <w:sz w:val="24"/>
                <w:szCs w:val="24"/>
                <w:highlight w:val="none"/>
                <w:u w:val="single"/>
                <w:lang w:val="en-US" w:eastAsia="zh-CN"/>
              </w:rPr>
              <w:t>市政公用工程</w:t>
            </w:r>
            <w:r>
              <w:rPr>
                <w:rFonts w:hint="eastAsia" w:ascii="宋体" w:hAnsi="宋体" w:cs="宋体"/>
                <w:b/>
                <w:color w:val="auto"/>
                <w:kern w:val="2"/>
                <w:sz w:val="24"/>
                <w:szCs w:val="24"/>
                <w:highlight w:val="none"/>
                <w:u w:val="single"/>
                <w:lang w:val="en-US" w:eastAsia="zh-CN" w:bidi="ar-SA"/>
              </w:rPr>
              <w:t>专业二级以上（含本级）</w:t>
            </w:r>
            <w:r>
              <w:rPr>
                <w:rFonts w:hint="eastAsia" w:ascii="宋体" w:hAnsi="宋体" w:cs="宋体"/>
                <w:b/>
                <w:color w:val="auto"/>
                <w:kern w:val="2"/>
                <w:sz w:val="24"/>
                <w:szCs w:val="24"/>
                <w:highlight w:val="none"/>
                <w:u w:val="none"/>
                <w:lang w:val="en-US" w:eastAsia="zh-CN" w:bidi="ar-SA"/>
              </w:rPr>
              <w:t>注册建造师执业资格</w:t>
            </w:r>
            <w:r>
              <w:rPr>
                <w:rFonts w:hint="eastAsia" w:ascii="宋体" w:hAnsi="宋体" w:eastAsia="宋体" w:cs="宋体"/>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具备有效的安全生产考核合格证书（B类）</w:t>
            </w:r>
            <w:r>
              <w:rPr>
                <w:rFonts w:hint="eastAsia" w:ascii="宋体" w:hAnsi="宋体" w:eastAsia="宋体" w:cs="宋体"/>
                <w:color w:val="auto"/>
                <w:kern w:val="2"/>
                <w:sz w:val="24"/>
                <w:szCs w:val="24"/>
                <w:lang w:val="en-US" w:eastAsia="zh-CN" w:bidi="ar-SA"/>
              </w:rPr>
              <w:t>。本项目不接受有在建、已中标未开工或已列为其他项目中标候选人第一名的建造师作为项目经理（符合《广西壮族自治区建筑市场诚信卡管理暂行办法》第十六条第一款及桂建管﹝2016﹞70号、桂建管〔2020〕11号文除外）。</w:t>
            </w:r>
          </w:p>
          <w:p w14:paraId="038E440C">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3.4</w:t>
            </w:r>
            <w:r>
              <w:rPr>
                <w:rFonts w:hint="eastAsia" w:ascii="宋体" w:hAnsi="宋体" w:eastAsia="宋体" w:cs="宋体"/>
                <w:b/>
                <w:bCs w:val="0"/>
                <w:color w:val="auto"/>
                <w:sz w:val="24"/>
                <w:szCs w:val="24"/>
              </w:rPr>
              <w:t>资格条件特别说明：</w:t>
            </w:r>
          </w:p>
          <w:p w14:paraId="3E41039B">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59BDFC7">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594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62" w:type="dxa"/>
            <w:noWrap w:val="0"/>
            <w:vAlign w:val="center"/>
          </w:tcPr>
          <w:p w14:paraId="229F854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42" w:type="dxa"/>
            <w:noWrap w:val="0"/>
            <w:vAlign w:val="center"/>
          </w:tcPr>
          <w:p w14:paraId="20DEC5F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75" w:type="dxa"/>
            <w:noWrap w:val="0"/>
            <w:vAlign w:val="center"/>
          </w:tcPr>
          <w:p w14:paraId="7DFAE74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磋商费用</w:t>
            </w:r>
          </w:p>
        </w:tc>
        <w:tc>
          <w:tcPr>
            <w:tcW w:w="6221" w:type="dxa"/>
            <w:noWrap w:val="0"/>
            <w:vAlign w:val="center"/>
          </w:tcPr>
          <w:p w14:paraId="7145AC5B">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不论磋商结果如何，供应商均应自行承担所有与磋商有关的全部费用。 </w:t>
            </w:r>
          </w:p>
        </w:tc>
      </w:tr>
      <w:tr w14:paraId="184F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trPr>
        <w:tc>
          <w:tcPr>
            <w:tcW w:w="662" w:type="dxa"/>
            <w:noWrap w:val="0"/>
            <w:vAlign w:val="center"/>
          </w:tcPr>
          <w:p w14:paraId="2CE4B14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42" w:type="dxa"/>
            <w:noWrap w:val="0"/>
            <w:vAlign w:val="center"/>
          </w:tcPr>
          <w:p w14:paraId="442DD9CA">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lang w:val="en-US" w:eastAsia="zh-CN"/>
              </w:rPr>
            </w:pPr>
            <w:r>
              <w:rPr>
                <w:rFonts w:hint="eastAsia" w:ascii="宋体" w:hAnsi="宋体" w:eastAsia="宋体" w:cs="宋体"/>
                <w:color w:val="auto"/>
                <w:position w:val="-2"/>
                <w:sz w:val="24"/>
                <w:szCs w:val="24"/>
                <w:highlight w:val="none"/>
                <w:lang w:val="en-US" w:eastAsia="zh-CN"/>
              </w:rPr>
              <w:t>13.1</w:t>
            </w:r>
          </w:p>
        </w:tc>
        <w:tc>
          <w:tcPr>
            <w:tcW w:w="1775" w:type="dxa"/>
            <w:noWrap w:val="0"/>
            <w:vAlign w:val="center"/>
          </w:tcPr>
          <w:p w14:paraId="79FFF621">
            <w:pPr>
              <w:keepNext w:val="0"/>
              <w:keepLines w:val="0"/>
              <w:pageBreakBefore w:val="0"/>
              <w:widowControl w:val="0"/>
              <w:kinsoku/>
              <w:wordWrap w:val="0"/>
              <w:overflowPunct/>
              <w:topLinePunct w:val="0"/>
              <w:autoSpaceDE/>
              <w:autoSpaceDN/>
              <w:bidi w:val="0"/>
              <w:adjustRightInd/>
              <w:snapToGrid/>
              <w:spacing w:line="420" w:lineRule="exact"/>
              <w:ind w:left="0" w:leftChars="0"/>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磋商报价及采购预算金额</w:t>
            </w:r>
          </w:p>
        </w:tc>
        <w:tc>
          <w:tcPr>
            <w:tcW w:w="6221" w:type="dxa"/>
            <w:noWrap w:val="0"/>
            <w:vAlign w:val="center"/>
          </w:tcPr>
          <w:p w14:paraId="49EE7778">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13.1磋商报价应按磋商文件中相关附表格式填写。</w:t>
            </w:r>
          </w:p>
          <w:p w14:paraId="619F5F6A">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本项目预算总造价</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u w:val="single"/>
                <w:lang w:eastAsia="zh-CN"/>
              </w:rPr>
              <w:t>1753740.47</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【含安全生产责任保险费暂估价</w:t>
            </w:r>
            <w:r>
              <w:rPr>
                <w:rFonts w:hint="eastAsia" w:ascii="宋体" w:hAnsi="宋体" w:cs="宋体"/>
                <w:b/>
                <w:bCs/>
                <w:color w:val="auto"/>
                <w:sz w:val="24"/>
                <w:szCs w:val="24"/>
                <w:highlight w:val="none"/>
                <w:u w:val="single"/>
                <w:lang w:val="en-US" w:eastAsia="zh-CN"/>
              </w:rPr>
              <w:t>3500.48</w:t>
            </w:r>
            <w:r>
              <w:rPr>
                <w:rFonts w:hint="eastAsia" w:ascii="宋体" w:hAnsi="宋体" w:cs="宋体"/>
                <w:b/>
                <w:bCs/>
                <w:color w:val="auto"/>
                <w:sz w:val="24"/>
                <w:szCs w:val="24"/>
                <w:highlight w:val="none"/>
                <w:lang w:val="en-US" w:eastAsia="zh-CN"/>
              </w:rPr>
              <w:t>元】</w:t>
            </w:r>
            <w:r>
              <w:rPr>
                <w:rFonts w:hint="eastAsia" w:ascii="宋体" w:hAnsi="宋体" w:eastAsia="宋体" w:cs="宋体"/>
                <w:b/>
                <w:bCs/>
                <w:color w:val="auto"/>
                <w:sz w:val="24"/>
                <w:szCs w:val="24"/>
                <w:highlight w:val="none"/>
                <w:lang w:val="en-US" w:eastAsia="zh-CN"/>
              </w:rPr>
              <w:t>作为招标控制价，磋商报价超过招标控制价</w:t>
            </w:r>
            <w:r>
              <w:rPr>
                <w:rFonts w:hint="eastAsia" w:ascii="宋体" w:hAnsi="宋体" w:cs="宋体"/>
                <w:b/>
                <w:bCs/>
                <w:color w:val="auto"/>
                <w:sz w:val="24"/>
                <w:szCs w:val="24"/>
                <w:highlight w:val="none"/>
                <w:u w:val="single"/>
                <w:lang w:eastAsia="zh-CN"/>
              </w:rPr>
              <w:t>1753740.47</w:t>
            </w:r>
            <w:r>
              <w:rPr>
                <w:rFonts w:hint="eastAsia" w:ascii="宋体" w:hAnsi="宋体" w:eastAsia="宋体" w:cs="宋体"/>
                <w:b/>
                <w:bCs/>
                <w:color w:val="auto"/>
                <w:sz w:val="24"/>
                <w:szCs w:val="24"/>
                <w:highlight w:val="none"/>
                <w:lang w:val="en-US" w:eastAsia="zh-CN"/>
              </w:rPr>
              <w:t>元的，响应文件作无效处理。</w:t>
            </w:r>
          </w:p>
          <w:p w14:paraId="5437EF61">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13.2供应商必须就“工程量清单”中所有内容作完整唯一报价，否则，其响应文件无效；响应文件只允许有一个报价，有选择的或有条件的报价将不予接受。</w:t>
            </w:r>
          </w:p>
          <w:p w14:paraId="02D484DF">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13.3供应商应在规定时间内在</w:t>
            </w:r>
            <w:r>
              <w:rPr>
                <w:rFonts w:hint="eastAsia" w:ascii="宋体" w:hAnsi="宋体" w:cs="宋体"/>
                <w:color w:val="auto"/>
                <w:sz w:val="24"/>
                <w:szCs w:val="24"/>
                <w:highlight w:val="none"/>
                <w:lang w:val="en-US" w:eastAsia="zh-CN"/>
              </w:rPr>
              <w:t>广西政府采购云平台系统</w:t>
            </w:r>
            <w:r>
              <w:rPr>
                <w:rFonts w:hint="eastAsia" w:ascii="宋体" w:hAnsi="宋体" w:eastAsia="宋体" w:cs="宋体"/>
                <w:color w:val="auto"/>
                <w:sz w:val="24"/>
                <w:szCs w:val="24"/>
                <w:highlight w:val="none"/>
                <w:lang w:val="en-US" w:eastAsia="zh-CN"/>
              </w:rPr>
              <w:t>上提交最后报价，超出评委设定的最后报价时限或其最后报价超出采购预算导致已通过评审的响应文件无效的，按供应商在提交响应文件截止时间后撤回响应文件处理。</w:t>
            </w:r>
          </w:p>
          <w:p w14:paraId="4E016B55">
            <w:pPr>
              <w:pStyle w:val="20"/>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tc>
      </w:tr>
      <w:tr w14:paraId="5ED8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noWrap w:val="0"/>
            <w:vAlign w:val="center"/>
          </w:tcPr>
          <w:p w14:paraId="70D6DA0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42" w:type="dxa"/>
            <w:noWrap w:val="0"/>
            <w:vAlign w:val="center"/>
          </w:tcPr>
          <w:p w14:paraId="3F6E20F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14.1</w:t>
            </w:r>
          </w:p>
        </w:tc>
        <w:tc>
          <w:tcPr>
            <w:tcW w:w="1775" w:type="dxa"/>
            <w:noWrap w:val="0"/>
            <w:vAlign w:val="center"/>
          </w:tcPr>
          <w:p w14:paraId="550A963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响应文件有效期</w:t>
            </w:r>
          </w:p>
        </w:tc>
        <w:tc>
          <w:tcPr>
            <w:tcW w:w="6221" w:type="dxa"/>
            <w:noWrap w:val="0"/>
            <w:vAlign w:val="top"/>
          </w:tcPr>
          <w:p w14:paraId="699973AA">
            <w:pPr>
              <w:keepNext w:val="0"/>
              <w:keepLines w:val="0"/>
              <w:pageBreakBefore w:val="0"/>
              <w:widowControl w:val="0"/>
              <w:tabs>
                <w:tab w:val="left" w:pos="1305"/>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响应文件递交截止时间之日起90天，有效期不足的响应文件将被拒绝。</w:t>
            </w:r>
          </w:p>
        </w:tc>
      </w:tr>
      <w:tr w14:paraId="6DEF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noWrap w:val="0"/>
            <w:vAlign w:val="center"/>
          </w:tcPr>
          <w:p w14:paraId="382DA38A">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42" w:type="dxa"/>
            <w:noWrap w:val="0"/>
            <w:vAlign w:val="center"/>
          </w:tcPr>
          <w:p w14:paraId="319B68B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15</w:t>
            </w:r>
          </w:p>
        </w:tc>
        <w:tc>
          <w:tcPr>
            <w:tcW w:w="1775" w:type="dxa"/>
            <w:noWrap w:val="0"/>
            <w:vAlign w:val="center"/>
          </w:tcPr>
          <w:p w14:paraId="1613799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lang w:val="en-US" w:eastAsia="zh-CN"/>
              </w:rPr>
              <w:t>磋商</w:t>
            </w:r>
            <w:r>
              <w:rPr>
                <w:rFonts w:hint="eastAsia" w:ascii="宋体" w:hAnsi="宋体" w:eastAsia="宋体" w:cs="宋体"/>
                <w:color w:val="auto"/>
                <w:position w:val="-2"/>
                <w:sz w:val="24"/>
                <w:szCs w:val="24"/>
                <w:highlight w:val="none"/>
              </w:rPr>
              <w:t>保证金</w:t>
            </w:r>
          </w:p>
        </w:tc>
        <w:tc>
          <w:tcPr>
            <w:tcW w:w="6221" w:type="dxa"/>
            <w:noWrap w:val="0"/>
            <w:vAlign w:val="top"/>
          </w:tcPr>
          <w:p w14:paraId="7AE8797C">
            <w:pPr>
              <w:keepNext w:val="0"/>
              <w:keepLines w:val="0"/>
              <w:pageBreakBefore w:val="0"/>
              <w:widowControl w:val="0"/>
              <w:tabs>
                <w:tab w:val="left" w:pos="1305"/>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本项目无须缴纳</w:t>
            </w:r>
            <w:r>
              <w:rPr>
                <w:rFonts w:hint="eastAsia" w:ascii="宋体" w:hAnsi="宋体" w:eastAsia="宋体" w:cs="宋体"/>
                <w:color w:val="auto"/>
                <w:kern w:val="2"/>
                <w:sz w:val="24"/>
                <w:szCs w:val="24"/>
                <w:lang w:val="en-US" w:eastAsia="zh-CN" w:bidi="ar-SA"/>
              </w:rPr>
              <w:t>磋商</w:t>
            </w:r>
            <w:r>
              <w:rPr>
                <w:rFonts w:hint="eastAsia" w:ascii="宋体" w:hAnsi="宋体" w:eastAsia="宋体" w:cs="宋体"/>
                <w:color w:val="auto"/>
                <w:sz w:val="24"/>
                <w:szCs w:val="24"/>
                <w:highlight w:val="none"/>
                <w:lang w:val="en-US" w:eastAsia="zh-CN"/>
              </w:rPr>
              <w:t>保证金。</w:t>
            </w:r>
          </w:p>
        </w:tc>
      </w:tr>
      <w:tr w14:paraId="6733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noWrap w:val="0"/>
            <w:vAlign w:val="center"/>
          </w:tcPr>
          <w:p w14:paraId="73D4B2F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942" w:type="dxa"/>
            <w:noWrap w:val="0"/>
            <w:vAlign w:val="center"/>
          </w:tcPr>
          <w:p w14:paraId="120AF65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775" w:type="dxa"/>
            <w:noWrap w:val="0"/>
            <w:vAlign w:val="center"/>
          </w:tcPr>
          <w:p w14:paraId="7CA3F8FE">
            <w:pPr>
              <w:keepNext w:val="0"/>
              <w:keepLines w:val="0"/>
              <w:pageBreakBefore w:val="0"/>
              <w:widowControl w:val="0"/>
              <w:kinsoku/>
              <w:wordWrap w:val="0"/>
              <w:overflowPunct/>
              <w:topLinePunct w:val="0"/>
              <w:autoSpaceDE/>
              <w:autoSpaceDN/>
              <w:bidi w:val="0"/>
              <w:adjustRightInd/>
              <w:snapToGrid/>
              <w:spacing w:before="0" w:after="0" w:line="420" w:lineRule="exact"/>
              <w:jc w:val="center"/>
              <w:textAlignment w:val="auto"/>
              <w:outlineLvl w:val="9"/>
              <w:rPr>
                <w:rFonts w:hint="eastAsia" w:ascii="宋体" w:hAnsi="宋体" w:eastAsia="宋体" w:cs="宋体"/>
                <w:color w:val="auto"/>
                <w:sz w:val="24"/>
                <w:szCs w:val="24"/>
                <w:highlight w:val="none"/>
                <w:lang w:eastAsia="zh-CN"/>
              </w:rPr>
            </w:pPr>
            <w:bookmarkStart w:id="54" w:name="_Toc19911"/>
            <w:bookmarkStart w:id="55" w:name="_Toc12573"/>
            <w:bookmarkStart w:id="56" w:name="_Toc2356"/>
            <w:bookmarkStart w:id="57" w:name="_Toc27452"/>
            <w:bookmarkStart w:id="58" w:name="_Toc202"/>
            <w:r>
              <w:rPr>
                <w:rFonts w:hint="eastAsia" w:ascii="宋体" w:hAnsi="宋体" w:eastAsia="宋体" w:cs="宋体"/>
                <w:color w:val="auto"/>
                <w:sz w:val="24"/>
                <w:szCs w:val="24"/>
                <w:highlight w:val="none"/>
                <w:lang w:eastAsia="zh-CN"/>
              </w:rPr>
              <w:t>响应文件的制作</w:t>
            </w:r>
            <w:bookmarkEnd w:id="54"/>
            <w:bookmarkEnd w:id="55"/>
            <w:bookmarkEnd w:id="56"/>
            <w:bookmarkEnd w:id="57"/>
            <w:bookmarkEnd w:id="58"/>
          </w:p>
        </w:tc>
        <w:tc>
          <w:tcPr>
            <w:tcW w:w="6221" w:type="dxa"/>
            <w:noWrap w:val="0"/>
            <w:vAlign w:val="center"/>
          </w:tcPr>
          <w:p w14:paraId="0D323299">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 电子响应文件中须加盖供应商公章部分均采用 CA 签章，并根据“政府采购项目电子交易管理操作指南-供应商” 及本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文件规定的格式和顺序编制电子响应文件并进行关联定位，以便</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时，点击评分项可直接定位到该评分项内容。如对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文件的某项要求，供应商的电子响应文件未能关联定位提供相应的内容与其对应，则</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小组在评审时如做出对供应商不利的评审由供应商自行承担。电子响应文件如内容不完整、编排混乱导致响应文件被误读、 漏读，或者在按采购文件规定的部位查找不到相关内容的，由供应商自行承担。</w:t>
            </w:r>
          </w:p>
          <w:p w14:paraId="1BE1138A">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rPr>
              <w:t>供应商法人（负责人）或授权代表持有政采云个人CA签章的，应在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文件中涉及到签字的位置使用个人CA签章，没有办理政采云个人CA签章的可在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文件中涉及到签字的位置手写签字后扫描或者拍照做成 PDF 的格式上传即可。</w:t>
            </w:r>
          </w:p>
          <w:p w14:paraId="4CFE2452">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.3 响应文件不得涂改，若有修改错漏处，须法定代表人（负责人）或授权委托人签字</w:t>
            </w:r>
            <w:r>
              <w:rPr>
                <w:rFonts w:hint="eastAsia" w:ascii="宋体" w:hAnsi="宋体" w:eastAsia="宋体" w:cs="宋体"/>
                <w:color w:val="auto"/>
                <w:sz w:val="24"/>
                <w:szCs w:val="24"/>
                <w:highlight w:val="none"/>
                <w:lang w:eastAsia="zh-CN"/>
              </w:rPr>
              <w:t>（或个人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。响应文件因字迹潦草或表达不清所引起的后果由供应商负责。</w:t>
            </w:r>
          </w:p>
          <w:p w14:paraId="0C873996">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lang w:eastAsia="zh-CN"/>
              </w:rPr>
              <w:t xml:space="preserve">磋商前准备 </w:t>
            </w:r>
          </w:p>
          <w:p w14:paraId="14704A01">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16.4.1</w:t>
            </w:r>
            <w:r>
              <w:rPr>
                <w:rFonts w:hint="eastAsia" w:ascii="宋体" w:hAnsi="宋体" w:eastAsia="宋体" w:cs="宋体"/>
                <w:color w:val="auto"/>
                <w:sz w:val="24"/>
                <w:szCs w:val="24"/>
                <w:highlight w:val="none"/>
                <w:lang w:eastAsia="zh-CN"/>
              </w:rPr>
              <w:t xml:space="preserve">本项目实行在线磋商，采用电子响应文件。若供应商参与磋商，自行承担磋商一切费用。 </w:t>
            </w:r>
          </w:p>
          <w:p w14:paraId="3AE6F555">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16.4.2</w:t>
            </w:r>
            <w:r>
              <w:rPr>
                <w:rFonts w:hint="eastAsia" w:ascii="宋体" w:hAnsi="宋体" w:eastAsia="宋体" w:cs="宋体"/>
                <w:color w:val="auto"/>
                <w:sz w:val="24"/>
                <w:szCs w:val="24"/>
                <w:highlight w:val="none"/>
                <w:lang w:eastAsia="zh-CN"/>
              </w:rPr>
              <w:t>各供应商应在截标前应确保成为</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 xml:space="preserve">正式注册入库供应商，并完成 CA 数字证书申领。因未注册入库、未办理 CA 数字证书等原因造成无法磋商或磋商失败等后果由供应商自行承担。 </w:t>
            </w:r>
          </w:p>
          <w:p w14:paraId="62003179">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16.4.3</w:t>
            </w:r>
            <w:r>
              <w:rPr>
                <w:rFonts w:hint="eastAsia" w:ascii="宋体" w:hAnsi="宋体" w:eastAsia="宋体" w:cs="宋体"/>
                <w:color w:val="auto"/>
                <w:sz w:val="24"/>
                <w:szCs w:val="24"/>
                <w:highlight w:val="none"/>
                <w:lang w:eastAsia="zh-CN"/>
              </w:rPr>
              <w:t>供应商将</w:t>
            </w:r>
            <w:r>
              <w:rPr>
                <w:rFonts w:hint="eastAsia" w:ascii="宋体" w:hAnsi="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lang w:eastAsia="zh-CN"/>
              </w:rPr>
              <w:t>下载、安装完成后，可通过账号密码或 CA 登录客户端进行响应文件制作。客户端请至网站下载专区查看，如有问题可拨打广西政府采购云平台客户服务热线 95763 进行咨询。</w:t>
            </w:r>
          </w:p>
        </w:tc>
      </w:tr>
      <w:tr w14:paraId="6306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noWrap w:val="0"/>
            <w:vAlign w:val="center"/>
          </w:tcPr>
          <w:p w14:paraId="34A4D90B">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942" w:type="dxa"/>
            <w:noWrap w:val="0"/>
            <w:vAlign w:val="center"/>
          </w:tcPr>
          <w:p w14:paraId="25ECA1E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1775" w:type="dxa"/>
            <w:noWrap w:val="0"/>
            <w:vAlign w:val="center"/>
          </w:tcPr>
          <w:p w14:paraId="348498A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w:t>
            </w:r>
          </w:p>
        </w:tc>
        <w:tc>
          <w:tcPr>
            <w:tcW w:w="6221" w:type="dxa"/>
            <w:noWrap w:val="0"/>
            <w:vAlign w:val="center"/>
          </w:tcPr>
          <w:p w14:paraId="7DA48CE4">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供应商应于</w:t>
            </w:r>
            <w:r>
              <w:rPr>
                <w:rFonts w:hint="eastAsia" w:ascii="宋体" w:hAnsi="宋体" w:cs="宋体"/>
                <w:color w:val="auto"/>
                <w:sz w:val="24"/>
                <w:szCs w:val="24"/>
                <w:highlight w:val="none"/>
                <w:u w:val="single"/>
                <w:lang w:eastAsia="zh-CN"/>
              </w:rPr>
              <w:t>2024年9月26日</w:t>
            </w:r>
            <w:r>
              <w:rPr>
                <w:rFonts w:hint="eastAsia" w:ascii="宋体" w:hAnsi="宋体" w:cs="宋体"/>
                <w:color w:val="auto"/>
                <w:sz w:val="24"/>
                <w:szCs w:val="24"/>
                <w:highlight w:val="none"/>
                <w:u w:val="single"/>
                <w:lang w:val="en-US" w:eastAsia="zh-CN"/>
              </w:rPr>
              <w:t>9时30分</w:t>
            </w:r>
            <w:r>
              <w:rPr>
                <w:rFonts w:hint="eastAsia" w:ascii="宋体" w:hAnsi="宋体" w:eastAsia="宋体" w:cs="宋体"/>
                <w:color w:val="auto"/>
                <w:sz w:val="24"/>
                <w:szCs w:val="24"/>
                <w:highlight w:val="none"/>
                <w:u w:val="single"/>
                <w:lang w:val="en-US" w:eastAsia="zh-CN"/>
              </w:rPr>
              <w:t>（北京时间）</w:t>
            </w:r>
            <w:r>
              <w:rPr>
                <w:rFonts w:hint="eastAsia" w:ascii="宋体" w:hAnsi="宋体" w:eastAsia="宋体" w:cs="宋体"/>
                <w:color w:val="auto"/>
                <w:sz w:val="24"/>
                <w:szCs w:val="24"/>
                <w:highlight w:val="none"/>
              </w:rPr>
              <w:t>之前将电子响应文件上传到</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电子响应文件</w:t>
            </w:r>
            <w:r>
              <w:rPr>
                <w:rFonts w:hint="eastAsia" w:ascii="宋体" w:hAnsi="宋体" w:eastAsia="宋体" w:cs="宋体"/>
                <w:color w:val="auto"/>
                <w:sz w:val="24"/>
                <w:szCs w:val="24"/>
                <w:highlight w:val="none"/>
              </w:rPr>
              <w:t>应按照本项目磋商文件和</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的要求编制、加密传输响应文件。供应商在使用系统进行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的过程中遇到涉及平台使用的任何问题，可致电</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tc>
      </w:tr>
      <w:tr w14:paraId="7FB4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2" w:type="dxa"/>
            <w:noWrap w:val="0"/>
            <w:vAlign w:val="center"/>
          </w:tcPr>
          <w:p w14:paraId="0202F55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lang w:eastAsia="zh-CN"/>
              </w:rPr>
            </w:pPr>
            <w:r>
              <w:rPr>
                <w:rFonts w:hint="eastAsia" w:ascii="宋体" w:hAnsi="宋体" w:eastAsia="宋体" w:cs="宋体"/>
                <w:color w:val="auto"/>
                <w:position w:val="-2"/>
                <w:sz w:val="24"/>
                <w:szCs w:val="24"/>
                <w:highlight w:val="none"/>
                <w:lang w:val="en-US" w:eastAsia="zh-CN"/>
              </w:rPr>
              <w:t>9</w:t>
            </w:r>
          </w:p>
        </w:tc>
        <w:tc>
          <w:tcPr>
            <w:tcW w:w="942" w:type="dxa"/>
            <w:noWrap w:val="0"/>
            <w:vAlign w:val="center"/>
          </w:tcPr>
          <w:p w14:paraId="58A2D01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18.2</w:t>
            </w:r>
          </w:p>
        </w:tc>
        <w:tc>
          <w:tcPr>
            <w:tcW w:w="1775" w:type="dxa"/>
            <w:noWrap w:val="0"/>
            <w:vAlign w:val="center"/>
          </w:tcPr>
          <w:p w14:paraId="2B94F3D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sz w:val="24"/>
                <w:szCs w:val="24"/>
                <w:highlight w:val="none"/>
                <w:lang w:eastAsia="zh-CN"/>
              </w:rPr>
              <w:t>响应文件解密时间</w:t>
            </w:r>
          </w:p>
        </w:tc>
        <w:tc>
          <w:tcPr>
            <w:tcW w:w="6221" w:type="dxa"/>
            <w:noWrap w:val="0"/>
            <w:vAlign w:val="center"/>
          </w:tcPr>
          <w:p w14:paraId="49BC3534">
            <w:pPr>
              <w:pStyle w:val="7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磋商响应文件解密时间：</w:t>
            </w:r>
            <w:r>
              <w:rPr>
                <w:rFonts w:hint="eastAsia" w:ascii="宋体" w:hAnsi="宋体" w:eastAsia="宋体" w:cs="宋体"/>
                <w:color w:val="auto"/>
                <w:kern w:val="2"/>
                <w:sz w:val="24"/>
                <w:szCs w:val="24"/>
                <w:lang w:val="en-US" w:eastAsia="zh-CN" w:bidi="ar-SA"/>
              </w:rPr>
              <w:t>截标时间后30分钟内（</w:t>
            </w:r>
            <w:r>
              <w:rPr>
                <w:rFonts w:hint="eastAsia" w:ascii="宋体" w:hAnsi="宋体" w:cs="宋体"/>
                <w:color w:val="auto"/>
                <w:kern w:val="2"/>
                <w:sz w:val="24"/>
                <w:szCs w:val="24"/>
                <w:lang w:val="en-US" w:eastAsia="zh-CN" w:bidi="ar-SA"/>
              </w:rPr>
              <w:t>2024年9月26日</w:t>
            </w:r>
            <w:r>
              <w:rPr>
                <w:rFonts w:hint="eastAsia" w:ascii="宋体" w:hAnsi="宋体" w:eastAsia="宋体" w:cs="宋体"/>
                <w:color w:val="auto"/>
                <w:kern w:val="2"/>
                <w:sz w:val="24"/>
                <w:szCs w:val="24"/>
                <w:lang w:val="en-US" w:eastAsia="zh-CN" w:bidi="ar-SA"/>
              </w:rPr>
              <w:t>上午9时30分至10时00分)磋商供应商可以登录广西政府采购云平台，用“项目采购-开标评标”功能进行解密电子磋商响应文件。</w:t>
            </w:r>
          </w:p>
          <w:p w14:paraId="0EF78F0E">
            <w:pPr>
              <w:pStyle w:val="7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注：响应文件网上递交截止时间后，各供应商须在解密时限内对上传广西政府采购云平台的响应文件进行解密，所有供应商在规定的解密时限内解密完成或解密时限结束后，由采购代理机构开启已解密的响应文件。供应商超过解密时限未解密的，系统默认自动放弃，造成响应无效的后果由供应商自行承担。</w:t>
            </w:r>
          </w:p>
        </w:tc>
      </w:tr>
      <w:tr w14:paraId="1300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62" w:type="dxa"/>
            <w:noWrap w:val="0"/>
            <w:vAlign w:val="center"/>
          </w:tcPr>
          <w:p w14:paraId="2E3BE15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42" w:type="dxa"/>
            <w:noWrap w:val="0"/>
            <w:vAlign w:val="center"/>
          </w:tcPr>
          <w:p w14:paraId="553F067E">
            <w:pPr>
              <w:keepNext w:val="0"/>
              <w:keepLines w:val="0"/>
              <w:pageBreakBefore w:val="0"/>
              <w:widowControl w:val="0"/>
              <w:kinsoku/>
              <w:wordWrap w:val="0"/>
              <w:overflowPunct/>
              <w:topLinePunct w:val="0"/>
              <w:autoSpaceDE/>
              <w:autoSpaceDN/>
              <w:bidi w:val="0"/>
              <w:adjustRightInd/>
              <w:snapToGrid/>
              <w:spacing w:line="420" w:lineRule="exact"/>
              <w:ind w:firstLine="120" w:firstLineChars="50"/>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19.1</w:t>
            </w:r>
          </w:p>
        </w:tc>
        <w:tc>
          <w:tcPr>
            <w:tcW w:w="1775" w:type="dxa"/>
            <w:noWrap w:val="0"/>
            <w:vAlign w:val="center"/>
          </w:tcPr>
          <w:p w14:paraId="24872D4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磋商小组组成</w:t>
            </w:r>
          </w:p>
        </w:tc>
        <w:tc>
          <w:tcPr>
            <w:tcW w:w="6221" w:type="dxa"/>
            <w:noWrap w:val="0"/>
            <w:vAlign w:val="center"/>
          </w:tcPr>
          <w:p w14:paraId="6C7F1181">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sz w:val="24"/>
                <w:szCs w:val="24"/>
                <w:highlight w:val="none"/>
              </w:rPr>
              <w:t>人，其中采购人代表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人。</w:t>
            </w:r>
          </w:p>
        </w:tc>
      </w:tr>
      <w:tr w14:paraId="6409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62" w:type="dxa"/>
            <w:noWrap w:val="0"/>
            <w:vAlign w:val="center"/>
          </w:tcPr>
          <w:p w14:paraId="4E111BE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942" w:type="dxa"/>
            <w:noWrap w:val="0"/>
            <w:vAlign w:val="center"/>
          </w:tcPr>
          <w:p w14:paraId="1114260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1775" w:type="dxa"/>
            <w:noWrap w:val="0"/>
            <w:vAlign w:val="center"/>
          </w:tcPr>
          <w:p w14:paraId="1587C1F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磋商时间、地点、人员</w:t>
            </w:r>
          </w:p>
        </w:tc>
        <w:tc>
          <w:tcPr>
            <w:tcW w:w="6221" w:type="dxa"/>
            <w:noWrap w:val="0"/>
            <w:vAlign w:val="top"/>
          </w:tcPr>
          <w:p w14:paraId="37289D94">
            <w:pPr>
              <w:keepNext w:val="0"/>
              <w:keepLines w:val="0"/>
              <w:pageBreakBefore w:val="0"/>
              <w:widowControl w:val="0"/>
              <w:kinsoku/>
              <w:wordWrap w:val="0"/>
              <w:overflowPunct/>
              <w:topLinePunct w:val="0"/>
              <w:autoSpaceDE/>
              <w:autoSpaceDN/>
              <w:bidi w:val="0"/>
              <w:adjustRightInd/>
              <w:snapToGrid/>
              <w:spacing w:line="420" w:lineRule="exact"/>
              <w:ind w:left="315" w:hanging="360" w:hanging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19.2.1磋商时间：响应文件递交截止时间后。</w:t>
            </w:r>
          </w:p>
          <w:p w14:paraId="30072A63">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19.2.2磋商地点：</w:t>
            </w:r>
            <w:r>
              <w:rPr>
                <w:rFonts w:hint="eastAsia" w:ascii="宋体" w:hAnsi="宋体" w:eastAsia="宋体" w:cs="宋体"/>
                <w:bCs/>
                <w:color w:val="auto"/>
                <w:sz w:val="24"/>
                <w:szCs w:val="24"/>
              </w:rPr>
              <w:t>供应商代表在响应文件提交当天实时登录</w:t>
            </w:r>
            <w:r>
              <w:rPr>
                <w:rFonts w:hint="eastAsia" w:ascii="宋体" w:hAnsi="宋体" w:cs="宋体"/>
                <w:bCs/>
                <w:color w:val="auto"/>
                <w:sz w:val="24"/>
                <w:szCs w:val="24"/>
                <w:lang w:eastAsia="zh-CN"/>
              </w:rPr>
              <w:t>广西政府采购云平台</w:t>
            </w:r>
            <w:r>
              <w:rPr>
                <w:rFonts w:hint="eastAsia" w:ascii="宋体" w:hAnsi="宋体" w:eastAsia="宋体" w:cs="宋体"/>
                <w:bCs/>
                <w:color w:val="auto"/>
                <w:sz w:val="24"/>
                <w:szCs w:val="24"/>
              </w:rPr>
              <w:t>，按磋商小组要求在线等候参与磋商及提交最后报价。因供应商未保持实时在线，导致磋商小组无法及时与其取得联系，从而造成供应商未按规定参与磋商或报价的，其不利后果由供应商自行承担。</w:t>
            </w:r>
          </w:p>
          <w:p w14:paraId="0A80B2ED">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19.2.3磋商参加人员：</w:t>
            </w:r>
            <w:r>
              <w:rPr>
                <w:rFonts w:hint="eastAsia" w:ascii="宋体" w:hAnsi="宋体" w:eastAsia="宋体" w:cs="宋体"/>
                <w:color w:val="auto"/>
                <w:sz w:val="24"/>
                <w:szCs w:val="24"/>
              </w:rPr>
              <w:t>供应商法定代表人、负责人、自然人或相应的委托代理人参加磋商。请供应商</w:t>
            </w:r>
            <w:r>
              <w:rPr>
                <w:rFonts w:hint="eastAsia" w:ascii="宋体" w:hAnsi="宋体" w:eastAsia="宋体" w:cs="宋体"/>
                <w:bCs/>
                <w:color w:val="auto"/>
                <w:sz w:val="24"/>
                <w:szCs w:val="24"/>
              </w:rPr>
              <w:t>实时登录</w:t>
            </w:r>
            <w:r>
              <w:rPr>
                <w:rFonts w:hint="eastAsia" w:ascii="宋体" w:hAnsi="宋体" w:cs="宋体"/>
                <w:bCs/>
                <w:color w:val="auto"/>
                <w:sz w:val="24"/>
                <w:szCs w:val="24"/>
                <w:lang w:eastAsia="zh-CN"/>
              </w:rPr>
              <w:t>广西政府采购云平台</w:t>
            </w:r>
            <w:r>
              <w:rPr>
                <w:rFonts w:hint="eastAsia" w:ascii="宋体" w:hAnsi="宋体" w:eastAsia="宋体" w:cs="宋体"/>
                <w:color w:val="auto"/>
                <w:sz w:val="24"/>
                <w:szCs w:val="24"/>
              </w:rPr>
              <w:t>等候在线磋商。</w:t>
            </w:r>
          </w:p>
          <w:p w14:paraId="4DC78453">
            <w:pPr>
              <w:keepNext w:val="0"/>
              <w:keepLines w:val="0"/>
              <w:pageBreakBefore w:val="0"/>
              <w:widowControl w:val="0"/>
              <w:tabs>
                <w:tab w:val="left" w:pos="1140"/>
              </w:tabs>
              <w:kinsoku/>
              <w:wordWrap w:val="0"/>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19.2.4响应文件递交截止时间后，</w:t>
            </w:r>
            <w:r>
              <w:rPr>
                <w:rFonts w:hint="eastAsia" w:ascii="宋体" w:hAnsi="宋体" w:eastAsia="宋体" w:cs="宋体"/>
                <w:color w:val="auto"/>
                <w:sz w:val="24"/>
                <w:szCs w:val="24"/>
              </w:rPr>
              <w:t>登录</w:t>
            </w:r>
            <w:r>
              <w:rPr>
                <w:rFonts w:hint="eastAsia" w:ascii="宋体" w:hAnsi="宋体" w:cs="宋体"/>
                <w:bCs/>
                <w:color w:val="auto"/>
                <w:sz w:val="24"/>
                <w:szCs w:val="24"/>
                <w:lang w:eastAsia="zh-CN"/>
              </w:rPr>
              <w:t>广西政府采购云平台</w:t>
            </w:r>
            <w:r>
              <w:rPr>
                <w:rFonts w:hint="eastAsia" w:ascii="宋体" w:hAnsi="宋体" w:eastAsia="宋体" w:cs="宋体"/>
                <w:color w:val="auto"/>
                <w:sz w:val="24"/>
                <w:szCs w:val="24"/>
              </w:rPr>
              <w:t>在线解密开启。</w:t>
            </w:r>
          </w:p>
        </w:tc>
      </w:tr>
      <w:tr w14:paraId="72DB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62" w:type="dxa"/>
            <w:noWrap w:val="0"/>
            <w:vAlign w:val="center"/>
          </w:tcPr>
          <w:p w14:paraId="3261B5B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942" w:type="dxa"/>
            <w:noWrap w:val="0"/>
            <w:vAlign w:val="center"/>
          </w:tcPr>
          <w:p w14:paraId="4DA9193C">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p>
        </w:tc>
        <w:tc>
          <w:tcPr>
            <w:tcW w:w="1775" w:type="dxa"/>
            <w:noWrap w:val="0"/>
            <w:vAlign w:val="center"/>
          </w:tcPr>
          <w:p w14:paraId="536BF566">
            <w:pPr>
              <w:pStyle w:val="28"/>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评审办法</w:t>
            </w:r>
          </w:p>
        </w:tc>
        <w:tc>
          <w:tcPr>
            <w:tcW w:w="6221" w:type="dxa"/>
            <w:noWrap w:val="0"/>
            <w:vAlign w:val="center"/>
          </w:tcPr>
          <w:p w14:paraId="3E3A9771">
            <w:pPr>
              <w:keepNext w:val="0"/>
              <w:keepLines w:val="0"/>
              <w:pageBreakBefore w:val="0"/>
              <w:widowControl w:val="0"/>
              <w:tabs>
                <w:tab w:val="left" w:pos="1140"/>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具体详见第四章评审办法。</w:t>
            </w:r>
          </w:p>
        </w:tc>
      </w:tr>
      <w:tr w14:paraId="4B7A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noWrap w:val="0"/>
            <w:vAlign w:val="center"/>
          </w:tcPr>
          <w:p w14:paraId="1BC4E88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942" w:type="dxa"/>
            <w:noWrap w:val="0"/>
            <w:vAlign w:val="center"/>
          </w:tcPr>
          <w:p w14:paraId="567AF46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775" w:type="dxa"/>
            <w:noWrap w:val="0"/>
            <w:vAlign w:val="center"/>
          </w:tcPr>
          <w:p w14:paraId="5826575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w:t>
            </w:r>
          </w:p>
        </w:tc>
        <w:tc>
          <w:tcPr>
            <w:tcW w:w="6221" w:type="dxa"/>
            <w:noWrap w:val="0"/>
            <w:vAlign w:val="center"/>
          </w:tcPr>
          <w:p w14:paraId="72CC6B2B">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根据《关于做好政府采购有关信用主体标识码登记及在政府采购活动中查询使用信用记录有关问题的通知》（桂财采〔2016〕37），由采购代理机构对第一成交候选人进行信用查询：</w:t>
            </w:r>
          </w:p>
          <w:p w14:paraId="53021CAC">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⑴查询渠道：“信用中国”网站(www.creditchina.gov.cn)、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w:t>
            </w:r>
          </w:p>
          <w:p w14:paraId="7419F8AA">
            <w:pPr>
              <w:keepNext w:val="0"/>
              <w:keepLines w:val="0"/>
              <w:pageBreakBefore w:val="0"/>
              <w:widowControl w:val="0"/>
              <w:kinsoku/>
              <w:wordWrap w:val="0"/>
              <w:overflowPunct/>
              <w:topLinePunct w:val="0"/>
              <w:autoSpaceDE/>
              <w:autoSpaceDN/>
              <w:bidi w:val="0"/>
              <w:adjustRightInd/>
              <w:snapToGrid/>
              <w:spacing w:line="420" w:lineRule="exact"/>
              <w:ind w:left="315" w:hanging="360" w:hanging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⑵查询时间：成交通知书发出前；</w:t>
            </w:r>
          </w:p>
          <w:p w14:paraId="05D858CA">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⑶信用信息查询记录和证据留存方式：在查询网站中直接打印查询记录，打印材料作为采购活动资料保存；</w:t>
            </w:r>
          </w:p>
          <w:p w14:paraId="34FFDCE1">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⑷信用信息使用规则：对在“信用中国”网站(www.creditchina.gov.cn)、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20BD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62" w:type="dxa"/>
            <w:noWrap w:val="0"/>
            <w:vAlign w:val="center"/>
          </w:tcPr>
          <w:p w14:paraId="1557B04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942" w:type="dxa"/>
            <w:noWrap w:val="0"/>
            <w:vAlign w:val="center"/>
          </w:tcPr>
          <w:p w14:paraId="2BC012D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775" w:type="dxa"/>
            <w:noWrap w:val="0"/>
            <w:vAlign w:val="center"/>
          </w:tcPr>
          <w:p w14:paraId="2EA3437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成交结果公告及成交通知书</w:t>
            </w:r>
          </w:p>
        </w:tc>
        <w:tc>
          <w:tcPr>
            <w:tcW w:w="6221" w:type="dxa"/>
            <w:noWrap w:val="0"/>
            <w:vAlign w:val="top"/>
          </w:tcPr>
          <w:p w14:paraId="07CAF223">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52EC523">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27.2在发布成交公告的同时，采购代理机构向成交供应商发出成交通知书。成交供应商自接到通知之日起七个工作日内，办理成交通知书领取手续。</w:t>
            </w:r>
          </w:p>
        </w:tc>
      </w:tr>
      <w:tr w14:paraId="0B28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62" w:type="dxa"/>
            <w:noWrap w:val="0"/>
            <w:vAlign w:val="center"/>
          </w:tcPr>
          <w:p w14:paraId="1138268B">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942" w:type="dxa"/>
            <w:noWrap w:val="0"/>
            <w:vAlign w:val="center"/>
          </w:tcPr>
          <w:p w14:paraId="3361A02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.1</w:t>
            </w:r>
          </w:p>
        </w:tc>
        <w:tc>
          <w:tcPr>
            <w:tcW w:w="1775" w:type="dxa"/>
            <w:noWrap w:val="0"/>
            <w:vAlign w:val="center"/>
          </w:tcPr>
          <w:p w14:paraId="0C16E5C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221" w:type="dxa"/>
            <w:noWrap w:val="0"/>
            <w:vAlign w:val="center"/>
          </w:tcPr>
          <w:p w14:paraId="79F04F36">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履约保证金金额按成交价的2%</w:t>
            </w:r>
            <w:r>
              <w:rPr>
                <w:rFonts w:hint="eastAsia" w:ascii="宋体" w:hAnsi="宋体" w:eastAsia="宋体" w:cs="宋体"/>
                <w:color w:val="auto"/>
                <w:sz w:val="24"/>
                <w:szCs w:val="24"/>
                <w:highlight w:val="none"/>
                <w:lang w:val="en-US" w:eastAsia="zh-CN"/>
              </w:rPr>
              <w:t>（人民币，四舍五入到元）提供，由成交供应商在签订合同前以支票、汇票、本票或者金融机构、担保机构出具的保险、保函等非现金形式向采购人提交履约保证金。</w:t>
            </w:r>
          </w:p>
          <w:p w14:paraId="63B38BF7">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参考</w:t>
            </w:r>
            <w:r>
              <w:rPr>
                <w:rFonts w:hint="eastAsia" w:ascii="宋体" w:hAnsi="宋体" w:eastAsia="宋体" w:cs="宋体"/>
                <w:color w:val="auto"/>
                <w:sz w:val="24"/>
                <w:szCs w:val="24"/>
                <w:highlight w:val="none"/>
                <w:lang w:val="en-US" w:eastAsia="zh-CN"/>
              </w:rPr>
              <w:t>《桂林市财政局关于进一步发挥政府采购政策功能促进企业发展的通知》（市财采〔2022〕7号）文件要求，免收小微企业履约保证金。</w:t>
            </w:r>
          </w:p>
        </w:tc>
      </w:tr>
      <w:tr w14:paraId="3CD4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noWrap w:val="0"/>
            <w:vAlign w:val="center"/>
          </w:tcPr>
          <w:p w14:paraId="702BE4F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942" w:type="dxa"/>
            <w:noWrap w:val="0"/>
            <w:vAlign w:val="center"/>
          </w:tcPr>
          <w:p w14:paraId="740E31CB">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p>
        </w:tc>
        <w:tc>
          <w:tcPr>
            <w:tcW w:w="1775" w:type="dxa"/>
            <w:noWrap w:val="0"/>
            <w:vAlign w:val="center"/>
          </w:tcPr>
          <w:p w14:paraId="4793B29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签订合同时间</w:t>
            </w:r>
          </w:p>
        </w:tc>
        <w:tc>
          <w:tcPr>
            <w:tcW w:w="6221" w:type="dxa"/>
            <w:noWrap w:val="0"/>
            <w:vAlign w:val="top"/>
          </w:tcPr>
          <w:p w14:paraId="0C75F2BE">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cs="宋体"/>
                <w:bCs/>
                <w:color w:val="auto"/>
                <w:kern w:val="0"/>
                <w:sz w:val="24"/>
                <w:szCs w:val="24"/>
                <w:highlight w:val="none"/>
                <w:lang w:eastAsia="zh-CN"/>
              </w:rPr>
              <w:t>成交通知书发出之日起8个工作日内</w:t>
            </w:r>
            <w:r>
              <w:rPr>
                <w:rFonts w:hint="eastAsia" w:ascii="宋体" w:hAnsi="宋体" w:eastAsia="宋体" w:cs="宋体"/>
                <w:bCs/>
                <w:color w:val="auto"/>
                <w:kern w:val="0"/>
                <w:sz w:val="24"/>
                <w:szCs w:val="24"/>
                <w:highlight w:val="none"/>
              </w:rPr>
              <w:t>签订合同</w:t>
            </w:r>
            <w:r>
              <w:rPr>
                <w:rFonts w:hint="eastAsia" w:ascii="宋体" w:hAnsi="宋体" w:eastAsia="宋体" w:cs="宋体"/>
                <w:color w:val="auto"/>
                <w:sz w:val="24"/>
                <w:szCs w:val="24"/>
                <w:highlight w:val="none"/>
              </w:rPr>
              <w:t>。成交供应商领取成交通知书后，应按规定与采购人签订合同。</w:t>
            </w:r>
          </w:p>
        </w:tc>
      </w:tr>
      <w:tr w14:paraId="576D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noWrap w:val="0"/>
            <w:vAlign w:val="center"/>
          </w:tcPr>
          <w:p w14:paraId="1358EA0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942" w:type="dxa"/>
            <w:noWrap w:val="0"/>
            <w:vAlign w:val="center"/>
          </w:tcPr>
          <w:p w14:paraId="3037CC0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w:t>
            </w:r>
          </w:p>
        </w:tc>
        <w:tc>
          <w:tcPr>
            <w:tcW w:w="1775" w:type="dxa"/>
            <w:noWrap w:val="0"/>
            <w:vAlign w:val="center"/>
          </w:tcPr>
          <w:p w14:paraId="631C86C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合同备案存档</w:t>
            </w:r>
          </w:p>
        </w:tc>
        <w:tc>
          <w:tcPr>
            <w:tcW w:w="6221" w:type="dxa"/>
            <w:noWrap w:val="0"/>
            <w:vAlign w:val="center"/>
          </w:tcPr>
          <w:p w14:paraId="2DCCFA01">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eastAsia="宋体" w:cs="宋体"/>
                <w:color w:val="auto"/>
                <w:sz w:val="24"/>
                <w:szCs w:val="24"/>
                <w:lang w:eastAsia="zh-CN"/>
              </w:rPr>
              <w:t>灌阳县</w:t>
            </w:r>
            <w:r>
              <w:rPr>
                <w:rFonts w:hint="eastAsia" w:ascii="宋体" w:hAnsi="宋体" w:eastAsia="宋体" w:cs="宋体"/>
                <w:color w:val="auto"/>
                <w:sz w:val="24"/>
                <w:szCs w:val="24"/>
              </w:rPr>
              <w:t>政府采购监管部门备案，一份由采购代理机构存档。</w:t>
            </w:r>
          </w:p>
        </w:tc>
      </w:tr>
      <w:tr w14:paraId="7C30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noWrap w:val="0"/>
            <w:vAlign w:val="center"/>
          </w:tcPr>
          <w:p w14:paraId="2EF4173A">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942" w:type="dxa"/>
            <w:noWrap w:val="0"/>
            <w:vAlign w:val="center"/>
          </w:tcPr>
          <w:p w14:paraId="40B8FEF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775" w:type="dxa"/>
            <w:noWrap w:val="0"/>
            <w:vAlign w:val="center"/>
          </w:tcPr>
          <w:p w14:paraId="25D4773C">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221" w:type="dxa"/>
            <w:noWrap w:val="0"/>
            <w:vAlign w:val="top"/>
          </w:tcPr>
          <w:p w14:paraId="0192AA34">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成交供应商领取成交通知书前，向</w:t>
            </w:r>
            <w:r>
              <w:rPr>
                <w:rFonts w:hint="eastAsia" w:ascii="宋体" w:hAnsi="宋体" w:eastAsia="宋体" w:cs="宋体"/>
                <w:color w:val="auto"/>
                <w:sz w:val="24"/>
                <w:szCs w:val="24"/>
                <w:lang w:eastAsia="zh-CN"/>
              </w:rPr>
              <w:t>广西江之源项目管理有限公司</w:t>
            </w:r>
            <w:r>
              <w:rPr>
                <w:rFonts w:hint="eastAsia" w:ascii="宋体" w:hAnsi="宋体" w:eastAsia="宋体" w:cs="宋体"/>
                <w:color w:val="auto"/>
                <w:sz w:val="24"/>
                <w:szCs w:val="24"/>
              </w:rPr>
              <w:t>一次性付清代理服务费，本项目的代理服务收费标准参照计价格〔2002〕1980号《招标代理服务收费管理暂行办法》</w:t>
            </w:r>
            <w:r>
              <w:rPr>
                <w:rFonts w:hint="eastAsia" w:ascii="宋体" w:hAnsi="宋体" w:eastAsia="宋体" w:cs="宋体"/>
                <w:color w:val="auto"/>
                <w:sz w:val="24"/>
                <w:szCs w:val="24"/>
                <w:lang w:eastAsia="zh-CN"/>
              </w:rPr>
              <w:t>工程类</w:t>
            </w:r>
            <w:r>
              <w:rPr>
                <w:rFonts w:hint="eastAsia" w:ascii="宋体" w:hAnsi="宋体" w:eastAsia="宋体" w:cs="宋体"/>
                <w:color w:val="auto"/>
                <w:sz w:val="24"/>
                <w:szCs w:val="24"/>
              </w:rPr>
              <w:t>收费标准</w:t>
            </w:r>
            <w:r>
              <w:rPr>
                <w:rFonts w:hint="eastAsia" w:ascii="宋体" w:hAnsi="宋体" w:cs="宋体"/>
                <w:color w:val="auto"/>
                <w:sz w:val="24"/>
                <w:szCs w:val="24"/>
                <w:lang w:eastAsia="zh-CN"/>
              </w:rPr>
              <w:t>的</w:t>
            </w:r>
            <w:r>
              <w:rPr>
                <w:rFonts w:hint="eastAsia" w:ascii="宋体" w:hAnsi="宋体" w:cs="宋体"/>
                <w:color w:val="auto"/>
                <w:sz w:val="24"/>
                <w:szCs w:val="24"/>
                <w:lang w:val="en-US" w:eastAsia="zh-CN"/>
              </w:rPr>
              <w:t>90%</w:t>
            </w:r>
            <w:r>
              <w:rPr>
                <w:rFonts w:hint="eastAsia" w:ascii="宋体" w:hAnsi="宋体" w:eastAsia="宋体" w:cs="宋体"/>
                <w:color w:val="auto"/>
                <w:sz w:val="24"/>
                <w:szCs w:val="24"/>
              </w:rPr>
              <w:t>（代理服务费不足人民币</w:t>
            </w:r>
            <w:r>
              <w:rPr>
                <w:rFonts w:hint="eastAsia" w:ascii="宋体" w:hAnsi="宋体" w:eastAsia="宋体" w:cs="宋体"/>
                <w:color w:val="auto"/>
                <w:sz w:val="24"/>
                <w:szCs w:val="24"/>
                <w:lang w:eastAsia="zh-CN"/>
              </w:rPr>
              <w:t>伍</w:t>
            </w:r>
            <w:r>
              <w:rPr>
                <w:rFonts w:hint="eastAsia" w:ascii="宋体" w:hAnsi="宋体" w:eastAsia="宋体" w:cs="宋体"/>
                <w:color w:val="auto"/>
                <w:sz w:val="24"/>
                <w:szCs w:val="24"/>
              </w:rPr>
              <w:t>仟元时，按</w:t>
            </w:r>
            <w:r>
              <w:rPr>
                <w:rFonts w:hint="eastAsia" w:ascii="宋体" w:hAnsi="宋体" w:eastAsia="宋体" w:cs="宋体"/>
                <w:color w:val="auto"/>
                <w:sz w:val="24"/>
                <w:szCs w:val="24"/>
                <w:lang w:eastAsia="zh-CN"/>
              </w:rPr>
              <w:t>伍</w:t>
            </w:r>
            <w:r>
              <w:rPr>
                <w:rFonts w:hint="eastAsia" w:ascii="宋体" w:hAnsi="宋体" w:eastAsia="宋体" w:cs="宋体"/>
                <w:color w:val="auto"/>
                <w:sz w:val="24"/>
                <w:szCs w:val="24"/>
              </w:rPr>
              <w:t>仟元收取）向成交供应商收取。</w:t>
            </w:r>
          </w:p>
        </w:tc>
      </w:tr>
      <w:tr w14:paraId="00A2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noWrap w:val="0"/>
            <w:vAlign w:val="center"/>
          </w:tcPr>
          <w:p w14:paraId="1CA7004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942" w:type="dxa"/>
            <w:noWrap w:val="0"/>
            <w:vAlign w:val="center"/>
          </w:tcPr>
          <w:p w14:paraId="45F91DF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1775" w:type="dxa"/>
            <w:noWrap w:val="0"/>
            <w:vAlign w:val="center"/>
          </w:tcPr>
          <w:p w14:paraId="16E22F7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解释权</w:t>
            </w:r>
          </w:p>
        </w:tc>
        <w:tc>
          <w:tcPr>
            <w:tcW w:w="6221" w:type="dxa"/>
            <w:noWrap w:val="0"/>
            <w:vAlign w:val="top"/>
          </w:tcPr>
          <w:p w14:paraId="5AB36CEE">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4DC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62" w:type="dxa"/>
            <w:noWrap w:val="0"/>
            <w:vAlign w:val="center"/>
          </w:tcPr>
          <w:p w14:paraId="7A24AD1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942" w:type="dxa"/>
            <w:noWrap w:val="0"/>
            <w:vAlign w:val="center"/>
          </w:tcPr>
          <w:p w14:paraId="359053C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1775" w:type="dxa"/>
            <w:noWrap w:val="0"/>
            <w:vAlign w:val="center"/>
          </w:tcPr>
          <w:p w14:paraId="06049C5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Style w:val="105"/>
                <w:rFonts w:hint="eastAsia" w:ascii="宋体" w:hAnsi="宋体" w:eastAsia="宋体" w:cs="宋体"/>
                <w:b w:val="0"/>
                <w:bCs/>
                <w:color w:val="auto"/>
                <w:sz w:val="24"/>
                <w:szCs w:val="24"/>
                <w:highlight w:val="none"/>
              </w:rPr>
              <w:t>监督</w:t>
            </w:r>
            <w:r>
              <w:rPr>
                <w:rStyle w:val="105"/>
                <w:rFonts w:hint="eastAsia" w:ascii="宋体" w:hAnsi="宋体" w:eastAsia="宋体" w:cs="宋体"/>
                <w:b w:val="0"/>
                <w:bCs/>
                <w:color w:val="auto"/>
                <w:sz w:val="24"/>
                <w:szCs w:val="24"/>
                <w:highlight w:val="none"/>
                <w:lang w:eastAsia="zh-CN"/>
              </w:rPr>
              <w:t>管理</w:t>
            </w:r>
            <w:r>
              <w:rPr>
                <w:rStyle w:val="105"/>
                <w:rFonts w:hint="eastAsia" w:ascii="宋体" w:hAnsi="宋体" w:eastAsia="宋体" w:cs="宋体"/>
                <w:b w:val="0"/>
                <w:bCs/>
                <w:color w:val="auto"/>
                <w:sz w:val="24"/>
                <w:szCs w:val="24"/>
                <w:highlight w:val="none"/>
              </w:rPr>
              <w:t>机构</w:t>
            </w:r>
          </w:p>
        </w:tc>
        <w:tc>
          <w:tcPr>
            <w:tcW w:w="6221" w:type="dxa"/>
            <w:noWrap w:val="0"/>
            <w:vAlign w:val="top"/>
          </w:tcPr>
          <w:p w14:paraId="2A6820B7">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Style w:val="105"/>
                <w:rFonts w:hint="eastAsia" w:ascii="宋体" w:hAnsi="宋体" w:eastAsia="宋体" w:cs="宋体"/>
                <w:b w:val="0"/>
                <w:bCs/>
                <w:color w:val="auto"/>
                <w:sz w:val="24"/>
                <w:szCs w:val="24"/>
                <w:highlight w:val="none"/>
              </w:rPr>
              <w:t>监督</w:t>
            </w:r>
            <w:r>
              <w:rPr>
                <w:rStyle w:val="105"/>
                <w:rFonts w:hint="eastAsia" w:ascii="宋体" w:hAnsi="宋体" w:eastAsia="宋体" w:cs="宋体"/>
                <w:b w:val="0"/>
                <w:bCs/>
                <w:color w:val="auto"/>
                <w:sz w:val="24"/>
                <w:szCs w:val="24"/>
                <w:highlight w:val="none"/>
                <w:lang w:eastAsia="zh-CN"/>
              </w:rPr>
              <w:t>管理</w:t>
            </w:r>
            <w:r>
              <w:rPr>
                <w:rStyle w:val="105"/>
                <w:rFonts w:hint="eastAsia" w:ascii="宋体" w:hAnsi="宋体" w:eastAsia="宋体" w:cs="宋体"/>
                <w:b w:val="0"/>
                <w:bCs/>
                <w:color w:val="auto"/>
                <w:sz w:val="24"/>
                <w:szCs w:val="24"/>
                <w:highlight w:val="none"/>
              </w:rPr>
              <w:t>机构</w:t>
            </w:r>
            <w:r>
              <w:rPr>
                <w:rStyle w:val="105"/>
                <w:rFonts w:hint="eastAsia" w:ascii="宋体" w:hAnsi="宋体" w:cs="宋体"/>
                <w:b w:val="0"/>
                <w:bCs/>
                <w:color w:val="auto"/>
                <w:sz w:val="24"/>
                <w:szCs w:val="24"/>
                <w:highlight w:val="none"/>
                <w:lang w:val="en-US" w:eastAsia="zh-CN"/>
              </w:rPr>
              <w:t>：</w:t>
            </w:r>
            <w:r>
              <w:rPr>
                <w:rFonts w:hint="eastAsia" w:ascii="宋体" w:hAnsi="宋体" w:cs="宋体"/>
                <w:color w:val="auto"/>
                <w:kern w:val="0"/>
                <w:sz w:val="24"/>
                <w:szCs w:val="24"/>
                <w:highlight w:val="none"/>
                <w:lang w:eastAsia="zh-CN"/>
              </w:rPr>
              <w:t>灌阳县财政局政府采购监督管理办公室</w:t>
            </w:r>
            <w:r>
              <w:rPr>
                <w:rFonts w:hint="eastAsia" w:ascii="宋体" w:hAnsi="宋体" w:eastAsia="宋体" w:cs="宋体"/>
                <w:color w:val="auto"/>
                <w:kern w:val="0"/>
                <w:sz w:val="24"/>
                <w:szCs w:val="24"/>
                <w:highlight w:val="none"/>
              </w:rPr>
              <w:t xml:space="preserve"> </w:t>
            </w:r>
          </w:p>
          <w:p w14:paraId="46D3F49A">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highlight w:val="none"/>
              </w:rPr>
              <w:t>联系电话：</w:t>
            </w:r>
            <w:r>
              <w:rPr>
                <w:rFonts w:hint="eastAsia" w:ascii="宋体" w:hAnsi="宋体" w:cs="宋体"/>
                <w:color w:val="auto"/>
                <w:kern w:val="0"/>
                <w:sz w:val="24"/>
                <w:szCs w:val="24"/>
                <w:highlight w:val="none"/>
                <w:lang w:eastAsia="zh-CN"/>
              </w:rPr>
              <w:t>0773-4250206</w:t>
            </w:r>
          </w:p>
        </w:tc>
      </w:tr>
    </w:tbl>
    <w:p w14:paraId="2E9775AF">
      <w:pPr>
        <w:pStyle w:val="3"/>
        <w:pageBreakBefore w:val="0"/>
        <w:widowControl w:val="0"/>
        <w:tabs>
          <w:tab w:val="left" w:pos="567"/>
        </w:tabs>
        <w:kinsoku/>
        <w:wordWrap/>
        <w:overflowPunct/>
        <w:topLinePunct w:val="0"/>
        <w:bidi w:val="0"/>
        <w:spacing w:before="0" w:after="0" w:line="240" w:lineRule="auto"/>
        <w:jc w:val="center"/>
        <w:textAlignment w:val="auto"/>
        <w:rPr>
          <w:rFonts w:hint="eastAsia" w:ascii="宋体" w:hAnsi="宋体" w:eastAsia="宋体" w:cs="宋体"/>
          <w:b/>
          <w:bCs w:val="0"/>
          <w:color w:val="auto"/>
          <w:sz w:val="28"/>
          <w:szCs w:val="28"/>
          <w:highlight w:val="none"/>
        </w:rPr>
      </w:pPr>
      <w:bookmarkStart w:id="59" w:name="_Toc27120"/>
      <w:bookmarkStart w:id="60" w:name="_Toc22792"/>
      <w:bookmarkStart w:id="61" w:name="_Toc27216"/>
      <w:bookmarkStart w:id="62" w:name="_Toc2231"/>
      <w:r>
        <w:rPr>
          <w:rFonts w:hint="eastAsia" w:ascii="宋体" w:hAnsi="宋体" w:eastAsia="宋体" w:cs="宋体"/>
          <w:b/>
          <w:bCs w:val="0"/>
          <w:color w:val="auto"/>
          <w:sz w:val="28"/>
          <w:szCs w:val="28"/>
          <w:highlight w:val="none"/>
        </w:rPr>
        <w:t>一、总则</w:t>
      </w:r>
      <w:bookmarkEnd w:id="59"/>
      <w:bookmarkEnd w:id="60"/>
      <w:bookmarkEnd w:id="61"/>
      <w:bookmarkEnd w:id="62"/>
    </w:p>
    <w:p w14:paraId="20770286">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63" w:name="_Toc2996"/>
      <w:bookmarkStart w:id="64" w:name="_Toc3367"/>
      <w:bookmarkStart w:id="65" w:name="_Toc6626"/>
      <w:r>
        <w:rPr>
          <w:rFonts w:hint="eastAsia" w:ascii="宋体" w:hAnsi="宋体" w:eastAsia="宋体" w:cs="宋体"/>
          <w:color w:val="auto"/>
          <w:sz w:val="24"/>
          <w:szCs w:val="24"/>
          <w:highlight w:val="none"/>
        </w:rPr>
        <w:t>1. 适应范围</w:t>
      </w:r>
      <w:bookmarkEnd w:id="63"/>
      <w:bookmarkEnd w:id="64"/>
      <w:bookmarkEnd w:id="65"/>
    </w:p>
    <w:p w14:paraId="21DFE7B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项目名称及项目编号：</w:t>
      </w:r>
    </w:p>
    <w:p w14:paraId="0AE5F80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灌阳县双百双新科技产业园项目-土方工程（三）</w:t>
      </w:r>
    </w:p>
    <w:p w14:paraId="50EF582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项目编号：GLZC2024-C2-270183-GXJZ</w:t>
      </w:r>
    </w:p>
    <w:p w14:paraId="5A40A6C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1.2本竞争性磋商文件（以下简称磋商文件）适用于本磋商项目的磋商、评审、合同履约、验收、付款等行为（法律、法规另有规定的，从其规定）。</w:t>
      </w:r>
    </w:p>
    <w:p w14:paraId="3AC00D45">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66" w:name="_Toc25139"/>
      <w:bookmarkStart w:id="67" w:name="_Toc28336"/>
      <w:bookmarkStart w:id="68" w:name="_Toc2845"/>
      <w:r>
        <w:rPr>
          <w:rFonts w:hint="eastAsia" w:ascii="宋体" w:hAnsi="宋体" w:eastAsia="宋体" w:cs="宋体"/>
          <w:color w:val="auto"/>
          <w:sz w:val="24"/>
          <w:szCs w:val="24"/>
          <w:highlight w:val="none"/>
        </w:rPr>
        <w:t>2. 定义</w:t>
      </w:r>
      <w:bookmarkEnd w:id="66"/>
      <w:bookmarkEnd w:id="67"/>
      <w:bookmarkEnd w:id="68"/>
    </w:p>
    <w:p w14:paraId="438AC71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2.1“供应商”是指符合本次采购项目的供应商资格并提交响应文件、参加磋商的供应商。如果该供应商在本次磋商中成交，即成为“成交供应商”。</w:t>
      </w:r>
    </w:p>
    <w:p w14:paraId="67D88F6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2.2“货物”系指按磋商文件规定，供应商须向采购人提供的一切设备、保险、税金、备品备件、工具、手册及其它有关技术资料和材料。</w:t>
      </w:r>
    </w:p>
    <w:p w14:paraId="0BD5468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2.3“服务”系指按磋商文件规定，供应商须承担的安装、调试、技术协助、校准、培训、技术指导以及其他类似的义务。</w:t>
      </w:r>
    </w:p>
    <w:p w14:paraId="1CFEDC2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2.4“项目”系指供应商按磋商文件规定向采购人提供的货物和服务。</w:t>
      </w:r>
    </w:p>
    <w:p w14:paraId="7392CAE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2.5“书面形式”包括信函、传真、电报等。</w:t>
      </w:r>
      <w:bookmarkStart w:id="69" w:name="_Toc2884"/>
      <w:bookmarkStart w:id="70" w:name="_Toc13017"/>
      <w:bookmarkStart w:id="71" w:name="_Toc25441"/>
    </w:p>
    <w:p w14:paraId="6AA0FB24">
      <w:pPr>
        <w:pageBreakBefore w:val="0"/>
        <w:widowControl w:val="0"/>
        <w:numPr>
          <w:ilvl w:val="0"/>
          <w:numId w:val="3"/>
        </w:numP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供应商资格</w:t>
      </w:r>
      <w:bookmarkEnd w:id="69"/>
      <w:bookmarkEnd w:id="70"/>
      <w:bookmarkEnd w:id="71"/>
      <w:bookmarkStart w:id="72" w:name="_Toc9216"/>
      <w:bookmarkStart w:id="73" w:name="_Toc27029"/>
      <w:bookmarkStart w:id="74" w:name="_Toc16496"/>
    </w:p>
    <w:p w14:paraId="35689C30">
      <w:pPr>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见“</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须知前附表”。</w:t>
      </w:r>
    </w:p>
    <w:p w14:paraId="366DA511">
      <w:pPr>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磋商费用</w:t>
      </w:r>
      <w:bookmarkEnd w:id="72"/>
      <w:bookmarkEnd w:id="73"/>
      <w:bookmarkEnd w:id="74"/>
    </w:p>
    <w:p w14:paraId="411F0AB2">
      <w:pPr>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不论磋商结果如何，供应商均应自行承担所有与磋商有关的全部费用。</w:t>
      </w:r>
    </w:p>
    <w:p w14:paraId="6E90C425">
      <w:pPr>
        <w:pStyle w:val="4"/>
        <w:pageBreakBefore w:val="0"/>
        <w:widowControl w:val="0"/>
        <w:numPr>
          <w:ilvl w:val="0"/>
          <w:numId w:val="4"/>
        </w:numPr>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75" w:name="_Toc31376"/>
      <w:bookmarkStart w:id="76" w:name="_Toc22877"/>
      <w:bookmarkStart w:id="77" w:name="_Toc25728"/>
      <w:r>
        <w:rPr>
          <w:rFonts w:hint="eastAsia" w:ascii="宋体" w:hAnsi="宋体" w:eastAsia="宋体" w:cs="宋体"/>
          <w:color w:val="auto"/>
          <w:sz w:val="24"/>
          <w:szCs w:val="24"/>
          <w:highlight w:val="none"/>
        </w:rPr>
        <w:t>联合体要求</w:t>
      </w:r>
      <w:bookmarkEnd w:id="75"/>
      <w:bookmarkEnd w:id="76"/>
      <w:bookmarkEnd w:id="77"/>
    </w:p>
    <w:p w14:paraId="20D01E9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本项目不接受联合体参与磋商</w:t>
      </w:r>
    </w:p>
    <w:p w14:paraId="7E2DF29C">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78" w:name="_Toc4152"/>
      <w:bookmarkStart w:id="79" w:name="_Toc2772"/>
      <w:bookmarkStart w:id="80" w:name="_Toc18940"/>
      <w:r>
        <w:rPr>
          <w:rFonts w:hint="eastAsia" w:ascii="宋体" w:hAnsi="宋体" w:eastAsia="宋体" w:cs="宋体"/>
          <w:color w:val="auto"/>
          <w:sz w:val="24"/>
          <w:szCs w:val="24"/>
          <w:highlight w:val="none"/>
        </w:rPr>
        <w:t>6. 质疑和投诉</w:t>
      </w:r>
      <w:bookmarkEnd w:id="78"/>
      <w:bookmarkEnd w:id="79"/>
      <w:bookmarkEnd w:id="80"/>
      <w:r>
        <w:rPr>
          <w:rFonts w:hint="eastAsia" w:ascii="宋体" w:hAnsi="宋体" w:eastAsia="宋体" w:cs="宋体"/>
          <w:color w:val="auto"/>
          <w:sz w:val="24"/>
          <w:szCs w:val="24"/>
          <w:highlight w:val="none"/>
        </w:rPr>
        <w:tab/>
      </w:r>
    </w:p>
    <w:p w14:paraId="6D93C5B6">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sz w:val="24"/>
          <w:szCs w:val="24"/>
        </w:rPr>
      </w:pPr>
      <w:r>
        <w:rPr>
          <w:rFonts w:hint="eastAsia" w:ascii="宋体" w:hAnsi="宋体" w:cs="宋体"/>
          <w:color w:val="auto"/>
          <w:sz w:val="24"/>
          <w:szCs w:val="24"/>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color w:val="auto"/>
          <w:sz w:val="24"/>
          <w:szCs w:val="24"/>
        </w:rPr>
        <w:t>（“质疑函”格式见附表1）</w:t>
      </w:r>
      <w:r>
        <w:rPr>
          <w:rFonts w:hint="eastAsia" w:ascii="宋体" w:hAnsi="宋体" w:cs="宋体"/>
          <w:color w:val="auto"/>
          <w:sz w:val="24"/>
          <w:szCs w:val="24"/>
        </w:rPr>
        <w:t>。否则，采购代理机构有权拒收。</w:t>
      </w:r>
    </w:p>
    <w:p w14:paraId="7715285E">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sz w:val="24"/>
          <w:szCs w:val="24"/>
        </w:rPr>
      </w:pPr>
      <w:r>
        <w:rPr>
          <w:rFonts w:hint="eastAsia" w:ascii="宋体" w:hAnsi="宋体" w:cs="宋体"/>
          <w:color w:val="auto"/>
          <w:sz w:val="24"/>
          <w:szCs w:val="24"/>
        </w:rPr>
        <w:t>采购代理机构应认真做好质疑处理工作，对于质疑供应商在法定质疑期内提出的质疑函，应当在收到质疑函后7个工作日内作出答复，并以书面形式通知质疑供应商和其他有关供应商。</w:t>
      </w:r>
    </w:p>
    <w:p w14:paraId="3BAB995E">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sz w:val="24"/>
          <w:szCs w:val="24"/>
        </w:rPr>
      </w:pPr>
      <w:r>
        <w:rPr>
          <w:rFonts w:hint="eastAsia" w:ascii="宋体" w:hAnsi="宋体" w:cs="宋体"/>
          <w:color w:val="auto"/>
          <w:sz w:val="24"/>
          <w:szCs w:val="24"/>
        </w:rPr>
        <w:t>供应商在法定质疑期内应一次性提出与项目相关的质疑，供应商在提出与项目相关的质疑前应当做好全面且详细的工作，代理机构不再受理供应商针对同一采购程序环节的再次质疑。</w:t>
      </w:r>
    </w:p>
    <w:p w14:paraId="021092FB">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sz w:val="24"/>
          <w:szCs w:val="24"/>
        </w:rPr>
      </w:pPr>
      <w:r>
        <w:rPr>
          <w:rFonts w:hint="eastAsia" w:ascii="宋体" w:hAnsi="宋体" w:cs="宋体"/>
          <w:color w:val="auto"/>
          <w:sz w:val="24"/>
          <w:szCs w:val="24"/>
        </w:rPr>
        <w:t>6.2供应商对采购代理机构的质疑答复不满意或者采购代理机构未在规定的时间内作出答复的，可以在答复期满后十五个工作日内向</w:t>
      </w:r>
      <w:r>
        <w:rPr>
          <w:rFonts w:hint="eastAsia" w:ascii="宋体" w:hAnsi="宋体" w:cs="宋体"/>
          <w:color w:val="auto"/>
          <w:sz w:val="24"/>
          <w:szCs w:val="24"/>
          <w:lang w:eastAsia="zh-CN"/>
        </w:rPr>
        <w:t>灌阳县</w:t>
      </w:r>
      <w:r>
        <w:rPr>
          <w:rFonts w:hint="eastAsia" w:ascii="宋体" w:hAnsi="宋体" w:cs="宋体"/>
          <w:color w:val="auto"/>
          <w:sz w:val="24"/>
          <w:szCs w:val="24"/>
        </w:rPr>
        <w:t>政府采购监督管理机构投诉</w:t>
      </w:r>
      <w:r>
        <w:rPr>
          <w:rFonts w:hint="eastAsia" w:ascii="宋体" w:hAnsi="宋体" w:cs="宋体"/>
          <w:b/>
          <w:color w:val="auto"/>
          <w:sz w:val="24"/>
          <w:szCs w:val="24"/>
        </w:rPr>
        <w:t>（“投诉书”格式见附表2）</w:t>
      </w:r>
      <w:r>
        <w:rPr>
          <w:rFonts w:hint="eastAsia" w:ascii="宋体" w:hAnsi="宋体" w:cs="宋体"/>
          <w:color w:val="auto"/>
          <w:sz w:val="24"/>
          <w:szCs w:val="24"/>
        </w:rPr>
        <w:t>。</w:t>
      </w:r>
    </w:p>
    <w:p w14:paraId="73B7CD8C">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kern w:val="0"/>
          <w:sz w:val="24"/>
          <w:szCs w:val="24"/>
        </w:rPr>
      </w:pPr>
      <w:r>
        <w:rPr>
          <w:rFonts w:hint="eastAsia" w:ascii="宋体" w:hAnsi="宋体" w:cs="宋体"/>
          <w:color w:val="auto"/>
          <w:sz w:val="24"/>
          <w:szCs w:val="24"/>
        </w:rPr>
        <w:t>6.3质疑、投诉应当采用书面形式，质疑书、投诉书实行实名制，均应明确阐述磋商文件、磋商过程或成交结果中使自己合法权益受到损害的实质性内容，并提供必要的证明材料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color w:val="auto"/>
          <w:kern w:val="0"/>
          <w:sz w:val="24"/>
          <w:szCs w:val="24"/>
        </w:rPr>
        <w:t>。</w:t>
      </w:r>
    </w:p>
    <w:p w14:paraId="1373ABBC">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kern w:val="0"/>
          <w:sz w:val="24"/>
          <w:szCs w:val="24"/>
        </w:rPr>
      </w:pPr>
      <w:r>
        <w:rPr>
          <w:rFonts w:hint="eastAsia" w:ascii="宋体" w:hAnsi="宋体" w:cs="宋体"/>
          <w:color w:val="auto"/>
          <w:kern w:val="0"/>
          <w:sz w:val="24"/>
          <w:szCs w:val="24"/>
        </w:rPr>
        <w:t>供应商提出质疑应当提交质疑函和必要的证明材料，针对同一采购程序环节的质疑必须在法定质疑期内一次性提出。质疑函应当包括下列内容：</w:t>
      </w:r>
    </w:p>
    <w:p w14:paraId="36887CC4">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kern w:val="0"/>
          <w:sz w:val="24"/>
          <w:szCs w:val="24"/>
        </w:rPr>
      </w:pPr>
      <w:r>
        <w:rPr>
          <w:rFonts w:hint="eastAsia" w:ascii="宋体" w:hAnsi="宋体" w:cs="宋体"/>
          <w:color w:val="auto"/>
          <w:kern w:val="0"/>
          <w:sz w:val="24"/>
          <w:szCs w:val="24"/>
        </w:rPr>
        <w:t>（1）供应商的姓名或者名称、地址、邮编、联系人及联系电话；</w:t>
      </w:r>
    </w:p>
    <w:p w14:paraId="3CA38442">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kern w:val="0"/>
          <w:sz w:val="24"/>
          <w:szCs w:val="24"/>
        </w:rPr>
      </w:pPr>
      <w:r>
        <w:rPr>
          <w:rFonts w:hint="eastAsia" w:ascii="宋体" w:hAnsi="宋体" w:cs="宋体"/>
          <w:color w:val="auto"/>
          <w:kern w:val="0"/>
          <w:sz w:val="24"/>
          <w:szCs w:val="24"/>
        </w:rPr>
        <w:t>（2）质疑项目的名称、编号；</w:t>
      </w:r>
    </w:p>
    <w:p w14:paraId="537FDFF0">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kern w:val="0"/>
          <w:sz w:val="24"/>
          <w:szCs w:val="24"/>
        </w:rPr>
      </w:pPr>
      <w:r>
        <w:rPr>
          <w:rFonts w:hint="eastAsia" w:ascii="宋体" w:hAnsi="宋体" w:cs="宋体"/>
          <w:color w:val="auto"/>
          <w:kern w:val="0"/>
          <w:sz w:val="24"/>
          <w:szCs w:val="24"/>
        </w:rPr>
        <w:t>（3）具体、明确的质疑事项和与质疑事项相关的请求；</w:t>
      </w:r>
    </w:p>
    <w:p w14:paraId="2B35D0B2">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kern w:val="0"/>
          <w:sz w:val="24"/>
          <w:szCs w:val="24"/>
        </w:rPr>
      </w:pPr>
      <w:r>
        <w:rPr>
          <w:rFonts w:hint="eastAsia" w:ascii="宋体" w:hAnsi="宋体" w:cs="宋体"/>
          <w:color w:val="auto"/>
          <w:kern w:val="0"/>
          <w:sz w:val="24"/>
          <w:szCs w:val="24"/>
        </w:rPr>
        <w:t>（4）事实依据；</w:t>
      </w:r>
    </w:p>
    <w:p w14:paraId="32FD477C">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kern w:val="0"/>
          <w:sz w:val="24"/>
          <w:szCs w:val="24"/>
        </w:rPr>
      </w:pPr>
      <w:r>
        <w:rPr>
          <w:rFonts w:hint="eastAsia" w:ascii="宋体" w:hAnsi="宋体" w:cs="宋体"/>
          <w:color w:val="auto"/>
          <w:kern w:val="0"/>
          <w:sz w:val="24"/>
          <w:szCs w:val="24"/>
        </w:rPr>
        <w:t>（5）必要的法律依据；</w:t>
      </w:r>
    </w:p>
    <w:p w14:paraId="55ADD5C8">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kern w:val="0"/>
          <w:sz w:val="24"/>
          <w:szCs w:val="24"/>
        </w:rPr>
      </w:pPr>
      <w:r>
        <w:rPr>
          <w:rFonts w:hint="eastAsia" w:ascii="宋体" w:hAnsi="宋体" w:cs="宋体"/>
          <w:color w:val="auto"/>
          <w:kern w:val="0"/>
          <w:sz w:val="24"/>
          <w:szCs w:val="24"/>
        </w:rPr>
        <w:t>（6）提出质疑的日期。</w:t>
      </w:r>
    </w:p>
    <w:p w14:paraId="5EF30B47">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kern w:val="0"/>
          <w:sz w:val="24"/>
          <w:szCs w:val="24"/>
        </w:rPr>
      </w:pPr>
      <w:r>
        <w:rPr>
          <w:rFonts w:hint="eastAsia" w:ascii="宋体" w:hAnsi="宋体" w:cs="宋体"/>
          <w:color w:val="auto"/>
          <w:kern w:val="0"/>
          <w:sz w:val="24"/>
          <w:szCs w:val="24"/>
        </w:rPr>
        <w:t>供应商为自然人的，应当由本人签字；供应商为法人或者其他组织的，应当由法定代表人或者其授权代表签字或者盖章，并加盖公章。</w:t>
      </w:r>
    </w:p>
    <w:p w14:paraId="2539EBCF">
      <w:pPr>
        <w:pageBreakBefore w:val="0"/>
        <w:widowControl w:val="0"/>
        <w:tabs>
          <w:tab w:val="left" w:pos="2190"/>
        </w:tabs>
        <w:kinsoku/>
        <w:wordWrap/>
        <w:overflowPunct/>
        <w:topLinePunct w:val="0"/>
        <w:autoSpaceDE/>
        <w:autoSpaceDN/>
        <w:bidi w:val="0"/>
        <w:adjustRightInd/>
        <w:snapToGrid/>
        <w:spacing w:line="420" w:lineRule="exact"/>
        <w:ind w:firstLine="435" w:firstLineChars="0"/>
        <w:textAlignment w:val="auto"/>
        <w:rPr>
          <w:rFonts w:ascii="宋体" w:hAnsi="宋体" w:cs="宋体"/>
          <w:color w:val="auto"/>
          <w:kern w:val="0"/>
          <w:sz w:val="24"/>
          <w:szCs w:val="24"/>
        </w:rPr>
      </w:pPr>
      <w:r>
        <w:rPr>
          <w:rFonts w:hint="eastAsia" w:ascii="宋体" w:hAnsi="宋体" w:cs="宋体"/>
          <w:color w:val="auto"/>
          <w:kern w:val="0"/>
          <w:sz w:val="24"/>
          <w:szCs w:val="24"/>
        </w:rPr>
        <w:t>接收质疑函方式：以书面形式</w:t>
      </w:r>
    </w:p>
    <w:p w14:paraId="4A09B052">
      <w:pPr>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color w:val="auto"/>
          <w:sz w:val="24"/>
          <w:szCs w:val="24"/>
        </w:rPr>
        <w:t>质疑联系部门及联系方式：</w:t>
      </w:r>
      <w:r>
        <w:rPr>
          <w:rFonts w:hint="eastAsia" w:ascii="宋体" w:hAnsi="宋体"/>
          <w:color w:val="auto"/>
          <w:sz w:val="24"/>
          <w:szCs w:val="24"/>
          <w:lang w:eastAsia="zh-CN"/>
        </w:rPr>
        <w:t>广西江之源项目管理有限公司</w:t>
      </w:r>
      <w:r>
        <w:rPr>
          <w:rFonts w:hint="eastAsia" w:ascii="宋体" w:hAnsi="宋体"/>
          <w:color w:val="auto"/>
          <w:sz w:val="24"/>
          <w:szCs w:val="24"/>
        </w:rPr>
        <w:t>，联系人：</w:t>
      </w:r>
      <w:r>
        <w:rPr>
          <w:rFonts w:hint="eastAsia" w:ascii="宋体" w:hAnsi="宋体"/>
          <w:color w:val="auto"/>
          <w:sz w:val="24"/>
          <w:szCs w:val="24"/>
          <w:lang w:eastAsia="zh-CN"/>
        </w:rPr>
        <w:t>梁硕</w:t>
      </w:r>
      <w:r>
        <w:rPr>
          <w:rFonts w:hint="eastAsia" w:ascii="宋体" w:hAnsi="宋体"/>
          <w:color w:val="auto"/>
          <w:sz w:val="24"/>
          <w:szCs w:val="24"/>
        </w:rPr>
        <w:t>，</w:t>
      </w:r>
      <w:r>
        <w:rPr>
          <w:rFonts w:ascii="宋体" w:hAnsi="宋体"/>
          <w:color w:val="auto"/>
          <w:sz w:val="24"/>
          <w:szCs w:val="24"/>
        </w:rPr>
        <w:t>联系电话</w:t>
      </w:r>
      <w:r>
        <w:rPr>
          <w:rFonts w:hint="eastAsia" w:ascii="宋体" w:hAnsi="宋体"/>
          <w:color w:val="auto"/>
          <w:sz w:val="24"/>
          <w:szCs w:val="24"/>
        </w:rPr>
        <w:t>：</w:t>
      </w:r>
      <w:r>
        <w:rPr>
          <w:rFonts w:hint="eastAsia" w:ascii="宋体" w:hAnsi="宋体"/>
          <w:color w:val="auto"/>
          <w:sz w:val="24"/>
          <w:szCs w:val="24"/>
          <w:lang w:eastAsia="zh-CN"/>
        </w:rPr>
        <w:t>0773-5368276</w:t>
      </w:r>
      <w:r>
        <w:rPr>
          <w:rFonts w:hint="eastAsia" w:ascii="宋体" w:hAnsi="宋体"/>
          <w:color w:val="auto"/>
          <w:sz w:val="24"/>
          <w:szCs w:val="24"/>
        </w:rPr>
        <w:t>；</w:t>
      </w:r>
      <w:r>
        <w:rPr>
          <w:rFonts w:ascii="宋体" w:hAnsi="宋体"/>
          <w:color w:val="auto"/>
          <w:sz w:val="24"/>
          <w:szCs w:val="24"/>
        </w:rPr>
        <w:t>通讯地址</w:t>
      </w:r>
      <w:r>
        <w:rPr>
          <w:rFonts w:hint="eastAsia" w:ascii="宋体" w:hAnsi="宋体"/>
          <w:color w:val="auto"/>
          <w:sz w:val="24"/>
          <w:szCs w:val="24"/>
        </w:rPr>
        <w:t>：</w:t>
      </w:r>
      <w:r>
        <w:rPr>
          <w:rFonts w:hint="eastAsia" w:ascii="宋体" w:hAnsi="宋体"/>
          <w:color w:val="auto"/>
          <w:sz w:val="24"/>
          <w:szCs w:val="24"/>
          <w:lang w:eastAsia="zh-CN"/>
        </w:rPr>
        <w:t>桂林市临桂区临桂镇汇金·时代广场1幢32层15号</w:t>
      </w:r>
      <w:r>
        <w:rPr>
          <w:rFonts w:hint="eastAsia" w:ascii="宋体" w:hAnsi="宋体"/>
          <w:color w:val="auto"/>
          <w:sz w:val="24"/>
          <w:szCs w:val="24"/>
        </w:rPr>
        <w:t>。</w:t>
      </w:r>
    </w:p>
    <w:p w14:paraId="6D9E9DA7">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81" w:name="_Toc6998"/>
      <w:bookmarkStart w:id="82" w:name="_Toc5032"/>
      <w:bookmarkStart w:id="83" w:name="_Toc2186"/>
      <w:r>
        <w:rPr>
          <w:rFonts w:hint="eastAsia" w:ascii="宋体" w:hAnsi="宋体" w:eastAsia="宋体" w:cs="宋体"/>
          <w:color w:val="auto"/>
          <w:sz w:val="24"/>
          <w:szCs w:val="24"/>
          <w:highlight w:val="none"/>
        </w:rPr>
        <w:t>7. 转包与分包</w:t>
      </w:r>
      <w:bookmarkEnd w:id="81"/>
      <w:bookmarkEnd w:id="82"/>
      <w:bookmarkEnd w:id="83"/>
    </w:p>
    <w:p w14:paraId="3B82C535">
      <w:pPr>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szCs w:val="24"/>
          <w:highlight w:val="none"/>
          <w:shd w:val="clear" w:color="auto" w:fill="FFFFFF"/>
          <w:lang w:bidi="ar"/>
        </w:rPr>
        <w:t>.1 本项目不允许转包。</w:t>
      </w:r>
    </w:p>
    <w:p w14:paraId="62AE051A">
      <w:pPr>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7.2 本项目不可以分包。</w:t>
      </w:r>
    </w:p>
    <w:p w14:paraId="506A8652">
      <w:pPr>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7.3</w:t>
      </w:r>
      <w:r>
        <w:rPr>
          <w:rFonts w:hint="eastAsia" w:ascii="宋体" w:hAnsi="宋体" w:cs="宋体"/>
          <w:color w:val="auto"/>
          <w:kern w:val="0"/>
          <w:sz w:val="24"/>
          <w:szCs w:val="24"/>
          <w:highlight w:val="non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val="en-US" w:eastAsia="zh-CN" w:bidi="ar"/>
        </w:rPr>
        <w:t>本项目不允许挂靠。</w:t>
      </w:r>
    </w:p>
    <w:p w14:paraId="6EC50DB7">
      <w:pPr>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7.4</w:t>
      </w:r>
      <w:r>
        <w:rPr>
          <w:rFonts w:hint="eastAsia" w:ascii="宋体" w:hAnsi="宋体" w:cs="宋体"/>
          <w:color w:val="auto"/>
          <w:kern w:val="0"/>
          <w:sz w:val="24"/>
          <w:szCs w:val="24"/>
          <w:highlight w:val="non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val="en-US" w:eastAsia="zh-CN" w:bidi="ar"/>
        </w:rPr>
        <w:t>如发现有以上行为，采购人有权终止合同，所有损失由成交供应商承担。</w:t>
      </w:r>
    </w:p>
    <w:p w14:paraId="1AD62BC6">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84" w:name="_Toc3368"/>
      <w:bookmarkStart w:id="85" w:name="_Toc23428"/>
      <w:bookmarkStart w:id="86" w:name="_Toc15097"/>
      <w:r>
        <w:rPr>
          <w:rFonts w:hint="eastAsia" w:ascii="宋体" w:hAnsi="宋体" w:eastAsia="宋体" w:cs="宋体"/>
          <w:color w:val="auto"/>
          <w:sz w:val="24"/>
          <w:szCs w:val="24"/>
          <w:highlight w:val="none"/>
        </w:rPr>
        <w:t>8. 特别说明</w:t>
      </w:r>
      <w:bookmarkEnd w:id="84"/>
      <w:bookmarkEnd w:id="85"/>
      <w:bookmarkEnd w:id="86"/>
    </w:p>
    <w:p w14:paraId="076A577F">
      <w:pPr>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关联供应商不得参加同一合同项下政府采购活动，否则响应文件将被视为无效：</w:t>
      </w:r>
    </w:p>
    <w:p w14:paraId="6FA90456">
      <w:pPr>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（1）单位负责人为同一人或者存在直接控股、管理关系的不同供应商，不得参加同一合同项下的政府采购活动。</w:t>
      </w:r>
    </w:p>
    <w:p w14:paraId="505208AB">
      <w:pPr>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（2）为本采购项目提供整体设计、规范编制或者项目管理、监理、检测等服务的供应商，不得再参加本次采购活动。</w:t>
      </w:r>
      <w:bookmarkStart w:id="87" w:name="_Toc16417"/>
      <w:bookmarkStart w:id="88" w:name="_Toc22498"/>
      <w:bookmarkStart w:id="89" w:name="_Toc29496"/>
      <w:bookmarkStart w:id="90" w:name="_Toc25527"/>
    </w:p>
    <w:p w14:paraId="7BA483B3">
      <w:pPr>
        <w:pageBreakBefore w:val="0"/>
        <w:widowControl w:val="0"/>
        <w:tabs>
          <w:tab w:val="left" w:pos="1635"/>
        </w:tabs>
        <w:kinsoku/>
        <w:wordWrap/>
        <w:overflowPunct/>
        <w:topLinePunct w:val="0"/>
        <w:autoSpaceDE/>
        <w:autoSpaceDN/>
        <w:bidi w:val="0"/>
        <w:adjustRightInd/>
        <w:snapToGrid/>
        <w:spacing w:line="420" w:lineRule="exact"/>
        <w:ind w:firstLine="562" w:firstLineChars="200"/>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二、磋商文件</w:t>
      </w:r>
      <w:bookmarkEnd w:id="87"/>
      <w:bookmarkEnd w:id="88"/>
      <w:bookmarkEnd w:id="89"/>
      <w:bookmarkEnd w:id="90"/>
    </w:p>
    <w:p w14:paraId="4F4FA265">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lang w:val="pt-BR"/>
        </w:rPr>
      </w:pPr>
      <w:bookmarkStart w:id="91" w:name="_Toc20057"/>
      <w:bookmarkStart w:id="92" w:name="_Toc22380"/>
      <w:bookmarkStart w:id="93" w:name="_Toc18964"/>
      <w:r>
        <w:rPr>
          <w:rFonts w:hint="eastAsia" w:ascii="宋体" w:hAnsi="宋体" w:eastAsia="宋体" w:cs="宋体"/>
          <w:color w:val="auto"/>
          <w:sz w:val="24"/>
          <w:szCs w:val="24"/>
          <w:highlight w:val="none"/>
          <w:lang w:val="pt-BR"/>
        </w:rPr>
        <w:t xml:space="preserve">9. </w:t>
      </w:r>
      <w:r>
        <w:rPr>
          <w:rFonts w:hint="eastAsia" w:ascii="宋体" w:hAnsi="宋体" w:eastAsia="宋体" w:cs="宋体"/>
          <w:color w:val="auto"/>
          <w:sz w:val="24"/>
          <w:szCs w:val="24"/>
          <w:highlight w:val="none"/>
        </w:rPr>
        <w:t>磋商文件的构成</w:t>
      </w:r>
      <w:bookmarkEnd w:id="91"/>
      <w:bookmarkEnd w:id="92"/>
      <w:bookmarkEnd w:id="93"/>
    </w:p>
    <w:p w14:paraId="0DF41B6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44AF7B6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3B01434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（3）工程量清单</w:t>
      </w:r>
      <w:r>
        <w:rPr>
          <w:rFonts w:hint="eastAsia" w:ascii="宋体" w:hAnsi="宋体" w:eastAsia="宋体" w:cs="宋体"/>
          <w:bCs/>
          <w:color w:val="auto"/>
          <w:sz w:val="24"/>
          <w:szCs w:val="24"/>
          <w:highlight w:val="none"/>
        </w:rPr>
        <w:t>；</w:t>
      </w:r>
    </w:p>
    <w:p w14:paraId="4F22C42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（4）评审办法；</w:t>
      </w:r>
    </w:p>
    <w:p w14:paraId="6F5BF14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（5）采购合同（合同主要条款及格式）；</w:t>
      </w:r>
    </w:p>
    <w:p w14:paraId="60CDC90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（6）响应文件（格式）</w:t>
      </w:r>
      <w:r>
        <w:rPr>
          <w:rFonts w:hint="eastAsia" w:ascii="宋体" w:hAnsi="宋体" w:eastAsia="宋体" w:cs="宋体"/>
          <w:color w:val="auto"/>
          <w:sz w:val="24"/>
          <w:szCs w:val="24"/>
          <w:highlight w:val="none"/>
          <w:lang w:eastAsia="zh-CN"/>
        </w:rPr>
        <w:t>；</w:t>
      </w:r>
    </w:p>
    <w:p w14:paraId="414BCDE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bookmarkStart w:id="94" w:name="_Toc910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图纸。</w:t>
      </w:r>
    </w:p>
    <w:p w14:paraId="6D967381">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95" w:name="_Toc17932"/>
      <w:bookmarkStart w:id="96" w:name="_Toc26702"/>
      <w:r>
        <w:rPr>
          <w:rFonts w:hint="eastAsia" w:ascii="宋体" w:hAnsi="宋体" w:eastAsia="宋体" w:cs="宋体"/>
          <w:color w:val="auto"/>
          <w:sz w:val="24"/>
          <w:szCs w:val="24"/>
          <w:highlight w:val="none"/>
        </w:rPr>
        <w:t>10. 磋商文件的澄清与修改</w:t>
      </w:r>
      <w:bookmarkEnd w:id="94"/>
      <w:bookmarkEnd w:id="95"/>
      <w:bookmarkEnd w:id="96"/>
    </w:p>
    <w:p w14:paraId="333B177D">
      <w:pPr>
        <w:pageBreakBefore w:val="0"/>
        <w:widowControl w:val="0"/>
        <w:tabs>
          <w:tab w:val="left" w:pos="2190"/>
        </w:tabs>
        <w:kinsoku/>
        <w:wordWrap/>
        <w:overflowPunct/>
        <w:topLinePunct w:val="0"/>
        <w:autoSpaceDE/>
        <w:autoSpaceDN/>
        <w:bidi w:val="0"/>
        <w:adjustRightInd/>
        <w:snapToGrid/>
        <w:spacing w:line="420" w:lineRule="exact"/>
        <w:ind w:firstLine="437" w:firstLineChars="0"/>
        <w:textAlignment w:val="auto"/>
        <w:rPr>
          <w:rFonts w:ascii="宋体" w:hAnsi="宋体" w:cs="宋体"/>
          <w:color w:val="auto"/>
          <w:kern w:val="0"/>
          <w:sz w:val="24"/>
          <w:szCs w:val="24"/>
        </w:rPr>
      </w:pPr>
      <w:r>
        <w:rPr>
          <w:rFonts w:hint="eastAsia" w:ascii="宋体" w:hAnsi="宋体" w:cs="宋体"/>
          <w:color w:val="auto"/>
          <w:kern w:val="0"/>
          <w:sz w:val="24"/>
          <w:szCs w:val="24"/>
        </w:rPr>
        <w:t>10.1提交首次响应文件截止之日前，采购代理机构可以对已发出的磋商文件进行必要澄清或者修改，澄清或者修改的内容可能影响响应文件编制的，采购代理机构应当在提交首次响应文件提交截止时间</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日前在本项目竞争性磋商公告发布的同一媒体上发布更正公告，不足</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日的，应当顺延首次响应文件提交截止时间。</w:t>
      </w:r>
    </w:p>
    <w:p w14:paraId="5C3EAEEC">
      <w:pPr>
        <w:pageBreakBefore w:val="0"/>
        <w:widowControl w:val="0"/>
        <w:tabs>
          <w:tab w:val="left" w:pos="2190"/>
        </w:tabs>
        <w:kinsoku/>
        <w:wordWrap/>
        <w:overflowPunct/>
        <w:topLinePunct w:val="0"/>
        <w:autoSpaceDE/>
        <w:autoSpaceDN/>
        <w:bidi w:val="0"/>
        <w:adjustRightInd/>
        <w:snapToGrid/>
        <w:spacing w:line="420" w:lineRule="exact"/>
        <w:ind w:firstLine="437" w:firstLineChars="0"/>
        <w:textAlignment w:val="auto"/>
        <w:rPr>
          <w:rFonts w:ascii="宋体" w:hAnsi="宋体" w:cs="宋体"/>
          <w:color w:val="auto"/>
          <w:kern w:val="0"/>
          <w:sz w:val="24"/>
          <w:szCs w:val="24"/>
        </w:rPr>
      </w:pPr>
      <w:r>
        <w:rPr>
          <w:rFonts w:hint="eastAsia" w:ascii="宋体" w:hAnsi="宋体" w:cs="宋体"/>
          <w:color w:val="auto"/>
          <w:kern w:val="0"/>
          <w:sz w:val="24"/>
          <w:szCs w:val="24"/>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422A9977">
      <w:pPr>
        <w:pageBreakBefore w:val="0"/>
        <w:widowControl w:val="0"/>
        <w:tabs>
          <w:tab w:val="left" w:pos="2190"/>
        </w:tabs>
        <w:kinsoku/>
        <w:wordWrap/>
        <w:overflowPunct/>
        <w:topLinePunct w:val="0"/>
        <w:autoSpaceDE/>
        <w:autoSpaceDN/>
        <w:bidi w:val="0"/>
        <w:adjustRightInd/>
        <w:snapToGrid/>
        <w:spacing w:line="420" w:lineRule="exact"/>
        <w:ind w:firstLine="437" w:firstLineChars="0"/>
        <w:textAlignment w:val="auto"/>
        <w:rPr>
          <w:rFonts w:ascii="宋体" w:hAnsi="宋体" w:cs="宋体"/>
          <w:color w:val="auto"/>
          <w:kern w:val="0"/>
          <w:sz w:val="24"/>
          <w:szCs w:val="24"/>
        </w:rPr>
      </w:pPr>
      <w:r>
        <w:rPr>
          <w:rFonts w:hint="eastAsia" w:ascii="宋体" w:hAnsi="宋体" w:cs="宋体"/>
          <w:color w:val="auto"/>
          <w:kern w:val="0"/>
          <w:sz w:val="24"/>
          <w:szCs w:val="24"/>
        </w:rPr>
        <w:t>10.3澄清或者修改的内容为磋商文件的组成部分。当澄清或者修改通知就同一内容的表述不一致时，以最后发出的书面文件为准。</w:t>
      </w:r>
    </w:p>
    <w:p w14:paraId="5CB346E7">
      <w:pPr>
        <w:pageBreakBefore w:val="0"/>
        <w:widowControl w:val="0"/>
        <w:tabs>
          <w:tab w:val="left" w:pos="2190"/>
        </w:tabs>
        <w:kinsoku/>
        <w:wordWrap/>
        <w:overflowPunct/>
        <w:topLinePunct w:val="0"/>
        <w:autoSpaceDE/>
        <w:autoSpaceDN/>
        <w:bidi w:val="0"/>
        <w:adjustRightInd/>
        <w:snapToGrid/>
        <w:spacing w:line="420" w:lineRule="exact"/>
        <w:ind w:firstLine="437" w:firstLineChars="0"/>
        <w:textAlignment w:val="auto"/>
        <w:rPr>
          <w:rFonts w:ascii="宋体" w:hAnsi="宋体" w:cs="宋体"/>
          <w:color w:val="auto"/>
          <w:kern w:val="0"/>
          <w:sz w:val="24"/>
          <w:szCs w:val="24"/>
        </w:rPr>
      </w:pPr>
      <w:r>
        <w:rPr>
          <w:rFonts w:hint="eastAsia" w:ascii="宋体" w:hAnsi="宋体" w:cs="宋体"/>
          <w:color w:val="auto"/>
          <w:kern w:val="0"/>
          <w:sz w:val="24"/>
          <w:szCs w:val="24"/>
        </w:rPr>
        <w:t>10.4 磋商文件的澄清或者修改都应该通过本项目采购代理机构以法定形式发布，采购人非通过本机构，不得擅自澄清、答复、修改或补充磋商文件。</w:t>
      </w:r>
    </w:p>
    <w:p w14:paraId="76E05E2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10.5 采购代理机构可以视采购具体情况，延长响应文件提交截止时间和磋商时间，并在本项目竞争性磋商公告发布的同一媒体上发布变更公告。</w:t>
      </w:r>
    </w:p>
    <w:p w14:paraId="54E29A5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kern w:val="0"/>
          <w:sz w:val="24"/>
          <w:szCs w:val="24"/>
        </w:rPr>
      </w:pPr>
    </w:p>
    <w:p w14:paraId="1CB957E8">
      <w:pPr>
        <w:pStyle w:val="3"/>
        <w:pageBreakBefore w:val="0"/>
        <w:widowControl w:val="0"/>
        <w:tabs>
          <w:tab w:val="left" w:pos="567"/>
        </w:tabs>
        <w:kinsoku/>
        <w:wordWrap/>
        <w:overflowPunct/>
        <w:topLinePunct w:val="0"/>
        <w:bidi w:val="0"/>
        <w:spacing w:before="0" w:after="0" w:line="240" w:lineRule="auto"/>
        <w:ind w:firstLine="0" w:firstLineChars="0"/>
        <w:jc w:val="center"/>
        <w:textAlignment w:val="auto"/>
        <w:rPr>
          <w:rFonts w:hint="eastAsia" w:ascii="宋体" w:hAnsi="宋体" w:eastAsia="宋体" w:cs="宋体"/>
          <w:b/>
          <w:bCs w:val="0"/>
          <w:color w:val="auto"/>
          <w:sz w:val="28"/>
          <w:szCs w:val="28"/>
          <w:highlight w:val="none"/>
        </w:rPr>
      </w:pPr>
      <w:bookmarkStart w:id="97" w:name="_Toc20830"/>
      <w:bookmarkStart w:id="98" w:name="_Toc32467"/>
      <w:bookmarkStart w:id="99" w:name="_Toc21873"/>
      <w:bookmarkStart w:id="100" w:name="_Toc17820"/>
      <w:r>
        <w:rPr>
          <w:rFonts w:hint="eastAsia" w:ascii="宋体" w:hAnsi="宋体" w:eastAsia="宋体" w:cs="宋体"/>
          <w:b/>
          <w:bCs w:val="0"/>
          <w:color w:val="auto"/>
          <w:sz w:val="28"/>
          <w:szCs w:val="28"/>
          <w:highlight w:val="none"/>
        </w:rPr>
        <w:t>三、竞争性磋商响应文件的编制</w:t>
      </w:r>
      <w:bookmarkEnd w:id="97"/>
      <w:bookmarkEnd w:id="98"/>
      <w:bookmarkEnd w:id="99"/>
      <w:bookmarkEnd w:id="100"/>
    </w:p>
    <w:p w14:paraId="68BDD08C">
      <w:pPr>
        <w:pStyle w:val="4"/>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color w:val="auto"/>
          <w:sz w:val="24"/>
          <w:szCs w:val="24"/>
          <w:highlight w:val="none"/>
          <w:lang w:val="en-US" w:eastAsia="zh-CN"/>
        </w:rPr>
      </w:pPr>
      <w:bookmarkStart w:id="101" w:name="_Toc30771"/>
      <w:bookmarkStart w:id="102" w:name="_Toc19747"/>
      <w:r>
        <w:rPr>
          <w:rFonts w:hint="eastAsia" w:ascii="宋体" w:hAnsi="宋体" w:eastAsia="宋体" w:cs="宋体"/>
          <w:b/>
          <w:color w:val="auto"/>
          <w:sz w:val="24"/>
          <w:szCs w:val="24"/>
          <w:highlight w:val="none"/>
          <w:lang w:val="en-US" w:eastAsia="zh-CN"/>
        </w:rPr>
        <w:t>11.竞争性磋商响应文件编制基本要求</w:t>
      </w:r>
      <w:bookmarkEnd w:id="101"/>
      <w:bookmarkEnd w:id="102"/>
    </w:p>
    <w:p w14:paraId="017E777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 本项目实行电子</w:t>
      </w:r>
      <w:r>
        <w:rPr>
          <w:rFonts w:hint="eastAsia" w:ascii="宋体" w:hAnsi="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en-US" w:eastAsia="zh-CN"/>
        </w:rPr>
        <w:t>，供应商应准备电子磋商响应文件：</w:t>
      </w:r>
    </w:p>
    <w:p w14:paraId="5152676C">
      <w:pPr>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11.1.1 电子响应文件按</w:t>
      </w:r>
      <w:r>
        <w:rPr>
          <w:rFonts w:hint="eastAsia" w:ascii="宋体" w:hAnsi="宋体" w:cs="宋体"/>
          <w:b w:val="0"/>
          <w:bCs w:val="0"/>
          <w:color w:val="auto"/>
          <w:sz w:val="24"/>
          <w:szCs w:val="24"/>
          <w:highlight w:val="none"/>
          <w:lang w:val="en-US" w:eastAsia="zh-CN"/>
        </w:rPr>
        <w:t>广西政府采购云平台</w:t>
      </w:r>
      <w:r>
        <w:rPr>
          <w:rFonts w:hint="eastAsia" w:ascii="宋体" w:hAnsi="宋体" w:eastAsia="宋体" w:cs="宋体"/>
          <w:b w:val="0"/>
          <w:bCs w:val="0"/>
          <w:color w:val="auto"/>
          <w:sz w:val="24"/>
          <w:szCs w:val="24"/>
          <w:highlight w:val="none"/>
          <w:lang w:val="en-US" w:eastAsia="zh-CN"/>
        </w:rPr>
        <w:t>要求及本磋商文件要求制作、加密并递交。具体操作流程可参考《政府采购项目电子交易管理操作指南-供应商》。</w:t>
      </w:r>
    </w:p>
    <w:p w14:paraId="36B90F6F">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竞争性磋商响应文件（以下简称响应文件）的组成及要求</w:t>
      </w:r>
    </w:p>
    <w:p w14:paraId="21D26A27">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响应文件组成【格式见第六章“响应文件（格式）”】</w:t>
      </w:r>
    </w:p>
    <w:p w14:paraId="54C4CC24">
      <w:pPr>
        <w:pageBreakBefore w:val="0"/>
        <w:widowControl w:val="0"/>
        <w:kinsoku/>
        <w:wordWrap/>
        <w:overflowPunct/>
        <w:topLinePunct w:val="0"/>
        <w:autoSpaceDE/>
        <w:autoSpaceDN/>
        <w:bidi w:val="0"/>
        <w:adjustRightInd/>
        <w:snapToGrid/>
        <w:spacing w:line="420" w:lineRule="exact"/>
        <w:ind w:firstLine="562" w:firstLineChars="200"/>
        <w:textAlignment w:val="auto"/>
        <w:outlineLvl w:val="2"/>
        <w:rPr>
          <w:rFonts w:hint="eastAsia" w:ascii="宋体" w:hAnsi="宋体" w:eastAsia="宋体" w:cs="宋体"/>
          <w:color w:val="auto"/>
          <w:sz w:val="28"/>
          <w:szCs w:val="28"/>
          <w:highlight w:val="none"/>
        </w:rPr>
      </w:pPr>
      <w:bookmarkStart w:id="103" w:name="_Toc19449"/>
      <w:r>
        <w:rPr>
          <w:rFonts w:hint="eastAsia" w:ascii="宋体" w:hAnsi="宋体" w:eastAsia="宋体" w:cs="宋体"/>
          <w:b/>
          <w:bCs/>
          <w:color w:val="auto"/>
          <w:sz w:val="28"/>
          <w:szCs w:val="28"/>
          <w:highlight w:val="none"/>
        </w:rPr>
        <w:t>11.</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rPr>
        <w:t>资格性响应证明材料：</w:t>
      </w:r>
      <w:bookmarkEnd w:id="103"/>
    </w:p>
    <w:p w14:paraId="76BB97B3">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（1）供应商相应的法定</w:t>
      </w:r>
      <w:r>
        <w:rPr>
          <w:rFonts w:hint="eastAsia" w:ascii="宋体" w:hAnsi="宋体" w:eastAsia="宋体" w:cs="宋体"/>
          <w:b/>
          <w:bCs/>
          <w:color w:val="auto"/>
          <w:sz w:val="24"/>
          <w:szCs w:val="24"/>
          <w:highlight w:val="none"/>
          <w:lang w:eastAsia="zh-CN"/>
        </w:rPr>
        <w:t>代表人、负责人、自然人有效身份证正反两面复印件</w:t>
      </w:r>
      <w:r>
        <w:rPr>
          <w:rFonts w:hint="eastAsia" w:ascii="宋体" w:hAnsi="宋体" w:eastAsia="宋体" w:cs="宋体"/>
          <w:b/>
          <w:bCs/>
          <w:color w:val="auto"/>
          <w:sz w:val="24"/>
          <w:szCs w:val="24"/>
          <w:highlight w:val="none"/>
        </w:rPr>
        <w:t>（必须提供）</w:t>
      </w:r>
      <w:r>
        <w:rPr>
          <w:rFonts w:hint="eastAsia" w:ascii="宋体" w:hAnsi="宋体" w:eastAsia="宋体" w:cs="宋体"/>
          <w:color w:val="auto"/>
          <w:sz w:val="24"/>
          <w:szCs w:val="24"/>
          <w:highlight w:val="none"/>
        </w:rPr>
        <w:t>；</w:t>
      </w:r>
    </w:p>
    <w:p w14:paraId="1475F4F8">
      <w:pPr>
        <w:pageBreakBefore w:val="0"/>
        <w:widowControl w:val="0"/>
        <w:kinsoku/>
        <w:wordWrap/>
        <w:overflowPunct/>
        <w:topLinePunct w:val="0"/>
        <w:autoSpaceDE/>
        <w:autoSpaceDN/>
        <w:bidi w:val="0"/>
        <w:adjustRightInd/>
        <w:snapToGrid/>
        <w:spacing w:beforeLines="0" w:afterLines="0" w:line="42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（2）供应商的授权委托书原件、委托代理人身份证正反面复印件以及由县级以上（含县级）社会养老保险经办机构出具的供应商为委托代理人交纳的响应文件递交截止时间前</w:t>
      </w:r>
      <w:r>
        <w:rPr>
          <w:rFonts w:hint="eastAsia" w:ascii="宋体" w:hAnsi="宋体" w:cs="宋体"/>
          <w:b/>
          <w:bCs/>
          <w:color w:val="auto"/>
          <w:sz w:val="24"/>
          <w:szCs w:val="24"/>
          <w:highlight w:val="none"/>
          <w:lang w:eastAsia="zh-CN"/>
        </w:rPr>
        <w:t>三个月内任意一个月养老保险证明</w:t>
      </w:r>
      <w:r>
        <w:rPr>
          <w:rFonts w:hint="eastAsia" w:ascii="宋体" w:hAnsi="宋体" w:eastAsia="宋体" w:cs="宋体"/>
          <w:b/>
          <w:bCs/>
          <w:color w:val="auto"/>
          <w:sz w:val="24"/>
          <w:szCs w:val="24"/>
          <w:highlight w:val="none"/>
        </w:rPr>
        <w:t>复印件</w:t>
      </w:r>
      <w:r>
        <w:rPr>
          <w:rFonts w:hint="eastAsia" w:ascii="宋体" w:hAnsi="宋体" w:eastAsia="宋体" w:cs="宋体"/>
          <w:color w:val="auto"/>
          <w:sz w:val="24"/>
          <w:szCs w:val="24"/>
          <w:highlight w:val="none"/>
        </w:rPr>
        <w:t>，除供应商为以下</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种情形的：①如供应商为截标时间前60日以内成立的公司，可以提供供应商与委托代理人签订的劳动合同复印件代替</w:t>
      </w:r>
      <w:r>
        <w:rPr>
          <w:rFonts w:hint="eastAsia" w:ascii="宋体" w:hAnsi="宋体" w:cs="宋体"/>
          <w:color w:val="auto"/>
          <w:sz w:val="24"/>
          <w:szCs w:val="24"/>
          <w:highlight w:val="none"/>
          <w:lang w:eastAsia="zh-CN"/>
        </w:rPr>
        <w:t>养老保险证明</w:t>
      </w:r>
      <w:r>
        <w:rPr>
          <w:rFonts w:hint="eastAsia" w:ascii="宋体" w:hAnsi="宋体" w:eastAsia="宋体" w:cs="宋体"/>
          <w:color w:val="auto"/>
          <w:sz w:val="24"/>
          <w:szCs w:val="24"/>
          <w:highlight w:val="none"/>
        </w:rPr>
        <w:t>复印件；②如供应商为事业单位，可以提供事业单位机构编制管理证复印件或事业单位机构为其发放工资的工资条复印件代替</w:t>
      </w:r>
      <w:r>
        <w:rPr>
          <w:rFonts w:hint="eastAsia" w:ascii="宋体" w:hAnsi="宋体" w:cs="宋体"/>
          <w:color w:val="auto"/>
          <w:sz w:val="24"/>
          <w:szCs w:val="24"/>
          <w:highlight w:val="none"/>
          <w:lang w:eastAsia="zh-CN"/>
        </w:rPr>
        <w:t>养老保险证明</w:t>
      </w:r>
      <w:r>
        <w:rPr>
          <w:rFonts w:hint="eastAsia" w:ascii="宋体" w:hAnsi="宋体" w:eastAsia="宋体" w:cs="宋体"/>
          <w:color w:val="auto"/>
          <w:sz w:val="24"/>
          <w:szCs w:val="24"/>
          <w:highlight w:val="none"/>
        </w:rPr>
        <w:t>复印件；③如委托代理人为免缴纳</w:t>
      </w:r>
      <w:r>
        <w:rPr>
          <w:rFonts w:hint="eastAsia" w:ascii="宋体" w:hAnsi="宋体" w:cs="宋体"/>
          <w:color w:val="auto"/>
          <w:sz w:val="24"/>
          <w:szCs w:val="24"/>
          <w:highlight w:val="none"/>
          <w:lang w:eastAsia="zh-CN"/>
        </w:rPr>
        <w:t>养老保险</w:t>
      </w:r>
      <w:r>
        <w:rPr>
          <w:rFonts w:hint="eastAsia" w:ascii="宋体" w:hAnsi="宋体" w:eastAsia="宋体" w:cs="宋体"/>
          <w:color w:val="auto"/>
          <w:sz w:val="24"/>
          <w:szCs w:val="24"/>
          <w:highlight w:val="none"/>
        </w:rPr>
        <w:t>人员，提供免缴纳</w:t>
      </w:r>
      <w:r>
        <w:rPr>
          <w:rFonts w:hint="eastAsia" w:ascii="宋体" w:hAnsi="宋体" w:cs="宋体"/>
          <w:color w:val="auto"/>
          <w:sz w:val="24"/>
          <w:szCs w:val="24"/>
          <w:highlight w:val="none"/>
          <w:lang w:eastAsia="zh-CN"/>
        </w:rPr>
        <w:t>养老保险</w:t>
      </w:r>
      <w:r>
        <w:rPr>
          <w:rFonts w:hint="eastAsia" w:ascii="宋体" w:hAnsi="宋体" w:eastAsia="宋体" w:cs="宋体"/>
          <w:color w:val="auto"/>
          <w:sz w:val="24"/>
          <w:szCs w:val="24"/>
          <w:highlight w:val="none"/>
        </w:rPr>
        <w:t>的证明材料复印件及供应商与委托代理人签订的劳动合同复印件代替</w:t>
      </w:r>
      <w:r>
        <w:rPr>
          <w:rFonts w:hint="eastAsia" w:ascii="宋体" w:hAnsi="宋体" w:cs="宋体"/>
          <w:color w:val="auto"/>
          <w:sz w:val="24"/>
          <w:szCs w:val="24"/>
          <w:highlight w:val="none"/>
          <w:lang w:eastAsia="zh-CN"/>
        </w:rPr>
        <w:t>养老保险证明</w:t>
      </w:r>
      <w:r>
        <w:rPr>
          <w:rFonts w:hint="eastAsia" w:ascii="宋体" w:hAnsi="宋体" w:eastAsia="宋体" w:cs="宋体"/>
          <w:color w:val="auto"/>
          <w:sz w:val="24"/>
          <w:szCs w:val="24"/>
          <w:highlight w:val="none"/>
        </w:rPr>
        <w:t>复印件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val="0"/>
          <w:bCs w:val="0"/>
          <w:color w:val="auto"/>
          <w:sz w:val="24"/>
          <w:szCs w:val="24"/>
          <w:highlight w:val="none"/>
        </w:rPr>
        <w:t>【属自然人的应提供由县级以上（含县级）社会养老保险经办机构出具的自然人本人及委托代理人所交纳的响应文件递交截止时间前</w:t>
      </w:r>
      <w:r>
        <w:rPr>
          <w:rFonts w:hint="eastAsia" w:ascii="宋体" w:hAnsi="宋体" w:cs="宋体"/>
          <w:b w:val="0"/>
          <w:bCs w:val="0"/>
          <w:color w:val="auto"/>
          <w:sz w:val="24"/>
          <w:szCs w:val="24"/>
          <w:highlight w:val="none"/>
          <w:lang w:eastAsia="zh-CN"/>
        </w:rPr>
        <w:t>三个月内任意一个月养老保险证明</w:t>
      </w:r>
      <w:r>
        <w:rPr>
          <w:rFonts w:hint="eastAsia" w:ascii="宋体" w:hAnsi="宋体" w:eastAsia="宋体" w:cs="宋体"/>
          <w:b w:val="0"/>
          <w:bCs w:val="0"/>
          <w:color w:val="auto"/>
          <w:sz w:val="24"/>
          <w:szCs w:val="24"/>
          <w:highlight w:val="none"/>
        </w:rPr>
        <w:t>复印件</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val="0"/>
          <w:bCs w:val="0"/>
          <w:color w:val="auto"/>
          <w:sz w:val="24"/>
          <w:szCs w:val="24"/>
          <w:highlight w:val="none"/>
        </w:rPr>
        <w:t>】</w:t>
      </w:r>
      <w:r>
        <w:rPr>
          <w:rFonts w:hint="eastAsia" w:ascii="宋体" w:hAnsi="宋体" w:eastAsia="宋体" w:cs="宋体"/>
          <w:b/>
          <w:bCs/>
          <w:color w:val="auto"/>
          <w:sz w:val="24"/>
          <w:szCs w:val="24"/>
          <w:highlight w:val="none"/>
        </w:rPr>
        <w:t>（委托代理时必须提供）</w:t>
      </w:r>
    </w:p>
    <w:p w14:paraId="15557A13">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sz w:val="24"/>
          <w:szCs w:val="32"/>
          <w:highlight w:val="none"/>
        </w:rPr>
      </w:pPr>
      <w:r>
        <w:rPr>
          <w:rFonts w:hint="eastAsia" w:ascii="宋体" w:hAnsi="宋体" w:eastAsia="宋体" w:cs="宋体"/>
          <w:b/>
          <w:bCs/>
          <w:color w:val="auto"/>
          <w:sz w:val="24"/>
          <w:szCs w:val="24"/>
          <w:highlight w:val="none"/>
        </w:rPr>
        <w:t>（3）供应商参加政府采购活动前3年内在经营活动中没有重大违法记录及有关信用信息的书面声明（必须提供）</w:t>
      </w:r>
      <w:r>
        <w:rPr>
          <w:rFonts w:hint="eastAsia" w:ascii="宋体" w:hAnsi="宋体" w:eastAsia="宋体" w:cs="宋体"/>
          <w:b w:val="0"/>
          <w:bCs w:val="0"/>
          <w:color w:val="auto"/>
          <w:sz w:val="24"/>
          <w:szCs w:val="24"/>
          <w:highlight w:val="none"/>
        </w:rPr>
        <w:t>；</w:t>
      </w:r>
    </w:p>
    <w:p w14:paraId="760426D5">
      <w:pPr>
        <w:pageBreakBefore w:val="0"/>
        <w:widowControl w:val="0"/>
        <w:numPr>
          <w:ilvl w:val="0"/>
          <w:numId w:val="0"/>
        </w:numPr>
        <w:kinsoku/>
        <w:wordWrap/>
        <w:overflowPunct/>
        <w:topLinePunct w:val="0"/>
        <w:autoSpaceDE/>
        <w:autoSpaceDN/>
        <w:bidi w:val="0"/>
        <w:adjustRightInd/>
        <w:snapToGrid/>
        <w:spacing w:line="420" w:lineRule="exact"/>
        <w:ind w:left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供应商的法人或者其他组织营业执照等证明文件复印件（必须提供，自然人除外）</w:t>
      </w:r>
      <w:r>
        <w:rPr>
          <w:rFonts w:hint="eastAsia" w:ascii="宋体" w:hAnsi="宋体" w:eastAsia="宋体" w:cs="宋体"/>
          <w:b w:val="0"/>
          <w:bCs w:val="0"/>
          <w:color w:val="auto"/>
          <w:sz w:val="24"/>
          <w:szCs w:val="24"/>
          <w:highlight w:val="none"/>
        </w:rPr>
        <w:t>；</w:t>
      </w:r>
    </w:p>
    <w:p w14:paraId="62F95F87">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val="0"/>
          <w:bCs w:val="0"/>
          <w:color w:val="auto"/>
          <w:sz w:val="24"/>
          <w:szCs w:val="24"/>
          <w:highlight w:val="none"/>
        </w:rPr>
        <w:t>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6EBF81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32"/>
          <w:highlight w:val="none"/>
        </w:rPr>
      </w:pP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5</w:t>
      </w: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rPr>
        <w:t>供应商有效的资质证书复印件</w:t>
      </w:r>
      <w:r>
        <w:rPr>
          <w:rFonts w:hint="eastAsia" w:ascii="宋体" w:hAnsi="宋体" w:eastAsia="宋体" w:cs="宋体"/>
          <w:b/>
          <w:bCs/>
          <w:color w:val="auto"/>
          <w:sz w:val="24"/>
          <w:szCs w:val="24"/>
          <w:highlight w:val="none"/>
          <w:lang w:val="en-US" w:eastAsia="zh-CN"/>
        </w:rPr>
        <w:t>（必须提供）</w:t>
      </w:r>
      <w:r>
        <w:rPr>
          <w:rFonts w:hint="eastAsia" w:ascii="宋体" w:hAnsi="宋体" w:eastAsia="宋体" w:cs="宋体"/>
          <w:color w:val="auto"/>
          <w:sz w:val="24"/>
          <w:szCs w:val="24"/>
          <w:highlight w:val="none"/>
        </w:rPr>
        <w:t>；</w:t>
      </w:r>
    </w:p>
    <w:p w14:paraId="23CD6E6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6</w:t>
      </w:r>
      <w:r>
        <w:rPr>
          <w:rFonts w:hint="eastAsia" w:ascii="宋体" w:hAnsi="宋体" w:cs="宋体"/>
          <w:b/>
          <w:bCs w:val="0"/>
          <w:color w:val="auto"/>
          <w:kern w:val="0"/>
          <w:sz w:val="24"/>
          <w:szCs w:val="24"/>
          <w:highlight w:val="none"/>
          <w:lang w:eastAsia="zh-CN"/>
        </w:rPr>
        <w:t>）拟派项目经理的建筑工程专业二级以上（含本级）或市政公用工程专业二级以上（含本级）注册建造师证和安全生产考核合格证书（B类）复印件</w:t>
      </w:r>
      <w:r>
        <w:rPr>
          <w:rFonts w:hint="eastAsia" w:ascii="宋体" w:hAnsi="宋体" w:eastAsia="宋体" w:cs="宋体"/>
          <w:b/>
          <w:bCs/>
          <w:color w:val="auto"/>
          <w:sz w:val="24"/>
          <w:szCs w:val="24"/>
          <w:highlight w:val="none"/>
          <w:lang w:val="en-US" w:eastAsia="zh-CN"/>
        </w:rPr>
        <w:t>（必须提供）</w:t>
      </w:r>
      <w:r>
        <w:rPr>
          <w:rFonts w:hint="eastAsia" w:ascii="宋体" w:hAnsi="宋体" w:eastAsia="宋体" w:cs="宋体"/>
          <w:color w:val="auto"/>
          <w:sz w:val="24"/>
          <w:szCs w:val="24"/>
          <w:highlight w:val="none"/>
        </w:rPr>
        <w:t>；</w:t>
      </w:r>
    </w:p>
    <w:p w14:paraId="0CD55D0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项目经理无在建工程承诺书（格式自拟）</w:t>
      </w:r>
      <w:r>
        <w:rPr>
          <w:rFonts w:hint="eastAsia" w:ascii="宋体" w:hAnsi="宋体" w:eastAsia="宋体" w:cs="宋体"/>
          <w:b/>
          <w:bCs/>
          <w:color w:val="auto"/>
          <w:sz w:val="24"/>
          <w:szCs w:val="24"/>
          <w:highlight w:val="none"/>
          <w:lang w:val="en-US" w:eastAsia="zh-CN"/>
        </w:rPr>
        <w:t>（必须提供）</w:t>
      </w:r>
      <w:r>
        <w:rPr>
          <w:rFonts w:hint="eastAsia" w:ascii="宋体" w:hAnsi="宋体" w:eastAsia="宋体" w:cs="宋体"/>
          <w:color w:val="auto"/>
          <w:sz w:val="24"/>
          <w:szCs w:val="24"/>
          <w:highlight w:val="none"/>
        </w:rPr>
        <w:t>；</w:t>
      </w:r>
    </w:p>
    <w:p w14:paraId="65C223B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32"/>
          <w:highlight w:val="none"/>
        </w:rPr>
      </w:pP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8</w:t>
      </w:r>
      <w:r>
        <w:rPr>
          <w:rFonts w:hint="eastAsia" w:ascii="宋体" w:hAnsi="宋体" w:cs="宋体"/>
          <w:b/>
          <w:bCs w:val="0"/>
          <w:color w:val="auto"/>
          <w:kern w:val="0"/>
          <w:sz w:val="24"/>
          <w:szCs w:val="24"/>
          <w:highlight w:val="none"/>
          <w:lang w:eastAsia="zh-CN"/>
        </w:rPr>
        <w:t>）供应商2021年以来任意年度内的财务状况报告（或银行出具的资信证明）复印件（必须提供）</w:t>
      </w:r>
      <w:r>
        <w:rPr>
          <w:rFonts w:hint="eastAsia" w:ascii="宋体" w:hAnsi="宋体" w:eastAsia="宋体" w:cs="宋体"/>
          <w:b/>
          <w:bCs w:val="0"/>
          <w:color w:val="auto"/>
          <w:sz w:val="24"/>
          <w:szCs w:val="24"/>
          <w:highlight w:val="none"/>
        </w:rPr>
        <w:t>；</w:t>
      </w:r>
    </w:p>
    <w:p w14:paraId="69AA9C8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lang w:val="en-US" w:eastAsia="zh-CN"/>
        </w:rPr>
        <w:t>在</w:t>
      </w:r>
      <w:r>
        <w:rPr>
          <w:rFonts w:hint="eastAsia" w:ascii="宋体" w:hAnsi="宋体" w:cs="宋体"/>
          <w:b/>
          <w:bCs/>
          <w:color w:val="auto"/>
          <w:sz w:val="24"/>
          <w:szCs w:val="24"/>
          <w:highlight w:val="none"/>
          <w:lang w:eastAsia="zh-CN"/>
        </w:rPr>
        <w:t>响应文件递交截止时间前半年内任意</w:t>
      </w:r>
      <w:r>
        <w:rPr>
          <w:rFonts w:hint="eastAsia" w:ascii="宋体" w:hAnsi="宋体" w:eastAsia="宋体" w:cs="宋体"/>
          <w:b/>
          <w:bCs/>
          <w:color w:val="auto"/>
          <w:sz w:val="24"/>
          <w:szCs w:val="24"/>
          <w:highlight w:val="none"/>
        </w:rPr>
        <w:t>一个月或任一季度依法缴纳税收的证明材料</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增值税</w:t>
      </w:r>
      <w:r>
        <w:rPr>
          <w:rFonts w:hint="eastAsia" w:ascii="宋体" w:hAnsi="宋体" w:cs="宋体"/>
          <w:b/>
          <w:bCs/>
          <w:color w:val="auto"/>
          <w:sz w:val="24"/>
          <w:szCs w:val="24"/>
          <w:highlight w:val="none"/>
          <w:lang w:eastAsia="zh-CN"/>
        </w:rPr>
        <w:t>缴纳</w:t>
      </w:r>
      <w:r>
        <w:rPr>
          <w:rFonts w:hint="eastAsia" w:ascii="宋体" w:hAnsi="宋体" w:eastAsia="宋体" w:cs="宋体"/>
          <w:b/>
          <w:bCs/>
          <w:color w:val="auto"/>
          <w:sz w:val="24"/>
          <w:szCs w:val="24"/>
          <w:highlight w:val="none"/>
        </w:rPr>
        <w:t>发票(税收完税证明)或企业所得税完税证明或税务部门出具的免税证明</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复印件（必须提供）</w:t>
      </w:r>
      <w:r>
        <w:rPr>
          <w:rFonts w:hint="eastAsia" w:ascii="宋体" w:hAnsi="宋体" w:cs="宋体"/>
          <w:b/>
          <w:bCs/>
          <w:color w:val="auto"/>
          <w:sz w:val="24"/>
          <w:szCs w:val="24"/>
          <w:highlight w:val="none"/>
          <w:lang w:eastAsia="zh-CN"/>
        </w:rPr>
        <w:t>；</w:t>
      </w:r>
    </w:p>
    <w:p w14:paraId="15A3CE4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eastAsia="宋体"/>
          <w:color w:val="auto"/>
          <w:sz w:val="24"/>
          <w:szCs w:val="32"/>
          <w:highlight w:val="yellow"/>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中小企业声明函或者残疾人福利性单位声明函（格式后附）或者</w:t>
      </w:r>
      <w:r>
        <w:rPr>
          <w:rFonts w:hint="eastAsia" w:ascii="宋体" w:hAnsi="宋体" w:eastAsia="宋体" w:cs="宋体"/>
          <w:b/>
          <w:bCs/>
          <w:i w:val="0"/>
          <w:iCs w:val="0"/>
          <w:color w:val="auto"/>
          <w:sz w:val="24"/>
          <w:szCs w:val="24"/>
          <w:highlight w:val="none"/>
          <w:lang w:eastAsia="zh-CN"/>
        </w:rPr>
        <w:t>供应商</w:t>
      </w:r>
      <w:r>
        <w:rPr>
          <w:rFonts w:hint="eastAsia" w:ascii="宋体" w:hAnsi="宋体" w:cs="宋体"/>
          <w:b/>
          <w:bCs/>
          <w:color w:val="auto"/>
          <w:sz w:val="24"/>
          <w:szCs w:val="24"/>
          <w:highlight w:val="none"/>
        </w:rPr>
        <w:t>属于监狱企业的</w:t>
      </w:r>
      <w:r>
        <w:rPr>
          <w:rFonts w:hint="eastAsia" w:ascii="宋体" w:hAnsi="宋体" w:cs="宋体"/>
          <w:b/>
          <w:bCs/>
          <w:color w:val="auto"/>
          <w:sz w:val="24"/>
          <w:szCs w:val="24"/>
          <w:highlight w:val="none"/>
          <w:lang w:eastAsia="zh-CN"/>
        </w:rPr>
        <w:t>，</w:t>
      </w:r>
      <w:r>
        <w:rPr>
          <w:rFonts w:hint="eastAsia" w:ascii="宋体" w:hAnsi="宋体" w:eastAsia="宋体" w:cs="宋体"/>
          <w:b/>
          <w:bCs/>
          <w:i w:val="0"/>
          <w:iCs w:val="0"/>
          <w:color w:val="auto"/>
          <w:sz w:val="24"/>
          <w:szCs w:val="24"/>
          <w:highlight w:val="none"/>
          <w:lang w:eastAsia="zh-CN"/>
        </w:rPr>
        <w:t>提供由省级以上监狱管理局、戒毒管理局（含新疆生产建设兵团）出具的属于监狱企业的证明文件</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必须提供</w:t>
      </w:r>
      <w:r>
        <w:rPr>
          <w:rFonts w:hint="eastAsia" w:ascii="宋体" w:hAnsi="宋体" w:cs="宋体"/>
          <w:b/>
          <w:bCs/>
          <w:color w:val="auto"/>
          <w:sz w:val="24"/>
          <w:szCs w:val="24"/>
          <w:highlight w:val="none"/>
        </w:rPr>
        <w:t>）</w:t>
      </w:r>
      <w:r>
        <w:rPr>
          <w:rFonts w:hint="eastAsia" w:ascii="宋体" w:hAnsi="宋体" w:cs="宋体"/>
          <w:b w:val="0"/>
          <w:bCs w:val="0"/>
          <w:color w:val="auto"/>
          <w:sz w:val="24"/>
          <w:szCs w:val="24"/>
          <w:highlight w:val="none"/>
          <w:lang w:eastAsia="zh-CN"/>
        </w:rPr>
        <w:t>。</w:t>
      </w:r>
    </w:p>
    <w:p w14:paraId="79D3FDDA">
      <w:pPr>
        <w:pStyle w:val="53"/>
        <w:pageBreakBefore w:val="0"/>
        <w:widowControl w:val="0"/>
        <w:kinsoku/>
        <w:wordWrap/>
        <w:overflowPunct/>
        <w:topLinePunct w:val="0"/>
        <w:autoSpaceDE/>
        <w:autoSpaceDN/>
        <w:bidi w:val="0"/>
        <w:adjustRightInd/>
        <w:snapToGrid/>
        <w:spacing w:line="420" w:lineRule="exact"/>
        <w:ind w:left="0" w:leftChars="0" w:firstLine="562" w:firstLineChars="200"/>
        <w:textAlignment w:val="auto"/>
        <w:outlineLvl w:val="2"/>
        <w:rPr>
          <w:rFonts w:hint="eastAsia" w:ascii="宋体" w:hAnsi="宋体" w:eastAsia="宋体" w:cs="宋体"/>
          <w:b/>
          <w:bCs/>
          <w:color w:val="auto"/>
          <w:sz w:val="28"/>
          <w:szCs w:val="28"/>
          <w:highlight w:val="none"/>
        </w:rPr>
      </w:pPr>
      <w:bookmarkStart w:id="104" w:name="_Toc27875"/>
      <w:r>
        <w:rPr>
          <w:rFonts w:hint="eastAsia" w:ascii="宋体" w:hAnsi="宋体" w:eastAsia="宋体" w:cs="宋体"/>
          <w:b/>
          <w:bCs/>
          <w:color w:val="auto"/>
          <w:sz w:val="28"/>
          <w:szCs w:val="28"/>
          <w:highlight w:val="none"/>
        </w:rPr>
        <w:t>11.</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符合性响应证明材料：</w:t>
      </w:r>
      <w:bookmarkEnd w:id="104"/>
      <w:bookmarkStart w:id="105" w:name="_Toc16312"/>
      <w:bookmarkStart w:id="106" w:name="_Toc28932"/>
      <w:bookmarkStart w:id="107" w:name="_Toc2809"/>
    </w:p>
    <w:p w14:paraId="2BE426E3">
      <w:pPr>
        <w:pStyle w:val="53"/>
        <w:pageBreakBefore w:val="0"/>
        <w:widowControl w:val="0"/>
        <w:kinsoku/>
        <w:wordWrap/>
        <w:overflowPunct/>
        <w:topLinePunct w:val="0"/>
        <w:autoSpaceDE/>
        <w:autoSpaceDN/>
        <w:bidi w:val="0"/>
        <w:adjustRightInd/>
        <w:snapToGrid/>
        <w:spacing w:after="0" w:line="240" w:lineRule="auto"/>
        <w:ind w:left="0" w:leftChars="0"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（1）响应函（格式见附件）（必须提供）</w:t>
      </w:r>
      <w:bookmarkEnd w:id="105"/>
      <w:r>
        <w:rPr>
          <w:rFonts w:hint="eastAsia" w:ascii="宋体" w:hAnsi="宋体" w:eastAsia="宋体" w:cs="宋体"/>
          <w:b/>
          <w:bCs/>
          <w:color w:val="auto"/>
          <w:sz w:val="24"/>
          <w:szCs w:val="24"/>
          <w:highlight w:val="none"/>
          <w:lang w:val="en-US" w:eastAsia="zh-CN"/>
        </w:rPr>
        <w:t>；</w:t>
      </w:r>
      <w:bookmarkEnd w:id="106"/>
      <w:bookmarkEnd w:id="107"/>
    </w:p>
    <w:p w14:paraId="6A9EDA3C">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cs="宋体"/>
          <w:b/>
          <w:bCs/>
          <w:color w:val="auto"/>
          <w:kern w:val="0"/>
          <w:sz w:val="24"/>
          <w:szCs w:val="24"/>
          <w:highlight w:val="none"/>
        </w:rPr>
        <w:t>工程报价汇总表</w:t>
      </w:r>
      <w:r>
        <w:rPr>
          <w:rFonts w:hint="eastAsia" w:ascii="宋体" w:hAnsi="宋体" w:eastAsia="宋体" w:cs="宋体"/>
          <w:b/>
          <w:bCs/>
          <w:color w:val="auto"/>
          <w:sz w:val="24"/>
          <w:szCs w:val="24"/>
          <w:highlight w:val="none"/>
        </w:rPr>
        <w:t>（格式见附件）（必须提供）；</w:t>
      </w:r>
    </w:p>
    <w:p w14:paraId="553C3AB9">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已标价工程量清单（必须提供）</w:t>
      </w:r>
      <w:r>
        <w:rPr>
          <w:rFonts w:hint="eastAsia" w:ascii="宋体" w:hAnsi="宋体" w:eastAsia="宋体" w:cs="宋体"/>
          <w:b/>
          <w:bCs/>
          <w:color w:val="auto"/>
          <w:kern w:val="0"/>
          <w:sz w:val="24"/>
          <w:szCs w:val="24"/>
          <w:highlight w:val="none"/>
          <w:lang w:eastAsia="zh-CN"/>
        </w:rPr>
        <w:t>；</w:t>
      </w:r>
    </w:p>
    <w:p w14:paraId="52FCB205">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rPr>
        <w:t>拟投入本工程主要施工管理人员表</w:t>
      </w:r>
      <w:r>
        <w:rPr>
          <w:rFonts w:hint="eastAsia" w:ascii="宋体" w:hAnsi="宋体" w:eastAsia="宋体" w:cs="宋体"/>
          <w:b/>
          <w:bCs/>
          <w:color w:val="auto"/>
          <w:sz w:val="24"/>
          <w:szCs w:val="24"/>
          <w:highlight w:val="none"/>
        </w:rPr>
        <w:t>【必须提供，并一起提供由县级以上（含县级）社会养老保险经办机构出具的投标人为项目实施人员缴纳的开标截止时间前三个月内任意一个月养老保险证明复印件</w:t>
      </w:r>
      <w:r>
        <w:rPr>
          <w:rFonts w:hint="eastAsia" w:ascii="宋体" w:hAnsi="宋体" w:eastAsia="宋体" w:cs="宋体"/>
          <w:b w:val="0"/>
          <w:bCs w:val="0"/>
          <w:color w:val="auto"/>
          <w:sz w:val="24"/>
          <w:szCs w:val="24"/>
          <w:highlight w:val="none"/>
        </w:rPr>
        <w:t>（如投标人为截标时间前60日以内成立的公司，可以提供投标人与项目实施人员签订的劳动合同复印件代替养老保险证明复印件；项目实施人员为免缴纳养老保险人员，提供免缴纳养老保险的证明材料复印件及投标人与项目实施人员签订的劳动合同复印件代替养老保险证明复印件；如因社会养老保险经办机构系统升级等原因，暂时无法向供应商提供社会养老保险缴纳情况查询服务时，供应商可以提供已为项目实施人员缴纳社会养老保险的承诺书，须同时提供无法查询的相关证明材料，包括但不限于查询网站截图、公告等。</w:t>
      </w:r>
      <w:r>
        <w:rPr>
          <w:rFonts w:hint="eastAsia" w:ascii="宋体" w:hAnsi="宋体" w:eastAsia="宋体" w:cs="宋体"/>
          <w:b/>
          <w:bCs/>
          <w:color w:val="auto"/>
          <w:sz w:val="24"/>
          <w:szCs w:val="24"/>
          <w:highlight w:val="none"/>
        </w:rPr>
        <w:t>】</w:t>
      </w:r>
    </w:p>
    <w:p w14:paraId="110C09F2">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主要人员简历表（必须提供）</w:t>
      </w:r>
      <w:r>
        <w:rPr>
          <w:rFonts w:hint="eastAsia" w:ascii="宋体" w:hAnsi="宋体" w:eastAsia="宋体" w:cs="宋体"/>
          <w:b/>
          <w:bCs/>
          <w:color w:val="auto"/>
          <w:sz w:val="24"/>
          <w:szCs w:val="24"/>
          <w:highlight w:val="none"/>
        </w:rPr>
        <w:t>；</w:t>
      </w:r>
    </w:p>
    <w:p w14:paraId="0E963883">
      <w:pPr>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施工组织设计</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根据工程量清单及工程情况自行编制</w:t>
      </w:r>
      <w:r>
        <w:rPr>
          <w:rFonts w:hint="eastAsia" w:ascii="宋体" w:hAnsi="宋体" w:eastAsia="宋体" w:cs="宋体"/>
          <w:b/>
          <w:bCs/>
          <w:color w:val="auto"/>
          <w:sz w:val="24"/>
          <w:szCs w:val="24"/>
          <w:highlight w:val="none"/>
        </w:rPr>
        <w:t>）（格式自拟，必须提供）</w:t>
      </w:r>
      <w:r>
        <w:rPr>
          <w:rFonts w:hint="eastAsia" w:ascii="宋体" w:hAnsi="宋体" w:eastAsia="宋体" w:cs="宋体"/>
          <w:b/>
          <w:bCs/>
          <w:color w:val="auto"/>
          <w:sz w:val="24"/>
          <w:szCs w:val="24"/>
          <w:highlight w:val="none"/>
          <w:lang w:eastAsia="zh-CN"/>
        </w:rPr>
        <w:t>；</w:t>
      </w:r>
    </w:p>
    <w:p w14:paraId="34D81801">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cs="宋体"/>
          <w:b/>
          <w:bCs/>
          <w:color w:val="auto"/>
          <w:kern w:val="0"/>
          <w:sz w:val="24"/>
          <w:szCs w:val="24"/>
          <w:highlight w:val="none"/>
          <w:lang w:val="en-US" w:eastAsia="zh-CN"/>
        </w:rPr>
        <w:t>工</w:t>
      </w:r>
      <w:r>
        <w:rPr>
          <w:rFonts w:hint="eastAsia" w:ascii="宋体" w:hAnsi="宋体" w:cs="宋体"/>
          <w:b/>
          <w:bCs/>
          <w:color w:val="auto"/>
          <w:kern w:val="0"/>
          <w:sz w:val="24"/>
          <w:szCs w:val="24"/>
          <w:highlight w:val="none"/>
        </w:rPr>
        <w:t>程完工服务承诺书</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必须提供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p>
    <w:p w14:paraId="343EE688">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cs="宋体"/>
          <w:b/>
          <w:bCs/>
          <w:color w:val="auto"/>
          <w:kern w:val="0"/>
          <w:sz w:val="24"/>
          <w:szCs w:val="24"/>
          <w:highlight w:val="none"/>
        </w:rPr>
        <w:t>农民工工资保障金交纳与使用承诺书</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必须提供</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lang w:eastAsia="zh-CN"/>
        </w:rPr>
        <w:t>。</w:t>
      </w:r>
    </w:p>
    <w:p w14:paraId="7D1A48D9">
      <w:pPr>
        <w:pStyle w:val="53"/>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2"/>
        <w:rPr>
          <w:rFonts w:hint="eastAsia" w:ascii="宋体" w:hAnsi="宋体" w:eastAsia="宋体" w:cs="宋体"/>
          <w:b/>
          <w:bCs/>
          <w:color w:val="auto"/>
          <w:sz w:val="24"/>
          <w:szCs w:val="24"/>
          <w:highlight w:val="none"/>
        </w:rPr>
      </w:pPr>
      <w:bookmarkStart w:id="108" w:name="_Toc24990"/>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其他有效证明材料</w:t>
      </w:r>
      <w:bookmarkEnd w:id="108"/>
    </w:p>
    <w:p w14:paraId="28ACDD3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供应商2021年1月1日以来具有同类</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的业绩相关证明材料（无不良记录，以中标、成交通知书或签订的合同为准，并能清晰反映</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的名称、</w:t>
      </w:r>
      <w:r>
        <w:rPr>
          <w:rFonts w:hint="eastAsia" w:ascii="宋体" w:hAnsi="宋体" w:eastAsia="宋体" w:cs="宋体"/>
          <w:color w:val="auto"/>
          <w:sz w:val="24"/>
          <w:szCs w:val="24"/>
          <w:highlight w:val="none"/>
          <w:lang w:eastAsia="zh-CN"/>
        </w:rPr>
        <w:t>采购内容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lang w:eastAsia="zh-CN"/>
        </w:rPr>
        <w:t>、采购时间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（如有，请提供）；</w:t>
      </w:r>
    </w:p>
    <w:p w14:paraId="2389A8D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）供应商可结合本项目的评审办法视自身情况自行提交其它相关证明材料</w:t>
      </w:r>
      <w:r>
        <w:rPr>
          <w:rFonts w:hint="eastAsia" w:ascii="宋体" w:hAnsi="宋体" w:eastAsia="宋体" w:cs="宋体"/>
          <w:b/>
          <w:bCs/>
          <w:color w:val="auto"/>
          <w:sz w:val="24"/>
          <w:szCs w:val="24"/>
          <w:highlight w:val="none"/>
        </w:rPr>
        <w:t>（如有，请提供）</w:t>
      </w:r>
      <w:r>
        <w:rPr>
          <w:rFonts w:hint="eastAsia" w:ascii="宋体" w:hAnsi="宋体" w:eastAsia="宋体" w:cs="宋体"/>
          <w:color w:val="auto"/>
          <w:sz w:val="24"/>
          <w:szCs w:val="24"/>
          <w:highlight w:val="none"/>
        </w:rPr>
        <w:t>。</w:t>
      </w:r>
    </w:p>
    <w:p w14:paraId="1AA324F7">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rPr>
        <w:t>供应商</w:t>
      </w:r>
      <w:r>
        <w:rPr>
          <w:rFonts w:hint="eastAsia" w:ascii="宋体" w:hAnsi="宋体" w:eastAsia="宋体" w:cs="宋体"/>
          <w:b/>
          <w:bCs/>
          <w:color w:val="auto"/>
          <w:sz w:val="24"/>
          <w:szCs w:val="32"/>
        </w:rPr>
        <w:t>提供的以上相关证明材料属于“必须提供”的文件应加盖</w:t>
      </w:r>
      <w:r>
        <w:rPr>
          <w:rFonts w:hint="eastAsia" w:ascii="宋体" w:hAnsi="宋体" w:eastAsia="宋体" w:cs="宋体"/>
          <w:b/>
          <w:bCs/>
          <w:color w:val="auto"/>
          <w:sz w:val="24"/>
          <w:szCs w:val="32"/>
          <w:lang w:eastAsia="zh-CN"/>
        </w:rPr>
        <w:t>磋商供应商</w:t>
      </w:r>
      <w:r>
        <w:rPr>
          <w:rFonts w:hint="eastAsia" w:ascii="宋体" w:hAnsi="宋体" w:eastAsia="宋体" w:cs="宋体"/>
          <w:b/>
          <w:bCs/>
          <w:color w:val="auto"/>
          <w:sz w:val="24"/>
          <w:szCs w:val="32"/>
        </w:rPr>
        <w:t>公章（CA签章）</w:t>
      </w:r>
      <w:r>
        <w:rPr>
          <w:rFonts w:hint="eastAsia" w:ascii="宋体" w:hAnsi="宋体" w:eastAsia="宋体" w:cs="宋体"/>
          <w:b/>
          <w:bCs/>
          <w:color w:val="auto"/>
          <w:sz w:val="24"/>
          <w:szCs w:val="32"/>
          <w:lang w:val="en-US" w:eastAsia="zh-CN"/>
        </w:rPr>
        <w:t>/</w:t>
      </w:r>
      <w:r>
        <w:rPr>
          <w:rFonts w:hint="eastAsia" w:ascii="宋体" w:hAnsi="宋体" w:eastAsia="宋体" w:cs="宋体"/>
          <w:b/>
          <w:bCs/>
          <w:color w:val="auto"/>
          <w:sz w:val="24"/>
          <w:szCs w:val="32"/>
        </w:rPr>
        <w:t>自然人</w:t>
      </w:r>
      <w:r>
        <w:rPr>
          <w:rFonts w:hint="eastAsia" w:ascii="宋体" w:hAnsi="宋体" w:eastAsia="宋体" w:cs="宋体"/>
          <w:b/>
          <w:bCs/>
          <w:color w:val="auto"/>
          <w:sz w:val="24"/>
          <w:szCs w:val="32"/>
          <w:lang w:eastAsia="zh-CN"/>
        </w:rPr>
        <w:t>签字或</w:t>
      </w:r>
      <w:r>
        <w:rPr>
          <w:rFonts w:hint="eastAsia" w:ascii="宋体" w:hAnsi="宋体" w:eastAsia="宋体" w:cs="宋体"/>
          <w:b/>
          <w:bCs/>
          <w:color w:val="auto"/>
          <w:sz w:val="24"/>
          <w:szCs w:val="32"/>
          <w:lang w:val="en-US" w:eastAsia="zh-CN"/>
        </w:rPr>
        <w:t>个人</w:t>
      </w:r>
      <w:r>
        <w:rPr>
          <w:rFonts w:hint="eastAsia" w:ascii="宋体" w:hAnsi="宋体" w:eastAsia="宋体" w:cs="宋体"/>
          <w:b/>
          <w:bCs/>
          <w:color w:val="auto"/>
          <w:sz w:val="24"/>
          <w:szCs w:val="32"/>
        </w:rPr>
        <w:t>CA签章，否则</w:t>
      </w:r>
      <w:r>
        <w:rPr>
          <w:rFonts w:hint="eastAsia" w:ascii="宋体" w:hAnsi="宋体" w:eastAsia="宋体" w:cs="宋体"/>
          <w:b/>
          <w:bCs/>
          <w:color w:val="auto"/>
          <w:sz w:val="24"/>
          <w:szCs w:val="32"/>
          <w:lang w:val="en-US" w:eastAsia="zh-CN"/>
        </w:rPr>
        <w:t>响应</w:t>
      </w:r>
      <w:r>
        <w:rPr>
          <w:rFonts w:hint="eastAsia" w:ascii="宋体" w:hAnsi="宋体" w:eastAsia="宋体" w:cs="宋体"/>
          <w:b/>
          <w:bCs/>
          <w:color w:val="auto"/>
          <w:sz w:val="24"/>
          <w:szCs w:val="32"/>
        </w:rPr>
        <w:t>无效。</w:t>
      </w:r>
    </w:p>
    <w:p w14:paraId="04F7D9F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供应商应按竞争性磋商文件第六章“响应文件（格式）”编制响应文件。</w:t>
      </w:r>
    </w:p>
    <w:p w14:paraId="0949DA41">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09" w:name="_Toc14454"/>
      <w:bookmarkStart w:id="110" w:name="_Toc2180"/>
      <w:bookmarkStart w:id="111" w:name="_Toc13660"/>
      <w:r>
        <w:rPr>
          <w:rFonts w:hint="eastAsia" w:ascii="宋体" w:hAnsi="宋体" w:eastAsia="宋体" w:cs="宋体"/>
          <w:color w:val="auto"/>
          <w:sz w:val="24"/>
          <w:szCs w:val="24"/>
          <w:highlight w:val="none"/>
        </w:rPr>
        <w:t>12. 响应文件的语言及计量</w:t>
      </w:r>
      <w:bookmarkEnd w:id="109"/>
      <w:bookmarkEnd w:id="110"/>
      <w:bookmarkEnd w:id="111"/>
    </w:p>
    <w:p w14:paraId="146DE5C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385011C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磋商计量单位，磋商文件已有明确规定的，使用磋商文件规定的计量单位；磋商文件没有规定的，应采用中华人民共和国法定计量单位（货币单位：人民币元），否则视同未响应。</w:t>
      </w:r>
    </w:p>
    <w:p w14:paraId="0084E60D">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lang w:eastAsia="zh-CN"/>
        </w:rPr>
      </w:pPr>
      <w:bookmarkStart w:id="112" w:name="_Toc3058"/>
      <w:bookmarkStart w:id="113" w:name="_Toc10838"/>
      <w:bookmarkStart w:id="114" w:name="_Toc8838"/>
      <w:r>
        <w:rPr>
          <w:rFonts w:hint="eastAsia" w:ascii="宋体" w:hAnsi="宋体" w:eastAsia="宋体" w:cs="宋体"/>
          <w:color w:val="auto"/>
          <w:sz w:val="24"/>
          <w:szCs w:val="24"/>
          <w:highlight w:val="none"/>
        </w:rPr>
        <w:t xml:space="preserve">13. </w:t>
      </w:r>
      <w:bookmarkEnd w:id="112"/>
      <w:bookmarkEnd w:id="113"/>
      <w:bookmarkEnd w:id="114"/>
      <w:r>
        <w:rPr>
          <w:rFonts w:hint="eastAsia" w:ascii="宋体" w:hAnsi="宋体" w:eastAsia="宋体" w:cs="宋体"/>
          <w:color w:val="auto"/>
          <w:sz w:val="24"/>
          <w:szCs w:val="24"/>
          <w:highlight w:val="none"/>
        </w:rPr>
        <w:t>磋商报价及采购预算金额</w:t>
      </w:r>
    </w:p>
    <w:p w14:paraId="4C6DF254">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13.1</w:t>
      </w:r>
      <w:r>
        <w:rPr>
          <w:rFonts w:hint="eastAsia" w:ascii="宋体" w:hAnsi="宋体" w:eastAsia="宋体" w:cs="宋体"/>
          <w:b/>
          <w:bCs/>
          <w:color w:val="auto"/>
          <w:sz w:val="24"/>
          <w:szCs w:val="24"/>
          <w:highlight w:val="none"/>
          <w:lang w:val="en-US" w:eastAsia="zh-CN"/>
        </w:rPr>
        <w:t>磋商报价应按磋商文件中相关附表格式填写。本项目预算总造价（人民币）：</w:t>
      </w:r>
      <w:r>
        <w:rPr>
          <w:rFonts w:hint="eastAsia" w:ascii="宋体" w:hAnsi="宋体" w:cs="宋体"/>
          <w:b/>
          <w:bCs/>
          <w:color w:val="auto"/>
          <w:sz w:val="24"/>
          <w:szCs w:val="24"/>
          <w:highlight w:val="none"/>
          <w:u w:val="single"/>
          <w:lang w:eastAsia="zh-CN"/>
        </w:rPr>
        <w:t>1753740.47</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【含安全生产责任保险费暂估价</w:t>
      </w:r>
      <w:r>
        <w:rPr>
          <w:rFonts w:hint="eastAsia" w:ascii="宋体" w:hAnsi="宋体" w:cs="宋体"/>
          <w:b/>
          <w:bCs/>
          <w:color w:val="auto"/>
          <w:sz w:val="24"/>
          <w:szCs w:val="24"/>
          <w:highlight w:val="none"/>
          <w:u w:val="single"/>
          <w:lang w:val="en-US" w:eastAsia="zh-CN"/>
        </w:rPr>
        <w:t>3500.48</w:t>
      </w:r>
      <w:r>
        <w:rPr>
          <w:rFonts w:hint="eastAsia" w:ascii="宋体" w:hAnsi="宋体" w:cs="宋体"/>
          <w:b/>
          <w:bCs/>
          <w:color w:val="auto"/>
          <w:sz w:val="24"/>
          <w:szCs w:val="24"/>
          <w:highlight w:val="none"/>
          <w:lang w:val="en-US" w:eastAsia="zh-CN"/>
        </w:rPr>
        <w:t>元】</w:t>
      </w:r>
      <w:r>
        <w:rPr>
          <w:rFonts w:hint="eastAsia" w:ascii="宋体" w:hAnsi="宋体" w:eastAsia="宋体" w:cs="宋体"/>
          <w:b/>
          <w:bCs/>
          <w:color w:val="auto"/>
          <w:sz w:val="24"/>
          <w:szCs w:val="24"/>
          <w:highlight w:val="none"/>
          <w:lang w:val="en-US" w:eastAsia="zh-CN"/>
        </w:rPr>
        <w:t>作为招标控制价，磋商报价超过招标控制价</w:t>
      </w:r>
      <w:r>
        <w:rPr>
          <w:rFonts w:hint="eastAsia" w:ascii="宋体" w:hAnsi="宋体" w:cs="宋体"/>
          <w:b/>
          <w:bCs/>
          <w:color w:val="auto"/>
          <w:sz w:val="24"/>
          <w:szCs w:val="24"/>
          <w:highlight w:val="none"/>
          <w:u w:val="single"/>
          <w:lang w:eastAsia="zh-CN"/>
        </w:rPr>
        <w:t>1753740.47</w:t>
      </w:r>
      <w:r>
        <w:rPr>
          <w:rFonts w:hint="eastAsia" w:ascii="宋体" w:hAnsi="宋体" w:eastAsia="宋体" w:cs="宋体"/>
          <w:b/>
          <w:bCs/>
          <w:color w:val="auto"/>
          <w:sz w:val="24"/>
          <w:szCs w:val="24"/>
          <w:highlight w:val="none"/>
          <w:lang w:val="en-US" w:eastAsia="zh-CN"/>
        </w:rPr>
        <w:t>元的，响应文件作无效处理。</w:t>
      </w:r>
    </w:p>
    <w:p w14:paraId="2E610AA9">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13.2供应商必须就“工程量清单”中所有内容作完整唯一报价，否则，其响应文件无效；响应文件只允许有一个报价，有选择的或有条件的报价将不予接受。</w:t>
      </w:r>
    </w:p>
    <w:p w14:paraId="14C05528">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13.3供应商应在规定时间内在</w:t>
      </w:r>
      <w:r>
        <w:rPr>
          <w:rFonts w:hint="eastAsia" w:ascii="宋体" w:hAnsi="宋体" w:cs="宋体"/>
          <w:b w:val="0"/>
          <w:bCs w:val="0"/>
          <w:color w:val="auto"/>
          <w:sz w:val="24"/>
          <w:szCs w:val="24"/>
          <w:highlight w:val="none"/>
          <w:lang w:val="en-US" w:eastAsia="zh-CN"/>
        </w:rPr>
        <w:t>广西政府采购云平台系统</w:t>
      </w:r>
      <w:r>
        <w:rPr>
          <w:rFonts w:hint="eastAsia" w:ascii="宋体" w:hAnsi="宋体" w:eastAsia="宋体" w:cs="宋体"/>
          <w:b w:val="0"/>
          <w:bCs w:val="0"/>
          <w:color w:val="auto"/>
          <w:sz w:val="24"/>
          <w:szCs w:val="24"/>
          <w:highlight w:val="none"/>
          <w:lang w:val="en-US" w:eastAsia="zh-CN"/>
        </w:rPr>
        <w:t>上提交最后报价，超出评委设定的最后报价时限或其最后报价超出采购预算导致已通过评审的响应文件无效的，按供应商在提交响应文件截止时间后撤回响应文件处理。</w:t>
      </w:r>
    </w:p>
    <w:p w14:paraId="499D7543">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p w14:paraId="0AEF1EA3">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4E120A2B">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按上述勘误修正原则及方法调整或修正响应文件的磋商报价，供应商需签字确认。</w:t>
      </w:r>
    </w:p>
    <w:p w14:paraId="0C04DEF3">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磋商报价应包括本次采购范围内提供的服务、技术费、人工费、保险、税金、培训、版权费等全部费用，磋商供应商综合考虑在报价中。</w:t>
      </w:r>
    </w:p>
    <w:p w14:paraId="17EBEE0A">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1D06BAF6">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15" w:name="_Toc30554"/>
      <w:bookmarkStart w:id="116" w:name="_Toc26881"/>
      <w:bookmarkStart w:id="117" w:name="_Toc12156"/>
      <w:r>
        <w:rPr>
          <w:rFonts w:hint="eastAsia" w:ascii="宋体" w:hAnsi="宋体" w:eastAsia="宋体" w:cs="宋体"/>
          <w:color w:val="auto"/>
          <w:sz w:val="24"/>
          <w:szCs w:val="24"/>
          <w:highlight w:val="none"/>
        </w:rPr>
        <w:t>14. 响应文件有效期</w:t>
      </w:r>
      <w:bookmarkEnd w:id="115"/>
      <w:bookmarkEnd w:id="116"/>
      <w:bookmarkEnd w:id="117"/>
    </w:p>
    <w:p w14:paraId="2EB4EF1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响应文件有效期：响应文件递交截止时间之日起90天，有效期不足的响应文件将被拒绝。</w:t>
      </w:r>
    </w:p>
    <w:p w14:paraId="4299BF0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出现特殊情况下，需要延长响应文件有效期的，采购代理机构</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通知供应商延长响应文件有效期。供应商同意延长的，但不能修改响应文件。供应商拒绝延长的，其响应文件无效。</w:t>
      </w:r>
    </w:p>
    <w:p w14:paraId="76E92BB4">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18" w:name="_Toc8794"/>
      <w:bookmarkStart w:id="119" w:name="_Toc20698"/>
      <w:bookmarkStart w:id="120" w:name="_Toc22602"/>
      <w:r>
        <w:rPr>
          <w:rFonts w:hint="eastAsia" w:ascii="宋体" w:hAnsi="宋体" w:eastAsia="宋体" w:cs="宋体"/>
          <w:color w:val="auto"/>
          <w:sz w:val="24"/>
          <w:szCs w:val="24"/>
          <w:highlight w:val="none"/>
        </w:rPr>
        <w:t xml:space="preserve">15. </w:t>
      </w:r>
      <w:bookmarkEnd w:id="118"/>
      <w:bookmarkEnd w:id="119"/>
      <w:bookmarkEnd w:id="120"/>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w:t>
      </w:r>
    </w:p>
    <w:p w14:paraId="15D4E4C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本项目无须缴纳磋商保证金。</w:t>
      </w:r>
    </w:p>
    <w:p w14:paraId="7FE725E7">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lang w:eastAsia="zh-CN"/>
        </w:rPr>
      </w:pPr>
      <w:bookmarkStart w:id="121" w:name="_Toc387"/>
      <w:bookmarkStart w:id="122" w:name="_Toc30118"/>
      <w:bookmarkStart w:id="123" w:name="_Toc19182"/>
      <w:r>
        <w:rPr>
          <w:rFonts w:hint="eastAsia" w:ascii="宋体" w:hAnsi="宋体" w:eastAsia="宋体" w:cs="宋体"/>
          <w:color w:val="auto"/>
          <w:sz w:val="24"/>
          <w:szCs w:val="24"/>
          <w:highlight w:val="none"/>
        </w:rPr>
        <w:t>16. 响应文件的</w:t>
      </w:r>
      <w:bookmarkEnd w:id="121"/>
      <w:r>
        <w:rPr>
          <w:rFonts w:hint="eastAsia" w:ascii="宋体" w:hAnsi="宋体" w:eastAsia="宋体" w:cs="宋体"/>
          <w:color w:val="auto"/>
          <w:sz w:val="24"/>
          <w:szCs w:val="24"/>
          <w:highlight w:val="none"/>
          <w:lang w:eastAsia="zh-CN"/>
        </w:rPr>
        <w:t>制作</w:t>
      </w:r>
      <w:bookmarkEnd w:id="122"/>
      <w:bookmarkEnd w:id="123"/>
    </w:p>
    <w:p w14:paraId="375D7F5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.1 电子响应文件中须加盖供应商公章部分均采用 CA 签章，并根据“政府采购项目电子交易管理操作指南-供应商” 及本磋商文件规定的格式和顺序编制电子响应文件并进行关联定位，以便磋商小组在评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lang w:eastAsia="zh-CN"/>
        </w:rPr>
        <w:t>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6E33967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lang w:eastAsia="zh-CN"/>
        </w:rPr>
        <w:t>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38FB80F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.3 响应文件不得涂改，若有修改错漏处，须法定代表人（负责人）或授权委托人签字（或个人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lang w:eastAsia="zh-CN"/>
        </w:rPr>
        <w:t>。响应文件因字迹潦草或表达不清所引起的后果由供应商负责。</w:t>
      </w:r>
    </w:p>
    <w:p w14:paraId="411063A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lang w:eastAsia="zh-CN"/>
        </w:rPr>
        <w:t xml:space="preserve">磋商前准备 </w:t>
      </w:r>
    </w:p>
    <w:p w14:paraId="11ECCDC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16.4.1</w:t>
      </w:r>
      <w:r>
        <w:rPr>
          <w:rFonts w:hint="eastAsia" w:ascii="宋体" w:hAnsi="宋体" w:eastAsia="宋体" w:cs="宋体"/>
          <w:color w:val="auto"/>
          <w:sz w:val="24"/>
          <w:szCs w:val="24"/>
          <w:highlight w:val="none"/>
          <w:lang w:eastAsia="zh-CN"/>
        </w:rPr>
        <w:t xml:space="preserve">本项目实行在线磋商，采用电子响应文件。若供应商参与磋商，自行承担磋商一切费用。 </w:t>
      </w:r>
    </w:p>
    <w:p w14:paraId="7643690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16.4.2</w:t>
      </w:r>
      <w:r>
        <w:rPr>
          <w:rFonts w:hint="eastAsia" w:ascii="宋体" w:hAnsi="宋体" w:eastAsia="宋体" w:cs="宋体"/>
          <w:color w:val="auto"/>
          <w:sz w:val="24"/>
          <w:szCs w:val="24"/>
          <w:highlight w:val="none"/>
          <w:lang w:eastAsia="zh-CN"/>
        </w:rPr>
        <w:t>各供应商应在截标前应确保成为</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 xml:space="preserve">正式注册入库供应商，并完成 CA 数字证书申领。因未注册入库、未办理 CA 数字证书等原因造成无法磋商或磋商失败等后果由供应商自行承担。 </w:t>
      </w:r>
    </w:p>
    <w:p w14:paraId="409A16F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16.4.3</w:t>
      </w:r>
      <w:r>
        <w:rPr>
          <w:rFonts w:hint="eastAsia" w:ascii="宋体" w:hAnsi="宋体" w:eastAsia="宋体" w:cs="宋体"/>
          <w:color w:val="auto"/>
          <w:sz w:val="24"/>
          <w:szCs w:val="24"/>
          <w:highlight w:val="none"/>
          <w:lang w:eastAsia="zh-CN"/>
        </w:rPr>
        <w:t>供应商将</w:t>
      </w:r>
      <w:r>
        <w:rPr>
          <w:rFonts w:hint="eastAsia" w:ascii="宋体" w:hAnsi="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lang w:eastAsia="zh-CN"/>
        </w:rPr>
        <w:t>下载、安装完成后，可通过账号密码或 CA 登录客户端进行响应文件制作。客户端请至网站下载专区查看，如有问题可拨打政采云客户服务热线 95763 进行咨询。</w:t>
      </w:r>
    </w:p>
    <w:p w14:paraId="1B90E5D7">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24" w:name="_Toc8793"/>
      <w:bookmarkStart w:id="125" w:name="_Toc9738"/>
      <w:r>
        <w:rPr>
          <w:rFonts w:hint="eastAsia" w:ascii="宋体" w:hAnsi="宋体" w:eastAsia="宋体" w:cs="宋体"/>
          <w:color w:val="auto"/>
          <w:sz w:val="24"/>
          <w:szCs w:val="24"/>
          <w:highlight w:val="none"/>
        </w:rPr>
        <w:t>17. 响应文件的修改和撤回</w:t>
      </w:r>
      <w:bookmarkEnd w:id="124"/>
      <w:bookmarkEnd w:id="125"/>
    </w:p>
    <w:p w14:paraId="24A8EFD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17.1 </w:t>
      </w:r>
      <w:r>
        <w:rPr>
          <w:rFonts w:hint="eastAsia" w:ascii="宋体" w:hAnsi="宋体" w:eastAsia="宋体" w:cs="宋体"/>
          <w:color w:val="auto"/>
          <w:sz w:val="24"/>
          <w:szCs w:val="24"/>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0119925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在响应文件递交截止时间后的响应文件有效期内，供应商不得撤回其响应文件。</w:t>
      </w:r>
    </w:p>
    <w:p w14:paraId="53E1410B">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lang w:eastAsia="zh-CN"/>
        </w:rPr>
      </w:pPr>
      <w:bookmarkStart w:id="126" w:name="_Toc30156"/>
      <w:bookmarkStart w:id="127" w:name="_Toc24690"/>
      <w:bookmarkStart w:id="128" w:name="_Toc27281"/>
      <w:r>
        <w:rPr>
          <w:rFonts w:hint="eastAsia" w:ascii="宋体" w:hAnsi="宋体" w:eastAsia="宋体" w:cs="宋体"/>
          <w:color w:val="auto"/>
          <w:sz w:val="24"/>
          <w:szCs w:val="24"/>
          <w:highlight w:val="none"/>
        </w:rPr>
        <w:t>18. 响应文件的递交</w:t>
      </w:r>
      <w:r>
        <w:rPr>
          <w:rFonts w:hint="eastAsia" w:ascii="宋体" w:hAnsi="宋体" w:eastAsia="宋体" w:cs="宋体"/>
          <w:color w:val="auto"/>
          <w:sz w:val="24"/>
          <w:szCs w:val="24"/>
          <w:highlight w:val="none"/>
          <w:lang w:eastAsia="zh-CN"/>
        </w:rPr>
        <w:t>和解密</w:t>
      </w:r>
      <w:bookmarkEnd w:id="126"/>
      <w:bookmarkEnd w:id="127"/>
      <w:bookmarkEnd w:id="128"/>
    </w:p>
    <w:p w14:paraId="229E486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18.1响应文件递交截止时间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rPr>
        <w:t>供应商应于</w:t>
      </w:r>
      <w:r>
        <w:rPr>
          <w:rFonts w:hint="eastAsia" w:ascii="宋体" w:hAnsi="宋体" w:cs="宋体"/>
          <w:color w:val="auto"/>
          <w:sz w:val="24"/>
          <w:szCs w:val="24"/>
          <w:highlight w:val="none"/>
          <w:u w:val="single"/>
          <w:lang w:eastAsia="zh-CN"/>
        </w:rPr>
        <w:t>2024年9月26日</w:t>
      </w:r>
      <w:r>
        <w:rPr>
          <w:rFonts w:hint="eastAsia" w:ascii="宋体" w:hAnsi="宋体" w:cs="宋体"/>
          <w:color w:val="auto"/>
          <w:sz w:val="24"/>
          <w:szCs w:val="24"/>
          <w:highlight w:val="none"/>
          <w:u w:val="single"/>
          <w:lang w:val="en-US" w:eastAsia="zh-CN"/>
        </w:rPr>
        <w:t>9时30分</w:t>
      </w:r>
      <w:r>
        <w:rPr>
          <w:rFonts w:hint="eastAsia" w:ascii="宋体" w:hAnsi="宋体" w:eastAsia="宋体" w:cs="宋体"/>
          <w:color w:val="auto"/>
          <w:sz w:val="24"/>
          <w:szCs w:val="24"/>
          <w:highlight w:val="none"/>
          <w:u w:val="single"/>
          <w:lang w:val="en-US" w:eastAsia="zh-CN"/>
        </w:rPr>
        <w:t>（北京时间）</w:t>
      </w:r>
      <w:r>
        <w:rPr>
          <w:rFonts w:hint="eastAsia" w:ascii="宋体" w:hAnsi="宋体" w:eastAsia="宋体" w:cs="宋体"/>
          <w:color w:val="auto"/>
          <w:sz w:val="24"/>
          <w:szCs w:val="24"/>
          <w:highlight w:val="none"/>
        </w:rPr>
        <w:t>之前将电子响应文件上传到</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w:t>
      </w:r>
      <w:r>
        <w:rPr>
          <w:rFonts w:hint="eastAsia" w:ascii="宋体" w:hAnsi="宋体" w:cs="宋体"/>
          <w:color w:val="auto"/>
          <w:sz w:val="24"/>
          <w:szCs w:val="24"/>
        </w:rPr>
        <w:t>电子响应文件</w:t>
      </w:r>
      <w:r>
        <w:rPr>
          <w:rFonts w:hint="eastAsia" w:ascii="宋体" w:hAnsi="宋体" w:eastAsia="宋体" w:cs="宋体"/>
          <w:color w:val="auto"/>
          <w:sz w:val="24"/>
          <w:szCs w:val="24"/>
          <w:highlight w:val="none"/>
        </w:rPr>
        <w:t>应按照本项目磋商文件和</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的要求编制、加密传输响应文件。供应商在使用系统进行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的过程中遇到涉及平台使用的任何问题，可致电</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p w14:paraId="7393160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18.2响应文件</w:t>
      </w:r>
      <w:r>
        <w:rPr>
          <w:rFonts w:hint="eastAsia" w:ascii="宋体" w:hAnsi="宋体" w:eastAsia="宋体" w:cs="宋体"/>
          <w:color w:val="auto"/>
          <w:sz w:val="24"/>
          <w:szCs w:val="24"/>
          <w:highlight w:val="none"/>
          <w:lang w:eastAsia="zh-CN"/>
        </w:rPr>
        <w:t>解密时间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截标时间后30分钟内（</w:t>
      </w:r>
      <w:r>
        <w:rPr>
          <w:rFonts w:hint="eastAsia" w:ascii="宋体" w:hAnsi="宋体" w:cs="宋体"/>
          <w:color w:val="auto"/>
          <w:sz w:val="24"/>
          <w:szCs w:val="24"/>
          <w:highlight w:val="none"/>
          <w:lang w:val="en-US" w:eastAsia="zh-CN"/>
        </w:rPr>
        <w:t>2024年9月26日</w:t>
      </w:r>
      <w:r>
        <w:rPr>
          <w:rFonts w:hint="eastAsia" w:ascii="宋体" w:hAnsi="宋体" w:eastAsia="宋体" w:cs="宋体"/>
          <w:color w:val="auto"/>
          <w:sz w:val="24"/>
          <w:szCs w:val="24"/>
          <w:highlight w:val="none"/>
          <w:lang w:val="en-US" w:eastAsia="zh-CN"/>
        </w:rPr>
        <w:t>上午9时30分至10时00分)磋商供应商可以登录广西政府采购云平台，用“项目采购-开标评标”功能进行解密电子磋商响应文件。</w:t>
      </w:r>
    </w:p>
    <w:p w14:paraId="35615AE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响应文件网上递交截止时间后，各供应商须在解密时限内对上传广西政府采购云平台的响应文件进行解密，所有供应商在规定的解密时限内解密完成或解密时限结束后，由采购代理机构开启已解密的响应文件。供应商超过解密时限未解密的，系统默认自动放弃，造成响应无效的后果由供应商自行承担。</w:t>
      </w:r>
    </w:p>
    <w:p w14:paraId="5074205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除竞争性磋商文件另有规定外，供应商所递交的响应文件不予退还。</w:t>
      </w:r>
    </w:p>
    <w:p w14:paraId="48FCC52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 xml:space="preserve">18.4 </w:t>
      </w:r>
      <w:r>
        <w:rPr>
          <w:rFonts w:hint="eastAsia" w:ascii="宋体" w:hAnsi="宋体" w:eastAsia="宋体" w:cs="宋体"/>
          <w:color w:val="auto"/>
          <w:sz w:val="24"/>
          <w:szCs w:val="32"/>
          <w:highlight w:val="none"/>
        </w:rPr>
        <w:t>电子响应文件的相关说明</w:t>
      </w:r>
    </w:p>
    <w:p w14:paraId="610DE40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（1）供应商进行电子投标应安装客户端软件，并按照</w:t>
      </w:r>
      <w:r>
        <w:rPr>
          <w:rFonts w:hint="eastAsia" w:ascii="宋体" w:hAnsi="宋体" w:cs="宋体"/>
          <w:color w:val="auto"/>
          <w:sz w:val="24"/>
          <w:szCs w:val="32"/>
          <w:highlight w:val="none"/>
          <w:lang w:eastAsia="zh-CN"/>
        </w:rPr>
        <w:t>磋商</w:t>
      </w:r>
      <w:r>
        <w:rPr>
          <w:rFonts w:hint="eastAsia" w:ascii="宋体" w:hAnsi="宋体" w:eastAsia="宋体" w:cs="宋体"/>
          <w:color w:val="auto"/>
          <w:sz w:val="24"/>
          <w:szCs w:val="32"/>
          <w:highlight w:val="none"/>
        </w:rPr>
        <w:t>文件和</w:t>
      </w:r>
      <w:r>
        <w:rPr>
          <w:rFonts w:hint="eastAsia" w:ascii="宋体" w:hAnsi="宋体" w:cs="宋体"/>
          <w:color w:val="auto"/>
          <w:sz w:val="24"/>
          <w:szCs w:val="32"/>
          <w:highlight w:val="none"/>
          <w:lang w:eastAsia="zh-CN"/>
        </w:rPr>
        <w:t>广西政府采购云平台</w:t>
      </w:r>
      <w:r>
        <w:rPr>
          <w:rFonts w:hint="eastAsia" w:ascii="宋体" w:hAnsi="宋体" w:eastAsia="宋体" w:cs="宋体"/>
          <w:color w:val="auto"/>
          <w:sz w:val="24"/>
          <w:szCs w:val="32"/>
          <w:highlight w:val="none"/>
        </w:rPr>
        <w:t>的要求编制并加密响应文件。供应商未按规定加密的响应文件，</w:t>
      </w:r>
      <w:r>
        <w:rPr>
          <w:rFonts w:hint="eastAsia" w:ascii="宋体" w:hAnsi="宋体" w:cs="宋体"/>
          <w:color w:val="auto"/>
          <w:sz w:val="24"/>
          <w:szCs w:val="32"/>
          <w:highlight w:val="none"/>
          <w:lang w:eastAsia="zh-CN"/>
        </w:rPr>
        <w:t>广西政府采购云平台</w:t>
      </w:r>
      <w:r>
        <w:rPr>
          <w:rFonts w:hint="eastAsia" w:ascii="宋体" w:hAnsi="宋体" w:eastAsia="宋体" w:cs="宋体"/>
          <w:color w:val="auto"/>
          <w:sz w:val="24"/>
          <w:szCs w:val="32"/>
          <w:highlight w:val="none"/>
        </w:rPr>
        <w:t>将拒收。供应商应当在</w:t>
      </w:r>
      <w:r>
        <w:rPr>
          <w:rFonts w:hint="eastAsia" w:ascii="宋体" w:hAnsi="宋体" w:eastAsia="宋体" w:cs="宋体"/>
          <w:color w:val="auto"/>
          <w:sz w:val="24"/>
          <w:szCs w:val="32"/>
          <w:highlight w:val="none"/>
          <w:lang w:eastAsia="zh-CN"/>
        </w:rPr>
        <w:t>磋商</w:t>
      </w:r>
      <w:r>
        <w:rPr>
          <w:rFonts w:hint="eastAsia" w:ascii="宋体" w:hAnsi="宋体" w:eastAsia="宋体" w:cs="宋体"/>
          <w:color w:val="auto"/>
          <w:sz w:val="24"/>
          <w:szCs w:val="32"/>
          <w:highlight w:val="none"/>
        </w:rPr>
        <w:t>截止时间前完成响应文件的传输递交，并可以补充、修改或者撤回</w:t>
      </w:r>
      <w:r>
        <w:rPr>
          <w:rFonts w:hint="eastAsia" w:ascii="宋体" w:hAnsi="宋体" w:eastAsia="宋体" w:cs="宋体"/>
          <w:color w:val="auto"/>
          <w:sz w:val="24"/>
          <w:szCs w:val="32"/>
          <w:highlight w:val="none"/>
          <w:lang w:eastAsia="zh-CN"/>
        </w:rPr>
        <w:t>磋商</w:t>
      </w:r>
      <w:r>
        <w:rPr>
          <w:rFonts w:hint="eastAsia" w:ascii="宋体" w:hAnsi="宋体" w:eastAsia="宋体" w:cs="宋体"/>
          <w:color w:val="auto"/>
          <w:sz w:val="24"/>
          <w:szCs w:val="32"/>
          <w:highlight w:val="none"/>
        </w:rPr>
        <w:t>响应文件。补充或者修改</w:t>
      </w:r>
      <w:r>
        <w:rPr>
          <w:rFonts w:hint="eastAsia" w:ascii="宋体" w:hAnsi="宋体" w:eastAsia="宋体" w:cs="宋体"/>
          <w:color w:val="auto"/>
          <w:sz w:val="24"/>
          <w:szCs w:val="32"/>
          <w:highlight w:val="none"/>
          <w:lang w:eastAsia="zh-CN"/>
        </w:rPr>
        <w:t>磋商</w:t>
      </w:r>
      <w:r>
        <w:rPr>
          <w:rFonts w:hint="eastAsia" w:ascii="宋体" w:hAnsi="宋体" w:eastAsia="宋体" w:cs="宋体"/>
          <w:color w:val="auto"/>
          <w:sz w:val="24"/>
          <w:szCs w:val="32"/>
          <w:highlight w:val="none"/>
        </w:rPr>
        <w:t>响应文件的，应当先行撤回原文件，补充、修改后重新传输递交。</w:t>
      </w:r>
      <w:r>
        <w:rPr>
          <w:rFonts w:hint="eastAsia" w:ascii="宋体" w:hAnsi="宋体" w:eastAsia="宋体" w:cs="宋体"/>
          <w:color w:val="auto"/>
          <w:sz w:val="24"/>
          <w:szCs w:val="32"/>
          <w:highlight w:val="none"/>
          <w:lang w:eastAsia="zh-CN"/>
        </w:rPr>
        <w:t>磋商</w:t>
      </w:r>
      <w:r>
        <w:rPr>
          <w:rFonts w:hint="eastAsia" w:ascii="宋体" w:hAnsi="宋体" w:eastAsia="宋体" w:cs="宋体"/>
          <w:color w:val="auto"/>
          <w:sz w:val="24"/>
          <w:szCs w:val="32"/>
          <w:highlight w:val="none"/>
        </w:rPr>
        <w:t>截止时间前未完成传输的，视为撤回响应文件。</w:t>
      </w:r>
      <w:r>
        <w:rPr>
          <w:rFonts w:hint="eastAsia" w:ascii="宋体" w:hAnsi="宋体" w:eastAsia="宋体" w:cs="宋体"/>
          <w:color w:val="auto"/>
          <w:sz w:val="24"/>
          <w:szCs w:val="32"/>
          <w:highlight w:val="none"/>
          <w:lang w:eastAsia="zh-CN"/>
        </w:rPr>
        <w:t>磋商</w:t>
      </w:r>
      <w:r>
        <w:rPr>
          <w:rFonts w:hint="eastAsia" w:ascii="宋体" w:hAnsi="宋体" w:eastAsia="宋体" w:cs="宋体"/>
          <w:color w:val="auto"/>
          <w:sz w:val="24"/>
          <w:szCs w:val="32"/>
          <w:highlight w:val="none"/>
        </w:rPr>
        <w:t>截止时间后递交的响应文件，</w:t>
      </w:r>
      <w:r>
        <w:rPr>
          <w:rFonts w:hint="eastAsia" w:ascii="宋体" w:hAnsi="宋体" w:cs="宋体"/>
          <w:color w:val="auto"/>
          <w:sz w:val="24"/>
          <w:szCs w:val="32"/>
          <w:highlight w:val="none"/>
          <w:lang w:eastAsia="zh-CN"/>
        </w:rPr>
        <w:t>广西政府采购云平台</w:t>
      </w:r>
      <w:r>
        <w:rPr>
          <w:rFonts w:hint="eastAsia" w:ascii="宋体" w:hAnsi="宋体" w:eastAsia="宋体" w:cs="宋体"/>
          <w:color w:val="auto"/>
          <w:sz w:val="24"/>
          <w:szCs w:val="32"/>
          <w:highlight w:val="none"/>
        </w:rPr>
        <w:t xml:space="preserve">将拒收。 </w:t>
      </w:r>
    </w:p>
    <w:p w14:paraId="0DBDB89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32"/>
          <w:highlight w:val="none"/>
        </w:rPr>
        <w:t>（2）如有特殊情况，采购代理机构延长截止时间和开标时间，采购代理机构和供应商的权利和义务将受到新的截止时间和开标时间的约束。</w:t>
      </w:r>
    </w:p>
    <w:p w14:paraId="50833F10">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 w:val="28"/>
          <w:szCs w:val="28"/>
          <w:highlight w:val="none"/>
        </w:rPr>
      </w:pPr>
      <w:bookmarkStart w:id="129" w:name="_Toc27502"/>
      <w:bookmarkStart w:id="130" w:name="_Toc2433"/>
      <w:bookmarkStart w:id="131" w:name="_Toc5807"/>
      <w:bookmarkStart w:id="132" w:name="_Toc8366"/>
      <w:r>
        <w:rPr>
          <w:rFonts w:hint="eastAsia" w:ascii="宋体" w:hAnsi="宋体" w:eastAsia="宋体" w:cs="宋体"/>
          <w:b/>
          <w:bCs w:val="0"/>
          <w:color w:val="auto"/>
          <w:sz w:val="28"/>
          <w:szCs w:val="28"/>
          <w:highlight w:val="none"/>
        </w:rPr>
        <w:t>四、竞争性磋商（简称磋商）与评审</w:t>
      </w:r>
      <w:bookmarkEnd w:id="129"/>
      <w:bookmarkEnd w:id="130"/>
      <w:bookmarkEnd w:id="131"/>
      <w:bookmarkEnd w:id="132"/>
    </w:p>
    <w:p w14:paraId="350E8CBA">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33" w:name="_Toc11021"/>
      <w:bookmarkStart w:id="134" w:name="_Toc31588"/>
      <w:bookmarkStart w:id="135" w:name="_Toc9080"/>
      <w:r>
        <w:rPr>
          <w:rFonts w:hint="eastAsia" w:ascii="宋体" w:hAnsi="宋体" w:eastAsia="宋体" w:cs="宋体"/>
          <w:color w:val="auto"/>
          <w:sz w:val="24"/>
          <w:szCs w:val="24"/>
          <w:highlight w:val="none"/>
        </w:rPr>
        <w:t>19. 磋商小组组成及磋商时间、地点、人员</w:t>
      </w:r>
      <w:bookmarkEnd w:id="133"/>
      <w:bookmarkEnd w:id="134"/>
      <w:bookmarkEnd w:id="135"/>
    </w:p>
    <w:p w14:paraId="41CD78E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磋商小组组成：</w:t>
      </w:r>
    </w:p>
    <w:p w14:paraId="57DA247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人，其中采购人代表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人。</w:t>
      </w:r>
    </w:p>
    <w:p w14:paraId="46E7822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磋商时间、地点、人员：</w:t>
      </w:r>
    </w:p>
    <w:p w14:paraId="26BF377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19.2.1磋商时间：响应文件递交截止时间后。</w:t>
      </w:r>
    </w:p>
    <w:p w14:paraId="464FDF3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19.2.2磋商地点：供应商代表在响应文件提交当天实时登录</w:t>
      </w:r>
      <w:r>
        <w:rPr>
          <w:rFonts w:hint="eastAsia" w:ascii="宋体" w:hAnsi="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424ECFA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19.2.3磋商参加人员：供应商法定代表人、负责人、自然人或相应的委托代理人参加磋商。请供应商实时登录</w:t>
      </w:r>
      <w:r>
        <w:rPr>
          <w:rFonts w:hint="eastAsia" w:ascii="宋体" w:hAnsi="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等候在线磋商。</w:t>
      </w:r>
    </w:p>
    <w:p w14:paraId="7D52661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19.2.4响应文件递交截止时间后，登录</w:t>
      </w:r>
      <w:r>
        <w:rPr>
          <w:rFonts w:hint="eastAsia" w:ascii="宋体" w:hAnsi="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在线解密开启。</w:t>
      </w:r>
    </w:p>
    <w:p w14:paraId="329D0383">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36" w:name="_Toc30573"/>
      <w:bookmarkStart w:id="137" w:name="_Toc21088"/>
      <w:bookmarkStart w:id="138" w:name="_Toc25258"/>
      <w:r>
        <w:rPr>
          <w:rFonts w:hint="eastAsia" w:ascii="宋体" w:hAnsi="宋体" w:eastAsia="宋体" w:cs="宋体"/>
          <w:color w:val="auto"/>
          <w:sz w:val="24"/>
          <w:szCs w:val="24"/>
          <w:highlight w:val="none"/>
        </w:rPr>
        <w:t>20. 评审原则</w:t>
      </w:r>
      <w:bookmarkEnd w:id="136"/>
      <w:bookmarkEnd w:id="137"/>
      <w:bookmarkEnd w:id="138"/>
    </w:p>
    <w:p w14:paraId="1167183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磋商小组必须坚持公平、公正、科学和择优的原则。</w:t>
      </w:r>
    </w:p>
    <w:p w14:paraId="0552328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评审办法：具体详见第四章评审办法。</w:t>
      </w:r>
    </w:p>
    <w:p w14:paraId="4F5796D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磋商小组应按磋商文件进行评审，不得擅自更改评审办法。</w:t>
      </w:r>
    </w:p>
    <w:p w14:paraId="75E899D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在评审过程中，磋商小组任何人不得对某个供应商发表任何倾向性意见，不得向其他磋商小组成员明示或者暗示自己的评审意见。</w:t>
      </w:r>
    </w:p>
    <w:p w14:paraId="693D806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 磋商小组成员对需要共同认定的事项存在争议的，按照少数服从多数的原则作出结论。持不同意见的磋商小组成员应当在评审报告上签署不同意见并说明理由，否则视为同意。</w:t>
      </w:r>
    </w:p>
    <w:p w14:paraId="3950053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 响应文件最后报价出现前后不一致的，除竞争性磋商文件另有规定外，按照下列规定修正：</w:t>
      </w:r>
    </w:p>
    <w:p w14:paraId="2F4BF67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响应文件中磋商报价表内容与响应文件中相应内容不一致的，以最后磋商报价表为准；</w:t>
      </w:r>
    </w:p>
    <w:p w14:paraId="4D37782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大写金额和小写金额不一致的，以大写金额为准；</w:t>
      </w:r>
    </w:p>
    <w:p w14:paraId="42B40D5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单价金额小数点或者百分比有明显错位的，以报价表的总价为准，并修改单价；</w:t>
      </w:r>
    </w:p>
    <w:p w14:paraId="7AF7BE2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总价金额与按单价汇总金额不一致的，以单价金额计算结果为准。</w:t>
      </w:r>
    </w:p>
    <w:p w14:paraId="7F7A2BF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7C89DE27">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39" w:name="_Toc27193"/>
      <w:bookmarkStart w:id="140" w:name="_Toc21012"/>
      <w:bookmarkStart w:id="141" w:name="_Toc17285"/>
      <w:r>
        <w:rPr>
          <w:rFonts w:hint="eastAsia" w:ascii="宋体" w:hAnsi="宋体" w:eastAsia="宋体" w:cs="宋体"/>
          <w:color w:val="auto"/>
          <w:sz w:val="24"/>
          <w:szCs w:val="24"/>
          <w:highlight w:val="none"/>
        </w:rPr>
        <w:t>21. 评审程序及磋商要求</w:t>
      </w:r>
      <w:bookmarkEnd w:id="139"/>
      <w:bookmarkEnd w:id="140"/>
      <w:bookmarkEnd w:id="141"/>
    </w:p>
    <w:p w14:paraId="7D7C2A9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21.1磋商小组成员的通讯工具或相关电子设备交由桂林市公共资源交易中心统一保管后到达评标室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采购代理机构核实磋商小组成员身份，告知回避要求，宣布评审工作纪律和程序，推选磋商小组组长。</w:t>
      </w:r>
    </w:p>
    <w:p w14:paraId="14F136E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cs="宋体"/>
          <w:color w:val="auto"/>
          <w:kern w:val="0"/>
          <w:sz w:val="24"/>
          <w:szCs w:val="24"/>
        </w:rPr>
        <w:t>磋商小组应当审查供应商的响应文件并作出评价；要求供应商解释或者澄清其响应文件；编写评审报告；告知采购人、采购代理机构在评审过程中发现的供应商的违法违规行为。</w:t>
      </w:r>
    </w:p>
    <w:p w14:paraId="09F8D46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21.3 </w:t>
      </w:r>
      <w:r>
        <w:rPr>
          <w:rFonts w:hint="eastAsia" w:ascii="宋体" w:hAnsi="宋体" w:cs="宋体"/>
          <w:color w:val="auto"/>
          <w:kern w:val="0"/>
          <w:sz w:val="24"/>
          <w:szCs w:val="24"/>
        </w:rPr>
        <w:t>磋商小组依据法律法规和竞争性磋商文件的规定，</w:t>
      </w:r>
      <w:r>
        <w:rPr>
          <w:rFonts w:hint="eastAsia" w:ascii="宋体" w:hAnsi="宋体" w:cs="宋体"/>
          <w:color w:val="auto"/>
          <w:kern w:val="0"/>
          <w:sz w:val="24"/>
          <w:szCs w:val="22"/>
        </w:rPr>
        <w:t>首先对响应文件进行资格性审查，</w:t>
      </w:r>
      <w:r>
        <w:rPr>
          <w:rFonts w:hint="eastAsia" w:ascii="宋体" w:hAnsi="宋体" w:cs="宋体"/>
          <w:color w:val="auto"/>
          <w:kern w:val="0"/>
          <w:sz w:val="24"/>
          <w:szCs w:val="24"/>
        </w:rPr>
        <w:t>以确定供应商是否具备本项目供应商资格；再对通过资格性审查的供应商响应文件的有效性、完整性和对磋商文件的响应程度进行符合性审查，以确定是否对磋商文件的实质性要求做出响应。</w:t>
      </w:r>
      <w:r>
        <w:rPr>
          <w:rFonts w:hint="eastAsia" w:ascii="宋体" w:hAnsi="宋体" w:eastAsia="宋体" w:cs="宋体"/>
          <w:color w:val="auto"/>
          <w:sz w:val="24"/>
          <w:szCs w:val="24"/>
          <w:highlight w:val="none"/>
        </w:rPr>
        <w:t xml:space="preserve"> </w:t>
      </w:r>
    </w:p>
    <w:p w14:paraId="3EC4AC9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w:t>
      </w:r>
    </w:p>
    <w:p w14:paraId="52127F6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查询渠道：《国家企业信用信息公示系统》（网址：www.gsxt.gov.cn/index.html）</w:t>
      </w:r>
    </w:p>
    <w:p w14:paraId="662D449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 审查流程：</w:t>
      </w:r>
    </w:p>
    <w:p w14:paraId="3C8D6F2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（1）进入《国家企业信用信息公示系统》（网址：www.gsxt.gov.cn/index.html），输入企业名称，进入企业信息主页面；</w:t>
      </w:r>
    </w:p>
    <w:p w14:paraId="47B7D12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（2）查看主页“股东及出资信息”栏，或年报中的“股东及出资信息”栏信息；</w:t>
      </w:r>
    </w:p>
    <w:p w14:paraId="4C3EA4E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（3）将各供应商的股东及出资信息进行比对，得出审查结论；</w:t>
      </w:r>
    </w:p>
    <w:p w14:paraId="11D6762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（4）将相关资料作为评审资料打印存档。</w:t>
      </w:r>
    </w:p>
    <w:p w14:paraId="251E4EF6">
      <w:pPr>
        <w:pStyle w:val="20"/>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b/>
          <w:bCs/>
          <w:color w:val="auto"/>
          <w:sz w:val="24"/>
          <w:szCs w:val="32"/>
        </w:rPr>
      </w:pPr>
      <w:r>
        <w:rPr>
          <w:rFonts w:hint="eastAsia"/>
          <w:b/>
          <w:bCs/>
          <w:color w:val="auto"/>
          <w:sz w:val="24"/>
          <w:szCs w:val="32"/>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6025659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21.5 磋商小组如发现供应商提供的证明文件不齐全或不符合规定格式的，应一次性告知供应商，供应商应在规定的时间内</w:t>
      </w:r>
      <w:r>
        <w:rPr>
          <w:rFonts w:hint="eastAsia" w:ascii="宋体" w:hAnsi="宋体" w:eastAsia="宋体" w:cs="宋体"/>
          <w:b w:val="0"/>
          <w:bCs w:val="0"/>
          <w:color w:val="auto"/>
          <w:sz w:val="24"/>
          <w:szCs w:val="24"/>
          <w:highlight w:val="none"/>
          <w:lang w:eastAsia="zh-CN"/>
        </w:rPr>
        <w:t>线上</w:t>
      </w:r>
      <w:r>
        <w:rPr>
          <w:rFonts w:hint="eastAsia" w:ascii="宋体" w:hAnsi="宋体" w:eastAsia="宋体" w:cs="宋体"/>
          <w:b w:val="0"/>
          <w:bCs w:val="0"/>
          <w:color w:val="auto"/>
          <w:sz w:val="24"/>
          <w:szCs w:val="24"/>
          <w:highlight w:val="none"/>
        </w:rPr>
        <w:t>补正或更正。</w:t>
      </w:r>
    </w:p>
    <w:p w14:paraId="49CF9C3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宋体" w:hAnsi="宋体" w:eastAsia="宋体" w:cs="宋体"/>
          <w:color w:val="auto"/>
          <w:sz w:val="24"/>
          <w:szCs w:val="24"/>
          <w:highlight w:val="none"/>
          <w:lang w:eastAsia="zh-CN"/>
        </w:rPr>
        <w:t>（负责人、自然人）</w:t>
      </w:r>
      <w:r>
        <w:rPr>
          <w:rFonts w:hint="eastAsia" w:ascii="宋体" w:hAnsi="宋体" w:eastAsia="宋体" w:cs="宋体"/>
          <w:color w:val="auto"/>
          <w:sz w:val="24"/>
          <w:szCs w:val="24"/>
          <w:highlight w:val="none"/>
        </w:rPr>
        <w:t>或相应的授权委托代表签字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32"/>
          <w:highlight w:val="none"/>
          <w:lang w:val="en-US" w:eastAsia="zh-CN"/>
        </w:rPr>
        <w:t>个人CA签章)</w:t>
      </w:r>
      <w:r>
        <w:rPr>
          <w:rFonts w:hint="eastAsia" w:ascii="宋体" w:hAnsi="宋体" w:eastAsia="宋体" w:cs="宋体"/>
          <w:color w:val="auto"/>
          <w:sz w:val="24"/>
          <w:szCs w:val="24"/>
          <w:highlight w:val="none"/>
        </w:rPr>
        <w:t>或者加盖供应商公章</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w:t>
      </w:r>
    </w:p>
    <w:p w14:paraId="70D8E54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根据磋商文件规定的程序、评定成交的标准等事项与实质性响应竞争性磋商文件要求的供应商进行磋商。 未实质性响应磋商文件的响应文件按无效处理，磋商小组应当告知有关供应商。 </w:t>
      </w:r>
    </w:p>
    <w:p w14:paraId="4339B18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磋商小组所有成员应当按已确定的磋商顺序集中与单一供应商分别进行磋商，并给予所有实质性响应竞争性磋商文件要求的供应商平等的磋商机会。 </w:t>
      </w:r>
    </w:p>
    <w:p w14:paraId="75E6B12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磋商中，磋商小组不得透露与磋商有关的其他供应商的技术资料、价格和其他信息。 </w:t>
      </w:r>
    </w:p>
    <w:p w14:paraId="5EF1D62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磋商小组对磋商过程和重要磋商内容进行记录，磋商双方在记录上签字确认（或电子签名、加盖电子签章）。</w:t>
      </w:r>
    </w:p>
    <w:p w14:paraId="4E34568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在磋商过程中，磋商小组可以根据磋商文件和磋商情况实质性变动项目需求中的技术、服务要求以及合同草案条款，但不得变动磋商文件中的其他内容。实质性变动的内容，须经采购人代表确认。 </w:t>
      </w:r>
    </w:p>
    <w:p w14:paraId="388F2F3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对磋商文件作出的实质性变动是磋商文件的有效组成部分，磋商小组应当及时</w:t>
      </w:r>
      <w:r>
        <w:rPr>
          <w:rFonts w:hint="eastAsia" w:ascii="宋体" w:hAnsi="宋体" w:eastAsia="宋体" w:cs="宋体"/>
          <w:color w:val="auto"/>
          <w:sz w:val="24"/>
          <w:szCs w:val="24"/>
          <w:highlight w:val="none"/>
          <w:lang w:eastAsia="zh-CN"/>
        </w:rPr>
        <w:t>通过</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同时</w:t>
      </w:r>
      <w:r>
        <w:rPr>
          <w:rFonts w:hint="eastAsia" w:ascii="宋体" w:hAnsi="宋体" w:eastAsia="宋体" w:cs="宋体"/>
          <w:color w:val="auto"/>
          <w:sz w:val="24"/>
          <w:szCs w:val="24"/>
          <w:highlight w:val="none"/>
        </w:rPr>
        <w:t xml:space="preserve">通知所有参加磋商的供应商。 </w:t>
      </w:r>
    </w:p>
    <w:p w14:paraId="3BDEC5F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供应商应当按照磋商文件的变动情况和磋商小组的要求重新提交响应文件，并由其法定代表人、负责人、</w:t>
      </w:r>
      <w:r>
        <w:rPr>
          <w:rFonts w:hint="eastAsia" w:ascii="宋体" w:hAnsi="宋体" w:eastAsia="宋体" w:cs="宋体"/>
          <w:color w:val="auto"/>
          <w:sz w:val="24"/>
          <w:szCs w:val="24"/>
          <w:highlight w:val="none"/>
          <w:lang w:eastAsia="zh-CN"/>
        </w:rPr>
        <w:t>自然人或相应的授权委托代表签字（个人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或者加盖供应商公章</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 xml:space="preserve">。逾时不交的，视同放弃磋商。 </w:t>
      </w:r>
    </w:p>
    <w:p w14:paraId="36F7627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最后报价</w:t>
      </w:r>
    </w:p>
    <w:p w14:paraId="22DF0F5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.1 磋商文件能够详细列明采购标的的质量要求的，磋商结束后，磋商小组应当要求所有继续参加磋商的供应商在规定时间内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提交最后报价，提交最后报价的供应商不得少于 3 家。 </w:t>
      </w:r>
    </w:p>
    <w:p w14:paraId="427419E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.2 </w:t>
      </w:r>
      <w:r>
        <w:rPr>
          <w:rFonts w:hint="eastAsia" w:ascii="宋体" w:hAnsi="宋体" w:cs="宋体"/>
          <w:color w:val="auto"/>
          <w:sz w:val="24"/>
          <w:szCs w:val="24"/>
          <w:highlight w:val="none"/>
        </w:rPr>
        <w:t>磋商文件不能详细列明采购标的的施工要求，需经磋商由供应商提供最终设计方案或解决方案的</w:t>
      </w:r>
      <w:r>
        <w:rPr>
          <w:rFonts w:hint="eastAsia" w:ascii="宋体" w:hAnsi="宋体" w:eastAsia="宋体" w:cs="宋体"/>
          <w:color w:val="auto"/>
          <w:sz w:val="24"/>
          <w:szCs w:val="24"/>
          <w:highlight w:val="none"/>
        </w:rPr>
        <w:t>，磋商结束后，磋商小组应当按照少数服从多数的原则投票推荐 3 家以上（含 3 家）供应商的设计方案或者解决方案，并要求其在规定时间内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 </w:t>
      </w:r>
    </w:p>
    <w:p w14:paraId="0BF2C27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.3</w:t>
      </w:r>
      <w:r>
        <w:rPr>
          <w:rFonts w:hint="eastAsia" w:hAnsi="宋体" w:cs="宋体"/>
          <w:color w:val="auto"/>
          <w:kern w:val="0"/>
          <w:sz w:val="24"/>
          <w:szCs w:val="24"/>
          <w:highlight w:val="none"/>
        </w:rPr>
        <w:t>最后报价（应答文件）是供应商响应文件的有效组成部分</w:t>
      </w:r>
      <w:r>
        <w:rPr>
          <w:rFonts w:hint="eastAsia" w:hAnsi="宋体" w:cs="宋体"/>
          <w:color w:val="auto"/>
          <w:kern w:val="0"/>
          <w:sz w:val="24"/>
          <w:szCs w:val="24"/>
          <w:highlight w:val="none"/>
          <w:lang w:eastAsia="zh-CN"/>
        </w:rPr>
        <w:t>。</w:t>
      </w:r>
    </w:p>
    <w:p w14:paraId="5F5C445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根据《财政部关于政府采购竞争性磋商采购方式管理暂行办法有关问题的补充通知》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财库〔2014〕214 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0904D4A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根据《政府采购竞争性磋商采购方式管理暂行办法》</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财库〔2014〕214 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的规定：</w:t>
      </w:r>
      <w:r>
        <w:rPr>
          <w:rFonts w:hint="eastAsia" w:ascii="宋体" w:hAnsi="宋体" w:eastAsia="宋体" w:cs="宋体"/>
          <w:b w:val="0"/>
          <w:bCs w:val="0"/>
          <w:color w:val="auto"/>
          <w:sz w:val="24"/>
          <w:szCs w:val="24"/>
          <w:highlight w:val="none"/>
        </w:rPr>
        <w:t>最后报价是供应商响应文件的有效组成部分。</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符合本办法(财库〔2014〕214号文)第三条第四项情形的，提交最后报价的供应商可以为2家。</w:t>
      </w:r>
      <w:r>
        <w:rPr>
          <w:rFonts w:hint="eastAsia" w:ascii="宋体" w:hAnsi="宋体" w:eastAsia="宋体" w:cs="宋体"/>
          <w:b/>
          <w:bCs/>
          <w:color w:val="auto"/>
          <w:sz w:val="24"/>
          <w:szCs w:val="24"/>
          <w:highlight w:val="none"/>
        </w:rPr>
        <w:t>（财库〔2014〕214号文第三条第四项：市场竞争不充分的科研项目，以及需要扶持的科技成果转化项目。）</w:t>
      </w:r>
    </w:p>
    <w:p w14:paraId="657E282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已提交响应文件的供应商，在提交最后报价之前，可以根据磋商情况书面退出磋商。 </w:t>
      </w:r>
    </w:p>
    <w:p w14:paraId="7510265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未书面退出磋商的供应商在规定时间内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提交最后报价，其最后报价超出采购预算导致已通过评审的响应文件无效的，按供应商在提交响应文件截止时间后撤回响应文件处理。 </w:t>
      </w:r>
    </w:p>
    <w:p w14:paraId="1394FBE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评审报告 </w:t>
      </w:r>
    </w:p>
    <w:p w14:paraId="017646B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磋商小组应当从质量和服务均能满足磋商文件全部实质性响应要求的供应商中，按照最后综合得分由高到低的顺序提出 3 名以上（含 3 名）成交候选人，并编写评审报告。</w:t>
      </w:r>
    </w:p>
    <w:p w14:paraId="1D32F35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在评审过程中出现法律法规和磋商文件均没有明确规定的情形时，由磋商小组现场协商解决，协商不一致的，由全体磋商小组投票表决，以得票率二分之一以上磋商小组成员的意见为准。 </w:t>
      </w:r>
    </w:p>
    <w:p w14:paraId="04E5DE1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采购代理机构发现磋商小组有明显的违规倾向或歧视现象，或不按评审办法进行，或其他不正常行为的，应当及时制止。如制止无效，应及时向政府采购监督管理机构报告。</w:t>
      </w:r>
    </w:p>
    <w:p w14:paraId="07DD0BD7">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42" w:name="_Toc18722"/>
      <w:bookmarkStart w:id="143" w:name="_Toc32470"/>
      <w:bookmarkStart w:id="144" w:name="_Toc12420"/>
      <w:r>
        <w:rPr>
          <w:rFonts w:hint="eastAsia" w:ascii="宋体" w:hAnsi="宋体" w:eastAsia="宋体" w:cs="宋体"/>
          <w:color w:val="auto"/>
          <w:sz w:val="24"/>
          <w:szCs w:val="24"/>
          <w:highlight w:val="none"/>
        </w:rPr>
        <w:t>22. 确定成交供应商</w:t>
      </w:r>
      <w:bookmarkEnd w:id="142"/>
      <w:bookmarkEnd w:id="143"/>
      <w:bookmarkEnd w:id="144"/>
    </w:p>
    <w:p w14:paraId="051DA09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eastAsia="宋体" w:cs="宋体"/>
          <w:color w:val="auto"/>
          <w:sz w:val="24"/>
          <w:szCs w:val="24"/>
          <w:highlight w:val="none"/>
          <w:lang w:val="en-US" w:eastAsia="zh-CN"/>
        </w:rPr>
        <w:t>项目管理机构</w:t>
      </w:r>
      <w:r>
        <w:rPr>
          <w:rFonts w:hint="eastAsia" w:ascii="宋体" w:hAnsi="宋体" w:eastAsia="宋体" w:cs="宋体"/>
          <w:color w:val="auto"/>
          <w:sz w:val="24"/>
          <w:szCs w:val="24"/>
          <w:highlight w:val="none"/>
        </w:rPr>
        <w:t>分由高到低顺序排列并推荐成交候选供应商。</w:t>
      </w:r>
    </w:p>
    <w:p w14:paraId="23B076C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（2）采购人应当确定磋商小组推荐排名第一的成交候选供应商为成交供应商。</w:t>
      </w:r>
    </w:p>
    <w:p w14:paraId="53F358B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6DD9A45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0E8B82BE">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45" w:name="_Toc14882"/>
      <w:bookmarkStart w:id="146" w:name="_Toc21715"/>
      <w:bookmarkStart w:id="147" w:name="_Toc15332"/>
      <w:r>
        <w:rPr>
          <w:rFonts w:hint="eastAsia" w:ascii="宋体" w:hAnsi="宋体" w:eastAsia="宋体" w:cs="宋体"/>
          <w:color w:val="auto"/>
          <w:sz w:val="24"/>
          <w:szCs w:val="24"/>
          <w:highlight w:val="none"/>
        </w:rPr>
        <w:t>23. 属于下列情况之一者，响应文件无效</w:t>
      </w:r>
      <w:bookmarkEnd w:id="145"/>
      <w:bookmarkEnd w:id="146"/>
      <w:bookmarkEnd w:id="147"/>
    </w:p>
    <w:p w14:paraId="68225D7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（1）未按磋商文件规定完整</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提交响应文件或未按规定要求</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rPr>
        <w:t>的；</w:t>
      </w:r>
    </w:p>
    <w:p w14:paraId="17CDFD2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（2）不具备磋商文件规定的资格要求的；</w:t>
      </w:r>
    </w:p>
    <w:p w14:paraId="2B7665E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505E272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）响应文件未按磋商文件的内容和要求编制，或提供虚假材料的；</w:t>
      </w:r>
    </w:p>
    <w:p w14:paraId="4FBEE33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）响应文件有效期、质量要求、工期要求不能满足采购文件要求的；</w:t>
      </w:r>
    </w:p>
    <w:p w14:paraId="30FB64A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）供应商未就工程量清单中的所有内容作完整唯一报价的；</w:t>
      </w:r>
    </w:p>
    <w:p w14:paraId="0C04FEA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）未在磋商小组规定的时间内提交响应文件(包括最后报价)的；</w:t>
      </w:r>
    </w:p>
    <w:p w14:paraId="5C9B082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）超越了按照法律法规规定必须获得行政许可或者行政审批的经营范围的；</w:t>
      </w:r>
    </w:p>
    <w:p w14:paraId="4A061CB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）未满足磋商文件实质性要求的或者响应文件有采购人不能接受的附加条件的；</w:t>
      </w:r>
    </w:p>
    <w:p w14:paraId="65A6A07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）响应文件实质性要求未做变动，供应商最后报价高于第一次报价的</w:t>
      </w:r>
      <w:r>
        <w:rPr>
          <w:rFonts w:hint="eastAsia" w:ascii="宋体" w:hAnsi="宋体" w:cs="宋体"/>
          <w:color w:val="auto"/>
          <w:sz w:val="24"/>
          <w:szCs w:val="24"/>
          <w:highlight w:val="none"/>
          <w:lang w:eastAsia="zh-CN"/>
        </w:rPr>
        <w:t>或报价超出上限控制价的</w:t>
      </w:r>
      <w:r>
        <w:rPr>
          <w:rFonts w:hint="eastAsia" w:ascii="宋体" w:hAnsi="宋体" w:eastAsia="宋体" w:cs="宋体"/>
          <w:color w:val="auto"/>
          <w:sz w:val="24"/>
          <w:szCs w:val="24"/>
          <w:highlight w:val="none"/>
        </w:rPr>
        <w:t>；</w:t>
      </w:r>
    </w:p>
    <w:p w14:paraId="3739138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）不符合法律、法规和磋商文件规定的其他实质性要求和条件的。</w:t>
      </w:r>
    </w:p>
    <w:p w14:paraId="3F704552">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供应商有下列情形之一的视为供应商相互串通磋商，响应文件将被视为无效</w:t>
      </w:r>
    </w:p>
    <w:p w14:paraId="2730C84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（1）不同供应商的响应文件由同一单位或者个人编制；或不同供应商报名的IP地址一致的；</w:t>
      </w:r>
    </w:p>
    <w:p w14:paraId="7EE80B0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（2）不同供应商委托同一单位或者个人办理磋商事宜；</w:t>
      </w:r>
    </w:p>
    <w:p w14:paraId="7ADEEAD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（3）不同的供应商的响应文件载明的项目管理员为同一个人；</w:t>
      </w:r>
    </w:p>
    <w:p w14:paraId="3AACC51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（4）不同供应商的响应文件异常一致或竞标报价呈规律性差异；</w:t>
      </w:r>
    </w:p>
    <w:p w14:paraId="7B40586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（5）不同供应商的响应文件相互混</w:t>
      </w:r>
      <w:r>
        <w:rPr>
          <w:rFonts w:hint="eastAsia" w:ascii="宋体" w:hAnsi="宋体" w:cs="宋体"/>
          <w:color w:val="auto"/>
          <w:sz w:val="24"/>
          <w:szCs w:val="24"/>
          <w:highlight w:val="none"/>
          <w:lang w:eastAsia="zh-CN"/>
        </w:rPr>
        <w:t>编</w:t>
      </w:r>
      <w:r>
        <w:rPr>
          <w:rFonts w:hint="eastAsia" w:ascii="宋体" w:hAnsi="宋体" w:eastAsia="宋体" w:cs="宋体"/>
          <w:color w:val="auto"/>
          <w:sz w:val="24"/>
          <w:szCs w:val="24"/>
          <w:highlight w:val="none"/>
        </w:rPr>
        <w:t>。</w:t>
      </w:r>
    </w:p>
    <w:p w14:paraId="66932E25">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48" w:name="_Toc7715"/>
      <w:bookmarkStart w:id="149" w:name="_Toc27786"/>
      <w:bookmarkStart w:id="150" w:name="_Toc5714"/>
      <w:r>
        <w:rPr>
          <w:rFonts w:hint="eastAsia" w:ascii="宋体" w:hAnsi="宋体" w:eastAsia="宋体" w:cs="宋体"/>
          <w:color w:val="auto"/>
          <w:sz w:val="24"/>
          <w:szCs w:val="24"/>
          <w:highlight w:val="none"/>
        </w:rPr>
        <w:t>24. 出现下列情形之一的，采购人或者采购代理机构应当终止竞争性磋商采购活动，发布项目终止公告并说明原因，重新开展采购活动</w:t>
      </w:r>
      <w:bookmarkEnd w:id="148"/>
      <w:bookmarkEnd w:id="149"/>
      <w:bookmarkEnd w:id="150"/>
    </w:p>
    <w:p w14:paraId="5E9D226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52F67A6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（2）出现影响采购公正的违法、违规行为的； </w:t>
      </w:r>
    </w:p>
    <w:p w14:paraId="721A835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（3）在采购过程中符合竞争要求的供应商或者报价未超过采购预算的供应商不足3家的。</w:t>
      </w:r>
      <w:r>
        <w:rPr>
          <w:rFonts w:hint="eastAsia" w:ascii="宋体" w:hAnsi="宋体" w:eastAsia="宋体" w:cs="宋体"/>
          <w:b/>
          <w:bCs/>
          <w:color w:val="auto"/>
          <w:sz w:val="24"/>
          <w:szCs w:val="24"/>
          <w:highlight w:val="none"/>
        </w:rPr>
        <w:t xml:space="preserve">（除财库〔2014〕214 号《政府采购竞争性磋商采购方式管理暂行办法》第二十一条第三款规定的情形外） </w:t>
      </w:r>
    </w:p>
    <w:p w14:paraId="11FD327D">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51" w:name="_Toc22405"/>
      <w:bookmarkStart w:id="152" w:name="_Toc19105"/>
      <w:bookmarkStart w:id="153" w:name="_Toc19910"/>
      <w:r>
        <w:rPr>
          <w:rFonts w:hint="eastAsia" w:ascii="宋体" w:hAnsi="宋体" w:eastAsia="宋体" w:cs="宋体"/>
          <w:color w:val="auto"/>
          <w:sz w:val="24"/>
          <w:szCs w:val="24"/>
          <w:highlight w:val="none"/>
        </w:rPr>
        <w:t>25. 磋商过程的监控</w:t>
      </w:r>
      <w:bookmarkEnd w:id="151"/>
      <w:bookmarkEnd w:id="152"/>
      <w:bookmarkEnd w:id="153"/>
    </w:p>
    <w:p w14:paraId="4325AC8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本项目磋商过程实行全程录音、录像监控，供应商在磋商过程中所进行的试图影响磋商结果的不公正活动，可能导致其磋商被拒绝。</w:t>
      </w:r>
    </w:p>
    <w:p w14:paraId="5A1315DE">
      <w:pPr>
        <w:pStyle w:val="4"/>
        <w:pageBreakBefore w:val="0"/>
        <w:widowControl w:val="0"/>
        <w:numPr>
          <w:ilvl w:val="0"/>
          <w:numId w:val="5"/>
        </w:numPr>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54" w:name="_Toc26291"/>
      <w:bookmarkStart w:id="155" w:name="_Toc14787"/>
      <w:bookmarkStart w:id="156" w:name="_Toc865"/>
      <w:r>
        <w:rPr>
          <w:rFonts w:hint="eastAsia" w:ascii="宋体" w:hAnsi="宋体" w:eastAsia="宋体" w:cs="宋体"/>
          <w:color w:val="auto"/>
          <w:sz w:val="24"/>
          <w:szCs w:val="24"/>
          <w:highlight w:val="none"/>
        </w:rPr>
        <w:t>信用查询</w:t>
      </w:r>
      <w:bookmarkEnd w:id="154"/>
      <w:bookmarkEnd w:id="155"/>
      <w:bookmarkEnd w:id="156"/>
    </w:p>
    <w:p w14:paraId="25E40BD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根据《关于做好政府采购有关信用主体标识码登记及在政府采购活动中查询使用信用记录有关问题的通知》桂财采〔2016〕37号的通知，采购代理机构对成交人的成交资格进行信用查询：</w:t>
      </w:r>
    </w:p>
    <w:p w14:paraId="5984EF9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w:t>
      </w:r>
    </w:p>
    <w:p w14:paraId="4FA1819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（2）查询时间：成交通知书发出前；</w:t>
      </w:r>
    </w:p>
    <w:p w14:paraId="6A579D7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（3）信用信息查询记录和证据留存方式：在查询网站中直接打印查询记录，打印材料作为采购活动资料保存。</w:t>
      </w:r>
    </w:p>
    <w:p w14:paraId="4212AFA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（4）信用信息使用规则：对在“信用中国”网站(www.creditchina.gov.cn)、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3F97DC38">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57" w:name="_Toc25468"/>
      <w:bookmarkStart w:id="158" w:name="_Toc9438"/>
      <w:bookmarkStart w:id="159" w:name="_Toc7989"/>
      <w:r>
        <w:rPr>
          <w:rFonts w:hint="eastAsia" w:ascii="宋体" w:hAnsi="宋体" w:eastAsia="宋体" w:cs="宋体"/>
          <w:color w:val="auto"/>
          <w:sz w:val="24"/>
          <w:szCs w:val="24"/>
          <w:highlight w:val="none"/>
        </w:rPr>
        <w:t>27. 成交结果公告及成交通知书</w:t>
      </w:r>
      <w:bookmarkEnd w:id="157"/>
      <w:bookmarkEnd w:id="158"/>
      <w:bookmarkEnd w:id="159"/>
    </w:p>
    <w:p w14:paraId="43A0A94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8484D3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在发布成交公告的同时，采购代理机构向成交供应商发出成交通知书。成交供应商自接到通知之日起七个工作日内，办理成交通知书领取手续。</w:t>
      </w:r>
    </w:p>
    <w:p w14:paraId="2514401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 采购代理机构无义务向未成交的供应商解释未成交原因和退还响应文件。</w:t>
      </w:r>
    </w:p>
    <w:p w14:paraId="6C9EB3E4">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val="0"/>
          <w:color w:val="auto"/>
          <w:szCs w:val="28"/>
          <w:highlight w:val="none"/>
        </w:rPr>
      </w:pPr>
      <w:bookmarkStart w:id="160" w:name="_Toc25593"/>
    </w:p>
    <w:p w14:paraId="4C044143">
      <w:pPr>
        <w:pStyle w:val="3"/>
        <w:pageBreakBefore w:val="0"/>
        <w:widowControl w:val="0"/>
        <w:tabs>
          <w:tab w:val="left" w:pos="567"/>
        </w:tabs>
        <w:kinsoku/>
        <w:wordWrap/>
        <w:overflowPunct/>
        <w:topLinePunct w:val="0"/>
        <w:bidi w:val="0"/>
        <w:spacing w:before="0" w:after="0" w:line="240" w:lineRule="auto"/>
        <w:jc w:val="center"/>
        <w:textAlignment w:val="auto"/>
        <w:rPr>
          <w:rFonts w:hint="eastAsia" w:ascii="宋体" w:hAnsi="宋体" w:eastAsia="宋体" w:cs="宋体"/>
          <w:b/>
          <w:bCs w:val="0"/>
          <w:color w:val="auto"/>
          <w:szCs w:val="28"/>
          <w:highlight w:val="none"/>
        </w:rPr>
      </w:pPr>
      <w:bookmarkStart w:id="161" w:name="_Toc6429"/>
      <w:bookmarkStart w:id="162" w:name="_Toc24102"/>
      <w:bookmarkStart w:id="163" w:name="_Toc14132"/>
      <w:r>
        <w:rPr>
          <w:rFonts w:hint="eastAsia" w:ascii="宋体" w:hAnsi="宋体" w:eastAsia="宋体" w:cs="宋体"/>
          <w:b/>
          <w:bCs w:val="0"/>
          <w:color w:val="auto"/>
          <w:szCs w:val="28"/>
          <w:highlight w:val="none"/>
        </w:rPr>
        <w:t>五、签订合同</w:t>
      </w:r>
      <w:bookmarkEnd w:id="160"/>
      <w:bookmarkEnd w:id="161"/>
      <w:bookmarkEnd w:id="162"/>
      <w:bookmarkEnd w:id="163"/>
    </w:p>
    <w:p w14:paraId="4292F004">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64" w:name="_Toc4019"/>
      <w:bookmarkStart w:id="165" w:name="_Toc26520"/>
      <w:bookmarkStart w:id="166" w:name="_Toc1032"/>
      <w:r>
        <w:rPr>
          <w:rFonts w:hint="eastAsia" w:ascii="宋体" w:hAnsi="宋体" w:eastAsia="宋体" w:cs="宋体"/>
          <w:color w:val="auto"/>
          <w:sz w:val="24"/>
          <w:szCs w:val="24"/>
          <w:highlight w:val="none"/>
        </w:rPr>
        <w:t>28. 履约保证金</w:t>
      </w:r>
      <w:bookmarkEnd w:id="164"/>
      <w:bookmarkEnd w:id="165"/>
      <w:bookmarkEnd w:id="166"/>
    </w:p>
    <w:p w14:paraId="6FF1844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bookmarkStart w:id="167" w:name="_Toc4956"/>
      <w:bookmarkStart w:id="168" w:name="_Toc22004"/>
      <w:r>
        <w:rPr>
          <w:rFonts w:hint="eastAsia" w:ascii="宋体" w:hAnsi="宋体" w:eastAsia="宋体" w:cs="宋体"/>
          <w:color w:val="auto"/>
          <w:sz w:val="24"/>
          <w:szCs w:val="24"/>
          <w:highlight w:val="none"/>
          <w:lang w:val="en-US" w:eastAsia="zh-CN"/>
        </w:rPr>
        <w:t>28.1履约保证金金额按成交价的2%（人民币，四舍五入到元）提供，由成交供应商在签订合同前以支票、汇票、本票或者金融机构、担保机构出具的保险、保函等非现金形式向采购人提交履约保证金。</w:t>
      </w:r>
    </w:p>
    <w:p w14:paraId="3139792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根据《桂林市财政局关于进一步发挥政府采购政策功能促进企业发展的通知》（市财采〔2022〕7号）文件要求，免收小微企业履约保证金。</w:t>
      </w:r>
    </w:p>
    <w:p w14:paraId="7C7F5D6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28.2如果成交供应商未按上述第28.1款规定执行，采购人将上报政府采购监督管理机构，取消该成交资格，并有权授予第二成交候选人为成交供应商资格或重新组织采购。</w:t>
      </w:r>
    </w:p>
    <w:p w14:paraId="34F163E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29.3项目验收合格后，成交供应商凭《政府采购项目合同验收报告》（附表3）、《政府采购项目履约保证金退付意见书》（附表4）和履约保证金缴纳证明办理履约保证金退款手续，采购人会将履约保证金（无息）退还给成交供应商。如成交供应商不按双方签订的合同规定履约，则没收其全部履约保证金，履约保证金不足以赔偿损失的，按实际损失赔偿。</w:t>
      </w:r>
    </w:p>
    <w:p w14:paraId="0DF3794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29.4在履约保证金到期退还前，若成交供应商的开户名称、开户银行、账号有变动的，以书面形式通知采购人，否则由此产生的后果由成交供应商自负。</w:t>
      </w:r>
    </w:p>
    <w:p w14:paraId="7D11A318">
      <w:pPr>
        <w:pStyle w:val="4"/>
        <w:pageBreakBefore w:val="0"/>
        <w:widowControl w:val="0"/>
        <w:kinsoku/>
        <w:wordWrap/>
        <w:overflowPunct/>
        <w:topLinePunct w:val="0"/>
        <w:autoSpaceDE/>
        <w:autoSpaceDN/>
        <w:bidi w:val="0"/>
        <w:adjustRightInd/>
        <w:snapToGrid/>
        <w:spacing w:before="0" w:after="0" w:line="420" w:lineRule="exact"/>
        <w:ind w:firstLine="482" w:firstLineChars="200"/>
        <w:textAlignment w:val="auto"/>
        <w:rPr>
          <w:rFonts w:hint="default" w:ascii="Times New Roman" w:hAnsi="Times New Roman" w:eastAsia="宋体" w:cs="Times New Roman"/>
          <w:color w:val="auto"/>
          <w:sz w:val="24"/>
          <w:szCs w:val="24"/>
          <w:highlight w:val="none"/>
        </w:rPr>
      </w:pPr>
      <w:bookmarkStart w:id="169" w:name="_Toc15345"/>
      <w:r>
        <w:rPr>
          <w:rFonts w:hint="default" w:ascii="Times New Roman" w:hAnsi="Times New Roman" w:eastAsia="宋体" w:cs="Times New Roman"/>
          <w:color w:val="auto"/>
          <w:sz w:val="24"/>
          <w:szCs w:val="24"/>
          <w:highlight w:val="none"/>
        </w:rPr>
        <w:t>29. 签订合同</w:t>
      </w:r>
      <w:bookmarkEnd w:id="167"/>
      <w:bookmarkEnd w:id="168"/>
      <w:bookmarkEnd w:id="169"/>
    </w:p>
    <w:p w14:paraId="3B2E74A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29.1 签订合同时间：</w:t>
      </w:r>
      <w:r>
        <w:rPr>
          <w:rFonts w:hint="eastAsia" w:cs="Times New Roman"/>
          <w:b w:val="0"/>
          <w:bCs w:val="0"/>
          <w:color w:val="auto"/>
          <w:sz w:val="24"/>
          <w:szCs w:val="24"/>
          <w:highlight w:val="none"/>
          <w:lang w:eastAsia="zh-CN"/>
        </w:rPr>
        <w:t>成交通知书发出之日起8个工作日内</w:t>
      </w:r>
      <w:r>
        <w:rPr>
          <w:rFonts w:hint="default" w:ascii="Times New Roman" w:hAnsi="Times New Roman" w:eastAsia="宋体" w:cs="Times New Roman"/>
          <w:b w:val="0"/>
          <w:bCs w:val="0"/>
          <w:color w:val="auto"/>
          <w:sz w:val="24"/>
          <w:szCs w:val="24"/>
          <w:highlight w:val="none"/>
        </w:rPr>
        <w:t>签订合同。成交供应商领取成交通知书后，应按规定与采购人签订合同。</w:t>
      </w:r>
    </w:p>
    <w:p w14:paraId="4E724F2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1598F2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（1）成交后不与采购人签订合同的（不可抗力除外）；</w:t>
      </w:r>
    </w:p>
    <w:p w14:paraId="3BFD835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（2）将成交项目转让给他人，或者在响应文件中未说明，且未经采购人同意，将成交项目分包给他人的；</w:t>
      </w:r>
    </w:p>
    <w:p w14:paraId="0C767FF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（3）拒绝履行合同义务的。</w:t>
      </w:r>
    </w:p>
    <w:p w14:paraId="1BA0D8C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default" w:ascii="Times New Roman" w:hAnsi="Times New Roman" w:eastAsia="宋体" w:cs="Times New Roman"/>
          <w:color w:val="auto"/>
          <w:sz w:val="24"/>
          <w:szCs w:val="24"/>
          <w:highlight w:val="none"/>
        </w:rPr>
        <w:t>29.3 合同备案存档：</w:t>
      </w:r>
      <w:r>
        <w:rPr>
          <w:rFonts w:hint="eastAsia" w:ascii="宋体" w:hAnsi="宋体" w:cs="宋体"/>
          <w:color w:val="auto"/>
          <w:sz w:val="24"/>
          <w:szCs w:val="24"/>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color w:val="auto"/>
          <w:sz w:val="24"/>
          <w:szCs w:val="24"/>
          <w:lang w:eastAsia="zh-CN"/>
        </w:rPr>
        <w:t>灌阳县</w:t>
      </w:r>
      <w:r>
        <w:rPr>
          <w:rFonts w:hint="eastAsia" w:ascii="宋体" w:hAnsi="宋体" w:cs="宋体"/>
          <w:color w:val="auto"/>
          <w:sz w:val="24"/>
          <w:szCs w:val="24"/>
        </w:rPr>
        <w:t>政府采购监管部门备案，一份由采购代理机构存档。</w:t>
      </w:r>
    </w:p>
    <w:p w14:paraId="427C2450">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170" w:name="_Toc4211"/>
      <w:bookmarkStart w:id="171" w:name="_Toc11467"/>
      <w:bookmarkStart w:id="172" w:name="_Toc17898"/>
      <w:bookmarkStart w:id="173" w:name="_Toc16348"/>
      <w:r>
        <w:rPr>
          <w:rFonts w:hint="eastAsia" w:ascii="宋体" w:hAnsi="宋体" w:eastAsia="宋体" w:cs="宋体"/>
          <w:b/>
          <w:bCs w:val="0"/>
          <w:color w:val="auto"/>
          <w:szCs w:val="28"/>
          <w:highlight w:val="none"/>
        </w:rPr>
        <w:t>六、其他事项</w:t>
      </w:r>
      <w:bookmarkEnd w:id="170"/>
      <w:bookmarkEnd w:id="171"/>
      <w:bookmarkEnd w:id="172"/>
      <w:bookmarkEnd w:id="173"/>
    </w:p>
    <w:p w14:paraId="08037123">
      <w:pPr>
        <w:pStyle w:val="4"/>
        <w:pageBreakBefore w:val="0"/>
        <w:widowControl w:val="0"/>
        <w:kinsoku/>
        <w:wordWrap/>
        <w:overflowPunct/>
        <w:topLinePunct w:val="0"/>
        <w:autoSpaceDE/>
        <w:autoSpaceDN/>
        <w:bidi w:val="0"/>
        <w:adjustRightInd/>
        <w:spacing w:before="0" w:after="0" w:line="420" w:lineRule="exact"/>
        <w:ind w:firstLine="482" w:firstLineChars="200"/>
        <w:textAlignment w:val="auto"/>
        <w:rPr>
          <w:rFonts w:hint="eastAsia" w:ascii="宋体" w:hAnsi="宋体" w:eastAsia="宋体" w:cs="宋体"/>
          <w:color w:val="auto"/>
          <w:sz w:val="24"/>
          <w:szCs w:val="24"/>
          <w:highlight w:val="none"/>
        </w:rPr>
      </w:pPr>
      <w:bookmarkStart w:id="174" w:name="_Toc22506"/>
      <w:bookmarkStart w:id="175" w:name="_Toc29572"/>
      <w:bookmarkStart w:id="176" w:name="_Toc28647"/>
      <w:r>
        <w:rPr>
          <w:rFonts w:hint="eastAsia" w:ascii="宋体" w:hAnsi="宋体" w:eastAsia="宋体" w:cs="宋体"/>
          <w:color w:val="auto"/>
          <w:sz w:val="24"/>
          <w:szCs w:val="24"/>
          <w:highlight w:val="none"/>
        </w:rPr>
        <w:t>30. 采购代理服务费</w:t>
      </w:r>
      <w:bookmarkEnd w:id="174"/>
      <w:bookmarkEnd w:id="175"/>
      <w:bookmarkEnd w:id="176"/>
    </w:p>
    <w:p w14:paraId="27EDB395">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kern w:val="0"/>
          <w:sz w:val="24"/>
          <w:szCs w:val="24"/>
          <w:highlight w:val="none"/>
        </w:rPr>
      </w:pPr>
      <w:bookmarkStart w:id="177" w:name="_Toc12374"/>
      <w:r>
        <w:rPr>
          <w:rFonts w:hint="eastAsia" w:ascii="Times New Roman" w:hAnsi="Times New Roman" w:cs="Times New Roman"/>
          <w:color w:val="auto"/>
          <w:sz w:val="24"/>
          <w:szCs w:val="32"/>
        </w:rPr>
        <w:t>成交供应商领取成交通知书前，向</w:t>
      </w:r>
      <w:r>
        <w:rPr>
          <w:rFonts w:hint="eastAsia" w:ascii="Times New Roman" w:hAnsi="Times New Roman" w:cs="Times New Roman"/>
          <w:color w:val="auto"/>
          <w:sz w:val="24"/>
          <w:szCs w:val="32"/>
          <w:lang w:eastAsia="zh-CN"/>
        </w:rPr>
        <w:t>广西江之源项目管理有限公司</w:t>
      </w:r>
      <w:r>
        <w:rPr>
          <w:rFonts w:hint="eastAsia" w:ascii="Times New Roman" w:hAnsi="Times New Roman" w:cs="Times New Roman"/>
          <w:color w:val="auto"/>
          <w:sz w:val="24"/>
          <w:szCs w:val="32"/>
        </w:rPr>
        <w:t>一次性付清代理服务费，本项目的代理服务收费标准参照计价格〔2002〕1980号《招标代理服务收费管理暂行办法》</w:t>
      </w:r>
      <w:r>
        <w:rPr>
          <w:rFonts w:hint="eastAsia" w:ascii="Times New Roman" w:hAnsi="Times New Roman" w:cs="Times New Roman"/>
          <w:color w:val="auto"/>
          <w:sz w:val="24"/>
          <w:szCs w:val="32"/>
          <w:lang w:eastAsia="zh-CN"/>
        </w:rPr>
        <w:t>工程类</w:t>
      </w:r>
      <w:r>
        <w:rPr>
          <w:rFonts w:hint="eastAsia" w:ascii="Times New Roman" w:hAnsi="Times New Roman" w:cs="Times New Roman"/>
          <w:color w:val="auto"/>
          <w:sz w:val="24"/>
          <w:szCs w:val="32"/>
        </w:rPr>
        <w:t>收费标准</w:t>
      </w:r>
      <w:r>
        <w:rPr>
          <w:rFonts w:hint="eastAsia" w:cs="Times New Roman"/>
          <w:color w:val="auto"/>
          <w:sz w:val="24"/>
          <w:szCs w:val="32"/>
          <w:lang w:eastAsia="zh-CN"/>
        </w:rPr>
        <w:t>的</w:t>
      </w:r>
      <w:r>
        <w:rPr>
          <w:rFonts w:hint="eastAsia" w:cs="Times New Roman"/>
          <w:color w:val="auto"/>
          <w:sz w:val="24"/>
          <w:szCs w:val="32"/>
          <w:lang w:val="en-US" w:eastAsia="zh-CN"/>
        </w:rPr>
        <w:t>90%</w:t>
      </w:r>
      <w:r>
        <w:rPr>
          <w:rFonts w:hint="eastAsia" w:ascii="Times New Roman" w:hAnsi="Times New Roman" w:cs="Times New Roman"/>
          <w:color w:val="auto"/>
          <w:sz w:val="24"/>
          <w:szCs w:val="32"/>
        </w:rPr>
        <w:t>（代理服务费不足人民币</w:t>
      </w:r>
      <w:r>
        <w:rPr>
          <w:rFonts w:hint="eastAsia" w:ascii="Times New Roman" w:hAnsi="Times New Roman" w:cs="Times New Roman"/>
          <w:color w:val="auto"/>
          <w:sz w:val="24"/>
          <w:szCs w:val="32"/>
          <w:lang w:eastAsia="zh-CN"/>
        </w:rPr>
        <w:t>伍</w:t>
      </w:r>
      <w:r>
        <w:rPr>
          <w:rFonts w:hint="eastAsia" w:ascii="Times New Roman" w:hAnsi="Times New Roman" w:cs="Times New Roman"/>
          <w:color w:val="auto"/>
          <w:sz w:val="24"/>
          <w:szCs w:val="32"/>
        </w:rPr>
        <w:t>仟元时，按</w:t>
      </w:r>
      <w:r>
        <w:rPr>
          <w:rFonts w:hint="eastAsia" w:ascii="Times New Roman" w:hAnsi="Times New Roman" w:cs="Times New Roman"/>
          <w:color w:val="auto"/>
          <w:sz w:val="24"/>
          <w:szCs w:val="32"/>
          <w:lang w:eastAsia="zh-CN"/>
        </w:rPr>
        <w:t>伍</w:t>
      </w:r>
      <w:r>
        <w:rPr>
          <w:rFonts w:hint="eastAsia" w:ascii="Times New Roman" w:hAnsi="Times New Roman" w:cs="Times New Roman"/>
          <w:color w:val="auto"/>
          <w:sz w:val="24"/>
          <w:szCs w:val="32"/>
        </w:rPr>
        <w:t>仟元收取）向成交供应商收取。</w:t>
      </w:r>
    </w:p>
    <w:p w14:paraId="06EC2BAC">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ascii="宋体" w:hAnsi="宋体"/>
          <w:bCs/>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1137920</wp:posOffset>
                </wp:positionH>
                <wp:positionV relativeFrom="paragraph">
                  <wp:posOffset>281305</wp:posOffset>
                </wp:positionV>
                <wp:extent cx="1449070" cy="789305"/>
                <wp:effectExtent l="2540" t="4445" r="15240" b="6350"/>
                <wp:wrapNone/>
                <wp:docPr id="8" name="直接连接符 8"/>
                <wp:cNvGraphicFramePr/>
                <a:graphic xmlns:a="http://schemas.openxmlformats.org/drawingml/2006/main">
                  <a:graphicData uri="http://schemas.microsoft.com/office/word/2010/wordprocessingShape">
                    <wps:wsp>
                      <wps:cNvCnPr/>
                      <wps:spPr>
                        <a:xfrm flipH="1" flipV="1">
                          <a:off x="0" y="0"/>
                          <a:ext cx="1449070" cy="7893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89.6pt;margin-top:22.15pt;height:62.15pt;width:114.1pt;z-index:251661312;mso-width-relative:page;mso-height-relative:page;" filled="f" stroked="t" coordsize="21600,21600" o:gfxdata="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bnct1QAAAAoBAAAPAAAAAAAAAAEAIAAAACIAAABkcnMv&#10;ZG93bnJldi54bWxQSwECFAAUAAAACACHTuJAwgqRbgYCAAD9AwAADgAAAAAAAAABACAAAAAkAQAA&#10;ZHJzL2Uyb0RvYy54bWxQSwUGAAAAAAYABgBZAQAAnAUAAAAA&#10;">
                <v:fill on="f" focussize="0,0"/>
                <v:stroke color="#000000" joinstyle="round"/>
                <v:imagedata o:title=""/>
                <o:lock v:ext="edit" aspectratio="f"/>
              </v:line>
            </w:pict>
          </mc:Fallback>
        </mc:AlternateContent>
      </w:r>
      <w:r>
        <w:rPr>
          <w:rFonts w:hint="eastAsia" w:ascii="宋体" w:hAnsi="宋体"/>
          <w:color w:val="auto"/>
          <w:sz w:val="24"/>
          <w:szCs w:val="24"/>
          <w:lang w:val="en-US" w:eastAsia="zh-CN"/>
        </w:rPr>
        <w:t xml:space="preserve"> </w:t>
      </w:r>
      <w:r>
        <w:rPr>
          <w:rFonts w:hint="eastAsia" w:ascii="宋体" w:hAnsi="宋体"/>
          <w:color w:val="auto"/>
          <w:sz w:val="24"/>
          <w:szCs w:val="24"/>
        </w:rPr>
        <w:t>采购代理服务收费标准</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4"/>
        <w:gridCol w:w="1918"/>
        <w:gridCol w:w="1736"/>
        <w:gridCol w:w="1699"/>
      </w:tblGrid>
      <w:tr w14:paraId="7919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3714" w:type="dxa"/>
            <w:noWrap w:val="0"/>
            <w:vAlign w:val="top"/>
          </w:tcPr>
          <w:p w14:paraId="4A331EE1">
            <w:pPr>
              <w:pageBreakBefore w:val="0"/>
              <w:widowControl w:val="0"/>
              <w:kinsoku/>
              <w:wordWrap w:val="0"/>
              <w:overflowPunct/>
              <w:topLinePunct w:val="0"/>
              <w:autoSpaceDE/>
              <w:autoSpaceDN/>
              <w:bidi w:val="0"/>
              <w:adjustRightInd/>
              <w:spacing w:line="420" w:lineRule="exact"/>
              <w:ind w:firstLine="2174" w:firstLineChars="906"/>
              <w:textAlignment w:val="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kdN+1QAAAAkBAAAPAAAAAAAAAAEAIAAAACIAAABkcnMvZG93bnJldi54bWxQSwECFAAUAAAA&#10;CACHTuJAWESB5v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bCs/>
                <w:color w:val="auto"/>
                <w:sz w:val="24"/>
                <w:szCs w:val="24"/>
              </w:rPr>
              <w:t>服务类型</w:t>
            </w:r>
          </w:p>
          <w:p w14:paraId="10529469">
            <w:pPr>
              <w:pageBreakBefore w:val="0"/>
              <w:widowControl w:val="0"/>
              <w:kinsoku/>
              <w:wordWrap w:val="0"/>
              <w:overflowPunct/>
              <w:topLinePunct w:val="0"/>
              <w:autoSpaceDE/>
              <w:autoSpaceDN/>
              <w:bidi w:val="0"/>
              <w:adjustRightInd/>
              <w:spacing w:line="420" w:lineRule="exact"/>
              <w:ind w:firstLine="960" w:firstLineChars="400"/>
              <w:textAlignment w:val="auto"/>
              <w:rPr>
                <w:rFonts w:hint="eastAsia" w:ascii="宋体" w:hAnsi="宋体"/>
                <w:bCs/>
                <w:color w:val="auto"/>
                <w:sz w:val="24"/>
                <w:szCs w:val="24"/>
                <w:lang w:val="en-US" w:eastAsia="zh-CN"/>
              </w:rPr>
            </w:pPr>
            <w:r>
              <w:rPr>
                <w:rFonts w:ascii="宋体" w:hAnsi="宋体"/>
                <w:bCs/>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163195</wp:posOffset>
                      </wp:positionV>
                      <wp:extent cx="2360930" cy="354330"/>
                      <wp:effectExtent l="635" t="4445" r="635" b="22225"/>
                      <wp:wrapNone/>
                      <wp:docPr id="7" name="直接连接符 7"/>
                      <wp:cNvGraphicFramePr/>
                      <a:graphic xmlns:a="http://schemas.openxmlformats.org/drawingml/2006/main">
                        <a:graphicData uri="http://schemas.microsoft.com/office/word/2010/wordprocessingShape">
                          <wps:wsp>
                            <wps:cNvCnPr/>
                            <wps:spPr>
                              <a:xfrm flipH="1" flipV="1">
                                <a:off x="0" y="0"/>
                                <a:ext cx="2360930" cy="3543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05pt;margin-top:12.85pt;height:27.9pt;width:185.9pt;z-index:251660288;mso-width-relative:page;mso-height-relative:page;" filled="f" stroked="t" coordsize="21600,21600" o:gfxdata="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1tC9tUAAAAJAQAADwAAAAAAAAABACAAAAAiAAAAZHJzL2Rv&#10;d25yZXYueG1sUEsBAhQAFAAAAAgAh07iQIUcLHsEAgAA/QMAAA4AAAAAAAAAAQAgAAAAJAEAAGRy&#10;cy9lMm9Eb2MueG1sUEsFBgAAAAAGAAYAWQEAAJoFAAAAAA==&#10;">
                      <v:fill on="f" focussize="0,0"/>
                      <v:stroke color="#000000" joinstyle="round"/>
                      <v:imagedata o:title=""/>
                      <o:lock v:ext="edit" aspectratio="f"/>
                    </v:line>
                  </w:pict>
                </mc:Fallback>
              </mc:AlternateContent>
            </w:r>
            <w:r>
              <w:rPr>
                <w:rFonts w:hint="eastAsia" w:ascii="宋体" w:hAnsi="宋体"/>
                <w:bCs/>
                <w:color w:val="auto"/>
                <w:sz w:val="24"/>
                <w:szCs w:val="24"/>
              </w:rPr>
              <w:t>费　率　　</w:t>
            </w:r>
            <w:r>
              <w:rPr>
                <w:rFonts w:hint="eastAsia" w:ascii="宋体" w:hAnsi="宋体"/>
                <w:bCs/>
                <w:color w:val="auto"/>
                <w:sz w:val="24"/>
                <w:szCs w:val="24"/>
                <w:lang w:val="en-US" w:eastAsia="zh-CN"/>
              </w:rPr>
              <w:t xml:space="preserve">        </w:t>
            </w:r>
          </w:p>
          <w:p w14:paraId="395C0160">
            <w:pPr>
              <w:pageBreakBefore w:val="0"/>
              <w:widowControl w:val="0"/>
              <w:kinsoku/>
              <w:wordWrap w:val="0"/>
              <w:overflowPunct/>
              <w:topLinePunct w:val="0"/>
              <w:autoSpaceDE/>
              <w:autoSpaceDN/>
              <w:bidi w:val="0"/>
              <w:adjustRightInd/>
              <w:spacing w:line="420" w:lineRule="exact"/>
              <w:textAlignment w:val="auto"/>
              <w:rPr>
                <w:rFonts w:hint="eastAsia" w:ascii="宋体" w:hAnsi="宋体"/>
                <w:bCs/>
                <w:color w:val="auto"/>
                <w:sz w:val="24"/>
                <w:szCs w:val="24"/>
              </w:rPr>
            </w:pPr>
            <w:r>
              <w:rPr>
                <w:rFonts w:hint="eastAsia" w:ascii="宋体" w:hAnsi="宋体"/>
                <w:bCs/>
                <w:color w:val="auto"/>
                <w:sz w:val="24"/>
                <w:szCs w:val="24"/>
              </w:rPr>
              <w:t>中标金额（万元）</w:t>
            </w:r>
          </w:p>
        </w:tc>
        <w:tc>
          <w:tcPr>
            <w:tcW w:w="1918" w:type="dxa"/>
            <w:noWrap w:val="0"/>
            <w:vAlign w:val="center"/>
          </w:tcPr>
          <w:p w14:paraId="6188E580">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bCs/>
                <w:color w:val="auto"/>
                <w:sz w:val="24"/>
                <w:szCs w:val="24"/>
              </w:rPr>
            </w:pPr>
            <w:r>
              <w:rPr>
                <w:rFonts w:hint="eastAsia" w:ascii="宋体" w:hAnsi="宋体"/>
                <w:bCs/>
                <w:color w:val="auto"/>
                <w:sz w:val="24"/>
                <w:szCs w:val="24"/>
              </w:rPr>
              <w:t>货物招标</w:t>
            </w:r>
          </w:p>
        </w:tc>
        <w:tc>
          <w:tcPr>
            <w:tcW w:w="1736" w:type="dxa"/>
            <w:noWrap w:val="0"/>
            <w:vAlign w:val="center"/>
          </w:tcPr>
          <w:p w14:paraId="2043E13B">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bCs/>
                <w:color w:val="auto"/>
                <w:sz w:val="24"/>
                <w:szCs w:val="24"/>
              </w:rPr>
            </w:pPr>
            <w:r>
              <w:rPr>
                <w:rFonts w:hint="eastAsia" w:ascii="宋体" w:hAnsi="宋体"/>
                <w:bCs/>
                <w:color w:val="auto"/>
                <w:sz w:val="24"/>
                <w:szCs w:val="24"/>
              </w:rPr>
              <w:t>服务招标</w:t>
            </w:r>
          </w:p>
        </w:tc>
        <w:tc>
          <w:tcPr>
            <w:tcW w:w="1699" w:type="dxa"/>
            <w:noWrap w:val="0"/>
            <w:vAlign w:val="center"/>
          </w:tcPr>
          <w:p w14:paraId="30C00AC9">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bCs/>
                <w:color w:val="auto"/>
                <w:sz w:val="24"/>
                <w:szCs w:val="24"/>
              </w:rPr>
            </w:pPr>
            <w:r>
              <w:rPr>
                <w:rFonts w:hint="eastAsia" w:ascii="宋体" w:hAnsi="宋体"/>
                <w:bCs/>
                <w:color w:val="auto"/>
                <w:sz w:val="24"/>
                <w:szCs w:val="24"/>
              </w:rPr>
              <w:t>工程招标</w:t>
            </w:r>
          </w:p>
        </w:tc>
      </w:tr>
      <w:tr w14:paraId="5AC7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noWrap w:val="0"/>
            <w:vAlign w:val="top"/>
          </w:tcPr>
          <w:p w14:paraId="64ACB9E8">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100以下</w:t>
            </w:r>
          </w:p>
        </w:tc>
        <w:tc>
          <w:tcPr>
            <w:tcW w:w="1918" w:type="dxa"/>
            <w:noWrap w:val="0"/>
            <w:vAlign w:val="top"/>
          </w:tcPr>
          <w:p w14:paraId="058795F2">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1.5%</w:t>
            </w:r>
          </w:p>
        </w:tc>
        <w:tc>
          <w:tcPr>
            <w:tcW w:w="1736" w:type="dxa"/>
            <w:noWrap w:val="0"/>
            <w:vAlign w:val="top"/>
          </w:tcPr>
          <w:p w14:paraId="6877B69D">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1.5%</w:t>
            </w:r>
          </w:p>
        </w:tc>
        <w:tc>
          <w:tcPr>
            <w:tcW w:w="1699" w:type="dxa"/>
            <w:noWrap w:val="0"/>
            <w:vAlign w:val="top"/>
          </w:tcPr>
          <w:p w14:paraId="2E42762B">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1.0%</w:t>
            </w:r>
          </w:p>
        </w:tc>
      </w:tr>
      <w:tr w14:paraId="16A8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noWrap w:val="0"/>
            <w:vAlign w:val="top"/>
          </w:tcPr>
          <w:p w14:paraId="6B019901">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100-500</w:t>
            </w:r>
          </w:p>
        </w:tc>
        <w:tc>
          <w:tcPr>
            <w:tcW w:w="1918" w:type="dxa"/>
            <w:noWrap w:val="0"/>
            <w:vAlign w:val="top"/>
          </w:tcPr>
          <w:p w14:paraId="79A94E8A">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1.1%</w:t>
            </w:r>
          </w:p>
        </w:tc>
        <w:tc>
          <w:tcPr>
            <w:tcW w:w="1736" w:type="dxa"/>
            <w:noWrap w:val="0"/>
            <w:vAlign w:val="top"/>
          </w:tcPr>
          <w:p w14:paraId="714A1760">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0.8%</w:t>
            </w:r>
          </w:p>
        </w:tc>
        <w:tc>
          <w:tcPr>
            <w:tcW w:w="1699" w:type="dxa"/>
            <w:noWrap w:val="0"/>
            <w:vAlign w:val="top"/>
          </w:tcPr>
          <w:p w14:paraId="02A46E20">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0.7%</w:t>
            </w:r>
          </w:p>
        </w:tc>
      </w:tr>
      <w:tr w14:paraId="7535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noWrap w:val="0"/>
            <w:vAlign w:val="top"/>
          </w:tcPr>
          <w:p w14:paraId="50005869">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500-1000</w:t>
            </w:r>
          </w:p>
        </w:tc>
        <w:tc>
          <w:tcPr>
            <w:tcW w:w="1918" w:type="dxa"/>
            <w:noWrap w:val="0"/>
            <w:vAlign w:val="top"/>
          </w:tcPr>
          <w:p w14:paraId="0FA50DB9">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0.8%</w:t>
            </w:r>
          </w:p>
        </w:tc>
        <w:tc>
          <w:tcPr>
            <w:tcW w:w="1736" w:type="dxa"/>
            <w:noWrap w:val="0"/>
            <w:vAlign w:val="top"/>
          </w:tcPr>
          <w:p w14:paraId="5B45376D">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0.45%</w:t>
            </w:r>
          </w:p>
        </w:tc>
        <w:tc>
          <w:tcPr>
            <w:tcW w:w="1699" w:type="dxa"/>
            <w:noWrap w:val="0"/>
            <w:vAlign w:val="top"/>
          </w:tcPr>
          <w:p w14:paraId="44CD67AC">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0.55%</w:t>
            </w:r>
          </w:p>
        </w:tc>
      </w:tr>
      <w:tr w14:paraId="0DF7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noWrap w:val="0"/>
            <w:vAlign w:val="top"/>
          </w:tcPr>
          <w:p w14:paraId="399A0F7F">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1000-5000</w:t>
            </w:r>
          </w:p>
        </w:tc>
        <w:tc>
          <w:tcPr>
            <w:tcW w:w="1918" w:type="dxa"/>
            <w:noWrap w:val="0"/>
            <w:vAlign w:val="top"/>
          </w:tcPr>
          <w:p w14:paraId="6C9D4981">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0.5%</w:t>
            </w:r>
          </w:p>
        </w:tc>
        <w:tc>
          <w:tcPr>
            <w:tcW w:w="1736" w:type="dxa"/>
            <w:noWrap w:val="0"/>
            <w:vAlign w:val="top"/>
          </w:tcPr>
          <w:p w14:paraId="7AD85220">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0.25%</w:t>
            </w:r>
          </w:p>
        </w:tc>
        <w:tc>
          <w:tcPr>
            <w:tcW w:w="1699" w:type="dxa"/>
            <w:noWrap w:val="0"/>
            <w:vAlign w:val="top"/>
          </w:tcPr>
          <w:p w14:paraId="59AAFEF3">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0.35%</w:t>
            </w:r>
          </w:p>
        </w:tc>
      </w:tr>
      <w:tr w14:paraId="5561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noWrap w:val="0"/>
            <w:vAlign w:val="top"/>
          </w:tcPr>
          <w:p w14:paraId="086BA459">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5000-10000</w:t>
            </w:r>
          </w:p>
        </w:tc>
        <w:tc>
          <w:tcPr>
            <w:tcW w:w="1918" w:type="dxa"/>
            <w:noWrap w:val="0"/>
            <w:vAlign w:val="top"/>
          </w:tcPr>
          <w:p w14:paraId="487DB6CC">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0.25%</w:t>
            </w:r>
          </w:p>
        </w:tc>
        <w:tc>
          <w:tcPr>
            <w:tcW w:w="1736" w:type="dxa"/>
            <w:noWrap w:val="0"/>
            <w:vAlign w:val="top"/>
          </w:tcPr>
          <w:p w14:paraId="3BEE98FF">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0.1%</w:t>
            </w:r>
          </w:p>
        </w:tc>
        <w:tc>
          <w:tcPr>
            <w:tcW w:w="1699" w:type="dxa"/>
            <w:noWrap w:val="0"/>
            <w:vAlign w:val="top"/>
          </w:tcPr>
          <w:p w14:paraId="6F0D0B8F">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0.2%</w:t>
            </w:r>
          </w:p>
        </w:tc>
      </w:tr>
      <w:tr w14:paraId="1628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noWrap w:val="0"/>
            <w:vAlign w:val="top"/>
          </w:tcPr>
          <w:p w14:paraId="36B73DC8">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10000-100000</w:t>
            </w:r>
          </w:p>
        </w:tc>
        <w:tc>
          <w:tcPr>
            <w:tcW w:w="1918" w:type="dxa"/>
            <w:noWrap w:val="0"/>
            <w:vAlign w:val="top"/>
          </w:tcPr>
          <w:p w14:paraId="0DF085F9">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0.05%</w:t>
            </w:r>
          </w:p>
        </w:tc>
        <w:tc>
          <w:tcPr>
            <w:tcW w:w="1736" w:type="dxa"/>
            <w:noWrap w:val="0"/>
            <w:vAlign w:val="top"/>
          </w:tcPr>
          <w:p w14:paraId="674F327A">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0.05%</w:t>
            </w:r>
          </w:p>
        </w:tc>
        <w:tc>
          <w:tcPr>
            <w:tcW w:w="1699" w:type="dxa"/>
            <w:noWrap w:val="0"/>
            <w:vAlign w:val="top"/>
          </w:tcPr>
          <w:p w14:paraId="1F6838B5">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0.05%</w:t>
            </w:r>
          </w:p>
        </w:tc>
      </w:tr>
      <w:tr w14:paraId="606E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noWrap w:val="0"/>
            <w:vAlign w:val="top"/>
          </w:tcPr>
          <w:p w14:paraId="518C2DA0">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1000000以上</w:t>
            </w:r>
          </w:p>
        </w:tc>
        <w:tc>
          <w:tcPr>
            <w:tcW w:w="1918" w:type="dxa"/>
            <w:noWrap w:val="0"/>
            <w:vAlign w:val="top"/>
          </w:tcPr>
          <w:p w14:paraId="12462E62">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0.01%</w:t>
            </w:r>
          </w:p>
        </w:tc>
        <w:tc>
          <w:tcPr>
            <w:tcW w:w="1736" w:type="dxa"/>
            <w:noWrap w:val="0"/>
            <w:vAlign w:val="top"/>
          </w:tcPr>
          <w:p w14:paraId="16E50777">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0.01%</w:t>
            </w:r>
          </w:p>
        </w:tc>
        <w:tc>
          <w:tcPr>
            <w:tcW w:w="1699" w:type="dxa"/>
            <w:noWrap w:val="0"/>
            <w:vAlign w:val="top"/>
          </w:tcPr>
          <w:p w14:paraId="48FF5AB5">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rPr>
            </w:pPr>
            <w:r>
              <w:rPr>
                <w:rFonts w:hint="eastAsia" w:ascii="宋体" w:hAnsi="宋体"/>
                <w:color w:val="auto"/>
                <w:sz w:val="24"/>
                <w:szCs w:val="24"/>
              </w:rPr>
              <w:t>0.01%</w:t>
            </w:r>
          </w:p>
        </w:tc>
      </w:tr>
    </w:tbl>
    <w:p w14:paraId="3A65992D">
      <w:pPr>
        <w:pageBreakBefore w:val="0"/>
        <w:widowControl w:val="0"/>
        <w:kinsoku/>
        <w:overflowPunct/>
        <w:topLinePunct w:val="0"/>
        <w:autoSpaceDE/>
        <w:autoSpaceDN/>
        <w:bidi w:val="0"/>
        <w:adjustRightInd/>
        <w:spacing w:before="0" w:after="0" w:line="420" w:lineRule="exact"/>
        <w:ind w:firstLine="422"/>
        <w:textAlignment w:val="auto"/>
        <w:rPr>
          <w:rFonts w:hint="eastAsia" w:ascii="宋体" w:hAnsi="宋体" w:eastAsia="宋体" w:cs="宋体"/>
          <w:b w:val="0"/>
          <w:bCs/>
          <w:color w:val="auto"/>
          <w:sz w:val="24"/>
          <w:szCs w:val="32"/>
          <w:highlight w:val="none"/>
          <w:lang w:val="en-US" w:eastAsia="zh-CN"/>
        </w:rPr>
      </w:pPr>
      <w:r>
        <w:rPr>
          <w:rFonts w:hint="eastAsia" w:ascii="宋体" w:hAnsi="宋体"/>
          <w:color w:val="auto"/>
          <w:sz w:val="24"/>
          <w:szCs w:val="24"/>
        </w:rPr>
        <w:t>注：采购代理服务收费按差额定率累进法计算。</w:t>
      </w:r>
    </w:p>
    <w:p w14:paraId="2187816C">
      <w:pPr>
        <w:pageBreakBefore w:val="0"/>
        <w:widowControl w:val="0"/>
        <w:kinsoku/>
        <w:wordWrap w:val="0"/>
        <w:overflowPunct/>
        <w:topLinePunct w:val="0"/>
        <w:autoSpaceDE/>
        <w:autoSpaceDN/>
        <w:bidi w:val="0"/>
        <w:adjustRightInd/>
        <w:spacing w:line="420" w:lineRule="exact"/>
        <w:ind w:firstLine="482" w:firstLineChars="200"/>
        <w:textAlignment w:val="auto"/>
        <w:rPr>
          <w:rFonts w:hint="eastAsia" w:ascii="宋体" w:hAnsi="宋体"/>
          <w:b/>
          <w:color w:val="auto"/>
          <w:sz w:val="24"/>
          <w:szCs w:val="24"/>
        </w:rPr>
      </w:pPr>
      <w:bookmarkStart w:id="178" w:name="_Toc132"/>
      <w:bookmarkStart w:id="179" w:name="_Toc9779"/>
      <w:r>
        <w:rPr>
          <w:rFonts w:hint="eastAsia" w:ascii="宋体" w:hAnsi="宋体" w:cs="宋体"/>
          <w:b/>
          <w:color w:val="auto"/>
          <w:sz w:val="24"/>
          <w:szCs w:val="24"/>
        </w:rPr>
        <w:t>31.</w:t>
      </w:r>
      <w:r>
        <w:rPr>
          <w:rFonts w:hint="eastAsia" w:ascii="宋体" w:hAnsi="宋体"/>
          <w:b/>
          <w:color w:val="auto"/>
          <w:sz w:val="24"/>
          <w:szCs w:val="24"/>
        </w:rPr>
        <w:t>采购代理机构银行账户：</w:t>
      </w:r>
    </w:p>
    <w:p w14:paraId="2282843A">
      <w:pPr>
        <w:pStyle w:val="28"/>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Ansi="宋体"/>
          <w:color w:val="auto"/>
          <w:sz w:val="24"/>
          <w:szCs w:val="24"/>
        </w:rPr>
      </w:pPr>
      <w:r>
        <w:rPr>
          <w:rFonts w:hAnsi="宋体"/>
          <w:color w:val="auto"/>
          <w:sz w:val="24"/>
          <w:szCs w:val="24"/>
        </w:rPr>
        <w:t>账户名称：广西江之源项目管理有限公司</w:t>
      </w:r>
    </w:p>
    <w:p w14:paraId="67E1DE0D">
      <w:pPr>
        <w:pStyle w:val="28"/>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Ansi="宋体"/>
          <w:color w:val="auto"/>
          <w:sz w:val="24"/>
          <w:szCs w:val="24"/>
        </w:rPr>
      </w:pPr>
      <w:r>
        <w:rPr>
          <w:rFonts w:hAnsi="宋体"/>
          <w:color w:val="auto"/>
          <w:sz w:val="24"/>
          <w:szCs w:val="24"/>
        </w:rPr>
        <w:t>开户银行：桂林银行股份有限公司临桂支行</w:t>
      </w:r>
    </w:p>
    <w:p w14:paraId="5FBAC4F8">
      <w:pPr>
        <w:pStyle w:val="28"/>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Ansi="宋体"/>
          <w:color w:val="auto"/>
          <w:sz w:val="24"/>
          <w:szCs w:val="24"/>
        </w:rPr>
      </w:pPr>
      <w:r>
        <w:rPr>
          <w:rFonts w:hAnsi="宋体"/>
          <w:color w:val="auto"/>
          <w:sz w:val="24"/>
          <w:szCs w:val="24"/>
        </w:rPr>
        <w:t>银行账号：6600 0001 1908 2000 15</w:t>
      </w:r>
    </w:p>
    <w:p w14:paraId="4AAFE865">
      <w:pPr>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color w:val="auto"/>
          <w:sz w:val="24"/>
          <w:szCs w:val="24"/>
          <w:highlight w:val="none"/>
          <w:lang w:eastAsia="zh-CN"/>
        </w:rPr>
      </w:pPr>
      <w:r>
        <w:rPr>
          <w:rStyle w:val="105"/>
          <w:rFonts w:hint="eastAsia" w:ascii="宋体" w:hAnsi="宋体" w:cs="宋体"/>
          <w:color w:val="auto"/>
          <w:sz w:val="24"/>
          <w:szCs w:val="24"/>
          <w:highlight w:val="none"/>
          <w:lang w:val="en-US" w:eastAsia="zh-CN"/>
        </w:rPr>
        <w:t>32</w:t>
      </w:r>
      <w:r>
        <w:rPr>
          <w:rStyle w:val="105"/>
          <w:rFonts w:hint="eastAsia" w:ascii="宋体" w:hAnsi="宋体" w:eastAsia="宋体" w:cs="宋体"/>
          <w:color w:val="auto"/>
          <w:sz w:val="24"/>
          <w:szCs w:val="24"/>
          <w:highlight w:val="none"/>
        </w:rPr>
        <w:t>.</w:t>
      </w:r>
      <w:bookmarkEnd w:id="177"/>
      <w:bookmarkEnd w:id="178"/>
      <w:bookmarkEnd w:id="179"/>
      <w:r>
        <w:rPr>
          <w:rFonts w:hint="eastAsia" w:ascii="宋体" w:hAnsi="宋体" w:cs="宋体"/>
          <w:b/>
          <w:color w:val="auto"/>
          <w:kern w:val="0"/>
          <w:sz w:val="24"/>
          <w:szCs w:val="32"/>
        </w:rPr>
        <w:t>解释权：</w:t>
      </w:r>
      <w:r>
        <w:rPr>
          <w:rFonts w:hint="eastAsia" w:ascii="宋体" w:hAnsi="宋体" w:cs="宋体"/>
          <w:color w:val="auto"/>
          <w:kern w:val="0"/>
          <w:sz w:val="24"/>
          <w:szCs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78B87C33">
      <w:pPr>
        <w:pageBreakBefore w:val="0"/>
        <w:widowControl w:val="0"/>
        <w:kinsoku/>
        <w:wordWrap/>
        <w:overflowPunct/>
        <w:topLinePunct w:val="0"/>
        <w:autoSpaceDE/>
        <w:autoSpaceDN/>
        <w:bidi w:val="0"/>
        <w:adjustRightInd/>
        <w:spacing w:line="420" w:lineRule="exact"/>
        <w:ind w:firstLine="482" w:firstLineChars="200"/>
        <w:textAlignment w:val="auto"/>
        <w:outlineLvl w:val="2"/>
        <w:rPr>
          <w:rFonts w:hint="eastAsia" w:ascii="宋体" w:hAnsi="宋体" w:eastAsia="宋体"/>
          <w:color w:val="auto"/>
          <w:sz w:val="24"/>
          <w:szCs w:val="32"/>
          <w:highlight w:val="none"/>
          <w:lang w:val="en-US" w:eastAsia="zh-CN"/>
        </w:rPr>
      </w:pPr>
      <w:bookmarkStart w:id="180" w:name="_Toc32738"/>
      <w:bookmarkStart w:id="181" w:name="_Toc24551"/>
      <w:r>
        <w:rPr>
          <w:rStyle w:val="105"/>
          <w:rFonts w:hint="eastAsia" w:ascii="宋体" w:hAnsi="宋体" w:eastAsia="宋体" w:cs="宋体"/>
          <w:color w:val="auto"/>
          <w:sz w:val="24"/>
          <w:szCs w:val="24"/>
          <w:highlight w:val="none"/>
        </w:rPr>
        <w:t>32. 监督</w:t>
      </w:r>
      <w:r>
        <w:rPr>
          <w:rStyle w:val="105"/>
          <w:rFonts w:hint="eastAsia" w:ascii="宋体" w:hAnsi="宋体" w:cs="宋体"/>
          <w:color w:val="auto"/>
          <w:sz w:val="24"/>
          <w:szCs w:val="24"/>
          <w:highlight w:val="none"/>
          <w:lang w:eastAsia="zh-CN"/>
        </w:rPr>
        <w:t>管理</w:t>
      </w:r>
      <w:r>
        <w:rPr>
          <w:rStyle w:val="105"/>
          <w:rFonts w:hint="eastAsia" w:ascii="宋体" w:hAnsi="宋体" w:eastAsia="宋体" w:cs="宋体"/>
          <w:color w:val="auto"/>
          <w:sz w:val="24"/>
          <w:szCs w:val="24"/>
          <w:highlight w:val="none"/>
        </w:rPr>
        <w:t>机构</w:t>
      </w:r>
      <w:bookmarkEnd w:id="180"/>
      <w:r>
        <w:rPr>
          <w:rFonts w:hint="eastAsia" w:ascii="宋体" w:hAnsi="宋体" w:eastAsia="宋体" w:cs="宋体"/>
          <w:color w:val="auto"/>
          <w:sz w:val="24"/>
          <w:szCs w:val="24"/>
          <w:highlight w:val="none"/>
        </w:rPr>
        <w:t>：</w:t>
      </w:r>
      <w:bookmarkEnd w:id="181"/>
      <w:r>
        <w:rPr>
          <w:rFonts w:hint="eastAsia" w:ascii="宋体" w:hAnsi="宋体" w:cs="宋体"/>
          <w:color w:val="auto"/>
          <w:kern w:val="0"/>
          <w:sz w:val="24"/>
          <w:szCs w:val="24"/>
          <w:highlight w:val="none"/>
          <w:lang w:eastAsia="zh-CN"/>
        </w:rPr>
        <w:t>灌阳县财政局政府采购监督管理办公室</w:t>
      </w:r>
      <w:r>
        <w:rPr>
          <w:rFonts w:hint="eastAsia" w:ascii="宋体" w:hAnsi="宋体" w:cs="宋体"/>
          <w:color w:val="auto"/>
          <w:kern w:val="0"/>
          <w:sz w:val="24"/>
          <w:szCs w:val="24"/>
          <w:highlight w:val="none"/>
        </w:rPr>
        <w:t xml:space="preserve">    联系电话：</w:t>
      </w:r>
      <w:r>
        <w:rPr>
          <w:rFonts w:hint="eastAsia" w:ascii="宋体" w:hAnsi="宋体" w:cs="宋体"/>
          <w:color w:val="auto"/>
          <w:kern w:val="0"/>
          <w:sz w:val="24"/>
          <w:szCs w:val="24"/>
          <w:highlight w:val="none"/>
          <w:lang w:eastAsia="zh-CN"/>
        </w:rPr>
        <w:t>0773-4250206</w:t>
      </w:r>
    </w:p>
    <w:p w14:paraId="13700D08">
      <w:pPr>
        <w:pageBreakBefore w:val="0"/>
        <w:widowControl w:val="0"/>
        <w:kinsoku/>
        <w:wordWrap/>
        <w:overflowPunct/>
        <w:topLinePunct w:val="0"/>
        <w:bidi w:val="0"/>
        <w:spacing w:line="440" w:lineRule="exact"/>
        <w:ind w:firstLine="422" w:firstLineChars="200"/>
        <w:textAlignment w:val="auto"/>
        <w:outlineLvl w:val="2"/>
        <w:rPr>
          <w:rStyle w:val="105"/>
          <w:rFonts w:hint="eastAsia" w:ascii="宋体" w:hAnsi="宋体" w:cs="宋体"/>
          <w:color w:val="auto"/>
          <w:sz w:val="21"/>
          <w:szCs w:val="21"/>
          <w:highlight w:val="none"/>
          <w:lang w:eastAsia="zh-CN"/>
        </w:rPr>
      </w:pPr>
    </w:p>
    <w:p w14:paraId="430CB805">
      <w:pPr>
        <w:pStyle w:val="28"/>
        <w:snapToGrid w:val="0"/>
        <w:rPr>
          <w:rFonts w:hint="eastAsia" w:hAnsi="宋体"/>
          <w:b/>
          <w:color w:val="auto"/>
          <w:sz w:val="24"/>
          <w:szCs w:val="24"/>
        </w:rPr>
      </w:pPr>
    </w:p>
    <w:p w14:paraId="037005D8">
      <w:pPr>
        <w:pStyle w:val="5"/>
        <w:rPr>
          <w:rFonts w:hint="eastAsia"/>
          <w:color w:val="auto"/>
        </w:rPr>
      </w:pPr>
    </w:p>
    <w:p w14:paraId="68511285">
      <w:pPr>
        <w:pStyle w:val="28"/>
        <w:snapToGrid w:val="0"/>
        <w:rPr>
          <w:rFonts w:hint="eastAsia" w:hAnsi="宋体"/>
          <w:b/>
          <w:color w:val="auto"/>
          <w:sz w:val="24"/>
          <w:szCs w:val="24"/>
        </w:rPr>
      </w:pPr>
      <w:r>
        <w:rPr>
          <w:rFonts w:hint="eastAsia" w:hAnsi="宋体"/>
          <w:b/>
          <w:color w:val="auto"/>
          <w:sz w:val="24"/>
          <w:szCs w:val="24"/>
        </w:rPr>
        <w:t>附表1：</w:t>
      </w:r>
    </w:p>
    <w:p w14:paraId="52E430E1">
      <w:pPr>
        <w:spacing w:line="460" w:lineRule="exact"/>
        <w:jc w:val="center"/>
        <w:rPr>
          <w:rFonts w:hint="eastAsia" w:ascii="宋体" w:hAnsi="宋体"/>
          <w:color w:val="auto"/>
          <w:sz w:val="32"/>
          <w:szCs w:val="32"/>
        </w:rPr>
      </w:pPr>
      <w:r>
        <w:rPr>
          <w:rFonts w:hint="eastAsia" w:ascii="宋体" w:hAnsi="宋体" w:cs="仿宋"/>
          <w:b/>
          <w:bCs/>
          <w:color w:val="auto"/>
          <w:sz w:val="32"/>
          <w:szCs w:val="32"/>
        </w:rPr>
        <w:t>质疑函（格式）</w:t>
      </w:r>
    </w:p>
    <w:p w14:paraId="7EBA33C7">
      <w:pPr>
        <w:pStyle w:val="28"/>
        <w:snapToGrid w:val="0"/>
        <w:spacing w:line="360" w:lineRule="exact"/>
        <w:ind w:firstLine="422" w:firstLineChars="200"/>
        <w:rPr>
          <w:rFonts w:hAnsi="宋体"/>
          <w:b/>
          <w:bCs/>
          <w:color w:val="auto"/>
        </w:rPr>
      </w:pPr>
      <w:r>
        <w:rPr>
          <w:rFonts w:hint="eastAsia" w:hAnsi="宋体"/>
          <w:b/>
          <w:bCs/>
          <w:color w:val="auto"/>
        </w:rPr>
        <w:t>一、质疑供应商基本信息：</w:t>
      </w:r>
    </w:p>
    <w:p w14:paraId="12B52466">
      <w:pPr>
        <w:pStyle w:val="28"/>
        <w:snapToGrid w:val="0"/>
        <w:spacing w:line="360" w:lineRule="exact"/>
        <w:ind w:firstLine="420" w:firstLineChars="200"/>
        <w:rPr>
          <w:rFonts w:hint="eastAsia" w:hAnsi="宋体"/>
          <w:bCs/>
          <w:color w:val="auto"/>
          <w:u w:val="single"/>
        </w:rPr>
      </w:pPr>
      <w:r>
        <w:rPr>
          <w:rFonts w:hint="eastAsia" w:hAnsi="宋体"/>
          <w:bCs/>
          <w:color w:val="auto"/>
        </w:rPr>
        <w:t>质疑供应商：</w:t>
      </w:r>
      <w:r>
        <w:rPr>
          <w:rFonts w:hint="eastAsia" w:hAnsi="宋体"/>
          <w:bCs/>
          <w:color w:val="auto"/>
          <w:u w:val="single"/>
        </w:rPr>
        <w:t xml:space="preserve">                                       </w:t>
      </w:r>
    </w:p>
    <w:p w14:paraId="32C39257">
      <w:pPr>
        <w:pStyle w:val="28"/>
        <w:snapToGrid w:val="0"/>
        <w:spacing w:line="36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p>
    <w:p w14:paraId="6258D89B">
      <w:pPr>
        <w:pStyle w:val="28"/>
        <w:snapToGrid w:val="0"/>
        <w:spacing w:line="360" w:lineRule="exact"/>
        <w:ind w:firstLine="420" w:firstLineChars="200"/>
        <w:rPr>
          <w:rFonts w:hint="eastAsia" w:hAnsi="宋体"/>
          <w:bCs/>
          <w:color w:val="auto"/>
        </w:rPr>
      </w:pPr>
      <w:r>
        <w:rPr>
          <w:rFonts w:hAnsi="宋体"/>
          <w:bCs/>
          <w:color w:val="auto"/>
        </w:rPr>
        <w:t>联系人</w:t>
      </w:r>
      <w:r>
        <w:rPr>
          <w:rFonts w:hint="eastAsia" w:hAnsi="宋体"/>
          <w:bCs/>
          <w:color w:val="auto"/>
        </w:rPr>
        <w:t>：</w:t>
      </w:r>
      <w:r>
        <w:rPr>
          <w:rFonts w:hint="eastAsia" w:hAnsi="宋体"/>
          <w:bCs/>
          <w:color w:val="auto"/>
          <w:u w:val="single"/>
        </w:rPr>
        <w:t xml:space="preserve">                     </w:t>
      </w:r>
      <w:r>
        <w:rPr>
          <w:rFonts w:hAnsi="宋体"/>
          <w:bCs/>
          <w:color w:val="auto"/>
        </w:rPr>
        <w:t>联系电话</w:t>
      </w:r>
      <w:r>
        <w:rPr>
          <w:rFonts w:hint="eastAsia" w:hAnsi="宋体"/>
          <w:bCs/>
          <w:color w:val="auto"/>
        </w:rPr>
        <w:t>：</w:t>
      </w:r>
      <w:r>
        <w:rPr>
          <w:rFonts w:hint="eastAsia" w:hAnsi="宋体"/>
          <w:bCs/>
          <w:color w:val="auto"/>
          <w:u w:val="single"/>
        </w:rPr>
        <w:t xml:space="preserve">                 </w:t>
      </w:r>
    </w:p>
    <w:p w14:paraId="551E76B6">
      <w:pPr>
        <w:pStyle w:val="28"/>
        <w:snapToGrid w:val="0"/>
        <w:spacing w:line="360" w:lineRule="exact"/>
        <w:ind w:firstLine="420" w:firstLineChars="200"/>
        <w:rPr>
          <w:rFonts w:hint="eastAsia" w:hAnsi="宋体"/>
          <w:bCs/>
          <w:color w:val="auto"/>
        </w:rPr>
      </w:pPr>
      <w:r>
        <w:rPr>
          <w:rFonts w:hint="eastAsia" w:hAnsi="宋体"/>
          <w:bCs/>
          <w:color w:val="auto"/>
        </w:rPr>
        <w:t>授权代表：</w:t>
      </w:r>
      <w:r>
        <w:rPr>
          <w:rFonts w:hint="eastAsia" w:hAnsi="宋体"/>
          <w:bCs/>
          <w:color w:val="auto"/>
          <w:u w:val="single"/>
        </w:rPr>
        <w:t xml:space="preserve">                      </w:t>
      </w:r>
    </w:p>
    <w:p w14:paraId="49ADC64F">
      <w:pPr>
        <w:pStyle w:val="28"/>
        <w:snapToGrid w:val="0"/>
        <w:spacing w:line="360" w:lineRule="exact"/>
        <w:ind w:firstLine="420" w:firstLineChars="200"/>
        <w:rPr>
          <w:rFonts w:hint="eastAsia" w:hAnsi="宋体"/>
          <w:bCs/>
          <w:color w:val="auto"/>
          <w:u w:val="single"/>
        </w:rPr>
      </w:pPr>
      <w:r>
        <w:rPr>
          <w:rFonts w:hAnsi="宋体"/>
          <w:bCs/>
          <w:color w:val="auto"/>
        </w:rPr>
        <w:t>联系</w:t>
      </w:r>
      <w:r>
        <w:rPr>
          <w:rFonts w:hint="eastAsia" w:hAnsi="宋体"/>
          <w:bCs/>
          <w:color w:val="auto"/>
        </w:rPr>
        <w:t>电话：</w:t>
      </w:r>
      <w:r>
        <w:rPr>
          <w:rFonts w:hint="eastAsia" w:hAnsi="宋体"/>
          <w:bCs/>
          <w:color w:val="auto"/>
          <w:u w:val="single"/>
        </w:rPr>
        <w:t xml:space="preserve">                      </w:t>
      </w:r>
    </w:p>
    <w:p w14:paraId="7F02ADFB">
      <w:pPr>
        <w:pStyle w:val="28"/>
        <w:snapToGrid w:val="0"/>
        <w:spacing w:line="36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p>
    <w:p w14:paraId="2077013C">
      <w:pPr>
        <w:pStyle w:val="28"/>
        <w:snapToGrid w:val="0"/>
        <w:spacing w:line="360" w:lineRule="exact"/>
        <w:ind w:firstLine="422" w:firstLineChars="200"/>
        <w:rPr>
          <w:rFonts w:hint="eastAsia" w:hAnsi="宋体"/>
          <w:b/>
          <w:bCs/>
          <w:color w:val="auto"/>
        </w:rPr>
      </w:pPr>
      <w:r>
        <w:rPr>
          <w:rFonts w:hint="eastAsia" w:hAnsi="宋体"/>
          <w:b/>
          <w:bCs/>
          <w:color w:val="auto"/>
        </w:rPr>
        <w:t>二、质疑项目基本情况：</w:t>
      </w:r>
    </w:p>
    <w:p w14:paraId="6A1CF36C">
      <w:pPr>
        <w:pStyle w:val="28"/>
        <w:spacing w:line="360" w:lineRule="exact"/>
        <w:ind w:left="25" w:leftChars="12" w:firstLine="413" w:firstLineChars="197"/>
        <w:rPr>
          <w:rFonts w:hint="eastAsia" w:hAnsi="宋体"/>
          <w:color w:val="auto"/>
          <w:szCs w:val="21"/>
        </w:rPr>
      </w:pPr>
      <w:r>
        <w:rPr>
          <w:rFonts w:hint="eastAsia" w:hAnsi="宋体"/>
          <w:bCs/>
          <w:color w:val="auto"/>
        </w:rPr>
        <w:t>质疑</w:t>
      </w:r>
      <w:r>
        <w:rPr>
          <w:rFonts w:hint="eastAsia" w:hAnsi="宋体"/>
          <w:color w:val="auto"/>
          <w:szCs w:val="21"/>
        </w:rPr>
        <w:t>项目的名称：</w:t>
      </w:r>
      <w:r>
        <w:rPr>
          <w:rFonts w:hint="eastAsia" w:hAnsi="宋体"/>
          <w:bCs/>
          <w:color w:val="auto"/>
          <w:u w:val="single"/>
        </w:rPr>
        <w:t xml:space="preserve">                                     </w:t>
      </w:r>
    </w:p>
    <w:p w14:paraId="6ED34CD1">
      <w:pPr>
        <w:pStyle w:val="28"/>
        <w:spacing w:line="360" w:lineRule="exact"/>
        <w:ind w:left="25" w:leftChars="12" w:firstLine="413" w:firstLineChars="197"/>
        <w:rPr>
          <w:rFonts w:hint="eastAsia" w:hAnsi="宋体"/>
          <w:color w:val="auto"/>
          <w:szCs w:val="21"/>
        </w:rPr>
      </w:pPr>
      <w:r>
        <w:rPr>
          <w:rFonts w:hint="eastAsia" w:hAnsi="宋体"/>
          <w:bCs/>
          <w:color w:val="auto"/>
        </w:rPr>
        <w:t>质疑</w:t>
      </w:r>
      <w:r>
        <w:rPr>
          <w:rFonts w:hint="eastAsia" w:hAnsi="宋体"/>
          <w:color w:val="auto"/>
          <w:szCs w:val="21"/>
        </w:rPr>
        <w:t>项目的编号：</w:t>
      </w:r>
      <w:r>
        <w:rPr>
          <w:rFonts w:hint="eastAsia" w:hAnsi="宋体"/>
          <w:bCs/>
          <w:color w:val="auto"/>
          <w:u w:val="single"/>
        </w:rPr>
        <w:t xml:space="preserve">                               </w:t>
      </w:r>
      <w:r>
        <w:rPr>
          <w:rFonts w:hint="eastAsia" w:hAnsi="宋体"/>
          <w:bCs/>
          <w:color w:val="auto"/>
        </w:rPr>
        <w:t>包号：</w:t>
      </w:r>
      <w:r>
        <w:rPr>
          <w:rFonts w:hint="eastAsia" w:hAnsi="宋体"/>
          <w:bCs/>
          <w:color w:val="auto"/>
          <w:u w:val="single"/>
        </w:rPr>
        <w:t xml:space="preserve">                            </w:t>
      </w:r>
    </w:p>
    <w:p w14:paraId="22A5EFD7">
      <w:pPr>
        <w:pStyle w:val="28"/>
        <w:spacing w:line="360" w:lineRule="exact"/>
        <w:ind w:left="25" w:leftChars="12" w:firstLine="413" w:firstLineChars="197"/>
        <w:rPr>
          <w:rFonts w:hint="eastAsia" w:hAnsi="宋体"/>
          <w:bCs/>
          <w:color w:val="auto"/>
          <w:u w:val="single"/>
        </w:rPr>
      </w:pPr>
      <w:r>
        <w:rPr>
          <w:rFonts w:hint="eastAsia" w:hAnsi="宋体"/>
          <w:color w:val="auto"/>
          <w:szCs w:val="21"/>
        </w:rPr>
        <w:t>采购人名称：</w:t>
      </w:r>
      <w:r>
        <w:rPr>
          <w:rFonts w:hint="eastAsia" w:hAnsi="宋体"/>
          <w:bCs/>
          <w:color w:val="auto"/>
          <w:u w:val="single"/>
        </w:rPr>
        <w:t xml:space="preserve">                                         </w:t>
      </w:r>
    </w:p>
    <w:p w14:paraId="7EC95092">
      <w:pPr>
        <w:pStyle w:val="28"/>
        <w:spacing w:line="360" w:lineRule="exact"/>
        <w:ind w:left="25" w:leftChars="12" w:firstLine="413" w:firstLineChars="197"/>
        <w:rPr>
          <w:rFonts w:hint="eastAsia" w:hAnsi="宋体"/>
          <w:color w:val="auto"/>
          <w:szCs w:val="21"/>
          <w:u w:val="single"/>
        </w:rPr>
      </w:pPr>
      <w:r>
        <w:rPr>
          <w:rFonts w:hint="eastAsia" w:hAnsi="宋体"/>
          <w:color w:val="auto"/>
          <w:szCs w:val="21"/>
        </w:rPr>
        <w:t>采购文件获取日期：</w:t>
      </w:r>
      <w:r>
        <w:rPr>
          <w:rFonts w:hint="eastAsia" w:hAnsi="宋体"/>
          <w:color w:val="auto"/>
          <w:szCs w:val="21"/>
          <w:u w:val="single"/>
        </w:rPr>
        <w:t xml:space="preserve">                                   </w:t>
      </w:r>
    </w:p>
    <w:p w14:paraId="05F5332A">
      <w:pPr>
        <w:pStyle w:val="28"/>
        <w:spacing w:line="360" w:lineRule="exact"/>
        <w:ind w:left="25" w:leftChars="12" w:firstLine="413" w:firstLineChars="196"/>
        <w:rPr>
          <w:rFonts w:hint="eastAsia" w:hAnsi="宋体"/>
          <w:b/>
          <w:color w:val="auto"/>
          <w:szCs w:val="21"/>
        </w:rPr>
      </w:pPr>
      <w:r>
        <w:rPr>
          <w:rFonts w:hint="eastAsia" w:hAnsi="宋体"/>
          <w:b/>
          <w:color w:val="auto"/>
          <w:szCs w:val="21"/>
        </w:rPr>
        <w:t>三、质疑事项具体内容</w:t>
      </w:r>
    </w:p>
    <w:p w14:paraId="6E4FC724">
      <w:pPr>
        <w:pStyle w:val="28"/>
        <w:spacing w:line="360" w:lineRule="exact"/>
        <w:ind w:left="25" w:leftChars="12" w:firstLine="413" w:firstLineChars="197"/>
        <w:rPr>
          <w:rFonts w:hint="eastAsia" w:hAnsi="宋体"/>
          <w:color w:val="auto"/>
          <w:szCs w:val="21"/>
        </w:rPr>
      </w:pPr>
      <w:r>
        <w:rPr>
          <w:rFonts w:hint="eastAsia" w:hAnsi="宋体"/>
          <w:color w:val="auto"/>
          <w:szCs w:val="21"/>
        </w:rPr>
        <w:t>质疑事项1：</w:t>
      </w:r>
      <w:r>
        <w:rPr>
          <w:rFonts w:hint="eastAsia" w:hAnsi="宋体"/>
          <w:bCs/>
          <w:color w:val="auto"/>
          <w:u w:val="single"/>
        </w:rPr>
        <w:t xml:space="preserve">                                                                    </w:t>
      </w:r>
    </w:p>
    <w:p w14:paraId="05878842">
      <w:pPr>
        <w:pStyle w:val="28"/>
        <w:spacing w:line="360" w:lineRule="exact"/>
        <w:ind w:left="25" w:leftChars="12" w:firstLine="413" w:firstLineChars="197"/>
        <w:rPr>
          <w:rFonts w:hint="eastAsia" w:hAnsi="宋体"/>
          <w:color w:val="auto"/>
          <w:szCs w:val="21"/>
        </w:rPr>
      </w:pPr>
      <w:r>
        <w:rPr>
          <w:rFonts w:hint="eastAsia" w:hAnsi="宋体"/>
          <w:color w:val="auto"/>
          <w:szCs w:val="21"/>
        </w:rPr>
        <w:t>事实依据：</w:t>
      </w:r>
      <w:r>
        <w:rPr>
          <w:rFonts w:hint="eastAsia" w:hAnsi="宋体"/>
          <w:bCs/>
          <w:color w:val="auto"/>
          <w:u w:val="single"/>
        </w:rPr>
        <w:t xml:space="preserve">                                                                      </w:t>
      </w:r>
    </w:p>
    <w:p w14:paraId="5EF7EFDF">
      <w:pPr>
        <w:pStyle w:val="28"/>
        <w:spacing w:line="360" w:lineRule="exact"/>
        <w:ind w:left="25" w:leftChars="12" w:firstLine="413" w:firstLineChars="197"/>
        <w:rPr>
          <w:rFonts w:hint="eastAsia" w:hAnsi="宋体"/>
          <w:color w:val="auto"/>
          <w:szCs w:val="21"/>
        </w:rPr>
      </w:pPr>
      <w:r>
        <w:rPr>
          <w:rFonts w:hint="eastAsia" w:hAnsi="宋体"/>
          <w:color w:val="auto"/>
          <w:szCs w:val="21"/>
        </w:rPr>
        <w:t>法律依据：</w:t>
      </w:r>
      <w:r>
        <w:rPr>
          <w:rFonts w:hint="eastAsia" w:hAnsi="宋体"/>
          <w:color w:val="auto"/>
          <w:szCs w:val="21"/>
          <w:u w:val="single"/>
        </w:rPr>
        <w:t xml:space="preserve">                                                        </w:t>
      </w:r>
      <w:r>
        <w:rPr>
          <w:rFonts w:hint="eastAsia" w:hAnsi="宋体"/>
          <w:bCs/>
          <w:color w:val="auto"/>
          <w:u w:val="single"/>
        </w:rPr>
        <w:t xml:space="preserve">              </w:t>
      </w:r>
    </w:p>
    <w:p w14:paraId="1C75C3B8">
      <w:pPr>
        <w:pStyle w:val="28"/>
        <w:spacing w:line="360" w:lineRule="exact"/>
        <w:ind w:left="25" w:leftChars="12" w:firstLine="413" w:firstLineChars="197"/>
        <w:rPr>
          <w:rFonts w:hint="eastAsia" w:hAnsi="宋体"/>
          <w:color w:val="auto"/>
          <w:szCs w:val="21"/>
        </w:rPr>
      </w:pPr>
      <w:r>
        <w:rPr>
          <w:rFonts w:hint="eastAsia" w:hAnsi="宋体"/>
          <w:color w:val="auto"/>
          <w:szCs w:val="21"/>
        </w:rPr>
        <w:t>质疑事项2</w:t>
      </w:r>
    </w:p>
    <w:p w14:paraId="3A15831F">
      <w:pPr>
        <w:pStyle w:val="28"/>
        <w:spacing w:line="360" w:lineRule="exact"/>
        <w:ind w:left="25" w:leftChars="12" w:firstLine="413" w:firstLineChars="197"/>
        <w:rPr>
          <w:rFonts w:hint="eastAsia" w:hAnsi="宋体"/>
          <w:color w:val="auto"/>
          <w:szCs w:val="21"/>
        </w:rPr>
      </w:pPr>
      <w:r>
        <w:rPr>
          <w:rFonts w:hAnsi="宋体"/>
          <w:color w:val="auto"/>
          <w:szCs w:val="21"/>
        </w:rPr>
        <w:t>……</w:t>
      </w:r>
    </w:p>
    <w:p w14:paraId="5E8756C9">
      <w:pPr>
        <w:pStyle w:val="28"/>
        <w:spacing w:line="360" w:lineRule="exact"/>
        <w:ind w:left="25" w:leftChars="12" w:firstLine="413" w:firstLineChars="197"/>
        <w:rPr>
          <w:rFonts w:hint="eastAsia" w:hAnsi="宋体"/>
          <w:color w:val="auto"/>
          <w:szCs w:val="21"/>
        </w:rPr>
      </w:pPr>
      <w:r>
        <w:rPr>
          <w:rFonts w:hint="eastAsia" w:hAnsi="宋体"/>
          <w:color w:val="auto"/>
          <w:szCs w:val="21"/>
        </w:rPr>
        <w:t>四、与质疑事项相关的质疑请求：</w:t>
      </w:r>
    </w:p>
    <w:p w14:paraId="0C3022C0">
      <w:pPr>
        <w:pStyle w:val="28"/>
        <w:spacing w:line="360" w:lineRule="exact"/>
        <w:ind w:left="25" w:leftChars="12" w:firstLine="413" w:firstLineChars="197"/>
        <w:rPr>
          <w:rFonts w:hint="eastAsia" w:hAnsi="宋体"/>
          <w:color w:val="auto"/>
          <w:szCs w:val="21"/>
        </w:rPr>
      </w:pPr>
      <w:r>
        <w:rPr>
          <w:rFonts w:hint="eastAsia" w:hAnsi="宋体"/>
          <w:color w:val="auto"/>
          <w:szCs w:val="21"/>
        </w:rPr>
        <w:t>请求：</w:t>
      </w:r>
      <w:r>
        <w:rPr>
          <w:rFonts w:hint="eastAsia" w:hAnsi="宋体"/>
          <w:bCs/>
          <w:color w:val="auto"/>
          <w:u w:val="single"/>
        </w:rPr>
        <w:t xml:space="preserve">                                                                </w:t>
      </w:r>
    </w:p>
    <w:p w14:paraId="18E9EBD8">
      <w:pPr>
        <w:pStyle w:val="28"/>
        <w:spacing w:line="360" w:lineRule="exact"/>
        <w:ind w:left="25" w:leftChars="12" w:firstLine="308" w:firstLineChars="147"/>
        <w:rPr>
          <w:rFonts w:hint="eastAsia" w:hAnsi="宋体"/>
          <w:color w:val="auto"/>
          <w:szCs w:val="21"/>
        </w:rPr>
      </w:pPr>
    </w:p>
    <w:p w14:paraId="03BE0515">
      <w:pPr>
        <w:pStyle w:val="28"/>
        <w:spacing w:line="360" w:lineRule="exact"/>
        <w:ind w:left="25" w:leftChars="12" w:firstLine="413" w:firstLineChars="197"/>
        <w:rPr>
          <w:rFonts w:hint="eastAsia" w:hAnsi="宋体"/>
          <w:color w:val="auto"/>
          <w:szCs w:val="21"/>
        </w:rPr>
      </w:pPr>
      <w:r>
        <w:rPr>
          <w:rFonts w:hint="eastAsia" w:hAnsi="宋体"/>
          <w:color w:val="auto"/>
          <w:szCs w:val="21"/>
        </w:rPr>
        <w:t>签字（签章）：                                       公章：</w:t>
      </w:r>
    </w:p>
    <w:p w14:paraId="665840DF">
      <w:pPr>
        <w:pStyle w:val="28"/>
        <w:spacing w:line="360" w:lineRule="exact"/>
        <w:ind w:left="25" w:leftChars="12" w:firstLine="308" w:firstLineChars="147"/>
        <w:rPr>
          <w:rFonts w:hint="eastAsia" w:hAnsi="宋体"/>
          <w:color w:val="auto"/>
          <w:szCs w:val="21"/>
        </w:rPr>
      </w:pPr>
    </w:p>
    <w:p w14:paraId="34180877">
      <w:pPr>
        <w:pStyle w:val="28"/>
        <w:spacing w:line="360" w:lineRule="exact"/>
        <w:ind w:left="25" w:leftChars="12" w:firstLine="413" w:firstLineChars="197"/>
        <w:rPr>
          <w:rFonts w:hint="eastAsia" w:hAnsi="宋体"/>
          <w:color w:val="auto"/>
          <w:szCs w:val="21"/>
        </w:rPr>
      </w:pPr>
      <w:r>
        <w:rPr>
          <w:rFonts w:hint="eastAsia" w:hAnsi="宋体"/>
          <w:color w:val="auto"/>
          <w:szCs w:val="21"/>
        </w:rPr>
        <w:t>日期：</w:t>
      </w:r>
    </w:p>
    <w:p w14:paraId="3E702566">
      <w:pPr>
        <w:pStyle w:val="28"/>
        <w:snapToGrid w:val="0"/>
        <w:spacing w:line="340" w:lineRule="exact"/>
        <w:rPr>
          <w:rFonts w:hint="eastAsia" w:hAnsi="宋体"/>
          <w:b/>
          <w:color w:val="auto"/>
          <w:szCs w:val="21"/>
        </w:rPr>
      </w:pPr>
    </w:p>
    <w:p w14:paraId="6295FE17">
      <w:pPr>
        <w:pStyle w:val="28"/>
        <w:snapToGrid w:val="0"/>
        <w:spacing w:line="340" w:lineRule="exact"/>
        <w:rPr>
          <w:rFonts w:hint="eastAsia" w:hAnsi="宋体"/>
          <w:b/>
          <w:color w:val="auto"/>
          <w:szCs w:val="21"/>
        </w:rPr>
      </w:pPr>
      <w:r>
        <w:rPr>
          <w:rFonts w:hint="eastAsia" w:hAnsi="宋体"/>
          <w:b/>
          <w:color w:val="auto"/>
          <w:szCs w:val="21"/>
        </w:rPr>
        <w:t>说明：</w:t>
      </w:r>
    </w:p>
    <w:p w14:paraId="750736A9">
      <w:pPr>
        <w:pStyle w:val="28"/>
        <w:spacing w:line="340" w:lineRule="exact"/>
        <w:ind w:left="25" w:leftChars="12" w:firstLine="310" w:firstLineChars="147"/>
        <w:rPr>
          <w:rFonts w:hint="eastAsia" w:hAnsi="宋体"/>
          <w:b/>
          <w:bCs/>
          <w:color w:val="auto"/>
        </w:rPr>
      </w:pPr>
      <w:r>
        <w:rPr>
          <w:rFonts w:hint="eastAsia" w:hAnsi="宋体"/>
          <w:b/>
          <w:color w:val="auto"/>
          <w:szCs w:val="21"/>
        </w:rPr>
        <w:t>1.供应商提出质疑时，应提交质疑函和必要的证明材料</w:t>
      </w:r>
      <w:r>
        <w:rPr>
          <w:rFonts w:hint="eastAsia" w:hAnsi="宋体"/>
          <w:b/>
          <w:bCs/>
          <w:color w:val="auto"/>
        </w:rPr>
        <w:t>。</w:t>
      </w:r>
    </w:p>
    <w:p w14:paraId="785968B7">
      <w:pPr>
        <w:pStyle w:val="28"/>
        <w:spacing w:line="340" w:lineRule="exact"/>
        <w:ind w:left="25" w:leftChars="12" w:firstLine="310" w:firstLineChars="147"/>
        <w:rPr>
          <w:rFonts w:hint="eastAsia" w:hAnsi="宋体"/>
          <w:b/>
          <w:color w:val="auto"/>
          <w:szCs w:val="21"/>
        </w:rPr>
      </w:pPr>
      <w:r>
        <w:rPr>
          <w:rFonts w:hint="eastAsia" w:hAnsi="宋体"/>
          <w:b/>
          <w:color w:val="auto"/>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4E7E3D8">
      <w:pPr>
        <w:pStyle w:val="28"/>
        <w:spacing w:line="340" w:lineRule="exact"/>
        <w:ind w:left="25" w:leftChars="12" w:firstLine="310" w:firstLineChars="147"/>
        <w:rPr>
          <w:rFonts w:hint="eastAsia" w:hAnsi="宋体"/>
          <w:b/>
          <w:color w:val="auto"/>
          <w:szCs w:val="21"/>
        </w:rPr>
      </w:pPr>
      <w:r>
        <w:rPr>
          <w:rFonts w:hint="eastAsia" w:hAnsi="宋体"/>
          <w:b/>
          <w:color w:val="auto"/>
          <w:szCs w:val="21"/>
        </w:rPr>
        <w:t>3.质疑供应商若对项目的某一分包进行质疑，质疑函中应列明具体分包号。</w:t>
      </w:r>
    </w:p>
    <w:p w14:paraId="6EAD5905">
      <w:pPr>
        <w:pStyle w:val="28"/>
        <w:spacing w:line="340" w:lineRule="exact"/>
        <w:ind w:left="25" w:leftChars="12" w:firstLine="310" w:firstLineChars="147"/>
        <w:rPr>
          <w:rFonts w:hint="eastAsia" w:hAnsi="宋体"/>
          <w:b/>
          <w:color w:val="auto"/>
          <w:szCs w:val="21"/>
        </w:rPr>
      </w:pPr>
      <w:r>
        <w:rPr>
          <w:rFonts w:hint="eastAsia" w:hAnsi="宋体"/>
          <w:b/>
          <w:color w:val="auto"/>
          <w:szCs w:val="21"/>
        </w:rPr>
        <w:t>4.质疑函的质疑事项应具体、明确，并有必要的事实依据和法律依据。</w:t>
      </w:r>
    </w:p>
    <w:p w14:paraId="513AE573">
      <w:pPr>
        <w:pStyle w:val="28"/>
        <w:spacing w:line="340" w:lineRule="exact"/>
        <w:ind w:left="25" w:leftChars="12" w:firstLine="310" w:firstLineChars="147"/>
        <w:rPr>
          <w:rFonts w:hint="eastAsia" w:hAnsi="宋体"/>
          <w:b/>
          <w:color w:val="auto"/>
          <w:szCs w:val="21"/>
        </w:rPr>
      </w:pPr>
      <w:r>
        <w:rPr>
          <w:rFonts w:hint="eastAsia" w:hAnsi="宋体"/>
          <w:b/>
          <w:color w:val="auto"/>
          <w:szCs w:val="21"/>
        </w:rPr>
        <w:t>5.质疑函的质疑请求应与质疑事项相关。</w:t>
      </w:r>
    </w:p>
    <w:p w14:paraId="3555A8A7">
      <w:pPr>
        <w:pStyle w:val="28"/>
        <w:spacing w:line="340" w:lineRule="exact"/>
        <w:ind w:left="25" w:leftChars="12" w:firstLine="310" w:firstLineChars="147"/>
        <w:rPr>
          <w:rFonts w:hint="eastAsia" w:hAnsi="宋体"/>
          <w:b/>
          <w:color w:val="auto"/>
          <w:szCs w:val="21"/>
        </w:rPr>
      </w:pPr>
      <w:r>
        <w:rPr>
          <w:rFonts w:hint="eastAsia" w:hAnsi="宋体"/>
          <w:b/>
          <w:color w:val="auto"/>
          <w:szCs w:val="21"/>
        </w:rPr>
        <w:t>6.质疑供应商为自然人的，质疑函应由本人签字；质疑供应商为法人或者其他组织的，质疑函应由法定代表人、主要负责人，或者其授权代表签字或者盖章，并加盖公章。</w:t>
      </w:r>
    </w:p>
    <w:p w14:paraId="326670C4">
      <w:pPr>
        <w:pStyle w:val="28"/>
        <w:snapToGrid w:val="0"/>
        <w:rPr>
          <w:rFonts w:hint="eastAsia"/>
          <w:b/>
          <w:color w:val="auto"/>
          <w:sz w:val="24"/>
          <w:szCs w:val="24"/>
        </w:rPr>
      </w:pPr>
    </w:p>
    <w:p w14:paraId="08EABE1C">
      <w:pPr>
        <w:pStyle w:val="28"/>
        <w:snapToGrid w:val="0"/>
        <w:rPr>
          <w:rFonts w:hint="eastAsia"/>
          <w:b/>
          <w:color w:val="auto"/>
          <w:sz w:val="24"/>
          <w:szCs w:val="24"/>
        </w:rPr>
      </w:pPr>
    </w:p>
    <w:p w14:paraId="1FBEE4B8">
      <w:pPr>
        <w:pStyle w:val="28"/>
        <w:snapToGrid w:val="0"/>
        <w:rPr>
          <w:rFonts w:hint="eastAsia" w:hAnsi="宋体"/>
          <w:b/>
          <w:color w:val="auto"/>
          <w:sz w:val="24"/>
          <w:szCs w:val="24"/>
        </w:rPr>
      </w:pPr>
      <w:r>
        <w:rPr>
          <w:rFonts w:hint="eastAsia"/>
          <w:b/>
          <w:color w:val="auto"/>
          <w:sz w:val="24"/>
          <w:szCs w:val="24"/>
        </w:rPr>
        <w:t>附表2：</w:t>
      </w:r>
    </w:p>
    <w:p w14:paraId="1BB0ABA7">
      <w:pPr>
        <w:spacing w:line="460" w:lineRule="exact"/>
        <w:jc w:val="center"/>
        <w:rPr>
          <w:rFonts w:hint="eastAsia" w:ascii="宋体" w:hAnsi="宋体"/>
          <w:b/>
          <w:color w:val="auto"/>
          <w:sz w:val="32"/>
          <w:szCs w:val="32"/>
        </w:rPr>
      </w:pPr>
      <w:r>
        <w:rPr>
          <w:rFonts w:hint="eastAsia" w:ascii="宋体" w:hAnsi="宋体"/>
          <w:b/>
          <w:color w:val="auto"/>
          <w:sz w:val="32"/>
          <w:szCs w:val="32"/>
        </w:rPr>
        <w:t>投诉书（格式）</w:t>
      </w:r>
    </w:p>
    <w:p w14:paraId="1BCBE518">
      <w:pPr>
        <w:pStyle w:val="28"/>
        <w:snapToGrid w:val="0"/>
        <w:spacing w:line="400" w:lineRule="exact"/>
        <w:ind w:firstLine="422" w:firstLineChars="200"/>
        <w:rPr>
          <w:rFonts w:hAnsi="宋体"/>
          <w:b/>
          <w:bCs/>
          <w:color w:val="auto"/>
        </w:rPr>
      </w:pPr>
      <w:r>
        <w:rPr>
          <w:rFonts w:hint="eastAsia" w:hAnsi="宋体"/>
          <w:b/>
          <w:bCs/>
          <w:color w:val="auto"/>
        </w:rPr>
        <w:t>一、投诉相关主体基本情况：</w:t>
      </w:r>
    </w:p>
    <w:p w14:paraId="3C4CB5D2">
      <w:pPr>
        <w:pStyle w:val="28"/>
        <w:snapToGrid w:val="0"/>
        <w:spacing w:line="400" w:lineRule="exact"/>
        <w:ind w:firstLine="420" w:firstLineChars="200"/>
        <w:rPr>
          <w:rFonts w:hint="eastAsia" w:hAnsi="宋体"/>
          <w:bCs/>
          <w:color w:val="auto"/>
          <w:u w:val="single"/>
        </w:rPr>
      </w:pPr>
      <w:r>
        <w:rPr>
          <w:rFonts w:hint="eastAsia" w:hAnsi="宋体"/>
          <w:bCs/>
          <w:color w:val="auto"/>
        </w:rPr>
        <w:t>投标人：</w:t>
      </w:r>
      <w:r>
        <w:rPr>
          <w:rFonts w:hint="eastAsia" w:hAnsi="宋体"/>
          <w:bCs/>
          <w:color w:val="auto"/>
          <w:u w:val="single"/>
        </w:rPr>
        <w:t xml:space="preserve">                                                                          </w:t>
      </w:r>
    </w:p>
    <w:p w14:paraId="3176E978">
      <w:pPr>
        <w:pStyle w:val="28"/>
        <w:snapToGrid w:val="0"/>
        <w:spacing w:line="40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p>
    <w:p w14:paraId="16E546F9">
      <w:pPr>
        <w:pStyle w:val="28"/>
        <w:snapToGrid w:val="0"/>
        <w:spacing w:line="400" w:lineRule="exact"/>
        <w:ind w:firstLine="420" w:firstLineChars="200"/>
        <w:rPr>
          <w:rFonts w:hint="eastAsia" w:hAnsi="宋体"/>
          <w:bCs/>
          <w:color w:val="auto"/>
          <w:u w:val="single"/>
        </w:rPr>
      </w:pPr>
      <w:r>
        <w:rPr>
          <w:rFonts w:hint="eastAsia" w:hAnsi="宋体"/>
          <w:bCs/>
          <w:color w:val="auto"/>
        </w:rPr>
        <w:t>法定代表人/主要负责人：</w:t>
      </w:r>
      <w:r>
        <w:rPr>
          <w:rFonts w:hint="eastAsia" w:hAnsi="宋体"/>
          <w:bCs/>
          <w:color w:val="auto"/>
          <w:u w:val="single"/>
        </w:rPr>
        <w:t xml:space="preserve">                                                           </w:t>
      </w:r>
    </w:p>
    <w:p w14:paraId="76960EFB">
      <w:pPr>
        <w:pStyle w:val="28"/>
        <w:snapToGrid w:val="0"/>
        <w:spacing w:line="400" w:lineRule="exact"/>
        <w:ind w:firstLine="420" w:firstLineChars="200"/>
        <w:rPr>
          <w:rFonts w:hint="eastAsia" w:hAnsi="宋体"/>
          <w:bCs/>
          <w:color w:val="auto"/>
        </w:rPr>
      </w:pPr>
      <w:r>
        <w:rPr>
          <w:rFonts w:hAnsi="宋体"/>
          <w:bCs/>
          <w:color w:val="auto"/>
        </w:rPr>
        <w:t>联系电话</w:t>
      </w:r>
      <w:r>
        <w:rPr>
          <w:rFonts w:hint="eastAsia" w:hAnsi="宋体"/>
          <w:bCs/>
          <w:color w:val="auto"/>
        </w:rPr>
        <w:t>：</w:t>
      </w:r>
      <w:r>
        <w:rPr>
          <w:rFonts w:hint="eastAsia" w:hAnsi="宋体"/>
          <w:bCs/>
          <w:color w:val="auto"/>
          <w:u w:val="single"/>
        </w:rPr>
        <w:t xml:space="preserve">                                         </w:t>
      </w:r>
    </w:p>
    <w:p w14:paraId="48643F78">
      <w:pPr>
        <w:pStyle w:val="28"/>
        <w:snapToGrid w:val="0"/>
        <w:spacing w:line="400" w:lineRule="exact"/>
        <w:ind w:firstLine="420" w:firstLineChars="200"/>
        <w:rPr>
          <w:rFonts w:hint="eastAsia" w:hAnsi="宋体"/>
          <w:bCs/>
          <w:color w:val="auto"/>
          <w:u w:val="single"/>
        </w:rPr>
      </w:pPr>
      <w:r>
        <w:rPr>
          <w:rFonts w:hint="eastAsia" w:hAnsi="宋体"/>
          <w:bCs/>
          <w:color w:val="auto"/>
        </w:rPr>
        <w:t>授权代表：</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p>
    <w:p w14:paraId="7E3EF947">
      <w:pPr>
        <w:pStyle w:val="28"/>
        <w:snapToGrid w:val="0"/>
        <w:spacing w:line="40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p>
    <w:p w14:paraId="7AC28E2A">
      <w:pPr>
        <w:pStyle w:val="28"/>
        <w:snapToGrid w:val="0"/>
        <w:spacing w:line="400" w:lineRule="exact"/>
        <w:ind w:firstLine="420" w:firstLineChars="200"/>
        <w:rPr>
          <w:rFonts w:hint="eastAsia" w:hAnsi="宋体"/>
          <w:bCs/>
          <w:color w:val="auto"/>
          <w:u w:val="single"/>
        </w:rPr>
      </w:pPr>
      <w:r>
        <w:rPr>
          <w:rFonts w:hint="eastAsia" w:hAnsi="宋体"/>
          <w:bCs/>
          <w:color w:val="auto"/>
        </w:rPr>
        <w:t>被投诉人1：</w:t>
      </w:r>
      <w:r>
        <w:rPr>
          <w:rFonts w:hint="eastAsia" w:hAnsi="宋体"/>
          <w:bCs/>
          <w:color w:val="auto"/>
          <w:u w:val="single"/>
        </w:rPr>
        <w:t xml:space="preserve">                                       </w:t>
      </w:r>
    </w:p>
    <w:p w14:paraId="464AC3D7">
      <w:pPr>
        <w:pStyle w:val="28"/>
        <w:snapToGrid w:val="0"/>
        <w:spacing w:line="400" w:lineRule="exact"/>
        <w:ind w:firstLine="420" w:firstLineChars="200"/>
        <w:rPr>
          <w:rFonts w:hint="eastAsia" w:hAnsi="宋体"/>
          <w:bCs/>
          <w:color w:val="auto"/>
        </w:rPr>
      </w:pPr>
      <w:r>
        <w:rPr>
          <w:rFonts w:hint="eastAsia" w:hAnsi="宋体"/>
          <w:bCs/>
          <w:color w:val="auto"/>
        </w:rPr>
        <w:t>地址：</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p>
    <w:p w14:paraId="5EB07F49">
      <w:pPr>
        <w:pStyle w:val="28"/>
        <w:snapToGrid w:val="0"/>
        <w:spacing w:line="400" w:lineRule="exact"/>
        <w:ind w:firstLine="420" w:firstLineChars="200"/>
        <w:rPr>
          <w:rFonts w:hint="eastAsia" w:hAnsi="宋体"/>
          <w:bCs/>
          <w:color w:val="auto"/>
          <w:u w:val="single"/>
        </w:rPr>
      </w:pPr>
      <w:r>
        <w:rPr>
          <w:rFonts w:hint="eastAsia" w:hAnsi="宋体"/>
          <w:bCs/>
          <w:color w:val="auto"/>
        </w:rPr>
        <w:t>联系人：</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p>
    <w:p w14:paraId="6C8BB95D">
      <w:pPr>
        <w:pStyle w:val="28"/>
        <w:snapToGrid w:val="0"/>
        <w:spacing w:line="400" w:lineRule="exact"/>
        <w:ind w:firstLine="420" w:firstLineChars="200"/>
        <w:rPr>
          <w:rFonts w:hint="eastAsia" w:hAnsi="宋体"/>
          <w:bCs/>
          <w:color w:val="auto"/>
        </w:rPr>
      </w:pPr>
      <w:r>
        <w:rPr>
          <w:rFonts w:hint="eastAsia" w:hAnsi="宋体"/>
          <w:bCs/>
          <w:color w:val="auto"/>
        </w:rPr>
        <w:t>被投诉人2：</w:t>
      </w:r>
    </w:p>
    <w:p w14:paraId="0640312A">
      <w:pPr>
        <w:pStyle w:val="28"/>
        <w:snapToGrid w:val="0"/>
        <w:spacing w:line="400" w:lineRule="exact"/>
        <w:ind w:firstLine="420" w:firstLineChars="200"/>
        <w:rPr>
          <w:rFonts w:hint="eastAsia" w:hAnsi="宋体"/>
          <w:bCs/>
          <w:color w:val="auto"/>
        </w:rPr>
      </w:pPr>
      <w:r>
        <w:rPr>
          <w:rFonts w:hAnsi="宋体"/>
          <w:bCs/>
          <w:color w:val="auto"/>
        </w:rPr>
        <w:t>……</w:t>
      </w:r>
    </w:p>
    <w:p w14:paraId="5AAD4D85">
      <w:pPr>
        <w:pStyle w:val="28"/>
        <w:snapToGrid w:val="0"/>
        <w:spacing w:line="400" w:lineRule="exact"/>
        <w:ind w:firstLine="420" w:firstLineChars="200"/>
        <w:rPr>
          <w:rFonts w:hint="eastAsia" w:hAnsi="宋体"/>
          <w:bCs/>
          <w:color w:val="auto"/>
          <w:u w:val="single"/>
        </w:rPr>
      </w:pPr>
      <w:r>
        <w:rPr>
          <w:rFonts w:hint="eastAsia" w:hAnsi="宋体"/>
          <w:bCs/>
          <w:color w:val="auto"/>
        </w:rPr>
        <w:t>相关供应商：</w:t>
      </w:r>
      <w:r>
        <w:rPr>
          <w:rFonts w:hint="eastAsia" w:hAnsi="宋体"/>
          <w:bCs/>
          <w:color w:val="auto"/>
          <w:u w:val="single"/>
        </w:rPr>
        <w:t xml:space="preserve">                                                                      </w:t>
      </w:r>
    </w:p>
    <w:p w14:paraId="49771619">
      <w:pPr>
        <w:pStyle w:val="28"/>
        <w:snapToGrid w:val="0"/>
        <w:spacing w:line="400" w:lineRule="exact"/>
        <w:ind w:firstLine="420" w:firstLineChars="200"/>
        <w:rPr>
          <w:rFonts w:hint="eastAsia" w:hAnsi="宋体"/>
          <w:bCs/>
          <w:color w:val="auto"/>
          <w:u w:val="single"/>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p>
    <w:p w14:paraId="0DAB80E7">
      <w:pPr>
        <w:pStyle w:val="28"/>
        <w:snapToGrid w:val="0"/>
        <w:spacing w:line="400" w:lineRule="exact"/>
        <w:ind w:firstLine="420" w:firstLineChars="200"/>
        <w:rPr>
          <w:rFonts w:hint="eastAsia" w:hAnsi="宋体"/>
          <w:bCs/>
          <w:color w:val="auto"/>
        </w:rPr>
      </w:pPr>
      <w:r>
        <w:rPr>
          <w:rFonts w:hint="eastAsia" w:hAnsi="宋体"/>
          <w:bCs/>
          <w:color w:val="auto"/>
        </w:rPr>
        <w:t>联系人：</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p>
    <w:p w14:paraId="4576E8B0">
      <w:pPr>
        <w:pStyle w:val="28"/>
        <w:snapToGrid w:val="0"/>
        <w:spacing w:line="400" w:lineRule="exact"/>
        <w:ind w:firstLine="422" w:firstLineChars="200"/>
        <w:rPr>
          <w:rFonts w:hint="eastAsia" w:hAnsi="宋体"/>
          <w:b/>
          <w:bCs/>
          <w:color w:val="auto"/>
        </w:rPr>
      </w:pPr>
      <w:r>
        <w:rPr>
          <w:rFonts w:hint="eastAsia" w:hAnsi="宋体"/>
          <w:b/>
          <w:bCs/>
          <w:color w:val="auto"/>
        </w:rPr>
        <w:t>二、投诉项目基本情况：</w:t>
      </w:r>
    </w:p>
    <w:p w14:paraId="72D2881B">
      <w:pPr>
        <w:pStyle w:val="28"/>
        <w:spacing w:line="400" w:lineRule="exact"/>
        <w:ind w:left="25" w:leftChars="12" w:firstLine="413" w:firstLineChars="197"/>
        <w:rPr>
          <w:rFonts w:hint="eastAsia" w:hAnsi="宋体"/>
          <w:color w:val="auto"/>
          <w:szCs w:val="21"/>
        </w:rPr>
      </w:pPr>
      <w:r>
        <w:rPr>
          <w:rFonts w:hint="eastAsia" w:hAnsi="宋体"/>
          <w:bCs/>
          <w:color w:val="auto"/>
        </w:rPr>
        <w:t>采购</w:t>
      </w:r>
      <w:r>
        <w:rPr>
          <w:rFonts w:hint="eastAsia" w:hAnsi="宋体"/>
          <w:color w:val="auto"/>
          <w:szCs w:val="21"/>
        </w:rPr>
        <w:t>项目的名称：</w:t>
      </w:r>
      <w:r>
        <w:rPr>
          <w:rFonts w:hint="eastAsia" w:hAnsi="宋体"/>
          <w:bCs/>
          <w:color w:val="auto"/>
          <w:u w:val="single"/>
        </w:rPr>
        <w:t xml:space="preserve">                                                                  </w:t>
      </w:r>
    </w:p>
    <w:p w14:paraId="7A7EEEC2">
      <w:pPr>
        <w:pStyle w:val="28"/>
        <w:spacing w:line="400" w:lineRule="exact"/>
        <w:ind w:left="25" w:leftChars="12" w:firstLine="413" w:firstLineChars="197"/>
        <w:rPr>
          <w:rFonts w:hint="eastAsia" w:hAnsi="宋体"/>
          <w:color w:val="auto"/>
          <w:szCs w:val="21"/>
        </w:rPr>
      </w:pPr>
      <w:r>
        <w:rPr>
          <w:rFonts w:hint="eastAsia" w:hAnsi="宋体"/>
          <w:bCs/>
          <w:color w:val="auto"/>
        </w:rPr>
        <w:t>采购</w:t>
      </w:r>
      <w:r>
        <w:rPr>
          <w:rFonts w:hint="eastAsia" w:hAnsi="宋体"/>
          <w:color w:val="auto"/>
          <w:szCs w:val="21"/>
        </w:rPr>
        <w:t>项目的编号：</w:t>
      </w:r>
      <w:r>
        <w:rPr>
          <w:rFonts w:hint="eastAsia" w:hAnsi="宋体"/>
          <w:bCs/>
          <w:color w:val="auto"/>
          <w:u w:val="single"/>
        </w:rPr>
        <w:t xml:space="preserve">                                    </w:t>
      </w:r>
      <w:r>
        <w:rPr>
          <w:rFonts w:hint="eastAsia" w:hAnsi="宋体"/>
          <w:bCs/>
          <w:color w:val="auto"/>
        </w:rPr>
        <w:t>包号：</w:t>
      </w:r>
      <w:r>
        <w:rPr>
          <w:rFonts w:hint="eastAsia" w:hAnsi="宋体"/>
          <w:bCs/>
          <w:color w:val="auto"/>
          <w:u w:val="single"/>
        </w:rPr>
        <w:t xml:space="preserve">                        </w:t>
      </w:r>
    </w:p>
    <w:p w14:paraId="64417DF7">
      <w:pPr>
        <w:pStyle w:val="28"/>
        <w:spacing w:line="400" w:lineRule="exact"/>
        <w:ind w:left="25" w:leftChars="12" w:firstLine="413" w:firstLineChars="197"/>
        <w:rPr>
          <w:rFonts w:hint="eastAsia" w:hAnsi="宋体"/>
          <w:bCs/>
          <w:color w:val="auto"/>
          <w:u w:val="single"/>
        </w:rPr>
      </w:pPr>
      <w:r>
        <w:rPr>
          <w:rFonts w:hint="eastAsia" w:hAnsi="宋体"/>
          <w:color w:val="auto"/>
          <w:szCs w:val="21"/>
        </w:rPr>
        <w:t>采购人名称：</w:t>
      </w:r>
      <w:r>
        <w:rPr>
          <w:rFonts w:hint="eastAsia" w:hAnsi="宋体"/>
          <w:bCs/>
          <w:color w:val="auto"/>
          <w:u w:val="single"/>
        </w:rPr>
        <w:t xml:space="preserve">                                                                      </w:t>
      </w:r>
    </w:p>
    <w:p w14:paraId="2FDF871D">
      <w:pPr>
        <w:pStyle w:val="28"/>
        <w:spacing w:line="400" w:lineRule="exact"/>
        <w:ind w:left="25" w:leftChars="12" w:firstLine="413" w:firstLineChars="197"/>
        <w:rPr>
          <w:rFonts w:hint="eastAsia" w:hAnsi="宋体"/>
          <w:bCs/>
          <w:color w:val="auto"/>
          <w:u w:val="single"/>
        </w:rPr>
      </w:pPr>
      <w:r>
        <w:rPr>
          <w:rFonts w:hint="eastAsia" w:hAnsi="宋体"/>
          <w:color w:val="auto"/>
          <w:szCs w:val="21"/>
        </w:rPr>
        <w:t>代理机构名称：</w:t>
      </w:r>
      <w:r>
        <w:rPr>
          <w:rFonts w:hint="eastAsia" w:hAnsi="宋体"/>
          <w:bCs/>
          <w:color w:val="auto"/>
          <w:u w:val="single"/>
        </w:rPr>
        <w:t xml:space="preserve">                                                                    </w:t>
      </w:r>
    </w:p>
    <w:p w14:paraId="440E1F1C">
      <w:pPr>
        <w:pStyle w:val="28"/>
        <w:spacing w:line="400" w:lineRule="exact"/>
        <w:ind w:left="25" w:leftChars="12" w:firstLine="413" w:firstLineChars="197"/>
        <w:rPr>
          <w:rFonts w:hint="eastAsia" w:hAnsi="宋体"/>
          <w:bCs/>
          <w:color w:val="auto"/>
          <w:u w:val="single"/>
        </w:rPr>
      </w:pPr>
      <w:r>
        <w:rPr>
          <w:rFonts w:hint="eastAsia" w:hAnsi="宋体"/>
          <w:bCs/>
          <w:color w:val="auto"/>
        </w:rPr>
        <w:t>采购文件公告：</w:t>
      </w:r>
      <w:r>
        <w:rPr>
          <w:rFonts w:hint="eastAsia" w:hAnsi="宋体"/>
          <w:bCs/>
          <w:color w:val="auto"/>
          <w:u w:val="single"/>
        </w:rPr>
        <w:t>是/否</w:t>
      </w:r>
      <w:r>
        <w:rPr>
          <w:rFonts w:hint="eastAsia" w:hAnsi="宋体"/>
          <w:bCs/>
          <w:color w:val="auto"/>
        </w:rPr>
        <w:t>公告期限：</w:t>
      </w:r>
      <w:r>
        <w:rPr>
          <w:rFonts w:hint="eastAsia" w:hAnsi="宋体"/>
          <w:bCs/>
          <w:color w:val="auto"/>
          <w:u w:val="single"/>
        </w:rPr>
        <w:t xml:space="preserve">                                                     </w:t>
      </w:r>
    </w:p>
    <w:p w14:paraId="375A31DE">
      <w:pPr>
        <w:pStyle w:val="28"/>
        <w:spacing w:line="400" w:lineRule="exact"/>
        <w:ind w:left="25" w:leftChars="12" w:firstLine="413" w:firstLineChars="197"/>
        <w:rPr>
          <w:rFonts w:hint="eastAsia" w:hAnsi="宋体"/>
          <w:b/>
          <w:color w:val="auto"/>
          <w:szCs w:val="21"/>
        </w:rPr>
      </w:pPr>
      <w:r>
        <w:rPr>
          <w:rFonts w:hint="eastAsia" w:hAnsi="宋体"/>
          <w:bCs/>
          <w:color w:val="auto"/>
        </w:rPr>
        <w:t>采购结果公告：</w:t>
      </w:r>
      <w:r>
        <w:rPr>
          <w:rFonts w:hint="eastAsia" w:hAnsi="宋体"/>
          <w:bCs/>
          <w:color w:val="auto"/>
          <w:u w:val="single"/>
        </w:rPr>
        <w:t>是/否</w:t>
      </w:r>
      <w:r>
        <w:rPr>
          <w:rFonts w:hint="eastAsia" w:hAnsi="宋体"/>
          <w:bCs/>
          <w:color w:val="auto"/>
        </w:rPr>
        <w:t>公告期限：</w:t>
      </w:r>
      <w:r>
        <w:rPr>
          <w:rFonts w:hint="eastAsia" w:hAnsi="宋体"/>
          <w:bCs/>
          <w:color w:val="auto"/>
          <w:u w:val="single"/>
        </w:rPr>
        <w:t xml:space="preserve">                                                     </w:t>
      </w:r>
    </w:p>
    <w:p w14:paraId="3FFF2041">
      <w:pPr>
        <w:pStyle w:val="28"/>
        <w:spacing w:line="400" w:lineRule="exact"/>
        <w:ind w:left="25" w:leftChars="12" w:firstLine="413" w:firstLineChars="196"/>
        <w:rPr>
          <w:rFonts w:hint="eastAsia" w:hAnsi="宋体"/>
          <w:b/>
          <w:color w:val="auto"/>
          <w:szCs w:val="21"/>
        </w:rPr>
      </w:pPr>
      <w:r>
        <w:rPr>
          <w:rFonts w:hint="eastAsia" w:hAnsi="宋体"/>
          <w:b/>
          <w:color w:val="auto"/>
          <w:szCs w:val="21"/>
        </w:rPr>
        <w:t>三、质疑基本情况</w:t>
      </w:r>
    </w:p>
    <w:p w14:paraId="3D9D8025">
      <w:pPr>
        <w:pStyle w:val="28"/>
        <w:spacing w:line="400" w:lineRule="exact"/>
        <w:ind w:left="25" w:leftChars="12" w:firstLine="833" w:firstLineChars="397"/>
        <w:rPr>
          <w:rFonts w:hint="eastAsia" w:hAnsi="宋体"/>
          <w:color w:val="auto"/>
          <w:szCs w:val="21"/>
        </w:rPr>
      </w:pPr>
      <w:r>
        <w:rPr>
          <w:rFonts w:hint="eastAsia" w:hAnsi="宋体"/>
          <w:color w:val="auto"/>
          <w:szCs w:val="21"/>
        </w:rPr>
        <w:t>投诉人于</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日，向</w:t>
      </w:r>
      <w:r>
        <w:rPr>
          <w:rFonts w:hint="eastAsia" w:hAnsi="宋体"/>
          <w:color w:val="auto"/>
          <w:szCs w:val="21"/>
          <w:u w:val="single"/>
        </w:rPr>
        <w:t xml:space="preserve">                                </w:t>
      </w:r>
      <w:r>
        <w:rPr>
          <w:rFonts w:hint="eastAsia" w:hAnsi="宋体"/>
          <w:color w:val="auto"/>
          <w:szCs w:val="21"/>
        </w:rPr>
        <w:t>提出质疑，质疑事项为：</w:t>
      </w:r>
    </w:p>
    <w:p w14:paraId="1FCFBB49">
      <w:pPr>
        <w:pStyle w:val="28"/>
        <w:spacing w:line="400" w:lineRule="exact"/>
        <w:rPr>
          <w:rFonts w:hint="eastAsia" w:hAnsi="宋体"/>
          <w:bCs/>
          <w:color w:val="auto"/>
          <w:u w:val="single"/>
        </w:rPr>
      </w:pPr>
      <w:r>
        <w:rPr>
          <w:rFonts w:hint="eastAsia" w:hAnsi="宋体"/>
          <w:color w:val="auto"/>
          <w:szCs w:val="21"/>
        </w:rPr>
        <w:t xml:space="preserve">    </w:t>
      </w:r>
      <w:r>
        <w:rPr>
          <w:rFonts w:hint="eastAsia" w:hAnsi="宋体"/>
          <w:bCs/>
          <w:color w:val="auto"/>
          <w:u w:val="single"/>
        </w:rPr>
        <w:t xml:space="preserve">                                                                                  </w:t>
      </w:r>
    </w:p>
    <w:p w14:paraId="7E01F160">
      <w:pPr>
        <w:pStyle w:val="28"/>
        <w:spacing w:line="400" w:lineRule="exact"/>
        <w:rPr>
          <w:rFonts w:hint="eastAsia" w:hAnsi="宋体"/>
          <w:bCs/>
          <w:color w:val="auto"/>
          <w:u w:val="single"/>
        </w:rPr>
      </w:pPr>
      <w:r>
        <w:rPr>
          <w:rFonts w:hint="eastAsia" w:hAnsi="宋体"/>
          <w:bCs/>
          <w:color w:val="auto"/>
        </w:rPr>
        <w:t xml:space="preserve">    </w:t>
      </w:r>
      <w:r>
        <w:rPr>
          <w:rFonts w:hint="eastAsia" w:hAnsi="宋体"/>
          <w:bCs/>
          <w:color w:val="auto"/>
          <w:u w:val="single"/>
        </w:rPr>
        <w:t xml:space="preserve">                                                                                  </w:t>
      </w:r>
    </w:p>
    <w:p w14:paraId="488E8166">
      <w:pPr>
        <w:pStyle w:val="28"/>
        <w:spacing w:line="400" w:lineRule="exact"/>
        <w:rPr>
          <w:rFonts w:hint="eastAsia" w:hAnsi="宋体"/>
          <w:color w:val="auto"/>
          <w:szCs w:val="21"/>
        </w:rPr>
      </w:pPr>
      <w:r>
        <w:rPr>
          <w:rFonts w:hint="eastAsia" w:hAnsi="宋体"/>
          <w:bCs/>
          <w:color w:val="auto"/>
        </w:rPr>
        <w:t xml:space="preserve">        </w:t>
      </w:r>
      <w:r>
        <w:rPr>
          <w:rFonts w:hint="eastAsia" w:hAnsi="宋体"/>
          <w:bCs/>
          <w:color w:val="auto"/>
          <w:u w:val="single"/>
        </w:rPr>
        <w:t>采购人/代理机构</w:t>
      </w:r>
      <w:r>
        <w:rPr>
          <w:rFonts w:hint="eastAsia" w:hAnsi="宋体"/>
          <w:bCs/>
          <w:color w:val="auto"/>
        </w:rPr>
        <w:t>于</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w:t>
      </w:r>
      <w:r>
        <w:rPr>
          <w:rFonts w:hint="eastAsia" w:hAnsi="宋体"/>
          <w:bCs/>
          <w:color w:val="auto"/>
        </w:rPr>
        <w:t xml:space="preserve">就质疑事项作出了答复/没有在法定期限内作出答复。                                                                                             </w:t>
      </w:r>
    </w:p>
    <w:p w14:paraId="188DFDAA">
      <w:pPr>
        <w:pStyle w:val="28"/>
        <w:spacing w:line="400" w:lineRule="exact"/>
        <w:ind w:left="25" w:leftChars="12" w:firstLine="413" w:firstLineChars="196"/>
        <w:rPr>
          <w:rFonts w:hint="eastAsia" w:hAnsi="宋体"/>
          <w:b/>
          <w:color w:val="auto"/>
          <w:szCs w:val="21"/>
        </w:rPr>
      </w:pPr>
      <w:r>
        <w:rPr>
          <w:rFonts w:hint="eastAsia" w:hAnsi="宋体"/>
          <w:b/>
          <w:color w:val="auto"/>
          <w:szCs w:val="21"/>
        </w:rPr>
        <w:t>四、投诉事项具体内容</w:t>
      </w:r>
    </w:p>
    <w:p w14:paraId="0343E8EC">
      <w:pPr>
        <w:pStyle w:val="28"/>
        <w:spacing w:line="400" w:lineRule="exact"/>
        <w:ind w:left="25" w:leftChars="12" w:firstLine="413" w:firstLineChars="197"/>
        <w:rPr>
          <w:rFonts w:hint="eastAsia" w:hAnsi="宋体"/>
          <w:bCs/>
          <w:color w:val="auto"/>
          <w:u w:val="single"/>
        </w:rPr>
      </w:pPr>
      <w:r>
        <w:rPr>
          <w:rFonts w:hint="eastAsia" w:hAnsi="宋体"/>
          <w:color w:val="auto"/>
          <w:szCs w:val="21"/>
        </w:rPr>
        <w:t>投诉事项1：</w:t>
      </w:r>
      <w:r>
        <w:rPr>
          <w:rFonts w:hint="eastAsia" w:hAnsi="宋体"/>
          <w:bCs/>
          <w:color w:val="auto"/>
          <w:u w:val="single"/>
        </w:rPr>
        <w:t xml:space="preserve">                                                                      </w:t>
      </w:r>
    </w:p>
    <w:p w14:paraId="351EA3DB">
      <w:pPr>
        <w:pStyle w:val="28"/>
        <w:spacing w:line="400" w:lineRule="exact"/>
        <w:ind w:firstLine="420" w:firstLineChars="200"/>
        <w:rPr>
          <w:rFonts w:hint="eastAsia" w:hAnsi="宋体"/>
          <w:bCs/>
          <w:color w:val="auto"/>
          <w:u w:val="single"/>
        </w:rPr>
      </w:pPr>
      <w:r>
        <w:rPr>
          <w:rFonts w:hint="eastAsia" w:hAnsi="宋体"/>
          <w:bCs/>
          <w:color w:val="auto"/>
        </w:rPr>
        <w:t>事实依据：</w:t>
      </w:r>
      <w:r>
        <w:rPr>
          <w:rFonts w:hint="eastAsia" w:hAnsi="宋体"/>
          <w:color w:val="auto"/>
          <w:szCs w:val="21"/>
        </w:rPr>
        <w:t xml:space="preserve"> </w:t>
      </w:r>
      <w:r>
        <w:rPr>
          <w:rFonts w:hint="eastAsia" w:hAnsi="宋体"/>
          <w:bCs/>
          <w:color w:val="auto"/>
          <w:u w:val="single"/>
        </w:rPr>
        <w:t xml:space="preserve">                                                                       </w:t>
      </w:r>
    </w:p>
    <w:p w14:paraId="622789A1">
      <w:pPr>
        <w:pStyle w:val="28"/>
        <w:spacing w:line="400" w:lineRule="exact"/>
        <w:ind w:left="25" w:leftChars="12" w:firstLine="413" w:firstLineChars="197"/>
        <w:rPr>
          <w:rFonts w:hint="eastAsia" w:hAnsi="宋体"/>
          <w:color w:val="auto"/>
          <w:szCs w:val="21"/>
        </w:rPr>
      </w:pPr>
      <w:r>
        <w:rPr>
          <w:rFonts w:hint="eastAsia" w:hAnsi="宋体"/>
          <w:bCs/>
          <w:color w:val="auto"/>
          <w:u w:val="single"/>
        </w:rPr>
        <w:t xml:space="preserve">                                                                                  </w:t>
      </w:r>
    </w:p>
    <w:p w14:paraId="00EEC950">
      <w:pPr>
        <w:pStyle w:val="28"/>
        <w:spacing w:line="400" w:lineRule="exact"/>
        <w:ind w:firstLine="420" w:firstLineChars="200"/>
        <w:rPr>
          <w:rFonts w:hint="eastAsia" w:hAnsi="宋体"/>
          <w:bCs/>
          <w:color w:val="auto"/>
          <w:u w:val="single"/>
        </w:rPr>
      </w:pPr>
      <w:r>
        <w:rPr>
          <w:rFonts w:hint="eastAsia" w:hAnsi="宋体"/>
          <w:bCs/>
          <w:color w:val="auto"/>
        </w:rPr>
        <w:t>法律依据：</w:t>
      </w:r>
      <w:r>
        <w:rPr>
          <w:rFonts w:hint="eastAsia" w:hAnsi="宋体"/>
          <w:color w:val="auto"/>
          <w:szCs w:val="21"/>
        </w:rPr>
        <w:t xml:space="preserve"> </w:t>
      </w:r>
      <w:r>
        <w:rPr>
          <w:rFonts w:hint="eastAsia" w:hAnsi="宋体"/>
          <w:bCs/>
          <w:color w:val="auto"/>
          <w:u w:val="single"/>
        </w:rPr>
        <w:t xml:space="preserve">                                                                       </w:t>
      </w:r>
    </w:p>
    <w:p w14:paraId="3A0CFF12">
      <w:pPr>
        <w:pStyle w:val="28"/>
        <w:spacing w:line="400" w:lineRule="exact"/>
        <w:ind w:left="25" w:leftChars="12" w:firstLine="308" w:firstLineChars="147"/>
        <w:rPr>
          <w:rFonts w:hint="eastAsia" w:hAnsi="宋体"/>
          <w:bCs/>
          <w:color w:val="auto"/>
          <w:u w:val="single"/>
        </w:rPr>
      </w:pPr>
      <w:r>
        <w:rPr>
          <w:rFonts w:hint="eastAsia" w:hAnsi="宋体"/>
          <w:bCs/>
          <w:color w:val="auto"/>
        </w:rPr>
        <w:t xml:space="preserve"> </w:t>
      </w:r>
      <w:r>
        <w:rPr>
          <w:rFonts w:hint="eastAsia" w:hAnsi="宋体"/>
          <w:bCs/>
          <w:color w:val="auto"/>
          <w:u w:val="single"/>
        </w:rPr>
        <w:t xml:space="preserve">                                                                                  </w:t>
      </w:r>
    </w:p>
    <w:p w14:paraId="1CCCAAF3">
      <w:pPr>
        <w:pStyle w:val="28"/>
        <w:spacing w:line="400" w:lineRule="exact"/>
        <w:ind w:left="25" w:leftChars="12" w:firstLine="413" w:firstLineChars="197"/>
        <w:rPr>
          <w:rFonts w:hint="eastAsia" w:hAnsi="宋体"/>
          <w:bCs/>
          <w:color w:val="auto"/>
        </w:rPr>
      </w:pPr>
      <w:r>
        <w:rPr>
          <w:rFonts w:hint="eastAsia" w:hAnsi="宋体"/>
          <w:color w:val="auto"/>
          <w:szCs w:val="21"/>
        </w:rPr>
        <w:t xml:space="preserve">投诉事项2 </w:t>
      </w:r>
    </w:p>
    <w:p w14:paraId="1EF6C0F8">
      <w:pPr>
        <w:pStyle w:val="28"/>
        <w:spacing w:line="400" w:lineRule="exact"/>
        <w:ind w:left="25" w:leftChars="12" w:firstLine="413" w:firstLineChars="197"/>
        <w:rPr>
          <w:rFonts w:hint="eastAsia" w:hAnsi="宋体"/>
          <w:bCs/>
          <w:color w:val="auto"/>
        </w:rPr>
      </w:pPr>
      <w:r>
        <w:rPr>
          <w:rFonts w:hAnsi="宋体"/>
          <w:bCs/>
          <w:color w:val="auto"/>
        </w:rPr>
        <w:t>……</w:t>
      </w:r>
    </w:p>
    <w:p w14:paraId="150CA895">
      <w:pPr>
        <w:pStyle w:val="28"/>
        <w:spacing w:line="400" w:lineRule="exact"/>
        <w:ind w:left="25" w:leftChars="12" w:firstLine="413" w:firstLineChars="196"/>
        <w:rPr>
          <w:rFonts w:hint="eastAsia" w:hAnsi="宋体"/>
          <w:b/>
          <w:color w:val="auto"/>
          <w:szCs w:val="21"/>
        </w:rPr>
      </w:pPr>
      <w:r>
        <w:rPr>
          <w:rFonts w:hint="eastAsia" w:hAnsi="宋体"/>
          <w:b/>
          <w:color w:val="auto"/>
          <w:szCs w:val="21"/>
        </w:rPr>
        <w:t>五、与投诉事项相关的投诉请求：</w:t>
      </w:r>
    </w:p>
    <w:p w14:paraId="50DCCCA1">
      <w:pPr>
        <w:pStyle w:val="28"/>
        <w:spacing w:line="400" w:lineRule="exact"/>
        <w:ind w:left="25" w:leftChars="12" w:firstLine="413" w:firstLineChars="197"/>
        <w:rPr>
          <w:rFonts w:hint="eastAsia" w:hAnsi="宋体"/>
          <w:color w:val="auto"/>
          <w:szCs w:val="21"/>
        </w:rPr>
      </w:pPr>
      <w:r>
        <w:rPr>
          <w:rFonts w:hint="eastAsia" w:hAnsi="宋体"/>
          <w:color w:val="auto"/>
          <w:szCs w:val="21"/>
        </w:rPr>
        <w:t>请求：</w:t>
      </w:r>
      <w:r>
        <w:rPr>
          <w:rFonts w:hint="eastAsia" w:hAnsi="宋体"/>
          <w:bCs/>
          <w:color w:val="auto"/>
          <w:u w:val="single"/>
        </w:rPr>
        <w:t xml:space="preserve">                                                                            </w:t>
      </w:r>
    </w:p>
    <w:p w14:paraId="0F5E0D47">
      <w:pPr>
        <w:pStyle w:val="28"/>
        <w:spacing w:line="400" w:lineRule="exact"/>
        <w:ind w:left="25" w:leftChars="12" w:firstLine="308" w:firstLineChars="147"/>
        <w:rPr>
          <w:rFonts w:hint="eastAsia" w:hAnsi="宋体"/>
          <w:color w:val="auto"/>
          <w:szCs w:val="21"/>
        </w:rPr>
      </w:pPr>
    </w:p>
    <w:p w14:paraId="624D0032">
      <w:pPr>
        <w:pStyle w:val="28"/>
        <w:spacing w:line="400" w:lineRule="exact"/>
        <w:ind w:left="25" w:leftChars="12" w:firstLine="413" w:firstLineChars="197"/>
        <w:rPr>
          <w:rFonts w:hint="eastAsia" w:hAnsi="宋体"/>
          <w:color w:val="auto"/>
          <w:szCs w:val="21"/>
        </w:rPr>
      </w:pPr>
      <w:r>
        <w:rPr>
          <w:rFonts w:hint="eastAsia" w:hAnsi="宋体"/>
          <w:color w:val="auto"/>
          <w:szCs w:val="21"/>
        </w:rPr>
        <w:t>签字（签章）：                                       公章：</w:t>
      </w:r>
    </w:p>
    <w:p w14:paraId="369B3DBA">
      <w:pPr>
        <w:pStyle w:val="28"/>
        <w:spacing w:line="400" w:lineRule="exact"/>
        <w:ind w:left="25" w:leftChars="12" w:firstLine="308" w:firstLineChars="147"/>
        <w:rPr>
          <w:rFonts w:hint="eastAsia" w:hAnsi="宋体"/>
          <w:color w:val="auto"/>
          <w:szCs w:val="21"/>
        </w:rPr>
      </w:pPr>
    </w:p>
    <w:p w14:paraId="44450A60">
      <w:pPr>
        <w:pStyle w:val="28"/>
        <w:spacing w:line="400" w:lineRule="exact"/>
        <w:ind w:left="25" w:leftChars="12" w:firstLine="413" w:firstLineChars="197"/>
        <w:rPr>
          <w:rFonts w:hint="eastAsia" w:hAnsi="宋体"/>
          <w:color w:val="auto"/>
          <w:szCs w:val="21"/>
        </w:rPr>
      </w:pPr>
      <w:r>
        <w:rPr>
          <w:rFonts w:hint="eastAsia" w:hAnsi="宋体"/>
          <w:color w:val="auto"/>
          <w:szCs w:val="21"/>
        </w:rPr>
        <w:t>日期：</w:t>
      </w:r>
    </w:p>
    <w:p w14:paraId="5F6A31C1">
      <w:pPr>
        <w:pStyle w:val="28"/>
        <w:spacing w:line="360" w:lineRule="exact"/>
        <w:ind w:left="25" w:leftChars="12" w:firstLine="413" w:firstLineChars="197"/>
        <w:rPr>
          <w:rFonts w:hint="eastAsia" w:hAnsi="宋体"/>
          <w:color w:val="auto"/>
          <w:szCs w:val="21"/>
        </w:rPr>
      </w:pPr>
      <w:r>
        <w:rPr>
          <w:rFonts w:hint="eastAsia" w:hAnsi="宋体"/>
          <w:bCs/>
          <w:color w:val="auto"/>
        </w:rPr>
        <w:t xml:space="preserve">                                                                                 </w:t>
      </w:r>
    </w:p>
    <w:p w14:paraId="24578132">
      <w:pPr>
        <w:pStyle w:val="28"/>
        <w:snapToGrid w:val="0"/>
        <w:spacing w:line="340" w:lineRule="exact"/>
        <w:rPr>
          <w:rFonts w:hint="eastAsia" w:hAnsi="宋体"/>
          <w:b/>
          <w:color w:val="auto"/>
          <w:szCs w:val="21"/>
        </w:rPr>
      </w:pPr>
      <w:r>
        <w:rPr>
          <w:rFonts w:hint="eastAsia" w:hAnsi="宋体"/>
          <w:b/>
          <w:color w:val="auto"/>
          <w:szCs w:val="21"/>
        </w:rPr>
        <w:t>说明：</w:t>
      </w:r>
    </w:p>
    <w:p w14:paraId="1E13A9D9">
      <w:pPr>
        <w:pStyle w:val="28"/>
        <w:spacing w:line="340" w:lineRule="exact"/>
        <w:ind w:left="25" w:leftChars="12" w:firstLine="310" w:firstLineChars="147"/>
        <w:rPr>
          <w:rFonts w:hint="eastAsia" w:hAnsi="宋体"/>
          <w:b/>
          <w:bCs/>
          <w:color w:val="auto"/>
        </w:rPr>
      </w:pPr>
      <w:r>
        <w:rPr>
          <w:rFonts w:hint="eastAsia" w:hAnsi="宋体"/>
          <w:b/>
          <w:color w:val="auto"/>
          <w:szCs w:val="21"/>
        </w:rPr>
        <w:t>1.投诉人提起投诉时，应当提交投诉书和必要的证明材料，并按照被投诉人和与投诉事项有关的供应商数量提供投诉书副本。</w:t>
      </w:r>
    </w:p>
    <w:p w14:paraId="7061133A">
      <w:pPr>
        <w:pStyle w:val="28"/>
        <w:spacing w:line="340" w:lineRule="exact"/>
        <w:ind w:left="25" w:leftChars="12" w:firstLine="310" w:firstLineChars="147"/>
        <w:rPr>
          <w:rFonts w:hint="eastAsia" w:hAnsi="宋体"/>
          <w:b/>
          <w:color w:val="auto"/>
          <w:szCs w:val="21"/>
        </w:rPr>
      </w:pPr>
      <w:r>
        <w:rPr>
          <w:rFonts w:hint="eastAsia" w:hAnsi="宋体"/>
          <w:b/>
          <w:color w:val="auto"/>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C9D3D00">
      <w:pPr>
        <w:pStyle w:val="28"/>
        <w:spacing w:line="340" w:lineRule="exact"/>
        <w:ind w:left="25" w:leftChars="12" w:firstLine="310" w:firstLineChars="147"/>
        <w:rPr>
          <w:rFonts w:hint="eastAsia" w:hAnsi="宋体"/>
          <w:b/>
          <w:color w:val="auto"/>
          <w:szCs w:val="21"/>
        </w:rPr>
      </w:pPr>
      <w:r>
        <w:rPr>
          <w:rFonts w:hint="eastAsia" w:hAnsi="宋体"/>
          <w:b/>
          <w:color w:val="auto"/>
          <w:szCs w:val="21"/>
        </w:rPr>
        <w:t>3.投诉人若对项目的某一分包进行投诉，投诉书应列明具体分包号。</w:t>
      </w:r>
    </w:p>
    <w:p w14:paraId="40FA32B3">
      <w:pPr>
        <w:pStyle w:val="28"/>
        <w:spacing w:line="340" w:lineRule="exact"/>
        <w:ind w:left="25" w:leftChars="12" w:firstLine="310" w:firstLineChars="147"/>
        <w:rPr>
          <w:rFonts w:hint="eastAsia" w:hAnsi="宋体"/>
          <w:b/>
          <w:color w:val="auto"/>
          <w:szCs w:val="21"/>
        </w:rPr>
      </w:pPr>
      <w:r>
        <w:rPr>
          <w:rFonts w:hint="eastAsia" w:hAnsi="宋体"/>
          <w:b/>
          <w:color w:val="auto"/>
          <w:szCs w:val="21"/>
        </w:rPr>
        <w:t>4.投诉书应简要列明质疑事项，质疑函、质疑答复等作为附件材料提供。</w:t>
      </w:r>
    </w:p>
    <w:p w14:paraId="6CD257CF">
      <w:pPr>
        <w:pStyle w:val="28"/>
        <w:spacing w:line="340" w:lineRule="exact"/>
        <w:ind w:left="25" w:leftChars="12" w:firstLine="310" w:firstLineChars="147"/>
        <w:rPr>
          <w:rFonts w:hint="eastAsia" w:hAnsi="宋体"/>
          <w:b/>
          <w:color w:val="auto"/>
          <w:szCs w:val="21"/>
        </w:rPr>
      </w:pPr>
      <w:r>
        <w:rPr>
          <w:rFonts w:hint="eastAsia" w:hAnsi="宋体"/>
          <w:b/>
          <w:color w:val="auto"/>
          <w:szCs w:val="21"/>
        </w:rPr>
        <w:t>5.投诉书的投诉事项应具体、明确，并有必要的事实依据和法律依据。</w:t>
      </w:r>
    </w:p>
    <w:p w14:paraId="29BA768C">
      <w:pPr>
        <w:pStyle w:val="28"/>
        <w:spacing w:line="340" w:lineRule="exact"/>
        <w:ind w:left="25" w:leftChars="12" w:firstLine="310" w:firstLineChars="147"/>
        <w:rPr>
          <w:rFonts w:hint="eastAsia" w:hAnsi="宋体"/>
          <w:b/>
          <w:color w:val="auto"/>
          <w:szCs w:val="21"/>
        </w:rPr>
      </w:pPr>
      <w:r>
        <w:rPr>
          <w:rFonts w:hint="eastAsia" w:hAnsi="宋体"/>
          <w:b/>
          <w:color w:val="auto"/>
          <w:szCs w:val="21"/>
        </w:rPr>
        <w:t>6.投诉书的投诉请求应与投诉事项相关。</w:t>
      </w:r>
    </w:p>
    <w:p w14:paraId="38545A9F">
      <w:pPr>
        <w:pStyle w:val="28"/>
        <w:spacing w:line="340" w:lineRule="exact"/>
        <w:ind w:left="25" w:leftChars="12" w:firstLine="310" w:firstLineChars="147"/>
        <w:rPr>
          <w:rFonts w:hint="eastAsia" w:hAnsi="宋体"/>
          <w:b/>
          <w:color w:val="auto"/>
          <w:szCs w:val="21"/>
        </w:rPr>
      </w:pPr>
      <w:r>
        <w:rPr>
          <w:rFonts w:hint="eastAsia" w:hAnsi="宋体"/>
          <w:b/>
          <w:color w:val="auto"/>
          <w:szCs w:val="21"/>
        </w:rPr>
        <w:t>7.投诉人为自然人的，投诉书应当由本人签字；投诉人为法人或者其他组织的，投诉书应当由法定代表人、主要负责人，或者其授权代表签字或者盖章，并加盖公章。</w:t>
      </w:r>
    </w:p>
    <w:p w14:paraId="5E62FD46">
      <w:pPr>
        <w:tabs>
          <w:tab w:val="center" w:pos="4410"/>
          <w:tab w:val="left" w:pos="6735"/>
        </w:tabs>
        <w:spacing w:line="480" w:lineRule="auto"/>
        <w:jc w:val="center"/>
        <w:rPr>
          <w:rFonts w:hint="eastAsia" w:ascii="宋体" w:hAnsi="宋体" w:cs="宋体"/>
          <w:b/>
          <w:color w:val="auto"/>
          <w:sz w:val="32"/>
          <w:szCs w:val="32"/>
        </w:rPr>
      </w:pPr>
    </w:p>
    <w:p w14:paraId="44603DAE">
      <w:pPr>
        <w:tabs>
          <w:tab w:val="center" w:pos="4410"/>
          <w:tab w:val="left" w:pos="6735"/>
        </w:tabs>
        <w:spacing w:line="480" w:lineRule="auto"/>
        <w:jc w:val="center"/>
        <w:rPr>
          <w:rFonts w:hint="eastAsia" w:ascii="宋体" w:hAnsi="宋体" w:cs="宋体"/>
          <w:b/>
          <w:color w:val="auto"/>
          <w:sz w:val="32"/>
          <w:szCs w:val="32"/>
        </w:rPr>
      </w:pPr>
    </w:p>
    <w:p w14:paraId="53BF1C58">
      <w:pPr>
        <w:tabs>
          <w:tab w:val="center" w:pos="4410"/>
          <w:tab w:val="left" w:pos="6735"/>
        </w:tabs>
        <w:spacing w:line="480" w:lineRule="auto"/>
        <w:jc w:val="center"/>
        <w:rPr>
          <w:rFonts w:hint="eastAsia" w:ascii="宋体" w:hAnsi="宋体" w:cs="宋体"/>
          <w:b/>
          <w:color w:val="auto"/>
          <w:sz w:val="32"/>
          <w:szCs w:val="32"/>
        </w:rPr>
      </w:pPr>
    </w:p>
    <w:p w14:paraId="13697021">
      <w:pPr>
        <w:tabs>
          <w:tab w:val="center" w:pos="4410"/>
          <w:tab w:val="left" w:pos="6735"/>
        </w:tabs>
        <w:spacing w:line="480" w:lineRule="auto"/>
        <w:jc w:val="center"/>
        <w:rPr>
          <w:rFonts w:hint="eastAsia" w:ascii="宋体" w:hAnsi="宋体" w:cs="宋体"/>
          <w:b/>
          <w:color w:val="auto"/>
          <w:sz w:val="32"/>
          <w:szCs w:val="32"/>
        </w:rPr>
      </w:pPr>
    </w:p>
    <w:p w14:paraId="6A4BC043">
      <w:pPr>
        <w:tabs>
          <w:tab w:val="center" w:pos="4410"/>
          <w:tab w:val="left" w:pos="6735"/>
        </w:tabs>
        <w:spacing w:line="480" w:lineRule="auto"/>
        <w:jc w:val="center"/>
        <w:rPr>
          <w:rFonts w:hint="eastAsia" w:ascii="宋体" w:hAnsi="宋体" w:cs="宋体"/>
          <w:b/>
          <w:color w:val="auto"/>
          <w:sz w:val="32"/>
          <w:szCs w:val="32"/>
        </w:rPr>
      </w:pPr>
    </w:p>
    <w:p w14:paraId="15D9F0FF">
      <w:pPr>
        <w:tabs>
          <w:tab w:val="center" w:pos="4410"/>
          <w:tab w:val="left" w:pos="6735"/>
        </w:tabs>
        <w:spacing w:line="480" w:lineRule="auto"/>
        <w:jc w:val="center"/>
        <w:rPr>
          <w:rFonts w:hint="eastAsia" w:ascii="宋体" w:hAnsi="宋体" w:cs="宋体"/>
          <w:b/>
          <w:color w:val="auto"/>
          <w:sz w:val="32"/>
          <w:szCs w:val="32"/>
        </w:rPr>
      </w:pPr>
    </w:p>
    <w:p w14:paraId="6FDB6FFC">
      <w:pPr>
        <w:tabs>
          <w:tab w:val="center" w:pos="4410"/>
          <w:tab w:val="left" w:pos="6735"/>
        </w:tabs>
        <w:spacing w:line="480" w:lineRule="auto"/>
        <w:jc w:val="center"/>
        <w:rPr>
          <w:rFonts w:hint="eastAsia" w:ascii="宋体" w:hAnsi="宋体" w:cs="宋体"/>
          <w:b/>
          <w:color w:val="auto"/>
          <w:sz w:val="32"/>
          <w:szCs w:val="32"/>
        </w:rPr>
      </w:pPr>
    </w:p>
    <w:p w14:paraId="50CF6583">
      <w:pPr>
        <w:tabs>
          <w:tab w:val="center" w:pos="4410"/>
          <w:tab w:val="left" w:pos="6735"/>
        </w:tabs>
        <w:spacing w:line="480" w:lineRule="auto"/>
        <w:jc w:val="center"/>
        <w:rPr>
          <w:rFonts w:hint="eastAsia" w:ascii="宋体" w:hAnsi="宋体" w:cs="宋体"/>
          <w:b/>
          <w:color w:val="auto"/>
          <w:sz w:val="32"/>
          <w:szCs w:val="32"/>
        </w:rPr>
      </w:pPr>
    </w:p>
    <w:p w14:paraId="5123FEAB">
      <w:pPr>
        <w:tabs>
          <w:tab w:val="center" w:pos="4410"/>
          <w:tab w:val="left" w:pos="6735"/>
        </w:tabs>
        <w:spacing w:line="480" w:lineRule="auto"/>
        <w:jc w:val="both"/>
        <w:rPr>
          <w:rFonts w:hint="eastAsia" w:ascii="宋体" w:hAnsi="宋体" w:cs="宋体"/>
          <w:b/>
          <w:color w:val="auto"/>
          <w:sz w:val="32"/>
          <w:szCs w:val="32"/>
        </w:rPr>
      </w:pPr>
    </w:p>
    <w:p w14:paraId="4DA2CDDD">
      <w:pPr>
        <w:widowControl/>
        <w:shd w:val="clear" w:color="auto"/>
        <w:spacing w:line="480" w:lineRule="atLeast"/>
        <w:rPr>
          <w:rFonts w:hAnsi="宋体"/>
          <w:b/>
          <w:bCs/>
          <w:color w:val="auto"/>
          <w:sz w:val="24"/>
          <w:shd w:val="clear" w:color="auto" w:fill="auto"/>
        </w:rPr>
      </w:pPr>
      <w:r>
        <w:rPr>
          <w:rFonts w:hint="eastAsia" w:hAnsi="宋体"/>
          <w:b/>
          <w:bCs/>
          <w:color w:val="auto"/>
          <w:sz w:val="24"/>
          <w:shd w:val="clear" w:color="auto" w:fill="auto"/>
        </w:rPr>
        <w:t>附表</w:t>
      </w:r>
      <w:r>
        <w:rPr>
          <w:rFonts w:hAnsi="宋体"/>
          <w:b/>
          <w:bCs/>
          <w:color w:val="auto"/>
          <w:sz w:val="24"/>
          <w:shd w:val="clear" w:color="auto" w:fill="auto"/>
        </w:rPr>
        <w:t>3:</w:t>
      </w:r>
    </w:p>
    <w:p w14:paraId="14E987F7">
      <w:pPr>
        <w:widowControl/>
        <w:shd w:val="clear" w:color="auto"/>
        <w:spacing w:line="480" w:lineRule="atLeast"/>
        <w:jc w:val="center"/>
        <w:rPr>
          <w:rFonts w:hint="eastAsia" w:ascii="宋体" w:hAnsi="宋体" w:cs="黑体"/>
          <w:b/>
          <w:color w:val="auto"/>
          <w:kern w:val="0"/>
          <w:sz w:val="32"/>
          <w:szCs w:val="32"/>
          <w:shd w:val="clear" w:color="auto" w:fill="auto"/>
        </w:rPr>
      </w:pPr>
      <w:r>
        <w:rPr>
          <w:rFonts w:hint="eastAsia" w:ascii="宋体" w:hAnsi="宋体" w:cs="黑体"/>
          <w:b/>
          <w:color w:val="auto"/>
          <w:kern w:val="0"/>
          <w:sz w:val="32"/>
          <w:szCs w:val="32"/>
          <w:shd w:val="clear" w:color="auto" w:fill="auto"/>
        </w:rPr>
        <w:t>政府采购项目合同验收报告（格式）</w:t>
      </w:r>
    </w:p>
    <w:p w14:paraId="2991CF66">
      <w:pPr>
        <w:pStyle w:val="24"/>
        <w:rPr>
          <w:color w:val="auto"/>
        </w:rPr>
      </w:pPr>
    </w:p>
    <w:p w14:paraId="0C51E3FB">
      <w:pPr>
        <w:widowControl/>
        <w:spacing w:line="460" w:lineRule="exact"/>
        <w:ind w:firstLine="482" w:firstLineChars="0"/>
        <w:jc w:val="left"/>
        <w:rPr>
          <w:rFonts w:ascii="宋体" w:hAnsi="宋体"/>
          <w:color w:val="auto"/>
          <w:kern w:val="0"/>
          <w:sz w:val="30"/>
          <w:szCs w:val="30"/>
        </w:rPr>
      </w:pPr>
      <w:r>
        <w:rPr>
          <w:rFonts w:hint="eastAsia" w:ascii="宋体" w:hAnsi="宋体" w:cs="仿宋"/>
          <w:color w:val="auto"/>
          <w:kern w:val="0"/>
          <w:szCs w:val="24"/>
        </w:rPr>
        <w:t>根据政府采购项目（</w:t>
      </w:r>
      <w:r>
        <w:rPr>
          <w:rFonts w:hint="eastAsia" w:ascii="宋体" w:hAnsi="宋体" w:cs="仿宋"/>
          <w:color w:val="auto"/>
          <w:kern w:val="0"/>
          <w:szCs w:val="24"/>
          <w:u w:val="single"/>
        </w:rPr>
        <w:t>采购合同编号：</w:t>
      </w:r>
      <w:r>
        <w:rPr>
          <w:rFonts w:ascii="宋体" w:hAnsi="宋体"/>
          <w:color w:val="auto"/>
          <w:kern w:val="0"/>
          <w:szCs w:val="24"/>
          <w:u w:val="single"/>
        </w:rPr>
        <w:softHyphen/>
      </w:r>
      <w:r>
        <w:rPr>
          <w:rFonts w:ascii="宋体" w:hAnsi="宋体"/>
          <w:color w:val="auto"/>
          <w:kern w:val="0"/>
          <w:szCs w:val="24"/>
          <w:u w:val="single"/>
        </w:rPr>
        <w:t>   </w:t>
      </w:r>
      <w:r>
        <w:rPr>
          <w:rFonts w:hint="eastAsia" w:ascii="宋体" w:hAnsi="宋体" w:cs="仿宋"/>
          <w:color w:val="auto"/>
          <w:kern w:val="0"/>
          <w:szCs w:val="24"/>
        </w:rPr>
        <w:t>）的约定，采购人对（</w:t>
      </w:r>
      <w:r>
        <w:rPr>
          <w:rFonts w:ascii="宋体" w:hAnsi="宋体"/>
          <w:color w:val="auto"/>
          <w:kern w:val="0"/>
          <w:szCs w:val="24"/>
          <w:u w:val="single"/>
        </w:rPr>
        <w:t> </w:t>
      </w:r>
      <w:r>
        <w:rPr>
          <w:rFonts w:hint="eastAsia" w:ascii="宋体" w:hAnsi="宋体" w:cs="仿宋"/>
          <w:color w:val="auto"/>
          <w:kern w:val="0"/>
          <w:szCs w:val="24"/>
          <w:u w:val="single"/>
        </w:rPr>
        <w:t>项目名称</w:t>
      </w:r>
      <w:r>
        <w:rPr>
          <w:rFonts w:ascii="宋体" w:hAnsi="宋体"/>
          <w:color w:val="auto"/>
          <w:kern w:val="0"/>
          <w:szCs w:val="24"/>
          <w:u w:val="single"/>
        </w:rPr>
        <w:t>   </w:t>
      </w:r>
      <w:r>
        <w:rPr>
          <w:rFonts w:hint="eastAsia" w:ascii="宋体" w:hAnsi="宋体" w:cs="仿宋"/>
          <w:color w:val="auto"/>
          <w:kern w:val="0"/>
          <w:szCs w:val="24"/>
        </w:rPr>
        <w:t>）政府采购项目成交供应商（</w:t>
      </w:r>
      <w:r>
        <w:rPr>
          <w:rFonts w:ascii="宋体" w:hAnsi="宋体"/>
          <w:color w:val="auto"/>
          <w:kern w:val="0"/>
          <w:szCs w:val="24"/>
          <w:u w:val="single"/>
        </w:rPr>
        <w:t>      </w:t>
      </w:r>
      <w:r>
        <w:rPr>
          <w:rFonts w:hint="eastAsia" w:ascii="宋体" w:hAnsi="宋体" w:cs="仿宋"/>
          <w:color w:val="auto"/>
          <w:kern w:val="0"/>
          <w:szCs w:val="24"/>
          <w:u w:val="single"/>
        </w:rPr>
        <w:t>公司名称</w:t>
      </w:r>
      <w:r>
        <w:rPr>
          <w:rFonts w:ascii="宋体" w:hAnsi="宋体"/>
          <w:color w:val="auto"/>
          <w:kern w:val="0"/>
          <w:szCs w:val="24"/>
          <w:u w:val="single"/>
        </w:rPr>
        <w:t>         </w:t>
      </w:r>
      <w:r>
        <w:rPr>
          <w:rFonts w:hint="eastAsia" w:ascii="宋体" w:hAnsi="宋体" w:cs="仿宋"/>
          <w:color w:val="auto"/>
          <w:kern w:val="0"/>
          <w:szCs w:val="24"/>
        </w:rPr>
        <w:t>）</w:t>
      </w:r>
      <w:r>
        <w:rPr>
          <w:rFonts w:ascii="宋体" w:hAnsi="宋体"/>
          <w:color w:val="auto"/>
          <w:kern w:val="0"/>
          <w:szCs w:val="24"/>
        </w:rPr>
        <w:t> </w:t>
      </w:r>
      <w:r>
        <w:rPr>
          <w:rFonts w:hint="eastAsia" w:ascii="宋体" w:hAnsi="宋体" w:cs="仿宋"/>
          <w:color w:val="auto"/>
          <w:kern w:val="0"/>
          <w:szCs w:val="24"/>
        </w:rPr>
        <w:t>提供的货物进行了验收，验收情况如下：</w:t>
      </w:r>
    </w:p>
    <w:tbl>
      <w:tblPr>
        <w:tblStyle w:val="54"/>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3577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58BDE7F1">
            <w:pPr>
              <w:widowControl/>
              <w:spacing w:line="320" w:lineRule="atLeast"/>
              <w:ind w:firstLine="5" w:firstLineChars="0"/>
              <w:jc w:val="center"/>
              <w:rPr>
                <w:rFonts w:ascii="宋体"/>
                <w:color w:val="auto"/>
                <w:kern w:val="0"/>
                <w:sz w:val="21"/>
                <w:szCs w:val="24"/>
              </w:rPr>
            </w:pPr>
            <w:r>
              <w:rPr>
                <w:rFonts w:hint="eastAsia" w:ascii="宋体" w:hAnsi="宋体" w:cs="宋体"/>
                <w:color w:val="auto"/>
                <w:kern w:val="0"/>
                <w:sz w:val="21"/>
                <w:szCs w:val="24"/>
              </w:rPr>
              <w:t>验收方式：</w:t>
            </w:r>
          </w:p>
        </w:tc>
        <w:tc>
          <w:tcPr>
            <w:tcW w:w="5806" w:type="dxa"/>
            <w:gridSpan w:val="5"/>
            <w:noWrap w:val="0"/>
            <w:vAlign w:val="center"/>
          </w:tcPr>
          <w:p w14:paraId="651AC9B1">
            <w:pPr>
              <w:widowControl/>
              <w:spacing w:line="320" w:lineRule="atLeast"/>
              <w:ind w:firstLine="480" w:firstLineChars="0"/>
              <w:jc w:val="center"/>
              <w:rPr>
                <w:rFonts w:ascii="宋体"/>
                <w:color w:val="auto"/>
                <w:kern w:val="0"/>
                <w:sz w:val="21"/>
                <w:szCs w:val="24"/>
              </w:rPr>
            </w:pPr>
            <w:r>
              <w:rPr>
                <w:rFonts w:hint="eastAsia" w:ascii="宋体" w:cs="宋体"/>
                <w:color w:val="auto"/>
                <w:kern w:val="0"/>
                <w:sz w:val="21"/>
                <w:szCs w:val="24"/>
              </w:rPr>
              <w:t>□</w:t>
            </w:r>
            <w:r>
              <w:rPr>
                <w:rFonts w:hint="eastAsia" w:ascii="宋体" w:hAnsi="宋体" w:cs="宋体"/>
                <w:color w:val="auto"/>
                <w:kern w:val="0"/>
                <w:sz w:val="21"/>
                <w:szCs w:val="24"/>
              </w:rPr>
              <w:t>自行验收</w:t>
            </w:r>
            <w:r>
              <w:rPr>
                <w:rFonts w:ascii="宋体"/>
                <w:color w:val="auto"/>
                <w:kern w:val="0"/>
                <w:sz w:val="21"/>
                <w:szCs w:val="24"/>
              </w:rPr>
              <w:t>        </w:t>
            </w:r>
            <w:r>
              <w:rPr>
                <w:rFonts w:hint="eastAsia" w:ascii="宋体" w:cs="宋体"/>
                <w:color w:val="auto"/>
                <w:kern w:val="0"/>
                <w:sz w:val="21"/>
                <w:szCs w:val="24"/>
              </w:rPr>
              <w:t>□</w:t>
            </w:r>
            <w:r>
              <w:rPr>
                <w:rFonts w:hint="eastAsia" w:ascii="宋体" w:hAnsi="宋体" w:cs="宋体"/>
                <w:color w:val="auto"/>
                <w:kern w:val="0"/>
                <w:sz w:val="21"/>
                <w:szCs w:val="24"/>
              </w:rPr>
              <w:t>委托验收</w:t>
            </w:r>
          </w:p>
        </w:tc>
      </w:tr>
      <w:tr w14:paraId="2C98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68821D65">
            <w:pPr>
              <w:widowControl/>
              <w:spacing w:line="320" w:lineRule="atLeast"/>
              <w:ind w:firstLine="2" w:firstLineChars="0"/>
              <w:jc w:val="center"/>
              <w:rPr>
                <w:rFonts w:ascii="宋体"/>
                <w:color w:val="auto"/>
                <w:kern w:val="0"/>
                <w:sz w:val="21"/>
                <w:szCs w:val="24"/>
              </w:rPr>
            </w:pPr>
            <w:r>
              <w:rPr>
                <w:rFonts w:hint="eastAsia" w:ascii="宋体" w:hAnsi="宋体" w:cs="宋体"/>
                <w:color w:val="auto"/>
                <w:kern w:val="0"/>
                <w:sz w:val="21"/>
                <w:szCs w:val="24"/>
              </w:rPr>
              <w:t>序号</w:t>
            </w:r>
          </w:p>
        </w:tc>
        <w:tc>
          <w:tcPr>
            <w:tcW w:w="2294" w:type="dxa"/>
            <w:noWrap w:val="0"/>
            <w:vAlign w:val="center"/>
          </w:tcPr>
          <w:p w14:paraId="688653E6">
            <w:pPr>
              <w:widowControl/>
              <w:spacing w:line="320" w:lineRule="atLeast"/>
              <w:ind w:firstLine="2" w:firstLineChars="0"/>
              <w:jc w:val="center"/>
              <w:rPr>
                <w:rFonts w:ascii="宋体"/>
                <w:color w:val="auto"/>
                <w:kern w:val="0"/>
                <w:sz w:val="21"/>
                <w:szCs w:val="24"/>
              </w:rPr>
            </w:pPr>
            <w:r>
              <w:rPr>
                <w:rFonts w:hint="eastAsia" w:ascii="宋体" w:hAnsi="宋体" w:cs="宋体"/>
                <w:color w:val="auto"/>
                <w:kern w:val="0"/>
                <w:sz w:val="21"/>
                <w:szCs w:val="24"/>
              </w:rPr>
              <w:t>名</w:t>
            </w:r>
            <w:r>
              <w:rPr>
                <w:rFonts w:ascii="宋体"/>
                <w:color w:val="auto"/>
                <w:kern w:val="0"/>
                <w:sz w:val="21"/>
                <w:szCs w:val="24"/>
              </w:rPr>
              <w:t> </w:t>
            </w:r>
            <w:r>
              <w:rPr>
                <w:rFonts w:hint="eastAsia" w:ascii="宋体" w:hAnsi="宋体" w:cs="宋体"/>
                <w:color w:val="auto"/>
                <w:kern w:val="0"/>
                <w:sz w:val="21"/>
                <w:szCs w:val="24"/>
              </w:rPr>
              <w:t>称</w:t>
            </w:r>
          </w:p>
        </w:tc>
        <w:tc>
          <w:tcPr>
            <w:tcW w:w="3441" w:type="dxa"/>
            <w:gridSpan w:val="2"/>
            <w:noWrap w:val="0"/>
            <w:vAlign w:val="center"/>
          </w:tcPr>
          <w:p w14:paraId="507EE8F6">
            <w:pPr>
              <w:widowControl/>
              <w:spacing w:line="320" w:lineRule="atLeast"/>
              <w:ind w:firstLine="2" w:firstLineChars="0"/>
              <w:jc w:val="center"/>
              <w:rPr>
                <w:rFonts w:ascii="宋体" w:hAnsi="宋体" w:cs="宋体"/>
                <w:color w:val="auto"/>
                <w:kern w:val="0"/>
                <w:sz w:val="21"/>
                <w:szCs w:val="24"/>
              </w:rPr>
            </w:pPr>
            <w:r>
              <w:rPr>
                <w:rFonts w:hint="eastAsia" w:ascii="宋体" w:hAnsi="宋体" w:cs="宋体"/>
                <w:color w:val="auto"/>
                <w:kern w:val="0"/>
                <w:sz w:val="21"/>
                <w:szCs w:val="24"/>
              </w:rPr>
              <w:t>货物型号规格、标准及配置等</w:t>
            </w:r>
          </w:p>
          <w:p w14:paraId="18AC5E72">
            <w:pPr>
              <w:widowControl/>
              <w:spacing w:line="320" w:lineRule="atLeast"/>
              <w:ind w:firstLine="2" w:firstLineChars="0"/>
              <w:jc w:val="center"/>
              <w:rPr>
                <w:rFonts w:ascii="宋体"/>
                <w:color w:val="auto"/>
                <w:kern w:val="0"/>
                <w:sz w:val="21"/>
                <w:szCs w:val="24"/>
              </w:rPr>
            </w:pPr>
            <w:r>
              <w:rPr>
                <w:rFonts w:hint="eastAsia" w:ascii="宋体" w:hAnsi="宋体" w:cs="宋体"/>
                <w:color w:val="auto"/>
                <w:kern w:val="0"/>
                <w:sz w:val="21"/>
                <w:szCs w:val="24"/>
              </w:rPr>
              <w:t>（或服务内容、标准）</w:t>
            </w:r>
          </w:p>
        </w:tc>
        <w:tc>
          <w:tcPr>
            <w:tcW w:w="998" w:type="dxa"/>
            <w:gridSpan w:val="2"/>
            <w:noWrap w:val="0"/>
            <w:vAlign w:val="center"/>
          </w:tcPr>
          <w:p w14:paraId="39110222">
            <w:pPr>
              <w:widowControl/>
              <w:spacing w:line="320" w:lineRule="atLeast"/>
              <w:ind w:firstLine="0" w:firstLineChars="0"/>
              <w:jc w:val="center"/>
              <w:rPr>
                <w:rFonts w:ascii="宋体"/>
                <w:color w:val="auto"/>
                <w:kern w:val="0"/>
                <w:sz w:val="21"/>
                <w:szCs w:val="24"/>
              </w:rPr>
            </w:pPr>
            <w:r>
              <w:rPr>
                <w:rFonts w:hint="eastAsia" w:ascii="宋体" w:hAnsi="宋体" w:cs="宋体"/>
                <w:color w:val="auto"/>
                <w:kern w:val="0"/>
                <w:sz w:val="21"/>
                <w:szCs w:val="24"/>
              </w:rPr>
              <w:t>数量</w:t>
            </w:r>
          </w:p>
        </w:tc>
        <w:tc>
          <w:tcPr>
            <w:tcW w:w="1367" w:type="dxa"/>
            <w:noWrap w:val="0"/>
            <w:vAlign w:val="center"/>
          </w:tcPr>
          <w:p w14:paraId="34F03C47">
            <w:pPr>
              <w:widowControl/>
              <w:spacing w:line="320" w:lineRule="atLeast"/>
              <w:ind w:firstLine="2" w:firstLineChars="0"/>
              <w:jc w:val="center"/>
              <w:rPr>
                <w:rFonts w:ascii="宋体"/>
                <w:color w:val="auto"/>
                <w:kern w:val="0"/>
                <w:sz w:val="21"/>
                <w:szCs w:val="24"/>
              </w:rPr>
            </w:pPr>
            <w:r>
              <w:rPr>
                <w:rFonts w:hint="eastAsia" w:ascii="宋体" w:hAnsi="宋体" w:cs="宋体"/>
                <w:color w:val="auto"/>
                <w:kern w:val="0"/>
                <w:sz w:val="21"/>
                <w:szCs w:val="24"/>
              </w:rPr>
              <w:t>金</w:t>
            </w:r>
            <w:r>
              <w:rPr>
                <w:rFonts w:ascii="宋体"/>
                <w:color w:val="auto"/>
                <w:kern w:val="0"/>
                <w:sz w:val="21"/>
                <w:szCs w:val="24"/>
              </w:rPr>
              <w:t> </w:t>
            </w:r>
            <w:r>
              <w:rPr>
                <w:rFonts w:hint="eastAsia" w:ascii="宋体" w:hAnsi="宋体" w:cs="宋体"/>
                <w:color w:val="auto"/>
                <w:kern w:val="0"/>
                <w:sz w:val="21"/>
                <w:szCs w:val="24"/>
              </w:rPr>
              <w:t>额</w:t>
            </w:r>
          </w:p>
        </w:tc>
      </w:tr>
      <w:tr w14:paraId="3A3C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341346BA">
            <w:pPr>
              <w:widowControl/>
              <w:spacing w:line="320" w:lineRule="atLeast"/>
              <w:ind w:firstLine="5" w:firstLineChars="0"/>
              <w:jc w:val="left"/>
              <w:rPr>
                <w:rFonts w:ascii="宋体"/>
                <w:color w:val="auto"/>
                <w:kern w:val="0"/>
                <w:sz w:val="21"/>
                <w:szCs w:val="24"/>
              </w:rPr>
            </w:pPr>
            <w:r>
              <w:rPr>
                <w:rFonts w:ascii="宋体"/>
                <w:color w:val="auto"/>
                <w:kern w:val="0"/>
                <w:sz w:val="21"/>
                <w:szCs w:val="24"/>
              </w:rPr>
              <w:t> </w:t>
            </w:r>
          </w:p>
        </w:tc>
        <w:tc>
          <w:tcPr>
            <w:tcW w:w="2294" w:type="dxa"/>
            <w:noWrap w:val="0"/>
            <w:vAlign w:val="center"/>
          </w:tcPr>
          <w:p w14:paraId="0773DAD6">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3441" w:type="dxa"/>
            <w:gridSpan w:val="2"/>
            <w:noWrap w:val="0"/>
            <w:vAlign w:val="center"/>
          </w:tcPr>
          <w:p w14:paraId="474E66AA">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998" w:type="dxa"/>
            <w:gridSpan w:val="2"/>
            <w:noWrap w:val="0"/>
            <w:vAlign w:val="center"/>
          </w:tcPr>
          <w:p w14:paraId="34819030">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1367" w:type="dxa"/>
            <w:noWrap w:val="0"/>
            <w:vAlign w:val="center"/>
          </w:tcPr>
          <w:p w14:paraId="6F6A13A9">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r>
      <w:tr w14:paraId="4A1C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01EE5C35">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2294" w:type="dxa"/>
            <w:noWrap w:val="0"/>
            <w:vAlign w:val="center"/>
          </w:tcPr>
          <w:p w14:paraId="422B56AA">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3441" w:type="dxa"/>
            <w:gridSpan w:val="2"/>
            <w:noWrap w:val="0"/>
            <w:vAlign w:val="center"/>
          </w:tcPr>
          <w:p w14:paraId="4F2FEC2F">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998" w:type="dxa"/>
            <w:gridSpan w:val="2"/>
            <w:noWrap w:val="0"/>
            <w:vAlign w:val="center"/>
          </w:tcPr>
          <w:p w14:paraId="158BB5F3">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1367" w:type="dxa"/>
            <w:noWrap w:val="0"/>
            <w:vAlign w:val="center"/>
          </w:tcPr>
          <w:p w14:paraId="08C15958">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r>
      <w:tr w14:paraId="4193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7B140010">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2294" w:type="dxa"/>
            <w:noWrap w:val="0"/>
            <w:vAlign w:val="center"/>
          </w:tcPr>
          <w:p w14:paraId="0375D27B">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3441" w:type="dxa"/>
            <w:gridSpan w:val="2"/>
            <w:noWrap w:val="0"/>
            <w:vAlign w:val="center"/>
          </w:tcPr>
          <w:p w14:paraId="02D5F7B3">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998" w:type="dxa"/>
            <w:gridSpan w:val="2"/>
            <w:noWrap w:val="0"/>
            <w:vAlign w:val="center"/>
          </w:tcPr>
          <w:p w14:paraId="484CEDD3">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1367" w:type="dxa"/>
            <w:noWrap w:val="0"/>
            <w:vAlign w:val="center"/>
          </w:tcPr>
          <w:p w14:paraId="1C967F5B">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r>
      <w:tr w14:paraId="5BF0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44A7FFDC">
            <w:pPr>
              <w:widowControl/>
              <w:spacing w:line="320" w:lineRule="atLeast"/>
              <w:ind w:firstLine="5" w:firstLineChars="0"/>
              <w:jc w:val="center"/>
              <w:rPr>
                <w:rFonts w:ascii="宋体"/>
                <w:color w:val="auto"/>
                <w:kern w:val="0"/>
                <w:sz w:val="21"/>
                <w:szCs w:val="24"/>
              </w:rPr>
            </w:pPr>
            <w:r>
              <w:rPr>
                <w:rFonts w:hint="eastAsia" w:ascii="宋体" w:hAnsi="宋体" w:cs="宋体"/>
                <w:color w:val="auto"/>
                <w:kern w:val="0"/>
                <w:sz w:val="21"/>
                <w:szCs w:val="24"/>
              </w:rPr>
              <w:t>合</w:t>
            </w:r>
            <w:r>
              <w:rPr>
                <w:rFonts w:ascii="宋体"/>
                <w:color w:val="auto"/>
                <w:kern w:val="0"/>
                <w:sz w:val="21"/>
                <w:szCs w:val="24"/>
              </w:rPr>
              <w:t>       </w:t>
            </w:r>
            <w:r>
              <w:rPr>
                <w:rFonts w:hint="eastAsia" w:ascii="宋体" w:hAnsi="宋体" w:cs="宋体"/>
                <w:color w:val="auto"/>
                <w:kern w:val="0"/>
                <w:sz w:val="21"/>
                <w:szCs w:val="24"/>
              </w:rPr>
              <w:t>计</w:t>
            </w:r>
          </w:p>
        </w:tc>
        <w:tc>
          <w:tcPr>
            <w:tcW w:w="998" w:type="dxa"/>
            <w:gridSpan w:val="2"/>
            <w:noWrap w:val="0"/>
            <w:vAlign w:val="center"/>
          </w:tcPr>
          <w:p w14:paraId="04A0EC1F">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1367" w:type="dxa"/>
            <w:noWrap w:val="0"/>
            <w:vAlign w:val="center"/>
          </w:tcPr>
          <w:p w14:paraId="1B3FFA8A">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r>
      <w:tr w14:paraId="72A9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noWrap w:val="0"/>
            <w:vAlign w:val="center"/>
          </w:tcPr>
          <w:p w14:paraId="014C88ED">
            <w:pPr>
              <w:widowControl/>
              <w:spacing w:line="320" w:lineRule="atLeast"/>
              <w:ind w:firstLine="2" w:firstLineChars="0"/>
              <w:jc w:val="left"/>
              <w:rPr>
                <w:rFonts w:ascii="宋体"/>
                <w:color w:val="auto"/>
                <w:kern w:val="0"/>
                <w:sz w:val="21"/>
                <w:szCs w:val="24"/>
              </w:rPr>
            </w:pPr>
            <w:r>
              <w:rPr>
                <w:rFonts w:hint="eastAsia" w:ascii="宋体" w:hAnsi="宋体" w:cs="宋体"/>
                <w:color w:val="auto"/>
                <w:kern w:val="0"/>
                <w:sz w:val="21"/>
                <w:szCs w:val="24"/>
              </w:rPr>
              <w:t>合计大写金额：</w:t>
            </w:r>
            <w:r>
              <w:rPr>
                <w:rFonts w:ascii="宋体"/>
                <w:color w:val="auto"/>
                <w:kern w:val="0"/>
                <w:sz w:val="21"/>
                <w:szCs w:val="24"/>
              </w:rPr>
              <w:t>  </w:t>
            </w:r>
            <w:r>
              <w:rPr>
                <w:rFonts w:hint="eastAsia" w:ascii="宋体" w:hAnsi="宋体" w:cs="宋体"/>
                <w:color w:val="auto"/>
                <w:kern w:val="0"/>
                <w:sz w:val="21"/>
                <w:szCs w:val="24"/>
              </w:rPr>
              <w:t>仟</w:t>
            </w:r>
            <w:r>
              <w:rPr>
                <w:rFonts w:ascii="宋体"/>
                <w:color w:val="auto"/>
                <w:kern w:val="0"/>
                <w:sz w:val="21"/>
                <w:szCs w:val="24"/>
              </w:rPr>
              <w:t>   </w:t>
            </w:r>
            <w:r>
              <w:rPr>
                <w:rFonts w:hint="eastAsia" w:ascii="宋体" w:hAnsi="宋体" w:cs="宋体"/>
                <w:color w:val="auto"/>
                <w:kern w:val="0"/>
                <w:sz w:val="21"/>
                <w:szCs w:val="24"/>
              </w:rPr>
              <w:t>佰</w:t>
            </w:r>
            <w:r>
              <w:rPr>
                <w:rFonts w:ascii="宋体"/>
                <w:color w:val="auto"/>
                <w:kern w:val="0"/>
                <w:sz w:val="21"/>
                <w:szCs w:val="24"/>
              </w:rPr>
              <w:t>   </w:t>
            </w:r>
            <w:r>
              <w:rPr>
                <w:rFonts w:hint="eastAsia" w:ascii="宋体" w:hAnsi="宋体" w:cs="宋体"/>
                <w:color w:val="auto"/>
                <w:kern w:val="0"/>
                <w:sz w:val="21"/>
                <w:szCs w:val="24"/>
              </w:rPr>
              <w:t>拾</w:t>
            </w:r>
            <w:r>
              <w:rPr>
                <w:rFonts w:ascii="宋体"/>
                <w:color w:val="auto"/>
                <w:kern w:val="0"/>
                <w:sz w:val="21"/>
                <w:szCs w:val="24"/>
              </w:rPr>
              <w:t>   </w:t>
            </w:r>
            <w:r>
              <w:rPr>
                <w:rFonts w:hint="eastAsia" w:ascii="宋体" w:hAnsi="宋体" w:cs="宋体"/>
                <w:color w:val="auto"/>
                <w:kern w:val="0"/>
                <w:sz w:val="21"/>
                <w:szCs w:val="24"/>
              </w:rPr>
              <w:t>万</w:t>
            </w:r>
            <w:r>
              <w:rPr>
                <w:rFonts w:ascii="宋体"/>
                <w:color w:val="auto"/>
                <w:kern w:val="0"/>
                <w:sz w:val="21"/>
                <w:szCs w:val="24"/>
              </w:rPr>
              <w:t>   </w:t>
            </w:r>
            <w:r>
              <w:rPr>
                <w:rFonts w:hint="eastAsia" w:ascii="宋体" w:hAnsi="宋体" w:cs="宋体"/>
                <w:color w:val="auto"/>
                <w:kern w:val="0"/>
                <w:sz w:val="21"/>
                <w:szCs w:val="24"/>
              </w:rPr>
              <w:t>仟</w:t>
            </w:r>
            <w:r>
              <w:rPr>
                <w:rFonts w:ascii="宋体"/>
                <w:color w:val="auto"/>
                <w:kern w:val="0"/>
                <w:sz w:val="21"/>
                <w:szCs w:val="24"/>
              </w:rPr>
              <w:t>   </w:t>
            </w:r>
            <w:r>
              <w:rPr>
                <w:rFonts w:hint="eastAsia" w:ascii="宋体" w:hAnsi="宋体" w:cs="宋体"/>
                <w:color w:val="auto"/>
                <w:kern w:val="0"/>
                <w:sz w:val="21"/>
                <w:szCs w:val="24"/>
              </w:rPr>
              <w:t>佰</w:t>
            </w:r>
            <w:r>
              <w:rPr>
                <w:rFonts w:ascii="宋体"/>
                <w:color w:val="auto"/>
                <w:kern w:val="0"/>
                <w:sz w:val="21"/>
                <w:szCs w:val="24"/>
              </w:rPr>
              <w:t>   </w:t>
            </w:r>
            <w:r>
              <w:rPr>
                <w:rFonts w:hint="eastAsia" w:ascii="宋体" w:hAnsi="宋体" w:cs="宋体"/>
                <w:color w:val="auto"/>
                <w:kern w:val="0"/>
                <w:sz w:val="21"/>
                <w:szCs w:val="24"/>
              </w:rPr>
              <w:t>拾</w:t>
            </w:r>
            <w:r>
              <w:rPr>
                <w:rFonts w:ascii="宋体"/>
                <w:color w:val="auto"/>
                <w:kern w:val="0"/>
                <w:sz w:val="21"/>
                <w:szCs w:val="24"/>
              </w:rPr>
              <w:t>   </w:t>
            </w:r>
            <w:r>
              <w:rPr>
                <w:rFonts w:hint="eastAsia" w:ascii="宋体" w:hAnsi="宋体" w:cs="宋体"/>
                <w:color w:val="auto"/>
                <w:kern w:val="0"/>
                <w:sz w:val="21"/>
                <w:szCs w:val="24"/>
              </w:rPr>
              <w:t>元</w:t>
            </w:r>
          </w:p>
        </w:tc>
      </w:tr>
      <w:tr w14:paraId="061F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3BE96134">
            <w:pPr>
              <w:widowControl/>
              <w:spacing w:line="320" w:lineRule="atLeast"/>
              <w:ind w:firstLine="2" w:firstLineChars="0"/>
              <w:jc w:val="left"/>
              <w:rPr>
                <w:rFonts w:ascii="宋体"/>
                <w:color w:val="auto"/>
                <w:kern w:val="0"/>
                <w:sz w:val="21"/>
                <w:szCs w:val="24"/>
              </w:rPr>
            </w:pPr>
            <w:r>
              <w:rPr>
                <w:rFonts w:hint="eastAsia" w:ascii="宋体" w:hAnsi="宋体" w:cs="宋体"/>
                <w:color w:val="auto"/>
                <w:kern w:val="0"/>
                <w:sz w:val="21"/>
                <w:szCs w:val="24"/>
              </w:rPr>
              <w:t>实际供货日期</w:t>
            </w:r>
          </w:p>
        </w:tc>
        <w:tc>
          <w:tcPr>
            <w:tcW w:w="3240" w:type="dxa"/>
            <w:gridSpan w:val="2"/>
            <w:noWrap w:val="0"/>
            <w:vAlign w:val="center"/>
          </w:tcPr>
          <w:p w14:paraId="03F9D630">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2700" w:type="dxa"/>
            <w:gridSpan w:val="2"/>
            <w:noWrap w:val="0"/>
            <w:vAlign w:val="center"/>
          </w:tcPr>
          <w:p w14:paraId="05953F06">
            <w:pPr>
              <w:widowControl/>
              <w:spacing w:line="320" w:lineRule="atLeast"/>
              <w:ind w:firstLine="46" w:firstLineChars="0"/>
              <w:jc w:val="center"/>
              <w:rPr>
                <w:rFonts w:ascii="宋体"/>
                <w:color w:val="auto"/>
                <w:kern w:val="0"/>
                <w:sz w:val="21"/>
                <w:szCs w:val="24"/>
              </w:rPr>
            </w:pPr>
            <w:r>
              <w:rPr>
                <w:rFonts w:hint="eastAsia" w:ascii="宋体" w:hAnsi="宋体" w:cs="宋体"/>
                <w:color w:val="auto"/>
                <w:kern w:val="0"/>
                <w:sz w:val="21"/>
                <w:szCs w:val="24"/>
              </w:rPr>
              <w:t>合同交货验收日期</w:t>
            </w:r>
          </w:p>
        </w:tc>
        <w:tc>
          <w:tcPr>
            <w:tcW w:w="2160" w:type="dxa"/>
            <w:gridSpan w:val="2"/>
            <w:noWrap w:val="0"/>
            <w:vAlign w:val="center"/>
          </w:tcPr>
          <w:p w14:paraId="7B5C7FB5">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r>
      <w:tr w14:paraId="6383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14:paraId="59CDB6C4">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3240" w:type="dxa"/>
            <w:gridSpan w:val="2"/>
            <w:noWrap w:val="0"/>
            <w:vAlign w:val="center"/>
          </w:tcPr>
          <w:p w14:paraId="34A56B4E">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2700" w:type="dxa"/>
            <w:gridSpan w:val="2"/>
            <w:noWrap w:val="0"/>
            <w:vAlign w:val="center"/>
          </w:tcPr>
          <w:p w14:paraId="33AAB858">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2160" w:type="dxa"/>
            <w:gridSpan w:val="2"/>
            <w:noWrap w:val="0"/>
            <w:vAlign w:val="center"/>
          </w:tcPr>
          <w:p w14:paraId="173EC41E">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r>
      <w:tr w14:paraId="5EB2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04742853">
            <w:pPr>
              <w:widowControl/>
              <w:spacing w:line="320" w:lineRule="atLeast"/>
              <w:ind w:firstLine="0" w:firstLineChars="0"/>
              <w:jc w:val="left"/>
              <w:rPr>
                <w:rFonts w:ascii="宋体"/>
                <w:color w:val="auto"/>
                <w:kern w:val="0"/>
                <w:sz w:val="21"/>
                <w:szCs w:val="24"/>
              </w:rPr>
            </w:pPr>
            <w:r>
              <w:rPr>
                <w:rFonts w:hint="eastAsia" w:ascii="宋体" w:hAnsi="宋体" w:cs="宋体"/>
                <w:color w:val="auto"/>
                <w:kern w:val="0"/>
                <w:sz w:val="21"/>
                <w:szCs w:val="24"/>
              </w:rPr>
              <w:t>验收具体内容</w:t>
            </w:r>
          </w:p>
        </w:tc>
        <w:tc>
          <w:tcPr>
            <w:tcW w:w="8100" w:type="dxa"/>
            <w:gridSpan w:val="6"/>
            <w:noWrap w:val="0"/>
            <w:tcMar>
              <w:top w:w="0" w:type="dxa"/>
              <w:left w:w="108" w:type="dxa"/>
              <w:bottom w:w="0" w:type="dxa"/>
              <w:right w:w="108" w:type="dxa"/>
            </w:tcMar>
            <w:vAlign w:val="center"/>
          </w:tcPr>
          <w:p w14:paraId="4567AD56">
            <w:pPr>
              <w:widowControl/>
              <w:spacing w:line="320" w:lineRule="atLeast"/>
              <w:ind w:firstLine="0" w:firstLineChars="0"/>
              <w:jc w:val="left"/>
              <w:rPr>
                <w:rFonts w:ascii="宋体" w:hAnsi="宋体" w:cs="宋体"/>
                <w:color w:val="auto"/>
                <w:kern w:val="0"/>
                <w:sz w:val="21"/>
                <w:szCs w:val="24"/>
              </w:rPr>
            </w:pPr>
            <w:r>
              <w:rPr>
                <w:rFonts w:hint="eastAsia" w:ascii="宋体" w:hAnsi="宋体" w:cs="宋体"/>
                <w:color w:val="auto"/>
                <w:kern w:val="0"/>
                <w:sz w:val="21"/>
                <w:szCs w:val="24"/>
              </w:rPr>
              <w:t>（应按采购合同、采购文件、响应文件及验收方案等进行验收。可附件</w:t>
            </w:r>
            <w:r>
              <w:rPr>
                <w:rFonts w:ascii="宋体" w:hAnsi="宋体" w:cs="宋体"/>
                <w:color w:val="auto"/>
                <w:kern w:val="0"/>
                <w:sz w:val="21"/>
                <w:szCs w:val="24"/>
              </w:rPr>
              <w:t>)</w:t>
            </w:r>
          </w:p>
        </w:tc>
      </w:tr>
      <w:tr w14:paraId="1A0E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15219FF7">
            <w:pPr>
              <w:widowControl/>
              <w:spacing w:line="320" w:lineRule="atLeast"/>
              <w:ind w:firstLine="0" w:firstLineChars="0"/>
              <w:jc w:val="left"/>
              <w:rPr>
                <w:rFonts w:ascii="宋体"/>
                <w:color w:val="auto"/>
                <w:kern w:val="0"/>
                <w:sz w:val="21"/>
                <w:szCs w:val="24"/>
              </w:rPr>
            </w:pPr>
            <w:r>
              <w:rPr>
                <w:rFonts w:hint="eastAsia" w:ascii="宋体" w:hAnsi="宋体" w:cs="宋体"/>
                <w:color w:val="auto"/>
                <w:kern w:val="0"/>
                <w:sz w:val="21"/>
                <w:szCs w:val="24"/>
              </w:rPr>
              <w:t>验收小组意见</w:t>
            </w:r>
          </w:p>
        </w:tc>
        <w:tc>
          <w:tcPr>
            <w:tcW w:w="8100" w:type="dxa"/>
            <w:gridSpan w:val="6"/>
            <w:noWrap w:val="0"/>
            <w:vAlign w:val="center"/>
          </w:tcPr>
          <w:p w14:paraId="684CEA6C">
            <w:pPr>
              <w:widowControl/>
              <w:spacing w:line="320" w:lineRule="atLeast"/>
              <w:ind w:firstLine="0" w:firstLineChars="0"/>
              <w:jc w:val="left"/>
              <w:rPr>
                <w:rFonts w:ascii="宋体"/>
                <w:color w:val="auto"/>
                <w:kern w:val="0"/>
                <w:sz w:val="21"/>
                <w:szCs w:val="24"/>
              </w:rPr>
            </w:pPr>
            <w:r>
              <w:rPr>
                <w:rFonts w:ascii="宋体"/>
                <w:color w:val="auto"/>
                <w:kern w:val="0"/>
                <w:sz w:val="21"/>
                <w:szCs w:val="24"/>
              </w:rPr>
              <w:t> </w:t>
            </w:r>
            <w:r>
              <w:rPr>
                <w:rFonts w:hint="eastAsia" w:ascii="宋体" w:hAnsi="宋体" w:cs="宋体"/>
                <w:color w:val="auto"/>
                <w:kern w:val="0"/>
                <w:sz w:val="21"/>
                <w:szCs w:val="24"/>
              </w:rPr>
              <w:t>验收结论性意见：</w:t>
            </w:r>
          </w:p>
          <w:p w14:paraId="5290BB0E">
            <w:pPr>
              <w:widowControl/>
              <w:spacing w:line="320" w:lineRule="atLeast"/>
              <w:ind w:firstLine="0" w:firstLineChars="0"/>
              <w:jc w:val="left"/>
              <w:rPr>
                <w:rFonts w:ascii="宋体"/>
                <w:color w:val="auto"/>
                <w:kern w:val="0"/>
                <w:sz w:val="21"/>
                <w:szCs w:val="24"/>
              </w:rPr>
            </w:pPr>
            <w:r>
              <w:rPr>
                <w:rFonts w:ascii="宋体"/>
                <w:color w:val="auto"/>
                <w:kern w:val="0"/>
                <w:sz w:val="21"/>
                <w:szCs w:val="24"/>
              </w:rPr>
              <w:t> </w:t>
            </w:r>
          </w:p>
        </w:tc>
      </w:tr>
      <w:tr w14:paraId="1013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noWrap w:val="0"/>
            <w:vAlign w:val="center"/>
          </w:tcPr>
          <w:p w14:paraId="3318E095">
            <w:pPr>
              <w:widowControl/>
              <w:spacing w:line="240" w:lineRule="auto"/>
              <w:ind w:firstLine="0" w:firstLineChars="0"/>
              <w:jc w:val="left"/>
              <w:rPr>
                <w:rFonts w:ascii="宋体"/>
                <w:color w:val="auto"/>
                <w:kern w:val="0"/>
                <w:sz w:val="21"/>
                <w:szCs w:val="24"/>
              </w:rPr>
            </w:pPr>
          </w:p>
        </w:tc>
        <w:tc>
          <w:tcPr>
            <w:tcW w:w="8100" w:type="dxa"/>
            <w:gridSpan w:val="6"/>
            <w:noWrap w:val="0"/>
            <w:vAlign w:val="center"/>
          </w:tcPr>
          <w:p w14:paraId="4520161B">
            <w:pPr>
              <w:widowControl/>
              <w:spacing w:line="320" w:lineRule="atLeast"/>
              <w:ind w:firstLine="96" w:firstLineChars="0"/>
              <w:jc w:val="left"/>
              <w:rPr>
                <w:rFonts w:ascii="宋体"/>
                <w:color w:val="auto"/>
                <w:kern w:val="0"/>
                <w:sz w:val="21"/>
                <w:szCs w:val="24"/>
              </w:rPr>
            </w:pPr>
            <w:r>
              <w:rPr>
                <w:rFonts w:hint="eastAsia" w:ascii="宋体" w:hAnsi="宋体" w:cs="宋体"/>
                <w:color w:val="auto"/>
                <w:kern w:val="0"/>
                <w:sz w:val="21"/>
                <w:szCs w:val="24"/>
              </w:rPr>
              <w:t>有异议的意见和说明理由：</w:t>
            </w:r>
          </w:p>
          <w:p w14:paraId="7F9D9391">
            <w:pPr>
              <w:widowControl/>
              <w:spacing w:line="320" w:lineRule="atLeast"/>
              <w:ind w:firstLine="0" w:firstLineChars="0"/>
              <w:jc w:val="left"/>
              <w:rPr>
                <w:rFonts w:ascii="宋体"/>
                <w:color w:val="auto"/>
                <w:kern w:val="0"/>
                <w:sz w:val="21"/>
                <w:szCs w:val="24"/>
              </w:rPr>
            </w:pPr>
            <w:r>
              <w:rPr>
                <w:rFonts w:ascii="宋体"/>
                <w:color w:val="auto"/>
                <w:kern w:val="0"/>
                <w:sz w:val="21"/>
                <w:szCs w:val="24"/>
              </w:rPr>
              <w:t>        </w:t>
            </w:r>
            <w:r>
              <w:rPr>
                <w:rFonts w:ascii="宋体" w:hAnsi="宋体" w:cs="宋体"/>
                <w:color w:val="auto"/>
                <w:kern w:val="0"/>
                <w:sz w:val="21"/>
                <w:szCs w:val="24"/>
              </w:rPr>
              <w:t xml:space="preserve">                              </w:t>
            </w:r>
            <w:r>
              <w:rPr>
                <w:rFonts w:hint="eastAsia" w:ascii="宋体" w:hAnsi="宋体" w:cs="宋体"/>
                <w:color w:val="auto"/>
                <w:kern w:val="0"/>
                <w:sz w:val="21"/>
                <w:szCs w:val="24"/>
              </w:rPr>
              <w:t>签字：</w:t>
            </w:r>
          </w:p>
        </w:tc>
      </w:tr>
      <w:tr w14:paraId="3230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noWrap w:val="0"/>
            <w:tcMar>
              <w:top w:w="0" w:type="dxa"/>
              <w:left w:w="108" w:type="dxa"/>
              <w:bottom w:w="0" w:type="dxa"/>
              <w:right w:w="108" w:type="dxa"/>
            </w:tcMar>
            <w:vAlign w:val="center"/>
          </w:tcPr>
          <w:p w14:paraId="54FA0414">
            <w:pPr>
              <w:widowControl/>
              <w:spacing w:line="320" w:lineRule="atLeast"/>
              <w:ind w:firstLine="0" w:firstLineChars="0"/>
              <w:jc w:val="left"/>
              <w:rPr>
                <w:rFonts w:ascii="宋体"/>
                <w:color w:val="auto"/>
                <w:kern w:val="0"/>
                <w:sz w:val="21"/>
                <w:szCs w:val="24"/>
              </w:rPr>
            </w:pPr>
            <w:r>
              <w:rPr>
                <w:rFonts w:hint="eastAsia" w:ascii="宋体" w:hAnsi="宋体" w:cs="宋体"/>
                <w:color w:val="auto"/>
                <w:kern w:val="0"/>
                <w:sz w:val="21"/>
                <w:szCs w:val="24"/>
              </w:rPr>
              <w:t>验收小组成员签字：</w:t>
            </w:r>
          </w:p>
        </w:tc>
      </w:tr>
      <w:tr w14:paraId="1D2F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noWrap w:val="0"/>
            <w:tcMar>
              <w:top w:w="0" w:type="dxa"/>
              <w:left w:w="108" w:type="dxa"/>
              <w:bottom w:w="0" w:type="dxa"/>
              <w:right w:w="108" w:type="dxa"/>
            </w:tcMar>
            <w:vAlign w:val="center"/>
          </w:tcPr>
          <w:p w14:paraId="5F43FB86">
            <w:pPr>
              <w:widowControl/>
              <w:spacing w:line="320" w:lineRule="atLeast"/>
              <w:ind w:firstLine="0" w:firstLineChars="0"/>
              <w:jc w:val="left"/>
              <w:rPr>
                <w:rFonts w:ascii="宋体"/>
                <w:color w:val="auto"/>
                <w:kern w:val="0"/>
                <w:sz w:val="21"/>
                <w:szCs w:val="24"/>
              </w:rPr>
            </w:pPr>
            <w:r>
              <w:rPr>
                <w:rFonts w:hint="eastAsia" w:ascii="宋体" w:hAnsi="宋体" w:cs="宋体"/>
                <w:color w:val="auto"/>
                <w:kern w:val="0"/>
                <w:sz w:val="21"/>
                <w:szCs w:val="24"/>
              </w:rPr>
              <w:t>监督人员或其他相关人员签字：</w:t>
            </w:r>
          </w:p>
          <w:p w14:paraId="0303B49C">
            <w:pPr>
              <w:widowControl/>
              <w:spacing w:line="320" w:lineRule="atLeast"/>
              <w:ind w:firstLine="74" w:firstLineChars="0"/>
              <w:jc w:val="left"/>
              <w:rPr>
                <w:rFonts w:ascii="宋体"/>
                <w:color w:val="auto"/>
                <w:kern w:val="0"/>
                <w:sz w:val="21"/>
                <w:szCs w:val="24"/>
              </w:rPr>
            </w:pPr>
            <w:r>
              <w:rPr>
                <w:rFonts w:hint="eastAsia" w:ascii="宋体" w:hAnsi="宋体" w:cs="宋体"/>
                <w:color w:val="auto"/>
                <w:kern w:val="0"/>
                <w:sz w:val="21"/>
                <w:szCs w:val="24"/>
              </w:rPr>
              <w:t>或受邀机构的意见（盖章）：</w:t>
            </w:r>
          </w:p>
        </w:tc>
      </w:tr>
      <w:tr w14:paraId="0DBD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noWrap w:val="0"/>
            <w:tcMar>
              <w:top w:w="0" w:type="dxa"/>
              <w:left w:w="108" w:type="dxa"/>
              <w:bottom w:w="0" w:type="dxa"/>
              <w:right w:w="108" w:type="dxa"/>
            </w:tcMar>
            <w:vAlign w:val="center"/>
          </w:tcPr>
          <w:p w14:paraId="5D377AB8">
            <w:pPr>
              <w:widowControl/>
              <w:spacing w:line="320" w:lineRule="atLeast"/>
              <w:ind w:firstLine="74" w:firstLineChars="0"/>
              <w:jc w:val="left"/>
              <w:rPr>
                <w:rFonts w:ascii="宋体"/>
                <w:color w:val="auto"/>
                <w:kern w:val="0"/>
                <w:sz w:val="21"/>
                <w:szCs w:val="24"/>
              </w:rPr>
            </w:pPr>
            <w:r>
              <w:rPr>
                <w:rFonts w:hint="eastAsia" w:ascii="宋体" w:hAnsi="宋体" w:cs="宋体"/>
                <w:color w:val="auto"/>
                <w:kern w:val="0"/>
                <w:sz w:val="21"/>
                <w:szCs w:val="24"/>
              </w:rPr>
              <w:t>成交供应商负责人签字或盖章：</w:t>
            </w:r>
          </w:p>
          <w:p w14:paraId="086585E4">
            <w:pPr>
              <w:widowControl/>
              <w:spacing w:line="320" w:lineRule="atLeast"/>
              <w:ind w:firstLine="0" w:firstLineChars="0"/>
              <w:jc w:val="left"/>
              <w:rPr>
                <w:rFonts w:ascii="宋体"/>
                <w:color w:val="auto"/>
                <w:kern w:val="0"/>
                <w:sz w:val="21"/>
                <w:szCs w:val="24"/>
              </w:rPr>
            </w:pPr>
            <w:r>
              <w:rPr>
                <w:rFonts w:hint="eastAsia" w:ascii="宋体" w:hAnsi="宋体" w:cs="宋体"/>
                <w:color w:val="auto"/>
                <w:kern w:val="0"/>
                <w:sz w:val="21"/>
                <w:szCs w:val="24"/>
              </w:rPr>
              <w:t>联系电话：</w:t>
            </w:r>
            <w:r>
              <w:rPr>
                <w:rFonts w:ascii="宋体"/>
                <w:color w:val="auto"/>
                <w:kern w:val="0"/>
                <w:sz w:val="21"/>
                <w:szCs w:val="24"/>
              </w:rPr>
              <w:t>        </w:t>
            </w:r>
            <w:r>
              <w:rPr>
                <w:rFonts w:hint="eastAsia" w:ascii="宋体" w:hAnsi="宋体" w:cs="宋体"/>
                <w:color w:val="auto"/>
                <w:kern w:val="0"/>
                <w:sz w:val="21"/>
                <w:szCs w:val="24"/>
              </w:rPr>
              <w:t>年</w:t>
            </w:r>
            <w:r>
              <w:rPr>
                <w:rFonts w:ascii="宋体"/>
                <w:color w:val="auto"/>
                <w:kern w:val="0"/>
                <w:sz w:val="21"/>
                <w:szCs w:val="24"/>
              </w:rPr>
              <w:t> </w:t>
            </w:r>
            <w:r>
              <w:rPr>
                <w:rFonts w:hint="eastAsia" w:ascii="宋体" w:hAnsi="宋体" w:cs="宋体"/>
                <w:color w:val="auto"/>
                <w:kern w:val="0"/>
                <w:sz w:val="21"/>
                <w:szCs w:val="24"/>
              </w:rPr>
              <w:t>月</w:t>
            </w:r>
            <w:r>
              <w:rPr>
                <w:rFonts w:ascii="宋体"/>
                <w:color w:val="auto"/>
                <w:kern w:val="0"/>
                <w:sz w:val="21"/>
                <w:szCs w:val="24"/>
              </w:rPr>
              <w:t> </w:t>
            </w:r>
            <w:r>
              <w:rPr>
                <w:rFonts w:hint="eastAsia" w:ascii="宋体" w:hAnsi="宋体" w:cs="宋体"/>
                <w:color w:val="auto"/>
                <w:kern w:val="0"/>
                <w:sz w:val="21"/>
                <w:szCs w:val="24"/>
              </w:rPr>
              <w:t>日</w:t>
            </w:r>
          </w:p>
        </w:tc>
        <w:tc>
          <w:tcPr>
            <w:tcW w:w="4860" w:type="dxa"/>
            <w:gridSpan w:val="4"/>
            <w:noWrap w:val="0"/>
            <w:vAlign w:val="center"/>
          </w:tcPr>
          <w:p w14:paraId="1E769752">
            <w:pPr>
              <w:widowControl/>
              <w:spacing w:line="320" w:lineRule="atLeast"/>
              <w:ind w:firstLine="0" w:firstLineChars="0"/>
              <w:jc w:val="left"/>
              <w:rPr>
                <w:rFonts w:ascii="宋体"/>
                <w:color w:val="auto"/>
                <w:kern w:val="0"/>
                <w:sz w:val="21"/>
                <w:szCs w:val="24"/>
              </w:rPr>
            </w:pPr>
            <w:r>
              <w:rPr>
                <w:rFonts w:ascii="宋体"/>
                <w:color w:val="auto"/>
                <w:kern w:val="0"/>
                <w:sz w:val="21"/>
                <w:szCs w:val="24"/>
              </w:rPr>
              <w:t> </w:t>
            </w:r>
            <w:r>
              <w:rPr>
                <w:rFonts w:hint="eastAsia" w:ascii="宋体" w:hAnsi="宋体" w:cs="宋体"/>
                <w:color w:val="auto"/>
                <w:kern w:val="0"/>
                <w:sz w:val="21"/>
                <w:szCs w:val="24"/>
              </w:rPr>
              <w:t>采购人或受托机构的意见（盖章）：</w:t>
            </w:r>
          </w:p>
          <w:p w14:paraId="567772C2">
            <w:pPr>
              <w:widowControl/>
              <w:spacing w:line="320" w:lineRule="atLeast"/>
              <w:ind w:firstLine="0" w:firstLineChars="0"/>
              <w:jc w:val="left"/>
              <w:rPr>
                <w:rFonts w:ascii="宋体"/>
                <w:color w:val="auto"/>
                <w:kern w:val="0"/>
                <w:sz w:val="21"/>
                <w:szCs w:val="24"/>
              </w:rPr>
            </w:pPr>
            <w:r>
              <w:rPr>
                <w:rFonts w:hint="eastAsia" w:ascii="宋体" w:hAnsi="宋体" w:cs="宋体"/>
                <w:color w:val="auto"/>
                <w:kern w:val="0"/>
                <w:sz w:val="21"/>
                <w:szCs w:val="24"/>
              </w:rPr>
              <w:t>联系电话：</w:t>
            </w:r>
            <w:r>
              <w:rPr>
                <w:rFonts w:ascii="宋体"/>
                <w:color w:val="auto"/>
                <w:kern w:val="0"/>
                <w:sz w:val="21"/>
                <w:szCs w:val="24"/>
              </w:rPr>
              <w:t>                 </w:t>
            </w:r>
            <w:r>
              <w:rPr>
                <w:rFonts w:hint="eastAsia" w:ascii="宋体" w:hAnsi="宋体" w:cs="宋体"/>
                <w:color w:val="auto"/>
                <w:kern w:val="0"/>
                <w:sz w:val="21"/>
                <w:szCs w:val="24"/>
              </w:rPr>
              <w:t>年</w:t>
            </w:r>
            <w:r>
              <w:rPr>
                <w:rFonts w:ascii="宋体"/>
                <w:color w:val="auto"/>
                <w:kern w:val="0"/>
                <w:sz w:val="21"/>
                <w:szCs w:val="24"/>
              </w:rPr>
              <w:t>   </w:t>
            </w:r>
            <w:r>
              <w:rPr>
                <w:rFonts w:hint="eastAsia" w:ascii="宋体" w:hAnsi="宋体" w:cs="宋体"/>
                <w:color w:val="auto"/>
                <w:kern w:val="0"/>
                <w:sz w:val="21"/>
                <w:szCs w:val="24"/>
              </w:rPr>
              <w:t>月</w:t>
            </w:r>
            <w:r>
              <w:rPr>
                <w:rFonts w:ascii="宋体"/>
                <w:color w:val="auto"/>
                <w:kern w:val="0"/>
                <w:sz w:val="21"/>
                <w:szCs w:val="24"/>
              </w:rPr>
              <w:t>   </w:t>
            </w:r>
            <w:r>
              <w:rPr>
                <w:rFonts w:hint="eastAsia" w:ascii="宋体" w:hAnsi="宋体" w:cs="宋体"/>
                <w:color w:val="auto"/>
                <w:kern w:val="0"/>
                <w:sz w:val="21"/>
                <w:szCs w:val="24"/>
              </w:rPr>
              <w:t>日</w:t>
            </w:r>
          </w:p>
        </w:tc>
      </w:tr>
    </w:tbl>
    <w:p w14:paraId="2344D0E5">
      <w:pPr>
        <w:snapToGrid w:val="0"/>
        <w:spacing w:line="340" w:lineRule="exact"/>
        <w:ind w:firstLine="0" w:firstLineChars="0"/>
        <w:rPr>
          <w:rFonts w:hint="eastAsia" w:ascii="宋体" w:hAnsi="宋体" w:cs="宋体"/>
          <w:b/>
          <w:color w:val="auto"/>
          <w:szCs w:val="24"/>
        </w:rPr>
      </w:pPr>
    </w:p>
    <w:p w14:paraId="436FEAA9">
      <w:pPr>
        <w:tabs>
          <w:tab w:val="center" w:pos="4410"/>
          <w:tab w:val="left" w:pos="6735"/>
        </w:tabs>
        <w:spacing w:line="480" w:lineRule="auto"/>
        <w:rPr>
          <w:rFonts w:hint="eastAsia" w:ascii="宋体"/>
          <w:b/>
          <w:color w:val="auto"/>
          <w:sz w:val="32"/>
          <w:szCs w:val="32"/>
        </w:rPr>
      </w:pPr>
    </w:p>
    <w:p w14:paraId="6D74A63C">
      <w:pPr>
        <w:tabs>
          <w:tab w:val="center" w:pos="4410"/>
          <w:tab w:val="left" w:pos="6735"/>
        </w:tabs>
        <w:spacing w:line="480" w:lineRule="auto"/>
        <w:rPr>
          <w:rFonts w:hint="eastAsia" w:hAnsi="宋体"/>
          <w:b/>
          <w:bCs/>
          <w:color w:val="auto"/>
          <w:sz w:val="24"/>
        </w:rPr>
      </w:pPr>
    </w:p>
    <w:p w14:paraId="3F07966E">
      <w:pPr>
        <w:pStyle w:val="24"/>
        <w:ind w:left="0" w:leftChars="0" w:firstLine="0" w:firstLineChars="0"/>
        <w:rPr>
          <w:rFonts w:hint="eastAsia" w:hAnsi="宋体"/>
          <w:b/>
          <w:bCs/>
          <w:color w:val="auto"/>
          <w:sz w:val="24"/>
        </w:rPr>
      </w:pPr>
    </w:p>
    <w:p w14:paraId="5C37E134">
      <w:pPr>
        <w:tabs>
          <w:tab w:val="center" w:pos="4410"/>
          <w:tab w:val="left" w:pos="6735"/>
        </w:tabs>
        <w:spacing w:line="480" w:lineRule="auto"/>
        <w:rPr>
          <w:rFonts w:ascii="宋体"/>
          <w:b/>
          <w:color w:val="auto"/>
          <w:sz w:val="32"/>
          <w:szCs w:val="32"/>
        </w:rPr>
      </w:pPr>
      <w:r>
        <w:rPr>
          <w:rFonts w:hint="eastAsia" w:hAnsi="宋体"/>
          <w:b/>
          <w:bCs/>
          <w:color w:val="auto"/>
          <w:sz w:val="24"/>
        </w:rPr>
        <w:t>附表</w:t>
      </w:r>
      <w:r>
        <w:rPr>
          <w:rFonts w:hAnsi="宋体"/>
          <w:b/>
          <w:bCs/>
          <w:color w:val="auto"/>
          <w:sz w:val="24"/>
        </w:rPr>
        <w:t>4</w:t>
      </w:r>
    </w:p>
    <w:p w14:paraId="34CB44E5">
      <w:pPr>
        <w:spacing w:line="460" w:lineRule="exact"/>
        <w:jc w:val="center"/>
        <w:rPr>
          <w:rFonts w:hint="eastAsia" w:ascii="宋体" w:hAnsi="宋体"/>
          <w:b/>
          <w:color w:val="auto"/>
          <w:sz w:val="32"/>
          <w:szCs w:val="32"/>
        </w:rPr>
      </w:pPr>
      <w:r>
        <w:rPr>
          <w:rFonts w:hint="eastAsia" w:ascii="宋体" w:hAnsi="宋体"/>
          <w:b/>
          <w:color w:val="auto"/>
          <w:sz w:val="32"/>
          <w:szCs w:val="32"/>
        </w:rPr>
        <w:t>政府采购项目履约保证金退付意见书（格式）</w:t>
      </w:r>
    </w:p>
    <w:p w14:paraId="55D9D461">
      <w:pPr>
        <w:spacing w:line="460" w:lineRule="exact"/>
        <w:jc w:val="center"/>
        <w:rPr>
          <w:rFonts w:ascii="宋体" w:hAnsi="宋体"/>
          <w:b/>
          <w:color w:val="auto"/>
          <w:sz w:val="48"/>
        </w:rPr>
      </w:pPr>
    </w:p>
    <w:tbl>
      <w:tblPr>
        <w:tblStyle w:val="5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8304"/>
      </w:tblGrid>
      <w:tr w14:paraId="12AC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996" w:type="dxa"/>
            <w:vMerge w:val="restart"/>
            <w:noWrap w:val="0"/>
            <w:vAlign w:val="center"/>
          </w:tcPr>
          <w:p w14:paraId="793AA23F">
            <w:pPr>
              <w:jc w:val="center"/>
              <w:rPr>
                <w:color w:val="auto"/>
                <w:sz w:val="24"/>
              </w:rPr>
            </w:pPr>
            <w:r>
              <w:rPr>
                <w:rFonts w:hint="eastAsia"/>
                <w:color w:val="auto"/>
                <w:sz w:val="24"/>
              </w:rPr>
              <w:t>供</w:t>
            </w:r>
          </w:p>
          <w:p w14:paraId="1F7DD4D2">
            <w:pPr>
              <w:jc w:val="center"/>
              <w:rPr>
                <w:color w:val="auto"/>
                <w:sz w:val="24"/>
              </w:rPr>
            </w:pPr>
            <w:r>
              <w:rPr>
                <w:rFonts w:hint="eastAsia"/>
                <w:color w:val="auto"/>
                <w:sz w:val="24"/>
              </w:rPr>
              <w:t>应</w:t>
            </w:r>
          </w:p>
          <w:p w14:paraId="1F10301C">
            <w:pPr>
              <w:jc w:val="center"/>
              <w:rPr>
                <w:color w:val="auto"/>
                <w:sz w:val="24"/>
              </w:rPr>
            </w:pPr>
            <w:r>
              <w:rPr>
                <w:rFonts w:hint="eastAsia"/>
                <w:color w:val="auto"/>
                <w:sz w:val="24"/>
              </w:rPr>
              <w:t>商</w:t>
            </w:r>
          </w:p>
          <w:p w14:paraId="4999CA74">
            <w:pPr>
              <w:jc w:val="center"/>
              <w:rPr>
                <w:color w:val="auto"/>
                <w:sz w:val="24"/>
              </w:rPr>
            </w:pPr>
            <w:r>
              <w:rPr>
                <w:rFonts w:hint="eastAsia"/>
                <w:color w:val="auto"/>
                <w:sz w:val="24"/>
              </w:rPr>
              <w:t>申</w:t>
            </w:r>
          </w:p>
          <w:p w14:paraId="669372F5">
            <w:pPr>
              <w:jc w:val="center"/>
              <w:rPr>
                <w:color w:val="auto"/>
                <w:sz w:val="24"/>
              </w:rPr>
            </w:pPr>
            <w:r>
              <w:rPr>
                <w:rFonts w:hint="eastAsia"/>
                <w:color w:val="auto"/>
                <w:sz w:val="24"/>
              </w:rPr>
              <w:t>请</w:t>
            </w:r>
          </w:p>
        </w:tc>
        <w:tc>
          <w:tcPr>
            <w:tcW w:w="8304" w:type="dxa"/>
            <w:noWrap w:val="0"/>
            <w:vAlign w:val="center"/>
          </w:tcPr>
          <w:p w14:paraId="32FCFF9B">
            <w:pPr>
              <w:rPr>
                <w:color w:val="auto"/>
                <w:sz w:val="24"/>
              </w:rPr>
            </w:pPr>
            <w:r>
              <w:rPr>
                <w:rFonts w:hint="eastAsia"/>
                <w:color w:val="auto"/>
                <w:sz w:val="24"/>
              </w:rPr>
              <w:t>采购编号：</w:t>
            </w:r>
          </w:p>
        </w:tc>
      </w:tr>
      <w:tr w14:paraId="3F3A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996" w:type="dxa"/>
            <w:vMerge w:val="continue"/>
            <w:noWrap w:val="0"/>
            <w:vAlign w:val="center"/>
          </w:tcPr>
          <w:p w14:paraId="52AC8105">
            <w:pPr>
              <w:widowControl/>
              <w:jc w:val="left"/>
              <w:rPr>
                <w:color w:val="auto"/>
                <w:sz w:val="24"/>
              </w:rPr>
            </w:pPr>
          </w:p>
        </w:tc>
        <w:tc>
          <w:tcPr>
            <w:tcW w:w="8304" w:type="dxa"/>
            <w:noWrap w:val="0"/>
            <w:vAlign w:val="center"/>
          </w:tcPr>
          <w:p w14:paraId="5E53EE5E">
            <w:pPr>
              <w:rPr>
                <w:color w:val="auto"/>
                <w:sz w:val="24"/>
              </w:rPr>
            </w:pPr>
            <w:r>
              <w:rPr>
                <w:rFonts w:hint="eastAsia"/>
                <w:color w:val="auto"/>
                <w:sz w:val="24"/>
              </w:rPr>
              <w:t>项目名称：</w:t>
            </w:r>
          </w:p>
        </w:tc>
      </w:tr>
      <w:tr w14:paraId="1466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96" w:type="dxa"/>
            <w:vMerge w:val="continue"/>
            <w:noWrap w:val="0"/>
            <w:vAlign w:val="center"/>
          </w:tcPr>
          <w:p w14:paraId="3B52C8BE">
            <w:pPr>
              <w:widowControl/>
              <w:jc w:val="left"/>
              <w:rPr>
                <w:color w:val="auto"/>
                <w:sz w:val="24"/>
              </w:rPr>
            </w:pPr>
          </w:p>
        </w:tc>
        <w:tc>
          <w:tcPr>
            <w:tcW w:w="8304" w:type="dxa"/>
            <w:noWrap w:val="0"/>
            <w:vAlign w:val="top"/>
          </w:tcPr>
          <w:p w14:paraId="64E3344F">
            <w:pPr>
              <w:rPr>
                <w:color w:val="auto"/>
                <w:sz w:val="24"/>
              </w:rPr>
            </w:pPr>
            <w:r>
              <w:rPr>
                <w:color w:val="auto"/>
                <w:sz w:val="24"/>
              </w:rPr>
              <w:t xml:space="preserve">  </w:t>
            </w:r>
          </w:p>
          <w:p w14:paraId="6E203C28">
            <w:pPr>
              <w:spacing w:line="300" w:lineRule="exact"/>
              <w:ind w:firstLine="480" w:firstLineChars="200"/>
              <w:rPr>
                <w:color w:val="auto"/>
                <w:sz w:val="24"/>
              </w:rPr>
            </w:pPr>
            <w:r>
              <w:rPr>
                <w:rFonts w:hint="eastAsia"/>
                <w:color w:val="auto"/>
                <w:sz w:val="24"/>
              </w:rPr>
              <w:t>该项目已于</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日验收并交付使用。根据合同规定，该项目的履约担保金期限于</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日已满，请将履约担保金</w:t>
            </w:r>
            <w:r>
              <w:rPr>
                <w:color w:val="auto"/>
                <w:sz w:val="24"/>
                <w:u w:val="single"/>
              </w:rPr>
              <w:t xml:space="preserve">                                 </w:t>
            </w:r>
            <w:r>
              <w:rPr>
                <w:rFonts w:hint="eastAsia"/>
                <w:color w:val="auto"/>
                <w:sz w:val="24"/>
              </w:rPr>
              <w:t>（大写）￥</w:t>
            </w:r>
            <w:r>
              <w:rPr>
                <w:color w:val="auto"/>
                <w:sz w:val="24"/>
                <w:u w:val="single"/>
              </w:rPr>
              <w:t xml:space="preserve">          </w:t>
            </w:r>
            <w:r>
              <w:rPr>
                <w:rFonts w:hint="eastAsia"/>
                <w:color w:val="auto"/>
                <w:sz w:val="24"/>
              </w:rPr>
              <w:t>（小写）退付到达以下账户。</w:t>
            </w:r>
          </w:p>
          <w:p w14:paraId="4F2287A9">
            <w:pPr>
              <w:spacing w:line="300" w:lineRule="exact"/>
              <w:ind w:firstLine="705"/>
              <w:rPr>
                <w:rFonts w:hint="eastAsia"/>
                <w:color w:val="auto"/>
                <w:sz w:val="24"/>
              </w:rPr>
            </w:pPr>
          </w:p>
          <w:p w14:paraId="524BA4A6">
            <w:pPr>
              <w:spacing w:line="300" w:lineRule="exact"/>
              <w:rPr>
                <w:color w:val="auto"/>
                <w:sz w:val="24"/>
              </w:rPr>
            </w:pPr>
            <w:r>
              <w:rPr>
                <w:rFonts w:hint="eastAsia"/>
                <w:color w:val="auto"/>
                <w:sz w:val="24"/>
              </w:rPr>
              <w:t>单位名称：</w:t>
            </w:r>
          </w:p>
          <w:p w14:paraId="3A35FECE">
            <w:pPr>
              <w:spacing w:line="300" w:lineRule="exact"/>
              <w:rPr>
                <w:color w:val="auto"/>
                <w:sz w:val="24"/>
              </w:rPr>
            </w:pPr>
            <w:r>
              <w:rPr>
                <w:rFonts w:hint="eastAsia"/>
                <w:color w:val="auto"/>
                <w:sz w:val="24"/>
              </w:rPr>
              <w:t>开户银行：</w:t>
            </w:r>
          </w:p>
          <w:p w14:paraId="7892BBB2">
            <w:pPr>
              <w:spacing w:line="300" w:lineRule="exact"/>
              <w:rPr>
                <w:rFonts w:hint="eastAsia"/>
                <w:color w:val="auto"/>
                <w:sz w:val="24"/>
              </w:rPr>
            </w:pPr>
            <w:r>
              <w:rPr>
                <w:rFonts w:hint="eastAsia"/>
                <w:color w:val="auto"/>
                <w:sz w:val="24"/>
              </w:rPr>
              <w:t>账</w:t>
            </w:r>
            <w:r>
              <w:rPr>
                <w:color w:val="auto"/>
                <w:sz w:val="24"/>
              </w:rPr>
              <w:t xml:space="preserve">   </w:t>
            </w:r>
            <w:r>
              <w:rPr>
                <w:rFonts w:hint="eastAsia"/>
                <w:color w:val="auto"/>
                <w:sz w:val="24"/>
              </w:rPr>
              <w:t xml:space="preserve"> 号：</w:t>
            </w:r>
          </w:p>
          <w:p w14:paraId="0DA118D4">
            <w:pPr>
              <w:spacing w:line="300" w:lineRule="exact"/>
              <w:rPr>
                <w:color w:val="auto"/>
                <w:sz w:val="24"/>
              </w:rPr>
            </w:pPr>
          </w:p>
          <w:p w14:paraId="51491250">
            <w:pPr>
              <w:spacing w:line="300" w:lineRule="exact"/>
              <w:rPr>
                <w:color w:val="auto"/>
                <w:sz w:val="24"/>
              </w:rPr>
            </w:pPr>
            <w:r>
              <w:rPr>
                <w:rFonts w:hint="eastAsia"/>
                <w:color w:val="auto"/>
                <w:sz w:val="24"/>
              </w:rPr>
              <w:t>联系人及电话：</w:t>
            </w:r>
          </w:p>
          <w:p w14:paraId="0A61233B">
            <w:pPr>
              <w:spacing w:line="520" w:lineRule="exact"/>
              <w:jc w:val="center"/>
              <w:rPr>
                <w:color w:val="auto"/>
                <w:sz w:val="24"/>
              </w:rPr>
            </w:pPr>
            <w:r>
              <w:rPr>
                <w:color w:val="auto"/>
                <w:sz w:val="24"/>
              </w:rPr>
              <w:t xml:space="preserve">                                    </w:t>
            </w:r>
            <w:r>
              <w:rPr>
                <w:rFonts w:hint="eastAsia"/>
                <w:color w:val="auto"/>
                <w:sz w:val="24"/>
              </w:rPr>
              <w:t>供应商签章：</w:t>
            </w:r>
          </w:p>
          <w:p w14:paraId="5214AF96">
            <w:pPr>
              <w:spacing w:line="520" w:lineRule="exact"/>
              <w:jc w:val="center"/>
              <w:rPr>
                <w:color w:val="auto"/>
                <w:sz w:val="24"/>
              </w:rPr>
            </w:pPr>
            <w:r>
              <w:rPr>
                <w:color w:val="auto"/>
                <w:sz w:val="24"/>
              </w:rPr>
              <w:t xml:space="preserve">                                     </w:t>
            </w: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tc>
      </w:tr>
      <w:tr w14:paraId="5453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9" w:hRule="atLeast"/>
          <w:jc w:val="center"/>
        </w:trPr>
        <w:tc>
          <w:tcPr>
            <w:tcW w:w="996" w:type="dxa"/>
            <w:noWrap w:val="0"/>
            <w:vAlign w:val="center"/>
          </w:tcPr>
          <w:p w14:paraId="55DEA4BF">
            <w:pPr>
              <w:jc w:val="center"/>
              <w:rPr>
                <w:color w:val="auto"/>
                <w:sz w:val="24"/>
              </w:rPr>
            </w:pPr>
            <w:r>
              <w:rPr>
                <w:rFonts w:hint="eastAsia"/>
                <w:color w:val="auto"/>
                <w:sz w:val="24"/>
              </w:rPr>
              <w:t>采</w:t>
            </w:r>
          </w:p>
          <w:p w14:paraId="4E1356A2">
            <w:pPr>
              <w:jc w:val="center"/>
              <w:rPr>
                <w:color w:val="auto"/>
                <w:sz w:val="24"/>
              </w:rPr>
            </w:pPr>
            <w:r>
              <w:rPr>
                <w:rFonts w:hint="eastAsia"/>
                <w:color w:val="auto"/>
                <w:sz w:val="24"/>
              </w:rPr>
              <w:t>购</w:t>
            </w:r>
          </w:p>
          <w:p w14:paraId="587904C7">
            <w:pPr>
              <w:jc w:val="center"/>
              <w:rPr>
                <w:color w:val="auto"/>
                <w:sz w:val="24"/>
              </w:rPr>
            </w:pPr>
            <w:r>
              <w:rPr>
                <w:rFonts w:hint="eastAsia"/>
                <w:color w:val="auto"/>
                <w:sz w:val="24"/>
              </w:rPr>
              <w:t>单</w:t>
            </w:r>
          </w:p>
          <w:p w14:paraId="6AAFD083">
            <w:pPr>
              <w:jc w:val="center"/>
              <w:rPr>
                <w:color w:val="auto"/>
                <w:sz w:val="24"/>
              </w:rPr>
            </w:pPr>
            <w:r>
              <w:rPr>
                <w:rFonts w:hint="eastAsia"/>
                <w:color w:val="auto"/>
                <w:sz w:val="24"/>
              </w:rPr>
              <w:t>位</w:t>
            </w:r>
          </w:p>
          <w:p w14:paraId="0DFA74B0">
            <w:pPr>
              <w:jc w:val="center"/>
              <w:rPr>
                <w:color w:val="auto"/>
                <w:sz w:val="24"/>
              </w:rPr>
            </w:pPr>
            <w:r>
              <w:rPr>
                <w:rFonts w:hint="eastAsia"/>
                <w:color w:val="auto"/>
                <w:sz w:val="24"/>
              </w:rPr>
              <w:t>意</w:t>
            </w:r>
          </w:p>
          <w:p w14:paraId="4265AED2">
            <w:pPr>
              <w:jc w:val="center"/>
              <w:rPr>
                <w:color w:val="auto"/>
                <w:sz w:val="24"/>
              </w:rPr>
            </w:pPr>
            <w:r>
              <w:rPr>
                <w:rFonts w:hint="eastAsia"/>
                <w:color w:val="auto"/>
                <w:sz w:val="24"/>
              </w:rPr>
              <w:t>见</w:t>
            </w:r>
          </w:p>
        </w:tc>
        <w:tc>
          <w:tcPr>
            <w:tcW w:w="8304" w:type="dxa"/>
            <w:noWrap w:val="0"/>
            <w:vAlign w:val="top"/>
          </w:tcPr>
          <w:p w14:paraId="0D410845">
            <w:pPr>
              <w:rPr>
                <w:color w:val="auto"/>
                <w:sz w:val="24"/>
              </w:rPr>
            </w:pPr>
          </w:p>
          <w:p w14:paraId="28A61434">
            <w:pPr>
              <w:rPr>
                <w:color w:val="auto"/>
                <w:sz w:val="24"/>
              </w:rPr>
            </w:pPr>
            <w:r>
              <w:rPr>
                <w:rFonts w:hint="eastAsia"/>
                <w:color w:val="auto"/>
                <w:sz w:val="24"/>
              </w:rPr>
              <w:t>退付意见：是否同意退付履约担保金及退付金额：</w:t>
            </w:r>
          </w:p>
          <w:p w14:paraId="6DCA2337">
            <w:pPr>
              <w:rPr>
                <w:color w:val="auto"/>
                <w:sz w:val="24"/>
              </w:rPr>
            </w:pPr>
          </w:p>
          <w:p w14:paraId="1C1FD957">
            <w:pPr>
              <w:rPr>
                <w:color w:val="auto"/>
                <w:sz w:val="24"/>
              </w:rPr>
            </w:pPr>
          </w:p>
          <w:p w14:paraId="7764499D">
            <w:pPr>
              <w:spacing w:line="520" w:lineRule="exact"/>
              <w:rPr>
                <w:rFonts w:hint="eastAsia"/>
                <w:color w:val="auto"/>
                <w:sz w:val="24"/>
              </w:rPr>
            </w:pPr>
            <w:r>
              <w:rPr>
                <w:rFonts w:hint="eastAsia"/>
                <w:color w:val="auto"/>
                <w:sz w:val="24"/>
              </w:rPr>
              <w:t>联系人及电话：</w:t>
            </w:r>
            <w:r>
              <w:rPr>
                <w:color w:val="auto"/>
                <w:sz w:val="24"/>
              </w:rPr>
              <w:t xml:space="preserve">                               </w:t>
            </w:r>
          </w:p>
          <w:p w14:paraId="20C7B6D2">
            <w:pPr>
              <w:spacing w:line="520" w:lineRule="exact"/>
              <w:rPr>
                <w:rFonts w:hint="eastAsia"/>
                <w:color w:val="auto"/>
                <w:sz w:val="24"/>
              </w:rPr>
            </w:pPr>
          </w:p>
          <w:p w14:paraId="34F08CDF">
            <w:pPr>
              <w:spacing w:line="520" w:lineRule="exact"/>
              <w:rPr>
                <w:color w:val="auto"/>
                <w:sz w:val="24"/>
              </w:rPr>
            </w:pPr>
            <w:r>
              <w:rPr>
                <w:rFonts w:hint="eastAsia"/>
                <w:color w:val="auto"/>
                <w:sz w:val="24"/>
              </w:rPr>
              <w:t xml:space="preserve">                                              采购单位签章：</w:t>
            </w:r>
          </w:p>
          <w:p w14:paraId="1CFAA1B3">
            <w:pPr>
              <w:spacing w:line="520" w:lineRule="exact"/>
              <w:jc w:val="center"/>
              <w:rPr>
                <w:color w:val="auto"/>
                <w:sz w:val="24"/>
              </w:rPr>
            </w:pPr>
            <w:r>
              <w:rPr>
                <w:color w:val="auto"/>
                <w:sz w:val="24"/>
              </w:rPr>
              <w:t xml:space="preserve">                                        </w:t>
            </w: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tc>
      </w:tr>
    </w:tbl>
    <w:p w14:paraId="1ED4DB90">
      <w:pPr>
        <w:spacing w:line="500" w:lineRule="exact"/>
        <w:jc w:val="center"/>
        <w:rPr>
          <w:rFonts w:hint="eastAsia" w:ascii="宋体" w:hAnsi="宋体"/>
          <w:b/>
          <w:color w:val="auto"/>
          <w:sz w:val="32"/>
          <w:szCs w:val="32"/>
        </w:rPr>
      </w:pPr>
    </w:p>
    <w:p w14:paraId="38F1EAA6">
      <w:pPr>
        <w:spacing w:line="500" w:lineRule="exact"/>
        <w:jc w:val="center"/>
        <w:rPr>
          <w:rFonts w:hint="eastAsia" w:ascii="宋体" w:hAnsi="宋体"/>
          <w:b/>
          <w:color w:val="auto"/>
          <w:sz w:val="32"/>
          <w:szCs w:val="32"/>
        </w:rPr>
      </w:pPr>
    </w:p>
    <w:p w14:paraId="3A3996A8">
      <w:pPr>
        <w:spacing w:line="500" w:lineRule="exact"/>
        <w:jc w:val="both"/>
        <w:rPr>
          <w:rFonts w:hint="eastAsia" w:ascii="宋体" w:hAnsi="宋体"/>
          <w:b/>
          <w:color w:val="auto"/>
          <w:sz w:val="32"/>
          <w:szCs w:val="32"/>
        </w:rPr>
      </w:pPr>
    </w:p>
    <w:p w14:paraId="2D4A6074">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p>
    <w:p w14:paraId="058FCF9C">
      <w:pPr>
        <w:widowControl/>
        <w:spacing w:line="580" w:lineRule="exact"/>
        <w:jc w:val="center"/>
        <w:rPr>
          <w:rFonts w:hint="eastAsia" w:ascii="方正小标宋_GBK" w:eastAsia="方正小标宋_GBK"/>
          <w:color w:val="auto"/>
          <w:sz w:val="44"/>
          <w:szCs w:val="44"/>
        </w:rPr>
      </w:pPr>
    </w:p>
    <w:p w14:paraId="2BA7EF36">
      <w:pPr>
        <w:widowControl/>
        <w:spacing w:line="58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广西线上“政采贷”政策告知函</w:t>
      </w:r>
    </w:p>
    <w:p w14:paraId="39E8F708">
      <w:pPr>
        <w:widowControl/>
        <w:spacing w:line="580" w:lineRule="exact"/>
        <w:ind w:firstLine="640" w:firstLineChars="200"/>
        <w:rPr>
          <w:rFonts w:hint="eastAsia" w:eastAsia="仿宋_GB2312"/>
          <w:color w:val="auto"/>
          <w:sz w:val="32"/>
          <w:szCs w:val="32"/>
        </w:rPr>
      </w:pPr>
    </w:p>
    <w:p w14:paraId="0C37E74C">
      <w:pPr>
        <w:widowControl/>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各供应商：</w:t>
      </w:r>
    </w:p>
    <w:p w14:paraId="7980327D">
      <w:pPr>
        <w:widowControl/>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欢迎贵公司参与广西政府采购活动！</w:t>
      </w:r>
    </w:p>
    <w:p w14:paraId="4A045C21">
      <w:pPr>
        <w:widowControl/>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FFEAA21">
      <w:pPr>
        <w:widowControl/>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相关金融产品和银行业金融机构联系方式，可在中征应收账款融资服务平台查询（网址：</w:t>
      </w:r>
      <w:r>
        <w:rPr>
          <w:rFonts w:eastAsia="仿宋_GB2312"/>
          <w:color w:val="auto"/>
          <w:sz w:val="32"/>
          <w:szCs w:val="32"/>
        </w:rPr>
        <w:fldChar w:fldCharType="begin"/>
      </w:r>
      <w:r>
        <w:rPr>
          <w:rFonts w:eastAsia="仿宋_GB2312"/>
          <w:color w:val="auto"/>
          <w:sz w:val="32"/>
          <w:szCs w:val="32"/>
        </w:rPr>
        <w:instrText xml:space="preserve"> HYPERLINK "https://www.crcrfsp.com/" </w:instrText>
      </w:r>
      <w:r>
        <w:rPr>
          <w:rFonts w:eastAsia="仿宋_GB2312"/>
          <w:color w:val="auto"/>
          <w:sz w:val="32"/>
          <w:szCs w:val="32"/>
        </w:rPr>
        <w:fldChar w:fldCharType="separate"/>
      </w:r>
      <w:r>
        <w:rPr>
          <w:rStyle w:val="65"/>
          <w:rFonts w:eastAsia="仿宋_GB2312"/>
          <w:color w:val="auto"/>
          <w:sz w:val="32"/>
        </w:rPr>
        <w:t>https://www.crcrfsp.com/</w:t>
      </w:r>
      <w:r>
        <w:rPr>
          <w:rFonts w:eastAsia="仿宋_GB2312"/>
          <w:color w:val="auto"/>
          <w:sz w:val="32"/>
          <w:szCs w:val="32"/>
        </w:rPr>
        <w:fldChar w:fldCharType="end"/>
      </w:r>
      <w:r>
        <w:rPr>
          <w:rFonts w:hint="eastAsia" w:eastAsia="仿宋_GB2312"/>
          <w:color w:val="auto"/>
          <w:sz w:val="32"/>
          <w:szCs w:val="32"/>
        </w:rPr>
        <w:t>，客服电话：</w:t>
      </w:r>
      <w:r>
        <w:rPr>
          <w:rFonts w:hint="eastAsia" w:ascii="仿宋_GB2312" w:hAnsi="仿宋_GB2312" w:eastAsia="仿宋_GB2312" w:cs="仿宋_GB2312"/>
          <w:color w:val="auto"/>
          <w:sz w:val="32"/>
          <w:szCs w:val="32"/>
        </w:rPr>
        <w:t>400-009-0001）。</w:t>
      </w:r>
    </w:p>
    <w:p w14:paraId="0FC4025A">
      <w:pPr>
        <w:rPr>
          <w:rFonts w:hAnsi="宋体" w:cs="宋体"/>
          <w:b/>
          <w:bCs/>
          <w:color w:val="auto"/>
          <w:sz w:val="30"/>
          <w:szCs w:val="30"/>
        </w:rPr>
      </w:pPr>
    </w:p>
    <w:p w14:paraId="61921453">
      <w:pPr>
        <w:pStyle w:val="24"/>
        <w:rPr>
          <w:rFonts w:hAnsi="宋体" w:cs="宋体"/>
          <w:b/>
          <w:bCs/>
          <w:color w:val="auto"/>
          <w:sz w:val="30"/>
          <w:szCs w:val="30"/>
        </w:rPr>
      </w:pPr>
    </w:p>
    <w:p w14:paraId="7839C02F">
      <w:pPr>
        <w:pStyle w:val="24"/>
        <w:rPr>
          <w:rFonts w:hAnsi="宋体" w:cs="宋体"/>
          <w:b/>
          <w:bCs/>
          <w:color w:val="auto"/>
          <w:sz w:val="30"/>
          <w:szCs w:val="30"/>
        </w:rPr>
      </w:pPr>
    </w:p>
    <w:p w14:paraId="74E7A990">
      <w:pPr>
        <w:pStyle w:val="24"/>
        <w:rPr>
          <w:rFonts w:hAnsi="宋体" w:cs="宋体"/>
          <w:b/>
          <w:bCs/>
          <w:color w:val="auto"/>
          <w:sz w:val="30"/>
          <w:szCs w:val="30"/>
        </w:rPr>
      </w:pPr>
    </w:p>
    <w:p w14:paraId="3DA8A021">
      <w:pPr>
        <w:pStyle w:val="24"/>
        <w:rPr>
          <w:rFonts w:hAnsi="宋体" w:cs="宋体"/>
          <w:b/>
          <w:bCs/>
          <w:color w:val="auto"/>
          <w:sz w:val="30"/>
          <w:szCs w:val="30"/>
        </w:rPr>
      </w:pPr>
    </w:p>
    <w:p w14:paraId="63B29D76">
      <w:pPr>
        <w:pStyle w:val="24"/>
        <w:rPr>
          <w:rFonts w:hAnsi="宋体" w:cs="宋体"/>
          <w:b/>
          <w:bCs/>
          <w:color w:val="auto"/>
          <w:sz w:val="30"/>
          <w:szCs w:val="30"/>
        </w:rPr>
      </w:pPr>
    </w:p>
    <w:p w14:paraId="23003B9D">
      <w:pPr>
        <w:pStyle w:val="24"/>
        <w:ind w:left="0" w:leftChars="0" w:firstLine="0" w:firstLineChars="0"/>
        <w:rPr>
          <w:rFonts w:hAnsi="宋体" w:cs="宋体"/>
          <w:b/>
          <w:bCs/>
          <w:color w:val="auto"/>
          <w:sz w:val="30"/>
          <w:szCs w:val="30"/>
        </w:rPr>
      </w:pPr>
    </w:p>
    <w:p w14:paraId="556459A1">
      <w:pPr>
        <w:spacing w:line="580" w:lineRule="exact"/>
        <w:jc w:val="center"/>
        <w:rPr>
          <w:rFonts w:hint="eastAsia" w:ascii="宋体" w:hAnsi="宋体" w:eastAsia="宋体" w:cs="宋体"/>
          <w:color w:val="auto"/>
          <w:sz w:val="32"/>
          <w:szCs w:val="32"/>
        </w:rPr>
      </w:pPr>
    </w:p>
    <w:p w14:paraId="0C0070C2">
      <w:pPr>
        <w:jc w:val="center"/>
        <w:outlineLvl w:val="0"/>
        <w:rPr>
          <w:rFonts w:hint="eastAsia" w:ascii="华文中宋" w:hAnsi="华文中宋" w:eastAsia="华文中宋" w:cs="华文中宋"/>
          <w:b/>
          <w:bCs/>
          <w:color w:val="auto"/>
          <w:kern w:val="2"/>
          <w:sz w:val="32"/>
          <w:szCs w:val="32"/>
          <w:lang w:val="en-US" w:eastAsia="zh-CN" w:bidi="ar-SA"/>
        </w:rPr>
      </w:pPr>
      <w:bookmarkStart w:id="182" w:name="_Toc6272"/>
      <w:bookmarkStart w:id="183" w:name="_Toc22630"/>
      <w:bookmarkStart w:id="184" w:name="_Toc28939"/>
      <w:bookmarkStart w:id="185" w:name="_Toc2989"/>
      <w:r>
        <w:rPr>
          <w:rFonts w:hint="eastAsia" w:ascii="华文中宋" w:hAnsi="华文中宋" w:eastAsia="华文中宋" w:cs="华文中宋"/>
          <w:b/>
          <w:bCs/>
          <w:color w:val="auto"/>
          <w:kern w:val="2"/>
          <w:sz w:val="32"/>
          <w:szCs w:val="32"/>
          <w:lang w:val="en-US" w:eastAsia="zh-CN" w:bidi="ar-SA"/>
        </w:rPr>
        <w:t xml:space="preserve">第三章  </w:t>
      </w:r>
      <w:r>
        <w:rPr>
          <w:rFonts w:hint="eastAsia" w:ascii="华文中宋" w:hAnsi="华文中宋" w:eastAsia="华文中宋" w:cs="华文中宋"/>
          <w:b/>
          <w:bCs/>
          <w:color w:val="auto"/>
          <w:sz w:val="32"/>
          <w:szCs w:val="32"/>
          <w:lang w:val="en-US" w:eastAsia="zh-CN"/>
        </w:rPr>
        <w:t>工程量</w:t>
      </w:r>
      <w:r>
        <w:rPr>
          <w:rFonts w:hint="eastAsia" w:ascii="华文中宋" w:hAnsi="华文中宋" w:eastAsia="华文中宋" w:cs="华文中宋"/>
          <w:b/>
          <w:bCs/>
          <w:color w:val="auto"/>
          <w:kern w:val="2"/>
          <w:sz w:val="32"/>
          <w:szCs w:val="32"/>
          <w:lang w:val="en-US" w:eastAsia="zh-CN" w:bidi="ar-SA"/>
        </w:rPr>
        <w:t>清单</w:t>
      </w:r>
      <w:bookmarkEnd w:id="182"/>
      <w:bookmarkEnd w:id="183"/>
      <w:bookmarkEnd w:id="184"/>
    </w:p>
    <w:p w14:paraId="2545EEDC">
      <w:pPr>
        <w:keepNext w:val="0"/>
        <w:keepLines w:val="0"/>
        <w:pageBreakBefore w:val="0"/>
        <w:tabs>
          <w:tab w:val="left" w:pos="210"/>
        </w:tabs>
        <w:kinsoku/>
        <w:wordWrap/>
        <w:overflowPunct/>
        <w:topLinePunct w:val="0"/>
        <w:autoSpaceDE/>
        <w:autoSpaceDN/>
        <w:bidi w:val="0"/>
        <w:spacing w:line="360" w:lineRule="auto"/>
        <w:jc w:val="left"/>
        <w:textAlignment w:val="auto"/>
        <w:outlineLvl w:val="1"/>
        <w:rPr>
          <w:rFonts w:hint="eastAsia" w:ascii="宋体" w:hAnsi="宋体" w:eastAsia="宋体" w:cs="宋体"/>
          <w:b/>
          <w:bCs/>
          <w:color w:val="auto"/>
          <w:sz w:val="24"/>
          <w:szCs w:val="24"/>
          <w:highlight w:val="none"/>
          <w:lang w:val="en-US" w:eastAsia="zh-CN"/>
        </w:rPr>
      </w:pPr>
      <w:bookmarkStart w:id="186" w:name="_Toc160609998"/>
      <w:bookmarkStart w:id="187" w:name="_Toc164138057"/>
      <w:bookmarkStart w:id="188" w:name="_Toc7172"/>
      <w:bookmarkStart w:id="189" w:name="_Toc194308407"/>
      <w:r>
        <w:rPr>
          <w:rFonts w:hint="eastAsia" w:ascii="宋体" w:hAnsi="宋体" w:eastAsia="宋体" w:cs="宋体"/>
          <w:b/>
          <w:bCs/>
          <w:color w:val="auto"/>
          <w:sz w:val="24"/>
          <w:szCs w:val="24"/>
          <w:highlight w:val="none"/>
          <w:lang w:val="en-US" w:eastAsia="zh-CN"/>
        </w:rPr>
        <w:t>一、工程量清单说明</w:t>
      </w:r>
      <w:bookmarkEnd w:id="186"/>
      <w:bookmarkEnd w:id="187"/>
      <w:r>
        <w:rPr>
          <w:rFonts w:hint="eastAsia" w:ascii="宋体" w:hAnsi="宋体" w:eastAsia="宋体" w:cs="宋体"/>
          <w:b/>
          <w:bCs/>
          <w:color w:val="auto"/>
          <w:sz w:val="24"/>
          <w:szCs w:val="24"/>
          <w:highlight w:val="none"/>
          <w:lang w:val="en-US" w:eastAsia="zh-CN"/>
        </w:rPr>
        <w:t>：</w:t>
      </w:r>
      <w:bookmarkEnd w:id="188"/>
      <w:bookmarkEnd w:id="189"/>
      <w:r>
        <w:rPr>
          <w:rFonts w:hint="eastAsia" w:ascii="宋体" w:hAnsi="宋体" w:eastAsia="宋体" w:cs="宋体"/>
          <w:b/>
          <w:bCs/>
          <w:color w:val="auto"/>
          <w:sz w:val="24"/>
          <w:szCs w:val="24"/>
          <w:highlight w:val="none"/>
          <w:lang w:val="en-US" w:eastAsia="zh-CN"/>
        </w:rPr>
        <w:t xml:space="preserve"> </w:t>
      </w:r>
    </w:p>
    <w:p w14:paraId="5F71C4C2">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1、工程概况：</w:t>
      </w:r>
    </w:p>
    <w:p w14:paraId="6E090539">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工程名称：灌阳县双百双新科技产业园项目-土方工程（三）</w:t>
      </w:r>
    </w:p>
    <w:p w14:paraId="45AAFD2E">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lang w:eastAsia="zh-CN"/>
        </w:rPr>
      </w:pPr>
      <w:r>
        <w:rPr>
          <w:rFonts w:hint="eastAsia"/>
          <w:color w:val="auto"/>
          <w:sz w:val="24"/>
          <w:szCs w:val="24"/>
          <w:lang w:eastAsia="zh-CN"/>
        </w:rPr>
        <w:t>建设地点：</w:t>
      </w:r>
      <w:r>
        <w:rPr>
          <w:rFonts w:hint="eastAsia" w:ascii="宋体" w:hAnsi="宋体" w:cs="宋体"/>
          <w:color w:val="auto"/>
          <w:sz w:val="24"/>
          <w:szCs w:val="24"/>
          <w:highlight w:val="none"/>
          <w:lang w:val="en-US" w:eastAsia="zh-CN"/>
        </w:rPr>
        <w:t xml:space="preserve">灌阳县 </w:t>
      </w:r>
    </w:p>
    <w:p w14:paraId="1FCDC705">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lang w:eastAsia="zh-CN"/>
        </w:rPr>
      </w:pPr>
      <w:r>
        <w:rPr>
          <w:rFonts w:hint="eastAsia"/>
          <w:color w:val="auto"/>
          <w:sz w:val="24"/>
          <w:szCs w:val="24"/>
          <w:lang w:eastAsia="zh-CN"/>
        </w:rPr>
        <w:t>建设规模：</w:t>
      </w:r>
      <w:r>
        <w:rPr>
          <w:rFonts w:hint="eastAsia" w:ascii="宋体" w:hAnsi="宋体" w:cs="宋体"/>
          <w:color w:val="auto"/>
          <w:sz w:val="24"/>
          <w:szCs w:val="24"/>
          <w:highlight w:val="none"/>
          <w:lang w:val="en-US" w:eastAsia="zh-CN"/>
        </w:rPr>
        <w:t>土方开挖、回填及外运。</w:t>
      </w:r>
    </w:p>
    <w:p w14:paraId="0527ED7B">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2、编制依据：</w:t>
      </w:r>
    </w:p>
    <w:p w14:paraId="59C46183">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bookmarkStart w:id="190" w:name="_Toc23096"/>
      <w:r>
        <w:rPr>
          <w:rFonts w:hint="eastAsia" w:ascii="宋体" w:hAnsi="宋体" w:cs="宋体"/>
          <w:color w:val="auto"/>
          <w:sz w:val="24"/>
          <w:szCs w:val="24"/>
          <w:highlight w:val="none"/>
          <w:lang w:val="en-US" w:eastAsia="zh-CN"/>
        </w:rPr>
        <w:t xml:space="preserve">（1）《建设工程工程量清单计价规范》（GB50500-2013）及广西壮族自治区实施细则； </w:t>
      </w:r>
    </w:p>
    <w:p w14:paraId="3DAD3976">
      <w:pPr>
        <w:keepNext w:val="0"/>
        <w:keepLines w:val="0"/>
        <w:pageBreakBefore w:val="0"/>
        <w:widowControl w:val="0"/>
        <w:numPr>
          <w:ilvl w:val="0"/>
          <w:numId w:val="6"/>
        </w:numPr>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桂建标&lt;2022&gt;11号文&lt;自治区住房城乡建设厅关于颁布2022年《广西壮族自治区市政工程消耗量及费用定额》的通知&gt;</w:t>
      </w:r>
      <w:r>
        <w:rPr>
          <w:rFonts w:hint="eastAsia" w:ascii="宋体" w:hAnsi="宋体" w:cs="宋体"/>
          <w:color w:val="auto"/>
          <w:sz w:val="24"/>
          <w:szCs w:val="24"/>
          <w:highlight w:val="none"/>
          <w:lang w:val="en-US" w:eastAsia="zh-CN"/>
        </w:rPr>
        <w:t>；</w:t>
      </w:r>
    </w:p>
    <w:p w14:paraId="526DDF0E">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（3）2022年版《广西壮族自治区市政工程消耗量及费用定额》；</w:t>
      </w:r>
    </w:p>
    <w:p w14:paraId="231D5662">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（4）人工费及有关费率按《关于调整建设工程定额人工费及有关费率的通知》桂建标[2023]7号文调整；</w:t>
      </w:r>
    </w:p>
    <w:p w14:paraId="292E95C9">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（5）工程材料信息价按《桂林市建设工程造价信息》2024年第05期灌阳县材料价格，灌阳县信息价没有的材料价格参考桂林市信息价。</w:t>
      </w:r>
      <w:r>
        <w:rPr>
          <w:rFonts w:hint="eastAsia" w:ascii="宋体" w:hAnsi="宋体" w:eastAsia="宋体" w:cs="宋体"/>
          <w:color w:val="auto"/>
          <w:sz w:val="24"/>
          <w:szCs w:val="24"/>
          <w:highlight w:val="none"/>
          <w:lang w:val="en-US" w:eastAsia="zh-CN"/>
        </w:rPr>
        <w:t xml:space="preserve"> </w:t>
      </w:r>
    </w:p>
    <w:p w14:paraId="61B982A6">
      <w:pPr>
        <w:keepNext w:val="0"/>
        <w:keepLines w:val="0"/>
        <w:pageBreakBefore w:val="0"/>
        <w:tabs>
          <w:tab w:val="left" w:pos="210"/>
        </w:tabs>
        <w:kinsoku/>
        <w:wordWrap/>
        <w:overflowPunct/>
        <w:topLinePunct w:val="0"/>
        <w:autoSpaceDE/>
        <w:autoSpaceDN/>
        <w:bidi w:val="0"/>
        <w:spacing w:line="360" w:lineRule="auto"/>
        <w:jc w:val="left"/>
        <w:textAlignment w:val="auto"/>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、注意事项及要求：</w:t>
      </w:r>
      <w:bookmarkEnd w:id="190"/>
    </w:p>
    <w:p w14:paraId="48BD0D44">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1、严格按国家标准及本项目工程量清单、图纸要求施工</w:t>
      </w:r>
      <w:r>
        <w:rPr>
          <w:rFonts w:hint="eastAsia" w:ascii="宋体" w:hAnsi="宋体" w:cs="宋体"/>
          <w:color w:val="auto"/>
          <w:sz w:val="24"/>
          <w:szCs w:val="24"/>
          <w:highlight w:val="none"/>
          <w:lang w:eastAsia="zh-CN"/>
        </w:rPr>
        <w:t>。</w:t>
      </w:r>
    </w:p>
    <w:p w14:paraId="7015ABB2">
      <w:pPr>
        <w:pStyle w:val="28"/>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2、要求工期</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60日历天</w:t>
      </w:r>
    </w:p>
    <w:p w14:paraId="3111D61E">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3、质量要求：达到国家施工验收规范合格标准。</w:t>
      </w:r>
    </w:p>
    <w:p w14:paraId="57C11273">
      <w:pPr>
        <w:keepNext w:val="0"/>
        <w:keepLines w:val="0"/>
        <w:pageBreakBefore w:val="0"/>
        <w:widowControl w:val="0"/>
        <w:kinsoku/>
        <w:wordWrap w:val="0"/>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本项目预算总造价（人民币）：</w:t>
      </w:r>
      <w:r>
        <w:rPr>
          <w:rFonts w:hint="eastAsia" w:ascii="宋体" w:hAnsi="宋体" w:cs="宋体"/>
          <w:b/>
          <w:bCs/>
          <w:color w:val="auto"/>
          <w:sz w:val="24"/>
          <w:szCs w:val="24"/>
          <w:highlight w:val="none"/>
          <w:u w:val="single"/>
          <w:lang w:eastAsia="zh-CN"/>
        </w:rPr>
        <w:t>1753740.47</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【含安全生产责任保险费暂估价</w:t>
      </w:r>
      <w:r>
        <w:rPr>
          <w:rFonts w:hint="eastAsia" w:ascii="宋体" w:hAnsi="宋体" w:cs="宋体"/>
          <w:b/>
          <w:bCs/>
          <w:color w:val="auto"/>
          <w:sz w:val="24"/>
          <w:szCs w:val="24"/>
          <w:highlight w:val="none"/>
          <w:u w:val="single"/>
          <w:lang w:val="en-US" w:eastAsia="zh-CN"/>
        </w:rPr>
        <w:t>3500.48</w:t>
      </w:r>
      <w:r>
        <w:rPr>
          <w:rFonts w:hint="eastAsia" w:ascii="宋体" w:hAnsi="宋体" w:cs="宋体"/>
          <w:b/>
          <w:bCs/>
          <w:color w:val="auto"/>
          <w:sz w:val="24"/>
          <w:szCs w:val="24"/>
          <w:highlight w:val="none"/>
          <w:lang w:val="en-US" w:eastAsia="zh-CN"/>
        </w:rPr>
        <w:t>元】</w:t>
      </w:r>
      <w:r>
        <w:rPr>
          <w:rFonts w:hint="eastAsia" w:ascii="宋体" w:hAnsi="宋体" w:eastAsia="宋体" w:cs="宋体"/>
          <w:b/>
          <w:bCs/>
          <w:color w:val="auto"/>
          <w:sz w:val="24"/>
          <w:szCs w:val="24"/>
          <w:highlight w:val="none"/>
          <w:lang w:val="en-US" w:eastAsia="zh-CN"/>
        </w:rPr>
        <w:t>作为招标控制价，磋商报价超过招标控制价</w:t>
      </w:r>
      <w:r>
        <w:rPr>
          <w:rFonts w:hint="eastAsia" w:ascii="宋体" w:hAnsi="宋体" w:cs="宋体"/>
          <w:b/>
          <w:bCs/>
          <w:color w:val="auto"/>
          <w:sz w:val="24"/>
          <w:szCs w:val="24"/>
          <w:highlight w:val="none"/>
          <w:u w:val="single"/>
          <w:lang w:eastAsia="zh-CN"/>
        </w:rPr>
        <w:t>1753740.47</w:t>
      </w:r>
      <w:r>
        <w:rPr>
          <w:rFonts w:hint="eastAsia" w:ascii="宋体" w:hAnsi="宋体" w:eastAsia="宋体" w:cs="宋体"/>
          <w:b/>
          <w:bCs/>
          <w:color w:val="auto"/>
          <w:sz w:val="24"/>
          <w:szCs w:val="24"/>
          <w:highlight w:val="none"/>
          <w:lang w:val="en-US" w:eastAsia="zh-CN"/>
        </w:rPr>
        <w:t>元的，响应文件作无效处理。</w:t>
      </w:r>
    </w:p>
    <w:p w14:paraId="38B4BD1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A016696">
      <w:pPr>
        <w:keepNext w:val="0"/>
        <w:keepLines w:val="0"/>
        <w:pageBreakBefore w:val="0"/>
        <w:tabs>
          <w:tab w:val="left" w:pos="210"/>
        </w:tabs>
        <w:kinsoku/>
        <w:wordWrap/>
        <w:overflowPunct/>
        <w:topLinePunct w:val="0"/>
        <w:autoSpaceDE/>
        <w:autoSpaceDN/>
        <w:bidi w:val="0"/>
        <w:spacing w:line="360" w:lineRule="auto"/>
        <w:jc w:val="left"/>
        <w:textAlignment w:val="auto"/>
        <w:outlineLvl w:val="1"/>
        <w:rPr>
          <w:rFonts w:hint="eastAsia"/>
          <w:color w:val="auto"/>
          <w:highlight w:val="none"/>
          <w:lang w:eastAsia="zh-CN"/>
        </w:rPr>
      </w:pPr>
      <w:bookmarkStart w:id="191" w:name="_Toc29479"/>
      <w:r>
        <w:rPr>
          <w:rFonts w:hint="eastAsia" w:ascii="宋体" w:hAnsi="宋体" w:eastAsia="宋体" w:cs="宋体"/>
          <w:b/>
          <w:bCs/>
          <w:color w:val="auto"/>
          <w:sz w:val="24"/>
          <w:szCs w:val="24"/>
          <w:highlight w:val="none"/>
          <w:lang w:val="en-US" w:eastAsia="zh-CN"/>
        </w:rPr>
        <w:t>三、</w:t>
      </w:r>
      <w:bookmarkEnd w:id="191"/>
      <w:r>
        <w:rPr>
          <w:rFonts w:hint="eastAsia" w:ascii="宋体" w:hAnsi="宋体" w:eastAsia="宋体" w:cs="宋体"/>
          <w:b/>
          <w:bCs/>
          <w:color w:val="auto"/>
          <w:sz w:val="24"/>
          <w:szCs w:val="24"/>
          <w:highlight w:val="none"/>
          <w:lang w:val="en-US" w:eastAsia="zh-CN"/>
        </w:rPr>
        <w:t>工程量清单【另附（电子版自行下载）】，是本竞争性磋商文件的一个重要组成部分。</w:t>
      </w:r>
    </w:p>
    <w:p w14:paraId="669035C2">
      <w:pPr>
        <w:jc w:val="center"/>
        <w:outlineLvl w:val="0"/>
        <w:rPr>
          <w:rFonts w:hint="eastAsia" w:ascii="华文中宋" w:hAnsi="华文中宋" w:eastAsia="华文中宋" w:cs="华文中宋"/>
          <w:b/>
          <w:bCs/>
          <w:color w:val="auto"/>
          <w:sz w:val="32"/>
          <w:szCs w:val="32"/>
        </w:rPr>
      </w:pPr>
      <w:bookmarkStart w:id="192" w:name="_Toc26783"/>
      <w:bookmarkStart w:id="193" w:name="_Toc10833"/>
      <w:r>
        <w:rPr>
          <w:rFonts w:hint="eastAsia" w:ascii="华文中宋" w:hAnsi="华文中宋" w:eastAsia="华文中宋" w:cs="华文中宋"/>
          <w:b/>
          <w:bCs/>
          <w:color w:val="auto"/>
          <w:sz w:val="32"/>
          <w:szCs w:val="32"/>
          <w:lang w:eastAsia="zh-CN"/>
        </w:rPr>
        <w:br w:type="page"/>
      </w:r>
      <w:bookmarkStart w:id="194" w:name="_Toc8615"/>
      <w:r>
        <w:rPr>
          <w:rFonts w:hint="eastAsia" w:ascii="华文中宋" w:hAnsi="华文中宋" w:eastAsia="华文中宋" w:cs="华文中宋"/>
          <w:b/>
          <w:bCs/>
          <w:color w:val="auto"/>
          <w:sz w:val="32"/>
          <w:szCs w:val="32"/>
          <w:lang w:eastAsia="zh-CN"/>
        </w:rPr>
        <w:t>第四章</w:t>
      </w:r>
      <w:r>
        <w:rPr>
          <w:rFonts w:hint="eastAsia" w:ascii="华文中宋" w:hAnsi="华文中宋" w:eastAsia="华文中宋" w:cs="华文中宋"/>
          <w:b/>
          <w:bCs/>
          <w:color w:val="auto"/>
          <w:sz w:val="32"/>
          <w:szCs w:val="32"/>
          <w:lang w:val="en-US" w:eastAsia="zh-CN"/>
        </w:rPr>
        <w:t xml:space="preserve">  </w:t>
      </w:r>
      <w:r>
        <w:rPr>
          <w:rFonts w:hint="eastAsia" w:ascii="华文中宋" w:hAnsi="华文中宋" w:eastAsia="华文中宋" w:cs="华文中宋"/>
          <w:b/>
          <w:bCs/>
          <w:color w:val="auto"/>
          <w:sz w:val="32"/>
          <w:szCs w:val="32"/>
        </w:rPr>
        <w:t>评审办法</w:t>
      </w:r>
      <w:bookmarkEnd w:id="185"/>
      <w:bookmarkEnd w:id="192"/>
      <w:bookmarkEnd w:id="193"/>
      <w:bookmarkEnd w:id="194"/>
    </w:p>
    <w:p w14:paraId="31F52F21">
      <w:pPr>
        <w:pStyle w:val="28"/>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rPr>
      </w:pPr>
      <w:bookmarkStart w:id="195" w:name="_Toc3700"/>
      <w:r>
        <w:rPr>
          <w:rFonts w:hint="eastAsia" w:ascii="宋体" w:hAnsi="宋体" w:eastAsia="宋体" w:cs="宋体"/>
          <w:b/>
          <w:bCs/>
          <w:color w:val="auto"/>
          <w:sz w:val="24"/>
          <w:szCs w:val="24"/>
          <w:highlight w:val="none"/>
        </w:rPr>
        <w:t>一、评审依据及方式</w:t>
      </w:r>
      <w:bookmarkEnd w:id="195"/>
    </w:p>
    <w:p w14:paraId="5E5F8653">
      <w:pPr>
        <w:pStyle w:val="28"/>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1.评审依据：磋商小组以磋商文件和响应文件为评审依据，</w:t>
      </w:r>
      <w:r>
        <w:rPr>
          <w:rFonts w:hint="eastAsia" w:ascii="宋体" w:hAnsi="宋体" w:eastAsia="宋体" w:cs="宋体"/>
          <w:color w:val="auto"/>
          <w:sz w:val="24"/>
          <w:szCs w:val="24"/>
          <w:highlight w:val="none"/>
          <w:lang w:val="en-US" w:eastAsia="zh-CN"/>
        </w:rPr>
        <w:t>对供应商的响应文件按百分制打分</w:t>
      </w:r>
      <w:r>
        <w:rPr>
          <w:rFonts w:hint="eastAsia" w:ascii="宋体" w:hAnsi="宋体" w:eastAsia="宋体" w:cs="宋体"/>
          <w:color w:val="auto"/>
          <w:sz w:val="24"/>
          <w:szCs w:val="24"/>
          <w:highlight w:val="none"/>
        </w:rPr>
        <w:t>。</w:t>
      </w:r>
    </w:p>
    <w:p w14:paraId="7A1BE059">
      <w:pPr>
        <w:pStyle w:val="28"/>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2.评审方式：以封闭方式进行评审。</w:t>
      </w:r>
    </w:p>
    <w:p w14:paraId="42EE282E">
      <w:pPr>
        <w:pStyle w:val="28"/>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3.根据财库〔2012〕69号文规定，采购人和采购代理机构，磋商小组成员要严格遵守政府采购相关法律制度，依法履行各自职责，公正、客观、审慎地组织和参与评审工作。</w:t>
      </w:r>
    </w:p>
    <w:p w14:paraId="4B3688BF">
      <w:pPr>
        <w:pStyle w:val="28"/>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rPr>
      </w:pPr>
      <w:bookmarkStart w:id="196" w:name="_Toc29329"/>
      <w:r>
        <w:rPr>
          <w:rFonts w:hint="eastAsia" w:ascii="宋体" w:hAnsi="宋体" w:eastAsia="宋体" w:cs="宋体"/>
          <w:b/>
          <w:bCs/>
          <w:color w:val="auto"/>
          <w:sz w:val="24"/>
          <w:szCs w:val="24"/>
          <w:highlight w:val="none"/>
        </w:rPr>
        <w:t>二、评审办法</w:t>
      </w:r>
      <w:bookmarkEnd w:id="196"/>
    </w:p>
    <w:p w14:paraId="546E198E">
      <w:pPr>
        <w:pStyle w:val="28"/>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（一）对进入详评的，采用综合评分法。</w:t>
      </w:r>
    </w:p>
    <w:p w14:paraId="5E4BE3F8">
      <w:pPr>
        <w:pStyle w:val="28"/>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（二）计分办法</w:t>
      </w:r>
      <w:r>
        <w:rPr>
          <w:rFonts w:hint="eastAsia" w:hAnsi="宋体" w:eastAsia="宋体" w:cs="宋体"/>
          <w:bCs/>
          <w:color w:val="auto"/>
          <w:sz w:val="24"/>
          <w:szCs w:val="24"/>
          <w:highlight w:val="none"/>
          <w:lang w:eastAsia="zh-CN"/>
        </w:rPr>
        <w:t>（百分制，分值保留两位小数）</w:t>
      </w:r>
    </w:p>
    <w:p w14:paraId="4B878F6E">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1、价格分……………………………………………………………………</w:t>
      </w:r>
      <w:r>
        <w:rPr>
          <w:rFonts w:hint="eastAsia" w:ascii="宋体" w:hAnsi="宋体" w:eastAsia="宋体" w:cs="宋体"/>
          <w:b/>
          <w:color w:val="auto"/>
          <w:sz w:val="24"/>
          <w:szCs w:val="24"/>
          <w:highlight w:val="none"/>
          <w:lang w:val="en-US" w:eastAsia="zh-CN"/>
        </w:rPr>
        <w:t>满分</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p w14:paraId="31690049">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（1）以进入综合评分环节的最低的最后报价为基准价，基准价报价得分为30分。</w:t>
      </w:r>
    </w:p>
    <w:p w14:paraId="0537019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（2）供应商磋商报价得分=（磋商基准价/供应商的最后报价）×30分。</w:t>
      </w:r>
    </w:p>
    <w:p w14:paraId="38AFCDF6">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技术分</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满分</w:t>
      </w:r>
      <w:r>
        <w:rPr>
          <w:rFonts w:hint="eastAsia" w:ascii="宋体" w:hAnsi="宋体" w:cs="宋体"/>
          <w:b/>
          <w:color w:val="auto"/>
          <w:sz w:val="24"/>
          <w:szCs w:val="24"/>
          <w:highlight w:val="none"/>
          <w:lang w:val="en-US" w:eastAsia="zh-CN"/>
        </w:rPr>
        <w:t>60</w:t>
      </w:r>
      <w:r>
        <w:rPr>
          <w:rFonts w:hint="eastAsia" w:ascii="宋体" w:hAnsi="宋体" w:eastAsia="宋体" w:cs="宋体"/>
          <w:b/>
          <w:color w:val="auto"/>
          <w:sz w:val="24"/>
          <w:szCs w:val="24"/>
          <w:highlight w:val="none"/>
        </w:rPr>
        <w:t>分</w:t>
      </w:r>
    </w:p>
    <w:p w14:paraId="0D5B0C6D">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由磋商小组针对供应商提供的施工组织设计方案进行独立评分：</w:t>
      </w:r>
    </w:p>
    <w:p w14:paraId="209FA6F4">
      <w:pPr>
        <w:keepNext w:val="0"/>
        <w:keepLines w:val="0"/>
        <w:pageBreakBefore w:val="0"/>
        <w:widowControl w:val="0"/>
        <w:tabs>
          <w:tab w:val="left" w:leader="middleDot" w:pos="8820"/>
        </w:tabs>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（1）总体概述……………………………………………</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………………8分</w:t>
      </w:r>
    </w:p>
    <w:p w14:paraId="468E007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优（8分）：</w:t>
      </w:r>
      <w:r>
        <w:rPr>
          <w:rFonts w:hint="eastAsia" w:ascii="宋体" w:hAnsi="宋体" w:eastAsia="宋体" w:cs="宋体"/>
          <w:b w:val="0"/>
          <w:bCs/>
          <w:color w:val="auto"/>
          <w:kern w:val="0"/>
          <w:sz w:val="24"/>
          <w:szCs w:val="24"/>
          <w:highlight w:val="none"/>
          <w:lang w:val="en-US" w:eastAsia="zh-CN" w:bidi="ar-SA"/>
        </w:rPr>
        <w:t>对项目总体有深刻认识，表达清晰、完整、严谨、合理，措施先进、具体、有效、成熟；施工段划分清晰、合理，符合规范要求；</w:t>
      </w:r>
    </w:p>
    <w:p w14:paraId="36AE9C7C">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良（6分）：</w:t>
      </w:r>
      <w:r>
        <w:rPr>
          <w:rFonts w:hint="eastAsia" w:ascii="宋体" w:hAnsi="宋体" w:eastAsia="宋体" w:cs="宋体"/>
          <w:b w:val="0"/>
          <w:bCs/>
          <w:color w:val="auto"/>
          <w:kern w:val="0"/>
          <w:sz w:val="24"/>
          <w:szCs w:val="24"/>
          <w:highlight w:val="none"/>
          <w:lang w:val="en-US" w:eastAsia="zh-CN" w:bidi="ar-SA"/>
        </w:rPr>
        <w:t>对项目总体有一定认识，表达清晰、完整，措施具体有效；施工段划分清晰，符合规范要求；</w:t>
      </w:r>
    </w:p>
    <w:p w14:paraId="60F6475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中（4分）：</w:t>
      </w:r>
      <w:r>
        <w:rPr>
          <w:rFonts w:hint="eastAsia" w:ascii="宋体" w:hAnsi="宋体" w:eastAsia="宋体" w:cs="宋体"/>
          <w:b w:val="0"/>
          <w:bCs/>
          <w:color w:val="auto"/>
          <w:kern w:val="0"/>
          <w:sz w:val="24"/>
          <w:szCs w:val="24"/>
          <w:highlight w:val="none"/>
          <w:lang w:val="en-US" w:eastAsia="zh-CN" w:bidi="ar-SA"/>
        </w:rPr>
        <w:t>对项目总体有认识，有一定的措施但部分不具体；施工段划分较合理，符合规范要求；</w:t>
      </w:r>
    </w:p>
    <w:p w14:paraId="7428B746">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差（2分）：</w:t>
      </w:r>
      <w:r>
        <w:rPr>
          <w:rFonts w:hint="eastAsia" w:ascii="宋体" w:hAnsi="宋体" w:eastAsia="宋体" w:cs="宋体"/>
          <w:b w:val="0"/>
          <w:bCs/>
          <w:color w:val="auto"/>
          <w:kern w:val="0"/>
          <w:sz w:val="24"/>
          <w:szCs w:val="24"/>
          <w:highlight w:val="none"/>
          <w:lang w:val="en-US" w:eastAsia="zh-CN" w:bidi="ar-SA"/>
        </w:rPr>
        <w:t>对项目认识不足，表达不清晰，措施不具体；施工段划分不合理。</w:t>
      </w:r>
    </w:p>
    <w:p w14:paraId="29C3F315">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（2）主要施工方法………………………………</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………………………8分</w:t>
      </w:r>
    </w:p>
    <w:p w14:paraId="1970E268">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优（8</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各主要分部施工方法符合项目实际，有详尽的施工技术方案，工艺先进、方法科学合理、可行，能指导具体施工并确保安全；</w:t>
      </w:r>
    </w:p>
    <w:p w14:paraId="4F21CAB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良（6</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各主要分部施工方法符合项目实际，有较详尽的施工技术方案，工艺较好、方法科学合理、可行，能指导具体施工并确保安全；</w:t>
      </w:r>
    </w:p>
    <w:p w14:paraId="15C2F2D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中（4</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各主要分部施工方法能满足项目需求，有施工技术方案，能指导具体施工并确保安全；</w:t>
      </w:r>
    </w:p>
    <w:p w14:paraId="7702464D">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差（2</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各主要分部施工方法不能满足项目需求，没有施工技术方案，不能指导具体施工并确保安全。</w:t>
      </w:r>
    </w:p>
    <w:p w14:paraId="42B36045">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（3）施工进度计划和各阶段进度的保证措施……</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……………………6分</w:t>
      </w:r>
    </w:p>
    <w:p w14:paraId="1776B1A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优</w:t>
      </w:r>
      <w:r>
        <w:rPr>
          <w:rFonts w:hint="eastAsia" w:ascii="宋体" w:hAnsi="宋体" w:eastAsia="宋体" w:cs="宋体"/>
          <w:b/>
          <w:bCs w:val="0"/>
          <w:color w:val="auto"/>
          <w:kern w:val="0"/>
          <w:sz w:val="24"/>
          <w:szCs w:val="24"/>
          <w:highlight w:val="none"/>
          <w:lang w:val="en-US" w:eastAsia="zh-CN" w:bidi="ar-SA"/>
        </w:rPr>
        <w:t>（6分）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关键线路清晰、准确、完整，计划编制合理、可行，关键节点的控制措施有力、合理、可行；</w:t>
      </w:r>
    </w:p>
    <w:p w14:paraId="75C7359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良</w:t>
      </w:r>
      <w:r>
        <w:rPr>
          <w:rFonts w:hint="eastAsia" w:ascii="宋体" w:hAnsi="宋体" w:eastAsia="宋体" w:cs="宋体"/>
          <w:b/>
          <w:bCs w:val="0"/>
          <w:color w:val="auto"/>
          <w:kern w:val="0"/>
          <w:sz w:val="24"/>
          <w:szCs w:val="24"/>
          <w:highlight w:val="none"/>
          <w:lang w:val="en-US" w:eastAsia="zh-CN" w:bidi="ar-SA"/>
        </w:rPr>
        <w:t>（4.5分）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关键线路清晰、准确、完整，计划编制可行，关键节点的控制措施合理、可行；</w:t>
      </w:r>
    </w:p>
    <w:p w14:paraId="5D2878B8">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中</w:t>
      </w:r>
      <w:r>
        <w:rPr>
          <w:rFonts w:hint="eastAsia" w:ascii="宋体" w:hAnsi="宋体" w:eastAsia="宋体" w:cs="宋体"/>
          <w:b/>
          <w:bCs w:val="0"/>
          <w:color w:val="auto"/>
          <w:kern w:val="0"/>
          <w:sz w:val="24"/>
          <w:szCs w:val="24"/>
          <w:highlight w:val="none"/>
          <w:lang w:val="en-US" w:eastAsia="zh-CN" w:bidi="ar-SA"/>
        </w:rPr>
        <w:t>（3分）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关键线路基本准确，计划编制合理，关键节点的控制措施基本可行；</w:t>
      </w:r>
    </w:p>
    <w:p w14:paraId="39D4408C">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差（1.5</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关键线路不准确，计划编制不合理，关键节点的控制不可行。</w:t>
      </w:r>
    </w:p>
    <w:p w14:paraId="6CCDF946">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（4）劳动力和材料投入计划及其保证措施…………………………………</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6分</w:t>
      </w:r>
    </w:p>
    <w:p w14:paraId="2400972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优（</w:t>
      </w:r>
      <w:r>
        <w:rPr>
          <w:rFonts w:hint="eastAsia" w:ascii="宋体" w:hAnsi="宋体" w:eastAsia="宋体" w:cs="宋体"/>
          <w:b/>
          <w:bCs w:val="0"/>
          <w:color w:val="auto"/>
          <w:kern w:val="0"/>
          <w:sz w:val="24"/>
          <w:szCs w:val="24"/>
          <w:highlight w:val="none"/>
          <w:lang w:val="en-US" w:eastAsia="zh-CN" w:bidi="ar-SA"/>
        </w:rPr>
        <w:t>6分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投入计划与进度计划呼应，较好满足施工需要，调配投入计划合理、准确；</w:t>
      </w:r>
    </w:p>
    <w:p w14:paraId="7AF2AA8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良（</w:t>
      </w:r>
      <w:r>
        <w:rPr>
          <w:rFonts w:hint="eastAsia" w:ascii="宋体" w:hAnsi="宋体" w:eastAsia="宋体" w:cs="宋体"/>
          <w:b/>
          <w:bCs w:val="0"/>
          <w:color w:val="auto"/>
          <w:kern w:val="0"/>
          <w:sz w:val="24"/>
          <w:szCs w:val="24"/>
          <w:highlight w:val="none"/>
          <w:lang w:val="en-US" w:eastAsia="zh-CN" w:bidi="ar-SA"/>
        </w:rPr>
        <w:t>4.5分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投入计划与进度计划呼应，基本满足施工需要，调配投入计划基本合理、准确；</w:t>
      </w:r>
    </w:p>
    <w:p w14:paraId="2C435BA3">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中（</w:t>
      </w:r>
      <w:r>
        <w:rPr>
          <w:rFonts w:hint="eastAsia" w:ascii="宋体" w:hAnsi="宋体" w:eastAsia="宋体" w:cs="宋体"/>
          <w:b/>
          <w:bCs w:val="0"/>
          <w:color w:val="auto"/>
          <w:kern w:val="0"/>
          <w:sz w:val="24"/>
          <w:szCs w:val="24"/>
          <w:highlight w:val="none"/>
          <w:lang w:val="en-US" w:eastAsia="zh-CN" w:bidi="ar-SA"/>
        </w:rPr>
        <w:t>3分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投入计划与进度计划呼应，基本满足施工需要，调配投入计划基本合理；</w:t>
      </w:r>
    </w:p>
    <w:p w14:paraId="0FE5DB9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差（1.5</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投入计划与进度计划不呼应，不能满足施工需要。</w:t>
      </w:r>
    </w:p>
    <w:p w14:paraId="11DE40E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（5）施工平面布置和临时设施布置……………………………………………6分</w:t>
      </w:r>
    </w:p>
    <w:p w14:paraId="61535CD3">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优（6</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总体布置有针对性、合理，较好满足施工需要，符合安全、文明生产要求；</w:t>
      </w:r>
    </w:p>
    <w:p w14:paraId="4A02974D">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良（</w:t>
      </w:r>
      <w:r>
        <w:rPr>
          <w:rFonts w:hint="eastAsia" w:ascii="宋体" w:hAnsi="宋体" w:eastAsia="宋体" w:cs="宋体"/>
          <w:b/>
          <w:bCs w:val="0"/>
          <w:color w:val="auto"/>
          <w:kern w:val="0"/>
          <w:sz w:val="24"/>
          <w:szCs w:val="24"/>
          <w:highlight w:val="none"/>
          <w:lang w:val="en-US" w:eastAsia="zh-CN" w:bidi="ar-SA"/>
        </w:rPr>
        <w:t>4.5分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总体布置合理，能满足施工需要，基本符合安全、文明生产要求；</w:t>
      </w:r>
    </w:p>
    <w:p w14:paraId="0E4F42B1">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中（3</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总体布置基本合理，基本满足施工需要；</w:t>
      </w:r>
    </w:p>
    <w:p w14:paraId="286721B0">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差（1.5</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总体布置不合理，不符合安全、文明生产要求。</w:t>
      </w:r>
    </w:p>
    <w:p w14:paraId="65F9BF6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val="0"/>
          <w:color w:val="auto"/>
          <w:kern w:val="2"/>
          <w:sz w:val="24"/>
          <w:szCs w:val="24"/>
          <w:highlight w:val="yellow"/>
          <w:lang w:val="en-US" w:eastAsia="zh-CN" w:bidi="ar-SA"/>
        </w:rPr>
      </w:pPr>
      <w:r>
        <w:rPr>
          <w:rFonts w:hint="eastAsia" w:ascii="宋体" w:hAnsi="宋体" w:eastAsia="宋体" w:cs="宋体"/>
          <w:b/>
          <w:bCs w:val="0"/>
          <w:color w:val="auto"/>
          <w:kern w:val="2"/>
          <w:sz w:val="24"/>
          <w:szCs w:val="24"/>
          <w:highlight w:val="none"/>
          <w:lang w:val="en-US" w:eastAsia="zh-CN" w:bidi="ar-SA"/>
        </w:rPr>
        <w:t>（6）关键施工技术、工艺及工程实施的重点、难点和解决方案……………8分</w:t>
      </w:r>
    </w:p>
    <w:p w14:paraId="230A5AE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优（8</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对项目关键技术、工艺有深入的表达，对重点、难点有先进合理的施工措施并有可行的安全措施，解决方案完整、经济、安全、切实可行，措施得力。</w:t>
      </w:r>
    </w:p>
    <w:p w14:paraId="40AB58A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良（6</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对项目关键技术、工艺有深入的表达，对重点、难点有合理的建议，解决方案经济、安全、基本可行。</w:t>
      </w:r>
    </w:p>
    <w:p w14:paraId="661F113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中（4</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对项目关键技术有一定了解，对重点、难点有建议，解决方案基本可行。</w:t>
      </w:r>
    </w:p>
    <w:p w14:paraId="3696FEF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差（2</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对项目关键技术有表述，对重点、难点有建议，解决方案不可行。</w:t>
      </w:r>
    </w:p>
    <w:p w14:paraId="57FF9CE0">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（7）安全文明施工措施</w:t>
      </w:r>
      <w:r>
        <w:rPr>
          <w:rFonts w:hint="eastAsia" w:ascii="宋体" w:hAnsi="宋体" w:eastAsia="宋体" w:cs="宋体"/>
          <w:b/>
          <w:bCs w:val="0"/>
          <w:color w:val="auto"/>
          <w:kern w:val="2"/>
          <w:sz w:val="24"/>
          <w:szCs w:val="24"/>
          <w:highlight w:val="none"/>
          <w:lang w:val="en-US" w:eastAsia="zh-CN" w:bidi="ar-SA"/>
        </w:rPr>
        <w:t>…………………………………………………………6分</w:t>
      </w:r>
    </w:p>
    <w:p w14:paraId="1BB0D81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优（6</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针对项目实际情况，有先进、具体、完整、可行的实施措施，采用规范正确、清晰。</w:t>
      </w:r>
    </w:p>
    <w:p w14:paraId="30117946">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良（4.5</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针对项目实际情况，有合理的措施且具体、完整，采用规范正确。</w:t>
      </w:r>
    </w:p>
    <w:p w14:paraId="079716E6">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中（3</w:t>
      </w:r>
      <w:r>
        <w:rPr>
          <w:rFonts w:hint="eastAsia" w:ascii="宋体" w:hAnsi="宋体" w:cs="宋体"/>
          <w:b/>
          <w:bCs w:val="0"/>
          <w:color w:val="auto"/>
          <w:kern w:val="2"/>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有基本合理的措施，采用规范正确。</w:t>
      </w:r>
    </w:p>
    <w:p w14:paraId="0C9C38A8">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差（1.5</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安全文明措施不得力，采用规范不正确。</w:t>
      </w:r>
    </w:p>
    <w:p w14:paraId="34BBB78F">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（8）质量保证与承诺……………………………………………………………6分</w:t>
      </w:r>
    </w:p>
    <w:p w14:paraId="6B46A9D3">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优（6</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针对项目实际提出先进、可行、具体的保证措施，超过招标文件的质量要求及施工验收规范要求。</w:t>
      </w:r>
    </w:p>
    <w:p w14:paraId="2DFDBD77">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良（4.5</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针对项目实际提出先进、可行、具体的保证措施，满足招标文件的质量要求。</w:t>
      </w:r>
    </w:p>
    <w:p w14:paraId="2199721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中（3</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具体措施可行，满足招标文件的质量要求。</w:t>
      </w:r>
    </w:p>
    <w:p w14:paraId="6057C5A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差（1.5</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措施不可行。</w:t>
      </w:r>
    </w:p>
    <w:p w14:paraId="67843663">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（9）新技术应用与承诺…………………………………………………………6分</w:t>
      </w:r>
    </w:p>
    <w:p w14:paraId="2A102DE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优（6</w:t>
      </w:r>
      <w:r>
        <w:rPr>
          <w:rFonts w:hint="eastAsia" w:ascii="宋体" w:hAnsi="宋体" w:eastAsia="宋体" w:cs="宋体"/>
          <w:b/>
          <w:bCs/>
          <w:color w:val="auto"/>
          <w:kern w:val="0"/>
          <w:sz w:val="24"/>
          <w:szCs w:val="24"/>
          <w:highlight w:val="none"/>
          <w:lang w:val="en-US" w:eastAsia="zh-CN" w:bidi="ar-SA"/>
        </w:rPr>
        <w:t>分</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针对项目实际，提出采用新技术的具体措施。新技术的验证材料可靠，对节约投资和工期的保证措施得力、具体、严谨。对采用新技术可能产生的风险预见充分，对新技术的实施有安全生产的可靠方案。</w:t>
      </w:r>
    </w:p>
    <w:p w14:paraId="6663A020">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良（4.5</w:t>
      </w:r>
      <w:r>
        <w:rPr>
          <w:rFonts w:hint="eastAsia" w:ascii="宋体" w:hAnsi="宋体" w:eastAsia="宋体" w:cs="宋体"/>
          <w:b/>
          <w:bCs/>
          <w:color w:val="auto"/>
          <w:kern w:val="0"/>
          <w:sz w:val="24"/>
          <w:szCs w:val="24"/>
          <w:highlight w:val="none"/>
          <w:lang w:val="en-US" w:eastAsia="zh-CN" w:bidi="ar-SA"/>
        </w:rPr>
        <w:t>分</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针对项目实际，提出采用新技术的具体措施。新技术的验证材料可靠，对节约投资和工期有保证措施。对采用新技术可能产生的风险有一定的预见。</w:t>
      </w:r>
    </w:p>
    <w:p w14:paraId="45D7B6A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中（3</w:t>
      </w:r>
      <w:r>
        <w:rPr>
          <w:rFonts w:hint="eastAsia" w:ascii="宋体" w:hAnsi="宋体" w:eastAsia="宋体" w:cs="宋体"/>
          <w:b/>
          <w:bCs/>
          <w:color w:val="auto"/>
          <w:kern w:val="0"/>
          <w:sz w:val="24"/>
          <w:szCs w:val="24"/>
          <w:highlight w:val="none"/>
          <w:lang w:val="en-US" w:eastAsia="zh-CN" w:bidi="ar-SA"/>
        </w:rPr>
        <w:t>分</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有新技术措施，但验证材料不充分，对节约投资和工期可能有一定收益，对采用新技术可能产生的风险预见不足。</w:t>
      </w:r>
    </w:p>
    <w:p w14:paraId="0EA767CD">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差（1.5</w:t>
      </w:r>
      <w:r>
        <w:rPr>
          <w:rFonts w:hint="eastAsia" w:ascii="宋体" w:hAnsi="宋体" w:eastAsia="宋体" w:cs="宋体"/>
          <w:b/>
          <w:bCs/>
          <w:color w:val="auto"/>
          <w:kern w:val="0"/>
          <w:sz w:val="24"/>
          <w:szCs w:val="24"/>
          <w:highlight w:val="none"/>
          <w:lang w:val="en-US" w:eastAsia="zh-CN" w:bidi="ar-SA"/>
        </w:rPr>
        <w:t>分</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采用的新技术针对性不强或验证材料不可靠，对节约投资和工期没有具体收益。</w:t>
      </w:r>
    </w:p>
    <w:p w14:paraId="3A50ABF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0"/>
        <w:rPr>
          <w:rFonts w:hint="eastAsia" w:ascii="宋体" w:hAnsi="宋体" w:eastAsia="宋体" w:cs="宋体"/>
          <w:b/>
          <w:bCs/>
          <w:color w:val="auto"/>
          <w:kern w:val="0"/>
          <w:sz w:val="24"/>
          <w:szCs w:val="24"/>
          <w:highlight w:val="none"/>
        </w:rPr>
      </w:pPr>
      <w:bookmarkStart w:id="197" w:name="_Toc10027"/>
      <w:bookmarkStart w:id="198" w:name="_Toc27705"/>
      <w:bookmarkStart w:id="199" w:name="_Toc23170"/>
      <w:bookmarkStart w:id="200" w:name="_Toc4007"/>
      <w:r>
        <w:rPr>
          <w:rFonts w:hint="eastAsia" w:ascii="宋体" w:hAnsi="宋体" w:eastAsia="宋体" w:cs="宋体"/>
          <w:b/>
          <w:color w:val="auto"/>
          <w:kern w:val="0"/>
          <w:sz w:val="24"/>
          <w:szCs w:val="24"/>
          <w:highlight w:val="none"/>
        </w:rPr>
        <w:t>注：</w:t>
      </w:r>
      <w:r>
        <w:rPr>
          <w:rFonts w:hint="eastAsia" w:ascii="宋体" w:hAnsi="宋体" w:eastAsia="宋体" w:cs="宋体"/>
          <w:b/>
          <w:bCs/>
          <w:color w:val="auto"/>
          <w:kern w:val="0"/>
          <w:sz w:val="24"/>
          <w:szCs w:val="24"/>
          <w:highlight w:val="none"/>
        </w:rPr>
        <w:t>供应商未提供上述“施工组织技术方案”相应内容的，相应项不得分。</w:t>
      </w:r>
      <w:bookmarkEnd w:id="197"/>
      <w:bookmarkEnd w:id="198"/>
      <w:bookmarkEnd w:id="199"/>
      <w:bookmarkEnd w:id="200"/>
    </w:p>
    <w:p w14:paraId="1D8F03EE">
      <w:pPr>
        <w:keepNext w:val="0"/>
        <w:keepLines w:val="0"/>
        <w:pageBreakBefore w:val="0"/>
        <w:widowControl w:val="0"/>
        <w:tabs>
          <w:tab w:val="left" w:pos="1305"/>
        </w:tabs>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3、项目管理机构</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14:paraId="2BA66EFD">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项目经理</w:t>
      </w:r>
      <w:r>
        <w:rPr>
          <w:rFonts w:hint="eastAsia" w:ascii="宋体" w:hAnsi="宋体" w:eastAsia="宋体" w:cs="宋体"/>
          <w:b/>
          <w:bCs/>
          <w:color w:val="auto"/>
          <w:sz w:val="24"/>
          <w:szCs w:val="24"/>
          <w:lang w:val="en-US" w:eastAsia="zh-CN"/>
        </w:rPr>
        <w:t>（满分</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分）</w:t>
      </w:r>
      <w:r>
        <w:rPr>
          <w:rFonts w:hint="eastAsia" w:ascii="宋体" w:hAnsi="宋体" w:eastAsia="宋体" w:cs="宋体"/>
          <w:b w:val="0"/>
          <w:bCs w:val="0"/>
          <w:color w:val="auto"/>
          <w:sz w:val="24"/>
          <w:szCs w:val="24"/>
          <w:lang w:val="en-US" w:eastAsia="zh-CN"/>
        </w:rPr>
        <w:t>：</w:t>
      </w:r>
    </w:p>
    <w:p w14:paraId="37CD2D4A">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①</w:t>
      </w:r>
      <w:r>
        <w:rPr>
          <w:rFonts w:hint="eastAsia" w:ascii="宋体" w:hAnsi="宋体" w:eastAsia="宋体" w:cs="宋体"/>
          <w:b w:val="0"/>
          <w:bCs w:val="0"/>
          <w:color w:val="auto"/>
          <w:sz w:val="24"/>
          <w:szCs w:val="24"/>
          <w:lang w:val="en-US" w:eastAsia="zh-CN"/>
        </w:rPr>
        <w:t>具有</w:t>
      </w:r>
      <w:r>
        <w:rPr>
          <w:rFonts w:hint="eastAsia" w:ascii="宋体" w:hAnsi="宋体" w:cs="宋体"/>
          <w:b w:val="0"/>
          <w:bCs w:val="0"/>
          <w:color w:val="auto"/>
          <w:sz w:val="24"/>
          <w:szCs w:val="24"/>
          <w:lang w:val="en-US" w:eastAsia="zh-CN"/>
        </w:rPr>
        <w:t>建筑工程</w:t>
      </w:r>
      <w:r>
        <w:rPr>
          <w:rFonts w:hint="eastAsia" w:ascii="宋体" w:hAnsi="宋体" w:eastAsia="宋体" w:cs="宋体"/>
          <w:b w:val="0"/>
          <w:bCs w:val="0"/>
          <w:color w:val="auto"/>
          <w:sz w:val="24"/>
          <w:szCs w:val="24"/>
          <w:lang w:val="en-US" w:eastAsia="zh-CN"/>
        </w:rPr>
        <w:t>专业</w:t>
      </w:r>
      <w:r>
        <w:rPr>
          <w:rFonts w:hint="eastAsia" w:ascii="宋体" w:hAnsi="宋体" w:cs="宋体"/>
          <w:b w:val="0"/>
          <w:bCs w:val="0"/>
          <w:color w:val="auto"/>
          <w:sz w:val="24"/>
          <w:szCs w:val="24"/>
          <w:lang w:val="en-US" w:eastAsia="zh-CN"/>
        </w:rPr>
        <w:t>或市政公用工程专业贰</w:t>
      </w:r>
      <w:r>
        <w:rPr>
          <w:rFonts w:hint="eastAsia" w:ascii="宋体" w:hAnsi="宋体" w:eastAsia="宋体" w:cs="宋体"/>
          <w:b w:val="0"/>
          <w:bCs w:val="0"/>
          <w:color w:val="auto"/>
          <w:sz w:val="24"/>
          <w:szCs w:val="24"/>
          <w:lang w:val="en-US" w:eastAsia="zh-CN"/>
        </w:rPr>
        <w:t>级</w:t>
      </w:r>
      <w:r>
        <w:rPr>
          <w:rFonts w:hint="eastAsia" w:ascii="宋体" w:hAnsi="宋体" w:cs="宋体"/>
          <w:b w:val="0"/>
          <w:bCs w:val="0"/>
          <w:color w:val="auto"/>
          <w:sz w:val="24"/>
          <w:szCs w:val="24"/>
          <w:lang w:val="en-US" w:eastAsia="zh-CN"/>
        </w:rPr>
        <w:t>及以上</w:t>
      </w:r>
      <w:r>
        <w:rPr>
          <w:rFonts w:hint="eastAsia" w:ascii="宋体" w:hAnsi="宋体" w:eastAsia="宋体" w:cs="宋体"/>
          <w:b w:val="0"/>
          <w:bCs w:val="0"/>
          <w:color w:val="auto"/>
          <w:sz w:val="24"/>
          <w:szCs w:val="24"/>
          <w:lang w:val="en-US" w:eastAsia="zh-CN"/>
        </w:rPr>
        <w:t>注册建造师执业资格的得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分</w:t>
      </w:r>
      <w:r>
        <w:rPr>
          <w:rFonts w:hint="eastAsia" w:ascii="宋体" w:hAnsi="宋体" w:cs="宋体"/>
          <w:b w:val="0"/>
          <w:bCs w:val="0"/>
          <w:color w:val="auto"/>
          <w:sz w:val="24"/>
          <w:szCs w:val="24"/>
          <w:lang w:val="en-US" w:eastAsia="zh-CN"/>
        </w:rPr>
        <w:t>；</w:t>
      </w:r>
    </w:p>
    <w:p w14:paraId="15F54475">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②</w:t>
      </w:r>
      <w:r>
        <w:rPr>
          <w:rFonts w:hint="eastAsia" w:ascii="宋体" w:hAnsi="宋体" w:eastAsia="宋体" w:cs="宋体"/>
          <w:b w:val="0"/>
          <w:bCs w:val="0"/>
          <w:color w:val="auto"/>
          <w:sz w:val="24"/>
          <w:szCs w:val="24"/>
          <w:lang w:val="en-US" w:eastAsia="zh-CN"/>
        </w:rPr>
        <w:t>具有</w:t>
      </w:r>
      <w:r>
        <w:rPr>
          <w:rFonts w:hint="eastAsia" w:ascii="宋体" w:hAnsi="宋体" w:cs="宋体"/>
          <w:b w:val="0"/>
          <w:bCs w:val="0"/>
          <w:color w:val="auto"/>
          <w:sz w:val="24"/>
          <w:szCs w:val="24"/>
          <w:lang w:val="en-US" w:eastAsia="zh-CN"/>
        </w:rPr>
        <w:t>助理</w:t>
      </w:r>
      <w:r>
        <w:rPr>
          <w:rFonts w:hint="eastAsia" w:ascii="宋体" w:hAnsi="宋体" w:eastAsia="宋体" w:cs="宋体"/>
          <w:b w:val="0"/>
          <w:bCs w:val="0"/>
          <w:color w:val="auto"/>
          <w:sz w:val="24"/>
          <w:szCs w:val="24"/>
          <w:lang w:val="en-US" w:eastAsia="zh-CN"/>
        </w:rPr>
        <w:t>级工程师职称</w:t>
      </w:r>
      <w:r>
        <w:rPr>
          <w:rFonts w:hint="eastAsia" w:ascii="宋体" w:hAnsi="宋体" w:cs="宋体"/>
          <w:b w:val="0"/>
          <w:bCs w:val="0"/>
          <w:color w:val="auto"/>
          <w:sz w:val="24"/>
          <w:szCs w:val="24"/>
          <w:lang w:val="en-US" w:eastAsia="zh-CN"/>
        </w:rPr>
        <w:t>的</w:t>
      </w:r>
      <w:r>
        <w:rPr>
          <w:rFonts w:hint="eastAsia" w:ascii="宋体" w:hAnsi="宋体" w:eastAsia="宋体" w:cs="宋体"/>
          <w:b w:val="0"/>
          <w:bCs w:val="0"/>
          <w:color w:val="auto"/>
          <w:sz w:val="24"/>
          <w:szCs w:val="24"/>
          <w:lang w:val="en-US" w:eastAsia="zh-CN"/>
        </w:rPr>
        <w:t>得1分；具有</w:t>
      </w:r>
      <w:r>
        <w:rPr>
          <w:rFonts w:hint="eastAsia" w:ascii="宋体" w:hAnsi="宋体" w:cs="宋体"/>
          <w:b w:val="0"/>
          <w:bCs w:val="0"/>
          <w:color w:val="auto"/>
          <w:sz w:val="24"/>
          <w:szCs w:val="24"/>
          <w:lang w:val="en-US" w:eastAsia="zh-CN"/>
        </w:rPr>
        <w:t>中</w:t>
      </w:r>
      <w:r>
        <w:rPr>
          <w:rFonts w:hint="eastAsia" w:ascii="宋体" w:hAnsi="宋体" w:eastAsia="宋体" w:cs="宋体"/>
          <w:b w:val="0"/>
          <w:bCs w:val="0"/>
          <w:color w:val="auto"/>
          <w:sz w:val="24"/>
          <w:szCs w:val="24"/>
          <w:lang w:val="en-US" w:eastAsia="zh-CN"/>
        </w:rPr>
        <w:t>级</w:t>
      </w:r>
      <w:r>
        <w:rPr>
          <w:rFonts w:hint="eastAsia" w:ascii="宋体" w:hAnsi="宋体" w:cs="宋体"/>
          <w:b w:val="0"/>
          <w:bCs w:val="0"/>
          <w:color w:val="auto"/>
          <w:sz w:val="24"/>
          <w:szCs w:val="24"/>
          <w:lang w:val="en-US" w:eastAsia="zh-CN"/>
        </w:rPr>
        <w:t>及以上</w:t>
      </w:r>
      <w:r>
        <w:rPr>
          <w:rFonts w:hint="eastAsia" w:ascii="宋体" w:hAnsi="宋体" w:eastAsia="宋体" w:cs="宋体"/>
          <w:b w:val="0"/>
          <w:bCs w:val="0"/>
          <w:color w:val="auto"/>
          <w:sz w:val="24"/>
          <w:szCs w:val="24"/>
          <w:lang w:val="en-US" w:eastAsia="zh-CN"/>
        </w:rPr>
        <w:t>工程师职称</w:t>
      </w:r>
      <w:r>
        <w:rPr>
          <w:rFonts w:hint="eastAsia" w:ascii="宋体" w:hAnsi="宋体" w:cs="宋体"/>
          <w:b w:val="0"/>
          <w:bCs w:val="0"/>
          <w:color w:val="auto"/>
          <w:sz w:val="24"/>
          <w:szCs w:val="24"/>
          <w:lang w:val="en-US" w:eastAsia="zh-CN"/>
        </w:rPr>
        <w:t>的</w:t>
      </w:r>
      <w:r>
        <w:rPr>
          <w:rFonts w:hint="eastAsia" w:ascii="宋体" w:hAnsi="宋体" w:eastAsia="宋体" w:cs="宋体"/>
          <w:b w:val="0"/>
          <w:bCs w:val="0"/>
          <w:color w:val="auto"/>
          <w:sz w:val="24"/>
          <w:szCs w:val="24"/>
          <w:lang w:val="en-US" w:eastAsia="zh-CN"/>
        </w:rPr>
        <w:t>得</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分</w:t>
      </w:r>
      <w:r>
        <w:rPr>
          <w:rFonts w:hint="eastAsia" w:ascii="宋体" w:hAnsi="宋体" w:cs="宋体"/>
          <w:b w:val="0"/>
          <w:bCs w:val="0"/>
          <w:color w:val="auto"/>
          <w:sz w:val="24"/>
          <w:szCs w:val="24"/>
          <w:lang w:val="en-US" w:eastAsia="zh-CN"/>
        </w:rPr>
        <w:t>；</w:t>
      </w:r>
      <w:r>
        <w:rPr>
          <w:rFonts w:hint="eastAsia" w:ascii="宋体" w:hAnsi="宋体" w:eastAsia="宋体" w:cs="宋体"/>
          <w:color w:val="auto"/>
          <w:kern w:val="2"/>
          <w:sz w:val="24"/>
          <w:szCs w:val="24"/>
          <w:lang w:val="zh-TW" w:eastAsia="zh-CN" w:bidi="zh-TW"/>
        </w:rPr>
        <w:t>(只记最高一个职称得分）</w:t>
      </w:r>
      <w:r>
        <w:rPr>
          <w:rFonts w:hint="eastAsia" w:ascii="宋体" w:hAnsi="宋体" w:cs="宋体"/>
          <w:color w:val="auto"/>
          <w:kern w:val="2"/>
          <w:sz w:val="24"/>
          <w:szCs w:val="24"/>
          <w:lang w:val="zh-TW" w:eastAsia="zh-CN" w:bidi="zh-TW"/>
        </w:rPr>
        <w:t>。</w:t>
      </w:r>
    </w:p>
    <w:p w14:paraId="1338DFC0">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（2）技术负责人：具有中级</w:t>
      </w:r>
      <w:r>
        <w:rPr>
          <w:rFonts w:hint="eastAsia" w:ascii="宋体" w:hAnsi="宋体" w:cs="宋体"/>
          <w:b w:val="0"/>
          <w:bCs w:val="0"/>
          <w:color w:val="auto"/>
          <w:sz w:val="24"/>
          <w:szCs w:val="24"/>
          <w:lang w:val="en-US" w:eastAsia="zh-CN"/>
        </w:rPr>
        <w:t>及以上工程师职称</w:t>
      </w:r>
      <w:r>
        <w:rPr>
          <w:rFonts w:hint="eastAsia" w:ascii="宋体" w:hAnsi="宋体" w:eastAsia="宋体" w:cs="宋体"/>
          <w:b w:val="0"/>
          <w:bCs w:val="0"/>
          <w:color w:val="auto"/>
          <w:sz w:val="24"/>
          <w:szCs w:val="24"/>
          <w:lang w:val="en-US" w:eastAsia="zh-CN"/>
        </w:rPr>
        <w:t>的得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分</w:t>
      </w:r>
      <w:r>
        <w:rPr>
          <w:rFonts w:hint="eastAsia" w:ascii="宋体" w:hAnsi="宋体" w:cs="宋体"/>
          <w:b w:val="0"/>
          <w:bCs w:val="0"/>
          <w:color w:val="auto"/>
          <w:sz w:val="24"/>
          <w:szCs w:val="24"/>
          <w:lang w:val="en-US" w:eastAsia="zh-CN"/>
        </w:rPr>
        <w:t>，</w:t>
      </w:r>
      <w:r>
        <w:rPr>
          <w:rFonts w:hint="eastAsia" w:ascii="宋体" w:hAnsi="宋体" w:cs="宋体"/>
          <w:b/>
          <w:bCs/>
          <w:color w:val="auto"/>
          <w:sz w:val="24"/>
          <w:szCs w:val="24"/>
          <w:lang w:val="en-US" w:eastAsia="zh-CN"/>
        </w:rPr>
        <w:t>（满分2分）</w:t>
      </w:r>
      <w:r>
        <w:rPr>
          <w:rFonts w:hint="eastAsia" w:ascii="宋体" w:hAnsi="宋体" w:eastAsia="宋体" w:cs="宋体"/>
          <w:b w:val="0"/>
          <w:bCs w:val="0"/>
          <w:color w:val="auto"/>
          <w:sz w:val="24"/>
          <w:szCs w:val="24"/>
          <w:lang w:val="en-US" w:eastAsia="zh-CN"/>
        </w:rPr>
        <w:t>。</w:t>
      </w:r>
    </w:p>
    <w:p w14:paraId="36F66D5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w:t>
      </w:r>
      <w:r>
        <w:rPr>
          <w:rFonts w:hint="eastAsia" w:ascii="宋体" w:hAnsi="宋体" w:eastAsia="宋体" w:cs="宋体"/>
          <w:color w:val="auto"/>
          <w:kern w:val="2"/>
          <w:sz w:val="24"/>
          <w:szCs w:val="24"/>
          <w:lang w:val="zh-TW" w:eastAsia="zh-CN" w:bidi="zh-TW"/>
        </w:rPr>
        <w:t>除项目经理、技术负责人外，拟投入管理人员中具有</w:t>
      </w:r>
      <w:r>
        <w:rPr>
          <w:rFonts w:hint="eastAsia" w:ascii="宋体" w:hAnsi="宋体" w:cs="宋体"/>
          <w:color w:val="auto"/>
          <w:kern w:val="2"/>
          <w:sz w:val="24"/>
          <w:szCs w:val="24"/>
          <w:lang w:val="zh-TW" w:eastAsia="zh-CN" w:bidi="zh-TW"/>
        </w:rPr>
        <w:t>中</w:t>
      </w:r>
      <w:r>
        <w:rPr>
          <w:rFonts w:hint="eastAsia" w:ascii="宋体" w:hAnsi="宋体" w:eastAsia="宋体" w:cs="宋体"/>
          <w:color w:val="auto"/>
          <w:kern w:val="2"/>
          <w:sz w:val="24"/>
          <w:szCs w:val="24"/>
          <w:lang w:val="zh-TW" w:eastAsia="zh-CN" w:bidi="zh-TW"/>
        </w:rPr>
        <w:t>级</w:t>
      </w:r>
      <w:r>
        <w:rPr>
          <w:rFonts w:hint="eastAsia" w:ascii="宋体" w:hAnsi="宋体" w:cs="宋体"/>
          <w:b w:val="0"/>
          <w:bCs w:val="0"/>
          <w:color w:val="auto"/>
          <w:sz w:val="24"/>
          <w:szCs w:val="24"/>
          <w:lang w:val="en-US" w:eastAsia="zh-CN"/>
        </w:rPr>
        <w:t>及以上</w:t>
      </w:r>
      <w:r>
        <w:rPr>
          <w:rFonts w:hint="eastAsia" w:ascii="宋体" w:hAnsi="宋体" w:eastAsia="宋体" w:cs="宋体"/>
          <w:color w:val="auto"/>
          <w:kern w:val="2"/>
          <w:sz w:val="24"/>
          <w:szCs w:val="24"/>
          <w:lang w:val="zh-TW" w:eastAsia="zh-CN" w:bidi="zh-TW"/>
        </w:rPr>
        <w:t>工程师职称的每个得</w:t>
      </w:r>
      <w:r>
        <w:rPr>
          <w:rFonts w:hint="eastAsia" w:ascii="宋体" w:hAnsi="宋体" w:cs="宋体"/>
          <w:color w:val="auto"/>
          <w:kern w:val="2"/>
          <w:sz w:val="24"/>
          <w:szCs w:val="24"/>
          <w:lang w:val="en-US" w:eastAsia="zh-CN" w:bidi="zh-TW"/>
        </w:rPr>
        <w:t>1</w:t>
      </w:r>
      <w:r>
        <w:rPr>
          <w:rFonts w:hint="eastAsia" w:ascii="宋体" w:hAnsi="宋体" w:eastAsia="宋体" w:cs="宋体"/>
          <w:color w:val="auto"/>
          <w:kern w:val="2"/>
          <w:sz w:val="24"/>
          <w:szCs w:val="24"/>
          <w:lang w:val="zh-TW" w:eastAsia="zh-CN" w:bidi="zh-TW"/>
        </w:rPr>
        <w:t>分，</w:t>
      </w:r>
      <w:r>
        <w:rPr>
          <w:rFonts w:hint="eastAsia" w:ascii="宋体" w:hAnsi="宋体" w:cs="宋体"/>
          <w:b/>
          <w:bCs/>
          <w:color w:val="auto"/>
          <w:kern w:val="2"/>
          <w:sz w:val="24"/>
          <w:szCs w:val="24"/>
          <w:lang w:val="zh-TW" w:eastAsia="zh-CN" w:bidi="zh-TW"/>
        </w:rPr>
        <w:t>（</w:t>
      </w:r>
      <w:r>
        <w:rPr>
          <w:rFonts w:hint="eastAsia" w:ascii="宋体" w:hAnsi="宋体" w:eastAsia="宋体" w:cs="宋体"/>
          <w:b/>
          <w:bCs/>
          <w:color w:val="auto"/>
          <w:kern w:val="2"/>
          <w:sz w:val="24"/>
          <w:szCs w:val="24"/>
          <w:lang w:val="zh-TW" w:eastAsia="zh-CN" w:bidi="zh-TW"/>
        </w:rPr>
        <w:t>满分</w:t>
      </w:r>
      <w:r>
        <w:rPr>
          <w:rFonts w:hint="eastAsia" w:ascii="宋体" w:hAnsi="宋体" w:cs="宋体"/>
          <w:b/>
          <w:bCs/>
          <w:color w:val="auto"/>
          <w:kern w:val="2"/>
          <w:sz w:val="24"/>
          <w:szCs w:val="24"/>
          <w:lang w:val="en-US" w:eastAsia="zh-CN" w:bidi="zh-TW"/>
        </w:rPr>
        <w:t>3</w:t>
      </w:r>
      <w:r>
        <w:rPr>
          <w:rFonts w:hint="eastAsia" w:ascii="宋体" w:hAnsi="宋体" w:eastAsia="宋体" w:cs="宋体"/>
          <w:b/>
          <w:bCs/>
          <w:color w:val="auto"/>
          <w:kern w:val="2"/>
          <w:sz w:val="24"/>
          <w:szCs w:val="24"/>
          <w:lang w:val="zh-TW" w:eastAsia="zh-CN" w:bidi="zh-TW"/>
        </w:rPr>
        <w:t>分</w:t>
      </w:r>
      <w:r>
        <w:rPr>
          <w:rFonts w:hint="eastAsia" w:ascii="宋体" w:hAnsi="宋体" w:cs="宋体"/>
          <w:b/>
          <w:bCs/>
          <w:color w:val="auto"/>
          <w:kern w:val="2"/>
          <w:sz w:val="24"/>
          <w:szCs w:val="24"/>
          <w:lang w:val="zh-TW" w:eastAsia="zh-CN" w:bidi="zh-TW"/>
        </w:rPr>
        <w:t>）</w:t>
      </w:r>
      <w:r>
        <w:rPr>
          <w:rFonts w:hint="eastAsia" w:ascii="宋体" w:hAnsi="宋体" w:eastAsia="宋体" w:cs="宋体"/>
          <w:color w:val="auto"/>
          <w:kern w:val="2"/>
          <w:sz w:val="24"/>
          <w:szCs w:val="24"/>
          <w:lang w:val="zh-TW" w:eastAsia="zh-CN" w:bidi="zh-TW"/>
        </w:rPr>
        <w:t>。</w:t>
      </w:r>
    </w:p>
    <w:p w14:paraId="4FC1AF30">
      <w:pPr>
        <w:keepNext w:val="0"/>
        <w:keepLines w:val="0"/>
        <w:pageBreakBefore w:val="0"/>
        <w:widowControl w:val="0"/>
        <w:tabs>
          <w:tab w:val="left" w:pos="1305"/>
        </w:tabs>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、综合得分＝1+2+3</w:t>
      </w:r>
    </w:p>
    <w:p w14:paraId="678D7572">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color w:val="auto"/>
          <w:sz w:val="24"/>
          <w:szCs w:val="24"/>
          <w:highlight w:val="none"/>
        </w:rPr>
      </w:pPr>
      <w:bookmarkStart w:id="201" w:name="_Toc19546"/>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推荐成交候选人原则</w:t>
      </w:r>
      <w:bookmarkEnd w:id="201"/>
    </w:p>
    <w:p w14:paraId="2BA95AE4">
      <w:pPr>
        <w:keepNext w:val="0"/>
        <w:keepLines w:val="0"/>
        <w:pageBreakBefore w:val="0"/>
        <w:widowControl w:val="0"/>
        <w:tabs>
          <w:tab w:val="left" w:pos="1305"/>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cs="宋体"/>
          <w:color w:val="auto"/>
          <w:sz w:val="24"/>
          <w:szCs w:val="24"/>
          <w:highlight w:val="none"/>
          <w:lang w:val="en-US" w:eastAsia="zh-CN"/>
        </w:rPr>
        <w:t>项目管理机构</w:t>
      </w:r>
      <w:r>
        <w:rPr>
          <w:rFonts w:hint="eastAsia" w:ascii="宋体" w:hAnsi="宋体" w:eastAsia="宋体" w:cs="宋体"/>
          <w:color w:val="auto"/>
          <w:sz w:val="24"/>
          <w:szCs w:val="24"/>
          <w:highlight w:val="none"/>
        </w:rPr>
        <w:t>分由高到低顺序排列并推荐成交候选供应商。</w:t>
      </w:r>
    </w:p>
    <w:p w14:paraId="6AE9CAE6">
      <w:pPr>
        <w:keepNext w:val="0"/>
        <w:keepLines w:val="0"/>
        <w:pageBreakBefore w:val="0"/>
        <w:widowControl w:val="0"/>
        <w:tabs>
          <w:tab w:val="left" w:pos="1305"/>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（2）采购人应当确定磋商小组推荐排名第一的成交候选供应商为成交供应商。</w:t>
      </w:r>
    </w:p>
    <w:p w14:paraId="30BB4FFB">
      <w:pPr>
        <w:keepNext w:val="0"/>
        <w:keepLines w:val="0"/>
        <w:pageBreakBefore w:val="0"/>
        <w:widowControl w:val="0"/>
        <w:tabs>
          <w:tab w:val="left" w:pos="1305"/>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2D9E0719">
      <w:pPr>
        <w:keepNext w:val="0"/>
        <w:keepLines w:val="0"/>
        <w:pageBreakBefore w:val="0"/>
        <w:widowControl w:val="0"/>
        <w:tabs>
          <w:tab w:val="left" w:pos="1305"/>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02145196">
      <w:pPr>
        <w:pStyle w:val="24"/>
        <w:rPr>
          <w:rFonts w:hint="eastAsia"/>
          <w:color w:val="auto"/>
          <w:highlight w:val="none"/>
        </w:rPr>
      </w:pPr>
    </w:p>
    <w:p w14:paraId="15E2EE10">
      <w:pPr>
        <w:keepNext w:val="0"/>
        <w:keepLines w:val="0"/>
        <w:pageBreakBefore w:val="0"/>
        <w:kinsoku/>
        <w:wordWrap/>
        <w:overflowPunct/>
        <w:topLinePunct w:val="0"/>
        <w:autoSpaceDE/>
        <w:autoSpaceDN/>
        <w:bidi w:val="0"/>
        <w:snapToGrid/>
        <w:spacing w:line="280" w:lineRule="exact"/>
        <w:ind w:right="0" w:rightChars="0"/>
        <w:textAlignment w:val="auto"/>
        <w:outlineLvl w:val="1"/>
        <w:rPr>
          <w:rFonts w:hint="eastAsia" w:ascii="宋体" w:hAnsi="宋体" w:eastAsia="宋体" w:cs="宋体"/>
          <w:b/>
          <w:bCs/>
          <w:color w:val="auto"/>
          <w:sz w:val="24"/>
          <w:highlight w:val="none"/>
        </w:rPr>
      </w:pPr>
      <w:bookmarkStart w:id="202" w:name="_Toc23442"/>
      <w:r>
        <w:rPr>
          <w:rFonts w:hint="eastAsia" w:ascii="宋体" w:hAnsi="宋体" w:eastAsia="宋体" w:cs="宋体"/>
          <w:b/>
          <w:bCs/>
          <w:color w:val="auto"/>
          <w:sz w:val="24"/>
          <w:highlight w:val="none"/>
        </w:rPr>
        <w:t>附表</w:t>
      </w:r>
      <w:bookmarkEnd w:id="202"/>
    </w:p>
    <w:p w14:paraId="03AA52AB">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auto"/>
          <w:kern w:val="0"/>
          <w:sz w:val="30"/>
          <w:szCs w:val="30"/>
          <w:highlight w:val="none"/>
        </w:rPr>
      </w:pPr>
      <w:bookmarkStart w:id="203" w:name="_Toc28361_WPSOffice_Level2"/>
      <w:r>
        <w:rPr>
          <w:rFonts w:hint="eastAsia" w:ascii="宋体" w:hAnsi="宋体" w:eastAsia="宋体" w:cs="宋体"/>
          <w:b/>
          <w:bCs/>
          <w:color w:val="auto"/>
          <w:kern w:val="0"/>
          <w:sz w:val="30"/>
          <w:szCs w:val="30"/>
          <w:highlight w:val="none"/>
        </w:rPr>
        <w:t>统计上大中小微型企业划分标准</w:t>
      </w:r>
      <w:bookmarkEnd w:id="203"/>
    </w:p>
    <w:tbl>
      <w:tblPr>
        <w:tblStyle w:val="5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CCC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6E2783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8DB3E2"/>
            <w:noWrap w:val="0"/>
            <w:vAlign w:val="center"/>
          </w:tcPr>
          <w:p w14:paraId="2171C45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8DB3E2"/>
            <w:noWrap w:val="0"/>
            <w:vAlign w:val="center"/>
          </w:tcPr>
          <w:p w14:paraId="5D30B4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计量</w:t>
            </w:r>
          </w:p>
          <w:p w14:paraId="16119A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8DB3E2"/>
            <w:noWrap w:val="0"/>
            <w:vAlign w:val="center"/>
          </w:tcPr>
          <w:p w14:paraId="70CC31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8DB3E2"/>
            <w:noWrap w:val="0"/>
            <w:vAlign w:val="center"/>
          </w:tcPr>
          <w:p w14:paraId="5071A6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8DB3E2"/>
            <w:noWrap w:val="0"/>
            <w:vAlign w:val="center"/>
          </w:tcPr>
          <w:p w14:paraId="410B81D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8DB3E2"/>
            <w:noWrap w:val="0"/>
            <w:vAlign w:val="center"/>
          </w:tcPr>
          <w:p w14:paraId="1D2780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012C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7932F5D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14:paraId="5E874B5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6EF9DF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5093F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46ACF9F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56849C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0"/>
            <w:vAlign w:val="center"/>
          </w:tcPr>
          <w:p w14:paraId="454F7FE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673F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978D6C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noWrap w:val="0"/>
            <w:vAlign w:val="center"/>
          </w:tcPr>
          <w:p w14:paraId="5B74AF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0063C3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FFC8A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75BBE4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7BF7816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211C9E0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64B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FCCEFC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07FC8A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525DBC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B70F2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07CA2B6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14:paraId="3C50A7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0"/>
            <w:vAlign w:val="center"/>
          </w:tcPr>
          <w:p w14:paraId="1D8B0B3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9F5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FF9B04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14:paraId="0BE0E3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E5863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F0B15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14:paraId="2CD521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14:paraId="168C7B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0"/>
            <w:vAlign w:val="center"/>
          </w:tcPr>
          <w:p w14:paraId="5A9C583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79CC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65A684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104CD2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0B5D8A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47796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14:paraId="30931C1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14:paraId="0DFD47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0"/>
            <w:vAlign w:val="center"/>
          </w:tcPr>
          <w:p w14:paraId="298DEC6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C5E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C79121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14:paraId="405D0E3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606C3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6E10A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40ECF5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14:paraId="6D4EE00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0"/>
            <w:vAlign w:val="center"/>
          </w:tcPr>
          <w:p w14:paraId="164CE1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168B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30C6E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C9B89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12719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CAA6E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068AEAC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14:paraId="71E7E381">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14:paraId="01034F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6B3E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330CFE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14:paraId="4C6F35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40DEC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320E37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17D9F0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14:paraId="5E666574">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14:paraId="3D93CB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A3F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DCADEE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28B9C3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74255AF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2B686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4F5658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4442F51D">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0"/>
            <w:vAlign w:val="center"/>
          </w:tcPr>
          <w:p w14:paraId="2B8490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5E8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620E65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noWrap w:val="0"/>
            <w:vAlign w:val="center"/>
          </w:tcPr>
          <w:p w14:paraId="06F8C71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9F7D9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E0B90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421984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721912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0E3A02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B62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002A58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A5A1F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B58F5A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8F479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39744B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14:paraId="3EAD85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0"/>
            <w:vAlign w:val="center"/>
          </w:tcPr>
          <w:p w14:paraId="296E41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6A29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46D13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14:paraId="3635958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8A8A3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57888C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047F97A7">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14:paraId="68855CA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0"/>
            <w:vAlign w:val="center"/>
          </w:tcPr>
          <w:p w14:paraId="1CE9F5A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BD3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E8ACE5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0E93D9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CE2D49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E950C6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56BAE62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14:paraId="0CCB05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230AAA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9DC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55401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14:paraId="58A738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B75F09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2D59749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3C4A80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5EBBC44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1F309C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401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BC684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37055A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D61EF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25EC2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69C3D0E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14:paraId="5C49C9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1F3CAD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AFB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6F02CD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14:paraId="5A0E05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564C0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E30F8C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2E7226D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755D8F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2592B99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1B4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C1351A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0C0805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150AE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D53F2A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6C14BF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3C04D78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0C2288B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9EB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AB9A7A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14:paraId="728D10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5C289F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2E1050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6CD4A3AF">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5056672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2F2E441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EB5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A33D07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030A82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9AB8A7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8A75A8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6849128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29CC8F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4DBA4DC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FF3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629543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noWrap w:val="0"/>
            <w:vAlign w:val="center"/>
          </w:tcPr>
          <w:p w14:paraId="58B82B3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34345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1371D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14:paraId="3A83D9B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14:paraId="208EEC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65CA2A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9F4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F1E416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1931BA1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BB62C9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2B8E97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14:paraId="58F8C3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0"/>
            <w:vAlign w:val="center"/>
          </w:tcPr>
          <w:p w14:paraId="6E7E24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658A34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C35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FB1E43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14:paraId="7D7716E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00D725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4B1F3C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304536F6">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5F4803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0B5904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664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A6C221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p>
        </w:tc>
        <w:tc>
          <w:tcPr>
            <w:tcW w:w="1369" w:type="dxa"/>
            <w:noWrap w:val="0"/>
            <w:vAlign w:val="center"/>
          </w:tcPr>
          <w:p w14:paraId="1AC267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A7022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9F62D8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27DB24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14:paraId="1BE9C7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0"/>
            <w:vAlign w:val="center"/>
          </w:tcPr>
          <w:p w14:paraId="3E74EA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5F8A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CE644E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14:paraId="343474A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78AE68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5A2D0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14:paraId="5D2234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0"/>
            <w:vAlign w:val="center"/>
          </w:tcPr>
          <w:p w14:paraId="1B591D2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06B20C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110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96D4B4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7FE4212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0EBC908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C5381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14:paraId="327C78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14:paraId="21E38BB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0"/>
            <w:vAlign w:val="center"/>
          </w:tcPr>
          <w:p w14:paraId="6E78FE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16C7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368748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14:paraId="5BE424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AB1BB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22835F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7018B2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1BF8AE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0"/>
            <w:vAlign w:val="center"/>
          </w:tcPr>
          <w:p w14:paraId="0BE640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0E95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68D84E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1F44A77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C1065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5C8DB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14:paraId="679005B6">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0"/>
            <w:vAlign w:val="center"/>
          </w:tcPr>
          <w:p w14:paraId="31D776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0"/>
            <w:vAlign w:val="center"/>
          </w:tcPr>
          <w:p w14:paraId="6286FD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5879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6E15B3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14:paraId="3654C0B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6C30E3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26D4CF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4FCD5E2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7E4669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499E1B8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508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341CFF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263CD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58FBDDF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5698C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14:paraId="2DFE9F5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0"/>
            <w:vAlign w:val="center"/>
          </w:tcPr>
          <w:p w14:paraId="019CA71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0"/>
            <w:vAlign w:val="center"/>
          </w:tcPr>
          <w:p w14:paraId="1C0476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022B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9967F9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noWrap w:val="0"/>
            <w:vAlign w:val="center"/>
          </w:tcPr>
          <w:p w14:paraId="71EF967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BC469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43533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7F8FCA2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54185E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2EBE912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2C553E7A">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说明：</w:t>
      </w:r>
    </w:p>
    <w:p w14:paraId="62B5FEB2">
      <w:pPr>
        <w:pStyle w:val="28"/>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1.大型、中型和小型企业须同时满足所列指标的下限，否则下划一档；微型企业只须满足所列指标中的一项即可。</w:t>
      </w:r>
    </w:p>
    <w:p w14:paraId="0373E75B">
      <w:pPr>
        <w:pStyle w:val="28"/>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8FB8910">
      <w:pPr>
        <w:pStyle w:val="28"/>
        <w:keepNext w:val="0"/>
        <w:keepLines w:val="0"/>
        <w:pageBreakBefore w:val="0"/>
        <w:kinsoku/>
        <w:wordWrap/>
        <w:overflowPunct/>
        <w:topLinePunct w:val="0"/>
        <w:autoSpaceDE/>
        <w:autoSpaceDN/>
        <w:bidi w:val="0"/>
        <w:snapToGrid/>
        <w:spacing w:beforeLines="0" w:afterLines="0" w:line="440" w:lineRule="exact"/>
        <w:ind w:right="0" w:rightChars="0" w:firstLine="452" w:firstLineChars="200"/>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04" w:name="_Toc4774"/>
      <w:bookmarkStart w:id="205" w:name="_Toc8466"/>
    </w:p>
    <w:p w14:paraId="2C6C3814">
      <w:pPr>
        <w:pStyle w:val="12"/>
        <w:rPr>
          <w:rFonts w:hint="eastAsia" w:ascii="宋体" w:hAnsi="宋体" w:eastAsia="宋体" w:cs="宋体"/>
          <w:color w:val="auto"/>
          <w:spacing w:val="8"/>
          <w:kern w:val="0"/>
          <w:sz w:val="24"/>
          <w:szCs w:val="24"/>
          <w:highlight w:val="none"/>
        </w:rPr>
      </w:pPr>
    </w:p>
    <w:p w14:paraId="06C42F2C">
      <w:pPr>
        <w:jc w:val="center"/>
        <w:outlineLvl w:val="0"/>
        <w:rPr>
          <w:rFonts w:hint="eastAsia" w:ascii="华文中宋" w:hAnsi="华文中宋" w:eastAsia="华文中宋" w:cs="华文中宋"/>
          <w:b/>
          <w:bCs/>
          <w:color w:val="auto"/>
          <w:sz w:val="32"/>
          <w:szCs w:val="32"/>
        </w:rPr>
      </w:pPr>
      <w:bookmarkStart w:id="206" w:name="_Toc25717"/>
      <w:bookmarkStart w:id="207" w:name="_Toc11185"/>
      <w:r>
        <w:rPr>
          <w:rFonts w:hint="eastAsia" w:ascii="华文中宋" w:hAnsi="华文中宋" w:eastAsia="华文中宋" w:cs="华文中宋"/>
          <w:b/>
          <w:bCs/>
          <w:color w:val="auto"/>
          <w:sz w:val="32"/>
          <w:szCs w:val="32"/>
          <w:lang w:eastAsia="zh-CN"/>
        </w:rPr>
        <w:br w:type="page"/>
      </w:r>
      <w:bookmarkStart w:id="208" w:name="_Toc2913"/>
      <w:r>
        <w:rPr>
          <w:rFonts w:hint="eastAsia" w:ascii="华文中宋" w:hAnsi="华文中宋" w:eastAsia="华文中宋" w:cs="华文中宋"/>
          <w:b/>
          <w:bCs/>
          <w:color w:val="auto"/>
          <w:sz w:val="32"/>
          <w:szCs w:val="32"/>
          <w:lang w:eastAsia="zh-CN"/>
        </w:rPr>
        <w:t>第五章</w:t>
      </w:r>
      <w:r>
        <w:rPr>
          <w:rFonts w:hint="eastAsia" w:ascii="华文中宋" w:hAnsi="华文中宋" w:eastAsia="华文中宋" w:cs="华文中宋"/>
          <w:b/>
          <w:bCs/>
          <w:color w:val="auto"/>
          <w:sz w:val="32"/>
          <w:szCs w:val="32"/>
          <w:lang w:val="en-US" w:eastAsia="zh-CN"/>
        </w:rPr>
        <w:t xml:space="preserve">  </w:t>
      </w:r>
      <w:r>
        <w:rPr>
          <w:rFonts w:hint="eastAsia" w:ascii="华文中宋" w:hAnsi="华文中宋" w:eastAsia="华文中宋" w:cs="华文中宋"/>
          <w:b/>
          <w:bCs/>
          <w:color w:val="auto"/>
          <w:sz w:val="32"/>
          <w:szCs w:val="32"/>
        </w:rPr>
        <w:t>采购合同（合同主要条款及格式）</w:t>
      </w:r>
      <w:bookmarkEnd w:id="204"/>
      <w:bookmarkEnd w:id="205"/>
      <w:bookmarkEnd w:id="206"/>
      <w:bookmarkEnd w:id="207"/>
      <w:bookmarkEnd w:id="208"/>
    </w:p>
    <w:p w14:paraId="066F7EDE">
      <w:pPr>
        <w:widowControl/>
        <w:spacing w:line="360" w:lineRule="auto"/>
        <w:jc w:val="center"/>
        <w:outlineLvl w:val="1"/>
        <w:rPr>
          <w:rFonts w:ascii="宋体" w:hAnsi="宋体" w:eastAsia="宋体" w:cs="宋体"/>
          <w:color w:val="auto"/>
          <w:kern w:val="0"/>
          <w:sz w:val="32"/>
          <w:szCs w:val="32"/>
        </w:rPr>
      </w:pPr>
      <w:bookmarkStart w:id="209" w:name="_Toc2559"/>
      <w:bookmarkStart w:id="210" w:name="_Toc29710"/>
      <w:bookmarkStart w:id="211" w:name="_Toc24269"/>
      <w:bookmarkStart w:id="212" w:name="_Toc10014"/>
      <w:r>
        <w:rPr>
          <w:rFonts w:hint="eastAsia" w:ascii="宋体" w:hAnsi="宋体" w:eastAsia="宋体" w:cs="宋体"/>
          <w:color w:val="auto"/>
          <w:kern w:val="0"/>
          <w:sz w:val="32"/>
          <w:szCs w:val="32"/>
        </w:rPr>
        <w:t>第一部分 合同协议书</w:t>
      </w:r>
      <w:bookmarkEnd w:id="209"/>
      <w:bookmarkEnd w:id="210"/>
    </w:p>
    <w:p w14:paraId="7EAE32E5">
      <w:pPr>
        <w:widowControl/>
        <w:spacing w:line="360" w:lineRule="auto"/>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rPr>
        <w:t>发包人（全称）：</w:t>
      </w:r>
      <w:r>
        <w:rPr>
          <w:rFonts w:hint="eastAsia" w:ascii="宋体" w:hAnsi="宋体" w:cs="Times New Roman"/>
          <w:color w:val="auto"/>
          <w:kern w:val="0"/>
          <w:sz w:val="22"/>
          <w:szCs w:val="22"/>
          <w:u w:val="single"/>
          <w:lang w:eastAsia="zh-CN"/>
        </w:rPr>
        <w:t>灌阳县工业园区管理中心</w:t>
      </w:r>
    </w:p>
    <w:p w14:paraId="112208B1">
      <w:pPr>
        <w:widowControl/>
        <w:spacing w:line="360" w:lineRule="auto"/>
        <w:ind w:left="829" w:hanging="829"/>
        <w:rPr>
          <w:rFonts w:hint="eastAsia" w:ascii="宋体" w:hAnsi="宋体" w:eastAsia="宋体" w:cs="宋体"/>
          <w:color w:val="auto"/>
          <w:kern w:val="0"/>
          <w:sz w:val="22"/>
          <w:szCs w:val="22"/>
          <w:highlight w:val="yellow"/>
          <w:u w:val="single"/>
          <w:lang w:eastAsia="zh-CN"/>
        </w:rPr>
      </w:pPr>
      <w:r>
        <w:rPr>
          <w:rFonts w:hint="eastAsia" w:ascii="宋体" w:hAnsi="宋体" w:eastAsia="宋体" w:cs="宋体"/>
          <w:color w:val="auto"/>
          <w:kern w:val="0"/>
          <w:sz w:val="22"/>
          <w:szCs w:val="22"/>
        </w:rPr>
        <w:t>承包人（全称）：</w:t>
      </w:r>
      <w:r>
        <w:rPr>
          <w:rFonts w:hint="eastAsia" w:ascii="宋体" w:hAnsi="宋体" w:eastAsia="宋体" w:cs="宋体"/>
          <w:color w:val="auto"/>
          <w:kern w:val="0"/>
          <w:sz w:val="22"/>
          <w:szCs w:val="22"/>
          <w:u w:val="single"/>
          <w:lang w:eastAsia="zh-CN"/>
        </w:rPr>
        <w:t xml:space="preserve">                          </w:t>
      </w:r>
    </w:p>
    <w:p w14:paraId="27A49117">
      <w:pPr>
        <w:widowControl/>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根据《中华人民共和国民法典》、《中华人民共和国建筑法》及有关法律规定，遵循平等、自愿、公平和诚实信用的原则，双方就</w:t>
      </w:r>
      <w:r>
        <w:rPr>
          <w:rFonts w:hint="eastAsia" w:ascii="宋体" w:hAnsi="宋体" w:cs="宋体"/>
          <w:color w:val="auto"/>
          <w:kern w:val="0"/>
          <w:sz w:val="22"/>
          <w:szCs w:val="22"/>
          <w:u w:val="single"/>
          <w:lang w:eastAsia="zh-CN"/>
        </w:rPr>
        <w:t>灌阳县双百双新科技产业园项目-土方工程（三）</w:t>
      </w:r>
      <w:r>
        <w:rPr>
          <w:rFonts w:hint="eastAsia" w:ascii="宋体" w:hAnsi="宋体" w:eastAsia="宋体" w:cs="宋体"/>
          <w:color w:val="auto"/>
          <w:kern w:val="0"/>
          <w:sz w:val="22"/>
          <w:szCs w:val="22"/>
        </w:rPr>
        <w:t>工程施工及有关事项协商一致，共同达成如下协议：</w:t>
      </w:r>
    </w:p>
    <w:p w14:paraId="0E65CBDF">
      <w:pPr>
        <w:widowControl/>
        <w:spacing w:line="360" w:lineRule="auto"/>
        <w:rPr>
          <w:rFonts w:ascii="宋体" w:hAnsi="宋体" w:eastAsia="宋体" w:cs="宋体"/>
          <w:b/>
          <w:color w:val="auto"/>
          <w:kern w:val="0"/>
          <w:sz w:val="22"/>
          <w:szCs w:val="22"/>
        </w:rPr>
      </w:pPr>
      <w:r>
        <w:rPr>
          <w:rFonts w:hint="eastAsia" w:ascii="宋体" w:hAnsi="宋体" w:eastAsia="宋体" w:cs="宋体"/>
          <w:b/>
          <w:color w:val="auto"/>
          <w:kern w:val="0"/>
          <w:sz w:val="22"/>
          <w:szCs w:val="22"/>
        </w:rPr>
        <w:t>一、工程概况</w:t>
      </w:r>
    </w:p>
    <w:p w14:paraId="6C3226E7">
      <w:pPr>
        <w:widowControl/>
        <w:spacing w:line="360" w:lineRule="auto"/>
        <w:ind w:firstLine="412"/>
        <w:rPr>
          <w:rFonts w:ascii="宋体" w:hAnsi="宋体" w:eastAsia="宋体" w:cs="宋体"/>
          <w:color w:val="auto"/>
          <w:kern w:val="0"/>
          <w:sz w:val="22"/>
          <w:szCs w:val="22"/>
          <w:u w:val="single"/>
        </w:rPr>
      </w:pPr>
      <w:r>
        <w:rPr>
          <w:rFonts w:hint="eastAsia" w:ascii="宋体" w:hAnsi="宋体" w:eastAsia="宋体" w:cs="宋体"/>
          <w:color w:val="auto"/>
          <w:kern w:val="0"/>
          <w:sz w:val="22"/>
          <w:szCs w:val="22"/>
        </w:rPr>
        <w:t>1.工程名称：</w:t>
      </w:r>
      <w:r>
        <w:rPr>
          <w:rFonts w:hint="eastAsia" w:ascii="宋体" w:hAnsi="宋体" w:cs="宋体"/>
          <w:color w:val="auto"/>
          <w:kern w:val="0"/>
          <w:sz w:val="22"/>
          <w:szCs w:val="22"/>
          <w:u w:val="single"/>
          <w:lang w:eastAsia="zh-CN"/>
        </w:rPr>
        <w:t>灌阳县双百双新科技产业园项目-土方工程（三）</w:t>
      </w:r>
      <w:r>
        <w:rPr>
          <w:rFonts w:hint="eastAsia" w:ascii="宋体" w:hAnsi="宋体" w:eastAsia="宋体" w:cs="宋体"/>
          <w:color w:val="auto"/>
          <w:kern w:val="0"/>
          <w:sz w:val="22"/>
          <w:szCs w:val="22"/>
        </w:rPr>
        <w:t>。</w:t>
      </w:r>
    </w:p>
    <w:p w14:paraId="390AA8DD">
      <w:pPr>
        <w:widowControl/>
        <w:spacing w:line="360" w:lineRule="auto"/>
        <w:ind w:firstLine="412"/>
        <w:rPr>
          <w:rFonts w:ascii="宋体" w:hAnsi="宋体" w:eastAsia="宋体" w:cs="宋体"/>
          <w:color w:val="auto"/>
          <w:kern w:val="0"/>
          <w:sz w:val="22"/>
          <w:szCs w:val="22"/>
        </w:rPr>
      </w:pPr>
      <w:r>
        <w:rPr>
          <w:rFonts w:hint="eastAsia" w:ascii="宋体" w:hAnsi="宋体" w:eastAsia="宋体" w:cs="宋体"/>
          <w:color w:val="auto"/>
          <w:kern w:val="0"/>
          <w:sz w:val="22"/>
          <w:szCs w:val="22"/>
        </w:rPr>
        <w:t>2.工程地点：</w:t>
      </w:r>
      <w:r>
        <w:rPr>
          <w:rFonts w:hint="eastAsia" w:ascii="宋体" w:hAnsi="宋体" w:cs="宋体"/>
          <w:color w:val="auto"/>
          <w:kern w:val="0"/>
          <w:sz w:val="22"/>
          <w:szCs w:val="22"/>
          <w:u w:val="single"/>
          <w:lang w:eastAsia="zh-CN"/>
        </w:rPr>
        <w:t>灌阳县</w:t>
      </w:r>
      <w:r>
        <w:rPr>
          <w:rFonts w:hint="eastAsia" w:ascii="宋体" w:hAnsi="宋体" w:eastAsia="宋体" w:cs="宋体"/>
          <w:color w:val="auto"/>
          <w:kern w:val="0"/>
          <w:sz w:val="22"/>
          <w:szCs w:val="22"/>
        </w:rPr>
        <w:t>。</w:t>
      </w:r>
    </w:p>
    <w:p w14:paraId="1D8749E1">
      <w:pPr>
        <w:widowControl/>
        <w:spacing w:line="360" w:lineRule="auto"/>
        <w:ind w:firstLine="412"/>
        <w:rPr>
          <w:rFonts w:ascii="宋体" w:hAnsi="宋体" w:eastAsia="宋体" w:cs="宋体"/>
          <w:color w:val="auto"/>
          <w:kern w:val="0"/>
          <w:sz w:val="22"/>
          <w:szCs w:val="22"/>
        </w:rPr>
      </w:pPr>
      <w:r>
        <w:rPr>
          <w:rFonts w:hint="eastAsia" w:ascii="宋体" w:hAnsi="宋体" w:eastAsia="宋体" w:cs="宋体"/>
          <w:color w:val="auto"/>
          <w:kern w:val="0"/>
          <w:sz w:val="22"/>
          <w:szCs w:val="22"/>
        </w:rPr>
        <w:t>3.工程立项批准文号：</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w:t>
      </w:r>
    </w:p>
    <w:p w14:paraId="196FF9B3">
      <w:pPr>
        <w:widowControl/>
        <w:spacing w:line="360" w:lineRule="auto"/>
        <w:ind w:firstLine="412"/>
        <w:rPr>
          <w:rFonts w:ascii="宋体" w:hAnsi="宋体" w:eastAsia="宋体" w:cs="宋体"/>
          <w:color w:val="auto"/>
          <w:kern w:val="0"/>
          <w:sz w:val="22"/>
          <w:szCs w:val="22"/>
        </w:rPr>
      </w:pPr>
      <w:r>
        <w:rPr>
          <w:rFonts w:hint="eastAsia" w:ascii="宋体" w:hAnsi="宋体" w:eastAsia="宋体" w:cs="宋体"/>
          <w:color w:val="auto"/>
          <w:kern w:val="0"/>
          <w:sz w:val="22"/>
          <w:szCs w:val="22"/>
        </w:rPr>
        <w:t>4.资金来源：</w:t>
      </w:r>
      <w:r>
        <w:rPr>
          <w:rFonts w:hint="eastAsia" w:ascii="宋体" w:hAnsi="宋体" w:eastAsia="宋体" w:cs="宋体"/>
          <w:color w:val="auto"/>
          <w:kern w:val="0"/>
          <w:sz w:val="22"/>
          <w:szCs w:val="22"/>
          <w:u w:val="single"/>
          <w:lang w:val="en-US" w:eastAsia="zh-CN"/>
        </w:rPr>
        <w:t>财政资金</w:t>
      </w:r>
      <w:r>
        <w:rPr>
          <w:rFonts w:hint="eastAsia" w:ascii="宋体" w:hAnsi="宋体" w:eastAsia="宋体" w:cs="宋体"/>
          <w:color w:val="auto"/>
          <w:kern w:val="0"/>
          <w:sz w:val="22"/>
          <w:szCs w:val="22"/>
        </w:rPr>
        <w:t>。</w:t>
      </w:r>
    </w:p>
    <w:p w14:paraId="69BDC902">
      <w:pPr>
        <w:widowControl/>
        <w:spacing w:line="360" w:lineRule="auto"/>
        <w:ind w:firstLine="412"/>
        <w:rPr>
          <w:rFonts w:ascii="宋体" w:hAnsi="宋体" w:eastAsia="宋体" w:cs="宋体"/>
          <w:color w:val="auto"/>
          <w:kern w:val="0"/>
          <w:sz w:val="22"/>
          <w:szCs w:val="22"/>
          <w:u w:val="single"/>
        </w:rPr>
      </w:pPr>
      <w:r>
        <w:rPr>
          <w:rFonts w:hint="eastAsia" w:ascii="宋体" w:hAnsi="宋体" w:eastAsia="宋体" w:cs="宋体"/>
          <w:color w:val="auto"/>
          <w:kern w:val="0"/>
          <w:sz w:val="22"/>
          <w:szCs w:val="22"/>
        </w:rPr>
        <w:t>5.工程内容：</w:t>
      </w:r>
      <w:r>
        <w:rPr>
          <w:rFonts w:ascii="宋体" w:hAnsi="宋体" w:eastAsia="宋体" w:cs="宋体"/>
          <w:color w:val="auto"/>
          <w:kern w:val="0"/>
          <w:sz w:val="22"/>
          <w:szCs w:val="22"/>
          <w:u w:val="single"/>
        </w:rPr>
        <w:t>本工程施工图纸范围内包含的工程施工内容，详见评审后的招标控制价工程量清单。</w:t>
      </w:r>
    </w:p>
    <w:p w14:paraId="68AE3815">
      <w:pPr>
        <w:widowControl/>
        <w:spacing w:line="360" w:lineRule="auto"/>
        <w:ind w:firstLine="651" w:firstLineChars="296"/>
        <w:rPr>
          <w:rFonts w:ascii="宋体" w:hAnsi="宋体" w:eastAsia="宋体" w:cs="宋体"/>
          <w:strike/>
          <w:color w:val="auto"/>
          <w:kern w:val="0"/>
          <w:sz w:val="22"/>
          <w:szCs w:val="22"/>
        </w:rPr>
      </w:pPr>
      <w:r>
        <w:rPr>
          <w:rFonts w:ascii="宋体" w:hAnsi="宋体" w:eastAsia="宋体" w:cs="宋体"/>
          <w:color w:val="auto"/>
          <w:kern w:val="0"/>
          <w:sz w:val="22"/>
          <w:szCs w:val="22"/>
        </w:rPr>
        <w:t>群体工程应附《承包人承揽工程项目一览表》（附件1）。</w:t>
      </w:r>
    </w:p>
    <w:p w14:paraId="6F8C40AE">
      <w:pPr>
        <w:widowControl/>
        <w:spacing w:line="360" w:lineRule="auto"/>
        <w:ind w:firstLine="412"/>
        <w:rPr>
          <w:rFonts w:ascii="宋体" w:hAnsi="宋体" w:eastAsia="宋体" w:cs="宋体"/>
          <w:color w:val="auto"/>
          <w:kern w:val="0"/>
          <w:sz w:val="22"/>
          <w:szCs w:val="22"/>
        </w:rPr>
      </w:pPr>
      <w:r>
        <w:rPr>
          <w:rFonts w:hint="eastAsia" w:ascii="宋体" w:hAnsi="宋体" w:eastAsia="宋体" w:cs="宋体"/>
          <w:color w:val="auto"/>
          <w:kern w:val="0"/>
          <w:sz w:val="22"/>
          <w:szCs w:val="22"/>
        </w:rPr>
        <w:t>6.工程承包范围：</w:t>
      </w:r>
    </w:p>
    <w:p w14:paraId="1C2034CE">
      <w:pPr>
        <w:widowControl/>
        <w:spacing w:line="360" w:lineRule="auto"/>
        <w:ind w:firstLine="420"/>
        <w:rPr>
          <w:rFonts w:ascii="宋体" w:hAnsi="宋体" w:eastAsia="宋体" w:cs="宋体"/>
          <w:color w:val="auto"/>
          <w:kern w:val="0"/>
          <w:sz w:val="22"/>
          <w:szCs w:val="22"/>
          <w:u w:val="single"/>
        </w:rPr>
      </w:pPr>
      <w:r>
        <w:rPr>
          <w:rFonts w:ascii="宋体" w:hAnsi="宋体" w:eastAsia="宋体" w:cs="宋体"/>
          <w:color w:val="auto"/>
          <w:kern w:val="0"/>
          <w:sz w:val="22"/>
          <w:szCs w:val="22"/>
          <w:u w:val="single"/>
        </w:rPr>
        <w:t>本项目为施工总承包，总承包范围包含施工图纸所示的全部内容。</w:t>
      </w:r>
    </w:p>
    <w:p w14:paraId="3BC1F158">
      <w:pPr>
        <w:widowControl/>
        <w:spacing w:line="360" w:lineRule="auto"/>
        <w:rPr>
          <w:rFonts w:ascii="宋体" w:hAnsi="宋体" w:eastAsia="宋体" w:cs="宋体"/>
          <w:b/>
          <w:color w:val="auto"/>
          <w:kern w:val="0"/>
          <w:sz w:val="22"/>
          <w:szCs w:val="22"/>
        </w:rPr>
      </w:pPr>
      <w:r>
        <w:rPr>
          <w:rFonts w:hint="eastAsia" w:ascii="宋体" w:hAnsi="宋体" w:eastAsia="宋体" w:cs="宋体"/>
          <w:b/>
          <w:color w:val="auto"/>
          <w:kern w:val="0"/>
          <w:sz w:val="22"/>
          <w:szCs w:val="22"/>
        </w:rPr>
        <w:t>二、合同工期</w:t>
      </w:r>
    </w:p>
    <w:p w14:paraId="4D0B3604">
      <w:pPr>
        <w:widowControl/>
        <w:spacing w:line="360" w:lineRule="auto"/>
        <w:ind w:firstLine="459"/>
        <w:rPr>
          <w:rFonts w:ascii="宋体" w:hAnsi="宋体" w:eastAsia="宋体" w:cs="宋体"/>
          <w:color w:val="auto"/>
          <w:kern w:val="0"/>
          <w:sz w:val="22"/>
          <w:szCs w:val="22"/>
        </w:rPr>
      </w:pPr>
      <w:r>
        <w:rPr>
          <w:rFonts w:hint="eastAsia" w:ascii="宋体" w:hAnsi="宋体" w:eastAsia="宋体" w:cs="宋体"/>
          <w:color w:val="auto"/>
          <w:kern w:val="0"/>
          <w:sz w:val="22"/>
          <w:szCs w:val="22"/>
        </w:rPr>
        <w:t>计划开工日期：</w:t>
      </w:r>
      <w:r>
        <w:rPr>
          <w:rFonts w:hint="eastAsia" w:ascii="宋体" w:hAnsi="宋体" w:eastAsia="宋体" w:cs="宋体"/>
          <w:color w:val="auto"/>
          <w:kern w:val="0"/>
          <w:sz w:val="22"/>
          <w:szCs w:val="22"/>
          <w:u w:val="single"/>
        </w:rPr>
        <w:t></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年</w:t>
      </w:r>
      <w:r>
        <w:rPr>
          <w:rFonts w:hint="eastAsia" w:ascii="宋体" w:hAnsi="宋体" w:eastAsia="宋体" w:cs="宋体"/>
          <w:color w:val="auto"/>
          <w:kern w:val="0"/>
          <w:sz w:val="22"/>
          <w:szCs w:val="22"/>
          <w:u w:val="single"/>
        </w:rPr>
        <w:t></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u w:val="single"/>
        </w:rPr>
        <w:t></w:t>
      </w:r>
      <w:r>
        <w:rPr>
          <w:rFonts w:hint="eastAsia" w:ascii="宋体" w:hAnsi="宋体" w:eastAsia="宋体" w:cs="宋体"/>
          <w:color w:val="auto"/>
          <w:kern w:val="0"/>
          <w:sz w:val="22"/>
          <w:szCs w:val="22"/>
        </w:rPr>
        <w:t>月</w:t>
      </w:r>
      <w:r>
        <w:rPr>
          <w:rFonts w:hint="eastAsia" w:ascii="宋体" w:hAnsi="宋体" w:eastAsia="宋体" w:cs="宋体"/>
          <w:color w:val="auto"/>
          <w:kern w:val="0"/>
          <w:sz w:val="22"/>
          <w:szCs w:val="22"/>
          <w:u w:val="single"/>
        </w:rPr>
        <w:t></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rPr>
        <w:t>日。(实际开工日期以开工令为准）</w:t>
      </w:r>
    </w:p>
    <w:p w14:paraId="018F0F70">
      <w:pPr>
        <w:widowControl/>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计划竣工日期：</w:t>
      </w:r>
      <w:r>
        <w:rPr>
          <w:rFonts w:hint="eastAsia" w:ascii="宋体" w:hAnsi="宋体" w:eastAsia="宋体" w:cs="宋体"/>
          <w:color w:val="auto"/>
          <w:kern w:val="0"/>
          <w:sz w:val="22"/>
          <w:szCs w:val="22"/>
          <w:u w:val="single"/>
        </w:rPr>
        <w:t></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rPr>
        <w:t>年</w:t>
      </w:r>
      <w:r>
        <w:rPr>
          <w:rFonts w:hint="eastAsia" w:ascii="宋体" w:hAnsi="宋体" w:eastAsia="宋体" w:cs="宋体"/>
          <w:color w:val="auto"/>
          <w:kern w:val="0"/>
          <w:sz w:val="22"/>
          <w:szCs w:val="22"/>
          <w:u w:val="single"/>
        </w:rPr>
        <w:t></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rPr>
        <w:t>月</w:t>
      </w:r>
      <w:r>
        <w:rPr>
          <w:rFonts w:hint="eastAsia" w:ascii="宋体" w:hAnsi="宋体" w:eastAsia="宋体" w:cs="宋体"/>
          <w:color w:val="auto"/>
          <w:kern w:val="0"/>
          <w:sz w:val="22"/>
          <w:szCs w:val="22"/>
          <w:u w:val="single"/>
        </w:rPr>
        <w:t></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u w:val="single"/>
        </w:rPr>
        <w:t></w:t>
      </w:r>
      <w:r>
        <w:rPr>
          <w:rFonts w:hint="eastAsia" w:ascii="宋体" w:hAnsi="宋体" w:eastAsia="宋体" w:cs="宋体"/>
          <w:color w:val="auto"/>
          <w:kern w:val="0"/>
          <w:sz w:val="22"/>
          <w:szCs w:val="22"/>
        </w:rPr>
        <w:t>日。以五方（</w:t>
      </w:r>
      <w:r>
        <w:rPr>
          <w:rFonts w:ascii="宋体" w:hAnsi="宋体" w:eastAsia="宋体" w:cs="宋体"/>
          <w:color w:val="auto"/>
          <w:kern w:val="0"/>
          <w:sz w:val="22"/>
          <w:szCs w:val="22"/>
        </w:rPr>
        <w:t>建设单位</w:t>
      </w:r>
      <w:r>
        <w:rPr>
          <w:rFonts w:hint="eastAsia" w:ascii="宋体" w:hAnsi="宋体" w:eastAsia="宋体" w:cs="宋体"/>
          <w:color w:val="auto"/>
          <w:kern w:val="0"/>
          <w:sz w:val="22"/>
          <w:szCs w:val="22"/>
        </w:rPr>
        <w:t>、承包人、监理单位、设计单位、勘察单位）验收(以下简称“五方竣工验收”)合格之日为准。</w:t>
      </w:r>
    </w:p>
    <w:p w14:paraId="6B55BD61">
      <w:pPr>
        <w:widowControl/>
        <w:spacing w:line="360" w:lineRule="auto"/>
        <w:ind w:firstLine="459"/>
        <w:rPr>
          <w:rFonts w:ascii="宋体" w:hAnsi="宋体" w:eastAsia="宋体" w:cs="宋体"/>
          <w:color w:val="auto"/>
          <w:kern w:val="0"/>
          <w:sz w:val="22"/>
          <w:szCs w:val="22"/>
        </w:rPr>
      </w:pPr>
      <w:r>
        <w:rPr>
          <w:rFonts w:hint="eastAsia" w:ascii="宋体" w:hAnsi="宋体" w:eastAsia="宋体" w:cs="宋体"/>
          <w:color w:val="auto"/>
          <w:kern w:val="0"/>
          <w:sz w:val="22"/>
          <w:szCs w:val="22"/>
        </w:rPr>
        <w:t>工期总日历天数：</w:t>
      </w:r>
      <w:r>
        <w:rPr>
          <w:rFonts w:hint="eastAsia" w:ascii="宋体" w:hAnsi="宋体" w:eastAsia="宋体" w:cs="宋体"/>
          <w:color w:val="auto"/>
          <w:kern w:val="0"/>
          <w:sz w:val="22"/>
          <w:szCs w:val="22"/>
          <w:u w:val="single"/>
        </w:rPr>
        <w:t></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u w:val="single"/>
        </w:rPr>
        <w:t></w:t>
      </w:r>
      <w:r>
        <w:rPr>
          <w:rFonts w:hint="eastAsia" w:ascii="宋体" w:hAnsi="宋体" w:eastAsia="宋体" w:cs="宋体"/>
          <w:color w:val="auto"/>
          <w:kern w:val="0"/>
          <w:sz w:val="22"/>
          <w:szCs w:val="22"/>
        </w:rPr>
        <w:t>天。工期总日历天数与根据前述计划开竣工日期计算的工期天数不一致的，以工期总日历天数为准。</w:t>
      </w:r>
    </w:p>
    <w:p w14:paraId="1E56A295">
      <w:pPr>
        <w:widowControl/>
        <w:spacing w:line="360" w:lineRule="auto"/>
        <w:rPr>
          <w:rFonts w:ascii="宋体" w:hAnsi="宋体" w:eastAsia="宋体" w:cs="宋体"/>
          <w:b/>
          <w:color w:val="auto"/>
          <w:kern w:val="0"/>
          <w:sz w:val="22"/>
          <w:szCs w:val="22"/>
        </w:rPr>
      </w:pPr>
      <w:r>
        <w:rPr>
          <w:rFonts w:hint="eastAsia" w:ascii="宋体" w:hAnsi="宋体" w:eastAsia="宋体" w:cs="宋体"/>
          <w:b/>
          <w:color w:val="auto"/>
          <w:kern w:val="0"/>
          <w:sz w:val="22"/>
          <w:szCs w:val="22"/>
        </w:rPr>
        <w:t>三、质量标准</w:t>
      </w:r>
    </w:p>
    <w:p w14:paraId="24D02F8E">
      <w:pPr>
        <w:widowControl/>
        <w:spacing w:line="360" w:lineRule="auto"/>
        <w:ind w:firstLine="420"/>
        <w:rPr>
          <w:rFonts w:ascii="宋体" w:hAnsi="宋体" w:eastAsia="宋体" w:cs="宋体"/>
          <w:color w:val="auto"/>
          <w:kern w:val="0"/>
          <w:sz w:val="22"/>
          <w:szCs w:val="22"/>
        </w:rPr>
      </w:pPr>
      <w:r>
        <w:rPr>
          <w:rFonts w:ascii="宋体" w:hAnsi="宋体" w:eastAsia="宋体" w:cs="宋体"/>
          <w:color w:val="auto"/>
          <w:kern w:val="0"/>
          <w:sz w:val="22"/>
          <w:szCs w:val="22"/>
        </w:rPr>
        <w:t>工程质量标准为合格。</w:t>
      </w:r>
    </w:p>
    <w:p w14:paraId="012D7242">
      <w:pPr>
        <w:widowControl/>
        <w:spacing w:line="360" w:lineRule="auto"/>
        <w:rPr>
          <w:rFonts w:ascii="宋体" w:hAnsi="宋体" w:eastAsia="宋体" w:cs="宋体"/>
          <w:b/>
          <w:color w:val="auto"/>
          <w:kern w:val="0"/>
          <w:sz w:val="22"/>
          <w:szCs w:val="22"/>
        </w:rPr>
      </w:pPr>
      <w:bookmarkStart w:id="213" w:name="_Toc406522031"/>
      <w:bookmarkStart w:id="214" w:name="_Toc428222875"/>
      <w:bookmarkStart w:id="215" w:name="_Toc406419156"/>
      <w:r>
        <w:rPr>
          <w:rFonts w:hint="eastAsia" w:ascii="宋体" w:hAnsi="宋体" w:eastAsia="宋体" w:cs="宋体"/>
          <w:b/>
          <w:color w:val="auto"/>
          <w:kern w:val="0"/>
          <w:sz w:val="22"/>
          <w:szCs w:val="22"/>
        </w:rPr>
        <w:t>四、签约合同价与合同价格形式</w:t>
      </w:r>
      <w:bookmarkEnd w:id="213"/>
      <w:bookmarkEnd w:id="214"/>
      <w:bookmarkEnd w:id="215"/>
    </w:p>
    <w:p w14:paraId="7499CE4C">
      <w:pPr>
        <w:widowControl/>
        <w:snapToGrid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1. 签约合同价为：</w:t>
      </w:r>
    </w:p>
    <w:p w14:paraId="2F22B5A0">
      <w:pPr>
        <w:widowControl/>
        <w:snapToGrid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1.1工程造价：暂定合同价人民币（大写）</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rPr>
        <w:t xml:space="preserve">(¥ </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rPr>
        <w:t>元)；</w:t>
      </w:r>
    </w:p>
    <w:p w14:paraId="1C8D0D9B">
      <w:pPr>
        <w:pageBreakBefore w:val="0"/>
        <w:widowControl w:val="0"/>
        <w:kinsoku/>
        <w:wordWrap/>
        <w:overflowPunct/>
        <w:topLinePunct w:val="0"/>
        <w:bidi w:val="0"/>
        <w:snapToGrid/>
        <w:spacing w:line="40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w:t>
      </w:r>
    </w:p>
    <w:p w14:paraId="57212B0A">
      <w:pPr>
        <w:pageBreakBefore w:val="0"/>
        <w:widowControl w:val="0"/>
        <w:kinsoku/>
        <w:wordWrap/>
        <w:overflowPunct/>
        <w:topLinePunct w:val="0"/>
        <w:bidi w:val="0"/>
        <w:snapToGrid/>
        <w:spacing w:line="40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（1）安全</w:t>
      </w:r>
      <w:r>
        <w:rPr>
          <w:rFonts w:hint="eastAsia" w:ascii="宋体" w:hAnsi="宋体" w:eastAsia="宋体" w:cs="宋体"/>
          <w:color w:val="auto"/>
          <w:sz w:val="22"/>
          <w:szCs w:val="22"/>
          <w:highlight w:val="none"/>
          <w:lang w:eastAsia="zh-CN"/>
        </w:rPr>
        <w:t>防护、</w:t>
      </w:r>
      <w:r>
        <w:rPr>
          <w:rFonts w:hint="eastAsia" w:ascii="宋体" w:hAnsi="宋体" w:eastAsia="宋体" w:cs="宋体"/>
          <w:color w:val="auto"/>
          <w:sz w:val="22"/>
          <w:szCs w:val="22"/>
          <w:highlight w:val="none"/>
        </w:rPr>
        <w:t>文明施工费：</w:t>
      </w:r>
    </w:p>
    <w:p w14:paraId="0F249BBD">
      <w:pPr>
        <w:pageBreakBefore w:val="0"/>
        <w:widowControl w:val="0"/>
        <w:kinsoku/>
        <w:wordWrap/>
        <w:overflowPunct/>
        <w:topLinePunct w:val="0"/>
        <w:bidi w:val="0"/>
        <w:snapToGrid/>
        <w:spacing w:line="400" w:lineRule="exact"/>
        <w:ind w:left="0" w:leftChars="0" w:right="0" w:rightChars="0" w:firstLine="990" w:firstLineChars="4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p>
    <w:p w14:paraId="237B68BF">
      <w:pPr>
        <w:pageBreakBefore w:val="0"/>
        <w:widowControl w:val="0"/>
        <w:kinsoku/>
        <w:wordWrap/>
        <w:overflowPunct/>
        <w:topLinePunct w:val="0"/>
        <w:bidi w:val="0"/>
        <w:snapToGrid/>
        <w:spacing w:line="40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（2）材料和工程设备暂估价金额</w:t>
      </w:r>
      <w:r>
        <w:rPr>
          <w:rFonts w:hint="eastAsia" w:ascii="宋体" w:hAnsi="宋体" w:cs="宋体"/>
          <w:color w:val="auto"/>
          <w:sz w:val="22"/>
          <w:szCs w:val="22"/>
          <w:highlight w:val="none"/>
          <w:lang w:eastAsia="zh-CN"/>
        </w:rPr>
        <w:t>（如有）</w:t>
      </w:r>
      <w:r>
        <w:rPr>
          <w:rFonts w:hint="eastAsia" w:ascii="宋体" w:hAnsi="宋体" w:eastAsia="宋体" w:cs="宋体"/>
          <w:color w:val="auto"/>
          <w:sz w:val="22"/>
          <w:szCs w:val="22"/>
          <w:highlight w:val="none"/>
        </w:rPr>
        <w:t>：</w:t>
      </w:r>
    </w:p>
    <w:p w14:paraId="7402A6E1">
      <w:pPr>
        <w:pageBreakBefore w:val="0"/>
        <w:widowControl w:val="0"/>
        <w:kinsoku/>
        <w:wordWrap/>
        <w:overflowPunct/>
        <w:topLinePunct w:val="0"/>
        <w:bidi w:val="0"/>
        <w:snapToGrid/>
        <w:spacing w:line="400" w:lineRule="exact"/>
        <w:ind w:left="0" w:leftChars="0" w:right="0" w:rightChars="0" w:firstLine="990" w:firstLineChars="4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p>
    <w:p w14:paraId="6789007E">
      <w:pPr>
        <w:pageBreakBefore w:val="0"/>
        <w:widowControl w:val="0"/>
        <w:kinsoku/>
        <w:wordWrap/>
        <w:overflowPunct/>
        <w:topLinePunct w:val="0"/>
        <w:bidi w:val="0"/>
        <w:snapToGrid/>
        <w:spacing w:line="40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（3）专业工程暂估价金额</w:t>
      </w:r>
      <w:r>
        <w:rPr>
          <w:rFonts w:hint="eastAsia" w:ascii="宋体" w:hAnsi="宋体" w:cs="宋体"/>
          <w:color w:val="auto"/>
          <w:sz w:val="22"/>
          <w:szCs w:val="22"/>
          <w:highlight w:val="none"/>
          <w:lang w:eastAsia="zh-CN"/>
        </w:rPr>
        <w:t>（如有）</w:t>
      </w:r>
      <w:r>
        <w:rPr>
          <w:rFonts w:hint="eastAsia" w:ascii="宋体" w:hAnsi="宋体" w:eastAsia="宋体" w:cs="宋体"/>
          <w:color w:val="auto"/>
          <w:sz w:val="22"/>
          <w:szCs w:val="22"/>
          <w:highlight w:val="none"/>
        </w:rPr>
        <w:t>：</w:t>
      </w:r>
    </w:p>
    <w:p w14:paraId="55883C25">
      <w:pPr>
        <w:pageBreakBefore w:val="0"/>
        <w:widowControl w:val="0"/>
        <w:kinsoku/>
        <w:wordWrap/>
        <w:overflowPunct/>
        <w:topLinePunct w:val="0"/>
        <w:bidi w:val="0"/>
        <w:snapToGrid/>
        <w:spacing w:line="400" w:lineRule="exact"/>
        <w:ind w:left="0" w:leftChars="0" w:right="0" w:rightChars="0" w:firstLine="990" w:firstLineChars="4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p>
    <w:p w14:paraId="7908FA42">
      <w:pPr>
        <w:pageBreakBefore w:val="0"/>
        <w:widowControl w:val="0"/>
        <w:numPr>
          <w:ilvl w:val="0"/>
          <w:numId w:val="7"/>
        </w:numPr>
        <w:kinsoku/>
        <w:wordWrap/>
        <w:overflowPunct/>
        <w:topLinePunct w:val="0"/>
        <w:bidi w:val="0"/>
        <w:snapToGrid/>
        <w:spacing w:line="400" w:lineRule="exact"/>
        <w:ind w:left="0" w:leftChars="0" w:right="0" w:righ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安全生产责任保险费暂估价：</w:t>
      </w:r>
    </w:p>
    <w:p w14:paraId="5BBDDFDA">
      <w:pPr>
        <w:pageBreakBefore w:val="0"/>
        <w:widowControl w:val="0"/>
        <w:numPr>
          <w:ilvl w:val="0"/>
          <w:numId w:val="0"/>
        </w:numPr>
        <w:kinsoku/>
        <w:wordWrap/>
        <w:overflowPunct/>
        <w:topLinePunct w:val="0"/>
        <w:bidi w:val="0"/>
        <w:snapToGrid/>
        <w:spacing w:line="400" w:lineRule="exact"/>
        <w:ind w:leftChars="200" w:right="0" w:righ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人民币（大写）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lang w:eastAsia="zh-CN"/>
        </w:rPr>
        <w:t>；</w:t>
      </w:r>
    </w:p>
    <w:p w14:paraId="67167E17">
      <w:pPr>
        <w:pageBreakBefore w:val="0"/>
        <w:widowControl w:val="0"/>
        <w:kinsoku/>
        <w:wordWrap/>
        <w:overflowPunct/>
        <w:topLinePunct w:val="0"/>
        <w:bidi w:val="0"/>
        <w:snapToGrid/>
        <w:spacing w:line="40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）暂列金额</w:t>
      </w:r>
      <w:r>
        <w:rPr>
          <w:rFonts w:hint="eastAsia" w:ascii="宋体" w:hAnsi="宋体" w:cs="宋体"/>
          <w:color w:val="auto"/>
          <w:sz w:val="22"/>
          <w:szCs w:val="22"/>
          <w:highlight w:val="none"/>
          <w:lang w:eastAsia="zh-CN"/>
        </w:rPr>
        <w:t>（如有）</w:t>
      </w:r>
      <w:r>
        <w:rPr>
          <w:rFonts w:hint="eastAsia" w:ascii="宋体" w:hAnsi="宋体" w:eastAsia="宋体" w:cs="宋体"/>
          <w:color w:val="auto"/>
          <w:sz w:val="22"/>
          <w:szCs w:val="22"/>
          <w:highlight w:val="none"/>
        </w:rPr>
        <w:t>：</w:t>
      </w:r>
    </w:p>
    <w:p w14:paraId="3B4B20A5">
      <w:pPr>
        <w:pageBreakBefore w:val="0"/>
        <w:widowControl w:val="0"/>
        <w:kinsoku/>
        <w:wordWrap/>
        <w:overflowPunct/>
        <w:topLinePunct w:val="0"/>
        <w:bidi w:val="0"/>
        <w:snapToGrid/>
        <w:spacing w:line="400" w:lineRule="exact"/>
        <w:ind w:left="0" w:leftChars="0" w:right="0" w:rightChars="0" w:firstLine="990" w:firstLineChars="450"/>
        <w:textAlignment w:val="auto"/>
        <w:rPr>
          <w:rFonts w:ascii="宋体" w:hAnsi="宋体" w:eastAsia="宋体" w:cs="宋体"/>
          <w:color w:val="auto"/>
          <w:kern w:val="0"/>
          <w:sz w:val="22"/>
          <w:szCs w:val="22"/>
        </w:rPr>
      </w:pPr>
      <w:r>
        <w:rPr>
          <w:rFonts w:hint="eastAsia" w:ascii="宋体" w:hAnsi="宋体" w:eastAsia="宋体" w:cs="宋体"/>
          <w:color w:val="auto"/>
          <w:sz w:val="22"/>
          <w:szCs w:val="22"/>
          <w:highlight w:val="none"/>
        </w:rPr>
        <w:t>人民币（大写）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p>
    <w:p w14:paraId="18A774E8">
      <w:pPr>
        <w:pageBreakBefore w:val="0"/>
        <w:widowControl w:val="0"/>
        <w:kinsoku/>
        <w:wordWrap/>
        <w:overflowPunct/>
        <w:topLinePunct w:val="0"/>
        <w:bidi w:val="0"/>
        <w:snapToGrid/>
        <w:spacing w:line="400" w:lineRule="exact"/>
        <w:ind w:left="0" w:leftChars="0" w:right="0" w:rightChars="0" w:firstLine="440" w:firstLineChars="200"/>
        <w:textAlignment w:val="auto"/>
        <w:rPr>
          <w:rFonts w:ascii="宋体" w:hAnsi="宋体" w:eastAsia="宋体" w:cs="宋体"/>
          <w:color w:val="auto"/>
          <w:kern w:val="0"/>
          <w:sz w:val="22"/>
          <w:szCs w:val="22"/>
        </w:rPr>
      </w:pPr>
      <w:r>
        <w:rPr>
          <w:rFonts w:hint="eastAsia" w:ascii="宋体" w:hAnsi="宋体" w:eastAsia="宋体" w:cs="宋体"/>
          <w:color w:val="auto"/>
          <w:kern w:val="0"/>
          <w:sz w:val="22"/>
          <w:szCs w:val="22"/>
        </w:rPr>
        <w:t>1.2防尘</w:t>
      </w:r>
      <w:r>
        <w:rPr>
          <w:rFonts w:hint="eastAsia" w:ascii="宋体" w:hAnsi="宋体" w:eastAsia="宋体" w:cs="宋体"/>
          <w:color w:val="auto"/>
          <w:sz w:val="22"/>
          <w:szCs w:val="22"/>
          <w:highlight w:val="none"/>
        </w:rPr>
        <w:t>治理</w:t>
      </w:r>
      <w:r>
        <w:rPr>
          <w:rFonts w:hint="eastAsia" w:ascii="宋体" w:hAnsi="宋体" w:eastAsia="宋体" w:cs="宋体"/>
          <w:color w:val="auto"/>
          <w:kern w:val="0"/>
          <w:sz w:val="22"/>
          <w:szCs w:val="22"/>
        </w:rPr>
        <w:t>费：根据市住建〔2016〕34号文件《关于市建成区、临桂新区、灵川县范围内建筑工程新增扬尘防治费用的通知》和市住建[2016]156号文件《关于市建成区、临桂新区、灵川县范围内建筑工程新增扬尘防治费用通知的补充说明》计算扬尘防治费。</w:t>
      </w:r>
    </w:p>
    <w:p w14:paraId="36C55A97">
      <w:pPr>
        <w:pageBreakBefore w:val="0"/>
        <w:widowControl w:val="0"/>
        <w:kinsoku/>
        <w:wordWrap/>
        <w:overflowPunct/>
        <w:topLinePunct w:val="0"/>
        <w:bidi w:val="0"/>
        <w:snapToGrid/>
        <w:spacing w:line="400" w:lineRule="exact"/>
        <w:ind w:left="0" w:leftChars="0" w:right="0" w:rightChars="0" w:firstLine="440" w:firstLineChars="200"/>
        <w:textAlignment w:val="auto"/>
        <w:rPr>
          <w:rFonts w:ascii="宋体" w:hAnsi="宋体" w:eastAsia="宋体" w:cs="宋体"/>
          <w:color w:val="auto"/>
          <w:kern w:val="0"/>
          <w:sz w:val="22"/>
          <w:szCs w:val="22"/>
        </w:rPr>
      </w:pPr>
      <w:r>
        <w:rPr>
          <w:rFonts w:hint="eastAsia" w:ascii="宋体" w:hAnsi="宋体" w:eastAsia="宋体" w:cs="宋体"/>
          <w:color w:val="auto"/>
          <w:kern w:val="0"/>
          <w:sz w:val="22"/>
          <w:szCs w:val="22"/>
        </w:rPr>
        <w:t>合同</w:t>
      </w:r>
      <w:r>
        <w:rPr>
          <w:rFonts w:hint="eastAsia" w:ascii="宋体" w:hAnsi="宋体" w:eastAsia="宋体" w:cs="宋体"/>
          <w:color w:val="auto"/>
          <w:sz w:val="22"/>
          <w:szCs w:val="22"/>
          <w:highlight w:val="none"/>
        </w:rPr>
        <w:t>价格</w:t>
      </w:r>
      <w:r>
        <w:rPr>
          <w:rFonts w:hint="eastAsia" w:ascii="宋体" w:hAnsi="宋体" w:eastAsia="宋体" w:cs="宋体"/>
          <w:color w:val="auto"/>
          <w:kern w:val="0"/>
          <w:sz w:val="22"/>
          <w:szCs w:val="22"/>
        </w:rPr>
        <w:t>形式：</w:t>
      </w:r>
      <w:r>
        <w:rPr>
          <w:rFonts w:hint="eastAsia" w:ascii="宋体" w:hAnsi="宋体" w:eastAsia="宋体" w:cs="宋体"/>
          <w:color w:val="auto"/>
          <w:kern w:val="0"/>
          <w:sz w:val="22"/>
          <w:szCs w:val="22"/>
          <w:u w:val="single"/>
        </w:rPr>
        <w:t xml:space="preserve"> </w:t>
      </w:r>
      <w:r>
        <w:rPr>
          <w:rFonts w:hint="eastAsia" w:ascii="宋体" w:hAnsi="宋体" w:cs="宋体"/>
          <w:color w:val="auto"/>
          <w:sz w:val="22"/>
          <w:szCs w:val="22"/>
          <w:u w:val="single"/>
        </w:rPr>
        <w:t>单价合同</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kern w:val="0"/>
          <w:sz w:val="22"/>
          <w:szCs w:val="22"/>
        </w:rPr>
        <w:t>。</w:t>
      </w:r>
    </w:p>
    <w:p w14:paraId="40442D9C">
      <w:pPr>
        <w:pageBreakBefore w:val="0"/>
        <w:widowControl w:val="0"/>
        <w:kinsoku/>
        <w:wordWrap/>
        <w:overflowPunct/>
        <w:topLinePunct w:val="0"/>
        <w:bidi w:val="0"/>
        <w:snapToGrid/>
        <w:spacing w:line="400" w:lineRule="exact"/>
        <w:ind w:left="0" w:leftChars="0" w:right="0" w:rightChars="0" w:firstLine="440" w:firstLineChars="200"/>
        <w:textAlignment w:val="auto"/>
        <w:rPr>
          <w:rFonts w:ascii="宋体" w:hAnsi="宋体" w:eastAsia="宋体" w:cs="宋体"/>
          <w:color w:val="auto"/>
          <w:kern w:val="0"/>
          <w:sz w:val="22"/>
          <w:szCs w:val="22"/>
        </w:rPr>
      </w:pPr>
      <w:r>
        <w:rPr>
          <w:rFonts w:hint="eastAsia" w:ascii="宋体" w:hAnsi="宋体" w:eastAsia="宋体" w:cs="宋体"/>
          <w:color w:val="auto"/>
          <w:kern w:val="0"/>
          <w:sz w:val="22"/>
          <w:szCs w:val="22"/>
        </w:rPr>
        <w:t>3.本工程</w:t>
      </w:r>
      <w:r>
        <w:rPr>
          <w:rFonts w:hint="eastAsia" w:ascii="宋体" w:hAnsi="宋体" w:eastAsia="宋体" w:cs="宋体"/>
          <w:color w:val="auto"/>
          <w:sz w:val="22"/>
          <w:szCs w:val="22"/>
          <w:highlight w:val="none"/>
        </w:rPr>
        <w:t>增值税</w:t>
      </w:r>
      <w:r>
        <w:rPr>
          <w:rFonts w:hint="eastAsia" w:ascii="宋体" w:hAnsi="宋体" w:eastAsia="宋体" w:cs="宋体"/>
          <w:color w:val="auto"/>
          <w:kern w:val="0"/>
          <w:sz w:val="22"/>
          <w:szCs w:val="22"/>
        </w:rPr>
        <w:t>计税方法：</w:t>
      </w:r>
      <w:r>
        <w:rPr>
          <w:rFonts w:hint="eastAsia" w:ascii="宋体" w:hAnsi="宋体" w:eastAsia="宋体" w:cs="宋体"/>
          <w:color w:val="auto"/>
          <w:kern w:val="0"/>
          <w:sz w:val="22"/>
          <w:szCs w:val="22"/>
          <w:u w:val="single"/>
        </w:rPr>
        <w:t xml:space="preserve">一般计税法 </w:t>
      </w:r>
      <w:r>
        <w:rPr>
          <w:rFonts w:hint="eastAsia" w:ascii="宋体" w:hAnsi="宋体" w:eastAsia="宋体" w:cs="宋体"/>
          <w:color w:val="auto"/>
          <w:kern w:val="0"/>
          <w:sz w:val="22"/>
          <w:szCs w:val="22"/>
        </w:rPr>
        <w:t>。</w:t>
      </w:r>
    </w:p>
    <w:p w14:paraId="1146153D">
      <w:pPr>
        <w:widowControl/>
        <w:spacing w:line="360" w:lineRule="auto"/>
        <w:rPr>
          <w:rFonts w:ascii="宋体" w:hAnsi="宋体" w:eastAsia="宋体" w:cs="宋体"/>
          <w:b/>
          <w:color w:val="auto"/>
          <w:kern w:val="0"/>
          <w:sz w:val="22"/>
          <w:szCs w:val="22"/>
        </w:rPr>
      </w:pPr>
      <w:r>
        <w:rPr>
          <w:rFonts w:hint="eastAsia" w:ascii="宋体" w:hAnsi="宋体" w:eastAsia="宋体" w:cs="宋体"/>
          <w:b/>
          <w:color w:val="auto"/>
          <w:kern w:val="0"/>
          <w:sz w:val="22"/>
          <w:szCs w:val="22"/>
        </w:rPr>
        <w:t>五、项目经理</w:t>
      </w:r>
    </w:p>
    <w:p w14:paraId="0AD721BA">
      <w:pPr>
        <w:widowControl/>
        <w:autoSpaceDE w:val="0"/>
        <w:autoSpaceDN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承包人项目经理：</w:t>
      </w:r>
      <w:r>
        <w:rPr>
          <w:rFonts w:hint="eastAsia" w:ascii="宋体" w:hAnsi="宋体" w:eastAsia="宋体" w:cs="宋体"/>
          <w:color w:val="auto"/>
          <w:kern w:val="0"/>
          <w:sz w:val="22"/>
          <w:szCs w:val="22"/>
          <w:u w:val="single"/>
        </w:rPr>
        <w:t></w:t>
      </w:r>
      <w:r>
        <w:rPr>
          <w:rFonts w:hint="eastAsia" w:ascii="宋体" w:hAnsi="宋体" w:eastAsia="宋体" w:cs="宋体"/>
          <w:color w:val="auto"/>
          <w:kern w:val="0"/>
          <w:sz w:val="22"/>
          <w:szCs w:val="22"/>
          <w:u w:val="single"/>
          <w:lang w:eastAsia="zh-CN"/>
        </w:rPr>
        <w:t>（</w:t>
      </w:r>
      <w:r>
        <w:rPr>
          <w:rFonts w:hint="eastAsia" w:ascii="宋体" w:hAnsi="宋体" w:eastAsia="宋体" w:cs="宋体"/>
          <w:color w:val="auto"/>
          <w:kern w:val="0"/>
          <w:sz w:val="22"/>
          <w:szCs w:val="22"/>
          <w:u w:val="single"/>
          <w:lang w:val="en-US" w:eastAsia="zh-CN"/>
        </w:rPr>
        <w:t>合同签订时填写</w:t>
      </w:r>
      <w:r>
        <w:rPr>
          <w:rFonts w:hint="eastAsia" w:ascii="宋体" w:hAnsi="宋体" w:eastAsia="宋体" w:cs="宋体"/>
          <w:color w:val="auto"/>
          <w:kern w:val="0"/>
          <w:sz w:val="22"/>
          <w:szCs w:val="22"/>
          <w:u w:val="single"/>
          <w:lang w:eastAsia="zh-CN"/>
        </w:rPr>
        <w:t>）</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w:t>
      </w:r>
    </w:p>
    <w:p w14:paraId="7113247B">
      <w:pPr>
        <w:widowControl/>
        <w:spacing w:line="360" w:lineRule="auto"/>
        <w:rPr>
          <w:rFonts w:ascii="宋体" w:hAnsi="宋体" w:eastAsia="宋体" w:cs="宋体"/>
          <w:b/>
          <w:color w:val="auto"/>
          <w:kern w:val="0"/>
          <w:sz w:val="22"/>
          <w:szCs w:val="22"/>
        </w:rPr>
      </w:pPr>
      <w:r>
        <w:rPr>
          <w:rFonts w:hint="eastAsia" w:ascii="宋体" w:hAnsi="宋体" w:eastAsia="宋体" w:cs="宋体"/>
          <w:b/>
          <w:color w:val="auto"/>
          <w:kern w:val="0"/>
          <w:sz w:val="22"/>
          <w:szCs w:val="22"/>
        </w:rPr>
        <w:t>六、合同文件构成</w:t>
      </w:r>
    </w:p>
    <w:p w14:paraId="7B431030">
      <w:pPr>
        <w:widowControl/>
        <w:autoSpaceDE w:val="0"/>
        <w:autoSpaceDN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本协议书与下列文件一起构成合同文件：</w:t>
      </w:r>
    </w:p>
    <w:p w14:paraId="47CE7CB7">
      <w:pPr>
        <w:widowControl/>
        <w:autoSpaceDE w:val="0"/>
        <w:autoSpaceDN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（1）</w:t>
      </w:r>
      <w:r>
        <w:rPr>
          <w:rFonts w:ascii="宋体" w:hAnsi="宋体" w:eastAsia="宋体" w:cs="宋体"/>
          <w:color w:val="auto"/>
          <w:kern w:val="0"/>
          <w:sz w:val="22"/>
          <w:szCs w:val="22"/>
        </w:rPr>
        <w:t>中标</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成交</w:t>
      </w:r>
      <w:r>
        <w:rPr>
          <w:rFonts w:hint="eastAsia" w:ascii="宋体" w:hAnsi="宋体" w:cs="宋体"/>
          <w:color w:val="auto"/>
          <w:kern w:val="0"/>
          <w:sz w:val="22"/>
          <w:szCs w:val="22"/>
          <w:lang w:eastAsia="zh-CN"/>
        </w:rPr>
        <w:t>）</w:t>
      </w:r>
      <w:r>
        <w:rPr>
          <w:rFonts w:ascii="宋体" w:hAnsi="宋体" w:eastAsia="宋体" w:cs="宋体"/>
          <w:color w:val="auto"/>
          <w:kern w:val="0"/>
          <w:sz w:val="22"/>
          <w:szCs w:val="22"/>
        </w:rPr>
        <w:t>通知书</w:t>
      </w:r>
      <w:r>
        <w:rPr>
          <w:rFonts w:hint="eastAsia" w:ascii="宋体" w:hAnsi="宋体" w:eastAsia="宋体" w:cs="宋体"/>
          <w:color w:val="auto"/>
          <w:kern w:val="0"/>
          <w:sz w:val="22"/>
          <w:szCs w:val="22"/>
        </w:rPr>
        <w:t>；</w:t>
      </w:r>
    </w:p>
    <w:p w14:paraId="3B1524C7">
      <w:pPr>
        <w:widowControl/>
        <w:autoSpaceDE w:val="0"/>
        <w:autoSpaceDN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（2）投标函及其附录（如果有）； </w:t>
      </w:r>
    </w:p>
    <w:p w14:paraId="3A01D9EC">
      <w:pPr>
        <w:widowControl/>
        <w:autoSpaceDE w:val="0"/>
        <w:autoSpaceDN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（3）专用合同条款及其附件；</w:t>
      </w:r>
    </w:p>
    <w:p w14:paraId="18C68CA8">
      <w:pPr>
        <w:widowControl/>
        <w:autoSpaceDE w:val="0"/>
        <w:autoSpaceDN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（4）通用合同条款；</w:t>
      </w:r>
    </w:p>
    <w:p w14:paraId="04E8C9B5">
      <w:pPr>
        <w:widowControl/>
        <w:autoSpaceDE w:val="0"/>
        <w:autoSpaceDN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（5）技术标准和要求；</w:t>
      </w:r>
    </w:p>
    <w:p w14:paraId="5150C64C">
      <w:pPr>
        <w:widowControl/>
        <w:autoSpaceDE w:val="0"/>
        <w:autoSpaceDN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（6）图纸</w:t>
      </w:r>
      <w:r>
        <w:rPr>
          <w:rFonts w:hint="eastAsia" w:ascii="宋体" w:hAnsi="宋体" w:cs="宋体"/>
          <w:color w:val="auto"/>
          <w:kern w:val="0"/>
          <w:sz w:val="22"/>
          <w:szCs w:val="22"/>
          <w:lang w:eastAsia="zh-CN"/>
        </w:rPr>
        <w:t>（或</w:t>
      </w:r>
      <w:r>
        <w:rPr>
          <w:rFonts w:hint="eastAsia" w:ascii="宋体" w:hAnsi="宋体" w:cs="宋体"/>
          <w:color w:val="auto"/>
          <w:kern w:val="0"/>
          <w:sz w:val="22"/>
          <w:szCs w:val="22"/>
          <w:lang w:val="en-US" w:eastAsia="zh-CN"/>
        </w:rPr>
        <w:t>土方测绘报告</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w:t>
      </w:r>
    </w:p>
    <w:p w14:paraId="2DBEA5D2">
      <w:pPr>
        <w:widowControl/>
        <w:autoSpaceDE w:val="0"/>
        <w:autoSpaceDN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（7）已标价工程量清单；</w:t>
      </w:r>
    </w:p>
    <w:p w14:paraId="5D777084">
      <w:pPr>
        <w:widowControl/>
        <w:autoSpaceDE w:val="0"/>
        <w:autoSpaceDN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（8）其他合同文件。</w:t>
      </w:r>
    </w:p>
    <w:p w14:paraId="60B18548">
      <w:pPr>
        <w:widowControl/>
        <w:autoSpaceDE w:val="0"/>
        <w:autoSpaceDN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在合同订立及履行过程中形成的与合同有关的文件均构成合同文件组成部分。</w:t>
      </w:r>
    </w:p>
    <w:p w14:paraId="31498C09">
      <w:pPr>
        <w:widowControl/>
        <w:autoSpaceDE w:val="0"/>
        <w:autoSpaceDN w:val="0"/>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上述各项合同文件包括合同当事人就该项合同文件所作出的补充和修改，属于同一类内容的文件，应以最新签署的为准。专用合同条款及其附件须经合同当事人签字或盖章并加盖单位公章。</w:t>
      </w:r>
    </w:p>
    <w:p w14:paraId="75B90DF7">
      <w:pPr>
        <w:widowControl/>
        <w:rPr>
          <w:rFonts w:ascii="Arial" w:hAnsi="Arial" w:eastAsia="宋体" w:cs="Times New Roman"/>
          <w:b/>
          <w:color w:val="auto"/>
          <w:kern w:val="0"/>
          <w:sz w:val="22"/>
          <w:szCs w:val="22"/>
        </w:rPr>
      </w:pPr>
      <w:r>
        <w:rPr>
          <w:rFonts w:hint="eastAsia" w:ascii="Arial" w:hAnsi="Arial" w:eastAsia="宋体" w:cs="Times New Roman"/>
          <w:b/>
          <w:color w:val="auto"/>
          <w:kern w:val="0"/>
          <w:sz w:val="22"/>
          <w:szCs w:val="22"/>
        </w:rPr>
        <w:t>七、承诺</w:t>
      </w:r>
    </w:p>
    <w:p w14:paraId="0A235EBF">
      <w:pPr>
        <w:widowControl/>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1.发包人承诺按照法律规定履行项目审批手续、筹集工程建设资金并按照合同约定的期限和方式支付合同价款。</w:t>
      </w:r>
    </w:p>
    <w:p w14:paraId="3E2943CB">
      <w:pPr>
        <w:widowControl/>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2.承包人承诺按照法律规定及合同约定组织完成工程施工，确保工程质量和安全，不进行转包及违法分包，并在缺陷责任期及保修期内承担相应的工程维修责任。</w:t>
      </w:r>
    </w:p>
    <w:p w14:paraId="1403F374">
      <w:pPr>
        <w:widowControl/>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3.发包人和承包人通过招投标形式签订合同的，双方理解并承诺不再就同一工程另行签订与合同实质性内容相背离的协议。</w:t>
      </w:r>
    </w:p>
    <w:p w14:paraId="600CB2E6">
      <w:pPr>
        <w:widowControl/>
        <w:spacing w:line="360" w:lineRule="auto"/>
        <w:rPr>
          <w:rFonts w:ascii="Arial" w:hAnsi="Arial" w:eastAsia="宋体" w:cs="Times New Roman"/>
          <w:b/>
          <w:color w:val="auto"/>
          <w:kern w:val="0"/>
          <w:sz w:val="22"/>
          <w:szCs w:val="22"/>
        </w:rPr>
      </w:pPr>
      <w:r>
        <w:rPr>
          <w:rFonts w:hint="eastAsia" w:ascii="Arial" w:hAnsi="Arial" w:eastAsia="宋体" w:cs="Times New Roman"/>
          <w:b/>
          <w:color w:val="auto"/>
          <w:kern w:val="0"/>
          <w:sz w:val="22"/>
          <w:szCs w:val="22"/>
        </w:rPr>
        <w:t>八、词语含义</w:t>
      </w:r>
    </w:p>
    <w:p w14:paraId="10218737">
      <w:pPr>
        <w:widowControl/>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本协议书中词语含义与第二部分通用合同条款中赋予的含义相同。</w:t>
      </w:r>
    </w:p>
    <w:p w14:paraId="26D647CF">
      <w:pPr>
        <w:widowControl/>
        <w:rPr>
          <w:rFonts w:ascii="Arial" w:hAnsi="Arial" w:eastAsia="宋体" w:cs="Times New Roman"/>
          <w:b/>
          <w:color w:val="auto"/>
          <w:kern w:val="0"/>
          <w:sz w:val="22"/>
          <w:szCs w:val="22"/>
        </w:rPr>
      </w:pPr>
      <w:r>
        <w:rPr>
          <w:rFonts w:hint="eastAsia" w:ascii="Arial" w:hAnsi="Arial" w:eastAsia="宋体" w:cs="Times New Roman"/>
          <w:b/>
          <w:color w:val="auto"/>
          <w:kern w:val="0"/>
          <w:sz w:val="22"/>
          <w:szCs w:val="22"/>
        </w:rPr>
        <w:t>九、签订时间</w:t>
      </w:r>
    </w:p>
    <w:p w14:paraId="3535D33A">
      <w:pPr>
        <w:widowControl/>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本合同于</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年</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月</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日签订。</w:t>
      </w:r>
    </w:p>
    <w:p w14:paraId="2D5ECF70">
      <w:pPr>
        <w:widowControl/>
        <w:rPr>
          <w:rFonts w:ascii="Arial" w:hAnsi="Arial" w:eastAsia="宋体" w:cs="Times New Roman"/>
          <w:b/>
          <w:color w:val="auto"/>
          <w:kern w:val="0"/>
          <w:sz w:val="22"/>
          <w:szCs w:val="22"/>
        </w:rPr>
      </w:pPr>
      <w:r>
        <w:rPr>
          <w:rFonts w:hint="eastAsia" w:ascii="Arial" w:hAnsi="Arial" w:eastAsia="宋体" w:cs="Times New Roman"/>
          <w:b/>
          <w:color w:val="auto"/>
          <w:kern w:val="0"/>
          <w:sz w:val="22"/>
          <w:szCs w:val="22"/>
        </w:rPr>
        <w:t>十、签订地点</w:t>
      </w:r>
    </w:p>
    <w:p w14:paraId="7F050241">
      <w:pPr>
        <w:widowControl/>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本合同在</w:t>
      </w:r>
      <w:r>
        <w:rPr>
          <w:rFonts w:hint="eastAsia" w:ascii="宋体" w:hAnsi="宋体" w:eastAsia="宋体" w:cs="宋体"/>
          <w:color w:val="auto"/>
          <w:kern w:val="0"/>
          <w:sz w:val="22"/>
          <w:szCs w:val="22"/>
          <w:u w:val="single"/>
        </w:rPr>
        <w:t xml:space="preserve">  </w:t>
      </w:r>
      <w:r>
        <w:rPr>
          <w:rFonts w:hint="eastAsia" w:ascii="宋体" w:hAnsi="宋体" w:cs="宋体"/>
          <w:color w:val="auto"/>
          <w:kern w:val="0"/>
          <w:sz w:val="22"/>
          <w:szCs w:val="22"/>
          <w:u w:val="single"/>
          <w:lang w:eastAsia="zh-CN"/>
        </w:rPr>
        <w:t>灌阳县</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签订。</w:t>
      </w:r>
    </w:p>
    <w:p w14:paraId="45312009">
      <w:pPr>
        <w:widowControl/>
        <w:rPr>
          <w:rFonts w:ascii="Arial" w:hAnsi="Arial" w:eastAsia="宋体" w:cs="Times New Roman"/>
          <w:b/>
          <w:color w:val="auto"/>
          <w:kern w:val="0"/>
          <w:sz w:val="22"/>
          <w:szCs w:val="22"/>
        </w:rPr>
      </w:pPr>
      <w:r>
        <w:rPr>
          <w:rFonts w:hint="eastAsia" w:ascii="Arial" w:hAnsi="Arial" w:eastAsia="宋体" w:cs="Times New Roman"/>
          <w:b/>
          <w:color w:val="auto"/>
          <w:kern w:val="0"/>
          <w:sz w:val="22"/>
          <w:szCs w:val="22"/>
        </w:rPr>
        <w:t>十一、补充协议</w:t>
      </w:r>
    </w:p>
    <w:p w14:paraId="63F71B67">
      <w:pPr>
        <w:widowControl/>
        <w:spacing w:line="360" w:lineRule="auto"/>
        <w:ind w:firstLine="420"/>
        <w:rPr>
          <w:rFonts w:ascii="宋体" w:hAnsi="宋体" w:eastAsia="宋体" w:cs="宋体"/>
          <w:b/>
          <w:color w:val="auto"/>
          <w:kern w:val="0"/>
          <w:sz w:val="22"/>
          <w:szCs w:val="22"/>
        </w:rPr>
      </w:pPr>
      <w:r>
        <w:rPr>
          <w:rFonts w:hint="eastAsia" w:ascii="宋体" w:hAnsi="宋体" w:eastAsia="宋体" w:cs="宋体"/>
          <w:color w:val="auto"/>
          <w:kern w:val="0"/>
          <w:sz w:val="22"/>
          <w:szCs w:val="22"/>
        </w:rPr>
        <w:t>合同未尽事宜，合同当事人另行签订补充协议，补充协议是合同的组成部分。</w:t>
      </w:r>
    </w:p>
    <w:p w14:paraId="2BDFA7FD">
      <w:pPr>
        <w:widowControl/>
        <w:rPr>
          <w:rFonts w:ascii="Arial" w:hAnsi="Arial" w:eastAsia="宋体" w:cs="Times New Roman"/>
          <w:b/>
          <w:color w:val="auto"/>
          <w:kern w:val="0"/>
          <w:sz w:val="22"/>
          <w:szCs w:val="22"/>
        </w:rPr>
      </w:pPr>
      <w:r>
        <w:rPr>
          <w:rFonts w:hint="eastAsia" w:ascii="Arial" w:hAnsi="Arial" w:eastAsia="宋体" w:cs="Times New Roman"/>
          <w:b/>
          <w:color w:val="auto"/>
          <w:kern w:val="0"/>
          <w:sz w:val="22"/>
          <w:szCs w:val="22"/>
        </w:rPr>
        <w:t>十二、合同生效</w:t>
      </w:r>
    </w:p>
    <w:p w14:paraId="3B758E54">
      <w:pPr>
        <w:widowControl/>
        <w:spacing w:line="360" w:lineRule="auto"/>
        <w:ind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本合同自</w:t>
      </w:r>
      <w:r>
        <w:rPr>
          <w:rFonts w:ascii="宋体" w:hAnsi="宋体" w:eastAsia="宋体" w:cs="宋体"/>
          <w:color w:val="auto"/>
          <w:kern w:val="0"/>
          <w:sz w:val="22"/>
          <w:szCs w:val="22"/>
          <w:u w:val="single"/>
        </w:rPr>
        <w:t>双方法定代表人签字或盖章并加盖单位公章后</w:t>
      </w:r>
      <w:r>
        <w:rPr>
          <w:rFonts w:ascii="宋体" w:hAnsi="宋体" w:eastAsia="宋体" w:cs="宋体"/>
          <w:color w:val="auto"/>
          <w:kern w:val="0"/>
          <w:sz w:val="22"/>
          <w:szCs w:val="22"/>
        </w:rPr>
        <w:t>生效。</w:t>
      </w:r>
    </w:p>
    <w:p w14:paraId="25F32918">
      <w:pPr>
        <w:widowControl/>
        <w:rPr>
          <w:rFonts w:ascii="宋体" w:hAnsi="宋体" w:eastAsia="宋体" w:cs="宋体"/>
          <w:color w:val="auto"/>
          <w:kern w:val="0"/>
          <w:sz w:val="22"/>
          <w:szCs w:val="22"/>
        </w:rPr>
      </w:pPr>
      <w:r>
        <w:rPr>
          <w:rFonts w:hint="eastAsia" w:ascii="宋体" w:hAnsi="宋体" w:eastAsia="宋体" w:cs="宋体"/>
          <w:b/>
          <w:color w:val="auto"/>
          <w:kern w:val="0"/>
          <w:sz w:val="22"/>
          <w:szCs w:val="22"/>
        </w:rPr>
        <w:t>十三、合同份数</w:t>
      </w:r>
    </w:p>
    <w:p w14:paraId="56C2807C">
      <w:pPr>
        <w:widowControl/>
        <w:spacing w:line="360" w:lineRule="auto"/>
        <w:ind w:left="2" w:firstLine="420"/>
        <w:rPr>
          <w:rFonts w:ascii="宋体" w:hAnsi="宋体" w:eastAsia="宋体" w:cs="宋体"/>
          <w:color w:val="auto"/>
          <w:kern w:val="0"/>
          <w:sz w:val="22"/>
          <w:szCs w:val="22"/>
        </w:rPr>
      </w:pPr>
      <w:r>
        <w:rPr>
          <w:rFonts w:hint="eastAsia" w:ascii="宋体" w:hAnsi="宋体" w:eastAsia="宋体" w:cs="宋体"/>
          <w:color w:val="auto"/>
          <w:kern w:val="0"/>
          <w:sz w:val="22"/>
          <w:szCs w:val="22"/>
        </w:rPr>
        <w:t>本合同一式</w:t>
      </w:r>
      <w:r>
        <w:rPr>
          <w:rFonts w:hint="eastAsia" w:ascii="宋体" w:hAnsi="宋体" w:eastAsia="宋体" w:cs="宋体"/>
          <w:color w:val="auto"/>
          <w:kern w:val="0"/>
          <w:sz w:val="22"/>
          <w:szCs w:val="22"/>
          <w:u w:val="single"/>
        </w:rPr>
        <w:t xml:space="preserve"> 捌 </w:t>
      </w:r>
      <w:r>
        <w:rPr>
          <w:rFonts w:hint="eastAsia" w:ascii="宋体" w:hAnsi="宋体" w:eastAsia="宋体" w:cs="宋体"/>
          <w:color w:val="auto"/>
          <w:kern w:val="0"/>
          <w:sz w:val="22"/>
          <w:szCs w:val="22"/>
        </w:rPr>
        <w:t>份，均具有同等法律效力，发包人执</w:t>
      </w:r>
      <w:r>
        <w:rPr>
          <w:rFonts w:hint="eastAsia" w:ascii="宋体" w:hAnsi="宋体" w:eastAsia="宋体" w:cs="宋体"/>
          <w:color w:val="auto"/>
          <w:kern w:val="0"/>
          <w:sz w:val="22"/>
          <w:szCs w:val="22"/>
          <w:u w:val="single"/>
        </w:rPr>
        <w:t xml:space="preserve"> 肆 </w:t>
      </w:r>
      <w:r>
        <w:rPr>
          <w:rFonts w:hint="eastAsia" w:ascii="宋体" w:hAnsi="宋体" w:eastAsia="宋体" w:cs="宋体"/>
          <w:color w:val="auto"/>
          <w:kern w:val="0"/>
          <w:sz w:val="22"/>
          <w:szCs w:val="22"/>
        </w:rPr>
        <w:t>份，承包人执</w:t>
      </w:r>
      <w:r>
        <w:rPr>
          <w:rFonts w:hint="eastAsia" w:ascii="宋体" w:hAnsi="宋体" w:eastAsia="宋体" w:cs="宋体"/>
          <w:color w:val="auto"/>
          <w:kern w:val="0"/>
          <w:sz w:val="22"/>
          <w:szCs w:val="22"/>
          <w:u w:val="single"/>
        </w:rPr>
        <w:t xml:space="preserve"> 叁 </w:t>
      </w:r>
      <w:r>
        <w:rPr>
          <w:rFonts w:hint="eastAsia" w:ascii="宋体" w:hAnsi="宋体" w:eastAsia="宋体" w:cs="宋体"/>
          <w:color w:val="auto"/>
          <w:kern w:val="0"/>
          <w:sz w:val="22"/>
          <w:szCs w:val="22"/>
        </w:rPr>
        <w:t>份，合同备案单位</w:t>
      </w:r>
      <w:r>
        <w:rPr>
          <w:rFonts w:hint="eastAsia" w:ascii="宋体" w:hAnsi="宋体" w:eastAsia="宋体" w:cs="宋体"/>
          <w:color w:val="auto"/>
          <w:kern w:val="0"/>
          <w:sz w:val="22"/>
          <w:szCs w:val="22"/>
          <w:u w:val="single"/>
        </w:rPr>
        <w:t xml:space="preserve"> 壹 </w:t>
      </w:r>
      <w:r>
        <w:rPr>
          <w:rFonts w:hint="eastAsia" w:ascii="宋体" w:hAnsi="宋体" w:eastAsia="宋体" w:cs="宋体"/>
          <w:color w:val="auto"/>
          <w:kern w:val="0"/>
          <w:sz w:val="22"/>
          <w:szCs w:val="22"/>
        </w:rPr>
        <w:t>份。</w:t>
      </w:r>
    </w:p>
    <w:p w14:paraId="1E45BEA7">
      <w:pPr>
        <w:widowControl/>
        <w:snapToGrid w:val="0"/>
        <w:spacing w:line="360" w:lineRule="auto"/>
        <w:ind w:left="6090" w:hanging="6090"/>
        <w:rPr>
          <w:rFonts w:ascii="宋体" w:hAnsi="宋体" w:eastAsia="宋体" w:cs="宋体"/>
          <w:color w:val="auto"/>
          <w:kern w:val="0"/>
          <w:sz w:val="22"/>
          <w:szCs w:val="22"/>
        </w:rPr>
      </w:pPr>
    </w:p>
    <w:p w14:paraId="2E9144C1">
      <w:pPr>
        <w:widowControl/>
        <w:snapToGrid w:val="0"/>
        <w:spacing w:line="360" w:lineRule="auto"/>
        <w:ind w:left="6090" w:hanging="6090"/>
        <w:rPr>
          <w:rFonts w:ascii="宋体" w:hAnsi="宋体" w:eastAsia="宋体" w:cs="宋体"/>
          <w:color w:val="auto"/>
          <w:kern w:val="0"/>
          <w:sz w:val="22"/>
          <w:szCs w:val="22"/>
        </w:rPr>
      </w:pPr>
      <w:r>
        <w:rPr>
          <w:rFonts w:hint="eastAsia" w:ascii="宋体" w:hAnsi="宋体" w:eastAsia="宋体" w:cs="宋体"/>
          <w:color w:val="auto"/>
          <w:kern w:val="0"/>
          <w:sz w:val="22"/>
          <w:szCs w:val="22"/>
        </w:rPr>
        <w:t>发包人(公章)：</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u w:val="single"/>
        </w:rPr>
        <w:t xml:space="preserve">             </w:t>
      </w:r>
      <w:r>
        <w:rPr>
          <w:rFonts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承包人(公章)：</w:t>
      </w:r>
      <w:r>
        <w:rPr>
          <w:rFonts w:hint="eastAsia" w:ascii="宋体" w:hAnsi="宋体" w:eastAsia="宋体" w:cs="宋体"/>
          <w:color w:val="auto"/>
          <w:kern w:val="0"/>
          <w:sz w:val="22"/>
          <w:szCs w:val="22"/>
          <w:u w:val="single"/>
          <w:lang w:eastAsia="zh-CN"/>
        </w:rPr>
        <w:t xml:space="preserve">                                   </w:t>
      </w:r>
      <w:r>
        <w:rPr>
          <w:rFonts w:hint="eastAsia" w:ascii="宋体" w:hAnsi="宋体" w:eastAsia="宋体" w:cs="宋体"/>
          <w:color w:val="auto"/>
          <w:kern w:val="0"/>
          <w:sz w:val="22"/>
          <w:szCs w:val="22"/>
          <w:u w:val="single"/>
        </w:rPr>
        <w:t xml:space="preserve">    </w:t>
      </w:r>
    </w:p>
    <w:p w14:paraId="150E3F1F">
      <w:pPr>
        <w:widowControl/>
        <w:snapToGrid w:val="0"/>
        <w:spacing w:line="360" w:lineRule="auto"/>
        <w:ind w:left="6090" w:hanging="3780"/>
        <w:rPr>
          <w:rFonts w:ascii="宋体" w:hAnsi="宋体" w:eastAsia="宋体" w:cs="宋体"/>
          <w:color w:val="auto"/>
          <w:kern w:val="0"/>
          <w:sz w:val="22"/>
          <w:szCs w:val="22"/>
        </w:rPr>
      </w:pPr>
    </w:p>
    <w:p w14:paraId="4FABF947">
      <w:pPr>
        <w:widowControl/>
        <w:spacing w:line="480" w:lineRule="auto"/>
        <w:rPr>
          <w:rFonts w:hint="default" w:ascii="宋体" w:hAnsi="宋体" w:eastAsia="宋体" w:cs="宋体"/>
          <w:color w:val="auto"/>
          <w:kern w:val="0"/>
          <w:sz w:val="22"/>
          <w:szCs w:val="22"/>
          <w:u w:val="single"/>
          <w:lang w:val="en-US" w:eastAsia="zh-CN"/>
        </w:rPr>
      </w:pPr>
      <w:r>
        <w:rPr>
          <w:rFonts w:hint="eastAsia" w:ascii="宋体" w:hAnsi="宋体" w:eastAsia="宋体" w:cs="宋体"/>
          <w:color w:val="auto"/>
          <w:kern w:val="0"/>
          <w:sz w:val="22"/>
          <w:szCs w:val="22"/>
        </w:rPr>
        <w:t>法定代表人：（签字或盖章）</w:t>
      </w:r>
      <w:r>
        <w:rPr>
          <w:rFonts w:hint="eastAsia" w:ascii="宋体" w:hAnsi="宋体" w:eastAsia="宋体" w:cs="宋体"/>
          <w:color w:val="auto"/>
          <w:kern w:val="0"/>
          <w:sz w:val="22"/>
          <w:szCs w:val="22"/>
          <w:u w:val="single"/>
        </w:rPr>
        <w:t xml:space="preserve"> </w:t>
      </w:r>
      <w:r>
        <w:rPr>
          <w:rFonts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法定代表人：（签字或盖章）</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u w:val="single"/>
          <w:lang w:val="en-US" w:eastAsia="zh-CN"/>
        </w:rPr>
        <w:t xml:space="preserve">                        </w:t>
      </w:r>
    </w:p>
    <w:p w14:paraId="0310DD89">
      <w:pPr>
        <w:widowControl/>
        <w:snapToGrid w:val="0"/>
        <w:spacing w:line="480" w:lineRule="auto"/>
        <w:rPr>
          <w:rFonts w:hint="default" w:ascii="宋体" w:hAnsi="宋体" w:eastAsia="宋体" w:cs="宋体"/>
          <w:color w:val="auto"/>
          <w:kern w:val="0"/>
          <w:sz w:val="22"/>
          <w:szCs w:val="22"/>
          <w:u w:val="single"/>
          <w:lang w:val="en-US" w:eastAsia="zh-CN"/>
        </w:rPr>
      </w:pPr>
      <w:bookmarkStart w:id="216" w:name="_Toc32464"/>
      <w:bookmarkStart w:id="217" w:name="_Toc351203494"/>
      <w:r>
        <w:rPr>
          <w:rFonts w:hint="eastAsia" w:ascii="宋体" w:hAnsi="宋体" w:eastAsia="宋体" w:cs="Times New Roman"/>
          <w:color w:val="auto"/>
          <w:kern w:val="0"/>
          <w:sz w:val="22"/>
          <w:szCs w:val="22"/>
        </w:rPr>
        <w:t>统一社会信用代码：</w:t>
      </w:r>
      <w:r>
        <w:rPr>
          <w:rFonts w:hint="eastAsia" w:ascii="宋体" w:hAnsi="宋体" w:eastAsia="宋体" w:cs="Times New Roman"/>
          <w:color w:val="auto"/>
          <w:kern w:val="0"/>
          <w:sz w:val="22"/>
          <w:szCs w:val="22"/>
          <w:u w:val="single"/>
        </w:rPr>
        <w:t xml:space="preserve"> </w:t>
      </w:r>
      <w:r>
        <w:rPr>
          <w:rFonts w:ascii="宋体" w:hAnsi="宋体" w:eastAsia="宋体" w:cs="Times New Roman"/>
          <w:color w:val="auto"/>
          <w:kern w:val="0"/>
          <w:sz w:val="22"/>
          <w:szCs w:val="22"/>
          <w:u w:val="single"/>
        </w:rPr>
        <w:t xml:space="preserve">     </w:t>
      </w:r>
      <w:r>
        <w:rPr>
          <w:rFonts w:hint="eastAsia" w:ascii="宋体" w:hAnsi="宋体" w:eastAsia="宋体" w:cs="Times New Roman"/>
          <w:color w:val="auto"/>
          <w:kern w:val="0"/>
          <w:sz w:val="22"/>
          <w:szCs w:val="22"/>
          <w:u w:val="single"/>
          <w:lang w:val="en-US" w:eastAsia="zh-CN"/>
        </w:rPr>
        <w:t xml:space="preserve">      </w:t>
      </w:r>
      <w:r>
        <w:rPr>
          <w:rFonts w:ascii="宋体" w:hAnsi="宋体" w:eastAsia="宋体" w:cs="Times New Roman"/>
          <w:color w:val="auto"/>
          <w:kern w:val="0"/>
          <w:sz w:val="22"/>
          <w:szCs w:val="22"/>
          <w:u w:val="single"/>
        </w:rPr>
        <w:t xml:space="preserve"> </w:t>
      </w:r>
      <w:r>
        <w:rPr>
          <w:rFonts w:hint="eastAsia" w:ascii="宋体" w:hAnsi="宋体" w:eastAsia="宋体" w:cs="Times New Roman"/>
          <w:color w:val="auto"/>
          <w:kern w:val="0"/>
          <w:sz w:val="22"/>
          <w:szCs w:val="22"/>
          <w:u w:val="single"/>
        </w:rPr>
        <w:t xml:space="preserve">  </w:t>
      </w:r>
      <w:r>
        <w:rPr>
          <w:rFonts w:ascii="宋体" w:hAnsi="宋体" w:eastAsia="宋体" w:cs="Times New Roman"/>
          <w:color w:val="auto"/>
          <w:kern w:val="0"/>
          <w:sz w:val="22"/>
          <w:szCs w:val="22"/>
          <w:u w:val="single"/>
        </w:rPr>
        <w:t xml:space="preserve">   </w:t>
      </w:r>
      <w:r>
        <w:rPr>
          <w:rFonts w:hint="eastAsia" w:ascii="宋体" w:hAnsi="宋体" w:eastAsia="宋体" w:cs="Times New Roman"/>
          <w:color w:val="auto"/>
          <w:kern w:val="0"/>
          <w:sz w:val="22"/>
          <w:szCs w:val="22"/>
          <w:u w:val="single"/>
        </w:rPr>
        <w:t xml:space="preserve"> </w:t>
      </w:r>
      <w:r>
        <w:rPr>
          <w:rFonts w:ascii="宋体" w:hAnsi="宋体" w:eastAsia="宋体" w:cs="Times New Roman"/>
          <w:color w:val="auto"/>
          <w:kern w:val="0"/>
          <w:sz w:val="22"/>
          <w:szCs w:val="22"/>
          <w:u w:val="single"/>
        </w:rPr>
        <w:t xml:space="preserve">    </w:t>
      </w:r>
      <w:r>
        <w:rPr>
          <w:rFonts w:hint="eastAsia" w:ascii="宋体" w:hAnsi="宋体" w:eastAsia="宋体" w:cs="Times New Roman"/>
          <w:color w:val="auto"/>
          <w:kern w:val="0"/>
          <w:sz w:val="22"/>
          <w:szCs w:val="22"/>
        </w:rPr>
        <w:t>统一社会信用代</w:t>
      </w:r>
      <w:r>
        <w:rPr>
          <w:rFonts w:hint="eastAsia" w:ascii="宋体" w:hAnsi="宋体" w:eastAsia="宋体" w:cs="宋体"/>
          <w:color w:val="auto"/>
          <w:kern w:val="0"/>
          <w:sz w:val="22"/>
          <w:szCs w:val="22"/>
        </w:rPr>
        <w:t>码：</w:t>
      </w:r>
      <w:r>
        <w:rPr>
          <w:rFonts w:hint="eastAsia" w:ascii="宋体" w:hAnsi="宋体" w:eastAsia="宋体" w:cs="宋体"/>
          <w:color w:val="auto"/>
          <w:kern w:val="0"/>
          <w:sz w:val="22"/>
          <w:szCs w:val="22"/>
          <w:u w:val="single"/>
          <w:lang w:val="en-US" w:eastAsia="zh-CN"/>
        </w:rPr>
        <w:t xml:space="preserve">                                  </w:t>
      </w:r>
    </w:p>
    <w:p w14:paraId="7F1C040C">
      <w:pPr>
        <w:widowControl/>
        <w:snapToGrid w:val="0"/>
        <w:spacing w:line="480" w:lineRule="auto"/>
        <w:rPr>
          <w:rFonts w:hint="default" w:ascii="宋体" w:hAnsi="宋体" w:eastAsia="宋体" w:cs="宋体"/>
          <w:color w:val="auto"/>
          <w:kern w:val="0"/>
          <w:sz w:val="22"/>
          <w:szCs w:val="22"/>
          <w:u w:val="single"/>
          <w:lang w:val="en-US"/>
        </w:rPr>
      </w:pPr>
      <w:r>
        <w:rPr>
          <w:rFonts w:hint="eastAsia" w:ascii="宋体" w:hAnsi="宋体" w:eastAsia="宋体" w:cs="宋体"/>
          <w:color w:val="auto"/>
          <w:kern w:val="0"/>
          <w:sz w:val="22"/>
          <w:szCs w:val="22"/>
        </w:rPr>
        <w:t>地址：</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地址：</w:t>
      </w:r>
      <w:r>
        <w:rPr>
          <w:rFonts w:hint="eastAsia" w:ascii="宋体" w:hAnsi="宋体" w:eastAsia="宋体" w:cs="宋体"/>
          <w:color w:val="auto"/>
          <w:kern w:val="0"/>
          <w:sz w:val="22"/>
          <w:szCs w:val="22"/>
          <w:u w:val="single"/>
          <w:lang w:val="en-US" w:eastAsia="zh-CN"/>
        </w:rPr>
        <w:t xml:space="preserve">                                             </w:t>
      </w:r>
    </w:p>
    <w:p w14:paraId="7DE74173">
      <w:pPr>
        <w:widowControl/>
        <w:snapToGrid w:val="0"/>
        <w:spacing w:line="480" w:lineRule="auto"/>
        <w:rPr>
          <w:rFonts w:ascii="宋体" w:hAnsi="宋体" w:eastAsia="宋体" w:cs="宋体"/>
          <w:color w:val="auto"/>
          <w:kern w:val="0"/>
          <w:sz w:val="22"/>
          <w:szCs w:val="22"/>
          <w:u w:val="single"/>
        </w:rPr>
      </w:pPr>
      <w:r>
        <w:rPr>
          <w:rFonts w:hint="eastAsia" w:ascii="宋体" w:hAnsi="宋体" w:eastAsia="宋体" w:cs="宋体"/>
          <w:color w:val="auto"/>
          <w:kern w:val="0"/>
          <w:sz w:val="22"/>
          <w:szCs w:val="22"/>
        </w:rPr>
        <w:t>邮政编码：</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邮政编码：</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u w:val="single"/>
          <w:lang w:val="en-US" w:eastAsia="zh-CN"/>
        </w:rPr>
        <w:t xml:space="preserve">                                 </w:t>
      </w:r>
    </w:p>
    <w:p w14:paraId="1B6452B4">
      <w:pPr>
        <w:widowControl/>
        <w:snapToGrid w:val="0"/>
        <w:spacing w:line="480" w:lineRule="auto"/>
        <w:rPr>
          <w:rFonts w:hint="default" w:ascii="宋体" w:hAnsi="宋体" w:eastAsia="宋体" w:cs="宋体"/>
          <w:color w:val="auto"/>
          <w:kern w:val="0"/>
          <w:sz w:val="22"/>
          <w:szCs w:val="22"/>
          <w:u w:val="single"/>
          <w:lang w:val="en-US"/>
        </w:rPr>
      </w:pPr>
      <w:r>
        <w:rPr>
          <w:rFonts w:hint="eastAsia" w:ascii="宋体" w:hAnsi="宋体" w:eastAsia="宋体" w:cs="宋体"/>
          <w:color w:val="auto"/>
          <w:kern w:val="0"/>
          <w:sz w:val="22"/>
          <w:szCs w:val="22"/>
        </w:rPr>
        <w:t>法定代表人：</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法定代表人：</w:t>
      </w:r>
      <w:r>
        <w:rPr>
          <w:rFonts w:hint="eastAsia" w:ascii="宋体" w:hAnsi="宋体" w:eastAsia="宋体" w:cs="宋体"/>
          <w:color w:val="auto"/>
          <w:kern w:val="0"/>
          <w:sz w:val="22"/>
          <w:szCs w:val="22"/>
          <w:u w:val="single"/>
          <w:lang w:val="en-US" w:eastAsia="zh-CN"/>
        </w:rPr>
        <w:t xml:space="preserve">                                       </w:t>
      </w:r>
    </w:p>
    <w:p w14:paraId="362F2D19">
      <w:pPr>
        <w:widowControl/>
        <w:snapToGrid w:val="0"/>
        <w:spacing w:line="480" w:lineRule="auto"/>
        <w:rPr>
          <w:rFonts w:hint="default" w:ascii="宋体" w:hAnsi="宋体" w:eastAsia="宋体" w:cs="宋体"/>
          <w:color w:val="auto"/>
          <w:kern w:val="0"/>
          <w:sz w:val="22"/>
          <w:szCs w:val="22"/>
          <w:lang w:val="en-US"/>
        </w:rPr>
      </w:pPr>
      <w:r>
        <w:rPr>
          <w:rFonts w:hint="eastAsia" w:ascii="宋体" w:hAnsi="宋体" w:eastAsia="宋体" w:cs="宋体"/>
          <w:color w:val="auto"/>
          <w:kern w:val="0"/>
          <w:sz w:val="22"/>
          <w:szCs w:val="22"/>
        </w:rPr>
        <w:t>电话：</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电话：</w:t>
      </w:r>
      <w:r>
        <w:rPr>
          <w:rFonts w:hint="eastAsia" w:ascii="宋体" w:hAnsi="宋体" w:eastAsia="宋体" w:cs="宋体"/>
          <w:color w:val="auto"/>
          <w:kern w:val="0"/>
          <w:sz w:val="22"/>
          <w:szCs w:val="22"/>
          <w:u w:val="single"/>
          <w:lang w:val="en-US" w:eastAsia="zh-CN"/>
        </w:rPr>
        <w:t xml:space="preserve">                                             </w:t>
      </w:r>
    </w:p>
    <w:p w14:paraId="58984C7B">
      <w:pPr>
        <w:widowControl/>
        <w:snapToGrid w:val="0"/>
        <w:spacing w:line="480" w:lineRule="auto"/>
        <w:rPr>
          <w:rFonts w:hint="default" w:ascii="宋体" w:hAnsi="宋体" w:eastAsia="宋体" w:cs="宋体"/>
          <w:color w:val="auto"/>
          <w:kern w:val="0"/>
          <w:sz w:val="22"/>
          <w:szCs w:val="22"/>
          <w:lang w:val="en-US"/>
        </w:rPr>
      </w:pPr>
      <w:r>
        <w:rPr>
          <w:rFonts w:hint="eastAsia" w:ascii="宋体" w:hAnsi="宋体" w:eastAsia="宋体" w:cs="宋体"/>
          <w:color w:val="auto"/>
          <w:kern w:val="0"/>
          <w:sz w:val="22"/>
          <w:szCs w:val="22"/>
        </w:rPr>
        <w:t>传真：</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传真：</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u w:val="single"/>
          <w:lang w:val="en-US" w:eastAsia="zh-CN"/>
        </w:rPr>
        <w:t xml:space="preserve">                                            </w:t>
      </w:r>
    </w:p>
    <w:p w14:paraId="5FDA01FB">
      <w:pPr>
        <w:widowControl/>
        <w:snapToGrid w:val="0"/>
        <w:spacing w:line="480" w:lineRule="auto"/>
        <w:rPr>
          <w:rFonts w:hint="default" w:ascii="宋体" w:hAnsi="宋体" w:eastAsia="宋体" w:cs="宋体"/>
          <w:color w:val="auto"/>
          <w:kern w:val="0"/>
          <w:sz w:val="22"/>
          <w:szCs w:val="22"/>
          <w:lang w:val="en-US"/>
        </w:rPr>
      </w:pPr>
      <w:bookmarkStart w:id="218" w:name="_Toc8797"/>
      <w:bookmarkStart w:id="219" w:name="_Toc30960"/>
      <w:bookmarkStart w:id="220" w:name="_Toc3198"/>
      <w:bookmarkStart w:id="221" w:name="_Toc20042"/>
      <w:r>
        <w:rPr>
          <w:rFonts w:hint="eastAsia" w:ascii="宋体" w:hAnsi="宋体" w:eastAsia="宋体" w:cs="宋体"/>
          <w:color w:val="auto"/>
          <w:kern w:val="0"/>
          <w:sz w:val="22"/>
          <w:szCs w:val="22"/>
        </w:rPr>
        <w:t>开户银行：</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开户银行：</w:t>
      </w:r>
      <w:bookmarkEnd w:id="218"/>
      <w:bookmarkEnd w:id="219"/>
      <w:bookmarkEnd w:id="220"/>
      <w:bookmarkEnd w:id="221"/>
      <w:r>
        <w:rPr>
          <w:rFonts w:hint="eastAsia" w:ascii="宋体" w:hAnsi="宋体" w:eastAsia="宋体" w:cs="宋体"/>
          <w:color w:val="auto"/>
          <w:kern w:val="0"/>
          <w:sz w:val="22"/>
          <w:szCs w:val="22"/>
          <w:u w:val="single"/>
          <w:lang w:val="en-US" w:eastAsia="zh-CN"/>
        </w:rPr>
        <w:t xml:space="preserve">                                         </w:t>
      </w:r>
    </w:p>
    <w:p w14:paraId="78AC7A89">
      <w:pPr>
        <w:widowControl/>
        <w:snapToGrid w:val="0"/>
        <w:spacing w:line="480" w:lineRule="auto"/>
        <w:rPr>
          <w:rFonts w:hint="default" w:ascii="宋体" w:hAnsi="宋体" w:eastAsia="宋体" w:cs="宋体"/>
          <w:color w:val="auto"/>
          <w:kern w:val="0"/>
          <w:szCs w:val="21"/>
          <w:lang w:val="en-US"/>
        </w:rPr>
      </w:pPr>
      <w:bookmarkStart w:id="222" w:name="_Toc8638"/>
      <w:bookmarkStart w:id="223" w:name="_Toc4673"/>
      <w:bookmarkStart w:id="224" w:name="_Toc2144"/>
      <w:bookmarkStart w:id="225" w:name="_Toc21532"/>
      <w:bookmarkStart w:id="226" w:name="_Toc1362"/>
      <w:r>
        <w:rPr>
          <w:rFonts w:hint="eastAsia" w:ascii="宋体" w:hAnsi="宋体" w:eastAsia="宋体" w:cs="宋体"/>
          <w:color w:val="auto"/>
          <w:kern w:val="0"/>
          <w:sz w:val="22"/>
          <w:szCs w:val="22"/>
        </w:rPr>
        <w:t>账号：</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账号：</w:t>
      </w:r>
      <w:bookmarkEnd w:id="222"/>
      <w:bookmarkEnd w:id="223"/>
      <w:bookmarkEnd w:id="224"/>
      <w:bookmarkEnd w:id="225"/>
      <w:bookmarkEnd w:id="226"/>
      <w:r>
        <w:rPr>
          <w:rFonts w:hint="eastAsia" w:ascii="宋体" w:hAnsi="宋体" w:eastAsia="宋体" w:cs="宋体"/>
          <w:color w:val="auto"/>
          <w:kern w:val="0"/>
          <w:sz w:val="22"/>
          <w:szCs w:val="22"/>
          <w:u w:val="single"/>
          <w:lang w:val="en-US" w:eastAsia="zh-CN"/>
        </w:rPr>
        <w:t xml:space="preserve">                                             </w:t>
      </w:r>
    </w:p>
    <w:p w14:paraId="6703D362">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br w:type="page"/>
      </w:r>
    </w:p>
    <w:p w14:paraId="03A9296B">
      <w:pPr>
        <w:ind w:firstLine="3200" w:firstLineChars="1000"/>
        <w:rPr>
          <w:rFonts w:hint="eastAsia" w:ascii="宋体" w:hAnsi="宋体" w:eastAsia="宋体" w:cs="宋体"/>
          <w:color w:val="auto"/>
          <w:kern w:val="0"/>
          <w:sz w:val="32"/>
          <w:szCs w:val="32"/>
        </w:rPr>
      </w:pPr>
      <w:bookmarkStart w:id="227" w:name="_Toc12468"/>
      <w:r>
        <w:rPr>
          <w:rFonts w:hint="eastAsia" w:ascii="宋体" w:hAnsi="宋体" w:eastAsia="宋体" w:cs="宋体"/>
          <w:color w:val="auto"/>
          <w:kern w:val="0"/>
          <w:sz w:val="32"/>
          <w:szCs w:val="32"/>
        </w:rPr>
        <w:t>第二部分 通用合同条款</w:t>
      </w:r>
      <w:bookmarkEnd w:id="216"/>
      <w:bookmarkEnd w:id="217"/>
      <w:bookmarkEnd w:id="227"/>
      <w:bookmarkStart w:id="228" w:name="_Toc337558727"/>
    </w:p>
    <w:bookmarkEnd w:id="228"/>
    <w:p w14:paraId="5BE6A4C7">
      <w:pPr>
        <w:widowControl/>
        <w:spacing w:line="276" w:lineRule="auto"/>
        <w:ind w:firstLine="420"/>
        <w:rPr>
          <w:rFonts w:hint="eastAsia" w:ascii="宋体" w:hAnsi="宋体" w:eastAsia="宋体" w:cs="宋体"/>
          <w:color w:val="auto"/>
          <w:kern w:val="0"/>
          <w:szCs w:val="21"/>
        </w:rPr>
      </w:pPr>
    </w:p>
    <w:p w14:paraId="4EC6C706">
      <w:pPr>
        <w:widowControl/>
        <w:spacing w:line="276" w:lineRule="auto"/>
        <w:ind w:firstLine="42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采用《建设工程施工合同（示范文本）》（</w:t>
      </w:r>
      <w:r>
        <w:rPr>
          <w:rFonts w:ascii="宋体" w:hAnsi="宋体" w:eastAsia="宋体" w:cs="宋体"/>
          <w:b/>
          <w:bCs/>
          <w:color w:val="auto"/>
          <w:kern w:val="0"/>
          <w:sz w:val="24"/>
          <w:szCs w:val="24"/>
        </w:rPr>
        <w:t>GF—201</w:t>
      </w:r>
      <w:r>
        <w:rPr>
          <w:rFonts w:hint="eastAsia" w:ascii="宋体" w:hAnsi="宋体" w:eastAsia="宋体" w:cs="宋体"/>
          <w:b/>
          <w:bCs/>
          <w:color w:val="auto"/>
          <w:kern w:val="0"/>
          <w:sz w:val="24"/>
          <w:szCs w:val="24"/>
        </w:rPr>
        <w:t>7</w:t>
      </w:r>
      <w:r>
        <w:rPr>
          <w:rFonts w:ascii="宋体" w:hAnsi="宋体" w:eastAsia="宋体" w:cs="宋体"/>
          <w:b/>
          <w:bCs/>
          <w:color w:val="auto"/>
          <w:kern w:val="0"/>
          <w:sz w:val="24"/>
          <w:szCs w:val="24"/>
        </w:rPr>
        <w:t>—0201</w:t>
      </w:r>
      <w:r>
        <w:rPr>
          <w:rFonts w:hint="eastAsia" w:ascii="宋体" w:hAnsi="宋体" w:eastAsia="宋体" w:cs="宋体"/>
          <w:b/>
          <w:bCs/>
          <w:color w:val="auto"/>
          <w:kern w:val="0"/>
          <w:sz w:val="24"/>
          <w:szCs w:val="24"/>
        </w:rPr>
        <w:t>）。</w:t>
      </w:r>
    </w:p>
    <w:p w14:paraId="4165159E">
      <w:pPr>
        <w:widowControl/>
        <w:spacing w:line="276" w:lineRule="auto"/>
        <w:ind w:firstLine="420"/>
        <w:rPr>
          <w:rFonts w:ascii="宋体" w:hAnsi="宋体" w:eastAsia="宋体" w:cs="宋体"/>
          <w:color w:val="auto"/>
          <w:kern w:val="0"/>
          <w:szCs w:val="21"/>
        </w:rPr>
      </w:pPr>
    </w:p>
    <w:p w14:paraId="5BCE4A34">
      <w:pPr>
        <w:ind w:firstLine="3200" w:firstLineChars="1000"/>
        <w:rPr>
          <w:rFonts w:ascii="宋体" w:hAnsi="宋体" w:eastAsia="宋体" w:cs="宋体"/>
          <w:color w:val="auto"/>
          <w:kern w:val="0"/>
          <w:sz w:val="32"/>
          <w:szCs w:val="32"/>
        </w:rPr>
      </w:pPr>
      <w:bookmarkStart w:id="229" w:name="_Toc6298"/>
      <w:bookmarkStart w:id="230" w:name="_Toc4415"/>
      <w:r>
        <w:rPr>
          <w:rFonts w:hint="eastAsia" w:ascii="宋体" w:hAnsi="宋体" w:eastAsia="宋体" w:cs="宋体"/>
          <w:color w:val="auto"/>
          <w:kern w:val="0"/>
          <w:sz w:val="32"/>
          <w:szCs w:val="32"/>
        </w:rPr>
        <w:t>第三部分 专用合同条款</w:t>
      </w:r>
      <w:bookmarkEnd w:id="229"/>
      <w:bookmarkEnd w:id="230"/>
    </w:p>
    <w:p w14:paraId="4D78E14E">
      <w:pPr>
        <w:keepNext w:val="0"/>
        <w:keepLines w:val="0"/>
        <w:pageBreakBefore w:val="0"/>
        <w:widowControl/>
        <w:kinsoku/>
        <w:wordWrap/>
        <w:overflowPunct/>
        <w:topLinePunct w:val="0"/>
        <w:bidi w:val="0"/>
        <w:adjustRightInd/>
        <w:snapToGrid/>
        <w:spacing w:before="60" w:after="60" w:line="440" w:lineRule="exact"/>
        <w:textAlignment w:val="auto"/>
        <w:outlineLvl w:val="2"/>
        <w:rPr>
          <w:rFonts w:ascii="宋体" w:hAnsi="宋体" w:eastAsia="宋体" w:cs="宋体"/>
          <w:b/>
          <w:bCs/>
          <w:color w:val="auto"/>
          <w:kern w:val="0"/>
          <w:szCs w:val="21"/>
        </w:rPr>
      </w:pPr>
      <w:bookmarkStart w:id="231" w:name="_Toc12894"/>
      <w:bookmarkStart w:id="232" w:name="_Toc11129"/>
      <w:r>
        <w:rPr>
          <w:rFonts w:hint="eastAsia" w:ascii="宋体" w:hAnsi="宋体" w:eastAsia="宋体" w:cs="宋体"/>
          <w:b/>
          <w:bCs/>
          <w:color w:val="auto"/>
          <w:kern w:val="0"/>
          <w:szCs w:val="21"/>
        </w:rPr>
        <w:t>1. 一般约定</w:t>
      </w:r>
      <w:bookmarkEnd w:id="231"/>
      <w:bookmarkEnd w:id="232"/>
    </w:p>
    <w:p w14:paraId="27BB6BA2">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1.1 词语定义</w:t>
      </w:r>
    </w:p>
    <w:p w14:paraId="5520110F">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1.1.1合同</w:t>
      </w:r>
    </w:p>
    <w:p w14:paraId="0C521FD0">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1.1.1.10其他合同文件包括：</w:t>
      </w:r>
      <w:r>
        <w:rPr>
          <w:rFonts w:hint="eastAsia" w:ascii="宋体" w:hAnsi="宋体" w:cs="宋体"/>
          <w:color w:val="auto"/>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cs="宋体"/>
          <w:color w:val="auto"/>
        </w:rPr>
        <w:t>。</w:t>
      </w:r>
    </w:p>
    <w:p w14:paraId="1D388754">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1.1.2 合同当事人及其他相关方</w:t>
      </w:r>
    </w:p>
    <w:p w14:paraId="251F69DB">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1.1.2.4监理人：</w:t>
      </w:r>
    </w:p>
    <w:p w14:paraId="27A09B5B">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名    称：</w:t>
      </w:r>
      <w:r>
        <w:rPr>
          <w:rFonts w:hint="eastAsia" w:ascii="宋体" w:hAnsi="宋体" w:eastAsia="宋体" w:cs="宋体"/>
          <w:color w:val="auto"/>
          <w:kern w:val="0"/>
          <w:szCs w:val="21"/>
          <w:u w:val="single"/>
        </w:rPr>
        <w:t></w:t>
      </w:r>
      <w:r>
        <w:rPr>
          <w:rFonts w:hint="eastAsia" w:ascii="宋体" w:hAnsi="宋体" w:cs="宋体"/>
          <w:color w:val="auto"/>
          <w:kern w:val="0"/>
          <w:szCs w:val="21"/>
          <w:u w:val="single"/>
          <w:lang w:eastAsia="zh-CN"/>
        </w:rPr>
        <w:t>（中标后填写）</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4D8E6B50">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资质类别和等级：</w:t>
      </w:r>
      <w:r>
        <w:rPr>
          <w:rFonts w:hint="eastAsia" w:ascii="宋体" w:hAnsi="宋体" w:eastAsia="宋体" w:cs="宋体"/>
          <w:color w:val="auto"/>
          <w:kern w:val="0"/>
          <w:szCs w:val="21"/>
          <w:u w:val="single"/>
        </w:rPr>
        <w:t></w:t>
      </w:r>
      <w:r>
        <w:rPr>
          <w:rFonts w:hint="eastAsia" w:ascii="宋体" w:hAnsi="宋体" w:cs="宋体"/>
          <w:color w:val="auto"/>
          <w:kern w:val="0"/>
          <w:szCs w:val="21"/>
          <w:u w:val="single"/>
          <w:lang w:eastAsia="zh-CN"/>
        </w:rPr>
        <w:t>（中标后填写）</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76B7BC99">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联系电话：</w:t>
      </w:r>
      <w:r>
        <w:rPr>
          <w:rFonts w:hint="eastAsia" w:ascii="宋体" w:hAnsi="宋体" w:eastAsia="宋体" w:cs="宋体"/>
          <w:color w:val="auto"/>
          <w:kern w:val="0"/>
          <w:szCs w:val="21"/>
          <w:u w:val="single"/>
        </w:rPr>
        <w:t></w:t>
      </w:r>
      <w:r>
        <w:rPr>
          <w:rFonts w:hint="eastAsia" w:ascii="宋体" w:hAnsi="宋体" w:cs="宋体"/>
          <w:color w:val="auto"/>
          <w:kern w:val="0"/>
          <w:szCs w:val="21"/>
          <w:u w:val="single"/>
          <w:lang w:eastAsia="zh-CN"/>
        </w:rPr>
        <w:t>（中标后填写）</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w:t>
      </w:r>
    </w:p>
    <w:p w14:paraId="21D12031">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电子信箱：</w:t>
      </w:r>
      <w:r>
        <w:rPr>
          <w:rFonts w:hint="eastAsia" w:ascii="宋体" w:hAnsi="宋体" w:eastAsia="宋体" w:cs="宋体"/>
          <w:color w:val="auto"/>
          <w:kern w:val="0"/>
          <w:szCs w:val="21"/>
          <w:u w:val="single"/>
        </w:rPr>
        <w:t></w:t>
      </w:r>
      <w:r>
        <w:rPr>
          <w:rFonts w:hint="eastAsia" w:ascii="宋体" w:hAnsi="宋体" w:cs="宋体"/>
          <w:color w:val="auto"/>
          <w:kern w:val="0"/>
          <w:szCs w:val="21"/>
          <w:u w:val="single"/>
          <w:lang w:eastAsia="zh-CN"/>
        </w:rPr>
        <w:t>（中标后填写）</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w:t>
      </w:r>
    </w:p>
    <w:p w14:paraId="7C95C19F">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通信地址：</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eastAsia="zh-CN"/>
        </w:rPr>
        <w:t>（中标后填写）</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p>
    <w:p w14:paraId="69C3A4C7">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1.1.2.5 设计人：</w:t>
      </w:r>
    </w:p>
    <w:p w14:paraId="27C7366D">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名    称：</w:t>
      </w:r>
      <w:r>
        <w:rPr>
          <w:rFonts w:hint="eastAsia" w:ascii="宋体" w:hAnsi="宋体" w:eastAsia="宋体" w:cs="宋体"/>
          <w:color w:val="auto"/>
          <w:kern w:val="0"/>
          <w:szCs w:val="21"/>
          <w:u w:val="single"/>
        </w:rPr>
        <w:t></w:t>
      </w:r>
      <w:r>
        <w:rPr>
          <w:rFonts w:hint="eastAsia" w:ascii="宋体" w:hAnsi="宋体" w:cs="宋体"/>
          <w:color w:val="auto"/>
          <w:kern w:val="0"/>
          <w:szCs w:val="21"/>
          <w:u w:val="single"/>
          <w:lang w:eastAsia="zh-CN"/>
        </w:rPr>
        <w:t>（中标后填写）</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685FC1BD">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资质类别和等级：</w:t>
      </w:r>
      <w:r>
        <w:rPr>
          <w:rFonts w:hint="eastAsia" w:ascii="宋体" w:hAnsi="宋体" w:eastAsia="宋体" w:cs="宋体"/>
          <w:color w:val="auto"/>
          <w:kern w:val="0"/>
          <w:szCs w:val="21"/>
          <w:u w:val="single"/>
        </w:rPr>
        <w:t></w:t>
      </w:r>
      <w:r>
        <w:rPr>
          <w:rFonts w:hint="eastAsia" w:ascii="宋体" w:hAnsi="宋体" w:cs="宋体"/>
          <w:color w:val="auto"/>
          <w:kern w:val="0"/>
          <w:szCs w:val="21"/>
          <w:u w:val="single"/>
          <w:lang w:eastAsia="zh-CN"/>
        </w:rPr>
        <w:t>（中标后填写）</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18F2CF10">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联系电话：</w:t>
      </w:r>
      <w:r>
        <w:rPr>
          <w:rFonts w:hint="eastAsia" w:ascii="宋体" w:hAnsi="宋体" w:eastAsia="宋体" w:cs="宋体"/>
          <w:color w:val="auto"/>
          <w:kern w:val="0"/>
          <w:szCs w:val="21"/>
          <w:u w:val="single"/>
        </w:rPr>
        <w:t></w:t>
      </w:r>
      <w:r>
        <w:rPr>
          <w:rFonts w:hint="eastAsia" w:ascii="宋体" w:hAnsi="宋体" w:cs="宋体"/>
          <w:color w:val="auto"/>
          <w:kern w:val="0"/>
          <w:szCs w:val="21"/>
          <w:u w:val="single"/>
          <w:lang w:eastAsia="zh-CN"/>
        </w:rPr>
        <w:t>（中标后填写）</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30BE3169">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电子信箱：</w:t>
      </w:r>
      <w:r>
        <w:rPr>
          <w:rFonts w:hint="eastAsia" w:ascii="宋体" w:hAnsi="宋体" w:eastAsia="宋体" w:cs="宋体"/>
          <w:color w:val="auto"/>
          <w:kern w:val="0"/>
          <w:szCs w:val="21"/>
          <w:u w:val="single"/>
        </w:rPr>
        <w:t></w:t>
      </w:r>
      <w:r>
        <w:rPr>
          <w:rFonts w:hint="eastAsia" w:ascii="宋体" w:hAnsi="宋体" w:cs="宋体"/>
          <w:color w:val="auto"/>
          <w:kern w:val="0"/>
          <w:szCs w:val="21"/>
          <w:u w:val="single"/>
          <w:lang w:eastAsia="zh-CN"/>
        </w:rPr>
        <w:t>（中标后填写）</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4827E3F6">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通信地址：</w:t>
      </w:r>
      <w:r>
        <w:rPr>
          <w:rFonts w:hint="eastAsia" w:ascii="宋体" w:hAnsi="宋体" w:eastAsia="宋体" w:cs="宋体"/>
          <w:color w:val="auto"/>
          <w:kern w:val="0"/>
          <w:szCs w:val="21"/>
          <w:u w:val="single"/>
        </w:rPr>
        <w:t></w:t>
      </w:r>
      <w:r>
        <w:rPr>
          <w:rFonts w:hint="eastAsia" w:ascii="宋体" w:hAnsi="宋体" w:cs="宋体"/>
          <w:color w:val="auto"/>
          <w:kern w:val="0"/>
          <w:szCs w:val="21"/>
          <w:u w:val="single"/>
          <w:lang w:eastAsia="zh-CN"/>
        </w:rPr>
        <w:t>（中标后填写）</w:t>
      </w:r>
      <w:r>
        <w:rPr>
          <w:rFonts w:hint="eastAsia" w:ascii="宋体" w:hAnsi="宋体" w:eastAsia="宋体" w:cs="宋体"/>
          <w:color w:val="auto"/>
          <w:kern w:val="0"/>
          <w:szCs w:val="21"/>
          <w:u w:val="single"/>
        </w:rPr>
        <w:t xml:space="preserve">    </w:t>
      </w:r>
      <w:r>
        <w:rPr>
          <w:rFonts w:hint="eastAsia" w:ascii="宋体" w:hAnsi="宋体" w:eastAsia="宋体" w:cs="宋体"/>
          <w:color w:val="auto"/>
          <w:kern w:val="0"/>
          <w:szCs w:val="21"/>
        </w:rPr>
        <w:t>。</w:t>
      </w:r>
    </w:p>
    <w:p w14:paraId="489D520F">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1.1.3 工程和设备</w:t>
      </w:r>
    </w:p>
    <w:p w14:paraId="2D2C53A7">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1.1.3.7 作为施工现场组成部分的其他场所包括：</w:t>
      </w:r>
      <w:r>
        <w:rPr>
          <w:rFonts w:hint="eastAsia" w:ascii="宋体" w:hAnsi="宋体" w:eastAsia="宋体" w:cs="宋体"/>
          <w:color w:val="auto"/>
          <w:kern w:val="0"/>
          <w:szCs w:val="21"/>
          <w:u w:val="single"/>
        </w:rPr>
        <w:t>用于承包人施工所需的场地</w:t>
      </w:r>
      <w:r>
        <w:rPr>
          <w:rFonts w:hint="eastAsia" w:ascii="宋体" w:hAnsi="宋体" w:eastAsia="宋体" w:cs="宋体"/>
          <w:color w:val="auto"/>
          <w:kern w:val="0"/>
          <w:szCs w:val="21"/>
        </w:rPr>
        <w:t>。</w:t>
      </w:r>
    </w:p>
    <w:p w14:paraId="401567AB">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1.1.3.9 永久占地包括：</w:t>
      </w:r>
      <w:r>
        <w:rPr>
          <w:rFonts w:hint="eastAsia" w:ascii="宋体" w:hAnsi="宋体" w:eastAsia="宋体" w:cs="宋体"/>
          <w:color w:val="auto"/>
          <w:kern w:val="0"/>
          <w:szCs w:val="21"/>
          <w:u w:val="single"/>
        </w:rPr>
        <w:t>实施工程需永久占用的土地</w:t>
      </w:r>
      <w:r>
        <w:rPr>
          <w:rFonts w:hint="eastAsia" w:ascii="宋体" w:hAnsi="宋体" w:eastAsia="宋体" w:cs="宋体"/>
          <w:color w:val="auto"/>
          <w:kern w:val="0"/>
          <w:szCs w:val="21"/>
        </w:rPr>
        <w:t>。</w:t>
      </w:r>
    </w:p>
    <w:p w14:paraId="56A4DF67">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1.1.3.10 临时占地包括：</w:t>
      </w:r>
      <w:r>
        <w:rPr>
          <w:rFonts w:hint="eastAsia" w:ascii="宋体" w:hAnsi="宋体" w:eastAsia="宋体" w:cs="宋体"/>
          <w:color w:val="auto"/>
          <w:kern w:val="0"/>
          <w:szCs w:val="21"/>
          <w:u w:val="single"/>
        </w:rPr>
        <w:t>实施工程需要临时占用的土地</w:t>
      </w:r>
      <w:r>
        <w:rPr>
          <w:rFonts w:hint="eastAsia" w:ascii="宋体" w:hAnsi="宋体" w:eastAsia="宋体" w:cs="宋体"/>
          <w:color w:val="auto"/>
          <w:kern w:val="0"/>
          <w:szCs w:val="21"/>
        </w:rPr>
        <w:t>。</w:t>
      </w:r>
    </w:p>
    <w:p w14:paraId="06D3CD97">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 xml:space="preserve">1.3法律 </w:t>
      </w:r>
    </w:p>
    <w:p w14:paraId="6CB683F9">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适用于合同的其他规范性文件：</w:t>
      </w:r>
      <w:r>
        <w:rPr>
          <w:rFonts w:hint="eastAsia" w:ascii="宋体" w:hAnsi="宋体" w:eastAsia="宋体" w:cs="宋体"/>
          <w:color w:val="auto"/>
          <w:kern w:val="0"/>
          <w:szCs w:val="21"/>
          <w:u w:val="single"/>
        </w:rPr>
        <w:t>《中华人民共和国民法典》、《中华人民共和国建筑法》、《建设工程质量管理条例》、《建设工程安全管理条例》及现行的国家法律、行政法规及部门规章，工程所在地政府、行政主管部门的有关法规和规章及规范性文件。</w:t>
      </w:r>
    </w:p>
    <w:p w14:paraId="18B54C5B">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1.4 标准和规范</w:t>
      </w:r>
    </w:p>
    <w:p w14:paraId="05E93A08">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1.4.1适用于工程的标准规范包括：</w:t>
      </w:r>
      <w:r>
        <w:rPr>
          <w:rFonts w:hint="eastAsia" w:ascii="宋体" w:hAnsi="宋体" w:eastAsia="宋体" w:cs="宋体"/>
          <w:color w:val="auto"/>
          <w:kern w:val="0"/>
          <w:szCs w:val="21"/>
          <w:u w:val="single"/>
        </w:rPr>
        <w:t>国家及工程所在地省市颁布的与本合同工程有关的现行的法律、行政法规、技术标准及规范。国家和本地方没有规定的，按发包人指定的规范、标准执行。</w:t>
      </w:r>
    </w:p>
    <w:p w14:paraId="356D0353">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1.4.2 发包人提供国外标准、规范的名称：</w:t>
      </w:r>
      <w:r>
        <w:rPr>
          <w:rFonts w:hint="eastAsia" w:ascii="宋体" w:hAnsi="宋体" w:eastAsia="宋体" w:cs="宋体"/>
          <w:color w:val="auto"/>
          <w:kern w:val="0"/>
          <w:szCs w:val="21"/>
          <w:u w:val="single"/>
        </w:rPr>
        <w:t>无</w:t>
      </w:r>
      <w:r>
        <w:rPr>
          <w:rFonts w:hint="eastAsia" w:ascii="宋体" w:hAnsi="宋体" w:eastAsia="宋体" w:cs="宋体"/>
          <w:color w:val="auto"/>
          <w:kern w:val="0"/>
          <w:szCs w:val="21"/>
        </w:rPr>
        <w:t>；</w:t>
      </w:r>
    </w:p>
    <w:p w14:paraId="525EF5B0">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发包人提供国外标准、规范的份数：</w:t>
      </w:r>
      <w:r>
        <w:rPr>
          <w:rFonts w:hint="eastAsia" w:ascii="宋体" w:hAnsi="宋体" w:eastAsia="宋体" w:cs="宋体"/>
          <w:color w:val="auto"/>
          <w:kern w:val="0"/>
          <w:szCs w:val="21"/>
          <w:u w:val="single"/>
        </w:rPr>
        <w:t>无</w:t>
      </w:r>
      <w:r>
        <w:rPr>
          <w:rFonts w:hint="eastAsia" w:ascii="宋体" w:hAnsi="宋体" w:eastAsia="宋体" w:cs="宋体"/>
          <w:color w:val="auto"/>
          <w:kern w:val="0"/>
          <w:szCs w:val="21"/>
        </w:rPr>
        <w:t>；</w:t>
      </w:r>
    </w:p>
    <w:p w14:paraId="5B583B72">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发包人提供国外标准、规范的名称：</w:t>
      </w:r>
      <w:r>
        <w:rPr>
          <w:rFonts w:hint="eastAsia" w:ascii="宋体" w:hAnsi="宋体" w:eastAsia="宋体" w:cs="宋体"/>
          <w:color w:val="auto"/>
          <w:kern w:val="0"/>
          <w:szCs w:val="21"/>
          <w:u w:val="single"/>
        </w:rPr>
        <w:t>无</w:t>
      </w:r>
      <w:r>
        <w:rPr>
          <w:rFonts w:hint="eastAsia" w:ascii="宋体" w:hAnsi="宋体" w:eastAsia="宋体" w:cs="宋体"/>
          <w:color w:val="auto"/>
          <w:kern w:val="0"/>
          <w:szCs w:val="21"/>
        </w:rPr>
        <w:t>。</w:t>
      </w:r>
    </w:p>
    <w:p w14:paraId="1864965D">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1.4.3发包人对工程的技术标准和功能要求的特殊要求：</w:t>
      </w:r>
      <w:r>
        <w:rPr>
          <w:rFonts w:hint="eastAsia" w:ascii="宋体" w:hAnsi="宋体" w:eastAsia="宋体" w:cs="宋体"/>
          <w:color w:val="auto"/>
          <w:kern w:val="0"/>
          <w:szCs w:val="21"/>
          <w:u w:val="single"/>
        </w:rPr>
        <w:t>无</w:t>
      </w:r>
      <w:r>
        <w:rPr>
          <w:rFonts w:hint="eastAsia" w:ascii="宋体" w:hAnsi="宋体" w:eastAsia="宋体" w:cs="宋体"/>
          <w:color w:val="auto"/>
          <w:kern w:val="0"/>
          <w:szCs w:val="21"/>
        </w:rPr>
        <w:t>。</w:t>
      </w:r>
    </w:p>
    <w:p w14:paraId="4340735F">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1.5 合同文件的优先顺序</w:t>
      </w:r>
    </w:p>
    <w:p w14:paraId="794B7E8C">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合同文件组成及优先顺序为：</w:t>
      </w:r>
    </w:p>
    <w:p w14:paraId="7908715C">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（1）合同协议书；</w:t>
      </w:r>
    </w:p>
    <w:p w14:paraId="04D044F7">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cs="宋体"/>
          <w:color w:val="auto"/>
          <w:kern w:val="0"/>
          <w:szCs w:val="21"/>
          <w:lang w:eastAsia="zh-CN"/>
        </w:rPr>
        <w:t>中标（成交）</w:t>
      </w:r>
      <w:r>
        <w:rPr>
          <w:rFonts w:hint="eastAsia" w:ascii="宋体" w:hAnsi="宋体" w:eastAsia="宋体" w:cs="宋体"/>
          <w:color w:val="auto"/>
          <w:kern w:val="0"/>
          <w:szCs w:val="21"/>
        </w:rPr>
        <w:t>通知书；</w:t>
      </w:r>
    </w:p>
    <w:p w14:paraId="5B41DEED">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 xml:space="preserve">（3）投标函及其附录； </w:t>
      </w:r>
    </w:p>
    <w:p w14:paraId="79E90055">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（4）专用合同条款及其附件；</w:t>
      </w:r>
    </w:p>
    <w:p w14:paraId="19E48460">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（5）通用合同条款；</w:t>
      </w:r>
    </w:p>
    <w:p w14:paraId="0BE22FED">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（6）技术标准和要求；</w:t>
      </w:r>
    </w:p>
    <w:p w14:paraId="0AE03011">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（7）图纸（含图纸修改通知单及图纸设计变更文件）；</w:t>
      </w:r>
    </w:p>
    <w:p w14:paraId="4B55C736">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（8）已标价工程量清单或预算书；</w:t>
      </w:r>
    </w:p>
    <w:p w14:paraId="3C139C90">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（9）本工程预算控制价造价成果文件。</w:t>
      </w:r>
    </w:p>
    <w:p w14:paraId="6E1FB49A">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（10）《建设工程工程量清单计价规范（2013》及其广西实施细则、《建设工程工程量清单计算规范（2013）》及其广西实施细则。</w:t>
      </w:r>
    </w:p>
    <w:p w14:paraId="26FBF818">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（11）合同履行中发包人和承包人就有关工程的洽商、变更等书面协议或文件视为本合同有效施工组成部分。</w:t>
      </w:r>
    </w:p>
    <w:p w14:paraId="144BDCDE">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（12）上述各项合同文件包括合同当事人就该项合同文件所作出的补充和修改，属于同一类内容的文件，应以最新签署的为准。</w:t>
      </w:r>
    </w:p>
    <w:p w14:paraId="513C7357">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（13）在合同订立及履行过程中形成的与合同有关的文件均构成合同文件组成部分，并根据其性质确定优先解释顺序。</w:t>
      </w:r>
    </w:p>
    <w:p w14:paraId="421919BC">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1.6 图纸和承包人文件</w:t>
      </w:r>
      <w:r>
        <w:rPr>
          <w:rFonts w:hint="eastAsia" w:ascii="宋体" w:hAnsi="宋体" w:eastAsia="宋体" w:cs="宋体"/>
          <w:color w:val="auto"/>
          <w:kern w:val="0"/>
          <w:szCs w:val="21"/>
        </w:rPr>
        <w:tab/>
      </w:r>
    </w:p>
    <w:p w14:paraId="75ABF79C">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1.6.1 图纸的提供</w:t>
      </w:r>
    </w:p>
    <w:p w14:paraId="2BCE8DE3">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发包人向承包人提供图纸的期限：</w:t>
      </w:r>
      <w:r>
        <w:rPr>
          <w:rFonts w:hint="eastAsia" w:ascii="宋体" w:hAnsi="宋体" w:eastAsia="宋体" w:cs="宋体"/>
          <w:color w:val="auto"/>
          <w:kern w:val="0"/>
          <w:szCs w:val="21"/>
          <w:u w:val="single"/>
        </w:rPr>
        <w:t>合同生效后7天内，开工前15天内（以时间在后的日期为准）</w:t>
      </w:r>
      <w:r>
        <w:rPr>
          <w:rFonts w:hint="eastAsia" w:ascii="宋体" w:hAnsi="宋体" w:eastAsia="宋体" w:cs="宋体"/>
          <w:color w:val="auto"/>
          <w:kern w:val="0"/>
          <w:szCs w:val="21"/>
        </w:rPr>
        <w:t>；</w:t>
      </w:r>
    </w:p>
    <w:p w14:paraId="463DB8EF">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发包人向承包人提供图纸的数量：</w:t>
      </w:r>
      <w:r>
        <w:rPr>
          <w:rFonts w:hint="eastAsia" w:ascii="宋体" w:hAnsi="宋体" w:cs="宋体"/>
          <w:color w:val="auto"/>
          <w:kern w:val="0"/>
          <w:szCs w:val="21"/>
          <w:u w:val="single"/>
          <w:lang w:val="en-US" w:eastAsia="zh-CN"/>
        </w:rPr>
        <w:t>4</w:t>
      </w:r>
      <w:r>
        <w:rPr>
          <w:rFonts w:hint="eastAsia" w:ascii="宋体" w:hAnsi="宋体" w:eastAsia="宋体" w:cs="宋体"/>
          <w:color w:val="auto"/>
          <w:kern w:val="0"/>
          <w:szCs w:val="21"/>
          <w:u w:val="single"/>
        </w:rPr>
        <w:t>套纸质施工图纸；承包人需要增加图纸套数的，承包人自行负责并承担相应费用；</w:t>
      </w:r>
    </w:p>
    <w:p w14:paraId="1F5E52E9">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发包人向承包人提供图纸的内容：</w:t>
      </w:r>
      <w:r>
        <w:rPr>
          <w:rFonts w:hint="eastAsia" w:ascii="宋体" w:hAnsi="宋体" w:eastAsia="宋体" w:cs="宋体"/>
          <w:color w:val="auto"/>
          <w:kern w:val="0"/>
          <w:szCs w:val="21"/>
          <w:u w:val="single"/>
        </w:rPr>
        <w:t>按照约定的施工内容，在合理的时间内，提供本工程的全套完整的施工图纸和其他技术资料</w:t>
      </w:r>
      <w:r>
        <w:rPr>
          <w:rFonts w:hint="eastAsia" w:ascii="宋体" w:hAnsi="宋体" w:eastAsia="宋体" w:cs="宋体"/>
          <w:color w:val="auto"/>
          <w:kern w:val="0"/>
          <w:szCs w:val="21"/>
        </w:rPr>
        <w:t>。</w:t>
      </w:r>
    </w:p>
    <w:p w14:paraId="199540E9">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1.6.4 承包人文件</w:t>
      </w:r>
    </w:p>
    <w:p w14:paraId="1CDE9AC7">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需要由承包人提供的文件，包括：</w:t>
      </w:r>
      <w:r>
        <w:rPr>
          <w:rFonts w:hint="eastAsia" w:ascii="宋体" w:hAnsi="宋体" w:cs="宋体"/>
          <w:color w:val="auto"/>
          <w:szCs w:val="21"/>
          <w:u w:val="single"/>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宋体" w:hAnsi="宋体" w:cs="宋体"/>
          <w:color w:val="auto"/>
          <w:szCs w:val="21"/>
          <w:u w:val="single"/>
          <w:lang w:val="zh-CN"/>
        </w:rPr>
        <w:t>、</w:t>
      </w:r>
      <w:r>
        <w:rPr>
          <w:rFonts w:hint="eastAsia" w:ascii="宋体" w:hAnsi="宋体" w:cs="宋体"/>
          <w:color w:val="auto"/>
          <w:szCs w:val="21"/>
          <w:u w:val="single"/>
        </w:rPr>
        <w:t>施工图以外的大样图、加工图、标准图、以及建筑装饰深化设计图纸设计优化建议等。但设计成果文件需经原设计单位审核及认可。最终设计成果归发包人所有</w:t>
      </w:r>
      <w:r>
        <w:rPr>
          <w:rFonts w:hint="eastAsia" w:ascii="宋体" w:hAnsi="宋体" w:eastAsia="宋体" w:cs="宋体"/>
          <w:color w:val="auto"/>
          <w:kern w:val="0"/>
          <w:szCs w:val="21"/>
        </w:rPr>
        <w:t>；</w:t>
      </w:r>
    </w:p>
    <w:p w14:paraId="6627C48F">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承包人提供的文件的期限为：</w:t>
      </w:r>
      <w:r>
        <w:rPr>
          <w:rFonts w:hint="eastAsia" w:ascii="宋体" w:hAnsi="宋体" w:cs="宋体"/>
          <w:color w:val="auto"/>
          <w:kern w:val="0"/>
          <w:szCs w:val="21"/>
          <w:u w:val="single"/>
        </w:rPr>
        <w:t>开始施工前7天内</w:t>
      </w:r>
      <w:r>
        <w:rPr>
          <w:rFonts w:hint="eastAsia" w:ascii="宋体" w:hAnsi="宋体" w:eastAsia="宋体" w:cs="宋体"/>
          <w:color w:val="auto"/>
          <w:kern w:val="0"/>
          <w:szCs w:val="21"/>
        </w:rPr>
        <w:t>；</w:t>
      </w:r>
    </w:p>
    <w:p w14:paraId="63CE5DEA">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承包人提供的文件的数量为：</w:t>
      </w:r>
      <w:r>
        <w:rPr>
          <w:rFonts w:hint="eastAsia" w:ascii="宋体" w:hAnsi="宋体" w:eastAsia="宋体" w:cs="宋体"/>
          <w:color w:val="auto"/>
          <w:kern w:val="0"/>
          <w:szCs w:val="21"/>
          <w:u w:val="single"/>
        </w:rPr>
        <w:t>6套纸质版</w:t>
      </w:r>
      <w:r>
        <w:rPr>
          <w:rFonts w:hint="eastAsia" w:ascii="宋体" w:hAnsi="宋体" w:eastAsia="宋体" w:cs="宋体"/>
          <w:color w:val="auto"/>
          <w:kern w:val="0"/>
          <w:szCs w:val="21"/>
        </w:rPr>
        <w:t>；</w:t>
      </w:r>
    </w:p>
    <w:p w14:paraId="709C28F7">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承包人提供的文件的形式为：</w:t>
      </w:r>
      <w:r>
        <w:rPr>
          <w:rFonts w:ascii="宋体" w:hAnsi="宋体" w:eastAsia="宋体" w:cs="宋体"/>
          <w:color w:val="auto"/>
          <w:kern w:val="0"/>
          <w:szCs w:val="21"/>
          <w:u w:val="single"/>
        </w:rPr>
        <w:t>纸质版装订成册</w:t>
      </w:r>
      <w:r>
        <w:rPr>
          <w:rFonts w:hint="eastAsia" w:ascii="宋体" w:hAnsi="宋体" w:eastAsia="宋体" w:cs="宋体"/>
          <w:color w:val="auto"/>
          <w:kern w:val="0"/>
          <w:szCs w:val="21"/>
        </w:rPr>
        <w:t>；</w:t>
      </w:r>
    </w:p>
    <w:p w14:paraId="5569F069">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发包人审批承包人文件的期限：</w:t>
      </w:r>
      <w:r>
        <w:rPr>
          <w:rFonts w:hint="eastAsia" w:ascii="宋体" w:hAnsi="宋体" w:eastAsia="宋体" w:cs="宋体"/>
          <w:color w:val="auto"/>
          <w:kern w:val="0"/>
          <w:szCs w:val="21"/>
          <w:u w:val="single"/>
        </w:rPr>
        <w:t>收到承包人齐全有效的文件后10天内</w:t>
      </w:r>
      <w:r>
        <w:rPr>
          <w:rFonts w:hint="eastAsia" w:ascii="宋体" w:hAnsi="宋体" w:eastAsia="宋体" w:cs="宋体"/>
          <w:color w:val="auto"/>
          <w:kern w:val="0"/>
          <w:szCs w:val="21"/>
        </w:rPr>
        <w:t>。</w:t>
      </w:r>
    </w:p>
    <w:p w14:paraId="067D376E">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1.6.5 现场图纸准备</w:t>
      </w:r>
    </w:p>
    <w:p w14:paraId="30860B1A">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关于现场图纸准备的约定：</w:t>
      </w:r>
      <w:r>
        <w:rPr>
          <w:rFonts w:hint="eastAsia" w:ascii="宋体" w:hAnsi="宋体" w:eastAsia="宋体" w:cs="宋体"/>
          <w:color w:val="auto"/>
          <w:kern w:val="0"/>
          <w:szCs w:val="21"/>
          <w:u w:val="single"/>
        </w:rPr>
        <w:t>发包人向承包人提供图纸后在施工现场不够使用时由承包人自行复印，图纸未经发包人允许不得向第三人借阅；承包人应在施工现场另行保存一套完整的图纸供发包人、监理人及有关人员进行工程检查时使用</w:t>
      </w:r>
      <w:r>
        <w:rPr>
          <w:rFonts w:hint="eastAsia" w:ascii="宋体" w:hAnsi="宋体" w:eastAsia="宋体" w:cs="宋体"/>
          <w:color w:val="auto"/>
          <w:kern w:val="0"/>
          <w:szCs w:val="21"/>
        </w:rPr>
        <w:t>。</w:t>
      </w:r>
    </w:p>
    <w:p w14:paraId="7D7A47FD">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1.7 联络</w:t>
      </w:r>
    </w:p>
    <w:p w14:paraId="23CC4FDF">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1.7.1发包人和承包人应当在</w:t>
      </w:r>
      <w:r>
        <w:rPr>
          <w:rFonts w:hint="eastAsia" w:ascii="宋体" w:hAnsi="宋体" w:eastAsia="宋体" w:cs="宋体"/>
          <w:color w:val="auto"/>
          <w:kern w:val="0"/>
          <w:szCs w:val="21"/>
          <w:u w:val="single"/>
        </w:rPr>
        <w:t xml:space="preserve">7  </w:t>
      </w:r>
      <w:r>
        <w:rPr>
          <w:rFonts w:hint="eastAsia" w:ascii="宋体" w:hAnsi="宋体" w:eastAsia="宋体" w:cs="宋体"/>
          <w:color w:val="auto"/>
          <w:kern w:val="0"/>
          <w:szCs w:val="21"/>
        </w:rPr>
        <w:t>天内将与合同有关的通知、批准、证明、证书、指示、指令、要求、请求、同意、意见、确定和决定等书面函件送达对方当事人。</w:t>
      </w:r>
    </w:p>
    <w:p w14:paraId="57B33E66">
      <w:pPr>
        <w:pStyle w:val="397"/>
        <w:pageBreakBefore w:val="0"/>
        <w:kinsoku/>
        <w:topLinePunct w:val="0"/>
        <w:bidi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1.7.2发包人接收文件的地点：</w:t>
      </w:r>
      <w:r>
        <w:rPr>
          <w:rFonts w:hint="eastAsia" w:ascii="宋体" w:hAnsi="宋体" w:cs="宋体"/>
          <w:color w:val="auto"/>
          <w:kern w:val="0"/>
          <w:szCs w:val="21"/>
          <w:u w:val="single"/>
          <w:lang w:eastAsia="zh-CN"/>
        </w:rPr>
        <w:t>（中标后填写）</w:t>
      </w:r>
      <w:r>
        <w:rPr>
          <w:rFonts w:hint="eastAsia" w:ascii="宋体" w:hAnsi="宋体" w:cs="宋体"/>
          <w:color w:val="auto"/>
          <w:kern w:val="0"/>
          <w:szCs w:val="21"/>
        </w:rPr>
        <w:t>；</w:t>
      </w:r>
    </w:p>
    <w:p w14:paraId="20741557">
      <w:pPr>
        <w:pStyle w:val="397"/>
        <w:pageBreakBefore w:val="0"/>
        <w:kinsoku/>
        <w:topLinePunct w:val="0"/>
        <w:bidi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发包人指定的接收人为：</w:t>
      </w:r>
      <w:r>
        <w:rPr>
          <w:rFonts w:hint="eastAsia" w:ascii="宋体" w:hAnsi="宋体" w:cs="宋体"/>
          <w:color w:val="auto"/>
          <w:kern w:val="0"/>
          <w:szCs w:val="21"/>
          <w:u w:val="single"/>
          <w:lang w:eastAsia="zh-CN"/>
        </w:rPr>
        <w:t>（中标后填写）</w:t>
      </w:r>
      <w:r>
        <w:rPr>
          <w:rFonts w:hint="eastAsia" w:ascii="宋体" w:hAnsi="宋体" w:cs="宋体"/>
          <w:color w:val="auto"/>
          <w:kern w:val="0"/>
          <w:szCs w:val="21"/>
        </w:rPr>
        <w:t>。</w:t>
      </w:r>
    </w:p>
    <w:p w14:paraId="4B3CBABD">
      <w:pPr>
        <w:pStyle w:val="397"/>
        <w:pageBreakBefore w:val="0"/>
        <w:kinsoku/>
        <w:topLinePunct w:val="0"/>
        <w:bidi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承包人接收文件的地点：</w:t>
      </w:r>
      <w:r>
        <w:rPr>
          <w:rFonts w:hint="eastAsia" w:ascii="宋体" w:hAnsi="宋体" w:cs="宋体"/>
          <w:color w:val="auto"/>
          <w:szCs w:val="21"/>
          <w:u w:val="single"/>
        </w:rPr>
        <w:t xml:space="preserve"> </w:t>
      </w:r>
      <w:r>
        <w:rPr>
          <w:rFonts w:hint="eastAsia" w:ascii="宋体" w:hAnsi="宋体" w:cs="宋体"/>
          <w:color w:val="auto"/>
          <w:kern w:val="0"/>
          <w:szCs w:val="21"/>
          <w:u w:val="single"/>
        </w:rPr>
        <w:t>施工现场项目部</w:t>
      </w:r>
      <w:r>
        <w:rPr>
          <w:rFonts w:hint="eastAsia" w:ascii="宋体" w:hAnsi="宋体" w:cs="宋体"/>
          <w:color w:val="auto"/>
          <w:szCs w:val="21"/>
          <w:u w:val="single"/>
        </w:rPr>
        <w:t xml:space="preserve"> </w:t>
      </w:r>
      <w:r>
        <w:rPr>
          <w:rFonts w:hint="eastAsia" w:ascii="宋体" w:hAnsi="宋体" w:cs="宋体"/>
          <w:color w:val="auto"/>
          <w:kern w:val="0"/>
          <w:szCs w:val="21"/>
        </w:rPr>
        <w:t>；</w:t>
      </w:r>
    </w:p>
    <w:p w14:paraId="04389867">
      <w:pPr>
        <w:pStyle w:val="397"/>
        <w:pageBreakBefore w:val="0"/>
        <w:kinsoku/>
        <w:topLinePunct w:val="0"/>
        <w:bidi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承包人指定的接收人为：</w:t>
      </w:r>
      <w:r>
        <w:rPr>
          <w:rFonts w:hint="eastAsia" w:ascii="宋体" w:hAnsi="宋体" w:cs="宋体"/>
          <w:color w:val="auto"/>
          <w:kern w:val="0"/>
          <w:szCs w:val="21"/>
          <w:u w:val="single"/>
          <w:lang w:eastAsia="zh-CN"/>
        </w:rPr>
        <w:t>（中标后填写）</w:t>
      </w:r>
      <w:r>
        <w:rPr>
          <w:rFonts w:hint="eastAsia" w:ascii="宋体" w:hAnsi="宋体" w:cs="宋体"/>
          <w:color w:val="auto"/>
          <w:kern w:val="0"/>
          <w:szCs w:val="21"/>
        </w:rPr>
        <w:t>。</w:t>
      </w:r>
    </w:p>
    <w:p w14:paraId="6A0ACF46">
      <w:pPr>
        <w:pStyle w:val="397"/>
        <w:pageBreakBefore w:val="0"/>
        <w:kinsoku/>
        <w:topLinePunct w:val="0"/>
        <w:bidi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监理人接收文件的地点：</w:t>
      </w:r>
      <w:r>
        <w:rPr>
          <w:rFonts w:hint="eastAsia" w:ascii="宋体" w:hAnsi="宋体" w:cs="宋体"/>
          <w:color w:val="auto"/>
          <w:kern w:val="0"/>
          <w:szCs w:val="21"/>
          <w:u w:val="single"/>
          <w:lang w:eastAsia="zh-CN"/>
        </w:rPr>
        <w:t>（中标后填写）</w:t>
      </w:r>
      <w:r>
        <w:rPr>
          <w:rFonts w:hint="eastAsia" w:ascii="宋体" w:hAnsi="宋体" w:cs="宋体"/>
          <w:color w:val="auto"/>
          <w:kern w:val="0"/>
          <w:szCs w:val="21"/>
        </w:rPr>
        <w:t>；</w:t>
      </w:r>
    </w:p>
    <w:p w14:paraId="0463E08D">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cs="宋体"/>
          <w:color w:val="auto"/>
        </w:rPr>
        <w:t>监理人指定的接收人为：</w:t>
      </w:r>
      <w:r>
        <w:rPr>
          <w:rFonts w:hint="eastAsia" w:ascii="宋体" w:hAnsi="宋体" w:cs="宋体"/>
          <w:color w:val="auto"/>
          <w:kern w:val="0"/>
          <w:szCs w:val="21"/>
          <w:u w:val="single"/>
          <w:lang w:eastAsia="zh-CN"/>
        </w:rPr>
        <w:t>（中标后填写）</w:t>
      </w:r>
      <w:r>
        <w:rPr>
          <w:rFonts w:hint="eastAsia" w:ascii="宋体" w:hAnsi="宋体" w:cs="宋体"/>
          <w:color w:val="auto"/>
        </w:rPr>
        <w:t>。</w:t>
      </w:r>
    </w:p>
    <w:p w14:paraId="4382640C">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1.10 交通运输</w:t>
      </w:r>
    </w:p>
    <w:p w14:paraId="57CE4BC3">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1.10.1 出入现场的权利</w:t>
      </w:r>
    </w:p>
    <w:p w14:paraId="3AD210F6">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关于出入现场的权利的约定：</w:t>
      </w:r>
      <w:r>
        <w:rPr>
          <w:rFonts w:hint="eastAsia" w:ascii="宋体" w:hAnsi="宋体" w:eastAsia="宋体" w:cs="宋体"/>
          <w:color w:val="auto"/>
          <w:kern w:val="0"/>
          <w:szCs w:val="21"/>
          <w:u w:val="single"/>
        </w:rPr>
        <w:t>除正常施工涉及的人员及车辆外，其他人员及车辆进出场内须经过发包人同意，且由承包人进行管理登记</w:t>
      </w:r>
      <w:r>
        <w:rPr>
          <w:rFonts w:hint="eastAsia" w:ascii="宋体" w:hAnsi="宋体" w:eastAsia="宋体" w:cs="宋体"/>
          <w:color w:val="auto"/>
          <w:kern w:val="0"/>
          <w:szCs w:val="21"/>
        </w:rPr>
        <w:t>。</w:t>
      </w:r>
    </w:p>
    <w:p w14:paraId="1005E9C8">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1.10.3 场内交通</w:t>
      </w:r>
    </w:p>
    <w:p w14:paraId="6749147F">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关于场外交通和场内交通的边界的约定：</w:t>
      </w:r>
      <w:r>
        <w:rPr>
          <w:rFonts w:hint="eastAsia" w:ascii="宋体" w:hAnsi="宋体" w:eastAsia="宋体" w:cs="宋体"/>
          <w:color w:val="auto"/>
          <w:kern w:val="0"/>
          <w:szCs w:val="21"/>
          <w:u w:val="single"/>
        </w:rPr>
        <w:t>以发包人取得的用地规划许可证上的用地红线为准</w:t>
      </w:r>
      <w:r>
        <w:rPr>
          <w:rFonts w:hint="eastAsia" w:ascii="宋体" w:hAnsi="宋体" w:eastAsia="宋体" w:cs="宋体"/>
          <w:color w:val="auto"/>
          <w:kern w:val="0"/>
          <w:szCs w:val="21"/>
        </w:rPr>
        <w:t>。</w:t>
      </w:r>
    </w:p>
    <w:p w14:paraId="561E4606">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关于发包人向承包人免费提供满足工程施工需要的场内道路和交通设施的约定：</w:t>
      </w:r>
      <w:r>
        <w:rPr>
          <w:rFonts w:hint="eastAsia" w:hAnsi="宋体"/>
          <w:color w:val="auto"/>
          <w:highlight w:val="none"/>
          <w:u w:val="single"/>
          <w:lang w:eastAsia="en-US"/>
        </w:rPr>
        <w:t>由承包人负责场内道路和交通设施的修建并承担相应费用。</w:t>
      </w:r>
    </w:p>
    <w:p w14:paraId="4EBA03C0">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1.10.4超大件和超重件的运输</w:t>
      </w:r>
    </w:p>
    <w:p w14:paraId="3DE2B272">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运输超大件或超重件所需的道路和桥梁临时加固改造费用和其他有关费用由</w:t>
      </w:r>
      <w:r>
        <w:rPr>
          <w:rFonts w:hint="eastAsia" w:ascii="宋体" w:hAnsi="宋体" w:eastAsia="宋体" w:cs="宋体"/>
          <w:color w:val="auto"/>
          <w:kern w:val="0"/>
          <w:szCs w:val="21"/>
          <w:u w:val="single"/>
        </w:rPr>
        <w:t>承包人</w:t>
      </w:r>
      <w:r>
        <w:rPr>
          <w:rFonts w:hint="eastAsia" w:ascii="宋体" w:hAnsi="宋体" w:eastAsia="宋体" w:cs="宋体"/>
          <w:color w:val="auto"/>
          <w:kern w:val="0"/>
          <w:szCs w:val="21"/>
        </w:rPr>
        <w:t>承担。</w:t>
      </w:r>
    </w:p>
    <w:p w14:paraId="05437BCA">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1.11知识产权</w:t>
      </w:r>
    </w:p>
    <w:p w14:paraId="76940B81">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kern w:val="0"/>
          <w:szCs w:val="21"/>
          <w:u w:val="single"/>
        </w:rPr>
        <w:t>著作权属于发包人</w:t>
      </w:r>
      <w:r>
        <w:rPr>
          <w:rFonts w:hint="eastAsia" w:ascii="宋体" w:hAnsi="宋体" w:eastAsia="宋体" w:cs="宋体"/>
          <w:color w:val="auto"/>
          <w:kern w:val="0"/>
          <w:szCs w:val="21"/>
        </w:rPr>
        <w:t>。</w:t>
      </w:r>
    </w:p>
    <w:p w14:paraId="5E96BF81">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关于发包人提供的上述文件的使用限制的要求：</w:t>
      </w:r>
      <w:r>
        <w:rPr>
          <w:rFonts w:hint="eastAsia" w:ascii="宋体" w:hAnsi="宋体" w:eastAsia="宋体" w:cs="宋体"/>
          <w:color w:val="auto"/>
          <w:kern w:val="0"/>
          <w:szCs w:val="21"/>
          <w:u w:val="single"/>
        </w:rPr>
        <w:t>未经发包人同意，承包人不得为了合同以外的目的而复制、使用上述文件或将之提供给任何第三方</w:t>
      </w:r>
      <w:r>
        <w:rPr>
          <w:rFonts w:hint="eastAsia" w:ascii="宋体" w:hAnsi="宋体" w:eastAsia="宋体" w:cs="宋体"/>
          <w:color w:val="auto"/>
          <w:kern w:val="0"/>
          <w:szCs w:val="21"/>
        </w:rPr>
        <w:t>。</w:t>
      </w:r>
    </w:p>
    <w:p w14:paraId="7AEA9CB2">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1.11.2 关于承包人为实施工程所编制文件的著作权的归属：</w:t>
      </w:r>
      <w:r>
        <w:rPr>
          <w:rFonts w:hint="eastAsia" w:ascii="宋体" w:hAnsi="宋体" w:eastAsia="宋体" w:cs="宋体"/>
          <w:color w:val="auto"/>
          <w:kern w:val="0"/>
          <w:szCs w:val="21"/>
          <w:u w:val="single"/>
        </w:rPr>
        <w:t>除署名以外著作权属于发包人</w:t>
      </w:r>
      <w:r>
        <w:rPr>
          <w:rFonts w:hint="eastAsia" w:ascii="宋体" w:hAnsi="宋体" w:eastAsia="宋体" w:cs="宋体"/>
          <w:color w:val="auto"/>
          <w:kern w:val="0"/>
          <w:szCs w:val="21"/>
        </w:rPr>
        <w:t>。</w:t>
      </w:r>
    </w:p>
    <w:p w14:paraId="68EB4077">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关于承包人提供的上述文件的使用限制的要求：</w:t>
      </w:r>
      <w:r>
        <w:rPr>
          <w:rFonts w:hint="eastAsia" w:ascii="宋体" w:hAnsi="宋体" w:eastAsia="宋体" w:cs="宋体"/>
          <w:color w:val="auto"/>
          <w:kern w:val="0"/>
          <w:szCs w:val="21"/>
          <w:u w:val="single"/>
        </w:rPr>
        <w:t>未经发包人同意，承包人不得为了合同以外的目的而复制、使用上述文件或将之提供给任何第三方</w:t>
      </w:r>
      <w:r>
        <w:rPr>
          <w:rFonts w:hint="eastAsia" w:ascii="宋体" w:hAnsi="宋体" w:eastAsia="宋体" w:cs="宋体"/>
          <w:color w:val="auto"/>
          <w:kern w:val="0"/>
          <w:szCs w:val="21"/>
        </w:rPr>
        <w:t>。</w:t>
      </w:r>
    </w:p>
    <w:p w14:paraId="44879397">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1.11.4 承包人在施工过程中所采用的专利、专有技术、技术秘密的使用费</w:t>
      </w:r>
      <w:r>
        <w:rPr>
          <w:rFonts w:hint="eastAsia" w:ascii="宋体" w:hAnsi="宋体" w:eastAsia="宋体" w:cs="宋体"/>
          <w:color w:val="auto"/>
          <w:kern w:val="0"/>
          <w:szCs w:val="21"/>
          <w:u w:val="single"/>
        </w:rPr>
        <w:t>由承包人自行承担相关费用，发包人不额外支付费用</w:t>
      </w:r>
      <w:r>
        <w:rPr>
          <w:rFonts w:hint="eastAsia" w:ascii="宋体" w:hAnsi="宋体" w:eastAsia="宋体" w:cs="宋体"/>
          <w:color w:val="auto"/>
          <w:kern w:val="0"/>
          <w:szCs w:val="21"/>
        </w:rPr>
        <w:t>。</w:t>
      </w:r>
    </w:p>
    <w:p w14:paraId="317C902C">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1.13工程量清单错误的修正</w:t>
      </w:r>
    </w:p>
    <w:p w14:paraId="3A0839AC">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出现工程量清单错误时，是否调整合同价格：</w:t>
      </w:r>
      <w:r>
        <w:rPr>
          <w:rFonts w:hint="eastAsia" w:ascii="宋体" w:hAnsi="宋体" w:eastAsia="宋体" w:cs="宋体"/>
          <w:color w:val="auto"/>
          <w:kern w:val="0"/>
          <w:szCs w:val="21"/>
          <w:u w:val="single"/>
        </w:rPr>
        <w:t>允许。</w:t>
      </w:r>
    </w:p>
    <w:p w14:paraId="6213DAF6">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允许调整合同价格的工程量偏差范围：</w:t>
      </w:r>
      <w:r>
        <w:rPr>
          <w:rFonts w:hint="eastAsia" w:ascii="宋体" w:hAnsi="宋体" w:cs="宋体"/>
          <w:color w:val="auto"/>
          <w:u w:val="single"/>
        </w:rPr>
        <w:t>按《建设工程工程量清单计价规范（GB5050-2013）》及其广西实施细则、《建设工程工程量清单计算规范（</w:t>
      </w:r>
      <w:r>
        <w:rPr>
          <w:rFonts w:hint="eastAsia" w:ascii="宋体" w:hAnsi="宋体" w:cs="宋体"/>
          <w:color w:val="auto"/>
          <w:u w:val="single"/>
          <w:lang w:eastAsia="zh-CN"/>
        </w:rPr>
        <w:t>GB50854</w:t>
      </w:r>
      <w:r>
        <w:rPr>
          <w:rFonts w:hint="eastAsia" w:ascii="宋体" w:hAnsi="宋体" w:cs="宋体"/>
          <w:color w:val="auto"/>
          <w:u w:val="single"/>
        </w:rPr>
        <w:t>～50862-2013）》及其广西实施细则（修订本）等规定</w:t>
      </w:r>
      <w:r>
        <w:rPr>
          <w:rFonts w:hint="eastAsia" w:ascii="宋体" w:hAnsi="宋体" w:eastAsia="宋体" w:cs="宋体"/>
          <w:color w:val="auto"/>
          <w:kern w:val="0"/>
          <w:szCs w:val="21"/>
        </w:rPr>
        <w:t>。</w:t>
      </w:r>
    </w:p>
    <w:p w14:paraId="02FBB84D">
      <w:pPr>
        <w:keepNext w:val="0"/>
        <w:keepLines w:val="0"/>
        <w:pageBreakBefore w:val="0"/>
        <w:widowControl/>
        <w:kinsoku/>
        <w:wordWrap/>
        <w:overflowPunct/>
        <w:topLinePunct w:val="0"/>
        <w:bidi w:val="0"/>
        <w:adjustRightInd/>
        <w:snapToGrid/>
        <w:spacing w:before="60" w:after="60" w:line="440" w:lineRule="exact"/>
        <w:textAlignment w:val="auto"/>
        <w:outlineLvl w:val="2"/>
        <w:rPr>
          <w:rFonts w:ascii="宋体" w:hAnsi="宋体" w:eastAsia="宋体" w:cs="宋体"/>
          <w:color w:val="auto"/>
          <w:kern w:val="0"/>
          <w:szCs w:val="21"/>
        </w:rPr>
      </w:pPr>
      <w:bookmarkStart w:id="233" w:name="_Toc15667"/>
      <w:r>
        <w:rPr>
          <w:rFonts w:hint="eastAsia" w:ascii="宋体" w:hAnsi="宋体" w:eastAsia="宋体" w:cs="宋体"/>
          <w:b/>
          <w:bCs/>
          <w:color w:val="auto"/>
          <w:kern w:val="0"/>
          <w:szCs w:val="21"/>
        </w:rPr>
        <w:t>2. 发包人</w:t>
      </w:r>
      <w:bookmarkEnd w:id="233"/>
    </w:p>
    <w:p w14:paraId="588DD427">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2.2 发包人代表</w:t>
      </w:r>
    </w:p>
    <w:p w14:paraId="5602FCE2">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发包人代表：</w:t>
      </w:r>
    </w:p>
    <w:p w14:paraId="01A21A0C">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姓    名：</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w:t>
      </w:r>
    </w:p>
    <w:p w14:paraId="564AA30D">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身份证号：</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w:t>
      </w:r>
    </w:p>
    <w:p w14:paraId="6A71D0CE">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职    务：</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w:t>
      </w:r>
    </w:p>
    <w:p w14:paraId="22C8C2C1">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联系电话：</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410F7613">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电子信箱：</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w:t>
      </w:r>
    </w:p>
    <w:p w14:paraId="7AF65312">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通信地址：</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w:t>
      </w:r>
    </w:p>
    <w:p w14:paraId="7CED6C35">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发包人对发包人代表的授权范围如下：</w:t>
      </w:r>
      <w:r>
        <w:rPr>
          <w:rFonts w:hint="eastAsia" w:ascii="宋体" w:hAnsi="宋体" w:eastAsia="宋体" w:cs="宋体"/>
          <w:color w:val="auto"/>
          <w:kern w:val="0"/>
          <w:szCs w:val="21"/>
          <w:u w:val="single"/>
        </w:rPr>
        <w:t>对工程进度、质量进行监督、办理中间交工工程验收手续，负责现场签证，解决由发包人授权处理的事宜</w:t>
      </w:r>
      <w:r>
        <w:rPr>
          <w:rFonts w:hint="eastAsia" w:ascii="宋体" w:hAnsi="宋体" w:eastAsia="宋体" w:cs="宋体"/>
          <w:color w:val="auto"/>
          <w:kern w:val="0"/>
          <w:szCs w:val="21"/>
        </w:rPr>
        <w:t>。</w:t>
      </w:r>
    </w:p>
    <w:p w14:paraId="40A53436">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2.4 施工现场、施工条件和基础资料的提供</w:t>
      </w:r>
    </w:p>
    <w:p w14:paraId="55C46EA5">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2.4.1 提供施工现场</w:t>
      </w:r>
    </w:p>
    <w:p w14:paraId="3D298E1C">
      <w:pPr>
        <w:keepNext w:val="0"/>
        <w:keepLines w:val="0"/>
        <w:pageBreakBefore w:val="0"/>
        <w:widowControl/>
        <w:kinsoku/>
        <w:wordWrap/>
        <w:overflowPunct/>
        <w:topLinePunct w:val="0"/>
        <w:bidi w:val="0"/>
        <w:adjustRightInd/>
        <w:snapToGrid/>
        <w:spacing w:line="440" w:lineRule="exact"/>
        <w:ind w:firstLine="420"/>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关于发包人移交施工现场的期限要求：</w:t>
      </w:r>
      <w:r>
        <w:rPr>
          <w:rFonts w:hint="eastAsia" w:ascii="宋体" w:hAnsi="宋体" w:cs="宋体"/>
          <w:color w:val="auto"/>
          <w:u w:val="single"/>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hAnsi="宋体" w:cs="宋体"/>
          <w:color w:val="auto"/>
          <w:highlight w:val="none"/>
          <w:u w:val="single"/>
          <w:lang w:eastAsia="zh-CN"/>
        </w:rPr>
        <w:t>。</w:t>
      </w:r>
    </w:p>
    <w:p w14:paraId="43296213">
      <w:pPr>
        <w:keepNext w:val="0"/>
        <w:keepLines w:val="0"/>
        <w:pageBreakBefore w:val="0"/>
        <w:widowControl/>
        <w:kinsoku/>
        <w:wordWrap/>
        <w:overflowPunct/>
        <w:topLinePunct w:val="0"/>
        <w:bidi w:val="0"/>
        <w:adjustRightInd/>
        <w:snapToGrid/>
        <w:spacing w:line="440" w:lineRule="exact"/>
        <w:ind w:firstLine="420"/>
        <w:textAlignment w:val="auto"/>
        <w:rPr>
          <w:rFonts w:hint="eastAsia" w:ascii="宋体" w:hAnsi="宋体" w:eastAsia="宋体" w:cs="宋体"/>
          <w:color w:val="auto"/>
          <w:kern w:val="0"/>
          <w:szCs w:val="21"/>
          <w:u w:val="single"/>
          <w:lang w:eastAsia="zh-CN"/>
        </w:rPr>
      </w:pPr>
      <w:r>
        <w:rPr>
          <w:rFonts w:hint="eastAsia" w:ascii="宋体" w:hAnsi="宋体" w:eastAsia="宋体" w:cs="宋体"/>
          <w:color w:val="auto"/>
          <w:kern w:val="0"/>
          <w:szCs w:val="21"/>
        </w:rPr>
        <w:t>工程地质和地下管线资料提供时间</w:t>
      </w:r>
      <w:r>
        <w:rPr>
          <w:rFonts w:hint="eastAsia" w:ascii="宋体" w:hAnsi="宋体" w:eastAsia="宋体" w:cs="宋体"/>
          <w:color w:val="auto"/>
          <w:kern w:val="0"/>
          <w:szCs w:val="21"/>
          <w:u w:val="none"/>
        </w:rPr>
        <w:t>：</w:t>
      </w:r>
      <w:r>
        <w:rPr>
          <w:rFonts w:hint="eastAsia" w:ascii="宋体" w:hAnsi="宋体" w:cs="宋体"/>
          <w:color w:val="auto"/>
          <w:u w:val="single"/>
        </w:rPr>
        <w:t>发包人可配合承包人办理开工所需手续及相关申请，费用由承包人自行解决，施工场地与公共道路的通道，由承包人负责实施，费用已包含在合同价中</w:t>
      </w:r>
      <w:r>
        <w:rPr>
          <w:rFonts w:hint="eastAsia" w:ascii="宋体" w:hAnsi="宋体" w:cs="宋体"/>
          <w:color w:val="auto"/>
          <w:u w:val="single"/>
          <w:lang w:eastAsia="zh-CN"/>
        </w:rPr>
        <w:t>。</w:t>
      </w:r>
    </w:p>
    <w:p w14:paraId="4B58A612">
      <w:pPr>
        <w:keepNext w:val="0"/>
        <w:keepLines w:val="0"/>
        <w:pageBreakBefore w:val="0"/>
        <w:widowControl/>
        <w:kinsoku/>
        <w:wordWrap/>
        <w:overflowPunct/>
        <w:topLinePunct w:val="0"/>
        <w:bidi w:val="0"/>
        <w:adjustRightInd/>
        <w:snapToGrid/>
        <w:spacing w:line="440" w:lineRule="exact"/>
        <w:ind w:firstLine="368"/>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 xml:space="preserve"> 水准点与坐标控制点交验要求：</w:t>
      </w:r>
      <w:r>
        <w:rPr>
          <w:rFonts w:hint="eastAsia" w:ascii="宋体" w:hAnsi="宋体" w:eastAsia="宋体" w:cs="宋体"/>
          <w:color w:val="auto"/>
          <w:kern w:val="0"/>
          <w:szCs w:val="21"/>
          <w:u w:val="single"/>
        </w:rPr>
        <w:t>于开工前7天内现场交验，双方做好签认工作。</w:t>
      </w:r>
    </w:p>
    <w:p w14:paraId="0F471A3F">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2.4.2 提供施工条件</w:t>
      </w:r>
    </w:p>
    <w:p w14:paraId="19296DFC">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关于发包人应负责提供施工所需要的条件，包括：施工场地、电源点、供水点。</w:t>
      </w:r>
    </w:p>
    <w:p w14:paraId="0A40A4CC">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2.5 资金来源证明及支付担保</w:t>
      </w:r>
    </w:p>
    <w:p w14:paraId="61CDB8DA">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发包人提供资金来源证明的期限要求：无。</w:t>
      </w:r>
    </w:p>
    <w:p w14:paraId="49C67694">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发包人是否提供支付担保：无。</w:t>
      </w:r>
    </w:p>
    <w:p w14:paraId="32A94E68">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发包人提供支付担保的形式：无。</w:t>
      </w:r>
    </w:p>
    <w:p w14:paraId="05834DBD">
      <w:pPr>
        <w:keepNext w:val="0"/>
        <w:keepLines w:val="0"/>
        <w:pageBreakBefore w:val="0"/>
        <w:widowControl/>
        <w:kinsoku/>
        <w:wordWrap/>
        <w:overflowPunct/>
        <w:topLinePunct w:val="0"/>
        <w:bidi w:val="0"/>
        <w:adjustRightInd/>
        <w:snapToGrid/>
        <w:spacing w:before="60" w:after="60" w:line="440" w:lineRule="exact"/>
        <w:textAlignment w:val="auto"/>
        <w:outlineLvl w:val="2"/>
        <w:rPr>
          <w:rFonts w:hint="eastAsia" w:ascii="宋体" w:hAnsi="宋体" w:eastAsia="宋体" w:cs="宋体"/>
          <w:b/>
          <w:bCs/>
          <w:color w:val="auto"/>
          <w:kern w:val="0"/>
          <w:szCs w:val="21"/>
        </w:rPr>
      </w:pPr>
      <w:bookmarkStart w:id="234" w:name="_Toc24077"/>
      <w:r>
        <w:rPr>
          <w:rFonts w:hint="eastAsia" w:ascii="宋体" w:hAnsi="宋体" w:eastAsia="宋体" w:cs="宋体"/>
          <w:b/>
          <w:bCs/>
          <w:color w:val="auto"/>
          <w:kern w:val="0"/>
          <w:szCs w:val="21"/>
        </w:rPr>
        <w:t>3. 承包人</w:t>
      </w:r>
      <w:bookmarkEnd w:id="234"/>
    </w:p>
    <w:p w14:paraId="400B28E9">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3.1 承包人的一般义务</w:t>
      </w:r>
    </w:p>
    <w:p w14:paraId="43B79DA5">
      <w:pPr>
        <w:keepNext w:val="0"/>
        <w:keepLines w:val="0"/>
        <w:pageBreakBefore w:val="0"/>
        <w:widowControl/>
        <w:kinsoku/>
        <w:wordWrap/>
        <w:overflowPunct/>
        <w:topLinePunct w:val="0"/>
        <w:bidi w:val="0"/>
        <w:adjustRightInd/>
        <w:snapToGrid/>
        <w:spacing w:line="440" w:lineRule="exact"/>
        <w:ind w:firstLine="21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（9）承包人提交的竣工资料的内容：</w:t>
      </w:r>
      <w:r>
        <w:rPr>
          <w:rFonts w:hint="eastAsia" w:ascii="宋体" w:hAnsi="宋体" w:cs="宋体"/>
          <w:color w:val="auto"/>
          <w:szCs w:val="21"/>
          <w:u w:val="single"/>
        </w:rPr>
        <w:t>工程具备竣工验收条件，承包人按工程竣工验收有关规定，向发包人提交符合《建设工程文件归档整理规范》内容</w:t>
      </w:r>
      <w:r>
        <w:rPr>
          <w:rFonts w:hint="eastAsia" w:ascii="宋体" w:hAnsi="宋体" w:cs="宋体"/>
          <w:strike w:val="0"/>
          <w:color w:val="auto"/>
          <w:szCs w:val="21"/>
          <w:u w:val="single"/>
        </w:rPr>
        <w:t>装订成册</w:t>
      </w:r>
      <w:r>
        <w:rPr>
          <w:rFonts w:hint="eastAsia" w:ascii="宋体" w:hAnsi="宋体" w:cs="宋体"/>
          <w:color w:val="auto"/>
          <w:szCs w:val="21"/>
          <w:u w:val="single"/>
        </w:rPr>
        <w:t>的完整竣工资料及竣工验收报告、工程竣工图</w:t>
      </w:r>
    </w:p>
    <w:p w14:paraId="616B7594">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承包人需要提交的竣工资料套数：</w:t>
      </w:r>
      <w:r>
        <w:rPr>
          <w:rFonts w:hint="eastAsia" w:ascii="宋体" w:hAnsi="宋体" w:cs="宋体"/>
          <w:color w:val="auto"/>
          <w:szCs w:val="21"/>
          <w:u w:val="single"/>
        </w:rPr>
        <w:t>承包人向发包人提交竣工档案份数为一式四份；备案资料一式两份；建设工程质量监督档案一式两份</w:t>
      </w:r>
      <w:r>
        <w:rPr>
          <w:rFonts w:hint="eastAsia" w:ascii="宋体" w:hAnsi="宋体" w:eastAsia="宋体" w:cs="宋体"/>
          <w:color w:val="auto"/>
          <w:kern w:val="0"/>
          <w:szCs w:val="21"/>
        </w:rPr>
        <w:t>。</w:t>
      </w:r>
    </w:p>
    <w:p w14:paraId="57D810A2">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承包人提交的竣工资料的费用承担：</w:t>
      </w:r>
      <w:r>
        <w:rPr>
          <w:rFonts w:hint="eastAsia" w:ascii="宋体" w:hAnsi="宋体" w:cs="宋体"/>
          <w:color w:val="auto"/>
          <w:szCs w:val="21"/>
          <w:u w:val="single"/>
        </w:rPr>
        <w:t>由承包人承担相关费用</w:t>
      </w:r>
      <w:r>
        <w:rPr>
          <w:rFonts w:hint="eastAsia" w:ascii="宋体" w:hAnsi="宋体" w:eastAsia="宋体" w:cs="宋体"/>
          <w:color w:val="auto"/>
          <w:kern w:val="0"/>
          <w:szCs w:val="21"/>
        </w:rPr>
        <w:t>。</w:t>
      </w:r>
    </w:p>
    <w:p w14:paraId="69F84741">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承包人提交的竣工资料移交时间：</w:t>
      </w:r>
      <w:r>
        <w:rPr>
          <w:rFonts w:hint="eastAsia" w:ascii="宋体" w:hAnsi="宋体" w:eastAsia="宋体" w:cs="宋体"/>
          <w:color w:val="auto"/>
          <w:kern w:val="0"/>
          <w:szCs w:val="21"/>
          <w:u w:val="single"/>
        </w:rPr>
        <w:t>竣工验收后30天内</w:t>
      </w:r>
      <w:r>
        <w:rPr>
          <w:rFonts w:hint="eastAsia" w:ascii="宋体" w:hAnsi="宋体" w:eastAsia="宋体" w:cs="宋体"/>
          <w:color w:val="auto"/>
          <w:kern w:val="0"/>
          <w:szCs w:val="21"/>
        </w:rPr>
        <w:t>。</w:t>
      </w:r>
    </w:p>
    <w:p w14:paraId="310305B3">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承包人提交的竣工资料形式要求：</w:t>
      </w:r>
      <w:r>
        <w:rPr>
          <w:rFonts w:hint="eastAsia" w:ascii="宋体" w:hAnsi="宋体" w:cs="宋体"/>
          <w:color w:val="auto"/>
          <w:szCs w:val="21"/>
          <w:u w:val="single"/>
        </w:rPr>
        <w:t>竣工档案（竣工档案的内容：施工单位竣工验收文件、施工文件、竣工图（按</w:t>
      </w:r>
      <w:r>
        <w:rPr>
          <w:rFonts w:hint="eastAsia" w:ascii="宋体" w:hAnsi="宋体" w:cs="宋体"/>
          <w:color w:val="auto"/>
          <w:szCs w:val="21"/>
          <w:u w:val="single"/>
          <w:lang w:eastAsia="zh-CN"/>
        </w:rPr>
        <w:t>发包人要求</w:t>
      </w:r>
      <w:r>
        <w:rPr>
          <w:rFonts w:hint="eastAsia" w:ascii="宋体" w:hAnsi="宋体" w:cs="宋体"/>
          <w:color w:val="auto"/>
          <w:szCs w:val="21"/>
          <w:u w:val="single"/>
        </w:rPr>
        <w:t>要求整理，相关费用由承包人承担）、备案资料（应由承包人提供的部分按桂林市住建局要求整理）、建设工程质量监督档案（应由承包人提供的部分按桂林市建设工程质量监督管理站要求整理）</w:t>
      </w:r>
      <w:r>
        <w:rPr>
          <w:rFonts w:ascii="宋体" w:hAnsi="宋体" w:eastAsia="宋体" w:cs="宋体"/>
          <w:color w:val="auto"/>
          <w:kern w:val="0"/>
          <w:szCs w:val="21"/>
          <w:u w:val="single"/>
        </w:rPr>
        <w:t>。</w:t>
      </w:r>
    </w:p>
    <w:p w14:paraId="3AB4D331">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（10）承包人应履行的其他义务：</w:t>
      </w:r>
    </w:p>
    <w:p w14:paraId="366804E1">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u w:val="single"/>
        </w:rPr>
        <w:t>1）承包人应负责施工场地及其周边环境与生态的保护工作：按行政部门规定办理手续或双方协商。发包人办理项目环评。①需要办理交通特别通行证时，由承包人负责办证并承担相关费用；②需要排放有害污水时，由承包人办理相关手续，并承担相关费用；③施工噪音超过规定时，由承包人提出措施并承担相关费用。④自行与居民（村民）处理好关系，妥善解决涉及周边居民（村民）纠纷问题。</w:t>
      </w:r>
    </w:p>
    <w:p w14:paraId="69B2D2F5">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u w:val="single"/>
        </w:rPr>
        <w:t>2）为他人提供方便</w:t>
      </w:r>
    </w:p>
    <w:p w14:paraId="1B9249FC">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u w:val="single"/>
        </w:rPr>
        <w:t>承包人应当对在施工场地或者附近实施与合同工程有关的其他工作的独立承包人履行管理、协调、配合、照管和服务义务，由此发生的费用已经包括在承包人的签约合同价中，具体工作内容和要求包括：1、需要办理交通特别通告证时。由承包人负责办证并承担相交费用；2、需要排放有害污水时，由承包人办理有关手续，并承担相关费用；3、施工噪音超过桂林市有关规定标准由此产生的费用由承包人承担；4、免费提供现场监理及发包人办公室、办公桌椅及电话、网络等相应的办公设施（含水电）；5、配合发包人做好安全文明工程、领导检查、宣传等工作；6、负责现场所有分包工程的扬尘防治工作（园林工程除外）。</w:t>
      </w:r>
    </w:p>
    <w:p w14:paraId="78E5FC13">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u w:val="single"/>
        </w:rPr>
        <w:t>承包人还应按监理人指示为独立承包人以外的他人在施工场地或者附近实施与合同工程有关的其他工作提供可能的条件，可能发生费用由承包人承担（与村民的关系，甲乙双共同处理，承包人承担自身原因发生的费用）。</w:t>
      </w:r>
    </w:p>
    <w:p w14:paraId="75E0F749">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3）安全生产，文明施工必须符合当地建设行政主管部门规定。</w:t>
      </w:r>
    </w:p>
    <w:p w14:paraId="2D52535D">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4）按建设行政主管部门有关规定配合发包人其他工程的施工。为发包人依法发包或指定分包的专业工程承包商提供总承包管理与协调服务，并为专业工程承包商提供一切施工方便。</w:t>
      </w:r>
    </w:p>
    <w:p w14:paraId="227E5A66">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5）根据现场场地条件，必须负责施工场地二次围场施工，施工围场不得影响周边居民的正常通行，所发生的费用由承包人自行负责。</w:t>
      </w:r>
    </w:p>
    <w:p w14:paraId="37AD5660">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6）严格按建设行政主管部门的有关要求进行资料和现场准备。</w:t>
      </w:r>
    </w:p>
    <w:p w14:paraId="3D1B79D9">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7）承包人负责办理施工有关的环卫和噪音等审批手续，并承担费用。承包人负责满足施工期间政府职能部门对工地消防设施有关要求，并承担相关费用。</w:t>
      </w:r>
    </w:p>
    <w:p w14:paraId="63208065">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8）承包人应负责协调解决来自当地居民对工程施工的人为干扰，并承担相关费用（非承包人原因除外）。承包人应合理安排施工时间，确保做到不影响周边居民的正常生活，对居民的合理意见应积极整改，确保工程顺利进行。</w:t>
      </w:r>
    </w:p>
    <w:p w14:paraId="485E8D8C">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9）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w:t>
      </w:r>
    </w:p>
    <w:p w14:paraId="78C6909E">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10）承包人应按时支付农民工工资。</w:t>
      </w:r>
    </w:p>
    <w:p w14:paraId="006CE49A">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11）承包人在签订合同后15天内，施工现场及临时设施必须达到办理施工许可证的要求，通过主管行政部门的检查，每延迟一天，</w:t>
      </w:r>
      <w:r>
        <w:rPr>
          <w:rFonts w:ascii="宋体" w:hAnsi="宋体" w:eastAsia="宋体" w:cs="宋体"/>
          <w:b w:val="0"/>
          <w:bCs/>
          <w:color w:val="auto"/>
          <w:kern w:val="0"/>
          <w:szCs w:val="21"/>
        </w:rPr>
        <w:t>按5000元/天进行罚款</w:t>
      </w:r>
      <w:r>
        <w:rPr>
          <w:rFonts w:hint="eastAsia" w:ascii="宋体" w:hAnsi="宋体" w:eastAsia="宋体" w:cs="宋体"/>
          <w:b w:val="0"/>
          <w:bCs/>
          <w:color w:val="auto"/>
          <w:kern w:val="0"/>
          <w:szCs w:val="21"/>
        </w:rPr>
        <w:t>。</w:t>
      </w:r>
    </w:p>
    <w:p w14:paraId="4D9D9230">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3.2 项目经理</w:t>
      </w:r>
    </w:p>
    <w:p w14:paraId="29653F75">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3.2.1 项目经理：</w:t>
      </w:r>
    </w:p>
    <w:p w14:paraId="5D2D6AC6">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姓    名：</w:t>
      </w:r>
      <w:r>
        <w:rPr>
          <w:rFonts w:hint="eastAsia" w:ascii="宋体" w:hAnsi="宋体" w:eastAsia="宋体" w:cs="宋体"/>
          <w:color w:val="auto"/>
          <w:kern w:val="0"/>
          <w:szCs w:val="21"/>
          <w:u w:val="single"/>
        </w:rPr>
        <w:t></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7CB999B5">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身份证号：</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rPr>
        <w:t xml:space="preserve">     </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4F3E7718">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建造师执业资格等级：</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0E1472B7">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建造师注册证书号：</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7EE6DB18">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建造师执业印章号：</w:t>
      </w:r>
      <w:r>
        <w:rPr>
          <w:rFonts w:hint="eastAsia" w:ascii="宋体" w:hAnsi="宋体" w:eastAsia="宋体" w:cs="宋体"/>
          <w:color w:val="auto"/>
          <w:kern w:val="0"/>
          <w:szCs w:val="21"/>
          <w:u w:val="single"/>
        </w:rPr>
        <w:t></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w:t>
      </w:r>
    </w:p>
    <w:p w14:paraId="61086289">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安全生产考核合格证书号：</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08B1D8B4">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ascii="宋体" w:hAnsi="宋体" w:eastAsia="宋体" w:cs="宋体"/>
          <w:color w:val="auto"/>
          <w:kern w:val="0"/>
          <w:szCs w:val="21"/>
        </w:rPr>
        <w:t>联系电话：</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rPr>
        <w:t xml:space="preserve">    </w:t>
      </w:r>
      <w:r>
        <w:rPr>
          <w:rFonts w:ascii="宋体" w:hAnsi="宋体" w:eastAsia="宋体" w:cs="宋体"/>
          <w:color w:val="auto"/>
          <w:kern w:val="0"/>
          <w:szCs w:val="21"/>
          <w:u w:val="single"/>
        </w:rPr>
        <w:t xml:space="preserve">  </w:t>
      </w:r>
      <w:r>
        <w:rPr>
          <w:rFonts w:ascii="宋体" w:hAnsi="宋体" w:eastAsia="宋体" w:cs="宋体"/>
          <w:color w:val="auto"/>
          <w:kern w:val="0"/>
          <w:szCs w:val="21"/>
        </w:rPr>
        <w:t>；</w:t>
      </w:r>
    </w:p>
    <w:p w14:paraId="456B6E27">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ascii="宋体" w:hAnsi="宋体" w:eastAsia="宋体" w:cs="宋体"/>
          <w:color w:val="auto"/>
          <w:kern w:val="0"/>
          <w:szCs w:val="21"/>
        </w:rPr>
        <w:t>电子信箱：</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rPr>
        <w:t xml:space="preserve">            </w:t>
      </w:r>
      <w:r>
        <w:rPr>
          <w:rFonts w:ascii="宋体" w:hAnsi="宋体" w:eastAsia="宋体" w:cs="宋体"/>
          <w:color w:val="auto"/>
          <w:kern w:val="0"/>
          <w:szCs w:val="21"/>
        </w:rPr>
        <w:t>；</w:t>
      </w:r>
    </w:p>
    <w:p w14:paraId="0148081B">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ascii="宋体" w:hAnsi="宋体" w:eastAsia="宋体" w:cs="宋体"/>
          <w:color w:val="auto"/>
          <w:kern w:val="0"/>
          <w:szCs w:val="21"/>
        </w:rPr>
        <w:t>通信地址：</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合同签订时填写</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ascii="宋体" w:hAnsi="宋体" w:eastAsia="宋体" w:cs="宋体"/>
          <w:color w:val="auto"/>
          <w:kern w:val="0"/>
          <w:szCs w:val="21"/>
        </w:rPr>
        <w:t>；</w:t>
      </w:r>
    </w:p>
    <w:p w14:paraId="7B2855A0">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承包人对项目经理的授权范围如下：</w:t>
      </w:r>
      <w:r>
        <w:rPr>
          <w:rFonts w:hint="eastAsia" w:ascii="宋体" w:hAnsi="宋体" w:eastAsia="宋体" w:cs="宋体"/>
          <w:color w:val="auto"/>
          <w:kern w:val="0"/>
          <w:szCs w:val="21"/>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由发包人指定分包的除外）；（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未经承包人盖章同意不得以承包人名义向外融资、采购材料设备、租用建筑周转材料、雇佣劳动力、签订分包合同等从事一切为承包人设立义务或责任的行为</w:t>
      </w:r>
      <w:r>
        <w:rPr>
          <w:rFonts w:hint="eastAsia" w:ascii="宋体" w:hAnsi="宋体" w:eastAsia="宋体" w:cs="宋体"/>
          <w:color w:val="auto"/>
          <w:kern w:val="0"/>
          <w:szCs w:val="21"/>
        </w:rPr>
        <w:t>。</w:t>
      </w:r>
    </w:p>
    <w:p w14:paraId="218566BF">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u w:val="single"/>
        </w:rPr>
        <w:t>但未经承包人盖章同意不得以承包人和（或本工程项目部）名义向外融资、采购材料设备、租用建筑周转材料、雇佣劳动力、签订分包合同等从事一切为承包人设立义务或责任的行为。</w:t>
      </w:r>
    </w:p>
    <w:p w14:paraId="5768E076">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关于项目经理每月在施工现场的时间要求：</w:t>
      </w:r>
      <w:r>
        <w:rPr>
          <w:rFonts w:hint="eastAsia" w:ascii="宋体" w:hAnsi="宋体" w:eastAsia="宋体" w:cs="宋体"/>
          <w:color w:val="auto"/>
          <w:kern w:val="0"/>
          <w:szCs w:val="21"/>
          <w:u w:val="single"/>
        </w:rPr>
        <w:t>不得少于当月施工时间的80% ，每日在岗时间不少于8小时，若项目经理每月在岗时间少于当月施工时间的80%或每日在岗时间少于8小时的，发包人有权更换项目经理，由此造成的一切损失由承包人承担。</w:t>
      </w:r>
    </w:p>
    <w:p w14:paraId="356475F1">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承包人未提交劳动合同，以及没有为项目经理缴纳社会保险证明的违约责任：</w:t>
      </w:r>
      <w:r>
        <w:rPr>
          <w:rFonts w:hint="eastAsia" w:ascii="宋体" w:hAnsi="宋体" w:eastAsia="宋体" w:cs="宋体"/>
          <w:color w:val="auto"/>
          <w:kern w:val="0"/>
          <w:szCs w:val="21"/>
          <w:u w:val="single"/>
        </w:rPr>
        <w:t>发包人有权要求更换项目经理直至解除承包合同，由此增加的费用和（或）延误的工期由承包人承担，发包人要求承包人更换项目经理的，承包人还应承担违约金2万元</w:t>
      </w:r>
      <w:r>
        <w:rPr>
          <w:rFonts w:hint="eastAsia" w:ascii="宋体" w:hAnsi="宋体" w:eastAsia="宋体" w:cs="宋体"/>
          <w:color w:val="auto"/>
          <w:kern w:val="0"/>
          <w:szCs w:val="21"/>
        </w:rPr>
        <w:t>。</w:t>
      </w:r>
    </w:p>
    <w:p w14:paraId="3B589E34">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项目经理未经批准，擅自离开施工现场的违约责任：</w:t>
      </w:r>
      <w:r>
        <w:rPr>
          <w:rFonts w:hint="eastAsia" w:ascii="宋体" w:hAnsi="宋体" w:eastAsia="宋体" w:cs="宋体"/>
          <w:color w:val="auto"/>
          <w:kern w:val="0"/>
          <w:szCs w:val="21"/>
          <w:u w:val="single"/>
        </w:rPr>
        <w:t>未经发包人同意或正当理由，项目经理每月在岗带班时间少于当月施工时间80%的，少在岗带班一天，发包人有权处违约金5000元/日（人民币）（项目经理缺席周例会、月例会或现场协调会的，视为擅自离场），超过5日，发包人有权解除承包合同</w:t>
      </w:r>
      <w:r>
        <w:rPr>
          <w:rFonts w:hint="eastAsia" w:ascii="宋体" w:hAnsi="宋体" w:eastAsia="宋体" w:cs="宋体"/>
          <w:color w:val="auto"/>
          <w:kern w:val="0"/>
          <w:szCs w:val="21"/>
        </w:rPr>
        <w:t>。</w:t>
      </w:r>
    </w:p>
    <w:p w14:paraId="759D4ABD">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3.2.3 承包人擅自更换项目经理的违约责任：</w:t>
      </w:r>
      <w:r>
        <w:rPr>
          <w:rFonts w:hint="eastAsia" w:ascii="宋体" w:hAnsi="宋体" w:eastAsia="宋体" w:cs="宋体"/>
          <w:color w:val="auto"/>
          <w:kern w:val="0"/>
          <w:szCs w:val="21"/>
          <w:u w:val="single"/>
        </w:rPr>
        <w:t>承包人项目经理必须与承包人投标时所承诺的人员一致。在监理人向承包人颁发 《工程档案验收合格证明》前，项目经理不得同时兼任其他任何项目的项目经理。</w:t>
      </w:r>
    </w:p>
    <w:p w14:paraId="628AC3F4">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u w:val="single"/>
        </w:rPr>
        <w:t>未经发包人书面同意，承包人擅自更换项目经理和项目技术负责人的视为违约，违约金处20000元/人•次（人民币），原项目经理如能够继续履行职责的，发包人或监理人有权责令承包人撤销其更换决定，如原项目经理客观上已经无法继续履行职责的，发包人或监理人有权要求审核确认承包人更换的项目经理，由此增加的费用和（或）延误的工期由承包人承担</w:t>
      </w:r>
      <w:r>
        <w:rPr>
          <w:rFonts w:hint="eastAsia" w:ascii="宋体" w:hAnsi="宋体" w:eastAsia="宋体" w:cs="宋体"/>
          <w:color w:val="auto"/>
          <w:kern w:val="0"/>
          <w:szCs w:val="21"/>
        </w:rPr>
        <w:t>。</w:t>
      </w:r>
    </w:p>
    <w:p w14:paraId="592A4072">
      <w:pPr>
        <w:keepNext w:val="0"/>
        <w:keepLines w:val="0"/>
        <w:pageBreakBefore w:val="0"/>
        <w:widowControl/>
        <w:kinsoku/>
        <w:wordWrap/>
        <w:overflowPunct/>
        <w:topLinePunct w:val="0"/>
        <w:bidi w:val="0"/>
        <w:adjustRightInd/>
        <w:snapToGrid/>
        <w:spacing w:line="44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 xml:space="preserve">    3.2.4 承包人无正当理由拒绝更换项目经理的违约责任：</w:t>
      </w:r>
      <w:r>
        <w:rPr>
          <w:rFonts w:hint="eastAsia" w:ascii="宋体" w:hAnsi="宋体" w:eastAsia="宋体" w:cs="宋体"/>
          <w:color w:val="auto"/>
          <w:kern w:val="0"/>
          <w:szCs w:val="21"/>
          <w:u w:val="single"/>
        </w:rPr>
        <w:t>因承包人项目经理不称职，发包人要求调换而未及时调换的，视为承包人违约，必须向发包人交纳处罚金10000元/人•次（人民币），发包人或监理人还有权指示暂时停止施工，暂停施工按照“通用合同条款”7.8.2项[承包人原因引起的暂停施工]处理</w:t>
      </w:r>
      <w:r>
        <w:rPr>
          <w:rFonts w:hint="eastAsia" w:ascii="宋体" w:hAnsi="宋体" w:eastAsia="宋体" w:cs="宋体"/>
          <w:color w:val="auto"/>
          <w:kern w:val="0"/>
          <w:szCs w:val="21"/>
        </w:rPr>
        <w:t>。</w:t>
      </w:r>
    </w:p>
    <w:p w14:paraId="627F6943">
      <w:pPr>
        <w:keepNext w:val="0"/>
        <w:keepLines w:val="0"/>
        <w:pageBreakBefore w:val="0"/>
        <w:widowControl/>
        <w:kinsoku/>
        <w:wordWrap/>
        <w:overflowPunct/>
        <w:topLinePunct w:val="0"/>
        <w:bidi w:val="0"/>
        <w:adjustRightInd/>
        <w:snapToGrid/>
        <w:spacing w:line="440" w:lineRule="exact"/>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u w:val="single"/>
        </w:rPr>
        <w:t>3.2.4.1对于下列承包人现场管理人员及施工队组，发包人有权要求及时更换，承包人在收到书面通知后必须在三天内将其调离本工程范围，同时，承包人应在三天内用发包人批准的合格的人员代替上述调离的人员，且发包人有权对承包人进行经济处罚2000-10000元/次。</w:t>
      </w:r>
    </w:p>
    <w:p w14:paraId="43B239DF">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u w:val="single"/>
        </w:rPr>
        <w:t>①对施工进度及质量达不到合同要求负有责任的施工人员；</w:t>
      </w:r>
    </w:p>
    <w:p w14:paraId="36ACD94B">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u w:val="single"/>
        </w:rPr>
        <w:t>②专业水平达不到岗位要求、工作责任心不强的施工人员；</w:t>
      </w:r>
    </w:p>
    <w:p w14:paraId="47578E3C">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u w:val="single"/>
        </w:rPr>
        <w:t>③不能积极配合发包人正常工作（包括发包人要求的销售活动配合）者；</w:t>
      </w:r>
    </w:p>
    <w:p w14:paraId="52DDE0DA">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u w:val="single"/>
        </w:rPr>
        <w:t>④违反发包人或承包人工地现场管理规定者；</w:t>
      </w:r>
    </w:p>
    <w:p w14:paraId="2AE44581">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u w:val="single"/>
        </w:rPr>
        <w:t>⑤无证上岗者（适用于按规定必须有上岗证）；</w:t>
      </w:r>
    </w:p>
    <w:p w14:paraId="3F32B9B9">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u w:val="single"/>
        </w:rPr>
        <w:t>⑥与本工程施工无关及对本工程产生不良影响的其他人员。</w:t>
      </w:r>
    </w:p>
    <w:p w14:paraId="7A015AA8">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3.3 承包人人员</w:t>
      </w:r>
    </w:p>
    <w:p w14:paraId="138E3758">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3.3.1 承包人提交项目管理机构及施工现场管理人员安排报告的期限：</w:t>
      </w:r>
      <w:r>
        <w:rPr>
          <w:rFonts w:hint="eastAsia" w:ascii="宋体" w:hAnsi="宋体" w:eastAsia="宋体" w:cs="宋体"/>
          <w:color w:val="auto"/>
          <w:kern w:val="0"/>
          <w:szCs w:val="21"/>
          <w:u w:val="single"/>
        </w:rPr>
        <w:t>合同签订后7天内</w:t>
      </w:r>
      <w:r>
        <w:rPr>
          <w:rFonts w:hint="eastAsia" w:ascii="宋体" w:hAnsi="宋体" w:eastAsia="宋体" w:cs="宋体"/>
          <w:color w:val="auto"/>
          <w:kern w:val="0"/>
          <w:szCs w:val="21"/>
        </w:rPr>
        <w:t>。</w:t>
      </w:r>
    </w:p>
    <w:p w14:paraId="414889CD">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3.3.3 承包人无正当理由拒绝撤换主要施工管理人员的违约责任：</w:t>
      </w:r>
      <w:r>
        <w:rPr>
          <w:rFonts w:ascii="宋体" w:hAnsi="宋体" w:eastAsia="宋体" w:cs="宋体"/>
          <w:color w:val="auto"/>
          <w:kern w:val="0"/>
          <w:szCs w:val="21"/>
          <w:u w:val="single"/>
        </w:rPr>
        <w:t>1万元/人次</w:t>
      </w:r>
    </w:p>
    <w:p w14:paraId="1F1DBC51">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3.3.4 承包人主要施工管理人员离开施工现场的批准要求：</w:t>
      </w:r>
      <w:r>
        <w:rPr>
          <w:rFonts w:hint="eastAsia" w:ascii="宋体" w:hAnsi="宋体" w:eastAsia="宋体" w:cs="宋体"/>
          <w:color w:val="auto"/>
          <w:kern w:val="0"/>
          <w:szCs w:val="21"/>
          <w:u w:val="single"/>
        </w:rPr>
        <w:t>按通用条款执行，无特殊约定</w:t>
      </w:r>
      <w:r>
        <w:rPr>
          <w:rFonts w:hint="eastAsia" w:ascii="宋体" w:hAnsi="宋体" w:eastAsia="宋体" w:cs="宋体"/>
          <w:color w:val="auto"/>
          <w:kern w:val="0"/>
          <w:szCs w:val="21"/>
        </w:rPr>
        <w:t>。</w:t>
      </w:r>
    </w:p>
    <w:p w14:paraId="764B98EA">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3.3.5 承包人未书面通知发包人擅自更换主要施工管理人员的违约责任：</w:t>
      </w:r>
      <w:r>
        <w:rPr>
          <w:rFonts w:ascii="宋体" w:hAnsi="宋体" w:eastAsia="宋体" w:cs="宋体"/>
          <w:color w:val="auto"/>
          <w:kern w:val="0"/>
          <w:szCs w:val="21"/>
          <w:u w:val="single"/>
        </w:rPr>
        <w:t>1万元/人次.</w:t>
      </w:r>
    </w:p>
    <w:p w14:paraId="64F4A09B">
      <w:pPr>
        <w:keepNext w:val="0"/>
        <w:keepLines w:val="0"/>
        <w:pageBreakBefore w:val="0"/>
        <w:widowControl/>
        <w:kinsoku/>
        <w:wordWrap/>
        <w:overflowPunct/>
        <w:topLinePunct w:val="0"/>
        <w:bidi w:val="0"/>
        <w:adjustRightInd/>
        <w:snapToGrid/>
        <w:spacing w:line="440" w:lineRule="exact"/>
        <w:ind w:firstLine="42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承包人主要施工管理人员擅自离开施工现场的违约责任：</w:t>
      </w:r>
      <w:r>
        <w:rPr>
          <w:rFonts w:hint="eastAsia" w:ascii="宋体" w:hAnsi="宋体" w:eastAsia="宋体" w:cs="宋体"/>
          <w:color w:val="auto"/>
          <w:kern w:val="0"/>
          <w:szCs w:val="21"/>
          <w:u w:val="single"/>
        </w:rPr>
        <w:t>未经发包人同意，项目技术负责人擅自离岗的，视为承包人违约，发包人有权处违约金 500元/人•次（人民币）；其它在场管理人员擅自离岗的，视为承包人违约，发包人有权处违约金 500 元/人•次（人民币），擅自离场＞2天的，发包人或监理人有权要求承包人更换该管理人员，承包人还应额外承担违约金2000元。由此增加的费用和（或）延误的工期由承包人承担</w:t>
      </w:r>
      <w:r>
        <w:rPr>
          <w:rFonts w:hint="eastAsia" w:ascii="宋体" w:hAnsi="宋体" w:eastAsia="宋体" w:cs="宋体"/>
          <w:color w:val="auto"/>
          <w:kern w:val="0"/>
          <w:szCs w:val="21"/>
        </w:rPr>
        <w:t>。</w:t>
      </w:r>
    </w:p>
    <w:p w14:paraId="4D4DD1C8">
      <w:pPr>
        <w:keepNext w:val="0"/>
        <w:keepLines w:val="0"/>
        <w:pageBreakBefore w:val="0"/>
        <w:widowControl/>
        <w:kinsoku/>
        <w:wordWrap/>
        <w:overflowPunct/>
        <w:topLinePunct w:val="0"/>
        <w:bidi w:val="0"/>
        <w:adjustRightInd/>
        <w:snapToGrid/>
        <w:spacing w:line="440" w:lineRule="exact"/>
        <w:ind w:firstLine="420"/>
        <w:textAlignment w:val="auto"/>
        <w:rPr>
          <w:rFonts w:hint="eastAsia" w:ascii="宋体" w:hAnsi="宋体" w:eastAsia="宋体" w:cs="宋体"/>
          <w:b w:val="0"/>
          <w:color w:val="auto"/>
          <w:kern w:val="0"/>
          <w:szCs w:val="21"/>
        </w:rPr>
      </w:pPr>
      <w:r>
        <w:rPr>
          <w:rFonts w:hint="eastAsia" w:ascii="宋体" w:hAnsi="宋体" w:eastAsia="宋体" w:cs="宋体"/>
          <w:b w:val="0"/>
          <w:color w:val="auto"/>
          <w:kern w:val="0"/>
          <w:szCs w:val="21"/>
          <w:highlight w:val="none"/>
        </w:rPr>
        <w:t>3.3.6对施工人员（包括项目经理）的违约处罚，必须在违约事实发生后14个工作日内，以书面形式告知承包单位工程部予以确认，并加以整改。处罚限额是合同价的1%。</w:t>
      </w:r>
    </w:p>
    <w:p w14:paraId="411C0FED">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3.5 分包</w:t>
      </w:r>
    </w:p>
    <w:p w14:paraId="1DF7E650">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3.5.1 分包的一般约定</w:t>
      </w:r>
    </w:p>
    <w:p w14:paraId="3B6A1CC4">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禁止分包的工程包括：</w:t>
      </w:r>
      <w:r>
        <w:rPr>
          <w:rFonts w:hint="eastAsia" w:ascii="宋体" w:hAnsi="宋体" w:eastAsia="宋体" w:cs="宋体"/>
          <w:color w:val="auto"/>
          <w:kern w:val="0"/>
          <w:szCs w:val="21"/>
          <w:u w:val="single"/>
        </w:rPr>
        <w:t>主体、关键性工作。</w:t>
      </w:r>
    </w:p>
    <w:p w14:paraId="7943402F">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主体结构、关键性工作的范围：</w:t>
      </w:r>
      <w:r>
        <w:rPr>
          <w:rFonts w:hint="eastAsia" w:ascii="宋体" w:hAnsi="宋体" w:eastAsia="宋体" w:cs="宋体"/>
          <w:color w:val="auto"/>
          <w:kern w:val="0"/>
          <w:szCs w:val="21"/>
          <w:u w:val="single"/>
        </w:rPr>
        <w:t>按照国家有关规定执行</w:t>
      </w:r>
      <w:r>
        <w:rPr>
          <w:rFonts w:hint="eastAsia" w:ascii="宋体" w:hAnsi="宋体" w:eastAsia="宋体" w:cs="宋体"/>
          <w:color w:val="auto"/>
          <w:kern w:val="0"/>
          <w:szCs w:val="21"/>
        </w:rPr>
        <w:t>。</w:t>
      </w:r>
      <w:bookmarkStart w:id="235" w:name="_Toc297048347"/>
      <w:bookmarkStart w:id="236" w:name="_Toc303539104"/>
      <w:bookmarkStart w:id="237" w:name="_Toc300934947"/>
      <w:bookmarkStart w:id="238" w:name="_Toc297120461"/>
      <w:bookmarkStart w:id="239" w:name="_Toc297123494"/>
      <w:bookmarkStart w:id="240" w:name="_Toc296347160"/>
      <w:bookmarkStart w:id="241" w:name="_Toc297216153"/>
      <w:bookmarkStart w:id="242" w:name="_Toc296890989"/>
      <w:bookmarkStart w:id="243" w:name="_Toc304295525"/>
      <w:bookmarkStart w:id="244" w:name="_Toc296944500"/>
      <w:bookmarkStart w:id="245" w:name="_Toc296346662"/>
      <w:bookmarkStart w:id="246" w:name="_Toc296503161"/>
      <w:bookmarkStart w:id="247" w:name="_Toc296891201"/>
    </w:p>
    <w:p w14:paraId="6E4A9D73">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本工程必须由承包人自营施工，如发现承包人转包或未经发包人书面许可分包工程的，发包人有权终止合同。承包人在发包人提出终止合同7天内无条件退场，并按已完成工程造价的10%赔偿发包人损失。</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1A4A418C">
      <w:pPr>
        <w:keepNext w:val="0"/>
        <w:keepLines w:val="0"/>
        <w:pageBreakBefore w:val="0"/>
        <w:widowControl/>
        <w:kinsoku/>
        <w:wordWrap/>
        <w:overflowPunct/>
        <w:topLinePunct w:val="0"/>
        <w:bidi w:val="0"/>
        <w:adjustRightInd/>
        <w:snapToGrid/>
        <w:spacing w:line="44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 xml:space="preserve">    3.5.2分包的确定</w:t>
      </w:r>
    </w:p>
    <w:p w14:paraId="732FF2D2">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允许分包的专业工程包括：</w:t>
      </w:r>
      <w:r>
        <w:rPr>
          <w:rFonts w:hint="eastAsia" w:ascii="宋体" w:hAnsi="宋体" w:eastAsia="宋体" w:cs="宋体"/>
          <w:color w:val="auto"/>
          <w:kern w:val="0"/>
          <w:szCs w:val="21"/>
          <w:u w:val="single"/>
        </w:rPr>
        <w:t>经过发包人同意，承包人可以将其他非主体、非关键性工作分包给第三人，但分包人应当经过发包人审批。发包人有权拒绝承包人的分包请求和承包人选择的分包人</w:t>
      </w:r>
      <w:r>
        <w:rPr>
          <w:rFonts w:hint="eastAsia" w:ascii="宋体" w:hAnsi="宋体" w:eastAsia="宋体" w:cs="宋体"/>
          <w:color w:val="auto"/>
          <w:kern w:val="0"/>
          <w:szCs w:val="21"/>
        </w:rPr>
        <w:t>。</w:t>
      </w:r>
    </w:p>
    <w:p w14:paraId="26FDE59A">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其他关于分包的约定：</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w:t>
      </w:r>
    </w:p>
    <w:p w14:paraId="5A153EEB">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3.5.4 分包合同价款</w:t>
      </w:r>
    </w:p>
    <w:p w14:paraId="1BCA7973">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关于分包合同价款支付的约定：</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w:t>
      </w:r>
    </w:p>
    <w:p w14:paraId="6D51B723">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3.6 工程照管与成品、半成品保护</w:t>
      </w:r>
    </w:p>
    <w:p w14:paraId="2D160FA8">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承包人负责照管工程及工程相关的材料、工程设备的起始时间：</w:t>
      </w:r>
      <w:r>
        <w:rPr>
          <w:rFonts w:hint="eastAsia" w:ascii="宋体" w:hAnsi="宋体" w:eastAsia="宋体" w:cs="宋体"/>
          <w:color w:val="auto"/>
          <w:kern w:val="0"/>
          <w:szCs w:val="21"/>
          <w:u w:val="single"/>
        </w:rPr>
        <w:t>（1）自发包人向承包人移交施工现场之日起，承包人应负责照管工程及工程相关的材料、工程设备，直到颁发工程接收证书之日止。（2）在承包人负责照管期间，因承包人自身原因造成工程、材料、工程设备损坏的，由承包人负责修复或更换，并承担由此增加的费用。（3）对合同内分期完成的成品和半成品，在工程接收证书颁发前，由承包人承担保护责任。因承包人原因造成成品或半成品损坏的，由承包人负责修复或更换，并承担由此增加的费用。</w:t>
      </w:r>
    </w:p>
    <w:p w14:paraId="30C8A79B">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3.7 履约担保</w:t>
      </w:r>
    </w:p>
    <w:p w14:paraId="02473B69">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承包人是否提供履约担保：</w:t>
      </w:r>
      <w:r>
        <w:rPr>
          <w:rFonts w:hint="eastAsia" w:ascii="宋体" w:hAnsi="宋体" w:cs="宋体"/>
          <w:color w:val="auto"/>
          <w:kern w:val="0"/>
          <w:szCs w:val="21"/>
          <w:u w:val="single"/>
          <w:lang w:eastAsia="zh-CN"/>
        </w:rPr>
        <w:t>是</w:t>
      </w:r>
      <w:r>
        <w:rPr>
          <w:rFonts w:hint="eastAsia" w:ascii="宋体" w:hAnsi="宋体" w:eastAsia="宋体" w:cs="宋体"/>
          <w:color w:val="auto"/>
          <w:kern w:val="0"/>
          <w:szCs w:val="21"/>
        </w:rPr>
        <w:t>。</w:t>
      </w:r>
    </w:p>
    <w:p w14:paraId="6FEFB59C">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承包人提供履约担保的形式、金额及期限的：</w:t>
      </w:r>
      <w:r>
        <w:rPr>
          <w:rFonts w:hint="eastAsia" w:ascii="宋体" w:hAnsi="宋体" w:cs="宋体"/>
          <w:color w:val="auto"/>
          <w:szCs w:val="21"/>
          <w:u w:val="single"/>
        </w:rPr>
        <w:t>在收到中标通知书后，承包人须在</w:t>
      </w:r>
      <w:r>
        <w:rPr>
          <w:rFonts w:hint="eastAsia" w:ascii="宋体" w:hAnsi="宋体" w:cs="宋体"/>
          <w:color w:val="auto"/>
          <w:szCs w:val="21"/>
          <w:u w:val="single"/>
          <w:lang w:eastAsia="zh-CN"/>
        </w:rPr>
        <w:t>签订合同前</w:t>
      </w:r>
      <w:r>
        <w:rPr>
          <w:rFonts w:hint="eastAsia" w:ascii="宋体" w:hAnsi="宋体" w:cs="宋体"/>
          <w:color w:val="auto"/>
          <w:szCs w:val="21"/>
          <w:u w:val="single"/>
        </w:rPr>
        <w:t>向发包人足额提交合同价款的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w:t>
      </w:r>
      <w:r>
        <w:rPr>
          <w:rFonts w:hint="eastAsia" w:ascii="宋体" w:hAnsi="宋体" w:cs="宋体"/>
          <w:color w:val="auto"/>
          <w:szCs w:val="21"/>
          <w:u w:val="single"/>
        </w:rPr>
        <w:t>的现金或银行保函或保证保险</w:t>
      </w:r>
      <w:r>
        <w:rPr>
          <w:rFonts w:hint="eastAsia" w:ascii="宋体" w:hAnsi="宋体"/>
          <w:color w:val="auto"/>
          <w:szCs w:val="21"/>
          <w:u w:val="single"/>
        </w:rPr>
        <w:t>的</w:t>
      </w:r>
      <w:r>
        <w:rPr>
          <w:rFonts w:hint="eastAsia" w:ascii="宋体" w:hAnsi="宋体" w:cs="宋体"/>
          <w:color w:val="auto"/>
          <w:szCs w:val="21"/>
          <w:u w:val="single"/>
        </w:rPr>
        <w:t>履约担保（格式见合同附件8）。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w:t>
      </w:r>
    </w:p>
    <w:p w14:paraId="0A137094">
      <w:pPr>
        <w:pStyle w:val="397"/>
        <w:pageBreakBefore w:val="0"/>
        <w:kinsoku/>
        <w:topLinePunct w:val="0"/>
        <w:bidi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工程竣工验收合格并对验收发现的问题完成整改后的7个日历天内，</w:t>
      </w:r>
      <w:r>
        <w:rPr>
          <w:rFonts w:hint="eastAsia" w:ascii="宋体" w:hAnsi="宋体" w:cs="宋体"/>
          <w:color w:val="auto"/>
          <w:szCs w:val="21"/>
        </w:rPr>
        <w:t>承包人可向发包人申请退还履约保证金。发包人应在收到申请之日起28个日历天内</w:t>
      </w:r>
      <w:r>
        <w:rPr>
          <w:rFonts w:hint="eastAsia" w:ascii="宋体" w:hAnsi="宋体" w:cs="宋体"/>
          <w:color w:val="auto"/>
          <w:kern w:val="0"/>
          <w:szCs w:val="21"/>
        </w:rPr>
        <w:t>扣减承包人赔偿金和其他应从承包人扣回的款项后，</w:t>
      </w:r>
      <w:r>
        <w:rPr>
          <w:rFonts w:hint="eastAsia" w:ascii="宋体" w:hAnsi="宋体" w:cs="宋体"/>
          <w:color w:val="auto"/>
          <w:szCs w:val="21"/>
        </w:rPr>
        <w:t>将履约保证金退还给承包人（无息）。</w:t>
      </w:r>
    </w:p>
    <w:p w14:paraId="6B8123E2">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cs="宋体"/>
          <w:color w:val="auto"/>
          <w:kern w:val="0"/>
          <w:szCs w:val="21"/>
        </w:rPr>
        <w:t>签订合同前承包人必须按市财建（2018）73号文规定将农民工工资保障金存入帐户。工程竣工验收结算经审定后，按照规定程序，将农民工工资保障金没有使用或剩余的金额退还给承包人。</w:t>
      </w:r>
    </w:p>
    <w:p w14:paraId="5DDF2AFE">
      <w:pPr>
        <w:keepNext w:val="0"/>
        <w:keepLines w:val="0"/>
        <w:pageBreakBefore w:val="0"/>
        <w:widowControl/>
        <w:kinsoku/>
        <w:wordWrap/>
        <w:overflowPunct/>
        <w:topLinePunct w:val="0"/>
        <w:bidi w:val="0"/>
        <w:adjustRightInd/>
        <w:snapToGrid/>
        <w:spacing w:before="60" w:after="60" w:line="440" w:lineRule="exact"/>
        <w:textAlignment w:val="auto"/>
        <w:outlineLvl w:val="2"/>
        <w:rPr>
          <w:rFonts w:hint="eastAsia" w:ascii="宋体" w:hAnsi="宋体" w:eastAsia="宋体" w:cs="宋体"/>
          <w:b/>
          <w:bCs/>
          <w:color w:val="auto"/>
          <w:kern w:val="0"/>
          <w:szCs w:val="21"/>
        </w:rPr>
      </w:pPr>
      <w:bookmarkStart w:id="248" w:name="_Toc21411"/>
      <w:r>
        <w:rPr>
          <w:rFonts w:hint="eastAsia" w:ascii="宋体" w:hAnsi="宋体" w:eastAsia="宋体" w:cs="宋体"/>
          <w:b/>
          <w:bCs/>
          <w:color w:val="auto"/>
          <w:kern w:val="0"/>
          <w:szCs w:val="21"/>
        </w:rPr>
        <w:t>4. 监理人</w:t>
      </w:r>
      <w:bookmarkEnd w:id="248"/>
    </w:p>
    <w:p w14:paraId="707C8757">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4.1监理人的一般规定</w:t>
      </w:r>
    </w:p>
    <w:p w14:paraId="373A2F7C">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关于监理人的监理内容：</w:t>
      </w:r>
      <w:r>
        <w:rPr>
          <w:rFonts w:hint="eastAsia" w:ascii="宋体" w:hAnsi="宋体" w:cs="宋体"/>
          <w:color w:val="auto"/>
          <w:szCs w:val="21"/>
          <w:u w:val="single"/>
        </w:rPr>
        <w:t>检查施工承包人工程质量，安全生产管理制度及组织机构人员资格；审查施工承包人员提交的施工进度计划及工程施工范围内所有内容。</w:t>
      </w:r>
    </w:p>
    <w:p w14:paraId="3FB1F11C">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关于监理人的监理权限：</w:t>
      </w:r>
      <w:r>
        <w:rPr>
          <w:rFonts w:hint="eastAsia" w:ascii="宋体" w:hAnsi="宋体" w:cs="宋体"/>
          <w:color w:val="auto"/>
          <w:szCs w:val="21"/>
          <w:u w:val="single"/>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cs="宋体"/>
          <w:color w:val="auto"/>
          <w:szCs w:val="21"/>
        </w:rPr>
        <w:t xml:space="preserve"> </w:t>
      </w:r>
    </w:p>
    <w:p w14:paraId="2A4C0E52">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关于监理人在施工现场的办公场所、生活场所的提供和费用承担的约定：</w:t>
      </w:r>
      <w:r>
        <w:rPr>
          <w:rFonts w:hint="eastAsia" w:ascii="宋体" w:hAnsi="宋体" w:eastAsia="宋体" w:cs="宋体"/>
          <w:color w:val="auto"/>
          <w:kern w:val="0"/>
          <w:szCs w:val="21"/>
          <w:u w:val="single"/>
        </w:rPr>
        <w:t>承包人应为监理人员提供施工现场所必需的生活、办公场所</w:t>
      </w:r>
      <w:r>
        <w:rPr>
          <w:rFonts w:hint="eastAsia" w:ascii="宋体" w:hAnsi="宋体" w:eastAsia="宋体" w:cs="宋体"/>
          <w:color w:val="auto"/>
          <w:kern w:val="0"/>
          <w:szCs w:val="21"/>
        </w:rPr>
        <w:t>。</w:t>
      </w:r>
    </w:p>
    <w:p w14:paraId="63344BD4">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4.2 监理人员</w:t>
      </w:r>
    </w:p>
    <w:p w14:paraId="1382FB32">
      <w:pPr>
        <w:pStyle w:val="397"/>
        <w:pageBreakBefore w:val="0"/>
        <w:kinsoku/>
        <w:topLinePunct w:val="0"/>
        <w:bidi w:val="0"/>
        <w:spacing w:line="360" w:lineRule="auto"/>
        <w:ind w:firstLine="420" w:firstLineChars="200"/>
        <w:rPr>
          <w:rFonts w:ascii="宋体" w:hAnsi="宋体" w:cs="宋体"/>
          <w:color w:val="auto"/>
          <w:szCs w:val="21"/>
        </w:rPr>
      </w:pPr>
      <w:r>
        <w:rPr>
          <w:rFonts w:hint="eastAsia" w:ascii="宋体" w:hAnsi="宋体" w:cs="宋体"/>
          <w:color w:val="auto"/>
          <w:szCs w:val="21"/>
        </w:rPr>
        <w:t>总监理工程师：</w:t>
      </w:r>
    </w:p>
    <w:p w14:paraId="7092C7E4">
      <w:pPr>
        <w:pStyle w:val="397"/>
        <w:pageBreakBefore w:val="0"/>
        <w:kinsoku/>
        <w:topLinePunct w:val="0"/>
        <w:bidi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姓    名：</w:t>
      </w:r>
      <w:r>
        <w:rPr>
          <w:rFonts w:hint="eastAsia" w:ascii="宋体" w:hAnsi="宋体" w:cs="宋体"/>
          <w:color w:val="auto"/>
          <w:kern w:val="0"/>
          <w:szCs w:val="21"/>
          <w:u w:val="single"/>
          <w:lang w:eastAsia="zh-CN"/>
        </w:rPr>
        <w:t>（中标后填写）</w:t>
      </w:r>
      <w:r>
        <w:rPr>
          <w:rFonts w:hint="eastAsia" w:ascii="宋体" w:hAnsi="宋体" w:cs="宋体"/>
          <w:color w:val="auto"/>
          <w:szCs w:val="21"/>
        </w:rPr>
        <w:t>；</w:t>
      </w:r>
    </w:p>
    <w:p w14:paraId="139210E5">
      <w:pPr>
        <w:pStyle w:val="397"/>
        <w:pageBreakBefore w:val="0"/>
        <w:kinsoku/>
        <w:topLinePunct w:val="0"/>
        <w:bidi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职    务：</w:t>
      </w:r>
      <w:r>
        <w:rPr>
          <w:rFonts w:hint="eastAsia" w:ascii="宋体" w:hAnsi="宋体" w:cs="宋体"/>
          <w:color w:val="auto"/>
          <w:kern w:val="0"/>
          <w:szCs w:val="21"/>
          <w:u w:val="single"/>
          <w:lang w:eastAsia="zh-CN"/>
        </w:rPr>
        <w:t>（中标后填写）</w:t>
      </w:r>
      <w:r>
        <w:rPr>
          <w:rFonts w:hint="eastAsia" w:ascii="宋体" w:hAnsi="宋体" w:cs="宋体"/>
          <w:color w:val="auto"/>
          <w:szCs w:val="21"/>
        </w:rPr>
        <w:t>；</w:t>
      </w:r>
    </w:p>
    <w:p w14:paraId="67C44C42">
      <w:pPr>
        <w:pStyle w:val="397"/>
        <w:pageBreakBefore w:val="0"/>
        <w:kinsoku/>
        <w:topLinePunct w:val="0"/>
        <w:bidi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kern w:val="0"/>
          <w:szCs w:val="21"/>
          <w:u w:val="single"/>
          <w:lang w:eastAsia="zh-CN"/>
        </w:rPr>
        <w:t>（中标后填写）</w:t>
      </w:r>
      <w:r>
        <w:rPr>
          <w:rFonts w:hint="eastAsia" w:ascii="宋体" w:hAnsi="宋体" w:cs="宋体"/>
          <w:color w:val="auto"/>
          <w:szCs w:val="21"/>
        </w:rPr>
        <w:t>；</w:t>
      </w:r>
    </w:p>
    <w:p w14:paraId="314DD500">
      <w:pPr>
        <w:pStyle w:val="397"/>
        <w:pageBreakBefore w:val="0"/>
        <w:kinsoku/>
        <w:topLinePunct w:val="0"/>
        <w:bidi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联系电话：</w:t>
      </w:r>
      <w:r>
        <w:rPr>
          <w:rFonts w:hint="eastAsia" w:ascii="宋体" w:hAnsi="宋体" w:cs="宋体"/>
          <w:color w:val="auto"/>
          <w:kern w:val="0"/>
          <w:szCs w:val="21"/>
          <w:u w:val="single"/>
          <w:lang w:eastAsia="zh-CN"/>
        </w:rPr>
        <w:t>（中标后填写）</w:t>
      </w:r>
      <w:r>
        <w:rPr>
          <w:rFonts w:hint="eastAsia" w:ascii="宋体" w:hAnsi="宋体" w:cs="宋体"/>
          <w:color w:val="auto"/>
          <w:szCs w:val="21"/>
          <w:u w:val="none"/>
        </w:rPr>
        <w:t>；</w:t>
      </w:r>
    </w:p>
    <w:p w14:paraId="2FDB9AE7">
      <w:pPr>
        <w:pStyle w:val="397"/>
        <w:pageBreakBefore w:val="0"/>
        <w:kinsoku/>
        <w:topLinePunct w:val="0"/>
        <w:bidi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kern w:val="0"/>
          <w:szCs w:val="21"/>
          <w:u w:val="single"/>
          <w:lang w:eastAsia="zh-CN"/>
        </w:rPr>
        <w:t>（中标后填写）</w:t>
      </w:r>
      <w:r>
        <w:rPr>
          <w:rFonts w:hint="eastAsia" w:ascii="宋体" w:hAnsi="宋体" w:cs="宋体"/>
          <w:color w:val="auto"/>
          <w:szCs w:val="21"/>
          <w:u w:val="none"/>
        </w:rPr>
        <w:t>；</w:t>
      </w:r>
    </w:p>
    <w:p w14:paraId="0BDCA556">
      <w:pPr>
        <w:pStyle w:val="397"/>
        <w:pageBreakBefore w:val="0"/>
        <w:kinsoku/>
        <w:topLinePunct w:val="0"/>
        <w:bidi w:val="0"/>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rPr>
        <w:t>通信地址：</w:t>
      </w:r>
      <w:r>
        <w:rPr>
          <w:rFonts w:hint="eastAsia" w:ascii="宋体" w:hAnsi="宋体" w:cs="宋体"/>
          <w:color w:val="auto"/>
          <w:kern w:val="0"/>
          <w:szCs w:val="21"/>
          <w:u w:val="single"/>
          <w:lang w:eastAsia="zh-CN"/>
        </w:rPr>
        <w:t>（中标后填写）</w:t>
      </w:r>
      <w:r>
        <w:rPr>
          <w:rFonts w:hint="eastAsia" w:ascii="宋体" w:hAnsi="宋体" w:cs="宋体"/>
          <w:color w:val="auto"/>
          <w:szCs w:val="21"/>
          <w:u w:val="none"/>
        </w:rPr>
        <w:t>；</w:t>
      </w:r>
    </w:p>
    <w:p w14:paraId="4DA898CF">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cs="宋体"/>
          <w:color w:val="auto"/>
          <w:szCs w:val="21"/>
        </w:rPr>
        <w:t>关于监理人的其他约定：</w:t>
      </w:r>
      <w:r>
        <w:rPr>
          <w:rFonts w:hint="eastAsia" w:ascii="宋体" w:hAnsi="宋体" w:cs="宋体"/>
          <w:color w:val="auto"/>
          <w:szCs w:val="21"/>
          <w:u w:val="single"/>
        </w:rPr>
        <w:t xml:space="preserve"> 见监理合同</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rPr>
        <w:t>。</w:t>
      </w:r>
    </w:p>
    <w:p w14:paraId="52E8F78D">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4.4 商定或确定</w:t>
      </w:r>
    </w:p>
    <w:p w14:paraId="5D8C27FB">
      <w:pPr>
        <w:keepNext w:val="0"/>
        <w:keepLines w:val="0"/>
        <w:pageBreakBefore w:val="0"/>
        <w:widowControl/>
        <w:kinsoku/>
        <w:wordWrap/>
        <w:overflowPunct/>
        <w:topLinePunct w:val="0"/>
        <w:autoSpaceDE w:val="0"/>
        <w:autoSpaceDN w:val="0"/>
        <w:bidi w:val="0"/>
        <w:adjustRightInd/>
        <w:snapToGrid/>
        <w:spacing w:line="440" w:lineRule="exact"/>
        <w:ind w:firstLine="420"/>
        <w:jc w:val="left"/>
        <w:textAlignment w:val="auto"/>
        <w:rPr>
          <w:rFonts w:hint="eastAsia" w:ascii="宋体" w:hAnsi="宋体" w:eastAsia="宋体" w:cs="宋体"/>
          <w:color w:val="auto"/>
          <w:kern w:val="0"/>
          <w:szCs w:val="21"/>
          <w:lang w:eastAsia="zh-CN"/>
        </w:rPr>
      </w:pPr>
      <w:r>
        <w:rPr>
          <w:rFonts w:hint="eastAsia" w:ascii="宋体" w:hAnsi="宋体" w:cs="宋体"/>
          <w:color w:val="auto"/>
          <w:szCs w:val="21"/>
        </w:rPr>
        <w:t>在发包人和承包人不能通过协商达成一致意见时，发包人授权监理人对以下事项进行确定：</w:t>
      </w:r>
      <w:r>
        <w:rPr>
          <w:rFonts w:hint="eastAsia" w:ascii="宋体" w:hAnsi="宋体" w:cs="宋体"/>
          <w:color w:val="auto"/>
          <w:kern w:val="0"/>
          <w:szCs w:val="21"/>
          <w:u w:val="single"/>
        </w:rPr>
        <w:t>无</w:t>
      </w:r>
      <w:r>
        <w:rPr>
          <w:rFonts w:hint="eastAsia" w:ascii="宋体" w:hAnsi="宋体" w:cs="宋体"/>
          <w:color w:val="auto"/>
          <w:kern w:val="0"/>
          <w:szCs w:val="21"/>
          <w:u w:val="single"/>
          <w:lang w:eastAsia="zh-CN"/>
        </w:rPr>
        <w:t>。</w:t>
      </w:r>
    </w:p>
    <w:p w14:paraId="2D50DEE7">
      <w:pPr>
        <w:keepNext w:val="0"/>
        <w:keepLines w:val="0"/>
        <w:pageBreakBefore w:val="0"/>
        <w:widowControl/>
        <w:kinsoku/>
        <w:wordWrap/>
        <w:overflowPunct/>
        <w:topLinePunct w:val="0"/>
        <w:bidi w:val="0"/>
        <w:adjustRightInd/>
        <w:snapToGrid/>
        <w:spacing w:before="60" w:after="60" w:line="440" w:lineRule="exact"/>
        <w:textAlignment w:val="auto"/>
        <w:outlineLvl w:val="2"/>
        <w:rPr>
          <w:rFonts w:hint="eastAsia" w:ascii="宋体" w:hAnsi="宋体" w:eastAsia="宋体" w:cs="宋体"/>
          <w:b/>
          <w:bCs/>
          <w:color w:val="auto"/>
          <w:kern w:val="0"/>
          <w:szCs w:val="21"/>
        </w:rPr>
      </w:pPr>
      <w:bookmarkStart w:id="249" w:name="_Toc21989"/>
      <w:r>
        <w:rPr>
          <w:rFonts w:hint="eastAsia" w:ascii="宋体" w:hAnsi="宋体" w:eastAsia="宋体" w:cs="宋体"/>
          <w:b/>
          <w:bCs/>
          <w:color w:val="auto"/>
          <w:kern w:val="0"/>
          <w:szCs w:val="21"/>
        </w:rPr>
        <w:t>5. 工程质量</w:t>
      </w:r>
      <w:bookmarkEnd w:id="249"/>
    </w:p>
    <w:p w14:paraId="547C707A">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5.1 质量要求</w:t>
      </w:r>
    </w:p>
    <w:p w14:paraId="0ADC345A">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5.1.1 特殊质量标准和要求：</w:t>
      </w:r>
      <w:r>
        <w:rPr>
          <w:rFonts w:hint="eastAsia" w:ascii="宋体" w:hAnsi="宋体" w:cs="宋体"/>
          <w:color w:val="auto"/>
          <w:szCs w:val="21"/>
          <w:u w:val="single"/>
        </w:rPr>
        <w:t>工程质量达到国家验收合格标准</w:t>
      </w:r>
      <w:r>
        <w:rPr>
          <w:rFonts w:hint="eastAsia" w:ascii="宋体" w:hAnsi="宋体" w:eastAsia="宋体" w:cs="宋体"/>
          <w:color w:val="auto"/>
          <w:kern w:val="0"/>
          <w:szCs w:val="21"/>
        </w:rPr>
        <w:t>。</w:t>
      </w:r>
    </w:p>
    <w:p w14:paraId="2791B16E">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关于工程奖项的约定：</w:t>
      </w:r>
      <w:r>
        <w:rPr>
          <w:rFonts w:hint="eastAsia" w:ascii="宋体" w:hAnsi="宋体" w:eastAsia="宋体" w:cs="宋体"/>
          <w:color w:val="auto"/>
          <w:kern w:val="0"/>
          <w:szCs w:val="21"/>
          <w:u w:val="single"/>
        </w:rPr>
        <w:t>无</w:t>
      </w:r>
      <w:r>
        <w:rPr>
          <w:rFonts w:hint="eastAsia" w:ascii="宋体" w:hAnsi="宋体" w:eastAsia="宋体" w:cs="宋体"/>
          <w:color w:val="auto"/>
          <w:kern w:val="0"/>
          <w:szCs w:val="21"/>
        </w:rPr>
        <w:t>。</w:t>
      </w:r>
    </w:p>
    <w:p w14:paraId="50EF9BD9">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5.3 隐蔽工程检查</w:t>
      </w:r>
    </w:p>
    <w:p w14:paraId="256F3A42">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ascii="宋体" w:hAnsi="宋体" w:eastAsia="宋体" w:cs="宋体"/>
          <w:color w:val="auto"/>
          <w:kern w:val="0"/>
          <w:szCs w:val="21"/>
        </w:rPr>
        <w:t>5.3.2承包人提前通知监理人隐蔽工程检查的期限的约定：</w:t>
      </w:r>
      <w:r>
        <w:rPr>
          <w:rFonts w:hint="eastAsia" w:ascii="宋体" w:hAnsi="宋体" w:cs="宋体"/>
          <w:color w:val="auto"/>
          <w:kern w:val="0"/>
          <w:szCs w:val="21"/>
          <w:u w:val="single"/>
        </w:rPr>
        <w:t>任何部位的隐蔽工程需要覆盖或隐蔽前，承包人均应提前 48 小时通知发包人、监理工程师和质量监督站进行中间验收并拍照</w:t>
      </w:r>
      <w:r>
        <w:rPr>
          <w:rFonts w:hint="eastAsia" w:ascii="宋体" w:hAnsi="宋体" w:cs="宋体"/>
          <w:strike w:val="0"/>
          <w:color w:val="auto"/>
          <w:kern w:val="0"/>
          <w:szCs w:val="21"/>
          <w:u w:val="single"/>
        </w:rPr>
        <w:t>，没有发包人、监理工程师和质量监督站的批准，均不得隐蔽或验收。对相关单位所提出涉及工程质量、</w:t>
      </w:r>
      <w:r>
        <w:rPr>
          <w:rFonts w:hint="eastAsia" w:ascii="宋体" w:hAnsi="宋体" w:cs="宋体"/>
          <w:color w:val="auto"/>
          <w:kern w:val="0"/>
          <w:szCs w:val="21"/>
          <w:u w:val="single"/>
        </w:rPr>
        <w:t>安全管理等存在问题时，必须进行整改，承包人应在监理人及相关人员指示的时间内修正返工后，由监理人及相关人员重新检查。否则发包人按规定有权进行经济处罚</w:t>
      </w:r>
      <w:r>
        <w:rPr>
          <w:rFonts w:hint="eastAsia" w:ascii="宋体" w:hAnsi="宋体" w:cs="宋体"/>
          <w:bCs/>
          <w:color w:val="auto"/>
          <w:szCs w:val="21"/>
          <w:u w:val="single"/>
        </w:rPr>
        <w:t>。</w:t>
      </w:r>
    </w:p>
    <w:p w14:paraId="1551556B">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监理人不能按时进行检查时，应提前</w:t>
      </w:r>
      <w:r>
        <w:rPr>
          <w:rFonts w:hint="eastAsia" w:ascii="宋体" w:hAnsi="宋体" w:eastAsia="宋体" w:cs="宋体"/>
          <w:color w:val="auto"/>
          <w:kern w:val="0"/>
          <w:szCs w:val="21"/>
          <w:u w:val="single"/>
        </w:rPr>
        <w:t xml:space="preserve"> 24  </w:t>
      </w:r>
      <w:r>
        <w:rPr>
          <w:rFonts w:hint="eastAsia" w:ascii="宋体" w:hAnsi="宋体" w:eastAsia="宋体" w:cs="宋体"/>
          <w:color w:val="auto"/>
          <w:kern w:val="0"/>
          <w:szCs w:val="21"/>
        </w:rPr>
        <w:t>小时提交书面延期要求。</w:t>
      </w:r>
    </w:p>
    <w:p w14:paraId="44B2E403">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关于延期最长不得超过：</w:t>
      </w:r>
      <w:r>
        <w:rPr>
          <w:rFonts w:hint="eastAsia" w:ascii="宋体" w:hAnsi="宋体" w:eastAsia="宋体" w:cs="宋体"/>
          <w:color w:val="auto"/>
          <w:kern w:val="0"/>
          <w:szCs w:val="21"/>
          <w:u w:val="single"/>
        </w:rPr>
        <w:t xml:space="preserve">  48   </w:t>
      </w:r>
      <w:r>
        <w:rPr>
          <w:rFonts w:hint="eastAsia" w:ascii="宋体" w:hAnsi="宋体" w:eastAsia="宋体" w:cs="宋体"/>
          <w:color w:val="auto"/>
          <w:kern w:val="0"/>
          <w:szCs w:val="21"/>
        </w:rPr>
        <w:t>小时。</w:t>
      </w:r>
    </w:p>
    <w:p w14:paraId="13402891">
      <w:pPr>
        <w:keepNext w:val="0"/>
        <w:keepLines w:val="0"/>
        <w:pageBreakBefore w:val="0"/>
        <w:widowControl/>
        <w:kinsoku/>
        <w:wordWrap/>
        <w:overflowPunct/>
        <w:topLinePunct w:val="0"/>
        <w:bidi w:val="0"/>
        <w:adjustRightInd/>
        <w:snapToGrid/>
        <w:spacing w:before="60" w:after="60" w:line="440" w:lineRule="exact"/>
        <w:textAlignment w:val="auto"/>
        <w:outlineLvl w:val="2"/>
        <w:rPr>
          <w:rFonts w:hint="eastAsia" w:ascii="宋体" w:hAnsi="宋体" w:eastAsia="宋体" w:cs="宋体"/>
          <w:b/>
          <w:bCs/>
          <w:color w:val="auto"/>
          <w:kern w:val="0"/>
          <w:szCs w:val="21"/>
        </w:rPr>
      </w:pPr>
      <w:bookmarkStart w:id="250" w:name="_Toc9154"/>
      <w:r>
        <w:rPr>
          <w:rFonts w:hint="eastAsia" w:ascii="宋体" w:hAnsi="宋体" w:eastAsia="宋体" w:cs="宋体"/>
          <w:b/>
          <w:bCs/>
          <w:color w:val="auto"/>
          <w:kern w:val="0"/>
          <w:szCs w:val="21"/>
        </w:rPr>
        <w:t>6. 安全文明施工与环境保护</w:t>
      </w:r>
      <w:bookmarkEnd w:id="250"/>
    </w:p>
    <w:p w14:paraId="2EEE772C">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6.1安全文明施工</w:t>
      </w:r>
    </w:p>
    <w:p w14:paraId="08C8999C">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 xml:space="preserve"> 按照国家及地方安全文明施工的有关规定执行 </w:t>
      </w:r>
      <w:r>
        <w:rPr>
          <w:rFonts w:hint="eastAsia" w:ascii="宋体" w:hAnsi="宋体" w:cs="宋体"/>
          <w:color w:val="auto"/>
          <w:szCs w:val="21"/>
        </w:rPr>
        <w:t>。</w:t>
      </w:r>
    </w:p>
    <w:p w14:paraId="1031EBE0">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关于安全文明施工奖项的约定：</w:t>
      </w:r>
      <w:r>
        <w:rPr>
          <w:rFonts w:hint="eastAsia" w:ascii="宋体" w:hAnsi="宋体" w:cs="宋体"/>
          <w:color w:val="auto"/>
          <w:szCs w:val="21"/>
          <w:u w:val="single"/>
        </w:rPr>
        <w:t xml:space="preserve">  承包人应当负责统一管理施工场地的治安保卫事项，履行合同工程的治安保卫职责  </w:t>
      </w:r>
      <w:r>
        <w:rPr>
          <w:rFonts w:hint="eastAsia" w:ascii="宋体" w:hAnsi="宋体" w:cs="宋体"/>
          <w:color w:val="auto"/>
          <w:szCs w:val="21"/>
        </w:rPr>
        <w:t>。</w:t>
      </w:r>
    </w:p>
    <w:p w14:paraId="4C5247C1">
      <w:pPr>
        <w:pStyle w:val="397"/>
        <w:pageBreakBefore w:val="0"/>
        <w:kinsoku/>
        <w:topLinePunct w:val="0"/>
        <w:bidi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6.1.4 关于治安保卫的特别约定：</w:t>
      </w:r>
      <w:r>
        <w:rPr>
          <w:rFonts w:hint="eastAsia" w:ascii="宋体" w:hAnsi="宋体" w:cs="宋体"/>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宋体"/>
          <w:color w:val="auto"/>
          <w:szCs w:val="21"/>
        </w:rPr>
        <w:t>。</w:t>
      </w:r>
    </w:p>
    <w:p w14:paraId="1FEDE4EF">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 xml:space="preserve">  开工前7天内承包人编制施工场地治安管理计划和突发治安事件紧急预案</w:t>
      </w:r>
      <w:r>
        <w:rPr>
          <w:rFonts w:hint="eastAsia" w:ascii="宋体" w:hAnsi="宋体" w:cs="宋体"/>
          <w:color w:val="auto"/>
          <w:szCs w:val="21"/>
        </w:rPr>
        <w:t>。</w:t>
      </w:r>
    </w:p>
    <w:p w14:paraId="2375FCBC">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6.1.5 文明施工</w:t>
      </w:r>
    </w:p>
    <w:p w14:paraId="4B894A0B">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合同当事人对文明施工的要求：</w:t>
      </w:r>
      <w:r>
        <w:rPr>
          <w:rFonts w:hint="eastAsia" w:ascii="宋体" w:hAnsi="宋体" w:cs="宋体"/>
          <w:color w:val="auto"/>
          <w:szCs w:val="21"/>
          <w:u w:val="single"/>
        </w:rPr>
        <w:t>按照国家及地方安全文明施工的有关规定执行</w:t>
      </w:r>
      <w:r>
        <w:rPr>
          <w:rFonts w:hint="eastAsia" w:ascii="宋体" w:hAnsi="宋体" w:cs="宋体"/>
          <w:color w:val="auto"/>
          <w:szCs w:val="21"/>
        </w:rPr>
        <w:t>。</w:t>
      </w:r>
    </w:p>
    <w:p w14:paraId="57177CE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auto"/>
          <w:kern w:val="0"/>
        </w:rPr>
      </w:pPr>
      <w:r>
        <w:rPr>
          <w:rFonts w:hint="eastAsia" w:ascii="宋体" w:hAnsi="宋体" w:cs="宋体"/>
          <w:color w:val="auto"/>
          <w:szCs w:val="21"/>
        </w:rPr>
        <w:t>6.1.6 关于安全文明施工费支付比例和支付期限的约定：</w:t>
      </w:r>
      <w:r>
        <w:rPr>
          <w:rFonts w:hint="eastAsia" w:ascii="宋体" w:hAnsi="宋体" w:cs="宋体"/>
          <w:color w:val="auto"/>
          <w:kern w:val="0"/>
          <w:u w:val="single"/>
        </w:rPr>
        <w:t>专款专用</w:t>
      </w:r>
      <w:r>
        <w:rPr>
          <w:rFonts w:hint="eastAsia" w:ascii="宋体" w:hAnsi="宋体" w:cs="宋体"/>
          <w:color w:val="auto"/>
          <w:kern w:val="0"/>
        </w:rPr>
        <w:t>。具体按《广西壮族自治区建筑工程安全防护、文明施工措施费及管理细则》（桂建质〔2006〕22号）和</w:t>
      </w:r>
      <w:r>
        <w:rPr>
          <w:rFonts w:hint="eastAsia" w:ascii="宋体" w:hAnsi="宋体" w:cs="宋体"/>
          <w:color w:val="auto"/>
          <w:szCs w:val="24"/>
          <w:u w:val="single"/>
        </w:rPr>
        <w:t>桂林市建规[2007]131号文及市建规[2008]224号文</w:t>
      </w:r>
      <w:r>
        <w:rPr>
          <w:rFonts w:hint="eastAsia" w:ascii="宋体" w:hAnsi="宋体" w:cs="宋体"/>
          <w:color w:val="auto"/>
          <w:kern w:val="0"/>
        </w:rPr>
        <w:t>相关规定执行。</w:t>
      </w:r>
    </w:p>
    <w:p w14:paraId="55F8DE56">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rPr>
        <w:t>（3）支付约定：</w:t>
      </w:r>
      <w:r>
        <w:rPr>
          <w:rFonts w:hint="eastAsia" w:ascii="宋体" w:hAnsi="宋体" w:cs="宋体"/>
          <w:color w:val="auto"/>
          <w:u w:val="single"/>
        </w:rPr>
        <w:t>具体按《广西壮族自治区建筑工程安全防护、文明施工措施费及管理细则》（桂建质〔2006〕22号）和桂林市建规[2007]131号文及市建规[2008]224号文相关规定执行。</w:t>
      </w:r>
      <w:r>
        <w:rPr>
          <w:rFonts w:hint="eastAsia" w:ascii="宋体" w:hAnsi="宋体" w:cs="宋体"/>
          <w:color w:val="auto"/>
          <w:szCs w:val="21"/>
          <w:u w:val="single"/>
        </w:rPr>
        <w:t>。</w:t>
      </w:r>
      <w:r>
        <w:rPr>
          <w:rFonts w:hint="eastAsia" w:ascii="宋体" w:hAnsi="宋体" w:cs="宋体"/>
          <w:color w:val="auto"/>
          <w:szCs w:val="21"/>
        </w:rPr>
        <w:t xml:space="preserve">  </w:t>
      </w:r>
    </w:p>
    <w:p w14:paraId="3114A6BA">
      <w:pPr>
        <w:pStyle w:val="502"/>
        <w:pageBreakBefore w:val="0"/>
        <w:kinsoku/>
        <w:topLinePunct w:val="0"/>
        <w:bidi w:val="0"/>
        <w:spacing w:line="360" w:lineRule="auto"/>
        <w:rPr>
          <w:rFonts w:ascii="宋体" w:hAnsi="宋体" w:cs="宋体"/>
          <w:color w:val="auto"/>
          <w:u w:val="single"/>
        </w:rPr>
      </w:pPr>
      <w:bookmarkStart w:id="251" w:name="_Toc373227721"/>
      <w:bookmarkStart w:id="252" w:name="_Toc418518367"/>
      <w:bookmarkStart w:id="253" w:name="_Toc373478368"/>
      <w:bookmarkStart w:id="254" w:name="_Toc389065287"/>
      <w:bookmarkStart w:id="255" w:name="_Toc418518131"/>
      <w:bookmarkStart w:id="256" w:name="_Toc418061332"/>
      <w:bookmarkStart w:id="257" w:name="_Toc403578955"/>
      <w:bookmarkStart w:id="258" w:name="_Toc497747199"/>
      <w:bookmarkStart w:id="259" w:name="_Toc497746802"/>
      <w:bookmarkStart w:id="260" w:name="_Toc418752263"/>
      <w:bookmarkStart w:id="261" w:name="_Toc418751817"/>
      <w:r>
        <w:rPr>
          <w:rFonts w:hint="eastAsia" w:ascii="宋体" w:hAnsi="宋体" w:cs="宋体"/>
          <w:color w:val="auto"/>
        </w:rPr>
        <w:t>6.2职业健康</w:t>
      </w:r>
    </w:p>
    <w:p w14:paraId="162D3C7C">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6.2.3 扬尘防治：严格执行市住建【2016】71号《关于进一步加强全市建筑工地扬尘治理工作的通知》的相关规定。关于扬尘防治费支付比例和支付期限的约定为：</w:t>
      </w:r>
      <w:r>
        <w:rPr>
          <w:rFonts w:hint="eastAsia" w:ascii="宋体" w:hAnsi="宋体" w:cs="宋体"/>
          <w:color w:val="auto"/>
          <w:szCs w:val="21"/>
          <w:u w:val="single"/>
        </w:rPr>
        <w:t>市住建〔2016〕34号文规定 。</w:t>
      </w:r>
    </w:p>
    <w:p w14:paraId="4D61AADA">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6.3 环境保护</w:t>
      </w:r>
      <w:bookmarkEnd w:id="251"/>
      <w:bookmarkEnd w:id="252"/>
      <w:bookmarkEnd w:id="253"/>
      <w:bookmarkEnd w:id="254"/>
      <w:bookmarkEnd w:id="255"/>
      <w:bookmarkEnd w:id="256"/>
      <w:bookmarkEnd w:id="257"/>
      <w:bookmarkEnd w:id="258"/>
      <w:bookmarkEnd w:id="259"/>
      <w:bookmarkEnd w:id="260"/>
      <w:bookmarkEnd w:id="261"/>
      <w:r>
        <w:rPr>
          <w:rFonts w:hint="eastAsia" w:ascii="宋体" w:hAnsi="宋体" w:cs="宋体"/>
          <w:color w:val="auto"/>
          <w:szCs w:val="21"/>
        </w:rPr>
        <w:t>因施工需要，经发包人批准，由承包人办理有关施工场地交通、环卫和施工噪音管理等手续，费用由承包人负责。</w:t>
      </w:r>
    </w:p>
    <w:p w14:paraId="32AA6CB8">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经过城市道路的施工车辆，必须按交警、城管、运输等部门相关规定执行。由于施工车辆造成的道路、环境等污染，其责任和费用均由承包人承担。</w:t>
      </w:r>
    </w:p>
    <w:p w14:paraId="7E1CD7B6">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cs="宋体"/>
          <w:color w:val="auto"/>
        </w:rPr>
        <w:t>环保工作的约定：</w:t>
      </w:r>
      <w:r>
        <w:rPr>
          <w:rFonts w:hint="eastAsia" w:ascii="宋体" w:hAnsi="宋体" w:cs="宋体"/>
          <w:color w:val="auto"/>
          <w:u w:val="single"/>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正，并根据实际情况将场地恢复到原有状态，费用自理。</w:t>
      </w:r>
    </w:p>
    <w:p w14:paraId="1226B915">
      <w:pPr>
        <w:keepNext w:val="0"/>
        <w:keepLines w:val="0"/>
        <w:pageBreakBefore w:val="0"/>
        <w:widowControl/>
        <w:kinsoku/>
        <w:wordWrap/>
        <w:overflowPunct/>
        <w:topLinePunct w:val="0"/>
        <w:bidi w:val="0"/>
        <w:adjustRightInd/>
        <w:snapToGrid/>
        <w:spacing w:before="60" w:after="60" w:line="440" w:lineRule="exact"/>
        <w:textAlignment w:val="auto"/>
        <w:outlineLvl w:val="2"/>
        <w:rPr>
          <w:rFonts w:hint="eastAsia" w:ascii="宋体" w:hAnsi="宋体" w:eastAsia="宋体" w:cs="宋体"/>
          <w:b/>
          <w:bCs/>
          <w:color w:val="auto"/>
          <w:kern w:val="0"/>
          <w:szCs w:val="21"/>
        </w:rPr>
      </w:pPr>
      <w:bookmarkStart w:id="262" w:name="_Toc811"/>
      <w:r>
        <w:rPr>
          <w:rFonts w:hint="eastAsia" w:ascii="宋体" w:hAnsi="宋体" w:eastAsia="宋体" w:cs="宋体"/>
          <w:b/>
          <w:bCs/>
          <w:color w:val="auto"/>
          <w:kern w:val="0"/>
          <w:szCs w:val="21"/>
        </w:rPr>
        <w:t>7. 工期和进度</w:t>
      </w:r>
      <w:bookmarkEnd w:id="262"/>
    </w:p>
    <w:p w14:paraId="6A5A0A86">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7.1 施工组织设计</w:t>
      </w:r>
    </w:p>
    <w:p w14:paraId="6F711625">
      <w:pPr>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7.1.1 合同当事人约定的施工组织设计应包括的其他内容：</w:t>
      </w:r>
      <w:r>
        <w:rPr>
          <w:rFonts w:hint="eastAsia" w:ascii="宋体" w:hAnsi="宋体" w:cs="宋体"/>
          <w:color w:val="auto"/>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14:paraId="2B05820F">
      <w:pPr>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7.1.2 施工组织设计的提交和修改</w:t>
      </w:r>
    </w:p>
    <w:p w14:paraId="4E16BF2D">
      <w:pPr>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承包人提交详细施工组织设计的期限的约定：</w:t>
      </w:r>
      <w:r>
        <w:rPr>
          <w:rFonts w:hint="eastAsia" w:ascii="宋体" w:hAnsi="宋体" w:eastAsia="宋体" w:cs="宋体"/>
          <w:color w:val="auto"/>
          <w:kern w:val="0"/>
          <w:szCs w:val="21"/>
          <w:u w:val="single"/>
        </w:rPr>
        <w:t>合同签订后14天内，最迟不得晚于开工通知载明的开工日期前7天</w:t>
      </w:r>
      <w:r>
        <w:rPr>
          <w:rFonts w:hint="eastAsia" w:ascii="宋体" w:hAnsi="宋体" w:eastAsia="宋体" w:cs="宋体"/>
          <w:color w:val="auto"/>
          <w:kern w:val="0"/>
          <w:szCs w:val="21"/>
        </w:rPr>
        <w:t>。</w:t>
      </w:r>
    </w:p>
    <w:p w14:paraId="1DA81568">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发包人和监理人在收到详细的施工组织设计后确认或提出修改意见的期限：</w:t>
      </w:r>
      <w:r>
        <w:rPr>
          <w:rFonts w:hint="eastAsia" w:ascii="宋体" w:hAnsi="宋体" w:eastAsia="宋体" w:cs="宋体"/>
          <w:color w:val="auto"/>
          <w:kern w:val="0"/>
          <w:szCs w:val="21"/>
          <w:u w:val="single"/>
        </w:rPr>
        <w:t>收到施工组织设计后7天内确认或提出修改意见</w:t>
      </w:r>
      <w:r>
        <w:rPr>
          <w:rFonts w:hint="eastAsia" w:ascii="宋体" w:hAnsi="宋体" w:eastAsia="宋体" w:cs="宋体"/>
          <w:color w:val="auto"/>
          <w:kern w:val="0"/>
          <w:szCs w:val="21"/>
        </w:rPr>
        <w:t>。</w:t>
      </w:r>
    </w:p>
    <w:p w14:paraId="1A03A6E4">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7.2 施工进度计划</w:t>
      </w:r>
    </w:p>
    <w:p w14:paraId="6BDB8DE6">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7.2.2 施工进度计划的修订</w:t>
      </w:r>
    </w:p>
    <w:p w14:paraId="56592BF9">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（1）发包人和监理人在收到修订的施工进度计划后确认或提出修改意见的期限：</w:t>
      </w:r>
      <w:r>
        <w:rPr>
          <w:rFonts w:hint="eastAsia" w:ascii="宋体" w:hAnsi="宋体" w:cs="宋体"/>
          <w:color w:val="auto"/>
          <w:szCs w:val="21"/>
          <w:u w:val="single"/>
        </w:rPr>
        <w:t>自监理人收到承包人报送的相关进度计划后 7天内。</w:t>
      </w:r>
      <w:r>
        <w:rPr>
          <w:rFonts w:hint="eastAsia" w:ascii="宋体" w:hAnsi="宋体" w:cs="宋体"/>
          <w:color w:val="auto"/>
          <w:szCs w:val="21"/>
        </w:rPr>
        <w:t xml:space="preserve"> </w:t>
      </w:r>
    </w:p>
    <w:p w14:paraId="47B82A40">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（2）承包人编制分阶段或分项施工进度计划和施工方案说明的内容：</w:t>
      </w:r>
      <w:r>
        <w:rPr>
          <w:rFonts w:hint="eastAsia" w:ascii="宋体" w:hAnsi="宋体" w:cs="宋体"/>
          <w:color w:val="auto"/>
          <w:szCs w:val="21"/>
          <w:u w:val="single"/>
        </w:rPr>
        <w:t>包含但不限于月进度计划、原地面测量方案、不良地基处理方案等。</w:t>
      </w:r>
      <w:r>
        <w:rPr>
          <w:rFonts w:hint="eastAsia" w:ascii="宋体" w:hAnsi="宋体" w:cs="宋体"/>
          <w:color w:val="auto"/>
          <w:szCs w:val="21"/>
        </w:rPr>
        <w:t xml:space="preserve"> </w:t>
      </w:r>
    </w:p>
    <w:p w14:paraId="46F72157">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cs="宋体"/>
          <w:color w:val="auto"/>
          <w:szCs w:val="21"/>
        </w:rPr>
        <w:t xml:space="preserve">（3） 承包人报送分阶段或分项施工进度计划和施工方案说明的期限： </w:t>
      </w:r>
      <w:r>
        <w:rPr>
          <w:rFonts w:hint="eastAsia" w:ascii="宋体" w:hAnsi="宋体" w:cs="宋体"/>
          <w:color w:val="auto"/>
          <w:szCs w:val="21"/>
          <w:u w:val="single"/>
        </w:rPr>
        <w:t>月进度计划于上月 30 日前提交，分项施工进度计划和施工方案说明应不迟于该分项工程施工前14 天提交。</w:t>
      </w:r>
    </w:p>
    <w:p w14:paraId="149C4D10">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7.3 开工</w:t>
      </w:r>
    </w:p>
    <w:p w14:paraId="0BC4D453">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7.3.1 开工准备</w:t>
      </w:r>
    </w:p>
    <w:p w14:paraId="54F459F6">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关于承包人提交工程开工报审表的期限：</w:t>
      </w:r>
      <w:r>
        <w:rPr>
          <w:rFonts w:hint="eastAsia" w:ascii="宋体" w:hAnsi="宋体" w:eastAsia="宋体" w:cs="宋体"/>
          <w:color w:val="auto"/>
          <w:kern w:val="0"/>
          <w:szCs w:val="21"/>
          <w:u w:val="single"/>
        </w:rPr>
        <w:t>工程开工前7天内</w:t>
      </w:r>
      <w:r>
        <w:rPr>
          <w:rFonts w:hint="eastAsia" w:ascii="宋体" w:hAnsi="宋体" w:eastAsia="宋体" w:cs="宋体"/>
          <w:color w:val="auto"/>
          <w:kern w:val="0"/>
          <w:szCs w:val="21"/>
        </w:rPr>
        <w:t>。</w:t>
      </w:r>
    </w:p>
    <w:p w14:paraId="349F7C00">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关于发包人应完成的其他开工准备工作及期限：</w:t>
      </w:r>
      <w:r>
        <w:rPr>
          <w:rFonts w:hint="eastAsia" w:ascii="宋体" w:hAnsi="宋体" w:eastAsia="宋体" w:cs="宋体"/>
          <w:color w:val="auto"/>
          <w:kern w:val="0"/>
          <w:szCs w:val="21"/>
          <w:u w:val="single"/>
        </w:rPr>
        <w:t>工程开工前7天内</w:t>
      </w:r>
      <w:r>
        <w:rPr>
          <w:rFonts w:hint="eastAsia" w:ascii="宋体" w:hAnsi="宋体" w:eastAsia="宋体" w:cs="宋体"/>
          <w:color w:val="auto"/>
          <w:kern w:val="0"/>
          <w:szCs w:val="21"/>
        </w:rPr>
        <w:t>。</w:t>
      </w:r>
    </w:p>
    <w:p w14:paraId="60A3DF88">
      <w:pPr>
        <w:keepNext w:val="0"/>
        <w:keepLines w:val="0"/>
        <w:pageBreakBefore w:val="0"/>
        <w:widowControl/>
        <w:kinsoku/>
        <w:wordWrap/>
        <w:overflowPunct/>
        <w:topLinePunct w:val="0"/>
        <w:bidi w:val="0"/>
        <w:adjustRightInd/>
        <w:snapToGrid/>
        <w:spacing w:line="44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关于承包人应完成的其他开工准备工作及期限：</w:t>
      </w:r>
      <w:r>
        <w:rPr>
          <w:rFonts w:hint="eastAsia" w:ascii="宋体" w:hAnsi="宋体" w:eastAsia="宋体" w:cs="宋体"/>
          <w:color w:val="auto"/>
          <w:kern w:val="0"/>
          <w:szCs w:val="21"/>
          <w:u w:val="single"/>
        </w:rPr>
        <w:t>工程开工前7天内</w:t>
      </w:r>
      <w:r>
        <w:rPr>
          <w:rFonts w:hint="eastAsia" w:ascii="宋体" w:hAnsi="宋体" w:eastAsia="宋体" w:cs="宋体"/>
          <w:color w:val="auto"/>
          <w:kern w:val="0"/>
          <w:szCs w:val="21"/>
        </w:rPr>
        <w:t>。</w:t>
      </w:r>
    </w:p>
    <w:p w14:paraId="4D76E252">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7.3.2开工通知</w:t>
      </w:r>
    </w:p>
    <w:p w14:paraId="33B800B6">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因发包人原因造成监理人未能在计划开工日期之日起</w:t>
      </w:r>
      <w:r>
        <w:rPr>
          <w:rFonts w:hint="eastAsia" w:ascii="宋体" w:hAnsi="宋体" w:eastAsia="宋体" w:cs="宋体"/>
          <w:color w:val="auto"/>
          <w:kern w:val="0"/>
          <w:szCs w:val="21"/>
          <w:u w:val="single"/>
        </w:rPr>
        <w:t xml:space="preserve">  90 </w:t>
      </w:r>
      <w:r>
        <w:rPr>
          <w:rFonts w:hint="eastAsia" w:ascii="宋体" w:hAnsi="宋体" w:eastAsia="宋体" w:cs="宋体"/>
          <w:color w:val="auto"/>
          <w:kern w:val="0"/>
          <w:szCs w:val="21"/>
        </w:rPr>
        <w:t>天内发出开工通知的，承包人有权提出价格调整要求，或者解除合同。</w:t>
      </w:r>
    </w:p>
    <w:p w14:paraId="496E269A">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7.4 测量放线</w:t>
      </w:r>
    </w:p>
    <w:p w14:paraId="58F5586A">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7.4.1发包人通过监理人向承包人提供测量基准点、基准线和水准点及其书面资料的期限：</w:t>
      </w:r>
      <w:r>
        <w:rPr>
          <w:rFonts w:hint="eastAsia" w:ascii="宋体" w:hAnsi="宋体" w:eastAsia="宋体" w:cs="宋体"/>
          <w:color w:val="auto"/>
          <w:kern w:val="0"/>
          <w:szCs w:val="21"/>
          <w:u w:val="single"/>
        </w:rPr>
        <w:t xml:space="preserve">工程开工前7天内 </w:t>
      </w:r>
      <w:r>
        <w:rPr>
          <w:rFonts w:hint="eastAsia" w:ascii="宋体" w:hAnsi="宋体" w:eastAsia="宋体" w:cs="宋体"/>
          <w:color w:val="auto"/>
          <w:kern w:val="0"/>
          <w:szCs w:val="21"/>
        </w:rPr>
        <w:t>。</w:t>
      </w:r>
    </w:p>
    <w:p w14:paraId="684685BA">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7.5 工期延误</w:t>
      </w:r>
    </w:p>
    <w:p w14:paraId="20B0035A">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7.5.1 因发包人原因导致工期延误，工期顺延。</w:t>
      </w:r>
    </w:p>
    <w:p w14:paraId="6A323C79">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因发包人原因导致工期延误的其他情形：</w:t>
      </w:r>
      <w:r>
        <w:rPr>
          <w:rFonts w:hint="eastAsia" w:ascii="宋体" w:hAnsi="宋体" w:eastAsia="宋体" w:cs="宋体"/>
          <w:color w:val="auto"/>
          <w:kern w:val="0"/>
          <w:szCs w:val="21"/>
          <w:u w:val="single"/>
        </w:rPr>
        <w:t>因发包人原因影响到关建线路工期的，工期相应顺延，1、工程量增加和设计变更导致工程量增加；2、发包人未按时支付工程款；3、重大图纸变更影响关健线路工序施工；4、因发包人未能及时确认变更价格或甲供材料提供延误的；5、因发包人应承担责任的原因，未能按合同要求配合施工直接造成停工的。</w:t>
      </w:r>
    </w:p>
    <w:p w14:paraId="3892AABC">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7.5.2 因承包人原因导致工期延误</w:t>
      </w:r>
    </w:p>
    <w:p w14:paraId="019BE415">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因承包人原因造成工期延误，逾期竣工违约金的计算方法为：</w:t>
      </w:r>
      <w:r>
        <w:rPr>
          <w:rFonts w:hint="eastAsia" w:ascii="宋体" w:hAnsi="宋体" w:eastAsia="宋体" w:cs="宋体"/>
          <w:color w:val="auto"/>
          <w:kern w:val="0"/>
          <w:szCs w:val="21"/>
          <w:u w:val="single"/>
        </w:rPr>
        <w:t>承包人不能按合同约定的时间竣工，承包人应承担违约责任。承包人按本合同约定的工期和本合同约定顺延后的工期竣工，每延误一天，按工程总造价的万分之四支付违约金给发包人。发包人可从应向承包人支付的任何金额中扣除此项赔款费或其他方式收回此款，此赔偿款的支付并不能解除承包人应完成工程的责任或合同规定的其他责任。</w:t>
      </w:r>
    </w:p>
    <w:p w14:paraId="2C27C806">
      <w:pPr>
        <w:pStyle w:val="397"/>
        <w:pageBreakBefore w:val="0"/>
        <w:kinsoku/>
        <w:topLinePunct w:val="0"/>
        <w:bidi w:val="0"/>
        <w:spacing w:line="360" w:lineRule="auto"/>
        <w:ind w:firstLine="420" w:firstLineChars="200"/>
        <w:jc w:val="left"/>
        <w:rPr>
          <w:rFonts w:ascii="宋体" w:hAnsi="宋体" w:eastAsia="宋体" w:cs="宋体"/>
          <w:color w:val="auto"/>
          <w:kern w:val="0"/>
          <w:szCs w:val="21"/>
          <w:u w:val="single"/>
        </w:rPr>
      </w:pPr>
      <w:r>
        <w:rPr>
          <w:rFonts w:hint="eastAsia" w:ascii="宋体" w:hAnsi="宋体" w:cs="宋体"/>
          <w:color w:val="auto"/>
          <w:szCs w:val="21"/>
        </w:rPr>
        <w:t>因承包人原因造成工期延误，逾</w:t>
      </w:r>
      <w:bookmarkStart w:id="263" w:name="_Toc318581171"/>
      <w:bookmarkStart w:id="264" w:name="_Toc312678014"/>
      <w:r>
        <w:rPr>
          <w:rFonts w:hint="eastAsia" w:ascii="宋体" w:hAnsi="宋体" w:cs="宋体"/>
          <w:color w:val="auto"/>
          <w:szCs w:val="21"/>
        </w:rPr>
        <w:t>期竣工违约金的上限：</w:t>
      </w:r>
      <w:r>
        <w:rPr>
          <w:rFonts w:hint="eastAsia" w:ascii="宋体" w:hAnsi="宋体" w:cs="宋体"/>
          <w:color w:val="auto"/>
          <w:szCs w:val="21"/>
          <w:u w:val="single"/>
          <w:lang w:eastAsia="zh-CN"/>
        </w:rPr>
        <w:t>结算</w:t>
      </w:r>
      <w:r>
        <w:rPr>
          <w:rFonts w:hint="eastAsia" w:ascii="宋体" w:hAnsi="宋体" w:cs="宋体"/>
          <w:color w:val="auto"/>
          <w:szCs w:val="21"/>
          <w:u w:val="single"/>
        </w:rPr>
        <w:t>价扣除社会保险费、发包人材料价款、暂估专业工程、暂列金额后的3%</w:t>
      </w:r>
      <w:r>
        <w:rPr>
          <w:rFonts w:hint="eastAsia" w:ascii="宋体" w:hAnsi="宋体" w:cs="宋体"/>
          <w:color w:val="auto"/>
          <w:szCs w:val="21"/>
        </w:rPr>
        <w:t>。</w:t>
      </w:r>
      <w:bookmarkEnd w:id="263"/>
      <w:bookmarkEnd w:id="264"/>
    </w:p>
    <w:p w14:paraId="7512A207">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7.5.3双方约定工期顺延的其他情况</w:t>
      </w:r>
    </w:p>
    <w:p w14:paraId="33DEDD04">
      <w:pPr>
        <w:keepNext w:val="0"/>
        <w:keepLines w:val="0"/>
        <w:pageBreakBefore w:val="0"/>
        <w:widowControl/>
        <w:kinsoku/>
        <w:wordWrap/>
        <w:overflowPunct/>
        <w:topLinePunct w:val="0"/>
        <w:bidi w:val="0"/>
        <w:adjustRightInd/>
        <w:snapToGrid/>
        <w:spacing w:line="440" w:lineRule="exact"/>
        <w:ind w:firstLine="412"/>
        <w:textAlignment w:val="auto"/>
        <w:rPr>
          <w:rFonts w:ascii="宋体" w:hAnsi="宋体" w:eastAsia="宋体" w:cs="宋体"/>
          <w:color w:val="auto"/>
          <w:kern w:val="0"/>
          <w:szCs w:val="21"/>
        </w:rPr>
      </w:pPr>
      <w:r>
        <w:rPr>
          <w:rFonts w:hint="eastAsia" w:ascii="宋体" w:hAnsi="宋体" w:eastAsia="宋体" w:cs="宋体"/>
          <w:color w:val="auto"/>
          <w:kern w:val="0"/>
          <w:szCs w:val="21"/>
        </w:rPr>
        <w:t>由于以下原因之一造成竣工日期推迟的延误，工期顺延：</w:t>
      </w:r>
    </w:p>
    <w:p w14:paraId="4AAAFAE7">
      <w:pPr>
        <w:keepNext w:val="0"/>
        <w:keepLines w:val="0"/>
        <w:pageBreakBefore w:val="0"/>
        <w:widowControl/>
        <w:kinsoku/>
        <w:wordWrap/>
        <w:overflowPunct/>
        <w:topLinePunct w:val="0"/>
        <w:bidi w:val="0"/>
        <w:adjustRightInd/>
        <w:snapToGrid/>
        <w:spacing w:line="440" w:lineRule="exact"/>
        <w:ind w:firstLine="210"/>
        <w:textAlignment w:val="auto"/>
        <w:rPr>
          <w:rFonts w:ascii="宋体" w:hAnsi="宋体" w:eastAsia="宋体" w:cs="宋体"/>
          <w:color w:val="auto"/>
          <w:kern w:val="0"/>
          <w:szCs w:val="21"/>
        </w:rPr>
      </w:pPr>
      <w:r>
        <w:rPr>
          <w:rFonts w:hint="eastAsia" w:ascii="宋体" w:hAnsi="宋体" w:eastAsia="宋体" w:cs="宋体"/>
          <w:color w:val="auto"/>
          <w:kern w:val="0"/>
          <w:szCs w:val="21"/>
        </w:rPr>
        <w:t>(1) 在施工过程中遇到地下障碍物、淤泥、流沙、溶洞、岩石、坟穴或地下管线的。</w:t>
      </w:r>
    </w:p>
    <w:p w14:paraId="6A167A44">
      <w:pPr>
        <w:keepNext w:val="0"/>
        <w:keepLines w:val="0"/>
        <w:pageBreakBefore w:val="0"/>
        <w:widowControl/>
        <w:kinsoku/>
        <w:wordWrap/>
        <w:overflowPunct/>
        <w:topLinePunct w:val="0"/>
        <w:bidi w:val="0"/>
        <w:adjustRightInd/>
        <w:snapToGrid/>
        <w:spacing w:line="440" w:lineRule="exact"/>
        <w:ind w:firstLine="210"/>
        <w:textAlignment w:val="auto"/>
        <w:rPr>
          <w:rFonts w:ascii="宋体" w:hAnsi="宋体" w:eastAsia="宋体" w:cs="宋体"/>
          <w:color w:val="auto"/>
          <w:kern w:val="0"/>
          <w:szCs w:val="21"/>
        </w:rPr>
      </w:pPr>
      <w:r>
        <w:rPr>
          <w:rFonts w:hint="eastAsia" w:ascii="宋体" w:hAnsi="宋体" w:eastAsia="宋体" w:cs="宋体"/>
          <w:color w:val="auto"/>
          <w:kern w:val="0"/>
          <w:szCs w:val="21"/>
        </w:rPr>
        <w:t>(2) 施工期间如因停电、停水连续 8 小时以上或一周内间歇性停水、停电累计8小时（含 8 小时）影响正常施工的。</w:t>
      </w:r>
    </w:p>
    <w:p w14:paraId="35525A8C">
      <w:pPr>
        <w:keepNext w:val="0"/>
        <w:keepLines w:val="0"/>
        <w:pageBreakBefore w:val="0"/>
        <w:widowControl/>
        <w:kinsoku/>
        <w:wordWrap/>
        <w:overflowPunct/>
        <w:topLinePunct w:val="0"/>
        <w:bidi w:val="0"/>
        <w:adjustRightInd/>
        <w:snapToGrid/>
        <w:spacing w:line="440" w:lineRule="exact"/>
        <w:ind w:firstLine="210"/>
        <w:textAlignment w:val="auto"/>
        <w:rPr>
          <w:rFonts w:ascii="宋体" w:hAnsi="宋体" w:eastAsia="宋体" w:cs="宋体"/>
          <w:color w:val="auto"/>
          <w:kern w:val="0"/>
          <w:szCs w:val="21"/>
        </w:rPr>
      </w:pPr>
      <w:r>
        <w:rPr>
          <w:rFonts w:hint="eastAsia" w:ascii="宋体" w:hAnsi="宋体" w:eastAsia="宋体" w:cs="宋体"/>
          <w:color w:val="auto"/>
          <w:kern w:val="0"/>
          <w:szCs w:val="21"/>
        </w:rPr>
        <w:t>(3) 政府指令性要求停工的（高考、中考、重要会议等）或政府部门和社区地方涉及的政策或行政干预而引起纠纷造成的停工。</w:t>
      </w:r>
    </w:p>
    <w:p w14:paraId="67792721">
      <w:pPr>
        <w:keepNext w:val="0"/>
        <w:keepLines w:val="0"/>
        <w:pageBreakBefore w:val="0"/>
        <w:widowControl/>
        <w:kinsoku/>
        <w:wordWrap/>
        <w:overflowPunct/>
        <w:topLinePunct w:val="0"/>
        <w:bidi w:val="0"/>
        <w:adjustRightInd/>
        <w:snapToGrid/>
        <w:spacing w:line="440" w:lineRule="exact"/>
        <w:ind w:left="210" w:firstLine="0"/>
        <w:textAlignment w:val="auto"/>
        <w:rPr>
          <w:rFonts w:ascii="宋体" w:hAnsi="宋体" w:eastAsia="宋体" w:cs="宋体"/>
          <w:color w:val="auto"/>
          <w:kern w:val="0"/>
          <w:szCs w:val="21"/>
        </w:rPr>
      </w:pPr>
      <w:r>
        <w:rPr>
          <w:rFonts w:hint="eastAsia" w:ascii="宋体" w:hAnsi="宋体" w:eastAsia="宋体" w:cs="宋体"/>
          <w:color w:val="auto"/>
          <w:kern w:val="0"/>
          <w:szCs w:val="21"/>
        </w:rPr>
        <w:t>（4）非承包人责任造成的工期延误或工程师同意或承包人有证据证明可顺延工期的其他</w:t>
      </w:r>
    </w:p>
    <w:p w14:paraId="5D6C5179">
      <w:pPr>
        <w:keepNext w:val="0"/>
        <w:keepLines w:val="0"/>
        <w:pageBreakBefore w:val="0"/>
        <w:widowControl/>
        <w:kinsoku/>
        <w:wordWrap/>
        <w:overflowPunct/>
        <w:topLinePunct w:val="0"/>
        <w:bidi w:val="0"/>
        <w:adjustRightInd/>
        <w:snapToGrid/>
        <w:spacing w:line="44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情况。（5）不可抗力的意外因素；</w:t>
      </w:r>
    </w:p>
    <w:p w14:paraId="1EABE45E">
      <w:pPr>
        <w:keepNext w:val="0"/>
        <w:keepLines w:val="0"/>
        <w:pageBreakBefore w:val="0"/>
        <w:widowControl/>
        <w:kinsoku/>
        <w:wordWrap/>
        <w:overflowPunct/>
        <w:topLinePunct w:val="0"/>
        <w:bidi w:val="0"/>
        <w:adjustRightInd/>
        <w:snapToGrid/>
        <w:spacing w:line="440" w:lineRule="exact"/>
        <w:ind w:left="210" w:firstLine="0"/>
        <w:textAlignment w:val="auto"/>
        <w:rPr>
          <w:rFonts w:ascii="宋体" w:hAnsi="宋体" w:eastAsia="宋体" w:cs="宋体"/>
          <w:color w:val="auto"/>
          <w:kern w:val="0"/>
          <w:szCs w:val="21"/>
        </w:rPr>
      </w:pPr>
      <w:r>
        <w:rPr>
          <w:rFonts w:hint="eastAsia" w:ascii="宋体" w:hAnsi="宋体" w:eastAsia="宋体" w:cs="宋体"/>
          <w:color w:val="auto"/>
          <w:kern w:val="0"/>
          <w:szCs w:val="21"/>
        </w:rPr>
        <w:t>（6）非承包人的责任造成的工期延误其他情形。</w:t>
      </w:r>
    </w:p>
    <w:p w14:paraId="019BB2C6">
      <w:pPr>
        <w:keepNext w:val="0"/>
        <w:keepLines w:val="0"/>
        <w:pageBreakBefore w:val="0"/>
        <w:widowControl/>
        <w:kinsoku/>
        <w:wordWrap/>
        <w:overflowPunct/>
        <w:topLinePunct w:val="0"/>
        <w:bidi w:val="0"/>
        <w:adjustRightInd/>
        <w:snapToGrid/>
        <w:spacing w:line="440" w:lineRule="exact"/>
        <w:ind w:left="210" w:firstLine="0"/>
        <w:textAlignment w:val="auto"/>
        <w:rPr>
          <w:rFonts w:ascii="宋体" w:hAnsi="宋体" w:eastAsia="宋体" w:cs="宋体"/>
          <w:color w:val="auto"/>
          <w:kern w:val="0"/>
          <w:szCs w:val="21"/>
        </w:rPr>
      </w:pPr>
      <w:r>
        <w:rPr>
          <w:rFonts w:hint="eastAsia" w:ascii="宋体" w:hAnsi="宋体" w:eastAsia="宋体" w:cs="宋体"/>
          <w:color w:val="auto"/>
          <w:kern w:val="0"/>
          <w:szCs w:val="21"/>
        </w:rPr>
        <w:t>出现上述工期顺延情形的，承包人须在该等情形出现后7天内提出书面意见并提交相关</w:t>
      </w:r>
    </w:p>
    <w:p w14:paraId="27010E3F">
      <w:pPr>
        <w:keepNext w:val="0"/>
        <w:keepLines w:val="0"/>
        <w:pageBreakBefore w:val="0"/>
        <w:widowControl/>
        <w:kinsoku/>
        <w:wordWrap/>
        <w:overflowPunct/>
        <w:topLinePunct w:val="0"/>
        <w:bidi w:val="0"/>
        <w:adjustRightInd/>
        <w:snapToGrid/>
        <w:spacing w:line="44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证据材料，经发包人书面签证认可的，承包人可不承担相应违约责任，逾期则视为承包人自行放弃顺延。</w:t>
      </w:r>
    </w:p>
    <w:p w14:paraId="4BFD1BF7">
      <w:pPr>
        <w:keepNext w:val="0"/>
        <w:keepLines w:val="0"/>
        <w:pageBreakBefore w:val="0"/>
        <w:widowControl/>
        <w:kinsoku/>
        <w:wordWrap/>
        <w:overflowPunct/>
        <w:topLinePunct w:val="0"/>
        <w:bidi w:val="0"/>
        <w:adjustRightInd/>
        <w:snapToGrid/>
        <w:spacing w:line="44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 xml:space="preserve">    7.5.4 工期延误发生后，应办理工期签证单，注明工期延误原因和责任方。</w:t>
      </w:r>
    </w:p>
    <w:p w14:paraId="7D066599">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7.6 不利物质条件</w:t>
      </w:r>
    </w:p>
    <w:p w14:paraId="41B02FFA">
      <w:pPr>
        <w:keepNext w:val="0"/>
        <w:keepLines w:val="0"/>
        <w:pageBreakBefore w:val="0"/>
        <w:widowControl/>
        <w:kinsoku/>
        <w:wordWrap/>
        <w:overflowPunct/>
        <w:topLinePunct w:val="0"/>
        <w:bidi w:val="0"/>
        <w:adjustRightInd/>
        <w:snapToGrid/>
        <w:spacing w:line="44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 xml:space="preserve">不利物质条件的其他情形和有关约定： </w:t>
      </w:r>
      <w:r>
        <w:rPr>
          <w:rFonts w:hint="eastAsia" w:ascii="宋体" w:hAnsi="宋体" w:cs="宋体"/>
          <w:color w:val="auto"/>
          <w:szCs w:val="21"/>
          <w:u w:val="single"/>
        </w:rPr>
        <w:t>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cs="宋体"/>
          <w:color w:val="auto"/>
          <w:szCs w:val="21"/>
        </w:rPr>
        <w:t>。</w:t>
      </w:r>
    </w:p>
    <w:p w14:paraId="6705DCED">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7.7异常恶劣的气候条件</w:t>
      </w:r>
    </w:p>
    <w:p w14:paraId="332EEFCC">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发包人和承包人同意以下情形视为异常恶劣的气候条件：</w:t>
      </w:r>
    </w:p>
    <w:p w14:paraId="15BA3608">
      <w:pPr>
        <w:pStyle w:val="397"/>
        <w:pageBreakBefore w:val="0"/>
        <w:kinsoku/>
        <w:topLinePunct w:val="0"/>
        <w:bidi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（1）</w:t>
      </w:r>
      <w:r>
        <w:rPr>
          <w:rFonts w:hint="eastAsia" w:ascii="宋体" w:hAnsi="宋体" w:cs="宋体"/>
          <w:color w:val="auto"/>
          <w:szCs w:val="21"/>
          <w:u w:val="single"/>
        </w:rPr>
        <w:t>10级以上持续1天的大风；</w:t>
      </w:r>
    </w:p>
    <w:p w14:paraId="1692174A">
      <w:pPr>
        <w:pStyle w:val="397"/>
        <w:pageBreakBefore w:val="0"/>
        <w:numPr>
          <w:ilvl w:val="0"/>
          <w:numId w:val="8"/>
        </w:numPr>
        <w:kinsoku/>
        <w:topLinePunct w:val="0"/>
        <w:bidi w:val="0"/>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暴雨级以上持续2天的大雨；</w:t>
      </w:r>
    </w:p>
    <w:p w14:paraId="667DFBDA">
      <w:pPr>
        <w:pStyle w:val="397"/>
        <w:pageBreakBefore w:val="0"/>
        <w:numPr>
          <w:ilvl w:val="0"/>
          <w:numId w:val="8"/>
        </w:numPr>
        <w:kinsoku/>
        <w:topLinePunct w:val="0"/>
        <w:bidi w:val="0"/>
        <w:spacing w:line="360" w:lineRule="auto"/>
        <w:ind w:firstLine="420" w:firstLineChars="200"/>
        <w:rPr>
          <w:rFonts w:ascii="宋体" w:hAnsi="宋体" w:cs="宋体"/>
          <w:color w:val="auto"/>
          <w:szCs w:val="21"/>
          <w:u w:val="single"/>
        </w:rPr>
      </w:pPr>
      <w:r>
        <w:rPr>
          <w:rFonts w:hint="eastAsia" w:ascii="宋体" w:hAnsi="宋体"/>
          <w:color w:val="auto"/>
          <w:szCs w:val="21"/>
          <w:u w:val="single"/>
        </w:rPr>
        <w:t>当地6级以上的破坏性地震；</w:t>
      </w:r>
    </w:p>
    <w:p w14:paraId="0682F64D">
      <w:pPr>
        <w:pStyle w:val="397"/>
        <w:pageBreakBefore w:val="0"/>
        <w:numPr>
          <w:ilvl w:val="0"/>
          <w:numId w:val="8"/>
        </w:numPr>
        <w:kinsoku/>
        <w:topLinePunct w:val="0"/>
        <w:bidi w:val="0"/>
        <w:spacing w:line="360" w:lineRule="auto"/>
        <w:ind w:firstLine="420" w:firstLineChars="200"/>
        <w:rPr>
          <w:rFonts w:ascii="宋体" w:hAnsi="宋体" w:eastAsia="宋体" w:cs="宋体"/>
          <w:color w:val="auto"/>
          <w:kern w:val="0"/>
          <w:szCs w:val="21"/>
        </w:rPr>
      </w:pPr>
      <w:r>
        <w:rPr>
          <w:rFonts w:hint="eastAsia" w:ascii="宋体" w:hAnsi="宋体" w:cs="宋体"/>
          <w:color w:val="auto"/>
          <w:szCs w:val="21"/>
          <w:u w:val="single"/>
        </w:rPr>
        <w:t>50年以上未发生过的持续2天的高温天气；</w:t>
      </w:r>
    </w:p>
    <w:p w14:paraId="682EEE2E">
      <w:pPr>
        <w:pStyle w:val="397"/>
        <w:pageBreakBefore w:val="0"/>
        <w:numPr>
          <w:ilvl w:val="0"/>
          <w:numId w:val="8"/>
        </w:numPr>
        <w:kinsoku/>
        <w:topLinePunct w:val="0"/>
        <w:bidi w:val="0"/>
        <w:spacing w:line="360" w:lineRule="auto"/>
        <w:ind w:firstLine="420" w:firstLineChars="200"/>
        <w:rPr>
          <w:rFonts w:ascii="宋体" w:hAnsi="宋体" w:eastAsia="宋体" w:cs="宋体"/>
          <w:color w:val="auto"/>
          <w:kern w:val="0"/>
          <w:szCs w:val="21"/>
        </w:rPr>
      </w:pPr>
      <w:r>
        <w:rPr>
          <w:rFonts w:hint="eastAsia" w:ascii="宋体" w:hAnsi="宋体" w:cs="宋体"/>
          <w:color w:val="auto"/>
          <w:szCs w:val="21"/>
          <w:u w:val="single"/>
        </w:rPr>
        <w:t>50年以上未发生的持续2天的低温天气。</w:t>
      </w:r>
    </w:p>
    <w:p w14:paraId="09F6467F">
      <w:pPr>
        <w:keepNext w:val="0"/>
        <w:keepLines w:val="0"/>
        <w:pageBreakBefore w:val="0"/>
        <w:widowControl/>
        <w:kinsoku/>
        <w:wordWrap/>
        <w:overflowPunct/>
        <w:topLinePunct w:val="0"/>
        <w:bidi w:val="0"/>
        <w:adjustRightInd/>
        <w:snapToGrid/>
        <w:spacing w:line="44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7.8暂停施工</w:t>
      </w:r>
    </w:p>
    <w:p w14:paraId="083B9A17">
      <w:pPr>
        <w:pStyle w:val="502"/>
        <w:pageBreakBefore w:val="0"/>
        <w:kinsoku/>
        <w:topLinePunct w:val="0"/>
        <w:bidi w:val="0"/>
        <w:spacing w:line="360" w:lineRule="auto"/>
        <w:ind w:firstLine="0" w:firstLineChars="0"/>
        <w:rPr>
          <w:rFonts w:ascii="宋体" w:hAnsi="宋体" w:cs="宋体"/>
          <w:b/>
          <w:color w:val="auto"/>
        </w:rPr>
      </w:pPr>
      <w:bookmarkStart w:id="265" w:name="_Toc29981"/>
      <w:r>
        <w:rPr>
          <w:rFonts w:hint="eastAsia" w:ascii="宋体" w:hAnsi="宋体" w:cs="宋体"/>
          <w:b/>
          <w:color w:val="auto"/>
        </w:rPr>
        <w:t>7.8.2承包人原因引起的暂停施工</w:t>
      </w:r>
    </w:p>
    <w:p w14:paraId="6141B5BC">
      <w:pPr>
        <w:pStyle w:val="397"/>
        <w:pageBreakBefore w:val="0"/>
        <w:kinsoku/>
        <w:topLinePunct w:val="0"/>
        <w:bidi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承包人承担暂停施工责任的其他情形：</w:t>
      </w:r>
      <w:r>
        <w:rPr>
          <w:rFonts w:hint="eastAsia" w:ascii="宋体" w:hAnsi="宋体" w:cs="宋体"/>
          <w:color w:val="auto"/>
          <w:szCs w:val="21"/>
          <w:u w:val="single"/>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14:paraId="38FBA264">
      <w:pPr>
        <w:pStyle w:val="502"/>
        <w:pageBreakBefore w:val="0"/>
        <w:kinsoku/>
        <w:topLinePunct w:val="0"/>
        <w:bidi w:val="0"/>
        <w:spacing w:line="360" w:lineRule="auto"/>
        <w:rPr>
          <w:rFonts w:ascii="宋体" w:hAnsi="宋体" w:cs="宋体"/>
          <w:b w:val="0"/>
          <w:bCs w:val="0"/>
          <w:color w:val="auto"/>
          <w:u w:val="single"/>
        </w:rPr>
      </w:pPr>
      <w:r>
        <w:rPr>
          <w:rFonts w:hint="eastAsia" w:ascii="宋体" w:hAnsi="宋体" w:cs="宋体"/>
          <w:color w:val="auto"/>
          <w:u w:val="single"/>
        </w:rPr>
        <w:t>因承包人责任暂停施工延误施工时机而导致遭遇不利条件物质条件和异常恶劣的气候条件、不可抗力</w:t>
      </w:r>
      <w:r>
        <w:rPr>
          <w:rFonts w:hint="eastAsia" w:ascii="宋体" w:hAnsi="宋体" w:cs="宋体"/>
          <w:b w:val="0"/>
          <w:bCs w:val="0"/>
          <w:color w:val="auto"/>
          <w:u w:val="single"/>
        </w:rPr>
        <w:t>造成的工期延误和费用增加由承包人承担。</w:t>
      </w:r>
    </w:p>
    <w:p w14:paraId="72AA7FFF">
      <w:pPr>
        <w:pStyle w:val="502"/>
        <w:pageBreakBefore w:val="0"/>
        <w:kinsoku/>
        <w:topLinePunct w:val="0"/>
        <w:bidi w:val="0"/>
        <w:spacing w:line="360" w:lineRule="auto"/>
        <w:ind w:firstLine="0" w:firstLineChars="0"/>
        <w:rPr>
          <w:rFonts w:ascii="宋体" w:hAnsi="宋体" w:cs="宋体"/>
          <w:b/>
          <w:bCs/>
          <w:color w:val="auto"/>
        </w:rPr>
      </w:pPr>
      <w:r>
        <w:rPr>
          <w:rFonts w:hint="eastAsia" w:ascii="宋体" w:hAnsi="宋体" w:cs="宋体"/>
          <w:b/>
          <w:bCs/>
          <w:color w:val="auto"/>
        </w:rPr>
        <w:t>7.8.5暂停施工后的复工</w:t>
      </w:r>
    </w:p>
    <w:p w14:paraId="078A9D7D">
      <w:pPr>
        <w:pStyle w:val="502"/>
        <w:pageBreakBefore w:val="0"/>
        <w:kinsoku/>
        <w:topLinePunct w:val="0"/>
        <w:bidi w:val="0"/>
        <w:spacing w:line="360" w:lineRule="auto"/>
        <w:rPr>
          <w:rFonts w:ascii="宋体" w:hAnsi="宋体" w:cs="宋体"/>
          <w:b w:val="0"/>
          <w:bCs w:val="0"/>
          <w:color w:val="auto"/>
        </w:rPr>
      </w:pPr>
      <w:r>
        <w:rPr>
          <w:rFonts w:hint="eastAsia" w:ascii="宋体" w:hAnsi="宋体" w:cs="宋体"/>
          <w:b w:val="0"/>
          <w:bCs w:val="0"/>
          <w:color w:val="auto"/>
          <w:u w:val="single"/>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5B58D04C">
      <w:pPr>
        <w:pStyle w:val="504"/>
        <w:pageBreakBefore w:val="0"/>
        <w:kinsoku/>
        <w:topLinePunct w:val="0"/>
        <w:bidi w:val="0"/>
        <w:spacing w:line="360" w:lineRule="auto"/>
        <w:ind w:firstLine="422" w:firstLineChars="200"/>
        <w:rPr>
          <w:rFonts w:ascii="宋体" w:cs="宋体"/>
          <w:b/>
          <w:bCs/>
          <w:color w:val="auto"/>
        </w:rPr>
      </w:pPr>
      <w:bookmarkStart w:id="266" w:name="_Toc3204"/>
      <w:bookmarkStart w:id="267" w:name="_Toc256000209"/>
      <w:bookmarkStart w:id="268" w:name="_Toc522201759"/>
      <w:r>
        <w:rPr>
          <w:rFonts w:hint="eastAsia" w:ascii="宋体" w:cs="宋体"/>
          <w:b/>
          <w:bCs/>
          <w:color w:val="auto"/>
        </w:rPr>
        <w:t>7.9 提前竣工</w:t>
      </w:r>
      <w:bookmarkEnd w:id="266"/>
      <w:bookmarkEnd w:id="267"/>
      <w:bookmarkEnd w:id="268"/>
    </w:p>
    <w:p w14:paraId="3F960C5B">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single"/>
        </w:rPr>
        <w:t xml:space="preserve"> 无 </w:t>
      </w:r>
      <w:r>
        <w:rPr>
          <w:rFonts w:hint="eastAsia" w:ascii="宋体" w:hAnsi="宋体" w:cs="宋体"/>
          <w:color w:val="auto"/>
          <w:szCs w:val="21"/>
        </w:rPr>
        <w:t>。</w:t>
      </w:r>
    </w:p>
    <w:p w14:paraId="3C2D37A7">
      <w:pPr>
        <w:keepNext w:val="0"/>
        <w:keepLines w:val="0"/>
        <w:pageBreakBefore w:val="0"/>
        <w:widowControl/>
        <w:kinsoku/>
        <w:wordWrap/>
        <w:overflowPunct/>
        <w:topLinePunct w:val="0"/>
        <w:bidi w:val="0"/>
        <w:adjustRightInd/>
        <w:snapToGrid/>
        <w:spacing w:before="60" w:after="60" w:line="440" w:lineRule="exact"/>
        <w:textAlignment w:val="auto"/>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8. 材料与设备</w:t>
      </w:r>
      <w:bookmarkEnd w:id="265"/>
    </w:p>
    <w:p w14:paraId="5244BA6A">
      <w:pPr>
        <w:pStyle w:val="502"/>
        <w:pageBreakBefore w:val="0"/>
        <w:kinsoku/>
        <w:topLinePunct w:val="0"/>
        <w:bidi w:val="0"/>
        <w:spacing w:line="360" w:lineRule="auto"/>
        <w:rPr>
          <w:rFonts w:ascii="宋体" w:hAnsi="宋体" w:cs="宋体"/>
          <w:color w:val="auto"/>
        </w:rPr>
      </w:pPr>
      <w:r>
        <w:rPr>
          <w:rFonts w:ascii="宋体" w:hAnsi="宋体" w:cs="宋体"/>
          <w:color w:val="auto"/>
        </w:rPr>
        <w:t>承包人采购材料和设备的约定：</w:t>
      </w:r>
    </w:p>
    <w:p w14:paraId="212CB065">
      <w:pPr>
        <w:pStyle w:val="504"/>
        <w:pageBreakBefore w:val="0"/>
        <w:kinsoku/>
        <w:topLinePunct w:val="0"/>
        <w:bidi w:val="0"/>
        <w:spacing w:line="360" w:lineRule="auto"/>
        <w:ind w:firstLine="422" w:firstLineChars="200"/>
        <w:rPr>
          <w:rFonts w:ascii="宋体" w:cs="宋体"/>
          <w:color w:val="auto"/>
        </w:rPr>
      </w:pPr>
      <w:bookmarkStart w:id="269" w:name="_Toc418518378"/>
      <w:bookmarkStart w:id="270" w:name="_Toc418752274"/>
      <w:bookmarkStart w:id="271" w:name="_Toc418518142"/>
      <w:bookmarkStart w:id="272" w:name="_Toc418061343"/>
      <w:bookmarkStart w:id="273" w:name="_Toc26686"/>
      <w:bookmarkStart w:id="274" w:name="_Toc497747210"/>
      <w:bookmarkStart w:id="275" w:name="_Toc256000211"/>
      <w:bookmarkStart w:id="276" w:name="_Toc403578966"/>
      <w:bookmarkStart w:id="277" w:name="_Toc418751828"/>
      <w:bookmarkStart w:id="278" w:name="_Toc373478379"/>
      <w:bookmarkStart w:id="279" w:name="_Toc522201761"/>
      <w:bookmarkStart w:id="280" w:name="_Toc497746813"/>
      <w:bookmarkStart w:id="281" w:name="_Toc389065298"/>
      <w:bookmarkStart w:id="282" w:name="_Toc373227732"/>
      <w:r>
        <w:rPr>
          <w:rFonts w:hint="eastAsia" w:ascii="宋体" w:cs="宋体"/>
          <w:color w:val="auto"/>
        </w:rPr>
        <w:t>8.2 承包人采购材料与工程设备</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7C9FF34">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除已标价工程量清单《发包人提供主要材料和工程设备一览表》（表-21）中明确的材料、工程设备外，由承包人负责材料和工程设备的采购、运输和保管。《</w:t>
      </w:r>
      <w:r>
        <w:rPr>
          <w:rFonts w:hint="eastAsia" w:ascii="宋体" w:hAnsi="宋体" w:cs="宋体"/>
          <w:color w:val="auto"/>
          <w:szCs w:val="21"/>
        </w:rPr>
        <w:t>承包人提供主要材料和工程设备一览表》</w:t>
      </w:r>
      <w:r>
        <w:rPr>
          <w:rFonts w:hint="eastAsia" w:ascii="宋体" w:hAnsi="宋体" w:cs="宋体"/>
          <w:color w:val="auto"/>
          <w:kern w:val="0"/>
          <w:szCs w:val="21"/>
        </w:rPr>
        <w:t>（表-22）见已标价工程量清单。</w:t>
      </w:r>
    </w:p>
    <w:p w14:paraId="14853F03">
      <w:pPr>
        <w:pStyle w:val="504"/>
        <w:pageBreakBefore w:val="0"/>
        <w:kinsoku/>
        <w:topLinePunct w:val="0"/>
        <w:bidi w:val="0"/>
        <w:spacing w:line="360" w:lineRule="auto"/>
        <w:ind w:firstLine="422" w:firstLineChars="200"/>
        <w:rPr>
          <w:rFonts w:ascii="宋体" w:cs="宋体"/>
          <w:color w:val="auto"/>
        </w:rPr>
      </w:pPr>
      <w:bookmarkStart w:id="283" w:name="_Toc62"/>
      <w:bookmarkStart w:id="284" w:name="_Toc256000212"/>
      <w:bookmarkStart w:id="285" w:name="_Toc403578967"/>
      <w:bookmarkStart w:id="286" w:name="_Toc418751829"/>
      <w:bookmarkStart w:id="287" w:name="_Toc418518379"/>
      <w:bookmarkStart w:id="288" w:name="_Toc373227733"/>
      <w:bookmarkStart w:id="289" w:name="_Toc418061344"/>
      <w:bookmarkStart w:id="290" w:name="_Toc497747211"/>
      <w:bookmarkStart w:id="291" w:name="_Toc373478380"/>
      <w:bookmarkStart w:id="292" w:name="_Toc389065299"/>
      <w:bookmarkStart w:id="293" w:name="_Toc522201762"/>
      <w:bookmarkStart w:id="294" w:name="_Toc418518143"/>
      <w:bookmarkStart w:id="295" w:name="_Toc418752275"/>
      <w:bookmarkStart w:id="296" w:name="_Toc497746814"/>
      <w:r>
        <w:rPr>
          <w:rFonts w:hint="eastAsia" w:ascii="宋体" w:cs="宋体"/>
          <w:color w:val="auto"/>
        </w:rPr>
        <w:t>8</w:t>
      </w:r>
      <w:bookmarkStart w:id="297" w:name="_Toc312677493"/>
      <w:bookmarkStart w:id="298" w:name="_Toc297048353"/>
      <w:bookmarkStart w:id="299" w:name="_Toc296346668"/>
      <w:bookmarkStart w:id="300" w:name="_Toc296347166"/>
      <w:bookmarkStart w:id="301" w:name="_Toc297216186"/>
      <w:bookmarkStart w:id="302" w:name="_Toc303539136"/>
      <w:bookmarkStart w:id="303" w:name="_Toc296891207"/>
      <w:bookmarkStart w:id="304" w:name="_Toc292559877"/>
      <w:bookmarkStart w:id="305" w:name="_Toc296890995"/>
      <w:bookmarkStart w:id="306" w:name="_Toc300934979"/>
      <w:bookmarkStart w:id="307" w:name="_Toc297123527"/>
      <w:bookmarkStart w:id="308" w:name="_Toc304295556"/>
      <w:bookmarkStart w:id="309" w:name="_Toc296503167"/>
      <w:bookmarkStart w:id="310" w:name="_Toc280868654"/>
      <w:bookmarkStart w:id="311" w:name="_Toc292559372"/>
      <w:bookmarkStart w:id="312" w:name="_Toc312678019"/>
      <w:bookmarkStart w:id="313" w:name="_Toc296944506"/>
      <w:bookmarkStart w:id="314" w:name="_Toc297120467"/>
      <w:r>
        <w:rPr>
          <w:rFonts w:hint="eastAsia" w:ascii="宋体" w:cs="宋体"/>
          <w:color w:val="auto"/>
        </w:rPr>
        <w:t>.4 材料与工程设备的保管与使用</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14:paraId="66F0D3A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cs="宋体"/>
          <w:color w:val="auto"/>
          <w:szCs w:val="21"/>
        </w:rPr>
        <w:t>8.4.1发包人供应的材料设备的保管费用的承担：</w:t>
      </w:r>
      <w:r>
        <w:rPr>
          <w:rFonts w:hint="eastAsia" w:ascii="宋体" w:hAnsi="宋体" w:cs="宋体"/>
          <w:color w:val="auto"/>
          <w:szCs w:val="21"/>
          <w:u w:val="single"/>
        </w:rPr>
        <w:t>发包人供应的材料和设备经三方验收合格后，保管费用由承包人承担</w:t>
      </w:r>
      <w:r>
        <w:rPr>
          <w:rFonts w:hint="eastAsia" w:ascii="宋体" w:hAnsi="宋体" w:cs="宋体"/>
          <w:color w:val="auto"/>
          <w:szCs w:val="21"/>
        </w:rPr>
        <w:t>。</w:t>
      </w:r>
    </w:p>
    <w:p w14:paraId="7A072F8D">
      <w:pPr>
        <w:pStyle w:val="504"/>
        <w:pageBreakBefore w:val="0"/>
        <w:kinsoku/>
        <w:topLinePunct w:val="0"/>
        <w:bidi w:val="0"/>
        <w:spacing w:line="360" w:lineRule="auto"/>
        <w:ind w:firstLine="422" w:firstLineChars="200"/>
        <w:rPr>
          <w:rFonts w:ascii="宋体" w:cs="宋体"/>
          <w:color w:val="auto"/>
        </w:rPr>
      </w:pPr>
      <w:bookmarkStart w:id="315" w:name="_Toc418518144"/>
      <w:bookmarkStart w:id="316" w:name="_Toc418751830"/>
      <w:bookmarkStart w:id="317" w:name="_Toc522201763"/>
      <w:bookmarkStart w:id="318" w:name="_Toc373478381"/>
      <w:bookmarkStart w:id="319" w:name="_Toc403578968"/>
      <w:bookmarkStart w:id="320" w:name="_Toc418752276"/>
      <w:bookmarkStart w:id="321" w:name="_Toc373227734"/>
      <w:bookmarkStart w:id="322" w:name="_Toc256000213"/>
      <w:bookmarkStart w:id="323" w:name="_Toc418518380"/>
      <w:bookmarkStart w:id="324" w:name="_Toc15249"/>
      <w:bookmarkStart w:id="325" w:name="_Toc497746815"/>
      <w:bookmarkStart w:id="326" w:name="_Toc418061345"/>
      <w:bookmarkStart w:id="327" w:name="_Toc497747212"/>
      <w:bookmarkStart w:id="328" w:name="_Toc389065300"/>
      <w:r>
        <w:rPr>
          <w:rFonts w:hint="eastAsia" w:ascii="宋体" w:cs="宋体"/>
          <w:color w:val="auto"/>
        </w:rPr>
        <w:t>8.6 样品</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57208526">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8.6.1 样品的报送与封存</w:t>
      </w:r>
    </w:p>
    <w:p w14:paraId="222A6488">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cs="宋体"/>
          <w:color w:val="auto"/>
          <w:kern w:val="0"/>
          <w:szCs w:val="21"/>
        </w:rPr>
        <w:t>需要承包人报送样品的材料或工程设备，样品的种类、名称、规格、数量要求：</w:t>
      </w:r>
      <w:r>
        <w:rPr>
          <w:rFonts w:hint="eastAsia" w:ascii="宋体" w:hAnsi="宋体" w:cs="宋体"/>
          <w:color w:val="auto"/>
          <w:szCs w:val="21"/>
          <w:u w:val="single"/>
        </w:rPr>
        <w:t>主要材料涉及品种、款式、颜色等方面内容的，承包人在进货前需将货物样品报送监理或发包人现场办公室，待设计及发包人确认样品，并封存样品后，承包人方可订货。除上述材料外招标文件和招标工程量清单中对材料、设备有档次或质量要求的，按招标文件和招标工程量清单确定；其他由合同各方协商确定。</w:t>
      </w:r>
    </w:p>
    <w:p w14:paraId="31819F60">
      <w:pPr>
        <w:pStyle w:val="504"/>
        <w:pageBreakBefore w:val="0"/>
        <w:kinsoku/>
        <w:topLinePunct w:val="0"/>
        <w:bidi w:val="0"/>
        <w:spacing w:line="360" w:lineRule="auto"/>
        <w:ind w:firstLine="422" w:firstLineChars="200"/>
        <w:rPr>
          <w:rFonts w:ascii="宋体" w:cs="宋体"/>
          <w:color w:val="auto"/>
        </w:rPr>
      </w:pPr>
      <w:bookmarkStart w:id="329" w:name="_Toc497747213"/>
      <w:bookmarkStart w:id="330" w:name="_Toc497746816"/>
      <w:bookmarkStart w:id="331" w:name="_Toc2317"/>
      <w:bookmarkStart w:id="332" w:name="_Toc418061346"/>
      <w:bookmarkStart w:id="333" w:name="_Toc522201764"/>
      <w:bookmarkStart w:id="334" w:name="_Toc403578969"/>
      <w:bookmarkStart w:id="335" w:name="_Toc256000214"/>
      <w:bookmarkStart w:id="336" w:name="_Toc418518145"/>
      <w:bookmarkStart w:id="337" w:name="_Toc373227735"/>
      <w:bookmarkStart w:id="338" w:name="_Toc418752277"/>
      <w:bookmarkStart w:id="339" w:name="_Toc418751831"/>
      <w:bookmarkStart w:id="340" w:name="_Toc373478382"/>
      <w:bookmarkStart w:id="341" w:name="_Toc389065301"/>
      <w:bookmarkStart w:id="342" w:name="_Toc418518381"/>
      <w:r>
        <w:rPr>
          <w:rFonts w:hint="eastAsia" w:ascii="宋体" w:cs="宋体"/>
          <w:color w:val="auto"/>
        </w:rPr>
        <w:t>8.8 施工设备和临时设施</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525191C5">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8.8.1 承包人提供的施工设备和临时设施</w:t>
      </w:r>
    </w:p>
    <w:p w14:paraId="6E2492F9">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14:paraId="44A0C600">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关于修建临时设施费用承担的约定：</w:t>
      </w:r>
    </w:p>
    <w:p w14:paraId="7D5C62BD">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 xml:space="preserve">①承包人的临时用地（含项目部驻地等）租用费（含拆迁补偿）、临时用地的环保、恢复、临时用地的青苗补偿及地面附着物拆除等费用均由承包人负责，以上费用在投标报价中综合考虑。 </w:t>
      </w:r>
    </w:p>
    <w:p w14:paraId="7020B52F">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 xml:space="preserve">②承包人负责合同实施期间其合同段内临时交通道路和交通设施的修建、维修、养护和交通管理工作，并承担一切费用。 </w:t>
      </w:r>
    </w:p>
    <w:p w14:paraId="214C2AEA">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53D41A8F">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14:paraId="7F69A507">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8.8.2 发包人提供的施工设备和临时设施</w:t>
      </w:r>
    </w:p>
    <w:p w14:paraId="3410AF35">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发包人提供的施工设备和临时设施：</w:t>
      </w:r>
      <w:r>
        <w:rPr>
          <w:rFonts w:hint="eastAsia" w:ascii="宋体" w:hAnsi="宋体" w:cs="宋体"/>
          <w:color w:val="auto"/>
          <w:szCs w:val="21"/>
          <w:u w:val="single"/>
        </w:rPr>
        <w:t xml:space="preserve">  无 </w:t>
      </w:r>
      <w:r>
        <w:rPr>
          <w:rFonts w:hint="eastAsia" w:ascii="宋体" w:hAnsi="宋体" w:cs="宋体"/>
          <w:color w:val="auto"/>
          <w:szCs w:val="21"/>
        </w:rPr>
        <w:t>。</w:t>
      </w:r>
    </w:p>
    <w:p w14:paraId="4CEB2AB6">
      <w:pPr>
        <w:keepNext w:val="0"/>
        <w:keepLines w:val="0"/>
        <w:pageBreakBefore w:val="0"/>
        <w:widowControl/>
        <w:kinsoku/>
        <w:wordWrap/>
        <w:overflowPunct/>
        <w:topLinePunct w:val="0"/>
        <w:autoSpaceDE w:val="0"/>
        <w:autoSpaceDN w:val="0"/>
        <w:bidi w:val="0"/>
        <w:adjustRightInd/>
        <w:snapToGrid/>
        <w:spacing w:line="400" w:lineRule="exact"/>
        <w:ind w:firstLine="420"/>
        <w:jc w:val="left"/>
        <w:textAlignment w:val="auto"/>
        <w:rPr>
          <w:rFonts w:ascii="宋体" w:hAnsi="宋体" w:eastAsia="宋体" w:cs="宋体"/>
          <w:color w:val="auto"/>
          <w:kern w:val="0"/>
          <w:szCs w:val="21"/>
          <w:u w:val="single"/>
        </w:rPr>
      </w:pPr>
      <w:r>
        <w:rPr>
          <w:rFonts w:hint="eastAsia" w:ascii="宋体" w:hAnsi="宋体" w:cs="宋体"/>
          <w:color w:val="auto"/>
          <w:szCs w:val="21"/>
        </w:rPr>
        <w:t>发包人提供的施工设备和临时设施的运行、维护、拆除、清运费用的承担人：</w:t>
      </w:r>
      <w:r>
        <w:rPr>
          <w:rFonts w:hint="eastAsia" w:ascii="宋体" w:hAnsi="宋体" w:cs="宋体"/>
          <w:color w:val="auto"/>
          <w:szCs w:val="21"/>
          <w:u w:val="single"/>
        </w:rPr>
        <w:t xml:space="preserve">  承包人  </w:t>
      </w:r>
      <w:r>
        <w:rPr>
          <w:rFonts w:hint="eastAsia" w:ascii="宋体" w:hAnsi="宋体" w:cs="宋体"/>
          <w:color w:val="auto"/>
          <w:szCs w:val="21"/>
        </w:rPr>
        <w:t>。</w:t>
      </w:r>
    </w:p>
    <w:p w14:paraId="6E12B63C">
      <w:pPr>
        <w:keepNext w:val="0"/>
        <w:keepLines w:val="0"/>
        <w:pageBreakBefore w:val="0"/>
        <w:widowControl/>
        <w:kinsoku/>
        <w:wordWrap/>
        <w:overflowPunct/>
        <w:topLinePunct w:val="0"/>
        <w:bidi w:val="0"/>
        <w:adjustRightInd/>
        <w:snapToGrid/>
        <w:spacing w:line="400" w:lineRule="exact"/>
        <w:textAlignment w:val="auto"/>
        <w:outlineLvl w:val="2"/>
        <w:rPr>
          <w:rFonts w:ascii="宋体" w:hAnsi="宋体" w:eastAsia="宋体" w:cs="宋体"/>
          <w:b/>
          <w:bCs/>
          <w:color w:val="auto"/>
          <w:kern w:val="0"/>
          <w:szCs w:val="21"/>
        </w:rPr>
      </w:pPr>
      <w:bookmarkStart w:id="343" w:name="_Toc27953"/>
      <w:r>
        <w:rPr>
          <w:rFonts w:hint="eastAsia" w:ascii="宋体" w:hAnsi="宋体" w:eastAsia="宋体" w:cs="宋体"/>
          <w:b/>
          <w:bCs/>
          <w:color w:val="auto"/>
          <w:kern w:val="0"/>
          <w:szCs w:val="21"/>
        </w:rPr>
        <w:t>9. 试验与检验</w:t>
      </w:r>
      <w:bookmarkEnd w:id="343"/>
    </w:p>
    <w:p w14:paraId="488677BD">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9.1试验设备与试验人员</w:t>
      </w:r>
    </w:p>
    <w:p w14:paraId="2D5274AB">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9</w:t>
      </w:r>
      <w:bookmarkStart w:id="344" w:name="_Toc304295561"/>
      <w:bookmarkStart w:id="345" w:name="_Toc297123535"/>
      <w:bookmarkStart w:id="346" w:name="_Toc312678023"/>
      <w:bookmarkStart w:id="347" w:name="_Toc300934984"/>
      <w:bookmarkStart w:id="348" w:name="_Toc303539141"/>
      <w:bookmarkStart w:id="349" w:name="_Toc312677497"/>
      <w:bookmarkStart w:id="350" w:name="_Toc297216194"/>
      <w:r>
        <w:rPr>
          <w:rFonts w:hint="eastAsia" w:ascii="宋体" w:hAnsi="宋体" w:cs="宋体"/>
          <w:color w:val="auto"/>
          <w:szCs w:val="21"/>
        </w:rPr>
        <w:t>.1.2 试验设备</w:t>
      </w:r>
    </w:p>
    <w:bookmarkEnd w:id="344"/>
    <w:bookmarkEnd w:id="345"/>
    <w:bookmarkEnd w:id="346"/>
    <w:bookmarkEnd w:id="347"/>
    <w:bookmarkEnd w:id="348"/>
    <w:bookmarkEnd w:id="349"/>
    <w:bookmarkEnd w:id="350"/>
    <w:p w14:paraId="249569BE">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施工现场需要配置的试验场所：</w:t>
      </w:r>
      <w:r>
        <w:rPr>
          <w:rFonts w:hint="eastAsia" w:ascii="宋体" w:hAnsi="宋体" w:cs="宋体"/>
          <w:color w:val="auto"/>
          <w:szCs w:val="21"/>
          <w:u w:val="single"/>
        </w:rPr>
        <w:t xml:space="preserve"> 由承包人承担，所需费用包含在投标报价中 </w:t>
      </w:r>
      <w:r>
        <w:rPr>
          <w:rFonts w:hint="eastAsia" w:ascii="宋体" w:hAnsi="宋体" w:cs="宋体"/>
          <w:color w:val="auto"/>
          <w:szCs w:val="21"/>
        </w:rPr>
        <w:t xml:space="preserve">。 </w:t>
      </w:r>
    </w:p>
    <w:p w14:paraId="5A9D7737">
      <w:pPr>
        <w:pStyle w:val="397"/>
        <w:pageBreakBefore w:val="0"/>
        <w:kinsoku/>
        <w:topLinePunct w:val="0"/>
        <w:bidi w:val="0"/>
        <w:spacing w:line="360" w:lineRule="auto"/>
        <w:jc w:val="left"/>
        <w:rPr>
          <w:rFonts w:ascii="宋体" w:hAnsi="宋体" w:cs="宋体"/>
          <w:color w:val="auto"/>
          <w:szCs w:val="21"/>
        </w:rPr>
      </w:pPr>
      <w:r>
        <w:rPr>
          <w:rFonts w:hint="eastAsia" w:ascii="宋体" w:hAnsi="宋体" w:cs="宋体"/>
          <w:color w:val="auto"/>
          <w:szCs w:val="21"/>
        </w:rPr>
        <w:t xml:space="preserve">    施工现场需要配备的试验设备：</w:t>
      </w:r>
      <w:r>
        <w:rPr>
          <w:rFonts w:hint="eastAsia" w:ascii="宋体" w:hAnsi="宋体" w:cs="宋体"/>
          <w:color w:val="auto"/>
          <w:szCs w:val="21"/>
          <w:u w:val="single"/>
        </w:rPr>
        <w:t xml:space="preserve"> 由承包人承担，所需费用包含在投标报价中 </w:t>
      </w:r>
      <w:r>
        <w:rPr>
          <w:rFonts w:hint="eastAsia" w:ascii="宋体" w:hAnsi="宋体" w:cs="宋体"/>
          <w:color w:val="auto"/>
          <w:szCs w:val="21"/>
        </w:rPr>
        <w:t>。</w:t>
      </w:r>
    </w:p>
    <w:p w14:paraId="0B566550">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cs="宋体"/>
          <w:color w:val="auto"/>
          <w:szCs w:val="21"/>
        </w:rPr>
        <w:t>施工现场需要具备的其他试验条件：</w:t>
      </w:r>
      <w:r>
        <w:rPr>
          <w:rFonts w:hint="eastAsia" w:ascii="宋体" w:hAnsi="宋体" w:cs="宋体"/>
          <w:color w:val="auto"/>
          <w:szCs w:val="21"/>
          <w:u w:val="single"/>
        </w:rPr>
        <w:t xml:space="preserve"> 由承包人承担，所需费用包含在投标报价中 </w:t>
      </w:r>
      <w:r>
        <w:rPr>
          <w:rFonts w:hint="eastAsia" w:ascii="宋体" w:hAnsi="宋体" w:cs="宋体"/>
          <w:color w:val="auto"/>
          <w:szCs w:val="21"/>
        </w:rPr>
        <w:t>。</w:t>
      </w:r>
    </w:p>
    <w:p w14:paraId="21B683FD">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 xml:space="preserve">9.4 现场工艺试验 </w:t>
      </w:r>
    </w:p>
    <w:p w14:paraId="6FE7ECFD">
      <w:pPr>
        <w:pStyle w:val="397"/>
        <w:pageBreakBefore w:val="0"/>
        <w:kinsoku/>
        <w:topLinePunct w:val="0"/>
        <w:bidi w:val="0"/>
        <w:spacing w:line="360" w:lineRule="auto"/>
        <w:ind w:firstLine="420" w:firstLineChars="200"/>
        <w:jc w:val="left"/>
        <w:rPr>
          <w:rFonts w:ascii="宋体" w:hAnsi="宋体" w:eastAsia="宋体" w:cs="宋体"/>
          <w:color w:val="auto"/>
          <w:kern w:val="0"/>
          <w:szCs w:val="21"/>
        </w:rPr>
      </w:pPr>
      <w:r>
        <w:rPr>
          <w:rFonts w:hint="eastAsia" w:ascii="宋体" w:hAnsi="宋体" w:cs="宋体"/>
          <w:color w:val="auto"/>
          <w:szCs w:val="21"/>
        </w:rPr>
        <w:t>现场工艺试验的有关约定：</w:t>
      </w:r>
      <w:r>
        <w:rPr>
          <w:rFonts w:hint="eastAsia" w:ascii="宋体" w:hAnsi="宋体" w:cs="宋体"/>
          <w:color w:val="auto"/>
          <w:szCs w:val="21"/>
          <w:u w:val="single"/>
        </w:rPr>
        <w:t xml:space="preserve">  按通用条款执行</w:t>
      </w:r>
      <w:r>
        <w:rPr>
          <w:rFonts w:hint="eastAsia" w:ascii="宋体" w:hAnsi="宋体" w:cs="宋体"/>
          <w:color w:val="auto"/>
          <w:szCs w:val="21"/>
        </w:rPr>
        <w:t>。</w:t>
      </w:r>
    </w:p>
    <w:p w14:paraId="06B52910">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9.5检验费用</w:t>
      </w:r>
    </w:p>
    <w:p w14:paraId="71D235D2">
      <w:pPr>
        <w:keepNext w:val="0"/>
        <w:keepLines w:val="0"/>
        <w:pageBreakBefore w:val="0"/>
        <w:widowControl/>
        <w:kinsoku/>
        <w:wordWrap/>
        <w:overflowPunct/>
        <w:topLinePunct w:val="0"/>
        <w:bidi w:val="0"/>
        <w:adjustRightInd/>
        <w:snapToGrid/>
        <w:spacing w:line="400" w:lineRule="exact"/>
        <w:ind w:firstLine="600"/>
        <w:jc w:val="left"/>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检验费用有关约定：</w:t>
      </w:r>
      <w:r>
        <w:rPr>
          <w:rFonts w:hint="eastAsia" w:ascii="宋体" w:hAnsi="宋体" w:eastAsia="宋体" w:cs="宋体"/>
          <w:color w:val="auto"/>
          <w:kern w:val="0"/>
          <w:szCs w:val="21"/>
          <w:u w:val="single"/>
        </w:rPr>
        <w:t>根据《建设工程质量检测管理办法》（建设部令第141号）以及《广西壮族自治区建设工程质量检测管理规定》（桂建管〔2013〕11号）规定，工程质量检测业务由发包人委托有相应资质的检测机构检测。检验试验费由发包人在工程建设其他费用中列支并直接支付给检测机构，检验试验费不计入本合同价款内，承包人必须做好检验试验的配合工作。</w:t>
      </w:r>
    </w:p>
    <w:p w14:paraId="670FDE5E">
      <w:pPr>
        <w:keepNext w:val="0"/>
        <w:keepLines w:val="0"/>
        <w:pageBreakBefore w:val="0"/>
        <w:widowControl/>
        <w:kinsoku/>
        <w:wordWrap/>
        <w:overflowPunct/>
        <w:topLinePunct w:val="0"/>
        <w:bidi w:val="0"/>
        <w:adjustRightInd/>
        <w:snapToGrid/>
        <w:spacing w:line="400" w:lineRule="exact"/>
        <w:textAlignment w:val="auto"/>
        <w:outlineLvl w:val="2"/>
        <w:rPr>
          <w:rFonts w:hint="eastAsia" w:ascii="宋体" w:hAnsi="宋体" w:eastAsia="宋体" w:cs="宋体"/>
          <w:b/>
          <w:bCs/>
          <w:color w:val="auto"/>
          <w:kern w:val="0"/>
          <w:szCs w:val="21"/>
        </w:rPr>
      </w:pPr>
      <w:bookmarkStart w:id="351" w:name="_Toc24552"/>
      <w:r>
        <w:rPr>
          <w:rFonts w:hint="eastAsia" w:ascii="宋体" w:hAnsi="宋体" w:eastAsia="宋体" w:cs="宋体"/>
          <w:b/>
          <w:bCs/>
          <w:color w:val="auto"/>
          <w:kern w:val="0"/>
          <w:szCs w:val="21"/>
        </w:rPr>
        <w:t>10. 变更</w:t>
      </w:r>
      <w:bookmarkEnd w:id="351"/>
    </w:p>
    <w:p w14:paraId="3B4BA820">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10.1变更的范围</w:t>
      </w:r>
    </w:p>
    <w:p w14:paraId="66E09A20">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cs="宋体"/>
          <w:color w:val="auto"/>
          <w:szCs w:val="21"/>
        </w:rPr>
        <w:t>关于变更的范围的约定：</w:t>
      </w:r>
      <w:r>
        <w:rPr>
          <w:rFonts w:hint="eastAsia" w:ascii="宋体" w:hAnsi="宋体" w:cs="宋体"/>
          <w:color w:val="auto"/>
          <w:szCs w:val="21"/>
          <w:u w:val="single"/>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cs="宋体"/>
          <w:color w:val="auto"/>
          <w:szCs w:val="21"/>
        </w:rPr>
        <w:t>。</w:t>
      </w:r>
    </w:p>
    <w:p w14:paraId="22141753">
      <w:pPr>
        <w:pStyle w:val="504"/>
        <w:pageBreakBefore w:val="0"/>
        <w:kinsoku/>
        <w:topLinePunct w:val="0"/>
        <w:bidi w:val="0"/>
        <w:spacing w:line="360" w:lineRule="auto"/>
        <w:ind w:firstLine="422" w:firstLineChars="200"/>
        <w:rPr>
          <w:rFonts w:ascii="宋体" w:cs="宋体"/>
          <w:color w:val="auto"/>
        </w:rPr>
      </w:pPr>
      <w:bookmarkStart w:id="352" w:name="_Toc256000220"/>
      <w:bookmarkStart w:id="353" w:name="_Toc22015"/>
      <w:r>
        <w:rPr>
          <w:rFonts w:hint="eastAsia" w:ascii="宋体" w:cs="宋体"/>
          <w:color w:val="auto"/>
        </w:rPr>
        <w:t>10.3 变更程序</w:t>
      </w:r>
      <w:bookmarkEnd w:id="352"/>
      <w:bookmarkEnd w:id="353"/>
    </w:p>
    <w:p w14:paraId="0AE76898">
      <w:pPr>
        <w:pStyle w:val="397"/>
        <w:pageBreakBefore w:val="0"/>
        <w:kinsoku/>
        <w:topLinePunct w:val="0"/>
        <w:bidi w:val="0"/>
        <w:spacing w:line="360" w:lineRule="auto"/>
        <w:ind w:firstLine="411" w:firstLineChars="196"/>
        <w:rPr>
          <w:rFonts w:ascii="宋体" w:hAnsi="宋体" w:cs="宋体"/>
          <w:color w:val="auto"/>
          <w:szCs w:val="21"/>
        </w:rPr>
      </w:pPr>
      <w:r>
        <w:rPr>
          <w:rFonts w:hint="eastAsia" w:ascii="宋体" w:hAnsi="宋体" w:cs="宋体"/>
          <w:color w:val="auto"/>
          <w:szCs w:val="21"/>
        </w:rPr>
        <w:t>10.3.1 国有投资项目：</w:t>
      </w:r>
    </w:p>
    <w:p w14:paraId="17CCB3DF">
      <w:pPr>
        <w:pStyle w:val="397"/>
        <w:pageBreakBefore w:val="0"/>
        <w:kinsoku/>
        <w:topLinePunct w:val="0"/>
        <w:bidi w:val="0"/>
        <w:spacing w:line="360" w:lineRule="auto"/>
        <w:ind w:firstLine="411" w:firstLineChars="196"/>
        <w:rPr>
          <w:rFonts w:ascii="宋体" w:hAnsi="宋体" w:cs="宋体"/>
          <w:color w:val="auto"/>
          <w:szCs w:val="21"/>
        </w:rPr>
      </w:pPr>
      <w:r>
        <w:rPr>
          <w:rFonts w:hint="eastAsia" w:ascii="宋体" w:hAnsi="宋体" w:cs="宋体"/>
          <w:color w:val="auto"/>
          <w:szCs w:val="21"/>
        </w:rPr>
        <w:t>⑴设计变更和工程签证，按各市政府或相关部门的规定办理。属不可抗力（自然灾害、突发事件等）造成变更的，按特事特办原则予以办理。</w:t>
      </w:r>
    </w:p>
    <w:p w14:paraId="55A1CD72">
      <w:pPr>
        <w:pStyle w:val="397"/>
        <w:pageBreakBefore w:val="0"/>
        <w:kinsoku/>
        <w:topLinePunct w:val="0"/>
        <w:bidi w:val="0"/>
        <w:spacing w:line="360" w:lineRule="auto"/>
        <w:ind w:firstLine="411" w:firstLineChars="196"/>
        <w:rPr>
          <w:rFonts w:ascii="宋体" w:hAnsi="宋体" w:cs="宋体"/>
          <w:color w:val="auto"/>
          <w:szCs w:val="21"/>
        </w:rPr>
      </w:pPr>
      <w:r>
        <w:rPr>
          <w:rFonts w:hint="eastAsia" w:ascii="宋体" w:hAnsi="宋体" w:cs="宋体"/>
          <w:color w:val="auto"/>
          <w:szCs w:val="21"/>
        </w:rPr>
        <w:t>⑵发包人在实施项目过程中，若发生单价变动，由发包人、监理单位、承包人及其他相关单位共同商定并签字确认。</w:t>
      </w:r>
    </w:p>
    <w:p w14:paraId="2ECEAAAF">
      <w:pPr>
        <w:pStyle w:val="397"/>
        <w:pageBreakBefore w:val="0"/>
        <w:kinsoku/>
        <w:topLinePunct w:val="0"/>
        <w:bidi w:val="0"/>
        <w:spacing w:line="360" w:lineRule="auto"/>
        <w:ind w:firstLine="411" w:firstLineChars="196"/>
        <w:rPr>
          <w:rFonts w:ascii="宋体" w:hAnsi="宋体" w:cs="宋体"/>
          <w:color w:val="auto"/>
          <w:szCs w:val="21"/>
        </w:rPr>
      </w:pPr>
      <w:r>
        <w:rPr>
          <w:rFonts w:hint="eastAsia" w:ascii="宋体" w:hAnsi="宋体" w:cs="宋体"/>
          <w:color w:val="auto"/>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7ADBEE98">
      <w:pPr>
        <w:keepNext w:val="0"/>
        <w:keepLines w:val="0"/>
        <w:pageBreakBefore w:val="0"/>
        <w:widowControl/>
        <w:kinsoku/>
        <w:wordWrap/>
        <w:overflowPunct/>
        <w:topLinePunct w:val="0"/>
        <w:bidi w:val="0"/>
        <w:adjustRightInd/>
        <w:snapToGrid/>
        <w:spacing w:line="400" w:lineRule="exact"/>
        <w:ind w:firstLine="420"/>
        <w:textAlignment w:val="auto"/>
        <w:outlineLvl w:val="3"/>
        <w:rPr>
          <w:rFonts w:hint="eastAsia" w:ascii="宋体" w:hAnsi="宋体" w:eastAsia="宋体" w:cs="宋体"/>
          <w:color w:val="auto"/>
          <w:kern w:val="0"/>
          <w:szCs w:val="21"/>
        </w:rPr>
      </w:pPr>
      <w:r>
        <w:rPr>
          <w:rFonts w:hint="eastAsia" w:ascii="宋体" w:hAnsi="宋体" w:cs="宋体"/>
          <w:color w:val="auto"/>
          <w:szCs w:val="21"/>
        </w:rPr>
        <w:t>10.3.2 非国有投资项目： 同通用条款。</w:t>
      </w:r>
    </w:p>
    <w:p w14:paraId="0C0614D9">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10.4 变更估价</w:t>
      </w:r>
    </w:p>
    <w:p w14:paraId="2EC651A3">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10.4.1 变更估价原则</w:t>
      </w:r>
    </w:p>
    <w:p w14:paraId="6CDE5EA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cs="宋体"/>
          <w:color w:val="auto"/>
          <w:szCs w:val="21"/>
        </w:rPr>
        <w:t xml:space="preserve">关于变更估价的约定: </w:t>
      </w:r>
      <w:r>
        <w:rPr>
          <w:rFonts w:hint="eastAsia" w:ascii="宋体" w:hAnsi="宋体" w:cs="宋体"/>
          <w:color w:val="auto"/>
          <w:szCs w:val="21"/>
          <w:u w:val="single"/>
        </w:rPr>
        <w:t>（1）、投标报价中已有适用于变更工程的综合单价，按已有的综合单价；（2）、投标报价中有类似变更工程的综合单价，可参照投标报价中类似的综合单价确定；（3）、</w:t>
      </w:r>
      <w:r>
        <w:rPr>
          <w:rFonts w:ascii="宋体" w:hAnsi="宋体" w:cs="宋体"/>
          <w:color w:val="auto"/>
          <w:szCs w:val="21"/>
          <w:u w:val="single"/>
        </w:rPr>
        <w:t>投标报价中没有适用或类似于变更工程的综合单价，则有定额的套用定额计算，执行本工程编制招标控制价的参考依据，其中材料价格有信息价的按合同该新增子项实施期间《桂林市建设工程造价信息》中的平均价计取（信息价无相关信息的参照信息价中桂林市的平均价），无信息价时按市场价格共同协商初步确定；此类工程结算综合单价=按现行定额计算（管理费、利润取中值）的综合单价×中标</w:t>
      </w:r>
      <w:r>
        <w:rPr>
          <w:rFonts w:ascii="宋体" w:hAnsi="宋体" w:cs="宋体"/>
          <w:strike w:val="0"/>
          <w:color w:val="auto"/>
          <w:szCs w:val="21"/>
          <w:u w:val="single"/>
        </w:rPr>
        <w:t>下浮</w:t>
      </w:r>
      <w:r>
        <w:rPr>
          <w:rFonts w:ascii="宋体" w:hAnsi="宋体" w:cs="宋体"/>
          <w:color w:val="auto"/>
          <w:szCs w:val="21"/>
          <w:u w:val="single"/>
        </w:rPr>
        <w:t>系数（中标人的投标报价÷经财政部门审核后的预算价），新增项目无定额可套用时，由发包人、承包人及监理三方共同协商初步确定，最</w:t>
      </w:r>
      <w:r>
        <w:rPr>
          <w:rFonts w:ascii="宋体" w:hAnsi="宋体" w:cs="宋体"/>
          <w:color w:val="auto"/>
          <w:szCs w:val="21"/>
          <w:highlight w:val="none"/>
          <w:u w:val="single"/>
        </w:rPr>
        <w:t>终以</w:t>
      </w:r>
      <w:r>
        <w:rPr>
          <w:rFonts w:hint="eastAsia" w:ascii="宋体" w:hAnsi="宋体" w:cs="宋体"/>
          <w:color w:val="auto"/>
          <w:szCs w:val="21"/>
          <w:highlight w:val="none"/>
          <w:u w:val="single"/>
          <w:lang w:eastAsia="zh-CN"/>
        </w:rPr>
        <w:t>灌阳县财政局</w:t>
      </w:r>
      <w:r>
        <w:rPr>
          <w:rFonts w:ascii="宋体" w:hAnsi="宋体" w:cs="宋体"/>
          <w:color w:val="auto"/>
          <w:szCs w:val="21"/>
          <w:highlight w:val="none"/>
          <w:u w:val="single"/>
        </w:rPr>
        <w:t>审</w:t>
      </w:r>
      <w:r>
        <w:rPr>
          <w:rFonts w:ascii="宋体" w:hAnsi="宋体" w:cs="宋体"/>
          <w:color w:val="auto"/>
          <w:szCs w:val="21"/>
          <w:u w:val="single"/>
        </w:rPr>
        <w:t>定或审计单位审定</w:t>
      </w:r>
      <w:r>
        <w:rPr>
          <w:rFonts w:hint="eastAsia" w:ascii="宋体" w:hAnsi="宋体" w:cs="宋体"/>
          <w:color w:val="auto"/>
          <w:szCs w:val="21"/>
          <w:u w:val="single"/>
        </w:rPr>
        <w:t>并经发包人及承包人双方确认的金额</w:t>
      </w:r>
      <w:r>
        <w:rPr>
          <w:rFonts w:ascii="宋体" w:hAnsi="宋体" w:cs="宋体"/>
          <w:color w:val="auto"/>
          <w:szCs w:val="21"/>
          <w:u w:val="single"/>
        </w:rPr>
        <w:t>为准</w:t>
      </w:r>
      <w:r>
        <w:rPr>
          <w:rFonts w:hint="eastAsia" w:ascii="宋体" w:hAnsi="宋体" w:cs="宋体"/>
          <w:color w:val="auto"/>
          <w:szCs w:val="21"/>
          <w:u w:val="single"/>
        </w:rPr>
        <w:t>。（4）</w:t>
      </w:r>
      <w:r>
        <w:rPr>
          <w:rFonts w:ascii="宋体" w:hAnsi="宋体" w:cs="宋体"/>
          <w:color w:val="auto"/>
          <w:szCs w:val="21"/>
          <w:u w:val="single"/>
        </w:rPr>
        <w:t>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r>
        <w:rPr>
          <w:rFonts w:hint="eastAsia" w:ascii="宋体" w:hAnsi="宋体" w:cs="宋体"/>
          <w:color w:val="auto"/>
          <w:szCs w:val="21"/>
          <w:u w:val="single"/>
        </w:rPr>
        <w:t>。（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 本工程最终结算以</w:t>
      </w:r>
      <w:r>
        <w:rPr>
          <w:rFonts w:hint="eastAsia" w:ascii="宋体" w:hAnsi="宋体" w:cs="宋体"/>
          <w:color w:val="auto"/>
          <w:szCs w:val="21"/>
          <w:highlight w:val="none"/>
          <w:u w:val="single"/>
          <w:lang w:eastAsia="zh-CN"/>
        </w:rPr>
        <w:t>灌阳县财政局</w:t>
      </w:r>
      <w:r>
        <w:rPr>
          <w:rFonts w:hint="eastAsia" w:ascii="宋体" w:hAnsi="宋体" w:cs="宋体"/>
          <w:color w:val="auto"/>
          <w:szCs w:val="21"/>
          <w:u w:val="single"/>
        </w:rPr>
        <w:t>或发包人委托的造价咨询机构审定并经发包人及承包人双方确认的金额为准。</w:t>
      </w:r>
    </w:p>
    <w:p w14:paraId="71C471A1">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10.5承包人的合理化建议</w:t>
      </w:r>
    </w:p>
    <w:p w14:paraId="4F9738E4">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监理人审查承包人合理化建议的期限：</w:t>
      </w:r>
      <w:r>
        <w:rPr>
          <w:rFonts w:hint="eastAsia" w:ascii="宋体" w:hAnsi="宋体" w:cs="宋体"/>
          <w:color w:val="auto"/>
          <w:szCs w:val="21"/>
          <w:u w:val="single"/>
        </w:rPr>
        <w:t>监理人应在收到承包人提交的合理化建议后7天内审查完毕并报送发包人，发现其中存在技术上的缺陷，应通知承包人修改</w:t>
      </w:r>
      <w:r>
        <w:rPr>
          <w:rFonts w:hint="eastAsia" w:ascii="宋体" w:hAnsi="宋体" w:cs="宋体"/>
          <w:color w:val="auto"/>
          <w:szCs w:val="21"/>
        </w:rPr>
        <w:t>。</w:t>
      </w:r>
    </w:p>
    <w:p w14:paraId="3A9E0A2D">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color w:val="auto"/>
          <w:szCs w:val="21"/>
          <w:u w:val="single"/>
        </w:rPr>
        <w:t>发包人应在收到监理人报送的合理化建议后7天内审批完毕</w:t>
      </w:r>
      <w:r>
        <w:rPr>
          <w:rFonts w:hint="eastAsia" w:ascii="宋体" w:hAnsi="宋体" w:cs="宋体"/>
          <w:color w:val="auto"/>
          <w:szCs w:val="21"/>
        </w:rPr>
        <w:t>。</w:t>
      </w:r>
    </w:p>
    <w:p w14:paraId="3AA15AE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u w:val="single"/>
        </w:rPr>
      </w:pPr>
      <w:r>
        <w:rPr>
          <w:rFonts w:hint="eastAsia" w:ascii="宋体" w:hAnsi="宋体" w:cs="宋体"/>
          <w:color w:val="auto"/>
          <w:szCs w:val="21"/>
        </w:rPr>
        <w:t>承包人提出的合理化建议降低了合同价格或者提高了工程经济效益的奖励的方法和金额为：</w:t>
      </w:r>
      <w:r>
        <w:rPr>
          <w:rFonts w:hint="eastAsia" w:ascii="宋体" w:hAnsi="宋体" w:cs="宋体"/>
          <w:color w:val="auto"/>
          <w:szCs w:val="21"/>
          <w:u w:val="single"/>
        </w:rPr>
        <w:t xml:space="preserve"> 无 </w:t>
      </w:r>
      <w:r>
        <w:rPr>
          <w:rFonts w:hint="eastAsia" w:ascii="宋体" w:hAnsi="宋体" w:cs="宋体"/>
          <w:color w:val="auto"/>
          <w:szCs w:val="21"/>
        </w:rPr>
        <w:t>。</w:t>
      </w:r>
    </w:p>
    <w:p w14:paraId="18C1DBBE">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10.7 暂估价</w:t>
      </w:r>
    </w:p>
    <w:p w14:paraId="64E20038">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暂</w:t>
      </w:r>
      <w:bookmarkStart w:id="354" w:name="_Toc312677508"/>
      <w:bookmarkStart w:id="355" w:name="_Toc312678034"/>
      <w:bookmarkStart w:id="356" w:name="_Toc318581176"/>
      <w:r>
        <w:rPr>
          <w:rFonts w:hint="eastAsia" w:ascii="宋体" w:hAnsi="宋体" w:cs="宋体"/>
          <w:color w:val="auto"/>
          <w:kern w:val="0"/>
          <w:szCs w:val="21"/>
        </w:rPr>
        <w:t>估价材料和工程设备的明细详见已标价工程量清单《</w:t>
      </w:r>
      <w:r>
        <w:rPr>
          <w:rFonts w:hint="eastAsia" w:ascii="宋体" w:hAnsi="宋体" w:cs="宋体"/>
          <w:color w:val="auto"/>
          <w:szCs w:val="21"/>
        </w:rPr>
        <w:t>材料（工程设备）暂估价格及调整表》</w:t>
      </w:r>
      <w:r>
        <w:rPr>
          <w:rFonts w:hint="eastAsia" w:ascii="宋体" w:hAnsi="宋体" w:cs="宋体"/>
          <w:color w:val="auto"/>
          <w:kern w:val="0"/>
          <w:szCs w:val="21"/>
        </w:rPr>
        <w:t>（表12-2）和《</w:t>
      </w:r>
      <w:r>
        <w:rPr>
          <w:rFonts w:hint="eastAsia" w:ascii="宋体" w:hAnsi="宋体" w:cs="宋体"/>
          <w:color w:val="auto"/>
          <w:szCs w:val="21"/>
        </w:rPr>
        <w:t>专业工程暂估价表》（</w:t>
      </w:r>
      <w:r>
        <w:rPr>
          <w:rFonts w:hint="eastAsia" w:ascii="宋体" w:hAnsi="宋体" w:cs="宋体"/>
          <w:color w:val="auto"/>
          <w:kern w:val="0"/>
          <w:szCs w:val="21"/>
        </w:rPr>
        <w:t>表12-3）。</w:t>
      </w:r>
    </w:p>
    <w:bookmarkEnd w:id="354"/>
    <w:bookmarkEnd w:id="355"/>
    <w:bookmarkEnd w:id="356"/>
    <w:p w14:paraId="6A2E1A07">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bookmarkStart w:id="357" w:name="_Toc312677509"/>
      <w:bookmarkStart w:id="358" w:name="_Toc318581177"/>
      <w:bookmarkStart w:id="359" w:name="_Toc312678035"/>
      <w:r>
        <w:rPr>
          <w:rFonts w:hint="eastAsia" w:ascii="宋体" w:hAnsi="宋体" w:cs="宋体"/>
          <w:color w:val="auto"/>
          <w:szCs w:val="21"/>
        </w:rPr>
        <w:t>0.7.1 依法必须招标的暂估价项目</w:t>
      </w:r>
    </w:p>
    <w:bookmarkEnd w:id="357"/>
    <w:bookmarkEnd w:id="358"/>
    <w:bookmarkEnd w:id="359"/>
    <w:p w14:paraId="6CB45E1D">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对于依法必须招标的暂估价项目的确认和批准采取第</w:t>
      </w:r>
      <w:r>
        <w:rPr>
          <w:rFonts w:hint="eastAsia" w:ascii="宋体" w:hAnsi="宋体" w:cs="宋体"/>
          <w:color w:val="auto"/>
          <w:szCs w:val="21"/>
          <w:u w:val="single"/>
        </w:rPr>
        <w:t xml:space="preserve">  2  </w:t>
      </w:r>
      <w:r>
        <w:rPr>
          <w:rFonts w:hint="eastAsia" w:ascii="宋体" w:hAnsi="宋体" w:cs="宋体"/>
          <w:color w:val="auto"/>
          <w:szCs w:val="21"/>
        </w:rPr>
        <w:t>种方式确定。</w:t>
      </w:r>
    </w:p>
    <w:p w14:paraId="4F8EBA06">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10.7.2 不属于依法必须招标的暂估价项目</w:t>
      </w:r>
    </w:p>
    <w:p w14:paraId="36D039EE">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对于不属于依法必须招标的暂估价项目的确认和批准采取第</w:t>
      </w:r>
      <w:r>
        <w:rPr>
          <w:rFonts w:hint="eastAsia" w:ascii="宋体" w:hAnsi="宋体" w:cs="宋体"/>
          <w:color w:val="auto"/>
          <w:szCs w:val="21"/>
          <w:u w:val="single"/>
        </w:rPr>
        <w:t xml:space="preserve"> 1 </w:t>
      </w:r>
      <w:r>
        <w:rPr>
          <w:rFonts w:hint="eastAsia" w:ascii="宋体" w:hAnsi="宋体" w:cs="宋体"/>
          <w:color w:val="auto"/>
          <w:szCs w:val="21"/>
        </w:rPr>
        <w:t xml:space="preserve"> 种方式确定。</w:t>
      </w:r>
    </w:p>
    <w:p w14:paraId="7319ABDB">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第3种方式：</w:t>
      </w:r>
      <w:r>
        <w:rPr>
          <w:rFonts w:hint="eastAsia" w:ascii="宋体" w:hAnsi="宋体" w:cs="宋体"/>
          <w:color w:val="auto"/>
          <w:kern w:val="0"/>
          <w:szCs w:val="21"/>
        </w:rPr>
        <w:t>承包人直接实施的暂估价项目</w:t>
      </w:r>
    </w:p>
    <w:p w14:paraId="5D7B3CE0">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35902D57">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10.8 暂列金额</w:t>
      </w:r>
    </w:p>
    <w:p w14:paraId="15C044C6">
      <w:pPr>
        <w:pStyle w:val="397"/>
        <w:pageBreakBefore w:val="0"/>
        <w:kinsoku/>
        <w:topLinePunct w:val="0"/>
        <w:autoSpaceDE w:val="0"/>
        <w:autoSpaceDN w:val="0"/>
        <w:bidi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cs="宋体"/>
          <w:color w:val="auto"/>
          <w:kern w:val="0"/>
          <w:szCs w:val="21"/>
        </w:rPr>
        <w:t>合同当事人关于暂列金额使用的约定：</w:t>
      </w:r>
      <w:r>
        <w:rPr>
          <w:rFonts w:hint="eastAsia" w:ascii="宋体" w:hAnsi="宋体" w:cs="宋体"/>
          <w:color w:val="auto"/>
          <w:szCs w:val="21"/>
          <w:u w:val="single"/>
        </w:rPr>
        <w:t xml:space="preserve">（1）已签约合同价中的暂列金额由发包人掌握使用。（2）发包人按照规定所作支付后，暂列金额如有余额归发包人 </w:t>
      </w:r>
      <w:r>
        <w:rPr>
          <w:rFonts w:hint="eastAsia" w:ascii="宋体" w:hAnsi="宋体" w:cs="宋体"/>
          <w:color w:val="auto"/>
          <w:kern w:val="0"/>
          <w:szCs w:val="21"/>
        </w:rPr>
        <w:t>。</w:t>
      </w:r>
    </w:p>
    <w:p w14:paraId="10ED14FA">
      <w:pPr>
        <w:keepNext w:val="0"/>
        <w:keepLines w:val="0"/>
        <w:pageBreakBefore w:val="0"/>
        <w:widowControl/>
        <w:kinsoku/>
        <w:wordWrap/>
        <w:overflowPunct/>
        <w:topLinePunct w:val="0"/>
        <w:bidi w:val="0"/>
        <w:adjustRightInd/>
        <w:snapToGrid/>
        <w:spacing w:line="400" w:lineRule="exact"/>
        <w:textAlignment w:val="auto"/>
        <w:outlineLvl w:val="2"/>
        <w:rPr>
          <w:rFonts w:hint="eastAsia" w:ascii="宋体" w:hAnsi="宋体" w:eastAsia="宋体" w:cs="宋体"/>
          <w:b/>
          <w:bCs/>
          <w:color w:val="auto"/>
          <w:kern w:val="0"/>
          <w:szCs w:val="21"/>
        </w:rPr>
      </w:pPr>
      <w:bookmarkStart w:id="360" w:name="_Toc26841"/>
      <w:r>
        <w:rPr>
          <w:rFonts w:hint="eastAsia" w:ascii="宋体" w:hAnsi="宋体" w:eastAsia="宋体" w:cs="宋体"/>
          <w:b/>
          <w:bCs/>
          <w:color w:val="auto"/>
          <w:kern w:val="0"/>
          <w:szCs w:val="21"/>
        </w:rPr>
        <w:t>11. 价格调整</w:t>
      </w:r>
      <w:bookmarkEnd w:id="360"/>
    </w:p>
    <w:p w14:paraId="0A7914BE">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11.1 市场价格波动引起的调整</w:t>
      </w:r>
    </w:p>
    <w:p w14:paraId="0A2DC1CB">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市场价格波动是否调整合同价格的约定：</w:t>
      </w:r>
      <w:r>
        <w:rPr>
          <w:rFonts w:hint="eastAsia" w:ascii="宋体" w:hAnsi="宋体" w:eastAsia="宋体" w:cs="宋体"/>
          <w:color w:val="auto"/>
          <w:kern w:val="0"/>
          <w:szCs w:val="21"/>
          <w:u w:val="single"/>
        </w:rPr>
        <w:t>调整</w:t>
      </w:r>
      <w:r>
        <w:rPr>
          <w:rFonts w:hint="eastAsia" w:ascii="宋体" w:hAnsi="宋体" w:eastAsia="宋体" w:cs="宋体"/>
          <w:color w:val="auto"/>
          <w:kern w:val="0"/>
          <w:szCs w:val="21"/>
        </w:rPr>
        <w:t>。</w:t>
      </w:r>
    </w:p>
    <w:p w14:paraId="097030E1">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因市场价格波动调整合同价格，采用以下第</w:t>
      </w:r>
      <w:r>
        <w:rPr>
          <w:rFonts w:hint="eastAsia" w:ascii="宋体" w:hAnsi="宋体" w:eastAsia="宋体" w:cs="宋体"/>
          <w:color w:val="auto"/>
          <w:kern w:val="0"/>
          <w:szCs w:val="21"/>
          <w:u w:val="single"/>
        </w:rPr>
        <w:t xml:space="preserve">  </w:t>
      </w:r>
      <w:r>
        <w:rPr>
          <w:rFonts w:hint="eastAsia" w:ascii="宋体" w:hAnsi="宋体" w:eastAsia="宋体" w:cs="宋体"/>
          <w:b/>
          <w:color w:val="auto"/>
          <w:kern w:val="0"/>
          <w:szCs w:val="21"/>
          <w:u w:val="single"/>
        </w:rPr>
        <w:t>2</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种方式对合同价格进行调整：</w:t>
      </w:r>
    </w:p>
    <w:p w14:paraId="52225EA6">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第1种方式：采用价格指数进行价格调整。</w:t>
      </w:r>
    </w:p>
    <w:p w14:paraId="3788B2DE">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关于各可调因子、定值和变值权重，以及基本价格指数及其来源的约定：</w:t>
      </w:r>
      <w:r>
        <w:rPr>
          <w:rFonts w:hint="eastAsia" w:ascii="宋体" w:hAnsi="宋体" w:eastAsia="宋体" w:cs="宋体"/>
          <w:color w:val="auto"/>
          <w:kern w:val="0"/>
          <w:szCs w:val="21"/>
          <w:u w:val="single"/>
        </w:rPr>
        <w:t xml:space="preserve"> 无</w:t>
      </w:r>
      <w:r>
        <w:rPr>
          <w:rFonts w:hint="eastAsia" w:ascii="宋体" w:hAnsi="宋体" w:eastAsia="宋体" w:cs="宋体"/>
          <w:color w:val="auto"/>
          <w:kern w:val="0"/>
          <w:szCs w:val="21"/>
        </w:rPr>
        <w:t xml:space="preserve">；  </w:t>
      </w:r>
    </w:p>
    <w:p w14:paraId="7D74F303">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第2种方式：采用造价信息进行价格调整。</w:t>
      </w:r>
    </w:p>
    <w:p w14:paraId="05D67145">
      <w:pPr>
        <w:pStyle w:val="397"/>
        <w:pageBreakBefore w:val="0"/>
        <w:kinsoku/>
        <w:topLinePunct w:val="0"/>
        <w:bidi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rPr>
        <w:t>（1）关于基准价</w:t>
      </w:r>
      <w:r>
        <w:rPr>
          <w:rFonts w:hint="eastAsia" w:ascii="宋体" w:hAnsi="宋体" w:cs="宋体"/>
          <w:color w:val="auto"/>
          <w:szCs w:val="21"/>
          <w:highlight w:val="none"/>
        </w:rPr>
        <w:t xml:space="preserve">格的约定： </w:t>
      </w:r>
      <w:r>
        <w:rPr>
          <w:rFonts w:hint="eastAsia" w:ascii="宋体" w:hAnsi="宋体"/>
          <w:color w:val="auto"/>
          <w:szCs w:val="21"/>
          <w:highlight w:val="none"/>
          <w:u w:val="single"/>
          <w:lang w:val="en-US" w:eastAsia="zh-CN"/>
        </w:rPr>
        <w:t>《桂林市建设工程造价信息》灌阳县2024年05期。</w:t>
      </w:r>
    </w:p>
    <w:p w14:paraId="5B6099E7">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投</w:t>
      </w:r>
      <w:r>
        <w:rPr>
          <w:rFonts w:hint="eastAsia" w:ascii="宋体" w:hAnsi="宋体" w:cs="宋体"/>
          <w:color w:val="auto"/>
          <w:kern w:val="0"/>
          <w:szCs w:val="21"/>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做调整外，其余材料价格不作调整。</w:t>
      </w:r>
    </w:p>
    <w:p w14:paraId="2245B57C">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①承包人在已标价工程量清单或预算书中载明的材料单价低于基准价格的，合同履行期间材料单价涨幅以基准价格为基</w:t>
      </w:r>
      <w:r>
        <w:rPr>
          <w:rFonts w:hint="eastAsia" w:ascii="宋体" w:hAnsi="宋体" w:cs="宋体"/>
          <w:color w:val="auto"/>
          <w:kern w:val="0"/>
          <w:szCs w:val="21"/>
          <w:highlight w:val="none"/>
        </w:rPr>
        <w:t>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%时，或材</w:t>
      </w:r>
      <w:r>
        <w:rPr>
          <w:rFonts w:hint="eastAsia" w:ascii="宋体" w:hAnsi="宋体" w:cs="宋体"/>
          <w:color w:val="auto"/>
          <w:kern w:val="0"/>
          <w:szCs w:val="21"/>
        </w:rPr>
        <w:t>料单价跌幅以已标价工程量清单或预算书中载明材料单价为基础超过</w:t>
      </w:r>
      <w:r>
        <w:rPr>
          <w:rFonts w:hint="eastAsia" w:ascii="宋体" w:hAnsi="宋体" w:cs="宋体"/>
          <w:color w:val="auto"/>
          <w:kern w:val="0"/>
          <w:szCs w:val="21"/>
          <w:lang w:eastAsia="zh-CN"/>
        </w:rPr>
        <w:t>5</w:t>
      </w:r>
      <w:r>
        <w:rPr>
          <w:rFonts w:hint="eastAsia" w:ascii="宋体" w:hAnsi="宋体" w:cs="宋体"/>
          <w:color w:val="auto"/>
          <w:kern w:val="0"/>
          <w:szCs w:val="21"/>
        </w:rPr>
        <w:t>%时，其超过部分据实调整。</w:t>
      </w:r>
    </w:p>
    <w:p w14:paraId="17DE52A5">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②承包人在已标价工程量清单或预算书中载明的材料单价高于基准价格的：专用合同条款合同履行期间材料单价跌幅以基准价格为基础超过</w:t>
      </w:r>
      <w:r>
        <w:rPr>
          <w:rFonts w:hint="eastAsia" w:ascii="宋体" w:hAnsi="宋体" w:cs="宋体"/>
          <w:color w:val="auto"/>
          <w:kern w:val="0"/>
          <w:szCs w:val="21"/>
          <w:lang w:eastAsia="zh-CN"/>
        </w:rPr>
        <w:t>5</w:t>
      </w:r>
      <w:r>
        <w:rPr>
          <w:rFonts w:hint="eastAsia" w:ascii="宋体" w:hAnsi="宋体" w:cs="宋体"/>
          <w:color w:val="auto"/>
          <w:kern w:val="0"/>
          <w:szCs w:val="21"/>
        </w:rPr>
        <w:t>%时，材料单价涨幅以已标价工程量清单或预算书中载明材料单价为基础超过</w:t>
      </w:r>
      <w:r>
        <w:rPr>
          <w:rFonts w:hint="eastAsia" w:ascii="宋体" w:hAnsi="宋体" w:cs="宋体"/>
          <w:color w:val="auto"/>
          <w:kern w:val="0"/>
          <w:szCs w:val="21"/>
          <w:lang w:eastAsia="zh-CN"/>
        </w:rPr>
        <w:t>5</w:t>
      </w:r>
      <w:r>
        <w:rPr>
          <w:rFonts w:hint="eastAsia" w:ascii="宋体" w:hAnsi="宋体" w:cs="宋体"/>
          <w:color w:val="auto"/>
          <w:kern w:val="0"/>
          <w:szCs w:val="21"/>
        </w:rPr>
        <w:t>%时，其超过部分据实调整。</w:t>
      </w:r>
    </w:p>
    <w:p w14:paraId="1180B35B">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lang w:eastAsia="zh-CN"/>
        </w:rPr>
        <w:t>5</w:t>
      </w:r>
      <w:r>
        <w:rPr>
          <w:rFonts w:hint="eastAsia" w:ascii="宋体" w:hAnsi="宋体" w:cs="宋体"/>
          <w:color w:val="auto"/>
          <w:szCs w:val="21"/>
        </w:rPr>
        <w:t>%时，其超过部分据实调整。</w:t>
      </w:r>
    </w:p>
    <w:p w14:paraId="30941589">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④除专用合同约定的钢筋、水泥、商品混凝土、沥青混凝土、碎石、砂、片石、沥青、管材、石材、土方</w:t>
      </w:r>
      <w:r>
        <w:rPr>
          <w:rFonts w:hint="eastAsia" w:ascii="宋体" w:hAnsi="宋体" w:cs="宋体"/>
          <w:color w:val="auto"/>
          <w:kern w:val="0"/>
          <w:szCs w:val="21"/>
        </w:rPr>
        <w:t>（含购土与弃土）</w:t>
      </w:r>
      <w:r>
        <w:rPr>
          <w:rFonts w:hint="eastAsia" w:ascii="宋体" w:hAnsi="宋体" w:cs="宋体"/>
          <w:color w:val="auto"/>
          <w:szCs w:val="21"/>
        </w:rPr>
        <w:t>等项材料外，其余材料价格不做调整。调整方法：钢筋、水泥、商品混凝土、沥青混凝土、碎石、砂、片石、沥青、管材、石材、土方</w:t>
      </w:r>
      <w:r>
        <w:rPr>
          <w:rFonts w:hint="eastAsia" w:ascii="宋体" w:hAnsi="宋体" w:cs="宋体"/>
          <w:color w:val="auto"/>
          <w:kern w:val="0"/>
          <w:szCs w:val="21"/>
        </w:rPr>
        <w:t>（含购土与弃土）</w:t>
      </w:r>
      <w:r>
        <w:rPr>
          <w:rFonts w:hint="eastAsia" w:ascii="宋体" w:hAnsi="宋体" w:cs="宋体"/>
          <w:color w:val="auto"/>
          <w:szCs w:val="21"/>
        </w:rPr>
        <w:t>价格超过部分×中标下浮系数（中标人的投标报价÷预算价），该部分费用列入税前独立费。</w:t>
      </w:r>
    </w:p>
    <w:p w14:paraId="6008A6B9">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在工程施工期间，国家及地区如有新的人工费调整政策文件出台，可按国家及地区相关文件进行人工费调差。</w:t>
      </w:r>
    </w:p>
    <w:p w14:paraId="6F270A2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cs="宋体"/>
          <w:color w:val="auto"/>
          <w:szCs w:val="21"/>
        </w:rPr>
        <w:t>第3种方式：</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          </w:t>
      </w:r>
      <w:r>
        <w:rPr>
          <w:rFonts w:hint="eastAsia" w:ascii="宋体" w:hAnsi="宋体" w:cs="宋体"/>
          <w:color w:val="auto"/>
          <w:szCs w:val="21"/>
        </w:rPr>
        <w:t>。</w:t>
      </w:r>
    </w:p>
    <w:p w14:paraId="0AA08739">
      <w:pPr>
        <w:keepNext w:val="0"/>
        <w:keepLines w:val="0"/>
        <w:pageBreakBefore w:val="0"/>
        <w:widowControl/>
        <w:kinsoku/>
        <w:wordWrap/>
        <w:overflowPunct/>
        <w:topLinePunct w:val="0"/>
        <w:bidi w:val="0"/>
        <w:adjustRightInd/>
        <w:snapToGrid/>
        <w:spacing w:line="400" w:lineRule="exact"/>
        <w:textAlignment w:val="auto"/>
        <w:outlineLvl w:val="2"/>
        <w:rPr>
          <w:rFonts w:hint="eastAsia" w:ascii="宋体" w:hAnsi="宋体" w:eastAsia="宋体" w:cs="宋体"/>
          <w:b/>
          <w:bCs/>
          <w:color w:val="auto"/>
          <w:kern w:val="0"/>
          <w:szCs w:val="21"/>
        </w:rPr>
      </w:pPr>
      <w:bookmarkStart w:id="361" w:name="_Toc5369"/>
      <w:r>
        <w:rPr>
          <w:rFonts w:hint="eastAsia" w:ascii="宋体" w:hAnsi="宋体" w:eastAsia="宋体" w:cs="宋体"/>
          <w:b/>
          <w:bCs/>
          <w:color w:val="auto"/>
          <w:kern w:val="0"/>
          <w:szCs w:val="21"/>
        </w:rPr>
        <w:t>12. 合同价格、计量与支付</w:t>
      </w:r>
      <w:bookmarkEnd w:id="361"/>
    </w:p>
    <w:p w14:paraId="7BEC17C5">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（1）单价合同。</w:t>
      </w:r>
    </w:p>
    <w:p w14:paraId="5897D5BB">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本合同价款采用</w:t>
      </w:r>
      <w:r>
        <w:rPr>
          <w:rFonts w:hint="eastAsia" w:ascii="宋体" w:hAnsi="宋体" w:cs="宋体"/>
          <w:color w:val="auto"/>
          <w:szCs w:val="21"/>
          <w:u w:val="single"/>
        </w:rPr>
        <w:t>固定综合单价方式</w:t>
      </w:r>
      <w:r>
        <w:rPr>
          <w:rFonts w:hint="eastAsia" w:ascii="宋体" w:hAnsi="宋体" w:cs="宋体"/>
          <w:color w:val="auto"/>
          <w:szCs w:val="21"/>
        </w:rPr>
        <w:t>确定。</w:t>
      </w:r>
    </w:p>
    <w:p w14:paraId="3C01F7C1">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综合单价包含的风险范围：</w:t>
      </w:r>
      <w:r>
        <w:rPr>
          <w:rFonts w:hint="eastAsia" w:ascii="宋体" w:hAnsi="宋体" w:cs="宋体"/>
          <w:color w:val="auto"/>
          <w:szCs w:val="21"/>
          <w:u w:val="single"/>
        </w:rPr>
        <w:t>除工程变更、政策性调整、本合同约定的材料、设备价格变动风险以外因素。</w:t>
      </w:r>
    </w:p>
    <w:p w14:paraId="40F2A8D3">
      <w:pPr>
        <w:pStyle w:val="506"/>
        <w:pageBreakBefore w:val="0"/>
        <w:kinsoku/>
        <w:topLinePunct w:val="0"/>
        <w:bidi w:val="0"/>
        <w:spacing w:line="360" w:lineRule="auto"/>
        <w:ind w:firstLine="441" w:firstLineChars="210"/>
        <w:rPr>
          <w:rFonts w:hAnsi="宋体" w:cs="宋体"/>
          <w:color w:val="auto"/>
          <w:szCs w:val="21"/>
        </w:rPr>
      </w:pPr>
      <w:r>
        <w:rPr>
          <w:rFonts w:hint="eastAsia" w:hAnsi="宋体" w:cs="宋体"/>
          <w:color w:val="auto"/>
          <w:szCs w:val="21"/>
        </w:rPr>
        <w:t>风险范围以外合同价格的调整方法：</w:t>
      </w:r>
    </w:p>
    <w:p w14:paraId="5B6E8A49">
      <w:pPr>
        <w:pStyle w:val="506"/>
        <w:pageBreakBefore w:val="0"/>
        <w:kinsoku/>
        <w:topLinePunct w:val="0"/>
        <w:bidi w:val="0"/>
        <w:spacing w:line="360" w:lineRule="auto"/>
        <w:ind w:firstLine="441" w:firstLineChars="210"/>
        <w:rPr>
          <w:rFonts w:hAnsi="宋体" w:cs="宋体"/>
          <w:color w:val="auto"/>
          <w:szCs w:val="21"/>
        </w:rPr>
      </w:pPr>
      <w:r>
        <w:rPr>
          <w:rFonts w:hint="eastAsia" w:hAnsi="宋体" w:cs="宋体"/>
          <w:color w:val="auto"/>
          <w:szCs w:val="21"/>
        </w:rPr>
        <w:t>①工程变更：按10.4.1变更估价原则的约定调整。</w:t>
      </w:r>
    </w:p>
    <w:p w14:paraId="7A628103">
      <w:pPr>
        <w:pStyle w:val="506"/>
        <w:pageBreakBefore w:val="0"/>
        <w:kinsoku/>
        <w:topLinePunct w:val="0"/>
        <w:bidi w:val="0"/>
        <w:spacing w:line="360" w:lineRule="auto"/>
        <w:ind w:firstLine="441" w:firstLineChars="210"/>
        <w:rPr>
          <w:rFonts w:hAnsi="宋体" w:cs="宋体"/>
          <w:color w:val="auto"/>
          <w:szCs w:val="21"/>
        </w:rPr>
      </w:pPr>
      <w:r>
        <w:rPr>
          <w:rFonts w:hint="eastAsia" w:hAnsi="宋体" w:cs="宋体"/>
          <w:color w:val="auto"/>
          <w:szCs w:val="21"/>
        </w:rPr>
        <w:t>②政策性调整：按自治区建设行政主管部门颁布的文件执行。</w:t>
      </w:r>
    </w:p>
    <w:p w14:paraId="2825A1D8">
      <w:pPr>
        <w:pStyle w:val="506"/>
        <w:pageBreakBefore w:val="0"/>
        <w:kinsoku/>
        <w:topLinePunct w:val="0"/>
        <w:bidi w:val="0"/>
        <w:spacing w:line="360" w:lineRule="auto"/>
        <w:ind w:firstLine="441" w:firstLineChars="210"/>
        <w:rPr>
          <w:rFonts w:hAnsi="宋体" w:cs="宋体"/>
          <w:color w:val="auto"/>
          <w:szCs w:val="21"/>
        </w:rPr>
      </w:pPr>
      <w:r>
        <w:rPr>
          <w:rFonts w:hint="eastAsia" w:hAnsi="宋体" w:cs="宋体"/>
          <w:color w:val="auto"/>
          <w:szCs w:val="21"/>
        </w:rPr>
        <w:t>③材料、设备价格变动风险：按11.1的约定调整。</w:t>
      </w:r>
    </w:p>
    <w:p w14:paraId="51610595">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④其它：</w:t>
      </w:r>
      <w:r>
        <w:rPr>
          <w:rFonts w:hint="eastAsia" w:ascii="宋体" w:hAnsi="宋体" w:cs="宋体"/>
          <w:color w:val="auto"/>
          <w:szCs w:val="21"/>
          <w:u w:val="single"/>
        </w:rPr>
        <w:t xml:space="preserve">     /                </w:t>
      </w:r>
      <w:r>
        <w:rPr>
          <w:rFonts w:hint="eastAsia" w:ascii="宋体" w:hAnsi="宋体" w:cs="宋体"/>
          <w:color w:val="auto"/>
          <w:szCs w:val="21"/>
        </w:rPr>
        <w:t>。</w:t>
      </w:r>
    </w:p>
    <w:p w14:paraId="2F346FF1">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（2）总价合同。</w:t>
      </w:r>
    </w:p>
    <w:p w14:paraId="0C6BD684">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总价包含的风险范围：</w:t>
      </w:r>
      <w:r>
        <w:rPr>
          <w:rFonts w:hint="eastAsia" w:ascii="宋体" w:hAnsi="宋体" w:cs="宋体"/>
          <w:color w:val="auto"/>
          <w:szCs w:val="21"/>
          <w:u w:val="single"/>
        </w:rPr>
        <w:t xml:space="preserve">    /       </w:t>
      </w:r>
      <w:r>
        <w:rPr>
          <w:rFonts w:hint="eastAsia" w:ascii="宋体" w:hAnsi="宋体" w:cs="宋体"/>
          <w:color w:val="auto"/>
          <w:szCs w:val="21"/>
        </w:rPr>
        <w:t>。</w:t>
      </w:r>
    </w:p>
    <w:p w14:paraId="29CEEE0C">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 xml:space="preserve">    /        </w:t>
      </w:r>
      <w:r>
        <w:rPr>
          <w:rFonts w:hint="eastAsia" w:ascii="宋体" w:hAnsi="宋体" w:cs="宋体"/>
          <w:color w:val="auto"/>
          <w:szCs w:val="21"/>
        </w:rPr>
        <w:t>。</w:t>
      </w:r>
    </w:p>
    <w:p w14:paraId="0A0BDD46">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u w:val="single"/>
        </w:rPr>
      </w:pPr>
      <w:r>
        <w:rPr>
          <w:rFonts w:hint="eastAsia" w:ascii="宋体" w:hAnsi="宋体" w:cs="宋体"/>
          <w:color w:val="auto"/>
          <w:szCs w:val="21"/>
        </w:rPr>
        <w:t>（3）其他价格方式：</w:t>
      </w:r>
      <w:r>
        <w:rPr>
          <w:rFonts w:hint="eastAsia" w:ascii="宋体" w:hAnsi="宋体" w:cs="宋体"/>
          <w:color w:val="auto"/>
          <w:szCs w:val="21"/>
          <w:u w:val="single"/>
        </w:rPr>
        <w:t xml:space="preserve">      /        </w:t>
      </w:r>
      <w:r>
        <w:rPr>
          <w:rFonts w:hint="eastAsia" w:ascii="宋体" w:hAnsi="宋体" w:cs="宋体"/>
          <w:color w:val="auto"/>
          <w:szCs w:val="21"/>
        </w:rPr>
        <w:t>。</w:t>
      </w:r>
    </w:p>
    <w:p w14:paraId="1C772CFA">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12.2 预付款</w:t>
      </w:r>
    </w:p>
    <w:p w14:paraId="13A82C89">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12.2.1 预付款的支付</w:t>
      </w:r>
    </w:p>
    <w:p w14:paraId="17032BE3">
      <w:pPr>
        <w:pStyle w:val="397"/>
        <w:pageBreakBefore w:val="0"/>
        <w:kinsoku/>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lang w:val="en-US" w:eastAsia="zh-CN"/>
        </w:rPr>
        <w:t xml:space="preserve"> 签约合同价（不含专业暂估价、不可预见费、暂列金）的10% </w:t>
      </w:r>
      <w:r>
        <w:rPr>
          <w:rFonts w:hint="eastAsia" w:ascii="宋体" w:hAnsi="宋体" w:cs="宋体"/>
          <w:b/>
          <w:bCs/>
          <w:color w:val="auto"/>
          <w:szCs w:val="21"/>
          <w:highlight w:val="none"/>
          <w:u w:val="single"/>
          <w:lang w:val="en-US" w:eastAsia="zh-CN"/>
        </w:rPr>
        <w:t>【备注：政府投资项目应严格执行工程预付款制度，工程预付款应不低于合同总价（扣除暂列金额）的10%（最高不超过30%，并与工程进度款分期按约定比例抵扣）】</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14:paraId="01D7A1BF">
      <w:pPr>
        <w:pStyle w:val="163"/>
        <w:spacing w:line="360" w:lineRule="auto"/>
        <w:ind w:firstLine="420" w:firstLineChars="200"/>
        <w:jc w:val="left"/>
        <w:rPr>
          <w:rStyle w:val="56"/>
          <w:rFonts w:ascii="Calibri" w:hAnsi="Calibri" w:eastAsia="宋体" w:cs="Times New Roman"/>
          <w:color w:val="auto"/>
        </w:rPr>
      </w:pPr>
      <w:r>
        <w:rPr>
          <w:rStyle w:val="56"/>
          <w:rFonts w:hint="eastAsia" w:ascii="Calibri" w:hAnsi="宋体" w:eastAsia="宋体" w:cs="宋体"/>
          <w:color w:val="auto"/>
        </w:rPr>
        <w:t>预付款支付期限：</w:t>
      </w:r>
      <w:r>
        <w:rPr>
          <w:rStyle w:val="56"/>
          <w:rFonts w:hint="eastAsia" w:ascii="Calibri" w:hAnsi="Calibri" w:eastAsia="宋体" w:cs="Times New Roman"/>
          <w:color w:val="auto"/>
          <w:u w:val="single"/>
        </w:rPr>
        <w:t>合同签订后7天之内</w:t>
      </w:r>
      <w:r>
        <w:rPr>
          <w:rStyle w:val="56"/>
          <w:rFonts w:hint="eastAsia" w:ascii="Calibri" w:hAnsi="宋体" w:eastAsia="宋体" w:cs="宋体"/>
          <w:color w:val="auto"/>
        </w:rPr>
        <w:t>。</w:t>
      </w:r>
    </w:p>
    <w:p w14:paraId="15BE92D4">
      <w:pPr>
        <w:pStyle w:val="163"/>
        <w:spacing w:line="360" w:lineRule="auto"/>
        <w:ind w:firstLine="420" w:firstLineChars="200"/>
        <w:jc w:val="left"/>
        <w:rPr>
          <w:rStyle w:val="56"/>
          <w:rFonts w:ascii="Calibri" w:hAnsi="Calibri" w:eastAsia="宋体" w:cs="Times New Roman"/>
          <w:color w:val="auto"/>
        </w:rPr>
      </w:pPr>
      <w:r>
        <w:rPr>
          <w:rStyle w:val="56"/>
          <w:rFonts w:hint="eastAsia" w:ascii="Calibri" w:hAnsi="宋体" w:eastAsia="宋体" w:cs="宋体"/>
          <w:color w:val="auto"/>
        </w:rPr>
        <w:t>预付款扣回的方式：</w:t>
      </w:r>
      <w:r>
        <w:rPr>
          <w:rStyle w:val="56"/>
          <w:rFonts w:hint="eastAsia" w:cs="Times New Roman"/>
          <w:color w:val="auto"/>
          <w:u w:val="single"/>
          <w:lang w:eastAsia="zh-CN"/>
        </w:rPr>
        <w:t>一次性扣回预付金额</w:t>
      </w:r>
      <w:r>
        <w:rPr>
          <w:rStyle w:val="56"/>
          <w:rFonts w:hint="eastAsia" w:ascii="Calibri" w:hAnsi="宋体" w:eastAsia="宋体" w:cs="宋体"/>
          <w:color w:val="auto"/>
        </w:rPr>
        <w:t>。</w:t>
      </w:r>
    </w:p>
    <w:p w14:paraId="58A500EC">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ascii="宋体" w:hAnsi="宋体" w:eastAsia="宋体" w:cs="宋体"/>
          <w:color w:val="auto"/>
          <w:kern w:val="0"/>
          <w:szCs w:val="21"/>
        </w:rPr>
        <w:t>12.2.2 预付款担保</w:t>
      </w:r>
    </w:p>
    <w:p w14:paraId="0F43AB02">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ascii="宋体" w:hAnsi="宋体" w:eastAsia="宋体" w:cs="宋体"/>
          <w:color w:val="auto"/>
          <w:kern w:val="0"/>
          <w:szCs w:val="21"/>
        </w:rPr>
        <w:t>承包人提交预付款担保的期限：</w:t>
      </w:r>
      <w:r>
        <w:rPr>
          <w:rFonts w:ascii="宋体" w:hAnsi="宋体" w:eastAsia="宋体" w:cs="宋体"/>
          <w:color w:val="auto"/>
          <w:kern w:val="0"/>
          <w:szCs w:val="21"/>
          <w:u w:val="single"/>
        </w:rPr>
        <w:t>承包人应在发包人支付预付款7天前提供预付款担保</w:t>
      </w:r>
      <w:r>
        <w:rPr>
          <w:rFonts w:ascii="宋体" w:hAnsi="宋体" w:eastAsia="宋体" w:cs="宋体"/>
          <w:color w:val="auto"/>
          <w:kern w:val="0"/>
          <w:szCs w:val="21"/>
        </w:rPr>
        <w:t>。</w:t>
      </w:r>
    </w:p>
    <w:p w14:paraId="625860C5">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ascii="宋体" w:hAnsi="宋体" w:eastAsia="宋体" w:cs="宋体"/>
          <w:color w:val="auto"/>
          <w:kern w:val="0"/>
          <w:szCs w:val="21"/>
        </w:rPr>
        <w:t>预付款担保的形式为：</w:t>
      </w:r>
      <w:r>
        <w:rPr>
          <w:rFonts w:ascii="宋体" w:hAnsi="宋体" w:eastAsia="宋体" w:cs="宋体"/>
          <w:color w:val="auto"/>
          <w:kern w:val="0"/>
          <w:szCs w:val="21"/>
          <w:u w:val="single"/>
        </w:rPr>
        <w:t>银行保函或担保公司担保。在预付款完全扣回之前</w:t>
      </w:r>
      <w:r>
        <w:rPr>
          <w:rFonts w:ascii="宋体" w:hAnsi="宋体" w:eastAsia="宋体" w:cs="宋体"/>
          <w:color w:val="auto"/>
          <w:kern w:val="0"/>
          <w:szCs w:val="21"/>
        </w:rPr>
        <w:t>，</w:t>
      </w:r>
    </w:p>
    <w:p w14:paraId="39A0D4D4">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cs="宋体"/>
          <w:color w:val="auto"/>
          <w:szCs w:val="21"/>
          <w:highlight w:val="none"/>
        </w:rPr>
        <w:t>预付款担保格式见合同附件9。</w:t>
      </w:r>
    </w:p>
    <w:p w14:paraId="132B630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12.3.1 计量原则</w:t>
      </w:r>
    </w:p>
    <w:p w14:paraId="6120FA7A">
      <w:pPr>
        <w:keepNext w:val="0"/>
        <w:keepLines w:val="0"/>
        <w:pageBreakBefore w:val="0"/>
        <w:widowControl/>
        <w:numPr>
          <w:ilvl w:val="0"/>
          <w:numId w:val="0"/>
        </w:numPr>
        <w:tabs>
          <w:tab w:val="left" w:pos="1159"/>
        </w:tabs>
        <w:kinsoku/>
        <w:wordWrap/>
        <w:overflowPunct/>
        <w:topLinePunct w:val="0"/>
        <w:bidi w:val="0"/>
        <w:adjustRightInd/>
        <w:snapToGrid/>
        <w:spacing w:line="400" w:lineRule="exact"/>
        <w:ind w:right="160" w:rightChars="0" w:firstLine="420" w:firstLineChars="200"/>
        <w:textAlignment w:val="auto"/>
        <w:rPr>
          <w:rFonts w:ascii="宋体" w:hAnsi="宋体" w:eastAsia="宋体" w:cs="宋体"/>
          <w:color w:val="auto"/>
          <w:kern w:val="0"/>
          <w:szCs w:val="21"/>
          <w:u w:val="single"/>
        </w:rPr>
      </w:pPr>
      <w:r>
        <w:rPr>
          <w:rFonts w:hint="eastAsia" w:ascii="宋体" w:hAnsi="宋体" w:cs="宋体"/>
          <w:color w:val="auto"/>
          <w:szCs w:val="21"/>
        </w:rPr>
        <w:t>工程量计算规则：</w:t>
      </w:r>
      <w:r>
        <w:rPr>
          <w:rFonts w:hint="eastAsia" w:ascii="宋体" w:hAnsi="宋体" w:cs="宋体"/>
          <w:color w:val="auto"/>
          <w:szCs w:val="21"/>
          <w:u w:val="single"/>
        </w:rPr>
        <w:t>工程的计量均以《建设工程工程量清单计价规范》 （GB50500－2013）和及其广西壮族自治区实施细则、 《建设工程工程量清单计算规范》 （GB50854～50862－2013）及其广西实施细则（修订本）、本工程补充项目清单为准。</w:t>
      </w:r>
    </w:p>
    <w:p w14:paraId="280C6492">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12.3.2 计量周期</w:t>
      </w:r>
    </w:p>
    <w:p w14:paraId="7017208F">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cs="宋体"/>
          <w:color w:val="auto"/>
          <w:szCs w:val="21"/>
        </w:rPr>
        <w:t>关于计量周期的约定：</w:t>
      </w:r>
      <w:r>
        <w:rPr>
          <w:rFonts w:hint="eastAsia" w:ascii="宋体" w:hAnsi="宋体" w:cs="宋体"/>
          <w:color w:val="auto"/>
          <w:szCs w:val="21"/>
          <w:u w:val="single"/>
        </w:rPr>
        <w:t xml:space="preserve"> </w:t>
      </w:r>
      <w:r>
        <w:rPr>
          <w:rFonts w:ascii="宋体" w:hAnsi="宋体" w:cs="宋体"/>
          <w:color w:val="auto"/>
          <w:szCs w:val="21"/>
          <w:u w:val="single"/>
        </w:rPr>
        <w:t>承包人每月25日前向监理人报送上月20日至本月19日完成的工程量报告，并附具进度款申请单、已完成工程量报表和有关资料</w:t>
      </w:r>
      <w:r>
        <w:rPr>
          <w:rFonts w:hint="eastAsia" w:ascii="宋体" w:hAnsi="宋体" w:cs="宋体"/>
          <w:color w:val="auto"/>
          <w:szCs w:val="21"/>
          <w:u w:val="single"/>
        </w:rPr>
        <w:t>。</w:t>
      </w:r>
    </w:p>
    <w:p w14:paraId="7C8F6C6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12.3.3 单价合同的计量</w:t>
      </w:r>
    </w:p>
    <w:p w14:paraId="7697397B">
      <w:pPr>
        <w:keepNext w:val="0"/>
        <w:keepLines w:val="0"/>
        <w:pageBreakBefore w:val="0"/>
        <w:widowControl/>
        <w:kinsoku/>
        <w:wordWrap/>
        <w:overflowPunct/>
        <w:topLinePunct w:val="0"/>
        <w:bidi w:val="0"/>
        <w:adjustRightInd/>
        <w:snapToGrid/>
        <w:spacing w:line="400" w:lineRule="exact"/>
        <w:ind w:firstLine="437"/>
        <w:textAlignment w:val="auto"/>
        <w:rPr>
          <w:rFonts w:ascii="宋体" w:hAnsi="宋体" w:eastAsia="宋体" w:cs="宋体"/>
          <w:color w:val="auto"/>
          <w:kern w:val="0"/>
          <w:szCs w:val="21"/>
        </w:rPr>
      </w:pPr>
      <w:r>
        <w:rPr>
          <w:rFonts w:hint="eastAsia" w:ascii="宋体" w:hAnsi="宋体" w:cs="宋体"/>
          <w:color w:val="auto"/>
          <w:szCs w:val="21"/>
        </w:rPr>
        <w:t>关于单价合同计量的约定：</w:t>
      </w:r>
      <w:r>
        <w:rPr>
          <w:rFonts w:hint="eastAsia" w:ascii="宋体" w:hAnsi="宋体" w:cs="宋体"/>
          <w:color w:val="auto"/>
          <w:szCs w:val="21"/>
          <w:u w:val="single"/>
        </w:rPr>
        <w:t xml:space="preserve"> (1) </w:t>
      </w:r>
      <w:r>
        <w:rPr>
          <w:rFonts w:ascii="宋体" w:hAnsi="宋体" w:cs="宋体"/>
          <w:color w:val="auto"/>
          <w:szCs w:val="21"/>
          <w:u w:val="single"/>
        </w:rPr>
        <w:t>工程量清单所列的工程量，不能作为承包人按合同履行其责任依据，实际施工中发生的工程量增加或减少并不影响承包人履行合同的责任，工程结算以完成的实际工程量为准</w:t>
      </w:r>
      <w:r>
        <w:rPr>
          <w:rFonts w:hint="eastAsia" w:ascii="宋体" w:hAnsi="宋体" w:cs="宋体"/>
          <w:color w:val="auto"/>
          <w:szCs w:val="21"/>
          <w:u w:val="single"/>
        </w:rPr>
        <w:t xml:space="preserve">。(2) </w:t>
      </w:r>
      <w:r>
        <w:rPr>
          <w:rFonts w:ascii="宋体" w:hAnsi="宋体" w:cs="宋体"/>
          <w:color w:val="auto"/>
          <w:szCs w:val="21"/>
          <w:u w:val="single"/>
        </w:rPr>
        <w:t>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cs="宋体"/>
          <w:color w:val="auto"/>
          <w:szCs w:val="21"/>
        </w:rPr>
        <w:t>。</w:t>
      </w:r>
    </w:p>
    <w:p w14:paraId="5CEAAAC1">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12.3.4 总价合同的计量 </w:t>
      </w:r>
    </w:p>
    <w:p w14:paraId="48B3B88E">
      <w:pPr>
        <w:pStyle w:val="397"/>
        <w:pageBreakBefore w:val="0"/>
        <w:kinsoku/>
        <w:topLinePunct w:val="0"/>
        <w:bidi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关于总价合同计量的约定：</w:t>
      </w:r>
      <w:r>
        <w:rPr>
          <w:rFonts w:hint="eastAsia" w:ascii="宋体" w:hAnsi="宋体" w:cs="宋体"/>
          <w:color w:val="auto"/>
          <w:szCs w:val="21"/>
          <w:u w:val="single"/>
        </w:rPr>
        <w:t xml:space="preserve">    /    </w:t>
      </w:r>
      <w:r>
        <w:rPr>
          <w:rFonts w:hint="eastAsia" w:ascii="宋体" w:hAnsi="宋体" w:cs="宋体"/>
          <w:color w:val="auto"/>
          <w:szCs w:val="21"/>
        </w:rPr>
        <w:t>。</w:t>
      </w:r>
    </w:p>
    <w:p w14:paraId="2986AA8A">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12.3.5 总价合同采用支付分解表计量支付的，是否适用第 12.3.4 项〔总价合同的计量〕约定进行计量：</w:t>
      </w:r>
      <w:r>
        <w:rPr>
          <w:rFonts w:hint="eastAsia" w:ascii="宋体" w:hAnsi="宋体" w:cs="宋体"/>
          <w:color w:val="auto"/>
          <w:szCs w:val="21"/>
          <w:u w:val="single"/>
        </w:rPr>
        <w:t xml:space="preserve">无 </w:t>
      </w:r>
      <w:r>
        <w:rPr>
          <w:rFonts w:hint="eastAsia" w:ascii="宋体" w:hAnsi="宋体" w:cs="宋体"/>
          <w:color w:val="auto"/>
          <w:szCs w:val="21"/>
        </w:rPr>
        <w:t xml:space="preserve">。 </w:t>
      </w:r>
    </w:p>
    <w:p w14:paraId="4D31D1C6">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12.3.6 其他价格形式合同的计量 </w:t>
      </w:r>
    </w:p>
    <w:p w14:paraId="0518EFD0">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其他价格形式的计量方式和程序：</w:t>
      </w:r>
      <w:r>
        <w:rPr>
          <w:rFonts w:hint="eastAsia" w:ascii="宋体" w:hAnsi="宋体" w:cs="宋体"/>
          <w:color w:val="auto"/>
          <w:szCs w:val="21"/>
          <w:u w:val="single"/>
        </w:rPr>
        <w:t xml:space="preserve"> 无 </w:t>
      </w:r>
      <w:r>
        <w:rPr>
          <w:rFonts w:hint="eastAsia" w:ascii="宋体" w:hAnsi="宋体" w:cs="宋体"/>
          <w:color w:val="auto"/>
          <w:szCs w:val="21"/>
        </w:rPr>
        <w:t xml:space="preserve">。 </w:t>
      </w:r>
    </w:p>
    <w:p w14:paraId="6BE3561C">
      <w:pPr>
        <w:pStyle w:val="397"/>
        <w:pageBreakBefore w:val="0"/>
        <w:kinsoku/>
        <w:topLinePunct w:val="0"/>
        <w:bidi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12.4 工程进度款支付</w:t>
      </w:r>
    </w:p>
    <w:p w14:paraId="31F67F2F">
      <w:pPr>
        <w:pStyle w:val="397"/>
        <w:pageBreakBefore w:val="0"/>
        <w:kinsoku/>
        <w:topLinePunct w:val="0"/>
        <w:bidi w:val="0"/>
        <w:spacing w:line="360" w:lineRule="auto"/>
        <w:ind w:firstLine="420" w:firstLineChars="200"/>
        <w:jc w:val="left"/>
        <w:rPr>
          <w:rFonts w:ascii="宋体" w:hAnsi="宋体" w:cs="宋体"/>
          <w:color w:val="auto"/>
          <w:szCs w:val="21"/>
        </w:rPr>
      </w:pPr>
      <w:bookmarkStart w:id="362" w:name="_Toc292559416"/>
      <w:bookmarkStart w:id="363" w:name="_Toc296346712"/>
      <w:bookmarkStart w:id="364" w:name="_Toc296944550"/>
      <w:bookmarkStart w:id="365" w:name="_Toc296503211"/>
      <w:bookmarkStart w:id="366" w:name="_Toc297216215"/>
      <w:bookmarkStart w:id="367" w:name="_Toc296891039"/>
      <w:bookmarkStart w:id="368" w:name="_Toc297120511"/>
      <w:bookmarkStart w:id="369" w:name="_Toc297048397"/>
      <w:bookmarkStart w:id="370" w:name="_Toc303539163"/>
      <w:bookmarkStart w:id="371" w:name="_Toc296891251"/>
      <w:bookmarkStart w:id="372" w:name="_Toc300935006"/>
      <w:bookmarkStart w:id="373" w:name="_Toc297123556"/>
      <w:bookmarkStart w:id="374" w:name="_Toc292559921"/>
      <w:bookmarkStart w:id="375" w:name="_Toc296347210"/>
      <w:r>
        <w:rPr>
          <w:rFonts w:hint="eastAsia" w:ascii="宋体" w:hAnsi="宋体" w:cs="宋体"/>
          <w:color w:val="auto"/>
          <w:szCs w:val="21"/>
        </w:rPr>
        <w:t>12.4.1 付款周期</w:t>
      </w:r>
    </w:p>
    <w:p w14:paraId="415BBFA6">
      <w:pPr>
        <w:pStyle w:val="163"/>
        <w:spacing w:line="360" w:lineRule="auto"/>
        <w:ind w:firstLine="407" w:firstLineChars="194"/>
        <w:jc w:val="left"/>
        <w:rPr>
          <w:rStyle w:val="56"/>
          <w:rFonts w:hint="eastAsia" w:ascii="Calibri" w:hAnsi="宋体" w:eastAsia="宋体" w:cs="宋体"/>
          <w:b/>
          <w:bCs/>
          <w:color w:val="auto"/>
          <w:highlight w:val="none"/>
          <w:u w:val="single"/>
        </w:rPr>
      </w:pPr>
      <w:r>
        <w:rPr>
          <w:rFonts w:hint="eastAsia" w:ascii="宋体" w:hAnsi="宋体" w:cs="宋体"/>
          <w:color w:val="auto"/>
          <w:szCs w:val="21"/>
          <w:highlight w:val="none"/>
        </w:rPr>
        <w:t>关于付款周期的约定：</w:t>
      </w:r>
      <w:r>
        <w:rPr>
          <w:rStyle w:val="56"/>
          <w:rFonts w:hint="eastAsia" w:ascii="Calibri" w:hAnsi="宋体" w:eastAsia="宋体" w:cs="宋体"/>
          <w:b w:val="0"/>
          <w:bCs w:val="0"/>
          <w:color w:val="auto"/>
          <w:highlight w:val="none"/>
          <w:u w:val="single"/>
        </w:rPr>
        <w:t>工程款原则上按月支付，工程进度款支付限额为已完成工程量的 80%（</w:t>
      </w:r>
      <w:r>
        <w:rPr>
          <w:rStyle w:val="56"/>
          <w:rFonts w:ascii="宋体" w:hAnsi="宋体" w:eastAsia="宋体" w:cs="宋体"/>
          <w:b w:val="0"/>
          <w:bCs w:val="0"/>
          <w:color w:val="auto"/>
          <w:kern w:val="0"/>
          <w:sz w:val="22"/>
          <w:highlight w:val="none"/>
          <w:u w:val="single"/>
          <w:lang w:bidi="ar"/>
        </w:rPr>
        <w:t>政府机关、事业单位、国有企业建设工程进度款支付应不低于已完成工程价款的</w:t>
      </w:r>
      <w:r>
        <w:rPr>
          <w:rStyle w:val="56"/>
          <w:rFonts w:ascii="Calibri" w:hAnsi="宋体" w:eastAsia="宋体" w:cs="宋体"/>
          <w:b w:val="0"/>
          <w:bCs w:val="0"/>
          <w:color w:val="auto"/>
          <w:highlight w:val="none"/>
          <w:u w:val="single"/>
        </w:rPr>
        <w:t>80</w:t>
      </w:r>
      <w:r>
        <w:rPr>
          <w:rStyle w:val="56"/>
          <w:rFonts w:ascii="Calibri" w:hAnsi="Calibri" w:eastAsia="宋体" w:cs="Times New Roman"/>
          <w:b w:val="0"/>
          <w:bCs w:val="0"/>
          <w:color w:val="auto"/>
          <w:highlight w:val="none"/>
          <w:u w:val="single"/>
        </w:rPr>
        <w:t>%</w:t>
      </w:r>
      <w:r>
        <w:rPr>
          <w:rStyle w:val="56"/>
          <w:rFonts w:hint="eastAsia" w:ascii="Calibri" w:hAnsi="宋体" w:eastAsia="宋体" w:cs="宋体"/>
          <w:b w:val="0"/>
          <w:bCs w:val="0"/>
          <w:color w:val="auto"/>
          <w:highlight w:val="none"/>
          <w:u w:val="single"/>
        </w:rPr>
        <w:t>）。工程完工验收达到质量要求，结算经业主及合同约定的财政或审计部门（如有）审定后，工程款支付至结算总价的97</w:t>
      </w:r>
      <w:r>
        <w:rPr>
          <w:rStyle w:val="56"/>
          <w:rFonts w:ascii="Calibri" w:hAnsi="Calibri" w:eastAsia="宋体" w:cs="Times New Roman"/>
          <w:b w:val="0"/>
          <w:bCs w:val="0"/>
          <w:color w:val="auto"/>
          <w:highlight w:val="none"/>
          <w:u w:val="single"/>
        </w:rPr>
        <w:t>%</w:t>
      </w:r>
      <w:r>
        <w:rPr>
          <w:rStyle w:val="56"/>
          <w:rFonts w:hint="eastAsia" w:ascii="Calibri" w:hAnsi="宋体" w:eastAsia="宋体" w:cs="宋体"/>
          <w:b w:val="0"/>
          <w:bCs w:val="0"/>
          <w:color w:val="auto"/>
          <w:highlight w:val="none"/>
          <w:u w:val="single"/>
        </w:rPr>
        <w:t>（不得低于</w:t>
      </w:r>
      <w:r>
        <w:rPr>
          <w:rStyle w:val="56"/>
          <w:rFonts w:ascii="Calibri" w:hAnsi="Calibri" w:eastAsia="宋体" w:cs="Times New Roman"/>
          <w:b w:val="0"/>
          <w:bCs w:val="0"/>
          <w:color w:val="auto"/>
          <w:highlight w:val="none"/>
          <w:u w:val="single"/>
        </w:rPr>
        <w:t>9</w:t>
      </w:r>
      <w:r>
        <w:rPr>
          <w:rStyle w:val="56"/>
          <w:rFonts w:hint="eastAsia" w:ascii="Calibri" w:hAnsi="Calibri" w:eastAsia="宋体" w:cs="Times New Roman"/>
          <w:b w:val="0"/>
          <w:bCs w:val="0"/>
          <w:color w:val="auto"/>
          <w:highlight w:val="none"/>
          <w:u w:val="single"/>
        </w:rPr>
        <w:t>7</w:t>
      </w:r>
      <w:r>
        <w:rPr>
          <w:rStyle w:val="56"/>
          <w:rFonts w:ascii="Calibri" w:hAnsi="Calibri" w:eastAsia="宋体" w:cs="Times New Roman"/>
          <w:b w:val="0"/>
          <w:bCs w:val="0"/>
          <w:color w:val="auto"/>
          <w:highlight w:val="none"/>
          <w:u w:val="single"/>
        </w:rPr>
        <w:t>%</w:t>
      </w:r>
      <w:r>
        <w:rPr>
          <w:rStyle w:val="56"/>
          <w:rFonts w:hint="eastAsia" w:ascii="Calibri" w:hAnsi="Calibri" w:eastAsia="宋体" w:cs="宋体"/>
          <w:b w:val="0"/>
          <w:bCs w:val="0"/>
          <w:color w:val="auto"/>
          <w:highlight w:val="none"/>
          <w:u w:val="single"/>
        </w:rPr>
        <w:t>）。</w:t>
      </w:r>
      <w:r>
        <w:rPr>
          <w:rStyle w:val="56"/>
          <w:rFonts w:hint="eastAsia" w:ascii="Calibri" w:hAnsi="宋体" w:eastAsia="宋体" w:cs="宋体"/>
          <w:b w:val="0"/>
          <w:bCs w:val="0"/>
          <w:color w:val="auto"/>
          <w:highlight w:val="none"/>
          <w:u w:val="single"/>
        </w:rPr>
        <w:t>发包人按工程价款结算总额的</w:t>
      </w:r>
      <w:r>
        <w:rPr>
          <w:rStyle w:val="56"/>
          <w:rFonts w:ascii="Calibri" w:hAnsi="Calibri" w:eastAsia="宋体" w:cs="Times New Roman"/>
          <w:b w:val="0"/>
          <w:bCs w:val="0"/>
          <w:color w:val="auto"/>
          <w:highlight w:val="none"/>
          <w:u w:val="single"/>
        </w:rPr>
        <w:t xml:space="preserve"> </w:t>
      </w:r>
      <w:r>
        <w:rPr>
          <w:rStyle w:val="56"/>
          <w:rFonts w:hint="eastAsia" w:ascii="Calibri" w:hAnsi="Calibri" w:eastAsia="宋体" w:cs="Times New Roman"/>
          <w:b w:val="0"/>
          <w:bCs w:val="0"/>
          <w:color w:val="auto"/>
          <w:highlight w:val="none"/>
          <w:u w:val="single"/>
        </w:rPr>
        <w:t>3</w:t>
      </w:r>
      <w:r>
        <w:rPr>
          <w:rStyle w:val="56"/>
          <w:rFonts w:ascii="Calibri" w:hAnsi="Calibri" w:eastAsia="宋体" w:cs="Times New Roman"/>
          <w:b w:val="0"/>
          <w:bCs w:val="0"/>
          <w:color w:val="auto"/>
          <w:highlight w:val="none"/>
          <w:u w:val="single"/>
        </w:rPr>
        <w:t xml:space="preserve"> %</w:t>
      </w:r>
      <w:r>
        <w:rPr>
          <w:rStyle w:val="56"/>
          <w:rFonts w:hint="eastAsia" w:ascii="Calibri" w:hAnsi="宋体" w:eastAsia="宋体" w:cs="宋体"/>
          <w:b w:val="0"/>
          <w:bCs w:val="0"/>
          <w:color w:val="auto"/>
          <w:highlight w:val="none"/>
          <w:u w:val="single"/>
        </w:rPr>
        <w:t>（最高不超过</w:t>
      </w:r>
      <w:r>
        <w:rPr>
          <w:rStyle w:val="56"/>
          <w:rFonts w:ascii="Calibri" w:hAnsi="宋体" w:eastAsia="宋体" w:cs="Times New Roman"/>
          <w:b w:val="0"/>
          <w:bCs w:val="0"/>
          <w:color w:val="auto"/>
          <w:highlight w:val="none"/>
          <w:u w:val="single"/>
        </w:rPr>
        <w:t>3%</w:t>
      </w:r>
      <w:r>
        <w:rPr>
          <w:rStyle w:val="56"/>
          <w:rFonts w:hint="eastAsia" w:ascii="Calibri" w:hAnsi="Calibri" w:eastAsia="宋体" w:cs="宋体"/>
          <w:b w:val="0"/>
          <w:bCs w:val="0"/>
          <w:color w:val="auto"/>
          <w:highlight w:val="none"/>
          <w:u w:val="single"/>
        </w:rPr>
        <w:t>）</w:t>
      </w:r>
      <w:r>
        <w:rPr>
          <w:rStyle w:val="56"/>
          <w:rFonts w:hint="eastAsia" w:ascii="Calibri" w:hAnsi="宋体" w:eastAsia="宋体" w:cs="宋体"/>
          <w:b w:val="0"/>
          <w:bCs w:val="0"/>
          <w:color w:val="auto"/>
          <w:highlight w:val="none"/>
          <w:u w:val="single"/>
        </w:rPr>
        <w:t>预留工程质量保证金</w:t>
      </w:r>
      <w:r>
        <w:rPr>
          <w:rStyle w:val="56"/>
          <w:rFonts w:hint="eastAsia" w:hAnsi="宋体" w:eastAsia="宋体" w:cs="宋体"/>
          <w:b w:val="0"/>
          <w:bCs w:val="0"/>
          <w:color w:val="auto"/>
          <w:highlight w:val="none"/>
          <w:u w:val="single"/>
          <w:lang w:eastAsia="zh-CN"/>
        </w:rPr>
        <w:t>，</w:t>
      </w:r>
      <w:r>
        <w:rPr>
          <w:rStyle w:val="56"/>
          <w:rFonts w:hint="eastAsia" w:ascii="Calibri" w:hAnsi="宋体" w:eastAsia="宋体" w:cs="宋体"/>
          <w:b w:val="0"/>
          <w:bCs w:val="0"/>
          <w:color w:val="auto"/>
          <w:highlight w:val="none"/>
          <w:u w:val="single"/>
        </w:rPr>
        <w:t>待工程缺陷责任期满后，双方确认无质量返修问题后返还（无息）。</w:t>
      </w:r>
    </w:p>
    <w:p w14:paraId="29CA9A3B">
      <w:pPr>
        <w:pStyle w:val="397"/>
        <w:pageBreakBefore w:val="0"/>
        <w:kinsoku/>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每次付款前，承包人应按发包人的要求提供符合相关法律法规的增值税发票，如发票不符合要求，发包人有权拒收，承包人应承担因不合格发票产生的所有责任。</w:t>
      </w:r>
    </w:p>
    <w:p w14:paraId="355CF86E">
      <w:pPr>
        <w:pageBreakBefore w:val="0"/>
        <w:kinsoku/>
        <w:topLinePunct w:val="0"/>
        <w:bidi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根据自治区办公厅 《关于全面治理拖欠农民工工资问题的实施意见》(桂政办发[2016]113号)、《关于印发广西壮族自治区工程建设领域工人工资支付专用账户管理办法的通知》(桂薪联发[2016]1号)、《桂林市财政局关于落实政府投资工程项目工程款与农民工工资分帐拨款的通知》市财建【2018】73号等文件规定，在全区工程建设领域，实行人工费用和其他工程款分账管理。</w:t>
      </w:r>
    </w:p>
    <w:p w14:paraId="58A990AF">
      <w:pPr>
        <w:pStyle w:val="397"/>
        <w:pageBreakBefore w:val="0"/>
        <w:kinsoku/>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5792C88A">
      <w:pPr>
        <w:pStyle w:val="397"/>
        <w:pageBreakBefore w:val="0"/>
        <w:kinsoku/>
        <w:topLinePunct w:val="0"/>
        <w:bidi w:val="0"/>
        <w:spacing w:line="360" w:lineRule="auto"/>
        <w:ind w:firstLine="420" w:firstLineChars="200"/>
        <w:jc w:val="left"/>
        <w:rPr>
          <w:rFonts w:ascii="宋体" w:hAnsi="宋体" w:cs="宋体"/>
          <w:bCs/>
          <w:color w:val="auto"/>
          <w:szCs w:val="21"/>
          <w:u w:val="single"/>
        </w:rPr>
      </w:pPr>
      <w:r>
        <w:rPr>
          <w:rFonts w:hint="eastAsia" w:ascii="宋体" w:hAnsi="宋体" w:cs="宋体"/>
          <w:color w:val="auto"/>
          <w:szCs w:val="21"/>
        </w:rPr>
        <w:t>关于进度付款申请单编制的约定：</w:t>
      </w:r>
      <w:r>
        <w:rPr>
          <w:rFonts w:hint="eastAsia" w:ascii="宋体" w:hAnsi="宋体" w:cs="宋体"/>
          <w:bCs/>
          <w:color w:val="auto"/>
          <w:szCs w:val="21"/>
          <w:u w:val="single"/>
        </w:rPr>
        <w:t>承包人应在每个计量周期到期后的7天内向发包人提交已完工程进度款支付申请一式四份，详细说明此周期自己认为有权得到的款额，包括分包人已完工程的价款，内容包括已完工程预算书、工程量计算式及劳务队组提供的民工工资支付证明。</w:t>
      </w:r>
    </w:p>
    <w:p w14:paraId="5554FCF1">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eastAsia" w:ascii="宋体" w:hAnsi="宋体" w:cs="宋体"/>
          <w:color w:val="auto"/>
          <w:szCs w:val="21"/>
        </w:rPr>
        <w:t>2.4.3 进度付款申请单的提交</w:t>
      </w:r>
    </w:p>
    <w:p w14:paraId="7ED3EE25">
      <w:pPr>
        <w:pStyle w:val="397"/>
        <w:pageBreakBefore w:val="0"/>
        <w:kinsoku/>
        <w:topLinePunct w:val="0"/>
        <w:bidi w:val="0"/>
        <w:spacing w:line="360" w:lineRule="auto"/>
        <w:ind w:firstLine="420" w:firstLineChars="200"/>
        <w:jc w:val="left"/>
        <w:rPr>
          <w:rFonts w:ascii="宋体" w:hAnsi="宋体" w:cs="宋体"/>
          <w:bCs/>
          <w:color w:val="auto"/>
          <w:szCs w:val="21"/>
          <w:u w:val="single"/>
        </w:rPr>
      </w:pPr>
      <w:r>
        <w:rPr>
          <w:rFonts w:hint="eastAsia" w:ascii="宋体" w:hAnsi="宋体" w:cs="宋体"/>
          <w:color w:val="auto"/>
          <w:szCs w:val="21"/>
        </w:rPr>
        <w:t>（1）单价合同进度付款申请单提交的约定：</w:t>
      </w:r>
      <w:r>
        <w:rPr>
          <w:rFonts w:hint="eastAsia" w:ascii="宋体" w:hAnsi="宋体" w:cs="宋体"/>
          <w:bCs/>
          <w:color w:val="auto"/>
          <w:szCs w:val="21"/>
          <w:u w:val="single"/>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14:paraId="32799A26">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3748F7C2">
      <w:pPr>
        <w:pStyle w:val="397"/>
        <w:pageBreakBefore w:val="0"/>
        <w:kinsoku/>
        <w:topLinePunct w:val="0"/>
        <w:bidi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0FDE9767">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12.4.4 进度款审核和支付</w:t>
      </w:r>
    </w:p>
    <w:p w14:paraId="10D6262F">
      <w:pPr>
        <w:pStyle w:val="397"/>
        <w:pageBreakBefore w:val="0"/>
        <w:kinsoku/>
        <w:topLinePunct w:val="0"/>
        <w:bidi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（1）监理人审查并报送发包人的期限：</w:t>
      </w:r>
      <w:r>
        <w:rPr>
          <w:rFonts w:hint="eastAsia" w:ascii="宋体" w:hAnsi="宋体" w:cs="宋体"/>
          <w:color w:val="auto"/>
          <w:szCs w:val="21"/>
          <w:u w:val="single"/>
        </w:rPr>
        <w:t>监理人收到承包人进度付款申请单以及相关资料后 7 天内完成审查并报送发包人</w:t>
      </w:r>
      <w:r>
        <w:rPr>
          <w:rFonts w:hint="eastAsia" w:ascii="宋体" w:hAnsi="宋体" w:cs="宋体"/>
          <w:color w:val="auto"/>
          <w:szCs w:val="21"/>
        </w:rPr>
        <w:t>。</w:t>
      </w:r>
    </w:p>
    <w:p w14:paraId="2A037DA3">
      <w:pPr>
        <w:pStyle w:val="397"/>
        <w:pageBreakBefore w:val="0"/>
        <w:kinsoku/>
        <w:topLinePunct w:val="0"/>
        <w:bidi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发包人完成审批并签发进度款支付证书的期限：</w:t>
      </w:r>
      <w:r>
        <w:rPr>
          <w:rFonts w:hint="eastAsia" w:ascii="宋体" w:hAnsi="宋体" w:cs="宋体"/>
          <w:color w:val="auto"/>
          <w:szCs w:val="21"/>
          <w:u w:val="single"/>
        </w:rPr>
        <w:t>收到后 7 天内完成审批并签发</w:t>
      </w:r>
      <w:r>
        <w:rPr>
          <w:rFonts w:hint="eastAsia" w:ascii="宋体" w:hAnsi="宋体" w:cs="宋体"/>
          <w:color w:val="auto"/>
          <w:szCs w:val="21"/>
        </w:rPr>
        <w:t>。</w:t>
      </w:r>
    </w:p>
    <w:p w14:paraId="0E4AA31B">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（2）发包人支付进度款的期限：</w:t>
      </w:r>
      <w:r>
        <w:rPr>
          <w:rFonts w:hint="eastAsia" w:ascii="宋体" w:hAnsi="宋体" w:cs="宋体"/>
          <w:color w:val="auto"/>
          <w:szCs w:val="21"/>
          <w:u w:val="single"/>
        </w:rPr>
        <w:t xml:space="preserve">办理相关付款手续后的7天内 </w:t>
      </w:r>
      <w:r>
        <w:rPr>
          <w:rFonts w:hint="eastAsia" w:ascii="宋体" w:hAnsi="宋体" w:cs="宋体"/>
          <w:color w:val="auto"/>
          <w:szCs w:val="21"/>
        </w:rPr>
        <w:t>。</w:t>
      </w:r>
    </w:p>
    <w:p w14:paraId="30421A7A">
      <w:pPr>
        <w:pStyle w:val="397"/>
        <w:pageBreakBefore w:val="0"/>
        <w:kinsoku/>
        <w:topLinePunct w:val="0"/>
        <w:bidi w:val="0"/>
        <w:spacing w:line="360" w:lineRule="auto"/>
        <w:ind w:firstLine="525" w:firstLineChars="250"/>
        <w:jc w:val="left"/>
        <w:rPr>
          <w:rFonts w:ascii="宋体" w:hAnsi="宋体" w:cs="宋体"/>
          <w:color w:val="auto"/>
          <w:szCs w:val="21"/>
        </w:rPr>
      </w:pPr>
      <w:r>
        <w:rPr>
          <w:rFonts w:hint="eastAsia" w:ascii="宋体" w:hAnsi="宋体" w:cs="宋体"/>
          <w:color w:val="auto"/>
          <w:szCs w:val="21"/>
        </w:rPr>
        <w:t>发包人逾期支付进度款的违约金的计算方式：</w:t>
      </w:r>
      <w:r>
        <w:rPr>
          <w:rFonts w:hint="eastAsia" w:ascii="宋体" w:hAnsi="宋体" w:cs="宋体"/>
          <w:color w:val="auto"/>
          <w:szCs w:val="21"/>
          <w:u w:val="single"/>
        </w:rPr>
        <w:t xml:space="preserve">   /   </w:t>
      </w:r>
      <w:r>
        <w:rPr>
          <w:rFonts w:hint="eastAsia" w:ascii="宋体" w:hAnsi="宋体" w:cs="宋体"/>
          <w:color w:val="auto"/>
          <w:szCs w:val="21"/>
        </w:rPr>
        <w:t>。</w:t>
      </w:r>
    </w:p>
    <w:p w14:paraId="52851524">
      <w:pPr>
        <w:pStyle w:val="397"/>
        <w:pageBreakBefore w:val="0"/>
        <w:kinsoku/>
        <w:topLinePunct w:val="0"/>
        <w:bidi w:val="0"/>
        <w:spacing w:line="360" w:lineRule="auto"/>
        <w:ind w:firstLine="525" w:firstLineChars="250"/>
        <w:jc w:val="left"/>
        <w:rPr>
          <w:rFonts w:ascii="宋体" w:hAnsi="宋体" w:cs="宋体"/>
          <w:color w:val="auto"/>
          <w:szCs w:val="21"/>
        </w:rPr>
      </w:pPr>
      <w:r>
        <w:rPr>
          <w:rFonts w:hint="eastAsia" w:ascii="宋体" w:hAnsi="宋体" w:cs="宋体"/>
          <w:color w:val="auto"/>
          <w:szCs w:val="21"/>
        </w:rPr>
        <w:t>进度款支付方式：</w:t>
      </w:r>
      <w:r>
        <w:rPr>
          <w:rFonts w:hint="eastAsia" w:ascii="宋体" w:hAnsi="宋体" w:cs="宋体"/>
          <w:color w:val="auto"/>
          <w:szCs w:val="21"/>
          <w:u w:val="single"/>
        </w:rPr>
        <w:t>银行转账</w:t>
      </w:r>
      <w:r>
        <w:rPr>
          <w:rFonts w:hint="eastAsia" w:ascii="宋体" w:hAnsi="宋体" w:cs="宋体"/>
          <w:color w:val="auto"/>
          <w:szCs w:val="21"/>
        </w:rPr>
        <w:t>。</w:t>
      </w:r>
    </w:p>
    <w:p w14:paraId="66FEF660">
      <w:pPr>
        <w:pStyle w:val="397"/>
        <w:pageBreakBefore w:val="0"/>
        <w:kinsoku/>
        <w:topLinePunct w:val="0"/>
        <w:bidi w:val="0"/>
        <w:spacing w:line="360" w:lineRule="auto"/>
        <w:ind w:firstLine="525" w:firstLineChars="250"/>
        <w:jc w:val="left"/>
        <w:rPr>
          <w:rFonts w:ascii="宋体" w:hAnsi="宋体" w:cs="宋体"/>
          <w:color w:val="auto"/>
          <w:szCs w:val="21"/>
        </w:rPr>
      </w:pPr>
      <w:r>
        <w:rPr>
          <w:rFonts w:hint="eastAsia" w:ascii="宋体" w:hAnsi="宋体" w:cs="宋体"/>
          <w:color w:val="auto"/>
          <w:szCs w:val="21"/>
        </w:rPr>
        <w:t>12.4.6 支付分解表的编制</w:t>
      </w:r>
    </w:p>
    <w:p w14:paraId="6D3E35B5">
      <w:pPr>
        <w:pStyle w:val="397"/>
        <w:pageBreakBefore w:val="0"/>
        <w:kinsoku/>
        <w:topLinePunct w:val="0"/>
        <w:bidi w:val="0"/>
        <w:spacing w:line="360" w:lineRule="auto"/>
        <w:ind w:firstLine="525" w:firstLineChars="250"/>
        <w:jc w:val="left"/>
        <w:rPr>
          <w:rFonts w:ascii="宋体" w:hAnsi="宋体" w:cs="宋体"/>
          <w:color w:val="auto"/>
          <w:szCs w:val="21"/>
          <w:u w:val="single"/>
        </w:rPr>
      </w:pPr>
      <w:r>
        <w:rPr>
          <w:rFonts w:hint="eastAsia" w:ascii="宋体" w:hAnsi="宋体" w:cs="宋体"/>
          <w:color w:val="auto"/>
          <w:szCs w:val="21"/>
        </w:rPr>
        <w:t>2. 总价合同支付分解表的编制与审批：</w:t>
      </w:r>
      <w:r>
        <w:rPr>
          <w:rFonts w:hint="eastAsia" w:ascii="宋体" w:hAnsi="宋体" w:cs="宋体"/>
          <w:color w:val="auto"/>
          <w:szCs w:val="21"/>
          <w:u w:val="single"/>
        </w:rPr>
        <w:t xml:space="preserve"> 无 </w:t>
      </w:r>
      <w:r>
        <w:rPr>
          <w:rFonts w:hint="eastAsia" w:ascii="宋体" w:hAnsi="宋体" w:cs="宋体"/>
          <w:color w:val="auto"/>
          <w:szCs w:val="21"/>
        </w:rPr>
        <w:t>。</w:t>
      </w:r>
    </w:p>
    <w:p w14:paraId="26F8B0B2">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cs="宋体"/>
          <w:color w:val="auto"/>
          <w:szCs w:val="21"/>
        </w:rPr>
        <w:t>3. 单价合同的总价项目支付分解表的编制与审批：</w:t>
      </w:r>
      <w:r>
        <w:rPr>
          <w:rFonts w:hint="eastAsia" w:ascii="宋体" w:hAnsi="宋体" w:cs="宋体"/>
          <w:color w:val="auto"/>
          <w:szCs w:val="21"/>
          <w:u w:val="single"/>
        </w:rPr>
        <w:t>单价项目不采用支付分解表的方式计算，而按《建设工程工程量清单计价规范（GB50500-2013）广西壮族自治区实施细则（修订本）》的规定执行。</w:t>
      </w:r>
    </w:p>
    <w:p w14:paraId="1F3AD688">
      <w:pPr>
        <w:keepNext w:val="0"/>
        <w:keepLines w:val="0"/>
        <w:pageBreakBefore w:val="0"/>
        <w:widowControl/>
        <w:kinsoku/>
        <w:wordWrap/>
        <w:overflowPunct/>
        <w:topLinePunct w:val="0"/>
        <w:bidi w:val="0"/>
        <w:adjustRightInd/>
        <w:snapToGrid/>
        <w:spacing w:line="400" w:lineRule="exact"/>
        <w:textAlignment w:val="auto"/>
        <w:outlineLvl w:val="2"/>
        <w:rPr>
          <w:rFonts w:hint="eastAsia" w:ascii="宋体" w:hAnsi="宋体" w:eastAsia="宋体" w:cs="宋体"/>
          <w:b/>
          <w:bCs/>
          <w:color w:val="auto"/>
          <w:kern w:val="0"/>
          <w:szCs w:val="21"/>
        </w:rPr>
      </w:pPr>
      <w:bookmarkStart w:id="376" w:name="_Toc31330"/>
      <w:r>
        <w:rPr>
          <w:rFonts w:hint="eastAsia" w:ascii="宋体" w:hAnsi="宋体" w:eastAsia="宋体" w:cs="宋体"/>
          <w:b/>
          <w:bCs/>
          <w:color w:val="auto"/>
          <w:kern w:val="0"/>
          <w:szCs w:val="21"/>
        </w:rPr>
        <w:t>13. 验收和工程试车</w:t>
      </w:r>
      <w:bookmarkEnd w:id="376"/>
    </w:p>
    <w:p w14:paraId="26FBA53C">
      <w:pPr>
        <w:pStyle w:val="504"/>
        <w:pageBreakBefore w:val="0"/>
        <w:kinsoku/>
        <w:topLinePunct w:val="0"/>
        <w:bidi w:val="0"/>
        <w:spacing w:line="360" w:lineRule="auto"/>
        <w:ind w:firstLine="422" w:firstLineChars="200"/>
        <w:rPr>
          <w:rFonts w:ascii="宋体" w:cs="宋体"/>
          <w:color w:val="auto"/>
        </w:rPr>
      </w:pPr>
      <w:bookmarkStart w:id="377" w:name="_Toc497747233"/>
      <w:bookmarkStart w:id="378" w:name="_Toc522201781"/>
      <w:bookmarkStart w:id="379" w:name="_Toc256000232"/>
      <w:bookmarkStart w:id="380" w:name="_Toc418752297"/>
      <w:bookmarkStart w:id="381" w:name="_Toc373227754"/>
      <w:bookmarkStart w:id="382" w:name="_Toc497746836"/>
      <w:bookmarkStart w:id="383" w:name="_Toc373478401"/>
      <w:bookmarkStart w:id="384" w:name="_Toc418518401"/>
      <w:bookmarkStart w:id="385" w:name="_Toc418518165"/>
      <w:bookmarkStart w:id="386" w:name="_Toc389065319"/>
      <w:bookmarkStart w:id="387" w:name="_Toc28851"/>
      <w:bookmarkStart w:id="388" w:name="_Toc418751851"/>
      <w:bookmarkStart w:id="389" w:name="_Toc418061366"/>
      <w:bookmarkStart w:id="390" w:name="_Toc403578989"/>
      <w:r>
        <w:rPr>
          <w:rFonts w:hint="eastAsia" w:ascii="宋体" w:cs="宋体"/>
          <w:color w:val="auto"/>
        </w:rPr>
        <w:t>13.1 分部分项工程验收</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4702DC98">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14:paraId="2796A503">
      <w:pPr>
        <w:pStyle w:val="397"/>
        <w:pageBreakBefore w:val="0"/>
        <w:kinsoku/>
        <w:topLinePunct w:val="0"/>
        <w:bidi w:val="0"/>
        <w:spacing w:line="360" w:lineRule="auto"/>
        <w:ind w:firstLine="420" w:firstLineChars="200"/>
        <w:jc w:val="left"/>
        <w:rPr>
          <w:rFonts w:ascii="宋体" w:hAnsi="宋体" w:cs="宋体"/>
          <w:b/>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48 </w:t>
      </w:r>
      <w:r>
        <w:rPr>
          <w:rFonts w:hint="eastAsia" w:ascii="宋体" w:hAnsi="宋体" w:cs="宋体"/>
          <w:color w:val="auto"/>
          <w:szCs w:val="21"/>
        </w:rPr>
        <w:t>小时。</w:t>
      </w:r>
    </w:p>
    <w:p w14:paraId="16D3EC01">
      <w:pPr>
        <w:pStyle w:val="504"/>
        <w:pageBreakBefore w:val="0"/>
        <w:kinsoku/>
        <w:topLinePunct w:val="0"/>
        <w:bidi w:val="0"/>
        <w:spacing w:line="360" w:lineRule="auto"/>
        <w:ind w:firstLine="422" w:firstLineChars="200"/>
        <w:rPr>
          <w:rFonts w:ascii="宋体" w:cs="宋体"/>
          <w:color w:val="auto"/>
        </w:rPr>
      </w:pPr>
      <w:bookmarkStart w:id="391" w:name="_Toc418061367"/>
      <w:bookmarkStart w:id="392" w:name="_Toc497747234"/>
      <w:bookmarkStart w:id="393" w:name="_Toc418751852"/>
      <w:bookmarkStart w:id="394" w:name="_Toc11314"/>
      <w:bookmarkStart w:id="395" w:name="_Toc256000233"/>
      <w:bookmarkStart w:id="396" w:name="_Toc418518166"/>
      <w:bookmarkStart w:id="397" w:name="_Toc418752298"/>
      <w:bookmarkStart w:id="398" w:name="_Toc497746837"/>
      <w:bookmarkStart w:id="399" w:name="_Toc403578990"/>
      <w:bookmarkStart w:id="400" w:name="_Toc522201782"/>
      <w:bookmarkStart w:id="401" w:name="_Toc418518402"/>
      <w:bookmarkStart w:id="402" w:name="_Toc389065320"/>
      <w:bookmarkStart w:id="403" w:name="_Toc373227755"/>
      <w:bookmarkStart w:id="404" w:name="_Toc373478402"/>
      <w:bookmarkStart w:id="405" w:name="_Toc292559933"/>
      <w:bookmarkStart w:id="406" w:name="_Toc296891263"/>
      <w:bookmarkStart w:id="407" w:name="_Toc296944562"/>
      <w:bookmarkStart w:id="408" w:name="_Toc303539173"/>
      <w:bookmarkStart w:id="409" w:name="_Toc312678056"/>
      <w:bookmarkStart w:id="410" w:name="_Toc300935016"/>
      <w:bookmarkStart w:id="411" w:name="_Toc297216224"/>
      <w:bookmarkStart w:id="412" w:name="_Toc296346724"/>
      <w:bookmarkStart w:id="413" w:name="_Toc297048409"/>
      <w:bookmarkStart w:id="414" w:name="_Toc292559428"/>
      <w:bookmarkStart w:id="415" w:name="_Toc304295596"/>
      <w:bookmarkStart w:id="416" w:name="_Toc297120523"/>
      <w:bookmarkStart w:id="417" w:name="_Toc296347222"/>
      <w:bookmarkStart w:id="418" w:name="_Toc296503223"/>
      <w:bookmarkStart w:id="419" w:name="_Toc296891051"/>
      <w:bookmarkStart w:id="420" w:name="_Toc297123565"/>
      <w:r>
        <w:rPr>
          <w:rFonts w:hint="eastAsia" w:ascii="宋体" w:cs="宋体"/>
          <w:color w:val="auto"/>
        </w:rPr>
        <w:t>13.2 竣工验收</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14:paraId="04F4EA6A">
      <w:pPr>
        <w:pStyle w:val="397"/>
        <w:pageBreakBefore w:val="0"/>
        <w:kinsoku/>
        <w:topLinePunct w:val="0"/>
        <w:bidi w:val="0"/>
        <w:spacing w:line="360" w:lineRule="auto"/>
        <w:ind w:firstLine="420" w:firstLineChars="200"/>
        <w:jc w:val="left"/>
        <w:rPr>
          <w:rFonts w:ascii="宋体" w:hAnsi="宋体" w:cs="宋体"/>
          <w:color w:val="auto"/>
          <w:szCs w:val="21"/>
        </w:rPr>
      </w:pPr>
      <w:bookmarkStart w:id="421" w:name="_Toc280868704"/>
      <w:bookmarkStart w:id="422" w:name="_Toc280868705"/>
      <w:bookmarkStart w:id="423" w:name="_Toc280868706"/>
      <w:bookmarkStart w:id="424" w:name="_Toc280868707"/>
      <w:bookmarkStart w:id="425" w:name="_Toc280868708"/>
      <w:r>
        <w:rPr>
          <w:rFonts w:hint="eastAsia" w:ascii="宋体" w:hAnsi="宋体" w:cs="宋体"/>
          <w:color w:val="auto"/>
          <w:szCs w:val="21"/>
        </w:rPr>
        <w:t>13.2.1竣工验收条件</w:t>
      </w:r>
    </w:p>
    <w:p w14:paraId="555FA5E9">
      <w:pPr>
        <w:pStyle w:val="397"/>
        <w:pageBreakBefore w:val="0"/>
        <w:kinsoku/>
        <w:topLinePunct w:val="0"/>
        <w:bidi w:val="0"/>
        <w:spacing w:line="360" w:lineRule="auto"/>
        <w:ind w:firstLine="420" w:firstLineChars="200"/>
        <w:rPr>
          <w:rFonts w:ascii="宋体" w:hAnsi="宋体" w:cs="宋体"/>
          <w:color w:val="auto"/>
          <w:szCs w:val="21"/>
        </w:rPr>
      </w:pPr>
      <w:r>
        <w:rPr>
          <w:rFonts w:hint="eastAsia" w:ascii="宋体" w:hAnsi="宋体" w:cs="宋体"/>
          <w:color w:val="auto"/>
          <w:szCs w:val="21"/>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u w:val="single"/>
        </w:rPr>
        <w:t xml:space="preserve">  1、工程具备竣工验收条件，承包人按工期竣工验收有关规定，向发包人提交符合</w:t>
      </w:r>
      <w:r>
        <w:rPr>
          <w:rFonts w:hint="eastAsia" w:ascii="宋体" w:hAnsi="宋体" w:cs="宋体"/>
          <w:color w:val="auto"/>
          <w:szCs w:val="21"/>
          <w:u w:val="single"/>
          <w:lang w:eastAsia="zh-CN"/>
        </w:rPr>
        <w:t>发包人要求</w:t>
      </w:r>
      <w:r>
        <w:rPr>
          <w:rFonts w:hint="eastAsia" w:ascii="宋体" w:hAnsi="宋体" w:cs="宋体"/>
          <w:color w:val="auto"/>
          <w:szCs w:val="21"/>
          <w:u w:val="single"/>
        </w:rPr>
        <w:t>要求内</w:t>
      </w:r>
      <w:r>
        <w:rPr>
          <w:rFonts w:hint="eastAsia" w:ascii="宋体" w:hAnsi="宋体" w:cs="宋体"/>
          <w:strike w:val="0"/>
          <w:dstrike w:val="0"/>
          <w:color w:val="auto"/>
          <w:szCs w:val="21"/>
          <w:u w:val="single"/>
        </w:rPr>
        <w:t>容装订成册的完整竣工资料及竣工验收报告、工程竣工图。2、承包人所提交的竣工资料必须符合《建设工程归档整理规范》要求，并在结算审批时出具《工程档案验收合格证明》及建设单位接收档</w:t>
      </w:r>
      <w:r>
        <w:rPr>
          <w:rFonts w:hint="eastAsia" w:ascii="宋体" w:hAnsi="宋体" w:cs="宋体"/>
          <w:color w:val="auto"/>
          <w:szCs w:val="21"/>
          <w:u w:val="single"/>
        </w:rPr>
        <w:t xml:space="preserve">案资料清单证明   </w:t>
      </w:r>
      <w:r>
        <w:rPr>
          <w:rFonts w:hint="eastAsia" w:ascii="宋体" w:hAnsi="宋体" w:cs="宋体"/>
          <w:color w:val="auto"/>
          <w:szCs w:val="21"/>
        </w:rPr>
        <w:t>。</w:t>
      </w:r>
    </w:p>
    <w:p w14:paraId="1CCA8CF2">
      <w:pPr>
        <w:pStyle w:val="397"/>
        <w:pageBreakBefore w:val="0"/>
        <w:kinsoku/>
        <w:topLinePunct w:val="0"/>
        <w:bidi w:val="0"/>
        <w:spacing w:line="360" w:lineRule="auto"/>
        <w:ind w:firstLine="420" w:firstLineChars="200"/>
        <w:rPr>
          <w:rFonts w:ascii="宋体" w:hAnsi="宋体" w:cs="宋体"/>
          <w:color w:val="auto"/>
          <w:szCs w:val="21"/>
        </w:rPr>
      </w:pPr>
      <w:r>
        <w:rPr>
          <w:rFonts w:hint="eastAsia" w:ascii="宋体" w:hAnsi="宋体" w:cs="宋体"/>
          <w:color w:val="auto"/>
          <w:szCs w:val="21"/>
        </w:rPr>
        <w:t>竣工验收资料的份数：</w:t>
      </w:r>
      <w:r>
        <w:rPr>
          <w:rFonts w:hint="eastAsia" w:ascii="宋体" w:hAnsi="宋体" w:cs="宋体"/>
          <w:color w:val="auto"/>
          <w:szCs w:val="21"/>
          <w:u w:val="single"/>
        </w:rPr>
        <w:t>肆份，承包人承担竣工验收资料编制、立卷及等一切费用</w:t>
      </w:r>
      <w:r>
        <w:rPr>
          <w:rFonts w:hint="eastAsia" w:ascii="宋体" w:hAnsi="宋体" w:cs="宋体"/>
          <w:color w:val="auto"/>
          <w:szCs w:val="21"/>
        </w:rPr>
        <w:t>。</w:t>
      </w:r>
    </w:p>
    <w:p w14:paraId="32E37A45">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bCs/>
          <w:color w:val="auto"/>
          <w:szCs w:val="21"/>
        </w:rPr>
        <w:t>承包人提供竣工图的约定：</w:t>
      </w:r>
      <w:r>
        <w:rPr>
          <w:rFonts w:hint="eastAsia" w:ascii="宋体" w:hAnsi="宋体" w:cs="宋体"/>
          <w:bCs/>
          <w:color w:val="auto"/>
          <w:szCs w:val="21"/>
          <w:u w:val="single"/>
        </w:rPr>
        <w:t>竣工验收正式通过后15天，提供4套竣工图。</w:t>
      </w:r>
    </w:p>
    <w:p w14:paraId="012BED8A">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13.2.2竣工验收程序</w:t>
      </w:r>
    </w:p>
    <w:bookmarkEnd w:id="421"/>
    <w:p w14:paraId="325026FC">
      <w:pPr>
        <w:pStyle w:val="397"/>
        <w:pageBreakBefore w:val="0"/>
        <w:kinsoku/>
        <w:topLinePunct w:val="0"/>
        <w:bidi w:val="0"/>
        <w:spacing w:line="360" w:lineRule="auto"/>
        <w:ind w:firstLine="420" w:firstLineChars="200"/>
        <w:jc w:val="left"/>
        <w:rPr>
          <w:rFonts w:ascii="宋体" w:hAnsi="宋体" w:cs="宋体"/>
          <w:color w:val="auto"/>
          <w:szCs w:val="21"/>
          <w:u w:val="single"/>
        </w:rPr>
      </w:pPr>
      <w:r>
        <w:rPr>
          <w:rFonts w:hint="eastAsia" w:ascii="宋体" w:hAnsi="宋体" w:cs="宋体"/>
          <w:color w:val="auto"/>
          <w:kern w:val="0"/>
          <w:szCs w:val="21"/>
        </w:rPr>
        <w:t>关于竣工验收程序的约定</w:t>
      </w:r>
      <w:r>
        <w:rPr>
          <w:rFonts w:hint="eastAsia" w:ascii="宋体" w:hAnsi="宋体" w:cs="宋体"/>
          <w:color w:val="auto"/>
          <w:kern w:val="0"/>
          <w:szCs w:val="21"/>
          <w:lang w:eastAsia="zh-CN"/>
        </w:rPr>
        <w:t>：</w:t>
      </w:r>
      <w:r>
        <w:rPr>
          <w:rFonts w:hint="eastAsia" w:ascii="宋体" w:hAnsi="宋体" w:cs="宋体"/>
          <w:color w:val="auto"/>
          <w:szCs w:val="21"/>
          <w:u w:val="single"/>
        </w:rPr>
        <w:t>由承包人提出申请，经监理工程师及承包人同意后，通知各质检及监督部门进行竣工验收。本工程竣工验收合格后，双方应在验收报告上签字认可，本工程实际竣工日期以建设、设计、监理、施工</w:t>
      </w:r>
      <w:r>
        <w:rPr>
          <w:rFonts w:hint="eastAsia" w:ascii="宋体" w:hAnsi="宋体" w:cs="宋体"/>
          <w:color w:val="auto"/>
          <w:szCs w:val="21"/>
          <w:u w:val="single"/>
          <w:lang w:val="en-US" w:eastAsia="zh-CN"/>
        </w:rPr>
        <w:t>四</w:t>
      </w:r>
      <w:r>
        <w:rPr>
          <w:rFonts w:hint="eastAsia" w:ascii="宋体" w:hAnsi="宋体" w:cs="宋体"/>
          <w:color w:val="auto"/>
          <w:szCs w:val="21"/>
          <w:u w:val="single"/>
        </w:rPr>
        <w:t>家单位验收小组正式验收签字日期为准。工程保修按合同附件3《工程质量保修书》有关规定执行。</w:t>
      </w:r>
    </w:p>
    <w:p w14:paraId="6F80CB01">
      <w:pPr>
        <w:pStyle w:val="397"/>
        <w:pageBreakBefore w:val="0"/>
        <w:kinsoku/>
        <w:topLinePunct w:val="0"/>
        <w:bidi w:val="0"/>
        <w:spacing w:line="360" w:lineRule="auto"/>
        <w:ind w:firstLine="420" w:firstLineChars="200"/>
        <w:jc w:val="left"/>
        <w:rPr>
          <w:rFonts w:ascii="宋体" w:hAnsi="宋体" w:cs="宋体"/>
          <w:color w:val="auto"/>
          <w:szCs w:val="21"/>
          <w:u w:val="single"/>
        </w:rPr>
      </w:pPr>
      <w:r>
        <w:rPr>
          <w:rFonts w:hint="eastAsia" w:ascii="宋体" w:hAnsi="宋体" w:cs="宋体"/>
          <w:color w:val="auto"/>
          <w:kern w:val="0"/>
          <w:szCs w:val="21"/>
        </w:rPr>
        <w:t>发包人不按照本项约定组织竣工验收、颁发工程接收证书的违约金的计算方法：</w:t>
      </w:r>
      <w:r>
        <w:rPr>
          <w:rFonts w:hint="eastAsia" w:ascii="宋体" w:hAnsi="宋体" w:cs="宋体"/>
          <w:color w:val="auto"/>
          <w:szCs w:val="21"/>
          <w:u w:val="single"/>
        </w:rPr>
        <w:t xml:space="preserve"> 无  </w:t>
      </w:r>
      <w:r>
        <w:rPr>
          <w:rFonts w:hint="eastAsia" w:ascii="宋体" w:hAnsi="宋体" w:cs="宋体"/>
          <w:color w:val="auto"/>
          <w:szCs w:val="21"/>
        </w:rPr>
        <w:t>。</w:t>
      </w:r>
    </w:p>
    <w:bookmarkEnd w:id="422"/>
    <w:p w14:paraId="21446875">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13.2.5移交、接收全部与部分工程</w:t>
      </w:r>
    </w:p>
    <w:bookmarkEnd w:id="423"/>
    <w:p w14:paraId="0DBBB480">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承包人向发包人移交工程的期限：</w:t>
      </w:r>
      <w:r>
        <w:rPr>
          <w:rFonts w:hint="eastAsia" w:ascii="宋体" w:hAnsi="宋体" w:cs="宋体"/>
          <w:color w:val="auto"/>
          <w:szCs w:val="21"/>
          <w:u w:val="single"/>
        </w:rPr>
        <w:t xml:space="preserve"> 竣工验收整改完毕三日内 </w:t>
      </w:r>
      <w:r>
        <w:rPr>
          <w:rFonts w:hint="eastAsia" w:ascii="宋体" w:hAnsi="宋体" w:cs="宋体"/>
          <w:color w:val="auto"/>
          <w:szCs w:val="21"/>
        </w:rPr>
        <w:t>。</w:t>
      </w:r>
    </w:p>
    <w:p w14:paraId="3D9B9D4C">
      <w:pPr>
        <w:pStyle w:val="397"/>
        <w:pageBreakBefore w:val="0"/>
        <w:kinsoku/>
        <w:topLinePunct w:val="0"/>
        <w:bidi w:val="0"/>
        <w:spacing w:line="360" w:lineRule="auto"/>
        <w:ind w:firstLine="420" w:firstLineChars="200"/>
        <w:jc w:val="left"/>
        <w:rPr>
          <w:rFonts w:ascii="宋体" w:hAnsi="宋体" w:cs="宋体"/>
          <w:color w:val="auto"/>
          <w:szCs w:val="21"/>
          <w:u w:val="single"/>
        </w:rPr>
      </w:pPr>
      <w:r>
        <w:rPr>
          <w:rFonts w:hint="eastAsia" w:ascii="宋体" w:hAnsi="宋体" w:cs="宋体"/>
          <w:color w:val="auto"/>
          <w:kern w:val="0"/>
          <w:szCs w:val="21"/>
        </w:rPr>
        <w:t>发包人未按本合同约定接收全部或部分工程的，违约金的计算方法为：</w:t>
      </w:r>
      <w:r>
        <w:rPr>
          <w:rFonts w:hint="eastAsia" w:ascii="宋体" w:hAnsi="宋体" w:cs="宋体"/>
          <w:color w:val="auto"/>
          <w:szCs w:val="21"/>
          <w:u w:val="single"/>
        </w:rPr>
        <w:t xml:space="preserve">  </w:t>
      </w:r>
      <w:r>
        <w:rPr>
          <w:rFonts w:hint="eastAsia" w:ascii="宋体" w:hAnsi="宋体" w:cs="宋体"/>
          <w:bCs/>
          <w:color w:val="auto"/>
          <w:szCs w:val="21"/>
          <w:u w:val="single"/>
        </w:rPr>
        <w:t>每逾期一天，按</w:t>
      </w:r>
      <w:r>
        <w:rPr>
          <w:rFonts w:hint="eastAsia" w:ascii="宋体" w:hAnsi="宋体" w:cs="宋体"/>
          <w:color w:val="auto"/>
          <w:szCs w:val="21"/>
          <w:u w:val="single"/>
          <w:lang w:val="zh-CN"/>
        </w:rPr>
        <w:t>签约合同价</w:t>
      </w:r>
      <w:r>
        <w:rPr>
          <w:rFonts w:hint="eastAsia" w:ascii="宋体" w:hAnsi="宋体" w:cs="宋体"/>
          <w:color w:val="auto"/>
          <w:szCs w:val="21"/>
          <w:u w:val="single"/>
        </w:rPr>
        <w:t>款扣除社会保险费、发包人材料价款、暂估专业工程、暂列金额后的万分之四/天</w:t>
      </w:r>
      <w:r>
        <w:rPr>
          <w:rFonts w:hint="eastAsia" w:ascii="宋体" w:hAnsi="宋体" w:cs="宋体"/>
          <w:bCs/>
          <w:color w:val="auto"/>
          <w:szCs w:val="21"/>
          <w:u w:val="single"/>
        </w:rPr>
        <w:t xml:space="preserve">支付违约金，最高限额为结算价的3% </w:t>
      </w:r>
      <w:r>
        <w:rPr>
          <w:rFonts w:hint="eastAsia" w:ascii="宋体" w:hAnsi="宋体" w:cs="宋体"/>
          <w:color w:val="auto"/>
          <w:szCs w:val="21"/>
        </w:rPr>
        <w:t>。</w:t>
      </w:r>
    </w:p>
    <w:bookmarkEnd w:id="424"/>
    <w:p w14:paraId="747EEDED">
      <w:pPr>
        <w:pStyle w:val="397"/>
        <w:pageBreakBefore w:val="0"/>
        <w:kinsoku/>
        <w:topLinePunct w:val="0"/>
        <w:bidi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承包人未按时移交工程的，违约金的计算方法为：</w:t>
      </w:r>
      <w:r>
        <w:rPr>
          <w:rFonts w:hint="eastAsia" w:ascii="宋体" w:hAnsi="宋体" w:cs="宋体"/>
          <w:color w:val="auto"/>
          <w:szCs w:val="21"/>
          <w:u w:val="single"/>
        </w:rPr>
        <w:t xml:space="preserve">  </w:t>
      </w:r>
      <w:r>
        <w:rPr>
          <w:rFonts w:hint="eastAsia" w:ascii="宋体" w:hAnsi="宋体" w:cs="宋体"/>
          <w:bCs/>
          <w:color w:val="auto"/>
          <w:szCs w:val="21"/>
          <w:u w:val="single"/>
        </w:rPr>
        <w:t>每逾期一天</w:t>
      </w:r>
      <w:r>
        <w:rPr>
          <w:rFonts w:hint="eastAsia" w:ascii="宋体" w:hAnsi="宋体" w:cs="宋体"/>
          <w:color w:val="auto"/>
          <w:szCs w:val="21"/>
          <w:u w:val="single"/>
        </w:rPr>
        <w:t>，按</w:t>
      </w:r>
      <w:r>
        <w:rPr>
          <w:rFonts w:hint="eastAsia" w:ascii="宋体" w:hAnsi="宋体" w:cs="宋体"/>
          <w:color w:val="auto"/>
          <w:szCs w:val="21"/>
          <w:u w:val="single"/>
          <w:lang w:val="zh-CN"/>
        </w:rPr>
        <w:t>签约合同价</w:t>
      </w:r>
      <w:r>
        <w:rPr>
          <w:rFonts w:hint="eastAsia" w:ascii="宋体" w:hAnsi="宋体" w:cs="宋体"/>
          <w:color w:val="auto"/>
          <w:szCs w:val="21"/>
          <w:u w:val="single"/>
        </w:rPr>
        <w:t xml:space="preserve">款扣除社会保险费、发包人材料价款、暂估专业工程、暂列金额后的万分之四/天支付违约金，最高限额为结算价的3%  </w:t>
      </w:r>
      <w:r>
        <w:rPr>
          <w:rFonts w:hint="eastAsia" w:ascii="宋体" w:hAnsi="宋体" w:cs="宋体"/>
          <w:color w:val="auto"/>
          <w:szCs w:val="21"/>
        </w:rPr>
        <w:t>。</w:t>
      </w:r>
    </w:p>
    <w:p w14:paraId="7D5DB183">
      <w:pPr>
        <w:pStyle w:val="504"/>
        <w:pageBreakBefore w:val="0"/>
        <w:kinsoku/>
        <w:topLinePunct w:val="0"/>
        <w:bidi w:val="0"/>
        <w:spacing w:line="360" w:lineRule="auto"/>
        <w:ind w:firstLine="422" w:firstLineChars="200"/>
        <w:rPr>
          <w:rFonts w:ascii="宋体" w:cs="宋体"/>
          <w:color w:val="auto"/>
        </w:rPr>
      </w:pPr>
      <w:bookmarkStart w:id="426" w:name="_Toc497747235"/>
      <w:bookmarkStart w:id="427" w:name="_Toc403578991"/>
      <w:bookmarkStart w:id="428" w:name="_Toc373227756"/>
      <w:bookmarkStart w:id="429" w:name="_Toc418518403"/>
      <w:bookmarkStart w:id="430" w:name="_Toc418751853"/>
      <w:bookmarkStart w:id="431" w:name="_Toc418061368"/>
      <w:bookmarkStart w:id="432" w:name="_Toc20254"/>
      <w:bookmarkStart w:id="433" w:name="_Toc389065321"/>
      <w:bookmarkStart w:id="434" w:name="_Toc418752299"/>
      <w:bookmarkStart w:id="435" w:name="_Toc418518167"/>
      <w:bookmarkStart w:id="436" w:name="_Toc256000234"/>
      <w:bookmarkStart w:id="437" w:name="_Toc373478403"/>
      <w:bookmarkStart w:id="438" w:name="_Toc497746838"/>
      <w:bookmarkStart w:id="439" w:name="_Toc522201783"/>
      <w:r>
        <w:rPr>
          <w:rFonts w:hint="eastAsia" w:ascii="宋体" w:cs="宋体"/>
          <w:color w:val="auto"/>
        </w:rPr>
        <w:t>13.3 工程试车</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bookmarkEnd w:id="425"/>
    <w:p w14:paraId="53AA32E3">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13.3.1 试车程序</w:t>
      </w:r>
    </w:p>
    <w:p w14:paraId="40200085">
      <w:pPr>
        <w:pStyle w:val="397"/>
        <w:pageBreakBefore w:val="0"/>
        <w:kinsoku/>
        <w:topLinePunct w:val="0"/>
        <w:bidi w:val="0"/>
        <w:spacing w:line="360" w:lineRule="auto"/>
        <w:ind w:firstLine="420" w:firstLineChars="200"/>
        <w:jc w:val="left"/>
        <w:rPr>
          <w:rFonts w:ascii="宋体" w:hAnsi="宋体" w:cs="宋体"/>
          <w:color w:val="auto"/>
          <w:szCs w:val="21"/>
          <w:u w:val="single"/>
        </w:rPr>
      </w:pPr>
      <w:r>
        <w:rPr>
          <w:rFonts w:hint="eastAsia" w:ascii="宋体" w:hAnsi="宋体" w:cs="宋体"/>
          <w:color w:val="auto"/>
          <w:kern w:val="0"/>
          <w:szCs w:val="21"/>
        </w:rPr>
        <w:t>工程试车内容：</w:t>
      </w:r>
      <w:r>
        <w:rPr>
          <w:rFonts w:hint="eastAsia" w:ascii="宋体" w:hAnsi="宋体" w:cs="宋体"/>
          <w:color w:val="auto"/>
          <w:szCs w:val="21"/>
          <w:u w:val="single"/>
        </w:rPr>
        <w:t xml:space="preserve">  为达到本工程的验收标准，工程范围内的设施和承包人安装的设备应进行试运行调试，费用由承包人自行负责并已包括在投标报价中 </w:t>
      </w:r>
      <w:r>
        <w:rPr>
          <w:rFonts w:hint="eastAsia" w:ascii="宋体" w:hAnsi="宋体" w:cs="宋体"/>
          <w:color w:val="auto"/>
          <w:szCs w:val="21"/>
        </w:rPr>
        <w:t>。</w:t>
      </w:r>
    </w:p>
    <w:p w14:paraId="08668CFF">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（1）单机无负荷试车费用由</w:t>
      </w:r>
      <w:r>
        <w:rPr>
          <w:rFonts w:hint="eastAsia" w:ascii="宋体" w:hAnsi="宋体" w:cs="宋体"/>
          <w:color w:val="auto"/>
          <w:szCs w:val="21"/>
          <w:u w:val="single"/>
        </w:rPr>
        <w:t xml:space="preserve">  承包人组织试运行，费用由承包人</w:t>
      </w:r>
      <w:r>
        <w:rPr>
          <w:rFonts w:hint="eastAsia" w:ascii="宋体" w:hAnsi="宋体" w:cs="宋体"/>
          <w:color w:val="auto"/>
          <w:kern w:val="0"/>
          <w:szCs w:val="21"/>
        </w:rPr>
        <w:t>承担；</w:t>
      </w:r>
    </w:p>
    <w:p w14:paraId="02CCFA1A">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（2）无负荷联动试车费用由</w:t>
      </w:r>
      <w:r>
        <w:rPr>
          <w:rFonts w:hint="eastAsia" w:ascii="宋体" w:hAnsi="宋体" w:cs="宋体"/>
          <w:color w:val="auto"/>
          <w:szCs w:val="21"/>
          <w:u w:val="single"/>
        </w:rPr>
        <w:t xml:space="preserve">  承包人组织试运行，费用由承包人</w:t>
      </w:r>
      <w:r>
        <w:rPr>
          <w:rFonts w:hint="eastAsia" w:ascii="宋体" w:hAnsi="宋体" w:cs="宋体"/>
          <w:color w:val="auto"/>
          <w:kern w:val="0"/>
          <w:szCs w:val="21"/>
        </w:rPr>
        <w:t>承担。</w:t>
      </w:r>
    </w:p>
    <w:p w14:paraId="4E868137">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13.3.3 投料试车</w:t>
      </w:r>
    </w:p>
    <w:p w14:paraId="2B470EBD">
      <w:pPr>
        <w:pStyle w:val="397"/>
        <w:pageBreakBefore w:val="0"/>
        <w:kinsoku/>
        <w:topLinePunct w:val="0"/>
        <w:bidi w:val="0"/>
        <w:spacing w:line="360" w:lineRule="auto"/>
        <w:ind w:firstLine="420" w:firstLineChars="200"/>
        <w:jc w:val="left"/>
        <w:rPr>
          <w:rFonts w:ascii="宋体" w:hAnsi="宋体" w:cs="宋体"/>
          <w:color w:val="auto"/>
          <w:szCs w:val="21"/>
          <w:u w:val="single"/>
        </w:rPr>
      </w:pPr>
      <w:r>
        <w:rPr>
          <w:rFonts w:hint="eastAsia" w:ascii="宋体" w:hAnsi="宋体" w:cs="宋体"/>
          <w:color w:val="auto"/>
          <w:kern w:val="0"/>
          <w:szCs w:val="21"/>
        </w:rPr>
        <w:t>关于投料试车相关事项的约定：</w:t>
      </w:r>
      <w:r>
        <w:rPr>
          <w:rFonts w:hint="eastAsia" w:ascii="宋体" w:hAnsi="宋体" w:cs="宋体"/>
          <w:color w:val="auto"/>
          <w:szCs w:val="21"/>
          <w:u w:val="single"/>
        </w:rPr>
        <w:t xml:space="preserve"> 由承包人组织试运行，费用由承包人承担 </w:t>
      </w:r>
      <w:r>
        <w:rPr>
          <w:rFonts w:hint="eastAsia" w:ascii="宋体" w:hAnsi="宋体" w:cs="宋体"/>
          <w:color w:val="auto"/>
          <w:szCs w:val="21"/>
        </w:rPr>
        <w:t>。</w:t>
      </w:r>
    </w:p>
    <w:p w14:paraId="5C51B3DD">
      <w:pPr>
        <w:pStyle w:val="504"/>
        <w:pageBreakBefore w:val="0"/>
        <w:kinsoku/>
        <w:topLinePunct w:val="0"/>
        <w:bidi w:val="0"/>
        <w:spacing w:line="360" w:lineRule="auto"/>
        <w:ind w:firstLine="422" w:firstLineChars="200"/>
        <w:rPr>
          <w:rFonts w:ascii="宋体" w:cs="宋体"/>
          <w:color w:val="auto"/>
        </w:rPr>
      </w:pPr>
      <w:bookmarkStart w:id="440" w:name="_Toc418752300"/>
      <w:bookmarkStart w:id="441" w:name="_Toc21004"/>
      <w:bookmarkStart w:id="442" w:name="_Toc373227757"/>
      <w:bookmarkStart w:id="443" w:name="_Toc418751854"/>
      <w:bookmarkStart w:id="444" w:name="_Toc403578992"/>
      <w:bookmarkStart w:id="445" w:name="_Toc389065322"/>
      <w:bookmarkStart w:id="446" w:name="_Toc497746839"/>
      <w:bookmarkStart w:id="447" w:name="_Toc418518168"/>
      <w:bookmarkStart w:id="448" w:name="_Toc497747236"/>
      <w:bookmarkStart w:id="449" w:name="_Toc256000235"/>
      <w:bookmarkStart w:id="450" w:name="_Toc418518404"/>
      <w:bookmarkStart w:id="451" w:name="_Toc373478404"/>
      <w:bookmarkStart w:id="452" w:name="_Toc522201784"/>
      <w:bookmarkStart w:id="453" w:name="_Toc418061369"/>
      <w:r>
        <w:rPr>
          <w:rFonts w:hint="eastAsia" w:ascii="宋体" w:cs="宋体"/>
          <w:color w:val="auto"/>
        </w:rPr>
        <w:t>13.6 竣工退场</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F2EFB23">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13.6.1 竣工退场</w:t>
      </w:r>
    </w:p>
    <w:p w14:paraId="599F462D">
      <w:pPr>
        <w:pStyle w:val="397"/>
        <w:pageBreakBefore w:val="0"/>
        <w:kinsoku/>
        <w:topLinePunct w:val="0"/>
        <w:bidi w:val="0"/>
        <w:spacing w:line="360" w:lineRule="auto"/>
        <w:ind w:firstLine="420" w:firstLineChars="200"/>
        <w:jc w:val="left"/>
        <w:rPr>
          <w:rFonts w:ascii="宋体" w:hAnsi="宋体" w:eastAsia="宋体" w:cs="宋体"/>
          <w:color w:val="auto"/>
          <w:kern w:val="0"/>
          <w:szCs w:val="21"/>
          <w:u w:val="single"/>
        </w:rPr>
      </w:pPr>
      <w:r>
        <w:rPr>
          <w:rFonts w:hint="eastAsia" w:ascii="宋体" w:hAnsi="宋体" w:cs="宋体"/>
          <w:color w:val="auto"/>
          <w:kern w:val="0"/>
          <w:szCs w:val="21"/>
        </w:rPr>
        <w:t>承包人完成竣工退场的期限：</w:t>
      </w:r>
      <w:r>
        <w:rPr>
          <w:rFonts w:hint="eastAsia" w:ascii="宋体" w:hAnsi="宋体" w:cs="宋体"/>
          <w:color w:val="auto"/>
          <w:szCs w:val="21"/>
          <w:u w:val="single"/>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14:paraId="4F2ECCC2">
      <w:pPr>
        <w:keepNext w:val="0"/>
        <w:keepLines w:val="0"/>
        <w:pageBreakBefore w:val="0"/>
        <w:widowControl/>
        <w:kinsoku/>
        <w:wordWrap/>
        <w:overflowPunct/>
        <w:topLinePunct w:val="0"/>
        <w:bidi w:val="0"/>
        <w:adjustRightInd/>
        <w:snapToGrid/>
        <w:spacing w:line="400" w:lineRule="exact"/>
        <w:textAlignment w:val="auto"/>
        <w:outlineLvl w:val="2"/>
        <w:rPr>
          <w:rFonts w:hint="eastAsia" w:ascii="宋体" w:hAnsi="宋体" w:eastAsia="宋体" w:cs="宋体"/>
          <w:b/>
          <w:bCs/>
          <w:color w:val="auto"/>
          <w:kern w:val="0"/>
          <w:szCs w:val="21"/>
        </w:rPr>
      </w:pPr>
      <w:bookmarkStart w:id="454" w:name="_Toc11818"/>
      <w:r>
        <w:rPr>
          <w:rFonts w:hint="eastAsia" w:ascii="宋体" w:hAnsi="宋体" w:eastAsia="宋体" w:cs="宋体"/>
          <w:b/>
          <w:bCs/>
          <w:color w:val="auto"/>
          <w:kern w:val="0"/>
          <w:szCs w:val="21"/>
        </w:rPr>
        <w:t>14. 竣工结算</w:t>
      </w:r>
      <w:bookmarkEnd w:id="454"/>
    </w:p>
    <w:p w14:paraId="79EADDBA">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14.1 竣工结算申请</w:t>
      </w:r>
    </w:p>
    <w:p w14:paraId="53F03695">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承包人提交竣工结算申请单的期限：</w:t>
      </w:r>
      <w:r>
        <w:rPr>
          <w:rFonts w:hint="eastAsia" w:ascii="宋体" w:hAnsi="宋体" w:eastAsia="宋体" w:cs="宋体"/>
          <w:color w:val="auto"/>
          <w:kern w:val="0"/>
          <w:szCs w:val="21"/>
          <w:u w:val="single"/>
        </w:rPr>
        <w:t>一式叁份</w:t>
      </w:r>
      <w:r>
        <w:rPr>
          <w:rFonts w:hint="eastAsia" w:ascii="宋体" w:hAnsi="宋体" w:eastAsia="宋体" w:cs="宋体"/>
          <w:color w:val="auto"/>
          <w:kern w:val="0"/>
          <w:szCs w:val="21"/>
        </w:rPr>
        <w:t>。</w:t>
      </w:r>
    </w:p>
    <w:p w14:paraId="65E32ED6">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竣工结算申请单应包括的内容：</w:t>
      </w:r>
      <w:r>
        <w:rPr>
          <w:rFonts w:hint="eastAsia" w:ascii="宋体" w:hAnsi="宋体" w:eastAsia="宋体" w:cs="宋体"/>
          <w:color w:val="auto"/>
          <w:kern w:val="0"/>
          <w:szCs w:val="21"/>
          <w:u w:val="single"/>
        </w:rPr>
        <w:t>按通用条款执行</w:t>
      </w:r>
      <w:r>
        <w:rPr>
          <w:rFonts w:hint="eastAsia" w:ascii="宋体" w:hAnsi="宋体" w:eastAsia="宋体" w:cs="宋体"/>
          <w:color w:val="auto"/>
          <w:kern w:val="0"/>
          <w:szCs w:val="21"/>
        </w:rPr>
        <w:t>。</w:t>
      </w:r>
    </w:p>
    <w:p w14:paraId="1C58C89A">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14.2 竣工结算</w:t>
      </w:r>
    </w:p>
    <w:p w14:paraId="3D49B3D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发包人审批竣工付款申请单的期限：</w:t>
      </w:r>
      <w:r>
        <w:rPr>
          <w:rFonts w:hint="eastAsia" w:ascii="宋体" w:hAnsi="宋体" w:eastAsia="宋体" w:cs="宋体"/>
          <w:color w:val="auto"/>
          <w:kern w:val="0"/>
          <w:szCs w:val="21"/>
          <w:u w:val="single"/>
        </w:rPr>
        <w:t>承包人在单栋竣工验收后三个月内提交完整的结算资料，完整的结算资料包括：合同、补充协议、竣工图、工程设计变更单、工程签证单原件、隐蔽工程验收单、房屋竣工验收合格证、工程结算书、工程量计算稿电子版、钢筋计算电子版、工程甲供料资料等。如该项目纳入财政投资评审范围，则按财政投资评审要求提供竣工结算资料。工程结算资料需经监理人和发包人工程、技术部门审核，确保资料完整、无错漏。发包人收到结算书后应在六个月内提出初审意见。如项目结算符合财政投资评审范围，承包人应按照广西壮族自治区财政厅财政投资评审中心要求提交结算评审资料，以财政部门评审要求为准。</w:t>
      </w:r>
    </w:p>
    <w:p w14:paraId="7F3888DD">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发包人完成竣工付款的期限：</w:t>
      </w:r>
      <w:r>
        <w:rPr>
          <w:rFonts w:hint="eastAsia" w:ascii="宋体" w:hAnsi="宋体" w:eastAsia="宋体" w:cs="宋体"/>
          <w:color w:val="auto"/>
          <w:kern w:val="0"/>
          <w:szCs w:val="21"/>
          <w:u w:val="single"/>
        </w:rPr>
        <w:t>审核完承包人的竣工付款申请单7天内</w:t>
      </w:r>
      <w:r>
        <w:rPr>
          <w:rFonts w:hint="eastAsia" w:ascii="宋体" w:hAnsi="宋体" w:eastAsia="宋体" w:cs="宋体"/>
          <w:color w:val="auto"/>
          <w:kern w:val="0"/>
          <w:szCs w:val="21"/>
        </w:rPr>
        <w:t>。</w:t>
      </w:r>
    </w:p>
    <w:p w14:paraId="162D5974">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u w:val="single"/>
        </w:rPr>
      </w:pPr>
      <w:r>
        <w:rPr>
          <w:rFonts w:hint="eastAsia" w:ascii="宋体" w:hAnsi="宋体" w:eastAsia="宋体" w:cs="宋体"/>
          <w:color w:val="auto"/>
          <w:kern w:val="0"/>
          <w:szCs w:val="21"/>
        </w:rPr>
        <w:t>关于竣工付款证书异议部分复核的方式和程序：</w:t>
      </w:r>
      <w:r>
        <w:rPr>
          <w:rFonts w:hint="eastAsia" w:ascii="宋体" w:hAnsi="宋体" w:eastAsia="宋体" w:cs="宋体"/>
          <w:color w:val="auto"/>
          <w:kern w:val="0"/>
          <w:szCs w:val="21"/>
          <w:u w:val="single"/>
        </w:rPr>
        <w:t>如双方对结算有异议的，有异议部分双方向行政主管机构进行咨询和调解</w:t>
      </w:r>
      <w:r>
        <w:rPr>
          <w:rFonts w:hint="eastAsia" w:ascii="宋体" w:hAnsi="宋体" w:eastAsia="宋体" w:cs="宋体"/>
          <w:color w:val="auto"/>
          <w:kern w:val="0"/>
          <w:szCs w:val="21"/>
        </w:rPr>
        <w:t>。</w:t>
      </w:r>
    </w:p>
    <w:p w14:paraId="0B572C21">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14.4 最终结清</w:t>
      </w:r>
    </w:p>
    <w:p w14:paraId="0A52AF58">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14.4.1 最终结清申请单</w:t>
      </w:r>
    </w:p>
    <w:p w14:paraId="5EFE8373">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承包人提交最终结清申请单的份数：</w:t>
      </w:r>
      <w:r>
        <w:rPr>
          <w:rFonts w:hint="eastAsia" w:ascii="宋体" w:hAnsi="宋体" w:eastAsia="宋体" w:cs="宋体"/>
          <w:color w:val="auto"/>
          <w:kern w:val="0"/>
          <w:szCs w:val="21"/>
          <w:u w:val="single"/>
        </w:rPr>
        <w:t>按通用条款执行</w:t>
      </w:r>
      <w:r>
        <w:rPr>
          <w:rFonts w:hint="eastAsia" w:ascii="宋体" w:hAnsi="宋体" w:eastAsia="宋体" w:cs="宋体"/>
          <w:color w:val="auto"/>
          <w:kern w:val="0"/>
          <w:szCs w:val="21"/>
        </w:rPr>
        <w:t>。</w:t>
      </w:r>
    </w:p>
    <w:p w14:paraId="790F7829">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承包人提交最终结算申请单的期限：</w:t>
      </w:r>
      <w:r>
        <w:rPr>
          <w:rFonts w:hint="eastAsia" w:ascii="宋体" w:hAnsi="宋体" w:eastAsia="宋体" w:cs="宋体"/>
          <w:color w:val="auto"/>
          <w:kern w:val="0"/>
          <w:szCs w:val="21"/>
          <w:u w:val="single"/>
        </w:rPr>
        <w:t>按通用条款执行</w:t>
      </w:r>
      <w:r>
        <w:rPr>
          <w:rFonts w:hint="eastAsia" w:ascii="宋体" w:hAnsi="宋体" w:eastAsia="宋体" w:cs="宋体"/>
          <w:color w:val="auto"/>
          <w:kern w:val="0"/>
          <w:szCs w:val="21"/>
        </w:rPr>
        <w:t xml:space="preserve">。 </w:t>
      </w:r>
    </w:p>
    <w:p w14:paraId="1C9D2B45">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14.4.2 最终结清证书和支付</w:t>
      </w:r>
    </w:p>
    <w:p w14:paraId="7632529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（1）发包人完成最终结清申请单的审批并颁发最终结清证书的期限：</w:t>
      </w:r>
      <w:r>
        <w:rPr>
          <w:rFonts w:hint="eastAsia" w:ascii="宋体" w:hAnsi="宋体" w:eastAsia="宋体" w:cs="宋体"/>
          <w:color w:val="auto"/>
          <w:kern w:val="0"/>
          <w:szCs w:val="21"/>
          <w:u w:val="single"/>
        </w:rPr>
        <w:t>收到承包人申请后7日内</w:t>
      </w:r>
      <w:r>
        <w:rPr>
          <w:rFonts w:hint="eastAsia" w:ascii="宋体" w:hAnsi="宋体" w:eastAsia="宋体" w:cs="宋体"/>
          <w:color w:val="auto"/>
          <w:kern w:val="0"/>
          <w:szCs w:val="21"/>
        </w:rPr>
        <w:t>。</w:t>
      </w:r>
    </w:p>
    <w:p w14:paraId="1F31DF5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（2）发包人完成支付的期限：</w:t>
      </w:r>
      <w:r>
        <w:rPr>
          <w:rFonts w:hint="eastAsia" w:ascii="宋体" w:hAnsi="宋体" w:eastAsia="宋体" w:cs="宋体"/>
          <w:color w:val="auto"/>
          <w:kern w:val="0"/>
          <w:szCs w:val="21"/>
          <w:u w:val="single"/>
        </w:rPr>
        <w:t>在颁发最终结清证书后的7天内</w:t>
      </w:r>
      <w:r>
        <w:rPr>
          <w:rFonts w:hint="eastAsia" w:ascii="宋体" w:hAnsi="宋体" w:eastAsia="宋体" w:cs="宋体"/>
          <w:color w:val="auto"/>
          <w:kern w:val="0"/>
          <w:szCs w:val="21"/>
        </w:rPr>
        <w:t>。</w:t>
      </w:r>
    </w:p>
    <w:p w14:paraId="220CC5F7">
      <w:pPr>
        <w:keepNext w:val="0"/>
        <w:keepLines w:val="0"/>
        <w:pageBreakBefore w:val="0"/>
        <w:widowControl/>
        <w:kinsoku/>
        <w:wordWrap/>
        <w:overflowPunct/>
        <w:topLinePunct w:val="0"/>
        <w:bidi w:val="0"/>
        <w:adjustRightInd/>
        <w:snapToGrid/>
        <w:spacing w:line="400" w:lineRule="exact"/>
        <w:textAlignment w:val="auto"/>
        <w:outlineLvl w:val="2"/>
        <w:rPr>
          <w:rFonts w:hint="eastAsia" w:ascii="宋体" w:hAnsi="宋体" w:eastAsia="宋体" w:cs="宋体"/>
          <w:b/>
          <w:bCs/>
          <w:color w:val="auto"/>
          <w:kern w:val="0"/>
          <w:szCs w:val="21"/>
        </w:rPr>
      </w:pPr>
      <w:bookmarkStart w:id="455" w:name="_Toc27141"/>
      <w:r>
        <w:rPr>
          <w:rFonts w:hint="eastAsia" w:ascii="宋体" w:hAnsi="宋体" w:eastAsia="宋体" w:cs="宋体"/>
          <w:b/>
          <w:bCs/>
          <w:color w:val="auto"/>
          <w:kern w:val="0"/>
          <w:szCs w:val="21"/>
        </w:rPr>
        <w:t>15. 缺陷责任期与保修</w:t>
      </w:r>
      <w:bookmarkEnd w:id="455"/>
    </w:p>
    <w:p w14:paraId="3AA0E60A">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15.2缺陷责任期</w:t>
      </w:r>
    </w:p>
    <w:p w14:paraId="1F768B26">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eastAsia="宋体" w:cs="宋体"/>
          <w:color w:val="auto"/>
          <w:kern w:val="0"/>
          <w:szCs w:val="21"/>
        </w:rPr>
        <w:t>缺陷责任期的具体期限：</w:t>
      </w:r>
      <w:r>
        <w:rPr>
          <w:rFonts w:hint="eastAsia" w:ascii="宋体" w:hAnsi="宋体" w:cs="宋体"/>
          <w:color w:val="auto"/>
          <w:kern w:val="0"/>
          <w:szCs w:val="21"/>
          <w:u w:val="single"/>
          <w:lang w:val="en-US" w:eastAsia="zh-CN"/>
        </w:rPr>
        <w:t>12</w:t>
      </w:r>
      <w:r>
        <w:rPr>
          <w:rFonts w:hint="eastAsia" w:ascii="宋体" w:hAnsi="宋体" w:eastAsia="宋体" w:cs="宋体"/>
          <w:color w:val="auto"/>
          <w:kern w:val="0"/>
          <w:szCs w:val="21"/>
          <w:u w:val="single"/>
        </w:rPr>
        <w:t>个月</w:t>
      </w:r>
      <w:r>
        <w:rPr>
          <w:rFonts w:hint="eastAsia" w:ascii="宋体" w:hAnsi="宋体" w:eastAsia="宋体" w:cs="宋体"/>
          <w:color w:val="auto"/>
          <w:kern w:val="0"/>
          <w:szCs w:val="21"/>
        </w:rPr>
        <w:t>。</w:t>
      </w:r>
    </w:p>
    <w:p w14:paraId="4F670FBB">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15.3 质量保证金</w:t>
      </w:r>
    </w:p>
    <w:p w14:paraId="6BA471FA">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kern w:val="0"/>
          <w:szCs w:val="21"/>
          <w:u w:val="single"/>
        </w:rPr>
        <w:t>按工程</w:t>
      </w:r>
      <w:r>
        <w:rPr>
          <w:rFonts w:hint="eastAsia" w:ascii="宋体" w:hAnsi="宋体" w:cs="宋体"/>
          <w:color w:val="auto"/>
          <w:kern w:val="0"/>
          <w:szCs w:val="21"/>
          <w:highlight w:val="none"/>
          <w:u w:val="single"/>
        </w:rPr>
        <w:t>价款结算总额的</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%作为质保金 </w:t>
      </w:r>
      <w:r>
        <w:rPr>
          <w:rFonts w:hint="eastAsia" w:ascii="宋体" w:hAnsi="宋体" w:cs="宋体"/>
          <w:color w:val="auto"/>
          <w:szCs w:val="21"/>
          <w:highlight w:val="none"/>
        </w:rPr>
        <w:t>。</w:t>
      </w:r>
    </w:p>
    <w:p w14:paraId="6533F204">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15.3.1 承包人提供质量保证金的方式</w:t>
      </w:r>
    </w:p>
    <w:p w14:paraId="39FCBFC4">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（2）   </w:t>
      </w:r>
      <w:r>
        <w:rPr>
          <w:rFonts w:hint="eastAsia" w:ascii="宋体" w:hAnsi="宋体" w:cs="宋体"/>
          <w:color w:val="auto"/>
          <w:szCs w:val="21"/>
        </w:rPr>
        <w:t>种方式：</w:t>
      </w:r>
    </w:p>
    <w:p w14:paraId="147CE172">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（1）质量保证金保函，保证金额为：</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2D8AAB0B">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bCs/>
          <w:color w:val="auto"/>
          <w:szCs w:val="21"/>
        </w:rPr>
        <w:t>发包人按工程价款结算总额的</w:t>
      </w:r>
      <w:r>
        <w:rPr>
          <w:rFonts w:hint="eastAsia" w:ascii="宋体" w:hAnsi="宋体" w:cs="宋体"/>
          <w:bCs/>
          <w:color w:val="auto"/>
          <w:szCs w:val="21"/>
          <w:u w:val="single"/>
        </w:rPr>
        <w:t xml:space="preserve"> 3 </w:t>
      </w:r>
      <w:r>
        <w:rPr>
          <w:rFonts w:hint="eastAsia" w:ascii="宋体" w:hAnsi="宋体" w:cs="宋体"/>
          <w:bCs/>
          <w:color w:val="auto"/>
          <w:szCs w:val="21"/>
        </w:rPr>
        <w:t>%预留工程</w:t>
      </w:r>
      <w:r>
        <w:rPr>
          <w:rFonts w:hint="eastAsia" w:ascii="宋体" w:hAnsi="宋体" w:cs="宋体"/>
          <w:bCs/>
          <w:color w:val="auto"/>
          <w:szCs w:val="21"/>
          <w:lang w:eastAsia="zh-CN"/>
        </w:rPr>
        <w:t>质量保证金</w:t>
      </w:r>
      <w:r>
        <w:rPr>
          <w:rFonts w:hint="eastAsia" w:ascii="宋体" w:hAnsi="宋体" w:cs="宋体"/>
          <w:bCs/>
          <w:color w:val="auto"/>
          <w:szCs w:val="21"/>
        </w:rPr>
        <w:t>，待缺陷责任期满后返还</w:t>
      </w:r>
      <w:r>
        <w:rPr>
          <w:rFonts w:hint="eastAsia" w:ascii="宋体" w:hAnsi="宋体" w:cs="宋体"/>
          <w:color w:val="auto"/>
          <w:kern w:val="0"/>
          <w:szCs w:val="21"/>
        </w:rPr>
        <w:t>；</w:t>
      </w:r>
    </w:p>
    <w:p w14:paraId="6F43C76F">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（3）其他方式：</w:t>
      </w:r>
      <w:r>
        <w:rPr>
          <w:rFonts w:hint="eastAsia" w:ascii="宋体" w:hAnsi="宋体" w:cs="宋体"/>
          <w:bCs/>
          <w:color w:val="auto"/>
          <w:szCs w:val="21"/>
          <w:u w:val="single"/>
        </w:rPr>
        <w:t xml:space="preserve">   /        </w:t>
      </w:r>
      <w:r>
        <w:rPr>
          <w:rFonts w:hint="eastAsia" w:ascii="宋体" w:hAnsi="宋体" w:cs="宋体"/>
          <w:bCs/>
          <w:color w:val="auto"/>
          <w:szCs w:val="21"/>
        </w:rPr>
        <w:t>。</w:t>
      </w:r>
    </w:p>
    <w:p w14:paraId="15275B61">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15.3.2 质量保证金的扣留</w:t>
      </w:r>
    </w:p>
    <w:p w14:paraId="0F403DF4">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 xml:space="preserve">   （2）   </w:t>
      </w:r>
      <w:r>
        <w:rPr>
          <w:rFonts w:hint="eastAsia" w:ascii="宋体" w:hAnsi="宋体" w:cs="宋体"/>
          <w:color w:val="auto"/>
          <w:szCs w:val="21"/>
        </w:rPr>
        <w:t>种方式：</w:t>
      </w:r>
    </w:p>
    <w:p w14:paraId="3A118517">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（1）在支付工程进度款时逐次扣留，在此情形下，质量保证金的计算基数不包括预付款的支付、扣回以及价格调整的金额；</w:t>
      </w:r>
    </w:p>
    <w:p w14:paraId="29D89E4D">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（2）工程竣工结算时一次性扣留质量保证金；</w:t>
      </w:r>
    </w:p>
    <w:p w14:paraId="73920B59">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（3）其他扣留方式:</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6302E546">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u w:val="single"/>
        </w:rPr>
      </w:pPr>
      <w:r>
        <w:rPr>
          <w:rFonts w:hint="eastAsia" w:ascii="宋体" w:hAnsi="宋体" w:cs="宋体"/>
          <w:color w:val="auto"/>
          <w:szCs w:val="21"/>
        </w:rPr>
        <w:t>关于质量保证金的补充约定：</w:t>
      </w:r>
      <w:r>
        <w:rPr>
          <w:rFonts w:hint="eastAsia" w:ascii="宋体" w:hAnsi="宋体" w:cs="宋体"/>
          <w:color w:val="auto"/>
          <w:szCs w:val="21"/>
          <w:u w:val="single"/>
        </w:rPr>
        <w:t>承包人未按照法律法规有关规定和合同约定履行质量保修义务的，发包人有权从质量保证金中扣留用于质量保修的各项支出。</w:t>
      </w:r>
      <w:r>
        <w:rPr>
          <w:rFonts w:hint="eastAsia" w:ascii="宋体" w:hAnsi="宋体" w:cs="宋体"/>
          <w:color w:val="auto"/>
          <w:kern w:val="0"/>
          <w:szCs w:val="21"/>
          <w:u w:val="single"/>
        </w:rPr>
        <w:t>发包人在工程缺陷责任期满后 14 天内将保修金一次性返回给承包人（无息）。质量保证金的返还，并不能免除承包人按照合同约定应承担的质量保修责任和应履行的质量保修义务。</w:t>
      </w:r>
    </w:p>
    <w:p w14:paraId="63715D8B">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rPr>
      </w:pPr>
      <w:r>
        <w:rPr>
          <w:rFonts w:hint="eastAsia" w:ascii="宋体" w:hAnsi="宋体" w:eastAsia="宋体" w:cs="宋体"/>
          <w:color w:val="auto"/>
          <w:kern w:val="0"/>
          <w:szCs w:val="21"/>
        </w:rPr>
        <w:t>15.4保修</w:t>
      </w:r>
    </w:p>
    <w:p w14:paraId="45F6D11B">
      <w:pPr>
        <w:keepNext w:val="0"/>
        <w:keepLines w:val="0"/>
        <w:pageBreakBefore w:val="0"/>
        <w:widowControl/>
        <w:kinsoku/>
        <w:wordWrap/>
        <w:overflowPunct/>
        <w:topLinePunct w:val="0"/>
        <w:bidi w:val="0"/>
        <w:adjustRightInd/>
        <w:snapToGrid/>
        <w:spacing w:line="400" w:lineRule="exact"/>
        <w:ind w:firstLine="409"/>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15.4.1 保修责任</w:t>
      </w:r>
    </w:p>
    <w:p w14:paraId="2AEE3FA6">
      <w:pPr>
        <w:pStyle w:val="397"/>
        <w:pageBreakBefore w:val="0"/>
        <w:kinsoku/>
        <w:topLinePunct w:val="0"/>
        <w:bidi w:val="0"/>
        <w:spacing w:line="360" w:lineRule="auto"/>
        <w:ind w:firstLine="409" w:firstLineChars="195"/>
        <w:jc w:val="left"/>
        <w:rPr>
          <w:rFonts w:ascii="宋体" w:hAnsi="宋体" w:cs="宋体"/>
          <w:color w:val="auto"/>
          <w:kern w:val="0"/>
          <w:szCs w:val="21"/>
        </w:rPr>
      </w:pPr>
      <w:r>
        <w:rPr>
          <w:rFonts w:hint="eastAsia" w:ascii="宋体" w:hAnsi="宋体" w:cs="宋体"/>
          <w:color w:val="auto"/>
          <w:szCs w:val="21"/>
        </w:rPr>
        <w:t>工程保修期为：</w:t>
      </w:r>
      <w:r>
        <w:rPr>
          <w:rFonts w:hint="eastAsia" w:ascii="宋体" w:hAnsi="宋体" w:cs="宋体"/>
          <w:color w:val="auto"/>
          <w:kern w:val="0"/>
          <w:szCs w:val="21"/>
          <w:u w:val="single"/>
        </w:rPr>
        <w:t xml:space="preserve">  </w:t>
      </w:r>
      <w:r>
        <w:rPr>
          <w:rFonts w:hint="eastAsia" w:ascii="宋体" w:hAnsi="宋体" w:cs="宋体"/>
          <w:color w:val="auto"/>
          <w:szCs w:val="21"/>
          <w:u w:val="single"/>
        </w:rPr>
        <w:t>根据《建设工程质量管理条例》及有关规定，约定本工程的保修期详见《工程质量保修书》。</w:t>
      </w:r>
    </w:p>
    <w:p w14:paraId="197875E3">
      <w:pPr>
        <w:pStyle w:val="397"/>
        <w:pageBreakBefore w:val="0"/>
        <w:kinsoku/>
        <w:topLinePunct w:val="0"/>
        <w:bidi w:val="0"/>
        <w:spacing w:line="360" w:lineRule="auto"/>
        <w:ind w:firstLine="409" w:firstLineChars="195"/>
        <w:jc w:val="left"/>
        <w:rPr>
          <w:rFonts w:ascii="宋体" w:hAnsi="宋体" w:cs="宋体"/>
          <w:color w:val="auto"/>
          <w:kern w:val="0"/>
          <w:szCs w:val="21"/>
          <w:u w:val="single"/>
        </w:rPr>
      </w:pPr>
      <w:r>
        <w:rPr>
          <w:rFonts w:hint="eastAsia" w:ascii="宋体" w:hAnsi="宋体" w:cs="宋体"/>
          <w:color w:val="auto"/>
          <w:szCs w:val="21"/>
        </w:rPr>
        <w:t>工程保修书具体内容见合同附件3。</w:t>
      </w:r>
    </w:p>
    <w:p w14:paraId="6AD4E015">
      <w:pPr>
        <w:pStyle w:val="397"/>
        <w:pageBreakBefore w:val="0"/>
        <w:kinsoku/>
        <w:topLinePunct w:val="0"/>
        <w:bidi w:val="0"/>
        <w:spacing w:line="360" w:lineRule="auto"/>
        <w:ind w:firstLine="409" w:firstLineChars="195"/>
        <w:jc w:val="left"/>
        <w:rPr>
          <w:rFonts w:ascii="宋体" w:hAnsi="宋体" w:cs="宋体"/>
          <w:color w:val="auto"/>
          <w:szCs w:val="21"/>
        </w:rPr>
      </w:pPr>
      <w:r>
        <w:rPr>
          <w:rFonts w:hint="eastAsia" w:ascii="宋体" w:hAnsi="宋体" w:cs="宋体"/>
          <w:color w:val="auto"/>
          <w:szCs w:val="21"/>
        </w:rPr>
        <w:t>15.4.3 修复通知</w:t>
      </w:r>
    </w:p>
    <w:p w14:paraId="6086DFB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rPr>
      </w:pPr>
      <w:r>
        <w:rPr>
          <w:rFonts w:hint="eastAsia" w:ascii="宋体" w:hAnsi="宋体" w:cs="宋体"/>
          <w:color w:val="auto"/>
          <w:kern w:val="0"/>
          <w:szCs w:val="21"/>
        </w:rPr>
        <w:t>承包人收到保修通知并到达工程现场的合理时间：</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p w14:paraId="13FE1160">
      <w:pPr>
        <w:keepNext w:val="0"/>
        <w:keepLines w:val="0"/>
        <w:pageBreakBefore w:val="0"/>
        <w:widowControl/>
        <w:kinsoku/>
        <w:wordWrap/>
        <w:overflowPunct/>
        <w:topLinePunct w:val="0"/>
        <w:bidi w:val="0"/>
        <w:adjustRightInd/>
        <w:snapToGrid/>
        <w:spacing w:line="400" w:lineRule="exact"/>
        <w:textAlignment w:val="auto"/>
        <w:outlineLvl w:val="2"/>
        <w:rPr>
          <w:rFonts w:hint="eastAsia" w:ascii="宋体" w:hAnsi="宋体" w:eastAsia="宋体" w:cs="宋体"/>
          <w:b/>
          <w:bCs/>
          <w:color w:val="auto"/>
          <w:kern w:val="0"/>
          <w:szCs w:val="21"/>
        </w:rPr>
      </w:pPr>
      <w:bookmarkStart w:id="456" w:name="_Toc9551"/>
      <w:r>
        <w:rPr>
          <w:rFonts w:hint="eastAsia" w:ascii="宋体" w:hAnsi="宋体" w:eastAsia="宋体" w:cs="宋体"/>
          <w:b/>
          <w:bCs/>
          <w:color w:val="auto"/>
          <w:kern w:val="0"/>
          <w:szCs w:val="21"/>
        </w:rPr>
        <w:t>16. 违约</w:t>
      </w:r>
      <w:bookmarkEnd w:id="456"/>
    </w:p>
    <w:p w14:paraId="24612F98">
      <w:pPr>
        <w:pStyle w:val="504"/>
        <w:pageBreakBefore w:val="0"/>
        <w:kinsoku/>
        <w:topLinePunct w:val="0"/>
        <w:bidi w:val="0"/>
        <w:spacing w:line="360" w:lineRule="auto"/>
        <w:ind w:firstLine="422" w:firstLineChars="200"/>
        <w:rPr>
          <w:rFonts w:ascii="宋体" w:cs="宋体"/>
          <w:color w:val="auto"/>
        </w:rPr>
      </w:pPr>
      <w:bookmarkStart w:id="457" w:name="_Toc389065332"/>
      <w:bookmarkStart w:id="458" w:name="_Toc418061379"/>
      <w:bookmarkStart w:id="459" w:name="_Toc418752310"/>
      <w:bookmarkStart w:id="460" w:name="_Toc418751864"/>
      <w:bookmarkStart w:id="461" w:name="_Toc16793"/>
      <w:bookmarkStart w:id="462" w:name="_Toc403579002"/>
      <w:bookmarkStart w:id="463" w:name="_Toc256000245"/>
      <w:bookmarkStart w:id="464" w:name="_Toc418518414"/>
      <w:bookmarkStart w:id="465" w:name="_Toc373227767"/>
      <w:bookmarkStart w:id="466" w:name="_Toc522201794"/>
      <w:bookmarkStart w:id="467" w:name="_Toc373478414"/>
      <w:bookmarkStart w:id="468" w:name="_Toc418518178"/>
      <w:bookmarkStart w:id="469" w:name="_Toc497746849"/>
      <w:bookmarkStart w:id="470" w:name="_Toc497747246"/>
      <w:r>
        <w:rPr>
          <w:rFonts w:hint="eastAsia" w:ascii="宋体" w:cs="宋体"/>
          <w:color w:val="auto"/>
        </w:rPr>
        <w:t>16.1 发包人违约</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63C7CE75">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16.1.1发包人违约的情形</w:t>
      </w:r>
    </w:p>
    <w:p w14:paraId="30EB8DC6">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发包人违约的其他情形：</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55B70B7A">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16.1.2 发包人违约的责任</w:t>
      </w:r>
    </w:p>
    <w:p w14:paraId="7FB0EDA6">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发包人违约责任的承担方式和计算方法：</w:t>
      </w:r>
    </w:p>
    <w:p w14:paraId="4531C35C">
      <w:pPr>
        <w:pStyle w:val="397"/>
        <w:pageBreakBefore w:val="0"/>
        <w:kinsoku/>
        <w:topLinePunct w:val="0"/>
        <w:bidi w:val="0"/>
        <w:spacing w:line="36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（1）因发包人原因未能在计划开工日期前7天内下达开工通知的违约责任：</w:t>
      </w:r>
      <w:r>
        <w:rPr>
          <w:rFonts w:hint="eastAsia" w:ascii="宋体" w:hAnsi="宋体" w:cs="宋体"/>
          <w:color w:val="auto"/>
          <w:kern w:val="0"/>
          <w:szCs w:val="21"/>
          <w:u w:val="single"/>
        </w:rPr>
        <w:t>工期相应顺延</w:t>
      </w:r>
      <w:r>
        <w:rPr>
          <w:rFonts w:hint="eastAsia" w:ascii="宋体" w:hAnsi="宋体" w:cs="宋体"/>
          <w:color w:val="auto"/>
          <w:kern w:val="0"/>
          <w:szCs w:val="21"/>
        </w:rPr>
        <w:t>。</w:t>
      </w:r>
    </w:p>
    <w:p w14:paraId="49964FA7">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（2）因发包人原因未能按合同约定支付合同价款的违约责任：</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6E6F7560">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（3）发包人违反第10.1款〔变更的范围〕第（2）项约定，自行实施被取消的工作或转由他人实施的违约责任：</w:t>
      </w:r>
      <w:r>
        <w:rPr>
          <w:rFonts w:hint="eastAsia" w:ascii="宋体" w:hAnsi="宋体" w:cs="宋体"/>
          <w:color w:val="auto"/>
          <w:kern w:val="0"/>
          <w:szCs w:val="21"/>
          <w:u w:val="single"/>
        </w:rPr>
        <w:t xml:space="preserve">  按通用条款执行  </w:t>
      </w:r>
      <w:r>
        <w:rPr>
          <w:rFonts w:hint="eastAsia" w:ascii="宋体" w:hAnsi="宋体" w:cs="宋体"/>
          <w:color w:val="auto"/>
          <w:kern w:val="0"/>
          <w:szCs w:val="21"/>
        </w:rPr>
        <w:t>。</w:t>
      </w:r>
    </w:p>
    <w:p w14:paraId="008F0EF0">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u w:val="single"/>
        </w:rPr>
        <w:t>工期相应顺延</w:t>
      </w:r>
      <w:r>
        <w:rPr>
          <w:rFonts w:hint="eastAsia" w:ascii="宋体" w:hAnsi="宋体" w:cs="宋体"/>
          <w:color w:val="auto"/>
          <w:kern w:val="0"/>
          <w:szCs w:val="21"/>
        </w:rPr>
        <w:t>。</w:t>
      </w:r>
    </w:p>
    <w:p w14:paraId="3FE621AC">
      <w:pPr>
        <w:pStyle w:val="397"/>
        <w:pageBreakBefore w:val="0"/>
        <w:kinsoku/>
        <w:topLinePunct w:val="0"/>
        <w:bidi w:val="0"/>
        <w:spacing w:line="36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（5）因发包人违反合同约定造成暂停施工的违约责任：</w:t>
      </w:r>
      <w:r>
        <w:rPr>
          <w:rFonts w:hint="eastAsia" w:ascii="宋体" w:hAnsi="宋体" w:cs="宋体"/>
          <w:color w:val="auto"/>
          <w:kern w:val="0"/>
          <w:szCs w:val="21"/>
          <w:u w:val="single"/>
        </w:rPr>
        <w:t>按通用条款执行</w:t>
      </w:r>
      <w:r>
        <w:rPr>
          <w:rFonts w:hint="eastAsia" w:ascii="宋体" w:hAnsi="宋体" w:cs="宋体"/>
          <w:color w:val="auto"/>
          <w:kern w:val="0"/>
          <w:szCs w:val="21"/>
        </w:rPr>
        <w:t>。</w:t>
      </w:r>
    </w:p>
    <w:p w14:paraId="58FA4547">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（6）发包人无正当理由没有在约定期限内发出复工指示，导致承包人无法复工的违约责任：</w:t>
      </w:r>
      <w:r>
        <w:rPr>
          <w:rFonts w:hint="eastAsia" w:ascii="宋体" w:hAnsi="宋体" w:cs="宋体"/>
          <w:color w:val="auto"/>
          <w:kern w:val="0"/>
          <w:szCs w:val="21"/>
          <w:u w:val="single"/>
        </w:rPr>
        <w:t xml:space="preserve">   按通用条款执行</w:t>
      </w:r>
      <w:r>
        <w:rPr>
          <w:rFonts w:hint="eastAsia" w:ascii="宋体" w:hAnsi="宋体" w:cs="宋体"/>
          <w:color w:val="auto"/>
          <w:kern w:val="0"/>
          <w:szCs w:val="21"/>
        </w:rPr>
        <w:t>。</w:t>
      </w:r>
    </w:p>
    <w:p w14:paraId="3CCAAE83">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（7）其他：</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3EDBF2A5">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16.1.3 因发包人违约解除合同</w:t>
      </w:r>
    </w:p>
    <w:p w14:paraId="74BCCD0F">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承包人按16.1.1项〔发包人违约的情形〕约定暂停施工满</w:t>
      </w:r>
      <w:r>
        <w:rPr>
          <w:rFonts w:hint="eastAsia" w:ascii="宋体" w:hAnsi="宋体" w:cs="宋体"/>
          <w:color w:val="auto"/>
          <w:kern w:val="0"/>
          <w:szCs w:val="21"/>
          <w:u w:val="single"/>
        </w:rPr>
        <w:t xml:space="preserve">  /  </w:t>
      </w:r>
      <w:r>
        <w:rPr>
          <w:rFonts w:hint="eastAsia" w:ascii="宋体" w:hAnsi="宋体" w:cs="宋体"/>
          <w:color w:val="auto"/>
          <w:kern w:val="0"/>
          <w:szCs w:val="21"/>
        </w:rPr>
        <w:t>天后发包人仍不纠正其违约行为并致使合同目的不能实现的，承包人有权解除合同。</w:t>
      </w:r>
    </w:p>
    <w:p w14:paraId="310BD878">
      <w:pPr>
        <w:pStyle w:val="504"/>
        <w:pageBreakBefore w:val="0"/>
        <w:kinsoku/>
        <w:topLinePunct w:val="0"/>
        <w:bidi w:val="0"/>
        <w:spacing w:line="360" w:lineRule="auto"/>
        <w:ind w:firstLine="422" w:firstLineChars="200"/>
        <w:rPr>
          <w:rFonts w:ascii="宋体" w:cs="宋体"/>
          <w:color w:val="auto"/>
        </w:rPr>
      </w:pPr>
      <w:bookmarkStart w:id="471" w:name="_Toc497747247"/>
      <w:bookmarkStart w:id="472" w:name="_Toc373227768"/>
      <w:bookmarkStart w:id="473" w:name="_Toc389065333"/>
      <w:bookmarkStart w:id="474" w:name="_Toc497746850"/>
      <w:bookmarkStart w:id="475" w:name="_Toc28155"/>
      <w:bookmarkStart w:id="476" w:name="_Toc373478415"/>
      <w:bookmarkStart w:id="477" w:name="_Toc418518179"/>
      <w:bookmarkStart w:id="478" w:name="_Toc418751865"/>
      <w:bookmarkStart w:id="479" w:name="_Toc418752311"/>
      <w:bookmarkStart w:id="480" w:name="_Toc403579003"/>
      <w:bookmarkStart w:id="481" w:name="_Toc418518415"/>
      <w:bookmarkStart w:id="482" w:name="_Toc256000246"/>
      <w:bookmarkStart w:id="483" w:name="_Toc418061380"/>
      <w:bookmarkStart w:id="484" w:name="_Toc522201795"/>
      <w:r>
        <w:rPr>
          <w:rFonts w:hint="eastAsia" w:ascii="宋体" w:cs="宋体"/>
          <w:color w:val="auto"/>
        </w:rPr>
        <w:t>16.2 承包人违约</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60AC8990">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16.2.1 承包人违约的情形</w:t>
      </w:r>
    </w:p>
    <w:p w14:paraId="4C0E5F54">
      <w:pPr>
        <w:pStyle w:val="397"/>
        <w:pageBreakBefore w:val="0"/>
        <w:kinsoku/>
        <w:topLinePunct w:val="0"/>
        <w:bidi w:val="0"/>
        <w:spacing w:line="36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承包人违约的其他情形：</w:t>
      </w:r>
      <w:r>
        <w:rPr>
          <w:rFonts w:hint="eastAsia" w:ascii="宋体" w:hAnsi="宋体" w:cs="宋体"/>
          <w:color w:val="auto"/>
          <w:kern w:val="0"/>
          <w:szCs w:val="21"/>
          <w:u w:val="single"/>
        </w:rPr>
        <w:t xml:space="preserve">按通用条款执行 </w:t>
      </w:r>
      <w:r>
        <w:rPr>
          <w:rFonts w:hint="eastAsia" w:ascii="宋体" w:hAnsi="宋体" w:cs="宋体"/>
          <w:color w:val="auto"/>
          <w:kern w:val="0"/>
          <w:szCs w:val="21"/>
        </w:rPr>
        <w:t>。</w:t>
      </w:r>
    </w:p>
    <w:p w14:paraId="466FAD32">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16.2.2承包人违约的责任</w:t>
      </w:r>
    </w:p>
    <w:p w14:paraId="4EE1F00B">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承包人违约责任的承担方式和计算方法：</w:t>
      </w:r>
    </w:p>
    <w:p w14:paraId="4238F567">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5680F1E0">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（2）承包人有本合同通用条款第16.2.1（6）条情形的，或经监理人检验认为修复质量不合格而承包人拒绝再进行修补的，发包人将扣除承包人全部</w:t>
      </w:r>
      <w:r>
        <w:rPr>
          <w:rFonts w:hint="eastAsia" w:ascii="宋体" w:hAnsi="宋体" w:cs="宋体"/>
          <w:color w:val="auto"/>
          <w:kern w:val="0"/>
          <w:szCs w:val="21"/>
          <w:lang w:eastAsia="zh-CN"/>
        </w:rPr>
        <w:t>质量保证金</w:t>
      </w:r>
      <w:r>
        <w:rPr>
          <w:rFonts w:hint="eastAsia" w:ascii="宋体" w:hAnsi="宋体" w:cs="宋体"/>
          <w:color w:val="auto"/>
          <w:kern w:val="0"/>
          <w:szCs w:val="21"/>
        </w:rPr>
        <w:t>。</w:t>
      </w:r>
    </w:p>
    <w:p w14:paraId="404EA92F">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cs="宋体"/>
          <w:color w:val="auto"/>
          <w:szCs w:val="21"/>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cs="宋体"/>
          <w:color w:val="auto"/>
          <w:kern w:val="0"/>
          <w:szCs w:val="21"/>
        </w:rPr>
        <w:t>承包人履约保证金被罚款后由发包人从最后一次计量支付时扣除相应金额补足履约保证金。</w:t>
      </w:r>
    </w:p>
    <w:p w14:paraId="2C657C3E">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16.2.3 因承包人违约解除合同</w:t>
      </w:r>
    </w:p>
    <w:p w14:paraId="77CBE088">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关于承包人违约解除合同的特别约定：</w:t>
      </w:r>
      <w:r>
        <w:rPr>
          <w:rFonts w:hint="eastAsia" w:ascii="宋体" w:hAnsi="宋体" w:cs="宋体"/>
          <w:color w:val="auto"/>
          <w:kern w:val="0"/>
          <w:szCs w:val="21"/>
          <w:u w:val="single"/>
        </w:rPr>
        <w:t>承包人有违反以下情况之一的，发包人有权解除合同，并没收其全部履约保证金</w:t>
      </w:r>
      <w:r>
        <w:rPr>
          <w:rFonts w:hint="eastAsia" w:ascii="宋体" w:hAnsi="宋体" w:cs="宋体"/>
          <w:color w:val="auto"/>
          <w:kern w:val="0"/>
          <w:szCs w:val="21"/>
        </w:rPr>
        <w:t>。</w:t>
      </w:r>
    </w:p>
    <w:p w14:paraId="12458687">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(1)承包人无正当理由不按开工通知的要求及时进场组织施工和不按签订协议书时商定的进度计划有效地开展施工准备，造成工期延误的；</w:t>
      </w:r>
    </w:p>
    <w:p w14:paraId="59746F61">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(2)承包人违反本合同通用条款第3.5条规定私自将合同或合同的任何部分或任何权利转让给其他人，或私自将工程或工程的一部分分包出去的；</w:t>
      </w:r>
    </w:p>
    <w:p w14:paraId="5C057837">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(3)未经监理人批准，承包人私自将已按投标文件承诺进入工地的工程设备、施工设备、临时工程或材料撤离工地的；</w:t>
      </w:r>
    </w:p>
    <w:p w14:paraId="3EEE0D94">
      <w:pPr>
        <w:pStyle w:val="397"/>
        <w:pageBreakBefore w:val="0"/>
        <w:kinsoku/>
        <w:topLinePunct w:val="0"/>
        <w:bidi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(4)由于承包人原因拒绝按合同进度计划及时完成合同规定的工程，而又未采取有效措施赶上进度，造成工期延误的；</w:t>
      </w:r>
    </w:p>
    <w:p w14:paraId="57E8D22F">
      <w:pPr>
        <w:pStyle w:val="397"/>
        <w:pageBreakBefore w:val="0"/>
        <w:kinsoku/>
        <w:topLinePunct w:val="0"/>
        <w:bidi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(5)承包人否认合同有效或拒绝履行合同规定的承包人义务，或由于法律、财务等原因导致承包人无法继续履行或实质上已停止履行合同的义务的；</w:t>
      </w:r>
    </w:p>
    <w:p w14:paraId="350838EC">
      <w:pPr>
        <w:pStyle w:val="397"/>
        <w:pageBreakBefore w:val="0"/>
        <w:kinsoku/>
        <w:topLinePunct w:val="0"/>
        <w:bidi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(6)合同签订之日起十五日内，承包人无法按合同规定及投标文件的承诺进场经监理工程师认可的全部人员和机械的。</w:t>
      </w:r>
    </w:p>
    <w:p w14:paraId="0E122D7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u w:val="single"/>
        </w:rPr>
        <w:t xml:space="preserve">   协商决定   </w:t>
      </w:r>
      <w:r>
        <w:rPr>
          <w:rFonts w:hint="eastAsia" w:ascii="宋体" w:hAnsi="宋体" w:cs="宋体"/>
          <w:color w:val="auto"/>
          <w:kern w:val="0"/>
          <w:szCs w:val="21"/>
        </w:rPr>
        <w:t>。</w:t>
      </w:r>
    </w:p>
    <w:p w14:paraId="53502F8F">
      <w:pPr>
        <w:keepNext w:val="0"/>
        <w:keepLines w:val="0"/>
        <w:pageBreakBefore w:val="0"/>
        <w:widowControl/>
        <w:kinsoku/>
        <w:wordWrap/>
        <w:overflowPunct/>
        <w:topLinePunct w:val="0"/>
        <w:bidi w:val="0"/>
        <w:adjustRightInd/>
        <w:snapToGrid/>
        <w:spacing w:line="400" w:lineRule="exact"/>
        <w:textAlignment w:val="auto"/>
        <w:outlineLvl w:val="2"/>
        <w:rPr>
          <w:rFonts w:hint="eastAsia" w:ascii="宋体" w:hAnsi="宋体" w:eastAsia="宋体" w:cs="宋体"/>
          <w:b/>
          <w:bCs/>
          <w:color w:val="auto"/>
          <w:kern w:val="0"/>
          <w:szCs w:val="21"/>
          <w:highlight w:val="none"/>
        </w:rPr>
      </w:pPr>
      <w:bookmarkStart w:id="485" w:name="_Toc2453"/>
      <w:r>
        <w:rPr>
          <w:rFonts w:hint="eastAsia" w:ascii="宋体" w:hAnsi="宋体" w:eastAsia="宋体" w:cs="宋体"/>
          <w:b/>
          <w:bCs/>
          <w:color w:val="auto"/>
          <w:kern w:val="0"/>
          <w:szCs w:val="21"/>
          <w:highlight w:val="none"/>
        </w:rPr>
        <w:t>17. 不可抗力</w:t>
      </w:r>
      <w:bookmarkEnd w:id="485"/>
      <w:r>
        <w:rPr>
          <w:rFonts w:hint="eastAsia" w:ascii="宋体" w:hAnsi="宋体" w:eastAsia="宋体" w:cs="宋体"/>
          <w:b/>
          <w:bCs/>
          <w:color w:val="auto"/>
          <w:kern w:val="0"/>
          <w:szCs w:val="21"/>
          <w:highlight w:val="none"/>
        </w:rPr>
        <w:t xml:space="preserve"> </w:t>
      </w:r>
    </w:p>
    <w:p w14:paraId="34242C17">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17.1 不可抗力的确认</w:t>
      </w:r>
    </w:p>
    <w:p w14:paraId="7A2CA00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除通用合同条款约定的不可抗力事件之外，视为不可抗力的其他情形： </w:t>
      </w:r>
      <w:r>
        <w:rPr>
          <w:rFonts w:hint="eastAsia" w:ascii="宋体" w:hAnsi="宋体" w:eastAsia="宋体" w:cs="宋体"/>
          <w:color w:val="auto"/>
          <w:kern w:val="0"/>
          <w:szCs w:val="21"/>
          <w:highlight w:val="none"/>
          <w:u w:val="single"/>
        </w:rPr>
        <w:t>征地拆迁、无法预见的政府政策变动，依法承担。</w:t>
      </w:r>
    </w:p>
    <w:p w14:paraId="404A024A">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17.4 因不可抗力解除合同</w:t>
      </w:r>
    </w:p>
    <w:p w14:paraId="3EDE9A4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合同解除后，发包人应在商定或确定发包人应支付款项后按通用条款，无特殊约定</w:t>
      </w:r>
      <w:r>
        <w:rPr>
          <w:rFonts w:hint="eastAsia" w:ascii="宋体" w:hAnsi="宋体" w:eastAsia="宋体" w:cs="宋体"/>
          <w:color w:val="auto"/>
          <w:kern w:val="0"/>
          <w:szCs w:val="21"/>
          <w:highlight w:val="none"/>
          <w:u w:val="single"/>
        </w:rPr>
        <w:t>14</w:t>
      </w:r>
      <w:r>
        <w:rPr>
          <w:rFonts w:hint="eastAsia" w:ascii="宋体" w:hAnsi="宋体" w:eastAsia="宋体" w:cs="宋体"/>
          <w:color w:val="auto"/>
          <w:kern w:val="0"/>
          <w:szCs w:val="21"/>
          <w:highlight w:val="none"/>
        </w:rPr>
        <w:t>天内天内完成款项的支付。</w:t>
      </w:r>
    </w:p>
    <w:p w14:paraId="1FF9C566">
      <w:pPr>
        <w:keepNext w:val="0"/>
        <w:keepLines w:val="0"/>
        <w:pageBreakBefore w:val="0"/>
        <w:widowControl/>
        <w:kinsoku/>
        <w:wordWrap/>
        <w:overflowPunct/>
        <w:topLinePunct w:val="0"/>
        <w:bidi w:val="0"/>
        <w:adjustRightInd/>
        <w:snapToGrid/>
        <w:spacing w:line="400" w:lineRule="exact"/>
        <w:textAlignment w:val="auto"/>
        <w:outlineLvl w:val="2"/>
        <w:rPr>
          <w:rFonts w:hint="eastAsia" w:ascii="宋体" w:hAnsi="宋体" w:eastAsia="宋体" w:cs="宋体"/>
          <w:b/>
          <w:bCs/>
          <w:color w:val="auto"/>
          <w:kern w:val="0"/>
          <w:szCs w:val="21"/>
          <w:highlight w:val="none"/>
        </w:rPr>
      </w:pPr>
      <w:bookmarkStart w:id="486" w:name="_Toc12867"/>
      <w:r>
        <w:rPr>
          <w:rFonts w:hint="eastAsia" w:ascii="宋体" w:hAnsi="宋体" w:eastAsia="宋体" w:cs="宋体"/>
          <w:b/>
          <w:bCs/>
          <w:color w:val="auto"/>
          <w:kern w:val="0"/>
          <w:szCs w:val="21"/>
          <w:highlight w:val="none"/>
        </w:rPr>
        <w:t>18. 保险</w:t>
      </w:r>
      <w:bookmarkEnd w:id="486"/>
    </w:p>
    <w:p w14:paraId="0977370E">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18.1 工程保险</w:t>
      </w:r>
    </w:p>
    <w:p w14:paraId="6828623B">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关于工程保险的特别约定：</w:t>
      </w:r>
      <w:r>
        <w:rPr>
          <w:rFonts w:hint="eastAsia" w:ascii="宋体" w:hAnsi="宋体" w:eastAsia="宋体" w:cs="宋体"/>
          <w:color w:val="auto"/>
          <w:kern w:val="0"/>
          <w:szCs w:val="21"/>
          <w:highlight w:val="none"/>
          <w:u w:val="single"/>
        </w:rPr>
        <w:t xml:space="preserve">同通用条款 </w:t>
      </w:r>
      <w:r>
        <w:rPr>
          <w:rFonts w:hint="eastAsia" w:ascii="宋体" w:hAnsi="宋体" w:eastAsia="宋体" w:cs="宋体"/>
          <w:color w:val="auto"/>
          <w:kern w:val="0"/>
          <w:szCs w:val="21"/>
          <w:highlight w:val="none"/>
        </w:rPr>
        <w:t>。</w:t>
      </w:r>
    </w:p>
    <w:p w14:paraId="53FABCF6">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18.3 其他保险</w:t>
      </w:r>
    </w:p>
    <w:p w14:paraId="145AA8D9">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关于其他保险的约定：</w:t>
      </w:r>
      <w:r>
        <w:rPr>
          <w:rFonts w:hint="eastAsia" w:ascii="宋体" w:hAnsi="宋体" w:eastAsia="宋体" w:cs="宋体"/>
          <w:color w:val="auto"/>
          <w:kern w:val="0"/>
          <w:szCs w:val="21"/>
          <w:highlight w:val="none"/>
          <w:u w:val="single"/>
        </w:rPr>
        <w:t>承包人根据市建协字【2009】3号文须缴纳建筑工伤保险费（意外伤害险）</w:t>
      </w:r>
      <w:r>
        <w:rPr>
          <w:rFonts w:hint="eastAsia" w:ascii="宋体" w:hAnsi="宋体" w:eastAsia="宋体" w:cs="宋体"/>
          <w:color w:val="auto"/>
          <w:kern w:val="0"/>
          <w:szCs w:val="21"/>
          <w:highlight w:val="none"/>
        </w:rPr>
        <w:t>。</w:t>
      </w:r>
    </w:p>
    <w:p w14:paraId="437C46A6">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承包人是否应为其施工设备等办理财产保险：</w:t>
      </w:r>
      <w:r>
        <w:rPr>
          <w:rFonts w:hint="eastAsia" w:ascii="宋体" w:hAnsi="宋体" w:eastAsia="宋体" w:cs="宋体"/>
          <w:color w:val="auto"/>
          <w:kern w:val="0"/>
          <w:szCs w:val="21"/>
          <w:highlight w:val="none"/>
          <w:u w:val="single"/>
        </w:rPr>
        <w:t>按桂林市相关规定，由承包人办理建筑工程工伤保险、安装工程工伤保险，费用由承包人承担</w:t>
      </w:r>
      <w:r>
        <w:rPr>
          <w:rFonts w:hint="eastAsia" w:ascii="宋体" w:hAnsi="宋体" w:eastAsia="宋体" w:cs="宋体"/>
          <w:color w:val="auto"/>
          <w:kern w:val="0"/>
          <w:szCs w:val="21"/>
          <w:highlight w:val="none"/>
        </w:rPr>
        <w:t>。</w:t>
      </w:r>
    </w:p>
    <w:p w14:paraId="644D0147">
      <w:pPr>
        <w:keepNext w:val="0"/>
        <w:keepLines w:val="0"/>
        <w:pageBreakBefore w:val="0"/>
        <w:widowControl/>
        <w:kinsoku/>
        <w:wordWrap/>
        <w:overflowPunct/>
        <w:topLinePunct w:val="0"/>
        <w:bidi w:val="0"/>
        <w:adjustRightInd/>
        <w:snapToGrid/>
        <w:spacing w:line="400" w:lineRule="exact"/>
        <w:ind w:firstLine="420"/>
        <w:textAlignment w:val="auto"/>
        <w:outlineLvl w:val="3"/>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18.7 通知义务</w:t>
      </w:r>
    </w:p>
    <w:p w14:paraId="0E117D70">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b/>
          <w:strike/>
          <w:color w:val="auto"/>
          <w:kern w:val="0"/>
          <w:szCs w:val="21"/>
          <w:highlight w:val="none"/>
        </w:rPr>
      </w:pPr>
      <w:r>
        <w:rPr>
          <w:rFonts w:hint="eastAsia" w:ascii="宋体" w:hAnsi="宋体" w:eastAsia="宋体" w:cs="宋体"/>
          <w:color w:val="auto"/>
          <w:kern w:val="0"/>
          <w:szCs w:val="21"/>
          <w:highlight w:val="none"/>
        </w:rPr>
        <w:t>关于变更保险合同时的通知义务的约定：</w:t>
      </w:r>
      <w:r>
        <w:rPr>
          <w:rFonts w:hint="eastAsia" w:ascii="宋体" w:hAnsi="宋体" w:cs="宋体"/>
          <w:color w:val="auto"/>
          <w:szCs w:val="21"/>
          <w:u w:val="single"/>
        </w:rPr>
        <w:t>变更应通知当事人</w:t>
      </w:r>
      <w:r>
        <w:rPr>
          <w:rFonts w:hint="eastAsia" w:ascii="宋体" w:hAnsi="宋体" w:eastAsia="宋体" w:cs="宋体"/>
          <w:color w:val="auto"/>
          <w:kern w:val="0"/>
          <w:szCs w:val="21"/>
          <w:highlight w:val="none"/>
        </w:rPr>
        <w:t>。</w:t>
      </w:r>
    </w:p>
    <w:p w14:paraId="12C517EF">
      <w:pPr>
        <w:keepNext w:val="0"/>
        <w:keepLines w:val="0"/>
        <w:pageBreakBefore w:val="0"/>
        <w:widowControl/>
        <w:kinsoku/>
        <w:wordWrap/>
        <w:overflowPunct/>
        <w:topLinePunct w:val="0"/>
        <w:bidi w:val="0"/>
        <w:adjustRightInd/>
        <w:snapToGrid/>
        <w:spacing w:line="400" w:lineRule="exact"/>
        <w:textAlignment w:val="auto"/>
        <w:outlineLvl w:val="2"/>
        <w:rPr>
          <w:rFonts w:hint="eastAsia" w:ascii="宋体" w:hAnsi="宋体" w:eastAsia="宋体" w:cs="宋体"/>
          <w:b/>
          <w:bCs/>
          <w:color w:val="auto"/>
          <w:kern w:val="0"/>
          <w:szCs w:val="21"/>
          <w:highlight w:val="none"/>
        </w:rPr>
      </w:pPr>
      <w:bookmarkStart w:id="487" w:name="_Toc10079"/>
      <w:r>
        <w:rPr>
          <w:rFonts w:hint="eastAsia" w:ascii="宋体" w:hAnsi="宋体" w:eastAsia="宋体" w:cs="宋体"/>
          <w:b/>
          <w:bCs/>
          <w:color w:val="auto"/>
          <w:kern w:val="0"/>
          <w:szCs w:val="21"/>
          <w:highlight w:val="none"/>
        </w:rPr>
        <w:t>20. 争议解决</w:t>
      </w:r>
      <w:bookmarkEnd w:id="487"/>
    </w:p>
    <w:p w14:paraId="36D5EECF">
      <w:pPr>
        <w:pStyle w:val="504"/>
        <w:pageBreakBefore w:val="0"/>
        <w:kinsoku/>
        <w:topLinePunct w:val="0"/>
        <w:bidi w:val="0"/>
        <w:spacing w:line="360" w:lineRule="auto"/>
        <w:ind w:firstLine="422" w:firstLineChars="200"/>
        <w:rPr>
          <w:rFonts w:ascii="宋体" w:cs="宋体"/>
          <w:color w:val="auto"/>
        </w:rPr>
      </w:pPr>
      <w:bookmarkStart w:id="488" w:name="_Toc497746859"/>
      <w:bookmarkStart w:id="489" w:name="_Toc418518424"/>
      <w:bookmarkStart w:id="490" w:name="_Toc418751874"/>
      <w:bookmarkStart w:id="491" w:name="_Toc418752320"/>
      <w:bookmarkStart w:id="492" w:name="_Toc418061389"/>
      <w:bookmarkStart w:id="493" w:name="_Toc5017"/>
      <w:bookmarkStart w:id="494" w:name="_Toc522201804"/>
      <w:bookmarkStart w:id="495" w:name="_Toc403579012"/>
      <w:bookmarkStart w:id="496" w:name="_Toc373478424"/>
      <w:bookmarkStart w:id="497" w:name="_Toc256000255"/>
      <w:bookmarkStart w:id="498" w:name="_Toc373227777"/>
      <w:bookmarkStart w:id="499" w:name="_Toc389065342"/>
      <w:bookmarkStart w:id="500" w:name="_Toc497747256"/>
      <w:bookmarkStart w:id="501" w:name="_Toc418518188"/>
      <w:r>
        <w:rPr>
          <w:rFonts w:hint="eastAsia" w:ascii="宋体" w:cs="宋体"/>
          <w:color w:val="auto"/>
        </w:rPr>
        <w:t>20.3 争议评审</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67FD71BE">
      <w:pPr>
        <w:pStyle w:val="397"/>
        <w:pageBreakBefore w:val="0"/>
        <w:kinsoku/>
        <w:topLinePunct w:val="0"/>
        <w:bidi w:val="0"/>
        <w:spacing w:line="360" w:lineRule="auto"/>
        <w:ind w:left="149" w:leftChars="71" w:firstLine="315" w:firstLineChars="150"/>
        <w:jc w:val="left"/>
        <w:rPr>
          <w:rFonts w:ascii="宋体" w:hAnsi="宋体" w:cs="宋体"/>
          <w:color w:val="auto"/>
          <w:szCs w:val="21"/>
          <w:u w:val="single"/>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single"/>
        </w:rPr>
        <w:t xml:space="preserve">  不同意  </w:t>
      </w:r>
      <w:r>
        <w:rPr>
          <w:rFonts w:hint="eastAsia" w:ascii="宋体" w:hAnsi="宋体" w:cs="宋体"/>
          <w:color w:val="auto"/>
          <w:szCs w:val="21"/>
        </w:rPr>
        <w:t>。</w:t>
      </w:r>
    </w:p>
    <w:p w14:paraId="634E5997">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20.3.1 争议评审小组的确定</w:t>
      </w:r>
    </w:p>
    <w:p w14:paraId="64941819">
      <w:pPr>
        <w:pStyle w:val="397"/>
        <w:pageBreakBefore w:val="0"/>
        <w:kinsoku/>
        <w:topLinePunct w:val="0"/>
        <w:bidi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rPr>
        <w:t xml:space="preserve">            /                 </w:t>
      </w:r>
      <w:r>
        <w:rPr>
          <w:rFonts w:hint="eastAsia" w:ascii="宋体" w:hAnsi="宋体" w:cs="宋体"/>
          <w:color w:val="auto"/>
          <w:szCs w:val="21"/>
        </w:rPr>
        <w:t>。</w:t>
      </w:r>
    </w:p>
    <w:p w14:paraId="5F0E1220">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rPr>
        <w:t xml:space="preserve">              /                 </w:t>
      </w:r>
      <w:r>
        <w:rPr>
          <w:rFonts w:hint="eastAsia" w:ascii="宋体" w:hAnsi="宋体" w:cs="宋体"/>
          <w:color w:val="auto"/>
          <w:szCs w:val="21"/>
        </w:rPr>
        <w:t>。</w:t>
      </w:r>
    </w:p>
    <w:p w14:paraId="3DF337E4">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rPr>
        <w:t xml:space="preserve">          /           </w:t>
      </w:r>
      <w:r>
        <w:rPr>
          <w:rFonts w:hint="eastAsia" w:ascii="宋体" w:hAnsi="宋体" w:cs="宋体"/>
          <w:color w:val="auto"/>
          <w:szCs w:val="21"/>
        </w:rPr>
        <w:t>。</w:t>
      </w:r>
    </w:p>
    <w:p w14:paraId="370782F7">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7A5B7C0C">
      <w:pPr>
        <w:pStyle w:val="397"/>
        <w:pageBreakBefore w:val="0"/>
        <w:kinsoku/>
        <w:topLinePunct w:val="0"/>
        <w:autoSpaceDE w:val="0"/>
        <w:autoSpaceDN w:val="0"/>
        <w:bidi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20.3.2 争议评审小组的决定</w:t>
      </w:r>
    </w:p>
    <w:p w14:paraId="079E30BA">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合同当事人关于本项的约定：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1C9D7C7D">
      <w:pPr>
        <w:pStyle w:val="504"/>
        <w:pageBreakBefore w:val="0"/>
        <w:kinsoku/>
        <w:topLinePunct w:val="0"/>
        <w:bidi w:val="0"/>
        <w:spacing w:line="360" w:lineRule="auto"/>
        <w:ind w:firstLine="422" w:firstLineChars="200"/>
        <w:rPr>
          <w:rFonts w:ascii="宋体" w:cs="宋体"/>
          <w:color w:val="auto"/>
        </w:rPr>
      </w:pPr>
      <w:bookmarkStart w:id="502" w:name="_Toc418061390"/>
      <w:bookmarkStart w:id="503" w:name="_Toc418518425"/>
      <w:bookmarkStart w:id="504" w:name="_Toc418752321"/>
      <w:bookmarkStart w:id="505" w:name="_Toc403579013"/>
      <w:bookmarkStart w:id="506" w:name="_Toc418518189"/>
      <w:bookmarkStart w:id="507" w:name="_Toc497746860"/>
      <w:bookmarkStart w:id="508" w:name="_Toc522201805"/>
      <w:bookmarkStart w:id="509" w:name="_Toc373227778"/>
      <w:bookmarkStart w:id="510" w:name="_Toc2732"/>
      <w:bookmarkStart w:id="511" w:name="_Toc373478425"/>
      <w:bookmarkStart w:id="512" w:name="_Toc256000256"/>
      <w:bookmarkStart w:id="513" w:name="_Toc389065343"/>
      <w:bookmarkStart w:id="514" w:name="_Toc418751875"/>
      <w:bookmarkStart w:id="515" w:name="_Toc497747257"/>
      <w:r>
        <w:rPr>
          <w:rFonts w:hint="eastAsia" w:ascii="宋体" w:cs="宋体"/>
          <w:color w:val="auto"/>
        </w:rPr>
        <w:t>20.4 仲裁或诉讼</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0B790FC3">
      <w:pPr>
        <w:pStyle w:val="397"/>
        <w:pageBreakBefore w:val="0"/>
        <w:kinsoku/>
        <w:topLinePunct w:val="0"/>
        <w:bidi w:val="0"/>
        <w:spacing w:line="360" w:lineRule="auto"/>
        <w:ind w:firstLine="420" w:firstLineChars="200"/>
        <w:rPr>
          <w:rFonts w:ascii="宋体" w:hAnsi="宋体" w:cs="宋体"/>
          <w:color w:val="auto"/>
          <w:szCs w:val="21"/>
        </w:rPr>
      </w:pPr>
      <w:r>
        <w:rPr>
          <w:rFonts w:hint="eastAsia" w:ascii="宋体" w:hAnsi="宋体" w:cs="宋体"/>
          <w:color w:val="auto"/>
          <w:szCs w:val="21"/>
        </w:rPr>
        <w:t>因合同及合同有关事项发生的争议，按下列第</w:t>
      </w:r>
      <w:r>
        <w:rPr>
          <w:rFonts w:hint="eastAsia" w:ascii="宋体" w:hAnsi="宋体" w:cs="宋体"/>
          <w:color w:val="auto"/>
          <w:szCs w:val="21"/>
          <w:u w:val="single"/>
        </w:rPr>
        <w:t xml:space="preserve">  （2）    </w:t>
      </w:r>
      <w:r>
        <w:rPr>
          <w:rFonts w:hint="eastAsia" w:ascii="宋体" w:hAnsi="宋体" w:cs="宋体"/>
          <w:color w:val="auto"/>
          <w:szCs w:val="21"/>
        </w:rPr>
        <w:t>种方式解决：</w:t>
      </w:r>
    </w:p>
    <w:p w14:paraId="59158CE2">
      <w:pPr>
        <w:pStyle w:val="397"/>
        <w:pageBreakBefore w:val="0"/>
        <w:kinsoku/>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（1）提请</w:t>
      </w:r>
      <w:r>
        <w:rPr>
          <w:rFonts w:hint="eastAsia" w:ascii="宋体" w:hAnsi="宋体" w:cs="宋体"/>
          <w:color w:val="auto"/>
          <w:szCs w:val="21"/>
          <w:u w:val="single"/>
        </w:rPr>
        <w:t xml:space="preserve">     </w:t>
      </w:r>
      <w:r>
        <w:rPr>
          <w:rFonts w:hint="eastAsia" w:ascii="宋体" w:hAnsi="宋体" w:cs="宋体"/>
          <w:color w:val="auto"/>
          <w:szCs w:val="21"/>
        </w:rPr>
        <w:t>仲裁委员会按照该会仲裁规则进行仲裁，仲裁裁决是终局的，对合同双方均有约束力。</w:t>
      </w:r>
    </w:p>
    <w:p w14:paraId="485DBEEF">
      <w:pPr>
        <w:keepNext w:val="0"/>
        <w:keepLines w:val="0"/>
        <w:pageBreakBefore w:val="0"/>
        <w:widowControl/>
        <w:kinsoku/>
        <w:wordWrap/>
        <w:overflowPunct/>
        <w:topLinePunct w:val="0"/>
        <w:bidi w:val="0"/>
        <w:adjustRightInd/>
        <w:snapToGrid/>
        <w:spacing w:line="400" w:lineRule="exact"/>
        <w:ind w:firstLine="420"/>
        <w:jc w:val="left"/>
        <w:textAlignment w:val="auto"/>
        <w:rPr>
          <w:rFonts w:ascii="宋体" w:hAnsi="宋体" w:eastAsia="宋体" w:cs="宋体"/>
          <w:color w:val="auto"/>
          <w:kern w:val="0"/>
          <w:szCs w:val="21"/>
          <w:highlight w:val="none"/>
        </w:rPr>
      </w:pPr>
      <w:r>
        <w:rPr>
          <w:rFonts w:hint="eastAsia" w:ascii="宋体" w:hAnsi="宋体" w:cs="宋体"/>
          <w:color w:val="auto"/>
          <w:szCs w:val="21"/>
        </w:rPr>
        <w:t>（2）向</w:t>
      </w:r>
      <w:r>
        <w:rPr>
          <w:rFonts w:hint="eastAsia" w:ascii="宋体" w:hAnsi="宋体" w:cs="宋体"/>
          <w:color w:val="auto"/>
          <w:szCs w:val="21"/>
          <w:u w:val="single"/>
        </w:rPr>
        <w:t xml:space="preserve">    桂林市本工程辖区内     </w:t>
      </w:r>
      <w:r>
        <w:rPr>
          <w:rFonts w:hint="eastAsia" w:ascii="宋体" w:hAnsi="宋体" w:cs="宋体"/>
          <w:color w:val="auto"/>
          <w:szCs w:val="21"/>
        </w:rPr>
        <w:t>人民法院起诉。</w:t>
      </w:r>
    </w:p>
    <w:p w14:paraId="60652305">
      <w:pPr>
        <w:keepNext w:val="0"/>
        <w:keepLines w:val="0"/>
        <w:pageBreakBefore w:val="0"/>
        <w:widowControl/>
        <w:kinsoku/>
        <w:wordWrap/>
        <w:overflowPunct/>
        <w:topLinePunct w:val="0"/>
        <w:bidi w:val="0"/>
        <w:adjustRightInd/>
        <w:snapToGrid/>
        <w:spacing w:line="400" w:lineRule="exact"/>
        <w:ind w:firstLine="420"/>
        <w:textAlignment w:val="auto"/>
        <w:outlineLvl w:val="2"/>
        <w:rPr>
          <w:rFonts w:ascii="宋体" w:hAnsi="宋体" w:eastAsia="宋体" w:cs="宋体"/>
          <w:b/>
          <w:bCs/>
          <w:color w:val="auto"/>
          <w:kern w:val="0"/>
          <w:szCs w:val="21"/>
          <w:highlight w:val="none"/>
        </w:rPr>
      </w:pPr>
      <w:bookmarkStart w:id="516" w:name="_Toc10623"/>
      <w:r>
        <w:rPr>
          <w:rFonts w:hint="eastAsia" w:ascii="宋体" w:hAnsi="宋体" w:eastAsia="宋体" w:cs="宋体"/>
          <w:b/>
          <w:bCs/>
          <w:color w:val="auto"/>
          <w:kern w:val="0"/>
          <w:szCs w:val="21"/>
          <w:highlight w:val="none"/>
        </w:rPr>
        <w:t>21. 补充条款</w:t>
      </w:r>
      <w:bookmarkEnd w:id="516"/>
    </w:p>
    <w:p w14:paraId="53B27A69">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21.1 根据桂劳社[2003]150 号文，承包人在投标时必须在投标文件中承诺，在发包人发出交款通知之日起 7 个工作日内足额将民工工资保障金转入建设行政主管部门设立的农民工工资保障金专用帐号。发包人按节点足额支付工程款后，一旦其承包的建设工程项目中出现拖欠农民工工资情况的，由主管部门从其农民工工资保障金中先予支付。 </w:t>
      </w:r>
    </w:p>
    <w:p w14:paraId="0E8B6708">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21.2 承包方采用新工艺新材料，必须在使用前 2 个月，向发包方提交相关的技术资料、发明专利、产品证书、样品及应用的实例、单价组成等有关资料；经发包方、设计单位认可后方可使用，凡未经批准擅自使用者除费用自行承担外还应赔偿发包方由此引起的经济损失。 </w:t>
      </w:r>
    </w:p>
    <w:p w14:paraId="36939D16">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21.3 赶工费、夜间施工费由投标人结合自身企业的实际情况及对施工现场的考察、提供的图纸等各方面的资料自行报价，并包干使用，今后不作任何调整和签证。</w:t>
      </w:r>
    </w:p>
    <w:p w14:paraId="1969D0F1">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21.4 根据《建设工程质量检测管理办法》（建设部令第 141 号）以及《广西壮族自治区建设工程质量检测管理规定》（桂建管〔2013〕11 号）规定，工程质量检测业务由招标人委托有相应资质的检测机构检测。费用从招标人的项目建设经费中支出并直接支付给检测机构，不计入合同价款内。 </w:t>
      </w:r>
    </w:p>
    <w:p w14:paraId="25B80202">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21.6 发包人需要</w:t>
      </w:r>
      <w:r>
        <w:rPr>
          <w:rFonts w:hint="eastAsia" w:ascii="宋体" w:hAnsi="宋体" w:cs="宋体"/>
          <w:strike w:val="0"/>
          <w:dstrike w:val="0"/>
          <w:color w:val="auto"/>
          <w:kern w:val="0"/>
          <w:szCs w:val="21"/>
        </w:rPr>
        <w:t>持散装水泥、</w:t>
      </w:r>
      <w:r>
        <w:rPr>
          <w:rFonts w:hint="eastAsia" w:ascii="宋体" w:hAnsi="宋体" w:cs="宋体"/>
          <w:color w:val="auto"/>
          <w:kern w:val="0"/>
          <w:szCs w:val="21"/>
        </w:rPr>
        <w:t xml:space="preserve">多孔砖、砼砌块的材料发票原件到政府有关部门办理退款手续，承包人必须及时提供。否则，发包人有权按政府有关部门收缴标准及数额在承包人工程款中扣罚。 </w:t>
      </w:r>
    </w:p>
    <w:p w14:paraId="0F19AC7E">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21.7 由于承包人不能按时提供属承包人应提供的文件导致发包人不能及时办理施工许可证，所有造成的后果由承包人承担责任。造成发包人损失的，承包人应赔偿发包人损失。 </w:t>
      </w:r>
    </w:p>
    <w:p w14:paraId="76D2A4D2">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21.8 已完工程成品保护的特殊要求及费用承担： 已竣工工程未交付发包人之前，承包人负责已完工程的成品保护工作，保护期间发生损坏，承包人自费予以修复。工程已交付发包人或发包人提前使用后的损坏及所需的修理费用、 工程成品毁损的风险， 由发包人承担。 若发包人要求承包人采取特殊措施保护的，由发包人就保护的工程部位和相应的追加合同价款另外进行协商。 </w:t>
      </w:r>
    </w:p>
    <w:p w14:paraId="78AB80B5">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21.9 材料严格保证质量，相同类型材料质量应一致，若发现有材料以次品冒充，则该部分所有材料均按次品处理且须重新更换合格材料才能使用。 </w:t>
      </w:r>
    </w:p>
    <w:p w14:paraId="13E94E15">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21.10 承包人必须配合监理工程师和发包人派驻工程师的工作，一切签证事宜均须在规定的时间内作出书面签证申请，过期补签无效，发包人超过规定期限没有签证的视为此签证发包人已同意。夜间施工增加费（含夜间加班加点）已包含在合同价款内，施工期间不予再签证。 </w:t>
      </w:r>
    </w:p>
    <w:p w14:paraId="4CF68D01">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21.11 承包人有以下情形之一者，视为违约，发包人有权依法解除合同，没收其全部履约保证金，承包人还应承担相应的法律责任。  </w:t>
      </w:r>
    </w:p>
    <w:p w14:paraId="4F42D853">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① 经有关建设主管部门鉴定确认，承包人有挂靠行为。 </w:t>
      </w:r>
    </w:p>
    <w:p w14:paraId="7C0CAE88">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② 转包工程，以牟取转让费、管理费。  </w:t>
      </w:r>
    </w:p>
    <w:p w14:paraId="0704B1BF">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③ 自签订合同之日起 15 日内，因承包人责任无法组织合同规定的人员、机械进场或进场人员机械与合同严重不符。 </w:t>
      </w:r>
    </w:p>
    <w:p w14:paraId="5951FF5D">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21.12 工程竣工验收通过后 14 天之内，承包人必须将临时工棚、建筑垃圾等全部清理出现场，否则从第15天起，每天处以1000元罚款且不办理结算。</w:t>
      </w:r>
    </w:p>
    <w:p w14:paraId="51310B4C">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21.13 凡进入本工程工作的妇女应持有计生证、否则不准安排工作，禁止使用童工。</w:t>
      </w:r>
    </w:p>
    <w:p w14:paraId="588FACA8">
      <w:pPr>
        <w:pStyle w:val="397"/>
        <w:pageBreakBefore w:val="0"/>
        <w:kinsoku/>
        <w:topLinePunct w:val="0"/>
        <w:autoSpaceDE w:val="0"/>
        <w:autoSpaceDN w:val="0"/>
        <w:bidi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21.14 如因政策性原因或者项目暂时（或永久）取消导致开工延误或无法开工，发包人不支付承包人任何赔偿或补偿，并可根据政策要求或项目情况延时开工或取消部分合同内容。</w:t>
      </w:r>
    </w:p>
    <w:p w14:paraId="3BC836F6">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rPr>
        <w:t>21.15 承包人应自行协调与施工现场周边及村民的关系，确保项目施工顺利进行。发包人不再支付承包人因协调施工现场周边及村民关系而发生的任何费用。如因征地拆迁造成的问题由由发包人负责牵头解决。</w:t>
      </w:r>
    </w:p>
    <w:p w14:paraId="36370B6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p w14:paraId="50D6BBEA">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附件</w:t>
      </w:r>
    </w:p>
    <w:p w14:paraId="113F1740">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14:paraId="46828E2A">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14:paraId="34CC1A2B">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0952D91B">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14:paraId="3584C081">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14:paraId="40F21283">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14:paraId="5644A7FA">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附件5：承包人用于本工程施工的机械设备表</w:t>
      </w:r>
    </w:p>
    <w:p w14:paraId="47295B4A">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附件6：承包人主要施工管理人员表</w:t>
      </w:r>
    </w:p>
    <w:p w14:paraId="5EE6A2D2">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附件7：分包人主要施工管理人员表</w:t>
      </w:r>
    </w:p>
    <w:p w14:paraId="72B7E3EF">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附件8：履约担保格式</w:t>
      </w:r>
    </w:p>
    <w:p w14:paraId="47746E0D">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附件9：预付款担保格式</w:t>
      </w:r>
    </w:p>
    <w:p w14:paraId="071078CB">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附件10：支付担保格式</w:t>
      </w:r>
    </w:p>
    <w:p w14:paraId="12F127B0">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附件11：暂估价一览表</w:t>
      </w:r>
    </w:p>
    <w:p w14:paraId="35C4A147">
      <w:pPr>
        <w:pStyle w:val="20"/>
        <w:rPr>
          <w:rFonts w:hint="eastAsia" w:ascii="宋体" w:hAnsi="宋体" w:eastAsia="宋体" w:cs="宋体"/>
          <w:color w:val="auto"/>
          <w:sz w:val="21"/>
          <w:szCs w:val="21"/>
          <w:highlight w:val="none"/>
          <w:lang w:val="en-US" w:eastAsia="zh-CN"/>
        </w:rPr>
      </w:pPr>
    </w:p>
    <w:p w14:paraId="24494C29">
      <w:pPr>
        <w:pStyle w:val="20"/>
        <w:rPr>
          <w:rFonts w:hint="default" w:ascii="宋体" w:hAnsi="宋体" w:eastAsia="宋体" w:cs="宋体"/>
          <w:color w:val="auto"/>
          <w:sz w:val="21"/>
          <w:szCs w:val="21"/>
          <w:highlight w:val="none"/>
          <w:lang w:val="en-US" w:eastAsia="zh-CN"/>
        </w:rPr>
        <w:sectPr>
          <w:footerReference r:id="rId6" w:type="first"/>
          <w:footerReference r:id="rId5" w:type="default"/>
          <w:pgSz w:w="11906" w:h="16838"/>
          <w:pgMar w:top="1440" w:right="1080" w:bottom="1440" w:left="1080" w:header="851" w:footer="992" w:gutter="0"/>
          <w:pgNumType w:fmt="decimal" w:start="1"/>
          <w:cols w:space="720" w:num="1"/>
          <w:titlePg/>
          <w:docGrid w:type="lines" w:linePitch="312" w:charSpace="0"/>
        </w:sectPr>
      </w:pPr>
    </w:p>
    <w:p w14:paraId="5CC7F119">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w:t>
      </w:r>
    </w:p>
    <w:p w14:paraId="540307E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承包人承揽工程项目一览表</w:t>
      </w:r>
    </w:p>
    <w:tbl>
      <w:tblPr>
        <w:tblStyle w:val="54"/>
        <w:tblW w:w="14317"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126"/>
        <w:gridCol w:w="850"/>
        <w:gridCol w:w="1560"/>
        <w:gridCol w:w="2126"/>
        <w:gridCol w:w="1417"/>
        <w:gridCol w:w="851"/>
        <w:gridCol w:w="850"/>
      </w:tblGrid>
      <w:tr w14:paraId="4974A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6FF26155">
            <w:pPr>
              <w:pStyle w:val="20"/>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单位工程名称</w:t>
            </w:r>
          </w:p>
        </w:tc>
        <w:tc>
          <w:tcPr>
            <w:tcW w:w="1843" w:type="dxa"/>
            <w:tcBorders>
              <w:top w:val="single" w:color="auto" w:sz="12" w:space="0"/>
              <w:bottom w:val="double" w:color="auto" w:sz="6" w:space="0"/>
            </w:tcBorders>
            <w:noWrap w:val="0"/>
            <w:vAlign w:val="center"/>
          </w:tcPr>
          <w:p w14:paraId="69E0D5E5">
            <w:pPr>
              <w:pStyle w:val="20"/>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建设规模</w:t>
            </w:r>
          </w:p>
        </w:tc>
        <w:tc>
          <w:tcPr>
            <w:tcW w:w="1417" w:type="dxa"/>
            <w:tcBorders>
              <w:top w:val="single" w:color="auto" w:sz="12" w:space="0"/>
              <w:bottom w:val="double" w:color="auto" w:sz="6" w:space="0"/>
            </w:tcBorders>
            <w:noWrap w:val="0"/>
            <w:vAlign w:val="center"/>
          </w:tcPr>
          <w:p w14:paraId="02517E72">
            <w:pPr>
              <w:pStyle w:val="20"/>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建筑面积(平方米)</w:t>
            </w:r>
          </w:p>
        </w:tc>
        <w:tc>
          <w:tcPr>
            <w:tcW w:w="2126" w:type="dxa"/>
            <w:tcBorders>
              <w:top w:val="single" w:color="auto" w:sz="12" w:space="0"/>
              <w:bottom w:val="double" w:color="auto" w:sz="6" w:space="0"/>
            </w:tcBorders>
            <w:noWrap w:val="0"/>
            <w:vAlign w:val="center"/>
          </w:tcPr>
          <w:p w14:paraId="031E0CD2">
            <w:pPr>
              <w:pStyle w:val="20"/>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结构形式</w:t>
            </w:r>
          </w:p>
        </w:tc>
        <w:tc>
          <w:tcPr>
            <w:tcW w:w="850" w:type="dxa"/>
            <w:tcBorders>
              <w:top w:val="single" w:color="auto" w:sz="12" w:space="0"/>
              <w:bottom w:val="double" w:color="auto" w:sz="6" w:space="0"/>
            </w:tcBorders>
            <w:noWrap w:val="0"/>
            <w:vAlign w:val="center"/>
          </w:tcPr>
          <w:p w14:paraId="1B76E21C">
            <w:pPr>
              <w:pStyle w:val="20"/>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层数</w:t>
            </w:r>
          </w:p>
        </w:tc>
        <w:tc>
          <w:tcPr>
            <w:tcW w:w="1560" w:type="dxa"/>
            <w:tcBorders>
              <w:top w:val="single" w:color="auto" w:sz="12" w:space="0"/>
              <w:bottom w:val="double" w:color="auto" w:sz="6" w:space="0"/>
            </w:tcBorders>
            <w:noWrap w:val="0"/>
            <w:vAlign w:val="center"/>
          </w:tcPr>
          <w:p w14:paraId="37B60766">
            <w:pPr>
              <w:pStyle w:val="20"/>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2126" w:type="dxa"/>
            <w:tcBorders>
              <w:top w:val="single" w:color="auto" w:sz="12" w:space="0"/>
              <w:bottom w:val="double" w:color="auto" w:sz="6" w:space="0"/>
            </w:tcBorders>
            <w:noWrap w:val="0"/>
            <w:vAlign w:val="center"/>
          </w:tcPr>
          <w:p w14:paraId="22A785D4">
            <w:pPr>
              <w:pStyle w:val="20"/>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设备安装内容</w:t>
            </w:r>
          </w:p>
        </w:tc>
        <w:tc>
          <w:tcPr>
            <w:tcW w:w="1417" w:type="dxa"/>
            <w:tcBorders>
              <w:top w:val="single" w:color="auto" w:sz="12" w:space="0"/>
              <w:bottom w:val="double" w:color="auto" w:sz="6" w:space="0"/>
            </w:tcBorders>
            <w:noWrap w:val="0"/>
            <w:vAlign w:val="center"/>
          </w:tcPr>
          <w:p w14:paraId="25F3446B">
            <w:pPr>
              <w:pStyle w:val="20"/>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合同价格（元）</w:t>
            </w:r>
          </w:p>
        </w:tc>
        <w:tc>
          <w:tcPr>
            <w:tcW w:w="851" w:type="dxa"/>
            <w:tcBorders>
              <w:top w:val="single" w:color="auto" w:sz="12" w:space="0"/>
              <w:bottom w:val="double" w:color="auto" w:sz="6" w:space="0"/>
            </w:tcBorders>
            <w:noWrap w:val="0"/>
            <w:vAlign w:val="center"/>
          </w:tcPr>
          <w:p w14:paraId="0548372D">
            <w:pPr>
              <w:pStyle w:val="20"/>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开工日期</w:t>
            </w:r>
          </w:p>
        </w:tc>
        <w:tc>
          <w:tcPr>
            <w:tcW w:w="850" w:type="dxa"/>
            <w:tcBorders>
              <w:top w:val="single" w:color="auto" w:sz="12" w:space="0"/>
              <w:bottom w:val="double" w:color="auto" w:sz="6" w:space="0"/>
            </w:tcBorders>
            <w:noWrap w:val="0"/>
            <w:vAlign w:val="center"/>
          </w:tcPr>
          <w:p w14:paraId="42CA82F7">
            <w:pPr>
              <w:pStyle w:val="20"/>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竣工日期</w:t>
            </w:r>
          </w:p>
        </w:tc>
      </w:tr>
      <w:tr w14:paraId="73B25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59B2FCC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double" w:color="auto" w:sz="6" w:space="0"/>
              <w:bottom w:val="single" w:color="auto" w:sz="6" w:space="0"/>
            </w:tcBorders>
            <w:noWrap w:val="0"/>
            <w:vAlign w:val="center"/>
          </w:tcPr>
          <w:p w14:paraId="7DFE5BD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15A81EE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14:paraId="718C775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4EEFA98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double" w:color="auto" w:sz="6" w:space="0"/>
              <w:bottom w:val="single" w:color="auto" w:sz="6" w:space="0"/>
            </w:tcBorders>
            <w:noWrap w:val="0"/>
            <w:vAlign w:val="center"/>
          </w:tcPr>
          <w:p w14:paraId="28111AD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14:paraId="4CA608F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2018125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7E8C52C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47FBD34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FE50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845AB2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2CF93DF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25A80FB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5220106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0A160A1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2E100CA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20500C7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09363B2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4603502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13D5E9F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6784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E7D02E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184CFF3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202947E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7C4C81A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1C34B24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77C4D1E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569F3A6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58E81B7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52D6B7B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0181602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C7A4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6CE404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41AD474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5FA8560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7F68E0A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15D48D6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62301F9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5C4F347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7A6F95D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127B645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2E44DF8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969F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5938E3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3EAB427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204690A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2268CE2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24C60DD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3B89E13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2E4FF2C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5005916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13233A5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767B72E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05CA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0B3EFC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77457E5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3BAA70C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68E8991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062A19D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05CB9CB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6DE9E77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66BF60E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4B5B403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3E9CA34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67F3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D16330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0B2F219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7B331F2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09FAF3E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58079F3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77682F7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2356E5A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4C044F6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190D588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01E68E0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B9F5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7F05E9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42D9774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24D3181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3EDDB29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567EA4A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0531FAE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5C7182E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0866F64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024AD75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10E7FC1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A131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CD04F7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5820979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41FBBE2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6C20733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2E614A8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5D21DA4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2BBBF5E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6A01521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03227AC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216A647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8BD1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75730D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29183BE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4E0016B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0C3CE07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5EC445D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0AA0C27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2A84FE3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3C6B1F2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7FB57B2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6645007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EDDF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A6E2CF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5A096A8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6B80239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493E2CD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6DB3774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134943B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1739E38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7BB8B21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764FDF5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3E1406F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14:paraId="0C986BF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b/>
          <w:color w:val="auto"/>
          <w:sz w:val="21"/>
          <w:szCs w:val="21"/>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14:paraId="7397132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p>
    <w:p w14:paraId="4660CB6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发包人供应材料设备一览表</w:t>
      </w:r>
    </w:p>
    <w:tbl>
      <w:tblPr>
        <w:tblStyle w:val="54"/>
        <w:tblW w:w="8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14:paraId="21644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noWrap w:val="0"/>
            <w:vAlign w:val="center"/>
          </w:tcPr>
          <w:p w14:paraId="2917DC2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099" w:type="dxa"/>
            <w:tcBorders>
              <w:top w:val="single" w:color="auto" w:sz="12" w:space="0"/>
              <w:bottom w:val="double" w:color="auto" w:sz="6" w:space="0"/>
            </w:tcBorders>
            <w:noWrap w:val="0"/>
            <w:vAlign w:val="center"/>
          </w:tcPr>
          <w:p w14:paraId="4A68852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材料、</w:t>
            </w:r>
          </w:p>
          <w:p w14:paraId="4D0F7649">
            <w:pPr>
              <w:pStyle w:val="20"/>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设备品种</w:t>
            </w:r>
          </w:p>
        </w:tc>
        <w:tc>
          <w:tcPr>
            <w:tcW w:w="1134" w:type="dxa"/>
            <w:tcBorders>
              <w:top w:val="single" w:color="auto" w:sz="12" w:space="0"/>
              <w:bottom w:val="double" w:color="auto" w:sz="6" w:space="0"/>
            </w:tcBorders>
            <w:noWrap w:val="0"/>
            <w:vAlign w:val="center"/>
          </w:tcPr>
          <w:p w14:paraId="5BBEEC2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620" w:type="dxa"/>
            <w:tcBorders>
              <w:top w:val="single" w:color="auto" w:sz="12" w:space="0"/>
              <w:bottom w:val="double" w:color="auto" w:sz="6" w:space="0"/>
            </w:tcBorders>
            <w:noWrap w:val="0"/>
            <w:vAlign w:val="center"/>
          </w:tcPr>
          <w:p w14:paraId="2B30493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w:t>
            </w:r>
          </w:p>
        </w:tc>
        <w:tc>
          <w:tcPr>
            <w:tcW w:w="690" w:type="dxa"/>
            <w:tcBorders>
              <w:top w:val="single" w:color="auto" w:sz="12" w:space="0"/>
              <w:bottom w:val="double" w:color="auto" w:sz="6" w:space="0"/>
            </w:tcBorders>
            <w:noWrap w:val="0"/>
            <w:vAlign w:val="center"/>
          </w:tcPr>
          <w:p w14:paraId="00492C7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1044" w:type="dxa"/>
            <w:tcBorders>
              <w:top w:val="single" w:color="auto" w:sz="12" w:space="0"/>
              <w:bottom w:val="double" w:color="auto" w:sz="6" w:space="0"/>
            </w:tcBorders>
            <w:noWrap w:val="0"/>
            <w:vAlign w:val="center"/>
          </w:tcPr>
          <w:p w14:paraId="1A5234B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单价（元）</w:t>
            </w:r>
          </w:p>
        </w:tc>
        <w:tc>
          <w:tcPr>
            <w:tcW w:w="719" w:type="dxa"/>
            <w:tcBorders>
              <w:top w:val="single" w:color="auto" w:sz="12" w:space="0"/>
              <w:bottom w:val="double" w:color="auto" w:sz="6" w:space="0"/>
            </w:tcBorders>
            <w:noWrap w:val="0"/>
            <w:vAlign w:val="center"/>
          </w:tcPr>
          <w:p w14:paraId="290A4D6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质量等级</w:t>
            </w:r>
          </w:p>
        </w:tc>
        <w:tc>
          <w:tcPr>
            <w:tcW w:w="716" w:type="dxa"/>
            <w:tcBorders>
              <w:top w:val="single" w:color="auto" w:sz="12" w:space="0"/>
              <w:bottom w:val="double" w:color="auto" w:sz="6" w:space="0"/>
            </w:tcBorders>
            <w:noWrap w:val="0"/>
            <w:vAlign w:val="center"/>
          </w:tcPr>
          <w:p w14:paraId="008733B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供应时间</w:t>
            </w:r>
          </w:p>
        </w:tc>
        <w:tc>
          <w:tcPr>
            <w:tcW w:w="1487" w:type="dxa"/>
            <w:tcBorders>
              <w:top w:val="single" w:color="auto" w:sz="12" w:space="0"/>
              <w:bottom w:val="double" w:color="auto" w:sz="6" w:space="0"/>
            </w:tcBorders>
            <w:noWrap w:val="0"/>
            <w:vAlign w:val="center"/>
          </w:tcPr>
          <w:p w14:paraId="1C99750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送达地点</w:t>
            </w:r>
          </w:p>
        </w:tc>
        <w:tc>
          <w:tcPr>
            <w:tcW w:w="783" w:type="dxa"/>
            <w:tcBorders>
              <w:top w:val="single" w:color="auto" w:sz="12" w:space="0"/>
              <w:bottom w:val="double" w:color="auto" w:sz="6" w:space="0"/>
            </w:tcBorders>
            <w:noWrap w:val="0"/>
            <w:vAlign w:val="center"/>
          </w:tcPr>
          <w:p w14:paraId="39ADC52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14:paraId="4F742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noWrap w:val="0"/>
            <w:vAlign w:val="center"/>
          </w:tcPr>
          <w:p w14:paraId="5126E63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tcBorders>
              <w:top w:val="double" w:color="auto" w:sz="6" w:space="0"/>
              <w:bottom w:val="single" w:color="auto" w:sz="6" w:space="0"/>
            </w:tcBorders>
            <w:noWrap w:val="0"/>
            <w:vAlign w:val="center"/>
          </w:tcPr>
          <w:p w14:paraId="181B180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double" w:color="auto" w:sz="6" w:space="0"/>
              <w:bottom w:val="single" w:color="auto" w:sz="6" w:space="0"/>
            </w:tcBorders>
            <w:noWrap w:val="0"/>
            <w:vAlign w:val="center"/>
          </w:tcPr>
          <w:p w14:paraId="5C756E0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tcBorders>
              <w:top w:val="double" w:color="auto" w:sz="6" w:space="0"/>
              <w:bottom w:val="single" w:color="auto" w:sz="6" w:space="0"/>
            </w:tcBorders>
            <w:noWrap w:val="0"/>
            <w:vAlign w:val="center"/>
          </w:tcPr>
          <w:p w14:paraId="4EA8872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tcBorders>
              <w:top w:val="double" w:color="auto" w:sz="6" w:space="0"/>
              <w:bottom w:val="single" w:color="auto" w:sz="6" w:space="0"/>
            </w:tcBorders>
            <w:noWrap w:val="0"/>
            <w:vAlign w:val="center"/>
          </w:tcPr>
          <w:p w14:paraId="499855B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tcBorders>
              <w:top w:val="double" w:color="auto" w:sz="6" w:space="0"/>
              <w:bottom w:val="single" w:color="auto" w:sz="6" w:space="0"/>
            </w:tcBorders>
            <w:noWrap w:val="0"/>
            <w:vAlign w:val="center"/>
          </w:tcPr>
          <w:p w14:paraId="145BF22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tcBorders>
              <w:top w:val="double" w:color="auto" w:sz="6" w:space="0"/>
              <w:bottom w:val="single" w:color="auto" w:sz="6" w:space="0"/>
            </w:tcBorders>
            <w:noWrap w:val="0"/>
            <w:vAlign w:val="center"/>
          </w:tcPr>
          <w:p w14:paraId="66A2A67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tcBorders>
              <w:top w:val="double" w:color="auto" w:sz="6" w:space="0"/>
              <w:bottom w:val="single" w:color="auto" w:sz="6" w:space="0"/>
            </w:tcBorders>
            <w:noWrap w:val="0"/>
            <w:vAlign w:val="center"/>
          </w:tcPr>
          <w:p w14:paraId="7FBCD76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tcBorders>
              <w:top w:val="double" w:color="auto" w:sz="6" w:space="0"/>
              <w:bottom w:val="single" w:color="auto" w:sz="6" w:space="0"/>
            </w:tcBorders>
            <w:noWrap w:val="0"/>
            <w:vAlign w:val="center"/>
          </w:tcPr>
          <w:p w14:paraId="68DDF6D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tcBorders>
              <w:top w:val="double" w:color="auto" w:sz="6" w:space="0"/>
              <w:bottom w:val="single" w:color="auto" w:sz="6" w:space="0"/>
            </w:tcBorders>
            <w:noWrap w:val="0"/>
            <w:vAlign w:val="center"/>
          </w:tcPr>
          <w:p w14:paraId="5C94740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337B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noWrap w:val="0"/>
            <w:vAlign w:val="center"/>
          </w:tcPr>
          <w:p w14:paraId="693E494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tcBorders>
              <w:top w:val="nil"/>
            </w:tcBorders>
            <w:noWrap w:val="0"/>
            <w:vAlign w:val="center"/>
          </w:tcPr>
          <w:p w14:paraId="6AD6378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nil"/>
            </w:tcBorders>
            <w:noWrap w:val="0"/>
            <w:vAlign w:val="center"/>
          </w:tcPr>
          <w:p w14:paraId="49FF4D7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tcBorders>
              <w:top w:val="nil"/>
            </w:tcBorders>
            <w:noWrap w:val="0"/>
            <w:vAlign w:val="center"/>
          </w:tcPr>
          <w:p w14:paraId="32FBF34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tcBorders>
              <w:top w:val="nil"/>
            </w:tcBorders>
            <w:noWrap w:val="0"/>
            <w:vAlign w:val="center"/>
          </w:tcPr>
          <w:p w14:paraId="39DF5CF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tcBorders>
              <w:top w:val="nil"/>
            </w:tcBorders>
            <w:noWrap w:val="0"/>
            <w:vAlign w:val="center"/>
          </w:tcPr>
          <w:p w14:paraId="399FEC4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tcBorders>
              <w:top w:val="nil"/>
            </w:tcBorders>
            <w:noWrap w:val="0"/>
            <w:vAlign w:val="center"/>
          </w:tcPr>
          <w:p w14:paraId="14565D8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tcBorders>
              <w:top w:val="nil"/>
            </w:tcBorders>
            <w:noWrap w:val="0"/>
            <w:vAlign w:val="center"/>
          </w:tcPr>
          <w:p w14:paraId="009E289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tcBorders>
              <w:top w:val="nil"/>
            </w:tcBorders>
            <w:noWrap w:val="0"/>
            <w:vAlign w:val="center"/>
          </w:tcPr>
          <w:p w14:paraId="28A08C7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tcBorders>
              <w:top w:val="nil"/>
            </w:tcBorders>
            <w:noWrap w:val="0"/>
            <w:vAlign w:val="center"/>
          </w:tcPr>
          <w:p w14:paraId="1623640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47A2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36D6F3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6BB7B54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040DFA7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50F7BB7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6680588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6EEF45A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3128B64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691DB89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15BCE0D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40E3359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5B19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7A3BD4C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50AC3E9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D81D02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34F61F0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58D730F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23A5DED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48F587A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3002BC8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013E186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7187976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5E58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156C853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2C0686B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8D109E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0E171D1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2A8346A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6392457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46424F8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60CA06D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27778CA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1792D40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61FE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732483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2DE0F92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39A98A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2D80705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0755DA1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1F9F1E9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7113015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7D40DAD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4D01CF1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379F0E4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3464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56F8D71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16882B2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7472EF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03CF7F4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690C64F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64B7F86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7CF369A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2514B10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4B76932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3DA70AC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F4F8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70126F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3F068DC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AB8907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43DF35F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3A5F176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22E5186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7BC03EF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23F3BFB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34BBFF6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0505BB0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E9C2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1CC502B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1FAAAC7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7BF968E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0465C3B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64BF0DA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5B5B6BF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3FCCF21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762540E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2F2DBD5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60B778C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4321A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16D29A4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4EA1041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0D7B323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383B3B7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0682ED9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223E94C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6D1979D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708F867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29A2247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14F893B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772B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16213D0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3D2FC36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266DD47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24B0F75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21B386D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271A0F8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3E5EBDE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41B64C0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60AA8C8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508335D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0C7E5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76FE27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528D7B5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3E8FB5A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17FDAC8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6B9F5C2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6331993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4575AF4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1F14A2A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6ADFAF1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6D8C9B3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437D9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78FD587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514ECBA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6F1D73D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2B4DA7E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236DE69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084A448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0794D25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236C832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62AB6F9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1750241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136D3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C11F94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3B50216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41CBE5A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30F3431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3D0781F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3EF5EF8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54AC9CC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5BF0FFC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1BF6C6B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71377F7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60E85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969AB3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7E82DA2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76784BD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343D8CA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0F27321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6F44EDD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6189F2B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41F7452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2AE4925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41F95A1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25553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7D22CA8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554BD31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0A9243D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6AD6FC4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6779069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1B83E98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710D87C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19B195D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48901A2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4ECA4EC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454C5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7A68256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06D8FAC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250CB9F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70B8143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17D01DA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520E40F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6FB2278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1B864E1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6017A46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67CFCE4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368B8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DDB4E2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1ACA4BC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74190E1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6F57406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6DA0A37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5272558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27084B6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692BFB2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6DD4FED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6A42B12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bl>
    <w:p w14:paraId="386DA2D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6D87897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1DA42D7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3DD3173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4ABEEBB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4BA4BEA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附件3：    </w:t>
      </w:r>
    </w:p>
    <w:p w14:paraId="2987DEE3">
      <w:pPr>
        <w:pStyle w:val="513"/>
        <w:numPr>
          <w:ilvl w:val="0"/>
          <w:numId w:val="0"/>
        </w:numPr>
        <w:rPr>
          <w:rFonts w:ascii="Times New Roman" w:hAnsi="Times New Roman" w:cs="Times New Roman"/>
          <w:color w:val="auto"/>
          <w:highlight w:val="none"/>
        </w:rPr>
      </w:pPr>
      <w:r>
        <w:rPr>
          <w:rFonts w:hint="default" w:ascii="Times New Roman" w:hAnsi="Times New Roman" w:cs="Times New Roman"/>
          <w:color w:val="auto"/>
          <w:highlight w:val="none"/>
        </w:rPr>
        <w:t>工程质量保修书（房屋建筑工程）</w:t>
      </w:r>
    </w:p>
    <w:p w14:paraId="4E1AC84E">
      <w:pPr>
        <w:spacing w:line="440" w:lineRule="exact"/>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发包人（全称）：</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77D05418">
      <w:pPr>
        <w:spacing w:line="440" w:lineRule="exact"/>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承包人（全称）：</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5DF7F8BD">
      <w:pPr>
        <w:spacing w:line="440" w:lineRule="exact"/>
        <w:rPr>
          <w:rFonts w:ascii="Times New Roman" w:hAnsi="Times New Roman" w:cs="Times New Roman"/>
          <w:color w:val="auto"/>
          <w:highlight w:val="none"/>
        </w:rPr>
      </w:pPr>
    </w:p>
    <w:p w14:paraId="3CBCC22E">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发包人和承包人根据《中华人民共和国建筑法》和《建设工程质量管理条例》，经协商一致就</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（工程全称）签订工程质量保修书。</w:t>
      </w:r>
    </w:p>
    <w:p w14:paraId="59E68D96">
      <w:pPr>
        <w:spacing w:line="360" w:lineRule="auto"/>
        <w:ind w:firstLine="420" w:firstLineChars="200"/>
        <w:rPr>
          <w:rFonts w:ascii="Times New Roman" w:hAnsi="Times New Roman" w:eastAsia="黑体" w:cs="Times New Roman"/>
          <w:color w:val="auto"/>
          <w:highlight w:val="none"/>
        </w:rPr>
      </w:pPr>
      <w:r>
        <w:rPr>
          <w:rFonts w:hint="default" w:ascii="Times New Roman" w:hAnsi="Times New Roman" w:eastAsia="黑体" w:cs="Times New Roman"/>
          <w:color w:val="auto"/>
          <w:highlight w:val="none"/>
        </w:rPr>
        <w:t>一、工程质量保修范围和内容</w:t>
      </w:r>
    </w:p>
    <w:p w14:paraId="518EB62B">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承包人在质量保修期内，按照有关法律规定和合同约定，承担工程质量保修责任。工程总承包单位应当对其承包的全部建设工程质量负责，分包单位对其分包工程的质量负责，分包不免除工程总承包单位对其承包的全部建设工程所负的质量责任。</w:t>
      </w:r>
    </w:p>
    <w:p w14:paraId="755A1719">
      <w:pPr>
        <w:spacing w:line="360" w:lineRule="auto"/>
        <w:ind w:firstLine="420"/>
        <w:rPr>
          <w:rFonts w:ascii="Times New Roman" w:hAnsi="Times New Roman" w:cs="Times New Roman"/>
          <w:color w:val="auto"/>
          <w:highlight w:val="none"/>
        </w:rPr>
      </w:pPr>
      <w:r>
        <w:rPr>
          <w:rFonts w:hint="default" w:ascii="Times New Roman" w:hAnsi="Times New Roman" w:cs="Times New Roman"/>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4CC902B">
      <w:pPr>
        <w:spacing w:line="360" w:lineRule="auto"/>
        <w:ind w:firstLine="420"/>
        <w:rPr>
          <w:rFonts w:ascii="Times New Roman" w:hAnsi="Times New Roman" w:cs="Times New Roman"/>
          <w:color w:val="auto"/>
          <w:highlight w:val="none"/>
        </w:rPr>
      </w:pP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w:t>
      </w:r>
    </w:p>
    <w:p w14:paraId="529DC7F1">
      <w:pPr>
        <w:spacing w:line="360" w:lineRule="auto"/>
        <w:ind w:firstLine="420"/>
        <w:rPr>
          <w:rFonts w:ascii="Times New Roman" w:hAnsi="Times New Roman" w:eastAsia="黑体" w:cs="Times New Roman"/>
          <w:color w:val="auto"/>
          <w:highlight w:val="none"/>
        </w:rPr>
      </w:pPr>
      <w:r>
        <w:rPr>
          <w:rFonts w:hint="default" w:ascii="Times New Roman" w:hAnsi="Times New Roman" w:eastAsia="黑体" w:cs="Times New Roman"/>
          <w:color w:val="auto"/>
          <w:highlight w:val="none"/>
        </w:rPr>
        <w:t>二、质量保修期</w:t>
      </w:r>
    </w:p>
    <w:p w14:paraId="779644EB">
      <w:pPr>
        <w:spacing w:line="360" w:lineRule="auto"/>
        <w:ind w:firstLine="420"/>
        <w:rPr>
          <w:rFonts w:ascii="Times New Roman" w:hAnsi="Times New Roman" w:cs="Times New Roman"/>
          <w:color w:val="auto"/>
          <w:highlight w:val="none"/>
        </w:rPr>
      </w:pPr>
      <w:r>
        <w:rPr>
          <w:rFonts w:hint="default" w:ascii="Times New Roman" w:hAnsi="Times New Roman" w:cs="Times New Roman"/>
          <w:color w:val="auto"/>
          <w:highlight w:val="none"/>
        </w:rPr>
        <w:t>根据《建设工程质量管理条例》及有关规定，工程的质量保修期如下：</w:t>
      </w:r>
    </w:p>
    <w:p w14:paraId="3059D577">
      <w:pPr>
        <w:spacing w:line="360" w:lineRule="auto"/>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．地基基础工程和主体结构工程为设计文件规定的工程合理使用年限；</w:t>
      </w:r>
    </w:p>
    <w:p w14:paraId="5C35156E">
      <w:pPr>
        <w:spacing w:line="360" w:lineRule="auto"/>
        <w:ind w:firstLine="420"/>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．屋面防水工程、有防水要求的卫生间、房间和外墙面的防渗为</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5</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p>
    <w:p w14:paraId="1B6F6CFA">
      <w:pPr>
        <w:spacing w:line="360" w:lineRule="auto"/>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default" w:ascii="Times New Roman" w:hAnsi="Times New Roman" w:cs="Times New Roman"/>
          <w:color w:val="auto"/>
          <w:highlight w:val="none"/>
        </w:rPr>
        <w:t>．装修工程为</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2</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p>
    <w:p w14:paraId="3FB406CD">
      <w:pPr>
        <w:spacing w:line="360" w:lineRule="auto"/>
        <w:ind w:firstLine="420"/>
        <w:rPr>
          <w:rFonts w:ascii="Times New Roman" w:hAnsi="Times New Roman" w:cs="Times New Roman"/>
          <w:color w:val="auto"/>
          <w:highlight w:val="none"/>
        </w:rPr>
      </w:pPr>
      <w:r>
        <w:rPr>
          <w:rFonts w:ascii="Times New Roman" w:hAnsi="Times New Roman" w:cs="Times New Roman"/>
          <w:color w:val="auto"/>
          <w:highlight w:val="none"/>
        </w:rPr>
        <w:t>4</w:t>
      </w:r>
      <w:r>
        <w:rPr>
          <w:rFonts w:hint="default" w:ascii="Times New Roman" w:hAnsi="Times New Roman" w:cs="Times New Roman"/>
          <w:color w:val="auto"/>
          <w:highlight w:val="none"/>
        </w:rPr>
        <w:t>．电气管线、给排水管道、设备安装工程为</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2</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p>
    <w:p w14:paraId="6CC10FBA">
      <w:pPr>
        <w:spacing w:line="360" w:lineRule="auto"/>
        <w:ind w:firstLine="420"/>
        <w:rPr>
          <w:rFonts w:ascii="Times New Roman" w:hAnsi="Times New Roman" w:cs="Times New Roman"/>
          <w:color w:val="auto"/>
          <w:highlight w:val="none"/>
        </w:rPr>
      </w:pPr>
      <w:r>
        <w:rPr>
          <w:rFonts w:ascii="Times New Roman" w:hAnsi="Times New Roman" w:cs="Times New Roman"/>
          <w:color w:val="auto"/>
          <w:highlight w:val="none"/>
        </w:rPr>
        <w:t>5</w:t>
      </w:r>
      <w:r>
        <w:rPr>
          <w:rFonts w:hint="default" w:ascii="Times New Roman" w:hAnsi="Times New Roman" w:cs="Times New Roman"/>
          <w:color w:val="auto"/>
          <w:highlight w:val="none"/>
        </w:rPr>
        <w:t>．供热与供冷系统为</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2</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个采暖期、供冷期；</w:t>
      </w:r>
    </w:p>
    <w:p w14:paraId="6C625BA4">
      <w:pPr>
        <w:spacing w:line="360" w:lineRule="auto"/>
        <w:ind w:firstLine="420"/>
        <w:rPr>
          <w:rFonts w:ascii="Times New Roman" w:hAnsi="Times New Roman" w:cs="Times New Roman"/>
          <w:color w:val="auto"/>
          <w:highlight w:val="none"/>
        </w:rPr>
      </w:pPr>
      <w:r>
        <w:rPr>
          <w:rFonts w:ascii="Times New Roman" w:hAnsi="Times New Roman" w:cs="Times New Roman"/>
          <w:color w:val="auto"/>
          <w:highlight w:val="none"/>
        </w:rPr>
        <w:t>6</w:t>
      </w:r>
      <w:r>
        <w:rPr>
          <w:rFonts w:hint="default" w:ascii="Times New Roman" w:hAnsi="Times New Roman" w:cs="Times New Roman"/>
          <w:color w:val="auto"/>
          <w:highlight w:val="none"/>
        </w:rPr>
        <w:t>．住宅小区内的给排水设施、道路等配套工程为</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2</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p>
    <w:p w14:paraId="7E8CC387">
      <w:pPr>
        <w:spacing w:line="360" w:lineRule="auto"/>
        <w:ind w:firstLine="420"/>
        <w:rPr>
          <w:rFonts w:ascii="Times New Roman" w:hAnsi="Times New Roman" w:cs="Times New Roman"/>
          <w:color w:val="auto"/>
          <w:highlight w:val="none"/>
        </w:rPr>
      </w:pPr>
      <w:r>
        <w:rPr>
          <w:rFonts w:ascii="Times New Roman" w:hAnsi="Times New Roman" w:cs="Times New Roman"/>
          <w:color w:val="auto"/>
          <w:highlight w:val="none"/>
        </w:rPr>
        <w:t>7</w:t>
      </w:r>
      <w:r>
        <w:rPr>
          <w:rFonts w:hint="default" w:ascii="Times New Roman" w:hAnsi="Times New Roman" w:cs="Times New Roman"/>
          <w:color w:val="auto"/>
          <w:highlight w:val="none"/>
        </w:rPr>
        <w:t>．其他项目保修期限约定如下：</w:t>
      </w:r>
    </w:p>
    <w:p w14:paraId="550CFB99">
      <w:pPr>
        <w:spacing w:line="360" w:lineRule="auto"/>
        <w:ind w:firstLine="420"/>
        <w:rPr>
          <w:rFonts w:ascii="Times New Roman" w:hAnsi="Times New Roman" w:cs="Times New Roman"/>
          <w:color w:val="auto"/>
          <w:highlight w:val="none"/>
        </w:rPr>
      </w:pP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w:t>
      </w:r>
    </w:p>
    <w:p w14:paraId="104C6607">
      <w:pPr>
        <w:spacing w:line="360" w:lineRule="auto"/>
        <w:ind w:firstLine="420"/>
        <w:rPr>
          <w:rFonts w:ascii="Times New Roman" w:hAnsi="Times New Roman" w:cs="Times New Roman"/>
          <w:color w:val="auto"/>
          <w:highlight w:val="none"/>
        </w:rPr>
      </w:pPr>
      <w:r>
        <w:rPr>
          <w:rFonts w:hint="default" w:ascii="Times New Roman" w:hAnsi="Times New Roman" w:cs="Times New Roman"/>
          <w:color w:val="auto"/>
          <w:highlight w:val="none"/>
        </w:rPr>
        <w:t>质量保修期自工程竣工验收合格之日起计算。</w:t>
      </w:r>
    </w:p>
    <w:p w14:paraId="4EFE30C4">
      <w:pPr>
        <w:spacing w:line="360" w:lineRule="auto"/>
        <w:ind w:firstLine="420"/>
        <w:rPr>
          <w:rFonts w:ascii="Times New Roman" w:hAnsi="Times New Roman" w:eastAsia="黑体" w:cs="Times New Roman"/>
          <w:color w:val="auto"/>
          <w:highlight w:val="none"/>
        </w:rPr>
      </w:pPr>
      <w:r>
        <w:rPr>
          <w:rFonts w:hint="default" w:ascii="Times New Roman" w:hAnsi="Times New Roman" w:eastAsia="黑体" w:cs="Times New Roman"/>
          <w:color w:val="auto"/>
          <w:highlight w:val="none"/>
        </w:rPr>
        <w:t>三、缺陷责任期</w:t>
      </w:r>
    </w:p>
    <w:p w14:paraId="7A7B025B">
      <w:pPr>
        <w:spacing w:line="360" w:lineRule="auto"/>
        <w:ind w:firstLine="420"/>
        <w:rPr>
          <w:rFonts w:ascii="Times New Roman" w:hAnsi="Times New Roman" w:cs="Times New Roman"/>
          <w:color w:val="auto"/>
          <w:highlight w:val="none"/>
        </w:rPr>
      </w:pPr>
      <w:r>
        <w:rPr>
          <w:rFonts w:hint="default" w:ascii="Times New Roman" w:hAnsi="Times New Roman" w:cs="Times New Roman"/>
          <w:color w:val="auto"/>
          <w:highlight w:val="none"/>
        </w:rPr>
        <w:t>工程缺陷责任期为</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24</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个月（最长不超过</w:t>
      </w:r>
      <w:r>
        <w:rPr>
          <w:rFonts w:ascii="Times New Roman" w:hAnsi="Times New Roman" w:cs="Times New Roman"/>
          <w:color w:val="auto"/>
          <w:highlight w:val="none"/>
        </w:rPr>
        <w:t>24</w:t>
      </w:r>
      <w:r>
        <w:rPr>
          <w:rFonts w:hint="default" w:ascii="Times New Roman" w:hAnsi="Times New Roman" w:cs="Times New Roman"/>
          <w:color w:val="auto"/>
          <w:highlight w:val="none"/>
        </w:rPr>
        <w:t>个月），缺陷责任期自工程竣工验收合格之日起计算。单位工程先于全部工程进行验收，单位工程缺陷责任期自单位工程验收合格之日起算。</w:t>
      </w:r>
    </w:p>
    <w:p w14:paraId="4D32F206">
      <w:pPr>
        <w:spacing w:line="360" w:lineRule="auto"/>
        <w:ind w:firstLine="420"/>
        <w:rPr>
          <w:rFonts w:ascii="Times New Roman" w:hAnsi="Times New Roman" w:cs="Times New Roman"/>
          <w:color w:val="auto"/>
          <w:highlight w:val="none"/>
        </w:rPr>
      </w:pPr>
      <w:r>
        <w:rPr>
          <w:rFonts w:hint="default" w:ascii="Times New Roman" w:hAnsi="Times New Roman" w:cs="Times New Roman"/>
          <w:color w:val="auto"/>
          <w:highlight w:val="none"/>
        </w:rPr>
        <w:t>缺陷责任期满之日起</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天</w:t>
      </w:r>
      <w:r>
        <w:rPr>
          <w:rFonts w:hint="default" w:ascii="Times New Roman" w:hAnsi="Times New Roman" w:cs="Times New Roman"/>
          <w:color w:val="auto"/>
          <w:highlight w:val="none"/>
          <w:u w:val="single"/>
        </w:rPr>
        <w:t>（按</w:t>
      </w:r>
      <w:r>
        <w:rPr>
          <w:rFonts w:ascii="Times New Roman" w:hAnsi="Times New Roman" w:cs="Times New Roman"/>
          <w:color w:val="auto"/>
          <w:highlight w:val="none"/>
          <w:u w:val="single"/>
        </w:rPr>
        <w:t>合同约定期限）</w:t>
      </w:r>
      <w:r>
        <w:rPr>
          <w:rFonts w:hint="default" w:ascii="Times New Roman" w:hAnsi="Times New Roman" w:cs="Times New Roman"/>
          <w:color w:val="auto"/>
          <w:highlight w:val="none"/>
          <w:u w:val="single"/>
        </w:rPr>
        <w:t>，</w:t>
      </w:r>
      <w:r>
        <w:rPr>
          <w:rFonts w:hint="default" w:ascii="Times New Roman" w:hAnsi="Times New Roman" w:cs="Times New Roman"/>
          <w:color w:val="auto"/>
          <w:highlight w:val="none"/>
        </w:rPr>
        <w:t>发包人应退还剩余的质量保证金。</w:t>
      </w:r>
    </w:p>
    <w:p w14:paraId="3CDDFC88">
      <w:pPr>
        <w:spacing w:line="360" w:lineRule="auto"/>
        <w:ind w:firstLine="420"/>
        <w:rPr>
          <w:rFonts w:ascii="Times New Roman" w:hAnsi="Times New Roman" w:eastAsia="黑体" w:cs="Times New Roman"/>
          <w:color w:val="auto"/>
          <w:highlight w:val="none"/>
        </w:rPr>
      </w:pPr>
      <w:r>
        <w:rPr>
          <w:rFonts w:hint="default" w:ascii="Times New Roman" w:hAnsi="Times New Roman" w:eastAsia="黑体" w:cs="Times New Roman"/>
          <w:color w:val="auto"/>
          <w:highlight w:val="none"/>
        </w:rPr>
        <w:t>四、质量保修责任</w:t>
      </w:r>
    </w:p>
    <w:p w14:paraId="13B3D7CD">
      <w:pPr>
        <w:spacing w:line="360" w:lineRule="auto"/>
        <w:ind w:left="105" w:leftChars="50" w:firstLine="430" w:firstLineChars="205"/>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．属于保修范围、内容的项目，承包人应当在接到保修通知之日起</w:t>
      </w:r>
      <w:r>
        <w:rPr>
          <w:rFonts w:ascii="Times New Roman" w:hAnsi="Times New Roman" w:cs="Times New Roman"/>
          <w:color w:val="auto"/>
          <w:highlight w:val="none"/>
          <w:u w:val="single"/>
        </w:rPr>
        <w:t xml:space="preserve">  </w:t>
      </w:r>
      <w:r>
        <w:rPr>
          <w:rFonts w:hint="eastAsia" w:cs="Times New Roman"/>
          <w:color w:val="auto"/>
          <w:highlight w:val="none"/>
          <w:u w:val="single"/>
          <w:lang w:val="en-US" w:eastAsia="zh-CN"/>
        </w:rPr>
        <w:t>7</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天内派人保修。承包人不在约定期限内派人保修的，发包人可以委托他人修理，修理费用从质量保证金内扣除。</w:t>
      </w:r>
    </w:p>
    <w:p w14:paraId="7F7CAF2C">
      <w:pPr>
        <w:spacing w:line="360" w:lineRule="auto"/>
        <w:ind w:firstLine="420"/>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．发生紧急事故需抢修的，承包人在接到事故通知后，应当立即到达事故现场抢修。</w:t>
      </w:r>
    </w:p>
    <w:p w14:paraId="61E3694B">
      <w:pPr>
        <w:spacing w:line="360" w:lineRule="auto"/>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default" w:ascii="Times New Roman" w:hAnsi="Times New Roman" w:cs="Times New Roman"/>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EFB318D">
      <w:pPr>
        <w:spacing w:line="360" w:lineRule="auto"/>
        <w:ind w:firstLine="420"/>
        <w:rPr>
          <w:rFonts w:ascii="Times New Roman" w:hAnsi="Times New Roman" w:cs="Times New Roman"/>
          <w:color w:val="auto"/>
          <w:highlight w:val="none"/>
        </w:rPr>
      </w:pPr>
      <w:r>
        <w:rPr>
          <w:rFonts w:ascii="Times New Roman" w:hAnsi="Times New Roman" w:cs="Times New Roman"/>
          <w:color w:val="auto"/>
          <w:highlight w:val="none"/>
        </w:rPr>
        <w:t>4</w:t>
      </w:r>
      <w:r>
        <w:rPr>
          <w:rFonts w:hint="default" w:ascii="Times New Roman" w:hAnsi="Times New Roman" w:cs="Times New Roman"/>
          <w:color w:val="auto"/>
          <w:highlight w:val="none"/>
        </w:rPr>
        <w:t>．质量保修完成后，由发包人组织验收。</w:t>
      </w:r>
    </w:p>
    <w:p w14:paraId="3EF5E96D">
      <w:pPr>
        <w:spacing w:line="360" w:lineRule="auto"/>
        <w:ind w:firstLine="420"/>
        <w:rPr>
          <w:rFonts w:ascii="Times New Roman" w:hAnsi="Times New Roman" w:eastAsia="黑体" w:cs="Times New Roman"/>
          <w:color w:val="auto"/>
          <w:highlight w:val="none"/>
        </w:rPr>
      </w:pPr>
      <w:r>
        <w:rPr>
          <w:rFonts w:hint="default" w:ascii="Times New Roman" w:hAnsi="Times New Roman" w:eastAsia="黑体" w:cs="Times New Roman"/>
          <w:color w:val="auto"/>
          <w:highlight w:val="none"/>
        </w:rPr>
        <w:t>五、保修费用</w:t>
      </w:r>
    </w:p>
    <w:p w14:paraId="29702CDA">
      <w:pPr>
        <w:tabs>
          <w:tab w:val="left" w:pos="7380"/>
        </w:tabs>
        <w:spacing w:line="360" w:lineRule="auto"/>
        <w:ind w:firstLine="420"/>
        <w:rPr>
          <w:rFonts w:ascii="Times New Roman" w:hAnsi="Times New Roman" w:cs="Times New Roman"/>
          <w:color w:val="auto"/>
          <w:highlight w:val="none"/>
        </w:rPr>
      </w:pPr>
      <w:r>
        <w:rPr>
          <w:rFonts w:hint="default" w:ascii="Times New Roman" w:hAnsi="Times New Roman" w:cs="Times New Roman"/>
          <w:color w:val="auto"/>
          <w:highlight w:val="none"/>
        </w:rPr>
        <w:t>保修费用由造成质量缺陷的责任方承担。</w:t>
      </w:r>
    </w:p>
    <w:p w14:paraId="2478BEF7">
      <w:pPr>
        <w:spacing w:line="360" w:lineRule="auto"/>
        <w:ind w:firstLine="420"/>
        <w:rPr>
          <w:rFonts w:ascii="Times New Roman" w:hAnsi="Times New Roman" w:eastAsia="黑体" w:cs="Times New Roman"/>
          <w:color w:val="auto"/>
          <w:highlight w:val="none"/>
        </w:rPr>
      </w:pPr>
      <w:r>
        <w:rPr>
          <w:rFonts w:hint="default" w:ascii="Times New Roman" w:hAnsi="Times New Roman" w:eastAsia="黑体" w:cs="Times New Roman"/>
          <w:color w:val="auto"/>
          <w:highlight w:val="none"/>
        </w:rPr>
        <w:t>六、双方约定的其他工程质量保修事项：</w:t>
      </w:r>
      <w:r>
        <w:rPr>
          <w:rFonts w:ascii="Times New Roman" w:hAnsi="Times New Roman" w:eastAsia="黑体" w:cs="Times New Roman"/>
          <w:color w:val="auto"/>
          <w:highlight w:val="none"/>
        </w:rPr>
        <w:t xml:space="preserve"> </w:t>
      </w:r>
    </w:p>
    <w:p w14:paraId="4F6894AD">
      <w:pPr>
        <w:spacing w:line="360" w:lineRule="auto"/>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w:t>
      </w:r>
    </w:p>
    <w:p w14:paraId="3CA115C2">
      <w:pPr>
        <w:spacing w:line="360" w:lineRule="auto"/>
        <w:ind w:firstLine="399" w:firstLineChars="190"/>
        <w:rPr>
          <w:rFonts w:ascii="Times New Roman" w:hAnsi="Times New Roman" w:cs="Times New Roman"/>
          <w:color w:val="auto"/>
          <w:highlight w:val="none"/>
        </w:rPr>
      </w:pPr>
      <w:r>
        <w:rPr>
          <w:rFonts w:hint="default" w:ascii="Times New Roman" w:hAnsi="Times New Roman" w:cs="Times New Roman"/>
          <w:color w:val="auto"/>
          <w:highlight w:val="none"/>
        </w:rPr>
        <w:t>工程质量保修书由发包人、承包人在工程竣工验收前共同签署，作为施工合同附件，其有效期限至保修期满。</w:t>
      </w:r>
    </w:p>
    <w:p w14:paraId="0C0D2BB4">
      <w:pPr>
        <w:spacing w:line="360" w:lineRule="auto"/>
        <w:ind w:firstLine="420"/>
        <w:rPr>
          <w:rFonts w:ascii="Times New Roman" w:hAnsi="Times New Roman" w:cs="Times New Roman"/>
          <w:color w:val="auto"/>
          <w:highlight w:val="none"/>
        </w:rPr>
      </w:pPr>
    </w:p>
    <w:p w14:paraId="14F4E74C">
      <w:pPr>
        <w:spacing w:line="360" w:lineRule="auto"/>
        <w:rPr>
          <w:rFonts w:ascii="Times New Roman" w:hAnsi="Times New Roman" w:cs="Times New Roman"/>
          <w:color w:val="auto"/>
          <w:highlight w:val="none"/>
        </w:rPr>
      </w:pPr>
      <w:r>
        <w:rPr>
          <w:rFonts w:ascii="Times New Roman" w:hAnsi="Times New Roman" w:cs="Times New Roman"/>
          <w:color w:val="auto"/>
          <w:highlight w:val="none"/>
        </w:rPr>
        <w:t>发包人</w:t>
      </w:r>
      <w:r>
        <w:rPr>
          <w:rFonts w:hint="default" w:ascii="Times New Roman" w:hAnsi="Times New Roman" w:cs="Times New Roman"/>
          <w:color w:val="auto"/>
          <w:highlight w:val="none"/>
        </w:rPr>
        <w:t>（</w:t>
      </w:r>
      <w:r>
        <w:rPr>
          <w:rFonts w:ascii="Times New Roman" w:hAnsi="Times New Roman" w:cs="Times New Roman"/>
          <w:color w:val="auto"/>
          <w:highlight w:val="none"/>
        </w:rPr>
        <w:t>公章</w:t>
      </w:r>
      <w:r>
        <w:rPr>
          <w:rFonts w:hint="default" w:ascii="Times New Roman" w:hAnsi="Times New Roman" w:cs="Times New Roman"/>
          <w:color w:val="auto"/>
          <w:highlight w:val="none"/>
        </w:rPr>
        <w:t>）</w:t>
      </w:r>
      <w:r>
        <w:rPr>
          <w:rFonts w:ascii="Times New Roman" w:hAnsi="Times New Roman" w:cs="Times New Roman"/>
          <w:color w:val="auto"/>
          <w:highlight w:val="none"/>
        </w:rPr>
        <w:t>：</w:t>
      </w:r>
      <w:r>
        <w:rPr>
          <w:rFonts w:ascii="Times New Roman" w:hAnsi="Times New Roman" w:cs="Times New Roman"/>
          <w:color w:val="auto"/>
          <w:highlight w:val="none"/>
          <w:u w:val="single"/>
        </w:rPr>
        <w:t xml:space="preserve">   </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 xml:space="preserve">            </w:t>
      </w:r>
      <w:r>
        <w:rPr>
          <w:rFonts w:ascii="Times New Roman" w:hAnsi="Times New Roman" w:cs="Times New Roman"/>
          <w:color w:val="auto"/>
          <w:highlight w:val="none"/>
        </w:rPr>
        <w:t>承包人</w:t>
      </w:r>
      <w:r>
        <w:rPr>
          <w:rFonts w:hint="default" w:ascii="Times New Roman" w:hAnsi="Times New Roman" w:cs="Times New Roman"/>
          <w:color w:val="auto"/>
          <w:highlight w:val="none"/>
        </w:rPr>
        <w:t>（</w:t>
      </w:r>
      <w:r>
        <w:rPr>
          <w:rFonts w:ascii="Times New Roman" w:hAnsi="Times New Roman" w:cs="Times New Roman"/>
          <w:color w:val="auto"/>
          <w:highlight w:val="none"/>
        </w:rPr>
        <w:t>公章</w:t>
      </w:r>
      <w:r>
        <w:rPr>
          <w:rFonts w:hint="default" w:ascii="Times New Roman" w:hAnsi="Times New Roman" w:cs="Times New Roman"/>
          <w:color w:val="auto"/>
          <w:highlight w:val="none"/>
        </w:rPr>
        <w:t>）</w:t>
      </w:r>
      <w:r>
        <w:rPr>
          <w:rFonts w:ascii="Times New Roman" w:hAnsi="Times New Roman" w:cs="Times New Roman"/>
          <w:color w:val="auto"/>
          <w:highlight w:val="none"/>
        </w:rPr>
        <w:t>：</w:t>
      </w:r>
      <w:r>
        <w:rPr>
          <w:rFonts w:ascii="Times New Roman" w:hAnsi="Times New Roman" w:cs="Times New Roman"/>
          <w:color w:val="auto"/>
          <w:highlight w:val="none"/>
          <w:u w:val="single"/>
        </w:rPr>
        <w:t>          </w:t>
      </w:r>
    </w:p>
    <w:p w14:paraId="31A1D517">
      <w:pPr>
        <w:spacing w:line="360" w:lineRule="auto"/>
        <w:rPr>
          <w:rFonts w:ascii="Times New Roman" w:hAnsi="Times New Roman" w:cs="Times New Roman"/>
          <w:color w:val="auto"/>
          <w:highlight w:val="none"/>
        </w:rPr>
      </w:pPr>
      <w:r>
        <w:rPr>
          <w:rFonts w:ascii="Times New Roman" w:hAnsi="Times New Roman" w:cs="Times New Roman"/>
          <w:color w:val="auto"/>
          <w:highlight w:val="none"/>
        </w:rPr>
        <w:t>地  址：</w:t>
      </w:r>
      <w:r>
        <w:rPr>
          <w:rFonts w:ascii="Times New Roman" w:hAnsi="Times New Roman" w:cs="Times New Roman"/>
          <w:color w:val="auto"/>
          <w:highlight w:val="none"/>
          <w:u w:val="single"/>
        </w:rPr>
        <w:t xml:space="preserve">    </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 xml:space="preserve">             </w:t>
      </w:r>
      <w:r>
        <w:rPr>
          <w:rFonts w:ascii="Times New Roman" w:hAnsi="Times New Roman" w:cs="Times New Roman"/>
          <w:color w:val="auto"/>
          <w:highlight w:val="none"/>
        </w:rPr>
        <w:t>地  址：</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w:t>
      </w:r>
    </w:p>
    <w:p w14:paraId="7EB19A44">
      <w:pPr>
        <w:spacing w:line="360" w:lineRule="auto"/>
        <w:rPr>
          <w:rFonts w:ascii="Times New Roman" w:hAnsi="Times New Roman" w:cs="Times New Roman"/>
          <w:color w:val="auto"/>
          <w:highlight w:val="none"/>
        </w:rPr>
      </w:pPr>
      <w:r>
        <w:rPr>
          <w:rFonts w:ascii="Times New Roman" w:hAnsi="Times New Roman" w:cs="Times New Roman"/>
          <w:color w:val="auto"/>
          <w:highlight w:val="none"/>
        </w:rPr>
        <w:t>法定代表人</w:t>
      </w:r>
      <w:r>
        <w:rPr>
          <w:rFonts w:hint="default" w:ascii="Times New Roman" w:hAnsi="Times New Roman" w:cs="Times New Roman"/>
          <w:color w:val="auto"/>
          <w:highlight w:val="none"/>
        </w:rPr>
        <w:t>（</w:t>
      </w:r>
      <w:r>
        <w:rPr>
          <w:rFonts w:ascii="Times New Roman" w:hAnsi="Times New Roman" w:cs="Times New Roman"/>
          <w:color w:val="auto"/>
          <w:highlight w:val="none"/>
        </w:rPr>
        <w:t>签字</w:t>
      </w:r>
      <w:r>
        <w:rPr>
          <w:rFonts w:hint="default" w:ascii="Times New Roman" w:hAnsi="Times New Roman" w:cs="Times New Roman"/>
          <w:color w:val="auto"/>
          <w:highlight w:val="none"/>
        </w:rPr>
        <w:t>）</w:t>
      </w:r>
      <w:r>
        <w:rPr>
          <w:rFonts w:ascii="Times New Roman" w:hAnsi="Times New Roman" w:cs="Times New Roman"/>
          <w:color w:val="auto"/>
          <w:highlight w:val="none"/>
        </w:rPr>
        <w:t>：</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 xml:space="preserve">             </w:t>
      </w:r>
      <w:r>
        <w:rPr>
          <w:rFonts w:ascii="Times New Roman" w:hAnsi="Times New Roman" w:cs="Times New Roman"/>
          <w:color w:val="auto"/>
          <w:highlight w:val="none"/>
        </w:rPr>
        <w:t>法定代表人</w:t>
      </w:r>
      <w:r>
        <w:rPr>
          <w:rFonts w:hint="default" w:ascii="Times New Roman" w:hAnsi="Times New Roman" w:cs="Times New Roman"/>
          <w:color w:val="auto"/>
          <w:highlight w:val="none"/>
        </w:rPr>
        <w:t>（</w:t>
      </w:r>
      <w:r>
        <w:rPr>
          <w:rFonts w:ascii="Times New Roman" w:hAnsi="Times New Roman" w:cs="Times New Roman"/>
          <w:color w:val="auto"/>
          <w:highlight w:val="none"/>
        </w:rPr>
        <w:t>签字</w:t>
      </w:r>
      <w:r>
        <w:rPr>
          <w:rFonts w:hint="default" w:ascii="Times New Roman" w:hAnsi="Times New Roman" w:cs="Times New Roman"/>
          <w:color w:val="auto"/>
          <w:highlight w:val="none"/>
        </w:rPr>
        <w:t>）</w:t>
      </w:r>
      <w:r>
        <w:rPr>
          <w:rFonts w:ascii="Times New Roman" w:hAnsi="Times New Roman" w:cs="Times New Roman"/>
          <w:color w:val="auto"/>
          <w:highlight w:val="none"/>
        </w:rPr>
        <w:t>：</w:t>
      </w:r>
      <w:r>
        <w:rPr>
          <w:rFonts w:ascii="Times New Roman" w:hAnsi="Times New Roman" w:cs="Times New Roman"/>
          <w:color w:val="auto"/>
          <w:highlight w:val="none"/>
          <w:u w:val="single"/>
        </w:rPr>
        <w:t></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w:t>
      </w:r>
    </w:p>
    <w:p w14:paraId="140E0C33">
      <w:pPr>
        <w:spacing w:line="360" w:lineRule="auto"/>
        <w:rPr>
          <w:rFonts w:ascii="Times New Roman" w:hAnsi="Times New Roman" w:cs="Times New Roman"/>
          <w:color w:val="auto"/>
          <w:highlight w:val="none"/>
        </w:rPr>
      </w:pPr>
      <w:r>
        <w:rPr>
          <w:rFonts w:ascii="Times New Roman" w:hAnsi="Times New Roman" w:cs="Times New Roman"/>
          <w:color w:val="auto"/>
          <w:highlight w:val="none"/>
        </w:rPr>
        <w:t>委托代理人</w:t>
      </w:r>
      <w:r>
        <w:rPr>
          <w:rFonts w:hint="default" w:ascii="Times New Roman" w:hAnsi="Times New Roman" w:cs="Times New Roman"/>
          <w:color w:val="auto"/>
          <w:highlight w:val="none"/>
        </w:rPr>
        <w:t>（</w:t>
      </w:r>
      <w:r>
        <w:rPr>
          <w:rFonts w:ascii="Times New Roman" w:hAnsi="Times New Roman" w:cs="Times New Roman"/>
          <w:color w:val="auto"/>
          <w:highlight w:val="none"/>
        </w:rPr>
        <w:t>签字</w:t>
      </w:r>
      <w:r>
        <w:rPr>
          <w:rFonts w:hint="default" w:ascii="Times New Roman" w:hAnsi="Times New Roman" w:cs="Times New Roman"/>
          <w:color w:val="auto"/>
          <w:highlight w:val="none"/>
        </w:rPr>
        <w:t>）</w:t>
      </w:r>
      <w:r>
        <w:rPr>
          <w:rFonts w:ascii="Times New Roman" w:hAnsi="Times New Roman" w:cs="Times New Roman"/>
          <w:color w:val="auto"/>
          <w:highlight w:val="none"/>
        </w:rPr>
        <w:t>：</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 xml:space="preserve">             </w:t>
      </w:r>
      <w:r>
        <w:rPr>
          <w:rFonts w:ascii="Times New Roman" w:hAnsi="Times New Roman" w:cs="Times New Roman"/>
          <w:color w:val="auto"/>
          <w:highlight w:val="none"/>
        </w:rPr>
        <w:t>委托代理人</w:t>
      </w:r>
      <w:r>
        <w:rPr>
          <w:rFonts w:hint="default" w:ascii="Times New Roman" w:hAnsi="Times New Roman" w:cs="Times New Roman"/>
          <w:color w:val="auto"/>
          <w:highlight w:val="none"/>
        </w:rPr>
        <w:t>（</w:t>
      </w:r>
      <w:r>
        <w:rPr>
          <w:rFonts w:ascii="Times New Roman" w:hAnsi="Times New Roman" w:cs="Times New Roman"/>
          <w:color w:val="auto"/>
          <w:highlight w:val="none"/>
        </w:rPr>
        <w:t>签字</w:t>
      </w:r>
      <w:r>
        <w:rPr>
          <w:rFonts w:hint="default" w:ascii="Times New Roman" w:hAnsi="Times New Roman" w:cs="Times New Roman"/>
          <w:color w:val="auto"/>
          <w:highlight w:val="none"/>
        </w:rPr>
        <w:t>）</w:t>
      </w:r>
      <w:r>
        <w:rPr>
          <w:rFonts w:ascii="Times New Roman" w:hAnsi="Times New Roman" w:cs="Times New Roman"/>
          <w:color w:val="auto"/>
          <w:highlight w:val="none"/>
        </w:rPr>
        <w:t>：</w:t>
      </w:r>
      <w:r>
        <w:rPr>
          <w:rFonts w:ascii="Times New Roman" w:hAnsi="Times New Roman" w:cs="Times New Roman"/>
          <w:color w:val="auto"/>
          <w:highlight w:val="none"/>
          <w:u w:val="single"/>
        </w:rPr>
        <w:t></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w:t>
      </w:r>
    </w:p>
    <w:p w14:paraId="7E6E72EB">
      <w:pPr>
        <w:spacing w:line="360" w:lineRule="auto"/>
        <w:rPr>
          <w:rFonts w:ascii="Times New Roman" w:hAnsi="Times New Roman" w:cs="Times New Roman"/>
          <w:color w:val="auto"/>
          <w:highlight w:val="none"/>
        </w:rPr>
      </w:pPr>
      <w:r>
        <w:rPr>
          <w:rFonts w:ascii="Times New Roman" w:hAnsi="Times New Roman" w:cs="Times New Roman"/>
          <w:color w:val="auto"/>
          <w:highlight w:val="none"/>
        </w:rPr>
        <w:t>电  话：</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 xml:space="preserve">             </w:t>
      </w:r>
      <w:r>
        <w:rPr>
          <w:rFonts w:ascii="Times New Roman" w:hAnsi="Times New Roman" w:cs="Times New Roman"/>
          <w:color w:val="auto"/>
          <w:highlight w:val="none"/>
        </w:rPr>
        <w:t>电  话：</w:t>
      </w:r>
      <w:r>
        <w:rPr>
          <w:rFonts w:ascii="Times New Roman" w:hAnsi="Times New Roman" w:cs="Times New Roman"/>
          <w:color w:val="auto"/>
          <w:highlight w:val="none"/>
          <w:u w:val="single"/>
        </w:rPr>
        <w:t></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w:t>
      </w:r>
    </w:p>
    <w:p w14:paraId="46126366">
      <w:pPr>
        <w:spacing w:line="360" w:lineRule="auto"/>
        <w:rPr>
          <w:rFonts w:ascii="Times New Roman" w:hAnsi="Times New Roman" w:cs="Times New Roman"/>
          <w:color w:val="auto"/>
          <w:highlight w:val="none"/>
        </w:rPr>
      </w:pPr>
      <w:r>
        <w:rPr>
          <w:rFonts w:ascii="Times New Roman" w:hAnsi="Times New Roman" w:cs="Times New Roman"/>
          <w:color w:val="auto"/>
          <w:highlight w:val="none"/>
        </w:rPr>
        <w:t>传  真：</w:t>
      </w:r>
      <w:r>
        <w:rPr>
          <w:rFonts w:ascii="Times New Roman" w:hAnsi="Times New Roman" w:cs="Times New Roman"/>
          <w:color w:val="auto"/>
          <w:highlight w:val="none"/>
          <w:u w:val="single"/>
        </w:rPr>
        <w:t></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 xml:space="preserve">             </w:t>
      </w:r>
      <w:r>
        <w:rPr>
          <w:rFonts w:ascii="Times New Roman" w:hAnsi="Times New Roman" w:cs="Times New Roman"/>
          <w:color w:val="auto"/>
          <w:highlight w:val="none"/>
        </w:rPr>
        <w:t>传  真：</w:t>
      </w:r>
      <w:r>
        <w:rPr>
          <w:rFonts w:ascii="Times New Roman" w:hAnsi="Times New Roman" w:cs="Times New Roman"/>
          <w:color w:val="auto"/>
          <w:highlight w:val="none"/>
          <w:u w:val="single"/>
        </w:rPr>
        <w:t></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p>
    <w:p w14:paraId="4FF87619">
      <w:pPr>
        <w:spacing w:line="360" w:lineRule="auto"/>
        <w:rPr>
          <w:rFonts w:ascii="Times New Roman" w:hAnsi="Times New Roman" w:cs="Times New Roman"/>
          <w:color w:val="auto"/>
          <w:highlight w:val="none"/>
        </w:rPr>
      </w:pPr>
      <w:r>
        <w:rPr>
          <w:rFonts w:ascii="Times New Roman" w:hAnsi="Times New Roman" w:cs="Times New Roman"/>
          <w:color w:val="auto"/>
          <w:highlight w:val="none"/>
        </w:rPr>
        <w:t>开户银行：</w:t>
      </w:r>
      <w:r>
        <w:rPr>
          <w:rFonts w:ascii="Times New Roman" w:hAnsi="Times New Roman" w:cs="Times New Roman"/>
          <w:color w:val="auto"/>
          <w:highlight w:val="none"/>
          <w:u w:val="single"/>
        </w:rPr>
        <w:t></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 xml:space="preserve">             </w:t>
      </w:r>
      <w:r>
        <w:rPr>
          <w:rFonts w:ascii="Times New Roman" w:hAnsi="Times New Roman" w:cs="Times New Roman"/>
          <w:color w:val="auto"/>
          <w:highlight w:val="none"/>
        </w:rPr>
        <w:t>开户银行：</w:t>
      </w:r>
      <w:r>
        <w:rPr>
          <w:rFonts w:ascii="Times New Roman" w:hAnsi="Times New Roman" w:cs="Times New Roman"/>
          <w:color w:val="auto"/>
          <w:highlight w:val="none"/>
          <w:u w:val="single"/>
        </w:rPr>
        <w:t></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w:t>
      </w:r>
    </w:p>
    <w:p w14:paraId="3FDFB9C5">
      <w:pPr>
        <w:tabs>
          <w:tab w:val="left" w:pos="2880"/>
          <w:tab w:val="left" w:pos="3060"/>
          <w:tab w:val="left" w:pos="4500"/>
        </w:tabs>
        <w:spacing w:line="360" w:lineRule="auto"/>
        <w:rPr>
          <w:rFonts w:ascii="Times New Roman" w:hAnsi="Times New Roman" w:cs="Times New Roman"/>
          <w:color w:val="auto"/>
          <w:highlight w:val="none"/>
        </w:rPr>
      </w:pPr>
      <w:r>
        <w:rPr>
          <w:rFonts w:ascii="Times New Roman" w:hAnsi="Times New Roman" w:cs="Times New Roman"/>
          <w:color w:val="auto"/>
          <w:highlight w:val="none"/>
        </w:rPr>
        <w:t>账  号：</w:t>
      </w:r>
      <w:r>
        <w:rPr>
          <w:rFonts w:ascii="Times New Roman" w:hAnsi="Times New Roman" w:cs="Times New Roman"/>
          <w:color w:val="auto"/>
          <w:highlight w:val="none"/>
          <w:u w:val="single"/>
        </w:rPr>
        <w:t xml:space="preserve">    </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 xml:space="preserve">            </w:t>
      </w:r>
      <w:r>
        <w:rPr>
          <w:rFonts w:ascii="Times New Roman" w:hAnsi="Times New Roman" w:cs="Times New Roman"/>
          <w:color w:val="auto"/>
          <w:highlight w:val="none"/>
        </w:rPr>
        <w:t>账  号：</w:t>
      </w:r>
      <w:r>
        <w:rPr>
          <w:rFonts w:ascii="Times New Roman" w:hAnsi="Times New Roman" w:cs="Times New Roman"/>
          <w:color w:val="auto"/>
          <w:highlight w:val="none"/>
          <w:u w:val="single"/>
        </w:rPr>
        <w:t></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w:t>
      </w:r>
    </w:p>
    <w:p w14:paraId="63FCE9A4">
      <w:pPr>
        <w:pageBreakBefore w:val="0"/>
        <w:widowControl w:val="0"/>
        <w:kinsoku/>
        <w:wordWrap/>
        <w:overflowPunct/>
        <w:topLinePunct w:val="0"/>
        <w:bidi w:val="0"/>
        <w:snapToGrid/>
        <w:spacing w:line="360" w:lineRule="exact"/>
        <w:ind w:left="0" w:leftChars="0" w:right="0" w:rightChars="0"/>
        <w:jc w:val="both"/>
        <w:rPr>
          <w:rFonts w:hint="eastAsia" w:ascii="宋体" w:hAnsi="宋体" w:eastAsia="宋体" w:cs="宋体"/>
          <w:color w:val="auto"/>
          <w:sz w:val="21"/>
          <w:szCs w:val="21"/>
          <w:highlight w:val="none"/>
        </w:rPr>
      </w:pPr>
      <w:r>
        <w:rPr>
          <w:rFonts w:ascii="Times New Roman" w:hAnsi="Times New Roman" w:cs="Times New Roman"/>
          <w:color w:val="auto"/>
          <w:highlight w:val="none"/>
        </w:rPr>
        <w:t>邮政编码：</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 xml:space="preserve">             </w:t>
      </w:r>
      <w:r>
        <w:rPr>
          <w:rFonts w:ascii="Times New Roman" w:hAnsi="Times New Roman" w:cs="Times New Roman"/>
          <w:color w:val="auto"/>
          <w:highlight w:val="none"/>
        </w:rPr>
        <w:t>邮政编码：</w:t>
      </w:r>
      <w:r>
        <w:rPr>
          <w:rFonts w:ascii="Times New Roman" w:hAnsi="Times New Roman" w:cs="Times New Roman"/>
          <w:color w:val="auto"/>
          <w:highlight w:val="none"/>
          <w:u w:val="single"/>
        </w:rPr>
        <w:t></w:t>
      </w:r>
      <w:r>
        <w:rPr>
          <w:rFonts w:hint="default"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w:t>
      </w:r>
    </w:p>
    <w:p w14:paraId="694CC7F5">
      <w:pPr>
        <w:pStyle w:val="163"/>
        <w:spacing w:line="360" w:lineRule="auto"/>
        <w:rPr>
          <w:rFonts w:ascii="宋体"/>
          <w:color w:val="auto"/>
          <w:u w:val="single"/>
        </w:rPr>
      </w:pPr>
    </w:p>
    <w:p w14:paraId="0E8DDA27">
      <w:pPr>
        <w:pStyle w:val="163"/>
        <w:spacing w:line="360" w:lineRule="auto"/>
        <w:rPr>
          <w:rFonts w:ascii="宋体"/>
          <w:color w:val="auto"/>
        </w:rPr>
      </w:pPr>
    </w:p>
    <w:p w14:paraId="52F3A37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7AEBD472">
      <w:pPr>
        <w:pStyle w:val="163"/>
        <w:spacing w:before="120" w:beforeLines="50" w:after="120" w:afterLines="50" w:line="440" w:lineRule="exact"/>
        <w:jc w:val="center"/>
        <w:rPr>
          <w:rStyle w:val="56"/>
          <w:rFonts w:ascii="黑体" w:hAnsi="Calibri" w:eastAsia="黑体" w:cs="Times New Roman"/>
          <w:color w:val="auto"/>
          <w:sz w:val="32"/>
          <w:szCs w:val="32"/>
        </w:rPr>
      </w:pPr>
      <w:r>
        <w:rPr>
          <w:rFonts w:hint="eastAsia" w:ascii="宋体" w:hAnsi="宋体" w:eastAsia="宋体" w:cs="宋体"/>
          <w:b/>
          <w:color w:val="auto"/>
          <w:sz w:val="21"/>
          <w:szCs w:val="21"/>
          <w:highlight w:val="none"/>
        </w:rPr>
        <w:br w:type="page"/>
      </w:r>
      <w:r>
        <w:rPr>
          <w:rStyle w:val="56"/>
          <w:rFonts w:hint="eastAsia" w:ascii="黑体" w:hAnsi="宋体" w:eastAsia="黑体" w:cs="黑体"/>
          <w:color w:val="auto"/>
          <w:sz w:val="32"/>
          <w:szCs w:val="32"/>
        </w:rPr>
        <w:t>工程质量保修书（市政公用工程）</w:t>
      </w:r>
    </w:p>
    <w:p w14:paraId="3D84DAD9">
      <w:pPr>
        <w:pStyle w:val="163"/>
        <w:spacing w:line="360" w:lineRule="auto"/>
        <w:ind w:firstLine="420" w:firstLineChars="200"/>
        <w:rPr>
          <w:rStyle w:val="56"/>
          <w:rFonts w:ascii="宋体" w:hAnsi="Calibri" w:eastAsia="宋体" w:cs="Times New Roman"/>
          <w:color w:val="auto"/>
        </w:rPr>
      </w:pPr>
      <w:r>
        <w:rPr>
          <w:rStyle w:val="56"/>
          <w:rFonts w:hint="eastAsia" w:ascii="宋体" w:hAnsi="宋体" w:eastAsia="宋体" w:cs="宋体"/>
          <w:color w:val="auto"/>
        </w:rPr>
        <w:t>发包人（全称）：</w:t>
      </w:r>
      <w:r>
        <w:rPr>
          <w:rStyle w:val="56"/>
          <w:rFonts w:ascii="宋体" w:hAnsi="宋体" w:eastAsia="宋体" w:cs="宋体"/>
          <w:color w:val="auto"/>
          <w:u w:val="single"/>
        </w:rPr>
        <w:t xml:space="preserve">                                </w:t>
      </w:r>
      <w:r>
        <w:rPr>
          <w:rStyle w:val="56"/>
          <w:rFonts w:ascii="宋体" w:hAnsi="宋体" w:eastAsia="宋体" w:cs="宋体"/>
          <w:color w:val="auto"/>
        </w:rPr>
        <w:t xml:space="preserve"> </w:t>
      </w:r>
    </w:p>
    <w:p w14:paraId="3E2EC23C">
      <w:pPr>
        <w:pStyle w:val="163"/>
        <w:spacing w:line="360" w:lineRule="auto"/>
        <w:ind w:firstLine="420" w:firstLineChars="200"/>
        <w:rPr>
          <w:rStyle w:val="56"/>
          <w:rFonts w:ascii="宋体" w:hAnsi="Calibri" w:eastAsia="宋体" w:cs="Times New Roman"/>
          <w:color w:val="auto"/>
        </w:rPr>
      </w:pPr>
      <w:r>
        <w:rPr>
          <w:rStyle w:val="56"/>
          <w:rFonts w:hint="eastAsia" w:ascii="宋体" w:hAnsi="宋体" w:eastAsia="宋体" w:cs="宋体"/>
          <w:color w:val="auto"/>
        </w:rPr>
        <w:t>承包人（全称）：</w:t>
      </w:r>
      <w:r>
        <w:rPr>
          <w:rStyle w:val="56"/>
          <w:rFonts w:ascii="宋体" w:hAnsi="宋体" w:eastAsia="宋体" w:cs="宋体"/>
          <w:color w:val="auto"/>
          <w:u w:val="single"/>
        </w:rPr>
        <w:t xml:space="preserve">                                </w:t>
      </w:r>
      <w:r>
        <w:rPr>
          <w:rStyle w:val="56"/>
          <w:rFonts w:ascii="宋体" w:hAnsi="宋体" w:eastAsia="宋体" w:cs="宋体"/>
          <w:color w:val="auto"/>
        </w:rPr>
        <w:t xml:space="preserve"> </w:t>
      </w:r>
    </w:p>
    <w:p w14:paraId="11F61DD4">
      <w:pPr>
        <w:pStyle w:val="163"/>
        <w:spacing w:line="360" w:lineRule="auto"/>
        <w:ind w:firstLine="420"/>
        <w:rPr>
          <w:rStyle w:val="56"/>
          <w:rFonts w:ascii="宋体" w:hAnsi="Calibri" w:eastAsia="宋体" w:cs="Times New Roman"/>
          <w:color w:val="auto"/>
        </w:rPr>
      </w:pPr>
      <w:r>
        <w:rPr>
          <w:rStyle w:val="56"/>
          <w:rFonts w:hint="eastAsia" w:ascii="宋体" w:hAnsi="宋体" w:eastAsia="宋体" w:cs="宋体"/>
          <w:color w:val="auto"/>
        </w:rPr>
        <w:t>发包人和承包人根据《中华人民共和国建筑法》和《建设工程质量管理条例》，经协商一致就</w:t>
      </w:r>
      <w:r>
        <w:rPr>
          <w:rStyle w:val="56"/>
          <w:rFonts w:ascii="宋体" w:hAnsi="宋体" w:eastAsia="宋体" w:cs="宋体"/>
          <w:color w:val="auto"/>
          <w:u w:val="single"/>
        </w:rPr>
        <w:t xml:space="preserve">                                     </w:t>
      </w:r>
      <w:r>
        <w:rPr>
          <w:rStyle w:val="56"/>
          <w:rFonts w:hint="eastAsia" w:ascii="宋体" w:hAnsi="宋体" w:eastAsia="宋体" w:cs="宋体"/>
          <w:color w:val="auto"/>
        </w:rPr>
        <w:t>（工程全称）签订工程质量保修书。</w:t>
      </w:r>
    </w:p>
    <w:p w14:paraId="6193634D">
      <w:pPr>
        <w:pStyle w:val="163"/>
        <w:spacing w:line="360" w:lineRule="auto"/>
        <w:ind w:firstLine="420" w:firstLineChars="200"/>
        <w:rPr>
          <w:rStyle w:val="56"/>
          <w:rFonts w:ascii="黑体" w:hAnsi="宋体" w:eastAsia="黑体" w:cs="Times New Roman"/>
          <w:color w:val="auto"/>
        </w:rPr>
      </w:pPr>
      <w:r>
        <w:rPr>
          <w:rStyle w:val="56"/>
          <w:rFonts w:hint="eastAsia" w:ascii="黑体" w:hAnsi="宋体" w:eastAsia="黑体" w:cs="黑体"/>
          <w:color w:val="auto"/>
        </w:rPr>
        <w:t>一、工程质量保修范围和内容</w:t>
      </w:r>
    </w:p>
    <w:p w14:paraId="03846F2B">
      <w:pPr>
        <w:pStyle w:val="163"/>
        <w:spacing w:line="360" w:lineRule="auto"/>
        <w:ind w:firstLine="420" w:firstLineChars="200"/>
        <w:rPr>
          <w:rStyle w:val="56"/>
          <w:rFonts w:ascii="宋体" w:hAnsi="Calibri" w:eastAsia="宋体" w:cs="Times New Roman"/>
          <w:color w:val="auto"/>
        </w:rPr>
      </w:pPr>
      <w:r>
        <w:rPr>
          <w:rStyle w:val="56"/>
          <w:rFonts w:hint="eastAsia" w:ascii="宋体" w:hAnsi="宋体" w:eastAsia="宋体" w:cs="宋体"/>
          <w:color w:val="auto"/>
        </w:rPr>
        <w:t>承包人在质量保修期内，按照有关法律规定和合同约定，承担工程质量保修责任。</w:t>
      </w:r>
    </w:p>
    <w:p w14:paraId="461BE0E3">
      <w:pPr>
        <w:pStyle w:val="163"/>
        <w:spacing w:line="360" w:lineRule="auto"/>
        <w:ind w:firstLine="420" w:firstLineChars="200"/>
        <w:rPr>
          <w:rStyle w:val="56"/>
          <w:rFonts w:hint="eastAsia" w:ascii="宋体" w:hAnsi="宋体" w:eastAsia="宋体" w:cs="宋体"/>
          <w:color w:val="auto"/>
        </w:rPr>
      </w:pPr>
      <w:r>
        <w:rPr>
          <w:rStyle w:val="56"/>
          <w:rFonts w:hint="eastAsia" w:ascii="宋体" w:hAnsi="宋体" w:eastAsia="宋体" w:cs="宋体"/>
          <w:color w:val="auto"/>
        </w:rPr>
        <w:t>质量保修范围包括</w:t>
      </w:r>
      <w:r>
        <w:rPr>
          <w:rStyle w:val="56"/>
          <w:rFonts w:ascii="宋体" w:hAnsi="宋体" w:eastAsia="宋体" w:cs="宋体"/>
          <w:color w:val="auto"/>
          <w:u w:val="single"/>
        </w:rPr>
        <w:t xml:space="preserve">                                </w:t>
      </w:r>
      <w:r>
        <w:rPr>
          <w:rStyle w:val="56"/>
          <w:rFonts w:hint="eastAsia" w:ascii="宋体" w:hAnsi="宋体" w:eastAsia="宋体" w:cs="宋体"/>
          <w:color w:val="auto"/>
        </w:rPr>
        <w:t>，以及双方约定的其他项目。具体保修的内容，双方约定如下：</w:t>
      </w:r>
    </w:p>
    <w:p w14:paraId="01900948">
      <w:pPr>
        <w:pStyle w:val="163"/>
        <w:spacing w:line="360" w:lineRule="auto"/>
        <w:ind w:firstLine="420" w:firstLineChars="200"/>
        <w:rPr>
          <w:rStyle w:val="56"/>
          <w:rFonts w:ascii="宋体" w:hAnsi="Calibri" w:eastAsia="宋体" w:cs="Times New Roman"/>
          <w:color w:val="auto"/>
        </w:rPr>
      </w:pPr>
      <w:r>
        <w:rPr>
          <w:rStyle w:val="56"/>
          <w:rFonts w:ascii="宋体" w:hAnsi="宋体" w:eastAsia="宋体" w:cs="宋体"/>
          <w:color w:val="auto"/>
          <w:u w:val="single"/>
        </w:rPr>
        <w:t xml:space="preserve">                                                              </w:t>
      </w:r>
      <w:r>
        <w:rPr>
          <w:rStyle w:val="56"/>
          <w:rFonts w:hint="eastAsia" w:ascii="宋体" w:hAnsi="宋体" w:eastAsia="宋体" w:cs="宋体"/>
          <w:color w:val="auto"/>
        </w:rPr>
        <w:t>。</w:t>
      </w:r>
    </w:p>
    <w:p w14:paraId="280487C5">
      <w:pPr>
        <w:pStyle w:val="163"/>
        <w:spacing w:line="360" w:lineRule="auto"/>
        <w:ind w:firstLine="420" w:firstLineChars="200"/>
        <w:rPr>
          <w:rStyle w:val="56"/>
          <w:rFonts w:ascii="黑体" w:hAnsi="宋体" w:eastAsia="黑体" w:cs="Times New Roman"/>
          <w:color w:val="auto"/>
        </w:rPr>
      </w:pPr>
      <w:r>
        <w:rPr>
          <w:rStyle w:val="56"/>
          <w:rFonts w:hint="eastAsia" w:ascii="黑体" w:hAnsi="宋体" w:eastAsia="黑体" w:cs="黑体"/>
          <w:color w:val="auto"/>
        </w:rPr>
        <w:t>二、质量保修期</w:t>
      </w:r>
    </w:p>
    <w:p w14:paraId="3298A37E">
      <w:pPr>
        <w:pStyle w:val="163"/>
        <w:spacing w:line="360" w:lineRule="auto"/>
        <w:ind w:firstLine="420" w:firstLineChars="200"/>
        <w:rPr>
          <w:rStyle w:val="56"/>
          <w:rFonts w:ascii="宋体" w:hAnsi="Calibri" w:eastAsia="宋体" w:cs="Times New Roman"/>
          <w:color w:val="auto"/>
        </w:rPr>
      </w:pPr>
      <w:r>
        <w:rPr>
          <w:rStyle w:val="56"/>
          <w:rFonts w:hint="eastAsia" w:ascii="宋体" w:hAnsi="宋体" w:eastAsia="宋体" w:cs="宋体"/>
          <w:color w:val="auto"/>
        </w:rPr>
        <w:t>根据《建设工程质量管理条例》及有关规定，工程的质量保修期如下：</w:t>
      </w:r>
    </w:p>
    <w:p w14:paraId="6B33BA39">
      <w:pPr>
        <w:pStyle w:val="163"/>
        <w:spacing w:line="360" w:lineRule="auto"/>
        <w:ind w:firstLine="426"/>
        <w:rPr>
          <w:rStyle w:val="56"/>
          <w:rFonts w:ascii="Calibri" w:hAnsi="Calibri" w:eastAsia="宋体" w:cs="Times New Roman"/>
          <w:color w:val="auto"/>
        </w:rPr>
      </w:pPr>
      <w:r>
        <w:rPr>
          <w:rStyle w:val="56"/>
          <w:rFonts w:ascii="宋体" w:hAnsi="宋体" w:eastAsia="宋体" w:cs="宋体"/>
          <w:color w:val="auto"/>
        </w:rPr>
        <w:t>1</w:t>
      </w:r>
      <w:r>
        <w:rPr>
          <w:rStyle w:val="56"/>
          <w:rFonts w:hint="eastAsia" w:ascii="宋体" w:hAnsi="宋体" w:eastAsia="宋体" w:cs="宋体"/>
          <w:color w:val="auto"/>
        </w:rPr>
        <w:t>．</w:t>
      </w:r>
      <w:r>
        <w:rPr>
          <w:rStyle w:val="56"/>
          <w:rFonts w:hint="eastAsia" w:ascii="Calibri" w:hAnsi="Calibri" w:eastAsia="宋体" w:cs="宋体"/>
          <w:color w:val="auto"/>
        </w:rPr>
        <w:t>桥梁工程为</w:t>
      </w:r>
      <w:r>
        <w:rPr>
          <w:rStyle w:val="56"/>
          <w:rFonts w:ascii="Calibri" w:hAnsi="Calibri" w:eastAsia="宋体" w:cs="Times New Roman"/>
          <w:color w:val="auto"/>
          <w:u w:val="single"/>
        </w:rPr>
        <w:t xml:space="preserve"> </w:t>
      </w:r>
      <w:r>
        <w:rPr>
          <w:rStyle w:val="56"/>
          <w:rFonts w:hint="eastAsia" w:ascii="Calibri" w:hAnsi="Calibri" w:eastAsia="宋体" w:cs="Times New Roman"/>
          <w:color w:val="auto"/>
          <w:u w:val="single"/>
          <w:lang w:val="en-US" w:eastAsia="zh-CN"/>
        </w:rPr>
        <w:t xml:space="preserve">   </w:t>
      </w:r>
      <w:r>
        <w:rPr>
          <w:rStyle w:val="56"/>
          <w:rFonts w:hint="eastAsia" w:ascii="Calibri" w:hAnsi="Calibri" w:eastAsia="宋体" w:cs="Times New Roman"/>
          <w:color w:val="auto"/>
          <w:u w:val="single"/>
        </w:rPr>
        <w:t>2</w:t>
      </w:r>
      <w:r>
        <w:rPr>
          <w:rStyle w:val="56"/>
          <w:rFonts w:ascii="Calibri" w:hAnsi="Calibri" w:eastAsia="宋体" w:cs="Times New Roman"/>
          <w:color w:val="auto"/>
          <w:u w:val="single"/>
        </w:rPr>
        <w:t xml:space="preserve"> </w:t>
      </w:r>
      <w:r>
        <w:rPr>
          <w:rStyle w:val="56"/>
          <w:rFonts w:hint="eastAsia" w:ascii="Calibri" w:hAnsi="Calibri" w:eastAsia="宋体" w:cs="Times New Roman"/>
          <w:color w:val="auto"/>
          <w:u w:val="single"/>
          <w:lang w:val="en-US" w:eastAsia="zh-CN"/>
        </w:rPr>
        <w:t xml:space="preserve">  </w:t>
      </w:r>
      <w:r>
        <w:rPr>
          <w:rStyle w:val="56"/>
          <w:rFonts w:ascii="Calibri" w:hAnsi="Calibri" w:eastAsia="宋体" w:cs="Times New Roman"/>
          <w:color w:val="auto"/>
          <w:u w:val="single"/>
        </w:rPr>
        <w:t xml:space="preserve"> </w:t>
      </w:r>
      <w:r>
        <w:rPr>
          <w:rStyle w:val="56"/>
          <w:rFonts w:hint="eastAsia" w:ascii="Calibri" w:hAnsi="Calibri" w:eastAsia="宋体" w:cs="宋体"/>
          <w:color w:val="auto"/>
        </w:rPr>
        <w:t>年（建议桥梁隧道主体结构工程为设计文件规定的合理使用年限）；</w:t>
      </w:r>
    </w:p>
    <w:p w14:paraId="066C0B13">
      <w:pPr>
        <w:pStyle w:val="163"/>
        <w:spacing w:line="360" w:lineRule="auto"/>
        <w:ind w:firstLine="426"/>
        <w:rPr>
          <w:rStyle w:val="56"/>
          <w:rFonts w:ascii="Calibri" w:hAnsi="Calibri" w:eastAsia="宋体" w:cs="Times New Roman"/>
          <w:color w:val="auto"/>
        </w:rPr>
      </w:pPr>
      <w:r>
        <w:rPr>
          <w:rStyle w:val="56"/>
          <w:rFonts w:ascii="Calibri" w:hAnsi="Calibri" w:eastAsia="宋体" w:cs="Times New Roman"/>
          <w:color w:val="auto"/>
        </w:rPr>
        <w:t>2</w:t>
      </w:r>
      <w:r>
        <w:rPr>
          <w:rStyle w:val="56"/>
          <w:rFonts w:hint="eastAsia" w:ascii="宋体" w:hAnsi="宋体" w:eastAsia="宋体" w:cs="宋体"/>
          <w:color w:val="auto"/>
        </w:rPr>
        <w:t>．</w:t>
      </w:r>
      <w:r>
        <w:rPr>
          <w:rStyle w:val="56"/>
          <w:rFonts w:hint="eastAsia" w:ascii="Calibri" w:hAnsi="Calibri" w:eastAsia="宋体" w:cs="宋体"/>
          <w:color w:val="auto"/>
        </w:rPr>
        <w:t>道路工程为</w:t>
      </w:r>
      <w:r>
        <w:rPr>
          <w:rStyle w:val="56"/>
          <w:rFonts w:ascii="Calibri" w:hAnsi="Calibri" w:eastAsia="宋体" w:cs="Times New Roman"/>
          <w:color w:val="auto"/>
          <w:u w:val="single"/>
        </w:rPr>
        <w:t xml:space="preserve"> </w:t>
      </w:r>
      <w:r>
        <w:rPr>
          <w:rStyle w:val="56"/>
          <w:rFonts w:hint="eastAsia" w:ascii="Calibri" w:hAnsi="Calibri" w:eastAsia="宋体" w:cs="Times New Roman"/>
          <w:color w:val="auto"/>
          <w:u w:val="single"/>
          <w:lang w:val="en-US" w:eastAsia="zh-CN"/>
        </w:rPr>
        <w:t xml:space="preserve">  </w:t>
      </w:r>
      <w:r>
        <w:rPr>
          <w:rStyle w:val="56"/>
          <w:rFonts w:hint="eastAsia" w:ascii="Calibri" w:hAnsi="Calibri" w:eastAsia="宋体" w:cs="Times New Roman"/>
          <w:color w:val="auto"/>
          <w:u w:val="single"/>
        </w:rPr>
        <w:t>2</w:t>
      </w:r>
      <w:r>
        <w:rPr>
          <w:rStyle w:val="56"/>
          <w:rFonts w:hint="eastAsia" w:ascii="Calibri" w:hAnsi="Calibri" w:eastAsia="宋体" w:cs="Times New Roman"/>
          <w:color w:val="auto"/>
          <w:u w:val="single"/>
          <w:lang w:val="en-US" w:eastAsia="zh-CN"/>
        </w:rPr>
        <w:t xml:space="preserve">    </w:t>
      </w:r>
      <w:r>
        <w:rPr>
          <w:rStyle w:val="56"/>
          <w:rFonts w:ascii="Calibri" w:hAnsi="Calibri" w:eastAsia="宋体" w:cs="Times New Roman"/>
          <w:color w:val="auto"/>
          <w:u w:val="single"/>
        </w:rPr>
        <w:t xml:space="preserve"> </w:t>
      </w:r>
      <w:r>
        <w:rPr>
          <w:rStyle w:val="56"/>
          <w:rFonts w:hint="eastAsia" w:ascii="Calibri" w:hAnsi="Calibri" w:eastAsia="宋体" w:cs="宋体"/>
          <w:color w:val="auto"/>
        </w:rPr>
        <w:t>年（建议路基、路面、桥面为</w:t>
      </w:r>
      <w:r>
        <w:rPr>
          <w:rStyle w:val="56"/>
          <w:rFonts w:ascii="Calibri" w:hAnsi="Calibri" w:eastAsia="宋体" w:cs="Times New Roman"/>
          <w:color w:val="auto"/>
        </w:rPr>
        <w:t>2</w:t>
      </w:r>
      <w:r>
        <w:rPr>
          <w:rStyle w:val="56"/>
          <w:rFonts w:hint="eastAsia" w:ascii="Calibri" w:hAnsi="Calibri" w:eastAsia="宋体" w:cs="宋体"/>
          <w:color w:val="auto"/>
        </w:rPr>
        <w:t>年）；</w:t>
      </w:r>
    </w:p>
    <w:p w14:paraId="4AB95C64">
      <w:pPr>
        <w:pStyle w:val="163"/>
        <w:spacing w:line="360" w:lineRule="auto"/>
        <w:ind w:firstLine="426"/>
        <w:rPr>
          <w:rStyle w:val="56"/>
          <w:rFonts w:ascii="Calibri" w:hAnsi="Calibri" w:eastAsia="宋体" w:cs="Times New Roman"/>
          <w:color w:val="auto"/>
        </w:rPr>
      </w:pPr>
      <w:r>
        <w:rPr>
          <w:rStyle w:val="56"/>
          <w:rFonts w:ascii="Calibri" w:hAnsi="Calibri" w:eastAsia="宋体" w:cs="Times New Roman"/>
          <w:color w:val="auto"/>
        </w:rPr>
        <w:t>3</w:t>
      </w:r>
      <w:r>
        <w:rPr>
          <w:rStyle w:val="56"/>
          <w:rFonts w:hint="eastAsia" w:ascii="宋体" w:hAnsi="宋体" w:eastAsia="宋体" w:cs="宋体"/>
          <w:color w:val="auto"/>
        </w:rPr>
        <w:t>．</w:t>
      </w:r>
      <w:r>
        <w:rPr>
          <w:rStyle w:val="56"/>
          <w:rFonts w:hint="eastAsia" w:ascii="Calibri" w:hAnsi="Calibri" w:eastAsia="宋体" w:cs="宋体"/>
          <w:color w:val="auto"/>
        </w:rPr>
        <w:t>排水（雨水）工程为</w:t>
      </w:r>
      <w:r>
        <w:rPr>
          <w:rStyle w:val="56"/>
          <w:rFonts w:ascii="Calibri" w:hAnsi="Calibri" w:eastAsia="宋体" w:cs="Times New Roman"/>
          <w:color w:val="auto"/>
          <w:u w:val="single"/>
        </w:rPr>
        <w:t xml:space="preserve"> </w:t>
      </w:r>
      <w:r>
        <w:rPr>
          <w:rStyle w:val="56"/>
          <w:rFonts w:hint="eastAsia" w:ascii="Calibri" w:hAnsi="Calibri" w:eastAsia="宋体" w:cs="Times New Roman"/>
          <w:color w:val="auto"/>
          <w:u w:val="single"/>
          <w:lang w:val="en-US" w:eastAsia="zh-CN"/>
        </w:rPr>
        <w:t xml:space="preserve">    </w:t>
      </w:r>
      <w:r>
        <w:rPr>
          <w:rStyle w:val="56"/>
          <w:rFonts w:hint="eastAsia" w:ascii="Calibri" w:hAnsi="Calibri" w:eastAsia="宋体" w:cs="Times New Roman"/>
          <w:color w:val="auto"/>
          <w:u w:val="single"/>
        </w:rPr>
        <w:t>3</w:t>
      </w:r>
      <w:r>
        <w:rPr>
          <w:rStyle w:val="56"/>
          <w:rFonts w:hint="eastAsia" w:ascii="Calibri" w:hAnsi="Calibri" w:eastAsia="宋体" w:cs="Times New Roman"/>
          <w:color w:val="auto"/>
          <w:u w:val="single"/>
          <w:lang w:val="en-US" w:eastAsia="zh-CN"/>
        </w:rPr>
        <w:t xml:space="preserve">    </w:t>
      </w:r>
      <w:r>
        <w:rPr>
          <w:rStyle w:val="56"/>
          <w:rFonts w:ascii="Calibri" w:hAnsi="Calibri" w:eastAsia="宋体" w:cs="Times New Roman"/>
          <w:color w:val="auto"/>
          <w:u w:val="single"/>
        </w:rPr>
        <w:t xml:space="preserve"> </w:t>
      </w:r>
      <w:r>
        <w:rPr>
          <w:rStyle w:val="56"/>
          <w:rFonts w:hint="eastAsia" w:ascii="Calibri" w:hAnsi="Calibri" w:eastAsia="宋体" w:cs="宋体"/>
          <w:color w:val="auto"/>
        </w:rPr>
        <w:t>年（建议道路工程中的排水工程为</w:t>
      </w:r>
      <w:r>
        <w:rPr>
          <w:rStyle w:val="56"/>
          <w:rFonts w:ascii="Calibri" w:hAnsi="Calibri" w:eastAsia="宋体" w:cs="Times New Roman"/>
          <w:color w:val="auto"/>
        </w:rPr>
        <w:t>3</w:t>
      </w:r>
      <w:r>
        <w:rPr>
          <w:rStyle w:val="56"/>
          <w:rFonts w:hint="eastAsia" w:ascii="Calibri" w:hAnsi="Calibri" w:eastAsia="宋体" w:cs="宋体"/>
          <w:color w:val="auto"/>
        </w:rPr>
        <w:t>年）；</w:t>
      </w:r>
    </w:p>
    <w:p w14:paraId="47778BFE">
      <w:pPr>
        <w:pStyle w:val="163"/>
        <w:spacing w:line="360" w:lineRule="auto"/>
        <w:ind w:firstLine="426"/>
        <w:rPr>
          <w:rStyle w:val="56"/>
          <w:rFonts w:ascii="Calibri" w:hAnsi="Calibri" w:eastAsia="宋体" w:cs="Times New Roman"/>
          <w:color w:val="auto"/>
        </w:rPr>
      </w:pPr>
      <w:r>
        <w:rPr>
          <w:rStyle w:val="56"/>
          <w:rFonts w:ascii="Calibri" w:hAnsi="Calibri" w:eastAsia="宋体" w:cs="Times New Roman"/>
          <w:color w:val="auto"/>
        </w:rPr>
        <w:t>4</w:t>
      </w:r>
      <w:r>
        <w:rPr>
          <w:rStyle w:val="56"/>
          <w:rFonts w:hint="eastAsia" w:ascii="宋体" w:hAnsi="宋体" w:eastAsia="宋体" w:cs="宋体"/>
          <w:color w:val="auto"/>
        </w:rPr>
        <w:t>．</w:t>
      </w:r>
      <w:r>
        <w:rPr>
          <w:rStyle w:val="56"/>
          <w:rFonts w:hint="eastAsia" w:ascii="Calibri" w:hAnsi="Calibri" w:eastAsia="宋体" w:cs="宋体"/>
          <w:color w:val="auto"/>
        </w:rPr>
        <w:t>绿化工程为</w:t>
      </w:r>
      <w:r>
        <w:rPr>
          <w:rStyle w:val="56"/>
          <w:rFonts w:ascii="Calibri" w:hAnsi="Calibri" w:eastAsia="宋体" w:cs="Times New Roman"/>
          <w:color w:val="auto"/>
        </w:rPr>
        <w:t xml:space="preserve"> </w:t>
      </w:r>
      <w:r>
        <w:rPr>
          <w:rStyle w:val="56"/>
          <w:rFonts w:hint="eastAsia" w:ascii="Calibri" w:hAnsi="Calibri" w:eastAsia="宋体" w:cs="宋体"/>
          <w:color w:val="auto"/>
          <w:u w:val="single"/>
        </w:rPr>
        <w:t>单位工程竣工验收合格后</w:t>
      </w:r>
      <w:r>
        <w:rPr>
          <w:rStyle w:val="56"/>
          <w:rFonts w:hint="eastAsia" w:ascii="Calibri" w:hAnsi="Calibri" w:eastAsia="宋体" w:cs="Times New Roman"/>
          <w:color w:val="auto"/>
          <w:u w:val="single"/>
        </w:rPr>
        <w:t>1</w:t>
      </w:r>
      <w:r>
        <w:rPr>
          <w:rStyle w:val="56"/>
          <w:rFonts w:hint="eastAsia" w:ascii="Calibri" w:hAnsi="Calibri" w:eastAsia="宋体" w:cs="宋体"/>
          <w:color w:val="auto"/>
          <w:u w:val="single"/>
        </w:rPr>
        <w:t>年</w:t>
      </w:r>
      <w:r>
        <w:rPr>
          <w:rStyle w:val="56"/>
          <w:rFonts w:hint="eastAsia" w:ascii="Calibri" w:hAnsi="Calibri" w:eastAsia="宋体" w:cs="宋体"/>
          <w:color w:val="auto"/>
        </w:rPr>
        <w:t>；</w:t>
      </w:r>
    </w:p>
    <w:p w14:paraId="6299250B">
      <w:pPr>
        <w:pStyle w:val="163"/>
        <w:spacing w:line="360" w:lineRule="auto"/>
        <w:ind w:firstLine="426"/>
        <w:rPr>
          <w:rStyle w:val="56"/>
          <w:rFonts w:ascii="Calibri" w:hAnsi="Calibri" w:eastAsia="宋体" w:cs="Times New Roman"/>
          <w:color w:val="auto"/>
        </w:rPr>
      </w:pPr>
      <w:r>
        <w:rPr>
          <w:rStyle w:val="56"/>
          <w:rFonts w:ascii="Calibri" w:hAnsi="Calibri" w:eastAsia="宋体" w:cs="Times New Roman"/>
          <w:color w:val="auto"/>
        </w:rPr>
        <w:t xml:space="preserve">5.  </w:t>
      </w:r>
      <w:r>
        <w:rPr>
          <w:rStyle w:val="56"/>
          <w:rFonts w:hint="eastAsia" w:ascii="Calibri" w:hAnsi="Calibri" w:eastAsia="宋体" w:cs="宋体"/>
          <w:color w:val="auto"/>
        </w:rPr>
        <w:t>地下防水工程为</w:t>
      </w:r>
      <w:r>
        <w:rPr>
          <w:rStyle w:val="56"/>
          <w:rFonts w:ascii="Calibri" w:hAnsi="Calibri" w:eastAsia="宋体" w:cs="Times New Roman"/>
          <w:color w:val="auto"/>
          <w:u w:val="single"/>
        </w:rPr>
        <w:t xml:space="preserve">  </w:t>
      </w:r>
      <w:r>
        <w:rPr>
          <w:rStyle w:val="56"/>
          <w:rFonts w:hint="eastAsia" w:ascii="Calibri" w:hAnsi="Calibri" w:eastAsia="宋体" w:cs="Times New Roman"/>
          <w:color w:val="auto"/>
          <w:u w:val="single"/>
          <w:lang w:val="en-US" w:eastAsia="zh-CN"/>
        </w:rPr>
        <w:t xml:space="preserve">    </w:t>
      </w:r>
      <w:r>
        <w:rPr>
          <w:rStyle w:val="56"/>
          <w:rFonts w:hint="eastAsia" w:ascii="Calibri" w:hAnsi="Calibri" w:eastAsia="宋体" w:cs="Times New Roman"/>
          <w:color w:val="auto"/>
          <w:u w:val="single"/>
        </w:rPr>
        <w:t>5</w:t>
      </w:r>
      <w:r>
        <w:rPr>
          <w:rStyle w:val="56"/>
          <w:rFonts w:ascii="Calibri" w:hAnsi="Calibri" w:eastAsia="宋体" w:cs="Times New Roman"/>
          <w:color w:val="auto"/>
          <w:u w:val="single"/>
        </w:rPr>
        <w:t xml:space="preserve"> </w:t>
      </w:r>
      <w:r>
        <w:rPr>
          <w:rStyle w:val="56"/>
          <w:rFonts w:hint="eastAsia" w:ascii="Calibri" w:hAnsi="Calibri" w:eastAsia="宋体" w:cs="Times New Roman"/>
          <w:color w:val="auto"/>
          <w:u w:val="single"/>
          <w:lang w:val="en-US" w:eastAsia="zh-CN"/>
        </w:rPr>
        <w:t xml:space="preserve">     </w:t>
      </w:r>
      <w:r>
        <w:rPr>
          <w:rStyle w:val="56"/>
          <w:rFonts w:hint="eastAsia" w:ascii="Calibri" w:hAnsi="Calibri" w:eastAsia="宋体" w:cs="宋体"/>
          <w:color w:val="auto"/>
        </w:rPr>
        <w:t>年（建议为</w:t>
      </w:r>
      <w:r>
        <w:rPr>
          <w:rStyle w:val="56"/>
          <w:rFonts w:ascii="Calibri" w:hAnsi="Calibri" w:eastAsia="宋体" w:cs="Times New Roman"/>
          <w:color w:val="auto"/>
        </w:rPr>
        <w:t>5</w:t>
      </w:r>
      <w:r>
        <w:rPr>
          <w:rStyle w:val="56"/>
          <w:rFonts w:hint="eastAsia" w:ascii="Calibri" w:hAnsi="Calibri" w:eastAsia="宋体" w:cs="宋体"/>
          <w:color w:val="auto"/>
        </w:rPr>
        <w:t>年）；</w:t>
      </w:r>
    </w:p>
    <w:p w14:paraId="2E53334E">
      <w:pPr>
        <w:pStyle w:val="163"/>
        <w:spacing w:line="360" w:lineRule="auto"/>
        <w:ind w:firstLine="426"/>
        <w:rPr>
          <w:rStyle w:val="56"/>
          <w:rFonts w:ascii="Calibri" w:hAnsi="Calibri" w:eastAsia="宋体" w:cs="Times New Roman"/>
          <w:color w:val="auto"/>
        </w:rPr>
      </w:pPr>
      <w:r>
        <w:rPr>
          <w:rStyle w:val="56"/>
          <w:rFonts w:ascii="Calibri" w:hAnsi="Calibri" w:eastAsia="宋体" w:cs="Times New Roman"/>
          <w:color w:val="auto"/>
        </w:rPr>
        <w:t>6</w:t>
      </w:r>
      <w:r>
        <w:rPr>
          <w:rStyle w:val="56"/>
          <w:rFonts w:hint="eastAsia" w:ascii="宋体" w:hAnsi="宋体" w:eastAsia="宋体" w:cs="宋体"/>
          <w:color w:val="auto"/>
        </w:rPr>
        <w:t>．</w:t>
      </w:r>
      <w:r>
        <w:rPr>
          <w:rStyle w:val="56"/>
          <w:rFonts w:hint="eastAsia" w:ascii="Calibri" w:hAnsi="Calibri" w:eastAsia="宋体" w:cs="宋体"/>
          <w:color w:val="auto"/>
        </w:rPr>
        <w:t>其他附属工程为</w:t>
      </w:r>
      <w:r>
        <w:rPr>
          <w:rStyle w:val="56"/>
          <w:rFonts w:ascii="Calibri" w:hAnsi="Calibri" w:eastAsia="宋体" w:cs="Times New Roman"/>
          <w:color w:val="auto"/>
          <w:u w:val="single"/>
        </w:rPr>
        <w:t xml:space="preserve">  </w:t>
      </w:r>
      <w:r>
        <w:rPr>
          <w:rStyle w:val="56"/>
          <w:rFonts w:hint="eastAsia" w:ascii="Calibri" w:hAnsi="Calibri" w:eastAsia="宋体" w:cs="Times New Roman"/>
          <w:color w:val="auto"/>
          <w:u w:val="single"/>
          <w:lang w:val="en-US" w:eastAsia="zh-CN"/>
        </w:rPr>
        <w:t xml:space="preserve">     </w:t>
      </w:r>
      <w:r>
        <w:rPr>
          <w:rStyle w:val="56"/>
          <w:rFonts w:hint="eastAsia" w:ascii="Calibri" w:hAnsi="Calibri" w:eastAsia="宋体" w:cs="Times New Roman"/>
          <w:color w:val="auto"/>
          <w:u w:val="single"/>
        </w:rPr>
        <w:t>2</w:t>
      </w:r>
      <w:r>
        <w:rPr>
          <w:rStyle w:val="56"/>
          <w:rFonts w:hint="eastAsia" w:ascii="Calibri" w:hAnsi="Calibri" w:eastAsia="宋体" w:cs="Times New Roman"/>
          <w:color w:val="auto"/>
          <w:u w:val="single"/>
          <w:lang w:val="en-US" w:eastAsia="zh-CN"/>
        </w:rPr>
        <w:t xml:space="preserve">   </w:t>
      </w:r>
      <w:r>
        <w:rPr>
          <w:rStyle w:val="56"/>
          <w:rFonts w:hint="eastAsia" w:ascii="Calibri" w:hAnsi="Calibri" w:eastAsia="宋体" w:cs="Times New Roman"/>
          <w:color w:val="auto"/>
          <w:u w:val="single"/>
        </w:rPr>
        <w:t xml:space="preserve"> </w:t>
      </w:r>
      <w:r>
        <w:rPr>
          <w:rStyle w:val="56"/>
          <w:rFonts w:ascii="Calibri" w:hAnsi="Calibri" w:eastAsia="宋体" w:cs="Times New Roman"/>
          <w:color w:val="auto"/>
          <w:u w:val="single"/>
        </w:rPr>
        <w:t xml:space="preserve"> </w:t>
      </w:r>
      <w:r>
        <w:rPr>
          <w:rStyle w:val="56"/>
          <w:rFonts w:hint="eastAsia" w:ascii="Calibri" w:hAnsi="Calibri" w:eastAsia="宋体" w:cs="宋体"/>
          <w:color w:val="auto"/>
        </w:rPr>
        <w:t>年；</w:t>
      </w:r>
    </w:p>
    <w:p w14:paraId="5376AF80">
      <w:pPr>
        <w:pStyle w:val="163"/>
        <w:spacing w:line="360" w:lineRule="auto"/>
        <w:ind w:firstLine="420" w:firstLineChars="200"/>
        <w:rPr>
          <w:rStyle w:val="56"/>
          <w:rFonts w:hint="eastAsia" w:ascii="宋体" w:hAnsi="宋体" w:eastAsia="宋体" w:cs="宋体"/>
          <w:color w:val="auto"/>
        </w:rPr>
      </w:pPr>
      <w:r>
        <w:rPr>
          <w:rStyle w:val="56"/>
          <w:rFonts w:ascii="宋体" w:hAnsi="宋体" w:eastAsia="宋体" w:cs="宋体"/>
          <w:color w:val="auto"/>
        </w:rPr>
        <w:t>7</w:t>
      </w:r>
      <w:r>
        <w:rPr>
          <w:rStyle w:val="56"/>
          <w:rFonts w:hint="eastAsia" w:ascii="宋体" w:hAnsi="宋体" w:eastAsia="宋体" w:cs="宋体"/>
          <w:color w:val="auto"/>
        </w:rPr>
        <w:t>．其他项目保修期限约定如下：</w:t>
      </w:r>
    </w:p>
    <w:p w14:paraId="005BBF61">
      <w:pPr>
        <w:pStyle w:val="163"/>
        <w:spacing w:line="360" w:lineRule="auto"/>
        <w:ind w:firstLine="420" w:firstLineChars="200"/>
        <w:rPr>
          <w:rStyle w:val="56"/>
          <w:rFonts w:ascii="宋体" w:hAnsi="Calibri" w:eastAsia="宋体" w:cs="Times New Roman"/>
          <w:color w:val="auto"/>
        </w:rPr>
      </w:pPr>
      <w:r>
        <w:rPr>
          <w:rStyle w:val="56"/>
          <w:rFonts w:ascii="宋体" w:hAnsi="宋体" w:eastAsia="宋体" w:cs="宋体"/>
          <w:color w:val="auto"/>
          <w:u w:val="single"/>
        </w:rPr>
        <w:t xml:space="preserve">                                                    </w:t>
      </w:r>
      <w:r>
        <w:rPr>
          <w:rStyle w:val="56"/>
          <w:rFonts w:hint="eastAsia" w:ascii="宋体" w:hAnsi="宋体" w:eastAsia="宋体" w:cs="宋体"/>
          <w:color w:val="auto"/>
        </w:rPr>
        <w:t>。</w:t>
      </w:r>
    </w:p>
    <w:p w14:paraId="14028CCE">
      <w:pPr>
        <w:pStyle w:val="163"/>
        <w:spacing w:line="360" w:lineRule="auto"/>
        <w:ind w:firstLine="420" w:firstLineChars="200"/>
        <w:rPr>
          <w:rStyle w:val="56"/>
          <w:rFonts w:ascii="宋体" w:hAnsi="Calibri" w:eastAsia="宋体" w:cs="Times New Roman"/>
          <w:color w:val="auto"/>
        </w:rPr>
      </w:pPr>
      <w:r>
        <w:rPr>
          <w:rStyle w:val="56"/>
          <w:rFonts w:hint="eastAsia" w:ascii="宋体" w:hAnsi="宋体" w:eastAsia="宋体" w:cs="宋体"/>
          <w:color w:val="auto"/>
        </w:rPr>
        <w:t>质量保修期自工程竣工验收合格之日起计算。</w:t>
      </w:r>
    </w:p>
    <w:p w14:paraId="6AC8E4FF">
      <w:pPr>
        <w:pStyle w:val="163"/>
        <w:spacing w:line="360" w:lineRule="auto"/>
        <w:ind w:firstLine="420" w:firstLineChars="200"/>
        <w:rPr>
          <w:rStyle w:val="56"/>
          <w:rFonts w:ascii="黑体" w:hAnsi="宋体" w:eastAsia="黑体" w:cs="Times New Roman"/>
          <w:color w:val="auto"/>
        </w:rPr>
      </w:pPr>
      <w:r>
        <w:rPr>
          <w:rStyle w:val="56"/>
          <w:rFonts w:hint="eastAsia" w:ascii="黑体" w:hAnsi="宋体" w:eastAsia="黑体" w:cs="黑体"/>
          <w:color w:val="auto"/>
        </w:rPr>
        <w:t>三、缺陷责任期</w:t>
      </w:r>
    </w:p>
    <w:p w14:paraId="318F849C">
      <w:pPr>
        <w:pStyle w:val="163"/>
        <w:spacing w:line="360" w:lineRule="auto"/>
        <w:ind w:firstLine="420" w:firstLineChars="200"/>
        <w:rPr>
          <w:rStyle w:val="56"/>
          <w:rFonts w:ascii="宋体" w:hAnsi="Calibri" w:eastAsia="宋体" w:cs="Times New Roman"/>
          <w:color w:val="auto"/>
        </w:rPr>
      </w:pPr>
      <w:r>
        <w:rPr>
          <w:rStyle w:val="56"/>
          <w:rFonts w:hint="eastAsia" w:ascii="宋体" w:hAnsi="宋体" w:eastAsia="宋体" w:cs="宋体"/>
          <w:color w:val="auto"/>
        </w:rPr>
        <w:t>工程缺陷责任期为</w:t>
      </w:r>
      <w:r>
        <w:rPr>
          <w:rStyle w:val="56"/>
          <w:rFonts w:ascii="宋体" w:hAnsi="宋体" w:eastAsia="宋体" w:cs="宋体"/>
          <w:color w:val="auto"/>
          <w:u w:val="single"/>
        </w:rPr>
        <w:t xml:space="preserve">  </w:t>
      </w:r>
      <w:r>
        <w:rPr>
          <w:rStyle w:val="56"/>
          <w:rFonts w:hint="eastAsia" w:ascii="宋体" w:hAnsi="宋体" w:eastAsia="宋体" w:cs="宋体"/>
          <w:color w:val="auto"/>
          <w:u w:val="single"/>
        </w:rPr>
        <w:t>24</w:t>
      </w:r>
      <w:r>
        <w:rPr>
          <w:rStyle w:val="56"/>
          <w:rFonts w:ascii="宋体" w:hAnsi="宋体" w:eastAsia="宋体" w:cs="宋体"/>
          <w:color w:val="auto"/>
          <w:u w:val="single"/>
        </w:rPr>
        <w:t xml:space="preserve">  </w:t>
      </w:r>
      <w:r>
        <w:rPr>
          <w:rStyle w:val="56"/>
          <w:rFonts w:hint="eastAsia" w:ascii="宋体" w:hAnsi="宋体" w:eastAsia="宋体" w:cs="宋体"/>
          <w:color w:val="auto"/>
        </w:rPr>
        <w:t>个月</w:t>
      </w:r>
      <w:r>
        <w:rPr>
          <w:rStyle w:val="56"/>
          <w:rFonts w:hint="eastAsia" w:ascii="Calibri" w:hAnsi="宋体" w:eastAsia="宋体" w:cs="宋体"/>
          <w:color w:val="auto"/>
        </w:rPr>
        <w:t>（最长不超过</w:t>
      </w:r>
      <w:r>
        <w:rPr>
          <w:rStyle w:val="56"/>
          <w:rFonts w:ascii="Calibri" w:hAnsi="宋体" w:eastAsia="宋体" w:cs="Times New Roman"/>
          <w:color w:val="auto"/>
        </w:rPr>
        <w:t>24</w:t>
      </w:r>
      <w:r>
        <w:rPr>
          <w:rStyle w:val="56"/>
          <w:rFonts w:hint="eastAsia" w:ascii="Calibri" w:hAnsi="宋体" w:eastAsia="宋体" w:cs="宋体"/>
          <w:color w:val="auto"/>
        </w:rPr>
        <w:t>个月）</w:t>
      </w:r>
      <w:r>
        <w:rPr>
          <w:rStyle w:val="56"/>
          <w:rFonts w:hint="eastAsia" w:ascii="宋体" w:hAnsi="宋体" w:eastAsia="宋体" w:cs="宋体"/>
          <w:color w:val="auto"/>
        </w:rPr>
        <w:t>，缺陷责任期自工程竣工验收合格之日起计算。单位工程先于全部工程进行验收，单位工程缺陷责任期自单位工程验收合格之日起算。</w:t>
      </w:r>
    </w:p>
    <w:p w14:paraId="5EF556E4">
      <w:pPr>
        <w:pStyle w:val="163"/>
        <w:spacing w:line="360" w:lineRule="auto"/>
        <w:ind w:firstLine="420" w:firstLineChars="200"/>
        <w:rPr>
          <w:rStyle w:val="56"/>
          <w:rFonts w:ascii="宋体" w:hAnsi="Calibri" w:eastAsia="宋体" w:cs="Times New Roman"/>
          <w:color w:val="auto"/>
        </w:rPr>
      </w:pPr>
      <w:r>
        <w:rPr>
          <w:rStyle w:val="56"/>
          <w:rFonts w:hint="eastAsia" w:ascii="宋体" w:hAnsi="宋体" w:eastAsia="宋体" w:cs="宋体"/>
          <w:color w:val="auto"/>
        </w:rPr>
        <w:t>缺陷责任期</w:t>
      </w:r>
      <w:r>
        <w:rPr>
          <w:rStyle w:val="56"/>
          <w:rFonts w:hint="eastAsia" w:ascii="Calibri" w:hAnsi="宋体" w:eastAsia="宋体" w:cs="宋体"/>
          <w:color w:val="auto"/>
          <w:u w:val="single"/>
        </w:rPr>
        <w:t>满</w:t>
      </w:r>
      <w:r>
        <w:rPr>
          <w:rStyle w:val="56"/>
          <w:rFonts w:hint="eastAsia" w:ascii="仿宋_GB2312" w:hAnsi="宋体" w:eastAsia="宋体" w:cs="Times New Roman"/>
          <w:color w:val="auto"/>
        </w:rPr>
        <w:t>之日起</w:t>
      </w:r>
      <w:r>
        <w:rPr>
          <w:rStyle w:val="56"/>
          <w:rFonts w:hint="eastAsia" w:ascii="仿宋_GB2312" w:hAnsi="宋体" w:eastAsia="宋体" w:cs="Times New Roman"/>
          <w:color w:val="auto"/>
          <w:u w:val="single"/>
        </w:rPr>
        <w:t xml:space="preserve"> </w:t>
      </w:r>
      <w:r>
        <w:rPr>
          <w:rStyle w:val="56"/>
          <w:rFonts w:ascii="仿宋_GB2312" w:hAnsi="宋体" w:eastAsia="宋体" w:cs="Times New Roman"/>
          <w:color w:val="auto"/>
          <w:u w:val="single"/>
        </w:rPr>
        <w:t xml:space="preserve">  </w:t>
      </w:r>
      <w:r>
        <w:rPr>
          <w:rStyle w:val="56"/>
          <w:rFonts w:hint="eastAsia" w:ascii="仿宋_GB2312" w:hAnsi="宋体" w:eastAsia="宋体" w:cs="Times New Roman"/>
          <w:color w:val="auto"/>
          <w:u w:val="single"/>
        </w:rPr>
        <w:t xml:space="preserve"> </w:t>
      </w:r>
      <w:r>
        <w:rPr>
          <w:rStyle w:val="56"/>
          <w:rFonts w:hint="eastAsia" w:ascii="仿宋_GB2312" w:hAnsi="宋体" w:eastAsia="宋体" w:cs="Times New Roman"/>
          <w:color w:val="auto"/>
        </w:rPr>
        <w:t>天</w:t>
      </w:r>
      <w:r>
        <w:rPr>
          <w:rStyle w:val="56"/>
          <w:rFonts w:hint="eastAsia" w:ascii="Calibri" w:hAnsi="宋体" w:eastAsia="宋体" w:cs="宋体"/>
          <w:color w:val="auto"/>
          <w:u w:val="single"/>
        </w:rPr>
        <w:t>（按</w:t>
      </w:r>
      <w:r>
        <w:rPr>
          <w:rStyle w:val="56"/>
          <w:rFonts w:ascii="Calibri" w:hAnsi="宋体" w:eastAsia="宋体" w:cs="宋体"/>
          <w:color w:val="auto"/>
          <w:u w:val="single"/>
        </w:rPr>
        <w:t>合同约定期限）</w:t>
      </w:r>
      <w:r>
        <w:rPr>
          <w:rStyle w:val="56"/>
          <w:rFonts w:hint="eastAsia" w:ascii="Calibri" w:hAnsi="宋体" w:eastAsia="宋体" w:cs="宋体"/>
          <w:color w:val="auto"/>
          <w:u w:val="single"/>
        </w:rPr>
        <w:t>，</w:t>
      </w:r>
      <w:r>
        <w:rPr>
          <w:rStyle w:val="56"/>
          <w:rFonts w:hint="eastAsia" w:ascii="宋体" w:hAnsi="宋体" w:eastAsia="宋体" w:cs="宋体"/>
          <w:color w:val="auto"/>
        </w:rPr>
        <w:t>发包人应退还剩余的质量保证金。</w:t>
      </w:r>
    </w:p>
    <w:p w14:paraId="25B74F45">
      <w:pPr>
        <w:pStyle w:val="163"/>
        <w:spacing w:line="360" w:lineRule="auto"/>
        <w:ind w:firstLine="420" w:firstLineChars="200"/>
        <w:rPr>
          <w:rStyle w:val="56"/>
          <w:rFonts w:ascii="黑体" w:hAnsi="宋体" w:eastAsia="黑体" w:cs="Times New Roman"/>
          <w:color w:val="auto"/>
        </w:rPr>
      </w:pPr>
      <w:r>
        <w:rPr>
          <w:rStyle w:val="56"/>
          <w:rFonts w:hint="eastAsia" w:ascii="黑体" w:hAnsi="宋体" w:eastAsia="黑体" w:cs="黑体"/>
          <w:color w:val="auto"/>
        </w:rPr>
        <w:t>四、质量保修责任</w:t>
      </w:r>
    </w:p>
    <w:p w14:paraId="3DD59DC0">
      <w:pPr>
        <w:pStyle w:val="163"/>
        <w:spacing w:line="360" w:lineRule="auto"/>
        <w:ind w:firstLine="420" w:firstLineChars="200"/>
        <w:rPr>
          <w:rStyle w:val="56"/>
          <w:rFonts w:ascii="宋体" w:hAnsi="Calibri" w:eastAsia="宋体" w:cs="Times New Roman"/>
          <w:color w:val="auto"/>
        </w:rPr>
      </w:pPr>
      <w:r>
        <w:rPr>
          <w:rStyle w:val="56"/>
          <w:rFonts w:ascii="宋体" w:hAnsi="宋体" w:eastAsia="宋体" w:cs="宋体"/>
          <w:color w:val="auto"/>
        </w:rPr>
        <w:t>1</w:t>
      </w:r>
      <w:r>
        <w:rPr>
          <w:rStyle w:val="56"/>
          <w:rFonts w:hint="eastAsia" w:ascii="宋体" w:hAnsi="宋体" w:eastAsia="宋体" w:cs="宋体"/>
          <w:color w:val="auto"/>
        </w:rPr>
        <w:t>．属于保修范围、内容的项目，承包人应当在接到保修通知之日起</w:t>
      </w:r>
      <w:r>
        <w:rPr>
          <w:rStyle w:val="56"/>
          <w:rFonts w:ascii="宋体" w:hAnsi="宋体" w:eastAsia="宋体" w:cs="宋体"/>
          <w:color w:val="auto"/>
          <w:u w:val="single"/>
        </w:rPr>
        <w:t xml:space="preserve"> </w:t>
      </w:r>
      <w:r>
        <w:rPr>
          <w:rStyle w:val="56"/>
          <w:rFonts w:hint="eastAsia" w:ascii="宋体" w:hAnsi="宋体" w:eastAsia="宋体" w:cs="宋体"/>
          <w:color w:val="auto"/>
          <w:u w:val="single"/>
          <w:lang w:val="en-US" w:eastAsia="zh-CN"/>
        </w:rPr>
        <w:t xml:space="preserve">  </w:t>
      </w:r>
      <w:r>
        <w:rPr>
          <w:rStyle w:val="56"/>
          <w:rFonts w:hint="eastAsia" w:ascii="宋体" w:hAnsi="宋体" w:eastAsia="宋体" w:cs="宋体"/>
          <w:color w:val="auto"/>
          <w:u w:val="single"/>
        </w:rPr>
        <w:t>7</w:t>
      </w:r>
      <w:r>
        <w:rPr>
          <w:rStyle w:val="56"/>
          <w:rFonts w:hint="eastAsia" w:ascii="宋体" w:hAnsi="宋体" w:eastAsia="宋体" w:cs="宋体"/>
          <w:color w:val="auto"/>
          <w:u w:val="single"/>
          <w:lang w:val="en-US" w:eastAsia="zh-CN"/>
        </w:rPr>
        <w:t xml:space="preserve">  </w:t>
      </w:r>
      <w:r>
        <w:rPr>
          <w:rStyle w:val="56"/>
          <w:rFonts w:ascii="宋体" w:hAnsi="宋体" w:eastAsia="宋体" w:cs="宋体"/>
          <w:color w:val="auto"/>
          <w:u w:val="single"/>
        </w:rPr>
        <w:t xml:space="preserve"> </w:t>
      </w:r>
      <w:r>
        <w:rPr>
          <w:rStyle w:val="56"/>
          <w:rFonts w:hint="eastAsia" w:ascii="宋体" w:hAnsi="宋体" w:eastAsia="宋体" w:cs="宋体"/>
          <w:color w:val="auto"/>
        </w:rPr>
        <w:t>天内派人保修。承包人不在约定期限内派人保修的，发包人可以委托他人修理</w:t>
      </w:r>
      <w:r>
        <w:rPr>
          <w:rStyle w:val="56"/>
          <w:rFonts w:hint="eastAsia" w:ascii="Calibri" w:hAnsi="宋体" w:eastAsia="宋体" w:cs="宋体"/>
          <w:color w:val="auto"/>
        </w:rPr>
        <w:t>，修理费用从质量保证金内扣除。</w:t>
      </w:r>
    </w:p>
    <w:p w14:paraId="6A923955">
      <w:pPr>
        <w:pStyle w:val="163"/>
        <w:spacing w:line="360" w:lineRule="auto"/>
        <w:ind w:firstLine="420" w:firstLineChars="200"/>
        <w:rPr>
          <w:rStyle w:val="56"/>
          <w:rFonts w:ascii="宋体" w:hAnsi="Calibri" w:eastAsia="宋体" w:cs="Times New Roman"/>
          <w:color w:val="auto"/>
        </w:rPr>
      </w:pPr>
      <w:r>
        <w:rPr>
          <w:rStyle w:val="56"/>
          <w:rFonts w:ascii="宋体" w:hAnsi="宋体" w:eastAsia="宋体" w:cs="宋体"/>
          <w:color w:val="auto"/>
        </w:rPr>
        <w:t>2</w:t>
      </w:r>
      <w:r>
        <w:rPr>
          <w:rStyle w:val="56"/>
          <w:rFonts w:hint="eastAsia" w:ascii="宋体" w:hAnsi="宋体" w:eastAsia="宋体" w:cs="宋体"/>
          <w:color w:val="auto"/>
        </w:rPr>
        <w:t>．发生紧急事故需抢修的，承包人在接到事故通知后，应当立即到达事故现场抢修。</w:t>
      </w:r>
    </w:p>
    <w:p w14:paraId="488A5792">
      <w:pPr>
        <w:pStyle w:val="163"/>
        <w:spacing w:line="360" w:lineRule="auto"/>
        <w:ind w:firstLine="420" w:firstLineChars="200"/>
        <w:rPr>
          <w:rStyle w:val="56"/>
          <w:rFonts w:ascii="宋体" w:hAnsi="Calibri" w:eastAsia="宋体" w:cs="Times New Roman"/>
          <w:color w:val="auto"/>
        </w:rPr>
      </w:pPr>
      <w:r>
        <w:rPr>
          <w:rStyle w:val="56"/>
          <w:rFonts w:ascii="宋体" w:hAnsi="宋体" w:eastAsia="宋体" w:cs="宋体"/>
          <w:color w:val="auto"/>
        </w:rPr>
        <w:t>3</w:t>
      </w:r>
      <w:r>
        <w:rPr>
          <w:rStyle w:val="56"/>
          <w:rFonts w:hint="eastAsia" w:ascii="宋体" w:hAnsi="宋体" w:eastAsia="宋体" w:cs="宋体"/>
          <w:color w:val="auto"/>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F980D82">
      <w:pPr>
        <w:pStyle w:val="163"/>
        <w:spacing w:line="360" w:lineRule="auto"/>
        <w:ind w:firstLine="420" w:firstLineChars="200"/>
        <w:rPr>
          <w:rStyle w:val="56"/>
          <w:rFonts w:ascii="宋体" w:hAnsi="Calibri" w:eastAsia="宋体" w:cs="Times New Roman"/>
          <w:color w:val="auto"/>
        </w:rPr>
      </w:pPr>
      <w:r>
        <w:rPr>
          <w:rStyle w:val="56"/>
          <w:rFonts w:ascii="宋体" w:hAnsi="宋体" w:eastAsia="宋体" w:cs="宋体"/>
          <w:color w:val="auto"/>
        </w:rPr>
        <w:t>4</w:t>
      </w:r>
      <w:r>
        <w:rPr>
          <w:rStyle w:val="56"/>
          <w:rFonts w:hint="eastAsia" w:ascii="宋体" w:hAnsi="宋体" w:eastAsia="宋体" w:cs="宋体"/>
          <w:color w:val="auto"/>
        </w:rPr>
        <w:t>．质量保修完成后，由发包人组织验收。</w:t>
      </w:r>
    </w:p>
    <w:p w14:paraId="49DDCF58">
      <w:pPr>
        <w:pStyle w:val="163"/>
        <w:spacing w:line="360" w:lineRule="auto"/>
        <w:ind w:firstLine="420" w:firstLineChars="200"/>
        <w:rPr>
          <w:rStyle w:val="56"/>
          <w:rFonts w:ascii="黑体" w:hAnsi="宋体" w:eastAsia="黑体" w:cs="Times New Roman"/>
          <w:color w:val="auto"/>
        </w:rPr>
      </w:pPr>
      <w:r>
        <w:rPr>
          <w:rStyle w:val="56"/>
          <w:rFonts w:hint="eastAsia" w:ascii="黑体" w:hAnsi="宋体" w:eastAsia="黑体" w:cs="黑体"/>
          <w:color w:val="auto"/>
        </w:rPr>
        <w:t>五、保修费用</w:t>
      </w:r>
    </w:p>
    <w:p w14:paraId="5B049F66">
      <w:pPr>
        <w:pStyle w:val="163"/>
        <w:spacing w:line="360" w:lineRule="auto"/>
        <w:ind w:firstLine="420" w:firstLineChars="200"/>
        <w:rPr>
          <w:rStyle w:val="56"/>
          <w:rFonts w:ascii="宋体" w:hAnsi="Calibri" w:eastAsia="宋体" w:cs="Times New Roman"/>
          <w:color w:val="auto"/>
        </w:rPr>
      </w:pPr>
      <w:r>
        <w:rPr>
          <w:rStyle w:val="56"/>
          <w:rFonts w:hint="eastAsia" w:ascii="宋体" w:hAnsi="宋体" w:eastAsia="宋体" w:cs="宋体"/>
          <w:color w:val="auto"/>
        </w:rPr>
        <w:t>保修费用由造成质量缺陷的责任方承担。</w:t>
      </w:r>
    </w:p>
    <w:p w14:paraId="0F6C7000">
      <w:pPr>
        <w:pStyle w:val="163"/>
        <w:spacing w:line="360" w:lineRule="auto"/>
        <w:ind w:firstLine="420" w:firstLineChars="200"/>
        <w:rPr>
          <w:rStyle w:val="56"/>
          <w:rFonts w:ascii="黑体" w:hAnsi="宋体" w:eastAsia="黑体" w:cs="黑体"/>
          <w:color w:val="auto"/>
          <w:u w:val="single"/>
        </w:rPr>
      </w:pPr>
      <w:r>
        <w:rPr>
          <w:rStyle w:val="56"/>
          <w:rFonts w:hint="eastAsia" w:ascii="黑体" w:hAnsi="宋体" w:eastAsia="黑体" w:cs="黑体"/>
          <w:color w:val="auto"/>
        </w:rPr>
        <w:t>六、双方约定的其他工程质量保修事项：</w:t>
      </w:r>
      <w:r>
        <w:rPr>
          <w:rStyle w:val="56"/>
          <w:rFonts w:ascii="黑体" w:hAnsi="宋体" w:eastAsia="黑体" w:cs="黑体"/>
          <w:color w:val="auto"/>
          <w:u w:val="single"/>
        </w:rPr>
        <w:t xml:space="preserve">                                          </w:t>
      </w:r>
    </w:p>
    <w:p w14:paraId="4977DBE3">
      <w:pPr>
        <w:pStyle w:val="163"/>
        <w:spacing w:line="360" w:lineRule="auto"/>
        <w:jc w:val="left"/>
        <w:rPr>
          <w:rStyle w:val="56"/>
          <w:rFonts w:ascii="宋体" w:hAnsi="Calibri" w:eastAsia="宋体" w:cs="Times New Roman"/>
          <w:color w:val="auto"/>
        </w:rPr>
      </w:pPr>
      <w:r>
        <w:rPr>
          <w:rStyle w:val="56"/>
          <w:rFonts w:ascii="宋体" w:hAnsi="宋体" w:eastAsia="宋体" w:cs="宋体"/>
          <w:color w:val="auto"/>
          <w:u w:val="single"/>
        </w:rPr>
        <w:t xml:space="preserve">                                                                               </w:t>
      </w:r>
      <w:r>
        <w:rPr>
          <w:rStyle w:val="56"/>
          <w:rFonts w:hint="eastAsia" w:ascii="宋体" w:hAnsi="宋体" w:eastAsia="宋体" w:cs="宋体"/>
          <w:color w:val="auto"/>
        </w:rPr>
        <w:t>。</w:t>
      </w:r>
    </w:p>
    <w:p w14:paraId="4347F943">
      <w:pPr>
        <w:pStyle w:val="163"/>
        <w:spacing w:line="360" w:lineRule="auto"/>
        <w:ind w:firstLine="399" w:firstLineChars="190"/>
        <w:rPr>
          <w:rStyle w:val="56"/>
          <w:rFonts w:ascii="宋体" w:hAnsi="Calibri" w:eastAsia="宋体" w:cs="Times New Roman"/>
          <w:color w:val="auto"/>
        </w:rPr>
      </w:pPr>
      <w:r>
        <w:rPr>
          <w:rStyle w:val="56"/>
          <w:rFonts w:hint="eastAsia" w:ascii="宋体" w:hAnsi="宋体" w:eastAsia="宋体" w:cs="宋体"/>
          <w:color w:val="auto"/>
        </w:rPr>
        <w:t>工程质量保修书由发包人、承包人在工程竣工验收前共同签署，作为施工合同附件，其有效期限至保修期满。</w:t>
      </w:r>
    </w:p>
    <w:p w14:paraId="30CF1D21">
      <w:pPr>
        <w:pStyle w:val="163"/>
        <w:spacing w:line="360" w:lineRule="auto"/>
        <w:ind w:firstLine="420"/>
        <w:rPr>
          <w:rStyle w:val="56"/>
          <w:rFonts w:ascii="宋体" w:hAnsi="Calibri" w:eastAsia="宋体" w:cs="Times New Roman"/>
          <w:color w:val="auto"/>
        </w:rPr>
      </w:pPr>
    </w:p>
    <w:p w14:paraId="06FEDFE9">
      <w:pPr>
        <w:pStyle w:val="163"/>
        <w:spacing w:line="360" w:lineRule="auto"/>
        <w:ind w:firstLine="420"/>
        <w:rPr>
          <w:rStyle w:val="56"/>
          <w:rFonts w:ascii="宋体" w:hAnsi="Calibri" w:eastAsia="宋体" w:cs="Times New Roman"/>
          <w:color w:val="auto"/>
        </w:rPr>
      </w:pPr>
    </w:p>
    <w:p w14:paraId="3CE8648D">
      <w:pPr>
        <w:pStyle w:val="163"/>
        <w:spacing w:line="360" w:lineRule="auto"/>
        <w:rPr>
          <w:rStyle w:val="56"/>
          <w:rFonts w:ascii="Calibri" w:hAnsi="Calibri" w:eastAsia="宋体" w:cs="Times New Roman"/>
          <w:color w:val="auto"/>
        </w:rPr>
      </w:pPr>
      <w:r>
        <w:rPr>
          <w:rStyle w:val="56"/>
          <w:rFonts w:ascii="Calibri" w:hAnsi="宋体" w:eastAsia="宋体" w:cs="Times New Roman"/>
          <w:color w:val="auto"/>
        </w:rPr>
        <w:t>发包人</w:t>
      </w:r>
      <w:r>
        <w:rPr>
          <w:rStyle w:val="56"/>
          <w:rFonts w:hint="eastAsia" w:ascii="Calibri" w:hAnsi="Calibri" w:eastAsia="宋体" w:cs="Times New Roman"/>
          <w:color w:val="auto"/>
        </w:rPr>
        <w:t>（</w:t>
      </w:r>
      <w:r>
        <w:rPr>
          <w:rStyle w:val="56"/>
          <w:rFonts w:ascii="Calibri" w:hAnsi="宋体" w:eastAsia="宋体" w:cs="Times New Roman"/>
          <w:color w:val="auto"/>
        </w:rPr>
        <w:t>公章</w:t>
      </w:r>
      <w:r>
        <w:rPr>
          <w:rStyle w:val="56"/>
          <w:rFonts w:hint="eastAsia" w:ascii="Calibri" w:hAnsi="Calibri" w:eastAsia="宋体" w:cs="Times New Roman"/>
          <w:color w:val="auto"/>
        </w:rPr>
        <w:t>）</w:t>
      </w:r>
      <w:r>
        <w:rPr>
          <w:rStyle w:val="56"/>
          <w:rFonts w:ascii="Calibri" w:hAnsi="宋体" w:eastAsia="宋体" w:cs="Times New Roman"/>
          <w:color w:val="auto"/>
        </w:rPr>
        <w:t>：</w:t>
      </w:r>
      <w:r>
        <w:rPr>
          <w:rStyle w:val="56"/>
          <w:rFonts w:ascii="Calibri" w:hAnsi="Calibri" w:eastAsia="宋体" w:cs="Times New Roman"/>
          <w:color w:val="auto"/>
          <w:u w:val="single"/>
        </w:rPr>
        <w:t xml:space="preserve"> </w:t>
      </w:r>
      <w:r>
        <w:rPr>
          <w:rStyle w:val="56"/>
          <w:rFonts w:ascii="宋体" w:hAnsi="宋体" w:eastAsia="宋体" w:cs="Times New Roman"/>
          <w:color w:val="auto"/>
          <w:u w:val="single"/>
        </w:rPr>
        <w:t></w:t>
      </w:r>
      <w:r>
        <w:rPr>
          <w:rStyle w:val="56"/>
          <w:rFonts w:ascii="Calibri" w:hAnsi="Calibri" w:eastAsia="宋体" w:cs="Times New Roman"/>
          <w:color w:val="auto"/>
          <w:u w:val="single"/>
        </w:rPr>
        <w:t xml:space="preserve"> </w:t>
      </w:r>
      <w:r>
        <w:rPr>
          <w:rStyle w:val="56"/>
          <w:rFonts w:ascii="宋体" w:hAnsi="宋体" w:eastAsia="宋体" w:cs="Times New Roman"/>
          <w:color w:val="auto"/>
          <w:u w:val="single"/>
        </w:rPr>
        <w:t></w:t>
      </w:r>
      <w:r>
        <w:rPr>
          <w:rStyle w:val="56"/>
          <w:rFonts w:ascii="Calibri" w:hAnsi="Calibri" w:eastAsia="宋体" w:cs="Times New Roman"/>
          <w:color w:val="auto"/>
          <w:u w:val="single"/>
        </w:rPr>
        <w:t xml:space="preserve"> </w:t>
      </w:r>
      <w:r>
        <w:rPr>
          <w:rStyle w:val="56"/>
          <w:rFonts w:hint="eastAsia" w:ascii="Calibri" w:hAnsi="Calibri" w:eastAsia="宋体" w:cs="Times New Roman"/>
          <w:color w:val="auto"/>
          <w:u w:val="single"/>
        </w:rPr>
        <w:t xml:space="preserve"> </w:t>
      </w:r>
      <w:r>
        <w:rPr>
          <w:rStyle w:val="56"/>
          <w:rFonts w:ascii="Calibri" w:hAnsi="Calibri" w:eastAsia="宋体" w:cs="Times New Roman"/>
          <w:color w:val="auto"/>
          <w:u w:val="single"/>
        </w:rPr>
        <w:t xml:space="preserve">     </w:t>
      </w:r>
      <w:r>
        <w:rPr>
          <w:rStyle w:val="56"/>
          <w:rFonts w:ascii="Calibri" w:hAnsi="Calibri" w:eastAsia="宋体" w:cs="Times New Roman"/>
          <w:color w:val="auto"/>
        </w:rPr>
        <w:t xml:space="preserve"> </w:t>
      </w:r>
      <w:r>
        <w:rPr>
          <w:rStyle w:val="56"/>
          <w:rFonts w:hint="eastAsia" w:ascii="Calibri" w:hAnsi="Calibri" w:eastAsia="宋体" w:cs="Times New Roman"/>
          <w:color w:val="auto"/>
        </w:rPr>
        <w:t xml:space="preserve">            </w:t>
      </w:r>
      <w:r>
        <w:rPr>
          <w:rStyle w:val="56"/>
          <w:rFonts w:ascii="Calibri" w:hAnsi="宋体" w:eastAsia="宋体" w:cs="Times New Roman"/>
          <w:color w:val="auto"/>
        </w:rPr>
        <w:t>承包人</w:t>
      </w:r>
      <w:r>
        <w:rPr>
          <w:rStyle w:val="56"/>
          <w:rFonts w:hint="eastAsia" w:ascii="Calibri" w:hAnsi="Calibri" w:eastAsia="宋体" w:cs="Times New Roman"/>
          <w:color w:val="auto"/>
        </w:rPr>
        <w:t>（</w:t>
      </w:r>
      <w:r>
        <w:rPr>
          <w:rStyle w:val="56"/>
          <w:rFonts w:ascii="Calibri" w:hAnsi="宋体" w:eastAsia="宋体" w:cs="Times New Roman"/>
          <w:color w:val="auto"/>
        </w:rPr>
        <w:t>公章</w:t>
      </w:r>
      <w:r>
        <w:rPr>
          <w:rStyle w:val="56"/>
          <w:rFonts w:hint="eastAsia" w:ascii="Calibri" w:hAnsi="Calibri" w:eastAsia="宋体" w:cs="Times New Roman"/>
          <w:color w:val="auto"/>
        </w:rPr>
        <w:t>）</w:t>
      </w:r>
      <w:r>
        <w:rPr>
          <w:rStyle w:val="56"/>
          <w:rFonts w:ascii="Calibri" w:hAnsi="宋体" w:eastAsia="宋体" w:cs="Times New Roman"/>
          <w:color w:val="auto"/>
        </w:rPr>
        <w:t>：</w:t>
      </w:r>
      <w:r>
        <w:rPr>
          <w:rStyle w:val="56"/>
          <w:rFonts w:ascii="宋体" w:hAnsi="宋体" w:eastAsia="宋体" w:cs="Times New Roman"/>
          <w:color w:val="auto"/>
          <w:u w:val="single"/>
        </w:rPr>
        <w:t></w:t>
      </w:r>
      <w:r>
        <w:rPr>
          <w:rStyle w:val="56"/>
          <w:rFonts w:ascii="Calibri" w:hAnsi="Calibri" w:eastAsia="宋体" w:cs="Times New Roman"/>
          <w:color w:val="auto"/>
          <w:u w:val="single"/>
        </w:rPr>
        <w:t xml:space="preserve">          </w:t>
      </w:r>
      <w:r>
        <w:rPr>
          <w:rStyle w:val="56"/>
          <w:rFonts w:ascii="宋体" w:hAnsi="宋体" w:eastAsia="宋体" w:cs="Times New Roman"/>
          <w:color w:val="auto"/>
          <w:u w:val="single"/>
        </w:rPr>
        <w:t></w:t>
      </w:r>
    </w:p>
    <w:p w14:paraId="2E3CC3F1">
      <w:pPr>
        <w:pStyle w:val="163"/>
        <w:spacing w:line="360" w:lineRule="auto"/>
        <w:rPr>
          <w:rStyle w:val="56"/>
          <w:rFonts w:ascii="Calibri" w:hAnsi="Calibri" w:eastAsia="宋体" w:cs="Times New Roman"/>
          <w:color w:val="auto"/>
        </w:rPr>
      </w:pPr>
      <w:r>
        <w:rPr>
          <w:rStyle w:val="56"/>
          <w:rFonts w:ascii="Calibri" w:hAnsi="宋体" w:eastAsia="宋体" w:cs="Times New Roman"/>
          <w:color w:val="auto"/>
        </w:rPr>
        <w:t>地</w:t>
      </w:r>
      <w:r>
        <w:rPr>
          <w:rStyle w:val="56"/>
          <w:rFonts w:ascii="Calibri" w:hAnsi="Calibri" w:eastAsia="宋体" w:cs="Times New Roman"/>
          <w:color w:val="auto"/>
        </w:rPr>
        <w:t xml:space="preserve">  </w:t>
      </w:r>
      <w:r>
        <w:rPr>
          <w:rStyle w:val="56"/>
          <w:rFonts w:ascii="Calibri" w:hAnsi="宋体" w:eastAsia="宋体" w:cs="Times New Roman"/>
          <w:color w:val="auto"/>
        </w:rPr>
        <w:t>址：</w:t>
      </w:r>
      <w:r>
        <w:rPr>
          <w:rStyle w:val="56"/>
          <w:rFonts w:ascii="Calibri" w:hAnsi="Calibri" w:eastAsia="宋体" w:cs="Times New Roman"/>
          <w:color w:val="auto"/>
          <w:u w:val="single"/>
        </w:rPr>
        <w:t xml:space="preserve"> </w:t>
      </w:r>
      <w:r>
        <w:rPr>
          <w:rStyle w:val="56"/>
          <w:rFonts w:ascii="宋体" w:hAnsi="宋体" w:eastAsia="宋体" w:cs="Times New Roman"/>
          <w:color w:val="auto"/>
          <w:u w:val="single"/>
        </w:rPr>
        <w:t></w:t>
      </w:r>
      <w:r>
        <w:rPr>
          <w:rStyle w:val="56"/>
          <w:rFonts w:ascii="Calibri" w:hAnsi="Calibri" w:eastAsia="宋体" w:cs="Times New Roman"/>
          <w:color w:val="auto"/>
          <w:u w:val="single"/>
        </w:rPr>
        <w:t xml:space="preserve">   </w:t>
      </w:r>
      <w:r>
        <w:rPr>
          <w:rStyle w:val="56"/>
          <w:rFonts w:hint="eastAsia" w:ascii="Calibri" w:hAnsi="Calibri" w:eastAsia="宋体" w:cs="Times New Roman"/>
          <w:color w:val="auto"/>
          <w:u w:val="single"/>
        </w:rPr>
        <w:t xml:space="preserve">  </w:t>
      </w:r>
      <w:r>
        <w:rPr>
          <w:rStyle w:val="56"/>
          <w:rFonts w:ascii="Calibri" w:hAnsi="Calibri" w:eastAsia="宋体" w:cs="Times New Roman"/>
          <w:color w:val="auto"/>
          <w:u w:val="single"/>
        </w:rPr>
        <w:t xml:space="preserve"> </w:t>
      </w:r>
      <w:r>
        <w:rPr>
          <w:rStyle w:val="56"/>
          <w:rFonts w:ascii="Calibri" w:hAnsi="Calibri" w:eastAsia="宋体" w:cs="Times New Roman"/>
          <w:color w:val="auto"/>
        </w:rPr>
        <w:t xml:space="preserve"> </w:t>
      </w:r>
      <w:r>
        <w:rPr>
          <w:rStyle w:val="56"/>
          <w:rFonts w:hint="eastAsia" w:ascii="Calibri" w:hAnsi="Calibri" w:eastAsia="宋体" w:cs="Times New Roman"/>
          <w:color w:val="auto"/>
        </w:rPr>
        <w:t xml:space="preserve">             </w:t>
      </w:r>
      <w:r>
        <w:rPr>
          <w:rStyle w:val="56"/>
          <w:rFonts w:ascii="Calibri" w:hAnsi="宋体" w:eastAsia="宋体" w:cs="Times New Roman"/>
          <w:color w:val="auto"/>
        </w:rPr>
        <w:t>地</w:t>
      </w:r>
      <w:r>
        <w:rPr>
          <w:rStyle w:val="56"/>
          <w:rFonts w:ascii="Calibri" w:hAnsi="Calibri" w:eastAsia="宋体" w:cs="Times New Roman"/>
          <w:color w:val="auto"/>
        </w:rPr>
        <w:t xml:space="preserve">  </w:t>
      </w:r>
      <w:r>
        <w:rPr>
          <w:rStyle w:val="56"/>
          <w:rFonts w:ascii="Calibri" w:hAnsi="宋体" w:eastAsia="宋体" w:cs="Times New Roman"/>
          <w:color w:val="auto"/>
        </w:rPr>
        <w:t>址：</w:t>
      </w:r>
      <w:r>
        <w:rPr>
          <w:rStyle w:val="56"/>
          <w:rFonts w:ascii="宋体" w:hAnsi="宋体" w:eastAsia="宋体" w:cs="Times New Roman"/>
          <w:color w:val="auto"/>
          <w:u w:val="single"/>
        </w:rPr>
        <w:t></w:t>
      </w:r>
      <w:r>
        <w:rPr>
          <w:rStyle w:val="56"/>
          <w:rFonts w:ascii="Calibri" w:hAnsi="Calibri" w:eastAsia="宋体" w:cs="Times New Roman"/>
          <w:color w:val="auto"/>
          <w:u w:val="single"/>
        </w:rPr>
        <w:t xml:space="preserve"> </w:t>
      </w:r>
      <w:r>
        <w:rPr>
          <w:rStyle w:val="56"/>
          <w:rFonts w:hint="eastAsia" w:ascii="Calibri" w:hAnsi="Calibri" w:eastAsia="宋体" w:cs="Times New Roman"/>
          <w:color w:val="auto"/>
          <w:u w:val="single"/>
        </w:rPr>
        <w:t xml:space="preserve">     </w:t>
      </w:r>
      <w:r>
        <w:rPr>
          <w:rStyle w:val="56"/>
          <w:rFonts w:ascii="宋体" w:hAnsi="宋体" w:eastAsia="宋体" w:cs="Times New Roman"/>
          <w:color w:val="auto"/>
          <w:u w:val="single"/>
        </w:rPr>
        <w:t></w:t>
      </w:r>
    </w:p>
    <w:p w14:paraId="7E01EE88">
      <w:pPr>
        <w:pStyle w:val="163"/>
        <w:spacing w:line="360" w:lineRule="auto"/>
        <w:rPr>
          <w:rStyle w:val="56"/>
          <w:rFonts w:ascii="Calibri" w:hAnsi="Calibri" w:eastAsia="宋体" w:cs="Times New Roman"/>
          <w:color w:val="auto"/>
        </w:rPr>
      </w:pPr>
      <w:r>
        <w:rPr>
          <w:rStyle w:val="56"/>
          <w:rFonts w:ascii="Calibri" w:hAnsi="宋体" w:eastAsia="宋体" w:cs="Times New Roman"/>
          <w:color w:val="auto"/>
        </w:rPr>
        <w:t>法定代表人</w:t>
      </w:r>
      <w:r>
        <w:rPr>
          <w:rStyle w:val="56"/>
          <w:rFonts w:hint="eastAsia" w:ascii="Calibri" w:hAnsi="Calibri" w:eastAsia="宋体" w:cs="Times New Roman"/>
          <w:color w:val="auto"/>
        </w:rPr>
        <w:t>（</w:t>
      </w:r>
      <w:r>
        <w:rPr>
          <w:rStyle w:val="56"/>
          <w:rFonts w:ascii="Calibri" w:hAnsi="宋体" w:eastAsia="宋体" w:cs="Times New Roman"/>
          <w:color w:val="auto"/>
        </w:rPr>
        <w:t>签字</w:t>
      </w:r>
      <w:r>
        <w:rPr>
          <w:rStyle w:val="56"/>
          <w:rFonts w:hint="eastAsia" w:ascii="Calibri" w:hAnsi="Calibri" w:eastAsia="宋体" w:cs="Times New Roman"/>
          <w:color w:val="auto"/>
        </w:rPr>
        <w:t>）</w:t>
      </w:r>
      <w:r>
        <w:rPr>
          <w:rStyle w:val="56"/>
          <w:rFonts w:ascii="Calibri" w:hAnsi="宋体" w:eastAsia="宋体" w:cs="Times New Roman"/>
          <w:color w:val="auto"/>
        </w:rPr>
        <w:t>：</w:t>
      </w:r>
      <w:r>
        <w:rPr>
          <w:rStyle w:val="56"/>
          <w:rFonts w:ascii="宋体" w:hAnsi="宋体" w:eastAsia="宋体" w:cs="Times New Roman"/>
          <w:color w:val="auto"/>
          <w:u w:val="single"/>
        </w:rPr>
        <w:t></w:t>
      </w:r>
      <w:r>
        <w:rPr>
          <w:rStyle w:val="56"/>
          <w:rFonts w:ascii="Calibri" w:hAnsi="Calibri" w:eastAsia="宋体" w:cs="Times New Roman"/>
          <w:color w:val="auto"/>
          <w:u w:val="single"/>
        </w:rPr>
        <w:t xml:space="preserve">      </w:t>
      </w:r>
      <w:r>
        <w:rPr>
          <w:rStyle w:val="56"/>
          <w:rFonts w:ascii="Calibri" w:hAnsi="Calibri" w:eastAsia="宋体" w:cs="Times New Roman"/>
          <w:color w:val="auto"/>
        </w:rPr>
        <w:t xml:space="preserve"> </w:t>
      </w:r>
      <w:r>
        <w:rPr>
          <w:rStyle w:val="56"/>
          <w:rFonts w:hint="eastAsia" w:ascii="Calibri" w:hAnsi="Calibri" w:eastAsia="宋体" w:cs="Times New Roman"/>
          <w:color w:val="auto"/>
        </w:rPr>
        <w:t xml:space="preserve">             </w:t>
      </w:r>
      <w:r>
        <w:rPr>
          <w:rStyle w:val="56"/>
          <w:rFonts w:ascii="Calibri" w:hAnsi="宋体" w:eastAsia="宋体" w:cs="Times New Roman"/>
          <w:color w:val="auto"/>
        </w:rPr>
        <w:t>法定代表人</w:t>
      </w:r>
      <w:r>
        <w:rPr>
          <w:rStyle w:val="56"/>
          <w:rFonts w:hint="eastAsia" w:ascii="Calibri" w:hAnsi="Calibri" w:eastAsia="宋体" w:cs="Times New Roman"/>
          <w:color w:val="auto"/>
        </w:rPr>
        <w:t>（</w:t>
      </w:r>
      <w:r>
        <w:rPr>
          <w:rStyle w:val="56"/>
          <w:rFonts w:ascii="Calibri" w:hAnsi="宋体" w:eastAsia="宋体" w:cs="Times New Roman"/>
          <w:color w:val="auto"/>
        </w:rPr>
        <w:t>签字</w:t>
      </w:r>
      <w:r>
        <w:rPr>
          <w:rStyle w:val="56"/>
          <w:rFonts w:hint="eastAsia" w:ascii="Calibri" w:hAnsi="Calibri" w:eastAsia="宋体" w:cs="Times New Roman"/>
          <w:color w:val="auto"/>
        </w:rPr>
        <w:t>）</w:t>
      </w:r>
      <w:r>
        <w:rPr>
          <w:rStyle w:val="56"/>
          <w:rFonts w:ascii="Calibri" w:hAnsi="宋体" w:eastAsia="宋体" w:cs="Times New Roman"/>
          <w:color w:val="auto"/>
        </w:rPr>
        <w:t>：</w:t>
      </w:r>
      <w:r>
        <w:rPr>
          <w:rStyle w:val="56"/>
          <w:rFonts w:ascii="宋体" w:hAnsi="宋体" w:eastAsia="宋体" w:cs="Times New Roman"/>
          <w:color w:val="auto"/>
          <w:u w:val="single"/>
        </w:rPr>
        <w:t></w:t>
      </w:r>
      <w:r>
        <w:rPr>
          <w:rStyle w:val="56"/>
          <w:rFonts w:hint="eastAsia" w:ascii="宋体" w:hAnsi="宋体" w:eastAsia="宋体" w:cs="Times New Roman"/>
          <w:color w:val="auto"/>
          <w:u w:val="single"/>
        </w:rPr>
        <w:t xml:space="preserve">     </w:t>
      </w:r>
      <w:r>
        <w:rPr>
          <w:rStyle w:val="56"/>
          <w:rFonts w:ascii="宋体" w:hAnsi="宋体" w:eastAsia="宋体" w:cs="Times New Roman"/>
          <w:color w:val="auto"/>
          <w:u w:val="single"/>
        </w:rPr>
        <w:t></w:t>
      </w:r>
    </w:p>
    <w:p w14:paraId="7629F9F4">
      <w:pPr>
        <w:pStyle w:val="163"/>
        <w:spacing w:line="360" w:lineRule="auto"/>
        <w:rPr>
          <w:rStyle w:val="56"/>
          <w:rFonts w:ascii="Calibri" w:hAnsi="Calibri" w:eastAsia="宋体" w:cs="Times New Roman"/>
          <w:color w:val="auto"/>
        </w:rPr>
      </w:pPr>
      <w:r>
        <w:rPr>
          <w:rStyle w:val="56"/>
          <w:rFonts w:ascii="Calibri" w:hAnsi="宋体" w:eastAsia="宋体" w:cs="Times New Roman"/>
          <w:color w:val="auto"/>
        </w:rPr>
        <w:t>委托代理人</w:t>
      </w:r>
      <w:r>
        <w:rPr>
          <w:rStyle w:val="56"/>
          <w:rFonts w:hint="eastAsia" w:ascii="Calibri" w:hAnsi="Calibri" w:eastAsia="宋体" w:cs="Times New Roman"/>
          <w:color w:val="auto"/>
        </w:rPr>
        <w:t>（</w:t>
      </w:r>
      <w:r>
        <w:rPr>
          <w:rStyle w:val="56"/>
          <w:rFonts w:ascii="Calibri" w:hAnsi="宋体" w:eastAsia="宋体" w:cs="Times New Roman"/>
          <w:color w:val="auto"/>
        </w:rPr>
        <w:t>签字</w:t>
      </w:r>
      <w:r>
        <w:rPr>
          <w:rStyle w:val="56"/>
          <w:rFonts w:hint="eastAsia" w:ascii="Calibri" w:hAnsi="Calibri" w:eastAsia="宋体" w:cs="Times New Roman"/>
          <w:color w:val="auto"/>
        </w:rPr>
        <w:t>）</w:t>
      </w:r>
      <w:r>
        <w:rPr>
          <w:rStyle w:val="56"/>
          <w:rFonts w:ascii="Calibri" w:hAnsi="宋体" w:eastAsia="宋体" w:cs="Times New Roman"/>
          <w:color w:val="auto"/>
        </w:rPr>
        <w:t>：</w:t>
      </w:r>
      <w:r>
        <w:rPr>
          <w:rStyle w:val="56"/>
          <w:rFonts w:ascii="宋体" w:hAnsi="宋体" w:eastAsia="宋体" w:cs="Times New Roman"/>
          <w:color w:val="auto"/>
          <w:u w:val="single"/>
        </w:rPr>
        <w:t></w:t>
      </w:r>
      <w:r>
        <w:rPr>
          <w:rStyle w:val="56"/>
          <w:rFonts w:ascii="Calibri" w:hAnsi="Calibri" w:eastAsia="宋体" w:cs="Times New Roman"/>
          <w:color w:val="auto"/>
          <w:u w:val="single"/>
        </w:rPr>
        <w:t xml:space="preserve">      </w:t>
      </w:r>
      <w:r>
        <w:rPr>
          <w:rStyle w:val="56"/>
          <w:rFonts w:ascii="Calibri" w:hAnsi="Calibri" w:eastAsia="宋体" w:cs="Times New Roman"/>
          <w:color w:val="auto"/>
        </w:rPr>
        <w:t xml:space="preserve"> </w:t>
      </w:r>
      <w:r>
        <w:rPr>
          <w:rStyle w:val="56"/>
          <w:rFonts w:hint="eastAsia" w:ascii="Calibri" w:hAnsi="Calibri" w:eastAsia="宋体" w:cs="Times New Roman"/>
          <w:color w:val="auto"/>
        </w:rPr>
        <w:t xml:space="preserve">             </w:t>
      </w:r>
      <w:r>
        <w:rPr>
          <w:rStyle w:val="56"/>
          <w:rFonts w:ascii="Calibri" w:hAnsi="宋体" w:eastAsia="宋体" w:cs="Times New Roman"/>
          <w:color w:val="auto"/>
        </w:rPr>
        <w:t>委托代理人</w:t>
      </w:r>
      <w:r>
        <w:rPr>
          <w:rStyle w:val="56"/>
          <w:rFonts w:hint="eastAsia" w:ascii="Calibri" w:hAnsi="Calibri" w:eastAsia="宋体" w:cs="Times New Roman"/>
          <w:color w:val="auto"/>
        </w:rPr>
        <w:t>（</w:t>
      </w:r>
      <w:r>
        <w:rPr>
          <w:rStyle w:val="56"/>
          <w:rFonts w:ascii="Calibri" w:hAnsi="宋体" w:eastAsia="宋体" w:cs="Times New Roman"/>
          <w:color w:val="auto"/>
        </w:rPr>
        <w:t>签字</w:t>
      </w:r>
      <w:r>
        <w:rPr>
          <w:rStyle w:val="56"/>
          <w:rFonts w:hint="eastAsia" w:ascii="Calibri" w:hAnsi="Calibri" w:eastAsia="宋体" w:cs="Times New Roman"/>
          <w:color w:val="auto"/>
        </w:rPr>
        <w:t>）</w:t>
      </w:r>
      <w:r>
        <w:rPr>
          <w:rStyle w:val="56"/>
          <w:rFonts w:ascii="Calibri" w:hAnsi="宋体" w:eastAsia="宋体" w:cs="Times New Roman"/>
          <w:color w:val="auto"/>
        </w:rPr>
        <w:t>：</w:t>
      </w:r>
      <w:r>
        <w:rPr>
          <w:rStyle w:val="56"/>
          <w:rFonts w:ascii="宋体" w:hAnsi="宋体" w:eastAsia="宋体" w:cs="Times New Roman"/>
          <w:color w:val="auto"/>
          <w:u w:val="single"/>
        </w:rPr>
        <w:t></w:t>
      </w:r>
      <w:r>
        <w:rPr>
          <w:rStyle w:val="56"/>
          <w:rFonts w:hint="eastAsia" w:ascii="宋体" w:hAnsi="宋体" w:eastAsia="宋体" w:cs="Times New Roman"/>
          <w:color w:val="auto"/>
          <w:u w:val="single"/>
        </w:rPr>
        <w:t xml:space="preserve">     </w:t>
      </w:r>
      <w:r>
        <w:rPr>
          <w:rStyle w:val="56"/>
          <w:rFonts w:ascii="宋体" w:hAnsi="宋体" w:eastAsia="宋体" w:cs="Times New Roman"/>
          <w:color w:val="auto"/>
          <w:u w:val="single"/>
        </w:rPr>
        <w:t></w:t>
      </w:r>
    </w:p>
    <w:p w14:paraId="083D7BDB">
      <w:pPr>
        <w:pStyle w:val="163"/>
        <w:spacing w:line="360" w:lineRule="auto"/>
        <w:rPr>
          <w:rStyle w:val="56"/>
          <w:rFonts w:ascii="Calibri" w:hAnsi="Calibri" w:eastAsia="宋体" w:cs="Times New Roman"/>
          <w:color w:val="auto"/>
        </w:rPr>
      </w:pPr>
      <w:r>
        <w:rPr>
          <w:rStyle w:val="56"/>
          <w:rFonts w:ascii="Calibri" w:hAnsi="宋体" w:eastAsia="宋体" w:cs="Times New Roman"/>
          <w:color w:val="auto"/>
        </w:rPr>
        <w:t>电</w:t>
      </w:r>
      <w:r>
        <w:rPr>
          <w:rStyle w:val="56"/>
          <w:rFonts w:ascii="Calibri" w:hAnsi="Calibri" w:eastAsia="宋体" w:cs="Times New Roman"/>
          <w:color w:val="auto"/>
        </w:rPr>
        <w:t xml:space="preserve">  </w:t>
      </w:r>
      <w:r>
        <w:rPr>
          <w:rStyle w:val="56"/>
          <w:rFonts w:ascii="Calibri" w:hAnsi="宋体" w:eastAsia="宋体" w:cs="Times New Roman"/>
          <w:color w:val="auto"/>
        </w:rPr>
        <w:t>话：</w:t>
      </w:r>
      <w:r>
        <w:rPr>
          <w:rStyle w:val="56"/>
          <w:rFonts w:ascii="宋体" w:hAnsi="宋体" w:eastAsia="宋体" w:cs="Times New Roman"/>
          <w:color w:val="auto"/>
          <w:u w:val="single"/>
        </w:rPr>
        <w:t></w:t>
      </w:r>
      <w:r>
        <w:rPr>
          <w:rStyle w:val="56"/>
          <w:rFonts w:ascii="Calibri" w:hAnsi="Calibri" w:eastAsia="宋体" w:cs="Times New Roman"/>
          <w:color w:val="auto"/>
          <w:u w:val="single"/>
        </w:rPr>
        <w:t xml:space="preserve"> </w:t>
      </w:r>
      <w:r>
        <w:rPr>
          <w:rStyle w:val="56"/>
          <w:rFonts w:hint="eastAsia" w:ascii="Calibri" w:hAnsi="Calibri" w:eastAsia="宋体" w:cs="Times New Roman"/>
          <w:color w:val="auto"/>
          <w:u w:val="single"/>
        </w:rPr>
        <w:t xml:space="preserve">  </w:t>
      </w:r>
      <w:r>
        <w:rPr>
          <w:rStyle w:val="56"/>
          <w:rFonts w:ascii="Calibri" w:hAnsi="Calibri" w:eastAsia="宋体" w:cs="Times New Roman"/>
          <w:color w:val="auto"/>
          <w:u w:val="single"/>
        </w:rPr>
        <w:t xml:space="preserve">  </w:t>
      </w:r>
      <w:r>
        <w:rPr>
          <w:rStyle w:val="56"/>
          <w:rFonts w:ascii="Calibri" w:hAnsi="Calibri" w:eastAsia="宋体" w:cs="Times New Roman"/>
          <w:color w:val="auto"/>
        </w:rPr>
        <w:t xml:space="preserve"> </w:t>
      </w:r>
      <w:r>
        <w:rPr>
          <w:rStyle w:val="56"/>
          <w:rFonts w:hint="eastAsia" w:ascii="Calibri" w:hAnsi="Calibri" w:eastAsia="宋体" w:cs="Times New Roman"/>
          <w:color w:val="auto"/>
        </w:rPr>
        <w:t xml:space="preserve">             </w:t>
      </w:r>
      <w:r>
        <w:rPr>
          <w:rStyle w:val="56"/>
          <w:rFonts w:ascii="Calibri" w:hAnsi="宋体" w:eastAsia="宋体" w:cs="Times New Roman"/>
          <w:color w:val="auto"/>
        </w:rPr>
        <w:t>电</w:t>
      </w:r>
      <w:r>
        <w:rPr>
          <w:rStyle w:val="56"/>
          <w:rFonts w:ascii="Calibri" w:hAnsi="Calibri" w:eastAsia="宋体" w:cs="Times New Roman"/>
          <w:color w:val="auto"/>
        </w:rPr>
        <w:t xml:space="preserve">  </w:t>
      </w:r>
      <w:r>
        <w:rPr>
          <w:rStyle w:val="56"/>
          <w:rFonts w:ascii="Calibri" w:hAnsi="宋体" w:eastAsia="宋体" w:cs="Times New Roman"/>
          <w:color w:val="auto"/>
        </w:rPr>
        <w:t>话：</w:t>
      </w:r>
      <w:r>
        <w:rPr>
          <w:rStyle w:val="56"/>
          <w:rFonts w:ascii="宋体" w:hAnsi="宋体" w:eastAsia="宋体" w:cs="Times New Roman"/>
          <w:color w:val="auto"/>
          <w:u w:val="single"/>
        </w:rPr>
        <w:t></w:t>
      </w:r>
      <w:r>
        <w:rPr>
          <w:rStyle w:val="56"/>
          <w:rFonts w:hint="eastAsia" w:ascii="宋体" w:hAnsi="宋体" w:eastAsia="宋体" w:cs="Times New Roman"/>
          <w:color w:val="auto"/>
          <w:u w:val="single"/>
        </w:rPr>
        <w:t xml:space="preserve">      </w:t>
      </w:r>
      <w:r>
        <w:rPr>
          <w:rStyle w:val="56"/>
          <w:rFonts w:ascii="宋体" w:hAnsi="宋体" w:eastAsia="宋体" w:cs="Times New Roman"/>
          <w:color w:val="auto"/>
          <w:u w:val="single"/>
        </w:rPr>
        <w:t></w:t>
      </w:r>
    </w:p>
    <w:p w14:paraId="5CDDA396">
      <w:pPr>
        <w:pStyle w:val="163"/>
        <w:spacing w:line="360" w:lineRule="auto"/>
        <w:rPr>
          <w:rStyle w:val="56"/>
          <w:rFonts w:ascii="Calibri" w:hAnsi="Calibri" w:eastAsia="宋体" w:cs="Times New Roman"/>
          <w:color w:val="auto"/>
        </w:rPr>
      </w:pPr>
      <w:r>
        <w:rPr>
          <w:rStyle w:val="56"/>
          <w:rFonts w:ascii="Calibri" w:hAnsi="宋体" w:eastAsia="宋体" w:cs="Times New Roman"/>
          <w:color w:val="auto"/>
        </w:rPr>
        <w:t>传</w:t>
      </w:r>
      <w:r>
        <w:rPr>
          <w:rStyle w:val="56"/>
          <w:rFonts w:ascii="Calibri" w:hAnsi="Calibri" w:eastAsia="宋体" w:cs="Times New Roman"/>
          <w:color w:val="auto"/>
        </w:rPr>
        <w:t xml:space="preserve">  </w:t>
      </w:r>
      <w:r>
        <w:rPr>
          <w:rStyle w:val="56"/>
          <w:rFonts w:ascii="Calibri" w:hAnsi="宋体" w:eastAsia="宋体" w:cs="Times New Roman"/>
          <w:color w:val="auto"/>
        </w:rPr>
        <w:t>真：</w:t>
      </w:r>
      <w:r>
        <w:rPr>
          <w:rStyle w:val="56"/>
          <w:rFonts w:ascii="宋体" w:hAnsi="宋体" w:eastAsia="宋体" w:cs="Times New Roman"/>
          <w:color w:val="auto"/>
          <w:u w:val="single"/>
        </w:rPr>
        <w:t></w:t>
      </w:r>
      <w:r>
        <w:rPr>
          <w:rStyle w:val="56"/>
          <w:rFonts w:hint="eastAsia" w:ascii="宋体" w:hAnsi="宋体" w:eastAsia="宋体" w:cs="Times New Roman"/>
          <w:color w:val="auto"/>
          <w:u w:val="single"/>
        </w:rPr>
        <w:t xml:space="preserve">  </w:t>
      </w:r>
      <w:r>
        <w:rPr>
          <w:rStyle w:val="56"/>
          <w:rFonts w:ascii="Calibri" w:hAnsi="Calibri" w:eastAsia="宋体" w:cs="Times New Roman"/>
          <w:color w:val="auto"/>
          <w:u w:val="single"/>
        </w:rPr>
        <w:t xml:space="preserve">   </w:t>
      </w:r>
      <w:r>
        <w:rPr>
          <w:rStyle w:val="56"/>
          <w:rFonts w:ascii="Calibri" w:hAnsi="Calibri" w:eastAsia="宋体" w:cs="Times New Roman"/>
          <w:color w:val="auto"/>
        </w:rPr>
        <w:t xml:space="preserve"> </w:t>
      </w:r>
      <w:r>
        <w:rPr>
          <w:rStyle w:val="56"/>
          <w:rFonts w:hint="eastAsia" w:ascii="Calibri" w:hAnsi="Calibri" w:eastAsia="宋体" w:cs="Times New Roman"/>
          <w:color w:val="auto"/>
        </w:rPr>
        <w:t xml:space="preserve">             </w:t>
      </w:r>
      <w:r>
        <w:rPr>
          <w:rStyle w:val="56"/>
          <w:rFonts w:ascii="Calibri" w:hAnsi="宋体" w:eastAsia="宋体" w:cs="Times New Roman"/>
          <w:color w:val="auto"/>
        </w:rPr>
        <w:t>传</w:t>
      </w:r>
      <w:r>
        <w:rPr>
          <w:rStyle w:val="56"/>
          <w:rFonts w:ascii="Calibri" w:hAnsi="Calibri" w:eastAsia="宋体" w:cs="Times New Roman"/>
          <w:color w:val="auto"/>
        </w:rPr>
        <w:t xml:space="preserve">  </w:t>
      </w:r>
      <w:r>
        <w:rPr>
          <w:rStyle w:val="56"/>
          <w:rFonts w:ascii="Calibri" w:hAnsi="宋体" w:eastAsia="宋体" w:cs="Times New Roman"/>
          <w:color w:val="auto"/>
        </w:rPr>
        <w:t>真：</w:t>
      </w:r>
      <w:r>
        <w:rPr>
          <w:rStyle w:val="56"/>
          <w:rFonts w:ascii="宋体" w:hAnsi="宋体" w:eastAsia="宋体" w:cs="Times New Roman"/>
          <w:color w:val="auto"/>
          <w:u w:val="single"/>
        </w:rPr>
        <w:t></w:t>
      </w:r>
      <w:r>
        <w:rPr>
          <w:rStyle w:val="56"/>
          <w:rFonts w:hint="eastAsia" w:ascii="宋体" w:hAnsi="宋体" w:eastAsia="宋体" w:cs="Times New Roman"/>
          <w:color w:val="auto"/>
          <w:u w:val="single"/>
        </w:rPr>
        <w:t xml:space="preserve">  </w:t>
      </w:r>
      <w:r>
        <w:rPr>
          <w:rStyle w:val="56"/>
          <w:rFonts w:ascii="Calibri" w:hAnsi="Calibri" w:eastAsia="宋体" w:cs="Times New Roman"/>
          <w:color w:val="auto"/>
          <w:u w:val="single"/>
        </w:rPr>
        <w:t xml:space="preserve">  </w:t>
      </w:r>
      <w:r>
        <w:rPr>
          <w:rStyle w:val="56"/>
          <w:rFonts w:ascii="宋体" w:hAnsi="宋体" w:eastAsia="宋体" w:cs="Times New Roman"/>
          <w:color w:val="auto"/>
          <w:u w:val="single"/>
        </w:rPr>
        <w:t></w:t>
      </w:r>
    </w:p>
    <w:p w14:paraId="150A806B">
      <w:pPr>
        <w:pStyle w:val="163"/>
        <w:spacing w:line="360" w:lineRule="auto"/>
        <w:rPr>
          <w:rStyle w:val="56"/>
          <w:rFonts w:ascii="Calibri" w:hAnsi="Calibri" w:eastAsia="宋体" w:cs="Times New Roman"/>
          <w:color w:val="auto"/>
        </w:rPr>
      </w:pPr>
      <w:r>
        <w:rPr>
          <w:rStyle w:val="56"/>
          <w:rFonts w:ascii="Calibri" w:hAnsi="宋体" w:eastAsia="宋体" w:cs="Times New Roman"/>
          <w:color w:val="auto"/>
        </w:rPr>
        <w:t>开户银行：</w:t>
      </w:r>
      <w:r>
        <w:rPr>
          <w:rStyle w:val="56"/>
          <w:rFonts w:ascii="宋体" w:hAnsi="宋体" w:eastAsia="宋体" w:cs="Times New Roman"/>
          <w:color w:val="auto"/>
          <w:u w:val="single"/>
        </w:rPr>
        <w:t></w:t>
      </w:r>
      <w:r>
        <w:rPr>
          <w:rStyle w:val="56"/>
          <w:rFonts w:hint="eastAsia" w:ascii="宋体" w:hAnsi="宋体" w:eastAsia="宋体" w:cs="Times New Roman"/>
          <w:color w:val="auto"/>
          <w:u w:val="single"/>
        </w:rPr>
        <w:t xml:space="preserve">  </w:t>
      </w:r>
      <w:r>
        <w:rPr>
          <w:rStyle w:val="56"/>
          <w:rFonts w:ascii="Calibri" w:hAnsi="Calibri" w:eastAsia="宋体" w:cs="Times New Roman"/>
          <w:color w:val="auto"/>
          <w:u w:val="single"/>
        </w:rPr>
        <w:t xml:space="preserve">   </w:t>
      </w:r>
      <w:r>
        <w:rPr>
          <w:rStyle w:val="56"/>
          <w:rFonts w:ascii="Calibri" w:hAnsi="Calibri" w:eastAsia="宋体" w:cs="Times New Roman"/>
          <w:color w:val="auto"/>
        </w:rPr>
        <w:t xml:space="preserve"> </w:t>
      </w:r>
      <w:r>
        <w:rPr>
          <w:rStyle w:val="56"/>
          <w:rFonts w:hint="eastAsia" w:ascii="Calibri" w:hAnsi="Calibri" w:eastAsia="宋体" w:cs="Times New Roman"/>
          <w:color w:val="auto"/>
        </w:rPr>
        <w:t xml:space="preserve">             </w:t>
      </w:r>
      <w:r>
        <w:rPr>
          <w:rStyle w:val="56"/>
          <w:rFonts w:ascii="Calibri" w:hAnsi="宋体" w:eastAsia="宋体" w:cs="Times New Roman"/>
          <w:color w:val="auto"/>
        </w:rPr>
        <w:t>开户银行：</w:t>
      </w:r>
      <w:r>
        <w:rPr>
          <w:rStyle w:val="56"/>
          <w:rFonts w:ascii="宋体" w:hAnsi="宋体" w:eastAsia="宋体" w:cs="Times New Roman"/>
          <w:color w:val="auto"/>
          <w:u w:val="single"/>
        </w:rPr>
        <w:t></w:t>
      </w:r>
      <w:r>
        <w:rPr>
          <w:rStyle w:val="56"/>
          <w:rFonts w:hint="eastAsia" w:ascii="宋体" w:hAnsi="宋体" w:eastAsia="宋体" w:cs="Times New Roman"/>
          <w:color w:val="auto"/>
          <w:u w:val="single"/>
        </w:rPr>
        <w:t xml:space="preserve">  </w:t>
      </w:r>
      <w:r>
        <w:rPr>
          <w:rStyle w:val="56"/>
          <w:rFonts w:ascii="宋体" w:hAnsi="宋体" w:eastAsia="宋体" w:cs="Times New Roman"/>
          <w:color w:val="auto"/>
          <w:u w:val="single"/>
        </w:rPr>
        <w:t></w:t>
      </w:r>
    </w:p>
    <w:p w14:paraId="47E4854D">
      <w:pPr>
        <w:pStyle w:val="163"/>
        <w:tabs>
          <w:tab w:val="left" w:pos="2880"/>
          <w:tab w:val="left" w:pos="3060"/>
          <w:tab w:val="left" w:pos="4500"/>
        </w:tabs>
        <w:spacing w:line="360" w:lineRule="auto"/>
        <w:rPr>
          <w:rStyle w:val="56"/>
          <w:rFonts w:ascii="Calibri" w:hAnsi="Calibri" w:eastAsia="宋体" w:cs="Times New Roman"/>
          <w:color w:val="auto"/>
        </w:rPr>
      </w:pPr>
      <w:r>
        <w:rPr>
          <w:rStyle w:val="56"/>
          <w:rFonts w:ascii="Calibri" w:hAnsi="宋体" w:eastAsia="宋体" w:cs="Times New Roman"/>
          <w:color w:val="auto"/>
        </w:rPr>
        <w:t>账</w:t>
      </w:r>
      <w:r>
        <w:rPr>
          <w:rStyle w:val="56"/>
          <w:rFonts w:ascii="Calibri" w:hAnsi="Calibri" w:eastAsia="宋体" w:cs="Times New Roman"/>
          <w:color w:val="auto"/>
        </w:rPr>
        <w:t xml:space="preserve">  </w:t>
      </w:r>
      <w:r>
        <w:rPr>
          <w:rStyle w:val="56"/>
          <w:rFonts w:ascii="Calibri" w:hAnsi="宋体" w:eastAsia="宋体" w:cs="Times New Roman"/>
          <w:color w:val="auto"/>
        </w:rPr>
        <w:t>号：</w:t>
      </w:r>
      <w:r>
        <w:rPr>
          <w:rStyle w:val="56"/>
          <w:rFonts w:ascii="宋体" w:hAnsi="宋体" w:eastAsia="宋体" w:cs="Times New Roman"/>
          <w:color w:val="auto"/>
          <w:u w:val="single"/>
        </w:rPr>
        <w:t></w:t>
      </w:r>
      <w:r>
        <w:rPr>
          <w:rStyle w:val="56"/>
          <w:rFonts w:ascii="Calibri" w:hAnsi="Calibri" w:eastAsia="宋体" w:cs="Times New Roman"/>
          <w:color w:val="auto"/>
          <w:u w:val="single"/>
        </w:rPr>
        <w:t xml:space="preserve"> </w:t>
      </w:r>
      <w:r>
        <w:rPr>
          <w:rStyle w:val="56"/>
          <w:rFonts w:ascii="宋体" w:hAnsi="宋体" w:eastAsia="宋体" w:cs="Times New Roman"/>
          <w:color w:val="auto"/>
          <w:u w:val="single"/>
        </w:rPr>
        <w:t></w:t>
      </w:r>
      <w:r>
        <w:rPr>
          <w:rStyle w:val="56"/>
          <w:rFonts w:ascii="Calibri" w:hAnsi="Calibri" w:eastAsia="宋体" w:cs="Times New Roman"/>
          <w:color w:val="auto"/>
          <w:u w:val="single"/>
        </w:rPr>
        <w:t xml:space="preserve">   </w:t>
      </w:r>
      <w:r>
        <w:rPr>
          <w:rStyle w:val="56"/>
          <w:rFonts w:hint="eastAsia" w:ascii="Calibri" w:hAnsi="Calibri" w:eastAsia="宋体" w:cs="Times New Roman"/>
          <w:color w:val="auto"/>
          <w:u w:val="single"/>
        </w:rPr>
        <w:t xml:space="preserve">  </w:t>
      </w:r>
      <w:r>
        <w:rPr>
          <w:rStyle w:val="56"/>
          <w:rFonts w:ascii="Calibri" w:hAnsi="Calibri" w:eastAsia="宋体" w:cs="Times New Roman"/>
          <w:color w:val="auto"/>
          <w:u w:val="single"/>
        </w:rPr>
        <w:t xml:space="preserve"> </w:t>
      </w:r>
      <w:r>
        <w:rPr>
          <w:rStyle w:val="56"/>
          <w:rFonts w:hint="eastAsia" w:ascii="Calibri" w:hAnsi="Calibri" w:eastAsia="宋体" w:cs="Times New Roman"/>
          <w:color w:val="auto"/>
          <w:u w:val="single"/>
        </w:rPr>
        <w:t xml:space="preserve"> </w:t>
      </w:r>
      <w:r>
        <w:rPr>
          <w:rStyle w:val="56"/>
          <w:rFonts w:ascii="Calibri" w:hAnsi="Calibri" w:eastAsia="宋体" w:cs="Times New Roman"/>
          <w:color w:val="auto"/>
          <w:u w:val="single"/>
        </w:rPr>
        <w:t xml:space="preserve">  </w:t>
      </w:r>
      <w:r>
        <w:rPr>
          <w:rStyle w:val="56"/>
          <w:rFonts w:ascii="Calibri" w:hAnsi="Calibri" w:eastAsia="宋体" w:cs="Times New Roman"/>
          <w:color w:val="auto"/>
        </w:rPr>
        <w:t xml:space="preserve">  </w:t>
      </w:r>
      <w:r>
        <w:rPr>
          <w:rStyle w:val="56"/>
          <w:rFonts w:hint="eastAsia" w:ascii="Calibri" w:hAnsi="Calibri" w:eastAsia="宋体" w:cs="Times New Roman"/>
          <w:color w:val="auto"/>
        </w:rPr>
        <w:t xml:space="preserve">            </w:t>
      </w:r>
      <w:r>
        <w:rPr>
          <w:rStyle w:val="56"/>
          <w:rFonts w:ascii="Calibri" w:hAnsi="宋体" w:eastAsia="宋体" w:cs="Times New Roman"/>
          <w:color w:val="auto"/>
        </w:rPr>
        <w:t>账</w:t>
      </w:r>
      <w:r>
        <w:rPr>
          <w:rStyle w:val="56"/>
          <w:rFonts w:ascii="Calibri" w:hAnsi="Calibri" w:eastAsia="宋体" w:cs="Times New Roman"/>
          <w:color w:val="auto"/>
        </w:rPr>
        <w:t xml:space="preserve">  </w:t>
      </w:r>
      <w:r>
        <w:rPr>
          <w:rStyle w:val="56"/>
          <w:rFonts w:ascii="Calibri" w:hAnsi="宋体" w:eastAsia="宋体" w:cs="Times New Roman"/>
          <w:color w:val="auto"/>
        </w:rPr>
        <w:t>号：</w:t>
      </w:r>
      <w:r>
        <w:rPr>
          <w:rStyle w:val="56"/>
          <w:rFonts w:ascii="宋体" w:hAnsi="宋体" w:eastAsia="宋体" w:cs="Times New Roman"/>
          <w:color w:val="auto"/>
          <w:u w:val="single"/>
        </w:rPr>
        <w:t></w:t>
      </w:r>
      <w:r>
        <w:rPr>
          <w:rStyle w:val="56"/>
          <w:rFonts w:hint="eastAsia" w:ascii="宋体" w:hAnsi="宋体" w:eastAsia="宋体" w:cs="Times New Roman"/>
          <w:color w:val="auto"/>
          <w:u w:val="single"/>
        </w:rPr>
        <w:t xml:space="preserve">    </w:t>
      </w:r>
      <w:r>
        <w:rPr>
          <w:rStyle w:val="56"/>
          <w:rFonts w:ascii="宋体" w:hAnsi="宋体" w:eastAsia="宋体" w:cs="Times New Roman"/>
          <w:color w:val="auto"/>
          <w:u w:val="single"/>
        </w:rPr>
        <w:t></w:t>
      </w:r>
    </w:p>
    <w:p w14:paraId="17E2E2D4">
      <w:pPr>
        <w:pStyle w:val="163"/>
        <w:spacing w:line="360" w:lineRule="auto"/>
        <w:rPr>
          <w:rStyle w:val="56"/>
          <w:rFonts w:ascii="宋体" w:hAnsi="Calibri" w:eastAsia="宋体" w:cs="Times New Roman"/>
          <w:color w:val="auto"/>
          <w:u w:val="single"/>
        </w:rPr>
      </w:pPr>
      <w:r>
        <w:rPr>
          <w:rStyle w:val="56"/>
          <w:rFonts w:ascii="Calibri" w:hAnsi="宋体" w:eastAsia="宋体" w:cs="Times New Roman"/>
          <w:color w:val="auto"/>
        </w:rPr>
        <w:t>邮政编码：</w:t>
      </w:r>
      <w:r>
        <w:rPr>
          <w:rStyle w:val="56"/>
          <w:rFonts w:ascii="Calibri" w:hAnsi="Calibri" w:eastAsia="宋体" w:cs="Times New Roman"/>
          <w:color w:val="auto"/>
          <w:u w:val="single"/>
        </w:rPr>
        <w:t xml:space="preserve"> </w:t>
      </w:r>
      <w:r>
        <w:rPr>
          <w:rStyle w:val="56"/>
          <w:rFonts w:ascii="宋体" w:hAnsi="宋体" w:eastAsia="宋体" w:cs="Times New Roman"/>
          <w:color w:val="auto"/>
          <w:u w:val="single"/>
        </w:rPr>
        <w:t></w:t>
      </w:r>
      <w:r>
        <w:rPr>
          <w:rStyle w:val="56"/>
          <w:rFonts w:hint="eastAsia" w:ascii="宋体" w:hAnsi="宋体" w:eastAsia="宋体" w:cs="Times New Roman"/>
          <w:color w:val="auto"/>
          <w:u w:val="single"/>
        </w:rPr>
        <w:t xml:space="preserve">  </w:t>
      </w:r>
      <w:r>
        <w:rPr>
          <w:rStyle w:val="56"/>
          <w:rFonts w:ascii="Calibri" w:hAnsi="Calibri" w:eastAsia="宋体" w:cs="Times New Roman"/>
          <w:color w:val="auto"/>
          <w:u w:val="single"/>
        </w:rPr>
        <w:t xml:space="preserve">    </w:t>
      </w:r>
      <w:r>
        <w:rPr>
          <w:rStyle w:val="56"/>
          <w:rFonts w:ascii="Calibri" w:hAnsi="Calibri" w:eastAsia="宋体" w:cs="Times New Roman"/>
          <w:color w:val="auto"/>
        </w:rPr>
        <w:t xml:space="preserve"> </w:t>
      </w:r>
      <w:r>
        <w:rPr>
          <w:rStyle w:val="56"/>
          <w:rFonts w:hint="eastAsia" w:ascii="Calibri" w:hAnsi="Calibri" w:eastAsia="宋体" w:cs="Times New Roman"/>
          <w:color w:val="auto"/>
        </w:rPr>
        <w:t xml:space="preserve">             </w:t>
      </w:r>
      <w:r>
        <w:rPr>
          <w:rStyle w:val="56"/>
          <w:rFonts w:ascii="Calibri" w:hAnsi="宋体" w:eastAsia="宋体" w:cs="Times New Roman"/>
          <w:color w:val="auto"/>
        </w:rPr>
        <w:t>邮政编码：</w:t>
      </w:r>
      <w:r>
        <w:rPr>
          <w:rStyle w:val="56"/>
          <w:rFonts w:ascii="宋体" w:hAnsi="宋体" w:eastAsia="宋体" w:cs="Times New Roman"/>
          <w:color w:val="auto"/>
          <w:u w:val="single"/>
        </w:rPr>
        <w:t></w:t>
      </w:r>
      <w:r>
        <w:rPr>
          <w:rStyle w:val="56"/>
          <w:rFonts w:hint="eastAsia" w:ascii="宋体" w:hAnsi="宋体" w:eastAsia="宋体" w:cs="Times New Roman"/>
          <w:color w:val="auto"/>
          <w:u w:val="single"/>
        </w:rPr>
        <w:t xml:space="preserve">   </w:t>
      </w:r>
      <w:r>
        <w:rPr>
          <w:rStyle w:val="56"/>
          <w:rFonts w:ascii="宋体" w:hAnsi="宋体" w:eastAsia="宋体" w:cs="Times New Roman"/>
          <w:color w:val="auto"/>
          <w:u w:val="single"/>
        </w:rPr>
        <w:t></w:t>
      </w:r>
      <w:r>
        <w:rPr>
          <w:rStyle w:val="56"/>
          <w:rFonts w:hint="eastAsia" w:ascii="宋体" w:hAnsi="宋体" w:eastAsia="宋体" w:cs="Times New Roman"/>
          <w:color w:val="auto"/>
          <w:u w:val="single"/>
        </w:rPr>
        <w:t xml:space="preserve"> </w:t>
      </w:r>
    </w:p>
    <w:p w14:paraId="0BE21F4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08B89E1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0D66DEC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2793592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7FD87DA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67606F0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315036D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57B20B4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7D70256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204A247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6C07EC9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0ADF056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5DCBA54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27BEF440">
      <w:pPr>
        <w:pStyle w:val="72"/>
        <w:rPr>
          <w:rFonts w:hint="eastAsia" w:ascii="宋体" w:hAnsi="宋体" w:eastAsia="宋体" w:cs="宋体"/>
          <w:color w:val="auto"/>
          <w:sz w:val="21"/>
          <w:szCs w:val="21"/>
          <w:highlight w:val="none"/>
        </w:rPr>
      </w:pPr>
    </w:p>
    <w:p w14:paraId="4CD54C57">
      <w:pPr>
        <w:pStyle w:val="72"/>
        <w:rPr>
          <w:rFonts w:hint="eastAsia" w:ascii="宋体" w:hAnsi="宋体" w:eastAsia="宋体" w:cs="宋体"/>
          <w:color w:val="auto"/>
          <w:sz w:val="21"/>
          <w:szCs w:val="21"/>
          <w:highlight w:val="none"/>
        </w:rPr>
      </w:pPr>
    </w:p>
    <w:p w14:paraId="25EEE8E8">
      <w:pPr>
        <w:pStyle w:val="72"/>
        <w:rPr>
          <w:rFonts w:hint="eastAsia" w:ascii="宋体" w:hAnsi="宋体" w:eastAsia="宋体" w:cs="宋体"/>
          <w:color w:val="auto"/>
          <w:sz w:val="21"/>
          <w:szCs w:val="21"/>
          <w:highlight w:val="none"/>
        </w:rPr>
      </w:pPr>
    </w:p>
    <w:p w14:paraId="2C2B7C97">
      <w:pPr>
        <w:pStyle w:val="72"/>
        <w:rPr>
          <w:rFonts w:hint="eastAsia" w:ascii="宋体" w:hAnsi="宋体" w:eastAsia="宋体" w:cs="宋体"/>
          <w:color w:val="auto"/>
          <w:sz w:val="21"/>
          <w:szCs w:val="21"/>
          <w:highlight w:val="none"/>
        </w:rPr>
      </w:pPr>
    </w:p>
    <w:p w14:paraId="6CCACF25">
      <w:pPr>
        <w:pStyle w:val="72"/>
        <w:rPr>
          <w:rFonts w:hint="eastAsia" w:ascii="宋体" w:hAnsi="宋体" w:eastAsia="宋体" w:cs="宋体"/>
          <w:color w:val="auto"/>
          <w:sz w:val="21"/>
          <w:szCs w:val="21"/>
          <w:highlight w:val="none"/>
        </w:rPr>
      </w:pPr>
    </w:p>
    <w:p w14:paraId="425D96BD">
      <w:pPr>
        <w:pStyle w:val="72"/>
        <w:rPr>
          <w:rFonts w:hint="eastAsia" w:ascii="宋体" w:hAnsi="宋体" w:eastAsia="宋体" w:cs="宋体"/>
          <w:color w:val="auto"/>
          <w:sz w:val="21"/>
          <w:szCs w:val="21"/>
          <w:highlight w:val="none"/>
        </w:rPr>
      </w:pPr>
    </w:p>
    <w:p w14:paraId="361946D2">
      <w:pPr>
        <w:pStyle w:val="72"/>
        <w:rPr>
          <w:rFonts w:hint="eastAsia" w:ascii="宋体" w:hAnsi="宋体" w:eastAsia="宋体" w:cs="宋体"/>
          <w:color w:val="auto"/>
          <w:sz w:val="21"/>
          <w:szCs w:val="21"/>
          <w:highlight w:val="none"/>
        </w:rPr>
      </w:pPr>
    </w:p>
    <w:p w14:paraId="405A09C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4F8076E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7DE72C8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w:t>
      </w:r>
    </w:p>
    <w:p w14:paraId="62F0A16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主要建设工程文件目录</w:t>
      </w:r>
    </w:p>
    <w:tbl>
      <w:tblPr>
        <w:tblStyle w:val="54"/>
        <w:tblW w:w="87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14:paraId="001D8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25D2FEC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文件名称</w:t>
            </w:r>
          </w:p>
        </w:tc>
        <w:tc>
          <w:tcPr>
            <w:tcW w:w="1067" w:type="dxa"/>
            <w:tcBorders>
              <w:top w:val="single" w:color="auto" w:sz="12" w:space="0"/>
              <w:bottom w:val="double" w:color="auto" w:sz="6" w:space="0"/>
            </w:tcBorders>
            <w:noWrap w:val="0"/>
            <w:vAlign w:val="center"/>
          </w:tcPr>
          <w:p w14:paraId="5BAA3AF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套数</w:t>
            </w:r>
          </w:p>
        </w:tc>
        <w:tc>
          <w:tcPr>
            <w:tcW w:w="1450" w:type="dxa"/>
            <w:tcBorders>
              <w:top w:val="single" w:color="auto" w:sz="12" w:space="0"/>
              <w:bottom w:val="double" w:color="auto" w:sz="6" w:space="0"/>
            </w:tcBorders>
            <w:noWrap w:val="0"/>
            <w:vAlign w:val="center"/>
          </w:tcPr>
          <w:p w14:paraId="20E6E4A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费用（元）</w:t>
            </w:r>
          </w:p>
        </w:tc>
        <w:tc>
          <w:tcPr>
            <w:tcW w:w="1243" w:type="dxa"/>
            <w:tcBorders>
              <w:top w:val="single" w:color="auto" w:sz="12" w:space="0"/>
              <w:bottom w:val="double" w:color="auto" w:sz="6" w:space="0"/>
            </w:tcBorders>
            <w:noWrap w:val="0"/>
            <w:vAlign w:val="center"/>
          </w:tcPr>
          <w:p w14:paraId="7F08654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w:t>
            </w:r>
          </w:p>
        </w:tc>
        <w:tc>
          <w:tcPr>
            <w:tcW w:w="1450" w:type="dxa"/>
            <w:tcBorders>
              <w:top w:val="single" w:color="auto" w:sz="12" w:space="0"/>
              <w:bottom w:val="double" w:color="auto" w:sz="6" w:space="0"/>
            </w:tcBorders>
            <w:noWrap w:val="0"/>
            <w:vAlign w:val="top"/>
          </w:tcPr>
          <w:p w14:paraId="085E158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移交时间</w:t>
            </w:r>
          </w:p>
        </w:tc>
        <w:tc>
          <w:tcPr>
            <w:tcW w:w="1564" w:type="dxa"/>
            <w:tcBorders>
              <w:top w:val="single" w:color="auto" w:sz="12" w:space="0"/>
              <w:bottom w:val="double" w:color="auto" w:sz="6" w:space="0"/>
            </w:tcBorders>
            <w:noWrap w:val="0"/>
            <w:vAlign w:val="top"/>
          </w:tcPr>
          <w:p w14:paraId="6A2C746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责任人</w:t>
            </w:r>
          </w:p>
        </w:tc>
      </w:tr>
      <w:tr w14:paraId="7E77B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676AF14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tcBorders>
              <w:top w:val="double" w:color="auto" w:sz="6" w:space="0"/>
              <w:bottom w:val="single" w:color="auto" w:sz="6" w:space="0"/>
            </w:tcBorders>
            <w:noWrap w:val="0"/>
            <w:vAlign w:val="center"/>
          </w:tcPr>
          <w:p w14:paraId="6449E40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346B153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tcBorders>
              <w:top w:val="double" w:color="auto" w:sz="6" w:space="0"/>
              <w:bottom w:val="single" w:color="auto" w:sz="6" w:space="0"/>
            </w:tcBorders>
            <w:noWrap w:val="0"/>
            <w:vAlign w:val="center"/>
          </w:tcPr>
          <w:p w14:paraId="6B324DA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00E3DF5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tcBorders>
              <w:top w:val="double" w:color="auto" w:sz="6" w:space="0"/>
              <w:bottom w:val="single" w:color="auto" w:sz="6" w:space="0"/>
            </w:tcBorders>
            <w:noWrap w:val="0"/>
            <w:vAlign w:val="center"/>
          </w:tcPr>
          <w:p w14:paraId="515D542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223E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259F8C9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tcBorders>
              <w:top w:val="nil"/>
            </w:tcBorders>
            <w:noWrap w:val="0"/>
            <w:vAlign w:val="center"/>
          </w:tcPr>
          <w:p w14:paraId="6E0CF22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nil"/>
            </w:tcBorders>
            <w:noWrap w:val="0"/>
            <w:vAlign w:val="center"/>
          </w:tcPr>
          <w:p w14:paraId="65A3B74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tcBorders>
              <w:top w:val="nil"/>
            </w:tcBorders>
            <w:noWrap w:val="0"/>
            <w:vAlign w:val="center"/>
          </w:tcPr>
          <w:p w14:paraId="2811E88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nil"/>
            </w:tcBorders>
            <w:noWrap w:val="0"/>
            <w:vAlign w:val="center"/>
          </w:tcPr>
          <w:p w14:paraId="28A4904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tcBorders>
              <w:top w:val="nil"/>
            </w:tcBorders>
            <w:noWrap w:val="0"/>
            <w:vAlign w:val="center"/>
          </w:tcPr>
          <w:p w14:paraId="428AC2F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B102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36E9D6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5ACA783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3A8F374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4EAA014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282FEEF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455A437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8A5B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C806B5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71C53EE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6317DBF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225348B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1962061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004BF65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8880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1461C4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5B52B9E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2CC01D9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785AB22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30375B1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5235F4E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62DF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155E78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17A5DCC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260B8C5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2D27578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43B438A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62542BB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7E35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A8D05A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516DE00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29BE542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3EDA507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6DAE5F6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507E6E0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E052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67DE92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77ABDF4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4F1C527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46984C1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42E356C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01355C7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8463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F80412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42FE19C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17B5126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7EDA255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218485F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4B22E79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00173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3C85EF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4AF65A8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29D5BB1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780AE33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241FF12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6426912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B1C1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F5E32A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2FB247E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8900C6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7BCDB72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7CBF986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11D10AB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0DB7B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07D43D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39B98E6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00D7801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05CFC41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4C7EE58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168B35E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3B3C0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C20740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4D41410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37E4DAB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37D6B5F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3BE11DC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551B7AC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471DB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F36F9F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324FB6B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3EFAF3A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645F084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239A38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68C6C6A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44AE9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A2DF06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1FCC6B5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06BA5CF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60D5F29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724CB04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528FA1C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70202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681BA2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3E74ADB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6B3A378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03C812F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081D7A1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79D1D49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38C4A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46164E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0A62866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C63A1C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7E69EF7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1F3CAC8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1C69C76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55D06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EEAB71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7EB2DC1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17CB93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7303F0B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6939BD5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78C1959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14A45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E20E42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3FA92BB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30CB548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17CBAE8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1927316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7FE5210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bl>
    <w:p w14:paraId="620545C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60E6B3A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w:t>
      </w:r>
      <w:bookmarkStart w:id="517" w:name="_Toc296347226"/>
      <w:bookmarkStart w:id="518" w:name="_Toc296503227"/>
      <w:bookmarkStart w:id="519" w:name="_Toc296346728"/>
      <w:bookmarkStart w:id="520" w:name="_Toc296944566"/>
      <w:bookmarkStart w:id="521" w:name="_Toc296891055"/>
      <w:bookmarkStart w:id="522" w:name="_Toc296891267"/>
      <w:bookmarkStart w:id="523" w:name="_Toc267261698"/>
      <w:r>
        <w:rPr>
          <w:rFonts w:hint="eastAsia" w:ascii="宋体" w:hAnsi="宋体" w:eastAsia="宋体" w:cs="宋体"/>
          <w:color w:val="auto"/>
          <w:sz w:val="21"/>
          <w:szCs w:val="21"/>
          <w:highlight w:val="none"/>
        </w:rPr>
        <w:t>件5：</w:t>
      </w:r>
    </w:p>
    <w:bookmarkEnd w:id="517"/>
    <w:bookmarkEnd w:id="518"/>
    <w:bookmarkEnd w:id="519"/>
    <w:bookmarkEnd w:id="520"/>
    <w:bookmarkEnd w:id="521"/>
    <w:bookmarkEnd w:id="522"/>
    <w:bookmarkEnd w:id="523"/>
    <w:p w14:paraId="0C8EBCA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承包人用于本工程施工的机械设备表</w:t>
      </w:r>
    </w:p>
    <w:tbl>
      <w:tblPr>
        <w:tblStyle w:val="54"/>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14:paraId="24E48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noWrap w:val="0"/>
            <w:vAlign w:val="center"/>
          </w:tcPr>
          <w:p w14:paraId="6B76DAC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418" w:type="dxa"/>
            <w:tcBorders>
              <w:top w:val="single" w:color="auto" w:sz="12" w:space="0"/>
              <w:bottom w:val="double" w:color="auto" w:sz="6" w:space="0"/>
            </w:tcBorders>
            <w:noWrap w:val="0"/>
            <w:vAlign w:val="center"/>
          </w:tcPr>
          <w:p w14:paraId="16381FE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机械或设备名称</w:t>
            </w:r>
          </w:p>
        </w:tc>
        <w:tc>
          <w:tcPr>
            <w:tcW w:w="850" w:type="dxa"/>
            <w:tcBorders>
              <w:top w:val="single" w:color="auto" w:sz="12" w:space="0"/>
              <w:bottom w:val="double" w:color="auto" w:sz="6" w:space="0"/>
            </w:tcBorders>
            <w:noWrap w:val="0"/>
            <w:vAlign w:val="center"/>
          </w:tcPr>
          <w:p w14:paraId="38A4DEF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1058" w:type="dxa"/>
            <w:tcBorders>
              <w:top w:val="single" w:color="auto" w:sz="12" w:space="0"/>
              <w:bottom w:val="double" w:color="auto" w:sz="6" w:space="0"/>
            </w:tcBorders>
            <w:noWrap w:val="0"/>
            <w:vAlign w:val="center"/>
          </w:tcPr>
          <w:p w14:paraId="0AB0830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880" w:type="dxa"/>
            <w:tcBorders>
              <w:top w:val="single" w:color="auto" w:sz="12" w:space="0"/>
              <w:bottom w:val="double" w:color="auto" w:sz="6" w:space="0"/>
            </w:tcBorders>
            <w:noWrap w:val="0"/>
            <w:vAlign w:val="center"/>
          </w:tcPr>
          <w:p w14:paraId="66736A1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产地</w:t>
            </w:r>
          </w:p>
        </w:tc>
        <w:tc>
          <w:tcPr>
            <w:tcW w:w="806" w:type="dxa"/>
            <w:tcBorders>
              <w:top w:val="single" w:color="auto" w:sz="12" w:space="0"/>
              <w:bottom w:val="double" w:color="auto" w:sz="6" w:space="0"/>
            </w:tcBorders>
            <w:noWrap w:val="0"/>
            <w:vAlign w:val="center"/>
          </w:tcPr>
          <w:p w14:paraId="2781ABC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制造年份</w:t>
            </w:r>
          </w:p>
        </w:tc>
        <w:tc>
          <w:tcPr>
            <w:tcW w:w="1310" w:type="dxa"/>
            <w:tcBorders>
              <w:top w:val="single" w:color="auto" w:sz="12" w:space="0"/>
              <w:bottom w:val="double" w:color="auto" w:sz="6" w:space="0"/>
            </w:tcBorders>
            <w:noWrap w:val="0"/>
            <w:vAlign w:val="center"/>
          </w:tcPr>
          <w:p w14:paraId="767AC5E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额定功率(kW)</w:t>
            </w:r>
          </w:p>
        </w:tc>
        <w:tc>
          <w:tcPr>
            <w:tcW w:w="906" w:type="dxa"/>
            <w:tcBorders>
              <w:top w:val="single" w:color="auto" w:sz="12" w:space="0"/>
              <w:bottom w:val="double" w:color="auto" w:sz="6" w:space="0"/>
            </w:tcBorders>
            <w:noWrap w:val="0"/>
            <w:vAlign w:val="center"/>
          </w:tcPr>
          <w:p w14:paraId="7E08EE2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652" w:type="dxa"/>
            <w:tcBorders>
              <w:top w:val="single" w:color="auto" w:sz="12" w:space="0"/>
              <w:bottom w:val="double" w:color="auto" w:sz="6" w:space="0"/>
            </w:tcBorders>
            <w:noWrap w:val="0"/>
            <w:vAlign w:val="center"/>
          </w:tcPr>
          <w:p w14:paraId="1A342AD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14:paraId="70CA9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noWrap w:val="0"/>
            <w:vAlign w:val="center"/>
          </w:tcPr>
          <w:p w14:paraId="4C7FD81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14:paraId="49321A5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5953121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tcBorders>
              <w:top w:val="double" w:color="auto" w:sz="6" w:space="0"/>
              <w:bottom w:val="single" w:color="auto" w:sz="6" w:space="0"/>
            </w:tcBorders>
            <w:noWrap w:val="0"/>
            <w:vAlign w:val="center"/>
          </w:tcPr>
          <w:p w14:paraId="7E922B0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tcBorders>
              <w:top w:val="double" w:color="auto" w:sz="6" w:space="0"/>
              <w:bottom w:val="single" w:color="auto" w:sz="6" w:space="0"/>
            </w:tcBorders>
            <w:noWrap w:val="0"/>
            <w:vAlign w:val="center"/>
          </w:tcPr>
          <w:p w14:paraId="72AC223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tcBorders>
              <w:top w:val="double" w:color="auto" w:sz="6" w:space="0"/>
              <w:bottom w:val="single" w:color="auto" w:sz="6" w:space="0"/>
            </w:tcBorders>
            <w:noWrap w:val="0"/>
            <w:vAlign w:val="center"/>
          </w:tcPr>
          <w:p w14:paraId="77891BD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tcBorders>
              <w:top w:val="double" w:color="auto" w:sz="6" w:space="0"/>
              <w:bottom w:val="single" w:color="auto" w:sz="6" w:space="0"/>
            </w:tcBorders>
            <w:noWrap w:val="0"/>
            <w:vAlign w:val="center"/>
          </w:tcPr>
          <w:p w14:paraId="158821A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tcBorders>
              <w:top w:val="double" w:color="auto" w:sz="6" w:space="0"/>
              <w:bottom w:val="single" w:color="auto" w:sz="6" w:space="0"/>
            </w:tcBorders>
            <w:noWrap w:val="0"/>
            <w:vAlign w:val="center"/>
          </w:tcPr>
          <w:p w14:paraId="515365D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tcBorders>
              <w:top w:val="double" w:color="auto" w:sz="6" w:space="0"/>
              <w:bottom w:val="single" w:color="auto" w:sz="6" w:space="0"/>
            </w:tcBorders>
            <w:noWrap w:val="0"/>
            <w:vAlign w:val="center"/>
          </w:tcPr>
          <w:p w14:paraId="4937617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4E68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noWrap w:val="0"/>
            <w:vAlign w:val="center"/>
          </w:tcPr>
          <w:p w14:paraId="506EC80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top w:val="nil"/>
            </w:tcBorders>
            <w:noWrap w:val="0"/>
            <w:vAlign w:val="center"/>
          </w:tcPr>
          <w:p w14:paraId="12F7E3A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6AEBF18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tcBorders>
              <w:top w:val="nil"/>
            </w:tcBorders>
            <w:noWrap w:val="0"/>
            <w:vAlign w:val="center"/>
          </w:tcPr>
          <w:p w14:paraId="28DDC0C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tcBorders>
              <w:top w:val="nil"/>
            </w:tcBorders>
            <w:noWrap w:val="0"/>
            <w:vAlign w:val="center"/>
          </w:tcPr>
          <w:p w14:paraId="2657D24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tcBorders>
              <w:top w:val="nil"/>
            </w:tcBorders>
            <w:noWrap w:val="0"/>
            <w:vAlign w:val="center"/>
          </w:tcPr>
          <w:p w14:paraId="4C8FA73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tcBorders>
              <w:top w:val="nil"/>
            </w:tcBorders>
            <w:noWrap w:val="0"/>
            <w:vAlign w:val="center"/>
          </w:tcPr>
          <w:p w14:paraId="79C1DBC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tcBorders>
              <w:top w:val="nil"/>
            </w:tcBorders>
            <w:noWrap w:val="0"/>
            <w:vAlign w:val="center"/>
          </w:tcPr>
          <w:p w14:paraId="3709EE1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tcBorders>
              <w:top w:val="nil"/>
            </w:tcBorders>
            <w:noWrap w:val="0"/>
            <w:vAlign w:val="center"/>
          </w:tcPr>
          <w:p w14:paraId="3E7298C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CD3A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1BC7E74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0FFE96B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387728A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01362B9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15F6690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2D8AFBE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4D4A75E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26BC454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35079CB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137E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6ACFDFE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7C440BF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0AEA5DE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42DA091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264601E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40A7BAC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400F614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57F8EB2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2DBE2C5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C88E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46A07B2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4D2CB2C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0B7CF9C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439B501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0F0223F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2A64B8D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0FEA077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391CFB3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355FDF6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B745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54A6A2C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0B5E958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49A4CC2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1E81658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58667FD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7681470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258A804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14E9312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6B1A8CD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C133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2936B62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54F638C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0883B08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3D1FC9E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2A52383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4072B3D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24CFE87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5FB9842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56B388C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A3B3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00F0381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796618F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5A66E89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2F06F87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17F8AC1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4C5CEBF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1FBC29C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081D562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1DA0D69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5647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706122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5E705D0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2FB7C41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19D33AB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6484520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168504B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76EB8C4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3C6D840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6BEA430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7BF82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7902B07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31FA991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3F96B07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33E90F6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7973D4D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19629F8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70F3A8B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43059B1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3417428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353B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10547C4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496F493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56A7F83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461FA55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04E71FE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2A67901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2CF73AC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7C45A90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0D7CF8D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30139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7DB01D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55AE185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16C3E2F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0897B7C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3CC5437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48217AD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2838786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4042D86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39C7E69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2479B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0E12D74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46D59C1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1AF4776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303A39F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4A44890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15C52B0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50D5B3A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71023BD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741F9ED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46F50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4F3302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7DD0C9B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7D16A8A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2DDDB07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04D8437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0FC83B0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4B0C992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69AD910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1530E55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43919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0480852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329A349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64C4D1A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369A0ED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04845E2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2F73A95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0D42745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4B243B1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44EDFC6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7E505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5C6125D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3923DC6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79A6B59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20823E2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55337E1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776A790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22DA14A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6506687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7BC3800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1CE25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7AAE817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0B1B1B7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101EB09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736C82B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5EEDBA5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720A3A0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3C52624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461B76E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7A9714B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36153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5CDD3A0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021E2F4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29E1207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65C7FD8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07AA9A5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437A5BE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568A576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178BDB4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23AE3D2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54DF4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7A842A5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74FE9A3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4666497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0D2FC0C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5B7336E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6E60EE2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1118F17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317DC98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231B7C0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bl>
    <w:p w14:paraId="6C1AA3C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5ACB27C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39C2359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078101FC">
      <w:pPr>
        <w:pStyle w:val="20"/>
        <w:rPr>
          <w:rFonts w:hint="eastAsia" w:ascii="宋体" w:hAnsi="宋体" w:eastAsia="宋体" w:cs="宋体"/>
          <w:color w:val="auto"/>
          <w:sz w:val="21"/>
          <w:szCs w:val="21"/>
          <w:highlight w:val="none"/>
        </w:rPr>
      </w:pPr>
    </w:p>
    <w:p w14:paraId="5310171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w:t>
      </w:r>
    </w:p>
    <w:p w14:paraId="59E6B8D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承包人主要施工管理人员表</w:t>
      </w:r>
    </w:p>
    <w:tbl>
      <w:tblPr>
        <w:tblStyle w:val="54"/>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14:paraId="34721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2191712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148" w:type="dxa"/>
            <w:tcBorders>
              <w:top w:val="single" w:color="auto" w:sz="12" w:space="0"/>
              <w:bottom w:val="double" w:color="auto" w:sz="6" w:space="0"/>
            </w:tcBorders>
            <w:noWrap w:val="0"/>
            <w:vAlign w:val="center"/>
          </w:tcPr>
          <w:p w14:paraId="5637394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941" w:type="dxa"/>
            <w:tcBorders>
              <w:top w:val="single" w:color="auto" w:sz="12" w:space="0"/>
              <w:bottom w:val="double" w:color="auto" w:sz="6" w:space="0"/>
            </w:tcBorders>
            <w:noWrap w:val="0"/>
            <w:vAlign w:val="center"/>
          </w:tcPr>
          <w:p w14:paraId="3777EA7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14:paraId="16AD090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3660" w:type="dxa"/>
            <w:tcBorders>
              <w:top w:val="single" w:color="auto" w:sz="12" w:space="0"/>
              <w:bottom w:val="double" w:color="auto" w:sz="6" w:space="0"/>
            </w:tcBorders>
            <w:noWrap w:val="0"/>
            <w:vAlign w:val="center"/>
          </w:tcPr>
          <w:p w14:paraId="03F452F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14:paraId="28EBA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noWrap w:val="0"/>
            <w:vAlign w:val="center"/>
          </w:tcPr>
          <w:p w14:paraId="72CC657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14:paraId="27F7F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0B4543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148" w:type="dxa"/>
            <w:tcBorders>
              <w:top w:val="nil"/>
            </w:tcBorders>
            <w:noWrap w:val="0"/>
            <w:vAlign w:val="center"/>
          </w:tcPr>
          <w:p w14:paraId="4A557DE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top w:val="nil"/>
            </w:tcBorders>
            <w:noWrap w:val="0"/>
            <w:vAlign w:val="center"/>
          </w:tcPr>
          <w:p w14:paraId="29CAECC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nil"/>
            </w:tcBorders>
            <w:noWrap w:val="0"/>
            <w:vAlign w:val="center"/>
          </w:tcPr>
          <w:p w14:paraId="1281A26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top w:val="nil"/>
            </w:tcBorders>
            <w:noWrap w:val="0"/>
            <w:vAlign w:val="center"/>
          </w:tcPr>
          <w:p w14:paraId="408DBE2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11C1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0DB55F9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6B769E6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15BAAB4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1AECA9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7C52C0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A439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A47BAC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148" w:type="dxa"/>
            <w:noWrap w:val="0"/>
            <w:vAlign w:val="center"/>
          </w:tcPr>
          <w:p w14:paraId="4D1ED05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7B243DF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1D9D63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234979D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B679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D8A5DA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06174A0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0381FCA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1CB90FD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1FD601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C76A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noWrap w:val="0"/>
            <w:vAlign w:val="center"/>
          </w:tcPr>
          <w:p w14:paraId="538EC72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14:paraId="25B99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FE04CE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148" w:type="dxa"/>
            <w:noWrap w:val="0"/>
            <w:vAlign w:val="center"/>
          </w:tcPr>
          <w:p w14:paraId="5DB487D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2F03D85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00057A5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67678F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406D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65B44F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148" w:type="dxa"/>
            <w:noWrap w:val="0"/>
            <w:vAlign w:val="center"/>
          </w:tcPr>
          <w:p w14:paraId="492AFEC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4D8063A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52A0D2C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6DDC7A2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FCE7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02713B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148" w:type="dxa"/>
            <w:noWrap w:val="0"/>
            <w:vAlign w:val="center"/>
          </w:tcPr>
          <w:p w14:paraId="75BE49A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6ED4055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BEC2E6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FEB052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4F52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B9BFD9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148" w:type="dxa"/>
            <w:noWrap w:val="0"/>
            <w:vAlign w:val="center"/>
          </w:tcPr>
          <w:p w14:paraId="6DF0F5A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796248E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ADFD33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15F5A94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C775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0E283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148" w:type="dxa"/>
            <w:noWrap w:val="0"/>
            <w:vAlign w:val="center"/>
          </w:tcPr>
          <w:p w14:paraId="5854290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448DD05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0387959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2DB2CEE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193E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3AED9E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148" w:type="dxa"/>
            <w:noWrap w:val="0"/>
            <w:vAlign w:val="center"/>
          </w:tcPr>
          <w:p w14:paraId="454C95F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16DCAF2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6B021CE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794D9B0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1FCF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832C37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148" w:type="dxa"/>
            <w:noWrap w:val="0"/>
            <w:vAlign w:val="center"/>
          </w:tcPr>
          <w:p w14:paraId="2B3C822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4D2CF7C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19FC93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2AF78D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60C9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9FB571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148" w:type="dxa"/>
            <w:noWrap w:val="0"/>
            <w:vAlign w:val="center"/>
          </w:tcPr>
          <w:p w14:paraId="7844222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09FEEC2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DAC491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13F65DE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9050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40BAA3A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148" w:type="dxa"/>
            <w:noWrap w:val="0"/>
            <w:vAlign w:val="center"/>
          </w:tcPr>
          <w:p w14:paraId="2330F18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38745A1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5850E47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2EF5E2D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B663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6B8F5F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tcBorders>
              <w:bottom w:val="nil"/>
            </w:tcBorders>
            <w:noWrap w:val="0"/>
            <w:vAlign w:val="center"/>
          </w:tcPr>
          <w:p w14:paraId="154CFE9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bottom w:val="nil"/>
            </w:tcBorders>
            <w:noWrap w:val="0"/>
            <w:vAlign w:val="center"/>
          </w:tcPr>
          <w:p w14:paraId="4FEA106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bottom w:val="nil"/>
            </w:tcBorders>
            <w:noWrap w:val="0"/>
            <w:vAlign w:val="center"/>
          </w:tcPr>
          <w:p w14:paraId="63CAF76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bottom w:val="nil"/>
            </w:tcBorders>
            <w:noWrap w:val="0"/>
            <w:vAlign w:val="center"/>
          </w:tcPr>
          <w:p w14:paraId="3438F34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6FDB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CE4705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12752AB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41BD1B9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0C2E848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1003118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A0A5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876BC6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11DEC66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51D2F74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5128C6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26F1A4A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059D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23F98D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6E95AB1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49CCBA2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74EC62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71A01B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D124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03C7A7F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tcBorders>
              <w:bottom w:val="single" w:color="auto" w:sz="12" w:space="0"/>
            </w:tcBorders>
            <w:noWrap w:val="0"/>
            <w:vAlign w:val="center"/>
          </w:tcPr>
          <w:p w14:paraId="16301BB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bottom w:val="single" w:color="auto" w:sz="12" w:space="0"/>
            </w:tcBorders>
            <w:noWrap w:val="0"/>
            <w:vAlign w:val="center"/>
          </w:tcPr>
          <w:p w14:paraId="158C1FE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bottom w:val="single" w:color="auto" w:sz="12" w:space="0"/>
            </w:tcBorders>
            <w:noWrap w:val="0"/>
            <w:vAlign w:val="center"/>
          </w:tcPr>
          <w:p w14:paraId="7DAD542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bottom w:val="single" w:color="auto" w:sz="12" w:space="0"/>
            </w:tcBorders>
            <w:noWrap w:val="0"/>
            <w:vAlign w:val="center"/>
          </w:tcPr>
          <w:p w14:paraId="53A2593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14:paraId="6F1E90F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附件7：</w:t>
      </w:r>
    </w:p>
    <w:p w14:paraId="07E86CA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分包人主要施工管理人员表</w:t>
      </w:r>
    </w:p>
    <w:tbl>
      <w:tblPr>
        <w:tblStyle w:val="54"/>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14:paraId="7BA37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noWrap w:val="0"/>
            <w:vAlign w:val="center"/>
          </w:tcPr>
          <w:p w14:paraId="2C304BE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14:paraId="77DF959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928" w:type="dxa"/>
            <w:tcBorders>
              <w:top w:val="single" w:color="auto" w:sz="12" w:space="0"/>
              <w:bottom w:val="double" w:color="auto" w:sz="6" w:space="0"/>
            </w:tcBorders>
            <w:noWrap w:val="0"/>
            <w:vAlign w:val="center"/>
          </w:tcPr>
          <w:p w14:paraId="6EEF9F2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902" w:type="dxa"/>
            <w:tcBorders>
              <w:top w:val="single" w:color="auto" w:sz="12" w:space="0"/>
              <w:bottom w:val="double" w:color="auto" w:sz="6" w:space="0"/>
            </w:tcBorders>
            <w:noWrap w:val="0"/>
            <w:vAlign w:val="center"/>
          </w:tcPr>
          <w:p w14:paraId="32B05CF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3814" w:type="dxa"/>
            <w:tcBorders>
              <w:top w:val="single" w:color="auto" w:sz="12" w:space="0"/>
              <w:bottom w:val="double" w:color="auto" w:sz="6" w:space="0"/>
            </w:tcBorders>
            <w:noWrap w:val="0"/>
            <w:vAlign w:val="center"/>
          </w:tcPr>
          <w:p w14:paraId="38FE107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14:paraId="439AF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noWrap w:val="0"/>
            <w:vAlign w:val="center"/>
          </w:tcPr>
          <w:p w14:paraId="61B50D3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14:paraId="6DC65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1457BC5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418" w:type="dxa"/>
            <w:tcBorders>
              <w:top w:val="nil"/>
            </w:tcBorders>
            <w:noWrap w:val="0"/>
            <w:vAlign w:val="center"/>
          </w:tcPr>
          <w:p w14:paraId="46AEE7F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top w:val="nil"/>
            </w:tcBorders>
            <w:noWrap w:val="0"/>
            <w:vAlign w:val="center"/>
          </w:tcPr>
          <w:p w14:paraId="147BA76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top w:val="nil"/>
            </w:tcBorders>
            <w:noWrap w:val="0"/>
            <w:vAlign w:val="center"/>
          </w:tcPr>
          <w:p w14:paraId="26296F4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top w:val="nil"/>
            </w:tcBorders>
            <w:noWrap w:val="0"/>
            <w:vAlign w:val="center"/>
          </w:tcPr>
          <w:p w14:paraId="0947667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0346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noWrap w:val="0"/>
            <w:vAlign w:val="center"/>
          </w:tcPr>
          <w:p w14:paraId="5743837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1DAD3E9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167CA94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096A0DF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3014196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2BDC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056249F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noWrap w:val="0"/>
            <w:vAlign w:val="center"/>
          </w:tcPr>
          <w:p w14:paraId="719116E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0402C3D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7F70CC4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2C2C9D2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A61C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4AAD579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07F4C68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71D4599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7EA6FD9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6C4A5E5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975D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noWrap w:val="0"/>
            <w:vAlign w:val="center"/>
          </w:tcPr>
          <w:p w14:paraId="30DEC8B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14:paraId="69A89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6464C3B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418" w:type="dxa"/>
            <w:noWrap w:val="0"/>
            <w:vAlign w:val="center"/>
          </w:tcPr>
          <w:p w14:paraId="254356D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154D774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4666EC0A">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3015CD2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9649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77DF3DA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418" w:type="dxa"/>
            <w:noWrap w:val="0"/>
            <w:vAlign w:val="center"/>
          </w:tcPr>
          <w:p w14:paraId="137482D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2EF5AEC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7622D9F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1EEAB4D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B960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577090F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418" w:type="dxa"/>
            <w:noWrap w:val="0"/>
            <w:vAlign w:val="center"/>
          </w:tcPr>
          <w:p w14:paraId="40F1732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55C7045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252E59D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3C75DA5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1FD4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12547DA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418" w:type="dxa"/>
            <w:noWrap w:val="0"/>
            <w:vAlign w:val="center"/>
          </w:tcPr>
          <w:p w14:paraId="5D070EC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2B79BCD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3FF3263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4096B3E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AB85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4136F0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418" w:type="dxa"/>
            <w:noWrap w:val="0"/>
            <w:vAlign w:val="center"/>
          </w:tcPr>
          <w:p w14:paraId="291362B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42C6DBD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70FC43B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3E8451C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1EA4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5C03B59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418" w:type="dxa"/>
            <w:noWrap w:val="0"/>
            <w:vAlign w:val="center"/>
          </w:tcPr>
          <w:p w14:paraId="34F9781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1C9C2AE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7325503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7A29066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E8A6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6DB76A8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418" w:type="dxa"/>
            <w:noWrap w:val="0"/>
            <w:vAlign w:val="center"/>
          </w:tcPr>
          <w:p w14:paraId="12F0D9E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1BE770A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1A023525">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4DEFC07E">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C7A2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62E745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418" w:type="dxa"/>
            <w:noWrap w:val="0"/>
            <w:vAlign w:val="center"/>
          </w:tcPr>
          <w:p w14:paraId="57991FFC">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3B4484F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5B29EAF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0FF3705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3798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noWrap w:val="0"/>
            <w:vAlign w:val="center"/>
          </w:tcPr>
          <w:p w14:paraId="0E282AF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noWrap w:val="0"/>
            <w:vAlign w:val="center"/>
          </w:tcPr>
          <w:p w14:paraId="560D89B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357DAD1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39C99D9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665EC2B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D1BF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7E3D8C0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bottom w:val="nil"/>
            </w:tcBorders>
            <w:noWrap w:val="0"/>
            <w:vAlign w:val="center"/>
          </w:tcPr>
          <w:p w14:paraId="44A6805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bottom w:val="nil"/>
            </w:tcBorders>
            <w:noWrap w:val="0"/>
            <w:vAlign w:val="center"/>
          </w:tcPr>
          <w:p w14:paraId="63FABD8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bottom w:val="nil"/>
            </w:tcBorders>
            <w:noWrap w:val="0"/>
            <w:vAlign w:val="center"/>
          </w:tcPr>
          <w:p w14:paraId="77A1A07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bottom w:val="nil"/>
            </w:tcBorders>
            <w:noWrap w:val="0"/>
            <w:vAlign w:val="center"/>
          </w:tcPr>
          <w:p w14:paraId="2358D509">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721E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490F3981">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014289B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12720E1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5617FDE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0620AC1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B441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7A19FD5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26A75D17">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48934D13">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15CA1FC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02E0C420">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395E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20F399B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40ED280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037F3F5B">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24D18E78">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2C773302">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37C0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noWrap w:val="0"/>
            <w:vAlign w:val="center"/>
          </w:tcPr>
          <w:p w14:paraId="674A520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bottom w:val="single" w:color="auto" w:sz="12" w:space="0"/>
            </w:tcBorders>
            <w:noWrap w:val="0"/>
            <w:vAlign w:val="center"/>
          </w:tcPr>
          <w:p w14:paraId="33BAACE4">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bottom w:val="single" w:color="auto" w:sz="12" w:space="0"/>
            </w:tcBorders>
            <w:noWrap w:val="0"/>
            <w:vAlign w:val="center"/>
          </w:tcPr>
          <w:p w14:paraId="2A449D0F">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bottom w:val="single" w:color="auto" w:sz="12" w:space="0"/>
            </w:tcBorders>
            <w:noWrap w:val="0"/>
            <w:vAlign w:val="center"/>
          </w:tcPr>
          <w:p w14:paraId="6E4CF276">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bottom w:val="single" w:color="auto" w:sz="12" w:space="0"/>
            </w:tcBorders>
            <w:noWrap w:val="0"/>
            <w:vAlign w:val="center"/>
          </w:tcPr>
          <w:p w14:paraId="5B927D8D">
            <w:pPr>
              <w:pStyle w:val="20"/>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14:paraId="3B8B670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附件8：</w:t>
      </w:r>
    </w:p>
    <w:p w14:paraId="3FC7DF2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p w14:paraId="3EAEA68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（发包人名称）：</w:t>
      </w:r>
    </w:p>
    <w:p w14:paraId="7AA1382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089AD907">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（发包人名称，以下简称“发包人”）与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（工程名称）施工及有关事项协商一致共同签订《建设工程施工合同》。我方愿意无条件地、不可撤销地就承包人履行与你方签订的合同，向你方提供连带责任担保。 </w:t>
      </w:r>
    </w:p>
    <w:p w14:paraId="68B660F7">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715FE3A">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担保有效期自你方与承包人签订的合同生效之日起至你方签发或应签发工程接收证书之日止。</w:t>
      </w:r>
    </w:p>
    <w:p w14:paraId="33228CA2">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14:paraId="23CFE1C3">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你方和承包人按合同约定变更合同时，我方承担本担保规定的义务不变。</w:t>
      </w:r>
    </w:p>
    <w:p w14:paraId="0A7FEE57">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14:paraId="0E044B40">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14:paraId="5DC031B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349738C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6FCA2C0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336FF47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4B2B9CA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350F448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14:paraId="05D0B3B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62554542">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u w:val="single"/>
        </w:rPr>
      </w:pPr>
    </w:p>
    <w:p w14:paraId="50979E5C">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A9FD50F">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4B0805D4">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1146D273">
      <w:pPr>
        <w:pStyle w:val="20"/>
        <w:rPr>
          <w:rFonts w:hint="eastAsia" w:ascii="宋体" w:hAnsi="宋体" w:eastAsia="宋体" w:cs="宋体"/>
          <w:color w:val="auto"/>
          <w:sz w:val="21"/>
          <w:szCs w:val="21"/>
          <w:highlight w:val="none"/>
        </w:rPr>
      </w:pPr>
    </w:p>
    <w:p w14:paraId="4553C9E1">
      <w:pPr>
        <w:pStyle w:val="20"/>
        <w:rPr>
          <w:rFonts w:hint="eastAsia" w:ascii="宋体" w:hAnsi="宋体" w:eastAsia="宋体" w:cs="宋体"/>
          <w:color w:val="auto"/>
          <w:sz w:val="21"/>
          <w:szCs w:val="21"/>
          <w:highlight w:val="none"/>
        </w:rPr>
      </w:pPr>
    </w:p>
    <w:p w14:paraId="7561FB7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w:t>
      </w:r>
      <w:bookmarkStart w:id="524" w:name="_Toc296891272"/>
      <w:bookmarkStart w:id="525" w:name="_Toc296891060"/>
      <w:bookmarkStart w:id="526" w:name="_Toc296346733"/>
      <w:bookmarkStart w:id="527" w:name="_Toc296944571"/>
      <w:bookmarkStart w:id="528" w:name="_Toc296503232"/>
      <w:bookmarkStart w:id="529" w:name="_Toc267261702"/>
      <w:bookmarkStart w:id="530" w:name="_Toc296347231"/>
      <w:r>
        <w:rPr>
          <w:rFonts w:hint="eastAsia" w:ascii="宋体" w:hAnsi="宋体" w:eastAsia="宋体" w:cs="宋体"/>
          <w:color w:val="auto"/>
          <w:sz w:val="21"/>
          <w:szCs w:val="21"/>
          <w:highlight w:val="none"/>
        </w:rPr>
        <w:t>件9 ：</w:t>
      </w:r>
    </w:p>
    <w:bookmarkEnd w:id="524"/>
    <w:bookmarkEnd w:id="525"/>
    <w:bookmarkEnd w:id="526"/>
    <w:bookmarkEnd w:id="527"/>
    <w:bookmarkEnd w:id="528"/>
    <w:bookmarkEnd w:id="529"/>
    <w:bookmarkEnd w:id="530"/>
    <w:p w14:paraId="5FE60A5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w:t>
      </w:r>
    </w:p>
    <w:p w14:paraId="3E25436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（发包人名称）：</w:t>
      </w:r>
    </w:p>
    <w:p w14:paraId="4DF237F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15D76245">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r>
        <w:rPr>
          <w:rFonts w:hint="eastAsia" w:ascii="宋体" w:hAnsi="宋体" w:eastAsia="宋体" w:cs="宋体"/>
          <w:color w:val="auto"/>
          <w:sz w:val="21"/>
          <w:szCs w:val="21"/>
          <w:highlight w:val="none"/>
          <w:u w:val="single"/>
        </w:rPr>
        <w:t xml:space="preserve">                        </w:t>
      </w:r>
      <w:bookmarkStart w:id="531" w:name="_Toc29110"/>
      <w:bookmarkStart w:id="532" w:name="_Toc19561"/>
      <w:bookmarkStart w:id="533" w:name="_Toc23079"/>
      <w:r>
        <w:rPr>
          <w:rFonts w:hint="eastAsia" w:ascii="宋体" w:hAnsi="宋体" w:eastAsia="宋体" w:cs="宋体"/>
          <w:color w:val="auto"/>
          <w:sz w:val="21"/>
          <w:szCs w:val="21"/>
          <w:highlight w:val="none"/>
        </w:rPr>
        <w:t>（发包人名称）（以下简称“发包人”）</w:t>
      </w:r>
      <w:bookmarkEnd w:id="531"/>
      <w:bookmarkEnd w:id="532"/>
      <w:bookmarkEnd w:id="533"/>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15E95B1">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D2CFAB5">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担保有效期自预付款支付给承包人起生效，至你方签发的进度款支付证书说明已完全扣清止。</w:t>
      </w:r>
    </w:p>
    <w:p w14:paraId="4AC2406D">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3666FF7">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你方和承包人按合同约定变更合同时，我方承担本保函规定的义务不变。</w:t>
      </w:r>
    </w:p>
    <w:p w14:paraId="1149243A">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14:paraId="44E1229E">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14:paraId="38580B3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55FECFE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196295A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3510653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59F9BBD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6A58A36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209ACA7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5638F8A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00E70E2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52025F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p>
    <w:p w14:paraId="2640785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708F675">
      <w:pPr>
        <w:spacing w:line="440" w:lineRule="exact"/>
        <w:rPr>
          <w:rFonts w:hint="eastAsia" w:ascii="宋体" w:hAnsi="宋体" w:eastAsia="宋体" w:cs="宋体"/>
          <w:color w:val="auto"/>
          <w:sz w:val="21"/>
          <w:szCs w:val="21"/>
          <w:highlight w:val="none"/>
        </w:rPr>
      </w:pPr>
      <w:r>
        <w:rPr>
          <w:rFonts w:eastAsia="仿宋_GB2312"/>
          <w:b/>
          <w:color w:val="auto"/>
          <w:sz w:val="30"/>
          <w:szCs w:val="30"/>
          <w:highlight w:val="none"/>
        </w:rPr>
        <w:br w:type="page"/>
      </w:r>
      <w:r>
        <w:rPr>
          <w:rFonts w:hint="eastAsia" w:ascii="宋体" w:hAnsi="宋体" w:eastAsia="宋体" w:cs="宋体"/>
          <w:color w:val="auto"/>
          <w:sz w:val="21"/>
          <w:szCs w:val="21"/>
          <w:highlight w:val="none"/>
        </w:rPr>
        <w:t xml:space="preserve">附件10:  </w:t>
      </w:r>
    </w:p>
    <w:p w14:paraId="719AE861">
      <w:pPr>
        <w:spacing w:before="120" w:beforeLines="50" w:after="120"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w:t>
      </w:r>
    </w:p>
    <w:p w14:paraId="553CC2E8">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14:paraId="2DB52313">
      <w:pPr>
        <w:spacing w:line="440" w:lineRule="exact"/>
        <w:jc w:val="left"/>
        <w:rPr>
          <w:rFonts w:hint="eastAsia" w:ascii="宋体" w:hAnsi="宋体" w:eastAsia="宋体" w:cs="宋体"/>
          <w:color w:val="auto"/>
          <w:sz w:val="21"/>
          <w:szCs w:val="21"/>
          <w:highlight w:val="none"/>
        </w:rPr>
      </w:pPr>
    </w:p>
    <w:p w14:paraId="72D7A29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鉴于你方作为承包人已经与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（工程名称）《建设工程施工合同》（以下称“主合同”），应发包人的申请，我方愿就发包人履行主合同约定的工程款支付义务以保证的方式向你方提供如下担保：</w:t>
      </w:r>
    </w:p>
    <w:p w14:paraId="4E03AF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534" w:name="_Toc25964"/>
      <w:bookmarkStart w:id="535" w:name="_Toc20380"/>
      <w:bookmarkStart w:id="536" w:name="_Toc31131"/>
      <w:r>
        <w:rPr>
          <w:rFonts w:hint="eastAsia" w:ascii="宋体" w:hAnsi="宋体" w:eastAsia="宋体" w:cs="宋体"/>
          <w:color w:val="auto"/>
          <w:sz w:val="21"/>
          <w:szCs w:val="21"/>
          <w:highlight w:val="none"/>
        </w:rPr>
        <w:t>一、保证的范围及保证金额</w:t>
      </w:r>
      <w:bookmarkEnd w:id="534"/>
      <w:bookmarkEnd w:id="535"/>
      <w:bookmarkEnd w:id="536"/>
    </w:p>
    <w:p w14:paraId="32A5E6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我方的保证范围是主合同约定的工程款。</w:t>
      </w:r>
    </w:p>
    <w:p w14:paraId="66DBA4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本保函所称主合同约定的工程款是指主合同约定的除工程质量保证金以外的合同价款。</w:t>
      </w:r>
    </w:p>
    <w:p w14:paraId="60E3D4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我方保证的金额是主合同约定的工程款的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%，数额最高不超过人民币元（大写：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13CB9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537" w:name="_Toc31793"/>
      <w:bookmarkStart w:id="538" w:name="_Toc16286"/>
      <w:bookmarkStart w:id="539" w:name="_Toc10162"/>
      <w:r>
        <w:rPr>
          <w:rFonts w:hint="eastAsia" w:ascii="宋体" w:hAnsi="宋体" w:eastAsia="宋体" w:cs="宋体"/>
          <w:color w:val="auto"/>
          <w:sz w:val="21"/>
          <w:szCs w:val="21"/>
          <w:highlight w:val="none"/>
        </w:rPr>
        <w:t>二、保证的方式及保证期间</w:t>
      </w:r>
      <w:bookmarkEnd w:id="537"/>
      <w:bookmarkEnd w:id="538"/>
      <w:bookmarkEnd w:id="539"/>
    </w:p>
    <w:p w14:paraId="1C848F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我方保证的方式为：连带责任保证。</w:t>
      </w:r>
    </w:p>
    <w:p w14:paraId="794505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我方保证的期间为：自本合同生效之日起至主合同约定的工程款支付完毕之日后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14:paraId="0439A0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你方与发包人协议变更工程款支付日期的，经我方书面同意后，保证期间按照变更后的支付日期做相应调整。</w:t>
      </w:r>
    </w:p>
    <w:p w14:paraId="75376A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540" w:name="_Toc30010"/>
      <w:bookmarkStart w:id="541" w:name="_Toc30478"/>
      <w:bookmarkStart w:id="542" w:name="_Toc3217"/>
      <w:r>
        <w:rPr>
          <w:rFonts w:hint="eastAsia" w:ascii="宋体" w:hAnsi="宋体" w:eastAsia="宋体" w:cs="宋体"/>
          <w:color w:val="auto"/>
          <w:sz w:val="21"/>
          <w:szCs w:val="21"/>
          <w:highlight w:val="none"/>
        </w:rPr>
        <w:t>三、承担保证责任的形式</w:t>
      </w:r>
      <w:bookmarkEnd w:id="540"/>
      <w:bookmarkEnd w:id="541"/>
      <w:bookmarkEnd w:id="542"/>
    </w:p>
    <w:p w14:paraId="30A775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我方承担保证责任的形式是代为支付。发包人未按主合同约定向你方支付工程款的，由我方在保证金额内代为支付。</w:t>
      </w:r>
    </w:p>
    <w:p w14:paraId="12A362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543" w:name="_Toc19016"/>
      <w:bookmarkStart w:id="544" w:name="_Toc11312"/>
      <w:bookmarkStart w:id="545" w:name="_Toc4883"/>
      <w:r>
        <w:rPr>
          <w:rFonts w:hint="eastAsia" w:ascii="宋体" w:hAnsi="宋体" w:eastAsia="宋体" w:cs="宋体"/>
          <w:color w:val="auto"/>
          <w:sz w:val="21"/>
          <w:szCs w:val="21"/>
          <w:highlight w:val="none"/>
        </w:rPr>
        <w:t>四、代偿的安排</w:t>
      </w:r>
      <w:bookmarkEnd w:id="543"/>
      <w:bookmarkEnd w:id="544"/>
      <w:bookmarkEnd w:id="545"/>
    </w:p>
    <w:p w14:paraId="45EBAA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3E8754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534262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我方收到你方的书面索赔通知及相应的证明材料后７天内无条件支付。</w:t>
      </w:r>
    </w:p>
    <w:p w14:paraId="5F59AD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546" w:name="_Toc25107"/>
      <w:bookmarkStart w:id="547" w:name="_Toc1507"/>
      <w:bookmarkStart w:id="548" w:name="_Toc30624"/>
      <w:r>
        <w:rPr>
          <w:rFonts w:hint="eastAsia" w:ascii="宋体" w:hAnsi="宋体" w:eastAsia="宋体" w:cs="宋体"/>
          <w:color w:val="auto"/>
          <w:sz w:val="21"/>
          <w:szCs w:val="21"/>
          <w:highlight w:val="none"/>
        </w:rPr>
        <w:t>五、保证责任的解除</w:t>
      </w:r>
      <w:bookmarkEnd w:id="546"/>
      <w:bookmarkEnd w:id="547"/>
      <w:bookmarkEnd w:id="548"/>
    </w:p>
    <w:p w14:paraId="5CBCAB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在本保函承诺的保证期间内，你方未书面向我方主张保证责任的，自保证期间届满次日起，我方保证责任解除。</w:t>
      </w:r>
    </w:p>
    <w:p w14:paraId="0306B5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发包人按主合同约定履行了工程款的全部支付义务的，自本保函承诺的保证期间届满次日起，我方保证责任解除。</w:t>
      </w:r>
    </w:p>
    <w:p w14:paraId="45209B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我方按照本保函向你方履行保证责任所支付金额达到本保函保证金额时，自我方向你方支付（支付款项从我方账户划出）之日起，保证责任即解除。</w:t>
      </w:r>
    </w:p>
    <w:p w14:paraId="02EC7E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按照法律法规的规定或出现应解除我方保证责任的其他情形的，我方在本保函项下的保证责任亦解除。</w:t>
      </w:r>
    </w:p>
    <w:p w14:paraId="7BFD39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我方解除保证责任后，你方应自我方保证责任解除之日起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个工作日内，将本保函原件返还我方。</w:t>
      </w:r>
    </w:p>
    <w:p w14:paraId="1629E5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549" w:name="_Toc11064"/>
      <w:bookmarkStart w:id="550" w:name="_Toc23407"/>
      <w:bookmarkStart w:id="551" w:name="_Toc3962"/>
      <w:r>
        <w:rPr>
          <w:rFonts w:hint="eastAsia" w:ascii="宋体" w:hAnsi="宋体" w:eastAsia="宋体" w:cs="宋体"/>
          <w:color w:val="auto"/>
          <w:sz w:val="21"/>
          <w:szCs w:val="21"/>
          <w:highlight w:val="none"/>
        </w:rPr>
        <w:t>六、免责条款</w:t>
      </w:r>
      <w:bookmarkEnd w:id="549"/>
      <w:bookmarkEnd w:id="550"/>
      <w:bookmarkEnd w:id="551"/>
    </w:p>
    <w:p w14:paraId="466606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因你方违约致使发包人不能履行义务的，我方不承担保证责任。</w:t>
      </w:r>
    </w:p>
    <w:p w14:paraId="51F5F2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依照法律法规的规定或你方与发包人的另行约定，免除发包人部分或全部义务的，我方亦免除其相应的保证责任。</w:t>
      </w:r>
    </w:p>
    <w:p w14:paraId="6DCF76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0255A2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因不可抗力造成发包人不能履行义务的，我方不承担保证责任。</w:t>
      </w:r>
    </w:p>
    <w:p w14:paraId="0118FD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552" w:name="_Toc28001"/>
      <w:bookmarkStart w:id="553" w:name="_Toc5169"/>
      <w:bookmarkStart w:id="554" w:name="_Toc20106"/>
      <w:r>
        <w:rPr>
          <w:rFonts w:hint="eastAsia" w:ascii="宋体" w:hAnsi="宋体" w:eastAsia="宋体" w:cs="宋体"/>
          <w:color w:val="auto"/>
          <w:sz w:val="21"/>
          <w:szCs w:val="21"/>
          <w:highlight w:val="none"/>
        </w:rPr>
        <w:t>七、争议解决</w:t>
      </w:r>
      <w:bookmarkEnd w:id="552"/>
      <w:bookmarkEnd w:id="553"/>
      <w:bookmarkEnd w:id="554"/>
    </w:p>
    <w:p w14:paraId="07203F31">
      <w:pPr>
        <w:keepNext w:val="0"/>
        <w:keepLines w:val="0"/>
        <w:pageBreakBefore w:val="0"/>
        <w:widowControl w:val="0"/>
        <w:kinsoku/>
        <w:wordWrap/>
        <w:overflowPunct/>
        <w:topLinePunct w:val="0"/>
        <w:autoSpaceDE/>
        <w:autoSpaceDN/>
        <w:bidi w:val="0"/>
        <w:adjustRightInd/>
        <w:snapToGrid/>
        <w:spacing w:after="12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因本保函或本保函相关事项发生的纠纷，可由双方协商解决，协商不成的，按下列第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71A29B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519EBB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14:paraId="39A712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555" w:name="_Toc24785"/>
      <w:bookmarkStart w:id="556" w:name="_Toc29914"/>
      <w:bookmarkStart w:id="557" w:name="_Toc5124"/>
      <w:r>
        <w:rPr>
          <w:rFonts w:hint="eastAsia" w:ascii="宋体" w:hAnsi="宋体" w:eastAsia="宋体" w:cs="宋体"/>
          <w:color w:val="auto"/>
          <w:sz w:val="21"/>
          <w:szCs w:val="21"/>
          <w:highlight w:val="none"/>
        </w:rPr>
        <w:t>八、保函的生效</w:t>
      </w:r>
      <w:bookmarkEnd w:id="555"/>
      <w:bookmarkEnd w:id="556"/>
      <w:bookmarkEnd w:id="557"/>
    </w:p>
    <w:p w14:paraId="03BD30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本保函自我方法定代表人（或其授权代理人）签字并加盖公章之日起生效。</w:t>
      </w:r>
    </w:p>
    <w:p w14:paraId="215CD4CD">
      <w:pPr>
        <w:spacing w:line="360" w:lineRule="auto"/>
        <w:ind w:firstLine="420" w:firstLineChars="200"/>
        <w:jc w:val="left"/>
        <w:rPr>
          <w:rFonts w:hint="eastAsia" w:ascii="宋体" w:hAnsi="宋体" w:eastAsia="宋体" w:cs="宋体"/>
          <w:color w:val="auto"/>
          <w:sz w:val="21"/>
          <w:szCs w:val="21"/>
          <w:highlight w:val="none"/>
        </w:rPr>
      </w:pPr>
    </w:p>
    <w:p w14:paraId="0D6F4DC0">
      <w:pPr>
        <w:spacing w:line="360" w:lineRule="auto"/>
        <w:ind w:right="600"/>
        <w:jc w:val="left"/>
        <w:rPr>
          <w:rFonts w:hint="eastAsia" w:ascii="宋体" w:hAnsi="宋体" w:eastAsia="宋体" w:cs="宋体"/>
          <w:color w:val="auto"/>
          <w:sz w:val="21"/>
          <w:szCs w:val="21"/>
          <w:highlight w:val="none"/>
        </w:rPr>
      </w:pPr>
    </w:p>
    <w:p w14:paraId="7A5A06B3">
      <w:pPr>
        <w:spacing w:line="360" w:lineRule="auto"/>
        <w:ind w:right="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3A7AD207">
      <w:pPr>
        <w:spacing w:line="360" w:lineRule="auto"/>
        <w:ind w:right="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030E9EF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0EA053A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5AE9B07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12607FBA">
      <w:pPr>
        <w:spacing w:line="360" w:lineRule="auto"/>
        <w:ind w:right="150" w:firstLine="420" w:firstLineChars="200"/>
        <w:jc w:val="left"/>
        <w:rPr>
          <w:rFonts w:hint="eastAsia" w:ascii="宋体" w:hAnsi="宋体" w:eastAsia="宋体" w:cs="宋体"/>
          <w:color w:val="auto"/>
          <w:sz w:val="21"/>
          <w:szCs w:val="21"/>
          <w:highlight w:val="none"/>
          <w:u w:val="single"/>
        </w:rPr>
      </w:pPr>
    </w:p>
    <w:p w14:paraId="638F15A3">
      <w:pPr>
        <w:spacing w:line="360" w:lineRule="auto"/>
        <w:ind w:right="1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3FD8C33">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ascii="宋体" w:hAnsi="宋体" w:eastAsia="宋体" w:cs="宋体"/>
          <w:color w:val="auto"/>
          <w:sz w:val="21"/>
          <w:szCs w:val="21"/>
          <w:highlight w:val="none"/>
        </w:rPr>
        <w:t>附件11：</w:t>
      </w:r>
    </w:p>
    <w:p w14:paraId="2E747176">
      <w:pPr>
        <w:spacing w:before="120" w:beforeLines="50" w:after="120" w:afterLines="50" w:line="440" w:lineRule="exact"/>
        <w:jc w:val="center"/>
        <w:outlineLvl w:val="9"/>
        <w:rPr>
          <w:rFonts w:hint="eastAsia" w:ascii="宋体" w:hAnsi="宋体" w:eastAsia="宋体" w:cs="宋体"/>
          <w:color w:val="auto"/>
          <w:sz w:val="21"/>
          <w:szCs w:val="21"/>
          <w:highlight w:val="none"/>
        </w:rPr>
      </w:pPr>
      <w:bookmarkStart w:id="558" w:name="_Toc18176"/>
      <w:bookmarkStart w:id="559" w:name="_Toc10622"/>
      <w:bookmarkStart w:id="560" w:name="_Toc20900"/>
      <w:bookmarkStart w:id="561" w:name="_Toc15518"/>
      <w:r>
        <w:rPr>
          <w:rFonts w:hint="eastAsia" w:ascii="宋体" w:hAnsi="宋体" w:eastAsia="宋体" w:cs="宋体"/>
          <w:color w:val="auto"/>
          <w:sz w:val="21"/>
          <w:szCs w:val="21"/>
          <w:highlight w:val="none"/>
        </w:rPr>
        <w:t>11-1：材料暂估价表</w:t>
      </w:r>
      <w:bookmarkEnd w:id="558"/>
      <w:bookmarkEnd w:id="559"/>
      <w:bookmarkEnd w:id="560"/>
      <w:bookmarkEnd w:id="561"/>
    </w:p>
    <w:tbl>
      <w:tblPr>
        <w:tblStyle w:val="54"/>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17196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7E3FF5A0">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35C7D996">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13230D0F">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6289773E">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19BF9E76">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单价</w:t>
            </w:r>
            <w:r>
              <w:rPr>
                <w:rFonts w:hint="eastAsia" w:ascii="等线" w:hAnsi="等线"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noWrap w:val="0"/>
            <w:vAlign w:val="top"/>
          </w:tcPr>
          <w:p w14:paraId="28904BB4">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合价</w:t>
            </w:r>
            <w:r>
              <w:rPr>
                <w:rFonts w:hint="eastAsia" w:ascii="等线" w:hAnsi="等线"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noWrap w:val="0"/>
            <w:vAlign w:val="top"/>
          </w:tcPr>
          <w:p w14:paraId="3913AC37">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备注</w:t>
            </w:r>
          </w:p>
        </w:tc>
      </w:tr>
      <w:tr w14:paraId="1B04A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3832C71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2FFF23C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74130F5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678658A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5C6875D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3A1D94A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double" w:color="auto" w:sz="6" w:space="0"/>
              <w:bottom w:val="single" w:color="auto" w:sz="6" w:space="0"/>
            </w:tcBorders>
            <w:noWrap w:val="0"/>
            <w:vAlign w:val="top"/>
          </w:tcPr>
          <w:p w14:paraId="4CB125F4">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32498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6D78EC5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nil"/>
            </w:tcBorders>
            <w:noWrap w:val="0"/>
            <w:vAlign w:val="top"/>
          </w:tcPr>
          <w:p w14:paraId="73000E7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nil"/>
            </w:tcBorders>
            <w:noWrap w:val="0"/>
            <w:vAlign w:val="top"/>
          </w:tcPr>
          <w:p w14:paraId="416E8E6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nil"/>
            </w:tcBorders>
            <w:noWrap w:val="0"/>
            <w:vAlign w:val="top"/>
          </w:tcPr>
          <w:p w14:paraId="0DD44B3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nil"/>
            </w:tcBorders>
            <w:noWrap w:val="0"/>
            <w:vAlign w:val="top"/>
          </w:tcPr>
          <w:p w14:paraId="0D04212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nil"/>
            </w:tcBorders>
            <w:noWrap w:val="0"/>
            <w:vAlign w:val="top"/>
          </w:tcPr>
          <w:p w14:paraId="53FE9BB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nil"/>
            </w:tcBorders>
            <w:noWrap w:val="0"/>
            <w:vAlign w:val="top"/>
          </w:tcPr>
          <w:p w14:paraId="27443089">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294B1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20BED1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BC1C36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790E3D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27445A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838D25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E06D82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1AB5FDC">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1DBDB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F4447F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C81376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43FB29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E0AB7A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8862D5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E2EED6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F194152">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268C3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B70FD3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86D6C0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85DF3E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1E94E1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CFAC2A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DDAA46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10BAC3A">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04B91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32095D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F8AC4C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565D23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5ECB87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144269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081AB1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06BEA80">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72B63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2CC6DD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48E739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AB699A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BCBFB3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B3E618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4C5117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705FDB0">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0135B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16BFE9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8026E0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4EFF8C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00B143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B8AD7B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5FFF8C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5F62FDAE">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60085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737B76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02F2EF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1A36E9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558AA9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DFA3A3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F5FEC6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15430B6">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552BE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A433B6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5B8F7B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F862B5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A6FB9F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F7D3A3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DCF18A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EE17F48">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6AC18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DDD650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D237F4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55C805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260B93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9A990F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ADB373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5E81AE44">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1D1B6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91C6E9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1E5474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DE7E7A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B2A40E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2E2396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6E2FDE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58B13E06">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10C73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8F9F79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253876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DF80AE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AE2C40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DFAC5D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9A13E0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093A2C7">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65344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F2F338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805F4E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BEED7B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707F3C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2F1301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8F4F88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B02461E">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1B4EC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F3B285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1CC7D6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63D1B3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D2F5F7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7B2609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248D5F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2A44385">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0AF11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04DD3D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1785EB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A07F07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5555AC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BB2182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4DB631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DC25B9D">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0042B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859B34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968ABA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F28646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EA93A2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4CBDA2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F5654B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88DF50A">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5CAAB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BC18C2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D93874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E8FC86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4E20AE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41D8C5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4A06FC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96643F5">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34980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BEAF47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0BDD04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C792CC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380A5D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6E7459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B015A9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5F51400">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3092E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C64EE4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C5B605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5E6051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4F44E5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574CBF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40B29A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57AC3124">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02BB4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E104E7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FCF85D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E53D4C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82B87C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3B2766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D40072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6211414">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38514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37377D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F70D7E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B317BF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E3B2DC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0B11E4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FBB55F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E95F4DA">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7AE1C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B90C2D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CDBCBF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E8D497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4B8402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86D1A4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FACDF4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B62781E">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6525A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BC3B78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67653C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C34D19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7574C7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BC6AB2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C9C6E3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985A6FA">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2AC0C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C856FC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8F5548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EDCF8D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5373C4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8D16F7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423AEF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070E308">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bl>
    <w:p w14:paraId="294D4FE2">
      <w:pPr>
        <w:spacing w:before="120" w:beforeLines="50" w:after="120" w:afterLines="50" w:line="440" w:lineRule="exact"/>
        <w:rPr>
          <w:rFonts w:hint="eastAsia" w:eastAsia="黑体"/>
          <w:color w:val="auto"/>
          <w:sz w:val="30"/>
          <w:szCs w:val="30"/>
          <w:highlight w:val="none"/>
        </w:rPr>
      </w:pPr>
    </w:p>
    <w:p w14:paraId="3EF6E9E5">
      <w:pPr>
        <w:spacing w:before="120" w:beforeLines="50" w:after="120"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11-2：工程设备暂估价表</w:t>
      </w:r>
    </w:p>
    <w:tbl>
      <w:tblPr>
        <w:tblStyle w:val="54"/>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6D160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4D730D0A">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0B9AADC9">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20B38A9C">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723D61D3">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163C8EC9">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单价</w:t>
            </w:r>
            <w:r>
              <w:rPr>
                <w:rFonts w:hint="eastAsia" w:ascii="等线" w:hAnsi="等线"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noWrap w:val="0"/>
            <w:vAlign w:val="top"/>
          </w:tcPr>
          <w:p w14:paraId="4F9C1F42">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合价</w:t>
            </w:r>
            <w:r>
              <w:rPr>
                <w:rFonts w:hint="eastAsia" w:ascii="等线" w:hAnsi="等线"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noWrap w:val="0"/>
            <w:vAlign w:val="top"/>
          </w:tcPr>
          <w:p w14:paraId="342D0E0A">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备注</w:t>
            </w:r>
          </w:p>
        </w:tc>
      </w:tr>
      <w:tr w14:paraId="1FD4A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5BB56CD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466733A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1FAE820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64FD0FE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37DC14D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28A0110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double" w:color="auto" w:sz="6" w:space="0"/>
              <w:bottom w:val="single" w:color="auto" w:sz="6" w:space="0"/>
            </w:tcBorders>
            <w:noWrap w:val="0"/>
            <w:vAlign w:val="top"/>
          </w:tcPr>
          <w:p w14:paraId="172BB641">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2395E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06042AF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nil"/>
            </w:tcBorders>
            <w:noWrap w:val="0"/>
            <w:vAlign w:val="top"/>
          </w:tcPr>
          <w:p w14:paraId="3BD34C9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nil"/>
            </w:tcBorders>
            <w:noWrap w:val="0"/>
            <w:vAlign w:val="top"/>
          </w:tcPr>
          <w:p w14:paraId="7965088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nil"/>
            </w:tcBorders>
            <w:noWrap w:val="0"/>
            <w:vAlign w:val="top"/>
          </w:tcPr>
          <w:p w14:paraId="4309119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nil"/>
            </w:tcBorders>
            <w:noWrap w:val="0"/>
            <w:vAlign w:val="top"/>
          </w:tcPr>
          <w:p w14:paraId="5E40170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nil"/>
            </w:tcBorders>
            <w:noWrap w:val="0"/>
            <w:vAlign w:val="top"/>
          </w:tcPr>
          <w:p w14:paraId="5D15279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nil"/>
            </w:tcBorders>
            <w:noWrap w:val="0"/>
            <w:vAlign w:val="top"/>
          </w:tcPr>
          <w:p w14:paraId="4429039A">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7480E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40DD01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BA70C9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C0975D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E0B263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F77AAE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AA3AC4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9132A84">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22FD0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9CB672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091A87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D5B11D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B91C58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FBC618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D5306B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171D440">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5D9A4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B683E3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242B7C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79BA75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BC6850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20E530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45471C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81649C0">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52B9F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7B98A5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522BAA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0A111E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6C6894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2AA49D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6F8B1D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D2B0204">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13099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65566B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3E7774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4D89D3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01C073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DCF699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90E62C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55233D6A">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79BA0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7C8436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BC7592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5484BA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2E1D0A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0F7E69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24519D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ACDC15D">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0A865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2C1805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CF45F6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000C5A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A8C116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62CA5D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F0088D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49BD011">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5D26C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3CBA8C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8E66BC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496D09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23BDFE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9EC301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A6705E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3436FB2">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6B4B7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2A5CEE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D7272A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A8C474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4CF172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CED37D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91EBE1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97FBA99">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394CC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3D49B6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E8DA40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B62483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04709A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2041AD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EEA8DB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967A1CC">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15698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51C5A2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909E5A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84EA84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84900E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8BDD11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2F385A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84A3A31">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36403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49418C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205B80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F1D167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47CD92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4ED305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013E43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5814585">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638F5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9094DA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A32546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D06632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D3D156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686DAD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E51F81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3AB4EC3">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17429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DD5824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6EF5CD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6446F5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825726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DB4C5D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4796E0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532E247">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16CA8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13196F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E15DAD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E9C1BE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502D9C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361034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880649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1187196">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57EA1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F8EE12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BA4F94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7FCB63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3A6C0F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321FE5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D04C81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6235336">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4F789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C7DFD8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592D66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3CA8AE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17A5B3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6BBD77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9A589C3">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0E1AAE7">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34E02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5ADA11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74181C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463486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332012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9997A9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039C6C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D4E79A8">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5C6E7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899007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C64793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6B912C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C3DC9C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82CA14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462A11E">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8F10A3E">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3D2E6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EE1C7D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A4D1182">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046B8F6">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703F9D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C298A9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183D7F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FBA9DB9">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7AEFA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1EC3B2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DFCCFF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27DC7FA">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B21B284">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B50E5C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DD0EB2C">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DA1C04E">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441A1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67A7D35">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B48261D">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5797D1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FAEFBAB">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4B5F30F">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5C20361">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5E09921">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r w14:paraId="6ECBF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589375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502AE29">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55484E7">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5EA9AB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C0FF920">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81542A8">
            <w:pPr>
              <w:pStyle w:val="20"/>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DE8A64A">
            <w:pPr>
              <w:pStyle w:val="20"/>
              <w:keepNext/>
              <w:spacing w:after="0" w:line="440" w:lineRule="exact"/>
              <w:ind w:left="63" w:right="63"/>
              <w:rPr>
                <w:rFonts w:ascii="等线" w:hAnsi="等线" w:eastAsia="仿宋_GB2312"/>
                <w:color w:val="auto"/>
                <w:kern w:val="2"/>
                <w:sz w:val="24"/>
                <w:szCs w:val="24"/>
                <w:highlight w:val="none"/>
                <w:lang w:val="en-US" w:eastAsia="zh-CN"/>
              </w:rPr>
            </w:pPr>
          </w:p>
        </w:tc>
      </w:tr>
    </w:tbl>
    <w:p w14:paraId="3C7C5099">
      <w:pPr>
        <w:spacing w:line="440" w:lineRule="exact"/>
        <w:rPr>
          <w:rFonts w:eastAsia="仿宋_GB2312"/>
          <w:color w:val="auto"/>
          <w:sz w:val="30"/>
          <w:szCs w:val="30"/>
          <w:highlight w:val="none"/>
        </w:rPr>
      </w:pPr>
    </w:p>
    <w:p w14:paraId="3BAA9541">
      <w:pPr>
        <w:spacing w:before="120" w:beforeLines="50" w:after="120" w:afterLines="50" w:line="440" w:lineRule="exact"/>
        <w:jc w:val="center"/>
        <w:rPr>
          <w:rFonts w:eastAsia="黑体"/>
          <w:color w:val="auto"/>
          <w:sz w:val="30"/>
          <w:szCs w:val="30"/>
          <w:highlight w:val="none"/>
        </w:rPr>
      </w:pPr>
      <w:r>
        <w:rPr>
          <w:rFonts w:eastAsia="仿宋_GB2312"/>
          <w:color w:val="auto"/>
          <w:sz w:val="30"/>
          <w:szCs w:val="30"/>
          <w:highlight w:val="none"/>
        </w:rPr>
        <w:br w:type="page"/>
      </w:r>
      <w:r>
        <w:rPr>
          <w:rFonts w:hint="eastAsia" w:ascii="宋体" w:hAnsi="宋体" w:eastAsia="宋体" w:cs="宋体"/>
          <w:color w:val="auto"/>
          <w:sz w:val="21"/>
          <w:szCs w:val="21"/>
          <w:highlight w:val="none"/>
        </w:rPr>
        <w:t>11-3：专业工程暂估价表</w:t>
      </w:r>
    </w:p>
    <w:tbl>
      <w:tblPr>
        <w:tblStyle w:val="54"/>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14:paraId="3E7E0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noWrap w:val="0"/>
            <w:vAlign w:val="top"/>
          </w:tcPr>
          <w:p w14:paraId="216177F4">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4289EF46">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专业工程名称</w:t>
            </w:r>
          </w:p>
        </w:tc>
        <w:tc>
          <w:tcPr>
            <w:tcW w:w="4395" w:type="dxa"/>
            <w:tcBorders>
              <w:top w:val="single" w:color="auto" w:sz="12" w:space="0"/>
              <w:bottom w:val="double" w:color="auto" w:sz="6" w:space="0"/>
            </w:tcBorders>
            <w:noWrap w:val="0"/>
            <w:vAlign w:val="top"/>
          </w:tcPr>
          <w:p w14:paraId="06F226E4">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工程内容</w:t>
            </w:r>
          </w:p>
        </w:tc>
        <w:tc>
          <w:tcPr>
            <w:tcW w:w="1417" w:type="dxa"/>
            <w:tcBorders>
              <w:top w:val="single" w:color="auto" w:sz="12" w:space="0"/>
              <w:bottom w:val="double" w:color="auto" w:sz="6" w:space="0"/>
            </w:tcBorders>
            <w:noWrap w:val="0"/>
            <w:vAlign w:val="top"/>
          </w:tcPr>
          <w:p w14:paraId="16DBAAB0">
            <w:pPr>
              <w:pStyle w:val="20"/>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金额</w:t>
            </w:r>
          </w:p>
        </w:tc>
      </w:tr>
      <w:tr w14:paraId="04DB4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noWrap w:val="0"/>
            <w:vAlign w:val="top"/>
          </w:tcPr>
          <w:p w14:paraId="24DCF21F">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323A3404">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double" w:color="auto" w:sz="6" w:space="0"/>
              <w:bottom w:val="single" w:color="auto" w:sz="6" w:space="0"/>
            </w:tcBorders>
            <w:noWrap w:val="0"/>
            <w:vAlign w:val="top"/>
          </w:tcPr>
          <w:p w14:paraId="09F1BCF2">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double" w:color="auto" w:sz="6" w:space="0"/>
              <w:bottom w:val="single" w:color="auto" w:sz="6" w:space="0"/>
            </w:tcBorders>
            <w:noWrap w:val="0"/>
            <w:vAlign w:val="top"/>
          </w:tcPr>
          <w:p w14:paraId="732CE09B">
            <w:pPr>
              <w:pStyle w:val="20"/>
              <w:keepNext/>
              <w:spacing w:after="0" w:line="440" w:lineRule="exact"/>
              <w:ind w:left="63" w:right="63"/>
              <w:rPr>
                <w:rFonts w:ascii="等线" w:hAnsi="等线"/>
                <w:color w:val="auto"/>
                <w:kern w:val="2"/>
                <w:sz w:val="24"/>
                <w:szCs w:val="24"/>
                <w:highlight w:val="none"/>
                <w:lang w:val="en-US" w:eastAsia="zh-CN"/>
              </w:rPr>
            </w:pPr>
          </w:p>
        </w:tc>
      </w:tr>
      <w:tr w14:paraId="77A58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14:paraId="172ABA4D">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nil"/>
            </w:tcBorders>
            <w:noWrap w:val="0"/>
            <w:vAlign w:val="top"/>
          </w:tcPr>
          <w:p w14:paraId="1E7EE019">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nil"/>
            </w:tcBorders>
            <w:noWrap w:val="0"/>
            <w:vAlign w:val="top"/>
          </w:tcPr>
          <w:p w14:paraId="14856C0B">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nil"/>
            </w:tcBorders>
            <w:noWrap w:val="0"/>
            <w:vAlign w:val="top"/>
          </w:tcPr>
          <w:p w14:paraId="46569021">
            <w:pPr>
              <w:pStyle w:val="20"/>
              <w:keepNext/>
              <w:spacing w:after="0" w:line="440" w:lineRule="exact"/>
              <w:ind w:left="63" w:right="63"/>
              <w:rPr>
                <w:rFonts w:ascii="等线" w:hAnsi="等线"/>
                <w:color w:val="auto"/>
                <w:kern w:val="2"/>
                <w:sz w:val="24"/>
                <w:szCs w:val="24"/>
                <w:highlight w:val="none"/>
                <w:lang w:val="en-US" w:eastAsia="zh-CN"/>
              </w:rPr>
            </w:pPr>
          </w:p>
        </w:tc>
      </w:tr>
      <w:tr w14:paraId="11352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14:paraId="2F5BFDE9">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nil"/>
            </w:tcBorders>
            <w:noWrap w:val="0"/>
            <w:vAlign w:val="top"/>
          </w:tcPr>
          <w:p w14:paraId="5F4638F9">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nil"/>
            </w:tcBorders>
            <w:noWrap w:val="0"/>
            <w:vAlign w:val="top"/>
          </w:tcPr>
          <w:p w14:paraId="74698CAC">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nil"/>
            </w:tcBorders>
            <w:noWrap w:val="0"/>
            <w:vAlign w:val="top"/>
          </w:tcPr>
          <w:p w14:paraId="3186A063">
            <w:pPr>
              <w:pStyle w:val="20"/>
              <w:keepNext/>
              <w:spacing w:after="0" w:line="440" w:lineRule="exact"/>
              <w:ind w:left="63" w:right="63"/>
              <w:rPr>
                <w:rFonts w:ascii="等线" w:hAnsi="等线"/>
                <w:color w:val="auto"/>
                <w:kern w:val="2"/>
                <w:sz w:val="24"/>
                <w:szCs w:val="24"/>
                <w:highlight w:val="none"/>
                <w:lang w:val="en-US" w:eastAsia="zh-CN"/>
              </w:rPr>
            </w:pPr>
          </w:p>
        </w:tc>
      </w:tr>
      <w:tr w14:paraId="652D1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0CB754B7">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B8CB96B">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B3C6461">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B9567F2">
            <w:pPr>
              <w:pStyle w:val="20"/>
              <w:keepNext/>
              <w:spacing w:after="0" w:line="440" w:lineRule="exact"/>
              <w:ind w:left="63" w:right="63"/>
              <w:rPr>
                <w:rFonts w:ascii="等线" w:hAnsi="等线"/>
                <w:color w:val="auto"/>
                <w:kern w:val="2"/>
                <w:sz w:val="24"/>
                <w:szCs w:val="24"/>
                <w:highlight w:val="none"/>
                <w:lang w:val="en-US" w:eastAsia="zh-CN"/>
              </w:rPr>
            </w:pPr>
          </w:p>
        </w:tc>
      </w:tr>
      <w:tr w14:paraId="79C30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AF07254">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7FFFA4DB">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9DB0E99">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15156FEC">
            <w:pPr>
              <w:pStyle w:val="20"/>
              <w:keepNext/>
              <w:spacing w:after="0" w:line="440" w:lineRule="exact"/>
              <w:ind w:left="63" w:right="63"/>
              <w:rPr>
                <w:rFonts w:ascii="等线" w:hAnsi="等线"/>
                <w:color w:val="auto"/>
                <w:kern w:val="2"/>
                <w:sz w:val="24"/>
                <w:szCs w:val="24"/>
                <w:highlight w:val="none"/>
                <w:lang w:val="en-US" w:eastAsia="zh-CN"/>
              </w:rPr>
            </w:pPr>
          </w:p>
        </w:tc>
      </w:tr>
      <w:tr w14:paraId="414EA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7164EFB">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54005D34">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3F8839F7">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1560D2BD">
            <w:pPr>
              <w:pStyle w:val="20"/>
              <w:keepNext/>
              <w:spacing w:after="0" w:line="440" w:lineRule="exact"/>
              <w:ind w:left="63" w:right="63"/>
              <w:rPr>
                <w:rFonts w:ascii="等线" w:hAnsi="等线"/>
                <w:color w:val="auto"/>
                <w:kern w:val="2"/>
                <w:sz w:val="24"/>
                <w:szCs w:val="24"/>
                <w:highlight w:val="none"/>
                <w:lang w:val="en-US" w:eastAsia="zh-CN"/>
              </w:rPr>
            </w:pPr>
          </w:p>
        </w:tc>
      </w:tr>
      <w:tr w14:paraId="7FC4C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11C4C1AC">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3B903E1E">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478F30E4">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4620B3BF">
            <w:pPr>
              <w:pStyle w:val="20"/>
              <w:keepNext/>
              <w:spacing w:after="0" w:line="440" w:lineRule="exact"/>
              <w:ind w:left="63" w:right="63"/>
              <w:rPr>
                <w:rFonts w:ascii="等线" w:hAnsi="等线"/>
                <w:color w:val="auto"/>
                <w:kern w:val="2"/>
                <w:sz w:val="24"/>
                <w:szCs w:val="24"/>
                <w:highlight w:val="none"/>
                <w:lang w:val="en-US" w:eastAsia="zh-CN"/>
              </w:rPr>
            </w:pPr>
          </w:p>
        </w:tc>
      </w:tr>
      <w:tr w14:paraId="31E23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1547B7C2">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652EC1DF">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46674E42">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6141307B">
            <w:pPr>
              <w:pStyle w:val="20"/>
              <w:keepNext/>
              <w:spacing w:after="0" w:line="440" w:lineRule="exact"/>
              <w:ind w:left="63" w:right="63"/>
              <w:rPr>
                <w:rFonts w:ascii="等线" w:hAnsi="等线"/>
                <w:color w:val="auto"/>
                <w:kern w:val="2"/>
                <w:sz w:val="24"/>
                <w:szCs w:val="24"/>
                <w:highlight w:val="none"/>
                <w:lang w:val="en-US" w:eastAsia="zh-CN"/>
              </w:rPr>
            </w:pPr>
          </w:p>
        </w:tc>
      </w:tr>
      <w:tr w14:paraId="2E36C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C832914">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55A76688">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3D4FBE80">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42384430">
            <w:pPr>
              <w:pStyle w:val="20"/>
              <w:keepNext/>
              <w:spacing w:after="0" w:line="440" w:lineRule="exact"/>
              <w:ind w:left="63" w:right="63"/>
              <w:rPr>
                <w:rFonts w:ascii="等线" w:hAnsi="等线"/>
                <w:color w:val="auto"/>
                <w:kern w:val="2"/>
                <w:sz w:val="24"/>
                <w:szCs w:val="24"/>
                <w:highlight w:val="none"/>
                <w:lang w:val="en-US" w:eastAsia="zh-CN"/>
              </w:rPr>
            </w:pPr>
          </w:p>
        </w:tc>
      </w:tr>
      <w:tr w14:paraId="6EB68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40E9031E">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786ECCBC">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98AC0C2">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1D17060A">
            <w:pPr>
              <w:pStyle w:val="20"/>
              <w:keepNext/>
              <w:spacing w:after="0" w:line="440" w:lineRule="exact"/>
              <w:ind w:left="63" w:right="63"/>
              <w:rPr>
                <w:rFonts w:ascii="等线" w:hAnsi="等线"/>
                <w:color w:val="auto"/>
                <w:kern w:val="2"/>
                <w:sz w:val="24"/>
                <w:szCs w:val="24"/>
                <w:highlight w:val="none"/>
                <w:lang w:val="en-US" w:eastAsia="zh-CN"/>
              </w:rPr>
            </w:pPr>
          </w:p>
        </w:tc>
      </w:tr>
      <w:tr w14:paraId="3B8BA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3214E92D">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66971795">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5544F81A">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01E2B0F1">
            <w:pPr>
              <w:pStyle w:val="20"/>
              <w:keepNext/>
              <w:spacing w:after="0" w:line="440" w:lineRule="exact"/>
              <w:ind w:left="63" w:right="63"/>
              <w:rPr>
                <w:rFonts w:ascii="等线" w:hAnsi="等线"/>
                <w:color w:val="auto"/>
                <w:kern w:val="2"/>
                <w:sz w:val="24"/>
                <w:szCs w:val="24"/>
                <w:highlight w:val="none"/>
                <w:lang w:val="en-US" w:eastAsia="zh-CN"/>
              </w:rPr>
            </w:pPr>
          </w:p>
        </w:tc>
      </w:tr>
      <w:tr w14:paraId="4D214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4DE6A3E1">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BDCD0D6">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563BF0CC">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47D69EC5">
            <w:pPr>
              <w:pStyle w:val="20"/>
              <w:keepNext/>
              <w:spacing w:after="0" w:line="440" w:lineRule="exact"/>
              <w:ind w:left="63" w:right="63"/>
              <w:rPr>
                <w:rFonts w:ascii="等线" w:hAnsi="等线"/>
                <w:color w:val="auto"/>
                <w:kern w:val="2"/>
                <w:sz w:val="24"/>
                <w:szCs w:val="24"/>
                <w:highlight w:val="none"/>
                <w:lang w:val="en-US" w:eastAsia="zh-CN"/>
              </w:rPr>
            </w:pPr>
          </w:p>
        </w:tc>
      </w:tr>
      <w:tr w14:paraId="2386A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1EA8EA34">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73721B2B">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29C45DE4">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6F43AC9A">
            <w:pPr>
              <w:pStyle w:val="20"/>
              <w:keepNext/>
              <w:spacing w:after="0" w:line="440" w:lineRule="exact"/>
              <w:ind w:left="63" w:right="63"/>
              <w:rPr>
                <w:rFonts w:ascii="等线" w:hAnsi="等线"/>
                <w:color w:val="auto"/>
                <w:kern w:val="2"/>
                <w:sz w:val="24"/>
                <w:szCs w:val="24"/>
                <w:highlight w:val="none"/>
                <w:lang w:val="en-US" w:eastAsia="zh-CN"/>
              </w:rPr>
            </w:pPr>
          </w:p>
        </w:tc>
      </w:tr>
      <w:tr w14:paraId="0902F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1A57E12B">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375BB1A1">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2C3D9D91">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6FA71FA6">
            <w:pPr>
              <w:pStyle w:val="20"/>
              <w:keepNext/>
              <w:spacing w:after="0" w:line="440" w:lineRule="exact"/>
              <w:ind w:left="63" w:right="63"/>
              <w:rPr>
                <w:rFonts w:ascii="等线" w:hAnsi="等线"/>
                <w:color w:val="auto"/>
                <w:kern w:val="2"/>
                <w:sz w:val="24"/>
                <w:szCs w:val="24"/>
                <w:highlight w:val="none"/>
                <w:lang w:val="en-US" w:eastAsia="zh-CN"/>
              </w:rPr>
            </w:pPr>
          </w:p>
        </w:tc>
      </w:tr>
      <w:tr w14:paraId="1BD57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0617C8A">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571E4889">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01B42E64">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74AAC063">
            <w:pPr>
              <w:pStyle w:val="20"/>
              <w:keepNext/>
              <w:spacing w:after="0" w:line="440" w:lineRule="exact"/>
              <w:ind w:left="63" w:right="63"/>
              <w:rPr>
                <w:rFonts w:ascii="等线" w:hAnsi="等线"/>
                <w:color w:val="auto"/>
                <w:kern w:val="2"/>
                <w:sz w:val="24"/>
                <w:szCs w:val="24"/>
                <w:highlight w:val="none"/>
                <w:lang w:val="en-US" w:eastAsia="zh-CN"/>
              </w:rPr>
            </w:pPr>
          </w:p>
        </w:tc>
      </w:tr>
      <w:tr w14:paraId="2AF05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02005BD">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5B97CC65">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503FD343">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034E0380">
            <w:pPr>
              <w:pStyle w:val="20"/>
              <w:keepNext/>
              <w:spacing w:after="0" w:line="440" w:lineRule="exact"/>
              <w:ind w:left="63" w:right="63"/>
              <w:rPr>
                <w:rFonts w:ascii="等线" w:hAnsi="等线"/>
                <w:color w:val="auto"/>
                <w:kern w:val="2"/>
                <w:sz w:val="24"/>
                <w:szCs w:val="24"/>
                <w:highlight w:val="none"/>
                <w:lang w:val="en-US" w:eastAsia="zh-CN"/>
              </w:rPr>
            </w:pPr>
          </w:p>
        </w:tc>
      </w:tr>
      <w:tr w14:paraId="79C11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341D439E">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1D5786E">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2066D8A7">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5DDEF328">
            <w:pPr>
              <w:pStyle w:val="20"/>
              <w:keepNext/>
              <w:spacing w:after="0" w:line="440" w:lineRule="exact"/>
              <w:ind w:left="63" w:right="63"/>
              <w:rPr>
                <w:rFonts w:ascii="等线" w:hAnsi="等线"/>
                <w:color w:val="auto"/>
                <w:kern w:val="2"/>
                <w:sz w:val="24"/>
                <w:szCs w:val="24"/>
                <w:highlight w:val="none"/>
                <w:lang w:val="en-US" w:eastAsia="zh-CN"/>
              </w:rPr>
            </w:pPr>
          </w:p>
        </w:tc>
      </w:tr>
      <w:tr w14:paraId="170A3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5A01F7C1">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A9DD407">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B6AC76C">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66F641B8">
            <w:pPr>
              <w:pStyle w:val="20"/>
              <w:keepNext/>
              <w:spacing w:after="0" w:line="440" w:lineRule="exact"/>
              <w:ind w:left="63" w:right="63"/>
              <w:rPr>
                <w:rFonts w:ascii="等线" w:hAnsi="等线"/>
                <w:color w:val="auto"/>
                <w:kern w:val="2"/>
                <w:sz w:val="24"/>
                <w:szCs w:val="24"/>
                <w:highlight w:val="none"/>
                <w:lang w:val="en-US" w:eastAsia="zh-CN"/>
              </w:rPr>
            </w:pPr>
          </w:p>
        </w:tc>
      </w:tr>
      <w:tr w14:paraId="78132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79076E66">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35BB8007">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0D27CC31">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30F172BD">
            <w:pPr>
              <w:pStyle w:val="20"/>
              <w:keepNext/>
              <w:spacing w:after="0" w:line="440" w:lineRule="exact"/>
              <w:ind w:left="63" w:right="63"/>
              <w:rPr>
                <w:rFonts w:ascii="等线" w:hAnsi="等线"/>
                <w:color w:val="auto"/>
                <w:kern w:val="2"/>
                <w:sz w:val="24"/>
                <w:szCs w:val="24"/>
                <w:highlight w:val="none"/>
                <w:lang w:val="en-US" w:eastAsia="zh-CN"/>
              </w:rPr>
            </w:pPr>
          </w:p>
        </w:tc>
      </w:tr>
      <w:tr w14:paraId="1DF1F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1BE7D2F2">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795C3D5A">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7666AA52">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3539190A">
            <w:pPr>
              <w:pStyle w:val="20"/>
              <w:keepNext/>
              <w:spacing w:after="0" w:line="440" w:lineRule="exact"/>
              <w:ind w:left="63" w:right="63"/>
              <w:rPr>
                <w:rFonts w:ascii="等线" w:hAnsi="等线"/>
                <w:color w:val="auto"/>
                <w:kern w:val="2"/>
                <w:sz w:val="24"/>
                <w:szCs w:val="24"/>
                <w:highlight w:val="none"/>
                <w:lang w:val="en-US" w:eastAsia="zh-CN"/>
              </w:rPr>
            </w:pPr>
          </w:p>
        </w:tc>
      </w:tr>
      <w:tr w14:paraId="28C21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4B5E9F9B">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6C74CABF">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52D3074B">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47517BA0">
            <w:pPr>
              <w:pStyle w:val="20"/>
              <w:keepNext/>
              <w:spacing w:after="0" w:line="440" w:lineRule="exact"/>
              <w:ind w:left="63" w:right="63"/>
              <w:rPr>
                <w:rFonts w:ascii="等线" w:hAnsi="等线"/>
                <w:color w:val="auto"/>
                <w:kern w:val="2"/>
                <w:sz w:val="24"/>
                <w:szCs w:val="24"/>
                <w:highlight w:val="none"/>
                <w:lang w:val="en-US" w:eastAsia="zh-CN"/>
              </w:rPr>
            </w:pPr>
          </w:p>
        </w:tc>
      </w:tr>
      <w:tr w14:paraId="0BAF6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10FEAED1">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4E78EEEA">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3EF1FA87">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00EEE7F">
            <w:pPr>
              <w:pStyle w:val="20"/>
              <w:keepNext/>
              <w:spacing w:after="0" w:line="440" w:lineRule="exact"/>
              <w:ind w:left="63" w:right="63"/>
              <w:rPr>
                <w:rFonts w:ascii="等线" w:hAnsi="等线"/>
                <w:color w:val="auto"/>
                <w:kern w:val="2"/>
                <w:sz w:val="24"/>
                <w:szCs w:val="24"/>
                <w:highlight w:val="none"/>
                <w:lang w:val="en-US" w:eastAsia="zh-CN"/>
              </w:rPr>
            </w:pPr>
          </w:p>
        </w:tc>
      </w:tr>
      <w:tr w14:paraId="07909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1704B73">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5463E7E">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5299EF60">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4442F428">
            <w:pPr>
              <w:pStyle w:val="20"/>
              <w:keepNext/>
              <w:spacing w:after="0" w:line="440" w:lineRule="exact"/>
              <w:ind w:left="63" w:right="63"/>
              <w:rPr>
                <w:rFonts w:ascii="等线" w:hAnsi="等线"/>
                <w:color w:val="auto"/>
                <w:kern w:val="2"/>
                <w:sz w:val="24"/>
                <w:szCs w:val="24"/>
                <w:highlight w:val="none"/>
                <w:lang w:val="en-US" w:eastAsia="zh-CN"/>
              </w:rPr>
            </w:pPr>
          </w:p>
        </w:tc>
      </w:tr>
      <w:tr w14:paraId="60A04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579F88F7">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1C65774">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424FCEF6">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5A604F2C">
            <w:pPr>
              <w:pStyle w:val="20"/>
              <w:keepNext/>
              <w:spacing w:after="0" w:line="440" w:lineRule="exact"/>
              <w:ind w:left="63" w:right="63"/>
              <w:rPr>
                <w:rFonts w:ascii="等线" w:hAnsi="等线"/>
                <w:color w:val="auto"/>
                <w:kern w:val="2"/>
                <w:sz w:val="24"/>
                <w:szCs w:val="24"/>
                <w:highlight w:val="none"/>
                <w:lang w:val="en-US" w:eastAsia="zh-CN"/>
              </w:rPr>
            </w:pPr>
          </w:p>
        </w:tc>
      </w:tr>
      <w:tr w14:paraId="1B6C6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3A42BDA2">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30D84472">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D287302">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31136046">
            <w:pPr>
              <w:pStyle w:val="20"/>
              <w:keepNext/>
              <w:spacing w:after="0" w:line="440" w:lineRule="exact"/>
              <w:ind w:left="63" w:right="63"/>
              <w:rPr>
                <w:rFonts w:ascii="等线" w:hAnsi="等线"/>
                <w:color w:val="auto"/>
                <w:kern w:val="2"/>
                <w:sz w:val="24"/>
                <w:szCs w:val="24"/>
                <w:highlight w:val="none"/>
                <w:lang w:val="en-US" w:eastAsia="zh-CN"/>
              </w:rPr>
            </w:pPr>
          </w:p>
        </w:tc>
      </w:tr>
      <w:tr w14:paraId="32A3B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5C8BF28">
            <w:pPr>
              <w:pStyle w:val="20"/>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3820C66">
            <w:pPr>
              <w:pStyle w:val="20"/>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3D415DC0">
            <w:pPr>
              <w:pStyle w:val="20"/>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1411E419">
            <w:pPr>
              <w:pStyle w:val="20"/>
              <w:keepNext/>
              <w:spacing w:after="0" w:line="440" w:lineRule="exact"/>
              <w:ind w:left="63" w:right="63"/>
              <w:rPr>
                <w:rFonts w:ascii="等线" w:hAnsi="等线"/>
                <w:color w:val="auto"/>
                <w:kern w:val="2"/>
                <w:sz w:val="24"/>
                <w:szCs w:val="24"/>
                <w:highlight w:val="none"/>
                <w:lang w:val="en-US" w:eastAsia="zh-CN"/>
              </w:rPr>
            </w:pPr>
          </w:p>
        </w:tc>
      </w:tr>
      <w:tr w14:paraId="33DCD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75" w:type="dxa"/>
            <w:gridSpan w:val="4"/>
            <w:noWrap w:val="0"/>
            <w:vAlign w:val="top"/>
          </w:tcPr>
          <w:p w14:paraId="26022A50">
            <w:pPr>
              <w:pStyle w:val="20"/>
              <w:keepNext/>
              <w:spacing w:after="0" w:line="440" w:lineRule="exact"/>
              <w:ind w:left="63" w:right="63"/>
              <w:rPr>
                <w:rFonts w:ascii="等线" w:hAnsi="等线"/>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小计：</w:t>
            </w:r>
          </w:p>
        </w:tc>
      </w:tr>
    </w:tbl>
    <w:p w14:paraId="42621BB3">
      <w:pPr>
        <w:spacing w:line="480" w:lineRule="auto"/>
        <w:rPr>
          <w:rFonts w:hAnsi="宋体"/>
          <w:color w:val="auto"/>
          <w:highlight w:val="none"/>
        </w:rPr>
      </w:pPr>
    </w:p>
    <w:p w14:paraId="6CF59432">
      <w:pPr>
        <w:jc w:val="center"/>
        <w:outlineLvl w:val="0"/>
        <w:rPr>
          <w:rFonts w:hint="eastAsia" w:ascii="华文中宋" w:hAnsi="华文中宋" w:eastAsia="华文中宋" w:cs="华文中宋"/>
          <w:b/>
          <w:bCs/>
          <w:color w:val="auto"/>
          <w:sz w:val="32"/>
          <w:szCs w:val="32"/>
        </w:rPr>
      </w:pPr>
      <w:bookmarkStart w:id="562" w:name="_Toc4230"/>
      <w:bookmarkStart w:id="563" w:name="_Toc31864"/>
      <w:bookmarkStart w:id="564" w:name="_Toc2274"/>
      <w:r>
        <w:rPr>
          <w:rFonts w:hint="eastAsia" w:ascii="华文中宋" w:hAnsi="华文中宋" w:eastAsia="华文中宋" w:cs="华文中宋"/>
          <w:b/>
          <w:bCs/>
          <w:color w:val="auto"/>
          <w:sz w:val="32"/>
          <w:szCs w:val="32"/>
        </w:rPr>
        <w:t xml:space="preserve">第六章  </w:t>
      </w:r>
      <w:bookmarkEnd w:id="211"/>
      <w:bookmarkEnd w:id="212"/>
      <w:bookmarkStart w:id="565" w:name="_Toc13185"/>
      <w:r>
        <w:rPr>
          <w:rFonts w:hint="eastAsia" w:ascii="华文中宋" w:hAnsi="华文中宋" w:eastAsia="华文中宋" w:cs="华文中宋"/>
          <w:b/>
          <w:bCs/>
          <w:color w:val="auto"/>
          <w:sz w:val="32"/>
          <w:szCs w:val="32"/>
        </w:rPr>
        <w:t>响应文件（格式）</w:t>
      </w:r>
      <w:bookmarkEnd w:id="562"/>
      <w:bookmarkEnd w:id="563"/>
      <w:bookmarkEnd w:id="564"/>
      <w:bookmarkEnd w:id="565"/>
    </w:p>
    <w:p w14:paraId="2450A527">
      <w:pPr>
        <w:rPr>
          <w:rFonts w:hint="eastAsia" w:ascii="宋体" w:hAnsi="宋体" w:eastAsia="宋体" w:cs="宋体"/>
          <w:color w:val="auto"/>
          <w:highlight w:val="none"/>
        </w:rPr>
      </w:pPr>
    </w:p>
    <w:p w14:paraId="6E172EC1">
      <w:pPr>
        <w:rPr>
          <w:rFonts w:ascii="宋体" w:hAnsi="宋体"/>
          <w:b/>
          <w:color w:val="auto"/>
          <w:sz w:val="32"/>
          <w:szCs w:val="20"/>
        </w:rPr>
      </w:pPr>
      <w:bookmarkStart w:id="566" w:name="_Toc18351"/>
      <w:bookmarkStart w:id="567" w:name="_Toc21496"/>
      <w:bookmarkStart w:id="568" w:name="_Toc497927069"/>
      <w:r>
        <w:rPr>
          <w:rFonts w:hint="eastAsia" w:ascii="宋体" w:hAnsi="宋体"/>
          <w:b/>
          <w:color w:val="auto"/>
          <w:sz w:val="32"/>
          <w:szCs w:val="20"/>
          <w:lang w:eastAsia="zh-CN"/>
        </w:rPr>
        <w:t>一、</w:t>
      </w:r>
      <w:r>
        <w:rPr>
          <w:rFonts w:hint="eastAsia" w:ascii="宋体" w:hAnsi="宋体"/>
          <w:b/>
          <w:color w:val="auto"/>
          <w:sz w:val="32"/>
          <w:szCs w:val="20"/>
        </w:rPr>
        <w:t>响应文件</w:t>
      </w:r>
      <w:bookmarkEnd w:id="566"/>
      <w:bookmarkEnd w:id="567"/>
      <w:bookmarkEnd w:id="568"/>
      <w:r>
        <w:rPr>
          <w:rFonts w:hint="eastAsia" w:ascii="宋体" w:hAnsi="宋体"/>
          <w:b/>
          <w:color w:val="auto"/>
          <w:sz w:val="32"/>
          <w:szCs w:val="20"/>
        </w:rPr>
        <w:t>封面格式：</w:t>
      </w:r>
    </w:p>
    <w:p w14:paraId="73608815">
      <w:pPr>
        <w:adjustRightInd w:val="0"/>
        <w:snapToGrid w:val="0"/>
        <w:rPr>
          <w:rFonts w:ascii="宋体" w:hAnsi="宋体" w:cs="宋体"/>
          <w:b/>
          <w:color w:val="auto"/>
          <w:sz w:val="44"/>
          <w:szCs w:val="44"/>
        </w:rPr>
      </w:pPr>
    </w:p>
    <w:p w14:paraId="0C5C5675">
      <w:pPr>
        <w:autoSpaceDE w:val="0"/>
        <w:autoSpaceDN w:val="0"/>
        <w:adjustRightInd w:val="0"/>
        <w:jc w:val="left"/>
        <w:rPr>
          <w:rFonts w:hint="eastAsia"/>
          <w:color w:val="auto"/>
          <w:kern w:val="0"/>
          <w:sz w:val="24"/>
        </w:rPr>
      </w:pPr>
    </w:p>
    <w:p w14:paraId="7468B384">
      <w:pPr>
        <w:autoSpaceDE w:val="0"/>
        <w:autoSpaceDN w:val="0"/>
        <w:adjustRightInd w:val="0"/>
        <w:jc w:val="left"/>
        <w:rPr>
          <w:rFonts w:hint="eastAsia"/>
          <w:color w:val="auto"/>
          <w:kern w:val="0"/>
          <w:sz w:val="24"/>
        </w:rPr>
      </w:pPr>
    </w:p>
    <w:p w14:paraId="7CD21E8F">
      <w:pPr>
        <w:autoSpaceDE w:val="0"/>
        <w:autoSpaceDN w:val="0"/>
        <w:adjustRightInd w:val="0"/>
        <w:jc w:val="left"/>
        <w:rPr>
          <w:color w:val="auto"/>
          <w:kern w:val="0"/>
          <w:sz w:val="24"/>
        </w:rPr>
      </w:pPr>
    </w:p>
    <w:p w14:paraId="0EAEB978">
      <w:pPr>
        <w:snapToGrid w:val="0"/>
        <w:spacing w:before="165" w:beforeLines="50" w:after="50"/>
        <w:jc w:val="center"/>
        <w:rPr>
          <w:rFonts w:ascii="宋体" w:hAnsi="宋体" w:cs="宋体"/>
          <w:b/>
          <w:color w:val="auto"/>
          <w:sz w:val="72"/>
          <w:szCs w:val="72"/>
        </w:rPr>
      </w:pPr>
      <w:r>
        <w:rPr>
          <w:rFonts w:hint="eastAsia" w:ascii="宋体" w:hAnsi="宋体" w:cs="宋体"/>
          <w:b/>
          <w:color w:val="auto"/>
          <w:sz w:val="72"/>
          <w:szCs w:val="72"/>
        </w:rPr>
        <w:t>响应文件</w:t>
      </w:r>
    </w:p>
    <w:p w14:paraId="78D12866">
      <w:pPr>
        <w:snapToGrid w:val="0"/>
        <w:spacing w:before="165" w:beforeLines="50" w:after="50"/>
        <w:ind w:firstLine="422" w:firstLineChars="150"/>
        <w:rPr>
          <w:rFonts w:ascii="宋体" w:hAnsi="宋体" w:cs="宋体"/>
          <w:b/>
          <w:color w:val="auto"/>
          <w:sz w:val="28"/>
          <w:szCs w:val="28"/>
        </w:rPr>
      </w:pPr>
    </w:p>
    <w:p w14:paraId="6E47D362">
      <w:pPr>
        <w:snapToGrid w:val="0"/>
        <w:spacing w:before="165" w:beforeLines="50" w:after="50"/>
        <w:ind w:firstLine="422" w:firstLineChars="150"/>
        <w:rPr>
          <w:rFonts w:ascii="宋体" w:hAnsi="宋体" w:cs="宋体"/>
          <w:b/>
          <w:color w:val="auto"/>
          <w:sz w:val="28"/>
          <w:szCs w:val="28"/>
        </w:rPr>
      </w:pPr>
    </w:p>
    <w:p w14:paraId="4C77E089">
      <w:pPr>
        <w:snapToGrid w:val="0"/>
        <w:spacing w:before="165" w:beforeLines="50" w:after="50"/>
        <w:ind w:firstLine="2249" w:firstLineChars="800"/>
        <w:jc w:val="left"/>
        <w:rPr>
          <w:rFonts w:hint="eastAsia" w:ascii="宋体" w:hAnsi="宋体" w:cs="宋体"/>
          <w:b/>
          <w:color w:val="auto"/>
          <w:sz w:val="28"/>
          <w:szCs w:val="28"/>
        </w:rPr>
      </w:pPr>
    </w:p>
    <w:p w14:paraId="75077324">
      <w:pPr>
        <w:snapToGrid w:val="0"/>
        <w:spacing w:before="165" w:beforeLines="50" w:after="50"/>
        <w:ind w:firstLine="2249" w:firstLineChars="800"/>
        <w:jc w:val="left"/>
        <w:rPr>
          <w:rFonts w:hint="eastAsia" w:ascii="宋体" w:hAnsi="宋体" w:cs="宋体"/>
          <w:b/>
          <w:color w:val="auto"/>
          <w:sz w:val="28"/>
          <w:szCs w:val="28"/>
        </w:rPr>
      </w:pPr>
    </w:p>
    <w:p w14:paraId="3A95FBBE">
      <w:pPr>
        <w:keepNext w:val="0"/>
        <w:keepLines w:val="0"/>
        <w:pageBreakBefore w:val="0"/>
        <w:widowControl w:val="0"/>
        <w:kinsoku/>
        <w:wordWrap/>
        <w:overflowPunct/>
        <w:topLinePunct w:val="0"/>
        <w:autoSpaceDE/>
        <w:autoSpaceDN/>
        <w:bidi w:val="0"/>
        <w:adjustRightInd/>
        <w:snapToGrid w:val="0"/>
        <w:spacing w:before="165" w:beforeLines="50" w:after="50"/>
        <w:ind w:firstLine="0" w:firstLineChars="0"/>
        <w:jc w:val="center"/>
        <w:textAlignment w:val="auto"/>
        <w:rPr>
          <w:rFonts w:hint="eastAsia" w:ascii="宋体" w:hAnsi="宋体" w:cs="宋体"/>
          <w:b/>
          <w:color w:val="auto"/>
          <w:sz w:val="28"/>
          <w:szCs w:val="28"/>
          <w:u w:val="single"/>
          <w:lang w:eastAsia="zh-CN"/>
        </w:rPr>
      </w:pPr>
      <w:r>
        <w:rPr>
          <w:rFonts w:hint="eastAsia" w:ascii="宋体" w:hAnsi="宋体" w:cs="宋体"/>
          <w:b/>
          <w:color w:val="auto"/>
          <w:sz w:val="28"/>
          <w:szCs w:val="28"/>
        </w:rPr>
        <w:t>项目名称：</w:t>
      </w:r>
      <w:r>
        <w:rPr>
          <w:rFonts w:hint="eastAsia" w:ascii="宋体" w:hAnsi="宋体" w:cs="宋体"/>
          <w:b/>
          <w:color w:val="auto"/>
          <w:sz w:val="28"/>
          <w:szCs w:val="28"/>
          <w:u w:val="single"/>
          <w:lang w:eastAsia="zh-CN"/>
        </w:rPr>
        <w:t>灌阳县双百双新科技产业园项目-土方工程（三）</w:t>
      </w:r>
    </w:p>
    <w:p w14:paraId="7E57E9C1">
      <w:pPr>
        <w:keepNext w:val="0"/>
        <w:keepLines w:val="0"/>
        <w:pageBreakBefore w:val="0"/>
        <w:widowControl w:val="0"/>
        <w:kinsoku/>
        <w:wordWrap/>
        <w:overflowPunct/>
        <w:topLinePunct w:val="0"/>
        <w:autoSpaceDE/>
        <w:autoSpaceDN/>
        <w:bidi w:val="0"/>
        <w:adjustRightInd/>
        <w:snapToGrid w:val="0"/>
        <w:spacing w:before="165" w:beforeLines="50" w:after="50"/>
        <w:ind w:firstLine="1124" w:firstLineChars="400"/>
        <w:jc w:val="both"/>
        <w:textAlignment w:val="auto"/>
        <w:rPr>
          <w:rFonts w:hint="eastAsia" w:ascii="宋体" w:hAnsi="宋体" w:cs="宋体"/>
          <w:b/>
          <w:color w:val="auto"/>
          <w:sz w:val="28"/>
          <w:szCs w:val="28"/>
        </w:rPr>
      </w:pPr>
    </w:p>
    <w:p w14:paraId="611DBF3A">
      <w:pPr>
        <w:keepNext w:val="0"/>
        <w:keepLines w:val="0"/>
        <w:pageBreakBefore w:val="0"/>
        <w:widowControl w:val="0"/>
        <w:kinsoku/>
        <w:wordWrap/>
        <w:overflowPunct/>
        <w:topLinePunct w:val="0"/>
        <w:autoSpaceDE/>
        <w:autoSpaceDN/>
        <w:bidi w:val="0"/>
        <w:adjustRightInd/>
        <w:snapToGrid w:val="0"/>
        <w:spacing w:before="165" w:beforeLines="50" w:after="50"/>
        <w:ind w:firstLine="1124" w:firstLineChars="400"/>
        <w:jc w:val="both"/>
        <w:textAlignment w:val="auto"/>
        <w:rPr>
          <w:rFonts w:hint="eastAsia" w:ascii="宋体" w:hAnsi="宋体" w:eastAsia="宋体" w:cs="宋体"/>
          <w:b/>
          <w:color w:val="auto"/>
          <w:sz w:val="28"/>
          <w:szCs w:val="28"/>
          <w:lang w:eastAsia="zh-CN"/>
        </w:rPr>
      </w:pPr>
      <w:r>
        <w:rPr>
          <w:rFonts w:hint="eastAsia" w:ascii="宋体" w:hAnsi="宋体" w:cs="宋体"/>
          <w:b/>
          <w:color w:val="auto"/>
          <w:sz w:val="28"/>
          <w:szCs w:val="28"/>
        </w:rPr>
        <w:t>项目编号：</w:t>
      </w:r>
      <w:r>
        <w:rPr>
          <w:rFonts w:hint="eastAsia" w:ascii="宋体" w:hAnsi="宋体" w:cs="宋体"/>
          <w:b/>
          <w:color w:val="auto"/>
          <w:sz w:val="28"/>
          <w:szCs w:val="28"/>
          <w:u w:val="single"/>
        </w:rPr>
        <w:t>GLZC2024-C2-270183-GXJZ</w:t>
      </w:r>
    </w:p>
    <w:p w14:paraId="1E12E5C7">
      <w:pPr>
        <w:spacing w:line="400" w:lineRule="exact"/>
        <w:rPr>
          <w:rFonts w:ascii="宋体" w:hAnsi="宋体" w:cs="宋体"/>
          <w:b/>
          <w:color w:val="auto"/>
          <w:sz w:val="28"/>
          <w:szCs w:val="28"/>
        </w:rPr>
      </w:pPr>
    </w:p>
    <w:p w14:paraId="5B9E95B0">
      <w:pPr>
        <w:autoSpaceDE w:val="0"/>
        <w:autoSpaceDN w:val="0"/>
        <w:adjustRightInd w:val="0"/>
        <w:jc w:val="left"/>
        <w:rPr>
          <w:rFonts w:ascii="宋体" w:hAnsi="宋体" w:cs="宋体"/>
          <w:b/>
          <w:color w:val="auto"/>
          <w:kern w:val="0"/>
          <w:sz w:val="28"/>
          <w:szCs w:val="28"/>
        </w:rPr>
      </w:pPr>
    </w:p>
    <w:p w14:paraId="674EF0B1">
      <w:pPr>
        <w:autoSpaceDE w:val="0"/>
        <w:autoSpaceDN w:val="0"/>
        <w:adjustRightInd w:val="0"/>
        <w:ind w:firstLine="1124" w:firstLineChars="400"/>
        <w:jc w:val="left"/>
        <w:rPr>
          <w:rFonts w:hint="eastAsia" w:ascii="宋体" w:hAnsi="宋体" w:cs="宋体"/>
          <w:b/>
          <w:color w:val="auto"/>
          <w:kern w:val="0"/>
          <w:sz w:val="28"/>
          <w:szCs w:val="28"/>
          <w:u w:val="single"/>
          <w:lang w:eastAsia="zh-CN"/>
        </w:rPr>
      </w:pPr>
      <w:r>
        <w:rPr>
          <w:rFonts w:hint="eastAsia" w:ascii="宋体" w:hAnsi="宋体" w:cs="宋体"/>
          <w:b/>
          <w:color w:val="auto"/>
          <w:kern w:val="0"/>
          <w:sz w:val="28"/>
          <w:szCs w:val="28"/>
        </w:rPr>
        <w:t>采购人：</w:t>
      </w:r>
      <w:r>
        <w:rPr>
          <w:rFonts w:hint="eastAsia" w:ascii="宋体" w:hAnsi="宋体" w:cs="宋体"/>
          <w:b/>
          <w:color w:val="auto"/>
          <w:kern w:val="0"/>
          <w:sz w:val="28"/>
          <w:szCs w:val="28"/>
          <w:u w:val="single"/>
          <w:lang w:eastAsia="zh-CN"/>
        </w:rPr>
        <w:t>灌阳县工业园区管理中心</w:t>
      </w:r>
    </w:p>
    <w:p w14:paraId="1D54536D">
      <w:pPr>
        <w:autoSpaceDE w:val="0"/>
        <w:autoSpaceDN w:val="0"/>
        <w:adjustRightInd w:val="0"/>
        <w:ind w:firstLine="1124" w:firstLineChars="400"/>
        <w:jc w:val="left"/>
        <w:rPr>
          <w:rFonts w:hint="eastAsia" w:ascii="宋体" w:hAnsi="宋体" w:cs="宋体"/>
          <w:b/>
          <w:color w:val="auto"/>
          <w:kern w:val="0"/>
          <w:sz w:val="28"/>
          <w:szCs w:val="28"/>
          <w:u w:val="single"/>
          <w:lang w:eastAsia="zh-CN"/>
        </w:rPr>
      </w:pPr>
    </w:p>
    <w:p w14:paraId="0A0832B5">
      <w:pPr>
        <w:autoSpaceDE w:val="0"/>
        <w:autoSpaceDN w:val="0"/>
        <w:adjustRightInd w:val="0"/>
        <w:ind w:firstLine="1124" w:firstLineChars="400"/>
        <w:jc w:val="left"/>
        <w:rPr>
          <w:rFonts w:hint="eastAsia" w:ascii="宋体" w:hAnsi="宋体" w:cs="宋体"/>
          <w:b/>
          <w:color w:val="auto"/>
          <w:kern w:val="0"/>
          <w:sz w:val="28"/>
          <w:szCs w:val="28"/>
          <w:u w:val="single"/>
          <w:lang w:eastAsia="zh-CN"/>
        </w:rPr>
      </w:pPr>
    </w:p>
    <w:p w14:paraId="60C2F35B">
      <w:pPr>
        <w:snapToGrid w:val="0"/>
        <w:spacing w:before="165" w:beforeLines="50" w:after="50"/>
        <w:ind w:firstLine="1124" w:firstLineChars="400"/>
        <w:jc w:val="left"/>
        <w:rPr>
          <w:rFonts w:hint="eastAsia" w:ascii="宋体" w:hAnsi="宋体" w:eastAsia="宋体" w:cs="宋体"/>
          <w:b/>
          <w:color w:val="auto"/>
          <w:sz w:val="28"/>
          <w:szCs w:val="28"/>
          <w:u w:val="single"/>
          <w:lang w:eastAsia="zh-CN"/>
        </w:rPr>
      </w:pPr>
      <w:r>
        <w:rPr>
          <w:rFonts w:hint="eastAsia" w:ascii="宋体" w:hAnsi="宋体" w:cs="宋体"/>
          <w:b/>
          <w:color w:val="auto"/>
          <w:sz w:val="28"/>
          <w:szCs w:val="28"/>
        </w:rPr>
        <w:t>采购代理机构：</w:t>
      </w:r>
      <w:r>
        <w:rPr>
          <w:rFonts w:hint="eastAsia" w:ascii="宋体" w:hAnsi="宋体" w:cs="宋体"/>
          <w:b/>
          <w:color w:val="auto"/>
          <w:sz w:val="28"/>
          <w:szCs w:val="28"/>
          <w:u w:val="single"/>
          <w:lang w:eastAsia="zh-CN"/>
        </w:rPr>
        <w:t>广西江之源项目管理有限公司</w:t>
      </w:r>
    </w:p>
    <w:p w14:paraId="6A445FAE">
      <w:pPr>
        <w:spacing w:after="120"/>
        <w:ind w:left="980" w:leftChars="200" w:hanging="560" w:hangingChars="200"/>
        <w:rPr>
          <w:rFonts w:hint="eastAsia" w:ascii="宋体" w:hAnsi="宋体" w:cs="宋体"/>
          <w:bCs/>
          <w:color w:val="auto"/>
          <w:sz w:val="28"/>
          <w:szCs w:val="28"/>
        </w:rPr>
      </w:pPr>
      <w:bookmarkStart w:id="569" w:name="_Toc4932_WPSOffice_Level2"/>
      <w:bookmarkStart w:id="570" w:name="_Toc20319_WPSOffice_Level2"/>
    </w:p>
    <w:p w14:paraId="0B309878">
      <w:pPr>
        <w:spacing w:after="120"/>
        <w:ind w:left="980" w:leftChars="200" w:hanging="560" w:hangingChars="200"/>
        <w:rPr>
          <w:rFonts w:hint="eastAsia" w:ascii="宋体" w:hAnsi="宋体" w:cs="宋体"/>
          <w:bCs/>
          <w:color w:val="auto"/>
          <w:sz w:val="28"/>
          <w:szCs w:val="28"/>
        </w:rPr>
      </w:pPr>
    </w:p>
    <w:p w14:paraId="349AA085">
      <w:pPr>
        <w:keepNext w:val="0"/>
        <w:keepLines w:val="0"/>
        <w:pageBreakBefore w:val="0"/>
        <w:widowControl w:val="0"/>
        <w:kinsoku/>
        <w:wordWrap/>
        <w:overflowPunct/>
        <w:topLinePunct w:val="0"/>
        <w:autoSpaceDE/>
        <w:autoSpaceDN/>
        <w:bidi w:val="0"/>
        <w:adjustRightInd/>
        <w:snapToGrid/>
        <w:spacing w:line="440" w:lineRule="exact"/>
        <w:ind w:left="982" w:leftChars="200" w:hanging="562" w:hangingChars="200"/>
        <w:textAlignment w:val="auto"/>
        <w:rPr>
          <w:rFonts w:hint="eastAsia" w:ascii="宋体" w:hAnsi="宋体" w:cs="宋体"/>
          <w:b/>
          <w:bCs w:val="0"/>
          <w:color w:val="auto"/>
          <w:sz w:val="28"/>
          <w:szCs w:val="28"/>
          <w:u w:val="single"/>
        </w:rPr>
      </w:pPr>
      <w:r>
        <w:rPr>
          <w:rFonts w:hint="eastAsia" w:ascii="宋体" w:hAnsi="宋体" w:cs="宋体"/>
          <w:b/>
          <w:bCs w:val="0"/>
          <w:color w:val="auto"/>
          <w:sz w:val="28"/>
          <w:szCs w:val="28"/>
        </w:rPr>
        <w:t>供应商[公章(CA签章)]：</w:t>
      </w:r>
      <w:bookmarkEnd w:id="569"/>
      <w:bookmarkEnd w:id="570"/>
      <w:r>
        <w:rPr>
          <w:rFonts w:hint="eastAsia" w:ascii="宋体" w:hAnsi="宋体" w:cs="宋体"/>
          <w:b/>
          <w:bCs w:val="0"/>
          <w:color w:val="auto"/>
          <w:sz w:val="28"/>
          <w:szCs w:val="28"/>
          <w:u w:val="single"/>
        </w:rPr>
        <w:t xml:space="preserve">                              </w:t>
      </w:r>
    </w:p>
    <w:p w14:paraId="037E0DBA">
      <w:pPr>
        <w:keepNext w:val="0"/>
        <w:keepLines w:val="0"/>
        <w:pageBreakBefore w:val="0"/>
        <w:widowControl w:val="0"/>
        <w:kinsoku/>
        <w:wordWrap/>
        <w:overflowPunct/>
        <w:topLinePunct w:val="0"/>
        <w:autoSpaceDE/>
        <w:autoSpaceDN/>
        <w:bidi w:val="0"/>
        <w:adjustRightInd/>
        <w:snapToGrid/>
        <w:spacing w:line="440" w:lineRule="exact"/>
        <w:ind w:left="982" w:leftChars="200" w:hanging="562" w:hangingChars="200"/>
        <w:textAlignment w:val="auto"/>
        <w:rPr>
          <w:rFonts w:hint="eastAsia" w:ascii="宋体" w:hAnsi="宋体" w:cs="宋体"/>
          <w:b/>
          <w:bCs w:val="0"/>
          <w:color w:val="auto"/>
          <w:sz w:val="28"/>
          <w:szCs w:val="28"/>
          <w:u w:val="single"/>
        </w:rPr>
      </w:pPr>
    </w:p>
    <w:p w14:paraId="57A04ED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cs="宋体"/>
          <w:b/>
          <w:bCs w:val="0"/>
          <w:color w:val="auto"/>
          <w:sz w:val="28"/>
          <w:szCs w:val="28"/>
          <w:u w:val="single"/>
        </w:rPr>
      </w:pPr>
      <w:bookmarkStart w:id="571" w:name="_Toc9622_WPSOffice_Level2"/>
      <w:bookmarkStart w:id="572" w:name="_Toc32056_WPSOffice_Level2"/>
      <w:r>
        <w:rPr>
          <w:rFonts w:hint="eastAsia" w:ascii="宋体" w:hAnsi="宋体" w:cs="宋体"/>
          <w:b/>
          <w:bCs w:val="0"/>
          <w:color w:val="auto"/>
          <w:sz w:val="28"/>
          <w:szCs w:val="28"/>
        </w:rPr>
        <w:t>法定代表人或相应的委托代理人签字[或盖章(CA签章)]：</w:t>
      </w:r>
      <w:r>
        <w:rPr>
          <w:rFonts w:hint="eastAsia" w:ascii="宋体" w:hAnsi="宋体" w:cs="宋体"/>
          <w:b/>
          <w:bCs w:val="0"/>
          <w:color w:val="auto"/>
          <w:sz w:val="28"/>
          <w:szCs w:val="28"/>
          <w:u w:val="single"/>
        </w:rPr>
        <w:t xml:space="preserve">            </w:t>
      </w:r>
    </w:p>
    <w:p w14:paraId="7321624B">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cs="宋体"/>
          <w:b/>
          <w:bCs w:val="0"/>
          <w:color w:val="auto"/>
          <w:sz w:val="28"/>
          <w:szCs w:val="28"/>
          <w:u w:val="single"/>
        </w:rPr>
      </w:pPr>
    </w:p>
    <w:bookmarkEnd w:id="571"/>
    <w:bookmarkEnd w:id="572"/>
    <w:p w14:paraId="00CA1415">
      <w:pPr>
        <w:keepNext w:val="0"/>
        <w:keepLines w:val="0"/>
        <w:pageBreakBefore w:val="0"/>
        <w:widowControl w:val="0"/>
        <w:kinsoku/>
        <w:wordWrap/>
        <w:overflowPunct/>
        <w:topLinePunct w:val="0"/>
        <w:autoSpaceDE/>
        <w:autoSpaceDN/>
        <w:bidi w:val="0"/>
        <w:adjustRightInd/>
        <w:snapToGrid/>
        <w:spacing w:line="440" w:lineRule="exact"/>
        <w:ind w:left="982" w:leftChars="200" w:hanging="562" w:hangingChars="200"/>
        <w:textAlignment w:val="auto"/>
        <w:rPr>
          <w:rFonts w:ascii="宋体" w:hAnsi="宋体" w:cs="宋体"/>
          <w:b/>
          <w:bCs w:val="0"/>
          <w:color w:val="auto"/>
          <w:sz w:val="28"/>
          <w:szCs w:val="28"/>
        </w:rPr>
      </w:pPr>
      <w:bookmarkStart w:id="573" w:name="_Toc15933_WPSOffice_Level2"/>
      <w:bookmarkStart w:id="574" w:name="_Toc26465_WPSOffice_Level2"/>
      <w:r>
        <w:rPr>
          <w:rFonts w:hint="eastAsia" w:ascii="宋体" w:hAnsi="宋体" w:cs="宋体"/>
          <w:b/>
          <w:bCs w:val="0"/>
          <w:color w:val="auto"/>
          <w:sz w:val="28"/>
          <w:szCs w:val="28"/>
        </w:rPr>
        <w:t>日期：</w:t>
      </w:r>
      <w:r>
        <w:rPr>
          <w:rFonts w:hint="eastAsia" w:ascii="宋体" w:hAnsi="宋体" w:cs="宋体"/>
          <w:b/>
          <w:bCs w:val="0"/>
          <w:color w:val="auto"/>
          <w:sz w:val="28"/>
          <w:szCs w:val="28"/>
          <w:u w:val="single"/>
        </w:rPr>
        <w:t xml:space="preserve">         </w:t>
      </w:r>
      <w:r>
        <w:rPr>
          <w:rFonts w:hint="eastAsia" w:ascii="宋体" w:hAnsi="宋体" w:cs="宋体"/>
          <w:b/>
          <w:bCs w:val="0"/>
          <w:color w:val="auto"/>
          <w:sz w:val="28"/>
          <w:szCs w:val="28"/>
        </w:rPr>
        <w:t>年</w:t>
      </w:r>
      <w:r>
        <w:rPr>
          <w:rFonts w:hint="eastAsia" w:ascii="宋体" w:hAnsi="宋体" w:cs="宋体"/>
          <w:b/>
          <w:bCs w:val="0"/>
          <w:color w:val="auto"/>
          <w:sz w:val="28"/>
          <w:szCs w:val="28"/>
          <w:u w:val="single"/>
        </w:rPr>
        <w:t xml:space="preserve">         </w:t>
      </w:r>
      <w:r>
        <w:rPr>
          <w:rFonts w:hint="eastAsia" w:ascii="宋体" w:hAnsi="宋体" w:cs="宋体"/>
          <w:b/>
          <w:bCs w:val="0"/>
          <w:color w:val="auto"/>
          <w:sz w:val="28"/>
          <w:szCs w:val="28"/>
        </w:rPr>
        <w:t>月</w:t>
      </w:r>
      <w:r>
        <w:rPr>
          <w:rFonts w:hint="eastAsia" w:ascii="宋体" w:hAnsi="宋体" w:cs="宋体"/>
          <w:b/>
          <w:bCs w:val="0"/>
          <w:color w:val="auto"/>
          <w:sz w:val="28"/>
          <w:szCs w:val="28"/>
          <w:u w:val="single"/>
        </w:rPr>
        <w:t xml:space="preserve">          </w:t>
      </w:r>
      <w:r>
        <w:rPr>
          <w:rFonts w:hint="eastAsia" w:ascii="宋体" w:hAnsi="宋体" w:cs="宋体"/>
          <w:b/>
          <w:bCs w:val="0"/>
          <w:color w:val="auto"/>
          <w:sz w:val="28"/>
          <w:szCs w:val="28"/>
        </w:rPr>
        <w:t>日</w:t>
      </w:r>
      <w:bookmarkEnd w:id="573"/>
      <w:bookmarkEnd w:id="574"/>
    </w:p>
    <w:p w14:paraId="4136F31A">
      <w:pPr>
        <w:pStyle w:val="73"/>
        <w:rPr>
          <w:rFonts w:hint="eastAsia"/>
          <w:color w:val="auto"/>
          <w:highlight w:val="none"/>
        </w:rPr>
      </w:pPr>
    </w:p>
    <w:p w14:paraId="54B19431">
      <w:pPr>
        <w:pStyle w:val="21"/>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0EE734AC">
      <w:pPr>
        <w:pStyle w:val="21"/>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174633A1">
      <w:pPr>
        <w:numPr>
          <w:ilvl w:val="0"/>
          <w:numId w:val="0"/>
        </w:numPr>
        <w:outlineLvl w:val="1"/>
        <w:rPr>
          <w:rFonts w:hint="eastAsia" w:ascii="宋体" w:hAnsi="宋体" w:eastAsia="宋体" w:cs="宋体"/>
          <w:b/>
          <w:bCs/>
          <w:color w:val="auto"/>
          <w:sz w:val="32"/>
          <w:szCs w:val="32"/>
          <w:highlight w:val="none"/>
        </w:rPr>
      </w:pPr>
      <w:bookmarkStart w:id="575" w:name="_Toc19430"/>
      <w:bookmarkStart w:id="576" w:name="_Toc21615"/>
      <w:bookmarkStart w:id="577" w:name="_Toc497927070"/>
      <w:bookmarkStart w:id="578" w:name="_Toc12538"/>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响应文件组成</w:t>
      </w:r>
      <w:bookmarkEnd w:id="575"/>
      <w:bookmarkEnd w:id="576"/>
      <w:bookmarkEnd w:id="577"/>
      <w:bookmarkEnd w:id="578"/>
    </w:p>
    <w:p w14:paraId="5AC7AE51">
      <w:pPr>
        <w:pStyle w:val="20"/>
        <w:numPr>
          <w:ilvl w:val="0"/>
          <w:numId w:val="0"/>
        </w:numPr>
        <w:rPr>
          <w:rFonts w:hint="eastAsia" w:ascii="宋体" w:hAnsi="宋体" w:eastAsia="宋体" w:cs="宋体"/>
          <w:color w:val="auto"/>
          <w:highlight w:val="none"/>
        </w:rPr>
      </w:pPr>
    </w:p>
    <w:p w14:paraId="50FB98CB">
      <w:pPr>
        <w:pStyle w:val="20"/>
        <w:rPr>
          <w:rFonts w:hint="eastAsia" w:ascii="宋体" w:hAnsi="宋体" w:eastAsia="宋体" w:cs="宋体"/>
          <w:b/>
          <w:bCs/>
          <w:color w:val="auto"/>
          <w:sz w:val="28"/>
          <w:szCs w:val="28"/>
          <w:highlight w:val="none"/>
          <w:lang w:eastAsia="zh-CN"/>
        </w:rPr>
      </w:pPr>
    </w:p>
    <w:p w14:paraId="2801042D">
      <w:pPr>
        <w:numPr>
          <w:ilvl w:val="0"/>
          <w:numId w:val="9"/>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6B14670E">
      <w:pPr>
        <w:pStyle w:val="20"/>
        <w:rPr>
          <w:rFonts w:hint="eastAsia" w:ascii="宋体" w:hAnsi="宋体" w:eastAsia="宋体" w:cs="宋体"/>
          <w:b/>
          <w:bCs/>
          <w:color w:val="auto"/>
          <w:sz w:val="28"/>
          <w:szCs w:val="28"/>
          <w:highlight w:val="none"/>
        </w:rPr>
      </w:pPr>
    </w:p>
    <w:p w14:paraId="39166915">
      <w:pPr>
        <w:pStyle w:val="20"/>
        <w:rPr>
          <w:rFonts w:hint="eastAsia" w:ascii="宋体" w:hAnsi="宋体" w:eastAsia="宋体" w:cs="宋体"/>
          <w:b/>
          <w:bCs/>
          <w:color w:val="auto"/>
          <w:sz w:val="28"/>
          <w:szCs w:val="28"/>
          <w:highlight w:val="none"/>
        </w:rPr>
      </w:pPr>
    </w:p>
    <w:p w14:paraId="561DD8C2">
      <w:pPr>
        <w:numPr>
          <w:ilvl w:val="0"/>
          <w:numId w:val="9"/>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3B42777A">
      <w:pPr>
        <w:pStyle w:val="20"/>
        <w:rPr>
          <w:rFonts w:hint="eastAsia" w:ascii="宋体" w:hAnsi="宋体" w:eastAsia="宋体" w:cs="宋体"/>
          <w:b/>
          <w:bCs/>
          <w:color w:val="auto"/>
          <w:sz w:val="28"/>
          <w:szCs w:val="28"/>
          <w:highlight w:val="none"/>
        </w:rPr>
      </w:pPr>
    </w:p>
    <w:p w14:paraId="56F423B9">
      <w:pPr>
        <w:pStyle w:val="20"/>
        <w:rPr>
          <w:rFonts w:hint="eastAsia" w:ascii="宋体" w:hAnsi="宋体" w:eastAsia="宋体" w:cs="宋体"/>
          <w:b/>
          <w:bCs/>
          <w:color w:val="auto"/>
          <w:sz w:val="28"/>
          <w:szCs w:val="28"/>
          <w:highlight w:val="none"/>
        </w:rPr>
      </w:pPr>
    </w:p>
    <w:p w14:paraId="0C25B0E9">
      <w:pPr>
        <w:numPr>
          <w:ilvl w:val="0"/>
          <w:numId w:val="9"/>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14:paraId="21239FE2">
      <w:pPr>
        <w:pStyle w:val="73"/>
        <w:rPr>
          <w:rFonts w:hint="eastAsia" w:ascii="宋体" w:hAnsi="宋体" w:eastAsia="宋体" w:cs="宋体"/>
          <w:color w:val="auto"/>
          <w:highlight w:val="none"/>
        </w:rPr>
      </w:pPr>
    </w:p>
    <w:p w14:paraId="60390354">
      <w:pPr>
        <w:tabs>
          <w:tab w:val="left" w:pos="5040"/>
        </w:tabs>
        <w:spacing w:line="400" w:lineRule="exact"/>
        <w:rPr>
          <w:rFonts w:hint="eastAsia" w:ascii="宋体" w:hAnsi="宋体" w:eastAsia="宋体" w:cs="宋体"/>
          <w:color w:val="auto"/>
          <w:szCs w:val="21"/>
          <w:highlight w:val="none"/>
        </w:rPr>
      </w:pPr>
    </w:p>
    <w:p w14:paraId="5D6EC838">
      <w:pPr>
        <w:pStyle w:val="73"/>
        <w:rPr>
          <w:rFonts w:hint="eastAsia" w:ascii="宋体" w:hAnsi="宋体" w:eastAsia="宋体" w:cs="宋体"/>
          <w:color w:val="auto"/>
          <w:szCs w:val="21"/>
          <w:highlight w:val="none"/>
        </w:rPr>
      </w:pPr>
    </w:p>
    <w:p w14:paraId="29F0199D">
      <w:pPr>
        <w:pStyle w:val="73"/>
        <w:rPr>
          <w:rFonts w:hint="eastAsia" w:ascii="宋体" w:hAnsi="宋体" w:eastAsia="宋体" w:cs="宋体"/>
          <w:color w:val="auto"/>
          <w:szCs w:val="21"/>
          <w:highlight w:val="none"/>
        </w:rPr>
      </w:pPr>
    </w:p>
    <w:p w14:paraId="0919B8F4">
      <w:pPr>
        <w:pStyle w:val="73"/>
        <w:rPr>
          <w:rFonts w:hint="eastAsia" w:ascii="宋体" w:hAnsi="宋体" w:eastAsia="宋体" w:cs="宋体"/>
          <w:color w:val="auto"/>
          <w:szCs w:val="21"/>
          <w:highlight w:val="none"/>
        </w:rPr>
      </w:pPr>
    </w:p>
    <w:p w14:paraId="781268E7">
      <w:pPr>
        <w:pStyle w:val="73"/>
        <w:rPr>
          <w:rFonts w:hint="eastAsia" w:ascii="宋体" w:hAnsi="宋体" w:eastAsia="宋体" w:cs="宋体"/>
          <w:color w:val="auto"/>
          <w:szCs w:val="21"/>
          <w:highlight w:val="none"/>
        </w:rPr>
      </w:pPr>
    </w:p>
    <w:p w14:paraId="43267951">
      <w:pPr>
        <w:keepLines w:val="0"/>
        <w:pageBreakBefore w:val="0"/>
        <w:widowControl w:val="0"/>
        <w:numPr>
          <w:ilvl w:val="0"/>
          <w:numId w:val="10"/>
        </w:numPr>
        <w:tabs>
          <w:tab w:val="left" w:pos="3570"/>
        </w:tabs>
        <w:kinsoku/>
        <w:wordWrap/>
        <w:overflowPunct/>
        <w:topLinePunct w:val="0"/>
        <w:autoSpaceDE/>
        <w:autoSpaceDN/>
        <w:bidi w:val="0"/>
        <w:adjustRightInd/>
        <w:snapToGrid/>
        <w:spacing w:line="400" w:lineRule="exact"/>
        <w:jc w:val="center"/>
        <w:textAlignment w:val="auto"/>
        <w:outlineLvl w:val="1"/>
        <w:rPr>
          <w:rFonts w:hint="eastAsia" w:ascii="华文中宋" w:hAnsi="华文中宋" w:eastAsia="华文中宋" w:cs="华文中宋"/>
          <w:b/>
          <w:bCs/>
          <w:iCs w:val="0"/>
          <w:color w:val="auto"/>
          <w:kern w:val="2"/>
          <w:sz w:val="30"/>
          <w:szCs w:val="30"/>
          <w:highlight w:val="none"/>
          <w:lang w:val="en-US" w:eastAsia="zh-CN" w:bidi="ar-SA"/>
        </w:rPr>
      </w:pPr>
      <w:bookmarkStart w:id="579" w:name="_Toc7185"/>
      <w:bookmarkStart w:id="580" w:name="_Toc11067"/>
      <w:bookmarkStart w:id="581" w:name="_Toc497927071"/>
      <w:r>
        <w:rPr>
          <w:rFonts w:hint="eastAsia" w:ascii="宋体" w:hAnsi="宋体" w:eastAsia="宋体" w:cs="宋体"/>
          <w:color w:val="auto"/>
          <w:sz w:val="32"/>
          <w:szCs w:val="32"/>
          <w:highlight w:val="none"/>
          <w:lang w:eastAsia="zh-CN"/>
        </w:rPr>
        <w:br w:type="page"/>
      </w:r>
      <w:bookmarkStart w:id="582" w:name="_Toc12268"/>
      <w:r>
        <w:rPr>
          <w:rFonts w:hint="eastAsia" w:ascii="华文中宋" w:hAnsi="华文中宋" w:eastAsia="华文中宋" w:cs="华文中宋"/>
          <w:b/>
          <w:bCs/>
          <w:color w:val="auto"/>
          <w:sz w:val="30"/>
          <w:szCs w:val="30"/>
          <w:highlight w:val="none"/>
          <w:lang w:val="en-US" w:eastAsia="zh-CN"/>
        </w:rPr>
        <w:t>资格</w:t>
      </w:r>
      <w:r>
        <w:rPr>
          <w:rFonts w:hint="eastAsia" w:ascii="华文中宋" w:hAnsi="华文中宋" w:eastAsia="华文中宋" w:cs="华文中宋"/>
          <w:b/>
          <w:bCs/>
          <w:iCs w:val="0"/>
          <w:color w:val="auto"/>
          <w:kern w:val="2"/>
          <w:sz w:val="30"/>
          <w:szCs w:val="30"/>
          <w:highlight w:val="none"/>
          <w:lang w:val="en-US" w:eastAsia="zh-CN" w:bidi="ar-SA"/>
        </w:rPr>
        <w:t>性响应证明材料目录</w:t>
      </w:r>
      <w:bookmarkEnd w:id="579"/>
      <w:bookmarkEnd w:id="580"/>
      <w:bookmarkEnd w:id="581"/>
      <w:bookmarkEnd w:id="582"/>
    </w:p>
    <w:p w14:paraId="30404EC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lang w:val="en-US" w:eastAsia="zh-CN"/>
        </w:rPr>
      </w:pPr>
    </w:p>
    <w:p w14:paraId="602D824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供应商相应的法定</w:t>
      </w:r>
      <w:r>
        <w:rPr>
          <w:rFonts w:hint="eastAsia" w:ascii="宋体" w:hAnsi="宋体" w:eastAsia="宋体" w:cs="宋体"/>
          <w:b w:val="0"/>
          <w:bCs w:val="0"/>
          <w:color w:val="auto"/>
          <w:sz w:val="24"/>
          <w:szCs w:val="24"/>
          <w:highlight w:val="none"/>
          <w:lang w:eastAsia="zh-CN"/>
        </w:rPr>
        <w:t>代表人、负责人、自然人有效身份证正反两面复印件</w:t>
      </w:r>
      <w:r>
        <w:rPr>
          <w:rFonts w:hint="eastAsia" w:ascii="宋体" w:hAnsi="宋体" w:eastAsia="宋体" w:cs="宋体"/>
          <w:b w:val="0"/>
          <w:bCs w:val="0"/>
          <w:color w:val="auto"/>
          <w:sz w:val="24"/>
          <w:szCs w:val="24"/>
          <w:highlight w:val="none"/>
        </w:rPr>
        <w:t>（必须提供）；</w:t>
      </w:r>
    </w:p>
    <w:p w14:paraId="78F104E3">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供应商的授权委托书原件、委托代理人身份证正反面复印件以及由县级以上（含县级）社会养老保险经办机构出具的供应商为委托代理人交纳的响应文件递交截止时间前</w:t>
      </w:r>
      <w:r>
        <w:rPr>
          <w:rFonts w:hint="eastAsia" w:ascii="宋体" w:hAnsi="宋体" w:eastAsia="宋体" w:cs="宋体"/>
          <w:b w:val="0"/>
          <w:bCs w:val="0"/>
          <w:color w:val="auto"/>
          <w:sz w:val="24"/>
          <w:szCs w:val="24"/>
          <w:highlight w:val="none"/>
          <w:lang w:eastAsia="zh-CN"/>
        </w:rPr>
        <w:t>三个月内任意一个月养老保险证明</w:t>
      </w:r>
      <w:r>
        <w:rPr>
          <w:rFonts w:hint="eastAsia" w:ascii="宋体" w:hAnsi="宋体" w:eastAsia="宋体" w:cs="宋体"/>
          <w:b w:val="0"/>
          <w:bCs w:val="0"/>
          <w:color w:val="auto"/>
          <w:sz w:val="24"/>
          <w:szCs w:val="24"/>
          <w:highlight w:val="none"/>
        </w:rPr>
        <w:t>复印件，除供应商为以下</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种情形的：①如供应商为截标时间前60日以内成立的公司，可以提供供应商与委托代理人签订的劳动合同复印件代替</w:t>
      </w:r>
      <w:r>
        <w:rPr>
          <w:rFonts w:hint="eastAsia" w:ascii="宋体" w:hAnsi="宋体" w:eastAsia="宋体" w:cs="宋体"/>
          <w:b w:val="0"/>
          <w:bCs w:val="0"/>
          <w:color w:val="auto"/>
          <w:sz w:val="24"/>
          <w:szCs w:val="24"/>
          <w:highlight w:val="none"/>
          <w:lang w:eastAsia="zh-CN"/>
        </w:rPr>
        <w:t>养老保险证明</w:t>
      </w:r>
      <w:r>
        <w:rPr>
          <w:rFonts w:hint="eastAsia" w:ascii="宋体" w:hAnsi="宋体" w:eastAsia="宋体" w:cs="宋体"/>
          <w:b w:val="0"/>
          <w:bCs w:val="0"/>
          <w:color w:val="auto"/>
          <w:sz w:val="24"/>
          <w:szCs w:val="24"/>
          <w:highlight w:val="none"/>
        </w:rPr>
        <w:t>复印件；②如供应商为事业单位，可以提供事业单位机构编制管理证复印件或事业单位机构为其发放工资的工资条复印件代替</w:t>
      </w:r>
      <w:r>
        <w:rPr>
          <w:rFonts w:hint="eastAsia" w:ascii="宋体" w:hAnsi="宋体" w:eastAsia="宋体" w:cs="宋体"/>
          <w:b w:val="0"/>
          <w:bCs w:val="0"/>
          <w:color w:val="auto"/>
          <w:sz w:val="24"/>
          <w:szCs w:val="24"/>
          <w:highlight w:val="none"/>
          <w:lang w:eastAsia="zh-CN"/>
        </w:rPr>
        <w:t>养老保险证明</w:t>
      </w:r>
      <w:r>
        <w:rPr>
          <w:rFonts w:hint="eastAsia" w:ascii="宋体" w:hAnsi="宋体" w:eastAsia="宋体" w:cs="宋体"/>
          <w:b w:val="0"/>
          <w:bCs w:val="0"/>
          <w:color w:val="auto"/>
          <w:sz w:val="24"/>
          <w:szCs w:val="24"/>
          <w:highlight w:val="none"/>
        </w:rPr>
        <w:t>复印件；③如委托代理人为免缴纳</w:t>
      </w:r>
      <w:r>
        <w:rPr>
          <w:rFonts w:hint="eastAsia" w:ascii="宋体" w:hAnsi="宋体" w:eastAsia="宋体" w:cs="宋体"/>
          <w:b w:val="0"/>
          <w:bCs w:val="0"/>
          <w:color w:val="auto"/>
          <w:sz w:val="24"/>
          <w:szCs w:val="24"/>
          <w:highlight w:val="none"/>
          <w:lang w:eastAsia="zh-CN"/>
        </w:rPr>
        <w:t>养老保险</w:t>
      </w:r>
      <w:r>
        <w:rPr>
          <w:rFonts w:hint="eastAsia" w:ascii="宋体" w:hAnsi="宋体" w:eastAsia="宋体" w:cs="宋体"/>
          <w:b w:val="0"/>
          <w:bCs w:val="0"/>
          <w:color w:val="auto"/>
          <w:sz w:val="24"/>
          <w:szCs w:val="24"/>
          <w:highlight w:val="none"/>
        </w:rPr>
        <w:t>人员，提供免缴纳</w:t>
      </w:r>
      <w:r>
        <w:rPr>
          <w:rFonts w:hint="eastAsia" w:ascii="宋体" w:hAnsi="宋体" w:eastAsia="宋体" w:cs="宋体"/>
          <w:b w:val="0"/>
          <w:bCs w:val="0"/>
          <w:color w:val="auto"/>
          <w:sz w:val="24"/>
          <w:szCs w:val="24"/>
          <w:highlight w:val="none"/>
          <w:lang w:eastAsia="zh-CN"/>
        </w:rPr>
        <w:t>养老保险</w:t>
      </w:r>
      <w:r>
        <w:rPr>
          <w:rFonts w:hint="eastAsia" w:ascii="宋体" w:hAnsi="宋体" w:eastAsia="宋体" w:cs="宋体"/>
          <w:b w:val="0"/>
          <w:bCs w:val="0"/>
          <w:color w:val="auto"/>
          <w:sz w:val="24"/>
          <w:szCs w:val="24"/>
          <w:highlight w:val="none"/>
        </w:rPr>
        <w:t>的证明材料复印件及供应商与委托代理人签订的劳动合同复印件代替</w:t>
      </w:r>
      <w:r>
        <w:rPr>
          <w:rFonts w:hint="eastAsia" w:ascii="宋体" w:hAnsi="宋体" w:eastAsia="宋体" w:cs="宋体"/>
          <w:b w:val="0"/>
          <w:bCs w:val="0"/>
          <w:color w:val="auto"/>
          <w:sz w:val="24"/>
          <w:szCs w:val="24"/>
          <w:highlight w:val="none"/>
          <w:lang w:eastAsia="zh-CN"/>
        </w:rPr>
        <w:t>养老保险证明</w:t>
      </w:r>
      <w:r>
        <w:rPr>
          <w:rFonts w:hint="eastAsia" w:ascii="宋体" w:hAnsi="宋体" w:eastAsia="宋体" w:cs="宋体"/>
          <w:b w:val="0"/>
          <w:bCs w:val="0"/>
          <w:color w:val="auto"/>
          <w:sz w:val="24"/>
          <w:szCs w:val="24"/>
          <w:highlight w:val="none"/>
        </w:rPr>
        <w:t>复印件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val="0"/>
          <w:bCs w:val="0"/>
          <w:color w:val="auto"/>
          <w:sz w:val="24"/>
          <w:szCs w:val="24"/>
          <w:highlight w:val="none"/>
        </w:rPr>
        <w:t>【属自然人的应提供由县级以上（含县级）社会养老保险经办机构出具的自然人本人及委托代理人所交纳的响应文件递交截止时间前</w:t>
      </w:r>
      <w:r>
        <w:rPr>
          <w:rFonts w:hint="eastAsia" w:ascii="宋体" w:hAnsi="宋体" w:eastAsia="宋体" w:cs="宋体"/>
          <w:b w:val="0"/>
          <w:bCs w:val="0"/>
          <w:color w:val="auto"/>
          <w:sz w:val="24"/>
          <w:szCs w:val="24"/>
          <w:highlight w:val="none"/>
          <w:lang w:eastAsia="zh-CN"/>
        </w:rPr>
        <w:t>三个月内任意一个月养老保险证明</w:t>
      </w:r>
      <w:r>
        <w:rPr>
          <w:rFonts w:hint="eastAsia" w:ascii="宋体" w:hAnsi="宋体" w:eastAsia="宋体" w:cs="宋体"/>
          <w:b w:val="0"/>
          <w:bCs w:val="0"/>
          <w:color w:val="auto"/>
          <w:sz w:val="24"/>
          <w:szCs w:val="24"/>
          <w:highlight w:val="none"/>
        </w:rPr>
        <w:t>复印件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（委托代理时必须提供）</w:t>
      </w:r>
    </w:p>
    <w:p w14:paraId="57B58F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供应商参加政府采购活动前3年内在经营活动中没有重大违法记录及有关信用信息的书面声明（必须提供）；</w:t>
      </w:r>
    </w:p>
    <w:p w14:paraId="4EE26F5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供应商的法人或者其他组织营业执照等证明文件复印件（必须提供，自然人除外）；</w:t>
      </w:r>
    </w:p>
    <w:p w14:paraId="5EBAB8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1F206B7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供应商有效的资质证书复印件</w:t>
      </w:r>
      <w:r>
        <w:rPr>
          <w:rFonts w:hint="eastAsia" w:ascii="宋体" w:hAnsi="宋体" w:eastAsia="宋体" w:cs="宋体"/>
          <w:b w:val="0"/>
          <w:bCs w:val="0"/>
          <w:color w:val="auto"/>
          <w:sz w:val="24"/>
          <w:szCs w:val="24"/>
          <w:highlight w:val="none"/>
          <w:lang w:val="en-US" w:eastAsia="zh-CN"/>
        </w:rPr>
        <w:t>（必须提供）</w:t>
      </w:r>
      <w:r>
        <w:rPr>
          <w:rFonts w:hint="eastAsia" w:ascii="宋体" w:hAnsi="宋体" w:eastAsia="宋体" w:cs="宋体"/>
          <w:b w:val="0"/>
          <w:bCs w:val="0"/>
          <w:color w:val="auto"/>
          <w:sz w:val="24"/>
          <w:szCs w:val="24"/>
          <w:highlight w:val="none"/>
        </w:rPr>
        <w:t>；</w:t>
      </w:r>
    </w:p>
    <w:p w14:paraId="368F1A0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kern w:val="0"/>
          <w:sz w:val="24"/>
          <w:szCs w:val="24"/>
          <w:highlight w:val="none"/>
          <w:lang w:val="en-US" w:eastAsia="zh-CN"/>
        </w:rPr>
        <w:t>6.拟派项目经理的建筑工程专业二级以上（含本级）或市政公用工程专业二级以上（含本级）注册建造师证和安全生产考核合格证书（B类）复印件（必须提供）；</w:t>
      </w:r>
    </w:p>
    <w:p w14:paraId="147934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val="en-US" w:eastAsia="zh-CN"/>
        </w:rPr>
        <w:t>项目经理无在建工程承诺书（格式自拟）（必须提供）；</w:t>
      </w:r>
    </w:p>
    <w:p w14:paraId="505823A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lang w:val="en-US" w:eastAsia="zh-CN"/>
        </w:rPr>
        <w:t>.供应商2021年以来任意年度内的财务状况报告（或银行出具的资信证明）复印件（必须提供）</w:t>
      </w:r>
      <w:r>
        <w:rPr>
          <w:rFonts w:hint="eastAsia" w:ascii="宋体" w:hAnsi="宋体" w:eastAsia="宋体" w:cs="宋体"/>
          <w:b w:val="0"/>
          <w:bCs w:val="0"/>
          <w:color w:val="auto"/>
          <w:sz w:val="24"/>
          <w:szCs w:val="24"/>
          <w:highlight w:val="none"/>
        </w:rPr>
        <w:t>；</w:t>
      </w:r>
    </w:p>
    <w:p w14:paraId="0F5492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lang w:val="en-US" w:eastAsia="zh-CN"/>
        </w:rPr>
        <w:t>在</w:t>
      </w:r>
      <w:r>
        <w:rPr>
          <w:rFonts w:hint="eastAsia" w:ascii="宋体" w:hAnsi="宋体" w:eastAsia="宋体" w:cs="宋体"/>
          <w:b w:val="0"/>
          <w:bCs w:val="0"/>
          <w:color w:val="auto"/>
          <w:sz w:val="24"/>
          <w:szCs w:val="24"/>
          <w:highlight w:val="none"/>
          <w:lang w:eastAsia="zh-CN"/>
        </w:rPr>
        <w:t>响应文件递交截止时间前半年内任意</w:t>
      </w:r>
      <w:r>
        <w:rPr>
          <w:rFonts w:hint="eastAsia" w:ascii="宋体" w:hAnsi="宋体" w:eastAsia="宋体" w:cs="宋体"/>
          <w:b w:val="0"/>
          <w:bCs w:val="0"/>
          <w:color w:val="auto"/>
          <w:sz w:val="24"/>
          <w:szCs w:val="24"/>
          <w:highlight w:val="none"/>
        </w:rPr>
        <w:t>一个月或任一季度依法缴纳税收的证明材料</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增值税</w:t>
      </w:r>
      <w:r>
        <w:rPr>
          <w:rFonts w:hint="eastAsia" w:ascii="宋体" w:hAnsi="宋体" w:eastAsia="宋体" w:cs="宋体"/>
          <w:b w:val="0"/>
          <w:bCs w:val="0"/>
          <w:color w:val="auto"/>
          <w:sz w:val="24"/>
          <w:szCs w:val="24"/>
          <w:highlight w:val="none"/>
          <w:lang w:eastAsia="zh-CN"/>
        </w:rPr>
        <w:t>缴纳</w:t>
      </w:r>
      <w:r>
        <w:rPr>
          <w:rFonts w:hint="eastAsia" w:ascii="宋体" w:hAnsi="宋体" w:eastAsia="宋体" w:cs="宋体"/>
          <w:b w:val="0"/>
          <w:bCs w:val="0"/>
          <w:color w:val="auto"/>
          <w:sz w:val="24"/>
          <w:szCs w:val="24"/>
          <w:highlight w:val="none"/>
        </w:rPr>
        <w:t>发票(税收完税证明)或企业所得税完税证明或税务部门出具的免税证明</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复印件（必须提供）</w:t>
      </w:r>
      <w:r>
        <w:rPr>
          <w:rFonts w:hint="eastAsia" w:ascii="宋体" w:hAnsi="宋体" w:eastAsia="宋体" w:cs="宋体"/>
          <w:b w:val="0"/>
          <w:bCs w:val="0"/>
          <w:color w:val="auto"/>
          <w:sz w:val="24"/>
          <w:szCs w:val="24"/>
          <w:highlight w:val="none"/>
          <w:lang w:eastAsia="zh-CN"/>
        </w:rPr>
        <w:t>；</w:t>
      </w:r>
    </w:p>
    <w:p w14:paraId="1770FA2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color w:val="auto"/>
          <w:sz w:val="36"/>
          <w:szCs w:val="36"/>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中小企业声明函或者残疾人福利性单位声明函（格式后附）或者</w:t>
      </w:r>
      <w:r>
        <w:rPr>
          <w:rFonts w:hint="eastAsia" w:ascii="宋体" w:hAnsi="宋体" w:eastAsia="宋体" w:cs="宋体"/>
          <w:b w:val="0"/>
          <w:bCs w:val="0"/>
          <w:i w:val="0"/>
          <w:i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属于监狱企业的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eastAsia="zh-CN"/>
        </w:rPr>
        <w:t>提供由省级以上监狱管理局、戒毒管理局（含新疆生产建设兵团）出具的属于监狱企业的证明文件</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必须提供</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43A8CA7C">
      <w:pPr>
        <w:spacing w:line="440" w:lineRule="atLeas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br w:type="page"/>
      </w:r>
      <w:bookmarkStart w:id="583" w:name="_Toc4819"/>
      <w:bookmarkStart w:id="584" w:name="_Toc19265"/>
      <w:bookmarkStart w:id="585" w:name="_Toc28594"/>
      <w:bookmarkStart w:id="586" w:name="_Toc6697"/>
      <w:bookmarkStart w:id="587" w:name="_Toc22703"/>
      <w:r>
        <w:rPr>
          <w:rFonts w:hint="eastAsia" w:ascii="宋体" w:hAnsi="宋体" w:eastAsia="宋体" w:cs="宋体"/>
          <w:b/>
          <w:color w:val="auto"/>
          <w:sz w:val="28"/>
          <w:szCs w:val="28"/>
          <w:highlight w:val="none"/>
          <w:lang w:val="en-US" w:eastAsia="zh-CN"/>
        </w:rPr>
        <w:t>1.</w:t>
      </w:r>
      <w:bookmarkEnd w:id="583"/>
      <w:bookmarkEnd w:id="584"/>
      <w:bookmarkEnd w:id="585"/>
      <w:bookmarkEnd w:id="586"/>
      <w:bookmarkEnd w:id="587"/>
      <w:r>
        <w:rPr>
          <w:rFonts w:hint="eastAsia" w:ascii="宋体" w:hAnsi="宋体" w:eastAsia="宋体" w:cs="宋体"/>
          <w:b/>
          <w:color w:val="auto"/>
          <w:sz w:val="28"/>
          <w:szCs w:val="28"/>
          <w:highlight w:val="none"/>
          <w:lang w:val="en-US" w:eastAsia="zh-CN"/>
        </w:rPr>
        <w:t>供应商相应的法定代表人、负责人、自然人有效身份证正反两面复印件（必须提供）</w:t>
      </w:r>
    </w:p>
    <w:p w14:paraId="28C18E88">
      <w:pPr>
        <w:spacing w:line="440" w:lineRule="atLeast"/>
        <w:rPr>
          <w:rFonts w:hint="eastAsia"/>
          <w:color w:val="auto"/>
          <w:highlight w:val="none"/>
        </w:rPr>
      </w:pPr>
    </w:p>
    <w:p w14:paraId="3C38C192">
      <w:pPr>
        <w:rPr>
          <w:rFonts w:hint="eastAsia"/>
          <w:color w:val="auto"/>
          <w:highlight w:val="none"/>
        </w:rPr>
      </w:pPr>
    </w:p>
    <w:p w14:paraId="13820279">
      <w:pPr>
        <w:spacing w:line="440" w:lineRule="atLeast"/>
        <w:rPr>
          <w:rFonts w:hint="eastAsia" w:ascii="宋体" w:hAnsi="宋体" w:eastAsia="宋体" w:cs="宋体"/>
          <w:b/>
          <w:color w:val="auto"/>
          <w:sz w:val="28"/>
          <w:szCs w:val="28"/>
          <w:highlight w:val="none"/>
        </w:rPr>
      </w:pPr>
    </w:p>
    <w:p w14:paraId="1293A23A">
      <w:pPr>
        <w:spacing w:line="440" w:lineRule="atLeast"/>
        <w:outlineLvl w:val="1"/>
        <w:rPr>
          <w:rFonts w:hint="eastAsia" w:ascii="宋体" w:hAnsi="宋体" w:eastAsia="宋体" w:cs="宋体"/>
          <w:b/>
          <w:color w:val="auto"/>
          <w:sz w:val="28"/>
          <w:szCs w:val="28"/>
          <w:highlight w:val="none"/>
        </w:rPr>
      </w:pPr>
      <w:bookmarkStart w:id="588" w:name="_Toc3592"/>
      <w:bookmarkStart w:id="589" w:name="_Toc16573"/>
      <w:bookmarkStart w:id="590" w:name="_Toc29198"/>
      <w:bookmarkStart w:id="591" w:name="_Toc1213"/>
      <w:bookmarkStart w:id="592" w:name="_Toc15990"/>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w:t>
      </w:r>
      <w:bookmarkEnd w:id="588"/>
      <w:bookmarkEnd w:id="589"/>
      <w:bookmarkEnd w:id="590"/>
      <w:bookmarkEnd w:id="591"/>
      <w:bookmarkEnd w:id="592"/>
      <w:r>
        <w:rPr>
          <w:rFonts w:hint="eastAsia" w:ascii="宋体" w:hAnsi="宋体" w:eastAsia="宋体" w:cs="宋体"/>
          <w:b/>
          <w:color w:val="auto"/>
          <w:sz w:val="28"/>
          <w:szCs w:val="28"/>
          <w:highlight w:val="none"/>
        </w:rPr>
        <w:t>供应商的授权委托书原件、委托代理人身份证正反面复印件以及由县级以上（含县级）社会养老保险经办机构出具的供应商为委托代理人交纳的响应文件递交截止时间前</w:t>
      </w:r>
      <w:r>
        <w:rPr>
          <w:rFonts w:hint="eastAsia" w:ascii="宋体" w:hAnsi="宋体" w:eastAsia="宋体" w:cs="宋体"/>
          <w:b/>
          <w:color w:val="auto"/>
          <w:sz w:val="28"/>
          <w:szCs w:val="28"/>
          <w:highlight w:val="none"/>
          <w:lang w:eastAsia="zh-CN"/>
        </w:rPr>
        <w:t>三个月内任意一个月养老保险证明</w:t>
      </w:r>
      <w:r>
        <w:rPr>
          <w:rFonts w:hint="eastAsia" w:ascii="宋体" w:hAnsi="宋体" w:eastAsia="宋体" w:cs="宋体"/>
          <w:b/>
          <w:color w:val="auto"/>
          <w:sz w:val="28"/>
          <w:szCs w:val="28"/>
          <w:highlight w:val="none"/>
        </w:rPr>
        <w:t>复印件，除供应商为以下</w:t>
      </w: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种情形的：</w:t>
      </w:r>
    </w:p>
    <w:p w14:paraId="312981AB">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①如供应商为截标时间前60日以内成立的公司，可以提供供应商与委托代理人签订的劳动合同复印件代替</w:t>
      </w:r>
      <w:r>
        <w:rPr>
          <w:rFonts w:hint="eastAsia" w:ascii="宋体" w:hAnsi="宋体" w:eastAsia="宋体" w:cs="宋体"/>
          <w:b/>
          <w:color w:val="auto"/>
          <w:sz w:val="21"/>
          <w:szCs w:val="21"/>
          <w:highlight w:val="none"/>
          <w:lang w:eastAsia="zh-CN"/>
        </w:rPr>
        <w:t>养老保险证明</w:t>
      </w:r>
      <w:r>
        <w:rPr>
          <w:rFonts w:hint="eastAsia" w:ascii="宋体" w:hAnsi="宋体" w:eastAsia="宋体" w:cs="宋体"/>
          <w:b/>
          <w:color w:val="auto"/>
          <w:sz w:val="21"/>
          <w:szCs w:val="21"/>
          <w:highlight w:val="none"/>
        </w:rPr>
        <w:t>复印件；</w:t>
      </w:r>
    </w:p>
    <w:p w14:paraId="5B48A326">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②如供应商为事业单位，可以提供事业单位机构编制管理证复印件或事业单位机构为其发放工资的工资条复印件代替</w:t>
      </w:r>
      <w:r>
        <w:rPr>
          <w:rFonts w:hint="eastAsia" w:ascii="宋体" w:hAnsi="宋体" w:eastAsia="宋体" w:cs="宋体"/>
          <w:b/>
          <w:color w:val="auto"/>
          <w:sz w:val="21"/>
          <w:szCs w:val="21"/>
          <w:highlight w:val="none"/>
          <w:lang w:eastAsia="zh-CN"/>
        </w:rPr>
        <w:t>养老保险证明</w:t>
      </w:r>
      <w:r>
        <w:rPr>
          <w:rFonts w:hint="eastAsia" w:ascii="宋体" w:hAnsi="宋体" w:eastAsia="宋体" w:cs="宋体"/>
          <w:b/>
          <w:color w:val="auto"/>
          <w:sz w:val="21"/>
          <w:szCs w:val="21"/>
          <w:highlight w:val="none"/>
        </w:rPr>
        <w:t>复印件；</w:t>
      </w:r>
    </w:p>
    <w:p w14:paraId="62D649F0">
      <w:pPr>
        <w:spacing w:line="440" w:lineRule="atLeas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③如委托代理人为免缴纳</w:t>
      </w:r>
      <w:r>
        <w:rPr>
          <w:rFonts w:hint="eastAsia" w:ascii="宋体" w:hAnsi="宋体" w:eastAsia="宋体" w:cs="宋体"/>
          <w:b/>
          <w:color w:val="auto"/>
          <w:sz w:val="21"/>
          <w:szCs w:val="21"/>
          <w:highlight w:val="none"/>
          <w:lang w:eastAsia="zh-CN"/>
        </w:rPr>
        <w:t>养老保险</w:t>
      </w:r>
      <w:r>
        <w:rPr>
          <w:rFonts w:hint="eastAsia" w:ascii="宋体" w:hAnsi="宋体" w:eastAsia="宋体" w:cs="宋体"/>
          <w:b/>
          <w:color w:val="auto"/>
          <w:sz w:val="21"/>
          <w:szCs w:val="21"/>
          <w:highlight w:val="none"/>
        </w:rPr>
        <w:t>人员，提供免缴纳</w:t>
      </w:r>
      <w:r>
        <w:rPr>
          <w:rFonts w:hint="eastAsia" w:ascii="宋体" w:hAnsi="宋体" w:eastAsia="宋体" w:cs="宋体"/>
          <w:b/>
          <w:color w:val="auto"/>
          <w:sz w:val="21"/>
          <w:szCs w:val="21"/>
          <w:highlight w:val="none"/>
          <w:lang w:eastAsia="zh-CN"/>
        </w:rPr>
        <w:t>养老保险</w:t>
      </w:r>
      <w:r>
        <w:rPr>
          <w:rFonts w:hint="eastAsia" w:ascii="宋体" w:hAnsi="宋体" w:eastAsia="宋体" w:cs="宋体"/>
          <w:b/>
          <w:color w:val="auto"/>
          <w:sz w:val="21"/>
          <w:szCs w:val="21"/>
          <w:highlight w:val="none"/>
        </w:rPr>
        <w:t>的证明材料复印件及供应商与委托代理人签订的劳动合同复印件代替</w:t>
      </w:r>
      <w:r>
        <w:rPr>
          <w:rFonts w:hint="eastAsia" w:ascii="宋体" w:hAnsi="宋体" w:eastAsia="宋体" w:cs="宋体"/>
          <w:b/>
          <w:color w:val="auto"/>
          <w:sz w:val="21"/>
          <w:szCs w:val="21"/>
          <w:highlight w:val="none"/>
          <w:lang w:eastAsia="zh-CN"/>
        </w:rPr>
        <w:t>养老保险证明</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w:t>
      </w:r>
    </w:p>
    <w:p w14:paraId="055D955F">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42143EE4">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【属自然人的应提供由县级以上（含县级）社会养老保险经办机构出具的自然人本人及委托代理人所交纳的响应文件递交截止时间前</w:t>
      </w:r>
      <w:r>
        <w:rPr>
          <w:rFonts w:hint="eastAsia" w:ascii="宋体" w:hAnsi="宋体" w:eastAsia="宋体" w:cs="宋体"/>
          <w:b/>
          <w:color w:val="auto"/>
          <w:sz w:val="21"/>
          <w:szCs w:val="21"/>
          <w:highlight w:val="none"/>
          <w:lang w:eastAsia="zh-CN"/>
        </w:rPr>
        <w:t>三个月内任意一个月养老保险证明</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auto"/>
          <w:sz w:val="21"/>
          <w:szCs w:val="21"/>
          <w:highlight w:val="none"/>
        </w:rPr>
        <w:t>】</w:t>
      </w:r>
      <w:r>
        <w:rPr>
          <w:rFonts w:hint="eastAsia" w:ascii="宋体" w:hAnsi="宋体" w:eastAsia="宋体" w:cs="宋体"/>
          <w:b/>
          <w:color w:val="auto"/>
          <w:sz w:val="28"/>
          <w:szCs w:val="28"/>
          <w:highlight w:val="none"/>
          <w:lang w:eastAsia="zh-CN"/>
        </w:rPr>
        <w:t>（委托代理时必须提供）</w:t>
      </w:r>
    </w:p>
    <w:p w14:paraId="3E858381">
      <w:pPr>
        <w:spacing w:line="440" w:lineRule="atLeast"/>
        <w:rPr>
          <w:rFonts w:hint="eastAsia" w:ascii="宋体" w:hAnsi="宋体" w:eastAsia="宋体" w:cs="宋体"/>
          <w:b/>
          <w:color w:val="auto"/>
          <w:sz w:val="28"/>
          <w:szCs w:val="28"/>
          <w:highlight w:val="none"/>
        </w:rPr>
      </w:pPr>
    </w:p>
    <w:p w14:paraId="7178EC9A">
      <w:pPr>
        <w:pStyle w:val="72"/>
        <w:rPr>
          <w:rFonts w:hint="eastAsia" w:ascii="宋体" w:hAnsi="宋体" w:eastAsia="宋体" w:cs="宋体"/>
          <w:b/>
          <w:color w:val="auto"/>
          <w:sz w:val="28"/>
          <w:szCs w:val="28"/>
          <w:highlight w:val="none"/>
        </w:rPr>
      </w:pPr>
    </w:p>
    <w:p w14:paraId="23416DEA">
      <w:pPr>
        <w:pStyle w:val="72"/>
        <w:rPr>
          <w:rFonts w:hint="eastAsia" w:ascii="宋体" w:hAnsi="宋体" w:eastAsia="宋体" w:cs="宋体"/>
          <w:b/>
          <w:color w:val="auto"/>
          <w:sz w:val="28"/>
          <w:szCs w:val="28"/>
          <w:highlight w:val="none"/>
        </w:rPr>
      </w:pPr>
    </w:p>
    <w:p w14:paraId="0BB102E5">
      <w:pPr>
        <w:pStyle w:val="72"/>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（格式见下页）</w:t>
      </w:r>
    </w:p>
    <w:p w14:paraId="58657918">
      <w:pPr>
        <w:pStyle w:val="72"/>
        <w:rPr>
          <w:rFonts w:hint="eastAsia" w:ascii="宋体" w:hAnsi="宋体" w:eastAsia="宋体" w:cs="宋体"/>
          <w:b/>
          <w:color w:val="auto"/>
          <w:sz w:val="28"/>
          <w:szCs w:val="28"/>
          <w:highlight w:val="none"/>
        </w:rPr>
      </w:pPr>
    </w:p>
    <w:p w14:paraId="1F73A08B">
      <w:pPr>
        <w:pStyle w:val="72"/>
        <w:rPr>
          <w:rFonts w:hint="eastAsia" w:ascii="宋体" w:hAnsi="宋体" w:eastAsia="宋体" w:cs="宋体"/>
          <w:b/>
          <w:color w:val="auto"/>
          <w:sz w:val="28"/>
          <w:szCs w:val="28"/>
          <w:highlight w:val="none"/>
        </w:rPr>
      </w:pPr>
    </w:p>
    <w:p w14:paraId="582B98F3">
      <w:pPr>
        <w:pStyle w:val="72"/>
        <w:rPr>
          <w:rFonts w:hint="eastAsia" w:ascii="宋体" w:hAnsi="宋体" w:eastAsia="宋体" w:cs="宋体"/>
          <w:b/>
          <w:color w:val="auto"/>
          <w:sz w:val="28"/>
          <w:szCs w:val="28"/>
          <w:highlight w:val="none"/>
        </w:rPr>
      </w:pPr>
    </w:p>
    <w:p w14:paraId="23296929">
      <w:pPr>
        <w:pStyle w:val="72"/>
        <w:rPr>
          <w:rFonts w:hint="eastAsia" w:ascii="宋体" w:hAnsi="宋体" w:eastAsia="宋体" w:cs="宋体"/>
          <w:b/>
          <w:color w:val="auto"/>
          <w:sz w:val="28"/>
          <w:szCs w:val="28"/>
          <w:highlight w:val="none"/>
        </w:rPr>
      </w:pPr>
    </w:p>
    <w:p w14:paraId="107B2EAC">
      <w:pPr>
        <w:pStyle w:val="72"/>
        <w:rPr>
          <w:rFonts w:hint="eastAsia" w:ascii="宋体" w:hAnsi="宋体" w:eastAsia="宋体" w:cs="宋体"/>
          <w:b/>
          <w:color w:val="auto"/>
          <w:sz w:val="28"/>
          <w:szCs w:val="28"/>
          <w:highlight w:val="none"/>
        </w:rPr>
      </w:pPr>
    </w:p>
    <w:p w14:paraId="5E91AF20">
      <w:pPr>
        <w:pStyle w:val="72"/>
        <w:rPr>
          <w:rFonts w:hint="eastAsia" w:ascii="宋体" w:hAnsi="宋体" w:eastAsia="宋体" w:cs="宋体"/>
          <w:b/>
          <w:color w:val="auto"/>
          <w:sz w:val="28"/>
          <w:szCs w:val="28"/>
          <w:highlight w:val="none"/>
        </w:rPr>
      </w:pPr>
    </w:p>
    <w:p w14:paraId="15F60602">
      <w:pPr>
        <w:pStyle w:val="28"/>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1A5E8EBB">
      <w:pPr>
        <w:pStyle w:val="28"/>
        <w:jc w:val="center"/>
        <w:rPr>
          <w:rFonts w:hint="eastAsia" w:ascii="宋体" w:hAnsi="宋体" w:eastAsia="宋体" w:cs="宋体"/>
          <w:b/>
          <w:color w:val="auto"/>
          <w:sz w:val="32"/>
          <w:highlight w:val="none"/>
        </w:rPr>
      </w:pPr>
      <w:bookmarkStart w:id="593" w:name="_Toc5420_WPSOffice_Level1"/>
      <w:bookmarkStart w:id="594" w:name="_Toc964_WPSOffice_Level1"/>
      <w:r>
        <w:rPr>
          <w:rFonts w:hint="eastAsia" w:ascii="宋体" w:hAnsi="宋体" w:eastAsia="宋体" w:cs="宋体"/>
          <w:b/>
          <w:color w:val="auto"/>
          <w:sz w:val="32"/>
          <w:highlight w:val="none"/>
        </w:rPr>
        <w:t>授权委托书（格式一）</w:t>
      </w:r>
      <w:bookmarkEnd w:id="593"/>
      <w:bookmarkEnd w:id="594"/>
    </w:p>
    <w:p w14:paraId="4037BBDC">
      <w:pPr>
        <w:pStyle w:val="12"/>
        <w:rPr>
          <w:rFonts w:hint="eastAsia" w:eastAsia="宋体"/>
          <w:color w:val="auto"/>
          <w:lang w:eastAsia="zh-CN"/>
        </w:rPr>
      </w:pPr>
      <w:r>
        <w:rPr>
          <w:rFonts w:hint="eastAsia" w:ascii="宋体" w:hAnsi="宋体" w:eastAsia="宋体" w:cs="宋体"/>
          <w:b/>
          <w:color w:val="auto"/>
          <w:sz w:val="32"/>
          <w:highlight w:val="none"/>
          <w:lang w:eastAsia="zh-CN"/>
        </w:rPr>
        <w:t>（适合非自然人参与磋商）</w:t>
      </w:r>
    </w:p>
    <w:p w14:paraId="3F38B650">
      <w:pPr>
        <w:pStyle w:val="28"/>
        <w:rPr>
          <w:rFonts w:hint="eastAsia" w:ascii="宋体" w:hAnsi="宋体" w:eastAsia="宋体" w:cs="宋体"/>
          <w:color w:val="auto"/>
          <w:highlight w:val="none"/>
        </w:rPr>
      </w:pPr>
    </w:p>
    <w:p w14:paraId="001C0885">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lang w:eastAsia="zh-CN"/>
        </w:rPr>
        <w:t>灌阳县工业园区管理中心</w:t>
      </w:r>
    </w:p>
    <w:p w14:paraId="31573539">
      <w:pPr>
        <w:pStyle w:val="28"/>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09EF8176">
      <w:pPr>
        <w:pStyle w:val="28"/>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683C582D">
      <w:pPr>
        <w:pStyle w:val="28"/>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授权委托代理期限：自即日起至该项目政府采购活动结束。</w:t>
      </w:r>
    </w:p>
    <w:p w14:paraId="1A8F18BB">
      <w:pPr>
        <w:pStyle w:val="2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72A7A979">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0D62E94B">
      <w:pPr>
        <w:spacing w:line="400" w:lineRule="exact"/>
        <w:ind w:firstLine="420" w:firstLineChars="200"/>
        <w:rPr>
          <w:rFonts w:hint="eastAsia" w:ascii="宋体" w:hAnsi="宋体" w:eastAsia="宋体" w:cs="宋体"/>
          <w:color w:val="auto"/>
          <w:kern w:val="0"/>
          <w:highlight w:val="none"/>
        </w:rPr>
      </w:pPr>
    </w:p>
    <w:p w14:paraId="2D085B9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263D295E">
      <w:pPr>
        <w:spacing w:line="400" w:lineRule="exact"/>
        <w:ind w:firstLine="420" w:firstLineChars="200"/>
        <w:rPr>
          <w:rFonts w:hint="eastAsia" w:ascii="宋体" w:hAnsi="宋体" w:eastAsia="宋体" w:cs="宋体"/>
          <w:color w:val="auto"/>
          <w:szCs w:val="21"/>
          <w:highlight w:val="none"/>
        </w:rPr>
      </w:pPr>
    </w:p>
    <w:p w14:paraId="0E97AC19">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26AF8FA">
      <w:pPr>
        <w:snapToGrid w:val="0"/>
        <w:spacing w:line="400" w:lineRule="exact"/>
        <w:ind w:firstLine="420"/>
        <w:rPr>
          <w:rFonts w:hint="eastAsia" w:ascii="宋体" w:hAnsi="宋体" w:eastAsia="宋体" w:cs="宋体"/>
          <w:color w:val="auto"/>
          <w:szCs w:val="21"/>
          <w:highlight w:val="none"/>
        </w:rPr>
      </w:pPr>
    </w:p>
    <w:p w14:paraId="7092AEE3">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9228062">
      <w:pPr>
        <w:pStyle w:val="28"/>
        <w:spacing w:line="340" w:lineRule="exact"/>
        <w:ind w:firstLine="420" w:firstLineChars="200"/>
        <w:rPr>
          <w:rFonts w:hint="eastAsia" w:ascii="宋体" w:hAnsi="宋体" w:eastAsia="宋体" w:cs="宋体"/>
          <w:color w:val="auto"/>
          <w:highlight w:val="none"/>
        </w:rPr>
      </w:pPr>
    </w:p>
    <w:p w14:paraId="5F9D7E61">
      <w:pPr>
        <w:pStyle w:val="12"/>
        <w:rPr>
          <w:rFonts w:hint="eastAsia"/>
          <w:color w:val="auto"/>
          <w:highlight w:val="none"/>
        </w:rPr>
      </w:pPr>
    </w:p>
    <w:p w14:paraId="6A0E1772">
      <w:pPr>
        <w:pStyle w:val="28"/>
        <w:jc w:val="center"/>
        <w:rPr>
          <w:rFonts w:hint="eastAsia" w:ascii="宋体" w:hAnsi="宋体" w:eastAsia="宋体" w:cs="宋体"/>
          <w:b/>
          <w:color w:val="auto"/>
          <w:sz w:val="32"/>
          <w:highlight w:val="none"/>
          <w:lang w:eastAsia="zh-CN"/>
        </w:rPr>
      </w:pPr>
      <w:bookmarkStart w:id="595" w:name="_Toc21370_WPSOffice_Level1"/>
      <w:bookmarkStart w:id="596" w:name="_Toc6975_WPSOffice_Level1"/>
      <w:r>
        <w:rPr>
          <w:rFonts w:hint="eastAsia" w:ascii="宋体" w:hAnsi="宋体" w:eastAsia="宋体" w:cs="宋体"/>
          <w:b/>
          <w:color w:val="auto"/>
          <w:sz w:val="32"/>
          <w:highlight w:val="none"/>
        </w:rPr>
        <w:t>授权委托书（格式二</w:t>
      </w:r>
      <w:r>
        <w:rPr>
          <w:rFonts w:hint="eastAsia" w:hAnsi="宋体" w:eastAsia="宋体" w:cs="宋体"/>
          <w:b/>
          <w:color w:val="auto"/>
          <w:sz w:val="32"/>
          <w:highlight w:val="none"/>
          <w:lang w:eastAsia="zh-CN"/>
        </w:rPr>
        <w:t>）</w:t>
      </w:r>
    </w:p>
    <w:p w14:paraId="015A85F4">
      <w:pPr>
        <w:pStyle w:val="28"/>
        <w:jc w:val="center"/>
        <w:rPr>
          <w:rFonts w:hint="eastAsia" w:ascii="宋体" w:hAnsi="宋体" w:eastAsia="宋体" w:cs="宋体"/>
          <w:b/>
          <w:color w:val="auto"/>
          <w:sz w:val="32"/>
          <w:highlight w:val="none"/>
        </w:rPr>
      </w:pPr>
      <w:r>
        <w:rPr>
          <w:rFonts w:hint="eastAsia" w:hAnsi="宋体" w:eastAsia="宋体" w:cs="宋体"/>
          <w:b/>
          <w:color w:val="auto"/>
          <w:sz w:val="32"/>
          <w:highlight w:val="none"/>
          <w:lang w:eastAsia="zh-CN"/>
        </w:rPr>
        <w:t>（适合自然人参与磋商</w:t>
      </w:r>
      <w:r>
        <w:rPr>
          <w:rFonts w:hint="eastAsia" w:ascii="宋体" w:hAnsi="宋体" w:eastAsia="宋体" w:cs="宋体"/>
          <w:b/>
          <w:color w:val="auto"/>
          <w:sz w:val="32"/>
          <w:highlight w:val="none"/>
        </w:rPr>
        <w:t>）</w:t>
      </w:r>
      <w:bookmarkEnd w:id="595"/>
      <w:bookmarkEnd w:id="596"/>
    </w:p>
    <w:p w14:paraId="745D2100">
      <w:pPr>
        <w:pStyle w:val="28"/>
        <w:jc w:val="both"/>
        <w:rPr>
          <w:rFonts w:hint="eastAsia" w:ascii="宋体" w:hAnsi="宋体" w:eastAsia="宋体" w:cs="宋体"/>
          <w:color w:val="auto"/>
          <w:szCs w:val="21"/>
          <w:highlight w:val="none"/>
          <w:u w:val="single"/>
        </w:rPr>
      </w:pPr>
      <w:r>
        <w:rPr>
          <w:rFonts w:hint="eastAsia" w:ascii="宋体" w:hAnsi="宋体" w:eastAsia="宋体" w:cs="宋体"/>
          <w:b w:val="0"/>
          <w:bCs/>
          <w:color w:val="auto"/>
          <w:szCs w:val="21"/>
          <w:highlight w:val="none"/>
        </w:rPr>
        <w:t>致：</w:t>
      </w:r>
      <w:r>
        <w:rPr>
          <w:rFonts w:hint="eastAsia" w:ascii="宋体" w:hAnsi="宋体" w:eastAsia="宋体" w:cs="宋体"/>
          <w:b w:val="0"/>
          <w:bCs/>
          <w:color w:val="auto"/>
          <w:szCs w:val="21"/>
          <w:highlight w:val="none"/>
          <w:u w:val="single"/>
          <w:lang w:eastAsia="zh-CN"/>
        </w:rPr>
        <w:t>灌阳县工业园区管理中心</w:t>
      </w:r>
    </w:p>
    <w:p w14:paraId="4F8B53DB">
      <w:pPr>
        <w:rPr>
          <w:rFonts w:hint="eastAsia" w:ascii="宋体" w:hAnsi="宋体" w:eastAsia="宋体" w:cs="宋体"/>
          <w:color w:val="auto"/>
          <w:highlight w:val="none"/>
        </w:rPr>
      </w:pPr>
    </w:p>
    <w:p w14:paraId="3BCC4058">
      <w:pPr>
        <w:pStyle w:val="28"/>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523215E5">
      <w:pPr>
        <w:pStyle w:val="28"/>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1587624F">
      <w:pPr>
        <w:pStyle w:val="28"/>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授权委托代理期限：自即日起至该项目政府采购活动结束。</w:t>
      </w:r>
    </w:p>
    <w:p w14:paraId="5FF28E4F">
      <w:pPr>
        <w:pStyle w:val="28"/>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7999DA6A">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50B66FED">
      <w:pPr>
        <w:spacing w:line="340" w:lineRule="exact"/>
        <w:ind w:firstLine="420" w:firstLineChars="200"/>
        <w:rPr>
          <w:rFonts w:hint="eastAsia" w:ascii="宋体" w:hAnsi="宋体" w:eastAsia="宋体" w:cs="宋体"/>
          <w:color w:val="auto"/>
          <w:kern w:val="0"/>
          <w:highlight w:val="none"/>
        </w:rPr>
      </w:pPr>
    </w:p>
    <w:p w14:paraId="7578DD5F">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2A55FF86">
      <w:pPr>
        <w:spacing w:line="340" w:lineRule="exact"/>
        <w:ind w:firstLine="420" w:firstLineChars="200"/>
        <w:rPr>
          <w:rFonts w:hint="eastAsia" w:ascii="宋体" w:hAnsi="宋体" w:eastAsia="宋体" w:cs="宋体"/>
          <w:color w:val="auto"/>
          <w:szCs w:val="21"/>
          <w:highlight w:val="none"/>
        </w:rPr>
      </w:pPr>
    </w:p>
    <w:p w14:paraId="024804BE">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A52D4F6">
      <w:pPr>
        <w:pStyle w:val="28"/>
        <w:spacing w:line="400" w:lineRule="exact"/>
        <w:ind w:left="420" w:leftChars="200"/>
        <w:rPr>
          <w:rFonts w:hint="eastAsia" w:ascii="宋体" w:hAnsi="宋体" w:eastAsia="宋体" w:cs="宋体"/>
          <w:color w:val="auto"/>
          <w:szCs w:val="21"/>
          <w:highlight w:val="none"/>
        </w:rPr>
      </w:pPr>
    </w:p>
    <w:p w14:paraId="426A0194">
      <w:pPr>
        <w:rPr>
          <w:rFonts w:hint="eastAsia" w:ascii="宋体" w:hAnsi="宋体" w:eastAsia="宋体" w:cs="宋体"/>
          <w:b/>
          <w:color w:val="auto"/>
          <w:szCs w:val="21"/>
          <w:highlight w:val="none"/>
        </w:rPr>
      </w:pPr>
    </w:p>
    <w:p w14:paraId="0D4B8F9F">
      <w:pPr>
        <w:pStyle w:val="20"/>
        <w:rPr>
          <w:rFonts w:hint="eastAsia" w:ascii="宋体" w:hAnsi="宋体" w:eastAsia="宋体" w:cs="宋体"/>
          <w:b/>
          <w:color w:val="auto"/>
          <w:szCs w:val="21"/>
          <w:highlight w:val="none"/>
        </w:rPr>
      </w:pPr>
    </w:p>
    <w:p w14:paraId="04591FFE">
      <w:pPr>
        <w:pStyle w:val="12"/>
        <w:numPr>
          <w:ilvl w:val="0"/>
          <w:numId w:val="0"/>
        </w:numPr>
        <w:outlineLvl w:val="1"/>
        <w:rPr>
          <w:rFonts w:hint="eastAsia" w:ascii="宋体" w:hAnsi="宋体" w:eastAsia="宋体" w:cs="宋体"/>
          <w:b/>
          <w:color w:val="auto"/>
          <w:sz w:val="28"/>
          <w:szCs w:val="28"/>
          <w:highlight w:val="none"/>
        </w:rPr>
      </w:pPr>
      <w:bookmarkStart w:id="597" w:name="_Toc2683"/>
      <w:bookmarkStart w:id="598" w:name="_Toc2998"/>
      <w:bookmarkStart w:id="599" w:name="_Toc2550"/>
      <w:bookmarkStart w:id="600" w:name="_Toc27156"/>
      <w:bookmarkStart w:id="601" w:name="_Toc24664"/>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w:t>
      </w:r>
      <w:bookmarkEnd w:id="597"/>
      <w:bookmarkEnd w:id="598"/>
      <w:bookmarkEnd w:id="599"/>
      <w:bookmarkEnd w:id="600"/>
      <w:bookmarkEnd w:id="601"/>
      <w:r>
        <w:rPr>
          <w:rFonts w:hint="eastAsia" w:ascii="宋体" w:hAnsi="宋体" w:eastAsia="宋体" w:cs="宋体"/>
          <w:b/>
          <w:color w:val="auto"/>
          <w:sz w:val="28"/>
          <w:szCs w:val="28"/>
          <w:highlight w:val="none"/>
        </w:rPr>
        <w:t>供应商参加政府采购活动前3年内在经营活动中没有重大违法记录及有关信用信息的书面声明（必须提供）</w:t>
      </w:r>
    </w:p>
    <w:p w14:paraId="5DF02C8E">
      <w:pPr>
        <w:pStyle w:val="28"/>
        <w:spacing w:line="400" w:lineRule="exact"/>
        <w:ind w:left="420" w:leftChars="200"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70459592">
      <w:pPr>
        <w:pStyle w:val="2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37205B7D">
      <w:pPr>
        <w:pStyle w:val="28"/>
        <w:spacing w:line="400" w:lineRule="exact"/>
        <w:jc w:val="center"/>
        <w:rPr>
          <w:rFonts w:hint="eastAsia" w:ascii="宋体" w:hAnsi="宋体" w:eastAsia="宋体" w:cs="宋体"/>
          <w:b/>
          <w:color w:val="auto"/>
          <w:sz w:val="32"/>
          <w:szCs w:val="32"/>
          <w:highlight w:val="none"/>
        </w:rPr>
      </w:pPr>
      <w:bookmarkStart w:id="602" w:name="_Toc30890_WPSOffice_Level1"/>
      <w:bookmarkStart w:id="603" w:name="_Toc30304_WPSOffice_Level1"/>
      <w:r>
        <w:rPr>
          <w:rFonts w:hint="eastAsia" w:ascii="宋体" w:hAnsi="宋体" w:eastAsia="宋体" w:cs="宋体"/>
          <w:b/>
          <w:color w:val="auto"/>
          <w:sz w:val="32"/>
          <w:szCs w:val="32"/>
          <w:highlight w:val="none"/>
        </w:rPr>
        <w:t>声   明</w:t>
      </w:r>
      <w:bookmarkEnd w:id="602"/>
      <w:bookmarkEnd w:id="603"/>
    </w:p>
    <w:p w14:paraId="20A2D4A2">
      <w:pPr>
        <w:pStyle w:val="28"/>
        <w:spacing w:line="400" w:lineRule="exact"/>
        <w:jc w:val="both"/>
        <w:rPr>
          <w:rFonts w:hint="eastAsia" w:ascii="宋体" w:hAnsi="宋体" w:eastAsia="宋体" w:cs="宋体"/>
          <w:b/>
          <w:color w:val="auto"/>
          <w:sz w:val="32"/>
          <w:szCs w:val="32"/>
          <w:highlight w:val="none"/>
        </w:rPr>
      </w:pPr>
    </w:p>
    <w:p w14:paraId="56B467FA">
      <w:pPr>
        <w:pStyle w:val="28"/>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val="0"/>
          <w:bCs/>
          <w:color w:val="auto"/>
          <w:szCs w:val="21"/>
          <w:highlight w:val="none"/>
        </w:rPr>
        <w:t>致：</w:t>
      </w:r>
      <w:r>
        <w:rPr>
          <w:rFonts w:hint="eastAsia" w:ascii="宋体" w:hAnsi="宋体" w:eastAsia="宋体" w:cs="宋体"/>
          <w:b w:val="0"/>
          <w:bCs/>
          <w:color w:val="auto"/>
          <w:szCs w:val="21"/>
          <w:highlight w:val="none"/>
          <w:u w:val="single"/>
          <w:lang w:eastAsia="zh-CN"/>
        </w:rPr>
        <w:t>灌阳县工业园区管理中心</w:t>
      </w:r>
    </w:p>
    <w:p w14:paraId="10EB0F70">
      <w:pPr>
        <w:rPr>
          <w:rFonts w:hint="eastAsia" w:ascii="宋体" w:hAnsi="宋体" w:eastAsia="宋体" w:cs="宋体"/>
          <w:color w:val="auto"/>
          <w:szCs w:val="21"/>
          <w:highlight w:val="none"/>
          <w:u w:val="single"/>
        </w:rPr>
      </w:pPr>
    </w:p>
    <w:p w14:paraId="3CFB96B4">
      <w:pPr>
        <w:pStyle w:val="20"/>
        <w:rPr>
          <w:rFonts w:hint="eastAsia" w:ascii="宋体" w:hAnsi="宋体" w:eastAsia="宋体" w:cs="宋体"/>
          <w:color w:val="auto"/>
          <w:highlight w:val="none"/>
        </w:rPr>
      </w:pPr>
    </w:p>
    <w:p w14:paraId="2238E94C">
      <w:pPr>
        <w:pStyle w:val="28"/>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EA6B2BB">
      <w:pPr>
        <w:rPr>
          <w:rFonts w:hint="eastAsia" w:ascii="宋体" w:hAnsi="宋体" w:eastAsia="宋体" w:cs="宋体"/>
          <w:color w:val="auto"/>
          <w:highlight w:val="none"/>
        </w:rPr>
      </w:pPr>
    </w:p>
    <w:p w14:paraId="272DCDF1">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28EACC4">
      <w:pPr>
        <w:pStyle w:val="28"/>
        <w:ind w:firstLine="3990" w:firstLineChars="1900"/>
        <w:rPr>
          <w:rFonts w:hint="eastAsia" w:ascii="宋体" w:hAnsi="宋体" w:eastAsia="宋体" w:cs="宋体"/>
          <w:color w:val="auto"/>
          <w:highlight w:val="none"/>
        </w:rPr>
      </w:pPr>
    </w:p>
    <w:p w14:paraId="1183D9C1">
      <w:pPr>
        <w:pStyle w:val="28"/>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0CE4ECCD">
      <w:pPr>
        <w:pStyle w:val="28"/>
        <w:spacing w:line="340" w:lineRule="exact"/>
        <w:rPr>
          <w:rFonts w:hint="eastAsia" w:ascii="宋体" w:hAnsi="宋体" w:eastAsia="宋体" w:cs="宋体"/>
          <w:b/>
          <w:color w:val="auto"/>
          <w:sz w:val="28"/>
          <w:szCs w:val="28"/>
          <w:highlight w:val="none"/>
        </w:rPr>
      </w:pPr>
    </w:p>
    <w:p w14:paraId="68D852BA">
      <w:pPr>
        <w:pStyle w:val="28"/>
        <w:spacing w:line="340" w:lineRule="exact"/>
        <w:rPr>
          <w:rFonts w:hint="eastAsia" w:ascii="宋体" w:hAnsi="宋体" w:eastAsia="宋体" w:cs="宋体"/>
          <w:b/>
          <w:color w:val="auto"/>
          <w:sz w:val="28"/>
          <w:szCs w:val="28"/>
          <w:highlight w:val="none"/>
          <w:lang w:val="en-US" w:eastAsia="zh-CN"/>
        </w:rPr>
      </w:pPr>
    </w:p>
    <w:p w14:paraId="09B5530D">
      <w:pPr>
        <w:pStyle w:val="28"/>
        <w:spacing w:line="340" w:lineRule="exact"/>
        <w:rPr>
          <w:rFonts w:hint="eastAsia" w:ascii="宋体" w:hAnsi="宋体" w:eastAsia="宋体" w:cs="宋体"/>
          <w:b/>
          <w:color w:val="auto"/>
          <w:sz w:val="28"/>
          <w:szCs w:val="28"/>
          <w:highlight w:val="none"/>
          <w:lang w:val="en-US" w:eastAsia="zh-CN"/>
        </w:rPr>
      </w:pPr>
    </w:p>
    <w:p w14:paraId="1B003D98">
      <w:pPr>
        <w:pStyle w:val="12"/>
        <w:numPr>
          <w:ilvl w:val="0"/>
          <w:numId w:val="0"/>
        </w:numPr>
        <w:outlineLvl w:val="1"/>
        <w:rPr>
          <w:rFonts w:hint="eastAsia" w:ascii="宋体" w:hAnsi="宋体" w:eastAsia="宋体" w:cs="宋体"/>
          <w:b/>
          <w:color w:val="auto"/>
          <w:sz w:val="28"/>
          <w:szCs w:val="28"/>
          <w:highlight w:val="none"/>
        </w:rPr>
      </w:pPr>
      <w:bookmarkStart w:id="604" w:name="_Toc28909"/>
      <w:bookmarkStart w:id="605" w:name="_Toc20647"/>
      <w:bookmarkStart w:id="606" w:name="_Toc20796"/>
      <w:bookmarkStart w:id="607" w:name="_Toc32703"/>
      <w:bookmarkStart w:id="608" w:name="_Toc28801"/>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w:t>
      </w:r>
      <w:bookmarkEnd w:id="604"/>
      <w:bookmarkEnd w:id="605"/>
      <w:bookmarkEnd w:id="606"/>
      <w:bookmarkEnd w:id="607"/>
      <w:bookmarkEnd w:id="608"/>
      <w:r>
        <w:rPr>
          <w:rFonts w:hint="eastAsia" w:ascii="宋体" w:hAnsi="宋体" w:eastAsia="宋体" w:cs="宋体"/>
          <w:b/>
          <w:color w:val="auto"/>
          <w:sz w:val="28"/>
          <w:szCs w:val="28"/>
          <w:highlight w:val="none"/>
        </w:rPr>
        <w:t>供应商的法人或者其他组织营业执照等证明文件复印件（必须提供，自然人除外）</w:t>
      </w:r>
    </w:p>
    <w:p w14:paraId="20B91AB5">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AB726DD">
      <w:pPr>
        <w:rPr>
          <w:rFonts w:hint="eastAsia" w:ascii="宋体" w:hAnsi="宋体" w:eastAsia="宋体" w:cs="宋体"/>
          <w:b/>
          <w:bCs/>
          <w:color w:val="auto"/>
          <w:sz w:val="28"/>
          <w:szCs w:val="28"/>
          <w:highlight w:val="none"/>
        </w:rPr>
      </w:pPr>
    </w:p>
    <w:p w14:paraId="0C0EF078">
      <w:pPr>
        <w:pStyle w:val="28"/>
        <w:numPr>
          <w:ilvl w:val="0"/>
          <w:numId w:val="0"/>
        </w:numPr>
        <w:spacing w:line="340" w:lineRule="exact"/>
        <w:rPr>
          <w:rFonts w:hint="eastAsia" w:ascii="宋体" w:hAnsi="宋体" w:eastAsia="宋体" w:cs="宋体"/>
          <w:b/>
          <w:color w:val="auto"/>
          <w:sz w:val="28"/>
          <w:szCs w:val="28"/>
          <w:highlight w:val="none"/>
          <w:lang w:val="en-US" w:eastAsia="zh-CN"/>
        </w:rPr>
      </w:pPr>
    </w:p>
    <w:p w14:paraId="6622AD47">
      <w:pPr>
        <w:rPr>
          <w:rFonts w:hint="eastAsia" w:ascii="宋体" w:hAnsi="宋体" w:eastAsia="宋体" w:cs="宋体"/>
          <w:b/>
          <w:color w:val="auto"/>
          <w:sz w:val="28"/>
          <w:szCs w:val="28"/>
          <w:highlight w:val="none"/>
          <w:lang w:val="en-US" w:eastAsia="zh-CN"/>
        </w:rPr>
      </w:pPr>
      <w:bookmarkStart w:id="609" w:name="_Toc28158"/>
      <w:bookmarkStart w:id="610" w:name="_Toc29194"/>
      <w:bookmarkStart w:id="611" w:name="_Toc12697"/>
      <w:bookmarkStart w:id="612" w:name="_Toc6956"/>
      <w:r>
        <w:rPr>
          <w:rFonts w:hint="eastAsia" w:ascii="宋体" w:hAnsi="宋体" w:eastAsia="宋体" w:cs="宋体"/>
          <w:b/>
          <w:color w:val="auto"/>
          <w:sz w:val="28"/>
          <w:szCs w:val="28"/>
          <w:highlight w:val="none"/>
          <w:lang w:val="en-US" w:eastAsia="zh-CN"/>
        </w:rPr>
        <w:br w:type="page"/>
      </w:r>
    </w:p>
    <w:p w14:paraId="06830013">
      <w:pPr>
        <w:pStyle w:val="12"/>
        <w:numPr>
          <w:ilvl w:val="0"/>
          <w:numId w:val="0"/>
        </w:numPr>
        <w:outlineLvl w:val="1"/>
        <w:rPr>
          <w:rFonts w:hint="eastAsia" w:ascii="宋体" w:hAnsi="宋体" w:eastAsia="宋体" w:cs="宋体"/>
          <w:b/>
          <w:color w:val="auto"/>
          <w:sz w:val="28"/>
          <w:szCs w:val="28"/>
          <w:highlight w:val="none"/>
          <w:lang w:val="en-US" w:eastAsia="zh-CN"/>
        </w:rPr>
      </w:pPr>
      <w:bookmarkStart w:id="613" w:name="_Toc19732"/>
      <w:r>
        <w:rPr>
          <w:rFonts w:hint="eastAsia" w:ascii="宋体" w:hAnsi="宋体" w:eastAsia="宋体" w:cs="宋体"/>
          <w:b/>
          <w:color w:val="auto"/>
          <w:sz w:val="28"/>
          <w:szCs w:val="28"/>
          <w:highlight w:val="none"/>
          <w:lang w:val="en-US" w:eastAsia="zh-CN"/>
        </w:rPr>
        <w:t>5.</w:t>
      </w:r>
      <w:bookmarkEnd w:id="609"/>
      <w:bookmarkEnd w:id="610"/>
      <w:bookmarkEnd w:id="611"/>
      <w:bookmarkEnd w:id="612"/>
      <w:bookmarkEnd w:id="613"/>
      <w:r>
        <w:rPr>
          <w:rFonts w:hint="eastAsia" w:ascii="宋体" w:hAnsi="宋体" w:eastAsia="宋体" w:cs="宋体"/>
          <w:b/>
          <w:color w:val="auto"/>
          <w:sz w:val="28"/>
          <w:szCs w:val="28"/>
          <w:highlight w:val="none"/>
          <w:lang w:val="en-US" w:eastAsia="zh-CN"/>
        </w:rPr>
        <w:t>供应商有效的资质证书复印件（必须提供）</w:t>
      </w:r>
    </w:p>
    <w:p w14:paraId="2EE28A3A">
      <w:pPr>
        <w:pStyle w:val="12"/>
        <w:numPr>
          <w:ilvl w:val="0"/>
          <w:numId w:val="0"/>
        </w:numPr>
        <w:rPr>
          <w:rFonts w:hint="eastAsia"/>
          <w:color w:val="auto"/>
          <w:highlight w:val="none"/>
          <w:lang w:val="en-US" w:eastAsia="zh-CN"/>
        </w:rPr>
      </w:pPr>
    </w:p>
    <w:p w14:paraId="02A99A61">
      <w:pPr>
        <w:pStyle w:val="28"/>
        <w:spacing w:line="340" w:lineRule="exact"/>
        <w:jc w:val="left"/>
        <w:rPr>
          <w:rFonts w:hint="eastAsia" w:ascii="宋体" w:hAnsi="宋体" w:eastAsia="宋体" w:cs="宋体"/>
          <w:b/>
          <w:color w:val="auto"/>
          <w:sz w:val="28"/>
          <w:szCs w:val="28"/>
          <w:highlight w:val="none"/>
          <w:lang w:val="en-US" w:eastAsia="zh-CN"/>
        </w:rPr>
      </w:pPr>
    </w:p>
    <w:p w14:paraId="45911047">
      <w:pPr>
        <w:pStyle w:val="12"/>
        <w:ind w:left="0" w:leftChars="0" w:firstLine="0" w:firstLineChars="0"/>
        <w:jc w:val="left"/>
        <w:rPr>
          <w:rFonts w:hint="eastAsia" w:ascii="宋体" w:hAnsi="宋体" w:eastAsia="宋体" w:cs="宋体"/>
          <w:b/>
          <w:color w:val="auto"/>
          <w:sz w:val="28"/>
          <w:szCs w:val="28"/>
          <w:highlight w:val="none"/>
          <w:lang w:val="en-US" w:eastAsia="zh-CN"/>
        </w:rPr>
      </w:pPr>
    </w:p>
    <w:p w14:paraId="4D999C2C">
      <w:pPr>
        <w:jc w:val="left"/>
        <w:rPr>
          <w:rFonts w:hint="eastAsia" w:ascii="宋体" w:hAnsi="宋体" w:eastAsia="宋体" w:cs="宋体"/>
          <w:b/>
          <w:color w:val="auto"/>
          <w:sz w:val="28"/>
          <w:szCs w:val="28"/>
          <w:highlight w:val="none"/>
          <w:lang w:val="en-US" w:eastAsia="zh-CN"/>
        </w:rPr>
      </w:pPr>
    </w:p>
    <w:p w14:paraId="1A609987">
      <w:pPr>
        <w:pStyle w:val="34"/>
        <w:jc w:val="left"/>
        <w:rPr>
          <w:rFonts w:hint="eastAsia"/>
          <w:color w:val="auto"/>
          <w:lang w:val="en-US" w:eastAsia="zh-CN"/>
        </w:rPr>
      </w:pPr>
    </w:p>
    <w:p w14:paraId="581DE97E">
      <w:pPr>
        <w:pStyle w:val="28"/>
        <w:spacing w:line="340" w:lineRule="exact"/>
        <w:jc w:val="left"/>
        <w:rPr>
          <w:rFonts w:hint="eastAsia" w:ascii="宋体" w:hAnsi="宋体" w:eastAsia="宋体" w:cs="宋体"/>
          <w:b/>
          <w:color w:val="auto"/>
          <w:sz w:val="28"/>
          <w:szCs w:val="28"/>
          <w:highlight w:val="none"/>
          <w:lang w:val="en-US" w:eastAsia="zh-CN"/>
        </w:rPr>
      </w:pPr>
    </w:p>
    <w:p w14:paraId="6F91A145">
      <w:pPr>
        <w:pStyle w:val="12"/>
        <w:numPr>
          <w:ilvl w:val="0"/>
          <w:numId w:val="0"/>
        </w:numPr>
        <w:spacing w:line="360" w:lineRule="auto"/>
        <w:outlineLvl w:val="1"/>
        <w:rPr>
          <w:rFonts w:hint="default" w:ascii="宋体" w:hAnsi="宋体" w:eastAsia="宋体" w:cs="宋体"/>
          <w:b/>
          <w:color w:val="auto"/>
          <w:sz w:val="28"/>
          <w:szCs w:val="28"/>
          <w:highlight w:val="none"/>
          <w:lang w:val="en-US" w:eastAsia="zh-CN"/>
        </w:rPr>
      </w:pPr>
      <w:bookmarkStart w:id="614" w:name="_Toc15020"/>
      <w:bookmarkStart w:id="615" w:name="_Toc12365"/>
      <w:bookmarkStart w:id="616" w:name="_Toc23822"/>
      <w:bookmarkStart w:id="617" w:name="_Toc11223"/>
      <w:bookmarkStart w:id="618" w:name="_Toc12953"/>
      <w:r>
        <w:rPr>
          <w:rFonts w:hint="eastAsia" w:ascii="宋体" w:hAnsi="宋体" w:eastAsia="宋体" w:cs="宋体"/>
          <w:b/>
          <w:color w:val="auto"/>
          <w:sz w:val="28"/>
          <w:szCs w:val="28"/>
          <w:highlight w:val="none"/>
          <w:lang w:val="en-US" w:eastAsia="zh-CN"/>
        </w:rPr>
        <w:t>6.</w:t>
      </w:r>
      <w:bookmarkEnd w:id="614"/>
      <w:bookmarkEnd w:id="615"/>
      <w:bookmarkEnd w:id="616"/>
      <w:bookmarkEnd w:id="617"/>
      <w:bookmarkEnd w:id="618"/>
      <w:r>
        <w:rPr>
          <w:rFonts w:hint="eastAsia" w:ascii="宋体" w:hAnsi="宋体" w:eastAsia="宋体" w:cs="宋体"/>
          <w:b/>
          <w:color w:val="auto"/>
          <w:sz w:val="28"/>
          <w:szCs w:val="28"/>
          <w:highlight w:val="none"/>
          <w:lang w:val="en-US" w:eastAsia="zh-CN"/>
        </w:rPr>
        <w:t>拟派项目经理的建筑工程专业二级以上（含本级）或市政公用工程专业二级以上（含本级）注册建造师证和安全生产考核合格证书（B类）复印件（必须提供）；</w:t>
      </w:r>
    </w:p>
    <w:p w14:paraId="3CC39D26">
      <w:pPr>
        <w:widowControl w:val="0"/>
        <w:numPr>
          <w:ilvl w:val="0"/>
          <w:numId w:val="0"/>
        </w:numPr>
        <w:ind w:left="2940" w:leftChars="1400" w:firstLine="0"/>
        <w:jc w:val="both"/>
        <w:rPr>
          <w:rFonts w:hint="eastAsia" w:ascii="Times New Roman" w:hAnsi="Times New Roman" w:eastAsia="宋体" w:cs="Times New Roman"/>
          <w:color w:val="auto"/>
          <w:kern w:val="2"/>
          <w:sz w:val="21"/>
          <w:szCs w:val="24"/>
          <w:highlight w:val="none"/>
          <w:lang w:val="en-US" w:eastAsia="zh-CN" w:bidi="ar-SA"/>
        </w:rPr>
      </w:pPr>
      <w:bookmarkStart w:id="619" w:name="_Toc16476"/>
      <w:bookmarkStart w:id="620" w:name="_Toc31765"/>
      <w:bookmarkStart w:id="621" w:name="_Toc27290"/>
      <w:bookmarkStart w:id="622" w:name="_Toc1162"/>
    </w:p>
    <w:p w14:paraId="49E9DB11">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1FCD9993">
      <w:pPr>
        <w:widowControl w:val="0"/>
        <w:ind w:left="0" w:leftChars="0" w:firstLine="0" w:firstLineChars="0"/>
        <w:jc w:val="left"/>
        <w:rPr>
          <w:rFonts w:hint="eastAsia" w:ascii="宋体" w:hAnsi="宋体" w:eastAsia="宋体" w:cs="宋体"/>
          <w:b/>
          <w:color w:val="auto"/>
          <w:kern w:val="2"/>
          <w:sz w:val="28"/>
          <w:szCs w:val="28"/>
          <w:highlight w:val="none"/>
          <w:lang w:val="en-US" w:eastAsia="zh-CN" w:bidi="ar-SA"/>
        </w:rPr>
      </w:pPr>
    </w:p>
    <w:p w14:paraId="077D4D62">
      <w:pPr>
        <w:jc w:val="left"/>
        <w:rPr>
          <w:rFonts w:hint="eastAsia" w:ascii="宋体" w:hAnsi="宋体" w:eastAsia="宋体" w:cs="宋体"/>
          <w:b/>
          <w:color w:val="auto"/>
          <w:sz w:val="28"/>
          <w:szCs w:val="28"/>
          <w:highlight w:val="none"/>
          <w:lang w:val="en-US" w:eastAsia="zh-CN"/>
        </w:rPr>
      </w:pPr>
    </w:p>
    <w:p w14:paraId="1D1016E1">
      <w:pPr>
        <w:widowControl w:val="0"/>
        <w:snapToGrid w:val="0"/>
        <w:jc w:val="left"/>
        <w:rPr>
          <w:rFonts w:hint="eastAsia" w:ascii="Times New Roman" w:hAnsi="Times New Roman" w:eastAsia="宋体" w:cs="Times New Roman"/>
          <w:color w:val="auto"/>
          <w:kern w:val="2"/>
          <w:sz w:val="18"/>
          <w:szCs w:val="18"/>
          <w:lang w:val="en-US" w:eastAsia="zh-CN" w:bidi="ar-SA"/>
        </w:rPr>
      </w:pPr>
    </w:p>
    <w:p w14:paraId="24D0362B">
      <w:pPr>
        <w:widowControl w:val="0"/>
        <w:spacing w:line="340" w:lineRule="exact"/>
        <w:jc w:val="left"/>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7.</w:t>
      </w:r>
      <w:r>
        <w:rPr>
          <w:rFonts w:hint="eastAsia" w:ascii="宋体" w:hAnsi="宋体" w:eastAsia="宋体" w:cs="宋体"/>
          <w:b/>
          <w:color w:val="auto"/>
          <w:kern w:val="2"/>
          <w:sz w:val="28"/>
          <w:szCs w:val="28"/>
          <w:highlight w:val="none"/>
          <w:lang w:val="en-US" w:eastAsia="zh-CN" w:bidi="ar-SA"/>
        </w:rPr>
        <w:t>项目经理无在建工程承诺书（格式自拟）（必须提供）；</w:t>
      </w:r>
    </w:p>
    <w:p w14:paraId="6C94E505">
      <w:pPr>
        <w:pStyle w:val="12"/>
        <w:numPr>
          <w:ilvl w:val="0"/>
          <w:numId w:val="0"/>
        </w:numPr>
        <w:outlineLvl w:val="1"/>
        <w:rPr>
          <w:rFonts w:hint="eastAsia" w:ascii="宋体" w:hAnsi="宋体" w:eastAsia="宋体" w:cs="宋体"/>
          <w:b/>
          <w:color w:val="auto"/>
          <w:sz w:val="28"/>
          <w:szCs w:val="28"/>
          <w:highlight w:val="none"/>
          <w:lang w:val="en-US" w:eastAsia="zh-CN"/>
        </w:rPr>
      </w:pPr>
      <w:bookmarkStart w:id="623" w:name="_Toc3115"/>
    </w:p>
    <w:p w14:paraId="08F9CBE8">
      <w:pPr>
        <w:pStyle w:val="12"/>
        <w:numPr>
          <w:ilvl w:val="0"/>
          <w:numId w:val="0"/>
        </w:numPr>
        <w:outlineLvl w:val="1"/>
        <w:rPr>
          <w:rFonts w:hint="eastAsia" w:ascii="宋体" w:hAnsi="宋体" w:eastAsia="宋体" w:cs="宋体"/>
          <w:b/>
          <w:color w:val="auto"/>
          <w:sz w:val="28"/>
          <w:szCs w:val="28"/>
          <w:highlight w:val="none"/>
          <w:lang w:val="en-US" w:eastAsia="zh-CN"/>
        </w:rPr>
      </w:pPr>
    </w:p>
    <w:p w14:paraId="42B0D12E">
      <w:pPr>
        <w:pStyle w:val="12"/>
        <w:numPr>
          <w:ilvl w:val="0"/>
          <w:numId w:val="0"/>
        </w:numPr>
        <w:outlineLvl w:val="1"/>
        <w:rPr>
          <w:rFonts w:hint="eastAsia" w:ascii="宋体" w:hAnsi="宋体" w:eastAsia="宋体" w:cs="宋体"/>
          <w:b/>
          <w:color w:val="auto"/>
          <w:sz w:val="28"/>
          <w:szCs w:val="28"/>
          <w:highlight w:val="none"/>
          <w:lang w:val="en-US" w:eastAsia="zh-CN"/>
        </w:rPr>
      </w:pPr>
    </w:p>
    <w:p w14:paraId="7F281C3C">
      <w:pPr>
        <w:pStyle w:val="12"/>
        <w:numPr>
          <w:ilvl w:val="0"/>
          <w:numId w:val="0"/>
        </w:numPr>
        <w:outlineLvl w:val="1"/>
        <w:rPr>
          <w:rFonts w:hint="eastAsia" w:ascii="宋体" w:hAnsi="宋体" w:eastAsia="宋体" w:cs="宋体"/>
          <w:b/>
          <w:color w:val="auto"/>
          <w:sz w:val="28"/>
          <w:szCs w:val="28"/>
          <w:highlight w:val="none"/>
          <w:lang w:val="en-US" w:eastAsia="zh-CN"/>
        </w:rPr>
      </w:pPr>
    </w:p>
    <w:p w14:paraId="4D341F30">
      <w:pPr>
        <w:pStyle w:val="12"/>
        <w:numPr>
          <w:ilvl w:val="0"/>
          <w:numId w:val="0"/>
        </w:numPr>
        <w:outlineLvl w:val="1"/>
        <w:rPr>
          <w:rFonts w:hint="eastAsia" w:ascii="宋体" w:hAnsi="宋体" w:eastAsia="宋体" w:cs="宋体"/>
          <w:b/>
          <w:color w:val="auto"/>
          <w:sz w:val="28"/>
          <w:szCs w:val="28"/>
          <w:highlight w:val="none"/>
          <w:lang w:val="en-US" w:eastAsia="zh-CN"/>
        </w:rPr>
      </w:pPr>
    </w:p>
    <w:p w14:paraId="778FE936">
      <w:pPr>
        <w:pStyle w:val="12"/>
        <w:numPr>
          <w:ilvl w:val="0"/>
          <w:numId w:val="0"/>
        </w:numPr>
        <w:outlineLvl w:val="1"/>
        <w:rPr>
          <w:rFonts w:hint="eastAsia" w:ascii="宋体" w:hAnsi="宋体" w:eastAsia="宋体" w:cs="宋体"/>
          <w:b/>
          <w:color w:val="auto"/>
          <w:sz w:val="28"/>
          <w:szCs w:val="28"/>
          <w:highlight w:val="none"/>
          <w:lang w:val="en-US" w:eastAsia="zh-CN"/>
        </w:rPr>
      </w:pPr>
    </w:p>
    <w:p w14:paraId="36ABFFCF">
      <w:pPr>
        <w:pStyle w:val="12"/>
        <w:numPr>
          <w:ilvl w:val="0"/>
          <w:numId w:val="0"/>
        </w:numPr>
        <w:outlineLvl w:val="1"/>
        <w:rPr>
          <w:rFonts w:hint="eastAsia" w:ascii="宋体" w:hAnsi="宋体" w:eastAsia="宋体" w:cs="宋体"/>
          <w:b/>
          <w:color w:val="auto"/>
          <w:sz w:val="28"/>
          <w:szCs w:val="28"/>
          <w:highlight w:val="none"/>
          <w:lang w:val="en-US" w:eastAsia="zh-CN"/>
        </w:rPr>
      </w:pPr>
    </w:p>
    <w:p w14:paraId="4A26EE2B">
      <w:pPr>
        <w:pStyle w:val="12"/>
        <w:numPr>
          <w:ilvl w:val="0"/>
          <w:numId w:val="0"/>
        </w:numPr>
        <w:outlineLvl w:val="1"/>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bookmarkEnd w:id="619"/>
      <w:bookmarkEnd w:id="620"/>
      <w:bookmarkEnd w:id="621"/>
      <w:bookmarkEnd w:id="622"/>
      <w:bookmarkEnd w:id="623"/>
      <w:r>
        <w:rPr>
          <w:rFonts w:hint="eastAsia" w:ascii="宋体" w:hAnsi="宋体" w:eastAsia="宋体" w:cs="宋体"/>
          <w:b/>
          <w:color w:val="auto"/>
          <w:sz w:val="28"/>
          <w:szCs w:val="28"/>
          <w:highlight w:val="none"/>
          <w:lang w:val="en-US" w:eastAsia="zh-CN"/>
        </w:rPr>
        <w:t>供应商2021年以来任意年度内的财务状况报告（或银行出具的资信证明）复印件（必须提供）</w:t>
      </w:r>
    </w:p>
    <w:p w14:paraId="3C733750">
      <w:pPr>
        <w:widowControl w:val="0"/>
        <w:numPr>
          <w:ilvl w:val="0"/>
          <w:numId w:val="0"/>
        </w:numPr>
        <w:ind w:left="2940" w:leftChars="1400" w:firstLine="0"/>
        <w:jc w:val="both"/>
        <w:rPr>
          <w:rFonts w:hint="eastAsia" w:ascii="Times New Roman" w:hAnsi="Times New Roman" w:eastAsia="宋体" w:cs="Times New Roman"/>
          <w:color w:val="auto"/>
          <w:kern w:val="2"/>
          <w:sz w:val="21"/>
          <w:szCs w:val="24"/>
          <w:highlight w:val="none"/>
          <w:lang w:val="en-US" w:eastAsia="zh-CN" w:bidi="ar-SA"/>
        </w:rPr>
      </w:pPr>
      <w:bookmarkStart w:id="624" w:name="_Toc12791"/>
      <w:bookmarkStart w:id="625" w:name="_Toc18342"/>
      <w:bookmarkStart w:id="626" w:name="_Toc10639"/>
      <w:bookmarkStart w:id="627" w:name="_Toc21896"/>
    </w:p>
    <w:p w14:paraId="520140C8">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029D8B01">
      <w:pPr>
        <w:widowControl w:val="0"/>
        <w:ind w:left="0" w:leftChars="0" w:firstLine="0" w:firstLineChars="0"/>
        <w:jc w:val="left"/>
        <w:rPr>
          <w:rFonts w:hint="eastAsia" w:ascii="宋体" w:hAnsi="宋体" w:eastAsia="宋体" w:cs="宋体"/>
          <w:b/>
          <w:color w:val="auto"/>
          <w:kern w:val="2"/>
          <w:sz w:val="28"/>
          <w:szCs w:val="28"/>
          <w:highlight w:val="none"/>
          <w:lang w:val="en-US" w:eastAsia="zh-CN" w:bidi="ar-SA"/>
        </w:rPr>
      </w:pPr>
    </w:p>
    <w:p w14:paraId="6A11BF2F">
      <w:pPr>
        <w:jc w:val="left"/>
        <w:rPr>
          <w:rFonts w:hint="eastAsia" w:ascii="宋体" w:hAnsi="宋体" w:eastAsia="宋体" w:cs="宋体"/>
          <w:b/>
          <w:color w:val="auto"/>
          <w:sz w:val="28"/>
          <w:szCs w:val="28"/>
          <w:highlight w:val="none"/>
          <w:lang w:val="en-US" w:eastAsia="zh-CN"/>
        </w:rPr>
      </w:pPr>
    </w:p>
    <w:p w14:paraId="783B1251">
      <w:pPr>
        <w:widowControl w:val="0"/>
        <w:snapToGrid w:val="0"/>
        <w:jc w:val="left"/>
        <w:rPr>
          <w:rFonts w:hint="eastAsia" w:ascii="Times New Roman" w:hAnsi="Times New Roman" w:eastAsia="宋体" w:cs="Times New Roman"/>
          <w:color w:val="auto"/>
          <w:kern w:val="2"/>
          <w:sz w:val="18"/>
          <w:szCs w:val="18"/>
          <w:lang w:val="en-US" w:eastAsia="zh-CN" w:bidi="ar-SA"/>
        </w:rPr>
      </w:pPr>
    </w:p>
    <w:p w14:paraId="6D3D80E6">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674D8A69">
      <w:pPr>
        <w:pStyle w:val="12"/>
        <w:numPr>
          <w:ilvl w:val="0"/>
          <w:numId w:val="0"/>
        </w:numPr>
        <w:outlineLvl w:val="1"/>
        <w:rPr>
          <w:rFonts w:hint="eastAsia" w:ascii="宋体" w:hAnsi="宋体" w:eastAsia="宋体" w:cs="宋体"/>
          <w:b/>
          <w:color w:val="auto"/>
          <w:sz w:val="28"/>
          <w:szCs w:val="28"/>
          <w:highlight w:val="none"/>
          <w:lang w:val="en-US" w:eastAsia="zh-CN"/>
        </w:rPr>
      </w:pPr>
      <w:bookmarkStart w:id="628" w:name="_Toc10118"/>
      <w:r>
        <w:rPr>
          <w:rFonts w:hint="eastAsia" w:ascii="宋体" w:hAnsi="宋体" w:cs="宋体"/>
          <w:b/>
          <w:color w:val="auto"/>
          <w:sz w:val="28"/>
          <w:szCs w:val="28"/>
          <w:highlight w:val="none"/>
          <w:lang w:val="en-US" w:eastAsia="zh-CN"/>
        </w:rPr>
        <w:t>9</w:t>
      </w:r>
      <w:r>
        <w:rPr>
          <w:rFonts w:hint="eastAsia" w:ascii="宋体" w:hAnsi="宋体" w:eastAsia="宋体" w:cs="宋体"/>
          <w:b/>
          <w:color w:val="auto"/>
          <w:sz w:val="28"/>
          <w:szCs w:val="28"/>
          <w:highlight w:val="none"/>
          <w:lang w:val="en-US" w:eastAsia="zh-CN"/>
        </w:rPr>
        <w:t>.</w:t>
      </w:r>
      <w:bookmarkEnd w:id="624"/>
      <w:bookmarkEnd w:id="625"/>
      <w:bookmarkEnd w:id="626"/>
      <w:bookmarkEnd w:id="627"/>
      <w:bookmarkEnd w:id="628"/>
      <w:r>
        <w:rPr>
          <w:rFonts w:hint="eastAsia" w:ascii="宋体" w:hAnsi="宋体" w:eastAsia="宋体" w:cs="宋体"/>
          <w:b/>
          <w:color w:val="auto"/>
          <w:sz w:val="28"/>
          <w:szCs w:val="28"/>
          <w:highlight w:val="none"/>
          <w:lang w:val="en-US" w:eastAsia="zh-CN"/>
        </w:rPr>
        <w:t>供应商在响应文件递交截止时间前半年内任意一个月或任一季度依法缴纳税收的证明材料[增值税缴纳发票(税收完税证明)或企业所得税完税证明或税务部门出具的免税证明]复印件（必须提供）</w:t>
      </w:r>
    </w:p>
    <w:p w14:paraId="4F779B12">
      <w:pPr>
        <w:numPr>
          <w:ilvl w:val="0"/>
          <w:numId w:val="0"/>
        </w:numPr>
        <w:jc w:val="both"/>
        <w:rPr>
          <w:rFonts w:hint="eastAsia" w:ascii="宋体" w:hAnsi="宋体" w:cs="宋体"/>
          <w:b/>
          <w:bCs/>
          <w:color w:val="auto"/>
          <w:sz w:val="32"/>
          <w:szCs w:val="32"/>
          <w:highlight w:val="none"/>
          <w:lang w:eastAsia="zh-CN"/>
        </w:rPr>
      </w:pPr>
    </w:p>
    <w:p w14:paraId="0BD31FA0">
      <w:pPr>
        <w:pStyle w:val="34"/>
        <w:rPr>
          <w:rFonts w:hint="eastAsia"/>
          <w:color w:val="auto"/>
          <w:lang w:eastAsia="zh-CN"/>
        </w:rPr>
      </w:pPr>
    </w:p>
    <w:p w14:paraId="311E26DB">
      <w:pP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br w:type="page"/>
      </w:r>
    </w:p>
    <w:p w14:paraId="1D78F4FA">
      <w:pPr>
        <w:pStyle w:val="12"/>
        <w:numPr>
          <w:ilvl w:val="0"/>
          <w:numId w:val="0"/>
        </w:numPr>
        <w:outlineLvl w:val="1"/>
        <w:rPr>
          <w:rFonts w:hint="eastAsia" w:ascii="宋体" w:hAnsi="宋体" w:cs="宋体"/>
          <w:b/>
          <w:bCs/>
          <w:color w:val="auto"/>
          <w:sz w:val="32"/>
          <w:szCs w:val="32"/>
          <w:highlight w:val="none"/>
          <w:lang w:eastAsia="zh-CN"/>
        </w:rPr>
      </w:pPr>
      <w:bookmarkStart w:id="629" w:name="_Toc18910"/>
      <w:r>
        <w:rPr>
          <w:rFonts w:hint="eastAsia" w:ascii="宋体" w:hAnsi="宋体" w:cs="宋体"/>
          <w:b/>
          <w:color w:val="auto"/>
          <w:kern w:val="2"/>
          <w:sz w:val="28"/>
          <w:szCs w:val="28"/>
          <w:highlight w:val="none"/>
          <w:lang w:val="en-US" w:eastAsia="zh-CN" w:bidi="ar-SA"/>
        </w:rPr>
        <w:t>10</w:t>
      </w:r>
      <w:r>
        <w:rPr>
          <w:rFonts w:hint="eastAsia" w:ascii="宋体" w:hAnsi="宋体" w:eastAsia="宋体" w:cs="宋体"/>
          <w:b/>
          <w:color w:val="auto"/>
          <w:kern w:val="2"/>
          <w:sz w:val="28"/>
          <w:szCs w:val="28"/>
          <w:highlight w:val="none"/>
          <w:lang w:val="en-US" w:eastAsia="zh-CN" w:bidi="ar-SA"/>
        </w:rPr>
        <w:t>.</w:t>
      </w:r>
      <w:bookmarkEnd w:id="629"/>
      <w:r>
        <w:rPr>
          <w:rFonts w:hint="eastAsia" w:ascii="宋体" w:hAnsi="宋体" w:eastAsia="宋体" w:cs="宋体"/>
          <w:b/>
          <w:color w:val="auto"/>
          <w:kern w:val="2"/>
          <w:sz w:val="28"/>
          <w:szCs w:val="28"/>
          <w:highlight w:val="none"/>
          <w:lang w:val="en-US" w:eastAsia="zh-CN" w:bidi="ar-SA"/>
        </w:rPr>
        <w:t>中小企业声明函或者残疾人福利性单位声明函（格式后附）或者供应商属于监狱企业的，提供由省级以上监狱管理局、戒毒管理局（含新疆生产建设兵团）出具的属于监狱企业的证明文件（必须提供）</w:t>
      </w:r>
    </w:p>
    <w:p w14:paraId="2AF49F87">
      <w:pPr>
        <w:numPr>
          <w:ilvl w:val="0"/>
          <w:numId w:val="0"/>
        </w:numPr>
        <w:jc w:val="both"/>
        <w:rPr>
          <w:rFonts w:hint="eastAsia" w:ascii="宋体" w:hAnsi="宋体" w:cs="宋体"/>
          <w:b/>
          <w:bCs/>
          <w:color w:val="auto"/>
          <w:sz w:val="32"/>
          <w:szCs w:val="32"/>
          <w:highlight w:val="none"/>
          <w:lang w:eastAsia="zh-CN"/>
        </w:rPr>
      </w:pPr>
    </w:p>
    <w:p w14:paraId="15185281">
      <w:pPr>
        <w:jc w:val="center"/>
        <w:outlineLvl w:val="1"/>
        <w:rPr>
          <w:rStyle w:val="278"/>
          <w:rFonts w:hint="eastAsia" w:ascii="宋体" w:hAnsi="宋体" w:eastAsia="宋体" w:cs="宋体"/>
          <w:b/>
          <w:bCs/>
          <w:color w:val="auto"/>
          <w:kern w:val="0"/>
          <w:sz w:val="24"/>
          <w:szCs w:val="24"/>
          <w:highlight w:val="none"/>
          <w:lang w:eastAsia="zh-CN"/>
        </w:rPr>
      </w:pPr>
      <w:bookmarkStart w:id="630" w:name="_Toc20297"/>
      <w:bookmarkStart w:id="631" w:name="_Toc27491"/>
      <w:bookmarkStart w:id="632" w:name="_Toc16031"/>
      <w:bookmarkStart w:id="633" w:name="_Toc20326"/>
      <w:bookmarkStart w:id="634" w:name="_Toc23913"/>
      <w:bookmarkStart w:id="635" w:name="_Toc22992"/>
      <w:r>
        <w:rPr>
          <w:rStyle w:val="278"/>
          <w:rFonts w:hint="eastAsia" w:ascii="宋体" w:hAnsi="宋体" w:cs="宋体"/>
          <w:b/>
          <w:bCs/>
          <w:color w:val="auto"/>
          <w:kern w:val="0"/>
          <w:sz w:val="24"/>
          <w:szCs w:val="24"/>
          <w:highlight w:val="none"/>
          <w:lang w:eastAsia="zh-CN"/>
        </w:rPr>
        <w:t>（</w:t>
      </w:r>
      <w:r>
        <w:rPr>
          <w:rStyle w:val="278"/>
          <w:rFonts w:hint="eastAsia" w:ascii="宋体" w:hAnsi="宋体" w:cs="宋体"/>
          <w:b/>
          <w:bCs/>
          <w:color w:val="auto"/>
          <w:kern w:val="0"/>
          <w:sz w:val="24"/>
          <w:szCs w:val="24"/>
          <w:highlight w:val="none"/>
          <w:lang w:val="en-US" w:eastAsia="zh-CN"/>
        </w:rPr>
        <w:t>1</w:t>
      </w:r>
      <w:r>
        <w:rPr>
          <w:rStyle w:val="278"/>
          <w:rFonts w:hint="eastAsia" w:ascii="宋体" w:hAnsi="宋体" w:cs="宋体"/>
          <w:b/>
          <w:bCs/>
          <w:color w:val="auto"/>
          <w:kern w:val="0"/>
          <w:sz w:val="24"/>
          <w:szCs w:val="24"/>
          <w:highlight w:val="none"/>
          <w:lang w:eastAsia="zh-CN"/>
        </w:rPr>
        <w:t>）</w:t>
      </w:r>
      <w:r>
        <w:rPr>
          <w:rStyle w:val="278"/>
          <w:rFonts w:ascii="宋体" w:hAnsi="宋体" w:cs="宋体"/>
          <w:b/>
          <w:bCs/>
          <w:color w:val="auto"/>
          <w:kern w:val="0"/>
          <w:sz w:val="24"/>
          <w:szCs w:val="24"/>
          <w:highlight w:val="none"/>
        </w:rPr>
        <w:t>中小企业声明函（</w:t>
      </w:r>
      <w:r>
        <w:rPr>
          <w:rStyle w:val="278"/>
          <w:rFonts w:hint="eastAsia" w:ascii="宋体" w:hAnsi="宋体" w:cs="宋体"/>
          <w:b/>
          <w:bCs/>
          <w:color w:val="auto"/>
          <w:kern w:val="0"/>
          <w:sz w:val="24"/>
          <w:szCs w:val="24"/>
          <w:highlight w:val="none"/>
        </w:rPr>
        <w:t>工程</w:t>
      </w:r>
      <w:r>
        <w:rPr>
          <w:rStyle w:val="278"/>
          <w:rFonts w:ascii="宋体" w:hAnsi="宋体" w:cs="宋体"/>
          <w:b/>
          <w:bCs/>
          <w:color w:val="auto"/>
          <w:kern w:val="0"/>
          <w:sz w:val="24"/>
          <w:szCs w:val="24"/>
          <w:highlight w:val="none"/>
        </w:rPr>
        <w:t>）</w:t>
      </w:r>
      <w:bookmarkEnd w:id="630"/>
      <w:bookmarkEnd w:id="631"/>
      <w:bookmarkEnd w:id="632"/>
      <w:bookmarkEnd w:id="633"/>
      <w:bookmarkEnd w:id="634"/>
      <w:r>
        <w:rPr>
          <w:rStyle w:val="278"/>
          <w:rFonts w:hint="eastAsia" w:ascii="宋体" w:hAnsi="宋体" w:cs="宋体"/>
          <w:b/>
          <w:bCs/>
          <w:color w:val="auto"/>
          <w:kern w:val="0"/>
          <w:sz w:val="24"/>
          <w:szCs w:val="24"/>
          <w:highlight w:val="none"/>
          <w:lang w:eastAsia="zh-CN"/>
        </w:rPr>
        <w:t>（</w:t>
      </w:r>
      <w:r>
        <w:rPr>
          <w:rStyle w:val="278"/>
          <w:rFonts w:hint="eastAsia" w:ascii="宋体" w:hAnsi="宋体" w:cs="宋体"/>
          <w:b/>
          <w:bCs/>
          <w:color w:val="auto"/>
          <w:kern w:val="0"/>
          <w:sz w:val="24"/>
          <w:szCs w:val="24"/>
          <w:highlight w:val="none"/>
          <w:lang w:val="en-US" w:eastAsia="zh-CN"/>
        </w:rPr>
        <w:t>格式</w:t>
      </w:r>
      <w:r>
        <w:rPr>
          <w:rStyle w:val="278"/>
          <w:rFonts w:hint="eastAsia" w:ascii="宋体" w:hAnsi="宋体" w:cs="宋体"/>
          <w:b/>
          <w:bCs/>
          <w:color w:val="auto"/>
          <w:kern w:val="0"/>
          <w:sz w:val="24"/>
          <w:szCs w:val="24"/>
          <w:highlight w:val="none"/>
          <w:lang w:eastAsia="zh-CN"/>
        </w:rPr>
        <w:t>）</w:t>
      </w:r>
      <w:bookmarkEnd w:id="635"/>
    </w:p>
    <w:p w14:paraId="5E062A4B">
      <w:pPr>
        <w:widowControl w:val="0"/>
        <w:spacing w:after="60" w:line="360" w:lineRule="atLeast"/>
        <w:ind w:left="63" w:leftChars="30" w:right="63" w:rightChars="30"/>
        <w:jc w:val="center"/>
        <w:rPr>
          <w:rFonts w:ascii="Times New Roman" w:hAnsi="Times New Roman" w:eastAsia="宋体" w:cs="Times New Roman"/>
          <w:color w:val="auto"/>
          <w:kern w:val="0"/>
          <w:sz w:val="21"/>
          <w:szCs w:val="21"/>
          <w:highlight w:val="none"/>
          <w:lang w:val="en-US" w:eastAsia="zh-CN" w:bidi="ar-SA"/>
        </w:rPr>
      </w:pPr>
    </w:p>
    <w:p w14:paraId="19526127">
      <w:pPr>
        <w:spacing w:line="360" w:lineRule="auto"/>
        <w:ind w:firstLine="42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本公司（联合体）郑重声明，根据《政府采购促进中小企业发展管理办法》（财库﹝2020﹞46 号）的规定，本公司（联合体）参加</w:t>
      </w:r>
      <w:r>
        <w:rPr>
          <w:rFonts w:hint="eastAsia" w:ascii="Times New Roman" w:hAnsi="Times New Roman" w:cs="Times New Roman"/>
          <w:bCs/>
          <w:color w:val="auto"/>
          <w:sz w:val="24"/>
          <w:szCs w:val="24"/>
          <w:highlight w:val="none"/>
          <w:u w:val="single"/>
        </w:rPr>
        <w:t>（单位名称）</w:t>
      </w:r>
      <w:r>
        <w:rPr>
          <w:rFonts w:hint="eastAsia" w:ascii="Times New Roman" w:hAnsi="Times New Roman" w:cs="Times New Roman"/>
          <w:bCs/>
          <w:color w:val="auto"/>
          <w:sz w:val="24"/>
          <w:szCs w:val="24"/>
          <w:highlight w:val="none"/>
        </w:rPr>
        <w:t>的</w:t>
      </w:r>
      <w:r>
        <w:rPr>
          <w:rFonts w:hint="eastAsia" w:ascii="Times New Roman" w:hAnsi="Times New Roman" w:cs="Times New Roman"/>
          <w:bCs/>
          <w:color w:val="auto"/>
          <w:sz w:val="24"/>
          <w:szCs w:val="24"/>
          <w:highlight w:val="none"/>
          <w:u w:val="single"/>
        </w:rPr>
        <w:t>（项目名称）</w:t>
      </w:r>
      <w:r>
        <w:rPr>
          <w:rFonts w:hint="eastAsia" w:ascii="Times New Roman" w:hAnsi="Times New Roman" w:cs="Times New Roman"/>
          <w:bCs/>
          <w:color w:val="auto"/>
          <w:sz w:val="24"/>
          <w:szCs w:val="24"/>
          <w:highlight w:val="none"/>
        </w:rPr>
        <w:t>采购活动，</w:t>
      </w:r>
      <w:r>
        <w:rPr>
          <w:rFonts w:hint="eastAsia" w:ascii="Times New Roman" w:hAnsi="Times New Roman" w:cs="Times New Roman"/>
          <w:bCs/>
          <w:color w:val="auto"/>
          <w:sz w:val="24"/>
          <w:szCs w:val="24"/>
          <w:highlight w:val="none"/>
          <w:lang w:val="en-US" w:eastAsia="zh-CN"/>
        </w:rPr>
        <w:t>工程的施工单位</w:t>
      </w:r>
      <w:r>
        <w:rPr>
          <w:rFonts w:hint="eastAsia" w:ascii="Times New Roman" w:hAnsi="Times New Roman" w:cs="Times New Roman"/>
          <w:bCs/>
          <w:color w:val="auto"/>
          <w:sz w:val="24"/>
          <w:szCs w:val="24"/>
          <w:highlight w:val="none"/>
        </w:rPr>
        <w:t>全部</w:t>
      </w:r>
      <w:r>
        <w:rPr>
          <w:rFonts w:hint="eastAsia" w:ascii="Times New Roman" w:hAnsi="Times New Roman" w:cs="Times New Roman"/>
          <w:bCs/>
          <w:color w:val="auto"/>
          <w:sz w:val="24"/>
          <w:szCs w:val="24"/>
          <w:highlight w:val="none"/>
          <w:lang w:val="en-US" w:eastAsia="zh-CN"/>
        </w:rPr>
        <w:t>为</w:t>
      </w:r>
      <w:r>
        <w:rPr>
          <w:rFonts w:hint="eastAsia" w:ascii="Times New Roman" w:hAnsi="Times New Roman" w:cs="Times New Roman"/>
          <w:bCs/>
          <w:color w:val="auto"/>
          <w:sz w:val="24"/>
          <w:szCs w:val="24"/>
          <w:highlight w:val="none"/>
        </w:rPr>
        <w:t>符合政策要求的中小企业承接。相关企业（含联合体中的中小企业、签订分包意向协议的中小企业） 的具体情况如下：</w:t>
      </w:r>
    </w:p>
    <w:p w14:paraId="154A38CC">
      <w:pPr>
        <w:spacing w:line="360" w:lineRule="auto"/>
        <w:ind w:firstLine="420"/>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1.</w:t>
      </w:r>
      <w:r>
        <w:rPr>
          <w:rFonts w:hint="eastAsia" w:ascii="Times New Roman" w:hAnsi="Times New Roman" w:cs="Times New Roman"/>
          <w:bCs/>
          <w:color w:val="auto"/>
          <w:sz w:val="24"/>
          <w:szCs w:val="24"/>
          <w:highlight w:val="none"/>
          <w:u w:val="single"/>
        </w:rPr>
        <w:t>（标的名称）</w:t>
      </w:r>
      <w:r>
        <w:rPr>
          <w:rFonts w:hint="eastAsia" w:ascii="Times New Roman" w:hAnsi="Times New Roman" w:cs="Times New Roman"/>
          <w:bCs/>
          <w:color w:val="auto"/>
          <w:sz w:val="24"/>
          <w:szCs w:val="24"/>
          <w:highlight w:val="none"/>
        </w:rPr>
        <w:t>，属于</w:t>
      </w:r>
      <w:r>
        <w:rPr>
          <w:rFonts w:hint="eastAsia" w:ascii="Times New Roman" w:hAnsi="Times New Roman" w:cs="Times New Roman"/>
          <w:bCs/>
          <w:color w:val="auto"/>
          <w:sz w:val="24"/>
          <w:szCs w:val="24"/>
          <w:highlight w:val="none"/>
          <w:u w:val="single"/>
        </w:rPr>
        <w:t>（采购文件中明确的所属行业）</w:t>
      </w:r>
      <w:r>
        <w:rPr>
          <w:rFonts w:hint="eastAsia" w:ascii="Times New Roman" w:hAnsi="Times New Roman" w:cs="Times New Roman"/>
          <w:bCs/>
          <w:color w:val="auto"/>
          <w:sz w:val="24"/>
          <w:szCs w:val="24"/>
          <w:highlight w:val="none"/>
        </w:rPr>
        <w:t>行业；承</w:t>
      </w:r>
      <w:r>
        <w:rPr>
          <w:rFonts w:hint="eastAsia" w:ascii="Times New Roman" w:hAnsi="Times New Roman" w:cs="Times New Roman"/>
          <w:bCs/>
          <w:color w:val="auto"/>
          <w:sz w:val="24"/>
          <w:szCs w:val="24"/>
          <w:highlight w:val="none"/>
          <w:lang w:val="en-US" w:eastAsia="zh-CN"/>
        </w:rPr>
        <w:t>建</w:t>
      </w:r>
      <w:r>
        <w:rPr>
          <w:rFonts w:hint="eastAsia" w:ascii="Times New Roman" w:hAnsi="Times New Roman" w:cs="Times New Roman"/>
          <w:bCs/>
          <w:color w:val="auto"/>
          <w:sz w:val="24"/>
          <w:szCs w:val="24"/>
          <w:highlight w:val="none"/>
        </w:rPr>
        <w:t>企业为</w:t>
      </w:r>
      <w:r>
        <w:rPr>
          <w:rFonts w:hint="eastAsia" w:ascii="Times New Roman" w:hAnsi="Times New Roman" w:cs="Times New Roman"/>
          <w:bCs/>
          <w:color w:val="auto"/>
          <w:sz w:val="24"/>
          <w:szCs w:val="24"/>
          <w:highlight w:val="none"/>
          <w:u w:val="single"/>
        </w:rPr>
        <w:t>（企业名称）</w:t>
      </w:r>
      <w:r>
        <w:rPr>
          <w:rFonts w:hint="eastAsia" w:ascii="Times New Roman" w:hAnsi="Times New Roman" w:cs="Times New Roman"/>
          <w:bCs/>
          <w:color w:val="auto"/>
          <w:sz w:val="24"/>
          <w:szCs w:val="24"/>
          <w:highlight w:val="none"/>
        </w:rPr>
        <w:t>，从业人员</w:t>
      </w:r>
      <w:r>
        <w:rPr>
          <w:rFonts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人，营业收入为</w:t>
      </w:r>
      <w:r>
        <w:rPr>
          <w:rFonts w:hint="eastAsia" w:ascii="Times New Roman" w:hAnsi="Times New Roman" w:cs="Times New Roman"/>
          <w:bCs/>
          <w:color w:val="auto"/>
          <w:sz w:val="24"/>
          <w:szCs w:val="24"/>
          <w:highlight w:val="none"/>
          <w:u w:val="single"/>
        </w:rPr>
        <w:t xml:space="preserve"> </w:t>
      </w:r>
      <w:r>
        <w:rPr>
          <w:rFonts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万元，资产总额为</w:t>
      </w:r>
      <w:r>
        <w:rPr>
          <w:rFonts w:hint="eastAsia"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万元，属于</w:t>
      </w:r>
      <w:r>
        <w:rPr>
          <w:rFonts w:hint="eastAsia" w:ascii="Times New Roman" w:hAnsi="Times New Roman" w:cs="Times New Roman"/>
          <w:bCs/>
          <w:color w:val="auto"/>
          <w:sz w:val="24"/>
          <w:szCs w:val="24"/>
          <w:highlight w:val="none"/>
          <w:u w:val="single"/>
        </w:rPr>
        <w:t>（中型企业、小型企业、微型企业）</w:t>
      </w:r>
      <w:r>
        <w:rPr>
          <w:rFonts w:hint="eastAsia" w:ascii="Times New Roman" w:hAnsi="Times New Roman" w:cs="Times New Roman"/>
          <w:bCs/>
          <w:color w:val="auto"/>
          <w:sz w:val="24"/>
          <w:szCs w:val="24"/>
          <w:highlight w:val="none"/>
        </w:rPr>
        <w:t>；</w:t>
      </w:r>
    </w:p>
    <w:p w14:paraId="67BA60CB">
      <w:pPr>
        <w:spacing w:line="360" w:lineRule="auto"/>
        <w:ind w:firstLine="42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w:t>
      </w:r>
    </w:p>
    <w:p w14:paraId="154F9DF0">
      <w:pPr>
        <w:spacing w:line="360" w:lineRule="auto"/>
        <w:ind w:firstLine="42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以上企业，不属于大企业的分支机构，不存在控股股东为大企业的情形，也不存在与大企业的负责人为同一人的情形。</w:t>
      </w:r>
    </w:p>
    <w:p w14:paraId="2D602165">
      <w:pPr>
        <w:spacing w:line="360" w:lineRule="auto"/>
        <w:ind w:firstLine="42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本企业对上述声明内容的真实性负责。如有虚假，将依法承担相应责任。</w:t>
      </w:r>
    </w:p>
    <w:p w14:paraId="4154965D">
      <w:pPr>
        <w:ind w:right="420" w:firstLine="6120" w:firstLineChars="2550"/>
        <w:rPr>
          <w:rFonts w:hint="eastAsia" w:ascii="Times New Roman" w:hAnsi="Times New Roman" w:cs="Times New Roman"/>
          <w:bCs/>
          <w:color w:val="auto"/>
          <w:sz w:val="24"/>
          <w:szCs w:val="24"/>
          <w:highlight w:val="none"/>
        </w:rPr>
      </w:pPr>
    </w:p>
    <w:p w14:paraId="07B372F6">
      <w:pPr>
        <w:spacing w:line="360" w:lineRule="auto"/>
        <w:ind w:firstLine="960" w:firstLineChars="400"/>
        <w:jc w:val="both"/>
        <w:rPr>
          <w:rFonts w:ascii="Arial" w:hAnsi="Arial" w:cs="Arial"/>
          <w:color w:val="auto"/>
          <w:sz w:val="24"/>
          <w:szCs w:val="24"/>
          <w:highlight w:val="none"/>
        </w:rPr>
      </w:pPr>
      <w:r>
        <w:rPr>
          <w:rFonts w:hint="eastAsia" w:ascii="Arial" w:hAnsi="Arial" w:cs="Arial"/>
          <w:color w:val="auto"/>
          <w:sz w:val="24"/>
          <w:szCs w:val="24"/>
          <w:highlight w:val="none"/>
          <w:lang w:eastAsia="zh-CN"/>
        </w:rPr>
        <w:t>供应商</w:t>
      </w:r>
      <w:r>
        <w:rPr>
          <w:rFonts w:ascii="Arial" w:hAnsi="Arial" w:cs="Arial"/>
          <w:color w:val="auto"/>
          <w:sz w:val="24"/>
          <w:szCs w:val="24"/>
          <w:highlight w:val="none"/>
        </w:rPr>
        <w:t>：</w:t>
      </w:r>
      <w:r>
        <w:rPr>
          <w:rFonts w:ascii="Arial" w:hAnsi="Arial" w:cs="Arial"/>
          <w:color w:val="auto"/>
          <w:sz w:val="24"/>
          <w:szCs w:val="24"/>
          <w:highlight w:val="none"/>
          <w:u w:val="single"/>
        </w:rPr>
        <w:t xml:space="preserve">                                       </w:t>
      </w:r>
      <w:r>
        <w:rPr>
          <w:rFonts w:hint="eastAsia" w:ascii="宋体" w:hAnsi="宋体" w:eastAsia="宋体" w:cs="宋体"/>
          <w:color w:val="auto"/>
          <w:sz w:val="24"/>
          <w:szCs w:val="24"/>
          <w:highlight w:val="none"/>
        </w:rPr>
        <w:t>[公章（CA签章）]</w:t>
      </w:r>
    </w:p>
    <w:p w14:paraId="71D03EC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imes New Roman" w:hAnsi="Times New Roman" w:cs="Times New Roman"/>
          <w:color w:val="auto"/>
          <w:highlight w:val="none"/>
        </w:rPr>
      </w:pPr>
      <w:r>
        <w:rPr>
          <w:rFonts w:ascii="Arial" w:hAnsi="Arial" w:cs="Arial"/>
          <w:color w:val="auto"/>
          <w:sz w:val="24"/>
          <w:szCs w:val="24"/>
          <w:highlight w:val="none"/>
        </w:rPr>
        <w:t>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2B98A062">
      <w:pPr>
        <w:pStyle w:val="4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color w:val="auto"/>
          <w:sz w:val="21"/>
          <w:szCs w:val="21"/>
          <w:highlight w:val="none"/>
        </w:rPr>
      </w:pPr>
    </w:p>
    <w:p w14:paraId="339D2D36">
      <w:pPr>
        <w:pStyle w:val="4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color w:val="auto"/>
          <w:sz w:val="21"/>
          <w:szCs w:val="21"/>
          <w:highlight w:val="none"/>
        </w:rPr>
      </w:pPr>
    </w:p>
    <w:p w14:paraId="1648337D">
      <w:pPr>
        <w:pStyle w:val="4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color w:val="auto"/>
          <w:sz w:val="21"/>
          <w:szCs w:val="21"/>
          <w:highlight w:val="none"/>
        </w:rPr>
      </w:pPr>
    </w:p>
    <w:p w14:paraId="67F87800">
      <w:pPr>
        <w:pStyle w:val="4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w:t>
      </w:r>
      <w:r>
        <w:rPr>
          <w:rFonts w:hint="eastAsia" w:cs="宋体"/>
          <w:b/>
          <w:color w:val="auto"/>
          <w:sz w:val="21"/>
          <w:szCs w:val="21"/>
          <w:highlight w:val="none"/>
          <w:lang w:val="en-US" w:eastAsia="zh-CN"/>
        </w:rPr>
        <w:t>中型、</w:t>
      </w:r>
      <w:r>
        <w:rPr>
          <w:rFonts w:hint="eastAsia" w:ascii="宋体" w:hAnsi="宋体" w:eastAsia="宋体" w:cs="宋体"/>
          <w:b/>
          <w:color w:val="auto"/>
          <w:sz w:val="21"/>
          <w:szCs w:val="21"/>
          <w:highlight w:val="none"/>
        </w:rPr>
        <w:t>小型和微型企业的，</w:t>
      </w:r>
      <w:r>
        <w:rPr>
          <w:rFonts w:hint="eastAsia"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14:paraId="29CA3424">
      <w:pPr>
        <w:spacing w:line="240" w:lineRule="auto"/>
        <w:rPr>
          <w:rFonts w:hint="eastAsia" w:ascii="宋体" w:hAnsi="宋体" w:eastAsia="宋体" w:cs="宋体"/>
          <w:b/>
          <w:bCs/>
          <w:iCs/>
          <w:color w:val="auto"/>
          <w:kern w:val="2"/>
          <w:sz w:val="24"/>
          <w:szCs w:val="24"/>
          <w:highlight w:val="none"/>
          <w:lang w:val="en-US" w:eastAsia="zh-CN" w:bidi="ar-SA"/>
        </w:rPr>
      </w:pPr>
    </w:p>
    <w:p w14:paraId="4549F85A">
      <w:pPr>
        <w:rPr>
          <w:rFonts w:hint="eastAsia" w:ascii="宋体" w:hAnsi="宋体" w:cs="宋体"/>
          <w:b/>
          <w:color w:val="auto"/>
          <w:kern w:val="0"/>
          <w:sz w:val="24"/>
          <w:szCs w:val="24"/>
          <w:highlight w:val="none"/>
          <w:lang w:eastAsia="zh-CN"/>
        </w:rPr>
      </w:pPr>
      <w:bookmarkStart w:id="636" w:name="_Toc7068"/>
      <w:bookmarkStart w:id="637" w:name="_Toc20905"/>
      <w:bookmarkStart w:id="638" w:name="_Toc13328"/>
      <w:bookmarkStart w:id="639" w:name="_Toc15783"/>
      <w:bookmarkStart w:id="640" w:name="OLE_LINK14"/>
      <w:bookmarkStart w:id="641" w:name="OLE_LINK13"/>
      <w:r>
        <w:rPr>
          <w:rFonts w:hint="eastAsia" w:ascii="宋体" w:hAnsi="宋体" w:cs="宋体"/>
          <w:b/>
          <w:color w:val="auto"/>
          <w:kern w:val="0"/>
          <w:sz w:val="24"/>
          <w:szCs w:val="24"/>
          <w:highlight w:val="none"/>
          <w:lang w:eastAsia="zh-CN"/>
        </w:rPr>
        <w:br w:type="page"/>
      </w:r>
    </w:p>
    <w:p w14:paraId="4EDA9200">
      <w:pPr>
        <w:spacing w:line="588" w:lineRule="exact"/>
        <w:jc w:val="center"/>
        <w:outlineLvl w:val="1"/>
        <w:rPr>
          <w:rFonts w:hint="eastAsia" w:ascii="宋体" w:hAnsi="宋体" w:eastAsia="宋体" w:cs="宋体"/>
          <w:b/>
          <w:color w:val="auto"/>
          <w:kern w:val="0"/>
          <w:sz w:val="24"/>
          <w:szCs w:val="24"/>
          <w:highlight w:val="none"/>
        </w:rPr>
      </w:pPr>
      <w:bookmarkStart w:id="642" w:name="_Toc2170"/>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2</w:t>
      </w:r>
      <w:r>
        <w:rPr>
          <w:rFonts w:hint="eastAsia" w:ascii="宋体" w:hAnsi="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残疾人福利性单位声明函（格式）</w:t>
      </w:r>
      <w:bookmarkEnd w:id="636"/>
      <w:bookmarkEnd w:id="637"/>
      <w:bookmarkEnd w:id="638"/>
      <w:bookmarkEnd w:id="639"/>
      <w:bookmarkEnd w:id="642"/>
    </w:p>
    <w:bookmarkEnd w:id="640"/>
    <w:bookmarkEnd w:id="641"/>
    <w:p w14:paraId="14B4EE1D">
      <w:pPr>
        <w:spacing w:line="588" w:lineRule="exact"/>
        <w:rPr>
          <w:rFonts w:hint="eastAsia" w:ascii="宋体" w:hAnsi="宋体" w:eastAsia="宋体" w:cs="宋体"/>
          <w:b/>
          <w:color w:val="auto"/>
          <w:kern w:val="0"/>
          <w:sz w:val="21"/>
          <w:szCs w:val="21"/>
          <w:highlight w:val="none"/>
        </w:rPr>
      </w:pPr>
    </w:p>
    <w:p w14:paraId="227306A0">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59A7C3">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14:paraId="270F53AC">
      <w:pPr>
        <w:spacing w:line="588" w:lineRule="exact"/>
        <w:ind w:firstLine="420" w:firstLineChars="200"/>
        <w:rPr>
          <w:rFonts w:hint="eastAsia" w:ascii="宋体" w:hAnsi="宋体" w:eastAsia="宋体" w:cs="宋体"/>
          <w:color w:val="auto"/>
          <w:kern w:val="0"/>
          <w:sz w:val="21"/>
          <w:szCs w:val="21"/>
          <w:highlight w:val="none"/>
        </w:rPr>
      </w:pPr>
    </w:p>
    <w:p w14:paraId="79F9DACA">
      <w:pPr>
        <w:widowControl/>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39975DB">
      <w:pPr>
        <w:widowControl w:val="0"/>
        <w:spacing w:line="300" w:lineRule="exact"/>
        <w:ind w:left="2940" w:leftChars="1400" w:firstLine="630" w:firstLineChars="300"/>
        <w:jc w:val="both"/>
        <w:rPr>
          <w:rFonts w:hint="eastAsia" w:ascii="宋体" w:hAnsi="宋体" w:eastAsia="宋体" w:cs="宋体"/>
          <w:color w:val="auto"/>
          <w:kern w:val="2"/>
          <w:sz w:val="21"/>
          <w:szCs w:val="22"/>
          <w:highlight w:val="none"/>
          <w:lang w:val="en-US" w:eastAsia="zh-CN" w:bidi="ar-SA"/>
        </w:rPr>
      </w:pPr>
    </w:p>
    <w:p w14:paraId="770709F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imes New Roman" w:hAnsi="Times New Roman" w:cs="Times New Roman"/>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469AB6A1">
      <w:pPr>
        <w:numPr>
          <w:ilvl w:val="0"/>
          <w:numId w:val="0"/>
        </w:numPr>
        <w:jc w:val="both"/>
        <w:rPr>
          <w:rFonts w:hint="eastAsia" w:ascii="宋体" w:hAnsi="宋体" w:cs="宋体"/>
          <w:b/>
          <w:bCs/>
          <w:color w:val="auto"/>
          <w:sz w:val="32"/>
          <w:szCs w:val="32"/>
          <w:highlight w:val="none"/>
          <w:lang w:eastAsia="zh-CN"/>
        </w:rPr>
      </w:pPr>
    </w:p>
    <w:p w14:paraId="464068AA">
      <w:pPr>
        <w:numPr>
          <w:ilvl w:val="0"/>
          <w:numId w:val="0"/>
        </w:numPr>
        <w:jc w:val="both"/>
        <w:rPr>
          <w:rFonts w:hint="eastAsia" w:ascii="宋体" w:hAnsi="宋体" w:cs="宋体"/>
          <w:b/>
          <w:bCs/>
          <w:color w:val="auto"/>
          <w:sz w:val="32"/>
          <w:szCs w:val="32"/>
          <w:highlight w:val="none"/>
          <w:lang w:eastAsia="zh-CN"/>
        </w:rPr>
      </w:pPr>
    </w:p>
    <w:p w14:paraId="3BBE743F">
      <w:pPr>
        <w:numPr>
          <w:ilvl w:val="0"/>
          <w:numId w:val="0"/>
        </w:numPr>
        <w:jc w:val="both"/>
        <w:rPr>
          <w:rFonts w:hint="eastAsia" w:ascii="宋体" w:hAnsi="宋体" w:cs="宋体"/>
          <w:b/>
          <w:bCs/>
          <w:color w:val="auto"/>
          <w:sz w:val="32"/>
          <w:szCs w:val="32"/>
          <w:highlight w:val="none"/>
          <w:lang w:eastAsia="zh-CN"/>
        </w:rPr>
      </w:pPr>
      <w:r>
        <w:rPr>
          <w:rFonts w:hint="eastAsia" w:ascii="宋体" w:hAnsi="宋体" w:eastAsia="宋体" w:cs="宋体"/>
          <w:b/>
          <w:color w:val="auto"/>
          <w:kern w:val="0"/>
          <w:sz w:val="21"/>
          <w:szCs w:val="21"/>
          <w:highlight w:val="none"/>
          <w:lang w:val="en-US" w:eastAsia="zh-CN" w:bidi="ar-SA"/>
        </w:rPr>
        <w:t>注：符合条件的残疾人福利性单位在参加政府采购活动时，应当提供《残疾人福利性单位声明函》，并对声明的真实性负责，成交结果将同时公告企业《残疾人福利性单位声明函》，接受社会监督】</w:t>
      </w:r>
    </w:p>
    <w:p w14:paraId="7E31D900">
      <w:pPr>
        <w:numPr>
          <w:ilvl w:val="0"/>
          <w:numId w:val="0"/>
        </w:numPr>
        <w:jc w:val="both"/>
        <w:rPr>
          <w:rFonts w:hint="eastAsia" w:ascii="宋体" w:hAnsi="宋体" w:cs="宋体"/>
          <w:b/>
          <w:bCs/>
          <w:color w:val="auto"/>
          <w:sz w:val="32"/>
          <w:szCs w:val="32"/>
          <w:highlight w:val="none"/>
          <w:lang w:eastAsia="zh-CN"/>
        </w:rPr>
      </w:pPr>
    </w:p>
    <w:p w14:paraId="1D8C4C8A">
      <w:pPr>
        <w:numPr>
          <w:ilvl w:val="0"/>
          <w:numId w:val="0"/>
        </w:numPr>
        <w:ind w:left="420" w:leftChars="0"/>
        <w:jc w:val="center"/>
        <w:outlineLvl w:val="1"/>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br w:type="page"/>
      </w:r>
      <w:bookmarkStart w:id="643" w:name="_Toc22183"/>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bookmarkEnd w:id="643"/>
    </w:p>
    <w:p w14:paraId="16712FB5">
      <w:pPr>
        <w:numPr>
          <w:ilvl w:val="0"/>
          <w:numId w:val="0"/>
        </w:numPr>
        <w:spacing w:line="360" w:lineRule="auto"/>
        <w:ind w:left="420" w:leftChars="0"/>
        <w:rPr>
          <w:rFonts w:hint="eastAsia" w:ascii="宋体" w:hAnsi="宋体" w:eastAsia="宋体" w:cs="宋体"/>
          <w:b w:val="0"/>
          <w:bCs w:val="0"/>
          <w:color w:val="auto"/>
          <w:sz w:val="24"/>
          <w:highlight w:val="none"/>
          <w:lang w:val="en-US" w:eastAsia="zh-CN"/>
        </w:rPr>
      </w:pPr>
    </w:p>
    <w:p w14:paraId="5DE5C8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响应函（格式见附件）（必须提供）；</w:t>
      </w:r>
    </w:p>
    <w:p w14:paraId="609EAD6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工程报价汇总表（格式见附件）（必须提供）；</w:t>
      </w:r>
    </w:p>
    <w:p w14:paraId="12CF172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3.已标价工程量清单（必须提供）；</w:t>
      </w:r>
    </w:p>
    <w:p w14:paraId="622D5D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拟投入本工程主要施工管理人员表【必须提供，并一起提供由县级以上（含县级）社会养老保险经办机构出具的投标人为项目实施人员缴纳的开标截止时间前三个月内任意一个月养老保险证明复印件（如投标人为截标时间前60日以内成立的公司，可以提供投标人与项目实施人员签订的劳动合同复印件代替养老保险证明复印件；项目实施人员为免缴纳养老保险人员，提供免缴纳养老保险的证明材料复印件及投标人与项目实施人员签订的劳动合同复印件代替养老保险证明复印件；如因社会养老保险经办机构系统升级等原因，暂时无法向供应商提供社会养老保险缴纳情况查询服务时，供应商可以提供已为项目实施人员缴纳社会养老保险的承诺书，须同时提供无法查询的相关证明材料，包括但不限于查询网站截图、公告等。】</w:t>
      </w:r>
    </w:p>
    <w:p w14:paraId="43B225E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5.主要人员简历表（必须提供）</w:t>
      </w:r>
      <w:r>
        <w:rPr>
          <w:rFonts w:hint="eastAsia" w:ascii="宋体" w:hAnsi="宋体" w:eastAsia="宋体" w:cs="宋体"/>
          <w:b w:val="0"/>
          <w:bCs w:val="0"/>
          <w:color w:val="auto"/>
          <w:sz w:val="24"/>
          <w:szCs w:val="24"/>
          <w:highlight w:val="none"/>
          <w:lang w:eastAsia="zh-CN"/>
        </w:rPr>
        <w:t>；</w:t>
      </w:r>
    </w:p>
    <w:p w14:paraId="004B31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6.施工组织设计（根据工程量清单及工程情况自行编制）（格式自拟，必须提供）</w:t>
      </w:r>
      <w:r>
        <w:rPr>
          <w:rFonts w:hint="eastAsia" w:ascii="宋体" w:hAnsi="宋体" w:eastAsia="宋体" w:cs="宋体"/>
          <w:b w:val="0"/>
          <w:bCs w:val="0"/>
          <w:color w:val="auto"/>
          <w:sz w:val="24"/>
          <w:szCs w:val="24"/>
          <w:highlight w:val="none"/>
          <w:lang w:eastAsia="zh-CN"/>
        </w:rPr>
        <w:t>；</w:t>
      </w:r>
    </w:p>
    <w:p w14:paraId="7660B0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7.工程完工服务承诺书（必须提供）；</w:t>
      </w:r>
    </w:p>
    <w:p w14:paraId="1F27BA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bookmarkStart w:id="644" w:name="_Toc1014"/>
      <w:bookmarkStart w:id="645" w:name="_Toc6633"/>
      <w:r>
        <w:rPr>
          <w:rFonts w:hint="eastAsia" w:ascii="宋体" w:hAnsi="宋体" w:eastAsia="宋体" w:cs="宋体"/>
          <w:b w:val="0"/>
          <w:bCs w:val="0"/>
          <w:color w:val="auto"/>
          <w:sz w:val="24"/>
          <w:szCs w:val="24"/>
          <w:highlight w:val="none"/>
          <w:lang w:val="en-US" w:eastAsia="zh-CN"/>
        </w:rPr>
        <w:t>8.农民工工资保障金交纳与使用承诺书（必须提供）</w:t>
      </w:r>
      <w:bookmarkEnd w:id="644"/>
      <w:bookmarkEnd w:id="645"/>
      <w:r>
        <w:rPr>
          <w:rFonts w:hint="eastAsia" w:ascii="宋体" w:hAnsi="宋体" w:cs="宋体"/>
          <w:b w:val="0"/>
          <w:bCs w:val="0"/>
          <w:color w:val="auto"/>
          <w:sz w:val="24"/>
          <w:szCs w:val="24"/>
          <w:highlight w:val="none"/>
          <w:lang w:val="en-US" w:eastAsia="zh-CN"/>
        </w:rPr>
        <w:t>。</w:t>
      </w:r>
    </w:p>
    <w:p w14:paraId="350F468F">
      <w:pPr>
        <w:pStyle w:val="73"/>
        <w:rPr>
          <w:rFonts w:hint="eastAsia" w:ascii="宋体" w:hAnsi="宋体" w:eastAsia="宋体" w:cs="宋体"/>
          <w:color w:val="auto"/>
          <w:highlight w:val="none"/>
        </w:rPr>
      </w:pPr>
    </w:p>
    <w:p w14:paraId="6DB3B6F8">
      <w:pPr>
        <w:pStyle w:val="20"/>
        <w:rPr>
          <w:rFonts w:hint="eastAsia" w:ascii="宋体" w:hAnsi="宋体" w:eastAsia="宋体" w:cs="宋体"/>
          <w:color w:val="auto"/>
          <w:highlight w:val="none"/>
        </w:rPr>
      </w:pPr>
    </w:p>
    <w:p w14:paraId="1F844DB3">
      <w:pPr>
        <w:numPr>
          <w:ilvl w:val="0"/>
          <w:numId w:val="0"/>
        </w:numPr>
        <w:spacing w:line="400" w:lineRule="exact"/>
        <w:outlineLvl w:val="1"/>
        <w:rPr>
          <w:rFonts w:hint="eastAsia" w:ascii="宋体" w:hAnsi="宋体" w:eastAsia="宋体" w:cs="宋体"/>
          <w:b/>
          <w:bCs/>
          <w:color w:val="auto"/>
          <w:sz w:val="28"/>
          <w:szCs w:val="28"/>
          <w:highlight w:val="none"/>
        </w:rPr>
      </w:pPr>
      <w:bookmarkStart w:id="646" w:name="_Toc497927072"/>
      <w:bookmarkStart w:id="647" w:name="_Toc17617"/>
      <w:bookmarkStart w:id="648" w:name="_Toc12920"/>
      <w:r>
        <w:rPr>
          <w:rFonts w:hint="eastAsia" w:ascii="宋体" w:hAnsi="宋体" w:cs="宋体"/>
          <w:b/>
          <w:bCs/>
          <w:color w:val="auto"/>
          <w:sz w:val="28"/>
          <w:szCs w:val="28"/>
          <w:highlight w:val="none"/>
          <w:lang w:val="en-US" w:eastAsia="zh-CN"/>
        </w:rPr>
        <w:br w:type="page"/>
      </w:r>
      <w:bookmarkStart w:id="649" w:name="_Toc15513"/>
      <w:bookmarkStart w:id="650" w:name="_Toc4512"/>
      <w:bookmarkStart w:id="651" w:name="_Toc22576"/>
      <w:bookmarkStart w:id="652" w:name="_Toc15505"/>
      <w:bookmarkStart w:id="653" w:name="_Toc7733"/>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646"/>
      <w:bookmarkEnd w:id="647"/>
      <w:bookmarkEnd w:id="648"/>
      <w:bookmarkEnd w:id="649"/>
      <w:bookmarkEnd w:id="650"/>
      <w:bookmarkEnd w:id="651"/>
      <w:bookmarkEnd w:id="652"/>
      <w:bookmarkEnd w:id="653"/>
    </w:p>
    <w:p w14:paraId="3BD25B8F">
      <w:pPr>
        <w:pStyle w:val="73"/>
        <w:rPr>
          <w:rFonts w:hint="eastAsia" w:ascii="宋体" w:hAnsi="宋体" w:eastAsia="宋体" w:cs="宋体"/>
          <w:color w:val="auto"/>
          <w:highlight w:val="none"/>
        </w:rPr>
      </w:pPr>
    </w:p>
    <w:p w14:paraId="796622DF">
      <w:pPr>
        <w:pStyle w:val="28"/>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6DFA933B">
      <w:pPr>
        <w:pStyle w:val="28"/>
        <w:ind w:firstLine="803" w:firstLineChars="250"/>
        <w:jc w:val="center"/>
        <w:rPr>
          <w:rFonts w:hint="eastAsia" w:ascii="宋体" w:hAnsi="宋体" w:eastAsia="宋体" w:cs="宋体"/>
          <w:b/>
          <w:color w:val="auto"/>
          <w:sz w:val="32"/>
          <w:highlight w:val="none"/>
        </w:rPr>
      </w:pPr>
      <w:bookmarkStart w:id="654" w:name="_Toc17832_WPSOffice_Level1"/>
      <w:bookmarkStart w:id="655" w:name="_Toc7273_WPSOffice_Level1"/>
      <w:r>
        <w:rPr>
          <w:rFonts w:hint="eastAsia" w:ascii="宋体" w:hAnsi="宋体" w:eastAsia="宋体" w:cs="宋体"/>
          <w:b/>
          <w:color w:val="auto"/>
          <w:sz w:val="32"/>
          <w:highlight w:val="none"/>
        </w:rPr>
        <w:t>响 应 函 （格 式）</w:t>
      </w:r>
      <w:bookmarkEnd w:id="654"/>
      <w:bookmarkEnd w:id="655"/>
    </w:p>
    <w:p w14:paraId="124E55DB">
      <w:pPr>
        <w:spacing w:line="240" w:lineRule="exact"/>
        <w:jc w:val="center"/>
        <w:rPr>
          <w:rFonts w:hint="eastAsia" w:ascii="宋体" w:hAnsi="宋体" w:eastAsia="宋体" w:cs="宋体"/>
          <w:color w:val="auto"/>
          <w:sz w:val="32"/>
          <w:highlight w:val="none"/>
        </w:rPr>
      </w:pPr>
    </w:p>
    <w:p w14:paraId="11DAE76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single"/>
          <w:lang w:eastAsia="zh-CN"/>
        </w:rPr>
        <w:t>灌阳县工业园区管理中心</w:t>
      </w:r>
    </w:p>
    <w:p w14:paraId="5CC8E6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p w14:paraId="3CB98792">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54C0A496">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33AD9667">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1.按磋商文件采购需求和磋商报价表：</w:t>
      </w:r>
    </w:p>
    <w:p w14:paraId="409CEC0B">
      <w:pPr>
        <w:pStyle w:val="507"/>
        <w:tabs>
          <w:tab w:val="left" w:pos="7560"/>
        </w:tabs>
        <w:spacing w:line="460" w:lineRule="exact"/>
        <w:ind w:firstLine="420" w:firstLineChars="200"/>
        <w:rPr>
          <w:rStyle w:val="56"/>
          <w:rFonts w:ascii="Times New Roman" w:hAnsi="Times New Roman" w:eastAsia="宋体" w:cs="Times New Roman"/>
          <w:color w:val="auto"/>
          <w:szCs w:val="21"/>
        </w:rPr>
      </w:pPr>
      <w:r>
        <w:rPr>
          <w:rStyle w:val="56"/>
          <w:rFonts w:hint="eastAsia" w:ascii="Times New Roman" w:hAnsi="Times New Roman" w:eastAsia="宋体" w:cs="宋体"/>
          <w:color w:val="auto"/>
          <w:szCs w:val="21"/>
        </w:rPr>
        <w:t>我方愿以人民币（大写）</w:t>
      </w:r>
      <w:r>
        <w:rPr>
          <w:rStyle w:val="56"/>
          <w:rFonts w:ascii="Times New Roman" w:hAnsi="Times New Roman" w:eastAsia="宋体" w:cs="Times New Roman"/>
          <w:color w:val="auto"/>
          <w:szCs w:val="21"/>
          <w:u w:val="single"/>
        </w:rPr>
        <w:t xml:space="preserve">      </w:t>
      </w:r>
      <w:r>
        <w:rPr>
          <w:rStyle w:val="56"/>
          <w:rFonts w:hint="eastAsia" w:ascii="Times New Roman" w:hAnsi="Times New Roman" w:cs="Times New Roman"/>
          <w:color w:val="auto"/>
          <w:szCs w:val="21"/>
          <w:u w:val="single"/>
          <w:lang w:val="en-US" w:eastAsia="zh-CN"/>
        </w:rPr>
        <w:t xml:space="preserve">      </w:t>
      </w:r>
      <w:r>
        <w:rPr>
          <w:rStyle w:val="56"/>
          <w:rFonts w:hint="eastAsia" w:ascii="Times New Roman" w:hAnsi="Times New Roman" w:eastAsia="宋体" w:cs="宋体"/>
          <w:color w:val="auto"/>
          <w:szCs w:val="21"/>
        </w:rPr>
        <w:t>（</w:t>
      </w:r>
      <w:r>
        <w:rPr>
          <w:rStyle w:val="56"/>
          <w:rFonts w:hint="eastAsia" w:ascii="Times New Roman" w:hAnsi="Times New Roman" w:eastAsia="宋体" w:cs="宋体"/>
          <w:color w:val="auto"/>
          <w:szCs w:val="21"/>
          <w:u w:val="single"/>
        </w:rPr>
        <w:t>￥</w:t>
      </w:r>
      <w:r>
        <w:rPr>
          <w:rStyle w:val="56"/>
          <w:rFonts w:ascii="Times New Roman" w:hAnsi="Times New Roman" w:eastAsia="宋体" w:cs="Times New Roman"/>
          <w:color w:val="auto"/>
          <w:szCs w:val="21"/>
          <w:u w:val="single"/>
        </w:rPr>
        <w:t xml:space="preserve">   </w:t>
      </w:r>
      <w:r>
        <w:rPr>
          <w:rStyle w:val="56"/>
          <w:rFonts w:hint="eastAsia" w:ascii="Times New Roman" w:hAnsi="Times New Roman" w:cs="Times New Roman"/>
          <w:color w:val="auto"/>
          <w:szCs w:val="21"/>
          <w:u w:val="single"/>
          <w:lang w:val="en-US" w:eastAsia="zh-CN"/>
        </w:rPr>
        <w:t xml:space="preserve">   </w:t>
      </w:r>
      <w:r>
        <w:rPr>
          <w:rStyle w:val="56"/>
          <w:rFonts w:ascii="Times New Roman" w:hAnsi="Times New Roman" w:eastAsia="宋体" w:cs="Times New Roman"/>
          <w:color w:val="auto"/>
          <w:szCs w:val="21"/>
          <w:u w:val="single"/>
        </w:rPr>
        <w:t xml:space="preserve">   </w:t>
      </w:r>
      <w:r>
        <w:rPr>
          <w:rStyle w:val="56"/>
          <w:rFonts w:hint="eastAsia" w:ascii="Times New Roman" w:hAnsi="Times New Roman" w:eastAsia="宋体" w:cs="宋体"/>
          <w:color w:val="auto"/>
          <w:szCs w:val="21"/>
        </w:rPr>
        <w:t>元）的</w:t>
      </w:r>
      <w:r>
        <w:rPr>
          <w:rStyle w:val="56"/>
          <w:rFonts w:hint="eastAsia" w:ascii="Times New Roman" w:hAnsi="Times New Roman" w:cs="宋体"/>
          <w:color w:val="auto"/>
          <w:szCs w:val="21"/>
          <w:lang w:eastAsia="zh-CN"/>
        </w:rPr>
        <w:t>磋商报</w:t>
      </w:r>
      <w:r>
        <w:rPr>
          <w:rStyle w:val="56"/>
          <w:rFonts w:hint="eastAsia" w:ascii="Times New Roman" w:hAnsi="Times New Roman" w:eastAsia="宋体" w:cs="宋体"/>
          <w:color w:val="auto"/>
          <w:szCs w:val="21"/>
        </w:rPr>
        <w:t>价并按上述图纸、合同条款、工程建设标准和工程量清单的条件要求承包上述工程的施工、竣工，并承担任何质量缺陷保修责任。我方保证工程质量达到</w:t>
      </w:r>
      <w:r>
        <w:rPr>
          <w:rStyle w:val="56"/>
          <w:rFonts w:ascii="Times New Roman" w:hAnsi="Times New Roman" w:eastAsia="宋体" w:cs="Times New Roman"/>
          <w:color w:val="auto"/>
          <w:szCs w:val="21"/>
          <w:u w:val="single"/>
        </w:rPr>
        <w:t xml:space="preserve">     </w:t>
      </w:r>
      <w:r>
        <w:rPr>
          <w:rStyle w:val="56"/>
          <w:rFonts w:hint="eastAsia" w:ascii="Times New Roman" w:hAnsi="Times New Roman" w:cs="Times New Roman"/>
          <w:color w:val="auto"/>
          <w:szCs w:val="21"/>
          <w:u w:val="single"/>
          <w:lang w:val="en-US" w:eastAsia="zh-CN"/>
        </w:rPr>
        <w:t xml:space="preserve"> </w:t>
      </w:r>
      <w:r>
        <w:rPr>
          <w:rStyle w:val="56"/>
          <w:rFonts w:ascii="Times New Roman" w:hAnsi="Times New Roman" w:eastAsia="宋体" w:cs="Times New Roman"/>
          <w:color w:val="auto"/>
          <w:szCs w:val="21"/>
          <w:u w:val="single"/>
        </w:rPr>
        <w:t xml:space="preserve">  </w:t>
      </w:r>
      <w:r>
        <w:rPr>
          <w:rStyle w:val="56"/>
          <w:rFonts w:hint="eastAsia" w:ascii="Times New Roman" w:hAnsi="Times New Roman" w:eastAsia="宋体" w:cs="宋体"/>
          <w:color w:val="auto"/>
          <w:szCs w:val="21"/>
        </w:rPr>
        <w:t>等级。</w:t>
      </w:r>
      <w:r>
        <w:rPr>
          <w:rFonts w:hint="eastAsia" w:ascii="宋体" w:hAnsi="宋体" w:cs="宋体"/>
          <w:color w:val="auto"/>
          <w:sz w:val="21"/>
          <w:szCs w:val="21"/>
          <w:highlight w:val="none"/>
        </w:rPr>
        <w:t>工期：</w:t>
      </w:r>
      <w:r>
        <w:rPr>
          <w:rFonts w:hint="eastAsia" w:ascii="宋体" w:hAnsi="宋体" w:cs="宋体"/>
          <w:color w:val="auto"/>
          <w:sz w:val="21"/>
          <w:szCs w:val="21"/>
          <w:highlight w:val="none"/>
          <w:u w:val="single"/>
        </w:rPr>
        <w:t xml:space="preserve">          </w:t>
      </w:r>
      <w:r>
        <w:rPr>
          <w:rStyle w:val="56"/>
          <w:rFonts w:hint="eastAsia" w:ascii="Times New Roman" w:hAnsi="Times New Roman" w:eastAsia="宋体" w:cs="宋体"/>
          <w:color w:val="auto"/>
          <w:szCs w:val="21"/>
        </w:rPr>
        <w:t>日历天</w:t>
      </w:r>
      <w:r>
        <w:rPr>
          <w:rFonts w:hint="eastAsia" w:ascii="宋体" w:hAnsi="宋体" w:cs="宋体"/>
          <w:color w:val="auto"/>
          <w:sz w:val="21"/>
          <w:szCs w:val="21"/>
          <w:highlight w:val="none"/>
          <w:u w:val="none"/>
        </w:rPr>
        <w:t>；</w:t>
      </w:r>
    </w:p>
    <w:p w14:paraId="0BEDCA2C">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031D54B0">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030E3DD1">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4.响应文件有效期为</w:t>
      </w:r>
      <w:r>
        <w:rPr>
          <w:rFonts w:hint="eastAsia" w:ascii="宋体" w:hAnsi="宋体" w:eastAsia="宋体" w:cs="宋体"/>
          <w:color w:val="auto"/>
          <w:szCs w:val="21"/>
          <w:highlight w:val="none"/>
        </w:rPr>
        <w:t>响应文件递交截止时间之日起90天。</w:t>
      </w:r>
    </w:p>
    <w:p w14:paraId="3BEDD403">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5.如我方成交：</w:t>
      </w:r>
    </w:p>
    <w:p w14:paraId="6612BBA8">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0E9269DB">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14:paraId="3F5A0F17">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14:paraId="2FD82A69">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0E718E44">
      <w:pPr>
        <w:rPr>
          <w:rFonts w:hint="eastAsia" w:ascii="宋体" w:hAnsi="宋体" w:eastAsia="宋体" w:cs="宋体"/>
          <w:color w:val="auto"/>
          <w:sz w:val="21"/>
          <w:szCs w:val="21"/>
          <w:highlight w:val="none"/>
        </w:rPr>
      </w:pPr>
    </w:p>
    <w:p w14:paraId="369DDE23">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地址：</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邮编：</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w:t>
      </w:r>
    </w:p>
    <w:p w14:paraId="067709FB">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电话、传真：</w:t>
      </w:r>
      <w:r>
        <w:rPr>
          <w:rFonts w:hint="eastAsia" w:ascii="宋体" w:hAnsi="宋体" w:eastAsia="宋体" w:cs="宋体"/>
          <w:b w:val="0"/>
          <w:bCs w:val="0"/>
          <w:color w:val="auto"/>
          <w:sz w:val="21"/>
          <w:szCs w:val="21"/>
          <w:highlight w:val="none"/>
          <w:u w:val="single"/>
        </w:rPr>
        <w:t xml:space="preserve">            </w:t>
      </w:r>
      <w:r>
        <w:rPr>
          <w:rFonts w:hint="eastAsia" w:hAnsi="宋体" w:cs="宋体"/>
          <w:b w:val="0"/>
          <w:bCs w:val="0"/>
          <w:color w:val="auto"/>
          <w:sz w:val="21"/>
          <w:szCs w:val="21"/>
          <w:highlight w:val="none"/>
          <w:u w:val="single"/>
          <w:lang w:val="en-US" w:eastAsia="zh-CN"/>
        </w:rPr>
        <w:t xml:space="preserve">                 </w:t>
      </w:r>
    </w:p>
    <w:p w14:paraId="0424846F">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开户名称：</w:t>
      </w:r>
      <w:r>
        <w:rPr>
          <w:rFonts w:hint="eastAsia" w:ascii="宋体" w:hAnsi="宋体" w:eastAsia="宋体" w:cs="宋体"/>
          <w:b w:val="0"/>
          <w:bCs w:val="0"/>
          <w:color w:val="auto"/>
          <w:sz w:val="21"/>
          <w:szCs w:val="21"/>
          <w:highlight w:val="none"/>
          <w:u w:val="single"/>
        </w:rPr>
        <w:t xml:space="preserve">                               </w:t>
      </w:r>
    </w:p>
    <w:p w14:paraId="5B13C434">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开户银行：</w:t>
      </w:r>
      <w:r>
        <w:rPr>
          <w:rFonts w:hint="eastAsia" w:ascii="宋体" w:hAnsi="宋体" w:eastAsia="宋体" w:cs="宋体"/>
          <w:b w:val="0"/>
          <w:bCs w:val="0"/>
          <w:color w:val="auto"/>
          <w:sz w:val="21"/>
          <w:szCs w:val="21"/>
          <w:highlight w:val="none"/>
          <w:u w:val="single"/>
        </w:rPr>
        <w:t xml:space="preserve">                               </w:t>
      </w:r>
    </w:p>
    <w:p w14:paraId="44398941">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账</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号：</w:t>
      </w:r>
      <w:r>
        <w:rPr>
          <w:rFonts w:hint="eastAsia" w:ascii="宋体" w:hAnsi="宋体" w:eastAsia="宋体" w:cs="宋体"/>
          <w:b w:val="0"/>
          <w:bCs w:val="0"/>
          <w:color w:val="auto"/>
          <w:sz w:val="21"/>
          <w:szCs w:val="21"/>
          <w:highlight w:val="none"/>
          <w:u w:val="single"/>
        </w:rPr>
        <w:t xml:space="preserve">                               </w:t>
      </w:r>
    </w:p>
    <w:p w14:paraId="1C849E99">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lang w:val="en-US" w:eastAsia="zh-CN"/>
        </w:rPr>
        <w:t>(CA签章)</w:t>
      </w:r>
      <w:r>
        <w:rPr>
          <w:rFonts w:hint="eastAsia" w:ascii="宋体" w:hAnsi="宋体" w:eastAsia="宋体" w:cs="宋体"/>
          <w:b w:val="0"/>
          <w:bCs w:val="0"/>
          <w:color w:val="auto"/>
          <w:sz w:val="21"/>
          <w:szCs w:val="21"/>
          <w:highlight w:val="none"/>
        </w:rPr>
        <w:t>、自然人除外</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rPr>
        <w:t xml:space="preserve">                              </w:t>
      </w:r>
    </w:p>
    <w:p w14:paraId="0074D749">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法定代表人、负责人、自然人或相应的委托代理人签字</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或盖章</w:t>
      </w:r>
      <w:r>
        <w:rPr>
          <w:rFonts w:hint="eastAsia" w:ascii="宋体" w:hAnsi="宋体" w:eastAsia="宋体" w:cs="宋体"/>
          <w:b w:val="0"/>
          <w:bCs w:val="0"/>
          <w:color w:val="auto"/>
          <w:sz w:val="21"/>
          <w:szCs w:val="21"/>
          <w:highlight w:val="none"/>
          <w:lang w:val="en-US" w:eastAsia="zh-CN"/>
        </w:rPr>
        <w:t>(CA签章)]</w:t>
      </w:r>
    </w:p>
    <w:p w14:paraId="5B54E0B6">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（属自然人的应在签名处加盖大拇指指印</w:t>
      </w:r>
      <w:r>
        <w:rPr>
          <w:rFonts w:hint="eastAsia" w:ascii="宋体" w:hAnsi="宋体" w:eastAsia="宋体" w:cs="宋体"/>
          <w:b w:val="0"/>
          <w:bCs w:val="0"/>
          <w:color w:val="auto"/>
          <w:sz w:val="21"/>
          <w:szCs w:val="21"/>
          <w:highlight w:val="none"/>
          <w:lang w:eastAsia="zh-CN"/>
        </w:rPr>
        <w:t>或</w:t>
      </w:r>
      <w:r>
        <w:rPr>
          <w:rFonts w:hint="eastAsia" w:ascii="宋体" w:hAnsi="宋体" w:eastAsia="宋体" w:cs="宋体"/>
          <w:b w:val="0"/>
          <w:bCs w:val="0"/>
          <w:color w:val="auto"/>
          <w:sz w:val="21"/>
          <w:szCs w:val="21"/>
          <w:highlight w:val="none"/>
          <w:lang w:val="en-US" w:eastAsia="zh-CN"/>
        </w:rPr>
        <w:t>个人CA签章</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rPr>
        <w:t xml:space="preserve">              </w:t>
      </w:r>
    </w:p>
    <w:p w14:paraId="09656A33">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hAnsi="宋体" w:cs="宋体"/>
          <w:b w:val="0"/>
          <w:bCs w:val="0"/>
          <w:color w:val="auto"/>
          <w:sz w:val="28"/>
          <w:szCs w:val="28"/>
          <w:highlight w:val="none"/>
          <w:lang w:val="en-US" w:eastAsia="zh-CN"/>
        </w:rPr>
      </w:pPr>
      <w:r>
        <w:rPr>
          <w:rFonts w:hint="eastAsia" w:ascii="宋体" w:hAnsi="宋体" w:eastAsia="宋体" w:cs="宋体"/>
          <w:b w:val="0"/>
          <w:bCs w:val="0"/>
          <w:color w:val="auto"/>
          <w:sz w:val="21"/>
          <w:szCs w:val="21"/>
          <w:highlight w:val="none"/>
        </w:rPr>
        <w:t>响应日期：</w:t>
      </w:r>
      <w:r>
        <w:rPr>
          <w:rFonts w:hint="eastAsia" w:ascii="宋体" w:hAnsi="宋体" w:eastAsia="宋体" w:cs="宋体"/>
          <w:b w:val="0"/>
          <w:bCs w:val="0"/>
          <w:color w:val="auto"/>
          <w:sz w:val="21"/>
          <w:szCs w:val="21"/>
          <w:highlight w:val="none"/>
          <w:u w:val="single"/>
        </w:rPr>
        <w:t xml:space="preserve">                               </w:t>
      </w:r>
    </w:p>
    <w:p w14:paraId="6111B7C6">
      <w:pPr>
        <w:rPr>
          <w:rFonts w:hint="eastAsia" w:hAnsi="宋体" w:cs="宋体"/>
          <w:b/>
          <w:color w:val="auto"/>
          <w:sz w:val="28"/>
          <w:szCs w:val="28"/>
          <w:highlight w:val="none"/>
          <w:lang w:val="en-US" w:eastAsia="zh-CN"/>
        </w:rPr>
      </w:pPr>
      <w:bookmarkStart w:id="656" w:name="_Toc28417"/>
      <w:bookmarkStart w:id="657" w:name="_Toc20211"/>
      <w:r>
        <w:rPr>
          <w:rFonts w:hint="eastAsia" w:hAnsi="宋体" w:cs="宋体"/>
          <w:b/>
          <w:color w:val="auto"/>
          <w:sz w:val="28"/>
          <w:szCs w:val="28"/>
          <w:highlight w:val="none"/>
          <w:lang w:val="en-US" w:eastAsia="zh-CN"/>
        </w:rPr>
        <w:br w:type="page"/>
      </w:r>
    </w:p>
    <w:p w14:paraId="2EBA8517">
      <w:pPr>
        <w:numPr>
          <w:ilvl w:val="0"/>
          <w:numId w:val="0"/>
        </w:numPr>
        <w:spacing w:line="400" w:lineRule="exact"/>
        <w:outlineLvl w:val="1"/>
        <w:rPr>
          <w:rFonts w:hint="eastAsia" w:ascii="宋体" w:hAnsi="宋体" w:eastAsia="宋体" w:cs="宋体"/>
          <w:color w:val="auto"/>
          <w:highlight w:val="none"/>
        </w:rPr>
      </w:pPr>
      <w:bookmarkStart w:id="658" w:name="_Toc15542"/>
      <w:bookmarkStart w:id="659" w:name="_Toc10518"/>
      <w:bookmarkStart w:id="660" w:name="_Toc3465"/>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.工程</w:t>
      </w:r>
      <w:r>
        <w:rPr>
          <w:rFonts w:hint="eastAsia" w:ascii="宋体" w:hAnsi="宋体" w:eastAsia="宋体" w:cs="宋体"/>
          <w:b/>
          <w:bCs/>
          <w:color w:val="auto"/>
          <w:sz w:val="28"/>
          <w:szCs w:val="28"/>
          <w:highlight w:val="none"/>
          <w:lang w:val="en-US" w:eastAsia="zh-CN"/>
        </w:rPr>
        <w:t>报价</w:t>
      </w:r>
      <w:r>
        <w:rPr>
          <w:rFonts w:hint="eastAsia" w:ascii="宋体" w:hAnsi="宋体" w:eastAsia="宋体" w:cs="宋体"/>
          <w:b/>
          <w:color w:val="auto"/>
          <w:sz w:val="28"/>
          <w:szCs w:val="28"/>
          <w:highlight w:val="none"/>
          <w:lang w:val="en-US" w:eastAsia="zh-CN"/>
        </w:rPr>
        <w:t>汇总表</w:t>
      </w:r>
      <w:r>
        <w:rPr>
          <w:rFonts w:hint="eastAsia" w:ascii="宋体" w:hAnsi="宋体" w:eastAsia="宋体" w:cs="宋体"/>
          <w:b/>
          <w:color w:val="auto"/>
          <w:sz w:val="28"/>
          <w:szCs w:val="28"/>
          <w:highlight w:val="none"/>
        </w:rPr>
        <w:t>（必须提供）</w:t>
      </w:r>
      <w:bookmarkEnd w:id="656"/>
      <w:bookmarkEnd w:id="657"/>
      <w:bookmarkEnd w:id="658"/>
      <w:bookmarkEnd w:id="659"/>
      <w:bookmarkEnd w:id="660"/>
    </w:p>
    <w:p w14:paraId="61E2808B">
      <w:pPr>
        <w:pStyle w:val="28"/>
        <w:spacing w:line="320" w:lineRule="exact"/>
        <w:jc w:val="left"/>
        <w:rPr>
          <w:rFonts w:hint="eastAsia" w:ascii="宋体" w:hAnsi="宋体" w:eastAsia="宋体" w:cs="宋体"/>
          <w:b/>
          <w:color w:val="auto"/>
          <w:sz w:val="28"/>
          <w:szCs w:val="28"/>
          <w:highlight w:val="none"/>
        </w:rPr>
      </w:pPr>
    </w:p>
    <w:p w14:paraId="2590D2A8">
      <w:pPr>
        <w:widowControl/>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工程报价汇总表</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格式</w:t>
      </w:r>
      <w:r>
        <w:rPr>
          <w:rFonts w:hint="eastAsia" w:ascii="宋体" w:hAnsi="宋体" w:eastAsia="宋体" w:cs="宋体"/>
          <w:b/>
          <w:color w:val="auto"/>
          <w:kern w:val="0"/>
          <w:sz w:val="24"/>
          <w:szCs w:val="24"/>
          <w:highlight w:val="none"/>
          <w:lang w:eastAsia="zh-CN"/>
        </w:rPr>
        <w:t>）</w:t>
      </w:r>
    </w:p>
    <w:p w14:paraId="21635F1A">
      <w:pPr>
        <w:widowControl/>
        <w:jc w:val="center"/>
        <w:rPr>
          <w:rFonts w:hint="eastAsia" w:ascii="宋体" w:hAnsi="宋体" w:cs="宋体"/>
          <w:color w:val="auto"/>
          <w:kern w:val="0"/>
          <w:sz w:val="24"/>
          <w:highlight w:val="none"/>
        </w:rPr>
      </w:pPr>
    </w:p>
    <w:p w14:paraId="03A71F8E">
      <w:pPr>
        <w:keepNext w:val="0"/>
        <w:keepLines w:val="0"/>
        <w:pageBreakBefore w:val="0"/>
        <w:widowControl/>
        <w:kinsoku/>
        <w:wordWrap/>
        <w:overflowPunct/>
        <w:topLinePunct w:val="0"/>
        <w:autoSpaceDE/>
        <w:autoSpaceDN/>
        <w:bidi w:val="0"/>
        <w:adjustRightInd/>
        <w:snapToGrid/>
        <w:spacing w:line="360" w:lineRule="exact"/>
        <w:ind w:firstLine="632" w:firstLineChars="300"/>
        <w:jc w:val="left"/>
        <w:textAlignment w:val="auto"/>
        <w:rPr>
          <w:rFonts w:hint="eastAsia" w:ascii="宋体" w:hAnsi="宋体" w:eastAsia="宋体" w:cs="宋体"/>
          <w:color w:val="auto"/>
          <w:kern w:val="0"/>
          <w:sz w:val="21"/>
          <w:szCs w:val="21"/>
          <w:highlight w:val="none"/>
        </w:rPr>
      </w:pPr>
      <w:r>
        <w:rPr>
          <w:rFonts w:hint="eastAsia" w:ascii="宋体" w:hAnsi="宋体" w:cs="宋体"/>
          <w:b/>
          <w:bCs/>
          <w:color w:val="auto"/>
          <w:kern w:val="0"/>
          <w:sz w:val="21"/>
          <w:szCs w:val="21"/>
          <w:highlight w:val="none"/>
          <w:lang w:eastAsia="zh-CN"/>
        </w:rPr>
        <w:t>项目</w:t>
      </w:r>
      <w:r>
        <w:rPr>
          <w:rFonts w:hint="eastAsia" w:ascii="宋体" w:hAnsi="宋体" w:eastAsia="宋体" w:cs="宋体"/>
          <w:b/>
          <w:bCs/>
          <w:color w:val="auto"/>
          <w:kern w:val="0"/>
          <w:sz w:val="21"/>
          <w:szCs w:val="21"/>
          <w:highlight w:val="none"/>
        </w:rPr>
        <w:t>名称:</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币种：人民币</w:t>
      </w:r>
    </w:p>
    <w:tbl>
      <w:tblPr>
        <w:tblStyle w:val="5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14:paraId="2904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noWrap w:val="0"/>
            <w:vAlign w:val="center"/>
          </w:tcPr>
          <w:p w14:paraId="448ABA0C">
            <w:pPr>
              <w:pStyle w:val="501"/>
              <w:widowControl/>
              <w:jc w:val="center"/>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cs="宋体"/>
                <w:color w:val="auto"/>
                <w:kern w:val="2"/>
                <w:sz w:val="21"/>
                <w:szCs w:val="21"/>
                <w:lang w:val="en-US" w:eastAsia="zh-CN" w:bidi="ar-SA"/>
              </w:rPr>
              <w:t>磋商报价</w:t>
            </w:r>
          </w:p>
        </w:tc>
        <w:tc>
          <w:tcPr>
            <w:tcW w:w="1987" w:type="dxa"/>
            <w:noWrap w:val="0"/>
            <w:vAlign w:val="center"/>
          </w:tcPr>
          <w:p w14:paraId="5EDD2A41">
            <w:pPr>
              <w:pStyle w:val="501"/>
              <w:widowControl/>
              <w:jc w:val="righ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元</w:t>
            </w:r>
          </w:p>
        </w:tc>
        <w:tc>
          <w:tcPr>
            <w:tcW w:w="1702" w:type="dxa"/>
            <w:noWrap w:val="0"/>
            <w:vAlign w:val="center"/>
          </w:tcPr>
          <w:p w14:paraId="57FA5B79">
            <w:pPr>
              <w:pStyle w:val="501"/>
              <w:widowControl/>
              <w:jc w:val="center"/>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备注</w:t>
            </w:r>
          </w:p>
        </w:tc>
      </w:tr>
      <w:tr w14:paraId="56EF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noWrap w:val="0"/>
            <w:vAlign w:val="center"/>
          </w:tcPr>
          <w:p w14:paraId="1DA0DAEC">
            <w:pPr>
              <w:pStyle w:val="501"/>
              <w:widowControl w:val="0"/>
              <w:jc w:val="center"/>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其中</w:t>
            </w:r>
          </w:p>
        </w:tc>
        <w:tc>
          <w:tcPr>
            <w:tcW w:w="3116" w:type="dxa"/>
            <w:noWrap w:val="0"/>
            <w:vAlign w:val="center"/>
          </w:tcPr>
          <w:p w14:paraId="6F1C9F3E">
            <w:pPr>
              <w:pStyle w:val="501"/>
              <w:widowControl w:val="0"/>
              <w:jc w:val="lef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安全文明施工费</w:t>
            </w:r>
          </w:p>
        </w:tc>
        <w:tc>
          <w:tcPr>
            <w:tcW w:w="1987" w:type="dxa"/>
            <w:noWrap w:val="0"/>
            <w:vAlign w:val="center"/>
          </w:tcPr>
          <w:p w14:paraId="5FB44C12">
            <w:pPr>
              <w:pStyle w:val="501"/>
              <w:widowControl w:val="0"/>
              <w:jc w:val="righ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元</w:t>
            </w:r>
          </w:p>
        </w:tc>
        <w:tc>
          <w:tcPr>
            <w:tcW w:w="1702" w:type="dxa"/>
            <w:noWrap w:val="0"/>
            <w:vAlign w:val="center"/>
          </w:tcPr>
          <w:p w14:paraId="52018C93">
            <w:pPr>
              <w:pStyle w:val="501"/>
              <w:widowControl w:val="0"/>
              <w:jc w:val="center"/>
              <w:rPr>
                <w:rStyle w:val="56"/>
                <w:rFonts w:ascii="Times New Roman" w:hAnsi="Times New Roman" w:eastAsia="宋体" w:cs="Times New Roman"/>
                <w:color w:val="auto"/>
                <w:kern w:val="2"/>
                <w:sz w:val="21"/>
                <w:szCs w:val="21"/>
                <w:lang w:val="en-US" w:eastAsia="zh-CN" w:bidi="ar-SA"/>
              </w:rPr>
            </w:pPr>
          </w:p>
        </w:tc>
      </w:tr>
      <w:tr w14:paraId="5E76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128414A3">
            <w:pPr>
              <w:pStyle w:val="501"/>
              <w:widowControl/>
              <w:jc w:val="center"/>
              <w:rPr>
                <w:rStyle w:val="56"/>
                <w:rFonts w:ascii="Times New Roman" w:hAnsi="Times New Roman" w:eastAsia="宋体" w:cs="Times New Roman"/>
                <w:color w:val="auto"/>
                <w:kern w:val="2"/>
                <w:sz w:val="21"/>
                <w:szCs w:val="21"/>
                <w:lang w:val="en-US" w:eastAsia="zh-CN" w:bidi="ar-SA"/>
              </w:rPr>
            </w:pPr>
          </w:p>
        </w:tc>
        <w:tc>
          <w:tcPr>
            <w:tcW w:w="3116" w:type="dxa"/>
            <w:noWrap w:val="0"/>
            <w:vAlign w:val="center"/>
          </w:tcPr>
          <w:p w14:paraId="5538B9AF">
            <w:pPr>
              <w:pStyle w:val="501"/>
              <w:widowControl w:val="0"/>
              <w:jc w:val="lef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发包人提供材料（设备）暂估价（如有）</w:t>
            </w:r>
          </w:p>
        </w:tc>
        <w:tc>
          <w:tcPr>
            <w:tcW w:w="1987" w:type="dxa"/>
            <w:noWrap w:val="0"/>
            <w:vAlign w:val="center"/>
          </w:tcPr>
          <w:p w14:paraId="7577FFFD">
            <w:pPr>
              <w:pStyle w:val="501"/>
              <w:widowControl/>
              <w:jc w:val="righ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元</w:t>
            </w:r>
          </w:p>
        </w:tc>
        <w:tc>
          <w:tcPr>
            <w:tcW w:w="1702" w:type="dxa"/>
            <w:noWrap w:val="0"/>
            <w:vAlign w:val="top"/>
          </w:tcPr>
          <w:p w14:paraId="1DCE0BBB">
            <w:pPr>
              <w:pStyle w:val="501"/>
              <w:widowControl/>
              <w:ind w:right="480"/>
              <w:jc w:val="both"/>
              <w:rPr>
                <w:rStyle w:val="56"/>
                <w:rFonts w:ascii="Times New Roman" w:hAnsi="Times New Roman" w:eastAsia="宋体" w:cs="Times New Roman"/>
                <w:color w:val="auto"/>
                <w:kern w:val="2"/>
                <w:sz w:val="21"/>
                <w:szCs w:val="21"/>
                <w:lang w:val="en-US" w:eastAsia="zh-CN" w:bidi="ar-SA"/>
              </w:rPr>
            </w:pPr>
          </w:p>
        </w:tc>
      </w:tr>
      <w:tr w14:paraId="4130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0DA5487E">
            <w:pPr>
              <w:pStyle w:val="501"/>
              <w:widowControl/>
              <w:jc w:val="center"/>
              <w:rPr>
                <w:rStyle w:val="56"/>
                <w:rFonts w:ascii="Times New Roman" w:hAnsi="Times New Roman" w:eastAsia="宋体" w:cs="Times New Roman"/>
                <w:color w:val="auto"/>
                <w:kern w:val="2"/>
                <w:sz w:val="21"/>
                <w:szCs w:val="21"/>
                <w:lang w:val="en-US" w:eastAsia="zh-CN" w:bidi="ar-SA"/>
              </w:rPr>
            </w:pPr>
          </w:p>
        </w:tc>
        <w:tc>
          <w:tcPr>
            <w:tcW w:w="3116" w:type="dxa"/>
            <w:noWrap w:val="0"/>
            <w:vAlign w:val="center"/>
          </w:tcPr>
          <w:p w14:paraId="2D8EEA19">
            <w:pPr>
              <w:pStyle w:val="501"/>
              <w:widowControl w:val="0"/>
              <w:jc w:val="lef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专业工程暂估价（如有）</w:t>
            </w:r>
          </w:p>
        </w:tc>
        <w:tc>
          <w:tcPr>
            <w:tcW w:w="1987" w:type="dxa"/>
            <w:noWrap w:val="0"/>
            <w:vAlign w:val="center"/>
          </w:tcPr>
          <w:p w14:paraId="678C50D3">
            <w:pPr>
              <w:pStyle w:val="501"/>
              <w:widowControl/>
              <w:jc w:val="righ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元</w:t>
            </w:r>
          </w:p>
        </w:tc>
        <w:tc>
          <w:tcPr>
            <w:tcW w:w="1702" w:type="dxa"/>
            <w:noWrap w:val="0"/>
            <w:vAlign w:val="top"/>
          </w:tcPr>
          <w:p w14:paraId="3C6FED92">
            <w:pPr>
              <w:pStyle w:val="501"/>
              <w:widowControl/>
              <w:ind w:right="480"/>
              <w:jc w:val="both"/>
              <w:rPr>
                <w:rStyle w:val="56"/>
                <w:rFonts w:ascii="Times New Roman" w:hAnsi="Times New Roman" w:eastAsia="宋体" w:cs="Times New Roman"/>
                <w:color w:val="auto"/>
                <w:kern w:val="2"/>
                <w:sz w:val="21"/>
                <w:szCs w:val="21"/>
                <w:lang w:val="en-US" w:eastAsia="zh-CN" w:bidi="ar-SA"/>
              </w:rPr>
            </w:pPr>
          </w:p>
        </w:tc>
      </w:tr>
      <w:tr w14:paraId="0A3E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62737433">
            <w:pPr>
              <w:pStyle w:val="501"/>
              <w:widowControl/>
              <w:jc w:val="center"/>
              <w:rPr>
                <w:rStyle w:val="56"/>
                <w:rFonts w:ascii="Times New Roman" w:hAnsi="Times New Roman" w:eastAsia="宋体" w:cs="Times New Roman"/>
                <w:color w:val="auto"/>
                <w:kern w:val="2"/>
                <w:sz w:val="21"/>
                <w:szCs w:val="21"/>
                <w:lang w:val="en-US" w:eastAsia="zh-CN" w:bidi="ar-SA"/>
              </w:rPr>
            </w:pPr>
          </w:p>
        </w:tc>
        <w:tc>
          <w:tcPr>
            <w:tcW w:w="3116" w:type="dxa"/>
            <w:noWrap w:val="0"/>
            <w:vAlign w:val="center"/>
          </w:tcPr>
          <w:p w14:paraId="32B9826B">
            <w:pPr>
              <w:pStyle w:val="501"/>
              <w:widowControl w:val="0"/>
              <w:jc w:val="left"/>
              <w:rPr>
                <w:rStyle w:val="56"/>
                <w:rFonts w:hint="eastAsia" w:ascii="Times New Roman" w:hAnsi="Times New Roman" w:eastAsia="宋体" w:cs="宋体"/>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安全生产责任保险费暂估价</w:t>
            </w:r>
            <w:r>
              <w:rPr>
                <w:rStyle w:val="56"/>
                <w:rFonts w:hint="eastAsia" w:ascii="Times New Roman" w:hAnsi="Times New Roman" w:cs="宋体"/>
                <w:color w:val="auto"/>
                <w:kern w:val="2"/>
                <w:sz w:val="21"/>
                <w:szCs w:val="21"/>
                <w:lang w:val="en-US" w:eastAsia="zh-CN" w:bidi="ar-SA"/>
              </w:rPr>
              <w:t>（如有）</w:t>
            </w:r>
          </w:p>
        </w:tc>
        <w:tc>
          <w:tcPr>
            <w:tcW w:w="1987" w:type="dxa"/>
            <w:noWrap w:val="0"/>
            <w:vAlign w:val="center"/>
          </w:tcPr>
          <w:p w14:paraId="57729012">
            <w:pPr>
              <w:pStyle w:val="501"/>
              <w:widowControl/>
              <w:jc w:val="right"/>
              <w:rPr>
                <w:rStyle w:val="56"/>
                <w:rFonts w:hint="eastAsia" w:ascii="Times New Roman" w:hAnsi="Times New Roman" w:eastAsia="宋体" w:cs="宋体"/>
                <w:color w:val="auto"/>
                <w:kern w:val="2"/>
                <w:sz w:val="21"/>
                <w:szCs w:val="21"/>
                <w:lang w:val="en-US" w:eastAsia="zh-CN" w:bidi="ar-SA"/>
              </w:rPr>
            </w:pPr>
            <w:r>
              <w:rPr>
                <w:rStyle w:val="56"/>
                <w:rFonts w:hint="eastAsia" w:ascii="Times New Roman" w:hAnsi="Times New Roman" w:cs="宋体"/>
                <w:color w:val="auto"/>
                <w:kern w:val="2"/>
                <w:sz w:val="21"/>
                <w:szCs w:val="21"/>
                <w:lang w:val="en-US" w:eastAsia="zh-CN" w:bidi="ar-SA"/>
              </w:rPr>
              <w:t>元</w:t>
            </w:r>
          </w:p>
        </w:tc>
        <w:tc>
          <w:tcPr>
            <w:tcW w:w="1702" w:type="dxa"/>
            <w:noWrap w:val="0"/>
            <w:vAlign w:val="top"/>
          </w:tcPr>
          <w:p w14:paraId="3CB7E467">
            <w:pPr>
              <w:pStyle w:val="501"/>
              <w:widowControl/>
              <w:ind w:right="480"/>
              <w:jc w:val="both"/>
              <w:rPr>
                <w:rStyle w:val="56"/>
                <w:rFonts w:ascii="Times New Roman" w:hAnsi="Times New Roman" w:eastAsia="宋体" w:cs="Times New Roman"/>
                <w:color w:val="auto"/>
                <w:kern w:val="2"/>
                <w:sz w:val="21"/>
                <w:szCs w:val="21"/>
                <w:lang w:val="en-US" w:eastAsia="zh-CN" w:bidi="ar-SA"/>
              </w:rPr>
            </w:pPr>
          </w:p>
        </w:tc>
      </w:tr>
      <w:tr w14:paraId="49A8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6DC6ADB9">
            <w:pPr>
              <w:pStyle w:val="501"/>
              <w:widowControl/>
              <w:jc w:val="center"/>
              <w:rPr>
                <w:rStyle w:val="56"/>
                <w:rFonts w:ascii="Times New Roman" w:hAnsi="Times New Roman" w:eastAsia="宋体" w:cs="Times New Roman"/>
                <w:color w:val="auto"/>
                <w:kern w:val="2"/>
                <w:sz w:val="21"/>
                <w:szCs w:val="21"/>
                <w:lang w:val="en-US" w:eastAsia="zh-CN" w:bidi="ar-SA"/>
              </w:rPr>
            </w:pPr>
          </w:p>
        </w:tc>
        <w:tc>
          <w:tcPr>
            <w:tcW w:w="3116" w:type="dxa"/>
            <w:noWrap w:val="0"/>
            <w:vAlign w:val="center"/>
          </w:tcPr>
          <w:p w14:paraId="1A202325">
            <w:pPr>
              <w:pStyle w:val="501"/>
              <w:widowControl/>
              <w:jc w:val="lef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暂列金额（如有）</w:t>
            </w:r>
          </w:p>
        </w:tc>
        <w:tc>
          <w:tcPr>
            <w:tcW w:w="1987" w:type="dxa"/>
            <w:noWrap w:val="0"/>
            <w:vAlign w:val="center"/>
          </w:tcPr>
          <w:p w14:paraId="01F7C04B">
            <w:pPr>
              <w:pStyle w:val="501"/>
              <w:widowControl/>
              <w:jc w:val="righ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元</w:t>
            </w:r>
          </w:p>
        </w:tc>
        <w:tc>
          <w:tcPr>
            <w:tcW w:w="1702" w:type="dxa"/>
            <w:noWrap w:val="0"/>
            <w:vAlign w:val="top"/>
          </w:tcPr>
          <w:p w14:paraId="7296FECA">
            <w:pPr>
              <w:pStyle w:val="501"/>
              <w:widowControl/>
              <w:ind w:right="480"/>
              <w:jc w:val="both"/>
              <w:rPr>
                <w:rStyle w:val="56"/>
                <w:rFonts w:ascii="Times New Roman" w:hAnsi="Times New Roman" w:eastAsia="宋体" w:cs="Times New Roman"/>
                <w:color w:val="auto"/>
                <w:kern w:val="2"/>
                <w:sz w:val="21"/>
                <w:szCs w:val="21"/>
                <w:lang w:val="en-US" w:eastAsia="zh-CN" w:bidi="ar-SA"/>
              </w:rPr>
            </w:pPr>
          </w:p>
        </w:tc>
      </w:tr>
      <w:tr w14:paraId="673E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5BC4DE66">
            <w:pPr>
              <w:pStyle w:val="501"/>
              <w:widowControl/>
              <w:jc w:val="center"/>
              <w:rPr>
                <w:rStyle w:val="56"/>
                <w:rFonts w:ascii="Times New Roman" w:hAnsi="Times New Roman" w:eastAsia="宋体" w:cs="Times New Roman"/>
                <w:color w:val="auto"/>
                <w:kern w:val="2"/>
                <w:sz w:val="21"/>
                <w:szCs w:val="21"/>
                <w:lang w:val="en-US" w:eastAsia="zh-CN" w:bidi="ar-SA"/>
              </w:rPr>
            </w:pPr>
          </w:p>
        </w:tc>
        <w:tc>
          <w:tcPr>
            <w:tcW w:w="3116" w:type="dxa"/>
            <w:noWrap w:val="0"/>
            <w:vAlign w:val="center"/>
          </w:tcPr>
          <w:p w14:paraId="755CAE68">
            <w:pPr>
              <w:pStyle w:val="501"/>
              <w:widowControl/>
              <w:ind w:firstLine="945" w:firstLineChars="450"/>
              <w:jc w:val="both"/>
              <w:rPr>
                <w:rStyle w:val="56"/>
                <w:rFonts w:ascii="Times New Roman" w:hAnsi="Times New Roman" w:eastAsia="宋体" w:cs="Times New Roman"/>
                <w:color w:val="auto"/>
                <w:kern w:val="2"/>
                <w:sz w:val="21"/>
                <w:szCs w:val="21"/>
                <w:lang w:val="en-US" w:eastAsia="zh-CN" w:bidi="ar-SA"/>
              </w:rPr>
            </w:pPr>
          </w:p>
        </w:tc>
        <w:tc>
          <w:tcPr>
            <w:tcW w:w="1987" w:type="dxa"/>
            <w:noWrap w:val="0"/>
            <w:vAlign w:val="center"/>
          </w:tcPr>
          <w:p w14:paraId="37FDE627">
            <w:pPr>
              <w:pStyle w:val="501"/>
              <w:widowControl/>
              <w:jc w:val="right"/>
              <w:rPr>
                <w:rStyle w:val="56"/>
                <w:rFonts w:ascii="Times New Roman" w:hAnsi="Times New Roman" w:eastAsia="宋体" w:cs="Times New Roman"/>
                <w:color w:val="auto"/>
                <w:kern w:val="2"/>
                <w:sz w:val="21"/>
                <w:szCs w:val="21"/>
                <w:lang w:val="en-US" w:eastAsia="zh-CN" w:bidi="ar-SA"/>
              </w:rPr>
            </w:pPr>
          </w:p>
        </w:tc>
        <w:tc>
          <w:tcPr>
            <w:tcW w:w="1702" w:type="dxa"/>
            <w:noWrap w:val="0"/>
            <w:vAlign w:val="top"/>
          </w:tcPr>
          <w:p w14:paraId="41621BAB">
            <w:pPr>
              <w:pStyle w:val="501"/>
              <w:widowControl/>
              <w:ind w:right="480"/>
              <w:jc w:val="both"/>
              <w:rPr>
                <w:rStyle w:val="56"/>
                <w:rFonts w:ascii="Times New Roman" w:hAnsi="Times New Roman" w:eastAsia="宋体" w:cs="Times New Roman"/>
                <w:color w:val="auto"/>
                <w:kern w:val="2"/>
                <w:sz w:val="21"/>
                <w:szCs w:val="21"/>
                <w:lang w:val="en-US" w:eastAsia="zh-CN" w:bidi="ar-SA"/>
              </w:rPr>
            </w:pPr>
          </w:p>
        </w:tc>
      </w:tr>
      <w:tr w14:paraId="627C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noWrap w:val="0"/>
            <w:vAlign w:val="center"/>
          </w:tcPr>
          <w:p w14:paraId="3D86748A">
            <w:pPr>
              <w:pStyle w:val="501"/>
              <w:widowControl/>
              <w:jc w:val="center"/>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主要材料</w:t>
            </w:r>
          </w:p>
        </w:tc>
        <w:tc>
          <w:tcPr>
            <w:tcW w:w="3116" w:type="dxa"/>
            <w:noWrap w:val="0"/>
            <w:vAlign w:val="center"/>
          </w:tcPr>
          <w:p w14:paraId="0109D0A7">
            <w:pPr>
              <w:pStyle w:val="501"/>
              <w:widowControl/>
              <w:jc w:val="lef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钢筋（如有）</w:t>
            </w:r>
          </w:p>
        </w:tc>
        <w:tc>
          <w:tcPr>
            <w:tcW w:w="1987" w:type="dxa"/>
            <w:noWrap w:val="0"/>
            <w:vAlign w:val="center"/>
          </w:tcPr>
          <w:p w14:paraId="15E33E41">
            <w:pPr>
              <w:pStyle w:val="501"/>
              <w:widowControl/>
              <w:jc w:val="righ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吨</w:t>
            </w:r>
          </w:p>
        </w:tc>
        <w:tc>
          <w:tcPr>
            <w:tcW w:w="1702" w:type="dxa"/>
            <w:noWrap w:val="0"/>
            <w:vAlign w:val="top"/>
          </w:tcPr>
          <w:p w14:paraId="57E6A37F">
            <w:pPr>
              <w:pStyle w:val="501"/>
              <w:widowControl/>
              <w:jc w:val="right"/>
              <w:rPr>
                <w:rStyle w:val="56"/>
                <w:rFonts w:ascii="Times New Roman" w:hAnsi="Times New Roman" w:eastAsia="宋体" w:cs="Times New Roman"/>
                <w:color w:val="auto"/>
                <w:kern w:val="2"/>
                <w:sz w:val="21"/>
                <w:szCs w:val="21"/>
                <w:lang w:val="en-US" w:eastAsia="zh-CN" w:bidi="ar-SA"/>
              </w:rPr>
            </w:pPr>
          </w:p>
        </w:tc>
      </w:tr>
      <w:tr w14:paraId="3266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noWrap w:val="0"/>
            <w:vAlign w:val="center"/>
          </w:tcPr>
          <w:p w14:paraId="5E4C3E55">
            <w:pPr>
              <w:pStyle w:val="501"/>
              <w:widowControl/>
              <w:jc w:val="center"/>
              <w:rPr>
                <w:rStyle w:val="56"/>
                <w:rFonts w:ascii="Times New Roman" w:hAnsi="Times New Roman" w:eastAsia="宋体" w:cs="Times New Roman"/>
                <w:color w:val="auto"/>
                <w:kern w:val="2"/>
                <w:sz w:val="21"/>
                <w:szCs w:val="21"/>
                <w:lang w:val="en-US" w:eastAsia="zh-CN" w:bidi="ar-SA"/>
              </w:rPr>
            </w:pPr>
          </w:p>
        </w:tc>
        <w:tc>
          <w:tcPr>
            <w:tcW w:w="3116" w:type="dxa"/>
            <w:noWrap w:val="0"/>
            <w:vAlign w:val="center"/>
          </w:tcPr>
          <w:p w14:paraId="241377FE">
            <w:pPr>
              <w:pStyle w:val="501"/>
              <w:widowControl/>
              <w:jc w:val="lef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水泥（不含商品混凝土用量）（如有）</w:t>
            </w:r>
          </w:p>
        </w:tc>
        <w:tc>
          <w:tcPr>
            <w:tcW w:w="1987" w:type="dxa"/>
            <w:noWrap w:val="0"/>
            <w:vAlign w:val="center"/>
          </w:tcPr>
          <w:p w14:paraId="060FD1BB">
            <w:pPr>
              <w:pStyle w:val="501"/>
              <w:widowControl/>
              <w:tabs>
                <w:tab w:val="left" w:pos="2398"/>
              </w:tabs>
              <w:ind w:right="18"/>
              <w:jc w:val="righ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吨</w:t>
            </w:r>
          </w:p>
        </w:tc>
        <w:tc>
          <w:tcPr>
            <w:tcW w:w="1702" w:type="dxa"/>
            <w:noWrap w:val="0"/>
            <w:vAlign w:val="top"/>
          </w:tcPr>
          <w:p w14:paraId="4750B7BB">
            <w:pPr>
              <w:pStyle w:val="501"/>
              <w:widowControl/>
              <w:jc w:val="right"/>
              <w:rPr>
                <w:rStyle w:val="56"/>
                <w:rFonts w:ascii="Times New Roman" w:hAnsi="Times New Roman" w:eastAsia="宋体" w:cs="Times New Roman"/>
                <w:color w:val="auto"/>
                <w:kern w:val="2"/>
                <w:sz w:val="21"/>
                <w:szCs w:val="21"/>
                <w:lang w:val="en-US" w:eastAsia="zh-CN" w:bidi="ar-SA"/>
              </w:rPr>
            </w:pPr>
          </w:p>
        </w:tc>
      </w:tr>
      <w:tr w14:paraId="0ADF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noWrap w:val="0"/>
            <w:vAlign w:val="center"/>
          </w:tcPr>
          <w:p w14:paraId="7D435839">
            <w:pPr>
              <w:pStyle w:val="501"/>
              <w:widowControl/>
              <w:jc w:val="center"/>
              <w:rPr>
                <w:rStyle w:val="56"/>
                <w:rFonts w:ascii="Times New Roman" w:hAnsi="Times New Roman" w:eastAsia="宋体" w:cs="Times New Roman"/>
                <w:color w:val="auto"/>
                <w:kern w:val="2"/>
                <w:sz w:val="21"/>
                <w:szCs w:val="21"/>
                <w:lang w:val="en-US" w:eastAsia="zh-CN" w:bidi="ar-SA"/>
              </w:rPr>
            </w:pPr>
          </w:p>
        </w:tc>
        <w:tc>
          <w:tcPr>
            <w:tcW w:w="3116" w:type="dxa"/>
            <w:noWrap w:val="0"/>
            <w:vAlign w:val="center"/>
          </w:tcPr>
          <w:p w14:paraId="0D0EDF20">
            <w:pPr>
              <w:pStyle w:val="501"/>
              <w:widowControl/>
              <w:jc w:val="left"/>
              <w:rPr>
                <w:rStyle w:val="56"/>
                <w:rFonts w:ascii="Times New Roman" w:hAnsi="Times New Roman" w:eastAsia="宋体" w:cs="Times New Roman"/>
                <w:color w:val="auto"/>
                <w:kern w:val="2"/>
                <w:sz w:val="21"/>
                <w:szCs w:val="21"/>
                <w:lang w:val="en-US" w:eastAsia="zh-CN" w:bidi="ar-SA"/>
              </w:rPr>
            </w:pPr>
            <w:r>
              <w:rPr>
                <w:rStyle w:val="56"/>
                <w:rFonts w:hint="eastAsia" w:ascii="Times New Roman" w:hAnsi="Times New Roman" w:eastAsia="宋体" w:cs="宋体"/>
                <w:color w:val="auto"/>
                <w:kern w:val="2"/>
                <w:sz w:val="21"/>
                <w:szCs w:val="21"/>
                <w:lang w:val="en-US" w:eastAsia="zh-CN" w:bidi="ar-SA"/>
              </w:rPr>
              <w:t>商品混凝土（如有）</w:t>
            </w:r>
          </w:p>
        </w:tc>
        <w:tc>
          <w:tcPr>
            <w:tcW w:w="1987" w:type="dxa"/>
            <w:noWrap w:val="0"/>
            <w:vAlign w:val="center"/>
          </w:tcPr>
          <w:p w14:paraId="7EB7D1EF">
            <w:pPr>
              <w:pStyle w:val="501"/>
              <w:widowControl/>
              <w:jc w:val="right"/>
              <w:rPr>
                <w:rStyle w:val="56"/>
                <w:rFonts w:ascii="Times New Roman" w:hAnsi="Times New Roman" w:eastAsia="宋体" w:cs="Times New Roman"/>
                <w:color w:val="auto"/>
                <w:kern w:val="2"/>
                <w:sz w:val="21"/>
                <w:szCs w:val="21"/>
                <w:lang w:val="en-US" w:eastAsia="zh-CN" w:bidi="ar-SA"/>
              </w:rPr>
            </w:pPr>
            <w:r>
              <w:rPr>
                <w:rStyle w:val="56"/>
                <w:rFonts w:ascii="Times New Roman" w:hAnsi="Times New Roman" w:eastAsia="宋体" w:cs="Times New Roman"/>
                <w:color w:val="auto"/>
                <w:kern w:val="2"/>
                <w:sz w:val="21"/>
                <w:szCs w:val="21"/>
                <w:lang w:val="en-US" w:eastAsia="zh-CN" w:bidi="ar-SA"/>
              </w:rPr>
              <w:t>m</w:t>
            </w:r>
            <w:r>
              <w:rPr>
                <w:rStyle w:val="56"/>
                <w:rFonts w:ascii="Times New Roman" w:hAnsi="Times New Roman" w:eastAsia="宋体" w:cs="Times New Roman"/>
                <w:color w:val="auto"/>
                <w:kern w:val="2"/>
                <w:sz w:val="21"/>
                <w:szCs w:val="21"/>
                <w:vertAlign w:val="superscript"/>
                <w:lang w:val="en-US" w:eastAsia="zh-CN" w:bidi="ar-SA"/>
              </w:rPr>
              <w:t>3</w:t>
            </w:r>
          </w:p>
        </w:tc>
        <w:tc>
          <w:tcPr>
            <w:tcW w:w="1702" w:type="dxa"/>
            <w:noWrap w:val="0"/>
            <w:vAlign w:val="top"/>
          </w:tcPr>
          <w:p w14:paraId="3B15C4DB">
            <w:pPr>
              <w:pStyle w:val="501"/>
              <w:widowControl/>
              <w:jc w:val="right"/>
              <w:rPr>
                <w:rStyle w:val="56"/>
                <w:rFonts w:ascii="Times New Roman" w:hAnsi="Times New Roman" w:eastAsia="宋体" w:cs="Times New Roman"/>
                <w:color w:val="auto"/>
                <w:kern w:val="2"/>
                <w:sz w:val="21"/>
                <w:szCs w:val="21"/>
                <w:lang w:val="en-US" w:eastAsia="zh-CN" w:bidi="ar-SA"/>
              </w:rPr>
            </w:pPr>
          </w:p>
        </w:tc>
      </w:tr>
    </w:tbl>
    <w:p w14:paraId="4DB679FA">
      <w:pPr>
        <w:spacing w:line="340" w:lineRule="exact"/>
        <w:rPr>
          <w:rFonts w:hint="eastAsia" w:ascii="宋体" w:hAnsi="宋体" w:eastAsia="宋体" w:cs="宋体"/>
          <w:color w:val="auto"/>
          <w:szCs w:val="21"/>
          <w:highlight w:val="none"/>
        </w:rPr>
      </w:pPr>
    </w:p>
    <w:p w14:paraId="60904CD3">
      <w:pPr>
        <w:widowControl/>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11C892D">
      <w:pPr>
        <w:widowControl w:val="0"/>
        <w:spacing w:line="300" w:lineRule="exact"/>
        <w:ind w:left="2940" w:leftChars="1400" w:firstLine="630" w:firstLineChars="300"/>
        <w:jc w:val="both"/>
        <w:rPr>
          <w:rFonts w:hint="eastAsia" w:ascii="宋体" w:hAnsi="宋体" w:eastAsia="宋体" w:cs="宋体"/>
          <w:color w:val="auto"/>
          <w:kern w:val="2"/>
          <w:sz w:val="21"/>
          <w:szCs w:val="22"/>
          <w:highlight w:val="none"/>
          <w:lang w:val="en-US" w:eastAsia="zh-CN" w:bidi="ar-SA"/>
        </w:rPr>
      </w:pPr>
    </w:p>
    <w:p w14:paraId="1007859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imes New Roman" w:hAnsi="Times New Roman" w:cs="Times New Roman"/>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451D002A">
      <w:pPr>
        <w:tabs>
          <w:tab w:val="left" w:pos="1305"/>
        </w:tabs>
        <w:spacing w:line="340" w:lineRule="exact"/>
        <w:rPr>
          <w:rFonts w:hint="eastAsia" w:ascii="宋体" w:hAnsi="宋体" w:eastAsia="宋体" w:cs="宋体"/>
          <w:bCs/>
          <w:color w:val="auto"/>
          <w:sz w:val="21"/>
          <w:szCs w:val="21"/>
          <w:highlight w:val="none"/>
        </w:rPr>
      </w:pPr>
    </w:p>
    <w:p w14:paraId="0CB4FD94">
      <w:pPr>
        <w:pStyle w:val="28"/>
        <w:numPr>
          <w:ilvl w:val="0"/>
          <w:numId w:val="0"/>
        </w:numPr>
        <w:spacing w:line="340" w:lineRule="exact"/>
        <w:rPr>
          <w:rFonts w:hint="eastAsia" w:hAnsi="宋体" w:cs="宋体"/>
          <w:b/>
          <w:color w:val="auto"/>
          <w:sz w:val="28"/>
          <w:szCs w:val="28"/>
          <w:highlight w:val="none"/>
          <w:lang w:val="en-US" w:eastAsia="zh-CN"/>
        </w:rPr>
      </w:pPr>
    </w:p>
    <w:p w14:paraId="676A3FA7">
      <w:pPr>
        <w:pStyle w:val="28"/>
        <w:numPr>
          <w:ilvl w:val="0"/>
          <w:numId w:val="0"/>
        </w:numPr>
        <w:spacing w:line="340" w:lineRule="exact"/>
        <w:rPr>
          <w:rFonts w:hint="eastAsia" w:hAnsi="宋体" w:cs="宋体"/>
          <w:b/>
          <w:color w:val="auto"/>
          <w:sz w:val="28"/>
          <w:szCs w:val="28"/>
          <w:highlight w:val="none"/>
          <w:lang w:val="en-US" w:eastAsia="zh-CN"/>
        </w:rPr>
      </w:pPr>
    </w:p>
    <w:p w14:paraId="12E4FB74">
      <w:pPr>
        <w:pStyle w:val="28"/>
        <w:numPr>
          <w:ilvl w:val="0"/>
          <w:numId w:val="0"/>
        </w:numPr>
        <w:spacing w:line="340" w:lineRule="exact"/>
        <w:rPr>
          <w:rFonts w:hint="eastAsia" w:hAnsi="宋体" w:cs="宋体"/>
          <w:b/>
          <w:color w:val="auto"/>
          <w:sz w:val="28"/>
          <w:szCs w:val="28"/>
          <w:highlight w:val="none"/>
          <w:lang w:val="en-US" w:eastAsia="zh-CN"/>
        </w:rPr>
      </w:pPr>
    </w:p>
    <w:p w14:paraId="25115429">
      <w:pPr>
        <w:pStyle w:val="28"/>
        <w:numPr>
          <w:ilvl w:val="0"/>
          <w:numId w:val="0"/>
        </w:numPr>
        <w:spacing w:line="340" w:lineRule="exact"/>
        <w:rPr>
          <w:rFonts w:hint="eastAsia" w:hAnsi="宋体" w:cs="宋体"/>
          <w:b/>
          <w:color w:val="auto"/>
          <w:sz w:val="28"/>
          <w:szCs w:val="28"/>
          <w:highlight w:val="none"/>
          <w:lang w:val="en-US" w:eastAsia="zh-CN"/>
        </w:rPr>
      </w:pPr>
    </w:p>
    <w:p w14:paraId="3C913D38">
      <w:pPr>
        <w:pStyle w:val="28"/>
        <w:numPr>
          <w:ilvl w:val="0"/>
          <w:numId w:val="0"/>
        </w:numPr>
        <w:spacing w:line="340" w:lineRule="exact"/>
        <w:rPr>
          <w:rFonts w:hint="eastAsia" w:hAnsi="宋体" w:cs="宋体"/>
          <w:b/>
          <w:color w:val="auto"/>
          <w:sz w:val="28"/>
          <w:szCs w:val="28"/>
          <w:highlight w:val="none"/>
          <w:lang w:val="en-US" w:eastAsia="zh-CN"/>
        </w:rPr>
      </w:pPr>
    </w:p>
    <w:p w14:paraId="3AE5272A">
      <w:pPr>
        <w:pStyle w:val="28"/>
        <w:numPr>
          <w:ilvl w:val="0"/>
          <w:numId w:val="0"/>
        </w:numPr>
        <w:spacing w:line="340" w:lineRule="exact"/>
        <w:rPr>
          <w:rFonts w:hint="eastAsia" w:hAnsi="宋体" w:cs="宋体"/>
          <w:b/>
          <w:color w:val="auto"/>
          <w:sz w:val="28"/>
          <w:szCs w:val="28"/>
          <w:highlight w:val="none"/>
          <w:lang w:val="en-US" w:eastAsia="zh-CN"/>
        </w:rPr>
      </w:pPr>
    </w:p>
    <w:p w14:paraId="110B5F2D">
      <w:pPr>
        <w:numPr>
          <w:ilvl w:val="0"/>
          <w:numId w:val="0"/>
        </w:numPr>
        <w:spacing w:line="400" w:lineRule="exact"/>
        <w:outlineLvl w:val="1"/>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bookmarkStart w:id="661" w:name="_Toc8996"/>
      <w:bookmarkStart w:id="662" w:name="_Toc5788"/>
      <w:bookmarkStart w:id="663" w:name="_Toc21686"/>
      <w:bookmarkStart w:id="664" w:name="_Toc4209"/>
      <w:bookmarkStart w:id="665" w:name="_Toc32015"/>
      <w:r>
        <w:rPr>
          <w:rFonts w:hint="eastAsia" w:ascii="宋体" w:hAnsi="宋体" w:eastAsia="宋体" w:cs="宋体"/>
          <w:b/>
          <w:color w:val="auto"/>
          <w:sz w:val="28"/>
          <w:szCs w:val="28"/>
          <w:highlight w:val="none"/>
          <w:lang w:val="en-US" w:eastAsia="zh-CN"/>
        </w:rPr>
        <w:t>3.</w:t>
      </w:r>
      <w:bookmarkEnd w:id="661"/>
      <w:bookmarkEnd w:id="662"/>
      <w:bookmarkEnd w:id="663"/>
      <w:bookmarkEnd w:id="664"/>
      <w:bookmarkEnd w:id="665"/>
      <w:r>
        <w:rPr>
          <w:rFonts w:hint="eastAsia" w:ascii="宋体" w:hAnsi="宋体" w:eastAsia="宋体" w:cs="宋体"/>
          <w:b/>
          <w:color w:val="auto"/>
          <w:sz w:val="28"/>
          <w:szCs w:val="28"/>
          <w:highlight w:val="none"/>
          <w:lang w:val="en-US" w:eastAsia="zh-CN"/>
        </w:rPr>
        <w:t>已标价工程量清单（必须提供）</w:t>
      </w:r>
    </w:p>
    <w:p w14:paraId="071CA778">
      <w:pPr>
        <w:spacing w:line="240" w:lineRule="auto"/>
        <w:jc w:val="both"/>
        <w:rPr>
          <w:rFonts w:hint="eastAsia" w:ascii="宋体" w:hAnsi="宋体" w:eastAsia="宋体" w:cs="宋体"/>
          <w:color w:val="auto"/>
          <w:highlight w:val="none"/>
        </w:rPr>
      </w:pPr>
    </w:p>
    <w:p w14:paraId="2E85F84C">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eastAsia="宋体" w:cs="宋体"/>
          <w:color w:val="auto"/>
          <w:szCs w:val="21"/>
          <w:highlight w:val="none"/>
          <w:lang w:eastAsia="zh-CN"/>
        </w:rPr>
        <w:t>磋商报价</w:t>
      </w:r>
      <w:r>
        <w:rPr>
          <w:rFonts w:hint="eastAsia" w:ascii="宋体" w:hAnsi="宋体" w:eastAsia="宋体" w:cs="宋体"/>
          <w:color w:val="auto"/>
          <w:szCs w:val="21"/>
          <w:highlight w:val="none"/>
        </w:rPr>
        <w:t>说明及工程量清单各项表格（</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highlight w:val="none"/>
        </w:rPr>
        <w:t>提供的工程量清单</w:t>
      </w:r>
      <w:r>
        <w:rPr>
          <w:rFonts w:hint="eastAsia" w:ascii="宋体" w:hAnsi="宋体" w:eastAsia="宋体" w:cs="宋体"/>
          <w:color w:val="auto"/>
          <w:szCs w:val="21"/>
          <w:highlight w:val="none"/>
        </w:rPr>
        <w:t>）。</w:t>
      </w:r>
    </w:p>
    <w:p w14:paraId="3C78E6AA">
      <w:pPr>
        <w:spacing w:line="340" w:lineRule="exact"/>
        <w:rPr>
          <w:rFonts w:hint="eastAsia" w:ascii="宋体" w:hAnsi="宋体" w:eastAsia="宋体" w:cs="宋体"/>
          <w:color w:val="auto"/>
          <w:szCs w:val="21"/>
          <w:highlight w:val="none"/>
        </w:rPr>
      </w:pPr>
    </w:p>
    <w:p w14:paraId="1D71280A">
      <w:pPr>
        <w:pStyle w:val="20"/>
        <w:rPr>
          <w:rFonts w:hint="eastAsia" w:ascii="宋体" w:hAnsi="宋体" w:eastAsia="宋体" w:cs="宋体"/>
          <w:color w:val="auto"/>
          <w:highlight w:val="none"/>
        </w:rPr>
      </w:pPr>
    </w:p>
    <w:p w14:paraId="3D6BED94">
      <w:pPr>
        <w:pStyle w:val="20"/>
        <w:rPr>
          <w:rFonts w:hint="eastAsia" w:ascii="宋体" w:hAnsi="宋体" w:eastAsia="宋体" w:cs="宋体"/>
          <w:color w:val="auto"/>
          <w:highlight w:val="none"/>
        </w:rPr>
      </w:pPr>
    </w:p>
    <w:p w14:paraId="68FB19E3">
      <w:pPr>
        <w:pStyle w:val="20"/>
        <w:rPr>
          <w:rFonts w:hint="eastAsia" w:ascii="宋体" w:hAnsi="宋体" w:eastAsia="宋体" w:cs="宋体"/>
          <w:color w:val="auto"/>
          <w:highlight w:val="none"/>
        </w:rPr>
      </w:pPr>
    </w:p>
    <w:p w14:paraId="39A16B68">
      <w:pPr>
        <w:pStyle w:val="20"/>
        <w:rPr>
          <w:rFonts w:hint="eastAsia" w:ascii="宋体" w:hAnsi="宋体" w:eastAsia="宋体" w:cs="宋体"/>
          <w:color w:val="auto"/>
          <w:highlight w:val="none"/>
        </w:rPr>
      </w:pPr>
    </w:p>
    <w:p w14:paraId="67D1A9DB">
      <w:pPr>
        <w:pStyle w:val="20"/>
        <w:rPr>
          <w:rFonts w:hint="eastAsia" w:ascii="宋体" w:hAnsi="宋体" w:eastAsia="宋体" w:cs="宋体"/>
          <w:color w:val="auto"/>
          <w:highlight w:val="none"/>
        </w:rPr>
      </w:pPr>
    </w:p>
    <w:p w14:paraId="5E849F7C">
      <w:pPr>
        <w:rPr>
          <w:rFonts w:hint="eastAsia" w:ascii="宋体" w:hAnsi="宋体" w:eastAsia="宋体" w:cs="宋体"/>
          <w:color w:val="auto"/>
          <w:highlight w:val="none"/>
        </w:rPr>
      </w:pPr>
    </w:p>
    <w:p w14:paraId="54EA90AB">
      <w:pPr>
        <w:pStyle w:val="24"/>
        <w:rPr>
          <w:rFonts w:hint="eastAsia"/>
          <w:color w:val="auto"/>
          <w:highlight w:val="none"/>
        </w:rPr>
      </w:pPr>
    </w:p>
    <w:p w14:paraId="532DD455">
      <w:pPr>
        <w:numPr>
          <w:ilvl w:val="0"/>
          <w:numId w:val="0"/>
        </w:numPr>
        <w:spacing w:line="400" w:lineRule="exact"/>
        <w:outlineLvl w:val="1"/>
        <w:rPr>
          <w:rFonts w:hint="eastAsia" w:ascii="宋体" w:hAnsi="宋体" w:eastAsia="宋体" w:cs="宋体"/>
          <w:b/>
          <w:bCs/>
          <w:iCs/>
          <w:color w:val="auto"/>
          <w:kern w:val="2"/>
          <w:sz w:val="28"/>
          <w:szCs w:val="28"/>
          <w:highlight w:val="none"/>
          <w:lang w:val="en-US" w:eastAsia="zh-CN" w:bidi="ar-SA"/>
        </w:rPr>
      </w:pPr>
      <w:r>
        <w:rPr>
          <w:rFonts w:hint="eastAsia" w:hAnsi="宋体" w:cs="宋体"/>
          <w:b/>
          <w:color w:val="auto"/>
          <w:sz w:val="28"/>
          <w:szCs w:val="28"/>
          <w:highlight w:val="none"/>
          <w:lang w:val="en-US" w:eastAsia="zh-CN"/>
        </w:rPr>
        <w:br w:type="page"/>
      </w:r>
      <w:bookmarkStart w:id="666" w:name="_Toc22086"/>
      <w:bookmarkStart w:id="667" w:name="_Toc13917"/>
      <w:bookmarkStart w:id="668" w:name="_Toc26600"/>
      <w:bookmarkStart w:id="669" w:name="_Toc24899"/>
      <w:bookmarkStart w:id="670" w:name="_Toc8898"/>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w:t>
      </w:r>
      <w:bookmarkEnd w:id="666"/>
      <w:bookmarkEnd w:id="667"/>
      <w:bookmarkEnd w:id="668"/>
      <w:bookmarkEnd w:id="669"/>
      <w:bookmarkEnd w:id="670"/>
      <w:r>
        <w:rPr>
          <w:rFonts w:hint="eastAsia" w:ascii="宋体" w:hAnsi="宋体" w:eastAsia="宋体" w:cs="宋体"/>
          <w:b/>
          <w:color w:val="auto"/>
          <w:sz w:val="28"/>
          <w:szCs w:val="28"/>
          <w:highlight w:val="none"/>
          <w:lang w:val="en-US" w:eastAsia="zh-CN"/>
        </w:rPr>
        <w:t>拟投入本工程主要施工管理人员表【必须提供，并一起提供由县级以上（含县级）社会养老保险经办机构出具的投标人为项目实施人员缴纳的开标截止时间前三个月内任意一个月养老保险证明复印件（如投标人为截标时间前60日以内成立的公司，可以提供投标人与项目实施人员签订的劳动合同复印件代替养老保险证明复印件；项目实施人员为免缴纳养老保险人员，提供免缴纳养老保险的证明材料复印件及投标人与项目实施人员签订的劳动合同复印件代替养老保险证明复印件；如因社会养老保险经办机构系统升级等原因，暂时无法向供应商提供社会养老保险缴纳情况查询服务时，供应商可以提供已为项目实施人员缴纳社会养老保险的承诺书，须同时提供无法查询的相关证明材料，包括但不限于查询网站截图、公告等。】</w:t>
      </w:r>
    </w:p>
    <w:p w14:paraId="70E97A1F">
      <w:pPr>
        <w:spacing w:line="400" w:lineRule="exact"/>
        <w:ind w:firstLine="361" w:firstLineChars="150"/>
        <w:jc w:val="left"/>
        <w:rPr>
          <w:rFonts w:hint="eastAsia" w:ascii="宋体" w:hAnsi="宋体"/>
          <w:b/>
          <w:bCs/>
          <w:color w:val="auto"/>
          <w:sz w:val="24"/>
        </w:rPr>
      </w:pPr>
      <w:r>
        <w:rPr>
          <w:rFonts w:hint="eastAsia" w:ascii="宋体" w:hAnsi="宋体"/>
          <w:b/>
          <w:bCs/>
          <w:color w:val="auto"/>
          <w:sz w:val="24"/>
        </w:rPr>
        <w:t>附件</w:t>
      </w:r>
    </w:p>
    <w:p w14:paraId="79CBE0A6">
      <w:pPr>
        <w:spacing w:line="400" w:lineRule="exact"/>
        <w:ind w:firstLine="422" w:firstLineChars="150"/>
        <w:jc w:val="center"/>
        <w:rPr>
          <w:rFonts w:hint="eastAsia" w:ascii="宋体" w:hAnsi="宋体"/>
          <w:b/>
          <w:color w:val="auto"/>
          <w:sz w:val="28"/>
          <w:szCs w:val="28"/>
        </w:rPr>
      </w:pPr>
      <w:r>
        <w:rPr>
          <w:rFonts w:hint="eastAsia" w:ascii="宋体" w:hAnsi="宋体"/>
          <w:b/>
          <w:color w:val="auto"/>
          <w:sz w:val="28"/>
          <w:szCs w:val="28"/>
          <w:lang w:val="en-US" w:eastAsia="zh-CN"/>
        </w:rPr>
        <w:t>主要施工管理人员表</w:t>
      </w:r>
    </w:p>
    <w:p w14:paraId="46D1AB81">
      <w:pPr>
        <w:spacing w:line="400" w:lineRule="exact"/>
        <w:ind w:firstLine="422" w:firstLineChars="150"/>
        <w:jc w:val="center"/>
        <w:rPr>
          <w:rFonts w:hint="eastAsia" w:ascii="宋体" w:hAnsi="宋体"/>
          <w:b/>
          <w:color w:val="auto"/>
          <w:sz w:val="28"/>
          <w:szCs w:val="28"/>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789"/>
        <w:gridCol w:w="788"/>
        <w:gridCol w:w="1440"/>
        <w:gridCol w:w="3653"/>
      </w:tblGrid>
      <w:tr w14:paraId="0C82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475FF823">
            <w:pPr>
              <w:spacing w:line="300" w:lineRule="auto"/>
              <w:jc w:val="center"/>
              <w:rPr>
                <w:rFonts w:hint="eastAsia" w:ascii="宋体" w:hAnsi="宋体"/>
                <w:color w:val="auto"/>
                <w:szCs w:val="21"/>
              </w:rPr>
            </w:pPr>
            <w:r>
              <w:rPr>
                <w:rFonts w:hint="eastAsia" w:ascii="宋体" w:hAnsi="宋体"/>
                <w:color w:val="auto"/>
                <w:szCs w:val="21"/>
              </w:rPr>
              <w:t>名   称</w:t>
            </w:r>
          </w:p>
        </w:tc>
        <w:tc>
          <w:tcPr>
            <w:tcW w:w="789" w:type="dxa"/>
            <w:noWrap w:val="0"/>
            <w:vAlign w:val="center"/>
          </w:tcPr>
          <w:p w14:paraId="792CF96E">
            <w:pPr>
              <w:spacing w:line="300" w:lineRule="auto"/>
              <w:jc w:val="center"/>
              <w:rPr>
                <w:rFonts w:hint="eastAsia" w:ascii="宋体" w:hAnsi="宋体"/>
                <w:color w:val="auto"/>
                <w:szCs w:val="21"/>
              </w:rPr>
            </w:pPr>
            <w:r>
              <w:rPr>
                <w:rFonts w:hint="eastAsia" w:ascii="宋体" w:hAnsi="宋体"/>
                <w:color w:val="auto"/>
                <w:szCs w:val="21"/>
              </w:rPr>
              <w:t>姓名</w:t>
            </w:r>
          </w:p>
        </w:tc>
        <w:tc>
          <w:tcPr>
            <w:tcW w:w="788" w:type="dxa"/>
            <w:noWrap w:val="0"/>
            <w:vAlign w:val="center"/>
          </w:tcPr>
          <w:p w14:paraId="5FD7AA6D">
            <w:pPr>
              <w:spacing w:line="300" w:lineRule="auto"/>
              <w:jc w:val="center"/>
              <w:rPr>
                <w:rFonts w:hint="eastAsia" w:ascii="宋体" w:hAnsi="宋体"/>
                <w:color w:val="auto"/>
                <w:szCs w:val="21"/>
              </w:rPr>
            </w:pPr>
            <w:r>
              <w:rPr>
                <w:rFonts w:hint="eastAsia" w:ascii="宋体" w:hAnsi="宋体"/>
                <w:color w:val="auto"/>
                <w:szCs w:val="21"/>
              </w:rPr>
              <w:t>职务</w:t>
            </w:r>
          </w:p>
        </w:tc>
        <w:tc>
          <w:tcPr>
            <w:tcW w:w="1440" w:type="dxa"/>
            <w:noWrap w:val="0"/>
            <w:vAlign w:val="center"/>
          </w:tcPr>
          <w:p w14:paraId="082D4D54">
            <w:pPr>
              <w:spacing w:line="300" w:lineRule="auto"/>
              <w:jc w:val="center"/>
              <w:rPr>
                <w:rFonts w:hint="eastAsia" w:ascii="宋体" w:hAnsi="宋体"/>
                <w:color w:val="auto"/>
                <w:szCs w:val="21"/>
              </w:rPr>
            </w:pPr>
            <w:r>
              <w:rPr>
                <w:rFonts w:hint="eastAsia" w:ascii="宋体" w:hAnsi="宋体"/>
                <w:color w:val="auto"/>
                <w:szCs w:val="21"/>
              </w:rPr>
              <w:t>资质/职称</w:t>
            </w:r>
          </w:p>
        </w:tc>
        <w:tc>
          <w:tcPr>
            <w:tcW w:w="3653" w:type="dxa"/>
            <w:noWrap w:val="0"/>
            <w:vAlign w:val="center"/>
          </w:tcPr>
          <w:p w14:paraId="07827F92">
            <w:pPr>
              <w:spacing w:line="300" w:lineRule="auto"/>
              <w:jc w:val="center"/>
              <w:rPr>
                <w:rFonts w:hint="eastAsia" w:ascii="宋体" w:hAnsi="宋体"/>
                <w:color w:val="auto"/>
                <w:szCs w:val="21"/>
              </w:rPr>
            </w:pPr>
            <w:r>
              <w:rPr>
                <w:rFonts w:hint="eastAsia" w:ascii="宋体" w:hAnsi="宋体"/>
                <w:color w:val="auto"/>
                <w:szCs w:val="21"/>
              </w:rPr>
              <w:t>主要资历、经验及承担的项目</w:t>
            </w:r>
          </w:p>
        </w:tc>
      </w:tr>
      <w:tr w14:paraId="78CE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2BD5770D">
            <w:pPr>
              <w:spacing w:line="300" w:lineRule="auto"/>
              <w:rPr>
                <w:rFonts w:hint="eastAsia" w:ascii="宋体" w:hAnsi="宋体"/>
                <w:color w:val="auto"/>
                <w:szCs w:val="21"/>
              </w:rPr>
            </w:pPr>
            <w:r>
              <w:rPr>
                <w:rFonts w:hint="eastAsia" w:ascii="宋体" w:hAnsi="宋体"/>
                <w:color w:val="auto"/>
                <w:szCs w:val="21"/>
              </w:rPr>
              <w:t>一、总部</w:t>
            </w:r>
          </w:p>
        </w:tc>
        <w:tc>
          <w:tcPr>
            <w:tcW w:w="789" w:type="dxa"/>
            <w:noWrap w:val="0"/>
            <w:vAlign w:val="center"/>
          </w:tcPr>
          <w:p w14:paraId="35CC537D">
            <w:pPr>
              <w:spacing w:line="300" w:lineRule="auto"/>
              <w:rPr>
                <w:rFonts w:hint="eastAsia" w:ascii="宋体" w:hAnsi="宋体"/>
                <w:color w:val="auto"/>
                <w:szCs w:val="21"/>
              </w:rPr>
            </w:pPr>
          </w:p>
        </w:tc>
        <w:tc>
          <w:tcPr>
            <w:tcW w:w="788" w:type="dxa"/>
            <w:noWrap w:val="0"/>
            <w:vAlign w:val="center"/>
          </w:tcPr>
          <w:p w14:paraId="081FB116">
            <w:pPr>
              <w:spacing w:line="300" w:lineRule="auto"/>
              <w:rPr>
                <w:rFonts w:hint="eastAsia" w:ascii="宋体" w:hAnsi="宋体"/>
                <w:color w:val="auto"/>
                <w:szCs w:val="21"/>
              </w:rPr>
            </w:pPr>
          </w:p>
        </w:tc>
        <w:tc>
          <w:tcPr>
            <w:tcW w:w="1440" w:type="dxa"/>
            <w:noWrap w:val="0"/>
            <w:vAlign w:val="center"/>
          </w:tcPr>
          <w:p w14:paraId="4DFAECBF">
            <w:pPr>
              <w:spacing w:line="300" w:lineRule="auto"/>
              <w:rPr>
                <w:rFonts w:hint="eastAsia" w:ascii="宋体" w:hAnsi="宋体"/>
                <w:color w:val="auto"/>
                <w:szCs w:val="21"/>
              </w:rPr>
            </w:pPr>
          </w:p>
        </w:tc>
        <w:tc>
          <w:tcPr>
            <w:tcW w:w="3653" w:type="dxa"/>
            <w:noWrap w:val="0"/>
            <w:vAlign w:val="center"/>
          </w:tcPr>
          <w:p w14:paraId="696A3FC8">
            <w:pPr>
              <w:spacing w:line="300" w:lineRule="auto"/>
              <w:rPr>
                <w:rFonts w:hint="eastAsia" w:ascii="宋体" w:hAnsi="宋体"/>
                <w:color w:val="auto"/>
                <w:szCs w:val="21"/>
              </w:rPr>
            </w:pPr>
          </w:p>
        </w:tc>
      </w:tr>
      <w:tr w14:paraId="51DB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57815BB6">
            <w:pPr>
              <w:spacing w:line="300" w:lineRule="auto"/>
              <w:rPr>
                <w:rFonts w:hint="eastAsia" w:ascii="宋体" w:hAnsi="宋体"/>
                <w:color w:val="auto"/>
                <w:szCs w:val="21"/>
              </w:rPr>
            </w:pPr>
            <w:r>
              <w:rPr>
                <w:rFonts w:hint="eastAsia" w:ascii="宋体" w:hAnsi="宋体"/>
                <w:color w:val="auto"/>
                <w:szCs w:val="21"/>
              </w:rPr>
              <w:t>1.项目主管</w:t>
            </w:r>
          </w:p>
        </w:tc>
        <w:tc>
          <w:tcPr>
            <w:tcW w:w="789" w:type="dxa"/>
            <w:noWrap w:val="0"/>
            <w:vAlign w:val="center"/>
          </w:tcPr>
          <w:p w14:paraId="484836AB">
            <w:pPr>
              <w:spacing w:line="300" w:lineRule="auto"/>
              <w:rPr>
                <w:rFonts w:hint="eastAsia" w:ascii="宋体" w:hAnsi="宋体"/>
                <w:color w:val="auto"/>
                <w:szCs w:val="21"/>
              </w:rPr>
            </w:pPr>
          </w:p>
        </w:tc>
        <w:tc>
          <w:tcPr>
            <w:tcW w:w="788" w:type="dxa"/>
            <w:noWrap w:val="0"/>
            <w:vAlign w:val="center"/>
          </w:tcPr>
          <w:p w14:paraId="3C38AB9F">
            <w:pPr>
              <w:spacing w:line="300" w:lineRule="auto"/>
              <w:rPr>
                <w:rFonts w:hint="eastAsia" w:ascii="宋体" w:hAnsi="宋体"/>
                <w:color w:val="auto"/>
                <w:szCs w:val="21"/>
              </w:rPr>
            </w:pPr>
          </w:p>
        </w:tc>
        <w:tc>
          <w:tcPr>
            <w:tcW w:w="1440" w:type="dxa"/>
            <w:noWrap w:val="0"/>
            <w:vAlign w:val="center"/>
          </w:tcPr>
          <w:p w14:paraId="7BEDEC4A">
            <w:pPr>
              <w:spacing w:line="300" w:lineRule="auto"/>
              <w:rPr>
                <w:rFonts w:hint="eastAsia" w:ascii="宋体" w:hAnsi="宋体"/>
                <w:color w:val="auto"/>
                <w:szCs w:val="21"/>
              </w:rPr>
            </w:pPr>
          </w:p>
        </w:tc>
        <w:tc>
          <w:tcPr>
            <w:tcW w:w="3653" w:type="dxa"/>
            <w:noWrap w:val="0"/>
            <w:vAlign w:val="center"/>
          </w:tcPr>
          <w:p w14:paraId="4E176EF0">
            <w:pPr>
              <w:spacing w:line="300" w:lineRule="auto"/>
              <w:rPr>
                <w:rFonts w:hint="eastAsia" w:ascii="宋体" w:hAnsi="宋体"/>
                <w:color w:val="auto"/>
                <w:szCs w:val="21"/>
              </w:rPr>
            </w:pPr>
          </w:p>
        </w:tc>
      </w:tr>
      <w:tr w14:paraId="311B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2905749E">
            <w:pPr>
              <w:spacing w:line="300" w:lineRule="auto"/>
              <w:rPr>
                <w:rFonts w:hint="eastAsia" w:ascii="宋体" w:hAnsi="宋体"/>
                <w:color w:val="auto"/>
                <w:szCs w:val="21"/>
              </w:rPr>
            </w:pPr>
            <w:r>
              <w:rPr>
                <w:rFonts w:hint="eastAsia" w:ascii="宋体" w:hAnsi="宋体"/>
                <w:color w:val="auto"/>
                <w:szCs w:val="21"/>
              </w:rPr>
              <w:t>2.其他人员</w:t>
            </w:r>
          </w:p>
        </w:tc>
        <w:tc>
          <w:tcPr>
            <w:tcW w:w="789" w:type="dxa"/>
            <w:noWrap w:val="0"/>
            <w:vAlign w:val="center"/>
          </w:tcPr>
          <w:p w14:paraId="13DCD267">
            <w:pPr>
              <w:spacing w:line="300" w:lineRule="auto"/>
              <w:rPr>
                <w:rFonts w:hint="eastAsia" w:ascii="宋体" w:hAnsi="宋体"/>
                <w:color w:val="auto"/>
                <w:szCs w:val="21"/>
              </w:rPr>
            </w:pPr>
          </w:p>
        </w:tc>
        <w:tc>
          <w:tcPr>
            <w:tcW w:w="788" w:type="dxa"/>
            <w:noWrap w:val="0"/>
            <w:vAlign w:val="center"/>
          </w:tcPr>
          <w:p w14:paraId="0144C792">
            <w:pPr>
              <w:spacing w:line="300" w:lineRule="auto"/>
              <w:rPr>
                <w:rFonts w:hint="eastAsia" w:ascii="宋体" w:hAnsi="宋体"/>
                <w:color w:val="auto"/>
                <w:szCs w:val="21"/>
              </w:rPr>
            </w:pPr>
          </w:p>
        </w:tc>
        <w:tc>
          <w:tcPr>
            <w:tcW w:w="1440" w:type="dxa"/>
            <w:noWrap w:val="0"/>
            <w:vAlign w:val="center"/>
          </w:tcPr>
          <w:p w14:paraId="5E03953F">
            <w:pPr>
              <w:spacing w:line="300" w:lineRule="auto"/>
              <w:rPr>
                <w:rFonts w:hint="eastAsia" w:ascii="宋体" w:hAnsi="宋体"/>
                <w:color w:val="auto"/>
                <w:szCs w:val="21"/>
              </w:rPr>
            </w:pPr>
          </w:p>
        </w:tc>
        <w:tc>
          <w:tcPr>
            <w:tcW w:w="3653" w:type="dxa"/>
            <w:noWrap w:val="0"/>
            <w:vAlign w:val="center"/>
          </w:tcPr>
          <w:p w14:paraId="602C65DF">
            <w:pPr>
              <w:spacing w:line="300" w:lineRule="auto"/>
              <w:rPr>
                <w:rFonts w:hint="eastAsia" w:ascii="宋体" w:hAnsi="宋体"/>
                <w:color w:val="auto"/>
                <w:szCs w:val="21"/>
              </w:rPr>
            </w:pPr>
          </w:p>
        </w:tc>
      </w:tr>
      <w:tr w14:paraId="1BA6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4C0D05AC">
            <w:pPr>
              <w:spacing w:line="300" w:lineRule="auto"/>
              <w:rPr>
                <w:rFonts w:hint="eastAsia" w:ascii="宋体" w:hAnsi="宋体"/>
                <w:color w:val="auto"/>
                <w:szCs w:val="21"/>
              </w:rPr>
            </w:pPr>
          </w:p>
        </w:tc>
        <w:tc>
          <w:tcPr>
            <w:tcW w:w="789" w:type="dxa"/>
            <w:noWrap w:val="0"/>
            <w:vAlign w:val="center"/>
          </w:tcPr>
          <w:p w14:paraId="6FA8C8F0">
            <w:pPr>
              <w:spacing w:line="300" w:lineRule="auto"/>
              <w:rPr>
                <w:rFonts w:hint="eastAsia" w:ascii="宋体" w:hAnsi="宋体"/>
                <w:color w:val="auto"/>
                <w:szCs w:val="21"/>
              </w:rPr>
            </w:pPr>
          </w:p>
        </w:tc>
        <w:tc>
          <w:tcPr>
            <w:tcW w:w="788" w:type="dxa"/>
            <w:noWrap w:val="0"/>
            <w:vAlign w:val="center"/>
          </w:tcPr>
          <w:p w14:paraId="072AC607">
            <w:pPr>
              <w:spacing w:line="300" w:lineRule="auto"/>
              <w:rPr>
                <w:rFonts w:hint="eastAsia" w:ascii="宋体" w:hAnsi="宋体"/>
                <w:color w:val="auto"/>
                <w:szCs w:val="21"/>
              </w:rPr>
            </w:pPr>
          </w:p>
        </w:tc>
        <w:tc>
          <w:tcPr>
            <w:tcW w:w="1440" w:type="dxa"/>
            <w:noWrap w:val="0"/>
            <w:vAlign w:val="center"/>
          </w:tcPr>
          <w:p w14:paraId="3204B96E">
            <w:pPr>
              <w:spacing w:line="300" w:lineRule="auto"/>
              <w:rPr>
                <w:rFonts w:hint="eastAsia" w:ascii="宋体" w:hAnsi="宋体"/>
                <w:color w:val="auto"/>
                <w:szCs w:val="21"/>
              </w:rPr>
            </w:pPr>
          </w:p>
        </w:tc>
        <w:tc>
          <w:tcPr>
            <w:tcW w:w="3653" w:type="dxa"/>
            <w:noWrap w:val="0"/>
            <w:vAlign w:val="center"/>
          </w:tcPr>
          <w:p w14:paraId="7E9226E7">
            <w:pPr>
              <w:spacing w:line="300" w:lineRule="auto"/>
              <w:rPr>
                <w:rFonts w:hint="eastAsia" w:ascii="宋体" w:hAnsi="宋体"/>
                <w:color w:val="auto"/>
                <w:szCs w:val="21"/>
              </w:rPr>
            </w:pPr>
          </w:p>
        </w:tc>
      </w:tr>
      <w:tr w14:paraId="75C2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13477D78">
            <w:pPr>
              <w:spacing w:line="300" w:lineRule="auto"/>
              <w:rPr>
                <w:rFonts w:hint="eastAsia" w:ascii="宋体" w:hAnsi="宋体"/>
                <w:color w:val="auto"/>
                <w:szCs w:val="21"/>
              </w:rPr>
            </w:pPr>
            <w:r>
              <w:rPr>
                <w:rFonts w:hint="eastAsia" w:ascii="宋体" w:hAnsi="宋体"/>
                <w:color w:val="auto"/>
                <w:szCs w:val="21"/>
              </w:rPr>
              <w:t>二、现场</w:t>
            </w:r>
          </w:p>
        </w:tc>
        <w:tc>
          <w:tcPr>
            <w:tcW w:w="789" w:type="dxa"/>
            <w:noWrap w:val="0"/>
            <w:vAlign w:val="center"/>
          </w:tcPr>
          <w:p w14:paraId="3C658B70">
            <w:pPr>
              <w:spacing w:line="300" w:lineRule="auto"/>
              <w:rPr>
                <w:rFonts w:hint="eastAsia" w:ascii="宋体" w:hAnsi="宋体"/>
                <w:color w:val="auto"/>
                <w:szCs w:val="21"/>
              </w:rPr>
            </w:pPr>
          </w:p>
        </w:tc>
        <w:tc>
          <w:tcPr>
            <w:tcW w:w="788" w:type="dxa"/>
            <w:noWrap w:val="0"/>
            <w:vAlign w:val="center"/>
          </w:tcPr>
          <w:p w14:paraId="6AD4666A">
            <w:pPr>
              <w:spacing w:line="300" w:lineRule="auto"/>
              <w:rPr>
                <w:rFonts w:hint="eastAsia" w:ascii="宋体" w:hAnsi="宋体"/>
                <w:color w:val="auto"/>
                <w:szCs w:val="21"/>
              </w:rPr>
            </w:pPr>
          </w:p>
        </w:tc>
        <w:tc>
          <w:tcPr>
            <w:tcW w:w="1440" w:type="dxa"/>
            <w:noWrap w:val="0"/>
            <w:vAlign w:val="center"/>
          </w:tcPr>
          <w:p w14:paraId="7A98AE7D">
            <w:pPr>
              <w:spacing w:line="300" w:lineRule="auto"/>
              <w:rPr>
                <w:rFonts w:hint="eastAsia" w:ascii="宋体" w:hAnsi="宋体"/>
                <w:color w:val="auto"/>
                <w:szCs w:val="21"/>
              </w:rPr>
            </w:pPr>
          </w:p>
        </w:tc>
        <w:tc>
          <w:tcPr>
            <w:tcW w:w="3653" w:type="dxa"/>
            <w:noWrap w:val="0"/>
            <w:vAlign w:val="center"/>
          </w:tcPr>
          <w:p w14:paraId="6DECD0C7">
            <w:pPr>
              <w:spacing w:line="300" w:lineRule="auto"/>
              <w:rPr>
                <w:rFonts w:hint="eastAsia" w:ascii="宋体" w:hAnsi="宋体"/>
                <w:color w:val="auto"/>
                <w:szCs w:val="21"/>
              </w:rPr>
            </w:pPr>
          </w:p>
        </w:tc>
      </w:tr>
      <w:tr w14:paraId="01CF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73F39F09">
            <w:pPr>
              <w:spacing w:line="300" w:lineRule="auto"/>
              <w:rPr>
                <w:rFonts w:hint="eastAsia" w:ascii="宋体" w:hAnsi="宋体"/>
                <w:color w:val="auto"/>
                <w:szCs w:val="21"/>
              </w:rPr>
            </w:pPr>
            <w:r>
              <w:rPr>
                <w:rFonts w:hint="eastAsia" w:ascii="宋体" w:hAnsi="宋体"/>
                <w:color w:val="auto"/>
                <w:szCs w:val="21"/>
              </w:rPr>
              <w:t>1.项目经理</w:t>
            </w:r>
          </w:p>
        </w:tc>
        <w:tc>
          <w:tcPr>
            <w:tcW w:w="789" w:type="dxa"/>
            <w:noWrap w:val="0"/>
            <w:vAlign w:val="center"/>
          </w:tcPr>
          <w:p w14:paraId="739CD79A">
            <w:pPr>
              <w:spacing w:line="300" w:lineRule="auto"/>
              <w:rPr>
                <w:rFonts w:hint="eastAsia" w:ascii="宋体" w:hAnsi="宋体"/>
                <w:color w:val="auto"/>
                <w:szCs w:val="21"/>
              </w:rPr>
            </w:pPr>
          </w:p>
        </w:tc>
        <w:tc>
          <w:tcPr>
            <w:tcW w:w="788" w:type="dxa"/>
            <w:noWrap w:val="0"/>
            <w:vAlign w:val="center"/>
          </w:tcPr>
          <w:p w14:paraId="1855A132">
            <w:pPr>
              <w:spacing w:line="300" w:lineRule="auto"/>
              <w:rPr>
                <w:rFonts w:hint="eastAsia" w:ascii="宋体" w:hAnsi="宋体"/>
                <w:color w:val="auto"/>
                <w:szCs w:val="21"/>
              </w:rPr>
            </w:pPr>
          </w:p>
        </w:tc>
        <w:tc>
          <w:tcPr>
            <w:tcW w:w="1440" w:type="dxa"/>
            <w:noWrap w:val="0"/>
            <w:vAlign w:val="center"/>
          </w:tcPr>
          <w:p w14:paraId="3E87B653">
            <w:pPr>
              <w:spacing w:line="300" w:lineRule="auto"/>
              <w:rPr>
                <w:rFonts w:hint="eastAsia" w:ascii="宋体" w:hAnsi="宋体"/>
                <w:color w:val="auto"/>
                <w:szCs w:val="21"/>
              </w:rPr>
            </w:pPr>
          </w:p>
        </w:tc>
        <w:tc>
          <w:tcPr>
            <w:tcW w:w="3653" w:type="dxa"/>
            <w:noWrap w:val="0"/>
            <w:vAlign w:val="center"/>
          </w:tcPr>
          <w:p w14:paraId="699C3F06">
            <w:pPr>
              <w:spacing w:line="300" w:lineRule="auto"/>
              <w:rPr>
                <w:rFonts w:hint="eastAsia" w:ascii="宋体" w:hAnsi="宋体"/>
                <w:color w:val="auto"/>
                <w:szCs w:val="21"/>
              </w:rPr>
            </w:pPr>
          </w:p>
        </w:tc>
      </w:tr>
      <w:tr w14:paraId="6283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2AB7C5E2">
            <w:pPr>
              <w:spacing w:line="300" w:lineRule="auto"/>
              <w:rPr>
                <w:rFonts w:hint="eastAsia" w:ascii="宋体" w:hAnsi="宋体"/>
                <w:color w:val="auto"/>
                <w:szCs w:val="21"/>
              </w:rPr>
            </w:pPr>
            <w:r>
              <w:rPr>
                <w:rFonts w:hint="eastAsia" w:ascii="宋体" w:hAnsi="宋体"/>
                <w:color w:val="auto"/>
                <w:szCs w:val="21"/>
              </w:rPr>
              <w:t>2.项目副经理（如有）</w:t>
            </w:r>
          </w:p>
        </w:tc>
        <w:tc>
          <w:tcPr>
            <w:tcW w:w="789" w:type="dxa"/>
            <w:noWrap w:val="0"/>
            <w:vAlign w:val="center"/>
          </w:tcPr>
          <w:p w14:paraId="6094BED2">
            <w:pPr>
              <w:spacing w:line="300" w:lineRule="auto"/>
              <w:rPr>
                <w:rFonts w:hint="eastAsia" w:ascii="宋体" w:hAnsi="宋体"/>
                <w:color w:val="auto"/>
                <w:szCs w:val="21"/>
              </w:rPr>
            </w:pPr>
          </w:p>
        </w:tc>
        <w:tc>
          <w:tcPr>
            <w:tcW w:w="788" w:type="dxa"/>
            <w:noWrap w:val="0"/>
            <w:vAlign w:val="center"/>
          </w:tcPr>
          <w:p w14:paraId="2256CF05">
            <w:pPr>
              <w:spacing w:line="300" w:lineRule="auto"/>
              <w:rPr>
                <w:rFonts w:hint="eastAsia" w:ascii="宋体" w:hAnsi="宋体"/>
                <w:color w:val="auto"/>
                <w:szCs w:val="21"/>
              </w:rPr>
            </w:pPr>
          </w:p>
        </w:tc>
        <w:tc>
          <w:tcPr>
            <w:tcW w:w="1440" w:type="dxa"/>
            <w:noWrap w:val="0"/>
            <w:vAlign w:val="center"/>
          </w:tcPr>
          <w:p w14:paraId="7DA27988">
            <w:pPr>
              <w:spacing w:line="300" w:lineRule="auto"/>
              <w:rPr>
                <w:rFonts w:hint="eastAsia" w:ascii="宋体" w:hAnsi="宋体"/>
                <w:color w:val="auto"/>
                <w:szCs w:val="21"/>
              </w:rPr>
            </w:pPr>
          </w:p>
        </w:tc>
        <w:tc>
          <w:tcPr>
            <w:tcW w:w="3653" w:type="dxa"/>
            <w:noWrap w:val="0"/>
            <w:vAlign w:val="center"/>
          </w:tcPr>
          <w:p w14:paraId="3A1B0D6C">
            <w:pPr>
              <w:spacing w:line="300" w:lineRule="auto"/>
              <w:rPr>
                <w:rFonts w:hint="eastAsia" w:ascii="宋体" w:hAnsi="宋体"/>
                <w:color w:val="auto"/>
                <w:szCs w:val="21"/>
              </w:rPr>
            </w:pPr>
          </w:p>
        </w:tc>
      </w:tr>
      <w:tr w14:paraId="507B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2DD32C85">
            <w:pPr>
              <w:spacing w:line="300" w:lineRule="auto"/>
              <w:rPr>
                <w:rFonts w:hint="eastAsia" w:ascii="宋体" w:hAnsi="宋体"/>
                <w:color w:val="auto"/>
                <w:szCs w:val="21"/>
              </w:rPr>
            </w:pPr>
            <w:r>
              <w:rPr>
                <w:rFonts w:ascii="宋体" w:hAnsi="宋体"/>
                <w:color w:val="auto"/>
                <w:szCs w:val="21"/>
              </w:rPr>
              <w:t>……</w:t>
            </w:r>
          </w:p>
        </w:tc>
        <w:tc>
          <w:tcPr>
            <w:tcW w:w="789" w:type="dxa"/>
            <w:noWrap w:val="0"/>
            <w:vAlign w:val="center"/>
          </w:tcPr>
          <w:p w14:paraId="1D4202EB">
            <w:pPr>
              <w:spacing w:line="300" w:lineRule="auto"/>
              <w:rPr>
                <w:rFonts w:hint="eastAsia" w:ascii="宋体" w:hAnsi="宋体"/>
                <w:color w:val="auto"/>
                <w:szCs w:val="21"/>
              </w:rPr>
            </w:pPr>
          </w:p>
        </w:tc>
        <w:tc>
          <w:tcPr>
            <w:tcW w:w="788" w:type="dxa"/>
            <w:noWrap w:val="0"/>
            <w:vAlign w:val="center"/>
          </w:tcPr>
          <w:p w14:paraId="315973CF">
            <w:pPr>
              <w:spacing w:line="300" w:lineRule="auto"/>
              <w:rPr>
                <w:rFonts w:hint="eastAsia" w:ascii="宋体" w:hAnsi="宋体"/>
                <w:color w:val="auto"/>
                <w:szCs w:val="21"/>
              </w:rPr>
            </w:pPr>
          </w:p>
        </w:tc>
        <w:tc>
          <w:tcPr>
            <w:tcW w:w="1440" w:type="dxa"/>
            <w:noWrap w:val="0"/>
            <w:vAlign w:val="center"/>
          </w:tcPr>
          <w:p w14:paraId="0213D14E">
            <w:pPr>
              <w:spacing w:line="300" w:lineRule="auto"/>
              <w:rPr>
                <w:rFonts w:hint="eastAsia" w:ascii="宋体" w:hAnsi="宋体"/>
                <w:color w:val="auto"/>
                <w:szCs w:val="21"/>
              </w:rPr>
            </w:pPr>
          </w:p>
        </w:tc>
        <w:tc>
          <w:tcPr>
            <w:tcW w:w="3653" w:type="dxa"/>
            <w:noWrap w:val="0"/>
            <w:vAlign w:val="center"/>
          </w:tcPr>
          <w:p w14:paraId="56884D09">
            <w:pPr>
              <w:spacing w:line="300" w:lineRule="auto"/>
              <w:rPr>
                <w:rFonts w:hint="eastAsia" w:ascii="宋体" w:hAnsi="宋体"/>
                <w:color w:val="auto"/>
                <w:szCs w:val="21"/>
              </w:rPr>
            </w:pPr>
          </w:p>
        </w:tc>
      </w:tr>
      <w:tr w14:paraId="4417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3BA36491">
            <w:pPr>
              <w:spacing w:line="300" w:lineRule="auto"/>
              <w:rPr>
                <w:rFonts w:hint="eastAsia" w:ascii="宋体" w:hAnsi="宋体"/>
                <w:color w:val="auto"/>
                <w:szCs w:val="21"/>
              </w:rPr>
            </w:pPr>
            <w:r>
              <w:rPr>
                <w:rFonts w:hint="eastAsia" w:ascii="宋体" w:hAnsi="宋体"/>
                <w:color w:val="auto"/>
                <w:szCs w:val="21"/>
              </w:rPr>
              <w:t>3.技术负责人</w:t>
            </w:r>
          </w:p>
        </w:tc>
        <w:tc>
          <w:tcPr>
            <w:tcW w:w="789" w:type="dxa"/>
            <w:noWrap w:val="0"/>
            <w:vAlign w:val="center"/>
          </w:tcPr>
          <w:p w14:paraId="7E3A0296">
            <w:pPr>
              <w:spacing w:line="300" w:lineRule="auto"/>
              <w:rPr>
                <w:rFonts w:hint="eastAsia" w:ascii="宋体" w:hAnsi="宋体"/>
                <w:color w:val="auto"/>
                <w:szCs w:val="21"/>
              </w:rPr>
            </w:pPr>
          </w:p>
        </w:tc>
        <w:tc>
          <w:tcPr>
            <w:tcW w:w="788" w:type="dxa"/>
            <w:noWrap w:val="0"/>
            <w:vAlign w:val="center"/>
          </w:tcPr>
          <w:p w14:paraId="51F5AA93">
            <w:pPr>
              <w:spacing w:line="300" w:lineRule="auto"/>
              <w:rPr>
                <w:rFonts w:hint="eastAsia" w:ascii="宋体" w:hAnsi="宋体"/>
                <w:color w:val="auto"/>
                <w:szCs w:val="21"/>
              </w:rPr>
            </w:pPr>
          </w:p>
        </w:tc>
        <w:tc>
          <w:tcPr>
            <w:tcW w:w="1440" w:type="dxa"/>
            <w:noWrap w:val="0"/>
            <w:vAlign w:val="center"/>
          </w:tcPr>
          <w:p w14:paraId="315CBC11">
            <w:pPr>
              <w:spacing w:line="300" w:lineRule="auto"/>
              <w:rPr>
                <w:rFonts w:hint="eastAsia" w:ascii="宋体" w:hAnsi="宋体"/>
                <w:color w:val="auto"/>
                <w:szCs w:val="21"/>
              </w:rPr>
            </w:pPr>
          </w:p>
        </w:tc>
        <w:tc>
          <w:tcPr>
            <w:tcW w:w="3653" w:type="dxa"/>
            <w:noWrap w:val="0"/>
            <w:vAlign w:val="center"/>
          </w:tcPr>
          <w:p w14:paraId="4F06BDF2">
            <w:pPr>
              <w:spacing w:line="300" w:lineRule="auto"/>
              <w:rPr>
                <w:rFonts w:hint="eastAsia" w:ascii="宋体" w:hAnsi="宋体"/>
                <w:color w:val="auto"/>
                <w:szCs w:val="21"/>
              </w:rPr>
            </w:pPr>
          </w:p>
        </w:tc>
      </w:tr>
      <w:tr w14:paraId="24E3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4FB7EAA5">
            <w:pPr>
              <w:spacing w:line="300" w:lineRule="auto"/>
              <w:rPr>
                <w:rFonts w:hint="eastAsia" w:ascii="宋体" w:hAnsi="宋体"/>
                <w:color w:val="auto"/>
                <w:szCs w:val="21"/>
              </w:rPr>
            </w:pPr>
            <w:r>
              <w:rPr>
                <w:rFonts w:hint="eastAsia" w:ascii="宋体" w:hAnsi="宋体"/>
                <w:color w:val="auto"/>
                <w:szCs w:val="21"/>
              </w:rPr>
              <w:t>4.施工员</w:t>
            </w:r>
          </w:p>
        </w:tc>
        <w:tc>
          <w:tcPr>
            <w:tcW w:w="789" w:type="dxa"/>
            <w:noWrap w:val="0"/>
            <w:vAlign w:val="center"/>
          </w:tcPr>
          <w:p w14:paraId="2CB8BD9B">
            <w:pPr>
              <w:spacing w:line="300" w:lineRule="auto"/>
              <w:rPr>
                <w:rFonts w:hint="eastAsia" w:ascii="宋体" w:hAnsi="宋体"/>
                <w:color w:val="auto"/>
                <w:szCs w:val="21"/>
              </w:rPr>
            </w:pPr>
          </w:p>
        </w:tc>
        <w:tc>
          <w:tcPr>
            <w:tcW w:w="788" w:type="dxa"/>
            <w:noWrap w:val="0"/>
            <w:vAlign w:val="center"/>
          </w:tcPr>
          <w:p w14:paraId="6B727336">
            <w:pPr>
              <w:spacing w:line="300" w:lineRule="auto"/>
              <w:rPr>
                <w:rFonts w:hint="eastAsia" w:ascii="宋体" w:hAnsi="宋体"/>
                <w:color w:val="auto"/>
                <w:szCs w:val="21"/>
              </w:rPr>
            </w:pPr>
          </w:p>
        </w:tc>
        <w:tc>
          <w:tcPr>
            <w:tcW w:w="1440" w:type="dxa"/>
            <w:noWrap w:val="0"/>
            <w:vAlign w:val="center"/>
          </w:tcPr>
          <w:p w14:paraId="6D7185E3">
            <w:pPr>
              <w:spacing w:line="300" w:lineRule="auto"/>
              <w:rPr>
                <w:rFonts w:hint="eastAsia" w:ascii="宋体" w:hAnsi="宋体"/>
                <w:color w:val="auto"/>
                <w:szCs w:val="21"/>
              </w:rPr>
            </w:pPr>
          </w:p>
        </w:tc>
        <w:tc>
          <w:tcPr>
            <w:tcW w:w="3653" w:type="dxa"/>
            <w:noWrap w:val="0"/>
            <w:vAlign w:val="center"/>
          </w:tcPr>
          <w:p w14:paraId="5EF33A4A">
            <w:pPr>
              <w:spacing w:line="300" w:lineRule="auto"/>
              <w:rPr>
                <w:rFonts w:hint="eastAsia" w:ascii="宋体" w:hAnsi="宋体"/>
                <w:color w:val="auto"/>
                <w:szCs w:val="21"/>
              </w:rPr>
            </w:pPr>
          </w:p>
        </w:tc>
      </w:tr>
      <w:tr w14:paraId="0B3A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173ECA36">
            <w:pPr>
              <w:spacing w:line="300" w:lineRule="auto"/>
              <w:rPr>
                <w:rFonts w:hint="eastAsia" w:ascii="宋体" w:hAnsi="宋体"/>
                <w:color w:val="auto"/>
                <w:szCs w:val="21"/>
              </w:rPr>
            </w:pPr>
            <w:r>
              <w:rPr>
                <w:rFonts w:ascii="宋体" w:hAnsi="宋体"/>
                <w:color w:val="auto"/>
                <w:szCs w:val="21"/>
              </w:rPr>
              <w:t>……</w:t>
            </w:r>
          </w:p>
        </w:tc>
        <w:tc>
          <w:tcPr>
            <w:tcW w:w="789" w:type="dxa"/>
            <w:noWrap w:val="0"/>
            <w:vAlign w:val="center"/>
          </w:tcPr>
          <w:p w14:paraId="20CEC6B1">
            <w:pPr>
              <w:spacing w:line="300" w:lineRule="auto"/>
              <w:rPr>
                <w:rFonts w:hint="eastAsia" w:ascii="宋体" w:hAnsi="宋体"/>
                <w:color w:val="auto"/>
                <w:szCs w:val="21"/>
              </w:rPr>
            </w:pPr>
          </w:p>
        </w:tc>
        <w:tc>
          <w:tcPr>
            <w:tcW w:w="788" w:type="dxa"/>
            <w:noWrap w:val="0"/>
            <w:vAlign w:val="center"/>
          </w:tcPr>
          <w:p w14:paraId="1A3B294E">
            <w:pPr>
              <w:spacing w:line="300" w:lineRule="auto"/>
              <w:rPr>
                <w:rFonts w:hint="eastAsia" w:ascii="宋体" w:hAnsi="宋体"/>
                <w:color w:val="auto"/>
                <w:szCs w:val="21"/>
              </w:rPr>
            </w:pPr>
          </w:p>
        </w:tc>
        <w:tc>
          <w:tcPr>
            <w:tcW w:w="1440" w:type="dxa"/>
            <w:noWrap w:val="0"/>
            <w:vAlign w:val="center"/>
          </w:tcPr>
          <w:p w14:paraId="0BF9740A">
            <w:pPr>
              <w:spacing w:line="300" w:lineRule="auto"/>
              <w:rPr>
                <w:rFonts w:hint="eastAsia" w:ascii="宋体" w:hAnsi="宋体"/>
                <w:color w:val="auto"/>
                <w:szCs w:val="21"/>
              </w:rPr>
            </w:pPr>
          </w:p>
        </w:tc>
        <w:tc>
          <w:tcPr>
            <w:tcW w:w="3653" w:type="dxa"/>
            <w:noWrap w:val="0"/>
            <w:vAlign w:val="center"/>
          </w:tcPr>
          <w:p w14:paraId="3C5A226C">
            <w:pPr>
              <w:spacing w:line="300" w:lineRule="auto"/>
              <w:rPr>
                <w:rFonts w:hint="eastAsia" w:ascii="宋体" w:hAnsi="宋体"/>
                <w:color w:val="auto"/>
                <w:szCs w:val="21"/>
              </w:rPr>
            </w:pPr>
          </w:p>
        </w:tc>
      </w:tr>
      <w:tr w14:paraId="1D5A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495151C0">
            <w:pPr>
              <w:spacing w:line="300" w:lineRule="auto"/>
              <w:rPr>
                <w:rFonts w:hint="eastAsia" w:ascii="宋体" w:hAnsi="宋体"/>
                <w:color w:val="auto"/>
                <w:szCs w:val="21"/>
              </w:rPr>
            </w:pPr>
            <w:r>
              <w:rPr>
                <w:rFonts w:hint="eastAsia" w:ascii="宋体" w:hAnsi="宋体"/>
                <w:color w:val="auto"/>
                <w:szCs w:val="21"/>
              </w:rPr>
              <w:t>5. 质检员</w:t>
            </w:r>
          </w:p>
        </w:tc>
        <w:tc>
          <w:tcPr>
            <w:tcW w:w="789" w:type="dxa"/>
            <w:noWrap w:val="0"/>
            <w:vAlign w:val="center"/>
          </w:tcPr>
          <w:p w14:paraId="0FFA62BB">
            <w:pPr>
              <w:spacing w:line="300" w:lineRule="auto"/>
              <w:rPr>
                <w:rFonts w:hint="eastAsia" w:ascii="宋体" w:hAnsi="宋体"/>
                <w:color w:val="auto"/>
                <w:szCs w:val="21"/>
              </w:rPr>
            </w:pPr>
          </w:p>
        </w:tc>
        <w:tc>
          <w:tcPr>
            <w:tcW w:w="788" w:type="dxa"/>
            <w:noWrap w:val="0"/>
            <w:vAlign w:val="center"/>
          </w:tcPr>
          <w:p w14:paraId="79A80FAC">
            <w:pPr>
              <w:spacing w:line="300" w:lineRule="auto"/>
              <w:rPr>
                <w:rFonts w:hint="eastAsia" w:ascii="宋体" w:hAnsi="宋体"/>
                <w:color w:val="auto"/>
                <w:szCs w:val="21"/>
              </w:rPr>
            </w:pPr>
          </w:p>
        </w:tc>
        <w:tc>
          <w:tcPr>
            <w:tcW w:w="1440" w:type="dxa"/>
            <w:noWrap w:val="0"/>
            <w:vAlign w:val="center"/>
          </w:tcPr>
          <w:p w14:paraId="4126E48A">
            <w:pPr>
              <w:spacing w:line="300" w:lineRule="auto"/>
              <w:rPr>
                <w:rFonts w:hint="eastAsia" w:ascii="宋体" w:hAnsi="宋体"/>
                <w:color w:val="auto"/>
                <w:szCs w:val="21"/>
              </w:rPr>
            </w:pPr>
          </w:p>
        </w:tc>
        <w:tc>
          <w:tcPr>
            <w:tcW w:w="3653" w:type="dxa"/>
            <w:noWrap w:val="0"/>
            <w:vAlign w:val="center"/>
          </w:tcPr>
          <w:p w14:paraId="554EDBEC">
            <w:pPr>
              <w:spacing w:line="300" w:lineRule="auto"/>
              <w:rPr>
                <w:rFonts w:hint="eastAsia" w:ascii="宋体" w:hAnsi="宋体"/>
                <w:color w:val="auto"/>
                <w:szCs w:val="21"/>
              </w:rPr>
            </w:pPr>
          </w:p>
        </w:tc>
      </w:tr>
      <w:tr w14:paraId="12CD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49104694">
            <w:pPr>
              <w:spacing w:line="300" w:lineRule="auto"/>
              <w:rPr>
                <w:rFonts w:hint="eastAsia" w:ascii="宋体" w:hAnsi="宋体"/>
                <w:color w:val="auto"/>
                <w:szCs w:val="21"/>
              </w:rPr>
            </w:pPr>
            <w:r>
              <w:rPr>
                <w:rFonts w:ascii="宋体" w:hAnsi="宋体"/>
                <w:color w:val="auto"/>
                <w:szCs w:val="21"/>
              </w:rPr>
              <w:t>……</w:t>
            </w:r>
          </w:p>
        </w:tc>
        <w:tc>
          <w:tcPr>
            <w:tcW w:w="789" w:type="dxa"/>
            <w:noWrap w:val="0"/>
            <w:vAlign w:val="center"/>
          </w:tcPr>
          <w:p w14:paraId="53DBBDE6">
            <w:pPr>
              <w:spacing w:line="300" w:lineRule="auto"/>
              <w:rPr>
                <w:rFonts w:ascii="宋体" w:hAnsi="宋体"/>
                <w:color w:val="auto"/>
                <w:szCs w:val="21"/>
              </w:rPr>
            </w:pPr>
          </w:p>
        </w:tc>
        <w:tc>
          <w:tcPr>
            <w:tcW w:w="788" w:type="dxa"/>
            <w:noWrap w:val="0"/>
            <w:vAlign w:val="center"/>
          </w:tcPr>
          <w:p w14:paraId="730B7883">
            <w:pPr>
              <w:spacing w:line="300" w:lineRule="auto"/>
              <w:rPr>
                <w:rFonts w:ascii="宋体" w:hAnsi="宋体"/>
                <w:color w:val="auto"/>
                <w:szCs w:val="21"/>
              </w:rPr>
            </w:pPr>
          </w:p>
        </w:tc>
        <w:tc>
          <w:tcPr>
            <w:tcW w:w="1440" w:type="dxa"/>
            <w:noWrap w:val="0"/>
            <w:vAlign w:val="center"/>
          </w:tcPr>
          <w:p w14:paraId="3AAA1FCA">
            <w:pPr>
              <w:spacing w:line="300" w:lineRule="auto"/>
              <w:rPr>
                <w:rFonts w:ascii="宋体" w:hAnsi="宋体"/>
                <w:color w:val="auto"/>
                <w:szCs w:val="21"/>
              </w:rPr>
            </w:pPr>
          </w:p>
        </w:tc>
        <w:tc>
          <w:tcPr>
            <w:tcW w:w="3653" w:type="dxa"/>
            <w:noWrap w:val="0"/>
            <w:vAlign w:val="center"/>
          </w:tcPr>
          <w:p w14:paraId="1AAEC3D4">
            <w:pPr>
              <w:spacing w:line="300" w:lineRule="auto"/>
              <w:rPr>
                <w:rFonts w:ascii="宋体" w:hAnsi="宋体"/>
                <w:color w:val="auto"/>
                <w:szCs w:val="21"/>
              </w:rPr>
            </w:pPr>
          </w:p>
        </w:tc>
      </w:tr>
      <w:tr w14:paraId="6D26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4D70EADF">
            <w:pPr>
              <w:spacing w:line="300" w:lineRule="auto"/>
              <w:rPr>
                <w:rFonts w:hint="eastAsia" w:ascii="宋体" w:hAnsi="宋体"/>
                <w:color w:val="auto"/>
                <w:szCs w:val="21"/>
              </w:rPr>
            </w:pPr>
            <w:r>
              <w:rPr>
                <w:rFonts w:hint="eastAsia" w:ascii="宋体" w:hAnsi="宋体"/>
                <w:color w:val="auto"/>
                <w:szCs w:val="21"/>
              </w:rPr>
              <w:t>6.专职安全生产管理人员</w:t>
            </w:r>
          </w:p>
        </w:tc>
        <w:tc>
          <w:tcPr>
            <w:tcW w:w="789" w:type="dxa"/>
            <w:noWrap w:val="0"/>
            <w:vAlign w:val="center"/>
          </w:tcPr>
          <w:p w14:paraId="5A9D02BC">
            <w:pPr>
              <w:spacing w:line="300" w:lineRule="auto"/>
              <w:rPr>
                <w:rFonts w:ascii="宋体" w:hAnsi="宋体"/>
                <w:color w:val="auto"/>
                <w:szCs w:val="21"/>
              </w:rPr>
            </w:pPr>
          </w:p>
        </w:tc>
        <w:tc>
          <w:tcPr>
            <w:tcW w:w="788" w:type="dxa"/>
            <w:noWrap w:val="0"/>
            <w:vAlign w:val="center"/>
          </w:tcPr>
          <w:p w14:paraId="0C7E6B54">
            <w:pPr>
              <w:spacing w:line="300" w:lineRule="auto"/>
              <w:rPr>
                <w:rFonts w:ascii="宋体" w:hAnsi="宋体"/>
                <w:color w:val="auto"/>
                <w:szCs w:val="21"/>
              </w:rPr>
            </w:pPr>
          </w:p>
        </w:tc>
        <w:tc>
          <w:tcPr>
            <w:tcW w:w="1440" w:type="dxa"/>
            <w:noWrap w:val="0"/>
            <w:vAlign w:val="center"/>
          </w:tcPr>
          <w:p w14:paraId="2ADDB596">
            <w:pPr>
              <w:spacing w:line="300" w:lineRule="auto"/>
              <w:rPr>
                <w:rFonts w:ascii="宋体" w:hAnsi="宋体"/>
                <w:color w:val="auto"/>
                <w:szCs w:val="21"/>
              </w:rPr>
            </w:pPr>
          </w:p>
        </w:tc>
        <w:tc>
          <w:tcPr>
            <w:tcW w:w="3653" w:type="dxa"/>
            <w:noWrap w:val="0"/>
            <w:vAlign w:val="center"/>
          </w:tcPr>
          <w:p w14:paraId="69725032">
            <w:pPr>
              <w:spacing w:line="300" w:lineRule="auto"/>
              <w:rPr>
                <w:rFonts w:ascii="宋体" w:hAnsi="宋体"/>
                <w:color w:val="auto"/>
                <w:szCs w:val="21"/>
              </w:rPr>
            </w:pPr>
          </w:p>
        </w:tc>
      </w:tr>
      <w:tr w14:paraId="114E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5CA6FE9B">
            <w:pPr>
              <w:spacing w:line="300" w:lineRule="auto"/>
              <w:rPr>
                <w:rFonts w:hint="eastAsia" w:ascii="宋体" w:hAnsi="宋体"/>
                <w:color w:val="auto"/>
                <w:szCs w:val="21"/>
              </w:rPr>
            </w:pPr>
            <w:r>
              <w:rPr>
                <w:rFonts w:ascii="宋体" w:hAnsi="宋体"/>
                <w:color w:val="auto"/>
                <w:szCs w:val="21"/>
              </w:rPr>
              <w:t>……</w:t>
            </w:r>
          </w:p>
        </w:tc>
        <w:tc>
          <w:tcPr>
            <w:tcW w:w="789" w:type="dxa"/>
            <w:noWrap w:val="0"/>
            <w:vAlign w:val="center"/>
          </w:tcPr>
          <w:p w14:paraId="46123791">
            <w:pPr>
              <w:spacing w:line="300" w:lineRule="auto"/>
              <w:rPr>
                <w:rFonts w:ascii="宋体" w:hAnsi="宋体"/>
                <w:color w:val="auto"/>
                <w:szCs w:val="21"/>
              </w:rPr>
            </w:pPr>
          </w:p>
        </w:tc>
        <w:tc>
          <w:tcPr>
            <w:tcW w:w="788" w:type="dxa"/>
            <w:noWrap w:val="0"/>
            <w:vAlign w:val="center"/>
          </w:tcPr>
          <w:p w14:paraId="2166E878">
            <w:pPr>
              <w:spacing w:line="300" w:lineRule="auto"/>
              <w:rPr>
                <w:rFonts w:ascii="宋体" w:hAnsi="宋体"/>
                <w:color w:val="auto"/>
                <w:szCs w:val="21"/>
              </w:rPr>
            </w:pPr>
          </w:p>
        </w:tc>
        <w:tc>
          <w:tcPr>
            <w:tcW w:w="1440" w:type="dxa"/>
            <w:noWrap w:val="0"/>
            <w:vAlign w:val="center"/>
          </w:tcPr>
          <w:p w14:paraId="1B6F8674">
            <w:pPr>
              <w:spacing w:line="300" w:lineRule="auto"/>
              <w:rPr>
                <w:rFonts w:ascii="宋体" w:hAnsi="宋体"/>
                <w:color w:val="auto"/>
                <w:szCs w:val="21"/>
              </w:rPr>
            </w:pPr>
          </w:p>
        </w:tc>
        <w:tc>
          <w:tcPr>
            <w:tcW w:w="3653" w:type="dxa"/>
            <w:noWrap w:val="0"/>
            <w:vAlign w:val="center"/>
          </w:tcPr>
          <w:p w14:paraId="20B66521">
            <w:pPr>
              <w:spacing w:line="300" w:lineRule="auto"/>
              <w:rPr>
                <w:rFonts w:ascii="宋体" w:hAnsi="宋体"/>
                <w:color w:val="auto"/>
                <w:szCs w:val="21"/>
              </w:rPr>
            </w:pPr>
          </w:p>
        </w:tc>
      </w:tr>
      <w:tr w14:paraId="3E83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4C3C439B">
            <w:pPr>
              <w:spacing w:line="300" w:lineRule="auto"/>
              <w:rPr>
                <w:rFonts w:hint="eastAsia" w:ascii="宋体" w:hAnsi="宋体"/>
                <w:color w:val="auto"/>
                <w:szCs w:val="21"/>
              </w:rPr>
            </w:pPr>
            <w:r>
              <w:rPr>
                <w:rFonts w:hint="eastAsia" w:ascii="宋体" w:hAnsi="宋体"/>
                <w:color w:val="auto"/>
                <w:szCs w:val="21"/>
              </w:rPr>
              <w:t>7.材料员</w:t>
            </w:r>
          </w:p>
        </w:tc>
        <w:tc>
          <w:tcPr>
            <w:tcW w:w="789" w:type="dxa"/>
            <w:noWrap w:val="0"/>
            <w:vAlign w:val="center"/>
          </w:tcPr>
          <w:p w14:paraId="701E7BBD">
            <w:pPr>
              <w:spacing w:line="300" w:lineRule="auto"/>
              <w:rPr>
                <w:rFonts w:ascii="宋体" w:hAnsi="宋体"/>
                <w:color w:val="auto"/>
                <w:szCs w:val="21"/>
              </w:rPr>
            </w:pPr>
          </w:p>
        </w:tc>
        <w:tc>
          <w:tcPr>
            <w:tcW w:w="788" w:type="dxa"/>
            <w:noWrap w:val="0"/>
            <w:vAlign w:val="center"/>
          </w:tcPr>
          <w:p w14:paraId="15BC2072">
            <w:pPr>
              <w:spacing w:line="300" w:lineRule="auto"/>
              <w:rPr>
                <w:rFonts w:ascii="宋体" w:hAnsi="宋体"/>
                <w:color w:val="auto"/>
                <w:szCs w:val="21"/>
              </w:rPr>
            </w:pPr>
          </w:p>
        </w:tc>
        <w:tc>
          <w:tcPr>
            <w:tcW w:w="1440" w:type="dxa"/>
            <w:noWrap w:val="0"/>
            <w:vAlign w:val="center"/>
          </w:tcPr>
          <w:p w14:paraId="11D8C8FA">
            <w:pPr>
              <w:spacing w:line="300" w:lineRule="auto"/>
              <w:rPr>
                <w:rFonts w:ascii="宋体" w:hAnsi="宋体"/>
                <w:color w:val="auto"/>
                <w:szCs w:val="21"/>
              </w:rPr>
            </w:pPr>
          </w:p>
        </w:tc>
        <w:tc>
          <w:tcPr>
            <w:tcW w:w="3653" w:type="dxa"/>
            <w:noWrap w:val="0"/>
            <w:vAlign w:val="center"/>
          </w:tcPr>
          <w:p w14:paraId="5F10CFD7">
            <w:pPr>
              <w:spacing w:line="300" w:lineRule="auto"/>
              <w:rPr>
                <w:rFonts w:ascii="宋体" w:hAnsi="宋体"/>
                <w:color w:val="auto"/>
                <w:szCs w:val="21"/>
              </w:rPr>
            </w:pPr>
          </w:p>
        </w:tc>
      </w:tr>
      <w:tr w14:paraId="5464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6AC6B199">
            <w:pPr>
              <w:spacing w:line="300" w:lineRule="auto"/>
              <w:rPr>
                <w:rFonts w:hint="eastAsia" w:ascii="宋体" w:hAnsi="宋体"/>
                <w:color w:val="auto"/>
                <w:szCs w:val="21"/>
              </w:rPr>
            </w:pPr>
            <w:r>
              <w:rPr>
                <w:rFonts w:ascii="宋体" w:hAnsi="宋体"/>
                <w:color w:val="auto"/>
                <w:szCs w:val="21"/>
              </w:rPr>
              <w:t>……</w:t>
            </w:r>
          </w:p>
        </w:tc>
        <w:tc>
          <w:tcPr>
            <w:tcW w:w="789" w:type="dxa"/>
            <w:noWrap w:val="0"/>
            <w:vAlign w:val="center"/>
          </w:tcPr>
          <w:p w14:paraId="2AC8B319">
            <w:pPr>
              <w:spacing w:line="300" w:lineRule="auto"/>
              <w:rPr>
                <w:rFonts w:ascii="宋体" w:hAnsi="宋体"/>
                <w:color w:val="auto"/>
                <w:szCs w:val="21"/>
              </w:rPr>
            </w:pPr>
          </w:p>
        </w:tc>
        <w:tc>
          <w:tcPr>
            <w:tcW w:w="788" w:type="dxa"/>
            <w:noWrap w:val="0"/>
            <w:vAlign w:val="center"/>
          </w:tcPr>
          <w:p w14:paraId="16378CE9">
            <w:pPr>
              <w:spacing w:line="300" w:lineRule="auto"/>
              <w:rPr>
                <w:rFonts w:ascii="宋体" w:hAnsi="宋体"/>
                <w:color w:val="auto"/>
                <w:szCs w:val="21"/>
              </w:rPr>
            </w:pPr>
          </w:p>
        </w:tc>
        <w:tc>
          <w:tcPr>
            <w:tcW w:w="1440" w:type="dxa"/>
            <w:noWrap w:val="0"/>
            <w:vAlign w:val="center"/>
          </w:tcPr>
          <w:p w14:paraId="788F2552">
            <w:pPr>
              <w:spacing w:line="300" w:lineRule="auto"/>
              <w:rPr>
                <w:rFonts w:ascii="宋体" w:hAnsi="宋体"/>
                <w:color w:val="auto"/>
                <w:szCs w:val="21"/>
              </w:rPr>
            </w:pPr>
          </w:p>
        </w:tc>
        <w:tc>
          <w:tcPr>
            <w:tcW w:w="3653" w:type="dxa"/>
            <w:noWrap w:val="0"/>
            <w:vAlign w:val="center"/>
          </w:tcPr>
          <w:p w14:paraId="70921199">
            <w:pPr>
              <w:spacing w:line="300" w:lineRule="auto"/>
              <w:rPr>
                <w:rFonts w:ascii="宋体" w:hAnsi="宋体"/>
                <w:color w:val="auto"/>
                <w:szCs w:val="21"/>
              </w:rPr>
            </w:pPr>
          </w:p>
        </w:tc>
      </w:tr>
    </w:tbl>
    <w:p w14:paraId="3A2017D0">
      <w:pPr>
        <w:rPr>
          <w:rFonts w:hint="eastAsia" w:ascii="宋体" w:hAnsi="宋体"/>
          <w:b/>
          <w:color w:val="auto"/>
        </w:rPr>
      </w:pPr>
    </w:p>
    <w:p w14:paraId="180F89BB">
      <w:pPr>
        <w:rPr>
          <w:rFonts w:ascii="宋体" w:hAnsi="宋体"/>
          <w:b/>
          <w:color w:val="auto"/>
          <w:szCs w:val="21"/>
        </w:rPr>
      </w:pPr>
      <w:r>
        <w:rPr>
          <w:rFonts w:hint="eastAsia" w:ascii="宋体" w:hAnsi="宋体"/>
          <w:b/>
          <w:color w:val="auto"/>
        </w:rPr>
        <w:t>注：</w:t>
      </w:r>
      <w:r>
        <w:rPr>
          <w:rFonts w:hint="eastAsia" w:ascii="宋体" w:hAnsi="宋体"/>
          <w:b/>
          <w:color w:val="auto"/>
          <w:lang w:val="en-US" w:eastAsia="zh-CN"/>
        </w:rPr>
        <w:t>主要施工管理人员表</w:t>
      </w:r>
      <w:r>
        <w:rPr>
          <w:rFonts w:hint="eastAsia" w:ascii="宋体" w:hAnsi="宋体"/>
          <w:b/>
          <w:color w:val="auto"/>
          <w:szCs w:val="21"/>
        </w:rPr>
        <w:t>配备最低要求：</w:t>
      </w:r>
    </w:p>
    <w:tbl>
      <w:tblPr>
        <w:tblStyle w:val="5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8"/>
        <w:gridCol w:w="3227"/>
      </w:tblGrid>
      <w:tr w14:paraId="28CB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58" w:type="dxa"/>
            <w:tcBorders>
              <w:top w:val="single" w:color="auto" w:sz="4" w:space="0"/>
              <w:left w:val="single" w:color="auto" w:sz="4" w:space="0"/>
              <w:bottom w:val="nil"/>
              <w:right w:val="single" w:color="auto" w:sz="4" w:space="0"/>
            </w:tcBorders>
            <w:noWrap w:val="0"/>
            <w:vAlign w:val="center"/>
          </w:tcPr>
          <w:p w14:paraId="4B22C3FD">
            <w:pPr>
              <w:widowControl/>
              <w:spacing w:before="100" w:beforeAutospacing="1" w:after="100" w:afterAutospacing="1" w:line="240" w:lineRule="exact"/>
              <w:jc w:val="center"/>
              <w:rPr>
                <w:rFonts w:ascii="宋体" w:hAnsi="宋体" w:cs="宋体"/>
                <w:color w:val="auto"/>
                <w:kern w:val="0"/>
                <w:szCs w:val="21"/>
              </w:rPr>
            </w:pPr>
            <w:r>
              <w:rPr>
                <w:rFonts w:hint="eastAsia"/>
                <w:b/>
                <w:color w:val="auto"/>
              </w:rPr>
              <w:t>人员类型</w:t>
            </w:r>
          </w:p>
        </w:tc>
        <w:tc>
          <w:tcPr>
            <w:tcW w:w="3227" w:type="dxa"/>
            <w:tcBorders>
              <w:top w:val="single" w:color="auto" w:sz="4" w:space="0"/>
              <w:left w:val="nil"/>
              <w:bottom w:val="single" w:color="auto" w:sz="4" w:space="0"/>
              <w:right w:val="single" w:color="auto" w:sz="4" w:space="0"/>
            </w:tcBorders>
            <w:noWrap w:val="0"/>
            <w:vAlign w:val="center"/>
          </w:tcPr>
          <w:p w14:paraId="54B0035D">
            <w:pPr>
              <w:widowControl/>
              <w:spacing w:before="100" w:beforeAutospacing="1" w:after="100" w:afterAutospacing="1" w:line="240" w:lineRule="exact"/>
              <w:jc w:val="center"/>
              <w:rPr>
                <w:rFonts w:ascii="宋体" w:hAnsi="宋体" w:cs="宋体"/>
                <w:b/>
                <w:color w:val="auto"/>
                <w:kern w:val="0"/>
                <w:szCs w:val="21"/>
              </w:rPr>
            </w:pPr>
            <w:r>
              <w:rPr>
                <w:rFonts w:hint="eastAsia" w:ascii="宋体" w:hAnsi="宋体" w:cs="宋体"/>
                <w:b/>
                <w:color w:val="auto"/>
                <w:kern w:val="0"/>
                <w:szCs w:val="21"/>
              </w:rPr>
              <w:t>数量</w:t>
            </w:r>
          </w:p>
        </w:tc>
      </w:tr>
      <w:tr w14:paraId="4B7A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58" w:type="dxa"/>
            <w:tcBorders>
              <w:top w:val="single" w:color="auto" w:sz="4" w:space="0"/>
              <w:left w:val="single" w:color="auto" w:sz="4" w:space="0"/>
              <w:bottom w:val="nil"/>
              <w:right w:val="single" w:color="auto" w:sz="4" w:space="0"/>
            </w:tcBorders>
            <w:noWrap w:val="0"/>
            <w:vAlign w:val="center"/>
          </w:tcPr>
          <w:p w14:paraId="2664560D">
            <w:pPr>
              <w:widowControl/>
              <w:spacing w:before="100" w:beforeAutospacing="1" w:after="100" w:afterAutospacing="1" w:line="240" w:lineRule="exact"/>
              <w:jc w:val="center"/>
              <w:rPr>
                <w:rFonts w:ascii="宋体" w:hAnsi="宋体" w:cs="宋体"/>
                <w:color w:val="auto"/>
                <w:kern w:val="0"/>
                <w:szCs w:val="21"/>
              </w:rPr>
            </w:pPr>
            <w:r>
              <w:rPr>
                <w:rFonts w:hint="eastAsia" w:ascii="宋体" w:hAnsi="宋体" w:cs="宋体"/>
                <w:color w:val="auto"/>
                <w:kern w:val="0"/>
                <w:szCs w:val="21"/>
              </w:rPr>
              <w:t>项目经理</w:t>
            </w:r>
          </w:p>
        </w:tc>
        <w:tc>
          <w:tcPr>
            <w:tcW w:w="3227" w:type="dxa"/>
            <w:tcBorders>
              <w:top w:val="single" w:color="auto" w:sz="4" w:space="0"/>
              <w:left w:val="nil"/>
              <w:bottom w:val="single" w:color="auto" w:sz="4" w:space="0"/>
              <w:right w:val="single" w:color="auto" w:sz="4" w:space="0"/>
            </w:tcBorders>
            <w:noWrap w:val="0"/>
            <w:vAlign w:val="center"/>
          </w:tcPr>
          <w:p w14:paraId="4E485944">
            <w:pPr>
              <w:widowControl/>
              <w:spacing w:before="100" w:beforeAutospacing="1" w:after="100" w:afterAutospacing="1" w:line="240" w:lineRule="exact"/>
              <w:jc w:val="center"/>
              <w:rPr>
                <w:rFonts w:ascii="宋体" w:hAnsi="宋体" w:cs="宋体"/>
                <w:color w:val="auto"/>
                <w:kern w:val="0"/>
                <w:szCs w:val="21"/>
              </w:rPr>
            </w:pPr>
            <w:r>
              <w:rPr>
                <w:rFonts w:ascii="宋体" w:hAnsi="宋体" w:cs="宋体"/>
                <w:color w:val="auto"/>
                <w:kern w:val="0"/>
                <w:szCs w:val="21"/>
              </w:rPr>
              <w:t>1</w:t>
            </w:r>
          </w:p>
        </w:tc>
      </w:tr>
      <w:tr w14:paraId="65E3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958" w:type="dxa"/>
            <w:tcBorders>
              <w:top w:val="single" w:color="auto" w:sz="4" w:space="0"/>
              <w:left w:val="single" w:color="auto" w:sz="4" w:space="0"/>
              <w:bottom w:val="nil"/>
              <w:right w:val="single" w:color="auto" w:sz="4" w:space="0"/>
            </w:tcBorders>
            <w:noWrap w:val="0"/>
            <w:vAlign w:val="center"/>
          </w:tcPr>
          <w:p w14:paraId="64866FA9">
            <w:pPr>
              <w:widowControl/>
              <w:spacing w:before="100" w:beforeAutospacing="1" w:after="100" w:afterAutospacing="1" w:line="240" w:lineRule="exact"/>
              <w:jc w:val="center"/>
              <w:rPr>
                <w:rFonts w:ascii="宋体" w:hAnsi="宋体" w:cs="宋体"/>
                <w:color w:val="auto"/>
                <w:kern w:val="0"/>
                <w:szCs w:val="21"/>
              </w:rPr>
            </w:pPr>
            <w:r>
              <w:rPr>
                <w:rFonts w:hint="eastAsia" w:ascii="宋体" w:hAnsi="宋体" w:cs="宋体"/>
                <w:color w:val="auto"/>
                <w:kern w:val="0"/>
                <w:szCs w:val="21"/>
              </w:rPr>
              <w:t>项目副经理</w:t>
            </w:r>
          </w:p>
        </w:tc>
        <w:tc>
          <w:tcPr>
            <w:tcW w:w="3227" w:type="dxa"/>
            <w:tcBorders>
              <w:top w:val="single" w:color="auto" w:sz="4" w:space="0"/>
              <w:left w:val="nil"/>
              <w:bottom w:val="single" w:color="auto" w:sz="4" w:space="0"/>
              <w:right w:val="single" w:color="auto" w:sz="4" w:space="0"/>
            </w:tcBorders>
            <w:noWrap w:val="0"/>
            <w:vAlign w:val="center"/>
          </w:tcPr>
          <w:p w14:paraId="76A9F2D5">
            <w:pPr>
              <w:widowControl/>
              <w:spacing w:before="100" w:beforeAutospacing="1" w:after="100" w:afterAutospacing="1" w:line="240" w:lineRule="exact"/>
              <w:jc w:val="center"/>
              <w:rPr>
                <w:rFonts w:ascii="宋体" w:hAnsi="宋体" w:cs="宋体"/>
                <w:color w:val="auto"/>
                <w:kern w:val="0"/>
                <w:szCs w:val="21"/>
              </w:rPr>
            </w:pPr>
            <w:r>
              <w:rPr>
                <w:rFonts w:ascii="宋体" w:hAnsi="宋体" w:cs="宋体"/>
                <w:color w:val="auto"/>
                <w:kern w:val="0"/>
                <w:szCs w:val="21"/>
              </w:rPr>
              <w:t>0</w:t>
            </w:r>
            <w:r>
              <w:rPr>
                <w:rFonts w:hint="eastAsia" w:ascii="宋体" w:hAnsi="宋体" w:cs="宋体"/>
                <w:color w:val="auto"/>
                <w:kern w:val="0"/>
                <w:szCs w:val="21"/>
              </w:rPr>
              <w:t>～</w:t>
            </w:r>
            <w:r>
              <w:rPr>
                <w:rFonts w:ascii="宋体" w:hAnsi="宋体" w:cs="宋体"/>
                <w:color w:val="auto"/>
                <w:kern w:val="0"/>
                <w:szCs w:val="21"/>
              </w:rPr>
              <w:t>1</w:t>
            </w:r>
          </w:p>
        </w:tc>
      </w:tr>
      <w:tr w14:paraId="29DD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958" w:type="dxa"/>
            <w:tcBorders>
              <w:top w:val="single" w:color="auto" w:sz="4" w:space="0"/>
              <w:left w:val="single" w:color="auto" w:sz="4" w:space="0"/>
              <w:bottom w:val="nil"/>
              <w:right w:val="single" w:color="auto" w:sz="4" w:space="0"/>
            </w:tcBorders>
            <w:noWrap w:val="0"/>
            <w:vAlign w:val="center"/>
          </w:tcPr>
          <w:p w14:paraId="49884F43">
            <w:pPr>
              <w:widowControl/>
              <w:spacing w:before="100" w:beforeAutospacing="1" w:after="100" w:afterAutospacing="1" w:line="240" w:lineRule="exact"/>
              <w:jc w:val="center"/>
              <w:rPr>
                <w:rFonts w:ascii="宋体" w:hAnsi="宋体" w:cs="宋体"/>
                <w:color w:val="auto"/>
                <w:kern w:val="0"/>
                <w:szCs w:val="21"/>
              </w:rPr>
            </w:pPr>
            <w:r>
              <w:rPr>
                <w:rFonts w:hint="eastAsia" w:ascii="宋体" w:hAnsi="宋体" w:cs="宋体"/>
                <w:color w:val="auto"/>
                <w:kern w:val="0"/>
                <w:szCs w:val="21"/>
              </w:rPr>
              <w:t>项目技术负责人</w:t>
            </w:r>
          </w:p>
        </w:tc>
        <w:tc>
          <w:tcPr>
            <w:tcW w:w="3227" w:type="dxa"/>
            <w:tcBorders>
              <w:top w:val="single" w:color="auto" w:sz="4" w:space="0"/>
              <w:left w:val="nil"/>
              <w:bottom w:val="single" w:color="auto" w:sz="4" w:space="0"/>
              <w:right w:val="single" w:color="auto" w:sz="4" w:space="0"/>
            </w:tcBorders>
            <w:noWrap w:val="0"/>
            <w:vAlign w:val="center"/>
          </w:tcPr>
          <w:p w14:paraId="08DE7584">
            <w:pPr>
              <w:widowControl/>
              <w:spacing w:before="100" w:beforeAutospacing="1" w:after="100" w:afterAutospacing="1" w:line="240" w:lineRule="exact"/>
              <w:jc w:val="center"/>
              <w:rPr>
                <w:rFonts w:ascii="宋体" w:hAnsi="宋体" w:cs="宋体"/>
                <w:color w:val="auto"/>
                <w:kern w:val="0"/>
                <w:szCs w:val="21"/>
              </w:rPr>
            </w:pPr>
            <w:r>
              <w:rPr>
                <w:rFonts w:ascii="宋体" w:hAnsi="宋体" w:cs="宋体"/>
                <w:color w:val="auto"/>
                <w:kern w:val="0"/>
                <w:szCs w:val="21"/>
              </w:rPr>
              <w:t>1</w:t>
            </w:r>
          </w:p>
        </w:tc>
      </w:tr>
      <w:tr w14:paraId="482F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4958" w:type="dxa"/>
            <w:tcBorders>
              <w:top w:val="single" w:color="auto" w:sz="4" w:space="0"/>
              <w:left w:val="single" w:color="auto" w:sz="4" w:space="0"/>
              <w:bottom w:val="nil"/>
              <w:right w:val="single" w:color="auto" w:sz="4" w:space="0"/>
            </w:tcBorders>
            <w:noWrap w:val="0"/>
            <w:vAlign w:val="center"/>
          </w:tcPr>
          <w:p w14:paraId="3DF8AFBD">
            <w:pPr>
              <w:widowControl/>
              <w:spacing w:before="100" w:beforeAutospacing="1" w:after="100" w:afterAutospacing="1" w:line="240" w:lineRule="exact"/>
              <w:jc w:val="center"/>
              <w:rPr>
                <w:rFonts w:ascii="宋体" w:hAnsi="宋体" w:cs="宋体"/>
                <w:color w:val="auto"/>
                <w:kern w:val="0"/>
                <w:szCs w:val="21"/>
              </w:rPr>
            </w:pPr>
            <w:r>
              <w:rPr>
                <w:rFonts w:hint="eastAsia" w:ascii="宋体" w:hAnsi="宋体" w:cs="宋体"/>
                <w:color w:val="auto"/>
                <w:kern w:val="0"/>
                <w:szCs w:val="21"/>
              </w:rPr>
              <w:t>施工员</w:t>
            </w:r>
          </w:p>
        </w:tc>
        <w:tc>
          <w:tcPr>
            <w:tcW w:w="3227" w:type="dxa"/>
            <w:tcBorders>
              <w:top w:val="single" w:color="auto" w:sz="4" w:space="0"/>
              <w:left w:val="nil"/>
              <w:bottom w:val="single" w:color="auto" w:sz="4" w:space="0"/>
              <w:right w:val="single" w:color="auto" w:sz="4" w:space="0"/>
            </w:tcBorders>
            <w:noWrap w:val="0"/>
            <w:vAlign w:val="center"/>
          </w:tcPr>
          <w:p w14:paraId="4B0ADAE1">
            <w:pPr>
              <w:widowControl/>
              <w:spacing w:before="100" w:beforeAutospacing="1" w:after="100" w:afterAutospacing="1" w:line="240" w:lineRule="exact"/>
              <w:jc w:val="center"/>
              <w:rPr>
                <w:rFonts w:ascii="宋体" w:hAnsi="宋体" w:cs="宋体"/>
                <w:color w:val="auto"/>
                <w:kern w:val="0"/>
                <w:szCs w:val="21"/>
              </w:rPr>
            </w:pPr>
            <w:r>
              <w:rPr>
                <w:rFonts w:ascii="宋体" w:hAnsi="宋体" w:cs="宋体"/>
                <w:color w:val="auto"/>
                <w:kern w:val="0"/>
                <w:szCs w:val="21"/>
              </w:rPr>
              <w:t>1</w:t>
            </w:r>
          </w:p>
        </w:tc>
      </w:tr>
      <w:tr w14:paraId="7EB4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958" w:type="dxa"/>
            <w:tcBorders>
              <w:top w:val="single" w:color="auto" w:sz="4" w:space="0"/>
              <w:left w:val="single" w:color="auto" w:sz="4" w:space="0"/>
              <w:bottom w:val="nil"/>
              <w:right w:val="single" w:color="auto" w:sz="4" w:space="0"/>
            </w:tcBorders>
            <w:noWrap w:val="0"/>
            <w:vAlign w:val="center"/>
          </w:tcPr>
          <w:p w14:paraId="43D16628">
            <w:pPr>
              <w:widowControl/>
              <w:spacing w:before="100" w:beforeAutospacing="1" w:after="100" w:afterAutospacing="1" w:line="240" w:lineRule="exact"/>
              <w:jc w:val="center"/>
              <w:rPr>
                <w:rFonts w:ascii="宋体" w:hAnsi="宋体" w:cs="宋体"/>
                <w:color w:val="auto"/>
                <w:kern w:val="0"/>
                <w:szCs w:val="21"/>
              </w:rPr>
            </w:pPr>
            <w:r>
              <w:rPr>
                <w:rFonts w:hint="eastAsia" w:ascii="宋体" w:hAnsi="宋体" w:cs="宋体"/>
                <w:color w:val="auto"/>
                <w:kern w:val="0"/>
                <w:szCs w:val="21"/>
              </w:rPr>
              <w:t>质检员</w:t>
            </w:r>
          </w:p>
        </w:tc>
        <w:tc>
          <w:tcPr>
            <w:tcW w:w="3227" w:type="dxa"/>
            <w:tcBorders>
              <w:top w:val="single" w:color="auto" w:sz="4" w:space="0"/>
              <w:left w:val="nil"/>
              <w:bottom w:val="single" w:color="auto" w:sz="4" w:space="0"/>
              <w:right w:val="single" w:color="auto" w:sz="4" w:space="0"/>
            </w:tcBorders>
            <w:noWrap w:val="0"/>
            <w:vAlign w:val="center"/>
          </w:tcPr>
          <w:p w14:paraId="60BF073E">
            <w:pPr>
              <w:widowControl/>
              <w:spacing w:before="100" w:beforeAutospacing="1" w:after="100" w:afterAutospacing="1" w:line="240" w:lineRule="exact"/>
              <w:jc w:val="center"/>
              <w:rPr>
                <w:rFonts w:ascii="宋体" w:hAnsi="宋体" w:cs="宋体"/>
                <w:color w:val="auto"/>
                <w:kern w:val="0"/>
                <w:szCs w:val="21"/>
              </w:rPr>
            </w:pPr>
            <w:r>
              <w:rPr>
                <w:rFonts w:ascii="宋体" w:hAnsi="宋体" w:cs="宋体"/>
                <w:color w:val="auto"/>
                <w:kern w:val="0"/>
                <w:szCs w:val="21"/>
              </w:rPr>
              <w:t>1</w:t>
            </w:r>
          </w:p>
        </w:tc>
      </w:tr>
      <w:tr w14:paraId="6E86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958" w:type="dxa"/>
            <w:tcBorders>
              <w:top w:val="single" w:color="auto" w:sz="4" w:space="0"/>
              <w:left w:val="single" w:color="auto" w:sz="4" w:space="0"/>
              <w:bottom w:val="single" w:color="auto" w:sz="4" w:space="0"/>
              <w:right w:val="single" w:color="auto" w:sz="4" w:space="0"/>
            </w:tcBorders>
            <w:noWrap w:val="0"/>
            <w:vAlign w:val="center"/>
          </w:tcPr>
          <w:p w14:paraId="4A05F253">
            <w:pPr>
              <w:widowControl/>
              <w:spacing w:before="100" w:beforeAutospacing="1" w:after="100" w:afterAutospacing="1" w:line="240" w:lineRule="exact"/>
              <w:jc w:val="center"/>
              <w:rPr>
                <w:rFonts w:ascii="宋体" w:hAnsi="宋体" w:cs="宋体"/>
                <w:color w:val="auto"/>
                <w:kern w:val="0"/>
                <w:szCs w:val="21"/>
              </w:rPr>
            </w:pPr>
            <w:r>
              <w:rPr>
                <w:rFonts w:hint="eastAsia" w:ascii="宋体" w:hAnsi="宋体" w:cs="宋体"/>
                <w:color w:val="auto"/>
                <w:kern w:val="0"/>
                <w:szCs w:val="21"/>
              </w:rPr>
              <w:t>专职安全生产管理人员</w:t>
            </w:r>
          </w:p>
        </w:tc>
        <w:tc>
          <w:tcPr>
            <w:tcW w:w="3227" w:type="dxa"/>
            <w:tcBorders>
              <w:top w:val="single" w:color="auto" w:sz="4" w:space="0"/>
              <w:left w:val="nil"/>
              <w:bottom w:val="single" w:color="auto" w:sz="4" w:space="0"/>
              <w:right w:val="single" w:color="auto" w:sz="4" w:space="0"/>
            </w:tcBorders>
            <w:noWrap w:val="0"/>
            <w:vAlign w:val="center"/>
          </w:tcPr>
          <w:p w14:paraId="7BF07EDF">
            <w:pPr>
              <w:widowControl/>
              <w:spacing w:before="100" w:beforeAutospacing="1" w:after="100" w:afterAutospacing="1" w:line="240" w:lineRule="exact"/>
              <w:jc w:val="center"/>
              <w:rPr>
                <w:rFonts w:ascii="宋体" w:hAnsi="宋体" w:cs="宋体"/>
                <w:color w:val="auto"/>
                <w:kern w:val="0"/>
                <w:szCs w:val="21"/>
              </w:rPr>
            </w:pPr>
            <w:r>
              <w:rPr>
                <w:rFonts w:ascii="宋体" w:hAnsi="宋体" w:cs="宋体"/>
                <w:color w:val="auto"/>
                <w:kern w:val="0"/>
                <w:szCs w:val="21"/>
              </w:rPr>
              <w:t>1</w:t>
            </w:r>
          </w:p>
        </w:tc>
      </w:tr>
    </w:tbl>
    <w:p w14:paraId="07382931">
      <w:pPr>
        <w:spacing w:line="400" w:lineRule="exact"/>
        <w:ind w:firstLine="422" w:firstLineChars="200"/>
        <w:rPr>
          <w:rFonts w:ascii="宋体" w:hAnsi="宋体"/>
          <w:b/>
          <w:color w:val="auto"/>
          <w:szCs w:val="21"/>
        </w:rPr>
      </w:pPr>
    </w:p>
    <w:p w14:paraId="0524D76C">
      <w:pPr>
        <w:spacing w:line="400" w:lineRule="exact"/>
        <w:rPr>
          <w:rFonts w:hint="eastAsia" w:hAnsi="宋体"/>
          <w:color w:val="auto"/>
        </w:rPr>
      </w:pPr>
    </w:p>
    <w:p w14:paraId="3A7C41B9">
      <w:pPr>
        <w:snapToGrid w:val="0"/>
        <w:spacing w:line="400" w:lineRule="atLeast"/>
        <w:ind w:firstLine="3780" w:firstLineChars="1800"/>
        <w:outlineLvl w:val="4"/>
        <w:rPr>
          <w:rFonts w:ascii="宋体" w:hAnsi="宋体"/>
          <w:color w:val="auto"/>
          <w:szCs w:val="21"/>
          <w:u w:val="single"/>
        </w:rPr>
      </w:pPr>
      <w:r>
        <w:rPr>
          <w:rFonts w:hint="eastAsia" w:ascii="宋体" w:hAnsi="宋体"/>
          <w:color w:val="auto"/>
          <w:szCs w:val="21"/>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rPr>
        <w:t>）：</w:t>
      </w:r>
      <w:r>
        <w:rPr>
          <w:rFonts w:hint="eastAsia" w:ascii="宋体" w:hAnsi="宋体"/>
          <w:color w:val="auto"/>
          <w:szCs w:val="21"/>
          <w:u w:val="single"/>
        </w:rPr>
        <w:t xml:space="preserve">              </w:t>
      </w:r>
    </w:p>
    <w:p w14:paraId="71A8C9A7">
      <w:pPr>
        <w:snapToGrid w:val="0"/>
        <w:spacing w:line="400" w:lineRule="atLeast"/>
        <w:ind w:left="937" w:leftChars="446" w:firstLine="3255" w:firstLineChars="1550"/>
        <w:jc w:val="left"/>
        <w:rPr>
          <w:rFonts w:hint="eastAsia" w:ascii="宋体" w:hAnsi="宋体"/>
          <w:color w:val="auto"/>
          <w:szCs w:val="21"/>
        </w:rPr>
      </w:pPr>
      <w:r>
        <w:rPr>
          <w:rFonts w:hint="eastAsia" w:ascii="宋体" w:hAnsi="宋体"/>
          <w:color w:val="auto"/>
        </w:rPr>
        <w:t>日   期：</w:t>
      </w:r>
      <w:r>
        <w:rPr>
          <w:rFonts w:hint="eastAsia" w:ascii="宋体" w:hAnsi="宋体"/>
          <w:color w:val="auto"/>
          <w:u w:val="single"/>
        </w:rPr>
        <w:t xml:space="preserve">                         </w:t>
      </w:r>
    </w:p>
    <w:p w14:paraId="16CE0F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2"/>
          <w:kern w:val="0"/>
          <w:sz w:val="21"/>
          <w:szCs w:val="21"/>
          <w:highlight w:val="none"/>
        </w:rPr>
      </w:pPr>
    </w:p>
    <w:p w14:paraId="15208F3B">
      <w:pPr>
        <w:pStyle w:val="28"/>
        <w:spacing w:line="340" w:lineRule="exact"/>
        <w:jc w:val="center"/>
        <w:rPr>
          <w:rFonts w:hint="eastAsia" w:ascii="宋体" w:hAnsi="宋体" w:eastAsia="宋体" w:cs="宋体"/>
          <w:b/>
          <w:color w:val="auto"/>
          <w:sz w:val="32"/>
          <w:szCs w:val="32"/>
          <w:highlight w:val="none"/>
        </w:rPr>
      </w:pPr>
    </w:p>
    <w:p w14:paraId="5A6A8384">
      <w:pPr>
        <w:pStyle w:val="20"/>
        <w:rPr>
          <w:rFonts w:hint="eastAsia" w:ascii="宋体" w:hAnsi="宋体" w:eastAsia="宋体" w:cs="宋体"/>
          <w:b/>
          <w:bCs/>
          <w:color w:val="auto"/>
          <w:szCs w:val="21"/>
          <w:highlight w:val="none"/>
        </w:rPr>
      </w:pPr>
    </w:p>
    <w:p w14:paraId="43ABBBD0">
      <w:pPr>
        <w:numPr>
          <w:ilvl w:val="0"/>
          <w:numId w:val="0"/>
        </w:numPr>
        <w:spacing w:line="400" w:lineRule="exact"/>
        <w:outlineLvl w:val="1"/>
        <w:rPr>
          <w:rFonts w:hint="eastAsia" w:ascii="宋体" w:hAnsi="宋体" w:eastAsia="宋体" w:cs="宋体"/>
          <w:color w:val="auto"/>
          <w:highlight w:val="none"/>
        </w:rPr>
      </w:pPr>
      <w:r>
        <w:rPr>
          <w:rFonts w:hint="eastAsia" w:hAnsi="宋体" w:cs="宋体"/>
          <w:b/>
          <w:color w:val="auto"/>
          <w:sz w:val="28"/>
          <w:szCs w:val="28"/>
          <w:highlight w:val="none"/>
          <w:lang w:val="en-US" w:eastAsia="zh-CN"/>
        </w:rPr>
        <w:br w:type="page"/>
      </w:r>
      <w:bookmarkStart w:id="671" w:name="_Toc791"/>
      <w:bookmarkStart w:id="672" w:name="_Toc24032"/>
      <w:bookmarkStart w:id="673" w:name="_Toc21827"/>
      <w:bookmarkStart w:id="674" w:name="_Toc16701"/>
      <w:bookmarkStart w:id="675" w:name="_Toc9556"/>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w:t>
      </w:r>
      <w:bookmarkEnd w:id="671"/>
      <w:bookmarkEnd w:id="672"/>
      <w:bookmarkEnd w:id="673"/>
      <w:bookmarkEnd w:id="674"/>
      <w:bookmarkEnd w:id="675"/>
      <w:r>
        <w:rPr>
          <w:rFonts w:hint="eastAsia" w:ascii="宋体" w:hAnsi="宋体" w:eastAsia="宋体" w:cs="宋体"/>
          <w:b/>
          <w:color w:val="auto"/>
          <w:sz w:val="28"/>
          <w:szCs w:val="28"/>
          <w:highlight w:val="none"/>
          <w:lang w:val="en-US" w:eastAsia="zh-CN"/>
        </w:rPr>
        <w:t>主要人员简历表（必须提供）</w:t>
      </w:r>
    </w:p>
    <w:p w14:paraId="7E8D651B">
      <w:pPr>
        <w:spacing w:line="400" w:lineRule="exact"/>
        <w:ind w:firstLine="361" w:firstLineChars="150"/>
        <w:rPr>
          <w:rFonts w:hint="eastAsia" w:ascii="宋体" w:hAnsi="宋体"/>
          <w:b/>
          <w:bCs/>
          <w:color w:val="auto"/>
          <w:sz w:val="24"/>
        </w:rPr>
      </w:pPr>
      <w:r>
        <w:rPr>
          <w:rFonts w:hint="eastAsia" w:ascii="宋体" w:hAnsi="宋体"/>
          <w:b/>
          <w:bCs/>
          <w:color w:val="auto"/>
          <w:sz w:val="24"/>
        </w:rPr>
        <w:t>附件</w:t>
      </w:r>
    </w:p>
    <w:p w14:paraId="6CA10054">
      <w:pPr>
        <w:spacing w:line="400" w:lineRule="exact"/>
        <w:jc w:val="center"/>
        <w:rPr>
          <w:rFonts w:hint="eastAsia" w:ascii="宋体" w:hAnsi="宋体"/>
          <w:color w:val="auto"/>
          <w:sz w:val="24"/>
        </w:rPr>
      </w:pPr>
      <w:r>
        <w:rPr>
          <w:rFonts w:hint="eastAsia" w:ascii="宋体" w:hAnsi="宋体"/>
          <w:b/>
          <w:color w:val="auto"/>
          <w:sz w:val="28"/>
          <w:szCs w:val="28"/>
        </w:rPr>
        <w:t>主要人员简历表（格式）</w:t>
      </w:r>
    </w:p>
    <w:tbl>
      <w:tblPr>
        <w:tblStyle w:val="54"/>
        <w:tblW w:w="0" w:type="auto"/>
        <w:tblInd w:w="-5" w:type="dxa"/>
        <w:tblLayout w:type="fixed"/>
        <w:tblCellMar>
          <w:top w:w="0" w:type="dxa"/>
          <w:left w:w="0" w:type="dxa"/>
          <w:bottom w:w="0" w:type="dxa"/>
          <w:right w:w="0" w:type="dxa"/>
        </w:tblCellMar>
      </w:tblPr>
      <w:tblGrid>
        <w:gridCol w:w="1343"/>
        <w:gridCol w:w="407"/>
        <w:gridCol w:w="816"/>
        <w:gridCol w:w="1048"/>
        <w:gridCol w:w="1206"/>
        <w:gridCol w:w="801"/>
        <w:gridCol w:w="1426"/>
        <w:gridCol w:w="185"/>
        <w:gridCol w:w="2416"/>
      </w:tblGrid>
      <w:tr w14:paraId="05FF9DA1">
        <w:tblPrEx>
          <w:tblCellMar>
            <w:top w:w="0" w:type="dxa"/>
            <w:left w:w="0" w:type="dxa"/>
            <w:bottom w:w="0" w:type="dxa"/>
            <w:right w:w="0" w:type="dxa"/>
          </w:tblCellMar>
        </w:tblPrEx>
        <w:trPr>
          <w:trHeight w:val="340" w:hRule="exact"/>
        </w:trPr>
        <w:tc>
          <w:tcPr>
            <w:tcW w:w="1343" w:type="dxa"/>
            <w:tcBorders>
              <w:top w:val="single" w:color="000000" w:sz="4" w:space="0"/>
              <w:left w:val="single" w:color="000000" w:sz="4" w:space="0"/>
              <w:bottom w:val="single" w:color="000000" w:sz="4" w:space="0"/>
              <w:right w:val="single" w:color="000000" w:sz="4" w:space="0"/>
            </w:tcBorders>
            <w:noWrap w:val="0"/>
            <w:vAlign w:val="center"/>
          </w:tcPr>
          <w:p w14:paraId="4A2D2BEC">
            <w:pPr>
              <w:jc w:val="center"/>
              <w:rPr>
                <w:rFonts w:ascii="宋体" w:hAnsi="宋体"/>
                <w:color w:val="auto"/>
                <w:kern w:val="0"/>
                <w:sz w:val="24"/>
              </w:rPr>
            </w:pPr>
            <w:r>
              <w:rPr>
                <w:rFonts w:hint="eastAsia" w:ascii="宋体" w:hAnsi="宋体" w:cs="MingLiU"/>
                <w:color w:val="auto"/>
                <w:kern w:val="0"/>
                <w:szCs w:val="21"/>
              </w:rPr>
              <w:t>姓</w:t>
            </w:r>
            <w:r>
              <w:rPr>
                <w:rFonts w:ascii="宋体" w:hAnsi="宋体"/>
                <w:color w:val="auto"/>
                <w:kern w:val="0"/>
                <w:szCs w:val="21"/>
              </w:rPr>
              <w:tab/>
            </w:r>
            <w:r>
              <w:rPr>
                <w:rFonts w:hint="eastAsia" w:ascii="宋体" w:hAnsi="宋体" w:cs="MingLiU"/>
                <w:color w:val="auto"/>
                <w:kern w:val="0"/>
                <w:szCs w:val="21"/>
              </w:rPr>
              <w:t>名</w:t>
            </w: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14:paraId="2999FD58">
            <w:pPr>
              <w:jc w:val="center"/>
              <w:rPr>
                <w:rFonts w:ascii="宋体" w:hAnsi="宋体"/>
                <w:color w:val="auto"/>
                <w:kern w:val="0"/>
                <w:sz w:val="24"/>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08147CB2">
            <w:pPr>
              <w:jc w:val="center"/>
              <w:rPr>
                <w:rFonts w:ascii="宋体" w:hAnsi="宋体"/>
                <w:color w:val="auto"/>
                <w:kern w:val="0"/>
                <w:sz w:val="24"/>
              </w:rPr>
            </w:pPr>
            <w:r>
              <w:rPr>
                <w:rFonts w:hint="eastAsia" w:ascii="宋体" w:hAnsi="宋体" w:cs="MingLiU"/>
                <w:color w:val="auto"/>
                <w:kern w:val="0"/>
                <w:szCs w:val="21"/>
              </w:rPr>
              <w:t>年</w:t>
            </w:r>
            <w:r>
              <w:rPr>
                <w:rFonts w:ascii="宋体" w:hAnsi="宋体"/>
                <w:color w:val="auto"/>
                <w:kern w:val="0"/>
                <w:szCs w:val="21"/>
              </w:rPr>
              <w:t xml:space="preserve">  </w:t>
            </w:r>
            <w:r>
              <w:rPr>
                <w:rFonts w:hint="eastAsia" w:ascii="宋体" w:hAnsi="宋体" w:cs="MingLiU"/>
                <w:color w:val="auto"/>
                <w:kern w:val="0"/>
                <w:szCs w:val="21"/>
              </w:rPr>
              <w:t>龄</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21F200DC">
            <w:pPr>
              <w:jc w:val="center"/>
              <w:rPr>
                <w:rFonts w:ascii="宋体" w:hAnsi="宋体"/>
                <w:color w:val="auto"/>
                <w:kern w:val="0"/>
                <w:sz w:val="24"/>
              </w:rPr>
            </w:pPr>
          </w:p>
        </w:tc>
        <w:tc>
          <w:tcPr>
            <w:tcW w:w="2412" w:type="dxa"/>
            <w:gridSpan w:val="3"/>
            <w:tcBorders>
              <w:top w:val="single" w:color="000000" w:sz="4" w:space="0"/>
              <w:left w:val="single" w:color="000000" w:sz="4" w:space="0"/>
              <w:bottom w:val="single" w:color="000000" w:sz="4" w:space="0"/>
              <w:right w:val="single" w:color="000000" w:sz="4" w:space="0"/>
            </w:tcBorders>
            <w:noWrap w:val="0"/>
            <w:vAlign w:val="center"/>
          </w:tcPr>
          <w:p w14:paraId="03697FF8">
            <w:pPr>
              <w:jc w:val="center"/>
              <w:rPr>
                <w:rFonts w:ascii="宋体" w:hAnsi="宋体"/>
                <w:color w:val="auto"/>
                <w:kern w:val="0"/>
                <w:sz w:val="24"/>
              </w:rPr>
            </w:pPr>
            <w:r>
              <w:rPr>
                <w:rFonts w:hint="eastAsia" w:ascii="宋体" w:hAnsi="宋体" w:cs="MingLiU"/>
                <w:color w:val="auto"/>
                <w:kern w:val="0"/>
                <w:szCs w:val="21"/>
              </w:rPr>
              <w:t>学历</w:t>
            </w:r>
          </w:p>
        </w:tc>
        <w:tc>
          <w:tcPr>
            <w:tcW w:w="2416" w:type="dxa"/>
            <w:tcBorders>
              <w:top w:val="single" w:color="000000" w:sz="4" w:space="0"/>
              <w:left w:val="single" w:color="000000" w:sz="4" w:space="0"/>
              <w:bottom w:val="single" w:color="000000" w:sz="4" w:space="0"/>
              <w:right w:val="single" w:color="000000" w:sz="4" w:space="0"/>
            </w:tcBorders>
            <w:noWrap w:val="0"/>
            <w:vAlign w:val="top"/>
          </w:tcPr>
          <w:p w14:paraId="2DCD8249">
            <w:pPr>
              <w:rPr>
                <w:rFonts w:ascii="宋体" w:hAnsi="宋体"/>
                <w:color w:val="auto"/>
                <w:kern w:val="0"/>
                <w:sz w:val="24"/>
              </w:rPr>
            </w:pPr>
          </w:p>
        </w:tc>
      </w:tr>
      <w:tr w14:paraId="1BF99DBE">
        <w:tblPrEx>
          <w:tblCellMar>
            <w:top w:w="0" w:type="dxa"/>
            <w:left w:w="0" w:type="dxa"/>
            <w:bottom w:w="0" w:type="dxa"/>
            <w:right w:w="0" w:type="dxa"/>
          </w:tblCellMar>
        </w:tblPrEx>
        <w:trPr>
          <w:trHeight w:val="340" w:hRule="exact"/>
        </w:trPr>
        <w:tc>
          <w:tcPr>
            <w:tcW w:w="1343" w:type="dxa"/>
            <w:tcBorders>
              <w:top w:val="single" w:color="000000" w:sz="4" w:space="0"/>
              <w:left w:val="single" w:color="000000" w:sz="4" w:space="0"/>
              <w:bottom w:val="single" w:color="000000" w:sz="4" w:space="0"/>
              <w:right w:val="single" w:color="000000" w:sz="4" w:space="0"/>
            </w:tcBorders>
            <w:noWrap w:val="0"/>
            <w:vAlign w:val="center"/>
          </w:tcPr>
          <w:p w14:paraId="4FE1C9EC">
            <w:pPr>
              <w:jc w:val="center"/>
              <w:rPr>
                <w:rFonts w:ascii="宋体" w:hAnsi="宋体"/>
                <w:color w:val="auto"/>
                <w:kern w:val="0"/>
                <w:sz w:val="24"/>
              </w:rPr>
            </w:pPr>
            <w:r>
              <w:rPr>
                <w:rFonts w:hint="eastAsia" w:ascii="宋体" w:hAnsi="宋体" w:cs="MingLiU"/>
                <w:color w:val="auto"/>
                <w:kern w:val="0"/>
                <w:szCs w:val="21"/>
              </w:rPr>
              <w:t>职</w:t>
            </w:r>
            <w:r>
              <w:rPr>
                <w:rFonts w:ascii="宋体" w:hAnsi="宋体"/>
                <w:color w:val="auto"/>
                <w:kern w:val="0"/>
                <w:szCs w:val="21"/>
              </w:rPr>
              <w:tab/>
            </w:r>
            <w:r>
              <w:rPr>
                <w:rFonts w:hint="eastAsia" w:ascii="宋体" w:hAnsi="宋体" w:cs="MingLiU"/>
                <w:color w:val="auto"/>
                <w:kern w:val="0"/>
                <w:szCs w:val="21"/>
              </w:rPr>
              <w:t>称</w:t>
            </w: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14:paraId="55CC5EA2">
            <w:pPr>
              <w:jc w:val="center"/>
              <w:rPr>
                <w:rFonts w:ascii="宋体" w:hAnsi="宋体"/>
                <w:color w:val="auto"/>
                <w:kern w:val="0"/>
                <w:sz w:val="24"/>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7D01DEA8">
            <w:pPr>
              <w:jc w:val="center"/>
              <w:rPr>
                <w:rFonts w:ascii="宋体" w:hAnsi="宋体"/>
                <w:color w:val="auto"/>
                <w:kern w:val="0"/>
                <w:sz w:val="24"/>
              </w:rPr>
            </w:pPr>
            <w:r>
              <w:rPr>
                <w:rFonts w:hint="eastAsia" w:ascii="宋体" w:hAnsi="宋体" w:cs="MingLiU"/>
                <w:color w:val="auto"/>
                <w:kern w:val="0"/>
                <w:szCs w:val="21"/>
              </w:rPr>
              <w:t>职</w:t>
            </w:r>
            <w:r>
              <w:rPr>
                <w:rFonts w:ascii="宋体" w:hAnsi="宋体"/>
                <w:color w:val="auto"/>
                <w:kern w:val="0"/>
                <w:szCs w:val="21"/>
              </w:rPr>
              <w:t xml:space="preserve">  </w:t>
            </w:r>
            <w:r>
              <w:rPr>
                <w:rFonts w:hint="eastAsia" w:ascii="宋体" w:hAnsi="宋体" w:cs="MingLiU"/>
                <w:color w:val="auto"/>
                <w:kern w:val="0"/>
                <w:szCs w:val="21"/>
              </w:rPr>
              <w:t>务</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11FD5569">
            <w:pPr>
              <w:jc w:val="center"/>
              <w:rPr>
                <w:rFonts w:ascii="宋体" w:hAnsi="宋体"/>
                <w:color w:val="auto"/>
                <w:kern w:val="0"/>
                <w:sz w:val="24"/>
              </w:rPr>
            </w:pPr>
          </w:p>
        </w:tc>
        <w:tc>
          <w:tcPr>
            <w:tcW w:w="2412" w:type="dxa"/>
            <w:gridSpan w:val="3"/>
            <w:tcBorders>
              <w:top w:val="single" w:color="000000" w:sz="4" w:space="0"/>
              <w:left w:val="single" w:color="000000" w:sz="4" w:space="0"/>
              <w:bottom w:val="single" w:color="000000" w:sz="4" w:space="0"/>
              <w:right w:val="single" w:color="000000" w:sz="4" w:space="0"/>
            </w:tcBorders>
            <w:noWrap w:val="0"/>
            <w:vAlign w:val="center"/>
          </w:tcPr>
          <w:p w14:paraId="436B6B5C">
            <w:pPr>
              <w:jc w:val="center"/>
              <w:rPr>
                <w:rFonts w:ascii="宋体" w:hAnsi="宋体"/>
                <w:color w:val="auto"/>
                <w:kern w:val="0"/>
                <w:sz w:val="24"/>
              </w:rPr>
            </w:pPr>
            <w:r>
              <w:rPr>
                <w:rFonts w:hint="eastAsia" w:ascii="宋体" w:hAnsi="宋体" w:cs="MingLiU"/>
                <w:color w:val="auto"/>
                <w:kern w:val="0"/>
                <w:szCs w:val="21"/>
              </w:rPr>
              <w:t>拟在本合同任职</w:t>
            </w:r>
          </w:p>
        </w:tc>
        <w:tc>
          <w:tcPr>
            <w:tcW w:w="2416" w:type="dxa"/>
            <w:tcBorders>
              <w:top w:val="single" w:color="000000" w:sz="4" w:space="0"/>
              <w:left w:val="single" w:color="000000" w:sz="4" w:space="0"/>
              <w:bottom w:val="single" w:color="000000" w:sz="4" w:space="0"/>
              <w:right w:val="single" w:color="000000" w:sz="4" w:space="0"/>
            </w:tcBorders>
            <w:noWrap w:val="0"/>
            <w:vAlign w:val="top"/>
          </w:tcPr>
          <w:p w14:paraId="20D8A1FC">
            <w:pPr>
              <w:rPr>
                <w:rFonts w:ascii="宋体" w:hAnsi="宋体"/>
                <w:color w:val="auto"/>
                <w:kern w:val="0"/>
                <w:sz w:val="24"/>
              </w:rPr>
            </w:pPr>
          </w:p>
        </w:tc>
      </w:tr>
      <w:tr w14:paraId="38CF3FF2">
        <w:tblPrEx>
          <w:tblCellMar>
            <w:top w:w="0" w:type="dxa"/>
            <w:left w:w="0" w:type="dxa"/>
            <w:bottom w:w="0" w:type="dxa"/>
            <w:right w:w="0" w:type="dxa"/>
          </w:tblCellMar>
        </w:tblPrEx>
        <w:trPr>
          <w:trHeight w:val="340" w:hRule="exact"/>
        </w:trPr>
        <w:tc>
          <w:tcPr>
            <w:tcW w:w="1343" w:type="dxa"/>
            <w:tcBorders>
              <w:top w:val="single" w:color="000000" w:sz="4" w:space="0"/>
              <w:left w:val="single" w:color="000000" w:sz="4" w:space="0"/>
              <w:bottom w:val="single" w:color="000000" w:sz="4" w:space="0"/>
              <w:right w:val="single" w:color="000000" w:sz="4" w:space="0"/>
            </w:tcBorders>
            <w:noWrap w:val="0"/>
            <w:vAlign w:val="center"/>
          </w:tcPr>
          <w:p w14:paraId="31B868D5">
            <w:pPr>
              <w:jc w:val="center"/>
              <w:rPr>
                <w:rFonts w:ascii="宋体" w:hAnsi="宋体"/>
                <w:color w:val="auto"/>
                <w:kern w:val="0"/>
                <w:sz w:val="24"/>
              </w:rPr>
            </w:pPr>
            <w:r>
              <w:rPr>
                <w:rFonts w:hint="eastAsia" w:ascii="宋体" w:hAnsi="宋体" w:cs="MingLiU"/>
                <w:color w:val="auto"/>
                <w:kern w:val="0"/>
                <w:szCs w:val="21"/>
              </w:rPr>
              <w:t>毕业学校</w:t>
            </w:r>
          </w:p>
        </w:tc>
        <w:tc>
          <w:tcPr>
            <w:tcW w:w="8305" w:type="dxa"/>
            <w:gridSpan w:val="8"/>
            <w:tcBorders>
              <w:top w:val="single" w:color="000000" w:sz="4" w:space="0"/>
              <w:left w:val="single" w:color="000000" w:sz="4" w:space="0"/>
              <w:bottom w:val="single" w:color="000000" w:sz="4" w:space="0"/>
              <w:right w:val="single" w:color="000000" w:sz="4" w:space="0"/>
            </w:tcBorders>
            <w:noWrap w:val="0"/>
            <w:vAlign w:val="top"/>
          </w:tcPr>
          <w:p w14:paraId="49B32593">
            <w:pPr>
              <w:ind w:firstLine="315" w:firstLineChars="150"/>
              <w:rPr>
                <w:rFonts w:ascii="宋体" w:hAnsi="宋体"/>
                <w:color w:val="auto"/>
                <w:kern w:val="0"/>
                <w:sz w:val="24"/>
              </w:rPr>
            </w:pPr>
            <w:r>
              <w:rPr>
                <w:rFonts w:hint="eastAsia" w:ascii="宋体" w:hAnsi="宋体" w:cs="MingLiU"/>
                <w:color w:val="auto"/>
                <w:kern w:val="0"/>
                <w:szCs w:val="21"/>
              </w:rPr>
              <w:t>年</w:t>
            </w:r>
            <w:r>
              <w:rPr>
                <w:rFonts w:hint="eastAsia" w:ascii="宋体" w:hAnsi="宋体" w:cs="MingLiU"/>
                <w:color w:val="auto"/>
                <w:spacing w:val="-1"/>
                <w:kern w:val="0"/>
                <w:szCs w:val="21"/>
              </w:rPr>
              <w:t>毕</w:t>
            </w:r>
            <w:r>
              <w:rPr>
                <w:rFonts w:hint="eastAsia" w:ascii="宋体" w:hAnsi="宋体" w:cs="MingLiU"/>
                <w:color w:val="auto"/>
                <w:kern w:val="0"/>
                <w:szCs w:val="21"/>
              </w:rPr>
              <w:t>业于</w:t>
            </w:r>
            <w:r>
              <w:rPr>
                <w:rFonts w:ascii="宋体" w:hAnsi="宋体"/>
                <w:color w:val="auto"/>
                <w:kern w:val="0"/>
                <w:szCs w:val="21"/>
              </w:rPr>
              <w:tab/>
            </w:r>
            <w:r>
              <w:rPr>
                <w:rFonts w:hint="eastAsia" w:ascii="宋体" w:hAnsi="宋体" w:cs="MingLiU"/>
                <w:color w:val="auto"/>
                <w:kern w:val="0"/>
                <w:szCs w:val="21"/>
              </w:rPr>
              <w:t>学校</w:t>
            </w:r>
            <w:r>
              <w:rPr>
                <w:rFonts w:ascii="宋体" w:hAnsi="宋体"/>
                <w:color w:val="auto"/>
                <w:kern w:val="0"/>
                <w:szCs w:val="21"/>
              </w:rPr>
              <w:tab/>
            </w:r>
            <w:r>
              <w:rPr>
                <w:rFonts w:hint="eastAsia" w:ascii="宋体" w:hAnsi="宋体" w:cs="MingLiU"/>
                <w:color w:val="auto"/>
                <w:kern w:val="0"/>
                <w:szCs w:val="21"/>
              </w:rPr>
              <w:t>专业</w:t>
            </w:r>
          </w:p>
        </w:tc>
      </w:tr>
      <w:tr w14:paraId="19828E7D">
        <w:tblPrEx>
          <w:tblCellMar>
            <w:top w:w="0" w:type="dxa"/>
            <w:left w:w="0" w:type="dxa"/>
            <w:bottom w:w="0" w:type="dxa"/>
            <w:right w:w="0" w:type="dxa"/>
          </w:tblCellMar>
        </w:tblPrEx>
        <w:trPr>
          <w:trHeight w:val="340" w:hRule="exact"/>
        </w:trPr>
        <w:tc>
          <w:tcPr>
            <w:tcW w:w="9648" w:type="dxa"/>
            <w:gridSpan w:val="9"/>
            <w:tcBorders>
              <w:top w:val="single" w:color="000000" w:sz="4" w:space="0"/>
              <w:left w:val="single" w:color="000000" w:sz="4" w:space="0"/>
              <w:bottom w:val="single" w:color="000000" w:sz="4" w:space="0"/>
              <w:right w:val="single" w:color="000000" w:sz="4" w:space="0"/>
            </w:tcBorders>
            <w:noWrap w:val="0"/>
            <w:vAlign w:val="top"/>
          </w:tcPr>
          <w:p w14:paraId="352E0368">
            <w:pPr>
              <w:rPr>
                <w:rFonts w:ascii="宋体" w:hAnsi="宋体"/>
                <w:color w:val="auto"/>
                <w:kern w:val="0"/>
                <w:sz w:val="24"/>
              </w:rPr>
            </w:pPr>
            <w:r>
              <w:rPr>
                <w:rFonts w:hint="eastAsia" w:ascii="宋体" w:hAnsi="宋体" w:cs="MingLiU"/>
                <w:color w:val="auto"/>
                <w:kern w:val="0"/>
                <w:szCs w:val="21"/>
              </w:rPr>
              <w:t>主要工作经历</w:t>
            </w:r>
          </w:p>
        </w:tc>
      </w:tr>
      <w:tr w14:paraId="57EA92D2">
        <w:tblPrEx>
          <w:tblCellMar>
            <w:top w:w="0" w:type="dxa"/>
            <w:left w:w="0" w:type="dxa"/>
            <w:bottom w:w="0" w:type="dxa"/>
            <w:right w:w="0" w:type="dxa"/>
          </w:tblCellMar>
        </w:tblPrEx>
        <w:trPr>
          <w:trHeight w:val="340" w:hRule="exact"/>
        </w:trPr>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5F8D8CD7">
            <w:pPr>
              <w:ind w:firstLine="105" w:firstLineChars="50"/>
              <w:jc w:val="center"/>
              <w:rPr>
                <w:rFonts w:ascii="宋体" w:hAnsi="宋体"/>
                <w:color w:val="auto"/>
                <w:kern w:val="0"/>
                <w:sz w:val="24"/>
              </w:rPr>
            </w:pPr>
            <w:r>
              <w:rPr>
                <w:rFonts w:hint="eastAsia" w:ascii="宋体" w:hAnsi="宋体" w:cs="MingLiU"/>
                <w:color w:val="auto"/>
                <w:kern w:val="0"/>
                <w:szCs w:val="21"/>
              </w:rPr>
              <w:t>时</w:t>
            </w:r>
            <w:r>
              <w:rPr>
                <w:rFonts w:ascii="宋体" w:hAnsi="宋体"/>
                <w:color w:val="auto"/>
                <w:kern w:val="0"/>
                <w:szCs w:val="21"/>
              </w:rPr>
              <w:tab/>
            </w:r>
            <w:r>
              <w:rPr>
                <w:rFonts w:hint="eastAsia" w:ascii="宋体" w:hAnsi="宋体" w:cs="MingLiU"/>
                <w:color w:val="auto"/>
                <w:kern w:val="0"/>
                <w:szCs w:val="21"/>
              </w:rPr>
              <w:t>间</w:t>
            </w:r>
          </w:p>
        </w:tc>
        <w:tc>
          <w:tcPr>
            <w:tcW w:w="3871" w:type="dxa"/>
            <w:gridSpan w:val="4"/>
            <w:tcBorders>
              <w:top w:val="single" w:color="000000" w:sz="4" w:space="0"/>
              <w:left w:val="single" w:color="000000" w:sz="4" w:space="0"/>
              <w:bottom w:val="single" w:color="000000" w:sz="4" w:space="0"/>
              <w:right w:val="single" w:color="000000" w:sz="4" w:space="0"/>
            </w:tcBorders>
            <w:noWrap w:val="0"/>
            <w:vAlign w:val="center"/>
          </w:tcPr>
          <w:p w14:paraId="26AFD4E5">
            <w:pPr>
              <w:jc w:val="center"/>
              <w:rPr>
                <w:rFonts w:ascii="宋体" w:hAnsi="宋体"/>
                <w:color w:val="auto"/>
                <w:kern w:val="0"/>
                <w:sz w:val="24"/>
              </w:rPr>
            </w:pPr>
            <w:r>
              <w:rPr>
                <w:rFonts w:hint="eastAsia" w:ascii="宋体" w:hAnsi="宋体" w:cs="MingLiU"/>
                <w:color w:val="auto"/>
                <w:kern w:val="0"/>
                <w:szCs w:val="21"/>
              </w:rPr>
              <w:t>参加过的类似项目</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DA18CE0">
            <w:pPr>
              <w:jc w:val="center"/>
              <w:rPr>
                <w:rFonts w:ascii="宋体" w:hAnsi="宋体"/>
                <w:color w:val="auto"/>
                <w:kern w:val="0"/>
                <w:sz w:val="24"/>
              </w:rPr>
            </w:pPr>
            <w:r>
              <w:rPr>
                <w:rFonts w:hint="eastAsia" w:ascii="宋体" w:hAnsi="宋体" w:cs="MingLiU"/>
                <w:color w:val="auto"/>
                <w:kern w:val="0"/>
                <w:szCs w:val="21"/>
              </w:rPr>
              <w:t>担任职务</w:t>
            </w:r>
          </w:p>
        </w:tc>
        <w:tc>
          <w:tcPr>
            <w:tcW w:w="2601" w:type="dxa"/>
            <w:gridSpan w:val="2"/>
            <w:tcBorders>
              <w:top w:val="single" w:color="000000" w:sz="4" w:space="0"/>
              <w:left w:val="single" w:color="000000" w:sz="4" w:space="0"/>
              <w:bottom w:val="single" w:color="000000" w:sz="4" w:space="0"/>
              <w:right w:val="single" w:color="000000" w:sz="4" w:space="0"/>
            </w:tcBorders>
            <w:noWrap w:val="0"/>
            <w:vAlign w:val="center"/>
          </w:tcPr>
          <w:p w14:paraId="669D18E7">
            <w:pPr>
              <w:jc w:val="center"/>
              <w:rPr>
                <w:rFonts w:ascii="宋体" w:hAnsi="宋体"/>
                <w:color w:val="auto"/>
                <w:kern w:val="0"/>
                <w:sz w:val="24"/>
              </w:rPr>
            </w:pPr>
            <w:r>
              <w:rPr>
                <w:rFonts w:hint="eastAsia" w:ascii="宋体" w:hAnsi="宋体" w:cs="MingLiU"/>
                <w:color w:val="auto"/>
                <w:kern w:val="0"/>
                <w:szCs w:val="21"/>
              </w:rPr>
              <w:t>发包人及联系电话</w:t>
            </w:r>
          </w:p>
        </w:tc>
      </w:tr>
      <w:tr w14:paraId="2BC06AF1">
        <w:tblPrEx>
          <w:tblCellMar>
            <w:top w:w="0" w:type="dxa"/>
            <w:left w:w="0" w:type="dxa"/>
            <w:bottom w:w="0" w:type="dxa"/>
            <w:right w:w="0" w:type="dxa"/>
          </w:tblCellMar>
        </w:tblPrEx>
        <w:trPr>
          <w:trHeight w:val="340" w:hRule="exact"/>
        </w:trPr>
        <w:tc>
          <w:tcPr>
            <w:tcW w:w="1750" w:type="dxa"/>
            <w:gridSpan w:val="2"/>
            <w:tcBorders>
              <w:top w:val="single" w:color="000000" w:sz="4" w:space="0"/>
              <w:left w:val="single" w:color="000000" w:sz="4" w:space="0"/>
              <w:bottom w:val="single" w:color="000000" w:sz="4" w:space="0"/>
              <w:right w:val="single" w:color="000000" w:sz="4" w:space="0"/>
            </w:tcBorders>
            <w:noWrap w:val="0"/>
            <w:vAlign w:val="top"/>
          </w:tcPr>
          <w:p w14:paraId="7A8F7AED">
            <w:pPr>
              <w:rPr>
                <w:rFonts w:ascii="宋体" w:hAnsi="宋体"/>
                <w:color w:val="auto"/>
                <w:kern w:val="0"/>
                <w:sz w:val="24"/>
              </w:rPr>
            </w:pPr>
          </w:p>
        </w:tc>
        <w:tc>
          <w:tcPr>
            <w:tcW w:w="3871" w:type="dxa"/>
            <w:gridSpan w:val="4"/>
            <w:tcBorders>
              <w:top w:val="single" w:color="000000" w:sz="4" w:space="0"/>
              <w:left w:val="single" w:color="000000" w:sz="4" w:space="0"/>
              <w:bottom w:val="single" w:color="000000" w:sz="4" w:space="0"/>
              <w:right w:val="single" w:color="000000" w:sz="4" w:space="0"/>
            </w:tcBorders>
            <w:noWrap w:val="0"/>
            <w:vAlign w:val="top"/>
          </w:tcPr>
          <w:p w14:paraId="67AA43DE">
            <w:pPr>
              <w:rPr>
                <w:rFonts w:ascii="宋体" w:hAnsi="宋体"/>
                <w:color w:val="auto"/>
                <w:kern w:val="0"/>
                <w:sz w:val="24"/>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4CED97C7">
            <w:pPr>
              <w:rPr>
                <w:rFonts w:ascii="宋体" w:hAnsi="宋体"/>
                <w:color w:val="auto"/>
                <w:kern w:val="0"/>
                <w:sz w:val="24"/>
              </w:rPr>
            </w:pPr>
          </w:p>
        </w:tc>
        <w:tc>
          <w:tcPr>
            <w:tcW w:w="2601" w:type="dxa"/>
            <w:gridSpan w:val="2"/>
            <w:tcBorders>
              <w:top w:val="single" w:color="000000" w:sz="4" w:space="0"/>
              <w:left w:val="single" w:color="000000" w:sz="4" w:space="0"/>
              <w:bottom w:val="single" w:color="000000" w:sz="4" w:space="0"/>
              <w:right w:val="single" w:color="000000" w:sz="4" w:space="0"/>
            </w:tcBorders>
            <w:noWrap w:val="0"/>
            <w:vAlign w:val="top"/>
          </w:tcPr>
          <w:p w14:paraId="268D92F6">
            <w:pPr>
              <w:rPr>
                <w:rFonts w:ascii="宋体" w:hAnsi="宋体"/>
                <w:color w:val="auto"/>
                <w:kern w:val="0"/>
                <w:sz w:val="24"/>
              </w:rPr>
            </w:pPr>
          </w:p>
        </w:tc>
      </w:tr>
      <w:tr w14:paraId="6F070344">
        <w:tblPrEx>
          <w:tblCellMar>
            <w:top w:w="0" w:type="dxa"/>
            <w:left w:w="0" w:type="dxa"/>
            <w:bottom w:w="0" w:type="dxa"/>
            <w:right w:w="0" w:type="dxa"/>
          </w:tblCellMar>
        </w:tblPrEx>
        <w:trPr>
          <w:trHeight w:val="340" w:hRule="exact"/>
        </w:trPr>
        <w:tc>
          <w:tcPr>
            <w:tcW w:w="1750" w:type="dxa"/>
            <w:gridSpan w:val="2"/>
            <w:tcBorders>
              <w:top w:val="single" w:color="000000" w:sz="4" w:space="0"/>
              <w:left w:val="single" w:color="000000" w:sz="4" w:space="0"/>
              <w:bottom w:val="single" w:color="000000" w:sz="4" w:space="0"/>
              <w:right w:val="single" w:color="000000" w:sz="4" w:space="0"/>
            </w:tcBorders>
            <w:noWrap w:val="0"/>
            <w:vAlign w:val="top"/>
          </w:tcPr>
          <w:p w14:paraId="2D66E203">
            <w:pPr>
              <w:rPr>
                <w:rFonts w:ascii="宋体" w:hAnsi="宋体"/>
                <w:color w:val="auto"/>
                <w:kern w:val="0"/>
                <w:sz w:val="24"/>
              </w:rPr>
            </w:pPr>
          </w:p>
        </w:tc>
        <w:tc>
          <w:tcPr>
            <w:tcW w:w="3871" w:type="dxa"/>
            <w:gridSpan w:val="4"/>
            <w:tcBorders>
              <w:top w:val="single" w:color="000000" w:sz="4" w:space="0"/>
              <w:left w:val="single" w:color="000000" w:sz="4" w:space="0"/>
              <w:bottom w:val="single" w:color="000000" w:sz="4" w:space="0"/>
              <w:right w:val="single" w:color="000000" w:sz="4" w:space="0"/>
            </w:tcBorders>
            <w:noWrap w:val="0"/>
            <w:vAlign w:val="top"/>
          </w:tcPr>
          <w:p w14:paraId="2C9F2639">
            <w:pPr>
              <w:rPr>
                <w:rFonts w:ascii="宋体" w:hAnsi="宋体"/>
                <w:color w:val="auto"/>
                <w:kern w:val="0"/>
                <w:sz w:val="24"/>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4D8649B0">
            <w:pPr>
              <w:rPr>
                <w:rFonts w:ascii="宋体" w:hAnsi="宋体"/>
                <w:color w:val="auto"/>
                <w:kern w:val="0"/>
                <w:sz w:val="24"/>
              </w:rPr>
            </w:pPr>
          </w:p>
        </w:tc>
        <w:tc>
          <w:tcPr>
            <w:tcW w:w="2601" w:type="dxa"/>
            <w:gridSpan w:val="2"/>
            <w:tcBorders>
              <w:top w:val="single" w:color="000000" w:sz="4" w:space="0"/>
              <w:left w:val="single" w:color="000000" w:sz="4" w:space="0"/>
              <w:bottom w:val="single" w:color="000000" w:sz="4" w:space="0"/>
              <w:right w:val="single" w:color="000000" w:sz="4" w:space="0"/>
            </w:tcBorders>
            <w:noWrap w:val="0"/>
            <w:vAlign w:val="top"/>
          </w:tcPr>
          <w:p w14:paraId="69E4B2DC">
            <w:pPr>
              <w:rPr>
                <w:rFonts w:ascii="宋体" w:hAnsi="宋体"/>
                <w:color w:val="auto"/>
                <w:kern w:val="0"/>
                <w:sz w:val="24"/>
              </w:rPr>
            </w:pPr>
          </w:p>
        </w:tc>
      </w:tr>
    </w:tbl>
    <w:p w14:paraId="19C42642">
      <w:pPr>
        <w:spacing w:line="400" w:lineRule="exact"/>
        <w:rPr>
          <w:rFonts w:hint="eastAsia" w:ascii="宋体" w:hAnsi="宋体"/>
          <w:b/>
          <w:color w:val="auto"/>
          <w:sz w:val="28"/>
          <w:szCs w:val="28"/>
        </w:rPr>
      </w:pPr>
    </w:p>
    <w:p w14:paraId="18808F3C">
      <w:pPr>
        <w:pStyle w:val="20"/>
        <w:rPr>
          <w:rFonts w:hint="eastAsia" w:ascii="宋体" w:hAnsi="宋体" w:eastAsia="宋体" w:cs="宋体"/>
          <w:b/>
          <w:color w:val="auto"/>
          <w:sz w:val="24"/>
          <w:highlight w:val="none"/>
          <w:lang w:eastAsia="zh-CN"/>
        </w:rPr>
      </w:pPr>
      <w:r>
        <w:rPr>
          <w:rFonts w:hint="eastAsia" w:ascii="宋体" w:hAnsi="宋体"/>
          <w:b/>
          <w:color w:val="auto"/>
          <w:szCs w:val="21"/>
        </w:rPr>
        <w:t>注：项目经理应附身份证、注册建造师执业资格证书、安全生产考核合格证书（B类）、职称证书（如有）的复印件或扫描件；项目技术负责人应附身份证复印件或扫描件、职称证书复印件或扫描件；专职安全生产管理人员应附身份证、专职安全员安全生产考核合格证书（C类）、职称证书（如有）复印件或扫描件；其他主要人员应附身份证</w:t>
      </w:r>
      <w:r>
        <w:rPr>
          <w:rFonts w:hint="eastAsia" w:ascii="宋体" w:hAnsi="宋体"/>
          <w:b/>
          <w:color w:val="auto"/>
          <w:szCs w:val="21"/>
          <w:lang w:eastAsia="zh-CN"/>
        </w:rPr>
        <w:t>、</w:t>
      </w:r>
      <w:r>
        <w:rPr>
          <w:rFonts w:hint="eastAsia" w:ascii="宋体" w:hAnsi="宋体"/>
          <w:b/>
          <w:color w:val="auto"/>
          <w:szCs w:val="21"/>
        </w:rPr>
        <w:t>执业证或上岗证书、职称证书（如有）复印件或扫描件；</w:t>
      </w:r>
      <w:r>
        <w:rPr>
          <w:rFonts w:hint="eastAsia" w:ascii="宋体" w:hAnsi="宋体"/>
          <w:b/>
          <w:color w:val="auto"/>
          <w:szCs w:val="21"/>
          <w:lang w:eastAsia="zh-CN"/>
        </w:rPr>
        <w:t>提供以上人员由社保部门出具的供应商为其缴纳的</w:t>
      </w:r>
      <w:r>
        <w:rPr>
          <w:rFonts w:hint="eastAsia" w:ascii="宋体" w:hAnsi="宋体"/>
          <w:b/>
          <w:color w:val="auto"/>
          <w:szCs w:val="21"/>
          <w:lang w:val="en-US" w:eastAsia="zh-CN"/>
        </w:rPr>
        <w:t>开标截止时间前三个月内任意一个月养老保险证明复印件或扫描件</w:t>
      </w:r>
      <w:r>
        <w:rPr>
          <w:rFonts w:hint="eastAsia" w:ascii="宋体" w:hAnsi="宋体"/>
          <w:b/>
          <w:color w:val="auto"/>
          <w:szCs w:val="21"/>
          <w:lang w:eastAsia="zh-CN"/>
        </w:rPr>
        <w:t>；若为新进员工，请提供劳动合同复印件或扫描件</w:t>
      </w:r>
      <w:r>
        <w:rPr>
          <w:rFonts w:hint="eastAsia" w:ascii="宋体" w:hAnsi="宋体"/>
          <w:b/>
          <w:color w:val="auto"/>
          <w:szCs w:val="21"/>
        </w:rPr>
        <w:t>。</w:t>
      </w:r>
    </w:p>
    <w:p w14:paraId="23D9A858">
      <w:pPr>
        <w:widowControl/>
        <w:ind w:firstLine="3092" w:firstLineChars="1100"/>
        <w:jc w:val="left"/>
        <w:rPr>
          <w:rFonts w:hint="eastAsia" w:ascii="宋体" w:hAnsi="宋体" w:eastAsia="宋体" w:cs="宋体"/>
          <w:b/>
          <w:color w:val="auto"/>
          <w:kern w:val="0"/>
          <w:sz w:val="28"/>
          <w:szCs w:val="28"/>
          <w:highlight w:val="none"/>
          <w:lang w:bidi="ar"/>
        </w:rPr>
      </w:pPr>
    </w:p>
    <w:p w14:paraId="4AA8DF21">
      <w:pPr>
        <w:snapToGrid w:val="0"/>
        <w:spacing w:line="400" w:lineRule="atLeast"/>
        <w:ind w:firstLine="3780" w:firstLineChars="1800"/>
        <w:outlineLvl w:val="4"/>
        <w:rPr>
          <w:rFonts w:ascii="宋体" w:hAnsi="宋体"/>
          <w:color w:val="auto"/>
          <w:szCs w:val="21"/>
          <w:u w:val="single"/>
        </w:rPr>
      </w:pPr>
      <w:r>
        <w:rPr>
          <w:rFonts w:hint="eastAsia" w:ascii="宋体" w:hAnsi="宋体"/>
          <w:color w:val="auto"/>
          <w:szCs w:val="21"/>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rPr>
        <w:t>）：</w:t>
      </w:r>
      <w:r>
        <w:rPr>
          <w:rFonts w:hint="eastAsia" w:ascii="宋体" w:hAnsi="宋体"/>
          <w:color w:val="auto"/>
          <w:szCs w:val="21"/>
          <w:u w:val="single"/>
        </w:rPr>
        <w:t xml:space="preserve">              </w:t>
      </w:r>
    </w:p>
    <w:p w14:paraId="0A339F9A">
      <w:pPr>
        <w:snapToGrid w:val="0"/>
        <w:spacing w:line="400" w:lineRule="atLeast"/>
        <w:ind w:left="937" w:leftChars="446" w:firstLine="3255" w:firstLineChars="1550"/>
        <w:jc w:val="left"/>
        <w:rPr>
          <w:rFonts w:hint="eastAsia" w:ascii="宋体" w:hAnsi="宋体"/>
          <w:color w:val="auto"/>
          <w:szCs w:val="21"/>
        </w:rPr>
      </w:pPr>
      <w:r>
        <w:rPr>
          <w:rFonts w:hint="eastAsia" w:ascii="宋体" w:hAnsi="宋体"/>
          <w:color w:val="auto"/>
        </w:rPr>
        <w:t>日   期：</w:t>
      </w:r>
      <w:r>
        <w:rPr>
          <w:rFonts w:hint="eastAsia" w:ascii="宋体" w:hAnsi="宋体"/>
          <w:color w:val="auto"/>
          <w:u w:val="single"/>
        </w:rPr>
        <w:t xml:space="preserve">                         </w:t>
      </w:r>
    </w:p>
    <w:p w14:paraId="7E504FFF">
      <w:pPr>
        <w:snapToGrid w:val="0"/>
        <w:spacing w:line="300" w:lineRule="exact"/>
        <w:ind w:firstLine="3570" w:firstLineChars="1700"/>
        <w:rPr>
          <w:rFonts w:hint="eastAsia" w:ascii="宋体" w:hAnsi="宋体" w:eastAsia="宋体" w:cs="宋体"/>
          <w:color w:val="auto"/>
          <w:highlight w:val="none"/>
          <w:u w:val="single"/>
        </w:rPr>
      </w:pPr>
    </w:p>
    <w:p w14:paraId="2AC7071F">
      <w:pPr>
        <w:pStyle w:val="20"/>
        <w:rPr>
          <w:rFonts w:hint="eastAsia" w:ascii="宋体" w:hAnsi="宋体" w:eastAsia="宋体" w:cs="宋体"/>
          <w:color w:val="auto"/>
          <w:highlight w:val="none"/>
          <w:u w:val="single"/>
        </w:rPr>
      </w:pPr>
    </w:p>
    <w:p w14:paraId="4166D84D">
      <w:pPr>
        <w:pStyle w:val="20"/>
        <w:rPr>
          <w:rFonts w:hint="eastAsia" w:ascii="宋体" w:hAnsi="宋体" w:eastAsia="宋体" w:cs="宋体"/>
          <w:color w:val="auto"/>
          <w:highlight w:val="none"/>
          <w:u w:val="single"/>
        </w:rPr>
      </w:pPr>
    </w:p>
    <w:p w14:paraId="574690A3">
      <w:pPr>
        <w:pStyle w:val="20"/>
        <w:rPr>
          <w:rFonts w:hint="eastAsia" w:ascii="宋体" w:hAnsi="宋体" w:eastAsia="宋体" w:cs="宋体"/>
          <w:b/>
          <w:bCs/>
          <w:color w:val="auto"/>
          <w:szCs w:val="21"/>
          <w:highlight w:val="none"/>
        </w:rPr>
      </w:pPr>
    </w:p>
    <w:p w14:paraId="33082F87">
      <w:pPr>
        <w:rPr>
          <w:rFonts w:hint="eastAsia" w:ascii="宋体" w:hAnsi="宋体" w:eastAsia="宋体" w:cs="宋体"/>
          <w:b/>
          <w:color w:val="auto"/>
          <w:sz w:val="28"/>
          <w:szCs w:val="28"/>
          <w:highlight w:val="none"/>
          <w:lang w:val="en-US" w:eastAsia="zh-CN"/>
        </w:rPr>
      </w:pPr>
      <w:bookmarkStart w:id="676" w:name="_Toc13064"/>
      <w:bookmarkStart w:id="677" w:name="_Toc31920"/>
      <w:r>
        <w:rPr>
          <w:rFonts w:hint="eastAsia" w:ascii="宋体" w:hAnsi="宋体" w:eastAsia="宋体" w:cs="宋体"/>
          <w:b/>
          <w:color w:val="auto"/>
          <w:sz w:val="28"/>
          <w:szCs w:val="28"/>
          <w:highlight w:val="none"/>
          <w:lang w:val="en-US" w:eastAsia="zh-CN"/>
        </w:rPr>
        <w:br w:type="page"/>
      </w:r>
    </w:p>
    <w:p w14:paraId="4AE813A9">
      <w:pPr>
        <w:numPr>
          <w:ilvl w:val="0"/>
          <w:numId w:val="0"/>
        </w:numPr>
        <w:spacing w:line="400" w:lineRule="exact"/>
        <w:outlineLvl w:val="1"/>
        <w:rPr>
          <w:rFonts w:hint="eastAsia" w:ascii="宋体" w:hAnsi="宋体" w:eastAsia="宋体" w:cs="宋体"/>
          <w:b/>
          <w:color w:val="auto"/>
          <w:sz w:val="28"/>
          <w:szCs w:val="28"/>
          <w:highlight w:val="none"/>
        </w:rPr>
      </w:pPr>
      <w:bookmarkStart w:id="678" w:name="_Toc9716"/>
      <w:bookmarkStart w:id="679" w:name="_Toc4756"/>
      <w:bookmarkStart w:id="680" w:name="_Toc10745"/>
      <w:r>
        <w:rPr>
          <w:rFonts w:hint="eastAsia" w:ascii="宋体" w:hAnsi="宋体" w:eastAsia="宋体" w:cs="宋体"/>
          <w:b/>
          <w:color w:val="auto"/>
          <w:sz w:val="28"/>
          <w:szCs w:val="28"/>
          <w:highlight w:val="none"/>
          <w:lang w:val="en-US" w:eastAsia="zh-CN"/>
        </w:rPr>
        <w:t>6.</w:t>
      </w:r>
      <w:bookmarkEnd w:id="676"/>
      <w:bookmarkEnd w:id="677"/>
      <w:bookmarkEnd w:id="678"/>
      <w:bookmarkEnd w:id="679"/>
      <w:bookmarkEnd w:id="680"/>
      <w:r>
        <w:rPr>
          <w:rFonts w:hint="eastAsia" w:ascii="宋体" w:hAnsi="宋体" w:eastAsia="宋体" w:cs="宋体"/>
          <w:b/>
          <w:color w:val="auto"/>
          <w:sz w:val="28"/>
          <w:szCs w:val="28"/>
          <w:highlight w:val="none"/>
          <w:lang w:val="en-US" w:eastAsia="zh-CN"/>
        </w:rPr>
        <w:t>施工组织设计（根据工程量清单及工程情况自行编制）（格式自拟，必须提供）</w:t>
      </w:r>
    </w:p>
    <w:p w14:paraId="6A35F8D8">
      <w:pPr>
        <w:snapToGrid w:val="0"/>
        <w:spacing w:line="400" w:lineRule="exact"/>
        <w:jc w:val="center"/>
        <w:outlineLvl w:val="9"/>
        <w:rPr>
          <w:rFonts w:hint="eastAsia" w:ascii="宋体" w:hAnsi="宋体" w:eastAsia="宋体" w:cs="宋体"/>
          <w:b/>
          <w:color w:val="auto"/>
          <w:sz w:val="28"/>
          <w:szCs w:val="28"/>
          <w:highlight w:val="none"/>
          <w:lang w:val="en-US" w:eastAsia="zh-CN"/>
        </w:rPr>
      </w:pPr>
    </w:p>
    <w:p w14:paraId="6E9941F9">
      <w:pPr>
        <w:snapToGrid w:val="0"/>
        <w:spacing w:line="400" w:lineRule="exact"/>
        <w:jc w:val="center"/>
        <w:outlineLvl w:val="9"/>
        <w:rPr>
          <w:rFonts w:hint="eastAsia" w:ascii="宋体" w:hAnsi="宋体" w:cs="宋体"/>
          <w:b/>
          <w:color w:val="auto"/>
          <w:sz w:val="24"/>
          <w:szCs w:val="24"/>
          <w:highlight w:val="none"/>
          <w:lang w:val="en-US" w:eastAsia="zh-CN"/>
        </w:rPr>
      </w:pPr>
      <w:r>
        <w:rPr>
          <w:rFonts w:hint="eastAsia" w:ascii="宋体" w:hAnsi="宋体" w:eastAsia="宋体" w:cs="宋体"/>
          <w:b/>
          <w:color w:val="auto"/>
          <w:sz w:val="28"/>
          <w:szCs w:val="28"/>
          <w:highlight w:val="none"/>
          <w:lang w:val="en-US" w:eastAsia="zh-CN"/>
        </w:rPr>
        <w:t>施工组织设计</w:t>
      </w:r>
    </w:p>
    <w:p w14:paraId="5740F0D5">
      <w:pPr>
        <w:pStyle w:val="28"/>
        <w:numPr>
          <w:ilvl w:val="0"/>
          <w:numId w:val="0"/>
        </w:numPr>
        <w:spacing w:line="340" w:lineRule="exact"/>
        <w:rPr>
          <w:rFonts w:hint="eastAsia" w:ascii="宋体" w:hAnsi="宋体" w:eastAsia="宋体" w:cs="宋体"/>
          <w:b/>
          <w:color w:val="auto"/>
          <w:sz w:val="28"/>
          <w:szCs w:val="28"/>
          <w:highlight w:val="none"/>
          <w:lang w:val="en-US" w:eastAsia="zh-CN"/>
        </w:rPr>
      </w:pPr>
    </w:p>
    <w:p w14:paraId="202FCBB6">
      <w:pPr>
        <w:numPr>
          <w:ilvl w:val="0"/>
          <w:numId w:val="0"/>
        </w:numPr>
        <w:spacing w:line="400" w:lineRule="exact"/>
        <w:outlineLvl w:val="1"/>
        <w:rPr>
          <w:rFonts w:hint="eastAsia" w:ascii="宋体" w:hAnsi="宋体" w:eastAsia="宋体" w:cs="宋体"/>
          <w:b/>
          <w:color w:val="auto"/>
          <w:sz w:val="28"/>
          <w:szCs w:val="28"/>
          <w:highlight w:val="none"/>
          <w:lang w:val="en-US" w:eastAsia="zh-CN"/>
        </w:rPr>
      </w:pPr>
    </w:p>
    <w:p w14:paraId="5B8FCF52">
      <w:pPr>
        <w:snapToGrid w:val="0"/>
        <w:spacing w:line="400" w:lineRule="atLeast"/>
        <w:ind w:firstLine="3780" w:firstLineChars="1800"/>
        <w:outlineLvl w:val="4"/>
        <w:rPr>
          <w:rFonts w:ascii="宋体" w:hAnsi="宋体"/>
          <w:color w:val="auto"/>
          <w:szCs w:val="21"/>
          <w:u w:val="single"/>
        </w:rPr>
      </w:pPr>
      <w:r>
        <w:rPr>
          <w:rFonts w:hint="eastAsia" w:ascii="宋体" w:hAnsi="宋体"/>
          <w:color w:val="auto"/>
          <w:szCs w:val="21"/>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rPr>
        <w:t>）：</w:t>
      </w:r>
      <w:r>
        <w:rPr>
          <w:rFonts w:hint="eastAsia" w:ascii="宋体" w:hAnsi="宋体"/>
          <w:color w:val="auto"/>
          <w:szCs w:val="21"/>
          <w:u w:val="single"/>
        </w:rPr>
        <w:t xml:space="preserve">              </w:t>
      </w:r>
    </w:p>
    <w:p w14:paraId="3C5B595C">
      <w:pPr>
        <w:snapToGrid w:val="0"/>
        <w:spacing w:line="400" w:lineRule="atLeast"/>
        <w:ind w:left="937" w:leftChars="446" w:firstLine="3255" w:firstLineChars="1550"/>
        <w:jc w:val="left"/>
        <w:rPr>
          <w:rFonts w:hint="eastAsia" w:ascii="宋体" w:hAnsi="宋体"/>
          <w:color w:val="auto"/>
          <w:u w:val="single"/>
        </w:rPr>
      </w:pPr>
      <w:r>
        <w:rPr>
          <w:rFonts w:hint="eastAsia" w:ascii="宋体" w:hAnsi="宋体"/>
          <w:color w:val="auto"/>
        </w:rPr>
        <w:t>日   期：</w:t>
      </w:r>
      <w:r>
        <w:rPr>
          <w:rFonts w:hint="eastAsia" w:ascii="宋体" w:hAnsi="宋体"/>
          <w:color w:val="auto"/>
          <w:u w:val="single"/>
        </w:rPr>
        <w:t xml:space="preserve">                         </w:t>
      </w:r>
      <w:bookmarkStart w:id="681" w:name="_Toc1099"/>
      <w:bookmarkStart w:id="682" w:name="_Toc18938"/>
      <w:bookmarkStart w:id="683" w:name="_Toc15169"/>
      <w:bookmarkStart w:id="684" w:name="_Toc4253"/>
      <w:bookmarkStart w:id="685" w:name="_Toc226"/>
    </w:p>
    <w:p w14:paraId="21013058">
      <w:pPr>
        <w:keepNext w:val="0"/>
        <w:keepLines w:val="0"/>
        <w:pageBreakBefore w:val="0"/>
        <w:widowControl w:val="0"/>
        <w:kinsoku/>
        <w:wordWrap/>
        <w:overflowPunct/>
        <w:topLinePunct w:val="0"/>
        <w:autoSpaceDE/>
        <w:autoSpaceDN/>
        <w:bidi w:val="0"/>
        <w:adjustRightInd/>
        <w:snapToGrid w:val="0"/>
        <w:spacing w:line="400" w:lineRule="atLeast"/>
        <w:ind w:left="0" w:leftChars="0" w:firstLine="0" w:firstLineChars="0"/>
        <w:jc w:val="left"/>
        <w:textAlignment w:val="auto"/>
        <w:rPr>
          <w:rFonts w:hint="eastAsia" w:ascii="宋体" w:hAnsi="宋体"/>
          <w:color w:val="auto"/>
          <w:u w:val="single"/>
        </w:rPr>
      </w:pPr>
    </w:p>
    <w:p w14:paraId="63C53757">
      <w:pPr>
        <w:keepNext w:val="0"/>
        <w:keepLines w:val="0"/>
        <w:pageBreakBefore w:val="0"/>
        <w:widowControl w:val="0"/>
        <w:kinsoku/>
        <w:wordWrap/>
        <w:overflowPunct/>
        <w:topLinePunct w:val="0"/>
        <w:autoSpaceDE/>
        <w:autoSpaceDN/>
        <w:bidi w:val="0"/>
        <w:adjustRightInd/>
        <w:snapToGrid w:val="0"/>
        <w:spacing w:line="400" w:lineRule="atLeast"/>
        <w:ind w:left="0" w:leftChars="0" w:firstLine="0" w:firstLineChars="0"/>
        <w:jc w:val="left"/>
        <w:textAlignment w:val="auto"/>
        <w:rPr>
          <w:rFonts w:hint="eastAsia" w:ascii="宋体" w:hAnsi="宋体"/>
          <w:color w:val="auto"/>
          <w:u w:val="single"/>
        </w:rPr>
      </w:pPr>
    </w:p>
    <w:p w14:paraId="1C317C5A">
      <w:pPr>
        <w:keepNext w:val="0"/>
        <w:keepLines w:val="0"/>
        <w:pageBreakBefore w:val="0"/>
        <w:widowControl w:val="0"/>
        <w:kinsoku/>
        <w:wordWrap/>
        <w:overflowPunct/>
        <w:topLinePunct w:val="0"/>
        <w:autoSpaceDE/>
        <w:autoSpaceDN/>
        <w:bidi w:val="0"/>
        <w:adjustRightInd/>
        <w:snapToGrid w:val="0"/>
        <w:spacing w:line="400" w:lineRule="atLeast"/>
        <w:ind w:left="0" w:leftChars="0" w:firstLine="0" w:firstLine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7.工程</w:t>
      </w:r>
      <w:r>
        <w:rPr>
          <w:rFonts w:hint="eastAsia" w:ascii="宋体" w:hAnsi="宋体" w:eastAsia="宋体" w:cs="宋体"/>
          <w:b/>
          <w:bCs/>
          <w:color w:val="auto"/>
          <w:sz w:val="28"/>
          <w:szCs w:val="28"/>
          <w:highlight w:val="none"/>
          <w:lang w:val="en-US" w:eastAsia="zh-CN"/>
        </w:rPr>
        <w:t>完工</w:t>
      </w:r>
      <w:r>
        <w:rPr>
          <w:rFonts w:hint="eastAsia" w:ascii="宋体" w:hAnsi="宋体" w:eastAsia="宋体" w:cs="宋体"/>
          <w:b/>
          <w:color w:val="auto"/>
          <w:sz w:val="28"/>
          <w:szCs w:val="28"/>
          <w:highlight w:val="none"/>
          <w:lang w:val="en-US" w:eastAsia="zh-CN"/>
        </w:rPr>
        <w:t>服务承诺书（必须提供）</w:t>
      </w:r>
      <w:bookmarkEnd w:id="681"/>
      <w:bookmarkEnd w:id="682"/>
      <w:bookmarkEnd w:id="683"/>
      <w:bookmarkEnd w:id="684"/>
      <w:bookmarkEnd w:id="685"/>
    </w:p>
    <w:p w14:paraId="54F37CA4">
      <w:pPr>
        <w:pStyle w:val="74"/>
        <w:rPr>
          <w:rFonts w:hint="eastAsia"/>
          <w:color w:val="auto"/>
        </w:rPr>
      </w:pPr>
    </w:p>
    <w:p w14:paraId="664BA8CF">
      <w:pPr>
        <w:pStyle w:val="28"/>
        <w:jc w:val="center"/>
        <w:rPr>
          <w:rFonts w:hint="eastAsia" w:hAnsi="宋体" w:cs="宋体"/>
          <w:color w:val="auto"/>
          <w:highlight w:val="none"/>
        </w:rPr>
      </w:pPr>
      <w:r>
        <w:rPr>
          <w:rFonts w:hint="eastAsia" w:ascii="宋体" w:hAnsi="宋体" w:eastAsia="宋体" w:cs="宋体"/>
          <w:b/>
          <w:color w:val="auto"/>
          <w:sz w:val="28"/>
          <w:szCs w:val="28"/>
          <w:highlight w:val="none"/>
          <w:lang w:val="en-US" w:eastAsia="zh-CN"/>
        </w:rPr>
        <w:t>工程</w:t>
      </w:r>
      <w:r>
        <w:rPr>
          <w:rFonts w:hint="eastAsia" w:ascii="宋体" w:hAnsi="宋体" w:eastAsia="宋体" w:cs="宋体"/>
          <w:b/>
          <w:bCs/>
          <w:color w:val="auto"/>
          <w:sz w:val="28"/>
          <w:szCs w:val="28"/>
          <w:highlight w:val="none"/>
          <w:lang w:val="en-US" w:eastAsia="zh-CN"/>
        </w:rPr>
        <w:t>完工</w:t>
      </w:r>
      <w:r>
        <w:rPr>
          <w:rFonts w:hint="eastAsia" w:ascii="宋体" w:hAnsi="宋体" w:eastAsia="宋体" w:cs="宋体"/>
          <w:b/>
          <w:color w:val="auto"/>
          <w:sz w:val="28"/>
          <w:szCs w:val="28"/>
          <w:highlight w:val="none"/>
          <w:lang w:val="en-US" w:eastAsia="zh-CN"/>
        </w:rPr>
        <w:t>服务承诺书</w:t>
      </w:r>
    </w:p>
    <w:p w14:paraId="3C812EC2">
      <w:pPr>
        <w:widowControl/>
        <w:jc w:val="left"/>
        <w:rPr>
          <w:rFonts w:hint="eastAsia" w:ascii="宋体" w:hAnsi="宋体" w:eastAsia="宋体" w:cs="宋体"/>
          <w:color w:val="auto"/>
          <w:szCs w:val="21"/>
          <w:highlight w:val="none"/>
          <w:lang w:eastAsia="zh-CN"/>
        </w:rPr>
      </w:pPr>
    </w:p>
    <w:p w14:paraId="6575F48D">
      <w:pPr>
        <w:pStyle w:val="74"/>
        <w:rPr>
          <w:rFonts w:hint="eastAsia"/>
          <w:color w:val="auto"/>
          <w:lang w:eastAsia="zh-CN"/>
        </w:rPr>
      </w:pPr>
    </w:p>
    <w:p w14:paraId="67DF3780">
      <w:pPr>
        <w:snapToGrid w:val="0"/>
        <w:spacing w:line="400" w:lineRule="atLeast"/>
        <w:ind w:firstLine="3780" w:firstLineChars="1800"/>
        <w:outlineLvl w:val="4"/>
        <w:rPr>
          <w:rFonts w:ascii="宋体" w:hAnsi="宋体"/>
          <w:color w:val="auto"/>
          <w:szCs w:val="21"/>
          <w:u w:val="single"/>
        </w:rPr>
      </w:pPr>
      <w:r>
        <w:rPr>
          <w:rFonts w:hint="eastAsia" w:ascii="宋体" w:hAnsi="宋体"/>
          <w:color w:val="auto"/>
          <w:szCs w:val="21"/>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rPr>
        <w:t>）：</w:t>
      </w:r>
      <w:r>
        <w:rPr>
          <w:rFonts w:hint="eastAsia" w:ascii="宋体" w:hAnsi="宋体"/>
          <w:color w:val="auto"/>
          <w:szCs w:val="21"/>
          <w:u w:val="single"/>
        </w:rPr>
        <w:t xml:space="preserve">              </w:t>
      </w:r>
    </w:p>
    <w:p w14:paraId="39FA26A0">
      <w:pPr>
        <w:snapToGrid w:val="0"/>
        <w:spacing w:line="400" w:lineRule="atLeast"/>
        <w:ind w:left="937" w:leftChars="446" w:firstLine="3255" w:firstLineChars="1550"/>
        <w:jc w:val="left"/>
        <w:rPr>
          <w:rFonts w:hint="eastAsia" w:ascii="宋体" w:hAnsi="宋体"/>
          <w:color w:val="auto"/>
          <w:u w:val="single"/>
        </w:rPr>
      </w:pPr>
      <w:r>
        <w:rPr>
          <w:rFonts w:hint="eastAsia" w:ascii="宋体" w:hAnsi="宋体"/>
          <w:color w:val="auto"/>
        </w:rPr>
        <w:t>日   期：</w:t>
      </w:r>
      <w:r>
        <w:rPr>
          <w:rFonts w:hint="eastAsia" w:ascii="宋体" w:hAnsi="宋体"/>
          <w:color w:val="auto"/>
          <w:u w:val="single"/>
        </w:rPr>
        <w:t xml:space="preserve">                         </w:t>
      </w:r>
    </w:p>
    <w:p w14:paraId="0F27E809">
      <w:pPr>
        <w:rPr>
          <w:rFonts w:hint="eastAsia"/>
          <w:color w:val="auto"/>
          <w:highlight w:val="none"/>
        </w:rPr>
      </w:pPr>
    </w:p>
    <w:p w14:paraId="2B357D2B">
      <w:pPr>
        <w:spacing w:line="420" w:lineRule="exact"/>
        <w:rPr>
          <w:rFonts w:hint="eastAsia" w:ascii="宋体" w:hAnsi="宋体" w:eastAsia="宋体" w:cs="宋体"/>
          <w:b/>
          <w:color w:val="auto"/>
          <w:sz w:val="28"/>
          <w:szCs w:val="28"/>
          <w:highlight w:val="none"/>
          <w:lang w:val="en-US" w:eastAsia="zh-CN"/>
        </w:rPr>
      </w:pPr>
    </w:p>
    <w:p w14:paraId="30B64127">
      <w:pPr>
        <w:pStyle w:val="34"/>
        <w:rPr>
          <w:rFonts w:hint="eastAsia"/>
          <w:color w:val="auto"/>
          <w:lang w:val="en-US" w:eastAsia="zh-CN"/>
        </w:rPr>
      </w:pPr>
    </w:p>
    <w:p w14:paraId="22D4CC2F">
      <w:pPr>
        <w:numPr>
          <w:ilvl w:val="0"/>
          <w:numId w:val="0"/>
        </w:numPr>
        <w:spacing w:line="400" w:lineRule="exact"/>
        <w:outlineLvl w:val="1"/>
        <w:rPr>
          <w:rFonts w:hint="eastAsia" w:ascii="宋体" w:hAnsi="宋体" w:eastAsia="宋体" w:cs="宋体"/>
          <w:b/>
          <w:color w:val="auto"/>
          <w:sz w:val="28"/>
          <w:szCs w:val="28"/>
          <w:highlight w:val="none"/>
          <w:lang w:val="en-US" w:eastAsia="zh-CN"/>
        </w:rPr>
      </w:pPr>
      <w:bookmarkStart w:id="686" w:name="_Toc24798"/>
      <w:bookmarkStart w:id="687" w:name="_Toc27687"/>
      <w:bookmarkStart w:id="688" w:name="_Toc32582"/>
      <w:bookmarkStart w:id="689" w:name="_Toc26788"/>
      <w:bookmarkStart w:id="690" w:name="_Toc31962"/>
      <w:bookmarkStart w:id="691" w:name="_Toc1043"/>
      <w:bookmarkStart w:id="692" w:name="_Toc330"/>
      <w:r>
        <w:rPr>
          <w:rFonts w:hint="eastAsia" w:ascii="宋体" w:hAnsi="宋体" w:eastAsia="宋体" w:cs="宋体"/>
          <w:b/>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农民工</w:t>
      </w:r>
      <w:r>
        <w:rPr>
          <w:rFonts w:hint="eastAsia" w:ascii="宋体" w:hAnsi="宋体" w:eastAsia="宋体" w:cs="宋体"/>
          <w:b/>
          <w:color w:val="auto"/>
          <w:sz w:val="28"/>
          <w:szCs w:val="28"/>
          <w:highlight w:val="none"/>
          <w:lang w:val="en-US" w:eastAsia="zh-CN"/>
        </w:rPr>
        <w:t>工资保障金交纳与使用承诺书（必须提供）</w:t>
      </w:r>
      <w:bookmarkEnd w:id="686"/>
      <w:bookmarkEnd w:id="687"/>
      <w:bookmarkEnd w:id="688"/>
      <w:bookmarkEnd w:id="689"/>
      <w:bookmarkEnd w:id="690"/>
      <w:bookmarkEnd w:id="691"/>
      <w:bookmarkEnd w:id="692"/>
    </w:p>
    <w:p w14:paraId="2864052B">
      <w:pPr>
        <w:spacing w:line="420" w:lineRule="exact"/>
        <w:ind w:firstLine="562" w:firstLineChars="200"/>
        <w:jc w:val="center"/>
        <w:rPr>
          <w:rFonts w:hint="eastAsia" w:ascii="宋体" w:hAnsi="宋体" w:cs="宋体"/>
          <w:b/>
          <w:color w:val="auto"/>
          <w:kern w:val="0"/>
          <w:sz w:val="24"/>
          <w:szCs w:val="24"/>
          <w:highlight w:val="none"/>
        </w:rPr>
      </w:pPr>
      <w:r>
        <w:rPr>
          <w:rFonts w:hint="eastAsia" w:ascii="宋体" w:hAnsi="宋体" w:eastAsia="宋体" w:cs="宋体"/>
          <w:b/>
          <w:bCs/>
          <w:color w:val="auto"/>
          <w:sz w:val="28"/>
          <w:szCs w:val="28"/>
          <w:highlight w:val="none"/>
          <w:lang w:val="en-US" w:eastAsia="zh-CN"/>
        </w:rPr>
        <w:t>农民工</w:t>
      </w:r>
      <w:r>
        <w:rPr>
          <w:rFonts w:hint="eastAsia" w:ascii="宋体" w:hAnsi="宋体" w:eastAsia="宋体" w:cs="宋体"/>
          <w:b/>
          <w:color w:val="auto"/>
          <w:sz w:val="28"/>
          <w:szCs w:val="28"/>
          <w:highlight w:val="none"/>
          <w:lang w:val="en-US" w:eastAsia="zh-CN"/>
        </w:rPr>
        <w:t>工资保障金交纳与使用承诺书</w:t>
      </w:r>
    </w:p>
    <w:p w14:paraId="45D7E2E1">
      <w:pPr>
        <w:spacing w:line="420" w:lineRule="exact"/>
        <w:rPr>
          <w:rFonts w:hint="eastAsia" w:ascii="宋体" w:hAnsi="宋体" w:cs="宋体"/>
          <w:color w:val="auto"/>
          <w:kern w:val="0"/>
          <w:szCs w:val="21"/>
          <w:highlight w:val="none"/>
        </w:rPr>
      </w:pPr>
    </w:p>
    <w:p w14:paraId="4A0282E6">
      <w:pPr>
        <w:spacing w:line="420" w:lineRule="exact"/>
        <w:rPr>
          <w:rFonts w:hint="eastAsia" w:ascii="宋体" w:hAnsi="宋体" w:cs="宋体"/>
          <w:b/>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lang w:eastAsia="zh-CN"/>
        </w:rPr>
        <w:t>灌阳县工业园区管理中心</w:t>
      </w:r>
    </w:p>
    <w:p w14:paraId="0A6F9F5A">
      <w:pPr>
        <w:keepNext w:val="0"/>
        <w:keepLines w:val="0"/>
        <w:pageBreakBefore w:val="0"/>
        <w:widowControl w:val="0"/>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我方在此承诺：</w:t>
      </w:r>
    </w:p>
    <w:p w14:paraId="6F2229F3">
      <w:pPr>
        <w:keepNext w:val="0"/>
        <w:keepLines w:val="0"/>
        <w:pageBreakBefore w:val="0"/>
        <w:widowControl w:val="0"/>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1.我方在本项目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（项目名称及编号）响应文件递交截止之日前所承建工程中，无拖欠或克扣农民工工资的行为。</w:t>
      </w:r>
    </w:p>
    <w:p w14:paraId="3DC7E459">
      <w:pPr>
        <w:keepNext w:val="0"/>
        <w:keepLines w:val="0"/>
        <w:pageBreakBefore w:val="0"/>
        <w:widowControl w:val="0"/>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2.我方参与</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项目，一旦成交，我方保证在签订施工合同后，及时并足额将农民工工资保证金足额存入指定的账户，作为本项目农民工工资保证金。</w:t>
      </w:r>
    </w:p>
    <w:p w14:paraId="6F80C77C">
      <w:pPr>
        <w:keepNext w:val="0"/>
        <w:keepLines w:val="0"/>
        <w:pageBreakBefore w:val="0"/>
        <w:widowControl w:val="0"/>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3.如我方在承包的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项目中出现拖欠农民工和工人工资情况的，由相关部门从其农民工工资保证金中先予划支。</w:t>
      </w:r>
    </w:p>
    <w:p w14:paraId="717D0B43">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highlight w:val="none"/>
        </w:rPr>
      </w:pPr>
      <w:r>
        <w:rPr>
          <w:rFonts w:hint="eastAsia" w:ascii="宋体" w:hAnsi="宋体" w:cs="宋体"/>
          <w:color w:val="auto"/>
          <w:kern w:val="0"/>
          <w:szCs w:val="21"/>
          <w:highlight w:val="none"/>
        </w:rPr>
        <w:t>4.如我方不按时、足额存入农民工工资保证金，采购人有权取消我方承包资格。</w:t>
      </w:r>
    </w:p>
    <w:p w14:paraId="32CD1D0E">
      <w:pPr>
        <w:pStyle w:val="28"/>
        <w:spacing w:line="340" w:lineRule="exact"/>
        <w:rPr>
          <w:rFonts w:hint="eastAsia" w:ascii="宋体" w:hAnsi="宋体" w:eastAsia="宋体" w:cs="宋体"/>
          <w:b/>
          <w:color w:val="auto"/>
          <w:sz w:val="28"/>
          <w:szCs w:val="28"/>
          <w:highlight w:val="none"/>
        </w:rPr>
      </w:pPr>
    </w:p>
    <w:p w14:paraId="255A08C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bookmarkStart w:id="693" w:name="_Toc497927084"/>
      <w:bookmarkStart w:id="694" w:name="_Toc9339"/>
      <w:bookmarkStart w:id="695" w:name="_Toc28672"/>
    </w:p>
    <w:p w14:paraId="14BC6245">
      <w:pPr>
        <w:snapToGrid w:val="0"/>
        <w:spacing w:line="400" w:lineRule="atLeast"/>
        <w:ind w:firstLine="3780" w:firstLineChars="1800"/>
        <w:outlineLvl w:val="4"/>
        <w:rPr>
          <w:rFonts w:ascii="宋体" w:hAnsi="宋体"/>
          <w:color w:val="auto"/>
          <w:szCs w:val="21"/>
          <w:u w:val="single"/>
        </w:rPr>
      </w:pPr>
      <w:r>
        <w:rPr>
          <w:rFonts w:hint="eastAsia" w:ascii="宋体" w:hAnsi="宋体"/>
          <w:color w:val="auto"/>
          <w:szCs w:val="21"/>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rPr>
        <w:t>）：</w:t>
      </w:r>
      <w:r>
        <w:rPr>
          <w:rFonts w:hint="eastAsia" w:ascii="宋体" w:hAnsi="宋体"/>
          <w:color w:val="auto"/>
          <w:szCs w:val="21"/>
          <w:u w:val="single"/>
        </w:rPr>
        <w:t xml:space="preserve">              </w:t>
      </w:r>
    </w:p>
    <w:p w14:paraId="0FD62FFD">
      <w:pPr>
        <w:snapToGrid w:val="0"/>
        <w:spacing w:line="400" w:lineRule="atLeast"/>
        <w:ind w:left="937" w:leftChars="446" w:firstLine="3255" w:firstLineChars="1550"/>
        <w:jc w:val="left"/>
        <w:rPr>
          <w:rFonts w:hint="eastAsia" w:ascii="宋体" w:hAnsi="宋体"/>
          <w:color w:val="auto"/>
          <w:u w:val="single"/>
        </w:rPr>
      </w:pPr>
      <w:r>
        <w:rPr>
          <w:rFonts w:hint="eastAsia" w:ascii="宋体" w:hAnsi="宋体"/>
          <w:color w:val="auto"/>
        </w:rPr>
        <w:t>日   期：</w:t>
      </w:r>
      <w:r>
        <w:rPr>
          <w:rFonts w:hint="eastAsia" w:ascii="宋体" w:hAnsi="宋体"/>
          <w:color w:val="auto"/>
          <w:u w:val="single"/>
        </w:rPr>
        <w:t xml:space="preserve">                         </w:t>
      </w:r>
    </w:p>
    <w:p w14:paraId="78833DE8">
      <w:pPr>
        <w:pStyle w:val="34"/>
        <w:rPr>
          <w:rFonts w:hint="eastAsia" w:ascii="宋体" w:hAnsi="宋体" w:eastAsia="宋体" w:cs="宋体"/>
          <w:b/>
          <w:color w:val="auto"/>
          <w:sz w:val="28"/>
          <w:szCs w:val="28"/>
          <w:highlight w:val="none"/>
          <w:lang w:val="en-US" w:eastAsia="zh-CN"/>
        </w:rPr>
      </w:pPr>
    </w:p>
    <w:p w14:paraId="6A9E2AB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1"/>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br w:type="page"/>
      </w:r>
      <w:bookmarkStart w:id="696" w:name="_Toc26970"/>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693"/>
      <w:bookmarkEnd w:id="694"/>
      <w:bookmarkEnd w:id="695"/>
      <w:bookmarkEnd w:id="696"/>
    </w:p>
    <w:p w14:paraId="7861DF6E">
      <w:pPr>
        <w:numPr>
          <w:ilvl w:val="0"/>
          <w:numId w:val="0"/>
        </w:numPr>
        <w:spacing w:line="360" w:lineRule="auto"/>
        <w:rPr>
          <w:rFonts w:hint="eastAsia" w:ascii="宋体" w:hAnsi="宋体" w:eastAsia="宋体" w:cs="宋体"/>
          <w:color w:val="auto"/>
          <w:sz w:val="21"/>
          <w:szCs w:val="21"/>
          <w:highlight w:val="none"/>
          <w:lang w:val="en-US" w:eastAsia="zh-CN"/>
        </w:rPr>
      </w:pPr>
    </w:p>
    <w:p w14:paraId="42772730">
      <w:pPr>
        <w:numPr>
          <w:ilvl w:val="0"/>
          <w:numId w:val="0"/>
        </w:num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Cs w:val="21"/>
          <w:highlight w:val="none"/>
          <w:lang w:eastAsia="zh-CN"/>
        </w:rPr>
        <w:t>供应商2021年1月1日以来具有同类</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的业绩相关证明材料（无不良记录，以中标、成交通知书或签订的合同为准，并能清晰反映</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的名称、</w:t>
      </w:r>
      <w:r>
        <w:rPr>
          <w:rFonts w:hint="eastAsia" w:ascii="宋体" w:hAnsi="宋体" w:eastAsia="宋体" w:cs="宋体"/>
          <w:color w:val="auto"/>
          <w:szCs w:val="21"/>
          <w:highlight w:val="none"/>
          <w:lang w:eastAsia="zh-CN"/>
        </w:rPr>
        <w:t>采购内容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、采购时间</w:t>
      </w: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（如有，请提供）；</w:t>
      </w:r>
    </w:p>
    <w:p w14:paraId="1DBEA6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供应商可结合本项目的评审办法视自身情况自行提交其它相关证明材料。</w:t>
      </w:r>
    </w:p>
    <w:p w14:paraId="06D86D9C">
      <w:pPr>
        <w:spacing w:line="360" w:lineRule="auto"/>
        <w:ind w:firstLine="480" w:firstLineChars="200"/>
        <w:rPr>
          <w:rFonts w:hint="eastAsia" w:ascii="宋体" w:hAnsi="宋体" w:eastAsia="宋体" w:cs="宋体"/>
          <w:color w:val="auto"/>
          <w:sz w:val="24"/>
          <w:highlight w:val="none"/>
        </w:rPr>
      </w:pPr>
    </w:p>
    <w:p w14:paraId="61CA0343">
      <w:pPr>
        <w:pStyle w:val="73"/>
        <w:rPr>
          <w:rFonts w:hint="eastAsia" w:ascii="宋体" w:hAnsi="宋体" w:eastAsia="宋体" w:cs="宋体"/>
          <w:b/>
          <w:bCs/>
          <w:color w:val="auto"/>
          <w:sz w:val="24"/>
          <w:highlight w:val="none"/>
        </w:rPr>
      </w:pPr>
    </w:p>
    <w:p w14:paraId="64DDC905">
      <w:pPr>
        <w:pStyle w:val="73"/>
        <w:rPr>
          <w:rFonts w:hint="eastAsia" w:ascii="宋体" w:hAnsi="宋体" w:eastAsia="宋体" w:cs="宋体"/>
          <w:b/>
          <w:bCs/>
          <w:color w:val="auto"/>
          <w:sz w:val="24"/>
          <w:highlight w:val="none"/>
        </w:rPr>
      </w:pPr>
    </w:p>
    <w:p w14:paraId="62DDBD75">
      <w:pPr>
        <w:pStyle w:val="73"/>
        <w:rPr>
          <w:rFonts w:hint="eastAsia" w:ascii="宋体" w:hAnsi="宋体" w:eastAsia="宋体" w:cs="宋体"/>
          <w:b/>
          <w:bCs/>
          <w:color w:val="auto"/>
          <w:sz w:val="24"/>
          <w:highlight w:val="none"/>
        </w:rPr>
      </w:pPr>
    </w:p>
    <w:p w14:paraId="3B1ACC75">
      <w:pPr>
        <w:pStyle w:val="73"/>
        <w:rPr>
          <w:rFonts w:hint="eastAsia" w:ascii="宋体" w:hAnsi="宋体" w:eastAsia="宋体" w:cs="宋体"/>
          <w:b/>
          <w:bCs/>
          <w:color w:val="auto"/>
          <w:sz w:val="24"/>
          <w:highlight w:val="none"/>
        </w:rPr>
      </w:pPr>
    </w:p>
    <w:p w14:paraId="00775161">
      <w:pPr>
        <w:numPr>
          <w:ilvl w:val="0"/>
          <w:numId w:val="0"/>
        </w:numPr>
        <w:spacing w:line="400" w:lineRule="exact"/>
        <w:outlineLvl w:val="1"/>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br w:type="page"/>
      </w:r>
      <w:bookmarkStart w:id="697" w:name="_Toc6250"/>
      <w:bookmarkStart w:id="698" w:name="_Toc4151"/>
      <w:bookmarkStart w:id="699" w:name="_Toc6063"/>
      <w:bookmarkStart w:id="700" w:name="_Toc13907"/>
      <w:bookmarkStart w:id="701" w:name="_Toc4954"/>
      <w:r>
        <w:rPr>
          <w:rFonts w:hint="eastAsia" w:ascii="宋体" w:hAnsi="宋体" w:eastAsia="宋体" w:cs="宋体"/>
          <w:b/>
          <w:bCs/>
          <w:iCs/>
          <w:color w:val="auto"/>
          <w:kern w:val="2"/>
          <w:sz w:val="28"/>
          <w:szCs w:val="28"/>
          <w:highlight w:val="none"/>
          <w:lang w:val="en-US" w:eastAsia="zh-CN" w:bidi="ar-SA"/>
        </w:rPr>
        <w:t>1.</w:t>
      </w:r>
      <w:bookmarkEnd w:id="697"/>
      <w:bookmarkEnd w:id="698"/>
      <w:bookmarkEnd w:id="699"/>
      <w:bookmarkEnd w:id="700"/>
      <w:bookmarkEnd w:id="701"/>
      <w:r>
        <w:rPr>
          <w:rFonts w:hint="eastAsia" w:ascii="宋体" w:hAnsi="宋体" w:eastAsia="宋体" w:cs="宋体"/>
          <w:b/>
          <w:bCs/>
          <w:iCs/>
          <w:color w:val="auto"/>
          <w:kern w:val="2"/>
          <w:sz w:val="28"/>
          <w:szCs w:val="28"/>
          <w:highlight w:val="none"/>
          <w:lang w:val="en-US" w:eastAsia="zh-CN" w:bidi="ar-SA"/>
        </w:rPr>
        <w:t>供应商</w:t>
      </w:r>
      <w:r>
        <w:rPr>
          <w:rFonts w:hint="eastAsia" w:ascii="宋体" w:hAnsi="宋体" w:cs="宋体"/>
          <w:b/>
          <w:bCs/>
          <w:iCs/>
          <w:color w:val="auto"/>
          <w:kern w:val="2"/>
          <w:sz w:val="28"/>
          <w:szCs w:val="28"/>
          <w:highlight w:val="none"/>
          <w:lang w:val="en-US" w:eastAsia="zh-CN" w:bidi="ar-SA"/>
        </w:rPr>
        <w:t>2021年1月1日以来</w:t>
      </w:r>
      <w:r>
        <w:rPr>
          <w:rFonts w:hint="eastAsia" w:ascii="宋体" w:hAnsi="宋体" w:eastAsia="宋体" w:cs="宋体"/>
          <w:b/>
          <w:bCs/>
          <w:iCs/>
          <w:color w:val="auto"/>
          <w:kern w:val="2"/>
          <w:sz w:val="28"/>
          <w:szCs w:val="28"/>
          <w:highlight w:val="none"/>
          <w:lang w:val="en-US" w:eastAsia="zh-CN" w:bidi="ar-SA"/>
        </w:rPr>
        <w:t>具有同类项目的业绩相关证明材料（无不良记录，以中标、成交通知书或签订的合同为准，并能清晰反映项目的名称、采购内容、采购金额、采购时间）（如有，请提供）</w:t>
      </w:r>
    </w:p>
    <w:p w14:paraId="5446B80B">
      <w:pPr>
        <w:rPr>
          <w:rFonts w:hint="eastAsia"/>
          <w:color w:val="auto"/>
          <w:highlight w:val="none"/>
          <w:lang w:val="en-US" w:eastAsia="zh-CN"/>
        </w:rPr>
      </w:pPr>
    </w:p>
    <w:p w14:paraId="59AC976B">
      <w:pPr>
        <w:rPr>
          <w:rFonts w:hint="eastAsia"/>
          <w:color w:val="auto"/>
          <w:highlight w:val="none"/>
          <w:lang w:val="en-US" w:eastAsia="zh-CN"/>
        </w:rPr>
      </w:pPr>
    </w:p>
    <w:p w14:paraId="6C4C1F7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70F36680">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1FB1CCC6">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rPr>
          <w:rFonts w:hint="eastAsia" w:ascii="宋体" w:hAnsi="宋体" w:eastAsia="宋体" w:cs="宋体"/>
          <w:b w:val="0"/>
          <w:bCs/>
          <w:color w:val="auto"/>
          <w:kern w:val="0"/>
          <w:sz w:val="28"/>
          <w:szCs w:val="28"/>
          <w:highlight w:val="none"/>
          <w:lang w:val="en-US" w:eastAsia="zh-CN"/>
        </w:rPr>
      </w:pPr>
    </w:p>
    <w:p w14:paraId="40DB3CC1">
      <w:pPr>
        <w:spacing w:line="240" w:lineRule="auto"/>
        <w:outlineLvl w:val="1"/>
        <w:rPr>
          <w:rFonts w:hint="eastAsia" w:ascii="宋体" w:hAnsi="宋体" w:eastAsia="宋体" w:cs="宋体"/>
          <w:b/>
          <w:bCs/>
          <w:iCs/>
          <w:color w:val="auto"/>
          <w:kern w:val="2"/>
          <w:sz w:val="28"/>
          <w:szCs w:val="28"/>
          <w:highlight w:val="none"/>
          <w:lang w:val="en-US" w:eastAsia="zh-CN" w:bidi="ar-SA"/>
        </w:rPr>
      </w:pPr>
      <w:bookmarkStart w:id="702" w:name="_Toc30255"/>
      <w:bookmarkStart w:id="703" w:name="_Toc21043"/>
      <w:bookmarkStart w:id="704" w:name="_Toc21485"/>
      <w:bookmarkStart w:id="705" w:name="_Toc17885"/>
      <w:bookmarkStart w:id="706" w:name="_Toc15093"/>
      <w:r>
        <w:rPr>
          <w:rFonts w:hint="eastAsia" w:ascii="宋体" w:hAnsi="宋体" w:cs="宋体"/>
          <w:b/>
          <w:bCs/>
          <w:iCs/>
          <w:color w:val="auto"/>
          <w:kern w:val="2"/>
          <w:sz w:val="28"/>
          <w:szCs w:val="28"/>
          <w:highlight w:val="none"/>
          <w:lang w:val="en-US" w:eastAsia="zh-CN" w:bidi="ar-SA"/>
        </w:rPr>
        <w:t>2</w:t>
      </w:r>
      <w:r>
        <w:rPr>
          <w:rFonts w:hint="eastAsia" w:ascii="宋体" w:hAnsi="宋体" w:eastAsia="宋体" w:cs="宋体"/>
          <w:b/>
          <w:bCs/>
          <w:iCs/>
          <w:color w:val="auto"/>
          <w:kern w:val="2"/>
          <w:sz w:val="28"/>
          <w:szCs w:val="28"/>
          <w:highlight w:val="none"/>
          <w:lang w:val="en-US" w:eastAsia="zh-CN" w:bidi="ar-SA"/>
        </w:rPr>
        <w:t>.</w:t>
      </w:r>
      <w:bookmarkEnd w:id="702"/>
      <w:bookmarkEnd w:id="703"/>
      <w:bookmarkEnd w:id="704"/>
      <w:bookmarkEnd w:id="705"/>
      <w:bookmarkEnd w:id="706"/>
      <w:r>
        <w:rPr>
          <w:rFonts w:hint="eastAsia" w:ascii="宋体" w:hAnsi="宋体" w:eastAsia="宋体" w:cs="宋体"/>
          <w:b/>
          <w:bCs/>
          <w:iCs/>
          <w:color w:val="auto"/>
          <w:kern w:val="2"/>
          <w:sz w:val="28"/>
          <w:szCs w:val="28"/>
          <w:highlight w:val="none"/>
          <w:lang w:val="en-US" w:eastAsia="zh-CN" w:bidi="ar-SA"/>
        </w:rPr>
        <w:t>供应商可结合本项目的评审办法视自身情况自行提交其它相关证明材料（如有，请提供）</w:t>
      </w:r>
    </w:p>
    <w:p w14:paraId="5C6DD28F">
      <w:pPr>
        <w:bidi w:val="0"/>
        <w:rPr>
          <w:rFonts w:hint="default"/>
          <w:color w:val="auto"/>
          <w:highlight w:val="none"/>
          <w:lang w:val="en-US" w:eastAsia="zh-CN"/>
        </w:rPr>
      </w:pPr>
    </w:p>
    <w:p w14:paraId="78A76743">
      <w:pPr>
        <w:rPr>
          <w:rFonts w:hint="default"/>
          <w:color w:val="auto"/>
          <w:highlight w:val="none"/>
          <w:lang w:val="en-US" w:eastAsia="zh-CN"/>
        </w:rPr>
      </w:pPr>
    </w:p>
    <w:p w14:paraId="524D049B">
      <w:pPr>
        <w:rPr>
          <w:rFonts w:hint="default"/>
          <w:color w:val="auto"/>
          <w:highlight w:val="none"/>
          <w:lang w:val="en-US" w:eastAsia="zh-CN"/>
        </w:rPr>
      </w:pPr>
    </w:p>
    <w:p w14:paraId="57E70481">
      <w:pPr>
        <w:jc w:val="center"/>
        <w:outlineLvl w:val="0"/>
        <w:rPr>
          <w:rFonts w:hint="eastAsia" w:ascii="华文中宋" w:hAnsi="华文中宋" w:eastAsia="华文中宋" w:cs="华文中宋"/>
          <w:b/>
          <w:bCs/>
          <w:color w:val="auto"/>
          <w:kern w:val="2"/>
          <w:sz w:val="32"/>
          <w:szCs w:val="32"/>
          <w:lang w:val="en-US" w:eastAsia="zh-CN" w:bidi="ar-SA"/>
        </w:rPr>
      </w:pPr>
      <w:bookmarkStart w:id="707" w:name="_Toc16284"/>
      <w:bookmarkStart w:id="708" w:name="_Toc12385"/>
      <w:bookmarkStart w:id="709" w:name="_Toc2237"/>
      <w:bookmarkStart w:id="710" w:name="_Toc6973"/>
      <w:bookmarkStart w:id="711" w:name="_Toc18780"/>
      <w:bookmarkStart w:id="712" w:name="_Toc16390"/>
      <w:bookmarkStart w:id="713" w:name="_Toc22545"/>
      <w:bookmarkStart w:id="714" w:name="_Toc1637952"/>
      <w:r>
        <w:rPr>
          <w:rFonts w:hint="eastAsia" w:ascii="华文中宋" w:hAnsi="华文中宋" w:eastAsia="华文中宋" w:cs="华文中宋"/>
          <w:b/>
          <w:bCs/>
          <w:color w:val="auto"/>
          <w:kern w:val="2"/>
          <w:sz w:val="32"/>
          <w:szCs w:val="32"/>
          <w:lang w:val="en-US" w:eastAsia="zh-CN" w:bidi="ar-SA"/>
        </w:rPr>
        <w:br w:type="page"/>
      </w:r>
      <w:bookmarkStart w:id="715" w:name="_Toc13075"/>
      <w:r>
        <w:rPr>
          <w:rFonts w:hint="eastAsia" w:ascii="华文中宋" w:hAnsi="华文中宋" w:eastAsia="华文中宋" w:cs="华文中宋"/>
          <w:b/>
          <w:bCs/>
          <w:color w:val="auto"/>
          <w:kern w:val="2"/>
          <w:sz w:val="32"/>
          <w:szCs w:val="32"/>
          <w:lang w:val="en-US" w:eastAsia="zh-CN" w:bidi="ar-SA"/>
        </w:rPr>
        <w:t>第七章  图纸</w:t>
      </w:r>
      <w:bookmarkEnd w:id="707"/>
      <w:bookmarkEnd w:id="708"/>
      <w:bookmarkEnd w:id="709"/>
      <w:bookmarkEnd w:id="710"/>
      <w:bookmarkEnd w:id="711"/>
      <w:bookmarkEnd w:id="712"/>
      <w:bookmarkEnd w:id="713"/>
      <w:bookmarkEnd w:id="715"/>
    </w:p>
    <w:bookmarkEnd w:id="714"/>
    <w:p w14:paraId="12AC91E8">
      <w:pPr>
        <w:jc w:val="center"/>
        <w:rPr>
          <w:rFonts w:hint="eastAsia"/>
          <w:color w:val="auto"/>
          <w:highlight w:val="none"/>
        </w:rPr>
      </w:pPr>
    </w:p>
    <w:p w14:paraId="27063B18">
      <w:pPr>
        <w:ind w:left="0" w:leftChars="0" w:right="0" w:rightChars="0" w:firstLine="0" w:firstLineChars="0"/>
        <w:jc w:val="center"/>
        <w:rPr>
          <w:rFonts w:hint="eastAsia" w:ascii="宋体" w:hAnsi="宋体" w:eastAsia="宋体" w:cs="宋体"/>
          <w:b/>
          <w:color w:val="auto"/>
          <w:kern w:val="0"/>
          <w:sz w:val="24"/>
        </w:rPr>
      </w:pPr>
      <w:bookmarkStart w:id="716" w:name="_Toc11205"/>
      <w:bookmarkStart w:id="717" w:name="_Toc16907"/>
      <w:r>
        <w:rPr>
          <w:rFonts w:hint="eastAsia" w:ascii="宋体" w:hAnsi="宋体" w:eastAsia="宋体" w:cs="宋体"/>
          <w:b/>
          <w:color w:val="auto"/>
          <w:kern w:val="0"/>
          <w:sz w:val="24"/>
        </w:rPr>
        <w:t>另附</w:t>
      </w:r>
      <w:bookmarkEnd w:id="716"/>
      <w:bookmarkEnd w:id="717"/>
    </w:p>
    <w:p w14:paraId="737637B4">
      <w:pPr>
        <w:ind w:left="0" w:leftChars="0" w:right="0" w:rightChars="0" w:firstLine="0" w:firstLineChars="0"/>
        <w:jc w:val="both"/>
        <w:rPr>
          <w:rFonts w:hint="default"/>
          <w:color w:val="auto"/>
          <w:highlight w:val="none"/>
          <w:lang w:val="en-US" w:eastAsia="zh-CN"/>
        </w:rPr>
      </w:pPr>
    </w:p>
    <w:sectPr>
      <w:headerReference r:id="rId7" w:type="default"/>
      <w:footerReference r:id="rId8"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MingLiU">
    <w:altName w:val="Microsoft JhengHei"/>
    <w:panose1 w:val="02020509000000000000"/>
    <w:charset w:val="88"/>
    <w:family w:val="modern"/>
    <w:pitch w:val="default"/>
    <w:sig w:usb0="00000000" w:usb1="00000000" w:usb2="00000016" w:usb3="00000000" w:csb0="00100001" w:csb1="00000000"/>
  </w:font>
  <w:font w:name="CordiaUPC">
    <w:panose1 w:val="020B0304020202020204"/>
    <w:charset w:val="00"/>
    <w:family w:val="swiss"/>
    <w:pitch w:val="default"/>
    <w:sig w:usb0="81000003" w:usb1="00000000" w:usb2="00000000" w:usb3="00000000" w:csb0="0001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1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F5C9">
    <w:pPr>
      <w:pStyle w:val="3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0BB07C">
                          <w:pPr>
                            <w:pStyle w:val="34"/>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740BB07C">
                    <w:pPr>
                      <w:pStyle w:val="3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4FCA8">
    <w:pPr>
      <w:pStyle w:val="3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4789F">
                          <w:pPr>
                            <w:pStyle w:val="34"/>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1FC4789F">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E3205">
    <w:pPr>
      <w:pStyle w:val="3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BA048">
                          <w:pPr>
                            <w:pStyle w:val="34"/>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628BA048">
                    <w:pPr>
                      <w:pStyle w:val="3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E6544">
    <w:pPr>
      <w:pStyle w:val="3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365EB7">
                          <w:pPr>
                            <w:pStyle w:val="3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3B365EB7">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F1F3">
    <w:pPr>
      <w:pStyle w:val="3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46689D">
                          <w:pPr>
                            <w:pStyle w:val="34"/>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6146689D">
                    <w:pPr>
                      <w:pStyle w:val="34"/>
                    </w:pPr>
                    <w:r>
                      <w:fldChar w:fldCharType="begin"/>
                    </w:r>
                    <w:r>
                      <w:instrText xml:space="preserve"> PAGE  \* MERGEFORMAT </w:instrText>
                    </w:r>
                    <w:r>
                      <w:fldChar w:fldCharType="separate"/>
                    </w:r>
                    <w:r>
                      <w:t>64</w:t>
                    </w:r>
                    <w:r>
                      <w:fldChar w:fldCharType="end"/>
                    </w:r>
                  </w:p>
                </w:txbxContent>
              </v:textbox>
            </v:shape>
          </w:pict>
        </mc:Fallback>
      </mc:AlternateContent>
    </w:r>
  </w:p>
  <w:p w14:paraId="6392AC6F">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03A9B">
    <w:pPr>
      <w:pStyle w:val="35"/>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A4223"/>
    <w:multiLevelType w:val="singleLevel"/>
    <w:tmpl w:val="D76A4223"/>
    <w:lvl w:ilvl="0" w:tentative="0">
      <w:start w:val="3"/>
      <w:numFmt w:val="decimal"/>
      <w:suff w:val="space"/>
      <w:lvlText w:val="%1."/>
      <w:lvlJc w:val="left"/>
    </w:lvl>
  </w:abstractNum>
  <w:abstractNum w:abstractNumId="1">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1FD97BE0"/>
    <w:multiLevelType w:val="singleLevel"/>
    <w:tmpl w:val="1FD97BE0"/>
    <w:lvl w:ilvl="0" w:tentative="0">
      <w:start w:val="1"/>
      <w:numFmt w:val="chineseCounting"/>
      <w:suff w:val="nothing"/>
      <w:lvlText w:val="（%1）"/>
      <w:lvlJc w:val="left"/>
      <w:rPr>
        <w:rFonts w:hint="eastAsia"/>
      </w:rPr>
    </w:lvl>
  </w:abstractNum>
  <w:abstractNum w:abstractNumId="3">
    <w:nsid w:val="2EBEB4BA"/>
    <w:multiLevelType w:val="singleLevel"/>
    <w:tmpl w:val="2EBEB4BA"/>
    <w:lvl w:ilvl="0" w:tentative="0">
      <w:start w:val="26"/>
      <w:numFmt w:val="decimal"/>
      <w:suff w:val="space"/>
      <w:lvlText w:val="%1."/>
      <w:lvlJc w:val="left"/>
    </w:lvl>
  </w:abstractNum>
  <w:abstractNum w:abstractNumId="4">
    <w:nsid w:val="40D69635"/>
    <w:multiLevelType w:val="singleLevel"/>
    <w:tmpl w:val="40D69635"/>
    <w:lvl w:ilvl="0" w:tentative="0">
      <w:start w:val="1"/>
      <w:numFmt w:val="chineseCounting"/>
      <w:suff w:val="nothing"/>
      <w:lvlText w:val="（%1）"/>
      <w:lvlJc w:val="left"/>
      <w:rPr>
        <w:rFonts w:hint="eastAsia"/>
      </w:rPr>
    </w:lvl>
  </w:abstractNum>
  <w:abstractNum w:abstractNumId="5">
    <w:nsid w:val="4C2B5F1C"/>
    <w:multiLevelType w:val="singleLevel"/>
    <w:tmpl w:val="4C2B5F1C"/>
    <w:lvl w:ilvl="0" w:tentative="0">
      <w:start w:val="2"/>
      <w:numFmt w:val="decimal"/>
      <w:suff w:val="space"/>
      <w:lvlText w:val="（%1）"/>
      <w:lvlJc w:val="left"/>
    </w:lvl>
  </w:abstractNum>
  <w:abstractNum w:abstractNumId="6">
    <w:nsid w:val="5B9D5307"/>
    <w:multiLevelType w:val="singleLevel"/>
    <w:tmpl w:val="5B9D5307"/>
    <w:lvl w:ilvl="0" w:tentative="0">
      <w:start w:val="2"/>
      <w:numFmt w:val="decimal"/>
      <w:suff w:val="nothing"/>
      <w:lvlText w:val="（%1）"/>
      <w:lvlJc w:val="left"/>
    </w:lvl>
  </w:abstractNum>
  <w:abstractNum w:abstractNumId="7">
    <w:nsid w:val="5EC8F47B"/>
    <w:multiLevelType w:val="singleLevel"/>
    <w:tmpl w:val="5EC8F47B"/>
    <w:lvl w:ilvl="0" w:tentative="0">
      <w:start w:val="4"/>
      <w:numFmt w:val="decimal"/>
      <w:suff w:val="nothing"/>
      <w:lvlText w:val="（%1）"/>
      <w:lvlJc w:val="left"/>
    </w:lvl>
  </w:abstractNum>
  <w:abstractNum w:abstractNumId="8">
    <w:nsid w:val="62687BB6"/>
    <w:multiLevelType w:val="multilevel"/>
    <w:tmpl w:val="62687BB6"/>
    <w:lvl w:ilvl="0" w:tentative="0">
      <w:start w:val="1"/>
      <w:numFmt w:val="decimal"/>
      <w:pStyle w:val="51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9">
    <w:nsid w:val="6AD43707"/>
    <w:multiLevelType w:val="singleLevel"/>
    <w:tmpl w:val="6AD43707"/>
    <w:lvl w:ilvl="0" w:tentative="0">
      <w:start w:val="5"/>
      <w:numFmt w:val="decimal"/>
      <w:suff w:val="space"/>
      <w:lvlText w:val="%1."/>
      <w:lvlJc w:val="left"/>
    </w:lvl>
  </w:abstractNum>
  <w:num w:numId="1">
    <w:abstractNumId w:val="8"/>
  </w:num>
  <w:num w:numId="2">
    <w:abstractNumId w:val="1"/>
  </w:num>
  <w:num w:numId="3">
    <w:abstractNumId w:val="0"/>
  </w:num>
  <w:num w:numId="4">
    <w:abstractNumId w:val="9"/>
  </w:num>
  <w:num w:numId="5">
    <w:abstractNumId w:val="3"/>
  </w:num>
  <w:num w:numId="6">
    <w:abstractNumId w:val="5"/>
  </w:num>
  <w:num w:numId="7">
    <w:abstractNumId w:val="7"/>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MDExYzJiYWM3NjVmYWQ0YjEzNjU3YjQzYmU2YTEifQ=="/>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33B96"/>
    <w:rsid w:val="00143300"/>
    <w:rsid w:val="00146FCC"/>
    <w:rsid w:val="00150620"/>
    <w:rsid w:val="001518F2"/>
    <w:rsid w:val="00176A20"/>
    <w:rsid w:val="00181FDA"/>
    <w:rsid w:val="00182959"/>
    <w:rsid w:val="00185AFE"/>
    <w:rsid w:val="00186BF0"/>
    <w:rsid w:val="00190D1C"/>
    <w:rsid w:val="001953A0"/>
    <w:rsid w:val="00196424"/>
    <w:rsid w:val="001A05FF"/>
    <w:rsid w:val="001A1D20"/>
    <w:rsid w:val="001B399B"/>
    <w:rsid w:val="001B587B"/>
    <w:rsid w:val="001B68A2"/>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1134E"/>
    <w:rsid w:val="00612345"/>
    <w:rsid w:val="00621CEC"/>
    <w:rsid w:val="00635284"/>
    <w:rsid w:val="006375F3"/>
    <w:rsid w:val="00643766"/>
    <w:rsid w:val="00647915"/>
    <w:rsid w:val="00647C76"/>
    <w:rsid w:val="0065471A"/>
    <w:rsid w:val="00671204"/>
    <w:rsid w:val="006715CE"/>
    <w:rsid w:val="006727E6"/>
    <w:rsid w:val="00681FA4"/>
    <w:rsid w:val="00692DAD"/>
    <w:rsid w:val="00696E23"/>
    <w:rsid w:val="006A0233"/>
    <w:rsid w:val="006A14CB"/>
    <w:rsid w:val="006A666E"/>
    <w:rsid w:val="006B3C57"/>
    <w:rsid w:val="006C1848"/>
    <w:rsid w:val="006D158E"/>
    <w:rsid w:val="006D6F0F"/>
    <w:rsid w:val="006E127D"/>
    <w:rsid w:val="006E2CAA"/>
    <w:rsid w:val="00703D1A"/>
    <w:rsid w:val="00714F4B"/>
    <w:rsid w:val="00715160"/>
    <w:rsid w:val="007233FB"/>
    <w:rsid w:val="00733D90"/>
    <w:rsid w:val="00736BDB"/>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7131"/>
    <w:rsid w:val="008D7486"/>
    <w:rsid w:val="008E1CB2"/>
    <w:rsid w:val="008E6AFF"/>
    <w:rsid w:val="008F1FDB"/>
    <w:rsid w:val="008F32EE"/>
    <w:rsid w:val="008F4CB9"/>
    <w:rsid w:val="00902716"/>
    <w:rsid w:val="0090616B"/>
    <w:rsid w:val="009202A3"/>
    <w:rsid w:val="00924030"/>
    <w:rsid w:val="00951FCC"/>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76409"/>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51682"/>
    <w:rsid w:val="00C60BFE"/>
    <w:rsid w:val="00C6224F"/>
    <w:rsid w:val="00C6512A"/>
    <w:rsid w:val="00C659FD"/>
    <w:rsid w:val="00C75A44"/>
    <w:rsid w:val="00C85385"/>
    <w:rsid w:val="00C95BBE"/>
    <w:rsid w:val="00CA2955"/>
    <w:rsid w:val="00CB25D9"/>
    <w:rsid w:val="00CC6A23"/>
    <w:rsid w:val="00CE0FE2"/>
    <w:rsid w:val="00CF00F0"/>
    <w:rsid w:val="00CF0977"/>
    <w:rsid w:val="00CF6674"/>
    <w:rsid w:val="00D055B1"/>
    <w:rsid w:val="00D05C88"/>
    <w:rsid w:val="00D10369"/>
    <w:rsid w:val="00D15D74"/>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2B4F"/>
    <w:rsid w:val="00E05419"/>
    <w:rsid w:val="00E05EA8"/>
    <w:rsid w:val="00E0605C"/>
    <w:rsid w:val="00E16991"/>
    <w:rsid w:val="00E26490"/>
    <w:rsid w:val="00E30130"/>
    <w:rsid w:val="00E43258"/>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4049"/>
    <w:rsid w:val="00FF5475"/>
    <w:rsid w:val="00FF55B1"/>
    <w:rsid w:val="00FF7A8A"/>
    <w:rsid w:val="01143544"/>
    <w:rsid w:val="012071AD"/>
    <w:rsid w:val="013712F7"/>
    <w:rsid w:val="01543C57"/>
    <w:rsid w:val="01697877"/>
    <w:rsid w:val="01791991"/>
    <w:rsid w:val="019F1BEA"/>
    <w:rsid w:val="01A32A0C"/>
    <w:rsid w:val="01B97AC1"/>
    <w:rsid w:val="01BC366C"/>
    <w:rsid w:val="01E04C9E"/>
    <w:rsid w:val="01FC10EF"/>
    <w:rsid w:val="020C43CC"/>
    <w:rsid w:val="02154516"/>
    <w:rsid w:val="021871C8"/>
    <w:rsid w:val="02342041"/>
    <w:rsid w:val="0278223E"/>
    <w:rsid w:val="027A6196"/>
    <w:rsid w:val="02900CBF"/>
    <w:rsid w:val="029727B7"/>
    <w:rsid w:val="02C804A1"/>
    <w:rsid w:val="02D23086"/>
    <w:rsid w:val="02F32FFC"/>
    <w:rsid w:val="03046B20"/>
    <w:rsid w:val="033B5B99"/>
    <w:rsid w:val="0360556D"/>
    <w:rsid w:val="037631EF"/>
    <w:rsid w:val="03863E70"/>
    <w:rsid w:val="0394000D"/>
    <w:rsid w:val="03993BA4"/>
    <w:rsid w:val="03B44752"/>
    <w:rsid w:val="03C31792"/>
    <w:rsid w:val="045C444A"/>
    <w:rsid w:val="046B56CD"/>
    <w:rsid w:val="046D17C2"/>
    <w:rsid w:val="048159B7"/>
    <w:rsid w:val="048E3466"/>
    <w:rsid w:val="048F3F30"/>
    <w:rsid w:val="04A034A9"/>
    <w:rsid w:val="04A362D9"/>
    <w:rsid w:val="04A50C67"/>
    <w:rsid w:val="04B861EF"/>
    <w:rsid w:val="04F512AE"/>
    <w:rsid w:val="04FE39CA"/>
    <w:rsid w:val="04FF5AEC"/>
    <w:rsid w:val="05090331"/>
    <w:rsid w:val="050F365D"/>
    <w:rsid w:val="05351E6A"/>
    <w:rsid w:val="055037B9"/>
    <w:rsid w:val="05507636"/>
    <w:rsid w:val="0556373A"/>
    <w:rsid w:val="05571F68"/>
    <w:rsid w:val="055D1B99"/>
    <w:rsid w:val="0569768E"/>
    <w:rsid w:val="057523EE"/>
    <w:rsid w:val="057776D7"/>
    <w:rsid w:val="057B0515"/>
    <w:rsid w:val="059D67A3"/>
    <w:rsid w:val="059E1945"/>
    <w:rsid w:val="05A52CD4"/>
    <w:rsid w:val="05B1175A"/>
    <w:rsid w:val="05BB42A5"/>
    <w:rsid w:val="05BD140C"/>
    <w:rsid w:val="05CA794E"/>
    <w:rsid w:val="05F22335"/>
    <w:rsid w:val="05FC5DF0"/>
    <w:rsid w:val="06186DAE"/>
    <w:rsid w:val="061F2581"/>
    <w:rsid w:val="062D4371"/>
    <w:rsid w:val="062F0B5F"/>
    <w:rsid w:val="063253FF"/>
    <w:rsid w:val="0637588F"/>
    <w:rsid w:val="06381797"/>
    <w:rsid w:val="06564195"/>
    <w:rsid w:val="06650BDB"/>
    <w:rsid w:val="06782B10"/>
    <w:rsid w:val="06787FCA"/>
    <w:rsid w:val="068439A7"/>
    <w:rsid w:val="068C566F"/>
    <w:rsid w:val="06BC0C19"/>
    <w:rsid w:val="06BF1B73"/>
    <w:rsid w:val="06F51A39"/>
    <w:rsid w:val="07283BBC"/>
    <w:rsid w:val="074759E2"/>
    <w:rsid w:val="0749768F"/>
    <w:rsid w:val="07643E18"/>
    <w:rsid w:val="079E0465"/>
    <w:rsid w:val="07AD34DA"/>
    <w:rsid w:val="07CB3375"/>
    <w:rsid w:val="07CC43E5"/>
    <w:rsid w:val="07D43A0A"/>
    <w:rsid w:val="07F910B5"/>
    <w:rsid w:val="0807124B"/>
    <w:rsid w:val="081E3016"/>
    <w:rsid w:val="084012E8"/>
    <w:rsid w:val="08607919"/>
    <w:rsid w:val="08734357"/>
    <w:rsid w:val="08A61877"/>
    <w:rsid w:val="08C52170"/>
    <w:rsid w:val="08D85AD7"/>
    <w:rsid w:val="08DB6A0C"/>
    <w:rsid w:val="090B1DF6"/>
    <w:rsid w:val="09242970"/>
    <w:rsid w:val="092B4FFE"/>
    <w:rsid w:val="09616F12"/>
    <w:rsid w:val="09A53B82"/>
    <w:rsid w:val="09AC6783"/>
    <w:rsid w:val="09AF5ECF"/>
    <w:rsid w:val="09CD18FD"/>
    <w:rsid w:val="09F204B1"/>
    <w:rsid w:val="0A003D32"/>
    <w:rsid w:val="0A540824"/>
    <w:rsid w:val="0A571B81"/>
    <w:rsid w:val="0A6D18F6"/>
    <w:rsid w:val="0A75079C"/>
    <w:rsid w:val="0A856C30"/>
    <w:rsid w:val="0A890D51"/>
    <w:rsid w:val="0A8C1B57"/>
    <w:rsid w:val="0AB17FEF"/>
    <w:rsid w:val="0AD90D68"/>
    <w:rsid w:val="0AE17F1C"/>
    <w:rsid w:val="0B024724"/>
    <w:rsid w:val="0B0B182B"/>
    <w:rsid w:val="0B464611"/>
    <w:rsid w:val="0B47629B"/>
    <w:rsid w:val="0B56486A"/>
    <w:rsid w:val="0B5A630E"/>
    <w:rsid w:val="0B6102F7"/>
    <w:rsid w:val="0B6F221F"/>
    <w:rsid w:val="0B7E7085"/>
    <w:rsid w:val="0B806FF8"/>
    <w:rsid w:val="0B905F9B"/>
    <w:rsid w:val="0B9A7C95"/>
    <w:rsid w:val="0B9F11F4"/>
    <w:rsid w:val="0BCE42CE"/>
    <w:rsid w:val="0C026FFF"/>
    <w:rsid w:val="0C123672"/>
    <w:rsid w:val="0C140D82"/>
    <w:rsid w:val="0C6C6D4F"/>
    <w:rsid w:val="0C796C68"/>
    <w:rsid w:val="0C7D7143"/>
    <w:rsid w:val="0C970E9C"/>
    <w:rsid w:val="0C992C63"/>
    <w:rsid w:val="0C9F66CF"/>
    <w:rsid w:val="0CA359A6"/>
    <w:rsid w:val="0CAD246E"/>
    <w:rsid w:val="0CBC447D"/>
    <w:rsid w:val="0CC55A09"/>
    <w:rsid w:val="0CE13D52"/>
    <w:rsid w:val="0CEC11E8"/>
    <w:rsid w:val="0D0F4ED6"/>
    <w:rsid w:val="0D144BB8"/>
    <w:rsid w:val="0D15073F"/>
    <w:rsid w:val="0D490AEC"/>
    <w:rsid w:val="0D904B5A"/>
    <w:rsid w:val="0D930FFC"/>
    <w:rsid w:val="0DBB646B"/>
    <w:rsid w:val="0DBE74A6"/>
    <w:rsid w:val="0DFB4557"/>
    <w:rsid w:val="0E2F5189"/>
    <w:rsid w:val="0E415563"/>
    <w:rsid w:val="0E71088B"/>
    <w:rsid w:val="0E96411B"/>
    <w:rsid w:val="0EA06CB7"/>
    <w:rsid w:val="0EC00B7E"/>
    <w:rsid w:val="0F0B0898"/>
    <w:rsid w:val="0F103AD7"/>
    <w:rsid w:val="0F21235A"/>
    <w:rsid w:val="0F220EF1"/>
    <w:rsid w:val="0F512100"/>
    <w:rsid w:val="0F5D017B"/>
    <w:rsid w:val="0F5E6FEA"/>
    <w:rsid w:val="0F71201B"/>
    <w:rsid w:val="0F827BE2"/>
    <w:rsid w:val="0F9E6A41"/>
    <w:rsid w:val="0FBF66B5"/>
    <w:rsid w:val="0FDE29B3"/>
    <w:rsid w:val="0FDE3802"/>
    <w:rsid w:val="0FDE5F55"/>
    <w:rsid w:val="0FF11F36"/>
    <w:rsid w:val="1001164E"/>
    <w:rsid w:val="100827DD"/>
    <w:rsid w:val="100D394F"/>
    <w:rsid w:val="10264A11"/>
    <w:rsid w:val="10295EC3"/>
    <w:rsid w:val="10390BE8"/>
    <w:rsid w:val="103C5FE2"/>
    <w:rsid w:val="10685029"/>
    <w:rsid w:val="10914580"/>
    <w:rsid w:val="10945E1E"/>
    <w:rsid w:val="10BE1696"/>
    <w:rsid w:val="10D77ADC"/>
    <w:rsid w:val="10DF3477"/>
    <w:rsid w:val="10EE120F"/>
    <w:rsid w:val="10FB5D66"/>
    <w:rsid w:val="1114617F"/>
    <w:rsid w:val="112E0750"/>
    <w:rsid w:val="1131178D"/>
    <w:rsid w:val="113D56DD"/>
    <w:rsid w:val="115F467E"/>
    <w:rsid w:val="11881C25"/>
    <w:rsid w:val="118C4D48"/>
    <w:rsid w:val="11BC4DB9"/>
    <w:rsid w:val="11D010D8"/>
    <w:rsid w:val="11DB1BC5"/>
    <w:rsid w:val="11DD3607"/>
    <w:rsid w:val="11FE78DF"/>
    <w:rsid w:val="120B1515"/>
    <w:rsid w:val="12120E60"/>
    <w:rsid w:val="121D1E44"/>
    <w:rsid w:val="12371157"/>
    <w:rsid w:val="123E6406"/>
    <w:rsid w:val="124B69B1"/>
    <w:rsid w:val="12821C8E"/>
    <w:rsid w:val="129056B5"/>
    <w:rsid w:val="12926799"/>
    <w:rsid w:val="129E11D6"/>
    <w:rsid w:val="12B0405A"/>
    <w:rsid w:val="12C4029B"/>
    <w:rsid w:val="12E0359D"/>
    <w:rsid w:val="12E12E71"/>
    <w:rsid w:val="130C25E4"/>
    <w:rsid w:val="130C6140"/>
    <w:rsid w:val="133236CD"/>
    <w:rsid w:val="134148EC"/>
    <w:rsid w:val="13503220"/>
    <w:rsid w:val="13762452"/>
    <w:rsid w:val="138231D2"/>
    <w:rsid w:val="138243AC"/>
    <w:rsid w:val="13887C14"/>
    <w:rsid w:val="139E7BBC"/>
    <w:rsid w:val="13A50343"/>
    <w:rsid w:val="13A83FEE"/>
    <w:rsid w:val="13C37044"/>
    <w:rsid w:val="13D9584A"/>
    <w:rsid w:val="13F63148"/>
    <w:rsid w:val="14036F6F"/>
    <w:rsid w:val="14341EA0"/>
    <w:rsid w:val="14691370"/>
    <w:rsid w:val="146F39FE"/>
    <w:rsid w:val="14705EE9"/>
    <w:rsid w:val="14714C4C"/>
    <w:rsid w:val="14844010"/>
    <w:rsid w:val="14867A8D"/>
    <w:rsid w:val="149305CF"/>
    <w:rsid w:val="14951E8E"/>
    <w:rsid w:val="149E13F0"/>
    <w:rsid w:val="14B71508"/>
    <w:rsid w:val="14BA1BCC"/>
    <w:rsid w:val="14BF71E2"/>
    <w:rsid w:val="14E37374"/>
    <w:rsid w:val="15066EC8"/>
    <w:rsid w:val="15071395"/>
    <w:rsid w:val="150C3747"/>
    <w:rsid w:val="1523598F"/>
    <w:rsid w:val="154A2ABB"/>
    <w:rsid w:val="155838BF"/>
    <w:rsid w:val="15604521"/>
    <w:rsid w:val="15761F97"/>
    <w:rsid w:val="159863B1"/>
    <w:rsid w:val="15B61D16"/>
    <w:rsid w:val="15CC1BB7"/>
    <w:rsid w:val="15E2587E"/>
    <w:rsid w:val="15EE0320"/>
    <w:rsid w:val="16166EFF"/>
    <w:rsid w:val="162419F3"/>
    <w:rsid w:val="162B4B2F"/>
    <w:rsid w:val="163B4748"/>
    <w:rsid w:val="163B5944"/>
    <w:rsid w:val="164B1177"/>
    <w:rsid w:val="164D77A8"/>
    <w:rsid w:val="166A62AA"/>
    <w:rsid w:val="169F744C"/>
    <w:rsid w:val="16B42F26"/>
    <w:rsid w:val="16CE38AF"/>
    <w:rsid w:val="16D42E36"/>
    <w:rsid w:val="16DC6904"/>
    <w:rsid w:val="16EA4574"/>
    <w:rsid w:val="16F2555F"/>
    <w:rsid w:val="170D06D9"/>
    <w:rsid w:val="172C7FDC"/>
    <w:rsid w:val="173B3498"/>
    <w:rsid w:val="173B7DBE"/>
    <w:rsid w:val="17467198"/>
    <w:rsid w:val="175869FE"/>
    <w:rsid w:val="175E0F34"/>
    <w:rsid w:val="17663A36"/>
    <w:rsid w:val="17681DB3"/>
    <w:rsid w:val="1772167E"/>
    <w:rsid w:val="1780534F"/>
    <w:rsid w:val="17955AF0"/>
    <w:rsid w:val="1796651F"/>
    <w:rsid w:val="17981307"/>
    <w:rsid w:val="179C1A6F"/>
    <w:rsid w:val="17A10052"/>
    <w:rsid w:val="17A70B2D"/>
    <w:rsid w:val="17A77202"/>
    <w:rsid w:val="17AA23CB"/>
    <w:rsid w:val="17FF2717"/>
    <w:rsid w:val="17FF44C5"/>
    <w:rsid w:val="181A5031"/>
    <w:rsid w:val="18234DFF"/>
    <w:rsid w:val="182A5A63"/>
    <w:rsid w:val="18312C0E"/>
    <w:rsid w:val="18321F5C"/>
    <w:rsid w:val="184E2D57"/>
    <w:rsid w:val="18605E3F"/>
    <w:rsid w:val="187C5B16"/>
    <w:rsid w:val="187F47D6"/>
    <w:rsid w:val="18B16537"/>
    <w:rsid w:val="18BB20F3"/>
    <w:rsid w:val="18C44B65"/>
    <w:rsid w:val="18CC7D76"/>
    <w:rsid w:val="18DE1CB6"/>
    <w:rsid w:val="18E5585C"/>
    <w:rsid w:val="190046F4"/>
    <w:rsid w:val="190B0C48"/>
    <w:rsid w:val="190B4A31"/>
    <w:rsid w:val="191B66E5"/>
    <w:rsid w:val="192341E3"/>
    <w:rsid w:val="192E4A76"/>
    <w:rsid w:val="19FD48D6"/>
    <w:rsid w:val="1A147FD0"/>
    <w:rsid w:val="1A372A66"/>
    <w:rsid w:val="1A737ED0"/>
    <w:rsid w:val="1AA11864"/>
    <w:rsid w:val="1AA20B6A"/>
    <w:rsid w:val="1AA36AF7"/>
    <w:rsid w:val="1AAE2E67"/>
    <w:rsid w:val="1AD301C7"/>
    <w:rsid w:val="1ADD2E53"/>
    <w:rsid w:val="1AEC6857"/>
    <w:rsid w:val="1B0336B6"/>
    <w:rsid w:val="1B2F50C2"/>
    <w:rsid w:val="1B3064BA"/>
    <w:rsid w:val="1B8F5923"/>
    <w:rsid w:val="1B9A62B3"/>
    <w:rsid w:val="1B9A6D54"/>
    <w:rsid w:val="1BC8507E"/>
    <w:rsid w:val="1BC9505E"/>
    <w:rsid w:val="1BD579F9"/>
    <w:rsid w:val="1BD712B5"/>
    <w:rsid w:val="1BD9327F"/>
    <w:rsid w:val="1BF648BE"/>
    <w:rsid w:val="1C074871"/>
    <w:rsid w:val="1C1C299A"/>
    <w:rsid w:val="1C31325D"/>
    <w:rsid w:val="1C56042C"/>
    <w:rsid w:val="1C67088B"/>
    <w:rsid w:val="1C9635A4"/>
    <w:rsid w:val="1CA07888"/>
    <w:rsid w:val="1CC436F9"/>
    <w:rsid w:val="1D105BB2"/>
    <w:rsid w:val="1D1C65C6"/>
    <w:rsid w:val="1D2D13FF"/>
    <w:rsid w:val="1D350989"/>
    <w:rsid w:val="1D454B1B"/>
    <w:rsid w:val="1D8E2A78"/>
    <w:rsid w:val="1DD61D08"/>
    <w:rsid w:val="1E0D3161"/>
    <w:rsid w:val="1E1A491E"/>
    <w:rsid w:val="1E281770"/>
    <w:rsid w:val="1E3429EF"/>
    <w:rsid w:val="1E4A3FC0"/>
    <w:rsid w:val="1E560BB7"/>
    <w:rsid w:val="1E6F1C79"/>
    <w:rsid w:val="1E9265F0"/>
    <w:rsid w:val="1EA736F8"/>
    <w:rsid w:val="1EAC07D7"/>
    <w:rsid w:val="1EC2702E"/>
    <w:rsid w:val="1EC37D91"/>
    <w:rsid w:val="1EE35F3B"/>
    <w:rsid w:val="1F04026B"/>
    <w:rsid w:val="1F5301CF"/>
    <w:rsid w:val="1F5A6485"/>
    <w:rsid w:val="1F75506D"/>
    <w:rsid w:val="1F792DAF"/>
    <w:rsid w:val="1FA66046"/>
    <w:rsid w:val="1FC75B6B"/>
    <w:rsid w:val="1FCD30FB"/>
    <w:rsid w:val="1FDC1A61"/>
    <w:rsid w:val="1FE12DE5"/>
    <w:rsid w:val="1FE16016"/>
    <w:rsid w:val="1FE52564"/>
    <w:rsid w:val="200C3C23"/>
    <w:rsid w:val="20586E69"/>
    <w:rsid w:val="205F52D4"/>
    <w:rsid w:val="20631369"/>
    <w:rsid w:val="209F7F61"/>
    <w:rsid w:val="20B52727"/>
    <w:rsid w:val="20E303D3"/>
    <w:rsid w:val="2110329F"/>
    <w:rsid w:val="211803A6"/>
    <w:rsid w:val="21186CA9"/>
    <w:rsid w:val="21265E4F"/>
    <w:rsid w:val="212C3F92"/>
    <w:rsid w:val="21463165"/>
    <w:rsid w:val="214E6C93"/>
    <w:rsid w:val="2177567B"/>
    <w:rsid w:val="21817CF9"/>
    <w:rsid w:val="218A73F3"/>
    <w:rsid w:val="21D0113C"/>
    <w:rsid w:val="220628F4"/>
    <w:rsid w:val="220B5DF0"/>
    <w:rsid w:val="222A78BB"/>
    <w:rsid w:val="2250232D"/>
    <w:rsid w:val="226338A3"/>
    <w:rsid w:val="227114F9"/>
    <w:rsid w:val="22A2261D"/>
    <w:rsid w:val="22A77C33"/>
    <w:rsid w:val="22AC524A"/>
    <w:rsid w:val="22EE13BE"/>
    <w:rsid w:val="230A0DF6"/>
    <w:rsid w:val="2318544F"/>
    <w:rsid w:val="23201E3D"/>
    <w:rsid w:val="23563407"/>
    <w:rsid w:val="23594390"/>
    <w:rsid w:val="238824E9"/>
    <w:rsid w:val="23A55950"/>
    <w:rsid w:val="23E34C9B"/>
    <w:rsid w:val="23E7625B"/>
    <w:rsid w:val="24217571"/>
    <w:rsid w:val="246C588C"/>
    <w:rsid w:val="24701C01"/>
    <w:rsid w:val="249930A4"/>
    <w:rsid w:val="24A30AF0"/>
    <w:rsid w:val="24B0709F"/>
    <w:rsid w:val="24B14D99"/>
    <w:rsid w:val="24C820E3"/>
    <w:rsid w:val="24D36BE2"/>
    <w:rsid w:val="24E65A81"/>
    <w:rsid w:val="250F386E"/>
    <w:rsid w:val="250F5077"/>
    <w:rsid w:val="25227CA1"/>
    <w:rsid w:val="25237319"/>
    <w:rsid w:val="25292B82"/>
    <w:rsid w:val="255E4015"/>
    <w:rsid w:val="257003D2"/>
    <w:rsid w:val="257A447E"/>
    <w:rsid w:val="2595302D"/>
    <w:rsid w:val="25AF3F9B"/>
    <w:rsid w:val="25DF553A"/>
    <w:rsid w:val="25EE5A8E"/>
    <w:rsid w:val="25F0544D"/>
    <w:rsid w:val="25F969F8"/>
    <w:rsid w:val="25FF7D86"/>
    <w:rsid w:val="26064C71"/>
    <w:rsid w:val="26247424"/>
    <w:rsid w:val="265C0D35"/>
    <w:rsid w:val="265E2CFF"/>
    <w:rsid w:val="26636159"/>
    <w:rsid w:val="26851A34"/>
    <w:rsid w:val="26915A69"/>
    <w:rsid w:val="26A53647"/>
    <w:rsid w:val="26A5654C"/>
    <w:rsid w:val="26AD5B77"/>
    <w:rsid w:val="26D80785"/>
    <w:rsid w:val="26DD412B"/>
    <w:rsid w:val="26EC030B"/>
    <w:rsid w:val="26FE3B9A"/>
    <w:rsid w:val="27030352"/>
    <w:rsid w:val="272A406C"/>
    <w:rsid w:val="27507FF3"/>
    <w:rsid w:val="276F0B33"/>
    <w:rsid w:val="276F7982"/>
    <w:rsid w:val="277125BE"/>
    <w:rsid w:val="27805F80"/>
    <w:rsid w:val="278C488D"/>
    <w:rsid w:val="27973840"/>
    <w:rsid w:val="27986805"/>
    <w:rsid w:val="27A72484"/>
    <w:rsid w:val="27B47404"/>
    <w:rsid w:val="27C60B5C"/>
    <w:rsid w:val="27C7448E"/>
    <w:rsid w:val="27CA4476"/>
    <w:rsid w:val="27D4131B"/>
    <w:rsid w:val="27D8088F"/>
    <w:rsid w:val="27E30471"/>
    <w:rsid w:val="27EB05C2"/>
    <w:rsid w:val="27ED2817"/>
    <w:rsid w:val="27F531EF"/>
    <w:rsid w:val="27F967E2"/>
    <w:rsid w:val="281B7617"/>
    <w:rsid w:val="2831213E"/>
    <w:rsid w:val="28371CB3"/>
    <w:rsid w:val="285618A9"/>
    <w:rsid w:val="286633F7"/>
    <w:rsid w:val="28753810"/>
    <w:rsid w:val="28D97DB8"/>
    <w:rsid w:val="2907142C"/>
    <w:rsid w:val="290D47D6"/>
    <w:rsid w:val="293B2E83"/>
    <w:rsid w:val="29573CE9"/>
    <w:rsid w:val="29603124"/>
    <w:rsid w:val="2961776B"/>
    <w:rsid w:val="29B8134E"/>
    <w:rsid w:val="29CE3CF8"/>
    <w:rsid w:val="29D301FB"/>
    <w:rsid w:val="2A047719"/>
    <w:rsid w:val="2A1F00A4"/>
    <w:rsid w:val="2A3E7D03"/>
    <w:rsid w:val="2A4E3930"/>
    <w:rsid w:val="2A5406A7"/>
    <w:rsid w:val="2A74238E"/>
    <w:rsid w:val="2A7A3E7F"/>
    <w:rsid w:val="2A9071FF"/>
    <w:rsid w:val="2AA1140C"/>
    <w:rsid w:val="2AE80DE9"/>
    <w:rsid w:val="2B515016"/>
    <w:rsid w:val="2B73203E"/>
    <w:rsid w:val="2B74525E"/>
    <w:rsid w:val="2B7D7783"/>
    <w:rsid w:val="2BAD07CB"/>
    <w:rsid w:val="2BC43604"/>
    <w:rsid w:val="2BD40CBE"/>
    <w:rsid w:val="2BE23A8A"/>
    <w:rsid w:val="2C131E96"/>
    <w:rsid w:val="2C1F2B66"/>
    <w:rsid w:val="2C397017"/>
    <w:rsid w:val="2C3F0EDD"/>
    <w:rsid w:val="2C6E17C2"/>
    <w:rsid w:val="2C800F7A"/>
    <w:rsid w:val="2C950AFD"/>
    <w:rsid w:val="2CB43679"/>
    <w:rsid w:val="2CBE62A5"/>
    <w:rsid w:val="2CEC3EC3"/>
    <w:rsid w:val="2CF3012F"/>
    <w:rsid w:val="2CFA1C67"/>
    <w:rsid w:val="2D236108"/>
    <w:rsid w:val="2D304D68"/>
    <w:rsid w:val="2D34274A"/>
    <w:rsid w:val="2D502C75"/>
    <w:rsid w:val="2D5A361F"/>
    <w:rsid w:val="2D836160"/>
    <w:rsid w:val="2D9B2B75"/>
    <w:rsid w:val="2DAB4FC5"/>
    <w:rsid w:val="2DE735DA"/>
    <w:rsid w:val="2DF857E7"/>
    <w:rsid w:val="2E1C517E"/>
    <w:rsid w:val="2E204D3E"/>
    <w:rsid w:val="2E316EB5"/>
    <w:rsid w:val="2E3911B7"/>
    <w:rsid w:val="2E4108EA"/>
    <w:rsid w:val="2E5858CC"/>
    <w:rsid w:val="2E5B2B4E"/>
    <w:rsid w:val="2E6B5FB9"/>
    <w:rsid w:val="2E792A9B"/>
    <w:rsid w:val="2E86077E"/>
    <w:rsid w:val="2E9B22F1"/>
    <w:rsid w:val="2EBD433B"/>
    <w:rsid w:val="2EE30245"/>
    <w:rsid w:val="2EE46D79"/>
    <w:rsid w:val="2EFE0BDB"/>
    <w:rsid w:val="2EFE6E2D"/>
    <w:rsid w:val="2F236894"/>
    <w:rsid w:val="2F314314"/>
    <w:rsid w:val="2F763CAE"/>
    <w:rsid w:val="2F8C4439"/>
    <w:rsid w:val="2F8D1F5F"/>
    <w:rsid w:val="2F9236BA"/>
    <w:rsid w:val="2FEA689F"/>
    <w:rsid w:val="2FF46F70"/>
    <w:rsid w:val="2FFB7130"/>
    <w:rsid w:val="300466C5"/>
    <w:rsid w:val="301E16C7"/>
    <w:rsid w:val="30332B06"/>
    <w:rsid w:val="30456A50"/>
    <w:rsid w:val="305B02AF"/>
    <w:rsid w:val="3078676B"/>
    <w:rsid w:val="30922B6E"/>
    <w:rsid w:val="30942F77"/>
    <w:rsid w:val="30B8125D"/>
    <w:rsid w:val="30CE6868"/>
    <w:rsid w:val="30D17092"/>
    <w:rsid w:val="30DC4F4C"/>
    <w:rsid w:val="31126BC0"/>
    <w:rsid w:val="3126266B"/>
    <w:rsid w:val="312D39F9"/>
    <w:rsid w:val="313721C7"/>
    <w:rsid w:val="31590E82"/>
    <w:rsid w:val="31676588"/>
    <w:rsid w:val="316C6E4D"/>
    <w:rsid w:val="31A25DCC"/>
    <w:rsid w:val="31D27479"/>
    <w:rsid w:val="31E06CBE"/>
    <w:rsid w:val="31E57E0B"/>
    <w:rsid w:val="323A46EF"/>
    <w:rsid w:val="32801B39"/>
    <w:rsid w:val="32C5132B"/>
    <w:rsid w:val="33043FA7"/>
    <w:rsid w:val="330864CC"/>
    <w:rsid w:val="33177932"/>
    <w:rsid w:val="33191029"/>
    <w:rsid w:val="3321133C"/>
    <w:rsid w:val="332C73F5"/>
    <w:rsid w:val="333170A5"/>
    <w:rsid w:val="333A0650"/>
    <w:rsid w:val="33541711"/>
    <w:rsid w:val="3366138E"/>
    <w:rsid w:val="33B81129"/>
    <w:rsid w:val="33D01F98"/>
    <w:rsid w:val="33D10AFB"/>
    <w:rsid w:val="33D402CE"/>
    <w:rsid w:val="340537C2"/>
    <w:rsid w:val="341C31B2"/>
    <w:rsid w:val="34256015"/>
    <w:rsid w:val="34331CF7"/>
    <w:rsid w:val="34370F81"/>
    <w:rsid w:val="344A7771"/>
    <w:rsid w:val="34535CDA"/>
    <w:rsid w:val="346C4839"/>
    <w:rsid w:val="34AA375F"/>
    <w:rsid w:val="34C74254"/>
    <w:rsid w:val="34C86096"/>
    <w:rsid w:val="34CA0ED9"/>
    <w:rsid w:val="34F012AE"/>
    <w:rsid w:val="35054F41"/>
    <w:rsid w:val="355A3DF9"/>
    <w:rsid w:val="356E5C9A"/>
    <w:rsid w:val="357A2D6D"/>
    <w:rsid w:val="358E358F"/>
    <w:rsid w:val="359A1718"/>
    <w:rsid w:val="35AB313F"/>
    <w:rsid w:val="35CE3D11"/>
    <w:rsid w:val="360A3A37"/>
    <w:rsid w:val="360A6D2C"/>
    <w:rsid w:val="36142551"/>
    <w:rsid w:val="361956CA"/>
    <w:rsid w:val="36274FBF"/>
    <w:rsid w:val="363602C6"/>
    <w:rsid w:val="363932F5"/>
    <w:rsid w:val="366A7731"/>
    <w:rsid w:val="36877708"/>
    <w:rsid w:val="368924B2"/>
    <w:rsid w:val="369B729A"/>
    <w:rsid w:val="36B129D7"/>
    <w:rsid w:val="36C24BE4"/>
    <w:rsid w:val="36C4095C"/>
    <w:rsid w:val="36F03CAB"/>
    <w:rsid w:val="36F17277"/>
    <w:rsid w:val="37001685"/>
    <w:rsid w:val="371A0862"/>
    <w:rsid w:val="372159D9"/>
    <w:rsid w:val="374A4141"/>
    <w:rsid w:val="37520721"/>
    <w:rsid w:val="37647A49"/>
    <w:rsid w:val="376B31FC"/>
    <w:rsid w:val="37876CD7"/>
    <w:rsid w:val="37891C41"/>
    <w:rsid w:val="37AF33BA"/>
    <w:rsid w:val="37B54749"/>
    <w:rsid w:val="37CB2F08"/>
    <w:rsid w:val="37D9563C"/>
    <w:rsid w:val="37F64415"/>
    <w:rsid w:val="37FC4126"/>
    <w:rsid w:val="38080D1C"/>
    <w:rsid w:val="380E6B51"/>
    <w:rsid w:val="382220E8"/>
    <w:rsid w:val="382A0901"/>
    <w:rsid w:val="38325D99"/>
    <w:rsid w:val="38484CF7"/>
    <w:rsid w:val="385D7F24"/>
    <w:rsid w:val="38617056"/>
    <w:rsid w:val="386C12AB"/>
    <w:rsid w:val="38A95010"/>
    <w:rsid w:val="38B245C5"/>
    <w:rsid w:val="38B44A00"/>
    <w:rsid w:val="38D26C34"/>
    <w:rsid w:val="38DE7B37"/>
    <w:rsid w:val="38F6475A"/>
    <w:rsid w:val="390B232E"/>
    <w:rsid w:val="39111E53"/>
    <w:rsid w:val="393F65A9"/>
    <w:rsid w:val="39567866"/>
    <w:rsid w:val="399F120C"/>
    <w:rsid w:val="39A607ED"/>
    <w:rsid w:val="39C11183"/>
    <w:rsid w:val="39E15381"/>
    <w:rsid w:val="3A18450B"/>
    <w:rsid w:val="3A362890"/>
    <w:rsid w:val="3A39340F"/>
    <w:rsid w:val="3A417045"/>
    <w:rsid w:val="3A443B62"/>
    <w:rsid w:val="3A540410"/>
    <w:rsid w:val="3A66066B"/>
    <w:rsid w:val="3A6A7A6C"/>
    <w:rsid w:val="3A73148F"/>
    <w:rsid w:val="3A8D79B8"/>
    <w:rsid w:val="3AA12337"/>
    <w:rsid w:val="3AAC1E33"/>
    <w:rsid w:val="3ACC4283"/>
    <w:rsid w:val="3ACF1BA7"/>
    <w:rsid w:val="3AEE314D"/>
    <w:rsid w:val="3AEF06FC"/>
    <w:rsid w:val="3B3616FD"/>
    <w:rsid w:val="3B3C2749"/>
    <w:rsid w:val="3B6061D8"/>
    <w:rsid w:val="3B6202C3"/>
    <w:rsid w:val="3B682EC6"/>
    <w:rsid w:val="3B700067"/>
    <w:rsid w:val="3B9528C7"/>
    <w:rsid w:val="3B9F47B3"/>
    <w:rsid w:val="3BAD26F5"/>
    <w:rsid w:val="3BC60CD2"/>
    <w:rsid w:val="3BD25F30"/>
    <w:rsid w:val="3BDA652C"/>
    <w:rsid w:val="3BF34D89"/>
    <w:rsid w:val="3BF55114"/>
    <w:rsid w:val="3C0B1989"/>
    <w:rsid w:val="3C320116"/>
    <w:rsid w:val="3C3A0AFA"/>
    <w:rsid w:val="3C4A1903"/>
    <w:rsid w:val="3C5F4C83"/>
    <w:rsid w:val="3C68390B"/>
    <w:rsid w:val="3C836BC3"/>
    <w:rsid w:val="3C9B5B59"/>
    <w:rsid w:val="3CB16673"/>
    <w:rsid w:val="3CB72468"/>
    <w:rsid w:val="3CB74ABF"/>
    <w:rsid w:val="3CCB2319"/>
    <w:rsid w:val="3CE21B3C"/>
    <w:rsid w:val="3D1C4922"/>
    <w:rsid w:val="3D2757A1"/>
    <w:rsid w:val="3D2A703F"/>
    <w:rsid w:val="3D393726"/>
    <w:rsid w:val="3D5D11C3"/>
    <w:rsid w:val="3D6562C9"/>
    <w:rsid w:val="3D682F88"/>
    <w:rsid w:val="3D8E3A72"/>
    <w:rsid w:val="3DC02C3B"/>
    <w:rsid w:val="3DC553B8"/>
    <w:rsid w:val="3DC72AE0"/>
    <w:rsid w:val="3DCE3AD0"/>
    <w:rsid w:val="3DD0408A"/>
    <w:rsid w:val="3E00251B"/>
    <w:rsid w:val="3E090362"/>
    <w:rsid w:val="3E0F5C51"/>
    <w:rsid w:val="3E206C6B"/>
    <w:rsid w:val="3E3F3371"/>
    <w:rsid w:val="3E5743BA"/>
    <w:rsid w:val="3E6842C3"/>
    <w:rsid w:val="3E894239"/>
    <w:rsid w:val="3EA37089"/>
    <w:rsid w:val="3EA9063C"/>
    <w:rsid w:val="3ED90D1D"/>
    <w:rsid w:val="3ED96A73"/>
    <w:rsid w:val="3F041198"/>
    <w:rsid w:val="3F06752D"/>
    <w:rsid w:val="3F650B29"/>
    <w:rsid w:val="3F736B52"/>
    <w:rsid w:val="3F786788"/>
    <w:rsid w:val="3F8743E7"/>
    <w:rsid w:val="3F88629F"/>
    <w:rsid w:val="3FA1678F"/>
    <w:rsid w:val="3FB61376"/>
    <w:rsid w:val="3FB917DF"/>
    <w:rsid w:val="3FB95A21"/>
    <w:rsid w:val="3FCE4D23"/>
    <w:rsid w:val="3FD019E0"/>
    <w:rsid w:val="3FD87871"/>
    <w:rsid w:val="3FF86ED3"/>
    <w:rsid w:val="40390128"/>
    <w:rsid w:val="404A6FCD"/>
    <w:rsid w:val="404F5620"/>
    <w:rsid w:val="40695D6E"/>
    <w:rsid w:val="40814918"/>
    <w:rsid w:val="408B4299"/>
    <w:rsid w:val="40A8045D"/>
    <w:rsid w:val="40AD397C"/>
    <w:rsid w:val="40BF235C"/>
    <w:rsid w:val="40C652D1"/>
    <w:rsid w:val="40CD0C4F"/>
    <w:rsid w:val="41004C2F"/>
    <w:rsid w:val="41197AF6"/>
    <w:rsid w:val="41281AE7"/>
    <w:rsid w:val="41296076"/>
    <w:rsid w:val="41523008"/>
    <w:rsid w:val="41564230"/>
    <w:rsid w:val="415E5BE8"/>
    <w:rsid w:val="417B53B5"/>
    <w:rsid w:val="4182744A"/>
    <w:rsid w:val="419D7DDA"/>
    <w:rsid w:val="41AC7E24"/>
    <w:rsid w:val="41CC4B69"/>
    <w:rsid w:val="41CE08E1"/>
    <w:rsid w:val="41CE268F"/>
    <w:rsid w:val="41EB3B14"/>
    <w:rsid w:val="41EF6DBA"/>
    <w:rsid w:val="42246753"/>
    <w:rsid w:val="4227235F"/>
    <w:rsid w:val="422C1AAB"/>
    <w:rsid w:val="423E508A"/>
    <w:rsid w:val="428C6D8D"/>
    <w:rsid w:val="42A81A5D"/>
    <w:rsid w:val="42D96836"/>
    <w:rsid w:val="42EB121C"/>
    <w:rsid w:val="42FD44B2"/>
    <w:rsid w:val="43125387"/>
    <w:rsid w:val="432E1E4F"/>
    <w:rsid w:val="43572758"/>
    <w:rsid w:val="436D237B"/>
    <w:rsid w:val="43721740"/>
    <w:rsid w:val="43824495"/>
    <w:rsid w:val="43B50079"/>
    <w:rsid w:val="43C26B6A"/>
    <w:rsid w:val="43E3619A"/>
    <w:rsid w:val="43E93026"/>
    <w:rsid w:val="43EA6572"/>
    <w:rsid w:val="43EB561E"/>
    <w:rsid w:val="4407115F"/>
    <w:rsid w:val="44110F59"/>
    <w:rsid w:val="443211DD"/>
    <w:rsid w:val="443317FF"/>
    <w:rsid w:val="44332BA9"/>
    <w:rsid w:val="444A4C25"/>
    <w:rsid w:val="445E6CA4"/>
    <w:rsid w:val="44731C6A"/>
    <w:rsid w:val="44740900"/>
    <w:rsid w:val="44823C05"/>
    <w:rsid w:val="448A37C0"/>
    <w:rsid w:val="44A338EB"/>
    <w:rsid w:val="44C041EC"/>
    <w:rsid w:val="451900C5"/>
    <w:rsid w:val="451D1C26"/>
    <w:rsid w:val="452577F8"/>
    <w:rsid w:val="452E69E2"/>
    <w:rsid w:val="4533533A"/>
    <w:rsid w:val="45684BA8"/>
    <w:rsid w:val="458974A9"/>
    <w:rsid w:val="45A02594"/>
    <w:rsid w:val="45A469F2"/>
    <w:rsid w:val="45AB761C"/>
    <w:rsid w:val="45DD5596"/>
    <w:rsid w:val="45E71D50"/>
    <w:rsid w:val="45F2318F"/>
    <w:rsid w:val="45FE4010"/>
    <w:rsid w:val="460B06DB"/>
    <w:rsid w:val="460E4F45"/>
    <w:rsid w:val="461A2EB7"/>
    <w:rsid w:val="461D57A5"/>
    <w:rsid w:val="46296ED5"/>
    <w:rsid w:val="462F1B6A"/>
    <w:rsid w:val="4651388E"/>
    <w:rsid w:val="466C691A"/>
    <w:rsid w:val="466F126D"/>
    <w:rsid w:val="4676111D"/>
    <w:rsid w:val="4686223B"/>
    <w:rsid w:val="469A2312"/>
    <w:rsid w:val="469C3FEF"/>
    <w:rsid w:val="46B311F9"/>
    <w:rsid w:val="46CD560B"/>
    <w:rsid w:val="46D5626E"/>
    <w:rsid w:val="46EC6E20"/>
    <w:rsid w:val="471C3C7C"/>
    <w:rsid w:val="47767A51"/>
    <w:rsid w:val="47833F1C"/>
    <w:rsid w:val="47C30B14"/>
    <w:rsid w:val="47D93B3C"/>
    <w:rsid w:val="47F8383C"/>
    <w:rsid w:val="47FC5B63"/>
    <w:rsid w:val="48234CBA"/>
    <w:rsid w:val="482374AD"/>
    <w:rsid w:val="48634DC1"/>
    <w:rsid w:val="488E0DCA"/>
    <w:rsid w:val="48C06CFA"/>
    <w:rsid w:val="48CD092B"/>
    <w:rsid w:val="48E6003E"/>
    <w:rsid w:val="48FF5824"/>
    <w:rsid w:val="490F69F3"/>
    <w:rsid w:val="491118AD"/>
    <w:rsid w:val="491D214E"/>
    <w:rsid w:val="491D6F70"/>
    <w:rsid w:val="492B2127"/>
    <w:rsid w:val="492E057F"/>
    <w:rsid w:val="493F4EA8"/>
    <w:rsid w:val="49553696"/>
    <w:rsid w:val="49711EE2"/>
    <w:rsid w:val="49746132"/>
    <w:rsid w:val="49962061"/>
    <w:rsid w:val="499C12C5"/>
    <w:rsid w:val="49AD34D2"/>
    <w:rsid w:val="49D40A5E"/>
    <w:rsid w:val="49F12DDA"/>
    <w:rsid w:val="4A205A39"/>
    <w:rsid w:val="4A261AFB"/>
    <w:rsid w:val="4A3A0F04"/>
    <w:rsid w:val="4A5809C6"/>
    <w:rsid w:val="4A8D7450"/>
    <w:rsid w:val="4A924D6C"/>
    <w:rsid w:val="4AA84652"/>
    <w:rsid w:val="4AE118C5"/>
    <w:rsid w:val="4B227F57"/>
    <w:rsid w:val="4B384997"/>
    <w:rsid w:val="4B3A0D95"/>
    <w:rsid w:val="4B44398C"/>
    <w:rsid w:val="4B4614E8"/>
    <w:rsid w:val="4B4E4840"/>
    <w:rsid w:val="4B55790B"/>
    <w:rsid w:val="4B55797D"/>
    <w:rsid w:val="4B9A1834"/>
    <w:rsid w:val="4BA75709"/>
    <w:rsid w:val="4BC0450D"/>
    <w:rsid w:val="4BCD5AF4"/>
    <w:rsid w:val="4C0513A3"/>
    <w:rsid w:val="4C461FAB"/>
    <w:rsid w:val="4C4869B3"/>
    <w:rsid w:val="4C5D09EA"/>
    <w:rsid w:val="4C6857B5"/>
    <w:rsid w:val="4C8A1066"/>
    <w:rsid w:val="4C8A5E8F"/>
    <w:rsid w:val="4C940EBC"/>
    <w:rsid w:val="4CB87639"/>
    <w:rsid w:val="4CE7652C"/>
    <w:rsid w:val="4CE865CF"/>
    <w:rsid w:val="4CED51A9"/>
    <w:rsid w:val="4CFB2914"/>
    <w:rsid w:val="4D0D7563"/>
    <w:rsid w:val="4D1473C4"/>
    <w:rsid w:val="4D16313C"/>
    <w:rsid w:val="4D2C661C"/>
    <w:rsid w:val="4D330192"/>
    <w:rsid w:val="4D694096"/>
    <w:rsid w:val="4D9A74C2"/>
    <w:rsid w:val="4DB14CDF"/>
    <w:rsid w:val="4DBB0B01"/>
    <w:rsid w:val="4DCE3A17"/>
    <w:rsid w:val="4DE374C2"/>
    <w:rsid w:val="4DE408D6"/>
    <w:rsid w:val="4E0E1D89"/>
    <w:rsid w:val="4E1E46A2"/>
    <w:rsid w:val="4E355844"/>
    <w:rsid w:val="4E456FA4"/>
    <w:rsid w:val="4E4D2583"/>
    <w:rsid w:val="4E4E2F43"/>
    <w:rsid w:val="4E5C7519"/>
    <w:rsid w:val="4E616639"/>
    <w:rsid w:val="4E7B5F30"/>
    <w:rsid w:val="4E7D41AC"/>
    <w:rsid w:val="4E843CCF"/>
    <w:rsid w:val="4E8F0C6E"/>
    <w:rsid w:val="4EB80E01"/>
    <w:rsid w:val="4EC81323"/>
    <w:rsid w:val="4F111E0D"/>
    <w:rsid w:val="4F1813ED"/>
    <w:rsid w:val="4F257D14"/>
    <w:rsid w:val="4F322AFA"/>
    <w:rsid w:val="4F570711"/>
    <w:rsid w:val="4F5B577E"/>
    <w:rsid w:val="4F6313C6"/>
    <w:rsid w:val="4F8354FA"/>
    <w:rsid w:val="4F844391"/>
    <w:rsid w:val="4F99788D"/>
    <w:rsid w:val="4FD07F1A"/>
    <w:rsid w:val="4FF84D7B"/>
    <w:rsid w:val="500532A1"/>
    <w:rsid w:val="501C6CBB"/>
    <w:rsid w:val="50360D32"/>
    <w:rsid w:val="5039786D"/>
    <w:rsid w:val="503A0FF0"/>
    <w:rsid w:val="50586946"/>
    <w:rsid w:val="506643DA"/>
    <w:rsid w:val="50715259"/>
    <w:rsid w:val="50720FD1"/>
    <w:rsid w:val="507F6933"/>
    <w:rsid w:val="509645A9"/>
    <w:rsid w:val="50B4265E"/>
    <w:rsid w:val="50B63535"/>
    <w:rsid w:val="50B65D89"/>
    <w:rsid w:val="50B74C36"/>
    <w:rsid w:val="50C2524A"/>
    <w:rsid w:val="50E35A2B"/>
    <w:rsid w:val="50F65B77"/>
    <w:rsid w:val="51256043"/>
    <w:rsid w:val="51382DFD"/>
    <w:rsid w:val="514B21A5"/>
    <w:rsid w:val="515801C7"/>
    <w:rsid w:val="51595CED"/>
    <w:rsid w:val="515B7CB7"/>
    <w:rsid w:val="51A70F54"/>
    <w:rsid w:val="51AE428B"/>
    <w:rsid w:val="51C34297"/>
    <w:rsid w:val="51FB0D52"/>
    <w:rsid w:val="521A36CE"/>
    <w:rsid w:val="52291B63"/>
    <w:rsid w:val="529671F9"/>
    <w:rsid w:val="52A42F98"/>
    <w:rsid w:val="52B33A1E"/>
    <w:rsid w:val="52B61649"/>
    <w:rsid w:val="52E53CDC"/>
    <w:rsid w:val="52ED2B91"/>
    <w:rsid w:val="53180DBA"/>
    <w:rsid w:val="5321256E"/>
    <w:rsid w:val="532D2E42"/>
    <w:rsid w:val="534A578C"/>
    <w:rsid w:val="538725AC"/>
    <w:rsid w:val="53CA3C92"/>
    <w:rsid w:val="53E8302C"/>
    <w:rsid w:val="53EE33A5"/>
    <w:rsid w:val="54370553"/>
    <w:rsid w:val="543D6DE5"/>
    <w:rsid w:val="54577081"/>
    <w:rsid w:val="54A379AB"/>
    <w:rsid w:val="55045B96"/>
    <w:rsid w:val="55180608"/>
    <w:rsid w:val="5536081F"/>
    <w:rsid w:val="55441B9C"/>
    <w:rsid w:val="55472A2C"/>
    <w:rsid w:val="555032D6"/>
    <w:rsid w:val="558150DE"/>
    <w:rsid w:val="55851F6B"/>
    <w:rsid w:val="55963754"/>
    <w:rsid w:val="559F37CF"/>
    <w:rsid w:val="55DC02C1"/>
    <w:rsid w:val="56024BA5"/>
    <w:rsid w:val="562E7748"/>
    <w:rsid w:val="56355833"/>
    <w:rsid w:val="566778F3"/>
    <w:rsid w:val="56694C24"/>
    <w:rsid w:val="569548FC"/>
    <w:rsid w:val="5699669D"/>
    <w:rsid w:val="56AF1DF3"/>
    <w:rsid w:val="56C04074"/>
    <w:rsid w:val="56C6570E"/>
    <w:rsid w:val="56D36FB6"/>
    <w:rsid w:val="56F3629C"/>
    <w:rsid w:val="56F40992"/>
    <w:rsid w:val="56F91B04"/>
    <w:rsid w:val="570A670A"/>
    <w:rsid w:val="571062C1"/>
    <w:rsid w:val="57172250"/>
    <w:rsid w:val="572336AB"/>
    <w:rsid w:val="57257664"/>
    <w:rsid w:val="572D74DD"/>
    <w:rsid w:val="574014E1"/>
    <w:rsid w:val="5786146C"/>
    <w:rsid w:val="5793664A"/>
    <w:rsid w:val="57B91F59"/>
    <w:rsid w:val="57C40335"/>
    <w:rsid w:val="57CF71DE"/>
    <w:rsid w:val="57D30C82"/>
    <w:rsid w:val="57D93826"/>
    <w:rsid w:val="57E97DCB"/>
    <w:rsid w:val="57FF75EE"/>
    <w:rsid w:val="5852081E"/>
    <w:rsid w:val="58590BB5"/>
    <w:rsid w:val="586F62C0"/>
    <w:rsid w:val="58981BA8"/>
    <w:rsid w:val="58CB74D0"/>
    <w:rsid w:val="58E051ED"/>
    <w:rsid w:val="58F06F37"/>
    <w:rsid w:val="590127A7"/>
    <w:rsid w:val="590C2C7D"/>
    <w:rsid w:val="591661BE"/>
    <w:rsid w:val="59286680"/>
    <w:rsid w:val="59466C53"/>
    <w:rsid w:val="59526A97"/>
    <w:rsid w:val="597E09E7"/>
    <w:rsid w:val="59815DE1"/>
    <w:rsid w:val="598C105E"/>
    <w:rsid w:val="59995821"/>
    <w:rsid w:val="59A81EF2"/>
    <w:rsid w:val="59AA31A9"/>
    <w:rsid w:val="59AC7302"/>
    <w:rsid w:val="59AD6BD6"/>
    <w:rsid w:val="59C363FA"/>
    <w:rsid w:val="59E545C2"/>
    <w:rsid w:val="59FD3F9E"/>
    <w:rsid w:val="5A175510"/>
    <w:rsid w:val="5A186745"/>
    <w:rsid w:val="5A1B2617"/>
    <w:rsid w:val="5A257C61"/>
    <w:rsid w:val="5A607CCE"/>
    <w:rsid w:val="5A663F2E"/>
    <w:rsid w:val="5A6F390B"/>
    <w:rsid w:val="5A886F3D"/>
    <w:rsid w:val="5AC4067B"/>
    <w:rsid w:val="5ACE5056"/>
    <w:rsid w:val="5AD14B46"/>
    <w:rsid w:val="5ADF54B5"/>
    <w:rsid w:val="5AE76118"/>
    <w:rsid w:val="5AF21AE9"/>
    <w:rsid w:val="5B114646"/>
    <w:rsid w:val="5B1B7CC7"/>
    <w:rsid w:val="5B500161"/>
    <w:rsid w:val="5B5B46DE"/>
    <w:rsid w:val="5B6836FC"/>
    <w:rsid w:val="5B8E63C4"/>
    <w:rsid w:val="5BBD57F6"/>
    <w:rsid w:val="5BC37254"/>
    <w:rsid w:val="5BC61027"/>
    <w:rsid w:val="5BC822EF"/>
    <w:rsid w:val="5BF73DE3"/>
    <w:rsid w:val="5C11057A"/>
    <w:rsid w:val="5C2238AB"/>
    <w:rsid w:val="5C6A0DAE"/>
    <w:rsid w:val="5C9654EB"/>
    <w:rsid w:val="5CA73DB1"/>
    <w:rsid w:val="5CB36705"/>
    <w:rsid w:val="5CC44962"/>
    <w:rsid w:val="5CCC5E7E"/>
    <w:rsid w:val="5CD04C47"/>
    <w:rsid w:val="5CD1707F"/>
    <w:rsid w:val="5CF53B8F"/>
    <w:rsid w:val="5CF60EE0"/>
    <w:rsid w:val="5CF949BB"/>
    <w:rsid w:val="5D0C1301"/>
    <w:rsid w:val="5D573992"/>
    <w:rsid w:val="5D5C103F"/>
    <w:rsid w:val="5DA30A1C"/>
    <w:rsid w:val="5DE60909"/>
    <w:rsid w:val="5DEB68EA"/>
    <w:rsid w:val="5E231B5D"/>
    <w:rsid w:val="5E2870A7"/>
    <w:rsid w:val="5E3D49CC"/>
    <w:rsid w:val="5E5341F0"/>
    <w:rsid w:val="5E684992"/>
    <w:rsid w:val="5E6A1E17"/>
    <w:rsid w:val="5E9071F2"/>
    <w:rsid w:val="5E99597B"/>
    <w:rsid w:val="5E9A1E1F"/>
    <w:rsid w:val="5EDF3CD6"/>
    <w:rsid w:val="5EE527E1"/>
    <w:rsid w:val="5F015E04"/>
    <w:rsid w:val="5F030150"/>
    <w:rsid w:val="5F103E8F"/>
    <w:rsid w:val="5F337B7D"/>
    <w:rsid w:val="5F393B80"/>
    <w:rsid w:val="5F442CB4"/>
    <w:rsid w:val="5F45097A"/>
    <w:rsid w:val="5F54438E"/>
    <w:rsid w:val="5FBC024C"/>
    <w:rsid w:val="5FD07687"/>
    <w:rsid w:val="5FE70F2D"/>
    <w:rsid w:val="5FE84E0C"/>
    <w:rsid w:val="5FF10EC5"/>
    <w:rsid w:val="5FFF5CB2"/>
    <w:rsid w:val="600F05EB"/>
    <w:rsid w:val="6029146A"/>
    <w:rsid w:val="602C4CF9"/>
    <w:rsid w:val="604F343F"/>
    <w:rsid w:val="606C1960"/>
    <w:rsid w:val="606E6189"/>
    <w:rsid w:val="60730B79"/>
    <w:rsid w:val="607641C6"/>
    <w:rsid w:val="60AA51A8"/>
    <w:rsid w:val="60EA1C6A"/>
    <w:rsid w:val="60FD4F46"/>
    <w:rsid w:val="610572F8"/>
    <w:rsid w:val="61152168"/>
    <w:rsid w:val="612956DC"/>
    <w:rsid w:val="613E50BB"/>
    <w:rsid w:val="61447E20"/>
    <w:rsid w:val="61534507"/>
    <w:rsid w:val="615D5095"/>
    <w:rsid w:val="6166423A"/>
    <w:rsid w:val="61A54728"/>
    <w:rsid w:val="61C471B3"/>
    <w:rsid w:val="61C677DA"/>
    <w:rsid w:val="61E561AB"/>
    <w:rsid w:val="61F65468"/>
    <w:rsid w:val="61F863AE"/>
    <w:rsid w:val="61FE10B3"/>
    <w:rsid w:val="62253924"/>
    <w:rsid w:val="624330B6"/>
    <w:rsid w:val="625610C0"/>
    <w:rsid w:val="6261002D"/>
    <w:rsid w:val="62757954"/>
    <w:rsid w:val="6278282F"/>
    <w:rsid w:val="62943799"/>
    <w:rsid w:val="62C51434"/>
    <w:rsid w:val="62CE653B"/>
    <w:rsid w:val="62DC0E43"/>
    <w:rsid w:val="62E419D3"/>
    <w:rsid w:val="630A471E"/>
    <w:rsid w:val="631F28F3"/>
    <w:rsid w:val="633B34A5"/>
    <w:rsid w:val="63485CDE"/>
    <w:rsid w:val="634C2C1B"/>
    <w:rsid w:val="63500CFE"/>
    <w:rsid w:val="63564FFB"/>
    <w:rsid w:val="635C1421"/>
    <w:rsid w:val="637C56E8"/>
    <w:rsid w:val="63AA1DD1"/>
    <w:rsid w:val="63B000AA"/>
    <w:rsid w:val="63B84AF5"/>
    <w:rsid w:val="63C879BB"/>
    <w:rsid w:val="63DD455C"/>
    <w:rsid w:val="63ED451C"/>
    <w:rsid w:val="63F02068"/>
    <w:rsid w:val="63F30730"/>
    <w:rsid w:val="644B7717"/>
    <w:rsid w:val="64602E79"/>
    <w:rsid w:val="64801AB7"/>
    <w:rsid w:val="64986E00"/>
    <w:rsid w:val="64E27A00"/>
    <w:rsid w:val="64E42046"/>
    <w:rsid w:val="6501237B"/>
    <w:rsid w:val="65047763"/>
    <w:rsid w:val="650708A6"/>
    <w:rsid w:val="650B38EE"/>
    <w:rsid w:val="652579C5"/>
    <w:rsid w:val="6531774A"/>
    <w:rsid w:val="655B2A2B"/>
    <w:rsid w:val="65A13A93"/>
    <w:rsid w:val="65B17A4E"/>
    <w:rsid w:val="65B61A11"/>
    <w:rsid w:val="65BF6897"/>
    <w:rsid w:val="65DA0D53"/>
    <w:rsid w:val="65E51D30"/>
    <w:rsid w:val="65F067C8"/>
    <w:rsid w:val="660B1854"/>
    <w:rsid w:val="660B5E69"/>
    <w:rsid w:val="661A1A97"/>
    <w:rsid w:val="662907EC"/>
    <w:rsid w:val="663461AC"/>
    <w:rsid w:val="66456B14"/>
    <w:rsid w:val="666D1BC7"/>
    <w:rsid w:val="66943183"/>
    <w:rsid w:val="66A4359E"/>
    <w:rsid w:val="66BC66AA"/>
    <w:rsid w:val="66C0619B"/>
    <w:rsid w:val="66CC4E7E"/>
    <w:rsid w:val="66D71736"/>
    <w:rsid w:val="66F31BAD"/>
    <w:rsid w:val="66F73586"/>
    <w:rsid w:val="670562A3"/>
    <w:rsid w:val="671B3424"/>
    <w:rsid w:val="671D635B"/>
    <w:rsid w:val="672C582D"/>
    <w:rsid w:val="67401F4D"/>
    <w:rsid w:val="67415D26"/>
    <w:rsid w:val="676C5591"/>
    <w:rsid w:val="67851192"/>
    <w:rsid w:val="67866582"/>
    <w:rsid w:val="678E41BC"/>
    <w:rsid w:val="678F7B49"/>
    <w:rsid w:val="679A139F"/>
    <w:rsid w:val="679D64DC"/>
    <w:rsid w:val="67A927F6"/>
    <w:rsid w:val="67B2392E"/>
    <w:rsid w:val="68150768"/>
    <w:rsid w:val="6833299C"/>
    <w:rsid w:val="68510504"/>
    <w:rsid w:val="687F019D"/>
    <w:rsid w:val="687F083D"/>
    <w:rsid w:val="688A2F04"/>
    <w:rsid w:val="68B03FED"/>
    <w:rsid w:val="68B56134"/>
    <w:rsid w:val="68CA23D1"/>
    <w:rsid w:val="68E1459C"/>
    <w:rsid w:val="690B3AD2"/>
    <w:rsid w:val="69205616"/>
    <w:rsid w:val="692F13B6"/>
    <w:rsid w:val="69741FC9"/>
    <w:rsid w:val="69794D27"/>
    <w:rsid w:val="69CE6E20"/>
    <w:rsid w:val="69F61ED3"/>
    <w:rsid w:val="69FD58C9"/>
    <w:rsid w:val="6A0E546F"/>
    <w:rsid w:val="6A287F98"/>
    <w:rsid w:val="6A2E6FE7"/>
    <w:rsid w:val="6A34616B"/>
    <w:rsid w:val="6A35284B"/>
    <w:rsid w:val="6A3F7D1E"/>
    <w:rsid w:val="6A4115E1"/>
    <w:rsid w:val="6A5E619E"/>
    <w:rsid w:val="6A701C86"/>
    <w:rsid w:val="6A771266"/>
    <w:rsid w:val="6A852A96"/>
    <w:rsid w:val="6A89113D"/>
    <w:rsid w:val="6AAF0A00"/>
    <w:rsid w:val="6AC23A23"/>
    <w:rsid w:val="6AC6581A"/>
    <w:rsid w:val="6AC96C39"/>
    <w:rsid w:val="6ADC731B"/>
    <w:rsid w:val="6AF6662F"/>
    <w:rsid w:val="6B016D82"/>
    <w:rsid w:val="6B142F59"/>
    <w:rsid w:val="6B4E0D76"/>
    <w:rsid w:val="6B5362D7"/>
    <w:rsid w:val="6B614135"/>
    <w:rsid w:val="6B8F3ADA"/>
    <w:rsid w:val="6BA02A3F"/>
    <w:rsid w:val="6BA22313"/>
    <w:rsid w:val="6BB17B6E"/>
    <w:rsid w:val="6BB45BC2"/>
    <w:rsid w:val="6BC93952"/>
    <w:rsid w:val="6BEE7E20"/>
    <w:rsid w:val="6BFE286F"/>
    <w:rsid w:val="6C133511"/>
    <w:rsid w:val="6C1D4922"/>
    <w:rsid w:val="6C1F1A3A"/>
    <w:rsid w:val="6C2A0233"/>
    <w:rsid w:val="6C460B63"/>
    <w:rsid w:val="6C504070"/>
    <w:rsid w:val="6C643F5E"/>
    <w:rsid w:val="6C6B4EFE"/>
    <w:rsid w:val="6C71397E"/>
    <w:rsid w:val="6C7B105D"/>
    <w:rsid w:val="6C7D0B4F"/>
    <w:rsid w:val="6C7F4402"/>
    <w:rsid w:val="6CB5381C"/>
    <w:rsid w:val="6CC72BB6"/>
    <w:rsid w:val="6CC85214"/>
    <w:rsid w:val="6CE34991"/>
    <w:rsid w:val="6CFF7116"/>
    <w:rsid w:val="6D10467F"/>
    <w:rsid w:val="6D262AD0"/>
    <w:rsid w:val="6D341690"/>
    <w:rsid w:val="6D401DE3"/>
    <w:rsid w:val="6D4B1CBB"/>
    <w:rsid w:val="6D54763D"/>
    <w:rsid w:val="6D57318C"/>
    <w:rsid w:val="6DAC28C4"/>
    <w:rsid w:val="6DDC4B60"/>
    <w:rsid w:val="6E065DC5"/>
    <w:rsid w:val="6E101E89"/>
    <w:rsid w:val="6E2711F5"/>
    <w:rsid w:val="6E2D42B2"/>
    <w:rsid w:val="6E355D2E"/>
    <w:rsid w:val="6E3C30B0"/>
    <w:rsid w:val="6E594B7C"/>
    <w:rsid w:val="6E6733A0"/>
    <w:rsid w:val="6E6E0BD2"/>
    <w:rsid w:val="6E796E19"/>
    <w:rsid w:val="6EC641D8"/>
    <w:rsid w:val="6EE64C0C"/>
    <w:rsid w:val="6EEB2223"/>
    <w:rsid w:val="6EFA3169"/>
    <w:rsid w:val="6F084B83"/>
    <w:rsid w:val="6F1057E5"/>
    <w:rsid w:val="6F176B74"/>
    <w:rsid w:val="6F1A326F"/>
    <w:rsid w:val="6F1F1ECC"/>
    <w:rsid w:val="6F4F630E"/>
    <w:rsid w:val="6F591D65"/>
    <w:rsid w:val="6F655B31"/>
    <w:rsid w:val="6F70539D"/>
    <w:rsid w:val="6F8166E3"/>
    <w:rsid w:val="6F875D3C"/>
    <w:rsid w:val="6FA537AE"/>
    <w:rsid w:val="6FB22D40"/>
    <w:rsid w:val="6FBB6C0A"/>
    <w:rsid w:val="6FC30AAA"/>
    <w:rsid w:val="6FD84B7F"/>
    <w:rsid w:val="6FE77305"/>
    <w:rsid w:val="6FFB0A55"/>
    <w:rsid w:val="701628A7"/>
    <w:rsid w:val="702E6C97"/>
    <w:rsid w:val="70306917"/>
    <w:rsid w:val="7034449D"/>
    <w:rsid w:val="70622071"/>
    <w:rsid w:val="70696AA8"/>
    <w:rsid w:val="70726651"/>
    <w:rsid w:val="70797212"/>
    <w:rsid w:val="707D700C"/>
    <w:rsid w:val="709A7A5C"/>
    <w:rsid w:val="70B157EF"/>
    <w:rsid w:val="70C62FCD"/>
    <w:rsid w:val="70EF09D6"/>
    <w:rsid w:val="70F744A9"/>
    <w:rsid w:val="70F85A34"/>
    <w:rsid w:val="713F0604"/>
    <w:rsid w:val="71494FDF"/>
    <w:rsid w:val="717C1858"/>
    <w:rsid w:val="71843CAF"/>
    <w:rsid w:val="718A1378"/>
    <w:rsid w:val="7195224B"/>
    <w:rsid w:val="71987FBF"/>
    <w:rsid w:val="71B72890"/>
    <w:rsid w:val="71CF4334"/>
    <w:rsid w:val="71D40D4C"/>
    <w:rsid w:val="71F26744"/>
    <w:rsid w:val="71F340C1"/>
    <w:rsid w:val="71FF4B3F"/>
    <w:rsid w:val="720A24F5"/>
    <w:rsid w:val="72190C9A"/>
    <w:rsid w:val="7240240E"/>
    <w:rsid w:val="72536A46"/>
    <w:rsid w:val="72651E8C"/>
    <w:rsid w:val="726714AF"/>
    <w:rsid w:val="727B67CF"/>
    <w:rsid w:val="729D5D7B"/>
    <w:rsid w:val="72B80B87"/>
    <w:rsid w:val="72BA6194"/>
    <w:rsid w:val="72BB3A2A"/>
    <w:rsid w:val="72C059BA"/>
    <w:rsid w:val="72C1034B"/>
    <w:rsid w:val="72CE73C6"/>
    <w:rsid w:val="72FD0776"/>
    <w:rsid w:val="72FF44EF"/>
    <w:rsid w:val="73013662"/>
    <w:rsid w:val="73124222"/>
    <w:rsid w:val="731F06ED"/>
    <w:rsid w:val="73396BF6"/>
    <w:rsid w:val="73715552"/>
    <w:rsid w:val="738F2539"/>
    <w:rsid w:val="739C7F8F"/>
    <w:rsid w:val="73CA554E"/>
    <w:rsid w:val="73CA68AB"/>
    <w:rsid w:val="73CF0191"/>
    <w:rsid w:val="73CF67B0"/>
    <w:rsid w:val="73DE7D51"/>
    <w:rsid w:val="73DF2727"/>
    <w:rsid w:val="73FB0F96"/>
    <w:rsid w:val="74023BFC"/>
    <w:rsid w:val="740E3227"/>
    <w:rsid w:val="740F250F"/>
    <w:rsid w:val="7425388F"/>
    <w:rsid w:val="742835D1"/>
    <w:rsid w:val="743326A2"/>
    <w:rsid w:val="7457535D"/>
    <w:rsid w:val="74784559"/>
    <w:rsid w:val="747D391D"/>
    <w:rsid w:val="748059D1"/>
    <w:rsid w:val="748C0004"/>
    <w:rsid w:val="7491561A"/>
    <w:rsid w:val="74A34E20"/>
    <w:rsid w:val="74A43BC8"/>
    <w:rsid w:val="74AE1D28"/>
    <w:rsid w:val="74B65081"/>
    <w:rsid w:val="74CD2669"/>
    <w:rsid w:val="74EE481B"/>
    <w:rsid w:val="74EF5098"/>
    <w:rsid w:val="74F01935"/>
    <w:rsid w:val="74F43C06"/>
    <w:rsid w:val="750C7513"/>
    <w:rsid w:val="753A42E5"/>
    <w:rsid w:val="755B44AE"/>
    <w:rsid w:val="75703482"/>
    <w:rsid w:val="75B1177F"/>
    <w:rsid w:val="75D32B82"/>
    <w:rsid w:val="75DC2C78"/>
    <w:rsid w:val="75FC6AC3"/>
    <w:rsid w:val="75FE784C"/>
    <w:rsid w:val="760D414E"/>
    <w:rsid w:val="76200A04"/>
    <w:rsid w:val="764334D3"/>
    <w:rsid w:val="765C61F9"/>
    <w:rsid w:val="76724FD8"/>
    <w:rsid w:val="76760624"/>
    <w:rsid w:val="767945B8"/>
    <w:rsid w:val="767A1B5B"/>
    <w:rsid w:val="768076F4"/>
    <w:rsid w:val="769413F2"/>
    <w:rsid w:val="76B07D5F"/>
    <w:rsid w:val="76B949BA"/>
    <w:rsid w:val="76C40C26"/>
    <w:rsid w:val="76D05B67"/>
    <w:rsid w:val="76F225AA"/>
    <w:rsid w:val="770A79A4"/>
    <w:rsid w:val="770E3163"/>
    <w:rsid w:val="770F3F19"/>
    <w:rsid w:val="775247A8"/>
    <w:rsid w:val="77685F73"/>
    <w:rsid w:val="777668B4"/>
    <w:rsid w:val="777B1B0F"/>
    <w:rsid w:val="778B690D"/>
    <w:rsid w:val="778F5094"/>
    <w:rsid w:val="7792362F"/>
    <w:rsid w:val="77B32F6D"/>
    <w:rsid w:val="77F16C67"/>
    <w:rsid w:val="77F2017E"/>
    <w:rsid w:val="77F871A2"/>
    <w:rsid w:val="782A0DA6"/>
    <w:rsid w:val="782F4F2E"/>
    <w:rsid w:val="788174A2"/>
    <w:rsid w:val="78885CDF"/>
    <w:rsid w:val="78A20007"/>
    <w:rsid w:val="78A43B6E"/>
    <w:rsid w:val="78D167C7"/>
    <w:rsid w:val="78DE55CD"/>
    <w:rsid w:val="78FE1DF3"/>
    <w:rsid w:val="78FE6C92"/>
    <w:rsid w:val="79224BD1"/>
    <w:rsid w:val="7936053E"/>
    <w:rsid w:val="7947433B"/>
    <w:rsid w:val="79730387"/>
    <w:rsid w:val="797A2291"/>
    <w:rsid w:val="798B075D"/>
    <w:rsid w:val="79BC4EE7"/>
    <w:rsid w:val="79E306C6"/>
    <w:rsid w:val="79F04B91"/>
    <w:rsid w:val="79FF0842"/>
    <w:rsid w:val="7A236D15"/>
    <w:rsid w:val="7A28251C"/>
    <w:rsid w:val="7A513882"/>
    <w:rsid w:val="7A557D7A"/>
    <w:rsid w:val="7A6D11AC"/>
    <w:rsid w:val="7A74131E"/>
    <w:rsid w:val="7A884DCA"/>
    <w:rsid w:val="7AA2038C"/>
    <w:rsid w:val="7AA95FF0"/>
    <w:rsid w:val="7AB45AE2"/>
    <w:rsid w:val="7AC557A1"/>
    <w:rsid w:val="7AD42547"/>
    <w:rsid w:val="7AD87261"/>
    <w:rsid w:val="7AE54A07"/>
    <w:rsid w:val="7AED0B42"/>
    <w:rsid w:val="7AEF2658"/>
    <w:rsid w:val="7B025BE9"/>
    <w:rsid w:val="7B07777E"/>
    <w:rsid w:val="7B173349"/>
    <w:rsid w:val="7B1B26DD"/>
    <w:rsid w:val="7B5F72A0"/>
    <w:rsid w:val="7B615D46"/>
    <w:rsid w:val="7B7A0DE3"/>
    <w:rsid w:val="7B823FE2"/>
    <w:rsid w:val="7BA82FBC"/>
    <w:rsid w:val="7BBE7F39"/>
    <w:rsid w:val="7BC741EA"/>
    <w:rsid w:val="7BD47593"/>
    <w:rsid w:val="7C33560B"/>
    <w:rsid w:val="7CA23160"/>
    <w:rsid w:val="7CA87CB5"/>
    <w:rsid w:val="7CB11315"/>
    <w:rsid w:val="7CE86C9A"/>
    <w:rsid w:val="7D24527D"/>
    <w:rsid w:val="7D2C7C8E"/>
    <w:rsid w:val="7D3923AB"/>
    <w:rsid w:val="7D435C34"/>
    <w:rsid w:val="7D750127"/>
    <w:rsid w:val="7D7E4262"/>
    <w:rsid w:val="7DA77C5D"/>
    <w:rsid w:val="7DBC3708"/>
    <w:rsid w:val="7DC00960"/>
    <w:rsid w:val="7DC9403A"/>
    <w:rsid w:val="7DD24CD9"/>
    <w:rsid w:val="7DD2531E"/>
    <w:rsid w:val="7DF12C86"/>
    <w:rsid w:val="7E0B769B"/>
    <w:rsid w:val="7E155322"/>
    <w:rsid w:val="7E211369"/>
    <w:rsid w:val="7E287243"/>
    <w:rsid w:val="7E2C65B8"/>
    <w:rsid w:val="7E2D0720"/>
    <w:rsid w:val="7E3549AA"/>
    <w:rsid w:val="7E44486F"/>
    <w:rsid w:val="7E773EE8"/>
    <w:rsid w:val="7E7A0ECD"/>
    <w:rsid w:val="7E924622"/>
    <w:rsid w:val="7EA22534"/>
    <w:rsid w:val="7ED54355"/>
    <w:rsid w:val="7EE12C11"/>
    <w:rsid w:val="7EE30820"/>
    <w:rsid w:val="7EE35FE0"/>
    <w:rsid w:val="7EF06B5D"/>
    <w:rsid w:val="7F061CF4"/>
    <w:rsid w:val="7F30567C"/>
    <w:rsid w:val="7F3E1EFB"/>
    <w:rsid w:val="7F5A62A6"/>
    <w:rsid w:val="7F607DDA"/>
    <w:rsid w:val="7F643ECB"/>
    <w:rsid w:val="7F6770DA"/>
    <w:rsid w:val="7F7333AD"/>
    <w:rsid w:val="7F737DF6"/>
    <w:rsid w:val="7F826322"/>
    <w:rsid w:val="7F832857"/>
    <w:rsid w:val="7F855D7C"/>
    <w:rsid w:val="7F8D0B43"/>
    <w:rsid w:val="7F973D35"/>
    <w:rsid w:val="7F9B46DF"/>
    <w:rsid w:val="7FA01F4C"/>
    <w:rsid w:val="7FA028A6"/>
    <w:rsid w:val="7FB44B21"/>
    <w:rsid w:val="7FB56661"/>
    <w:rsid w:val="7FB979E7"/>
    <w:rsid w:val="7FC60BDD"/>
    <w:rsid w:val="7FDC2F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autoRedefine/>
    <w:qFormat/>
    <w:uiPriority w:val="0"/>
    <w:pPr>
      <w:keepNext/>
      <w:keepLines/>
      <w:spacing w:before="340" w:after="330" w:line="578" w:lineRule="auto"/>
      <w:outlineLvl w:val="0"/>
    </w:pPr>
    <w:rPr>
      <w:b/>
      <w:bCs/>
      <w:kern w:val="44"/>
      <w:sz w:val="36"/>
      <w:szCs w:val="44"/>
    </w:rPr>
  </w:style>
  <w:style w:type="paragraph" w:styleId="3">
    <w:name w:val="heading 2"/>
    <w:basedOn w:val="1"/>
    <w:next w:val="1"/>
    <w:link w:val="75"/>
    <w:autoRedefine/>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105"/>
    <w:autoRedefine/>
    <w:qFormat/>
    <w:uiPriority w:val="0"/>
    <w:pPr>
      <w:keepNext/>
      <w:keepLines/>
      <w:widowControl/>
      <w:spacing w:before="260" w:after="260" w:line="416" w:lineRule="auto"/>
      <w:outlineLvl w:val="2"/>
    </w:pPr>
    <w:rPr>
      <w:b/>
      <w:bCs/>
      <w:sz w:val="24"/>
      <w:szCs w:val="32"/>
    </w:rPr>
  </w:style>
  <w:style w:type="paragraph" w:styleId="5">
    <w:name w:val="heading 4"/>
    <w:basedOn w:val="1"/>
    <w:next w:val="1"/>
    <w:link w:val="78"/>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6">
    <w:name w:val="heading 5"/>
    <w:basedOn w:val="1"/>
    <w:next w:val="1"/>
    <w:link w:val="79"/>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80"/>
    <w:autoRedefine/>
    <w:qFormat/>
    <w:uiPriority w:val="0"/>
    <w:pPr>
      <w:keepNext/>
      <w:keepLines/>
      <w:spacing w:before="240" w:after="64" w:line="320" w:lineRule="auto"/>
      <w:outlineLvl w:val="5"/>
    </w:pPr>
    <w:rPr>
      <w:rFonts w:ascii="Cambria" w:hAnsi="Cambria" w:eastAsia="宋体" w:cs="Times New Roman"/>
      <w:b/>
      <w:bCs/>
      <w:sz w:val="24"/>
    </w:rPr>
  </w:style>
  <w:style w:type="paragraph" w:styleId="8">
    <w:name w:val="heading 7"/>
    <w:basedOn w:val="1"/>
    <w:next w:val="1"/>
    <w:link w:val="81"/>
    <w:autoRedefine/>
    <w:qFormat/>
    <w:uiPriority w:val="0"/>
    <w:pPr>
      <w:keepNext/>
      <w:keepLines/>
      <w:spacing w:before="240" w:after="64" w:line="320" w:lineRule="auto"/>
      <w:ind w:firstLine="200" w:firstLineChars="200"/>
      <w:outlineLvl w:val="6"/>
    </w:pPr>
    <w:rPr>
      <w:b/>
      <w:bCs/>
      <w:sz w:val="24"/>
    </w:rPr>
  </w:style>
  <w:style w:type="paragraph" w:styleId="9">
    <w:name w:val="heading 8"/>
    <w:basedOn w:val="1"/>
    <w:next w:val="1"/>
    <w:link w:val="82"/>
    <w:autoRedefine/>
    <w:qFormat/>
    <w:uiPriority w:val="0"/>
    <w:pPr>
      <w:keepNext/>
      <w:keepLines/>
      <w:spacing w:before="240" w:after="64" w:line="320" w:lineRule="auto"/>
      <w:ind w:firstLine="200" w:firstLineChars="200"/>
      <w:outlineLvl w:val="7"/>
    </w:pPr>
    <w:rPr>
      <w:rFonts w:ascii="Cambria" w:hAnsi="Cambria"/>
      <w:sz w:val="24"/>
    </w:rPr>
  </w:style>
  <w:style w:type="paragraph" w:styleId="10">
    <w:name w:val="heading 9"/>
    <w:basedOn w:val="1"/>
    <w:next w:val="1"/>
    <w:link w:val="83"/>
    <w:autoRedefine/>
    <w:qFormat/>
    <w:uiPriority w:val="0"/>
    <w:pPr>
      <w:keepNext/>
      <w:keepLines/>
      <w:spacing w:before="240" w:after="64" w:line="320" w:lineRule="auto"/>
      <w:ind w:firstLine="200" w:firstLineChars="200"/>
      <w:outlineLvl w:val="8"/>
    </w:pPr>
    <w:rPr>
      <w:rFonts w:ascii="Cambria" w:hAnsi="Cambria"/>
      <w:szCs w:val="21"/>
    </w:rPr>
  </w:style>
  <w:style w:type="character" w:default="1" w:styleId="56">
    <w:name w:val="Default Paragraph Font"/>
    <w:autoRedefine/>
    <w:unhideWhenUsed/>
    <w:qFormat/>
    <w:uiPriority w:val="1"/>
  </w:style>
  <w:style w:type="table" w:default="1" w:styleId="54">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spacing w:line="360" w:lineRule="exact"/>
      <w:ind w:left="1260" w:firstLine="200" w:firstLineChars="200"/>
      <w:jc w:val="left"/>
    </w:pPr>
    <w:rPr>
      <w:rFonts w:ascii="Calibri" w:hAnsi="Calibri"/>
      <w:sz w:val="18"/>
      <w:szCs w:val="18"/>
    </w:rPr>
  </w:style>
  <w:style w:type="paragraph" w:styleId="12">
    <w:name w:val="index 8"/>
    <w:basedOn w:val="1"/>
    <w:next w:val="1"/>
    <w:autoRedefine/>
    <w:qFormat/>
    <w:uiPriority w:val="0"/>
    <w:pPr>
      <w:ind w:left="1400" w:leftChars="1400" w:firstLine="0"/>
    </w:pPr>
  </w:style>
  <w:style w:type="paragraph" w:styleId="13">
    <w:name w:val="Normal Indent"/>
    <w:basedOn w:val="1"/>
    <w:next w:val="14"/>
    <w:link w:val="84"/>
    <w:autoRedefine/>
    <w:qFormat/>
    <w:uiPriority w:val="0"/>
    <w:pPr>
      <w:adjustRightInd w:val="0"/>
      <w:spacing w:line="312" w:lineRule="atLeast"/>
      <w:ind w:firstLine="420" w:firstLineChars="200"/>
    </w:pPr>
    <w:rPr>
      <w:kern w:val="0"/>
      <w:szCs w:val="20"/>
    </w:rPr>
  </w:style>
  <w:style w:type="paragraph" w:customStyle="1" w:styleId="14">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15">
    <w:name w:val="caption"/>
    <w:basedOn w:val="1"/>
    <w:next w:val="1"/>
    <w:autoRedefine/>
    <w:qFormat/>
    <w:uiPriority w:val="0"/>
    <w:pPr>
      <w:spacing w:line="360" w:lineRule="exact"/>
      <w:ind w:firstLine="200" w:firstLineChars="200"/>
    </w:pPr>
    <w:rPr>
      <w:rFonts w:ascii="Cambria" w:hAnsi="Cambria" w:eastAsia="黑体"/>
      <w:sz w:val="20"/>
      <w:szCs w:val="20"/>
    </w:rPr>
  </w:style>
  <w:style w:type="paragraph" w:styleId="16">
    <w:name w:val="List Bullet"/>
    <w:basedOn w:val="1"/>
    <w:autoRedefine/>
    <w:qFormat/>
    <w:uiPriority w:val="0"/>
    <w:pPr>
      <w:tabs>
        <w:tab w:val="left" w:pos="360"/>
      </w:tabs>
      <w:ind w:left="360" w:hanging="360"/>
    </w:pPr>
  </w:style>
  <w:style w:type="paragraph" w:styleId="17">
    <w:name w:val="Document Map"/>
    <w:basedOn w:val="1"/>
    <w:link w:val="85"/>
    <w:autoRedefine/>
    <w:qFormat/>
    <w:uiPriority w:val="0"/>
    <w:pPr>
      <w:shd w:val="clear" w:color="auto" w:fill="000080"/>
      <w:spacing w:line="360" w:lineRule="exact"/>
      <w:ind w:firstLine="200" w:firstLineChars="200"/>
    </w:pPr>
  </w:style>
  <w:style w:type="paragraph" w:styleId="18">
    <w:name w:val="annotation text"/>
    <w:basedOn w:val="1"/>
    <w:link w:val="86"/>
    <w:autoRedefine/>
    <w:qFormat/>
    <w:uiPriority w:val="0"/>
    <w:pPr>
      <w:widowControl/>
      <w:jc w:val="left"/>
    </w:pPr>
    <w:rPr>
      <w:rFonts w:ascii="Calibri" w:hAnsi="Calibri" w:eastAsia="宋体" w:cs="Times New Roman"/>
    </w:rPr>
  </w:style>
  <w:style w:type="paragraph" w:styleId="19">
    <w:name w:val="Body Text 3"/>
    <w:basedOn w:val="1"/>
    <w:link w:val="87"/>
    <w:autoRedefine/>
    <w:qFormat/>
    <w:uiPriority w:val="0"/>
    <w:pPr>
      <w:spacing w:line="360" w:lineRule="exact"/>
      <w:ind w:firstLine="200" w:firstLineChars="200"/>
    </w:pPr>
    <w:rPr>
      <w:rFonts w:ascii="宋体"/>
      <w:sz w:val="24"/>
      <w:szCs w:val="20"/>
    </w:rPr>
  </w:style>
  <w:style w:type="paragraph" w:styleId="20">
    <w:name w:val="Body Text"/>
    <w:basedOn w:val="1"/>
    <w:next w:val="1"/>
    <w:link w:val="88"/>
    <w:autoRedefine/>
    <w:unhideWhenUsed/>
    <w:qFormat/>
    <w:uiPriority w:val="0"/>
    <w:pPr>
      <w:spacing w:after="120"/>
    </w:pPr>
  </w:style>
  <w:style w:type="paragraph" w:styleId="21">
    <w:name w:val="Body Text Indent"/>
    <w:basedOn w:val="1"/>
    <w:next w:val="22"/>
    <w:link w:val="89"/>
    <w:autoRedefine/>
    <w:qFormat/>
    <w:uiPriority w:val="0"/>
    <w:pPr>
      <w:spacing w:after="120" w:line="360" w:lineRule="exact"/>
      <w:ind w:left="420" w:leftChars="200" w:firstLine="200" w:firstLineChars="200"/>
    </w:pPr>
  </w:style>
  <w:style w:type="paragraph" w:styleId="22">
    <w:name w:val="envelope return"/>
    <w:basedOn w:val="1"/>
    <w:autoRedefine/>
    <w:qFormat/>
    <w:uiPriority w:val="0"/>
    <w:pPr>
      <w:snapToGrid w:val="0"/>
    </w:pPr>
    <w:rPr>
      <w:rFonts w:ascii="Arial" w:hAnsi="Arial"/>
    </w:rPr>
  </w:style>
  <w:style w:type="paragraph" w:styleId="23">
    <w:name w:val="List 2"/>
    <w:basedOn w:val="1"/>
    <w:autoRedefine/>
    <w:qFormat/>
    <w:uiPriority w:val="0"/>
    <w:pPr>
      <w:ind w:left="840" w:hanging="420"/>
    </w:pPr>
    <w:rPr>
      <w:szCs w:val="20"/>
    </w:rPr>
  </w:style>
  <w:style w:type="paragraph" w:styleId="24">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5">
    <w:name w:val="index 4"/>
    <w:basedOn w:val="1"/>
    <w:next w:val="1"/>
    <w:autoRedefine/>
    <w:qFormat/>
    <w:uiPriority w:val="0"/>
    <w:pPr>
      <w:ind w:left="600" w:leftChars="600"/>
    </w:pPr>
  </w:style>
  <w:style w:type="paragraph" w:styleId="26">
    <w:name w:val="toc 5"/>
    <w:basedOn w:val="1"/>
    <w:next w:val="1"/>
    <w:autoRedefine/>
    <w:unhideWhenUsed/>
    <w:qFormat/>
    <w:uiPriority w:val="0"/>
    <w:pPr>
      <w:spacing w:line="360" w:lineRule="exact"/>
      <w:ind w:left="840" w:firstLine="200" w:firstLineChars="200"/>
      <w:jc w:val="left"/>
    </w:pPr>
    <w:rPr>
      <w:rFonts w:ascii="Calibri" w:hAnsi="Calibri"/>
      <w:sz w:val="18"/>
      <w:szCs w:val="18"/>
    </w:rPr>
  </w:style>
  <w:style w:type="paragraph" w:styleId="27">
    <w:name w:val="toc 3"/>
    <w:basedOn w:val="1"/>
    <w:next w:val="1"/>
    <w:autoRedefine/>
    <w:unhideWhenUsed/>
    <w:qFormat/>
    <w:uiPriority w:val="39"/>
    <w:pPr>
      <w:ind w:left="840" w:leftChars="400"/>
    </w:pPr>
  </w:style>
  <w:style w:type="paragraph" w:styleId="28">
    <w:name w:val="Plain Text"/>
    <w:basedOn w:val="1"/>
    <w:next w:val="5"/>
    <w:link w:val="90"/>
    <w:autoRedefine/>
    <w:qFormat/>
    <w:uiPriority w:val="0"/>
    <w:rPr>
      <w:rFonts w:ascii="宋体" w:hAnsi="Courier New" w:cs="Times New Roman"/>
      <w:szCs w:val="22"/>
    </w:rPr>
  </w:style>
  <w:style w:type="paragraph" w:styleId="29">
    <w:name w:val="toc 8"/>
    <w:basedOn w:val="1"/>
    <w:next w:val="1"/>
    <w:autoRedefine/>
    <w:unhideWhenUsed/>
    <w:qFormat/>
    <w:uiPriority w:val="0"/>
    <w:pPr>
      <w:spacing w:line="360" w:lineRule="exact"/>
      <w:ind w:left="1470" w:firstLine="200" w:firstLineChars="200"/>
      <w:jc w:val="left"/>
    </w:pPr>
    <w:rPr>
      <w:rFonts w:ascii="Calibri" w:hAnsi="Calibri"/>
      <w:sz w:val="18"/>
      <w:szCs w:val="18"/>
    </w:rPr>
  </w:style>
  <w:style w:type="paragraph" w:styleId="30">
    <w:name w:val="index 3"/>
    <w:basedOn w:val="1"/>
    <w:next w:val="1"/>
    <w:autoRedefine/>
    <w:qFormat/>
    <w:uiPriority w:val="0"/>
    <w:pPr>
      <w:ind w:left="400" w:leftChars="400"/>
      <w:jc w:val="left"/>
    </w:pPr>
  </w:style>
  <w:style w:type="paragraph" w:styleId="31">
    <w:name w:val="Date"/>
    <w:basedOn w:val="1"/>
    <w:next w:val="1"/>
    <w:link w:val="91"/>
    <w:autoRedefine/>
    <w:qFormat/>
    <w:uiPriority w:val="0"/>
    <w:pPr>
      <w:spacing w:line="360" w:lineRule="exact"/>
      <w:ind w:left="100" w:leftChars="2500" w:firstLine="200" w:firstLineChars="200"/>
    </w:pPr>
    <w:rPr>
      <w:rFonts w:ascii="Calibri" w:hAnsi="Calibri" w:eastAsia="宋体" w:cs="Times New Roman"/>
    </w:rPr>
  </w:style>
  <w:style w:type="paragraph" w:styleId="32">
    <w:name w:val="Body Text Indent 2"/>
    <w:basedOn w:val="1"/>
    <w:link w:val="92"/>
    <w:autoRedefine/>
    <w:qFormat/>
    <w:uiPriority w:val="0"/>
    <w:pPr>
      <w:spacing w:after="120" w:line="480" w:lineRule="auto"/>
      <w:ind w:left="420" w:leftChars="200" w:firstLine="200" w:firstLineChars="200"/>
    </w:pPr>
  </w:style>
  <w:style w:type="paragraph" w:styleId="33">
    <w:name w:val="Balloon Text"/>
    <w:basedOn w:val="1"/>
    <w:link w:val="93"/>
    <w:autoRedefine/>
    <w:unhideWhenUsed/>
    <w:qFormat/>
    <w:uiPriority w:val="0"/>
    <w:rPr>
      <w:sz w:val="18"/>
      <w:szCs w:val="18"/>
    </w:rPr>
  </w:style>
  <w:style w:type="paragraph" w:styleId="34">
    <w:name w:val="footer"/>
    <w:basedOn w:val="1"/>
    <w:link w:val="94"/>
    <w:autoRedefine/>
    <w:unhideWhenUsed/>
    <w:qFormat/>
    <w:uiPriority w:val="0"/>
    <w:pPr>
      <w:tabs>
        <w:tab w:val="center" w:pos="4153"/>
        <w:tab w:val="right" w:pos="8306"/>
      </w:tabs>
      <w:snapToGrid w:val="0"/>
      <w:jc w:val="left"/>
    </w:pPr>
    <w:rPr>
      <w:sz w:val="18"/>
      <w:szCs w:val="18"/>
    </w:rPr>
  </w:style>
  <w:style w:type="paragraph" w:styleId="35">
    <w:name w:val="header"/>
    <w:basedOn w:val="1"/>
    <w:link w:val="9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style>
  <w:style w:type="paragraph" w:styleId="37">
    <w:name w:val="toc 4"/>
    <w:basedOn w:val="1"/>
    <w:next w:val="1"/>
    <w:autoRedefine/>
    <w:unhideWhenUsed/>
    <w:qFormat/>
    <w:uiPriority w:val="0"/>
    <w:pPr>
      <w:spacing w:line="360" w:lineRule="exact"/>
      <w:ind w:left="630" w:firstLine="200" w:firstLineChars="200"/>
      <w:jc w:val="left"/>
    </w:pPr>
    <w:rPr>
      <w:rFonts w:ascii="Calibri" w:hAnsi="Calibri"/>
      <w:sz w:val="18"/>
      <w:szCs w:val="18"/>
    </w:rPr>
  </w:style>
  <w:style w:type="paragraph" w:styleId="38">
    <w:name w:val="Subtitle"/>
    <w:basedOn w:val="1"/>
    <w:next w:val="1"/>
    <w:link w:val="96"/>
    <w:autoRedefine/>
    <w:qFormat/>
    <w:uiPriority w:val="0"/>
    <w:pPr>
      <w:spacing w:before="240" w:after="60" w:line="312" w:lineRule="auto"/>
      <w:ind w:firstLine="200" w:firstLineChars="200"/>
      <w:jc w:val="center"/>
      <w:outlineLvl w:val="1"/>
    </w:pPr>
    <w:rPr>
      <w:rFonts w:ascii="Cambria" w:hAnsi="Cambria" w:eastAsia="宋体"/>
      <w:b/>
      <w:bCs/>
      <w:kern w:val="28"/>
      <w:sz w:val="32"/>
      <w:szCs w:val="32"/>
    </w:rPr>
  </w:style>
  <w:style w:type="paragraph" w:styleId="39">
    <w:name w:val="footnote text"/>
    <w:basedOn w:val="1"/>
    <w:link w:val="97"/>
    <w:autoRedefine/>
    <w:qFormat/>
    <w:uiPriority w:val="0"/>
    <w:pPr>
      <w:snapToGrid w:val="0"/>
      <w:jc w:val="left"/>
    </w:pPr>
    <w:rPr>
      <w:sz w:val="18"/>
      <w:szCs w:val="18"/>
    </w:rPr>
  </w:style>
  <w:style w:type="paragraph" w:styleId="40">
    <w:name w:val="toc 6"/>
    <w:basedOn w:val="1"/>
    <w:next w:val="1"/>
    <w:autoRedefine/>
    <w:unhideWhenUsed/>
    <w:qFormat/>
    <w:uiPriority w:val="0"/>
    <w:pPr>
      <w:spacing w:line="360" w:lineRule="exact"/>
      <w:ind w:left="1050" w:firstLine="200" w:firstLineChars="200"/>
      <w:jc w:val="left"/>
    </w:pPr>
    <w:rPr>
      <w:rFonts w:ascii="Calibri" w:hAnsi="Calibri"/>
      <w:sz w:val="18"/>
      <w:szCs w:val="18"/>
    </w:rPr>
  </w:style>
  <w:style w:type="paragraph" w:styleId="41">
    <w:name w:val="List 5"/>
    <w:basedOn w:val="1"/>
    <w:autoRedefine/>
    <w:qFormat/>
    <w:uiPriority w:val="0"/>
    <w:pPr>
      <w:ind w:left="2100" w:hanging="420"/>
    </w:pPr>
    <w:rPr>
      <w:szCs w:val="20"/>
    </w:rPr>
  </w:style>
  <w:style w:type="paragraph" w:styleId="42">
    <w:name w:val="Body Text Indent 3"/>
    <w:basedOn w:val="1"/>
    <w:link w:val="98"/>
    <w:autoRedefine/>
    <w:qFormat/>
    <w:uiPriority w:val="0"/>
    <w:pPr>
      <w:spacing w:after="120" w:line="360" w:lineRule="exact"/>
      <w:ind w:left="420" w:leftChars="200" w:firstLine="200" w:firstLineChars="200"/>
    </w:pPr>
    <w:rPr>
      <w:sz w:val="16"/>
      <w:szCs w:val="16"/>
    </w:rPr>
  </w:style>
  <w:style w:type="paragraph" w:styleId="43">
    <w:name w:val="index 9"/>
    <w:basedOn w:val="1"/>
    <w:next w:val="1"/>
    <w:autoRedefine/>
    <w:qFormat/>
    <w:uiPriority w:val="0"/>
    <w:pPr>
      <w:ind w:left="1600" w:leftChars="1600"/>
    </w:pPr>
    <w:rPr>
      <w:szCs w:val="20"/>
    </w:rPr>
  </w:style>
  <w:style w:type="paragraph" w:styleId="44">
    <w:name w:val="toc 2"/>
    <w:basedOn w:val="1"/>
    <w:next w:val="1"/>
    <w:link w:val="99"/>
    <w:autoRedefine/>
    <w:unhideWhenUsed/>
    <w:qFormat/>
    <w:uiPriority w:val="39"/>
    <w:pPr>
      <w:ind w:left="420" w:leftChars="200"/>
    </w:pPr>
  </w:style>
  <w:style w:type="paragraph" w:styleId="45">
    <w:name w:val="toc 9"/>
    <w:basedOn w:val="1"/>
    <w:next w:val="1"/>
    <w:autoRedefine/>
    <w:unhideWhenUsed/>
    <w:qFormat/>
    <w:uiPriority w:val="0"/>
    <w:pPr>
      <w:spacing w:line="360" w:lineRule="exact"/>
      <w:ind w:left="1680" w:firstLine="200" w:firstLineChars="200"/>
      <w:jc w:val="left"/>
    </w:pPr>
    <w:rPr>
      <w:rFonts w:ascii="Calibri" w:hAnsi="Calibri"/>
      <w:sz w:val="18"/>
      <w:szCs w:val="18"/>
    </w:rPr>
  </w:style>
  <w:style w:type="paragraph" w:styleId="46">
    <w:name w:val="Body Text 2"/>
    <w:basedOn w:val="1"/>
    <w:link w:val="100"/>
    <w:autoRedefine/>
    <w:qFormat/>
    <w:uiPriority w:val="0"/>
    <w:pPr>
      <w:spacing w:after="120" w:line="480" w:lineRule="auto"/>
      <w:ind w:firstLine="200" w:firstLineChars="200"/>
    </w:pPr>
    <w:rPr>
      <w:rFonts w:ascii="Calibri" w:hAnsi="Calibri" w:eastAsia="宋体" w:cs="Times New Roman"/>
    </w:rPr>
  </w:style>
  <w:style w:type="paragraph" w:styleId="47">
    <w:name w:val="HTML Preformatted"/>
    <w:basedOn w:val="1"/>
    <w:link w:val="1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8">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9">
    <w:name w:val="index 1"/>
    <w:basedOn w:val="1"/>
    <w:next w:val="1"/>
    <w:autoRedefine/>
    <w:qFormat/>
    <w:uiPriority w:val="0"/>
    <w:pPr>
      <w:ind w:right="257"/>
    </w:pPr>
    <w:rPr>
      <w:rFonts w:ascii="宋体" w:hAnsi="宋体"/>
      <w:szCs w:val="20"/>
    </w:rPr>
  </w:style>
  <w:style w:type="paragraph" w:styleId="50">
    <w:name w:val="Title"/>
    <w:basedOn w:val="1"/>
    <w:next w:val="28"/>
    <w:link w:val="102"/>
    <w:autoRedefine/>
    <w:qFormat/>
    <w:uiPriority w:val="0"/>
    <w:pPr>
      <w:spacing w:before="240" w:after="240"/>
      <w:ind w:firstLine="1687"/>
      <w:jc w:val="center"/>
      <w:outlineLvl w:val="0"/>
    </w:pPr>
    <w:rPr>
      <w:rFonts w:ascii="Cambria" w:hAnsi="Cambria" w:eastAsia="宋体" w:cs="Times New Roman"/>
      <w:b/>
      <w:bCs/>
      <w:sz w:val="32"/>
      <w:szCs w:val="32"/>
    </w:rPr>
  </w:style>
  <w:style w:type="paragraph" w:styleId="51">
    <w:name w:val="annotation subject"/>
    <w:basedOn w:val="18"/>
    <w:next w:val="18"/>
    <w:link w:val="103"/>
    <w:autoRedefine/>
    <w:qFormat/>
    <w:uiPriority w:val="0"/>
    <w:pPr>
      <w:widowControl w:val="0"/>
      <w:spacing w:line="360" w:lineRule="exact"/>
      <w:ind w:firstLine="200" w:firstLineChars="200"/>
    </w:pPr>
    <w:rPr>
      <w:rFonts w:ascii="Times New Roman" w:hAnsi="Times New Roman" w:eastAsia="宋体" w:cs="Times New Roman"/>
      <w:b/>
      <w:bCs/>
    </w:rPr>
  </w:style>
  <w:style w:type="paragraph" w:styleId="52">
    <w:name w:val="Body Text First Indent"/>
    <w:basedOn w:val="20"/>
    <w:link w:val="104"/>
    <w:autoRedefine/>
    <w:qFormat/>
    <w:uiPriority w:val="0"/>
    <w:pPr>
      <w:ind w:firstLine="420" w:firstLineChars="100"/>
    </w:pPr>
  </w:style>
  <w:style w:type="paragraph" w:styleId="53">
    <w:name w:val="Body Text First Indent 2"/>
    <w:basedOn w:val="21"/>
    <w:autoRedefine/>
    <w:unhideWhenUsed/>
    <w:qFormat/>
    <w:uiPriority w:val="99"/>
    <w:pPr>
      <w:ind w:firstLine="420" w:firstLineChars="200"/>
    </w:pPr>
  </w:style>
  <w:style w:type="table" w:styleId="55">
    <w:name w:val="Table Grid"/>
    <w:basedOn w:val="5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autoRedefine/>
    <w:qFormat/>
    <w:uiPriority w:val="0"/>
    <w:rPr>
      <w:b/>
      <w:bCs/>
    </w:rPr>
  </w:style>
  <w:style w:type="character" w:styleId="58">
    <w:name w:val="page number"/>
    <w:basedOn w:val="56"/>
    <w:autoRedefine/>
    <w:qFormat/>
    <w:uiPriority w:val="0"/>
  </w:style>
  <w:style w:type="character" w:styleId="59">
    <w:name w:val="FollowedHyperlink"/>
    <w:autoRedefine/>
    <w:qFormat/>
    <w:uiPriority w:val="0"/>
    <w:rPr>
      <w:color w:val="333333"/>
      <w:u w:val="none"/>
    </w:rPr>
  </w:style>
  <w:style w:type="character" w:styleId="60">
    <w:name w:val="Emphasis"/>
    <w:autoRedefine/>
    <w:qFormat/>
    <w:uiPriority w:val="0"/>
    <w:rPr>
      <w:i/>
      <w:iCs/>
    </w:rPr>
  </w:style>
  <w:style w:type="character" w:styleId="61">
    <w:name w:val="HTML Definition"/>
    <w:autoRedefine/>
    <w:qFormat/>
    <w:uiPriority w:val="0"/>
  </w:style>
  <w:style w:type="character" w:styleId="62">
    <w:name w:val="HTML Typewriter"/>
    <w:basedOn w:val="56"/>
    <w:semiHidden/>
    <w:unhideWhenUsed/>
    <w:qFormat/>
    <w:uiPriority w:val="99"/>
    <w:rPr>
      <w:rFonts w:hint="default" w:ascii="monospace" w:hAnsi="monospace" w:eastAsia="monospace" w:cs="monospace"/>
      <w:sz w:val="20"/>
    </w:rPr>
  </w:style>
  <w:style w:type="character" w:styleId="63">
    <w:name w:val="HTML Acronym"/>
    <w:basedOn w:val="56"/>
    <w:autoRedefine/>
    <w:qFormat/>
    <w:uiPriority w:val="0"/>
  </w:style>
  <w:style w:type="character" w:styleId="64">
    <w:name w:val="HTML Variable"/>
    <w:autoRedefine/>
    <w:qFormat/>
    <w:uiPriority w:val="0"/>
  </w:style>
  <w:style w:type="character" w:styleId="65">
    <w:name w:val="Hyperlink"/>
    <w:basedOn w:val="56"/>
    <w:autoRedefine/>
    <w:qFormat/>
    <w:uiPriority w:val="99"/>
    <w:rPr>
      <w:color w:val="333333"/>
      <w:u w:val="none"/>
    </w:rPr>
  </w:style>
  <w:style w:type="character" w:styleId="66">
    <w:name w:val="HTML Code"/>
    <w:autoRedefine/>
    <w:qFormat/>
    <w:uiPriority w:val="0"/>
    <w:rPr>
      <w:rFonts w:ascii="Courier New" w:hAnsi="Courier New"/>
      <w:color w:val="505050"/>
      <w:sz w:val="24"/>
      <w:szCs w:val="24"/>
    </w:rPr>
  </w:style>
  <w:style w:type="character" w:styleId="67">
    <w:name w:val="annotation reference"/>
    <w:autoRedefine/>
    <w:qFormat/>
    <w:uiPriority w:val="0"/>
    <w:rPr>
      <w:sz w:val="21"/>
      <w:szCs w:val="21"/>
    </w:rPr>
  </w:style>
  <w:style w:type="character" w:styleId="68">
    <w:name w:val="HTML Cite"/>
    <w:autoRedefine/>
    <w:qFormat/>
    <w:uiPriority w:val="0"/>
  </w:style>
  <w:style w:type="character" w:styleId="69">
    <w:name w:val="footnote reference"/>
    <w:autoRedefine/>
    <w:qFormat/>
    <w:uiPriority w:val="0"/>
    <w:rPr>
      <w:vertAlign w:val="superscript"/>
    </w:rPr>
  </w:style>
  <w:style w:type="character" w:styleId="70">
    <w:name w:val="HTML Keyboard"/>
    <w:basedOn w:val="56"/>
    <w:semiHidden/>
    <w:unhideWhenUsed/>
    <w:qFormat/>
    <w:uiPriority w:val="99"/>
    <w:rPr>
      <w:rFonts w:hint="default" w:ascii="monospace" w:hAnsi="monospace" w:eastAsia="monospace" w:cs="monospace"/>
      <w:sz w:val="20"/>
    </w:rPr>
  </w:style>
  <w:style w:type="character" w:styleId="71">
    <w:name w:val="HTML Sample"/>
    <w:basedOn w:val="56"/>
    <w:semiHidden/>
    <w:unhideWhenUsed/>
    <w:qFormat/>
    <w:uiPriority w:val="99"/>
    <w:rPr>
      <w:rFonts w:hint="default" w:ascii="monospace" w:hAnsi="monospace" w:eastAsia="monospace" w:cs="monospace"/>
    </w:rPr>
  </w:style>
  <w:style w:type="paragraph" w:customStyle="1" w:styleId="72">
    <w:name w:val="_Style 1"/>
    <w:basedOn w:val="1"/>
    <w:qFormat/>
    <w:uiPriority w:val="0"/>
  </w:style>
  <w:style w:type="paragraph" w:customStyle="1" w:styleId="73">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7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75">
    <w:name w:val="标题 2 Char1"/>
    <w:link w:val="3"/>
    <w:autoRedefine/>
    <w:qFormat/>
    <w:uiPriority w:val="0"/>
    <w:rPr>
      <w:rFonts w:ascii="Cambria" w:hAnsi="Cambria" w:eastAsia="宋体" w:cs="Times New Roman"/>
      <w:b/>
      <w:bCs/>
      <w:sz w:val="32"/>
      <w:szCs w:val="32"/>
    </w:rPr>
  </w:style>
  <w:style w:type="character" w:customStyle="1" w:styleId="76">
    <w:name w:val="标题 1 Char"/>
    <w:link w:val="2"/>
    <w:autoRedefine/>
    <w:qFormat/>
    <w:uiPriority w:val="0"/>
    <w:rPr>
      <w:rFonts w:ascii="Times New Roman" w:hAnsi="Times New Roman" w:eastAsia="宋体" w:cs="Times New Roman"/>
      <w:b/>
      <w:bCs/>
      <w:kern w:val="44"/>
      <w:sz w:val="36"/>
      <w:szCs w:val="44"/>
    </w:rPr>
  </w:style>
  <w:style w:type="character" w:customStyle="1" w:styleId="77">
    <w:name w:val="标题 3 Char"/>
    <w:link w:val="4"/>
    <w:autoRedefine/>
    <w:qFormat/>
    <w:uiPriority w:val="0"/>
    <w:rPr>
      <w:rFonts w:ascii="Times New Roman" w:hAnsi="Times New Roman" w:eastAsia="宋体" w:cs="Times New Roman"/>
      <w:b/>
      <w:bCs/>
      <w:kern w:val="2"/>
      <w:sz w:val="24"/>
      <w:szCs w:val="32"/>
    </w:rPr>
  </w:style>
  <w:style w:type="character" w:customStyle="1" w:styleId="78">
    <w:name w:val="标题 4 Char"/>
    <w:link w:val="5"/>
    <w:autoRedefine/>
    <w:qFormat/>
    <w:uiPriority w:val="0"/>
    <w:rPr>
      <w:rFonts w:ascii="Calibri Light" w:hAnsi="Calibri Light" w:eastAsia="宋体"/>
      <w:b/>
      <w:bCs/>
      <w:iCs/>
    </w:rPr>
  </w:style>
  <w:style w:type="character" w:customStyle="1" w:styleId="79">
    <w:name w:val="标题 5 Char"/>
    <w:link w:val="6"/>
    <w:autoRedefine/>
    <w:qFormat/>
    <w:uiPriority w:val="0"/>
    <w:rPr>
      <w:rFonts w:ascii="Times New Roman" w:hAnsi="Times New Roman" w:eastAsia="宋体" w:cs="Times New Roman"/>
      <w:b/>
      <w:bCs/>
      <w:sz w:val="28"/>
      <w:szCs w:val="28"/>
    </w:rPr>
  </w:style>
  <w:style w:type="character" w:customStyle="1" w:styleId="80">
    <w:name w:val="标题 6 Char"/>
    <w:link w:val="7"/>
    <w:autoRedefine/>
    <w:qFormat/>
    <w:uiPriority w:val="0"/>
    <w:rPr>
      <w:rFonts w:ascii="Cambria" w:hAnsi="Cambria" w:eastAsia="宋体" w:cs="Times New Roman"/>
      <w:b/>
      <w:bCs/>
      <w:sz w:val="24"/>
      <w:szCs w:val="24"/>
    </w:rPr>
  </w:style>
  <w:style w:type="character" w:customStyle="1" w:styleId="81">
    <w:name w:val="标题 7 Char"/>
    <w:link w:val="8"/>
    <w:autoRedefine/>
    <w:qFormat/>
    <w:uiPriority w:val="0"/>
    <w:rPr>
      <w:rFonts w:ascii="Times New Roman" w:hAnsi="Times New Roman" w:eastAsia="宋体" w:cs="Times New Roman"/>
      <w:b/>
      <w:bCs/>
      <w:sz w:val="24"/>
      <w:szCs w:val="24"/>
    </w:rPr>
  </w:style>
  <w:style w:type="character" w:customStyle="1" w:styleId="82">
    <w:name w:val="标题 8 Char"/>
    <w:link w:val="9"/>
    <w:autoRedefine/>
    <w:qFormat/>
    <w:uiPriority w:val="0"/>
    <w:rPr>
      <w:rFonts w:ascii="Cambria" w:hAnsi="Cambria" w:eastAsia="宋体" w:cs="Times New Roman"/>
      <w:sz w:val="24"/>
      <w:szCs w:val="24"/>
    </w:rPr>
  </w:style>
  <w:style w:type="character" w:customStyle="1" w:styleId="83">
    <w:name w:val="标题 9 Char"/>
    <w:link w:val="10"/>
    <w:autoRedefine/>
    <w:qFormat/>
    <w:uiPriority w:val="0"/>
    <w:rPr>
      <w:rFonts w:ascii="Cambria" w:hAnsi="Cambria" w:eastAsia="宋体" w:cs="Times New Roman"/>
      <w:szCs w:val="21"/>
    </w:rPr>
  </w:style>
  <w:style w:type="character" w:customStyle="1" w:styleId="84">
    <w:name w:val="正文缩进 Char"/>
    <w:link w:val="13"/>
    <w:autoRedefine/>
    <w:qFormat/>
    <w:locked/>
    <w:uiPriority w:val="0"/>
    <w:rPr>
      <w:sz w:val="21"/>
    </w:rPr>
  </w:style>
  <w:style w:type="character" w:customStyle="1" w:styleId="85">
    <w:name w:val="文档结构图 Char"/>
    <w:link w:val="17"/>
    <w:autoRedefine/>
    <w:qFormat/>
    <w:uiPriority w:val="0"/>
    <w:rPr>
      <w:rFonts w:ascii="Times New Roman" w:hAnsi="Times New Roman" w:eastAsia="宋体" w:cs="Times New Roman"/>
      <w:szCs w:val="24"/>
      <w:shd w:val="clear" w:color="auto" w:fill="000080"/>
    </w:rPr>
  </w:style>
  <w:style w:type="character" w:customStyle="1" w:styleId="86">
    <w:name w:val="批注文字 Char"/>
    <w:link w:val="18"/>
    <w:autoRedefine/>
    <w:qFormat/>
    <w:uiPriority w:val="0"/>
    <w:rPr>
      <w:szCs w:val="24"/>
    </w:rPr>
  </w:style>
  <w:style w:type="character" w:customStyle="1" w:styleId="87">
    <w:name w:val="正文文本 3 Char"/>
    <w:link w:val="19"/>
    <w:autoRedefine/>
    <w:qFormat/>
    <w:uiPriority w:val="0"/>
    <w:rPr>
      <w:rFonts w:ascii="宋体" w:hAnsi="Times New Roman" w:eastAsia="宋体" w:cs="Times New Roman"/>
      <w:sz w:val="24"/>
      <w:szCs w:val="20"/>
    </w:rPr>
  </w:style>
  <w:style w:type="character" w:customStyle="1" w:styleId="88">
    <w:name w:val="正文文本 Char"/>
    <w:link w:val="20"/>
    <w:autoRedefine/>
    <w:qFormat/>
    <w:uiPriority w:val="0"/>
    <w:rPr>
      <w:rFonts w:ascii="Times New Roman" w:hAnsi="Times New Roman" w:eastAsia="宋体" w:cs="Times New Roman"/>
      <w:szCs w:val="24"/>
    </w:rPr>
  </w:style>
  <w:style w:type="character" w:customStyle="1" w:styleId="89">
    <w:name w:val="正文文本缩进 Char"/>
    <w:link w:val="21"/>
    <w:autoRedefine/>
    <w:qFormat/>
    <w:uiPriority w:val="0"/>
    <w:rPr>
      <w:rFonts w:ascii="Times New Roman" w:hAnsi="Times New Roman" w:eastAsia="宋体" w:cs="Times New Roman"/>
      <w:szCs w:val="24"/>
    </w:rPr>
  </w:style>
  <w:style w:type="character" w:customStyle="1" w:styleId="90">
    <w:name w:val="纯文本 Char"/>
    <w:link w:val="28"/>
    <w:autoRedefine/>
    <w:qFormat/>
    <w:uiPriority w:val="0"/>
    <w:rPr>
      <w:rFonts w:ascii="宋体" w:hAnsi="Courier New" w:eastAsia="宋体"/>
    </w:rPr>
  </w:style>
  <w:style w:type="character" w:customStyle="1" w:styleId="91">
    <w:name w:val="日期 Char"/>
    <w:link w:val="31"/>
    <w:autoRedefine/>
    <w:qFormat/>
    <w:uiPriority w:val="0"/>
    <w:rPr>
      <w:szCs w:val="24"/>
    </w:rPr>
  </w:style>
  <w:style w:type="character" w:customStyle="1" w:styleId="92">
    <w:name w:val="正文文本缩进 2 Char"/>
    <w:link w:val="32"/>
    <w:autoRedefine/>
    <w:qFormat/>
    <w:uiPriority w:val="0"/>
    <w:rPr>
      <w:rFonts w:ascii="Times New Roman" w:hAnsi="Times New Roman" w:eastAsia="宋体" w:cs="Times New Roman"/>
      <w:szCs w:val="24"/>
    </w:rPr>
  </w:style>
  <w:style w:type="character" w:customStyle="1" w:styleId="93">
    <w:name w:val="批注框文本 Char"/>
    <w:link w:val="33"/>
    <w:autoRedefine/>
    <w:qFormat/>
    <w:uiPriority w:val="0"/>
    <w:rPr>
      <w:rFonts w:ascii="Times New Roman" w:hAnsi="Times New Roman" w:eastAsia="宋体" w:cs="Times New Roman"/>
      <w:sz w:val="18"/>
      <w:szCs w:val="18"/>
    </w:rPr>
  </w:style>
  <w:style w:type="character" w:customStyle="1" w:styleId="94">
    <w:name w:val="页脚 Char"/>
    <w:link w:val="34"/>
    <w:autoRedefine/>
    <w:qFormat/>
    <w:uiPriority w:val="0"/>
    <w:rPr>
      <w:rFonts w:ascii="Times New Roman" w:hAnsi="Times New Roman" w:eastAsia="宋体" w:cs="Times New Roman"/>
      <w:sz w:val="18"/>
      <w:szCs w:val="18"/>
    </w:rPr>
  </w:style>
  <w:style w:type="character" w:customStyle="1" w:styleId="95">
    <w:name w:val="页眉 Char"/>
    <w:link w:val="35"/>
    <w:autoRedefine/>
    <w:qFormat/>
    <w:uiPriority w:val="0"/>
    <w:rPr>
      <w:rFonts w:ascii="Times New Roman" w:hAnsi="Times New Roman" w:eastAsia="宋体" w:cs="Times New Roman"/>
      <w:sz w:val="18"/>
      <w:szCs w:val="18"/>
    </w:rPr>
  </w:style>
  <w:style w:type="character" w:customStyle="1" w:styleId="96">
    <w:name w:val="副标题 Char"/>
    <w:link w:val="38"/>
    <w:autoRedefine/>
    <w:qFormat/>
    <w:uiPriority w:val="0"/>
    <w:rPr>
      <w:rFonts w:ascii="Cambria" w:hAnsi="Cambria" w:cs="Times New Roman"/>
      <w:b/>
      <w:bCs/>
      <w:kern w:val="28"/>
      <w:sz w:val="32"/>
      <w:szCs w:val="32"/>
    </w:rPr>
  </w:style>
  <w:style w:type="character" w:customStyle="1" w:styleId="97">
    <w:name w:val="脚注文本 Char1"/>
    <w:link w:val="39"/>
    <w:autoRedefine/>
    <w:qFormat/>
    <w:uiPriority w:val="0"/>
    <w:rPr>
      <w:kern w:val="2"/>
      <w:sz w:val="18"/>
      <w:szCs w:val="18"/>
    </w:rPr>
  </w:style>
  <w:style w:type="character" w:customStyle="1" w:styleId="98">
    <w:name w:val="正文文本缩进 3 Char"/>
    <w:link w:val="42"/>
    <w:autoRedefine/>
    <w:qFormat/>
    <w:uiPriority w:val="0"/>
    <w:rPr>
      <w:rFonts w:ascii="Times New Roman" w:hAnsi="Times New Roman" w:eastAsia="宋体" w:cs="Times New Roman"/>
      <w:sz w:val="16"/>
      <w:szCs w:val="16"/>
    </w:rPr>
  </w:style>
  <w:style w:type="character" w:customStyle="1" w:styleId="99">
    <w:name w:val="目录 2 Char"/>
    <w:link w:val="44"/>
    <w:autoRedefine/>
    <w:qFormat/>
    <w:locked/>
    <w:uiPriority w:val="39"/>
    <w:rPr>
      <w:rFonts w:ascii="Times New Roman" w:hAnsi="Times New Roman" w:eastAsia="宋体" w:cs="Times New Roman"/>
      <w:szCs w:val="24"/>
    </w:rPr>
  </w:style>
  <w:style w:type="character" w:customStyle="1" w:styleId="100">
    <w:name w:val="正文文本 2 Char"/>
    <w:link w:val="46"/>
    <w:autoRedefine/>
    <w:qFormat/>
    <w:uiPriority w:val="0"/>
    <w:rPr>
      <w:szCs w:val="24"/>
    </w:rPr>
  </w:style>
  <w:style w:type="character" w:customStyle="1" w:styleId="101">
    <w:name w:val="HTML 预设格式 Char"/>
    <w:link w:val="47"/>
    <w:autoRedefine/>
    <w:qFormat/>
    <w:uiPriority w:val="0"/>
    <w:rPr>
      <w:rFonts w:ascii="Arial" w:hAnsi="Arial" w:cs="Arial"/>
      <w:sz w:val="24"/>
      <w:szCs w:val="24"/>
    </w:rPr>
  </w:style>
  <w:style w:type="character" w:customStyle="1" w:styleId="102">
    <w:name w:val="标题 Char"/>
    <w:link w:val="50"/>
    <w:autoRedefine/>
    <w:qFormat/>
    <w:uiPriority w:val="0"/>
    <w:rPr>
      <w:rFonts w:ascii="Cambria" w:hAnsi="Cambria"/>
      <w:b/>
      <w:bCs/>
      <w:sz w:val="32"/>
      <w:szCs w:val="32"/>
    </w:rPr>
  </w:style>
  <w:style w:type="character" w:customStyle="1" w:styleId="103">
    <w:name w:val="批注主题 Char"/>
    <w:link w:val="51"/>
    <w:autoRedefine/>
    <w:qFormat/>
    <w:uiPriority w:val="0"/>
    <w:rPr>
      <w:rFonts w:ascii="Times New Roman" w:hAnsi="Times New Roman" w:eastAsia="宋体" w:cs="Times New Roman"/>
      <w:b/>
      <w:bCs/>
      <w:szCs w:val="24"/>
    </w:rPr>
  </w:style>
  <w:style w:type="character" w:customStyle="1" w:styleId="104">
    <w:name w:val="正文首行缩进 Char"/>
    <w:link w:val="52"/>
    <w:autoRedefine/>
    <w:qFormat/>
    <w:uiPriority w:val="0"/>
    <w:rPr>
      <w:rFonts w:ascii="Times New Roman" w:hAnsi="Times New Roman" w:eastAsia="宋体" w:cs="Times New Roman"/>
      <w:kern w:val="2"/>
      <w:sz w:val="21"/>
      <w:szCs w:val="24"/>
    </w:rPr>
  </w:style>
  <w:style w:type="character" w:customStyle="1" w:styleId="105">
    <w:name w:val="标题 3 字符"/>
    <w:link w:val="4"/>
    <w:autoRedefine/>
    <w:qFormat/>
    <w:uiPriority w:val="0"/>
    <w:rPr>
      <w:rFonts w:ascii="Calibri" w:hAnsi="Calibri" w:eastAsia="宋体"/>
      <w:b/>
      <w:sz w:val="32"/>
    </w:rPr>
  </w:style>
  <w:style w:type="character" w:customStyle="1" w:styleId="106">
    <w:name w:val="标题 1 Char Char"/>
    <w:autoRedefine/>
    <w:qFormat/>
    <w:uiPriority w:val="0"/>
    <w:rPr>
      <w:rFonts w:eastAsia="宋体"/>
      <w:b/>
      <w:sz w:val="44"/>
      <w:lang w:val="en-US" w:eastAsia="zh-CN" w:bidi="ar-SA"/>
    </w:rPr>
  </w:style>
  <w:style w:type="paragraph" w:customStyle="1" w:styleId="107">
    <w:name w:val="首行缩进"/>
    <w:basedOn w:val="1"/>
    <w:autoRedefine/>
    <w:qFormat/>
    <w:uiPriority w:val="0"/>
    <w:pPr>
      <w:spacing w:line="360" w:lineRule="auto"/>
      <w:ind w:firstLine="480" w:firstLineChars="200"/>
    </w:pPr>
    <w:rPr>
      <w:rFonts w:ascii="宋体" w:hAnsi="宋体"/>
      <w:kern w:val="0"/>
      <w:sz w:val="24"/>
    </w:rPr>
  </w:style>
  <w:style w:type="character" w:customStyle="1" w:styleId="108">
    <w:name w:val="正文文本 (2) + 10 pt34"/>
    <w:autoRedefine/>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9">
    <w:name w:val="4 Char Char"/>
    <w:link w:val="110"/>
    <w:autoRedefine/>
    <w:qFormat/>
    <w:uiPriority w:val="0"/>
    <w:rPr>
      <w:rFonts w:ascii="Cambria" w:hAnsi="Cambria" w:eastAsia="宋体" w:cs="Times New Roman"/>
      <w:b/>
      <w:bCs/>
      <w:sz w:val="32"/>
      <w:szCs w:val="28"/>
    </w:rPr>
  </w:style>
  <w:style w:type="paragraph" w:customStyle="1" w:styleId="110">
    <w:name w:val="4"/>
    <w:basedOn w:val="5"/>
    <w:next w:val="20"/>
    <w:link w:val="109"/>
    <w:autoRedefine/>
    <w:qFormat/>
    <w:uiPriority w:val="0"/>
    <w:pPr>
      <w:widowControl w:val="0"/>
      <w:spacing w:before="120" w:after="120" w:line="360" w:lineRule="exact"/>
    </w:pPr>
    <w:rPr>
      <w:rFonts w:ascii="Cambria" w:hAnsi="Cambria" w:cs="Times New Roman"/>
      <w:iCs w:val="0"/>
      <w:sz w:val="32"/>
      <w:szCs w:val="28"/>
    </w:rPr>
  </w:style>
  <w:style w:type="character" w:customStyle="1" w:styleId="111">
    <w:name w:val="Heading 3 Char"/>
    <w:autoRedefine/>
    <w:qFormat/>
    <w:uiPriority w:val="0"/>
    <w:rPr>
      <w:rFonts w:cs="Times New Roman"/>
      <w:b/>
      <w:bCs/>
      <w:kern w:val="2"/>
      <w:sz w:val="32"/>
      <w:szCs w:val="32"/>
    </w:rPr>
  </w:style>
  <w:style w:type="character" w:customStyle="1" w:styleId="112">
    <w:name w:val="op-map-singlepoint-info-right"/>
    <w:basedOn w:val="56"/>
    <w:autoRedefine/>
    <w:qFormat/>
    <w:uiPriority w:val="0"/>
  </w:style>
  <w:style w:type="character" w:customStyle="1" w:styleId="113">
    <w:name w:val="15"/>
    <w:autoRedefine/>
    <w:qFormat/>
    <w:uiPriority w:val="0"/>
    <w:rPr>
      <w:rFonts w:hint="default" w:ascii="Times New Roman" w:hAnsi="Times New Roman" w:cs="Times New Roman"/>
      <w:color w:val="0000FF"/>
      <w:u w:val="single"/>
    </w:rPr>
  </w:style>
  <w:style w:type="character" w:customStyle="1" w:styleId="114">
    <w:name w:val="Body Text Indent Char"/>
    <w:autoRedefine/>
    <w:qFormat/>
    <w:uiPriority w:val="0"/>
    <w:rPr>
      <w:rFonts w:ascii="宋体" w:hAnsi="宋体" w:eastAsia="宋体"/>
      <w:kern w:val="2"/>
      <w:sz w:val="21"/>
      <w:lang w:val="en-US" w:eastAsia="zh-CN" w:bidi="ar-SA"/>
    </w:rPr>
  </w:style>
  <w:style w:type="character" w:customStyle="1" w:styleId="115">
    <w:name w:val="明显引用 Char"/>
    <w:link w:val="116"/>
    <w:autoRedefine/>
    <w:qFormat/>
    <w:uiPriority w:val="0"/>
    <w:rPr>
      <w:b/>
      <w:bCs/>
      <w:i/>
      <w:iCs/>
      <w:color w:val="4F81BD"/>
      <w:szCs w:val="24"/>
    </w:rPr>
  </w:style>
  <w:style w:type="paragraph" w:styleId="116">
    <w:name w:val="Intense Quote"/>
    <w:basedOn w:val="1"/>
    <w:next w:val="1"/>
    <w:link w:val="115"/>
    <w:autoRedefine/>
    <w:qFormat/>
    <w:uiPriority w:val="0"/>
    <w:pPr>
      <w:pBdr>
        <w:bottom w:val="single" w:color="4F81BD" w:sz="4" w:space="4"/>
      </w:pBdr>
      <w:spacing w:before="200" w:after="280" w:line="360" w:lineRule="exact"/>
      <w:ind w:left="936" w:right="936" w:firstLine="200" w:firstLineChars="200"/>
    </w:pPr>
    <w:rPr>
      <w:rFonts w:ascii="Calibri" w:hAnsi="Calibri" w:eastAsia="宋体" w:cs="Times New Roman"/>
      <w:b/>
      <w:bCs/>
      <w:i/>
      <w:iCs/>
      <w:color w:val="4F81BD"/>
    </w:rPr>
  </w:style>
  <w:style w:type="character" w:customStyle="1" w:styleId="117">
    <w:name w:val="正文文本 (2)_"/>
    <w:link w:val="118"/>
    <w:autoRedefine/>
    <w:qFormat/>
    <w:uiPriority w:val="0"/>
    <w:rPr>
      <w:rFonts w:ascii="MingLiU" w:hAnsi="MingLiU" w:eastAsia="MingLiU" w:cs="MingLiU"/>
      <w:spacing w:val="20"/>
      <w:sz w:val="22"/>
      <w:shd w:val="clear" w:color="auto" w:fill="FFFFFF"/>
    </w:rPr>
  </w:style>
  <w:style w:type="paragraph" w:customStyle="1" w:styleId="118">
    <w:name w:val="正文文本 (2)4"/>
    <w:basedOn w:val="1"/>
    <w:link w:val="117"/>
    <w:autoRedefine/>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9">
    <w:name w:val="正文呀 Char"/>
    <w:link w:val="120"/>
    <w:autoRedefine/>
    <w:qFormat/>
    <w:uiPriority w:val="0"/>
    <w:rPr>
      <w:rFonts w:ascii="宋体" w:hAnsi="宋体"/>
      <w:kern w:val="2"/>
      <w:sz w:val="21"/>
      <w:szCs w:val="21"/>
    </w:rPr>
  </w:style>
  <w:style w:type="paragraph" w:customStyle="1" w:styleId="120">
    <w:name w:val="正文呀"/>
    <w:basedOn w:val="1"/>
    <w:link w:val="119"/>
    <w:autoRedefine/>
    <w:qFormat/>
    <w:uiPriority w:val="0"/>
    <w:pPr>
      <w:spacing w:line="420" w:lineRule="exact"/>
      <w:ind w:firstLine="420" w:firstLineChars="200"/>
    </w:pPr>
    <w:rPr>
      <w:rFonts w:ascii="宋体" w:hAnsi="宋体"/>
      <w:szCs w:val="21"/>
    </w:rPr>
  </w:style>
  <w:style w:type="character" w:customStyle="1" w:styleId="121">
    <w:name w:val="正文文本 (14) + Times New Roman"/>
    <w:autoRedefine/>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22">
    <w:name w:val="正文文本 (45)_"/>
    <w:link w:val="123"/>
    <w:autoRedefine/>
    <w:qFormat/>
    <w:locked/>
    <w:uiPriority w:val="0"/>
    <w:rPr>
      <w:rFonts w:ascii="MingLiU" w:hAnsi="MingLiU" w:eastAsia="MingLiU"/>
      <w:sz w:val="22"/>
      <w:shd w:val="clear" w:color="auto" w:fill="FFFFFF"/>
    </w:rPr>
  </w:style>
  <w:style w:type="paragraph" w:customStyle="1" w:styleId="123">
    <w:name w:val="正文文本 (45)"/>
    <w:basedOn w:val="1"/>
    <w:link w:val="122"/>
    <w:autoRedefine/>
    <w:qFormat/>
    <w:uiPriority w:val="0"/>
    <w:pPr>
      <w:shd w:val="clear" w:color="auto" w:fill="FFFFFF"/>
      <w:spacing w:after="420" w:line="240" w:lineRule="atLeast"/>
      <w:jc w:val="center"/>
    </w:pPr>
    <w:rPr>
      <w:rFonts w:ascii="MingLiU" w:hAnsi="MingLiU" w:eastAsia="MingLiU" w:cs="Times New Roman"/>
      <w:sz w:val="22"/>
      <w:szCs w:val="22"/>
    </w:rPr>
  </w:style>
  <w:style w:type="character" w:customStyle="1" w:styleId="124">
    <w:name w:val="普通文字 Char Char1"/>
    <w:autoRedefine/>
    <w:qFormat/>
    <w:uiPriority w:val="0"/>
    <w:rPr>
      <w:rFonts w:ascii="宋体" w:hAnsi="Courier New" w:eastAsia="宋体"/>
      <w:kern w:val="2"/>
      <w:sz w:val="21"/>
      <w:lang w:val="en-US" w:eastAsia="zh-CN" w:bidi="ar-SA"/>
    </w:rPr>
  </w:style>
  <w:style w:type="character" w:customStyle="1" w:styleId="125">
    <w:name w:val="纯文本 Char2"/>
    <w:autoRedefine/>
    <w:qFormat/>
    <w:uiPriority w:val="0"/>
    <w:rPr>
      <w:rFonts w:ascii="宋体" w:hAnsi="Courier New"/>
      <w:kern w:val="2"/>
      <w:sz w:val="21"/>
    </w:rPr>
  </w:style>
  <w:style w:type="character" w:customStyle="1" w:styleId="126">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7">
    <w:name w:val="Subtle Reference"/>
    <w:autoRedefine/>
    <w:qFormat/>
    <w:uiPriority w:val="0"/>
    <w:rPr>
      <w:smallCaps/>
      <w:color w:val="C0504D"/>
      <w:u w:val="single"/>
    </w:rPr>
  </w:style>
  <w:style w:type="character" w:customStyle="1" w:styleId="128">
    <w:name w:val="标题 #7_"/>
    <w:link w:val="129"/>
    <w:autoRedefine/>
    <w:qFormat/>
    <w:locked/>
    <w:uiPriority w:val="0"/>
    <w:rPr>
      <w:rFonts w:ascii="MingLiU" w:hAnsi="MingLiU" w:eastAsia="MingLiU"/>
      <w:spacing w:val="30"/>
      <w:sz w:val="26"/>
      <w:szCs w:val="26"/>
      <w:shd w:val="clear" w:color="auto" w:fill="FFFFFF"/>
    </w:rPr>
  </w:style>
  <w:style w:type="paragraph" w:customStyle="1" w:styleId="129">
    <w:name w:val="标题 #7"/>
    <w:basedOn w:val="1"/>
    <w:link w:val="128"/>
    <w:autoRedefine/>
    <w:qFormat/>
    <w:uiPriority w:val="0"/>
    <w:pPr>
      <w:shd w:val="clear" w:color="auto" w:fill="FFFFFF"/>
      <w:spacing w:before="540" w:after="540" w:line="240" w:lineRule="atLeast"/>
      <w:jc w:val="center"/>
      <w:outlineLvl w:val="6"/>
    </w:pPr>
    <w:rPr>
      <w:rFonts w:ascii="MingLiU" w:hAnsi="MingLiU" w:eastAsia="MingLiU" w:cs="Times New Roman"/>
      <w:spacing w:val="30"/>
      <w:sz w:val="26"/>
      <w:szCs w:val="26"/>
    </w:rPr>
  </w:style>
  <w:style w:type="character" w:customStyle="1" w:styleId="130">
    <w:name w:val="Plain Text Char"/>
    <w:autoRedefine/>
    <w:qFormat/>
    <w:uiPriority w:val="0"/>
    <w:rPr>
      <w:rFonts w:ascii="宋体" w:hAnsi="Courier New" w:eastAsia="宋体"/>
      <w:sz w:val="24"/>
      <w:lang w:bidi="ar-SA"/>
    </w:rPr>
  </w:style>
  <w:style w:type="character" w:customStyle="1" w:styleId="131">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32">
    <w:name w:val="正文文本 (2) + 10 pt3"/>
    <w:autoRedefine/>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33">
    <w:name w:val="Char Char21"/>
    <w:autoRedefine/>
    <w:qFormat/>
    <w:uiPriority w:val="0"/>
    <w:rPr>
      <w:rFonts w:ascii="Arial" w:hAnsi="Arial" w:eastAsia="黑体" w:cs="Times New Roman"/>
      <w:b/>
      <w:bCs/>
      <w:sz w:val="32"/>
      <w:szCs w:val="32"/>
    </w:rPr>
  </w:style>
  <w:style w:type="character" w:customStyle="1" w:styleId="134">
    <w:name w:val="样式4 Char Char"/>
    <w:link w:val="135"/>
    <w:autoRedefine/>
    <w:qFormat/>
    <w:uiPriority w:val="0"/>
    <w:rPr>
      <w:rFonts w:ascii="宋体" w:hAnsi="宋体"/>
      <w:color w:val="FF0000"/>
      <w:sz w:val="24"/>
      <w:szCs w:val="24"/>
    </w:rPr>
  </w:style>
  <w:style w:type="paragraph" w:customStyle="1" w:styleId="135">
    <w:name w:val="样式4"/>
    <w:link w:val="134"/>
    <w:autoRedefine/>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6">
    <w:name w:val="Char Char20"/>
    <w:autoRedefine/>
    <w:qFormat/>
    <w:uiPriority w:val="0"/>
    <w:rPr>
      <w:rFonts w:ascii="Times New Roman" w:hAnsi="Times New Roman" w:eastAsia="宋体" w:cs="Times New Roman"/>
      <w:b/>
      <w:bCs/>
      <w:sz w:val="24"/>
      <w:szCs w:val="32"/>
    </w:rPr>
  </w:style>
  <w:style w:type="character" w:customStyle="1" w:styleId="137">
    <w:name w:val="页眉或页脚 + Times New Roman"/>
    <w:autoRedefine/>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8">
    <w:name w:val="正文文本缩进 Char1"/>
    <w:autoRedefine/>
    <w:semiHidden/>
    <w:qFormat/>
    <w:uiPriority w:val="99"/>
    <w:rPr>
      <w:sz w:val="21"/>
    </w:rPr>
  </w:style>
  <w:style w:type="character" w:customStyle="1" w:styleId="139">
    <w:name w:val="Heading 2 Char"/>
    <w:autoRedefine/>
    <w:qFormat/>
    <w:uiPriority w:val="0"/>
    <w:rPr>
      <w:rFonts w:ascii="Arial" w:hAnsi="Arial" w:eastAsia="黑体"/>
      <w:b/>
      <w:bCs/>
      <w:kern w:val="2"/>
      <w:sz w:val="32"/>
      <w:szCs w:val="32"/>
      <w:lang w:val="en-US" w:eastAsia="zh-CN" w:bidi="ar-SA"/>
    </w:rPr>
  </w:style>
  <w:style w:type="character" w:customStyle="1" w:styleId="140">
    <w:name w:val="Title Char"/>
    <w:autoRedefine/>
    <w:qFormat/>
    <w:uiPriority w:val="0"/>
    <w:rPr>
      <w:rFonts w:ascii="Cambria" w:hAnsi="Cambria"/>
      <w:b/>
      <w:sz w:val="32"/>
      <w:lang w:bidi="ar-SA"/>
    </w:rPr>
  </w:style>
  <w:style w:type="character" w:customStyle="1" w:styleId="141">
    <w:name w:val="Comment Text Char1"/>
    <w:autoRedefine/>
    <w:qFormat/>
    <w:uiPriority w:val="0"/>
    <w:rPr>
      <w:sz w:val="24"/>
      <w:lang w:bidi="ar-SA"/>
    </w:rPr>
  </w:style>
  <w:style w:type="character" w:customStyle="1" w:styleId="142">
    <w:name w:val="样式3 Char Char"/>
    <w:link w:val="143"/>
    <w:autoRedefine/>
    <w:qFormat/>
    <w:uiPriority w:val="0"/>
    <w:rPr>
      <w:rFonts w:ascii="Times New Roman" w:hAnsi="Times New Roman" w:eastAsia="宋体" w:cs="Times New Roman"/>
      <w:szCs w:val="24"/>
    </w:rPr>
  </w:style>
  <w:style w:type="paragraph" w:customStyle="1" w:styleId="143">
    <w:name w:val="样式3"/>
    <w:basedOn w:val="20"/>
    <w:link w:val="142"/>
    <w:autoRedefine/>
    <w:qFormat/>
    <w:uiPriority w:val="0"/>
    <w:pPr>
      <w:spacing w:line="360" w:lineRule="exact"/>
    </w:pPr>
    <w:rPr>
      <w:rFonts w:ascii="Calibri" w:hAnsi="Calibri" w:eastAsia="宋体" w:cs="Times New Roman"/>
    </w:rPr>
  </w:style>
  <w:style w:type="character" w:customStyle="1" w:styleId="144">
    <w:name w:val="不明显强调3"/>
    <w:autoRedefine/>
    <w:qFormat/>
    <w:uiPriority w:val="0"/>
    <w:rPr>
      <w:i/>
      <w:iCs/>
      <w:color w:val="808080"/>
    </w:rPr>
  </w:style>
  <w:style w:type="character" w:customStyle="1" w:styleId="145">
    <w:name w:val="Subtle Emphasis"/>
    <w:autoRedefine/>
    <w:qFormat/>
    <w:uiPriority w:val="0"/>
    <w:rPr>
      <w:i/>
      <w:iCs/>
      <w:color w:val="808080"/>
    </w:rPr>
  </w:style>
  <w:style w:type="character" w:customStyle="1" w:styleId="146">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7">
    <w:name w:val="目录 (2) + 间距 0 pt"/>
    <w:autoRedefine/>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8">
    <w:name w:val="标题 #8_"/>
    <w:link w:val="149"/>
    <w:autoRedefine/>
    <w:qFormat/>
    <w:uiPriority w:val="0"/>
    <w:rPr>
      <w:rFonts w:ascii="MingLiU" w:hAnsi="MingLiU" w:eastAsia="MingLiU" w:cs="MingLiU"/>
      <w:b/>
      <w:bCs/>
      <w:spacing w:val="10"/>
      <w:sz w:val="22"/>
      <w:shd w:val="clear" w:color="auto" w:fill="FFFFFF"/>
    </w:rPr>
  </w:style>
  <w:style w:type="paragraph" w:customStyle="1" w:styleId="149">
    <w:name w:val="标题 #8"/>
    <w:basedOn w:val="1"/>
    <w:link w:val="148"/>
    <w:autoRedefine/>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50">
    <w:name w:val="样式5 Char Char"/>
    <w:link w:val="151"/>
    <w:autoRedefine/>
    <w:qFormat/>
    <w:uiPriority w:val="0"/>
    <w:rPr>
      <w:szCs w:val="24"/>
    </w:rPr>
  </w:style>
  <w:style w:type="paragraph" w:customStyle="1" w:styleId="151">
    <w:name w:val="样式5"/>
    <w:basedOn w:val="1"/>
    <w:next w:val="152"/>
    <w:link w:val="150"/>
    <w:autoRedefine/>
    <w:qFormat/>
    <w:uiPriority w:val="0"/>
    <w:pPr>
      <w:spacing w:line="360" w:lineRule="exact"/>
    </w:pPr>
    <w:rPr>
      <w:rFonts w:ascii="Calibri" w:hAnsi="Calibri" w:eastAsia="宋体" w:cs="Times New Roman"/>
    </w:rPr>
  </w:style>
  <w:style w:type="paragraph" w:customStyle="1" w:styleId="152">
    <w:name w:val="样式2"/>
    <w:basedOn w:val="20"/>
    <w:link w:val="153"/>
    <w:autoRedefine/>
    <w:qFormat/>
    <w:uiPriority w:val="0"/>
    <w:pPr>
      <w:wordWrap w:val="0"/>
      <w:spacing w:after="0" w:line="440" w:lineRule="exact"/>
      <w:ind w:firstLine="480" w:firstLineChars="200"/>
    </w:pPr>
    <w:rPr>
      <w:rFonts w:ascii="宋体" w:hAnsi="宋体" w:cs="Times New Roman"/>
      <w:sz w:val="24"/>
      <w:szCs w:val="84"/>
    </w:rPr>
  </w:style>
  <w:style w:type="character" w:customStyle="1" w:styleId="153">
    <w:name w:val="样式2 Char Char"/>
    <w:link w:val="152"/>
    <w:autoRedefine/>
    <w:qFormat/>
    <w:uiPriority w:val="0"/>
    <w:rPr>
      <w:rFonts w:ascii="宋体" w:hAnsi="宋体" w:eastAsia="宋体"/>
      <w:sz w:val="24"/>
      <w:szCs w:val="84"/>
    </w:rPr>
  </w:style>
  <w:style w:type="character" w:customStyle="1" w:styleId="154">
    <w:name w:val="页脚 Char1"/>
    <w:autoRedefine/>
    <w:semiHidden/>
    <w:qFormat/>
    <w:uiPriority w:val="99"/>
    <w:rPr>
      <w:sz w:val="18"/>
      <w:szCs w:val="18"/>
    </w:rPr>
  </w:style>
  <w:style w:type="character" w:customStyle="1" w:styleId="155">
    <w:name w:val="正文文本 (5)_"/>
    <w:link w:val="156"/>
    <w:autoRedefine/>
    <w:qFormat/>
    <w:uiPriority w:val="0"/>
    <w:rPr>
      <w:rFonts w:ascii="MingLiU" w:hAnsi="MingLiU" w:eastAsia="MingLiU" w:cs="MingLiU"/>
      <w:shd w:val="clear" w:color="auto" w:fill="FFFFFF"/>
    </w:rPr>
  </w:style>
  <w:style w:type="paragraph" w:customStyle="1" w:styleId="156">
    <w:name w:val="正文文本 (5)"/>
    <w:basedOn w:val="1"/>
    <w:link w:val="155"/>
    <w:autoRedefine/>
    <w:qFormat/>
    <w:uiPriority w:val="0"/>
    <w:pPr>
      <w:shd w:val="clear" w:color="auto" w:fill="FFFFFF"/>
      <w:spacing w:before="5100" w:line="0" w:lineRule="atLeast"/>
      <w:jc w:val="left"/>
    </w:pPr>
    <w:rPr>
      <w:rFonts w:ascii="MingLiU" w:hAnsi="MingLiU" w:eastAsia="MingLiU" w:cs="MingLiU"/>
      <w:szCs w:val="22"/>
    </w:rPr>
  </w:style>
  <w:style w:type="character" w:customStyle="1" w:styleId="157">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8">
    <w:name w:val="style6"/>
    <w:basedOn w:val="56"/>
    <w:autoRedefine/>
    <w:qFormat/>
    <w:uiPriority w:val="0"/>
  </w:style>
  <w:style w:type="character" w:customStyle="1" w:styleId="159">
    <w:name w:val="Date Char"/>
    <w:autoRedefine/>
    <w:qFormat/>
    <w:uiPriority w:val="0"/>
    <w:rPr>
      <w:rFonts w:eastAsia="宋体"/>
      <w:kern w:val="2"/>
      <w:sz w:val="21"/>
      <w:szCs w:val="24"/>
      <w:lang w:val="en-US" w:eastAsia="zh-CN" w:bidi="ar-SA"/>
    </w:rPr>
  </w:style>
  <w:style w:type="character" w:customStyle="1" w:styleId="160">
    <w:name w:val="正文文本 (2) + 6.5 pt"/>
    <w:autoRedefine/>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61">
    <w:name w:val="标题 1 Char_1"/>
    <w:link w:val="162"/>
    <w:autoRedefine/>
    <w:qFormat/>
    <w:uiPriority w:val="99"/>
    <w:rPr>
      <w:rFonts w:ascii="Calibri" w:hAnsi="Calibri"/>
      <w:b/>
      <w:bCs/>
      <w:kern w:val="44"/>
      <w:sz w:val="32"/>
      <w:szCs w:val="44"/>
    </w:rPr>
  </w:style>
  <w:style w:type="paragraph" w:customStyle="1" w:styleId="162">
    <w:name w:val="标题 1_1"/>
    <w:basedOn w:val="163"/>
    <w:next w:val="163"/>
    <w:link w:val="161"/>
    <w:autoRedefine/>
    <w:qFormat/>
    <w:uiPriority w:val="99"/>
    <w:pPr>
      <w:keepNext/>
      <w:keepLines/>
      <w:spacing w:line="360" w:lineRule="auto"/>
      <w:outlineLvl w:val="0"/>
    </w:pPr>
    <w:rPr>
      <w:b/>
      <w:bCs/>
      <w:kern w:val="44"/>
      <w:sz w:val="32"/>
      <w:szCs w:val="44"/>
    </w:rPr>
  </w:style>
  <w:style w:type="paragraph" w:customStyle="1" w:styleId="163">
    <w:name w:val="正文_2"/>
    <w:next w:val="16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标题 4_1"/>
    <w:basedOn w:val="163"/>
    <w:next w:val="163"/>
    <w:qFormat/>
    <w:uiPriority w:val="99"/>
    <w:pPr>
      <w:keepNext/>
      <w:keepLines/>
      <w:spacing w:before="280" w:after="290" w:line="376" w:lineRule="auto"/>
      <w:outlineLvl w:val="3"/>
    </w:pPr>
    <w:rPr>
      <w:rFonts w:ascii="Arial" w:hAnsi="Arial" w:eastAsia="黑体"/>
      <w:b/>
      <w:bCs/>
      <w:sz w:val="28"/>
      <w:szCs w:val="28"/>
    </w:rPr>
  </w:style>
  <w:style w:type="character" w:customStyle="1" w:styleId="165">
    <w:name w:val="不明显参考3"/>
    <w:autoRedefine/>
    <w:qFormat/>
    <w:uiPriority w:val="0"/>
    <w:rPr>
      <w:smallCaps/>
      <w:color w:val="C0504D"/>
      <w:u w:val="single"/>
    </w:rPr>
  </w:style>
  <w:style w:type="character" w:customStyle="1" w:styleId="166">
    <w:name w:val="正文小标题 Char"/>
    <w:link w:val="167"/>
    <w:autoRedefine/>
    <w:qFormat/>
    <w:uiPriority w:val="0"/>
    <w:rPr>
      <w:rFonts w:hAnsi="宋体"/>
      <w:sz w:val="21"/>
      <w:szCs w:val="21"/>
    </w:rPr>
  </w:style>
  <w:style w:type="paragraph" w:customStyle="1" w:styleId="167">
    <w:name w:val="正文小标题"/>
    <w:basedOn w:val="2"/>
    <w:link w:val="166"/>
    <w:autoRedefine/>
    <w:qFormat/>
    <w:uiPriority w:val="0"/>
    <w:pPr>
      <w:keepLines w:val="0"/>
      <w:spacing w:before="240" w:after="240" w:line="420" w:lineRule="exact"/>
    </w:pPr>
    <w:rPr>
      <w:rFonts w:hAnsi="宋体"/>
      <w:b w:val="0"/>
      <w:bCs w:val="0"/>
      <w:kern w:val="0"/>
      <w:sz w:val="21"/>
      <w:szCs w:val="21"/>
    </w:rPr>
  </w:style>
  <w:style w:type="character" w:customStyle="1" w:styleId="168">
    <w:name w:val="正文文本 (42)_"/>
    <w:link w:val="169"/>
    <w:autoRedefine/>
    <w:qFormat/>
    <w:locked/>
    <w:uiPriority w:val="0"/>
    <w:rPr>
      <w:rFonts w:ascii="MingLiU" w:hAnsi="MingLiU" w:eastAsia="MingLiU"/>
      <w:b/>
      <w:bCs/>
      <w:shd w:val="clear" w:color="auto" w:fill="FFFFFF"/>
    </w:rPr>
  </w:style>
  <w:style w:type="paragraph" w:customStyle="1" w:styleId="169">
    <w:name w:val="正文文本 (42)1"/>
    <w:basedOn w:val="1"/>
    <w:link w:val="168"/>
    <w:autoRedefine/>
    <w:qFormat/>
    <w:uiPriority w:val="0"/>
    <w:pPr>
      <w:shd w:val="clear" w:color="auto" w:fill="FFFFFF"/>
      <w:spacing w:line="398" w:lineRule="exact"/>
      <w:jc w:val="distribute"/>
    </w:pPr>
    <w:rPr>
      <w:rFonts w:ascii="MingLiU" w:hAnsi="MingLiU" w:eastAsia="MingLiU" w:cs="Times New Roman"/>
      <w:b/>
      <w:bCs/>
      <w:szCs w:val="22"/>
    </w:rPr>
  </w:style>
  <w:style w:type="character" w:customStyle="1" w:styleId="170">
    <w:name w:val="T10 Char"/>
    <w:link w:val="171"/>
    <w:autoRedefine/>
    <w:qFormat/>
    <w:uiPriority w:val="0"/>
    <w:rPr>
      <w:rFonts w:ascii="宋体" w:hAnsi="宋体"/>
      <w:b/>
      <w:sz w:val="28"/>
    </w:rPr>
  </w:style>
  <w:style w:type="paragraph" w:customStyle="1" w:styleId="171">
    <w:name w:val="T10"/>
    <w:basedOn w:val="1"/>
    <w:link w:val="170"/>
    <w:autoRedefine/>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72">
    <w:name w:val="ca-11"/>
    <w:autoRedefine/>
    <w:qFormat/>
    <w:uiPriority w:val="0"/>
    <w:rPr>
      <w:rFonts w:ascii="宋体" w:eastAsia="宋体"/>
      <w:sz w:val="21"/>
      <w:szCs w:val="21"/>
    </w:rPr>
  </w:style>
  <w:style w:type="character" w:customStyle="1" w:styleId="173">
    <w:name w:val="Char Char24"/>
    <w:autoRedefine/>
    <w:qFormat/>
    <w:uiPriority w:val="0"/>
    <w:rPr>
      <w:rFonts w:eastAsia="宋体"/>
      <w:b/>
      <w:bCs/>
      <w:kern w:val="44"/>
      <w:sz w:val="32"/>
      <w:szCs w:val="44"/>
      <w:lang w:val="en-US" w:eastAsia="zh-CN" w:bidi="ar-SA"/>
    </w:rPr>
  </w:style>
  <w:style w:type="character" w:customStyle="1" w:styleId="174">
    <w:name w:val="Char Char3"/>
    <w:autoRedefine/>
    <w:qFormat/>
    <w:uiPriority w:val="0"/>
    <w:rPr>
      <w:rFonts w:eastAsia="宋体"/>
      <w:kern w:val="2"/>
      <w:sz w:val="21"/>
      <w:szCs w:val="24"/>
      <w:lang w:val="en-US" w:eastAsia="zh-CN" w:bidi="ar-SA"/>
    </w:rPr>
  </w:style>
  <w:style w:type="character" w:customStyle="1" w:styleId="175">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6">
    <w:name w:val="Comment Text Char"/>
    <w:autoRedefine/>
    <w:qFormat/>
    <w:uiPriority w:val="0"/>
    <w:rPr>
      <w:rFonts w:cs="Times New Roman"/>
      <w:sz w:val="24"/>
      <w:szCs w:val="24"/>
    </w:rPr>
  </w:style>
  <w:style w:type="character" w:customStyle="1" w:styleId="177">
    <w:name w:val="不明显参考1"/>
    <w:autoRedefine/>
    <w:qFormat/>
    <w:uiPriority w:val="31"/>
    <w:rPr>
      <w:smallCaps/>
      <w:color w:val="C0504D"/>
      <w:u w:val="single"/>
    </w:rPr>
  </w:style>
  <w:style w:type="character" w:customStyle="1" w:styleId="178">
    <w:name w:val="标题 Char2"/>
    <w:autoRedefine/>
    <w:qFormat/>
    <w:uiPriority w:val="0"/>
    <w:rPr>
      <w:rFonts w:ascii="Cambria" w:hAnsi="Cambria" w:eastAsia="宋体" w:cs="Times New Roman"/>
      <w:b/>
      <w:bCs/>
      <w:sz w:val="32"/>
      <w:szCs w:val="32"/>
    </w:rPr>
  </w:style>
  <w:style w:type="character" w:customStyle="1" w:styleId="179">
    <w:name w:val="引用 Char1"/>
    <w:autoRedefine/>
    <w:qFormat/>
    <w:uiPriority w:val="29"/>
    <w:rPr>
      <w:rFonts w:ascii="Times New Roman" w:hAnsi="Times New Roman" w:eastAsia="宋体" w:cs="Times New Roman"/>
      <w:i/>
      <w:iCs/>
      <w:color w:val="000000"/>
      <w:szCs w:val="24"/>
    </w:rPr>
  </w:style>
  <w:style w:type="character" w:customStyle="1" w:styleId="180">
    <w:name w:val="纯文本 Char1"/>
    <w:autoRedefine/>
    <w:qFormat/>
    <w:uiPriority w:val="0"/>
    <w:rPr>
      <w:rFonts w:ascii="宋体" w:hAnsi="Courier New" w:eastAsia="宋体" w:cs="Courier New"/>
      <w:szCs w:val="21"/>
    </w:rPr>
  </w:style>
  <w:style w:type="character" w:customStyle="1" w:styleId="181">
    <w:name w:val="Char Char6"/>
    <w:autoRedefine/>
    <w:qFormat/>
    <w:uiPriority w:val="0"/>
    <w:rPr>
      <w:rFonts w:ascii="Arial" w:hAnsi="Arial" w:eastAsia="宋体"/>
      <w:b/>
      <w:bCs/>
      <w:kern w:val="2"/>
      <w:sz w:val="21"/>
      <w:szCs w:val="28"/>
      <w:lang w:val="en-US" w:eastAsia="zh-CN" w:bidi="ar-SA"/>
    </w:rPr>
  </w:style>
  <w:style w:type="character" w:customStyle="1" w:styleId="182">
    <w:name w:val="明显强调1"/>
    <w:autoRedefine/>
    <w:qFormat/>
    <w:uiPriority w:val="21"/>
    <w:rPr>
      <w:b/>
      <w:bCs/>
      <w:i/>
      <w:iCs/>
      <w:color w:val="4F81BD"/>
    </w:rPr>
  </w:style>
  <w:style w:type="character" w:customStyle="1" w:styleId="183">
    <w:name w:val="Comment Subject Char"/>
    <w:autoRedefine/>
    <w:qFormat/>
    <w:uiPriority w:val="0"/>
    <w:rPr>
      <w:b/>
      <w:sz w:val="24"/>
      <w:lang w:bidi="ar-SA"/>
    </w:rPr>
  </w:style>
  <w:style w:type="character" w:customStyle="1" w:styleId="184">
    <w:name w:val="Char Char"/>
    <w:autoRedefine/>
    <w:qFormat/>
    <w:uiPriority w:val="0"/>
    <w:rPr>
      <w:rFonts w:ascii="Cambria" w:hAnsi="Cambria"/>
      <w:b/>
      <w:bCs/>
      <w:kern w:val="2"/>
      <w:sz w:val="32"/>
      <w:szCs w:val="32"/>
      <w:lang w:bidi="ar-SA"/>
    </w:rPr>
  </w:style>
  <w:style w:type="character" w:customStyle="1" w:styleId="185">
    <w:name w:val="正文文本 (2) + 4 pt1"/>
    <w:autoRedefine/>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6">
    <w:name w:val="明显引用 Char2"/>
    <w:autoRedefine/>
    <w:qFormat/>
    <w:uiPriority w:val="30"/>
    <w:rPr>
      <w:b/>
      <w:bCs/>
      <w:i/>
      <w:iCs/>
      <w:color w:val="4F81BD"/>
      <w:sz w:val="21"/>
    </w:rPr>
  </w:style>
  <w:style w:type="character" w:customStyle="1" w:styleId="187">
    <w:name w:val="正文文本缩进 2 Char1"/>
    <w:autoRedefine/>
    <w:semiHidden/>
    <w:qFormat/>
    <w:uiPriority w:val="99"/>
    <w:rPr>
      <w:sz w:val="21"/>
    </w:rPr>
  </w:style>
  <w:style w:type="character" w:customStyle="1" w:styleId="188">
    <w:name w:val="明显参考1"/>
    <w:autoRedefine/>
    <w:qFormat/>
    <w:uiPriority w:val="32"/>
    <w:rPr>
      <w:b/>
      <w:bCs/>
      <w:smallCaps/>
      <w:color w:val="C0504D"/>
      <w:spacing w:val="5"/>
      <w:u w:val="single"/>
    </w:rPr>
  </w:style>
  <w:style w:type="character" w:customStyle="1" w:styleId="189">
    <w:name w:val="正文文本 (30)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90">
    <w:name w:val="正文文本 (2) + 间距 -1 pt"/>
    <w:autoRedefine/>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91">
    <w:name w:val="正文文本 (2) + Impact1"/>
    <w:autoRedefine/>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92">
    <w:name w:val="书籍标题2"/>
    <w:autoRedefine/>
    <w:qFormat/>
    <w:uiPriority w:val="33"/>
    <w:rPr>
      <w:b/>
      <w:bCs/>
      <w:smallCaps/>
      <w:spacing w:val="5"/>
    </w:rPr>
  </w:style>
  <w:style w:type="character" w:customStyle="1" w:styleId="193">
    <w:name w:val="Header Char"/>
    <w:autoRedefine/>
    <w:qFormat/>
    <w:uiPriority w:val="0"/>
    <w:rPr>
      <w:rFonts w:eastAsia="宋体"/>
      <w:kern w:val="2"/>
      <w:sz w:val="18"/>
      <w:szCs w:val="18"/>
      <w:lang w:val="en-US" w:eastAsia="zh-CN" w:bidi="ar-SA"/>
    </w:rPr>
  </w:style>
  <w:style w:type="character" w:customStyle="1" w:styleId="194">
    <w:name w:val="样式 宋体 小四 加粗 黑色"/>
    <w:autoRedefine/>
    <w:qFormat/>
    <w:uiPriority w:val="0"/>
    <w:rPr>
      <w:rFonts w:ascii="宋体" w:hAnsi="宋体"/>
      <w:b/>
      <w:bCs/>
      <w:color w:val="000000"/>
      <w:sz w:val="24"/>
    </w:rPr>
  </w:style>
  <w:style w:type="character" w:customStyle="1" w:styleId="195">
    <w:name w:val="明显引用 Char3"/>
    <w:autoRedefine/>
    <w:qFormat/>
    <w:uiPriority w:val="99"/>
    <w:rPr>
      <w:b/>
      <w:bCs/>
      <w:i/>
      <w:iCs/>
      <w:color w:val="4F81BD"/>
      <w:kern w:val="2"/>
      <w:sz w:val="21"/>
      <w:szCs w:val="24"/>
    </w:rPr>
  </w:style>
  <w:style w:type="character" w:customStyle="1" w:styleId="196">
    <w:name w:val="正文文本 (15)_"/>
    <w:link w:val="197"/>
    <w:autoRedefine/>
    <w:qFormat/>
    <w:locked/>
    <w:uiPriority w:val="0"/>
    <w:rPr>
      <w:rFonts w:ascii="MingLiU" w:hAnsi="MingLiU" w:eastAsia="MingLiU"/>
      <w:b/>
      <w:bCs/>
      <w:sz w:val="28"/>
      <w:szCs w:val="28"/>
      <w:shd w:val="clear" w:color="auto" w:fill="FFFFFF"/>
    </w:rPr>
  </w:style>
  <w:style w:type="paragraph" w:customStyle="1" w:styleId="197">
    <w:name w:val="正文文本 (15)"/>
    <w:basedOn w:val="1"/>
    <w:link w:val="196"/>
    <w:autoRedefine/>
    <w:qFormat/>
    <w:uiPriority w:val="0"/>
    <w:pPr>
      <w:shd w:val="clear" w:color="auto" w:fill="FFFFFF"/>
      <w:spacing w:before="120" w:after="420" w:line="240" w:lineRule="atLeast"/>
      <w:jc w:val="distribute"/>
    </w:pPr>
    <w:rPr>
      <w:rFonts w:ascii="MingLiU" w:hAnsi="MingLiU" w:eastAsia="MingLiU" w:cs="Times New Roman"/>
      <w:b/>
      <w:bCs/>
      <w:sz w:val="28"/>
      <w:szCs w:val="28"/>
    </w:rPr>
  </w:style>
  <w:style w:type="character" w:customStyle="1" w:styleId="198">
    <w:name w:val="正文文本 (19)_"/>
    <w:link w:val="199"/>
    <w:autoRedefine/>
    <w:qFormat/>
    <w:uiPriority w:val="0"/>
    <w:rPr>
      <w:rFonts w:ascii="MingLiU" w:hAnsi="MingLiU" w:eastAsia="MingLiU" w:cs="MingLiU"/>
      <w:b/>
      <w:bCs/>
      <w:spacing w:val="10"/>
      <w:sz w:val="22"/>
      <w:shd w:val="clear" w:color="auto" w:fill="FFFFFF"/>
    </w:rPr>
  </w:style>
  <w:style w:type="paragraph" w:customStyle="1" w:styleId="199">
    <w:name w:val="正文文本 (19)"/>
    <w:basedOn w:val="1"/>
    <w:link w:val="198"/>
    <w:autoRedefine/>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200">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201">
    <w:name w:val="小标题无样式 Char"/>
    <w:link w:val="202"/>
    <w:autoRedefine/>
    <w:qFormat/>
    <w:uiPriority w:val="0"/>
    <w:rPr>
      <w:rFonts w:ascii="宋体" w:hAnsi="宋体"/>
      <w:b/>
      <w:sz w:val="24"/>
      <w:szCs w:val="21"/>
    </w:rPr>
  </w:style>
  <w:style w:type="paragraph" w:customStyle="1" w:styleId="202">
    <w:name w:val="小标题无样式"/>
    <w:basedOn w:val="120"/>
    <w:link w:val="201"/>
    <w:autoRedefine/>
    <w:qFormat/>
    <w:uiPriority w:val="0"/>
    <w:pPr>
      <w:ind w:firstLine="0" w:firstLineChars="0"/>
    </w:pPr>
    <w:rPr>
      <w:b/>
      <w:kern w:val="0"/>
      <w:sz w:val="24"/>
    </w:rPr>
  </w:style>
  <w:style w:type="character" w:customStyle="1" w:styleId="203">
    <w:name w:val="样式 Char Char"/>
    <w:autoRedefine/>
    <w:qFormat/>
    <w:uiPriority w:val="0"/>
    <w:rPr>
      <w:rFonts w:ascii="宋体" w:hAnsi="宋体" w:eastAsia="宋体" w:cs="宋体"/>
      <w:sz w:val="24"/>
      <w:szCs w:val="24"/>
      <w:lang w:val="en-US" w:eastAsia="zh-CN" w:bidi="ar-SA"/>
    </w:rPr>
  </w:style>
  <w:style w:type="character" w:customStyle="1" w:styleId="204">
    <w:name w:val="Char Char2"/>
    <w:autoRedefine/>
    <w:qFormat/>
    <w:uiPriority w:val="0"/>
    <w:rPr>
      <w:rFonts w:ascii="宋体" w:hAnsi="Courier New" w:eastAsia="宋体"/>
      <w:kern w:val="2"/>
      <w:sz w:val="21"/>
      <w:szCs w:val="24"/>
      <w:lang w:val="en-US" w:eastAsia="zh-CN" w:bidi="ar-SA"/>
    </w:rPr>
  </w:style>
  <w:style w:type="character" w:customStyle="1" w:styleId="205">
    <w:name w:val="明显参考2"/>
    <w:autoRedefine/>
    <w:qFormat/>
    <w:uiPriority w:val="32"/>
    <w:rPr>
      <w:b/>
      <w:bCs/>
      <w:smallCaps/>
      <w:color w:val="C0504D"/>
      <w:spacing w:val="5"/>
      <w:u w:val="single"/>
    </w:rPr>
  </w:style>
  <w:style w:type="character" w:customStyle="1" w:styleId="206">
    <w:name w:val="para1"/>
    <w:autoRedefine/>
    <w:qFormat/>
    <w:uiPriority w:val="0"/>
    <w:rPr>
      <w:rFonts w:hint="default" w:ascii="Arial" w:hAnsi="Arial" w:cs="Arial"/>
      <w:sz w:val="18"/>
      <w:szCs w:val="18"/>
    </w:rPr>
  </w:style>
  <w:style w:type="character" w:customStyle="1" w:styleId="207">
    <w:name w:val="明显强调2"/>
    <w:autoRedefine/>
    <w:qFormat/>
    <w:uiPriority w:val="21"/>
    <w:rPr>
      <w:b/>
      <w:bCs/>
      <w:i/>
      <w:iCs/>
      <w:color w:val="4F81BD"/>
    </w:rPr>
  </w:style>
  <w:style w:type="character" w:customStyle="1" w:styleId="208">
    <w:name w:val="标题 #7 + 间距 0 pt"/>
    <w:autoRedefine/>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9">
    <w:name w:val="Intense Reference"/>
    <w:autoRedefine/>
    <w:qFormat/>
    <w:uiPriority w:val="0"/>
    <w:rPr>
      <w:b/>
      <w:bCs/>
      <w:smallCaps/>
      <w:color w:val="C0504D"/>
      <w:spacing w:val="5"/>
      <w:u w:val="single"/>
    </w:rPr>
  </w:style>
  <w:style w:type="character" w:customStyle="1" w:styleId="210">
    <w:name w:val="正文文本 (14)_"/>
    <w:link w:val="211"/>
    <w:autoRedefine/>
    <w:qFormat/>
    <w:uiPriority w:val="0"/>
    <w:rPr>
      <w:rFonts w:ascii="MingLiU" w:hAnsi="MingLiU" w:eastAsia="MingLiU" w:cs="MingLiU"/>
      <w:sz w:val="18"/>
      <w:szCs w:val="18"/>
      <w:shd w:val="clear" w:color="auto" w:fill="FFFFFF"/>
    </w:rPr>
  </w:style>
  <w:style w:type="paragraph" w:customStyle="1" w:styleId="211">
    <w:name w:val="正文文本 (14)"/>
    <w:basedOn w:val="1"/>
    <w:link w:val="210"/>
    <w:autoRedefine/>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12">
    <w:name w:val="正文文本 (31)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13">
    <w:name w:val="Intense Emphasis"/>
    <w:autoRedefine/>
    <w:qFormat/>
    <w:uiPriority w:val="0"/>
    <w:rPr>
      <w:b/>
      <w:bCs/>
      <w:i/>
      <w:iCs/>
      <w:color w:val="4F81BD"/>
    </w:rPr>
  </w:style>
  <w:style w:type="character" w:customStyle="1" w:styleId="214">
    <w:name w:val="页眉或页脚_"/>
    <w:link w:val="215"/>
    <w:autoRedefine/>
    <w:qFormat/>
    <w:locked/>
    <w:uiPriority w:val="0"/>
    <w:rPr>
      <w:rFonts w:ascii="MingLiU" w:hAnsi="MingLiU" w:eastAsia="MingLiU"/>
      <w:spacing w:val="10"/>
      <w:shd w:val="clear" w:color="auto" w:fill="FFFFFF"/>
    </w:rPr>
  </w:style>
  <w:style w:type="paragraph" w:customStyle="1" w:styleId="215">
    <w:name w:val="页眉或页脚1"/>
    <w:basedOn w:val="1"/>
    <w:link w:val="214"/>
    <w:autoRedefine/>
    <w:qFormat/>
    <w:uiPriority w:val="0"/>
    <w:pPr>
      <w:shd w:val="clear" w:color="auto" w:fill="FFFFFF"/>
      <w:spacing w:line="240" w:lineRule="atLeast"/>
      <w:jc w:val="left"/>
    </w:pPr>
    <w:rPr>
      <w:rFonts w:ascii="MingLiU" w:hAnsi="MingLiU" w:eastAsia="MingLiU" w:cs="Times New Roman"/>
      <w:spacing w:val="10"/>
      <w:szCs w:val="22"/>
    </w:rPr>
  </w:style>
  <w:style w:type="character" w:customStyle="1" w:styleId="216">
    <w:name w:val="书籍标题1"/>
    <w:autoRedefine/>
    <w:qFormat/>
    <w:uiPriority w:val="33"/>
    <w:rPr>
      <w:b/>
      <w:bCs/>
      <w:smallCaps/>
      <w:spacing w:val="5"/>
    </w:rPr>
  </w:style>
  <w:style w:type="character" w:customStyle="1" w:styleId="217">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8">
    <w:name w:val="标题 3 Char Char"/>
    <w:autoRedefine/>
    <w:qFormat/>
    <w:uiPriority w:val="0"/>
    <w:rPr>
      <w:rFonts w:eastAsia="宋体"/>
      <w:b/>
      <w:bCs/>
      <w:kern w:val="2"/>
      <w:sz w:val="32"/>
      <w:szCs w:val="32"/>
      <w:lang w:val="en-US" w:eastAsia="zh-CN" w:bidi="ar-SA"/>
    </w:rPr>
  </w:style>
  <w:style w:type="character" w:customStyle="1" w:styleId="219">
    <w:name w:val="en"/>
    <w:basedOn w:val="56"/>
    <w:autoRedefine/>
    <w:qFormat/>
    <w:uiPriority w:val="0"/>
  </w:style>
  <w:style w:type="character" w:customStyle="1" w:styleId="220">
    <w:name w:val="Char Char7"/>
    <w:autoRedefine/>
    <w:qFormat/>
    <w:uiPriority w:val="0"/>
    <w:rPr>
      <w:rFonts w:eastAsia="宋体"/>
      <w:b/>
      <w:bCs/>
      <w:kern w:val="2"/>
      <w:sz w:val="24"/>
      <w:szCs w:val="32"/>
      <w:lang w:val="en-US" w:eastAsia="zh-CN" w:bidi="ar-SA"/>
    </w:rPr>
  </w:style>
  <w:style w:type="character" w:customStyle="1" w:styleId="221">
    <w:name w:val="Char Char23"/>
    <w:autoRedefine/>
    <w:qFormat/>
    <w:uiPriority w:val="0"/>
    <w:rPr>
      <w:rFonts w:eastAsia="宋体"/>
      <w:b/>
      <w:bCs/>
      <w:kern w:val="44"/>
      <w:sz w:val="32"/>
      <w:szCs w:val="44"/>
      <w:lang w:val="en-US" w:eastAsia="zh-CN" w:bidi="ar-SA"/>
    </w:rPr>
  </w:style>
  <w:style w:type="character" w:customStyle="1" w:styleId="222">
    <w:name w:val="批注文字 Char2"/>
    <w:autoRedefine/>
    <w:qFormat/>
    <w:uiPriority w:val="0"/>
    <w:rPr>
      <w:kern w:val="2"/>
      <w:sz w:val="21"/>
      <w:szCs w:val="24"/>
    </w:rPr>
  </w:style>
  <w:style w:type="character" w:customStyle="1" w:styleId="223">
    <w:name w:val="标题 2 Char"/>
    <w:autoRedefine/>
    <w:qFormat/>
    <w:uiPriority w:val="0"/>
    <w:rPr>
      <w:rFonts w:ascii="Cambria" w:hAnsi="Cambria" w:eastAsia="宋体" w:cs="Times New Roman"/>
      <w:b/>
      <w:bCs/>
      <w:sz w:val="32"/>
      <w:szCs w:val="32"/>
    </w:rPr>
  </w:style>
  <w:style w:type="character" w:customStyle="1" w:styleId="224">
    <w:name w:val="标题 #7 (5)_"/>
    <w:link w:val="225"/>
    <w:autoRedefine/>
    <w:qFormat/>
    <w:locked/>
    <w:uiPriority w:val="0"/>
    <w:rPr>
      <w:rFonts w:ascii="MingLiU" w:hAnsi="MingLiU" w:eastAsia="MingLiU"/>
      <w:spacing w:val="50"/>
      <w:sz w:val="30"/>
      <w:szCs w:val="30"/>
      <w:shd w:val="clear" w:color="auto" w:fill="FFFFFF"/>
    </w:rPr>
  </w:style>
  <w:style w:type="paragraph" w:customStyle="1" w:styleId="225">
    <w:name w:val="标题 #7 (5)"/>
    <w:basedOn w:val="1"/>
    <w:link w:val="224"/>
    <w:autoRedefine/>
    <w:qFormat/>
    <w:uiPriority w:val="0"/>
    <w:pPr>
      <w:shd w:val="clear" w:color="auto" w:fill="FFFFFF"/>
      <w:spacing w:line="559" w:lineRule="exact"/>
      <w:jc w:val="left"/>
      <w:outlineLvl w:val="6"/>
    </w:pPr>
    <w:rPr>
      <w:rFonts w:ascii="MingLiU" w:hAnsi="MingLiU" w:eastAsia="MingLiU" w:cs="Times New Roman"/>
      <w:spacing w:val="50"/>
      <w:sz w:val="30"/>
      <w:szCs w:val="30"/>
    </w:rPr>
  </w:style>
  <w:style w:type="character" w:customStyle="1" w:styleId="226">
    <w:name w:val="正文文本 (2) + 间距 3 pt"/>
    <w:autoRedefine/>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7">
    <w:name w:val="页眉或页脚 + Impact1"/>
    <w:autoRedefine/>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8">
    <w:name w:val="日期 Char1"/>
    <w:autoRedefine/>
    <w:qFormat/>
    <w:uiPriority w:val="0"/>
    <w:rPr>
      <w:rFonts w:ascii="Times New Roman" w:hAnsi="Times New Roman" w:eastAsia="宋体" w:cs="Times New Roman"/>
      <w:szCs w:val="24"/>
    </w:rPr>
  </w:style>
  <w:style w:type="character" w:customStyle="1" w:styleId="229">
    <w:name w:val="Char Char5"/>
    <w:autoRedefine/>
    <w:qFormat/>
    <w:uiPriority w:val="0"/>
    <w:rPr>
      <w:rFonts w:eastAsia="宋体"/>
      <w:b/>
      <w:bCs/>
      <w:kern w:val="2"/>
      <w:sz w:val="28"/>
      <w:szCs w:val="28"/>
      <w:lang w:val="en-US" w:eastAsia="zh-CN" w:bidi="ar-SA"/>
    </w:rPr>
  </w:style>
  <w:style w:type="character" w:customStyle="1" w:styleId="230">
    <w:name w:val="标题 Char3"/>
    <w:autoRedefine/>
    <w:qFormat/>
    <w:uiPriority w:val="0"/>
    <w:rPr>
      <w:rFonts w:ascii="Cambria" w:hAnsi="Cambria" w:cs="Times New Roman"/>
      <w:b/>
      <w:bCs/>
      <w:kern w:val="2"/>
      <w:sz w:val="32"/>
      <w:szCs w:val="32"/>
    </w:rPr>
  </w:style>
  <w:style w:type="character" w:customStyle="1" w:styleId="231">
    <w:name w:val="正文文本 Char2"/>
    <w:autoRedefine/>
    <w:qFormat/>
    <w:uiPriority w:val="0"/>
    <w:rPr>
      <w:kern w:val="2"/>
      <w:sz w:val="21"/>
      <w:szCs w:val="24"/>
    </w:rPr>
  </w:style>
  <w:style w:type="character" w:customStyle="1" w:styleId="232">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33">
    <w:name w:val="页眉或页脚 + 间距 0 pt"/>
    <w:autoRedefine/>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34">
    <w:name w:val="Char Char4"/>
    <w:autoRedefine/>
    <w:qFormat/>
    <w:uiPriority w:val="0"/>
    <w:rPr>
      <w:b/>
      <w:bCs/>
      <w:kern w:val="2"/>
      <w:sz w:val="21"/>
      <w:szCs w:val="24"/>
      <w:lang w:bidi="ar-SA"/>
    </w:rPr>
  </w:style>
  <w:style w:type="character" w:customStyle="1" w:styleId="235">
    <w:name w:val="正文文本 (2) + 10 pt14"/>
    <w:autoRedefine/>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6">
    <w:name w:val="Char Char19"/>
    <w:autoRedefine/>
    <w:qFormat/>
    <w:uiPriority w:val="0"/>
    <w:rPr>
      <w:rFonts w:ascii="Arial" w:hAnsi="Arial" w:eastAsia="宋体" w:cs="Times New Roman"/>
      <w:b/>
      <w:bCs/>
      <w:szCs w:val="28"/>
    </w:rPr>
  </w:style>
  <w:style w:type="character" w:customStyle="1" w:styleId="237">
    <w:name w:val="正文文本 (2) + 间距 2 pt1"/>
    <w:autoRedefine/>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8">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9">
    <w:name w:val="批注框文本 Char1"/>
    <w:autoRedefine/>
    <w:qFormat/>
    <w:uiPriority w:val="0"/>
    <w:rPr>
      <w:sz w:val="18"/>
      <w:szCs w:val="18"/>
    </w:rPr>
  </w:style>
  <w:style w:type="character" w:customStyle="1" w:styleId="240">
    <w:name w:val="引用 Char2"/>
    <w:autoRedefine/>
    <w:qFormat/>
    <w:uiPriority w:val="29"/>
    <w:rPr>
      <w:i/>
      <w:iCs/>
      <w:color w:val="000000"/>
      <w:sz w:val="21"/>
    </w:rPr>
  </w:style>
  <w:style w:type="character" w:customStyle="1" w:styleId="241">
    <w:name w:val="标题 Char1"/>
    <w:autoRedefine/>
    <w:qFormat/>
    <w:uiPriority w:val="0"/>
    <w:rPr>
      <w:rFonts w:ascii="Cambria" w:hAnsi="Cambria" w:eastAsia="宋体" w:cs="Times New Roman"/>
      <w:b/>
      <w:bCs/>
      <w:sz w:val="32"/>
      <w:szCs w:val="32"/>
    </w:rPr>
  </w:style>
  <w:style w:type="character" w:customStyle="1" w:styleId="242">
    <w:name w:val="引用 Char3"/>
    <w:autoRedefine/>
    <w:qFormat/>
    <w:uiPriority w:val="99"/>
    <w:rPr>
      <w:i/>
      <w:iCs/>
      <w:color w:val="000000"/>
      <w:kern w:val="2"/>
      <w:sz w:val="21"/>
      <w:szCs w:val="24"/>
    </w:rPr>
  </w:style>
  <w:style w:type="character" w:customStyle="1" w:styleId="243">
    <w:name w:val="正文文本 Char1"/>
    <w:autoRedefine/>
    <w:qFormat/>
    <w:uiPriority w:val="0"/>
    <w:rPr>
      <w:sz w:val="21"/>
    </w:rPr>
  </w:style>
  <w:style w:type="character" w:customStyle="1" w:styleId="244">
    <w:name w:val="文档结构图 Char1"/>
    <w:autoRedefine/>
    <w:qFormat/>
    <w:uiPriority w:val="0"/>
    <w:rPr>
      <w:rFonts w:ascii="宋体"/>
      <w:sz w:val="18"/>
      <w:szCs w:val="18"/>
    </w:rPr>
  </w:style>
  <w:style w:type="character" w:customStyle="1" w:styleId="245">
    <w:name w:val="Heading 3 Char1"/>
    <w:autoRedefine/>
    <w:qFormat/>
    <w:uiPriority w:val="0"/>
    <w:rPr>
      <w:rFonts w:eastAsia="宋体"/>
      <w:b/>
      <w:bCs/>
      <w:kern w:val="2"/>
      <w:sz w:val="24"/>
      <w:szCs w:val="32"/>
      <w:lang w:val="en-US" w:eastAsia="zh-CN" w:bidi="ar-SA"/>
    </w:rPr>
  </w:style>
  <w:style w:type="character" w:customStyle="1" w:styleId="246">
    <w:name w:val="Footnote Text Char"/>
    <w:autoRedefine/>
    <w:qFormat/>
    <w:uiPriority w:val="0"/>
    <w:rPr>
      <w:rFonts w:eastAsia="宋体"/>
      <w:sz w:val="18"/>
      <w:lang w:val="en-US" w:eastAsia="zh-CN" w:bidi="ar-SA"/>
    </w:rPr>
  </w:style>
  <w:style w:type="character" w:customStyle="1" w:styleId="247">
    <w:name w:val="副标题 Char1"/>
    <w:autoRedefine/>
    <w:qFormat/>
    <w:uiPriority w:val="11"/>
    <w:rPr>
      <w:rFonts w:ascii="Cambria" w:hAnsi="Cambria" w:eastAsia="宋体" w:cs="Times New Roman"/>
      <w:b/>
      <w:bCs/>
      <w:kern w:val="28"/>
      <w:sz w:val="32"/>
      <w:szCs w:val="32"/>
    </w:rPr>
  </w:style>
  <w:style w:type="character" w:customStyle="1" w:styleId="248">
    <w:name w:val="明显强调3"/>
    <w:autoRedefine/>
    <w:qFormat/>
    <w:uiPriority w:val="0"/>
    <w:rPr>
      <w:b/>
      <w:bCs/>
      <w:i/>
      <w:iCs/>
      <w:color w:val="4F81BD"/>
    </w:rPr>
  </w:style>
  <w:style w:type="character" w:customStyle="1" w:styleId="249">
    <w:name w:val="style1"/>
    <w:basedOn w:val="56"/>
    <w:autoRedefine/>
    <w:qFormat/>
    <w:uiPriority w:val="0"/>
  </w:style>
  <w:style w:type="character" w:customStyle="1" w:styleId="250">
    <w:name w:val="HTML 预设格式 Char1"/>
    <w:autoRedefine/>
    <w:qFormat/>
    <w:uiPriority w:val="99"/>
    <w:rPr>
      <w:rFonts w:ascii="Courier New" w:hAnsi="Courier New" w:cs="Courier New"/>
      <w:kern w:val="2"/>
    </w:rPr>
  </w:style>
  <w:style w:type="character" w:customStyle="1" w:styleId="251">
    <w:name w:val="正文呀2 Char"/>
    <w:link w:val="252"/>
    <w:autoRedefine/>
    <w:qFormat/>
    <w:uiPriority w:val="0"/>
    <w:rPr>
      <w:kern w:val="2"/>
      <w:sz w:val="21"/>
      <w:szCs w:val="21"/>
    </w:rPr>
  </w:style>
  <w:style w:type="paragraph" w:customStyle="1" w:styleId="252">
    <w:name w:val="正文呀2"/>
    <w:basedOn w:val="120"/>
    <w:link w:val="251"/>
    <w:autoRedefine/>
    <w:qFormat/>
    <w:uiPriority w:val="0"/>
    <w:rPr>
      <w:rFonts w:ascii="Times New Roman" w:hAnsi="Times New Roman"/>
    </w:rPr>
  </w:style>
  <w:style w:type="character" w:customStyle="1" w:styleId="253">
    <w:name w:val="普通文字 Char Char5"/>
    <w:autoRedefine/>
    <w:qFormat/>
    <w:uiPriority w:val="0"/>
    <w:rPr>
      <w:rFonts w:ascii="宋体" w:hAnsi="Courier New" w:eastAsia="宋体"/>
      <w:szCs w:val="21"/>
      <w:lang w:bidi="ar-SA"/>
    </w:rPr>
  </w:style>
  <w:style w:type="character" w:customStyle="1" w:styleId="254">
    <w:name w:val="Footer Char"/>
    <w:autoRedefine/>
    <w:qFormat/>
    <w:uiPriority w:val="0"/>
    <w:rPr>
      <w:rFonts w:eastAsia="宋体"/>
      <w:kern w:val="2"/>
      <w:sz w:val="18"/>
      <w:szCs w:val="18"/>
      <w:lang w:val="en-US" w:eastAsia="zh-CN" w:bidi="ar-SA"/>
    </w:rPr>
  </w:style>
  <w:style w:type="character" w:customStyle="1" w:styleId="255">
    <w:name w:val="表格标题 (4)_"/>
    <w:link w:val="256"/>
    <w:autoRedefine/>
    <w:qFormat/>
    <w:locked/>
    <w:uiPriority w:val="0"/>
    <w:rPr>
      <w:rFonts w:ascii="MingLiU" w:hAnsi="MingLiU" w:eastAsia="MingLiU"/>
      <w:b/>
      <w:bCs/>
      <w:sz w:val="22"/>
      <w:shd w:val="clear" w:color="auto" w:fill="FFFFFF"/>
    </w:rPr>
  </w:style>
  <w:style w:type="paragraph" w:customStyle="1" w:styleId="256">
    <w:name w:val="表格标题 (4)"/>
    <w:basedOn w:val="1"/>
    <w:link w:val="255"/>
    <w:autoRedefine/>
    <w:qFormat/>
    <w:uiPriority w:val="0"/>
    <w:pPr>
      <w:shd w:val="clear" w:color="auto" w:fill="FFFFFF"/>
      <w:spacing w:line="240" w:lineRule="atLeast"/>
      <w:jc w:val="left"/>
    </w:pPr>
    <w:rPr>
      <w:rFonts w:ascii="MingLiU" w:hAnsi="MingLiU" w:eastAsia="MingLiU" w:cs="Times New Roman"/>
      <w:b/>
      <w:bCs/>
      <w:sz w:val="22"/>
      <w:szCs w:val="22"/>
    </w:rPr>
  </w:style>
  <w:style w:type="character" w:customStyle="1" w:styleId="257">
    <w:name w:val="批注文字 Char Char"/>
    <w:autoRedefine/>
    <w:qFormat/>
    <w:uiPriority w:val="0"/>
    <w:rPr>
      <w:rFonts w:ascii="宋体" w:hAnsi="Times New Roman" w:eastAsia="宋体" w:cs="Times New Roman"/>
      <w:sz w:val="28"/>
      <w:szCs w:val="20"/>
    </w:rPr>
  </w:style>
  <w:style w:type="character" w:customStyle="1" w:styleId="258">
    <w:name w:val="页眉或页脚 + 间距 1 pt1"/>
    <w:autoRedefine/>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9">
    <w:name w:val="标题5 Char Char"/>
    <w:link w:val="260"/>
    <w:autoRedefine/>
    <w:qFormat/>
    <w:uiPriority w:val="0"/>
    <w:rPr>
      <w:rFonts w:ascii="Arial" w:hAnsi="Arial"/>
      <w:b/>
      <w:bCs/>
      <w:sz w:val="24"/>
      <w:szCs w:val="32"/>
    </w:rPr>
  </w:style>
  <w:style w:type="paragraph" w:customStyle="1" w:styleId="260">
    <w:name w:val="标题5"/>
    <w:basedOn w:val="4"/>
    <w:link w:val="259"/>
    <w:autoRedefine/>
    <w:qFormat/>
    <w:uiPriority w:val="0"/>
    <w:pPr>
      <w:widowControl w:val="0"/>
      <w:spacing w:line="413" w:lineRule="auto"/>
    </w:pPr>
    <w:rPr>
      <w:rFonts w:ascii="Arial" w:hAnsi="Arial"/>
      <w:kern w:val="0"/>
    </w:rPr>
  </w:style>
  <w:style w:type="character" w:customStyle="1" w:styleId="261">
    <w:name w:val="标题 #8 (3)_"/>
    <w:link w:val="262"/>
    <w:autoRedefine/>
    <w:qFormat/>
    <w:uiPriority w:val="0"/>
    <w:rPr>
      <w:rFonts w:ascii="MingLiU" w:hAnsi="MingLiU" w:eastAsia="MingLiU" w:cs="MingLiU"/>
      <w:shd w:val="clear" w:color="auto" w:fill="FFFFFF"/>
    </w:rPr>
  </w:style>
  <w:style w:type="paragraph" w:customStyle="1" w:styleId="262">
    <w:name w:val="标题 #8 (3)"/>
    <w:basedOn w:val="1"/>
    <w:link w:val="261"/>
    <w:autoRedefine/>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63">
    <w:name w:val="脚注文本 Char"/>
    <w:autoRedefine/>
    <w:qFormat/>
    <w:uiPriority w:val="0"/>
    <w:rPr>
      <w:sz w:val="18"/>
      <w:szCs w:val="18"/>
    </w:rPr>
  </w:style>
  <w:style w:type="character" w:customStyle="1" w:styleId="264">
    <w:name w:val="批注主题 Char1"/>
    <w:autoRedefine/>
    <w:qFormat/>
    <w:uiPriority w:val="0"/>
    <w:rPr>
      <w:b/>
      <w:bCs/>
      <w:kern w:val="2"/>
      <w:sz w:val="21"/>
      <w:szCs w:val="24"/>
    </w:rPr>
  </w:style>
  <w:style w:type="character" w:customStyle="1" w:styleId="265">
    <w:name w:val="Char Char8"/>
    <w:autoRedefine/>
    <w:qFormat/>
    <w:uiPriority w:val="0"/>
    <w:rPr>
      <w:rFonts w:eastAsia="宋体"/>
      <w:b/>
      <w:bCs/>
      <w:kern w:val="44"/>
      <w:sz w:val="32"/>
      <w:szCs w:val="44"/>
      <w:lang w:val="en-US" w:eastAsia="zh-CN" w:bidi="ar-SA"/>
    </w:rPr>
  </w:style>
  <w:style w:type="character" w:customStyle="1" w:styleId="266">
    <w:name w:val="Char Char Char"/>
    <w:autoRedefine/>
    <w:qFormat/>
    <w:uiPriority w:val="0"/>
    <w:rPr>
      <w:rFonts w:eastAsia="宋体"/>
      <w:kern w:val="2"/>
      <w:sz w:val="18"/>
      <w:szCs w:val="18"/>
      <w:lang w:val="en-US" w:eastAsia="zh-CN" w:bidi="ar-SA"/>
    </w:rPr>
  </w:style>
  <w:style w:type="character" w:customStyle="1" w:styleId="267">
    <w:name w:val="副标题 Char2"/>
    <w:autoRedefine/>
    <w:qFormat/>
    <w:uiPriority w:val="0"/>
    <w:rPr>
      <w:rFonts w:ascii="Cambria" w:hAnsi="Cambria" w:cs="Times New Roman"/>
      <w:b/>
      <w:bCs/>
      <w:kern w:val="28"/>
      <w:sz w:val="32"/>
      <w:szCs w:val="32"/>
    </w:rPr>
  </w:style>
  <w:style w:type="character" w:customStyle="1" w:styleId="268">
    <w:name w:val="062"/>
    <w:autoRedefine/>
    <w:qFormat/>
    <w:uiPriority w:val="0"/>
    <w:rPr>
      <w:rFonts w:ascii="宋体" w:hAnsi="宋体"/>
      <w:b/>
      <w:bCs/>
      <w:sz w:val="32"/>
    </w:rPr>
  </w:style>
  <w:style w:type="character" w:customStyle="1" w:styleId="269">
    <w:name w:val="Char Char22"/>
    <w:autoRedefine/>
    <w:qFormat/>
    <w:uiPriority w:val="0"/>
    <w:rPr>
      <w:rFonts w:ascii="Times New Roman" w:hAnsi="Times New Roman" w:eastAsia="宋体" w:cs="Times New Roman"/>
      <w:b/>
      <w:bCs/>
      <w:kern w:val="44"/>
      <w:sz w:val="32"/>
      <w:szCs w:val="44"/>
    </w:rPr>
  </w:style>
  <w:style w:type="character" w:customStyle="1" w:styleId="270">
    <w:name w:val="Book Title"/>
    <w:autoRedefine/>
    <w:qFormat/>
    <w:uiPriority w:val="0"/>
    <w:rPr>
      <w:b/>
      <w:bCs/>
      <w:smallCaps/>
      <w:spacing w:val="5"/>
    </w:rPr>
  </w:style>
  <w:style w:type="character" w:customStyle="1" w:styleId="271">
    <w:name w:val="标题 3 Char1"/>
    <w:autoRedefine/>
    <w:qFormat/>
    <w:uiPriority w:val="0"/>
    <w:rPr>
      <w:b/>
      <w:bCs/>
      <w:kern w:val="2"/>
      <w:sz w:val="32"/>
      <w:szCs w:val="32"/>
    </w:rPr>
  </w:style>
  <w:style w:type="character" w:customStyle="1" w:styleId="272">
    <w:name w:val="书籍标题3"/>
    <w:autoRedefine/>
    <w:qFormat/>
    <w:uiPriority w:val="0"/>
    <w:rPr>
      <w:b/>
      <w:bCs/>
      <w:smallCaps/>
      <w:spacing w:val="5"/>
    </w:rPr>
  </w:style>
  <w:style w:type="character" w:customStyle="1" w:styleId="273">
    <w:name w:val="Char Char91"/>
    <w:autoRedefine/>
    <w:qFormat/>
    <w:uiPriority w:val="0"/>
    <w:rPr>
      <w:rFonts w:eastAsia="宋体"/>
      <w:b/>
      <w:bCs/>
      <w:kern w:val="44"/>
      <w:sz w:val="32"/>
      <w:szCs w:val="44"/>
      <w:lang w:val="en-US" w:eastAsia="zh-CN" w:bidi="ar-SA"/>
    </w:rPr>
  </w:style>
  <w:style w:type="character" w:customStyle="1" w:styleId="274">
    <w:name w:val="Body Text Indent 2 Char"/>
    <w:autoRedefine/>
    <w:qFormat/>
    <w:uiPriority w:val="0"/>
    <w:rPr>
      <w:rFonts w:eastAsia="宋体"/>
      <w:kern w:val="2"/>
      <w:sz w:val="21"/>
      <w:szCs w:val="24"/>
      <w:lang w:val="en-US" w:eastAsia="zh-CN" w:bidi="ar-SA"/>
    </w:rPr>
  </w:style>
  <w:style w:type="character" w:customStyle="1" w:styleId="275">
    <w:name w:val="明显参考3"/>
    <w:autoRedefine/>
    <w:qFormat/>
    <w:uiPriority w:val="0"/>
    <w:rPr>
      <w:b/>
      <w:bCs/>
      <w:smallCaps/>
      <w:color w:val="C0504D"/>
      <w:spacing w:val="5"/>
      <w:u w:val="single"/>
    </w:rPr>
  </w:style>
  <w:style w:type="character" w:customStyle="1" w:styleId="276">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character" w:customStyle="1" w:styleId="277">
    <w:name w:val="不明显参考2"/>
    <w:autoRedefine/>
    <w:qFormat/>
    <w:uiPriority w:val="31"/>
    <w:rPr>
      <w:smallCaps/>
      <w:color w:val="C0504D"/>
      <w:u w:val="single"/>
    </w:rPr>
  </w:style>
  <w:style w:type="character" w:customStyle="1" w:styleId="278">
    <w:name w:val="NormalCharacter"/>
    <w:autoRedefine/>
    <w:semiHidden/>
    <w:qFormat/>
    <w:uiPriority w:val="0"/>
  </w:style>
  <w:style w:type="character" w:customStyle="1" w:styleId="279">
    <w:name w:val="Char Char9"/>
    <w:autoRedefine/>
    <w:qFormat/>
    <w:uiPriority w:val="0"/>
    <w:rPr>
      <w:rFonts w:eastAsia="宋体"/>
      <w:b/>
      <w:bCs/>
      <w:kern w:val="44"/>
      <w:sz w:val="32"/>
      <w:szCs w:val="44"/>
      <w:lang w:val="en-US" w:eastAsia="zh-CN" w:bidi="ar-SA"/>
    </w:rPr>
  </w:style>
  <w:style w:type="character" w:customStyle="1" w:styleId="280">
    <w:name w:val="样式 Char"/>
    <w:autoRedefine/>
    <w:qFormat/>
    <w:uiPriority w:val="0"/>
    <w:rPr>
      <w:rFonts w:ascii="宋体" w:hAnsi="宋体" w:eastAsia="宋体" w:cs="宋体"/>
      <w:sz w:val="24"/>
      <w:szCs w:val="24"/>
      <w:lang w:val="en-US" w:eastAsia="zh-CN" w:bidi="ar-SA"/>
    </w:rPr>
  </w:style>
  <w:style w:type="character" w:customStyle="1" w:styleId="281">
    <w:name w:val="批注文字 Char1"/>
    <w:autoRedefine/>
    <w:qFormat/>
    <w:uiPriority w:val="0"/>
    <w:rPr>
      <w:rFonts w:ascii="Times New Roman" w:hAnsi="Times New Roman" w:eastAsia="宋体" w:cs="Times New Roman"/>
      <w:szCs w:val="24"/>
    </w:rPr>
  </w:style>
  <w:style w:type="character" w:customStyle="1" w:styleId="282">
    <w:name w:val="Heading 4 Char"/>
    <w:autoRedefine/>
    <w:qFormat/>
    <w:uiPriority w:val="0"/>
    <w:rPr>
      <w:rFonts w:ascii="Arial" w:hAnsi="Arial" w:eastAsia="宋体"/>
      <w:b/>
      <w:bCs/>
      <w:kern w:val="2"/>
      <w:sz w:val="21"/>
      <w:szCs w:val="28"/>
      <w:lang w:val="en-US" w:eastAsia="zh-CN" w:bidi="ar-SA"/>
    </w:rPr>
  </w:style>
  <w:style w:type="character" w:customStyle="1" w:styleId="283">
    <w:name w:val="Heading 5 Char"/>
    <w:autoRedefine/>
    <w:qFormat/>
    <w:uiPriority w:val="0"/>
    <w:rPr>
      <w:rFonts w:eastAsia="宋体"/>
      <w:b/>
      <w:bCs/>
      <w:kern w:val="2"/>
      <w:sz w:val="28"/>
      <w:szCs w:val="28"/>
      <w:lang w:val="en-US" w:eastAsia="zh-CN" w:bidi="ar-SA"/>
    </w:rPr>
  </w:style>
  <w:style w:type="character" w:customStyle="1" w:styleId="284">
    <w:name w:val="font161"/>
    <w:autoRedefine/>
    <w:qFormat/>
    <w:uiPriority w:val="0"/>
    <w:rPr>
      <w:rFonts w:ascii="Arial" w:hAnsi="Arial" w:eastAsia="黑体"/>
      <w:b/>
      <w:bCs/>
      <w:kern w:val="2"/>
      <w:sz w:val="32"/>
      <w:szCs w:val="32"/>
      <w:lang w:val="en-US" w:eastAsia="zh-CN" w:bidi="ar-SA"/>
    </w:rPr>
  </w:style>
  <w:style w:type="character" w:customStyle="1" w:styleId="285">
    <w:name w:val="不明显强调1"/>
    <w:autoRedefine/>
    <w:qFormat/>
    <w:uiPriority w:val="19"/>
    <w:rPr>
      <w:i/>
      <w:iCs/>
      <w:color w:val="808080"/>
    </w:rPr>
  </w:style>
  <w:style w:type="character" w:customStyle="1" w:styleId="286">
    <w:name w:val="样式 4 + 四号 Char Char"/>
    <w:link w:val="287"/>
    <w:autoRedefine/>
    <w:qFormat/>
    <w:uiPriority w:val="0"/>
    <w:rPr>
      <w:rFonts w:ascii="Cambria" w:hAnsi="Cambria" w:eastAsia="宋体" w:cs="Times New Roman"/>
      <w:b/>
      <w:bCs/>
      <w:sz w:val="28"/>
      <w:szCs w:val="28"/>
    </w:rPr>
  </w:style>
  <w:style w:type="paragraph" w:customStyle="1" w:styleId="287">
    <w:name w:val="样式 4 + 四号"/>
    <w:basedOn w:val="110"/>
    <w:next w:val="5"/>
    <w:link w:val="286"/>
    <w:autoRedefine/>
    <w:qFormat/>
    <w:uiPriority w:val="0"/>
    <w:rPr>
      <w:sz w:val="28"/>
    </w:rPr>
  </w:style>
  <w:style w:type="character" w:customStyle="1" w:styleId="288">
    <w:name w:val="标题 #7 (4)_"/>
    <w:link w:val="289"/>
    <w:autoRedefine/>
    <w:qFormat/>
    <w:locked/>
    <w:uiPriority w:val="0"/>
    <w:rPr>
      <w:rFonts w:ascii="MingLiU" w:hAnsi="MingLiU" w:eastAsia="MingLiU"/>
      <w:sz w:val="26"/>
      <w:szCs w:val="26"/>
      <w:shd w:val="clear" w:color="auto" w:fill="FFFFFF"/>
    </w:rPr>
  </w:style>
  <w:style w:type="paragraph" w:customStyle="1" w:styleId="289">
    <w:name w:val="标题 #7 (4)"/>
    <w:basedOn w:val="1"/>
    <w:link w:val="288"/>
    <w:autoRedefine/>
    <w:qFormat/>
    <w:uiPriority w:val="0"/>
    <w:pPr>
      <w:shd w:val="clear" w:color="auto" w:fill="FFFFFF"/>
      <w:spacing w:after="1020" w:line="240" w:lineRule="atLeast"/>
      <w:jc w:val="left"/>
      <w:outlineLvl w:val="6"/>
    </w:pPr>
    <w:rPr>
      <w:rFonts w:ascii="MingLiU" w:hAnsi="MingLiU" w:eastAsia="MingLiU" w:cs="Times New Roman"/>
      <w:sz w:val="26"/>
      <w:szCs w:val="26"/>
    </w:rPr>
  </w:style>
  <w:style w:type="character" w:customStyle="1" w:styleId="290">
    <w:name w:val="Balloon Text Char"/>
    <w:autoRedefine/>
    <w:qFormat/>
    <w:uiPriority w:val="0"/>
    <w:rPr>
      <w:sz w:val="18"/>
      <w:lang w:bidi="ar-SA"/>
    </w:rPr>
  </w:style>
  <w:style w:type="character" w:customStyle="1" w:styleId="291">
    <w:name w:val="脚注文本 Char2"/>
    <w:autoRedefine/>
    <w:qFormat/>
    <w:uiPriority w:val="99"/>
    <w:rPr>
      <w:kern w:val="2"/>
      <w:sz w:val="18"/>
      <w:szCs w:val="18"/>
    </w:rPr>
  </w:style>
  <w:style w:type="character" w:customStyle="1" w:styleId="292">
    <w:name w:val="引用 Char"/>
    <w:link w:val="293"/>
    <w:autoRedefine/>
    <w:qFormat/>
    <w:uiPriority w:val="0"/>
    <w:rPr>
      <w:i/>
      <w:iCs/>
      <w:color w:val="000000"/>
      <w:szCs w:val="24"/>
    </w:rPr>
  </w:style>
  <w:style w:type="paragraph" w:styleId="293">
    <w:name w:val="Quote"/>
    <w:basedOn w:val="1"/>
    <w:next w:val="1"/>
    <w:link w:val="292"/>
    <w:autoRedefine/>
    <w:qFormat/>
    <w:uiPriority w:val="0"/>
    <w:pPr>
      <w:spacing w:line="360" w:lineRule="exact"/>
      <w:ind w:firstLine="200" w:firstLineChars="200"/>
    </w:pPr>
    <w:rPr>
      <w:rFonts w:ascii="Calibri" w:hAnsi="Calibri" w:eastAsia="宋体" w:cs="Times New Roman"/>
      <w:i/>
      <w:iCs/>
      <w:color w:val="000000"/>
    </w:rPr>
  </w:style>
  <w:style w:type="character" w:customStyle="1" w:styleId="294">
    <w:name w:val="标题4 Char Char"/>
    <w:link w:val="295"/>
    <w:autoRedefine/>
    <w:qFormat/>
    <w:uiPriority w:val="0"/>
    <w:rPr>
      <w:rFonts w:ascii="Arial" w:hAnsi="Arial"/>
      <w:b/>
      <w:bCs/>
      <w:sz w:val="24"/>
      <w:szCs w:val="32"/>
    </w:rPr>
  </w:style>
  <w:style w:type="paragraph" w:customStyle="1" w:styleId="295">
    <w:name w:val="标题4"/>
    <w:basedOn w:val="3"/>
    <w:next w:val="25"/>
    <w:link w:val="294"/>
    <w:autoRedefine/>
    <w:qFormat/>
    <w:uiPriority w:val="0"/>
    <w:pPr>
      <w:spacing w:before="60" w:after="60" w:line="413" w:lineRule="auto"/>
      <w:jc w:val="center"/>
    </w:pPr>
    <w:rPr>
      <w:rFonts w:ascii="Arial" w:hAnsi="Arial"/>
      <w:kern w:val="0"/>
      <w:sz w:val="24"/>
    </w:rPr>
  </w:style>
  <w:style w:type="character" w:customStyle="1" w:styleId="296">
    <w:name w:val="正文文本 (31)_"/>
    <w:link w:val="297"/>
    <w:autoRedefine/>
    <w:qFormat/>
    <w:locked/>
    <w:uiPriority w:val="0"/>
    <w:rPr>
      <w:shd w:val="clear" w:color="auto" w:fill="FFFFFF"/>
      <w:lang w:eastAsia="en-US"/>
    </w:rPr>
  </w:style>
  <w:style w:type="paragraph" w:customStyle="1" w:styleId="297">
    <w:name w:val="正文文本 (31)"/>
    <w:basedOn w:val="1"/>
    <w:link w:val="296"/>
    <w:autoRedefine/>
    <w:qFormat/>
    <w:uiPriority w:val="0"/>
    <w:pPr>
      <w:shd w:val="clear" w:color="auto" w:fill="FFFFFF"/>
      <w:spacing w:line="401" w:lineRule="exact"/>
      <w:ind w:firstLine="500"/>
    </w:pPr>
    <w:rPr>
      <w:rFonts w:ascii="Calibri" w:hAnsi="Calibri" w:eastAsia="宋体" w:cs="Times New Roman"/>
      <w:szCs w:val="22"/>
      <w:lang w:eastAsia="en-US"/>
    </w:rPr>
  </w:style>
  <w:style w:type="character" w:customStyle="1" w:styleId="298">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9">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300">
    <w:name w:val="Char Char1"/>
    <w:autoRedefine/>
    <w:qFormat/>
    <w:uiPriority w:val="0"/>
    <w:rPr>
      <w:rFonts w:eastAsia="宋体"/>
      <w:kern w:val="2"/>
      <w:sz w:val="18"/>
      <w:szCs w:val="18"/>
      <w:lang w:val="en-US" w:eastAsia="zh-CN" w:bidi="ar-SA"/>
    </w:rPr>
  </w:style>
  <w:style w:type="character" w:customStyle="1" w:styleId="301">
    <w:name w:val="Char Char61"/>
    <w:autoRedefine/>
    <w:qFormat/>
    <w:uiPriority w:val="0"/>
    <w:rPr>
      <w:rFonts w:eastAsia="宋体"/>
      <w:b/>
      <w:bCs/>
      <w:kern w:val="44"/>
      <w:sz w:val="32"/>
      <w:szCs w:val="44"/>
      <w:lang w:val="en-US" w:eastAsia="zh-CN" w:bidi="ar-SA"/>
    </w:rPr>
  </w:style>
  <w:style w:type="character" w:customStyle="1" w:styleId="302">
    <w:name w:val="font5 Char"/>
    <w:autoRedefine/>
    <w:qFormat/>
    <w:uiPriority w:val="0"/>
    <w:rPr>
      <w:rFonts w:ascii="宋体" w:hAnsi="宋体" w:eastAsia="宋体"/>
      <w:sz w:val="24"/>
      <w:szCs w:val="24"/>
      <w:lang w:val="en-US" w:eastAsia="zh-CN" w:bidi="ar-SA"/>
    </w:rPr>
  </w:style>
  <w:style w:type="character" w:customStyle="1" w:styleId="303">
    <w:name w:val="正文文本 (42)"/>
    <w:autoRedefine/>
    <w:qFormat/>
    <w:uiPriority w:val="0"/>
    <w:rPr>
      <w:rFonts w:ascii="MingLiU" w:hAnsi="MingLiU" w:eastAsia="MingLiU"/>
      <w:b/>
      <w:bCs/>
      <w:color w:val="000000"/>
      <w:spacing w:val="0"/>
      <w:w w:val="100"/>
      <w:position w:val="0"/>
      <w:u w:val="single"/>
      <w:lang w:val="zh-CN" w:eastAsia="zh-CN" w:bidi="ar-SA"/>
    </w:rPr>
  </w:style>
  <w:style w:type="character" w:customStyle="1" w:styleId="304">
    <w:name w:val="样式6 Char Char"/>
    <w:link w:val="305"/>
    <w:autoRedefine/>
    <w:qFormat/>
    <w:uiPriority w:val="0"/>
    <w:rPr>
      <w:rFonts w:ascii="Times New Roman" w:hAnsi="Times New Roman" w:eastAsia="宋体" w:cs="Times New Roman"/>
      <w:sz w:val="18"/>
      <w:szCs w:val="18"/>
    </w:rPr>
  </w:style>
  <w:style w:type="paragraph" w:customStyle="1" w:styleId="305">
    <w:name w:val="样式6"/>
    <w:basedOn w:val="35"/>
    <w:next w:val="306"/>
    <w:link w:val="304"/>
    <w:autoRedefine/>
    <w:qFormat/>
    <w:uiPriority w:val="0"/>
    <w:pPr>
      <w:pBdr>
        <w:bottom w:val="none" w:color="auto" w:sz="0" w:space="0"/>
      </w:pBdr>
      <w:spacing w:line="360" w:lineRule="exact"/>
      <w:ind w:firstLine="200" w:firstLineChars="200"/>
    </w:pPr>
    <w:rPr>
      <w:rFonts w:ascii="Calibri" w:hAnsi="Calibri" w:eastAsia="宋体" w:cs="Times New Roman"/>
    </w:rPr>
  </w:style>
  <w:style w:type="paragraph" w:customStyle="1" w:styleId="306">
    <w:name w:val="样式1"/>
    <w:basedOn w:val="35"/>
    <w:next w:val="1"/>
    <w:link w:val="307"/>
    <w:autoRedefine/>
    <w:qFormat/>
    <w:uiPriority w:val="0"/>
    <w:pPr>
      <w:pBdr>
        <w:bottom w:val="none" w:color="auto" w:sz="0" w:space="0"/>
      </w:pBdr>
      <w:spacing w:line="360" w:lineRule="auto"/>
      <w:ind w:right="-876" w:rightChars="-417"/>
    </w:pPr>
    <w:rPr>
      <w:rFonts w:ascii="Calibri" w:hAnsi="Calibri" w:eastAsia="黑体" w:cs="Times New Roman"/>
      <w:b/>
      <w:sz w:val="44"/>
    </w:rPr>
  </w:style>
  <w:style w:type="character" w:customStyle="1" w:styleId="307">
    <w:name w:val="样式1 Char Char"/>
    <w:link w:val="306"/>
    <w:autoRedefine/>
    <w:qFormat/>
    <w:uiPriority w:val="0"/>
    <w:rPr>
      <w:rFonts w:eastAsia="黑体"/>
      <w:b/>
      <w:sz w:val="44"/>
      <w:szCs w:val="18"/>
    </w:rPr>
  </w:style>
  <w:style w:type="character" w:customStyle="1" w:styleId="308">
    <w:name w:val="1ji Char Char"/>
    <w:link w:val="309"/>
    <w:autoRedefine/>
    <w:qFormat/>
    <w:uiPriority w:val="0"/>
    <w:rPr>
      <w:rFonts w:ascii="宋体" w:hAnsi="宋体"/>
      <w:b/>
      <w:bCs/>
      <w:sz w:val="36"/>
    </w:rPr>
  </w:style>
  <w:style w:type="paragraph" w:customStyle="1" w:styleId="309">
    <w:name w:val="1ji"/>
    <w:basedOn w:val="2"/>
    <w:link w:val="308"/>
    <w:autoRedefine/>
    <w:qFormat/>
    <w:uiPriority w:val="0"/>
    <w:pPr>
      <w:keepLines w:val="0"/>
      <w:widowControl/>
      <w:spacing w:before="0" w:after="0" w:line="240" w:lineRule="auto"/>
      <w:jc w:val="center"/>
    </w:pPr>
    <w:rPr>
      <w:rFonts w:ascii="宋体" w:hAnsi="宋体"/>
      <w:kern w:val="0"/>
      <w:szCs w:val="20"/>
    </w:rPr>
  </w:style>
  <w:style w:type="character" w:customStyle="1" w:styleId="310">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311">
    <w:name w:val="正文文本 (30)_"/>
    <w:link w:val="312"/>
    <w:autoRedefine/>
    <w:qFormat/>
    <w:locked/>
    <w:uiPriority w:val="0"/>
    <w:rPr>
      <w:shd w:val="clear" w:color="auto" w:fill="FFFFFF"/>
      <w:lang w:eastAsia="en-US"/>
    </w:rPr>
  </w:style>
  <w:style w:type="paragraph" w:customStyle="1" w:styleId="312">
    <w:name w:val="正文文本 (30)"/>
    <w:basedOn w:val="1"/>
    <w:link w:val="311"/>
    <w:autoRedefine/>
    <w:qFormat/>
    <w:uiPriority w:val="0"/>
    <w:pPr>
      <w:shd w:val="clear" w:color="auto" w:fill="FFFFFF"/>
      <w:spacing w:before="420" w:line="401" w:lineRule="exact"/>
      <w:ind w:firstLine="500"/>
    </w:pPr>
    <w:rPr>
      <w:rFonts w:ascii="Calibri" w:hAnsi="Calibri" w:eastAsia="宋体" w:cs="Times New Roman"/>
      <w:szCs w:val="22"/>
      <w:lang w:eastAsia="en-US"/>
    </w:rPr>
  </w:style>
  <w:style w:type="character" w:customStyle="1" w:styleId="313">
    <w:name w:val="标题 3 Char Char Char"/>
    <w:autoRedefine/>
    <w:qFormat/>
    <w:uiPriority w:val="0"/>
    <w:rPr>
      <w:rFonts w:eastAsia="宋体"/>
      <w:b/>
      <w:bCs/>
      <w:kern w:val="2"/>
      <w:sz w:val="32"/>
      <w:szCs w:val="32"/>
      <w:lang w:val="en-US" w:eastAsia="zh-CN" w:bidi="ar-SA"/>
    </w:rPr>
  </w:style>
  <w:style w:type="character" w:customStyle="1" w:styleId="314">
    <w:name w:val="不明显强调2"/>
    <w:autoRedefine/>
    <w:qFormat/>
    <w:uiPriority w:val="19"/>
    <w:rPr>
      <w:i/>
      <w:iCs/>
      <w:color w:val="808080"/>
    </w:rPr>
  </w:style>
  <w:style w:type="character" w:customStyle="1" w:styleId="315">
    <w:name w:val="正文文本 2 Char1"/>
    <w:autoRedefine/>
    <w:qFormat/>
    <w:uiPriority w:val="0"/>
    <w:rPr>
      <w:rFonts w:ascii="Times New Roman" w:hAnsi="Times New Roman" w:eastAsia="宋体" w:cs="Times New Roman"/>
      <w:szCs w:val="24"/>
    </w:rPr>
  </w:style>
  <w:style w:type="character" w:customStyle="1" w:styleId="316">
    <w:name w:val="Document Map Char"/>
    <w:autoRedefine/>
    <w:qFormat/>
    <w:uiPriority w:val="0"/>
    <w:rPr>
      <w:rFonts w:eastAsia="宋体"/>
      <w:kern w:val="2"/>
      <w:sz w:val="21"/>
      <w:szCs w:val="24"/>
      <w:lang w:val="en-US" w:eastAsia="zh-CN" w:bidi="ar-SA"/>
    </w:rPr>
  </w:style>
  <w:style w:type="character" w:customStyle="1" w:styleId="317">
    <w:name w:val="Heading 1 Char"/>
    <w:autoRedefine/>
    <w:qFormat/>
    <w:uiPriority w:val="0"/>
    <w:rPr>
      <w:rFonts w:eastAsia="宋体"/>
      <w:b/>
      <w:bCs/>
      <w:kern w:val="44"/>
      <w:sz w:val="32"/>
      <w:szCs w:val="44"/>
      <w:lang w:val="en-US" w:eastAsia="zh-CN" w:bidi="ar-SA"/>
    </w:rPr>
  </w:style>
  <w:style w:type="character" w:customStyle="1" w:styleId="318">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9">
    <w:name w:val="textcontents"/>
    <w:autoRedefine/>
    <w:qFormat/>
    <w:uiPriority w:val="0"/>
    <w:rPr>
      <w:rFonts w:cs="Times New Roman"/>
    </w:rPr>
  </w:style>
  <w:style w:type="character" w:customStyle="1" w:styleId="320">
    <w:name w:val="Char Char18"/>
    <w:autoRedefine/>
    <w:qFormat/>
    <w:uiPriority w:val="0"/>
    <w:rPr>
      <w:rFonts w:ascii="Times New Roman" w:hAnsi="Times New Roman" w:eastAsia="宋体" w:cs="Times New Roman"/>
      <w:b/>
      <w:bCs/>
      <w:sz w:val="28"/>
      <w:szCs w:val="28"/>
    </w:rPr>
  </w:style>
  <w:style w:type="character" w:customStyle="1" w:styleId="321">
    <w:name w:val="正文文本缩进 3 Char1"/>
    <w:autoRedefine/>
    <w:semiHidden/>
    <w:qFormat/>
    <w:uiPriority w:val="99"/>
    <w:rPr>
      <w:sz w:val="16"/>
      <w:szCs w:val="16"/>
    </w:rPr>
  </w:style>
  <w:style w:type="character" w:customStyle="1" w:styleId="322">
    <w:name w:val="表格标题_"/>
    <w:link w:val="323"/>
    <w:autoRedefine/>
    <w:qFormat/>
    <w:locked/>
    <w:uiPriority w:val="0"/>
    <w:rPr>
      <w:rFonts w:ascii="MingLiU" w:hAnsi="MingLiU" w:eastAsia="MingLiU"/>
      <w:shd w:val="clear" w:color="auto" w:fill="FFFFFF"/>
    </w:rPr>
  </w:style>
  <w:style w:type="paragraph" w:customStyle="1" w:styleId="323">
    <w:name w:val="表格标题"/>
    <w:basedOn w:val="1"/>
    <w:link w:val="322"/>
    <w:autoRedefine/>
    <w:qFormat/>
    <w:uiPriority w:val="0"/>
    <w:pPr>
      <w:shd w:val="clear" w:color="auto" w:fill="FFFFFF"/>
      <w:spacing w:line="322" w:lineRule="exact"/>
      <w:jc w:val="distribute"/>
    </w:pPr>
    <w:rPr>
      <w:rFonts w:ascii="MingLiU" w:hAnsi="MingLiU" w:eastAsia="MingLiU" w:cs="Times New Roman"/>
      <w:szCs w:val="22"/>
    </w:rPr>
  </w:style>
  <w:style w:type="character" w:customStyle="1" w:styleId="324">
    <w:name w:val="copy1"/>
    <w:autoRedefine/>
    <w:qFormat/>
    <w:uiPriority w:val="0"/>
    <w:rPr>
      <w:rFonts w:hint="default" w:ascii="Arial" w:hAnsi="Arial" w:cs="Arial"/>
      <w:color w:val="525252"/>
      <w:sz w:val="15"/>
      <w:szCs w:val="15"/>
      <w:u w:val="none"/>
    </w:rPr>
  </w:style>
  <w:style w:type="character" w:customStyle="1" w:styleId="325">
    <w:name w:val="页眉 Char1"/>
    <w:autoRedefine/>
    <w:semiHidden/>
    <w:qFormat/>
    <w:uiPriority w:val="99"/>
    <w:rPr>
      <w:sz w:val="18"/>
      <w:szCs w:val="18"/>
    </w:rPr>
  </w:style>
  <w:style w:type="character" w:customStyle="1" w:styleId="326">
    <w:name w:val="明显引用 Char1"/>
    <w:autoRedefine/>
    <w:qFormat/>
    <w:uiPriority w:val="30"/>
    <w:rPr>
      <w:rFonts w:ascii="Times New Roman" w:hAnsi="Times New Roman" w:eastAsia="宋体" w:cs="Times New Roman"/>
      <w:b/>
      <w:bCs/>
      <w:i/>
      <w:iCs/>
      <w:color w:val="4F81BD"/>
      <w:szCs w:val="24"/>
    </w:rPr>
  </w:style>
  <w:style w:type="paragraph" w:styleId="327">
    <w:name w:val="List Paragraph"/>
    <w:basedOn w:val="1"/>
    <w:autoRedefine/>
    <w:qFormat/>
    <w:uiPriority w:val="0"/>
    <w:pPr>
      <w:ind w:firstLine="420" w:firstLineChars="200"/>
    </w:pPr>
  </w:style>
  <w:style w:type="paragraph" w:customStyle="1" w:styleId="328">
    <w:name w:val="p0"/>
    <w:basedOn w:val="1"/>
    <w:autoRedefine/>
    <w:qFormat/>
    <w:uiPriority w:val="0"/>
    <w:pPr>
      <w:widowControl/>
    </w:pPr>
    <w:rPr>
      <w:rFonts w:ascii="Calibri" w:hAnsi="Calibri" w:cs="宋体"/>
      <w:kern w:val="0"/>
      <w:szCs w:val="21"/>
    </w:rPr>
  </w:style>
  <w:style w:type="paragraph" w:customStyle="1" w:styleId="329">
    <w:name w:val="Char2 Char Char Char"/>
    <w:basedOn w:val="1"/>
    <w:autoRedefine/>
    <w:qFormat/>
    <w:uiPriority w:val="0"/>
  </w:style>
  <w:style w:type="paragraph" w:customStyle="1" w:styleId="330">
    <w:name w:val="Char Char10"/>
    <w:basedOn w:val="1"/>
    <w:autoRedefine/>
    <w:qFormat/>
    <w:uiPriority w:val="0"/>
    <w:rPr>
      <w:rFonts w:ascii="仿宋_GB2312" w:eastAsia="仿宋_GB2312"/>
      <w:b/>
      <w:sz w:val="32"/>
      <w:szCs w:val="32"/>
    </w:rPr>
  </w:style>
  <w:style w:type="paragraph" w:customStyle="1" w:styleId="331">
    <w:name w:val="_Style 5"/>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2">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33">
    <w:name w:val="样式 样式 4 + 宋体 小三 黑色 + 居中 左侧:  2 字符 首行缩进:  2 字符"/>
    <w:basedOn w:val="334"/>
    <w:next w:val="5"/>
    <w:autoRedefine/>
    <w:qFormat/>
    <w:uiPriority w:val="0"/>
    <w:pPr>
      <w:ind w:left="420" w:firstLine="602"/>
      <w:jc w:val="center"/>
    </w:pPr>
    <w:rPr>
      <w:rFonts w:cs="宋体"/>
      <w:szCs w:val="20"/>
    </w:rPr>
  </w:style>
  <w:style w:type="paragraph" w:customStyle="1" w:styleId="334">
    <w:name w:val="样式 4 + 宋体 小三 黑色"/>
    <w:basedOn w:val="110"/>
    <w:next w:val="5"/>
    <w:autoRedefine/>
    <w:qFormat/>
    <w:uiPriority w:val="0"/>
    <w:rPr>
      <w:rFonts w:ascii="宋体" w:hAnsi="宋体"/>
      <w:color w:val="000000"/>
      <w:sz w:val="30"/>
    </w:rPr>
  </w:style>
  <w:style w:type="paragraph" w:customStyle="1" w:styleId="335">
    <w:name w:val="2-2ji"/>
    <w:basedOn w:val="3"/>
    <w:autoRedefine/>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36">
    <w:name w:val="(1)"/>
    <w:basedOn w:val="337"/>
    <w:autoRedefine/>
    <w:qFormat/>
    <w:uiPriority w:val="0"/>
    <w:pPr>
      <w:spacing w:before="240"/>
      <w:ind w:left="431" w:hanging="431"/>
    </w:pPr>
    <w:rPr>
      <w:b w:val="0"/>
      <w:sz w:val="24"/>
    </w:rPr>
  </w:style>
  <w:style w:type="paragraph" w:customStyle="1" w:styleId="337">
    <w:name w:val="1.1"/>
    <w:basedOn w:val="1"/>
    <w:autoRedefine/>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8">
    <w:name w:val="a 正文"/>
    <w:basedOn w:val="339"/>
    <w:autoRedefine/>
    <w:qFormat/>
    <w:uiPriority w:val="0"/>
    <w:pPr>
      <w:tabs>
        <w:tab w:val="left" w:pos="720"/>
        <w:tab w:val="left" w:pos="3240"/>
        <w:tab w:val="left" w:pos="3750"/>
      </w:tabs>
      <w:ind w:left="681" w:hanging="227"/>
    </w:pPr>
  </w:style>
  <w:style w:type="paragraph" w:customStyle="1" w:styleId="339">
    <w:name w:val="A.正文"/>
    <w:basedOn w:val="1"/>
    <w:autoRedefine/>
    <w:qFormat/>
    <w:uiPriority w:val="0"/>
    <w:pPr>
      <w:widowControl/>
      <w:tabs>
        <w:tab w:val="left" w:pos="720"/>
        <w:tab w:val="left" w:pos="3750"/>
      </w:tabs>
      <w:spacing w:before="40" w:after="40" w:line="300" w:lineRule="exact"/>
      <w:ind w:left="720" w:firstLine="510"/>
    </w:pPr>
    <w:rPr>
      <w:szCs w:val="20"/>
    </w:rPr>
  </w:style>
  <w:style w:type="paragraph" w:customStyle="1" w:styleId="340">
    <w:name w:val="样式 4 + 段前: 0 磅 段后: 0 磅 行距: 单倍行距"/>
    <w:basedOn w:val="110"/>
    <w:autoRedefine/>
    <w:qFormat/>
    <w:uiPriority w:val="0"/>
    <w:pPr>
      <w:spacing w:before="0" w:after="0" w:line="240" w:lineRule="auto"/>
    </w:pPr>
    <w:rPr>
      <w:rFonts w:cs="宋体"/>
      <w:b w:val="0"/>
      <w:szCs w:val="20"/>
    </w:rPr>
  </w:style>
  <w:style w:type="paragraph" w:customStyle="1" w:styleId="341">
    <w:name w:val="bb"/>
    <w:basedOn w:val="1"/>
    <w:autoRedefine/>
    <w:qFormat/>
    <w:uiPriority w:val="0"/>
    <w:pPr>
      <w:widowControl/>
      <w:spacing w:before="100" w:beforeAutospacing="1" w:after="100" w:afterAutospacing="1"/>
      <w:jc w:val="left"/>
    </w:pPr>
    <w:rPr>
      <w:rFonts w:ascii="宋体"/>
      <w:kern w:val="0"/>
      <w:sz w:val="24"/>
    </w:rPr>
  </w:style>
  <w:style w:type="paragraph" w:customStyle="1" w:styleId="342">
    <w:name w:val="TOC Heading"/>
    <w:basedOn w:val="2"/>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4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44">
    <w:name w:val="列出段落1"/>
    <w:basedOn w:val="1"/>
    <w:autoRedefine/>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45">
    <w:name w:val="样式 样式 样式 小四 加粗 居中 + 宋体 加粗 黑色 + 左侧:  0.74 厘米"/>
    <w:basedOn w:val="346"/>
    <w:autoRedefine/>
    <w:qFormat/>
    <w:uiPriority w:val="0"/>
    <w:pPr>
      <w:ind w:left="420" w:firstLine="422"/>
    </w:pPr>
  </w:style>
  <w:style w:type="paragraph" w:customStyle="1" w:styleId="346">
    <w:name w:val="样式 样式 小四 加粗 居中 + 宋体 加粗 黑色"/>
    <w:basedOn w:val="347"/>
    <w:next w:val="6"/>
    <w:autoRedefine/>
    <w:qFormat/>
    <w:uiPriority w:val="0"/>
    <w:rPr>
      <w:rFonts w:ascii="宋体" w:hAnsi="宋体"/>
      <w:b/>
      <w:bCs/>
      <w:color w:val="000000"/>
    </w:rPr>
  </w:style>
  <w:style w:type="paragraph" w:customStyle="1" w:styleId="347">
    <w:name w:val="样式 小四 加粗 居中"/>
    <w:basedOn w:val="6"/>
    <w:next w:val="6"/>
    <w:autoRedefine/>
    <w:qFormat/>
    <w:uiPriority w:val="0"/>
    <w:pPr>
      <w:spacing w:before="50" w:beforeLines="50" w:after="50" w:afterLines="50" w:line="240" w:lineRule="auto"/>
      <w:jc w:val="center"/>
    </w:pPr>
    <w:rPr>
      <w:rFonts w:cs="宋体"/>
      <w:b w:val="0"/>
      <w:bCs w:val="0"/>
      <w:sz w:val="24"/>
      <w:szCs w:val="20"/>
    </w:rPr>
  </w:style>
  <w:style w:type="paragraph" w:customStyle="1" w:styleId="348">
    <w:name w:val="BodyText"/>
    <w:basedOn w:val="1"/>
    <w:autoRedefine/>
    <w:qFormat/>
    <w:locked/>
    <w:uiPriority w:val="0"/>
    <w:pPr>
      <w:spacing w:after="60" w:line="360" w:lineRule="atLeast"/>
      <w:ind w:left="72" w:leftChars="30" w:right="30" w:rightChars="30"/>
      <w:jc w:val="center"/>
    </w:pPr>
    <w:rPr>
      <w:kern w:val="0"/>
      <w:sz w:val="20"/>
      <w:szCs w:val="20"/>
    </w:rPr>
  </w:style>
  <w:style w:type="paragraph" w:customStyle="1" w:styleId="349">
    <w:name w:val="µ1"/>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50">
    <w:name w:val="样式 4 + 小三"/>
    <w:basedOn w:val="110"/>
    <w:next w:val="5"/>
    <w:autoRedefine/>
    <w:qFormat/>
    <w:uiPriority w:val="0"/>
    <w:rPr>
      <w:sz w:val="30"/>
    </w:rPr>
  </w:style>
  <w:style w:type="paragraph" w:customStyle="1" w:styleId="351">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52">
    <w:name w:val="标准正文"/>
    <w:basedOn w:val="1"/>
    <w:autoRedefine/>
    <w:qFormat/>
    <w:uiPriority w:val="99"/>
    <w:pPr>
      <w:spacing w:afterLines="50"/>
      <w:ind w:firstLine="200" w:firstLineChars="200"/>
      <w:jc w:val="left"/>
    </w:pPr>
    <w:rPr>
      <w:sz w:val="24"/>
      <w:szCs w:val="21"/>
    </w:rPr>
  </w:style>
  <w:style w:type="paragraph" w:customStyle="1" w:styleId="353">
    <w:name w:val="合同正文"/>
    <w:basedOn w:val="1"/>
    <w:autoRedefine/>
    <w:qFormat/>
    <w:uiPriority w:val="0"/>
    <w:pPr>
      <w:adjustRightInd w:val="0"/>
      <w:spacing w:line="580" w:lineRule="exact"/>
    </w:pPr>
    <w:rPr>
      <w:b/>
      <w:sz w:val="24"/>
      <w:szCs w:val="20"/>
    </w:rPr>
  </w:style>
  <w:style w:type="paragraph" w:customStyle="1" w:styleId="354">
    <w:name w:val="**"/>
    <w:basedOn w:val="337"/>
    <w:autoRedefine/>
    <w:qFormat/>
    <w:uiPriority w:val="0"/>
    <w:rPr>
      <w:rFonts w:ascii="楷体" w:eastAsia="楷体"/>
      <w:sz w:val="24"/>
    </w:rPr>
  </w:style>
  <w:style w:type="paragraph" w:customStyle="1" w:styleId="355">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356">
    <w:name w:val="p16"/>
    <w:basedOn w:val="1"/>
    <w:autoRedefine/>
    <w:qFormat/>
    <w:uiPriority w:val="0"/>
    <w:pPr>
      <w:widowControl/>
    </w:pPr>
    <w:rPr>
      <w:kern w:val="0"/>
      <w:szCs w:val="21"/>
    </w:rPr>
  </w:style>
  <w:style w:type="paragraph" w:customStyle="1" w:styleId="357">
    <w:name w:val="."/>
    <w:basedOn w:val="1"/>
    <w:autoRedefine/>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8">
    <w:name w:val="3"/>
    <w:basedOn w:val="4"/>
    <w:next w:val="4"/>
    <w:autoRedefine/>
    <w:qFormat/>
    <w:uiPriority w:val="0"/>
    <w:pPr>
      <w:widowControl w:val="0"/>
      <w:spacing w:before="0" w:after="0" w:line="415" w:lineRule="auto"/>
    </w:pPr>
    <w:rPr>
      <w:rFonts w:ascii="黑体" w:eastAsia="黑体"/>
      <w:sz w:val="28"/>
      <w:szCs w:val="28"/>
    </w:rPr>
  </w:style>
  <w:style w:type="paragraph" w:customStyle="1" w:styleId="359">
    <w:name w:val="TOC 标题3"/>
    <w:basedOn w:val="2"/>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60">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61">
    <w:name w:val="Char Char Char Char Char Char Char Char Char Char"/>
    <w:basedOn w:val="1"/>
    <w:autoRedefine/>
    <w:qFormat/>
    <w:uiPriority w:val="0"/>
  </w:style>
  <w:style w:type="paragraph" w:customStyle="1" w:styleId="362">
    <w:name w:val="表格文字"/>
    <w:basedOn w:val="1"/>
    <w:autoRedefine/>
    <w:qFormat/>
    <w:uiPriority w:val="0"/>
    <w:pPr>
      <w:adjustRightInd w:val="0"/>
      <w:spacing w:line="420" w:lineRule="atLeast"/>
      <w:ind w:firstLine="200" w:firstLineChars="200"/>
      <w:jc w:val="left"/>
      <w:textAlignment w:val="baseline"/>
    </w:pPr>
    <w:rPr>
      <w:kern w:val="0"/>
      <w:szCs w:val="20"/>
    </w:rPr>
  </w:style>
  <w:style w:type="paragraph" w:customStyle="1" w:styleId="363">
    <w:name w:val="+正文"/>
    <w:basedOn w:val="1"/>
    <w:autoRedefine/>
    <w:qFormat/>
    <w:uiPriority w:val="0"/>
    <w:pPr>
      <w:spacing w:line="360" w:lineRule="auto"/>
      <w:ind w:firstLine="200" w:firstLineChars="200"/>
    </w:pPr>
    <w:rPr>
      <w:sz w:val="24"/>
      <w:szCs w:val="28"/>
    </w:rPr>
  </w:style>
  <w:style w:type="paragraph" w:customStyle="1" w:styleId="364">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65">
    <w:name w:val="纯文本2"/>
    <w:basedOn w:val="1"/>
    <w:autoRedefine/>
    <w:qFormat/>
    <w:uiPriority w:val="0"/>
    <w:rPr>
      <w:rFonts w:ascii="宋体" w:hAnsi="Courier New"/>
      <w:szCs w:val="20"/>
    </w:rPr>
  </w:style>
  <w:style w:type="paragraph" w:customStyle="1" w:styleId="366">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67">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8">
    <w:name w:val="Index8"/>
    <w:basedOn w:val="1"/>
    <w:next w:val="1"/>
    <w:autoRedefine/>
    <w:qFormat/>
    <w:locked/>
    <w:uiPriority w:val="0"/>
    <w:pPr>
      <w:ind w:left="2940"/>
    </w:pPr>
  </w:style>
  <w:style w:type="paragraph" w:customStyle="1" w:styleId="369">
    <w:name w:val="2"/>
    <w:basedOn w:val="4"/>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370">
    <w:name w:val="table"/>
    <w:basedOn w:val="1"/>
    <w:autoRedefine/>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71">
    <w:name w:val="样式 4 + 小三 两端对齐 段前: 0 磅 段后: 0 磅 行距: 单倍行距"/>
    <w:basedOn w:val="110"/>
    <w:autoRedefine/>
    <w:qFormat/>
    <w:uiPriority w:val="0"/>
    <w:pPr>
      <w:spacing w:before="0" w:after="0" w:line="240" w:lineRule="auto"/>
      <w:jc w:val="both"/>
    </w:pPr>
    <w:rPr>
      <w:rFonts w:cs="宋体"/>
      <w:sz w:val="30"/>
      <w:szCs w:val="20"/>
    </w:rPr>
  </w:style>
  <w:style w:type="paragraph" w:customStyle="1" w:styleId="372">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373">
    <w:name w:val="标题2"/>
    <w:basedOn w:val="3"/>
    <w:next w:val="1"/>
    <w:autoRedefine/>
    <w:qFormat/>
    <w:uiPriority w:val="0"/>
    <w:pPr>
      <w:snapToGrid w:val="0"/>
      <w:spacing w:before="120" w:after="120" w:line="240" w:lineRule="auto"/>
      <w:jc w:val="left"/>
    </w:pPr>
    <w:rPr>
      <w:rFonts w:ascii="Arial" w:hAnsi="Arial" w:eastAsia="黑体"/>
      <w:b w:val="0"/>
      <w:bCs w:val="0"/>
      <w:sz w:val="21"/>
      <w:szCs w:val="21"/>
    </w:rPr>
  </w:style>
  <w:style w:type="paragraph" w:customStyle="1" w:styleId="374">
    <w:name w:val="Char Char Char Char Char Char Char Char Char1 Char Char Char Char Char Char Char Char Char Char Char Char Char"/>
    <w:basedOn w:val="2"/>
    <w:autoRedefine/>
    <w:qFormat/>
    <w:uiPriority w:val="0"/>
    <w:pPr>
      <w:snapToGrid w:val="0"/>
      <w:spacing w:before="240" w:after="240" w:line="348" w:lineRule="auto"/>
    </w:pPr>
    <w:rPr>
      <w:sz w:val="44"/>
    </w:rPr>
  </w:style>
  <w:style w:type="paragraph" w:customStyle="1" w:styleId="375">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7">
    <w:name w:val="tds100"/>
    <w:basedOn w:val="44"/>
    <w:autoRedefine/>
    <w:qFormat/>
    <w:uiPriority w:val="0"/>
    <w:pPr>
      <w:tabs>
        <w:tab w:val="right" w:leader="dot" w:pos="9628"/>
      </w:tabs>
      <w:ind w:left="200"/>
      <w:jc w:val="center"/>
    </w:pPr>
    <w:rPr>
      <w:b/>
      <w:sz w:val="44"/>
    </w:rPr>
  </w:style>
  <w:style w:type="paragraph" w:customStyle="1" w:styleId="378">
    <w:name w:val="Char Char Char Char Char Char Char"/>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9">
    <w:name w:val="·"/>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8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81">
    <w:name w:val="PlainText"/>
    <w:basedOn w:val="1"/>
    <w:next w:val="368"/>
    <w:autoRedefine/>
    <w:qFormat/>
    <w:locked/>
    <w:uiPriority w:val="0"/>
    <w:rPr>
      <w:rFonts w:ascii="宋体" w:hAnsi="Courier New"/>
      <w:szCs w:val="20"/>
    </w:rPr>
  </w:style>
  <w:style w:type="paragraph" w:customStyle="1" w:styleId="382">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8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84">
    <w:name w:val="Char"/>
    <w:basedOn w:val="1"/>
    <w:autoRedefine/>
    <w:qFormat/>
    <w:uiPriority w:val="0"/>
    <w:rPr>
      <w:rFonts w:ascii="Tahoma" w:hAnsi="Tahoma"/>
      <w:sz w:val="24"/>
      <w:szCs w:val="20"/>
    </w:rPr>
  </w:style>
  <w:style w:type="paragraph" w:customStyle="1" w:styleId="385">
    <w:name w:val="font6"/>
    <w:basedOn w:val="1"/>
    <w:autoRedefine/>
    <w:qFormat/>
    <w:uiPriority w:val="0"/>
    <w:pPr>
      <w:widowControl/>
      <w:spacing w:before="100" w:beforeAutospacing="1" w:after="100" w:afterAutospacing="1"/>
      <w:jc w:val="left"/>
    </w:pPr>
    <w:rPr>
      <w:kern w:val="0"/>
      <w:sz w:val="24"/>
    </w:rPr>
  </w:style>
  <w:style w:type="paragraph" w:customStyle="1" w:styleId="386">
    <w:name w:val="5 Char Char Char Char Char Char Char Char Char Char"/>
    <w:basedOn w:val="1"/>
    <w:autoRedefine/>
    <w:qFormat/>
    <w:uiPriority w:val="0"/>
  </w:style>
  <w:style w:type="paragraph" w:customStyle="1" w:styleId="387">
    <w:name w:val="xl31"/>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8">
    <w:name w:val="2ji"/>
    <w:basedOn w:val="3"/>
    <w:autoRedefine/>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9">
    <w:name w:val="样式 标题 3 + (中文) 黑体 小四 非加粗 段前: 7.8 磅 段后: 0 磅 行距: 固定值 20 磅"/>
    <w:basedOn w:val="4"/>
    <w:autoRedefine/>
    <w:qFormat/>
    <w:uiPriority w:val="0"/>
    <w:pPr>
      <w:widowControl w:val="0"/>
      <w:spacing w:before="0" w:after="0" w:line="400" w:lineRule="exact"/>
    </w:pPr>
    <w:rPr>
      <w:rFonts w:ascii="黑体" w:eastAsia="黑体" w:cs="宋体"/>
      <w:b w:val="0"/>
      <w:bCs w:val="0"/>
      <w:szCs w:val="20"/>
    </w:rPr>
  </w:style>
  <w:style w:type="paragraph" w:customStyle="1" w:styleId="390">
    <w:name w:val="样式 4 + 宋体 小三 黑色 两端对齐 段前: 0 磅 段后: 0 磅 行距: 单倍行距1"/>
    <w:basedOn w:val="110"/>
    <w:next w:val="5"/>
    <w:autoRedefine/>
    <w:qFormat/>
    <w:uiPriority w:val="0"/>
    <w:pPr>
      <w:spacing w:before="0" w:after="0" w:line="240" w:lineRule="auto"/>
      <w:ind w:firstLine="422"/>
      <w:jc w:val="both"/>
    </w:pPr>
    <w:rPr>
      <w:rFonts w:ascii="宋体" w:hAnsi="宋体" w:cs="宋体"/>
      <w:color w:val="000000"/>
      <w:sz w:val="30"/>
      <w:szCs w:val="20"/>
    </w:rPr>
  </w:style>
  <w:style w:type="paragraph" w:customStyle="1" w:styleId="391">
    <w:name w:val="修订1"/>
    <w:autoRedefine/>
    <w:qFormat/>
    <w:uiPriority w:val="0"/>
    <w:rPr>
      <w:rFonts w:ascii="Times New Roman" w:hAnsi="Times New Roman" w:eastAsia="宋体" w:cs="Times New Roman"/>
      <w:sz w:val="21"/>
      <w:lang w:val="en-US" w:eastAsia="zh-CN" w:bidi="ar-SA"/>
    </w:rPr>
  </w:style>
  <w:style w:type="paragraph" w:customStyle="1" w:styleId="392">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393">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94">
    <w:name w:val="文件目录"/>
    <w:basedOn w:val="1"/>
    <w:autoRedefine/>
    <w:qFormat/>
    <w:uiPriority w:val="0"/>
    <w:pPr>
      <w:spacing w:line="600" w:lineRule="exact"/>
      <w:jc w:val="left"/>
    </w:pPr>
    <w:rPr>
      <w:b/>
      <w:sz w:val="30"/>
      <w:szCs w:val="20"/>
    </w:rPr>
  </w:style>
  <w:style w:type="paragraph" w:customStyle="1" w:styleId="395">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6">
    <w:name w:val="Char1 Char Char Char Char Char Char Char Char Char Char Char Char Char Char Char"/>
    <w:basedOn w:val="6"/>
    <w:autoRedefine/>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7">
    <w:name w:val="正文_0"/>
    <w:next w:val="39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8">
    <w:name w:val="正文文本_0"/>
    <w:basedOn w:val="397"/>
    <w:autoRedefine/>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399">
    <w:name w:val="样式 2 + 段前: 0 磅 段后: 0 磅 行距: 多倍行距 1.73 字行"/>
    <w:basedOn w:val="369"/>
    <w:next w:val="3"/>
    <w:autoRedefine/>
    <w:qFormat/>
    <w:uiPriority w:val="0"/>
    <w:pPr>
      <w:spacing w:before="0" w:beforeLines="0" w:after="0" w:afterLines="0" w:line="415" w:lineRule="auto"/>
    </w:pPr>
    <w:rPr>
      <w:rFonts w:cs="宋体"/>
      <w:szCs w:val="20"/>
    </w:rPr>
  </w:style>
  <w:style w:type="paragraph" w:customStyle="1" w:styleId="40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01">
    <w:name w:val="1.正文"/>
    <w:basedOn w:val="1"/>
    <w:autoRedefine/>
    <w:qFormat/>
    <w:uiPriority w:val="0"/>
    <w:pPr>
      <w:widowControl/>
      <w:tabs>
        <w:tab w:val="left" w:pos="840"/>
        <w:tab w:val="left" w:pos="2820"/>
      </w:tabs>
      <w:spacing w:before="40" w:after="40" w:line="300" w:lineRule="exact"/>
      <w:ind w:left="840" w:hanging="420"/>
    </w:pPr>
    <w:rPr>
      <w:szCs w:val="20"/>
    </w:rPr>
  </w:style>
  <w:style w:type="paragraph" w:customStyle="1" w:styleId="402">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403">
    <w:name w:val="Char Char Char Char Char Char Char2"/>
    <w:basedOn w:val="1"/>
    <w:autoRedefine/>
    <w:qFormat/>
    <w:uiPriority w:val="0"/>
  </w:style>
  <w:style w:type="paragraph" w:customStyle="1" w:styleId="404">
    <w:name w:val="Char Char Char Char Char Char Char Char Char Char1"/>
    <w:basedOn w:val="17"/>
    <w:autoRedefine/>
    <w:qFormat/>
    <w:uiPriority w:val="0"/>
    <w:pPr>
      <w:keepNext/>
      <w:spacing w:before="312" w:beforeLines="100" w:line="240" w:lineRule="auto"/>
      <w:ind w:firstLine="0" w:firstLineChars="0"/>
    </w:pPr>
    <w:rPr>
      <w:rFonts w:ascii="Tahoma" w:hAnsi="Tahoma"/>
      <w:sz w:val="24"/>
    </w:rPr>
  </w:style>
  <w:style w:type="paragraph" w:customStyle="1" w:styleId="405">
    <w:name w:val="批注框文本 Char Char"/>
    <w:basedOn w:val="1"/>
    <w:autoRedefine/>
    <w:qFormat/>
    <w:uiPriority w:val="0"/>
    <w:rPr>
      <w:sz w:val="18"/>
      <w:szCs w:val="20"/>
    </w:rPr>
  </w:style>
  <w:style w:type="paragraph" w:customStyle="1" w:styleId="406">
    <w:name w:val="样式 标题 2 + Times New Roman 四号 非加粗 段前: 5 磅 段后: 0 磅 行距: 固定值 20..."/>
    <w:basedOn w:val="3"/>
    <w:autoRedefine/>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7">
    <w:name w:val="表格"/>
    <w:basedOn w:val="1"/>
    <w:autoRedefine/>
    <w:qFormat/>
    <w:uiPriority w:val="0"/>
    <w:pPr>
      <w:jc w:val="center"/>
      <w:textAlignment w:val="center"/>
    </w:pPr>
    <w:rPr>
      <w:rFonts w:ascii="华文细黑" w:hAnsi="华文细黑"/>
      <w:kern w:val="0"/>
      <w:szCs w:val="20"/>
    </w:rPr>
  </w:style>
  <w:style w:type="paragraph" w:customStyle="1" w:styleId="408">
    <w:name w:val="表中"/>
    <w:basedOn w:val="1"/>
    <w:autoRedefine/>
    <w:qFormat/>
    <w:uiPriority w:val="0"/>
    <w:pPr>
      <w:adjustRightInd w:val="0"/>
      <w:spacing w:line="420" w:lineRule="atLeast"/>
      <w:ind w:firstLine="200" w:firstLineChars="200"/>
      <w:jc w:val="center"/>
      <w:textAlignment w:val="baseline"/>
    </w:pPr>
    <w:rPr>
      <w:kern w:val="0"/>
      <w:szCs w:val="20"/>
    </w:rPr>
  </w:style>
  <w:style w:type="paragraph" w:customStyle="1" w:styleId="409">
    <w:name w:val="1.1编号"/>
    <w:basedOn w:val="1"/>
    <w:autoRedefine/>
    <w:qFormat/>
    <w:uiPriority w:val="0"/>
    <w:pPr>
      <w:widowControl/>
      <w:tabs>
        <w:tab w:val="left" w:pos="1559"/>
      </w:tabs>
      <w:spacing w:before="120" w:after="80" w:line="380" w:lineRule="exact"/>
      <w:ind w:left="1559" w:hanging="1559"/>
    </w:pPr>
    <w:rPr>
      <w:b/>
      <w:spacing w:val="20"/>
      <w:szCs w:val="20"/>
    </w:rPr>
  </w:style>
  <w:style w:type="paragraph" w:customStyle="1" w:styleId="41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11">
    <w:name w:val="纯文本11"/>
    <w:basedOn w:val="1"/>
    <w:autoRedefine/>
    <w:qFormat/>
    <w:uiPriority w:val="0"/>
    <w:rPr>
      <w:rFonts w:ascii="宋体" w:hAnsi="Courier New"/>
      <w:szCs w:val="20"/>
    </w:rPr>
  </w:style>
  <w:style w:type="paragraph" w:customStyle="1" w:styleId="412">
    <w:name w:val="Char1 Char Char Char Char Char Char"/>
    <w:basedOn w:val="1"/>
    <w:autoRedefine/>
    <w:qFormat/>
    <w:uiPriority w:val="0"/>
    <w:rPr>
      <w:rFonts w:ascii="Tahoma" w:hAnsi="Tahoma"/>
      <w:sz w:val="24"/>
      <w:szCs w:val="20"/>
    </w:rPr>
  </w:style>
  <w:style w:type="paragraph" w:customStyle="1" w:styleId="413">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414">
    <w:name w:val="p15"/>
    <w:basedOn w:val="1"/>
    <w:autoRedefine/>
    <w:qFormat/>
    <w:uiPriority w:val="0"/>
    <w:pPr>
      <w:widowControl/>
      <w:jc w:val="left"/>
    </w:pPr>
    <w:rPr>
      <w:kern w:val="0"/>
      <w:szCs w:val="21"/>
    </w:rPr>
  </w:style>
  <w:style w:type="paragraph" w:customStyle="1" w:styleId="415">
    <w:name w:val="font9"/>
    <w:basedOn w:val="1"/>
    <w:autoRedefine/>
    <w:qFormat/>
    <w:uiPriority w:val="0"/>
    <w:pPr>
      <w:widowControl/>
      <w:spacing w:before="100" w:beforeAutospacing="1" w:after="100" w:afterAutospacing="1"/>
      <w:jc w:val="left"/>
    </w:pPr>
    <w:rPr>
      <w:kern w:val="0"/>
      <w:sz w:val="40"/>
      <w:szCs w:val="40"/>
    </w:rPr>
  </w:style>
  <w:style w:type="paragraph" w:customStyle="1" w:styleId="416">
    <w:name w:val="样式 样式 小四 加粗 居中 + 加粗"/>
    <w:basedOn w:val="20"/>
    <w:next w:val="1"/>
    <w:autoRedefine/>
    <w:qFormat/>
    <w:uiPriority w:val="0"/>
    <w:pPr>
      <w:spacing w:line="360" w:lineRule="exact"/>
      <w:ind w:firstLine="200" w:firstLineChars="200"/>
    </w:pPr>
    <w:rPr>
      <w:b/>
      <w:bCs/>
    </w:rPr>
  </w:style>
  <w:style w:type="paragraph" w:customStyle="1" w:styleId="41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8">
    <w:name w:val="样式 3 + 两端对齐 段前: 0 磅 段后: 0 磅 行距: 单倍行距"/>
    <w:basedOn w:val="358"/>
    <w:next w:val="4"/>
    <w:autoRedefine/>
    <w:qFormat/>
    <w:uiPriority w:val="0"/>
    <w:pPr>
      <w:spacing w:line="240" w:lineRule="auto"/>
    </w:pPr>
    <w:rPr>
      <w:rFonts w:eastAsia="宋体" w:cs="宋体"/>
      <w:sz w:val="32"/>
      <w:szCs w:val="20"/>
    </w:rPr>
  </w:style>
  <w:style w:type="paragraph" w:customStyle="1" w:styleId="419">
    <w:name w:val="µ"/>
    <w:basedOn w:val="1"/>
    <w:autoRedefine/>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20">
    <w:name w:val="样式 3 + 首行缩进:  0.74 厘米"/>
    <w:basedOn w:val="358"/>
    <w:next w:val="4"/>
    <w:autoRedefine/>
    <w:qFormat/>
    <w:uiPriority w:val="0"/>
    <w:pPr>
      <w:ind w:firstLine="422"/>
    </w:pPr>
    <w:rPr>
      <w:rFonts w:cs="宋体"/>
      <w:szCs w:val="20"/>
    </w:rPr>
  </w:style>
  <w:style w:type="paragraph" w:customStyle="1" w:styleId="421">
    <w:name w:val="List Paragraph1"/>
    <w:basedOn w:val="1"/>
    <w:autoRedefine/>
    <w:qFormat/>
    <w:uiPriority w:val="0"/>
    <w:pPr>
      <w:ind w:left="424" w:firstLine="480"/>
    </w:pPr>
  </w:style>
  <w:style w:type="paragraph" w:customStyle="1" w:styleId="422">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23">
    <w:name w:val="样式 3 + 段前: 0 磅 段后: 0 磅 行距: 多倍行距 1.73 字行"/>
    <w:basedOn w:val="358"/>
    <w:next w:val="4"/>
    <w:autoRedefine/>
    <w:qFormat/>
    <w:uiPriority w:val="0"/>
    <w:rPr>
      <w:rFonts w:cs="宋体"/>
      <w:szCs w:val="20"/>
    </w:rPr>
  </w:style>
  <w:style w:type="paragraph" w:customStyle="1" w:styleId="42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25">
    <w:name w:val="No Spacing"/>
    <w:autoRedefine/>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7">
    <w:name w:val="样式 4 + 居中"/>
    <w:basedOn w:val="110"/>
    <w:next w:val="20"/>
    <w:autoRedefine/>
    <w:qFormat/>
    <w:uiPriority w:val="0"/>
    <w:pPr>
      <w:jc w:val="center"/>
    </w:pPr>
    <w:rPr>
      <w:rFonts w:cs="宋体"/>
      <w:szCs w:val="20"/>
    </w:rPr>
  </w:style>
  <w:style w:type="paragraph" w:customStyle="1" w:styleId="428">
    <w:name w:val="样式 4 + 黑色 段前: 0 磅 段后: 0 磅 行距: 单倍行距"/>
    <w:basedOn w:val="110"/>
    <w:next w:val="5"/>
    <w:autoRedefine/>
    <w:qFormat/>
    <w:uiPriority w:val="0"/>
    <w:pPr>
      <w:spacing w:before="0" w:after="0" w:line="240" w:lineRule="auto"/>
    </w:pPr>
    <w:rPr>
      <w:rFonts w:cs="宋体"/>
      <w:color w:val="000000"/>
      <w:szCs w:val="20"/>
    </w:rPr>
  </w:style>
  <w:style w:type="paragraph" w:customStyle="1" w:styleId="429">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30">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31">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32">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33">
    <w:name w:val="TOC 标题2"/>
    <w:basedOn w:val="2"/>
    <w:next w:val="1"/>
    <w:autoRedefine/>
    <w:qFormat/>
    <w:uiPriority w:val="39"/>
    <w:pPr>
      <w:spacing w:before="120" w:beforeLines="50" w:after="120" w:afterLines="50" w:line="240" w:lineRule="auto"/>
      <w:jc w:val="center"/>
      <w:outlineLvl w:val="9"/>
    </w:pPr>
    <w:rPr>
      <w:rFonts w:eastAsia="黑体"/>
      <w:spacing w:val="200"/>
      <w:sz w:val="72"/>
    </w:rPr>
  </w:style>
  <w:style w:type="paragraph" w:customStyle="1" w:styleId="434">
    <w:name w:val="section编号"/>
    <w:basedOn w:val="1"/>
    <w:autoRedefine/>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35">
    <w:name w:val="(i)正文"/>
    <w:basedOn w:val="1"/>
    <w:autoRedefine/>
    <w:qFormat/>
    <w:uiPriority w:val="0"/>
    <w:pPr>
      <w:widowControl/>
      <w:tabs>
        <w:tab w:val="left" w:pos="0"/>
        <w:tab w:val="left" w:pos="2381"/>
      </w:tabs>
      <w:spacing w:line="360" w:lineRule="exact"/>
    </w:pPr>
    <w:rPr>
      <w:szCs w:val="20"/>
    </w:rPr>
  </w:style>
  <w:style w:type="paragraph" w:customStyle="1" w:styleId="436">
    <w:name w:val="1"/>
    <w:basedOn w:val="3"/>
    <w:next w:val="28"/>
    <w:autoRedefine/>
    <w:qFormat/>
    <w:uiPriority w:val="0"/>
    <w:pPr>
      <w:spacing w:before="360" w:after="360" w:line="360" w:lineRule="exact"/>
      <w:jc w:val="center"/>
    </w:pPr>
    <w:rPr>
      <w:rFonts w:eastAsia="黑体"/>
      <w:sz w:val="72"/>
    </w:rPr>
  </w:style>
  <w:style w:type="paragraph" w:customStyle="1" w:styleId="437">
    <w:name w:val="样式 宋体 小四 加粗 黑色 居中 左侧:  2 字符 首行缩进:  2 字符"/>
    <w:basedOn w:val="1"/>
    <w:next w:val="6"/>
    <w:autoRedefine/>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8">
    <w:name w:val="Revision"/>
    <w:autoRedefine/>
    <w:qFormat/>
    <w:uiPriority w:val="0"/>
    <w:rPr>
      <w:rFonts w:ascii="Times New Roman" w:hAnsi="Times New Roman" w:eastAsia="宋体" w:cs="Times New Roman"/>
      <w:sz w:val="21"/>
      <w:lang w:val="en-US" w:eastAsia="zh-CN" w:bidi="ar-SA"/>
    </w:rPr>
  </w:style>
  <w:style w:type="paragraph" w:customStyle="1" w:styleId="439">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40">
    <w:name w:val="Char Char Char Char Char Char Char1"/>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4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42">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443">
    <w:name w:val="_Style 21"/>
    <w:basedOn w:val="1"/>
    <w:next w:val="21"/>
    <w:autoRedefine/>
    <w:qFormat/>
    <w:uiPriority w:val="0"/>
    <w:pPr>
      <w:spacing w:line="200" w:lineRule="exact"/>
      <w:ind w:firstLine="301"/>
    </w:pPr>
    <w:rPr>
      <w:rFonts w:ascii="宋体" w:hAnsi="Courier New"/>
      <w:spacing w:val="-4"/>
      <w:sz w:val="18"/>
      <w:szCs w:val="20"/>
    </w:rPr>
  </w:style>
  <w:style w:type="paragraph" w:customStyle="1" w:styleId="444">
    <w:name w:val="样式 3 + 三号"/>
    <w:basedOn w:val="358"/>
    <w:next w:val="4"/>
    <w:autoRedefine/>
    <w:qFormat/>
    <w:uiPriority w:val="0"/>
    <w:rPr>
      <w:sz w:val="32"/>
    </w:rPr>
  </w:style>
  <w:style w:type="paragraph" w:customStyle="1" w:styleId="445">
    <w:name w:val="a"/>
    <w:basedOn w:val="337"/>
    <w:autoRedefine/>
    <w:qFormat/>
    <w:uiPriority w:val="0"/>
    <w:pPr>
      <w:ind w:left="360" w:hanging="360"/>
    </w:pPr>
    <w:rPr>
      <w:rFonts w:ascii="楷体" w:eastAsia="楷体"/>
      <w:sz w:val="24"/>
    </w:rPr>
  </w:style>
  <w:style w:type="paragraph" w:customStyle="1" w:styleId="446">
    <w:name w:val="样式 3 + 首行缩进:  0.31 厘米"/>
    <w:basedOn w:val="358"/>
    <w:next w:val="4"/>
    <w:autoRedefine/>
    <w:qFormat/>
    <w:uiPriority w:val="0"/>
    <w:pPr>
      <w:ind w:firstLine="175"/>
    </w:pPr>
    <w:rPr>
      <w:rFonts w:cs="宋体"/>
      <w:szCs w:val="20"/>
    </w:rPr>
  </w:style>
  <w:style w:type="paragraph" w:customStyle="1" w:styleId="44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8">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44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50">
    <w:name w:val="_Style 26"/>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2">
    <w:name w:val="样式 样式 4 + 宋体 小三 黑色 + 左侧:  2 字符 首行缩进:  2 字符"/>
    <w:basedOn w:val="334"/>
    <w:next w:val="5"/>
    <w:autoRedefine/>
    <w:qFormat/>
    <w:uiPriority w:val="0"/>
    <w:pPr>
      <w:ind w:left="420" w:firstLine="602"/>
    </w:pPr>
    <w:rPr>
      <w:rFonts w:cs="宋体"/>
      <w:szCs w:val="20"/>
    </w:rPr>
  </w:style>
  <w:style w:type="paragraph" w:customStyle="1" w:styleId="453">
    <w:name w:val="(a)正文"/>
    <w:basedOn w:val="1"/>
    <w:autoRedefine/>
    <w:qFormat/>
    <w:uiPriority w:val="0"/>
    <w:pPr>
      <w:widowControl/>
      <w:tabs>
        <w:tab w:val="left" w:pos="1871"/>
      </w:tabs>
      <w:spacing w:line="360" w:lineRule="exact"/>
    </w:pPr>
    <w:rPr>
      <w:szCs w:val="20"/>
    </w:rPr>
  </w:style>
  <w:style w:type="paragraph" w:customStyle="1" w:styleId="45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55">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456">
    <w:name w:val="部分编号"/>
    <w:basedOn w:val="1"/>
    <w:autoRedefine/>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7">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58">
    <w:name w:val="样式 行距: 固定值 25 磅"/>
    <w:basedOn w:val="1"/>
    <w:autoRedefine/>
    <w:qFormat/>
    <w:uiPriority w:val="0"/>
    <w:pPr>
      <w:spacing w:line="500" w:lineRule="exact"/>
    </w:pPr>
    <w:rPr>
      <w:rFonts w:cs="宋体"/>
      <w:sz w:val="28"/>
      <w:szCs w:val="20"/>
    </w:rPr>
  </w:style>
  <w:style w:type="paragraph" w:customStyle="1" w:styleId="459">
    <w:name w:val="纯文本1"/>
    <w:basedOn w:val="1"/>
    <w:autoRedefine/>
    <w:qFormat/>
    <w:uiPriority w:val="0"/>
    <w:pPr>
      <w:adjustRightInd w:val="0"/>
      <w:jc w:val="left"/>
      <w:textAlignment w:val="baseline"/>
    </w:pPr>
    <w:rPr>
      <w:rFonts w:ascii="宋体" w:hAnsi="Courier New"/>
      <w:szCs w:val="20"/>
    </w:rPr>
  </w:style>
  <w:style w:type="paragraph" w:customStyle="1" w:styleId="460">
    <w:name w:val="样式 4 + 居中 段前: 0 磅 段后: 0 磅 行距: 单倍行距1"/>
    <w:basedOn w:val="110"/>
    <w:next w:val="5"/>
    <w:autoRedefine/>
    <w:qFormat/>
    <w:uiPriority w:val="0"/>
    <w:pPr>
      <w:spacing w:before="0" w:after="0" w:line="240" w:lineRule="auto"/>
      <w:jc w:val="center"/>
    </w:pPr>
    <w:rPr>
      <w:rFonts w:cs="宋体"/>
      <w:szCs w:val="20"/>
    </w:rPr>
  </w:style>
  <w:style w:type="paragraph" w:customStyle="1" w:styleId="46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6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63">
    <w:name w:val="_Style 15"/>
    <w:basedOn w:val="1"/>
    <w:next w:val="28"/>
    <w:autoRedefine/>
    <w:qFormat/>
    <w:uiPriority w:val="0"/>
    <w:rPr>
      <w:rFonts w:ascii="宋体" w:hAnsi="Courier New"/>
      <w:szCs w:val="20"/>
    </w:rPr>
  </w:style>
  <w:style w:type="paragraph" w:customStyle="1" w:styleId="464">
    <w:name w:val="默认段落字体 Para Char Char Char Char Char Char Char Char Char Char"/>
    <w:basedOn w:val="1"/>
    <w:autoRedefine/>
    <w:qFormat/>
    <w:uiPriority w:val="0"/>
    <w:rPr>
      <w:rFonts w:ascii="Tahoma" w:hAnsi="Tahoma"/>
      <w:sz w:val="24"/>
      <w:u w:val="single"/>
    </w:rPr>
  </w:style>
  <w:style w:type="paragraph" w:customStyle="1" w:styleId="46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6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7">
    <w:name w:val="_Style 37"/>
    <w:basedOn w:val="1"/>
    <w:next w:val="1"/>
    <w:autoRedefine/>
    <w:qFormat/>
    <w:uiPriority w:val="0"/>
  </w:style>
  <w:style w:type="paragraph" w:customStyle="1" w:styleId="468">
    <w:name w:val="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70">
    <w:name w:val="表头"/>
    <w:basedOn w:val="1"/>
    <w:autoRedefine/>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7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72">
    <w:name w:val="Char1 Char Char Char Char Char Char1"/>
    <w:basedOn w:val="1"/>
    <w:autoRedefine/>
    <w:qFormat/>
    <w:uiPriority w:val="0"/>
    <w:rPr>
      <w:rFonts w:ascii="Tahoma" w:hAnsi="Tahoma"/>
      <w:sz w:val="24"/>
      <w:szCs w:val="20"/>
    </w:rPr>
  </w:style>
  <w:style w:type="paragraph" w:customStyle="1" w:styleId="473">
    <w:name w:val="样式 标题 4 + 黑色 首行缩进:  2 字符"/>
    <w:basedOn w:val="6"/>
    <w:next w:val="6"/>
    <w:autoRedefine/>
    <w:qFormat/>
    <w:uiPriority w:val="0"/>
    <w:pPr>
      <w:spacing w:before="50" w:beforeLines="50" w:after="50" w:afterLines="50" w:line="240" w:lineRule="auto"/>
      <w:ind w:firstLine="562" w:firstLineChars="200"/>
    </w:pPr>
    <w:rPr>
      <w:rFonts w:cs="宋体"/>
      <w:color w:val="000000"/>
      <w:szCs w:val="20"/>
    </w:rPr>
  </w:style>
  <w:style w:type="paragraph" w:customStyle="1" w:styleId="47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75">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6">
    <w:name w:val="Char1"/>
    <w:basedOn w:val="1"/>
    <w:autoRedefine/>
    <w:qFormat/>
    <w:uiPriority w:val="0"/>
    <w:rPr>
      <w:rFonts w:ascii="仿宋_GB2312" w:eastAsia="仿宋_GB2312"/>
      <w:b/>
      <w:sz w:val="32"/>
      <w:szCs w:val="32"/>
    </w:rPr>
  </w:style>
  <w:style w:type="paragraph" w:customStyle="1" w:styleId="477">
    <w:name w:val="样式 4 + 居中 段前: 0 磅 段后: 0 磅 行距: 单倍行距"/>
    <w:basedOn w:val="110"/>
    <w:next w:val="5"/>
    <w:autoRedefine/>
    <w:qFormat/>
    <w:uiPriority w:val="0"/>
    <w:pPr>
      <w:spacing w:before="0" w:after="0" w:line="240" w:lineRule="auto"/>
      <w:jc w:val="center"/>
    </w:pPr>
    <w:rPr>
      <w:rFonts w:cs="宋体"/>
      <w:szCs w:val="20"/>
    </w:rPr>
  </w:style>
  <w:style w:type="paragraph" w:customStyle="1" w:styleId="478">
    <w:name w:val="样式 4 + 宋体 小三 黑色 两端对齐 段前: 0 磅 段后: 0 磅 行距: 单倍行距"/>
    <w:basedOn w:val="110"/>
    <w:next w:val="5"/>
    <w:autoRedefine/>
    <w:qFormat/>
    <w:uiPriority w:val="0"/>
    <w:pPr>
      <w:spacing w:before="0" w:after="0" w:line="240" w:lineRule="auto"/>
      <w:jc w:val="both"/>
    </w:pPr>
    <w:rPr>
      <w:rFonts w:ascii="宋体" w:hAnsi="宋体" w:cs="宋体"/>
      <w:color w:val="000000"/>
      <w:sz w:val="30"/>
      <w:szCs w:val="20"/>
    </w:rPr>
  </w:style>
  <w:style w:type="paragraph" w:customStyle="1" w:styleId="479">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80">
    <w:name w:val="样式 样式 标题 3 + (中文) 黑体 小四 非加粗 段前: 7.8 磅 段后: 0 磅 行距: 固定值 20 磅 + 黑色..."/>
    <w:basedOn w:val="389"/>
    <w:next w:val="110"/>
    <w:autoRedefine/>
    <w:qFormat/>
    <w:uiPriority w:val="0"/>
    <w:pPr>
      <w:ind w:firstLine="480"/>
    </w:pPr>
    <w:rPr>
      <w:color w:val="000000"/>
    </w:rPr>
  </w:style>
  <w:style w:type="paragraph" w:customStyle="1" w:styleId="481">
    <w:name w:val="TOC 标题1"/>
    <w:basedOn w:val="2"/>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482">
    <w:name w:val="简单回函地址"/>
    <w:basedOn w:val="1"/>
    <w:autoRedefine/>
    <w:qFormat/>
    <w:uiPriority w:val="0"/>
    <w:rPr>
      <w:rFonts w:ascii="仿宋_GB2312" w:hAnsi="宋体" w:eastAsia="仿宋_GB2312"/>
      <w:bCs/>
      <w:sz w:val="30"/>
      <w:szCs w:val="20"/>
    </w:rPr>
  </w:style>
  <w:style w:type="paragraph" w:customStyle="1" w:styleId="48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84">
    <w:name w:val="样式 4 + 段前: 0 磅 段后: 0 磅 行距: 单倍行距1"/>
    <w:basedOn w:val="110"/>
    <w:next w:val="5"/>
    <w:autoRedefine/>
    <w:qFormat/>
    <w:uiPriority w:val="0"/>
    <w:pPr>
      <w:spacing w:before="0" w:after="0" w:line="240" w:lineRule="auto"/>
    </w:pPr>
    <w:rPr>
      <w:rFonts w:cs="宋体"/>
      <w:szCs w:val="20"/>
    </w:rPr>
  </w:style>
  <w:style w:type="paragraph" w:customStyle="1" w:styleId="485">
    <w:name w:val="文件标题"/>
    <w:basedOn w:val="1"/>
    <w:autoRedefine/>
    <w:qFormat/>
    <w:uiPriority w:val="0"/>
    <w:pPr>
      <w:jc w:val="center"/>
    </w:pPr>
    <w:rPr>
      <w:b/>
      <w:sz w:val="36"/>
      <w:szCs w:val="20"/>
    </w:rPr>
  </w:style>
  <w:style w:type="paragraph" w:customStyle="1" w:styleId="486">
    <w:name w:val="2 Char Char Char Char Char Char Char Char Char Char Char Char1 Char"/>
    <w:basedOn w:val="1"/>
    <w:autoRedefine/>
    <w:qFormat/>
    <w:uiPriority w:val="0"/>
    <w:pPr>
      <w:spacing w:line="360" w:lineRule="auto"/>
      <w:ind w:firstLine="200" w:firstLineChars="200"/>
    </w:pPr>
  </w:style>
  <w:style w:type="paragraph" w:customStyle="1" w:styleId="487">
    <w:name w:val="菲页(卷)"/>
    <w:basedOn w:val="2"/>
    <w:next w:val="488"/>
    <w:autoRedefine/>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9">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90">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9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92">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93">
    <w:name w:val="样式 标题 4 + 小四 首行缩进:  2 字符"/>
    <w:basedOn w:val="5"/>
    <w:next w:val="6"/>
    <w:autoRedefine/>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94">
    <w:name w:val="表"/>
    <w:basedOn w:val="1"/>
    <w:autoRedefine/>
    <w:qFormat/>
    <w:uiPriority w:val="0"/>
    <w:pPr>
      <w:spacing w:line="300" w:lineRule="auto"/>
    </w:pPr>
    <w:rPr>
      <w:color w:val="000000"/>
      <w:szCs w:val="21"/>
    </w:rPr>
  </w:style>
  <w:style w:type="table" w:customStyle="1" w:styleId="495">
    <w:name w:val="Table Normal"/>
    <w:autoRedefine/>
    <w:unhideWhenUsed/>
    <w:qFormat/>
    <w:uiPriority w:val="2"/>
    <w:pPr>
      <w:widowControl w:val="0"/>
      <w:autoSpaceDE w:val="0"/>
      <w:autoSpaceDN w:val="0"/>
    </w:pPr>
    <w:rPr>
      <w:rFonts w:ascii="Calibri" w:hAnsi="Calibri"/>
      <w:sz w:val="22"/>
      <w:lang w:val="en-US" w:eastAsia="en-US" w:bidi="ar-SA"/>
    </w:rPr>
    <w:tblPr>
      <w:tblCellMar>
        <w:top w:w="0" w:type="dxa"/>
        <w:left w:w="0" w:type="dxa"/>
        <w:bottom w:w="0" w:type="dxa"/>
        <w:right w:w="0" w:type="dxa"/>
      </w:tblCellMar>
    </w:tblPr>
  </w:style>
  <w:style w:type="paragraph" w:customStyle="1" w:styleId="496">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497">
    <w:name w:val="WPSOffice手动目录 1"/>
    <w:autoRedefine/>
    <w:qFormat/>
    <w:uiPriority w:val="0"/>
    <w:pPr>
      <w:ind w:leftChars="0"/>
    </w:pPr>
    <w:rPr>
      <w:rFonts w:ascii="Times New Roman" w:hAnsi="Times New Roman" w:eastAsia="宋体" w:cs="Times New Roman"/>
      <w:sz w:val="20"/>
      <w:szCs w:val="20"/>
    </w:rPr>
  </w:style>
  <w:style w:type="paragraph" w:customStyle="1" w:styleId="498">
    <w:name w:val="WPSOffice手动目录 2"/>
    <w:autoRedefine/>
    <w:qFormat/>
    <w:uiPriority w:val="0"/>
    <w:pPr>
      <w:ind w:leftChars="200"/>
    </w:pPr>
    <w:rPr>
      <w:rFonts w:ascii="Times New Roman" w:hAnsi="Times New Roman" w:eastAsia="宋体" w:cs="Times New Roman"/>
      <w:sz w:val="20"/>
      <w:szCs w:val="20"/>
    </w:rPr>
  </w:style>
  <w:style w:type="paragraph" w:customStyle="1" w:styleId="499">
    <w:name w:val="WPSOffice手动目录 3"/>
    <w:autoRedefine/>
    <w:qFormat/>
    <w:uiPriority w:val="0"/>
    <w:pPr>
      <w:ind w:leftChars="400"/>
    </w:pPr>
    <w:rPr>
      <w:rFonts w:ascii="Times New Roman" w:hAnsi="Times New Roman" w:eastAsia="宋体" w:cs="Times New Roman"/>
      <w:sz w:val="20"/>
      <w:szCs w:val="20"/>
    </w:rPr>
  </w:style>
  <w:style w:type="paragraph" w:customStyle="1" w:styleId="500">
    <w:name w:val="NormalIndent"/>
    <w:basedOn w:val="1"/>
    <w:next w:val="1"/>
    <w:autoRedefine/>
    <w:qFormat/>
    <w:uiPriority w:val="0"/>
    <w:pPr>
      <w:ind w:firstLine="420" w:firstLineChars="200"/>
    </w:pPr>
    <w:rPr>
      <w:kern w:val="0"/>
      <w:sz w:val="24"/>
    </w:rPr>
  </w:style>
  <w:style w:type="paragraph" w:customStyle="1" w:styleId="501">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2">
    <w:name w:val="正文呀2_1"/>
    <w:basedOn w:val="503"/>
    <w:autoRedefine/>
    <w:qFormat/>
    <w:uiPriority w:val="0"/>
    <w:rPr>
      <w:rFonts w:ascii="Times New Roman" w:hAnsi="Times New Roman" w:eastAsia="宋体" w:cs="Times New Roman"/>
      <w:kern w:val="2"/>
      <w:sz w:val="21"/>
      <w:lang w:val="en-US" w:eastAsia="zh-CN"/>
    </w:rPr>
  </w:style>
  <w:style w:type="paragraph" w:customStyle="1" w:styleId="503">
    <w:name w:val="正文呀_1"/>
    <w:basedOn w:val="397"/>
    <w:autoRedefine/>
    <w:qFormat/>
    <w:uiPriority w:val="0"/>
    <w:pPr>
      <w:spacing w:line="420" w:lineRule="exact"/>
      <w:ind w:firstLine="420" w:firstLineChars="200"/>
    </w:pPr>
    <w:rPr>
      <w:rFonts w:ascii="宋体" w:hAnsi="宋体"/>
      <w:kern w:val="0"/>
      <w:sz w:val="20"/>
      <w:szCs w:val="21"/>
      <w:lang w:val="zh-CN" w:eastAsia="zh-CN"/>
    </w:rPr>
  </w:style>
  <w:style w:type="paragraph" w:customStyle="1" w:styleId="504">
    <w:name w:val="正文小标题_0"/>
    <w:basedOn w:val="505"/>
    <w:autoRedefine/>
    <w:qFormat/>
    <w:uiPriority w:val="0"/>
    <w:pPr>
      <w:spacing w:line="420" w:lineRule="exact"/>
    </w:pPr>
    <w:rPr>
      <w:rFonts w:hAnsi="宋体" w:eastAsia="宋体"/>
      <w:sz w:val="21"/>
      <w:szCs w:val="21"/>
    </w:rPr>
  </w:style>
  <w:style w:type="paragraph" w:customStyle="1" w:styleId="505">
    <w:name w:val="标题 1_0"/>
    <w:basedOn w:val="397"/>
    <w:next w:val="397"/>
    <w:autoRedefine/>
    <w:qFormat/>
    <w:uiPriority w:val="99"/>
    <w:pPr>
      <w:keepNext/>
      <w:keepLines/>
      <w:spacing w:line="360" w:lineRule="auto"/>
      <w:outlineLvl w:val="0"/>
    </w:pPr>
    <w:rPr>
      <w:rFonts w:eastAsia="黑体"/>
      <w:b/>
      <w:bCs/>
      <w:kern w:val="44"/>
      <w:sz w:val="32"/>
      <w:szCs w:val="44"/>
    </w:rPr>
  </w:style>
  <w:style w:type="paragraph" w:customStyle="1" w:styleId="506">
    <w:name w:val="纯文本_0"/>
    <w:basedOn w:val="397"/>
    <w:autoRedefine/>
    <w:unhideWhenUsed/>
    <w:qFormat/>
    <w:uiPriority w:val="0"/>
    <w:rPr>
      <w:rFonts w:ascii="宋体" w:hAnsi="Courier New"/>
      <w:szCs w:val="24"/>
    </w:rPr>
  </w:style>
  <w:style w:type="paragraph" w:customStyle="1" w:styleId="507">
    <w:name w:val="正文_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8">
    <w:name w:val="hover1"/>
    <w:basedOn w:val="56"/>
    <w:qFormat/>
    <w:uiPriority w:val="0"/>
    <w:rPr>
      <w:color w:val="2590EB"/>
    </w:rPr>
  </w:style>
  <w:style w:type="character" w:customStyle="1" w:styleId="509">
    <w:name w:val="hover2"/>
    <w:basedOn w:val="56"/>
    <w:qFormat/>
    <w:uiPriority w:val="0"/>
    <w:rPr>
      <w:color w:val="2590EB"/>
    </w:rPr>
  </w:style>
  <w:style w:type="character" w:customStyle="1" w:styleId="510">
    <w:name w:val="hover3"/>
    <w:basedOn w:val="56"/>
    <w:qFormat/>
    <w:uiPriority w:val="0"/>
  </w:style>
  <w:style w:type="character" w:customStyle="1" w:styleId="511">
    <w:name w:val="mini-outputtext1"/>
    <w:basedOn w:val="56"/>
    <w:qFormat/>
    <w:uiPriority w:val="0"/>
  </w:style>
  <w:style w:type="character" w:customStyle="1" w:styleId="512">
    <w:name w:val="hover"/>
    <w:basedOn w:val="56"/>
    <w:qFormat/>
    <w:uiPriority w:val="0"/>
  </w:style>
  <w:style w:type="paragraph" w:customStyle="1" w:styleId="513">
    <w:name w:val="附件标题"/>
    <w:basedOn w:val="3"/>
    <w:next w:val="1"/>
    <w:qFormat/>
    <w:uiPriority w:val="0"/>
    <w:pPr>
      <w:numPr>
        <w:ilvl w:val="0"/>
        <w:numId w:val="1"/>
      </w:numPr>
      <w:tabs>
        <w:tab w:val="left" w:pos="1134"/>
      </w:tabs>
      <w:spacing w:line="360" w:lineRule="auto"/>
      <w:jc w:val="center"/>
    </w:pPr>
    <w:rPr>
      <w:rFonts w:ascii="黑体" w:hAnsi="黑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106</Pages>
  <Words>63097</Words>
  <Characters>66598</Characters>
  <Lines>368</Lines>
  <Paragraphs>103</Paragraphs>
  <TotalTime>5</TotalTime>
  <ScaleCrop>false</ScaleCrop>
  <LinksUpToDate>false</LinksUpToDate>
  <CharactersWithSpaces>76068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Administrator</cp:lastModifiedBy>
  <cp:lastPrinted>2021-11-16T07:23:00Z</cp:lastPrinted>
  <dcterms:modified xsi:type="dcterms:W3CDTF">2024-09-13T08:55:19Z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B4A2CB43322141CDBD2C97530C37CD04</vt:lpwstr>
  </property>
  <property fmtid="{D5CDD505-2E9C-101B-9397-08002B2CF9AE}" pid="4" name="commondata">
    <vt:lpwstr>eyJoZGlkIjoiNmI0ZWI0N2Y0ZjU5YzVjZThmOGM0OTdjZGU1NTliN2QifQ==</vt:lpwstr>
  </property>
</Properties>
</file>