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E30E8">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华文新魏" w:eastAsia="华文新魏"/>
          <w:b/>
          <w:bCs/>
          <w:color w:val="auto"/>
          <w:spacing w:val="80"/>
          <w:sz w:val="64"/>
          <w:highlight w:val="none"/>
        </w:rPr>
      </w:pPr>
    </w:p>
    <w:p w14:paraId="23820035">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楷体_GB2312" w:hAnsi="Times New Roman" w:eastAsia="楷体_GB2312" w:cs="Times New Roman"/>
          <w:b/>
          <w:color w:val="auto"/>
          <w:kern w:val="0"/>
          <w:sz w:val="72"/>
          <w:szCs w:val="72"/>
          <w:highlight w:val="none"/>
          <w:lang w:eastAsia="zh-CN"/>
        </w:rPr>
      </w:pPr>
      <w:r>
        <w:rPr>
          <w:rFonts w:hint="eastAsia" w:ascii="楷体_GB2312" w:hAnsi="Times New Roman" w:eastAsia="楷体_GB2312" w:cs="Times New Roman"/>
          <w:b/>
          <w:color w:val="auto"/>
          <w:kern w:val="0"/>
          <w:sz w:val="72"/>
          <w:szCs w:val="72"/>
          <w:highlight w:val="none"/>
          <w:lang w:eastAsia="zh-CN"/>
        </w:rPr>
        <w:t>桂林聚格项目管理有限公司</w:t>
      </w:r>
    </w:p>
    <w:p w14:paraId="08F35FE0">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文鼎中隶简" w:eastAsia="文鼎中隶简"/>
          <w:color w:val="auto"/>
          <w:sz w:val="52"/>
          <w:highlight w:val="none"/>
        </w:rPr>
      </w:pPr>
    </w:p>
    <w:p w14:paraId="2426B44E">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eastAsia="楷体_GB2312"/>
          <w:color w:val="auto"/>
          <w:highlight w:val="none"/>
          <w:lang w:eastAsia="zh-CN"/>
        </w:rPr>
      </w:pPr>
      <w:r>
        <w:rPr>
          <w:rFonts w:hint="eastAsia"/>
          <w:color w:val="auto"/>
          <w:sz w:val="72"/>
          <w:highlight w:val="none"/>
        </w:rPr>
        <w:cr/>
      </w:r>
      <w:r>
        <w:rPr>
          <w:rFonts w:hint="eastAsia" w:ascii="楷体_GB2312" w:hAnsi="Times New Roman" w:eastAsia="楷体_GB2312" w:cs="Times New Roman"/>
          <w:b/>
          <w:color w:val="auto"/>
          <w:kern w:val="0"/>
          <w:sz w:val="84"/>
          <w:szCs w:val="84"/>
          <w:highlight w:val="none"/>
        </w:rPr>
        <w:t>竞争性磋商文件</w:t>
      </w:r>
    </w:p>
    <w:p w14:paraId="5EF725D5">
      <w:pPr>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17540480">
      <w:pPr>
        <w:pStyle w:val="11"/>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2C1F18DF">
      <w:pPr>
        <w:pStyle w:val="11"/>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756D96D7">
      <w:pPr>
        <w:pStyle w:val="11"/>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41C6C972">
      <w:pPr>
        <w:pStyle w:val="11"/>
        <w:keepNext w:val="0"/>
        <w:keepLines w:val="0"/>
        <w:pageBreakBefore w:val="0"/>
        <w:widowControl w:val="0"/>
        <w:kinsoku/>
        <w:wordWrap/>
        <w:overflowPunct/>
        <w:topLinePunct w:val="0"/>
        <w:autoSpaceDE/>
        <w:autoSpaceDN/>
        <w:bidi w:val="0"/>
        <w:snapToGrid/>
        <w:ind w:left="0" w:right="0" w:firstLine="0" w:firstLineChars="0"/>
        <w:jc w:val="both"/>
        <w:rPr>
          <w:rFonts w:hint="eastAsia"/>
          <w:color w:val="auto"/>
          <w:highlight w:val="none"/>
        </w:rPr>
      </w:pPr>
    </w:p>
    <w:p w14:paraId="1360C55C">
      <w:pPr>
        <w:pStyle w:val="11"/>
        <w:keepNext w:val="0"/>
        <w:keepLines w:val="0"/>
        <w:pageBreakBefore w:val="0"/>
        <w:widowControl w:val="0"/>
        <w:kinsoku/>
        <w:wordWrap/>
        <w:overflowPunct/>
        <w:topLinePunct w:val="0"/>
        <w:autoSpaceDE/>
        <w:autoSpaceDN/>
        <w:bidi w:val="0"/>
        <w:snapToGrid/>
        <w:ind w:left="0" w:leftChars="0" w:right="0" w:firstLine="0" w:firstLineChars="0"/>
        <w:jc w:val="both"/>
        <w:rPr>
          <w:rFonts w:hint="eastAsia"/>
          <w:color w:val="auto"/>
          <w:highlight w:val="none"/>
        </w:rPr>
      </w:pPr>
    </w:p>
    <w:p w14:paraId="237F3E34">
      <w:pPr>
        <w:pStyle w:val="11"/>
        <w:ind w:left="0" w:leftChars="0" w:firstLine="0" w:firstLineChars="0"/>
        <w:rPr>
          <w:rFonts w:hint="eastAsia"/>
          <w:color w:val="auto"/>
          <w:highlight w:val="none"/>
        </w:rPr>
      </w:pPr>
    </w:p>
    <w:p w14:paraId="2501DE3F">
      <w:pPr>
        <w:keepNext w:val="0"/>
        <w:keepLines w:val="0"/>
        <w:pageBreakBefore w:val="0"/>
        <w:widowControl w:val="0"/>
        <w:kinsoku/>
        <w:wordWrap/>
        <w:overflowPunct/>
        <w:topLinePunct w:val="0"/>
        <w:autoSpaceDE/>
        <w:autoSpaceDN/>
        <w:bidi w:val="0"/>
        <w:adjustRightInd/>
        <w:snapToGrid/>
        <w:ind w:left="2564" w:leftChars="456" w:hanging="1606" w:hangingChars="500"/>
        <w:jc w:val="left"/>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val="en-US" w:eastAsia="zh-CN"/>
        </w:rPr>
        <w:t>新圩镇2025年龙塘村王毛岭至小千里山苍子、油茶产业基地道路硬化项目</w:t>
      </w:r>
    </w:p>
    <w:p w14:paraId="46CB2DC3">
      <w:pPr>
        <w:keepNext w:val="0"/>
        <w:keepLines w:val="0"/>
        <w:pageBreakBefore w:val="0"/>
        <w:widowControl w:val="0"/>
        <w:kinsoku/>
        <w:wordWrap/>
        <w:overflowPunct/>
        <w:topLinePunct w:val="0"/>
        <w:autoSpaceDE/>
        <w:autoSpaceDN/>
        <w:bidi w:val="0"/>
        <w:adjustRightInd/>
        <w:snapToGrid/>
        <w:ind w:left="0" w:leftChars="0" w:firstLine="964" w:firstLineChars="300"/>
        <w:jc w:val="left"/>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项目编号：GLZC2025-C2-270019-GLJG</w:t>
      </w:r>
    </w:p>
    <w:p w14:paraId="3CFE659A">
      <w:pPr>
        <w:jc w:val="center"/>
        <w:rPr>
          <w:rFonts w:ascii="宋体" w:hAnsi="宋体" w:cs="宋体"/>
          <w:color w:val="auto"/>
          <w:sz w:val="32"/>
          <w:szCs w:val="32"/>
          <w:highlight w:val="none"/>
        </w:rPr>
      </w:pPr>
    </w:p>
    <w:p w14:paraId="47645472">
      <w:pPr>
        <w:pStyle w:val="24"/>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highlight w:val="none"/>
        </w:rPr>
      </w:pPr>
    </w:p>
    <w:p w14:paraId="603152CF">
      <w:pPr>
        <w:pStyle w:val="24"/>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highlight w:val="none"/>
        </w:rPr>
      </w:pPr>
    </w:p>
    <w:p w14:paraId="76765182">
      <w:pPr>
        <w:spacing w:line="480" w:lineRule="auto"/>
        <w:ind w:firstLine="964" w:firstLineChars="300"/>
        <w:jc w:val="both"/>
        <w:rPr>
          <w:rStyle w:val="25"/>
          <w:rFonts w:hint="eastAsia" w:ascii="宋体" w:hAnsi="宋体" w:eastAsia="宋体"/>
          <w:b/>
          <w:bCs/>
          <w:color w:val="auto"/>
          <w:spacing w:val="40"/>
          <w:sz w:val="24"/>
          <w:highlight w:val="none"/>
          <w:lang w:eastAsia="zh-CN"/>
        </w:rPr>
      </w:pPr>
      <w:r>
        <w:rPr>
          <w:rStyle w:val="25"/>
          <w:rFonts w:ascii="宋体" w:hAnsi="宋体"/>
          <w:b/>
          <w:bCs/>
          <w:color w:val="auto"/>
          <w:sz w:val="32"/>
          <w:highlight w:val="none"/>
        </w:rPr>
        <w:t>采购代理机构：</w:t>
      </w:r>
      <w:r>
        <w:rPr>
          <w:rStyle w:val="25"/>
          <w:rFonts w:hint="eastAsia" w:ascii="宋体" w:hAnsi="宋体"/>
          <w:b/>
          <w:bCs/>
          <w:color w:val="auto"/>
          <w:sz w:val="32"/>
          <w:highlight w:val="none"/>
          <w:lang w:eastAsia="zh-CN"/>
        </w:rPr>
        <w:t>桂林聚格项目管理有限公司</w:t>
      </w:r>
    </w:p>
    <w:p w14:paraId="6A07728A">
      <w:pPr>
        <w:spacing w:line="480" w:lineRule="auto"/>
        <w:ind w:firstLine="3534" w:firstLineChars="1100"/>
        <w:jc w:val="both"/>
        <w:rPr>
          <w:rStyle w:val="25"/>
          <w:rFonts w:hint="eastAsia" w:ascii="黑体" w:eastAsia="宋体"/>
          <w:color w:val="auto"/>
          <w:sz w:val="32"/>
          <w:highlight w:val="none"/>
          <w:lang w:eastAsia="zh-CN"/>
        </w:rPr>
      </w:pPr>
      <w:r>
        <w:rPr>
          <w:rStyle w:val="25"/>
          <w:rFonts w:hint="eastAsia" w:ascii="宋体" w:hAnsi="宋体"/>
          <w:b/>
          <w:bCs/>
          <w:color w:val="auto"/>
          <w:sz w:val="32"/>
          <w:highlight w:val="none"/>
          <w:lang w:eastAsia="zh-CN"/>
        </w:rPr>
        <w:t>2025年</w:t>
      </w:r>
      <w:r>
        <w:rPr>
          <w:rStyle w:val="25"/>
          <w:rFonts w:hint="eastAsia" w:ascii="宋体" w:hAnsi="宋体"/>
          <w:b/>
          <w:bCs/>
          <w:color w:val="auto"/>
          <w:sz w:val="32"/>
          <w:highlight w:val="none"/>
          <w:lang w:val="en-US" w:eastAsia="zh-CN"/>
        </w:rPr>
        <w:t>4</w:t>
      </w:r>
      <w:r>
        <w:rPr>
          <w:rStyle w:val="25"/>
          <w:rFonts w:hint="eastAsia" w:ascii="宋体" w:hAnsi="宋体"/>
          <w:b/>
          <w:bCs/>
          <w:color w:val="auto"/>
          <w:sz w:val="32"/>
          <w:highlight w:val="none"/>
          <w:lang w:eastAsia="zh-CN"/>
        </w:rPr>
        <w:t>月</w:t>
      </w:r>
      <w:r>
        <w:rPr>
          <w:rStyle w:val="25"/>
          <w:rFonts w:hint="eastAsia" w:ascii="宋体" w:hAnsi="宋体"/>
          <w:b/>
          <w:bCs/>
          <w:color w:val="auto"/>
          <w:sz w:val="32"/>
          <w:highlight w:val="none"/>
          <w:lang w:val="en-US" w:eastAsia="zh-CN"/>
        </w:rPr>
        <w:t>24</w:t>
      </w:r>
      <w:r>
        <w:rPr>
          <w:rStyle w:val="25"/>
          <w:rFonts w:hint="eastAsia" w:ascii="宋体" w:hAnsi="宋体"/>
          <w:b/>
          <w:bCs/>
          <w:color w:val="auto"/>
          <w:sz w:val="32"/>
          <w:highlight w:val="none"/>
          <w:lang w:eastAsia="zh-CN"/>
        </w:rPr>
        <w:t>日</w:t>
      </w:r>
    </w:p>
    <w:p w14:paraId="0055E6C1">
      <w:pPr>
        <w:pStyle w:val="12"/>
        <w:spacing w:line="420" w:lineRule="exact"/>
        <w:jc w:val="center"/>
        <w:rPr>
          <w:rFonts w:hint="eastAsia" w:ascii="宋体" w:hAnsi="宋体" w:eastAsia="宋体"/>
          <w:b/>
          <w:bCs/>
          <w:color w:val="auto"/>
          <w:sz w:val="44"/>
          <w:szCs w:val="20"/>
          <w:highlight w:val="none"/>
          <w:lang w:val="en-US" w:eastAsia="zh-CN"/>
        </w:rPr>
      </w:pPr>
    </w:p>
    <w:p w14:paraId="2E6159C4">
      <w:pPr>
        <w:pStyle w:val="5"/>
        <w:rPr>
          <w:rFonts w:hint="eastAsia"/>
          <w:highlight w:val="none"/>
          <w:lang w:val="en-US" w:eastAsia="zh-CN"/>
        </w:rPr>
      </w:pPr>
    </w:p>
    <w:p w14:paraId="0A244A9C">
      <w:pPr>
        <w:pStyle w:val="12"/>
        <w:spacing w:line="420" w:lineRule="exact"/>
        <w:jc w:val="center"/>
        <w:rPr>
          <w:rFonts w:hint="eastAsia" w:ascii="宋体" w:hAnsi="宋体" w:eastAsia="宋体"/>
          <w:b/>
          <w:bCs/>
          <w:color w:val="auto"/>
          <w:sz w:val="44"/>
          <w:szCs w:val="20"/>
          <w:highlight w:val="none"/>
          <w:lang w:val="en-US" w:eastAsia="zh-CN"/>
        </w:rPr>
      </w:pPr>
    </w:p>
    <w:p w14:paraId="5D14C993">
      <w:pPr>
        <w:pStyle w:val="12"/>
        <w:spacing w:line="420" w:lineRule="exact"/>
        <w:jc w:val="center"/>
        <w:rPr>
          <w:rFonts w:hint="eastAsia" w:ascii="宋体" w:hAnsi="宋体" w:eastAsia="宋体"/>
          <w:b/>
          <w:bCs/>
          <w:color w:val="auto"/>
          <w:sz w:val="44"/>
          <w:szCs w:val="20"/>
          <w:highlight w:val="none"/>
          <w:lang w:val="en-US" w:eastAsia="zh-CN"/>
        </w:rPr>
      </w:pPr>
      <w:r>
        <w:rPr>
          <w:rFonts w:hint="eastAsia" w:ascii="宋体" w:hAnsi="宋体" w:eastAsia="宋体"/>
          <w:b/>
          <w:bCs/>
          <w:color w:val="auto"/>
          <w:sz w:val="44"/>
          <w:szCs w:val="20"/>
          <w:highlight w:val="none"/>
          <w:lang w:val="en-US" w:eastAsia="zh-CN"/>
        </w:rPr>
        <w:t>目   录</w:t>
      </w:r>
    </w:p>
    <w:p w14:paraId="6E75BDE4">
      <w:pPr>
        <w:pStyle w:val="6"/>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color w:val="auto"/>
          <w:highlight w:val="none"/>
          <w:lang w:val="en-US" w:eastAsia="zh-CN"/>
        </w:rPr>
      </w:pPr>
    </w:p>
    <w:p w14:paraId="0BA30020">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TOC \o "1-3" \h \u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_Toc8415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val="en-US" w:eastAsia="zh-CN"/>
        </w:rPr>
        <w:t>第一章  竞争性磋商公告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_Toc8415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10014BE5">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_Toc25758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val="en-US" w:eastAsia="zh-CN"/>
        </w:rPr>
        <w:t>第二章  供应商须知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_Toc25758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4E1D67AB">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_Toc22630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kern w:val="2"/>
          <w:sz w:val="32"/>
          <w:szCs w:val="32"/>
          <w:highlight w:val="none"/>
          <w:lang w:val="en-US" w:eastAsia="zh-CN" w:bidi="ar-SA"/>
        </w:rPr>
        <w:t xml:space="preserve">第三章  </w:t>
      </w:r>
      <w:r>
        <w:rPr>
          <w:rFonts w:hint="eastAsia" w:ascii="宋体" w:hAnsi="宋体" w:eastAsia="宋体" w:cs="宋体"/>
          <w:b/>
          <w:bCs/>
          <w:color w:val="auto"/>
          <w:sz w:val="32"/>
          <w:szCs w:val="32"/>
          <w:highlight w:val="none"/>
          <w:lang w:val="en-US" w:eastAsia="zh-CN"/>
        </w:rPr>
        <w:t>工程量</w:t>
      </w:r>
      <w:r>
        <w:rPr>
          <w:rFonts w:hint="eastAsia" w:ascii="宋体" w:hAnsi="宋体" w:eastAsia="宋体" w:cs="宋体"/>
          <w:b/>
          <w:bCs/>
          <w:color w:val="auto"/>
          <w:kern w:val="2"/>
          <w:sz w:val="32"/>
          <w:szCs w:val="32"/>
          <w:highlight w:val="none"/>
          <w:lang w:val="en-US" w:eastAsia="zh-CN" w:bidi="ar-SA"/>
        </w:rPr>
        <w:t>清单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_Toc22630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30</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378F6DE5">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_Toc8615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eastAsia="zh-CN"/>
        </w:rPr>
        <w:t>第四章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评审办法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_Toc8615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31</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23F1AAD0">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_Toc2913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lang w:eastAsia="zh-CN"/>
        </w:rPr>
        <w:t>第五章</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采购合同（合同主要条款及格式）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_Toc2913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421C008E">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_Toc31864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sz w:val="32"/>
          <w:szCs w:val="32"/>
          <w:highlight w:val="none"/>
        </w:rPr>
        <w:t>第六章  响应文件（格式）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_Toc31864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50</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54256F7A">
      <w:pPr>
        <w:pStyle w:val="16"/>
        <w:keepNext w:val="0"/>
        <w:keepLines w:val="0"/>
        <w:pageBreakBefore w:val="0"/>
        <w:widowControl w:val="0"/>
        <w:tabs>
          <w:tab w:val="right" w:leader="dot" w:pos="9660"/>
        </w:tabs>
        <w:kinsoku/>
        <w:wordWrap/>
        <w:overflowPunct/>
        <w:topLinePunct w:val="0"/>
        <w:autoSpaceDE/>
        <w:autoSpaceDN/>
        <w:bidi w:val="0"/>
        <w:adjustRightInd/>
        <w:snapToGrid/>
        <w:spacing w:line="720" w:lineRule="auto"/>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pacing w:val="-6"/>
          <w:kern w:val="0"/>
          <w:sz w:val="32"/>
          <w:szCs w:val="32"/>
          <w:highlight w:val="none"/>
        </w:rPr>
        <w:fldChar w:fldCharType="begin"/>
      </w:r>
      <w:r>
        <w:rPr>
          <w:rFonts w:hint="eastAsia" w:ascii="宋体" w:hAnsi="宋体" w:eastAsia="宋体" w:cs="宋体"/>
          <w:b/>
          <w:bCs/>
          <w:color w:val="auto"/>
          <w:spacing w:val="-6"/>
          <w:kern w:val="0"/>
          <w:sz w:val="32"/>
          <w:szCs w:val="32"/>
          <w:highlight w:val="none"/>
        </w:rPr>
        <w:instrText xml:space="preserve"> HYPERLINK \l _Toc13075 </w:instrText>
      </w:r>
      <w:r>
        <w:rPr>
          <w:rFonts w:hint="eastAsia" w:ascii="宋体" w:hAnsi="宋体" w:eastAsia="宋体" w:cs="宋体"/>
          <w:b/>
          <w:bCs/>
          <w:color w:val="auto"/>
          <w:spacing w:val="-6"/>
          <w:kern w:val="0"/>
          <w:sz w:val="32"/>
          <w:szCs w:val="32"/>
          <w:highlight w:val="none"/>
        </w:rPr>
        <w:fldChar w:fldCharType="separate"/>
      </w:r>
      <w:r>
        <w:rPr>
          <w:rFonts w:hint="eastAsia" w:ascii="宋体" w:hAnsi="宋体" w:eastAsia="宋体" w:cs="宋体"/>
          <w:b/>
          <w:bCs/>
          <w:color w:val="auto"/>
          <w:kern w:val="2"/>
          <w:sz w:val="32"/>
          <w:szCs w:val="32"/>
          <w:highlight w:val="none"/>
          <w:lang w:val="en-US" w:eastAsia="zh-CN" w:bidi="ar-SA"/>
        </w:rPr>
        <w:t>第七章  图纸</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_Toc13075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70</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pacing w:val="-6"/>
          <w:kern w:val="0"/>
          <w:sz w:val="32"/>
          <w:szCs w:val="32"/>
          <w:highlight w:val="none"/>
        </w:rPr>
        <w:fldChar w:fldCharType="end"/>
      </w:r>
    </w:p>
    <w:p w14:paraId="68F85430">
      <w:pPr>
        <w:pStyle w:val="16"/>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highlight w:val="none"/>
        </w:rPr>
      </w:pPr>
    </w:p>
    <w:p w14:paraId="2E08051A">
      <w:pPr>
        <w:pStyle w:val="16"/>
        <w:keepNext w:val="0"/>
        <w:keepLines w:val="0"/>
        <w:pageBreakBefore w:val="0"/>
        <w:widowControl w:val="0"/>
        <w:tabs>
          <w:tab w:val="right" w:leader="dot" w:pos="9660"/>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b/>
          <w:bCs/>
          <w:color w:val="auto"/>
          <w:spacing w:val="-6"/>
          <w:kern w:val="0"/>
          <w:sz w:val="32"/>
          <w:szCs w:val="32"/>
          <w:highlight w:val="none"/>
        </w:rPr>
        <w:fldChar w:fldCharType="end"/>
      </w:r>
    </w:p>
    <w:p w14:paraId="35FDAC75">
      <w:pPr>
        <w:pStyle w:val="2"/>
        <w:keepNext/>
        <w:keepLines/>
        <w:widowControl w:val="0"/>
        <w:numPr>
          <w:ilvl w:val="0"/>
          <w:numId w:val="0"/>
        </w:numPr>
        <w:tabs>
          <w:tab w:val="left" w:pos="0"/>
        </w:tabs>
        <w:autoSpaceDE w:val="0"/>
        <w:autoSpaceDN w:val="0"/>
        <w:adjustRightInd w:val="0"/>
        <w:spacing w:before="0" w:after="0" w:line="360" w:lineRule="auto"/>
        <w:jc w:val="center"/>
        <w:outlineLvl w:val="0"/>
        <w:rPr>
          <w:rFonts w:hint="eastAsia" w:ascii="宋体" w:hAnsi="宋体" w:eastAsia="宋体" w:cs="宋体"/>
          <w:color w:val="auto"/>
          <w:sz w:val="32"/>
          <w:szCs w:val="32"/>
          <w:highlight w:val="none"/>
        </w:rPr>
        <w:sectPr>
          <w:footerReference r:id="rId3" w:type="first"/>
          <w:pgSz w:w="11906" w:h="16838"/>
          <w:pgMar w:top="1440" w:right="1083" w:bottom="1440" w:left="1083" w:header="851" w:footer="1392" w:gutter="0"/>
          <w:pgNumType w:fmt="decimal" w:start="1"/>
          <w:cols w:space="0" w:num="1"/>
          <w:rtlGutter w:val="0"/>
          <w:docGrid w:type="lines" w:linePitch="312" w:charSpace="0"/>
        </w:sectPr>
      </w:pPr>
      <w:bookmarkStart w:id="0" w:name="_Toc28359011"/>
      <w:bookmarkStart w:id="1" w:name="_Toc26809"/>
      <w:bookmarkStart w:id="2" w:name="_Toc21930"/>
      <w:bookmarkStart w:id="3" w:name="_Toc35393797"/>
      <w:bookmarkStart w:id="4" w:name="_Toc1752"/>
      <w:bookmarkStart w:id="5" w:name="_Toc30170"/>
    </w:p>
    <w:p w14:paraId="3714D297">
      <w:pPr>
        <w:pStyle w:val="2"/>
        <w:pageBreakBefore w:val="0"/>
        <w:widowControl w:val="0"/>
        <w:kinsoku/>
        <w:overflowPunct/>
        <w:topLinePunct w:val="0"/>
        <w:bidi w:val="0"/>
        <w:snapToGrid/>
        <w:spacing w:before="0" w:after="0" w:line="440" w:lineRule="exact"/>
        <w:jc w:val="center"/>
        <w:textAlignment w:val="auto"/>
        <w:rPr>
          <w:rFonts w:hint="default" w:eastAsia="宋体"/>
          <w:color w:val="auto"/>
          <w:sz w:val="24"/>
          <w:szCs w:val="24"/>
          <w:highlight w:val="none"/>
          <w:lang w:val="en-US" w:eastAsia="zh-CN"/>
        </w:rPr>
      </w:pPr>
      <w:bookmarkStart w:id="6" w:name="_Toc8415"/>
      <w:r>
        <w:rPr>
          <w:rFonts w:hint="default" w:eastAsia="宋体"/>
          <w:color w:val="auto"/>
          <w:sz w:val="32"/>
          <w:szCs w:val="32"/>
          <w:highlight w:val="none"/>
          <w:lang w:val="en-US" w:eastAsia="zh-CN"/>
        </w:rPr>
        <w:t>第一章 竞争性磋商公告</w:t>
      </w:r>
      <w:bookmarkEnd w:id="0"/>
      <w:bookmarkEnd w:id="1"/>
      <w:bookmarkEnd w:id="2"/>
      <w:bookmarkEnd w:id="3"/>
      <w:bookmarkEnd w:id="4"/>
      <w:bookmarkEnd w:id="5"/>
      <w:bookmarkEnd w:id="6"/>
    </w:p>
    <w:tbl>
      <w:tblPr>
        <w:tblStyle w:val="21"/>
        <w:tblpPr w:leftFromText="180" w:rightFromText="180" w:vertAnchor="text" w:tblpX="38" w:tblpY="134"/>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686A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0" w:type="dxa"/>
            <w:noWrap w:val="0"/>
            <w:vAlign w:val="top"/>
          </w:tcPr>
          <w:p w14:paraId="3CA8A8A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项目概况</w:t>
            </w:r>
          </w:p>
          <w:p w14:paraId="408C63B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b w:val="0"/>
                <w:bCs w:val="0"/>
                <w:color w:val="auto"/>
                <w:kern w:val="2"/>
                <w:sz w:val="24"/>
                <w:szCs w:val="24"/>
                <w:highlight w:val="none"/>
                <w:u w:val="single"/>
                <w:lang w:val="en-US" w:eastAsia="zh-CN" w:bidi="ar-SA"/>
              </w:rPr>
              <w:t>新圩镇2025年龙塘村王毛岭至小千里山苍子、油茶产业基地道路硬化项目</w:t>
            </w:r>
            <w:r>
              <w:rPr>
                <w:rFonts w:hint="eastAsia" w:ascii="宋体" w:hAnsi="宋体" w:eastAsia="宋体" w:cs="宋体"/>
                <w:b w:val="0"/>
                <w:bCs w:val="0"/>
                <w:color w:val="auto"/>
                <w:kern w:val="2"/>
                <w:sz w:val="24"/>
                <w:szCs w:val="24"/>
                <w:highlight w:val="none"/>
                <w:u w:val="none"/>
                <w:lang w:val="en-US" w:eastAsia="zh-CN" w:bidi="ar-SA"/>
              </w:rPr>
              <w:t>采购项目的潜在供应商应在</w:t>
            </w:r>
            <w:r>
              <w:rPr>
                <w:rFonts w:hint="eastAsia" w:ascii="宋体" w:hAnsi="宋体" w:eastAsia="宋体" w:cs="宋体"/>
                <w:bCs/>
                <w:color w:val="auto"/>
                <w:sz w:val="24"/>
                <w:szCs w:val="24"/>
                <w:highlight w:val="none"/>
                <w:u w:val="single"/>
              </w:rPr>
              <w:t>广西政府采购云平台（https://www.gcy.zfcg.gxzf.gov.cn/）</w:t>
            </w:r>
            <w:r>
              <w:rPr>
                <w:rFonts w:hint="eastAsia" w:ascii="宋体" w:hAnsi="宋体" w:eastAsia="宋体" w:cs="宋体"/>
                <w:color w:val="auto"/>
                <w:sz w:val="24"/>
                <w:szCs w:val="24"/>
                <w:highlight w:val="none"/>
              </w:rPr>
              <w:t>获取采购文件，并于</w:t>
            </w:r>
            <w:r>
              <w:rPr>
                <w:rFonts w:hint="eastAsia" w:ascii="宋体" w:hAnsi="宋体" w:cs="宋体"/>
                <w:color w:val="auto"/>
                <w:sz w:val="24"/>
                <w:szCs w:val="24"/>
                <w:highlight w:val="none"/>
                <w:u w:val="single"/>
                <w:lang w:val="en-US" w:eastAsia="zh-CN"/>
              </w:rPr>
              <w:t>2025年5月7日</w:t>
            </w:r>
            <w:r>
              <w:rPr>
                <w:rFonts w:hint="eastAsia" w:ascii="宋体" w:hAnsi="宋体" w:cs="宋体"/>
                <w:color w:val="auto"/>
                <w:sz w:val="24"/>
                <w:szCs w:val="24"/>
                <w:highlight w:val="none"/>
                <w:u w:val="single"/>
                <w:lang w:val="en-US" w:eastAsia="zh-CN"/>
              </w:rPr>
              <w:t>9时30分</w:t>
            </w:r>
            <w:r>
              <w:rPr>
                <w:rFonts w:hint="eastAsia" w:ascii="宋体" w:hAnsi="宋体" w:eastAsia="宋体" w:cs="宋体"/>
                <w:color w:val="auto"/>
                <w:sz w:val="24"/>
                <w:szCs w:val="24"/>
                <w:highlight w:val="none"/>
              </w:rPr>
              <w:t>（北京时间）前提交响应文件。</w:t>
            </w:r>
          </w:p>
        </w:tc>
      </w:tr>
    </w:tbl>
    <w:p w14:paraId="059B2B33">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7" w:name="_Toc23416"/>
      <w:bookmarkStart w:id="8" w:name="_Toc28359089"/>
      <w:bookmarkStart w:id="9" w:name="_Toc35393798"/>
      <w:bookmarkStart w:id="10" w:name="_Toc35393629"/>
      <w:bookmarkStart w:id="11" w:name="_Toc24797"/>
      <w:bookmarkStart w:id="12" w:name="_Toc28343"/>
      <w:bookmarkStart w:id="13" w:name="_Toc28359012"/>
      <w:bookmarkStart w:id="14" w:name="_Toc15564"/>
      <w:r>
        <w:rPr>
          <w:rFonts w:hint="eastAsia" w:ascii="宋体" w:hAnsi="宋体" w:eastAsia="宋体" w:cs="宋体"/>
          <w:b/>
          <w:bCs/>
          <w:color w:val="auto"/>
          <w:sz w:val="24"/>
          <w:szCs w:val="24"/>
          <w:highlight w:val="none"/>
        </w:rPr>
        <w:t>一、项目基本情况</w:t>
      </w:r>
      <w:bookmarkEnd w:id="7"/>
      <w:bookmarkEnd w:id="8"/>
      <w:bookmarkEnd w:id="9"/>
      <w:bookmarkEnd w:id="10"/>
      <w:bookmarkEnd w:id="11"/>
      <w:bookmarkEnd w:id="12"/>
      <w:bookmarkEnd w:id="13"/>
      <w:bookmarkEnd w:id="14"/>
    </w:p>
    <w:p w14:paraId="34121296">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项目编号：GLZC2025-C2-270019-GLJG</w:t>
      </w:r>
    </w:p>
    <w:p w14:paraId="7BAC138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新圩镇2025年龙塘村王毛岭至小千里山苍子、油茶产业基地道路硬化项目</w:t>
      </w:r>
    </w:p>
    <w:p w14:paraId="1949EAB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采购方式：竞争性磋商</w:t>
      </w:r>
    </w:p>
    <w:p w14:paraId="51A33B4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预算总金额（元）：</w:t>
      </w:r>
      <w:r>
        <w:rPr>
          <w:rFonts w:hint="eastAsia" w:ascii="宋体" w:hAnsi="宋体" w:cs="宋体"/>
          <w:color w:val="auto"/>
          <w:sz w:val="24"/>
          <w:szCs w:val="24"/>
          <w:highlight w:val="none"/>
          <w:u w:val="none"/>
          <w:lang w:val="en-US" w:eastAsia="zh-CN"/>
        </w:rPr>
        <w:t>891991.00元</w:t>
      </w:r>
    </w:p>
    <w:p w14:paraId="41153D5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采购需求：</w:t>
      </w:r>
    </w:p>
    <w:p w14:paraId="359A955D">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eastAsia="宋体" w:cs="宋体"/>
          <w:color w:val="auto"/>
          <w:sz w:val="24"/>
          <w:szCs w:val="24"/>
          <w:highlight w:val="none"/>
          <w:lang w:val="en-US" w:eastAsia="zh-CN"/>
        </w:rPr>
        <w:t>新圩镇2025年龙塘村王毛岭至小千里山苍子、油茶产业基地道路硬化项目</w:t>
      </w:r>
    </w:p>
    <w:p w14:paraId="6FDAE58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14:paraId="1666A11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预算金额（元）：</w:t>
      </w:r>
      <w:r>
        <w:rPr>
          <w:rFonts w:hint="eastAsia" w:ascii="宋体" w:hAnsi="宋体" w:cs="宋体"/>
          <w:color w:val="auto"/>
          <w:sz w:val="24"/>
          <w:szCs w:val="24"/>
          <w:highlight w:val="none"/>
          <w:u w:val="none"/>
          <w:lang w:val="en-US" w:eastAsia="zh-CN"/>
        </w:rPr>
        <w:t>891991.00</w:t>
      </w:r>
    </w:p>
    <w:p w14:paraId="200D5404">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道路硬化:长1862m*宽3.5m*厚18cm; 1-</w:t>
      </w:r>
      <w:r>
        <w:rPr>
          <w:rFonts w:hint="eastAsia" w:ascii="宋体" w:hAnsi="宋体" w:eastAsia="宋体" w:cs="宋体"/>
          <w:color w:val="auto"/>
          <w:sz w:val="24"/>
          <w:szCs w:val="24"/>
          <w:highlight w:val="none"/>
        </w:rPr>
        <w:t>φ</w:t>
      </w:r>
      <w:r>
        <w:rPr>
          <w:rFonts w:hint="eastAsia" w:ascii="宋体" w:hAnsi="宋体" w:eastAsia="宋体" w:cs="宋体"/>
          <w:color w:val="auto"/>
          <w:sz w:val="24"/>
          <w:szCs w:val="24"/>
          <w:highlight w:val="none"/>
          <w:lang w:val="en-US" w:eastAsia="zh-CN"/>
        </w:rPr>
        <w:t>0.5m钢筋混凝土预制圆管涵:35m;1-</w:t>
      </w:r>
      <w:r>
        <w:rPr>
          <w:rFonts w:hint="eastAsia" w:ascii="宋体" w:hAnsi="宋体" w:eastAsia="宋体" w:cs="宋体"/>
          <w:color w:val="auto"/>
          <w:sz w:val="24"/>
          <w:szCs w:val="24"/>
          <w:highlight w:val="none"/>
        </w:rPr>
        <w:t>φ</w:t>
      </w:r>
      <w:r>
        <w:rPr>
          <w:rFonts w:hint="eastAsia" w:ascii="宋体" w:hAnsi="宋体" w:eastAsia="宋体" w:cs="宋体"/>
          <w:color w:val="auto"/>
          <w:sz w:val="24"/>
          <w:szCs w:val="24"/>
          <w:highlight w:val="none"/>
          <w:lang w:val="en-US" w:eastAsia="zh-CN"/>
        </w:rPr>
        <w:t>1.0m钢筋混凝土预制圆管涵:20m。</w:t>
      </w:r>
      <w:r>
        <w:rPr>
          <w:rStyle w:val="25"/>
          <w:rFonts w:hint="eastAsia" w:ascii="宋体" w:hAnsi="宋体" w:cs="宋体"/>
          <w:sz w:val="24"/>
          <w:szCs w:val="24"/>
          <w:highlight w:val="none"/>
          <w:lang w:eastAsia="zh-CN"/>
        </w:rPr>
        <w:t>具体内容详见工程量清单及施工图纸</w:t>
      </w:r>
      <w:r>
        <w:rPr>
          <w:rStyle w:val="25"/>
          <w:rFonts w:hint="eastAsia" w:ascii="宋体" w:hAnsi="宋体" w:cs="宋体"/>
          <w:sz w:val="24"/>
          <w:szCs w:val="24"/>
          <w:highlight w:val="none"/>
        </w:rPr>
        <w:t>；（</w:t>
      </w:r>
      <w:r>
        <w:rPr>
          <w:rStyle w:val="25"/>
          <w:rFonts w:hint="eastAsia" w:ascii="宋体" w:hAnsi="宋体" w:cs="宋体"/>
          <w:sz w:val="24"/>
          <w:szCs w:val="24"/>
          <w:highlight w:val="none"/>
          <w:lang w:val="en-US" w:eastAsia="zh-CN"/>
        </w:rPr>
        <w:t>2</w:t>
      </w:r>
      <w:r>
        <w:rPr>
          <w:rStyle w:val="25"/>
          <w:rFonts w:hint="eastAsia" w:ascii="宋体" w:hAnsi="宋体" w:cs="宋体"/>
          <w:sz w:val="24"/>
          <w:szCs w:val="24"/>
          <w:highlight w:val="none"/>
        </w:rPr>
        <w:t>）要求工期：</w:t>
      </w:r>
      <w:r>
        <w:rPr>
          <w:rStyle w:val="25"/>
          <w:rFonts w:hint="eastAsia" w:ascii="宋体" w:hAnsi="宋体" w:cs="宋体"/>
          <w:sz w:val="24"/>
          <w:szCs w:val="24"/>
          <w:highlight w:val="none"/>
          <w:lang w:val="en-US" w:eastAsia="zh-CN"/>
        </w:rPr>
        <w:t>90日历天</w:t>
      </w:r>
      <w:r>
        <w:rPr>
          <w:rStyle w:val="25"/>
          <w:rFonts w:hint="eastAsia" w:ascii="宋体" w:hAnsi="宋体" w:cs="宋体"/>
          <w:sz w:val="24"/>
          <w:szCs w:val="24"/>
          <w:highlight w:val="none"/>
        </w:rPr>
        <w:t>；（</w:t>
      </w:r>
      <w:r>
        <w:rPr>
          <w:rStyle w:val="25"/>
          <w:rFonts w:hint="eastAsia" w:ascii="宋体" w:hAnsi="宋体" w:cs="宋体"/>
          <w:sz w:val="24"/>
          <w:szCs w:val="24"/>
          <w:highlight w:val="none"/>
          <w:lang w:val="en-US" w:eastAsia="zh-CN"/>
        </w:rPr>
        <w:t>3</w:t>
      </w:r>
      <w:r>
        <w:rPr>
          <w:rStyle w:val="25"/>
          <w:rFonts w:hint="eastAsia" w:ascii="宋体" w:hAnsi="宋体" w:cs="宋体"/>
          <w:sz w:val="24"/>
          <w:szCs w:val="24"/>
          <w:highlight w:val="none"/>
        </w:rPr>
        <w:t>）质量要求：达到国家施工验收规范合格标准；</w:t>
      </w:r>
      <w:r>
        <w:rPr>
          <w:rStyle w:val="25"/>
          <w:rFonts w:ascii="宋体" w:hAnsi="宋体"/>
          <w:sz w:val="24"/>
          <w:szCs w:val="24"/>
          <w:highlight w:val="none"/>
        </w:rPr>
        <w:t>如需进一步了解详细内容，详见竞争性</w:t>
      </w:r>
      <w:r>
        <w:rPr>
          <w:rStyle w:val="25"/>
          <w:rFonts w:hint="eastAsia" w:ascii="宋体" w:hAnsi="宋体"/>
          <w:sz w:val="24"/>
          <w:szCs w:val="24"/>
          <w:highlight w:val="none"/>
        </w:rPr>
        <w:t>磋商</w:t>
      </w:r>
      <w:r>
        <w:rPr>
          <w:rStyle w:val="25"/>
          <w:rFonts w:ascii="宋体" w:hAnsi="宋体"/>
          <w:sz w:val="24"/>
          <w:szCs w:val="24"/>
          <w:highlight w:val="none"/>
        </w:rPr>
        <w:t>文件。</w:t>
      </w:r>
    </w:p>
    <w:p w14:paraId="736C08F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最高限价（如有）：</w:t>
      </w:r>
      <w:r>
        <w:rPr>
          <w:rFonts w:hint="eastAsia" w:ascii="宋体" w:hAnsi="宋体" w:cs="宋体"/>
          <w:color w:val="auto"/>
          <w:sz w:val="24"/>
          <w:szCs w:val="24"/>
          <w:highlight w:val="none"/>
          <w:lang w:val="en-US" w:eastAsia="zh-CN"/>
        </w:rPr>
        <w:t>891991.00</w:t>
      </w:r>
      <w:r>
        <w:rPr>
          <w:rFonts w:hint="eastAsia" w:ascii="宋体" w:hAnsi="宋体" w:cs="宋体"/>
          <w:color w:val="auto"/>
          <w:sz w:val="24"/>
          <w:szCs w:val="24"/>
          <w:highlight w:val="none"/>
          <w:lang w:eastAsia="zh-CN"/>
        </w:rPr>
        <w:t>元</w:t>
      </w:r>
    </w:p>
    <w:p w14:paraId="458508A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Style w:val="25"/>
          <w:rFonts w:hint="eastAsia" w:ascii="宋体" w:hAnsi="宋体" w:cs="宋体"/>
          <w:sz w:val="24"/>
          <w:szCs w:val="24"/>
          <w:highlight w:val="none"/>
          <w:lang w:val="en-US" w:eastAsia="zh-CN"/>
        </w:rPr>
        <w:t>90日历天</w:t>
      </w:r>
      <w:r>
        <w:rPr>
          <w:rFonts w:hint="eastAsia" w:ascii="宋体" w:hAnsi="宋体" w:eastAsia="宋体" w:cs="宋体"/>
          <w:color w:val="auto"/>
          <w:sz w:val="24"/>
          <w:szCs w:val="24"/>
          <w:highlight w:val="none"/>
        </w:rPr>
        <w:t>。</w:t>
      </w:r>
    </w:p>
    <w:p w14:paraId="1C131F9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w:t>
      </w:r>
      <w:r>
        <w:rPr>
          <w:rFonts w:hint="eastAsia" w:ascii="宋体" w:hAnsi="宋体" w:eastAsia="宋体" w:cs="宋体"/>
          <w:b w:val="0"/>
          <w:bCs w:val="0"/>
          <w:color w:val="auto"/>
          <w:sz w:val="24"/>
          <w:szCs w:val="24"/>
          <w:highlight w:val="none"/>
          <w:u w:val="single"/>
        </w:rPr>
        <w:t>不接受</w:t>
      </w:r>
      <w:r>
        <w:rPr>
          <w:rFonts w:hint="eastAsia" w:ascii="宋体" w:hAnsi="宋体" w:eastAsia="宋体" w:cs="宋体"/>
          <w:b w:val="0"/>
          <w:bCs w:val="0"/>
          <w:color w:val="auto"/>
          <w:sz w:val="24"/>
          <w:szCs w:val="24"/>
          <w:highlight w:val="none"/>
        </w:rPr>
        <w:t>联合体参与磋商。</w:t>
      </w:r>
    </w:p>
    <w:p w14:paraId="2AE1CEF7">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备注：本项目为线上电子标项目，有意向参与本项目的供应商应当做好参与全流程电子标交易的充分准备。</w:t>
      </w:r>
    </w:p>
    <w:p w14:paraId="7C73E48A">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bookmarkStart w:id="15" w:name="_Toc4719"/>
      <w:bookmarkStart w:id="16" w:name="_Toc35393630"/>
      <w:bookmarkStart w:id="17" w:name="_Toc28359013"/>
      <w:bookmarkStart w:id="18" w:name="_Toc21853"/>
      <w:bookmarkStart w:id="19" w:name="_Toc28359090"/>
      <w:bookmarkStart w:id="20" w:name="_Toc35393799"/>
      <w:bookmarkStart w:id="21" w:name="_Toc4261"/>
      <w:bookmarkStart w:id="22" w:name="_Toc13592"/>
      <w:r>
        <w:rPr>
          <w:rFonts w:hint="eastAsia" w:ascii="宋体" w:hAnsi="宋体" w:eastAsia="宋体" w:cs="宋体"/>
          <w:b/>
          <w:bCs/>
          <w:color w:val="auto"/>
          <w:sz w:val="24"/>
          <w:szCs w:val="24"/>
          <w:highlight w:val="none"/>
        </w:rPr>
        <w:t>二、申请人的资格要求</w:t>
      </w:r>
      <w:bookmarkEnd w:id="15"/>
      <w:bookmarkEnd w:id="16"/>
      <w:bookmarkEnd w:id="17"/>
      <w:bookmarkEnd w:id="18"/>
      <w:bookmarkEnd w:id="19"/>
      <w:bookmarkEnd w:id="20"/>
      <w:bookmarkEnd w:id="21"/>
      <w:bookmarkEnd w:id="22"/>
    </w:p>
    <w:p w14:paraId="735FCBC8">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满足《中华人民共和国政府采购法》第二十二条规定</w:t>
      </w:r>
      <w:r>
        <w:rPr>
          <w:rFonts w:hint="eastAsia" w:ascii="宋体" w:hAnsi="宋体" w:cs="宋体"/>
          <w:b w:val="0"/>
          <w:bCs w:val="0"/>
          <w:color w:val="auto"/>
          <w:sz w:val="24"/>
          <w:szCs w:val="24"/>
          <w:highlight w:val="none"/>
          <w:lang w:val="en-US" w:eastAsia="zh-CN"/>
        </w:rPr>
        <w:t>。</w:t>
      </w:r>
    </w:p>
    <w:p w14:paraId="69EEC151">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bookmarkStart w:id="23" w:name="_Toc28359091"/>
      <w:bookmarkStart w:id="24" w:name="_Toc28359014"/>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落实政府采购政策需满足的资格要求：</w:t>
      </w:r>
      <w:r>
        <w:rPr>
          <w:rFonts w:hint="eastAsia" w:ascii="宋体" w:hAnsi="宋体" w:eastAsia="宋体" w:cs="宋体"/>
          <w:b w:val="0"/>
          <w:bCs w:val="0"/>
          <w:color w:val="auto"/>
          <w:sz w:val="24"/>
          <w:szCs w:val="24"/>
          <w:highlight w:val="none"/>
          <w:u w:val="none"/>
        </w:rPr>
        <w:t>供应商应为中小微企业</w:t>
      </w:r>
      <w:r>
        <w:rPr>
          <w:rFonts w:hint="eastAsia" w:ascii="宋体" w:hAnsi="宋体" w:cs="宋体"/>
          <w:b w:val="0"/>
          <w:bCs w:val="0"/>
          <w:color w:val="auto"/>
          <w:sz w:val="24"/>
          <w:szCs w:val="24"/>
          <w:highlight w:val="none"/>
          <w:u w:val="none"/>
          <w:lang w:val="en-US" w:eastAsia="zh-CN"/>
        </w:rPr>
        <w:t>或</w:t>
      </w:r>
      <w:r>
        <w:rPr>
          <w:rFonts w:hint="eastAsia" w:ascii="宋体" w:hAnsi="宋体" w:eastAsia="宋体" w:cs="宋体"/>
          <w:b w:val="0"/>
          <w:bCs w:val="0"/>
          <w:color w:val="auto"/>
          <w:sz w:val="24"/>
          <w:szCs w:val="24"/>
          <w:highlight w:val="none"/>
          <w:u w:val="none"/>
        </w:rPr>
        <w:t>监狱企业、残疾人福利性单位。</w:t>
      </w:r>
    </w:p>
    <w:p w14:paraId="656E5B03">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本项目的特定资格要求：</w:t>
      </w:r>
      <w:bookmarkStart w:id="25" w:name="_Toc35393631"/>
      <w:bookmarkStart w:id="26" w:name="_Toc35393800"/>
    </w:p>
    <w:p w14:paraId="6984E7B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sz w:val="24"/>
          <w:szCs w:val="24"/>
          <w:highlight w:val="none"/>
          <w:u w:val="none"/>
          <w:lang w:eastAsia="zh-CN"/>
        </w:rPr>
      </w:pPr>
      <w:r>
        <w:rPr>
          <w:rFonts w:hint="eastAsia" w:ascii="宋体" w:hAnsi="宋体" w:cs="宋体"/>
          <w:b w:val="0"/>
          <w:bCs w:val="0"/>
          <w:color w:val="auto"/>
          <w:sz w:val="24"/>
          <w:szCs w:val="24"/>
          <w:highlight w:val="none"/>
          <w:u w:val="none"/>
          <w:lang w:eastAsia="zh-CN"/>
        </w:rPr>
        <w:t>（1）供应商须具备公路工程施工总承包叁级（含叁级）以上资质，并具有省级或以上建设行政主管部门颁发的建筑施工企业安全生产许可证，并在人员、设备、资金等方面具有相应的施工能力；拟派项目经理须具备公路工程专业二级以上（含二级）注册建造师执业资格，具备安全生产考核合格证书（B类）；拟派本项目专职安全生产管理人员持有有效的省级或省级以上建设行政主管部门颁发的《安全生产考核合格证书（ C 类）》，人数不少于 1 人。</w:t>
      </w:r>
    </w:p>
    <w:p w14:paraId="4FE9DD9C">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2）供应商的信用评价等级在C级以上（含C级）。供应商的信用评价等级按照桂林市交通运输局发布的《桂林市交通运输局关于印发桂林市农村公路建设市场从业单位信用评价实施细则的通知》（市交〔2015〕70号）有关规定执行，供应商须已向桂林市交通工程质量监督部门办理企业信用信息采集工作，并以桂林市交通运输局在本项目响应文件递交截止时间前最新公布的桂林市农村公路建设市场施工企业信用等级评定结果为准。</w:t>
      </w:r>
    </w:p>
    <w:bookmarkEnd w:id="23"/>
    <w:bookmarkEnd w:id="24"/>
    <w:bookmarkEnd w:id="25"/>
    <w:bookmarkEnd w:id="26"/>
    <w:p w14:paraId="662BA06F">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lang w:eastAsia="zh-CN"/>
        </w:rPr>
      </w:pPr>
      <w:bookmarkStart w:id="27" w:name="_Toc30267"/>
      <w:bookmarkStart w:id="28" w:name="_Toc35393792"/>
      <w:bookmarkStart w:id="29" w:name="_Toc25397"/>
      <w:bookmarkStart w:id="30" w:name="_Toc17532"/>
      <w:bookmarkStart w:id="31" w:name="_Toc30519"/>
      <w:bookmarkStart w:id="32" w:name="_Toc35393623"/>
      <w:bookmarkStart w:id="33" w:name="_Toc28359018"/>
      <w:bookmarkStart w:id="34" w:name="_Toc35393636"/>
      <w:bookmarkStart w:id="35" w:name="_Toc28359095"/>
      <w:bookmarkStart w:id="36" w:name="_Toc35393805"/>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eastAsia="zh-CN"/>
        </w:rPr>
        <w:t>采购</w:t>
      </w:r>
      <w:r>
        <w:rPr>
          <w:rFonts w:hint="eastAsia" w:ascii="宋体" w:hAnsi="宋体" w:eastAsia="宋体" w:cs="宋体"/>
          <w:b/>
          <w:bCs/>
          <w:color w:val="auto"/>
          <w:sz w:val="24"/>
          <w:szCs w:val="24"/>
          <w:highlight w:val="none"/>
        </w:rPr>
        <w:t>文件</w:t>
      </w:r>
      <w:bookmarkEnd w:id="27"/>
      <w:bookmarkEnd w:id="28"/>
      <w:bookmarkEnd w:id="29"/>
      <w:bookmarkEnd w:id="30"/>
      <w:bookmarkEnd w:id="31"/>
      <w:bookmarkEnd w:id="32"/>
    </w:p>
    <w:p w14:paraId="09F1320E">
      <w:pPr>
        <w:keepNext w:val="0"/>
        <w:keepLines w:val="0"/>
        <w:pageBreakBefore w:val="0"/>
        <w:widowControl w:val="0"/>
        <w:kinsoku/>
        <w:wordWrap w:val="0"/>
        <w:overflowPunct/>
        <w:topLinePunct w:val="0"/>
        <w:autoSpaceDE/>
        <w:autoSpaceDN/>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2025年4月24日</w:t>
      </w:r>
      <w:r>
        <w:rPr>
          <w:rFonts w:hint="eastAsia" w:ascii="宋体" w:hAnsi="宋体" w:eastAsia="宋体" w:cs="宋体"/>
          <w:color w:val="auto"/>
          <w:sz w:val="24"/>
          <w:szCs w:val="24"/>
          <w:highlight w:val="none"/>
        </w:rPr>
        <w:t>至</w:t>
      </w:r>
      <w:r>
        <w:rPr>
          <w:rFonts w:hint="eastAsia" w:ascii="宋体" w:hAnsi="宋体" w:cs="宋体"/>
          <w:color w:val="auto"/>
          <w:sz w:val="24"/>
          <w:szCs w:val="24"/>
          <w:highlight w:val="none"/>
          <w:u w:val="single"/>
          <w:lang w:val="en-US" w:eastAsia="zh-CN"/>
        </w:rPr>
        <w:t>2025年5月7日</w:t>
      </w:r>
      <w:r>
        <w:rPr>
          <w:rFonts w:hint="eastAsia" w:ascii="宋体" w:hAnsi="宋体" w:eastAsia="宋体" w:cs="宋体"/>
          <w:color w:val="auto"/>
          <w:sz w:val="24"/>
          <w:szCs w:val="24"/>
          <w:highlight w:val="none"/>
        </w:rPr>
        <w:t>，每天上午00:00至12:00，下午12:00至23:59（北京时间，法定节假日除外）</w:t>
      </w:r>
    </w:p>
    <w:p w14:paraId="0FF498E5">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地点（网址）：</w:t>
      </w:r>
      <w:r>
        <w:rPr>
          <w:rFonts w:hint="eastAsia" w:ascii="宋体" w:hAnsi="宋体" w:eastAsia="宋体" w:cs="宋体"/>
          <w:bCs/>
          <w:color w:val="auto"/>
          <w:sz w:val="24"/>
          <w:szCs w:val="24"/>
          <w:highlight w:val="none"/>
          <w:lang w:eastAsia="zh-CN"/>
        </w:rPr>
        <w:t>广西政府采购云平台（https://www.gcy.zfcg.gxzf.gov.cn/）</w:t>
      </w:r>
    </w:p>
    <w:p w14:paraId="32043A7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w:t>
      </w:r>
      <w:r>
        <w:rPr>
          <w:rFonts w:hint="eastAsia" w:ascii="宋体" w:hAnsi="宋体" w:eastAsia="宋体" w:cs="宋体"/>
          <w:bCs/>
          <w:color w:val="auto"/>
          <w:sz w:val="24"/>
          <w:szCs w:val="24"/>
          <w:highlight w:val="none"/>
          <w:lang w:eastAsia="zh-CN"/>
        </w:rPr>
        <w:t>广西政府采购云平台（https://www.gcy.zfcg.gxzf.gov.cn/）</w:t>
      </w:r>
      <w:r>
        <w:rPr>
          <w:rFonts w:hint="eastAsia" w:ascii="宋体" w:hAnsi="宋体" w:eastAsia="宋体" w:cs="宋体"/>
          <w:color w:val="auto"/>
          <w:sz w:val="24"/>
          <w:szCs w:val="24"/>
          <w:highlight w:val="none"/>
        </w:rPr>
        <w:t>在线申请获取采购文件（进入“项目采购”应用，在获取采购文件菜单中选择项目，申请获取采购文件）</w:t>
      </w:r>
    </w:p>
    <w:p w14:paraId="20796A7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售价(元)：0</w:t>
      </w:r>
    </w:p>
    <w:p w14:paraId="0AC3FD0A">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bookmarkStart w:id="37" w:name="_Toc2690"/>
      <w:bookmarkStart w:id="38" w:name="_Toc23691"/>
      <w:bookmarkStart w:id="39" w:name="_Toc15803"/>
      <w:bookmarkStart w:id="40" w:name="_Toc35393626"/>
      <w:bookmarkStart w:id="41" w:name="_Toc1323"/>
      <w:bookmarkStart w:id="42" w:name="_Toc35393795"/>
      <w:r>
        <w:rPr>
          <w:rFonts w:hint="eastAsia" w:ascii="宋体" w:hAnsi="宋体" w:eastAsia="宋体" w:cs="宋体"/>
          <w:b/>
          <w:color w:val="auto"/>
          <w:sz w:val="24"/>
          <w:szCs w:val="24"/>
          <w:highlight w:val="none"/>
        </w:rPr>
        <w:t>四、响应文件提交</w:t>
      </w:r>
    </w:p>
    <w:p w14:paraId="31EB5F9B">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lang w:val="en-US" w:eastAsia="zh-CN"/>
        </w:rPr>
        <w:t>2025年5月7日</w:t>
      </w:r>
      <w:r>
        <w:rPr>
          <w:rFonts w:hint="eastAsia" w:ascii="宋体" w:hAnsi="宋体" w:cs="宋体"/>
          <w:color w:val="auto"/>
          <w:sz w:val="24"/>
          <w:szCs w:val="24"/>
          <w:highlight w:val="none"/>
          <w:lang w:val="en-US" w:eastAsia="zh-CN"/>
        </w:rPr>
        <w:t>9时30分</w:t>
      </w:r>
      <w:r>
        <w:rPr>
          <w:rFonts w:hint="eastAsia" w:ascii="宋体" w:hAnsi="宋体" w:eastAsia="宋体" w:cs="宋体"/>
          <w:color w:val="auto"/>
          <w:sz w:val="24"/>
          <w:szCs w:val="24"/>
          <w:highlight w:val="none"/>
        </w:rPr>
        <w:t>（北京时间）</w:t>
      </w:r>
    </w:p>
    <w:p w14:paraId="2C4CE8C9">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地点（网址）：登录</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在线提交。</w:t>
      </w:r>
    </w:p>
    <w:p w14:paraId="0B174293">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五、响应文件开启</w:t>
      </w:r>
    </w:p>
    <w:p w14:paraId="1BCF04F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开启时间：</w:t>
      </w:r>
      <w:r>
        <w:rPr>
          <w:rFonts w:hint="eastAsia" w:ascii="宋体" w:hAnsi="宋体" w:cs="宋体"/>
          <w:color w:val="auto"/>
          <w:sz w:val="24"/>
          <w:szCs w:val="24"/>
          <w:highlight w:val="none"/>
          <w:lang w:val="en-US" w:eastAsia="zh-CN"/>
        </w:rPr>
        <w:t>2025年5月7日</w:t>
      </w:r>
      <w:r>
        <w:rPr>
          <w:rFonts w:hint="eastAsia" w:ascii="宋体" w:hAnsi="宋体" w:cs="宋体"/>
          <w:color w:val="auto"/>
          <w:sz w:val="24"/>
          <w:szCs w:val="24"/>
          <w:highlight w:val="none"/>
          <w:lang w:val="en-US" w:eastAsia="zh-CN"/>
        </w:rPr>
        <w:t>9时30分</w:t>
      </w:r>
      <w:r>
        <w:rPr>
          <w:rFonts w:hint="eastAsia" w:ascii="宋体" w:hAnsi="宋体" w:eastAsia="宋体" w:cs="宋体"/>
          <w:color w:val="auto"/>
          <w:sz w:val="24"/>
          <w:szCs w:val="24"/>
          <w:highlight w:val="none"/>
        </w:rPr>
        <w:t>（北京时间）截标后</w:t>
      </w:r>
      <w:r>
        <w:rPr>
          <w:rFonts w:hint="eastAsia" w:ascii="宋体" w:hAnsi="宋体" w:eastAsia="宋体" w:cs="宋体"/>
          <w:bCs/>
          <w:color w:val="auto"/>
          <w:sz w:val="24"/>
          <w:szCs w:val="24"/>
          <w:highlight w:val="none"/>
        </w:rPr>
        <w:t>。</w:t>
      </w:r>
    </w:p>
    <w:p w14:paraId="73F2698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地点：通过</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在线解密开启。</w:t>
      </w:r>
    </w:p>
    <w:p w14:paraId="19DF3BE4">
      <w:pPr>
        <w:keepNext w:val="0"/>
        <w:keepLines w:val="0"/>
        <w:pageBreakBefore w:val="0"/>
        <w:widowControl w:val="0"/>
        <w:kinsoku/>
        <w:wordWrap w:val="0"/>
        <w:overflowPunct/>
        <w:topLinePunct w:val="0"/>
        <w:bidi w:val="0"/>
        <w:snapToGrid/>
        <w:spacing w:line="44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六、公告期限</w:t>
      </w:r>
    </w:p>
    <w:p w14:paraId="23E82895">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p>
    <w:p w14:paraId="5730C8CC">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、其他补充事宜</w:t>
      </w:r>
      <w:bookmarkEnd w:id="37"/>
      <w:bookmarkEnd w:id="38"/>
      <w:bookmarkEnd w:id="39"/>
      <w:bookmarkEnd w:id="40"/>
      <w:bookmarkEnd w:id="41"/>
      <w:bookmarkEnd w:id="42"/>
    </w:p>
    <w:p w14:paraId="33DA27EA">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资格条件特别说明：</w:t>
      </w:r>
    </w:p>
    <w:p w14:paraId="1AA6D7BA">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85B1BB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1958D69">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2.本项目需要落实的政府采购政策：</w:t>
      </w:r>
    </w:p>
    <w:p w14:paraId="50C77F63">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（1）《政府采购促进中小企业发展管理办法》（财库〔2020〕46号）。</w:t>
      </w:r>
    </w:p>
    <w:p w14:paraId="3DA6872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（2）《关于进一步加大政府采购支持中小企业力度的通知》（财库〔2022〕19号）。</w:t>
      </w:r>
    </w:p>
    <w:p w14:paraId="489DCED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（3）《关于政府采购支持监狱企业发展有关问题的通知》（财库〔2014〕68号）。</w:t>
      </w:r>
    </w:p>
    <w:p w14:paraId="1D826AA6">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（4）《关于促进残疾人就业政府采购政策的通知》（财库〔2017〕141号）。</w:t>
      </w:r>
    </w:p>
    <w:p w14:paraId="71657BFC">
      <w:pPr>
        <w:keepNext w:val="0"/>
        <w:keepLines w:val="0"/>
        <w:pageBreakBefore w:val="0"/>
        <w:widowControl w:val="0"/>
        <w:tabs>
          <w:tab w:val="left" w:pos="1553"/>
        </w:tabs>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）本项目专门面向中小微企业采购。</w:t>
      </w:r>
    </w:p>
    <w:p w14:paraId="40FC2411">
      <w:pPr>
        <w:keepNext w:val="0"/>
        <w:keepLines w:val="0"/>
        <w:pageBreakBefore w:val="0"/>
        <w:widowControl w:val="0"/>
        <w:tabs>
          <w:tab w:val="left" w:pos="1553"/>
        </w:tabs>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）中小企业划分标准所属行业：“</w:t>
      </w:r>
      <w:r>
        <w:rPr>
          <w:rFonts w:hint="eastAsia" w:ascii="宋体" w:hAnsi="宋体" w:eastAsia="宋体" w:cs="宋体"/>
          <w:color w:val="auto"/>
          <w:sz w:val="24"/>
          <w:szCs w:val="24"/>
          <w:highlight w:val="none"/>
          <w:lang w:val="en-US" w:eastAsia="zh-CN"/>
        </w:rPr>
        <w:t>建筑业</w:t>
      </w:r>
      <w:r>
        <w:rPr>
          <w:rFonts w:hint="eastAsia" w:ascii="宋体" w:hAnsi="宋体" w:eastAsia="宋体" w:cs="宋体"/>
          <w:color w:val="auto"/>
          <w:sz w:val="24"/>
          <w:szCs w:val="24"/>
          <w:highlight w:val="none"/>
        </w:rPr>
        <w:t>”。</w:t>
      </w:r>
    </w:p>
    <w:p w14:paraId="239182BA">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3.信息公告发布媒体：</w:t>
      </w:r>
      <w:r>
        <w:rPr>
          <w:rFonts w:hint="eastAsia" w:ascii="宋体" w:hAnsi="宋体" w:eastAsia="宋体" w:cs="宋体"/>
          <w:color w:val="auto"/>
          <w:sz w:val="24"/>
          <w:szCs w:val="24"/>
          <w:highlight w:val="none"/>
        </w:rPr>
        <w:t>中国政府采购网（www.ccgp.gov.cn）、广西壮族自治区政府采购网（www.ccgp-guangxi.gov.cn）、桂林市政府采购网（zfcg.czj.guilin.gov.cn）。</w:t>
      </w:r>
    </w:p>
    <w:p w14:paraId="3B66E47C">
      <w:pPr>
        <w:keepNext w:val="0"/>
        <w:keepLines w:val="0"/>
        <w:pageBreakBefore w:val="0"/>
        <w:widowControl w:val="0"/>
        <w:kinsoku/>
        <w:wordWrap w:val="0"/>
        <w:overflowPunct/>
        <w:topLinePunct w:val="0"/>
        <w:bidi w:val="0"/>
        <w:snapToGrid/>
        <w:spacing w:line="44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.在线投标响应（电子投标）说明</w:t>
      </w:r>
    </w:p>
    <w:p w14:paraId="017F91D5">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（1）本项目通过</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实行在线投标响应（电子投标），供应商需要先安装</w:t>
      </w:r>
      <w:r>
        <w:rPr>
          <w:rFonts w:hint="eastAsia" w:ascii="宋体" w:hAnsi="宋体" w:eastAsia="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rPr>
        <w:t>，并按照本竞争性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的要求，通过</w:t>
      </w:r>
      <w:r>
        <w:rPr>
          <w:rFonts w:hint="eastAsia" w:ascii="宋体" w:hAnsi="宋体" w:eastAsia="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rPr>
        <w:t>编制并加密电子响应文件。供应商未按规定编制并加密的电子响应文件，</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将予以拒收。</w:t>
      </w:r>
      <w:r>
        <w:rPr>
          <w:rFonts w:hint="eastAsia" w:ascii="宋体" w:hAnsi="宋体" w:eastAsia="宋体" w:cs="宋体"/>
          <w:color w:val="auto"/>
          <w:sz w:val="24"/>
          <w:szCs w:val="24"/>
          <w:highlight w:val="none"/>
          <w:lang w:eastAsia="zh-CN"/>
        </w:rPr>
        <w:t>广西政府采购云平台新版客户端（新版客户端请自行前往广西政府采购云平台或广西政府采购网依次进入“办事服务—下载专区”）下载</w:t>
      </w:r>
      <w:r>
        <w:rPr>
          <w:rFonts w:hint="eastAsia" w:ascii="宋体" w:hAnsi="宋体" w:eastAsia="宋体" w:cs="宋体"/>
          <w:color w:val="auto"/>
          <w:sz w:val="24"/>
          <w:szCs w:val="24"/>
          <w:highlight w:val="none"/>
        </w:rPr>
        <w:t>并安装；电子投标具体操作流程参考《政府采购项目电子交易管理操作指南-供应商》</w:t>
      </w:r>
      <w:r>
        <w:rPr>
          <w:rFonts w:hint="eastAsia" w:ascii="宋体" w:hAnsi="宋体" w:cs="宋体"/>
          <w:color w:val="auto"/>
          <w:sz w:val="24"/>
          <w:szCs w:val="24"/>
          <w:highlight w:val="none"/>
          <w:lang w:eastAsia="zh-CN"/>
        </w:rPr>
        <w:t>。</w:t>
      </w:r>
    </w:p>
    <w:p w14:paraId="3C44473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（2）投标人应当在提交投标文件截止时间前完成广西政府采购云平台注册，并完成 CA 数字证书申领。未进行网上注册并办理数字证书（CA认证）的投标人将无法参与本项目政府采购活动，投标人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完成CA数字证书办理预计一周左右，投标人只需办理其中一家CA数字证书及签章，建议各投标人抓紧时间办理。为确保网上操作合法、有效和安全，请投标人确保在电子投标过程中能够对相关数据电文进行加密和使用电子签章，妥善保管CA数字证书并使用有效的CA数字证书参与整个采购活动。</w:t>
      </w:r>
    </w:p>
    <w:p w14:paraId="08EF89C1">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（3）供应商应当在响应文件递交截止时间前，将生成的“电子响应文件”上传递交至</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。响应文件递交截止时间前可以撤回电子响应文件。补充或者修改电子响应文件的，应当先行撤回原文件，补充、修改后重新传输递交，响应文件递交截止时间前未完成传输的，视为撤回电子响应文件。</w:t>
      </w:r>
    </w:p>
    <w:p w14:paraId="0FF1BA6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color w:val="auto"/>
          <w:sz w:val="24"/>
          <w:szCs w:val="24"/>
          <w:highlight w:val="none"/>
        </w:rPr>
        <w:t>本项目需要供应商代表在截标当天截标后，按</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小组要求及时登陆</w:t>
      </w:r>
      <w:r>
        <w:rPr>
          <w:rFonts w:hint="eastAsia" w:ascii="宋体" w:hAnsi="宋体" w:eastAsia="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等候在线</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及提交最后报价。</w:t>
      </w:r>
    </w:p>
    <w:p w14:paraId="4D9D43E8">
      <w:pPr>
        <w:keepNext w:val="0"/>
        <w:keepLines w:val="0"/>
        <w:pageBreakBefore w:val="0"/>
        <w:widowControl w:val="0"/>
        <w:kinsoku/>
        <w:wordWrap w:val="0"/>
        <w:overflowPunct/>
        <w:topLinePunct w:val="0"/>
        <w:autoSpaceDE w:val="0"/>
        <w:autoSpaceDN w:val="0"/>
        <w:bidi w:val="0"/>
        <w:adjustRightInd w:val="0"/>
        <w:snapToGrid/>
        <w:spacing w:line="440" w:lineRule="exact"/>
        <w:ind w:firstLine="480" w:firstLineChars="200"/>
        <w:jc w:val="both"/>
        <w:textAlignment w:val="auto"/>
        <w:rPr>
          <w:rFonts w:hint="eastAsia" w:ascii="宋体" w:hAnsi="宋体" w:eastAsia="宋体" w:cs="宋体"/>
          <w:b/>
          <w:bCs/>
          <w:color w:val="auto"/>
          <w:sz w:val="24"/>
          <w:szCs w:val="24"/>
          <w:highlight w:val="none"/>
          <w:u w:val="single"/>
          <w:lang w:val="en-US" w:eastAsia="zh-CN" w:bidi="ar-SA"/>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）本采购项目为</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全流程电子化操作，参与</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的供应商需自备计算机和网络设备（设备需可视频通话和读取</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CA数字证书），确保</w:t>
      </w:r>
      <w:r>
        <w:rPr>
          <w:rFonts w:hint="eastAsia" w:ascii="宋体" w:hAnsi="宋体" w:eastAsia="宋体" w:cs="宋体"/>
          <w:color w:val="auto"/>
          <w:sz w:val="24"/>
          <w:szCs w:val="24"/>
          <w:highlight w:val="none"/>
          <w:lang w:eastAsia="zh-CN"/>
        </w:rPr>
        <w:t>磋商</w:t>
      </w:r>
      <w:r>
        <w:rPr>
          <w:rFonts w:hint="eastAsia" w:ascii="宋体" w:hAnsi="宋体" w:eastAsia="宋体" w:cs="宋体"/>
          <w:bCs/>
          <w:color w:val="auto"/>
          <w:sz w:val="24"/>
          <w:szCs w:val="24"/>
          <w:highlight w:val="none"/>
        </w:rPr>
        <w:t>过程顺利进行；因供应商自身设备或网络原因造成的一切后果，由供应商自行承担。</w:t>
      </w:r>
    </w:p>
    <w:bookmarkEnd w:id="33"/>
    <w:bookmarkEnd w:id="34"/>
    <w:bookmarkEnd w:id="35"/>
    <w:bookmarkEnd w:id="36"/>
    <w:p w14:paraId="532BE035">
      <w:pPr>
        <w:keepNext w:val="0"/>
        <w:keepLines w:val="0"/>
        <w:pageBreakBefore w:val="0"/>
        <w:widowControl w:val="0"/>
        <w:kinsoku/>
        <w:wordWrap w:val="0"/>
        <w:overflowPunct/>
        <w:topLinePunct w:val="0"/>
        <w:autoSpaceDE/>
        <w:autoSpaceDN/>
        <w:bidi w:val="0"/>
        <w:adjustRightInd/>
        <w:snapToGrid/>
        <w:spacing w:line="440" w:lineRule="exact"/>
        <w:jc w:val="both"/>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八、凡对本次招标提出询问，请按以下方式联系</w:t>
      </w:r>
    </w:p>
    <w:p w14:paraId="4FC23D6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1.采购人信息</w:t>
      </w:r>
    </w:p>
    <w:p w14:paraId="62106D60">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名    称：</w:t>
      </w:r>
      <w:r>
        <w:rPr>
          <w:rFonts w:hint="eastAsia" w:ascii="宋体" w:hAnsi="宋体" w:cs="宋体"/>
          <w:bCs/>
          <w:color w:val="auto"/>
          <w:sz w:val="24"/>
          <w:szCs w:val="24"/>
          <w:highlight w:val="none"/>
          <w:lang w:eastAsia="zh-CN"/>
        </w:rPr>
        <w:t>灌阳县新圩镇人民政府</w:t>
      </w:r>
    </w:p>
    <w:p w14:paraId="1AFB6C10">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cs="宋体"/>
          <w:bCs/>
          <w:color w:val="auto"/>
          <w:sz w:val="24"/>
          <w:szCs w:val="24"/>
          <w:highlight w:val="none"/>
          <w:lang w:eastAsia="zh-CN"/>
        </w:rPr>
        <w:t xml:space="preserve">灌阳县新圩镇人民政府 </w:t>
      </w:r>
    </w:p>
    <w:p w14:paraId="4379890D">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项目联系人：</w:t>
      </w:r>
      <w:r>
        <w:rPr>
          <w:rFonts w:hint="eastAsia" w:ascii="宋体" w:hAnsi="宋体" w:cs="宋体"/>
          <w:bCs/>
          <w:color w:val="auto"/>
          <w:sz w:val="24"/>
          <w:szCs w:val="24"/>
          <w:highlight w:val="none"/>
          <w:lang w:eastAsia="zh-CN"/>
        </w:rPr>
        <w:t>於玥</w:t>
      </w:r>
    </w:p>
    <w:p w14:paraId="3CEC84FF">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项目联系方式：</w:t>
      </w:r>
      <w:r>
        <w:rPr>
          <w:rFonts w:hint="eastAsia" w:ascii="宋体" w:hAnsi="宋体" w:cs="宋体"/>
          <w:bCs/>
          <w:color w:val="auto"/>
          <w:sz w:val="24"/>
          <w:szCs w:val="24"/>
          <w:highlight w:val="none"/>
          <w:lang w:eastAsia="zh-CN"/>
        </w:rPr>
        <w:t>0773-</w:t>
      </w:r>
      <w:r>
        <w:rPr>
          <w:rFonts w:hint="eastAsia" w:ascii="宋体" w:hAnsi="宋体" w:cs="宋体"/>
          <w:bCs/>
          <w:color w:val="auto"/>
          <w:sz w:val="24"/>
          <w:szCs w:val="24"/>
          <w:highlight w:val="none"/>
          <w:lang w:val="en-US" w:eastAsia="zh-CN"/>
        </w:rPr>
        <w:t>4037705</w:t>
      </w:r>
    </w:p>
    <w:p w14:paraId="47A3566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rPr>
      </w:pPr>
      <w:bookmarkStart w:id="43" w:name="_Toc28359086"/>
      <w:bookmarkStart w:id="44" w:name="_Toc28359009"/>
      <w:r>
        <w:rPr>
          <w:rFonts w:hint="eastAsia" w:ascii="宋体" w:hAnsi="宋体" w:eastAsia="宋体" w:cs="宋体"/>
          <w:bCs/>
          <w:color w:val="auto"/>
          <w:sz w:val="24"/>
          <w:szCs w:val="24"/>
          <w:highlight w:val="none"/>
        </w:rPr>
        <w:t>2.采购代理机构信息</w:t>
      </w:r>
      <w:bookmarkEnd w:id="43"/>
      <w:bookmarkEnd w:id="44"/>
    </w:p>
    <w:p w14:paraId="711BAA74">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名    称：</w:t>
      </w:r>
      <w:r>
        <w:rPr>
          <w:rFonts w:hint="eastAsia" w:ascii="宋体" w:hAnsi="宋体" w:cs="宋体"/>
          <w:bCs/>
          <w:color w:val="auto"/>
          <w:sz w:val="24"/>
          <w:szCs w:val="24"/>
          <w:highlight w:val="none"/>
          <w:lang w:eastAsia="zh-CN"/>
        </w:rPr>
        <w:t>桂林聚格项目管理有限公司</w:t>
      </w:r>
    </w:p>
    <w:p w14:paraId="42AD217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rPr>
        <w:t>地　  址：</w:t>
      </w:r>
      <w:r>
        <w:rPr>
          <w:rFonts w:hint="eastAsia" w:ascii="宋体" w:hAnsi="宋体" w:cs="宋体"/>
          <w:color w:val="000000"/>
          <w:sz w:val="24"/>
          <w:highlight w:val="none"/>
        </w:rPr>
        <w:t>桂林市七星区普陀路59号综合楼</w:t>
      </w:r>
    </w:p>
    <w:p w14:paraId="4004745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项目联系人：</w:t>
      </w:r>
      <w:r>
        <w:rPr>
          <w:rFonts w:hint="eastAsia" w:ascii="宋体" w:hAnsi="宋体" w:cs="宋体"/>
          <w:bCs/>
          <w:color w:val="auto"/>
          <w:sz w:val="24"/>
          <w:szCs w:val="24"/>
          <w:highlight w:val="none"/>
          <w:lang w:eastAsia="zh-CN"/>
        </w:rPr>
        <w:t>李秋云、何维、陆俊利、廖来东</w:t>
      </w:r>
    </w:p>
    <w:p w14:paraId="34233A0C">
      <w:pPr>
        <w:keepNext w:val="0"/>
        <w:keepLines w:val="0"/>
        <w:pageBreakBefore w:val="0"/>
        <w:widowControl w:val="0"/>
        <w:kinsoku/>
        <w:wordWrap w:val="0"/>
        <w:overflowPunct/>
        <w:topLinePunct w:val="0"/>
        <w:bidi w:val="0"/>
        <w:snapToGrid/>
        <w:spacing w:line="440" w:lineRule="exact"/>
        <w:ind w:firstLine="480" w:firstLineChars="20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项目联系方式：</w:t>
      </w:r>
      <w:r>
        <w:rPr>
          <w:rFonts w:hint="eastAsia" w:ascii="宋体" w:hAnsi="宋体" w:cs="宋体"/>
          <w:sz w:val="24"/>
          <w:highlight w:val="none"/>
        </w:rPr>
        <w:t>0773-5352811</w:t>
      </w:r>
    </w:p>
    <w:p w14:paraId="78B6BD13">
      <w:pPr>
        <w:keepNext w:val="0"/>
        <w:keepLines w:val="0"/>
        <w:pageBreakBefore w:val="0"/>
        <w:widowControl w:val="0"/>
        <w:kinsoku/>
        <w:wordWrap w:val="0"/>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highlight w:val="none"/>
          <w:lang w:val="en-US" w:eastAsia="zh-CN"/>
        </w:rPr>
      </w:pPr>
    </w:p>
    <w:p w14:paraId="614D2FAC">
      <w:pPr>
        <w:keepNext w:val="0"/>
        <w:keepLines w:val="0"/>
        <w:pageBreakBefore w:val="0"/>
        <w:widowControl w:val="0"/>
        <w:kinsoku/>
        <w:wordWrap w:val="0"/>
        <w:overflowPunct/>
        <w:topLinePunct w:val="0"/>
        <w:autoSpaceDE/>
        <w:autoSpaceDN/>
        <w:bidi w:val="0"/>
        <w:adjustRightInd/>
        <w:snapToGrid/>
        <w:spacing w:line="360" w:lineRule="exact"/>
        <w:jc w:val="both"/>
        <w:textAlignment w:val="auto"/>
        <w:outlineLvl w:val="9"/>
        <w:rPr>
          <w:rFonts w:hint="eastAsia" w:ascii="宋体" w:hAnsi="宋体" w:eastAsia="宋体" w:cs="宋体"/>
          <w:b/>
          <w:bCs/>
          <w:color w:val="auto"/>
          <w:sz w:val="24"/>
          <w:szCs w:val="24"/>
          <w:highlight w:val="none"/>
          <w:lang w:val="en-US" w:eastAsia="zh-CN"/>
        </w:rPr>
      </w:pPr>
    </w:p>
    <w:p w14:paraId="2C8296E4">
      <w:pPr>
        <w:keepNext w:val="0"/>
        <w:keepLines w:val="0"/>
        <w:pageBreakBefore w:val="0"/>
        <w:widowControl w:val="0"/>
        <w:kinsoku/>
        <w:wordWrap/>
        <w:overflowPunct/>
        <w:topLinePunct w:val="0"/>
        <w:bidi w:val="0"/>
        <w:snapToGrid/>
        <w:spacing w:line="360" w:lineRule="exact"/>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2025年4月24日</w:t>
      </w:r>
    </w:p>
    <w:p w14:paraId="4D3759A9">
      <w:pPr>
        <w:rPr>
          <w:rFonts w:hint="eastAsia" w:ascii="宋体" w:hAnsi="宋体" w:eastAsia="宋体" w:cs="宋体"/>
          <w:color w:val="auto"/>
          <w:highlight w:val="none"/>
        </w:rPr>
      </w:pPr>
    </w:p>
    <w:p w14:paraId="03EF0EFC">
      <w:pPr>
        <w:pStyle w:val="11"/>
        <w:ind w:left="0" w:leftChars="0" w:firstLine="0" w:firstLineChars="0"/>
        <w:rPr>
          <w:rFonts w:hint="eastAsia"/>
          <w:color w:val="auto"/>
          <w:highlight w:val="none"/>
        </w:rPr>
      </w:pPr>
    </w:p>
    <w:p w14:paraId="2DB3067E">
      <w:pPr>
        <w:jc w:val="center"/>
        <w:outlineLvl w:val="0"/>
        <w:rPr>
          <w:rFonts w:hint="eastAsia" w:ascii="华文中宋" w:hAnsi="华文中宋" w:eastAsia="华文中宋" w:cs="华文中宋"/>
          <w:b/>
          <w:bCs/>
          <w:color w:val="auto"/>
          <w:sz w:val="32"/>
          <w:szCs w:val="32"/>
          <w:highlight w:val="none"/>
          <w:lang w:val="en-US" w:eastAsia="zh-CN"/>
        </w:rPr>
      </w:pPr>
      <w:bookmarkStart w:id="45" w:name="_Toc31707"/>
      <w:bookmarkStart w:id="46" w:name="_Toc26924"/>
      <w:r>
        <w:rPr>
          <w:rFonts w:hint="eastAsia" w:ascii="华文中宋" w:hAnsi="华文中宋" w:eastAsia="华文中宋" w:cs="华文中宋"/>
          <w:b/>
          <w:bCs/>
          <w:color w:val="auto"/>
          <w:sz w:val="32"/>
          <w:szCs w:val="32"/>
          <w:highlight w:val="none"/>
          <w:lang w:val="en-US" w:eastAsia="zh-CN"/>
        </w:rPr>
        <w:br w:type="page"/>
      </w:r>
      <w:bookmarkStart w:id="47" w:name="_Toc25758"/>
      <w:r>
        <w:rPr>
          <w:rFonts w:hint="eastAsia" w:ascii="Times New Roman" w:hAnsi="Times New Roman" w:eastAsia="宋体" w:cs="Times New Roman"/>
          <w:b/>
          <w:bCs/>
          <w:color w:val="auto"/>
          <w:kern w:val="44"/>
          <w:sz w:val="32"/>
          <w:szCs w:val="32"/>
          <w:highlight w:val="none"/>
          <w:lang w:val="en-US" w:eastAsia="zh-CN" w:bidi="ar-SA"/>
        </w:rPr>
        <w:t>第二章</w:t>
      </w:r>
      <w:r>
        <w:rPr>
          <w:rFonts w:hint="eastAsia" w:eastAsia="宋体" w:cs="Times New Roman"/>
          <w:b/>
          <w:bCs/>
          <w:color w:val="auto"/>
          <w:kern w:val="44"/>
          <w:sz w:val="32"/>
          <w:szCs w:val="32"/>
          <w:highlight w:val="none"/>
          <w:lang w:val="en-US" w:eastAsia="zh-CN" w:bidi="ar-SA"/>
        </w:rPr>
        <w:t xml:space="preserve"> </w:t>
      </w:r>
      <w:r>
        <w:rPr>
          <w:rFonts w:hint="eastAsia" w:ascii="Times New Roman" w:hAnsi="Times New Roman" w:eastAsia="宋体" w:cs="Times New Roman"/>
          <w:b/>
          <w:bCs/>
          <w:color w:val="auto"/>
          <w:kern w:val="44"/>
          <w:sz w:val="32"/>
          <w:szCs w:val="32"/>
          <w:highlight w:val="none"/>
          <w:lang w:val="en-US" w:eastAsia="zh-CN" w:bidi="ar-SA"/>
        </w:rPr>
        <w:t>供应商须知</w:t>
      </w:r>
      <w:bookmarkEnd w:id="45"/>
      <w:bookmarkEnd w:id="46"/>
      <w:bookmarkEnd w:id="47"/>
    </w:p>
    <w:p w14:paraId="0421B13A">
      <w:pPr>
        <w:tabs>
          <w:tab w:val="left" w:pos="1065"/>
          <w:tab w:val="center" w:pos="4411"/>
        </w:tabs>
        <w:spacing w:line="340" w:lineRule="exact"/>
        <w:jc w:val="center"/>
        <w:rPr>
          <w:rFonts w:hint="eastAsia" w:eastAsia="宋体"/>
          <w:b/>
          <w:color w:val="auto"/>
          <w:sz w:val="28"/>
          <w:szCs w:val="28"/>
          <w:highlight w:val="none"/>
        </w:rPr>
      </w:pPr>
      <w:bookmarkStart w:id="48" w:name="_Toc13547"/>
      <w:bookmarkStart w:id="49" w:name="_Toc1585"/>
      <w:bookmarkStart w:id="50" w:name="_Toc10555"/>
      <w:bookmarkStart w:id="51" w:name="_Toc25063"/>
      <w:bookmarkStart w:id="52" w:name="_Toc9508"/>
      <w:bookmarkStart w:id="53" w:name="_Toc13800"/>
      <w:r>
        <w:rPr>
          <w:rFonts w:hint="eastAsia" w:eastAsia="宋体"/>
          <w:b/>
          <w:color w:val="auto"/>
          <w:sz w:val="28"/>
          <w:szCs w:val="28"/>
          <w:highlight w:val="none"/>
        </w:rPr>
        <w:t>供应商须知前附表</w:t>
      </w:r>
      <w:bookmarkEnd w:id="48"/>
      <w:bookmarkEnd w:id="49"/>
      <w:bookmarkEnd w:id="50"/>
      <w:bookmarkEnd w:id="51"/>
      <w:bookmarkEnd w:id="52"/>
      <w:bookmarkEnd w:id="53"/>
    </w:p>
    <w:tbl>
      <w:tblPr>
        <w:tblStyle w:val="20"/>
        <w:tblW w:w="974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42"/>
        <w:gridCol w:w="1775"/>
        <w:gridCol w:w="6221"/>
      </w:tblGrid>
      <w:tr w14:paraId="35FA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trPr>
        <w:tc>
          <w:tcPr>
            <w:tcW w:w="802" w:type="dxa"/>
            <w:shd w:val="clear" w:color="auto" w:fill="8DB3E2"/>
            <w:noWrap w:val="0"/>
            <w:vAlign w:val="center"/>
          </w:tcPr>
          <w:p w14:paraId="002A053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42" w:type="dxa"/>
            <w:shd w:val="clear" w:color="auto" w:fill="8DB3E2"/>
            <w:noWrap w:val="0"/>
            <w:vAlign w:val="center"/>
          </w:tcPr>
          <w:p w14:paraId="697FDAA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75" w:type="dxa"/>
            <w:shd w:val="clear" w:color="auto" w:fill="8DB3E2"/>
            <w:noWrap w:val="0"/>
            <w:vAlign w:val="center"/>
          </w:tcPr>
          <w:p w14:paraId="6CC1A43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221" w:type="dxa"/>
            <w:shd w:val="clear" w:color="auto" w:fill="8DB3E2"/>
            <w:noWrap w:val="0"/>
            <w:vAlign w:val="center"/>
          </w:tcPr>
          <w:p w14:paraId="1E50941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内容、要求</w:t>
            </w:r>
          </w:p>
        </w:tc>
      </w:tr>
      <w:tr w14:paraId="338D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02" w:type="dxa"/>
            <w:noWrap w:val="0"/>
            <w:vAlign w:val="center"/>
          </w:tcPr>
          <w:p w14:paraId="4786A91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42" w:type="dxa"/>
            <w:noWrap w:val="0"/>
            <w:vAlign w:val="center"/>
          </w:tcPr>
          <w:p w14:paraId="3DA7CED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75" w:type="dxa"/>
            <w:noWrap w:val="0"/>
            <w:vAlign w:val="center"/>
          </w:tcPr>
          <w:p w14:paraId="6B93FCD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项目名称及项目编号</w:t>
            </w:r>
          </w:p>
        </w:tc>
        <w:tc>
          <w:tcPr>
            <w:tcW w:w="6221" w:type="dxa"/>
            <w:noWrap w:val="0"/>
            <w:vAlign w:val="center"/>
          </w:tcPr>
          <w:p w14:paraId="5B44F228">
            <w:pPr>
              <w:keepNext w:val="0"/>
              <w:keepLines w:val="0"/>
              <w:pageBreakBefore w:val="0"/>
              <w:widowControl w:val="0"/>
              <w:kinsoku/>
              <w:wordWrap w:val="0"/>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新圩镇2025年龙塘村王毛岭至小千里山苍子、油茶产业基地道路硬化项目</w:t>
            </w:r>
          </w:p>
          <w:p w14:paraId="5EAA692A">
            <w:pPr>
              <w:keepNext w:val="0"/>
              <w:keepLines w:val="0"/>
              <w:pageBreakBefore w:val="0"/>
              <w:widowControl w:val="0"/>
              <w:kinsoku/>
              <w:wordWrap w:val="0"/>
              <w:overflowPunct/>
              <w:topLinePunct w:val="0"/>
              <w:autoSpaceDE/>
              <w:autoSpaceDN/>
              <w:bidi w:val="0"/>
              <w:adjustRightInd/>
              <w:snapToGrid/>
              <w:spacing w:line="42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项目编号：GLZC2025-C2-270019-GLJG</w:t>
            </w:r>
          </w:p>
        </w:tc>
      </w:tr>
      <w:tr w14:paraId="2504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802" w:type="dxa"/>
            <w:noWrap w:val="0"/>
            <w:vAlign w:val="center"/>
          </w:tcPr>
          <w:p w14:paraId="2F72777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42" w:type="dxa"/>
            <w:noWrap w:val="0"/>
            <w:vAlign w:val="center"/>
          </w:tcPr>
          <w:p w14:paraId="43705A9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75" w:type="dxa"/>
            <w:noWrap w:val="0"/>
            <w:vAlign w:val="center"/>
          </w:tcPr>
          <w:p w14:paraId="6C94D46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w:t>
            </w:r>
          </w:p>
        </w:tc>
        <w:tc>
          <w:tcPr>
            <w:tcW w:w="6221" w:type="dxa"/>
            <w:noWrap w:val="0"/>
            <w:vAlign w:val="center"/>
          </w:tcPr>
          <w:p w14:paraId="56101901">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val="0"/>
                <w:bCs w:val="0"/>
                <w:color w:val="auto"/>
                <w:sz w:val="24"/>
                <w:szCs w:val="24"/>
                <w:highlight w:val="none"/>
                <w:u w:val="none"/>
                <w:lang w:eastAsia="zh-CN"/>
              </w:rPr>
            </w:pPr>
            <w:r>
              <w:rPr>
                <w:rFonts w:hint="eastAsia" w:ascii="宋体" w:hAnsi="宋体" w:eastAsia="宋体" w:cs="宋体"/>
                <w:b w:val="0"/>
                <w:bCs w:val="0"/>
                <w:color w:val="auto"/>
                <w:sz w:val="24"/>
                <w:szCs w:val="24"/>
                <w:highlight w:val="none"/>
                <w:u w:val="none"/>
                <w:lang w:val="en-US" w:eastAsia="zh-CN"/>
              </w:rPr>
              <w:t>3.1</w:t>
            </w:r>
            <w:r>
              <w:rPr>
                <w:rFonts w:hint="eastAsia" w:ascii="宋体" w:hAnsi="宋体" w:eastAsia="宋体" w:cs="宋体"/>
                <w:b w:val="0"/>
                <w:bCs w:val="0"/>
                <w:color w:val="auto"/>
                <w:sz w:val="24"/>
                <w:szCs w:val="24"/>
                <w:highlight w:val="none"/>
                <w:u w:val="none"/>
              </w:rPr>
              <w:t>满足《中华人民共和国政府采购法》第二十二条规定</w:t>
            </w:r>
            <w:r>
              <w:rPr>
                <w:rFonts w:hint="eastAsia" w:ascii="宋体" w:hAnsi="宋体" w:cs="宋体"/>
                <w:b w:val="0"/>
                <w:bCs w:val="0"/>
                <w:color w:val="auto"/>
                <w:sz w:val="24"/>
                <w:szCs w:val="24"/>
                <w:highlight w:val="none"/>
                <w:u w:val="none"/>
                <w:lang w:eastAsia="zh-CN"/>
              </w:rPr>
              <w:t>。</w:t>
            </w:r>
          </w:p>
          <w:p w14:paraId="03916ED5">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3.2落实政府采购政策需满足的资格要求：供应商应为中小微企业</w:t>
            </w:r>
            <w:r>
              <w:rPr>
                <w:rFonts w:hint="eastAsia" w:ascii="宋体" w:hAnsi="宋体" w:cs="宋体"/>
                <w:b w:val="0"/>
                <w:bCs w:val="0"/>
                <w:color w:val="auto"/>
                <w:sz w:val="24"/>
                <w:szCs w:val="24"/>
                <w:highlight w:val="none"/>
                <w:u w:val="none"/>
                <w:lang w:val="en-US" w:eastAsia="zh-CN"/>
              </w:rPr>
              <w:t>或</w:t>
            </w:r>
            <w:r>
              <w:rPr>
                <w:rFonts w:hint="eastAsia" w:ascii="宋体" w:hAnsi="宋体" w:eastAsia="宋体" w:cs="宋体"/>
                <w:b w:val="0"/>
                <w:bCs w:val="0"/>
                <w:color w:val="auto"/>
                <w:sz w:val="24"/>
                <w:szCs w:val="24"/>
                <w:highlight w:val="none"/>
                <w:u w:val="none"/>
                <w:lang w:val="en-US" w:eastAsia="zh-CN"/>
              </w:rPr>
              <w:t>监狱企业、残疾人福利性单位。</w:t>
            </w:r>
          </w:p>
          <w:p w14:paraId="2812E892">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3.3</w:t>
            </w:r>
            <w:r>
              <w:rPr>
                <w:rFonts w:hint="eastAsia" w:ascii="宋体" w:hAnsi="宋体" w:eastAsia="宋体" w:cs="宋体"/>
                <w:b w:val="0"/>
                <w:bCs w:val="0"/>
                <w:color w:val="auto"/>
                <w:sz w:val="24"/>
                <w:szCs w:val="24"/>
                <w:highlight w:val="none"/>
                <w:u w:val="none"/>
              </w:rPr>
              <w:t>本项目的特定资格要求：</w:t>
            </w:r>
          </w:p>
          <w:p w14:paraId="369FB127">
            <w:pPr>
              <w:keepNext w:val="0"/>
              <w:keepLines w:val="0"/>
              <w:pageBreakBefore w:val="0"/>
              <w:widowControl w:val="0"/>
              <w:numPr>
                <w:ilvl w:val="0"/>
                <w:numId w:val="1"/>
              </w:numPr>
              <w:kinsoku/>
              <w:wordWrap w:val="0"/>
              <w:overflowPunct/>
              <w:topLinePunct w:val="0"/>
              <w:autoSpaceDE/>
              <w:autoSpaceDN/>
              <w:bidi w:val="0"/>
              <w:adjustRightInd/>
              <w:snapToGrid/>
              <w:spacing w:line="420" w:lineRule="exact"/>
              <w:ind w:firstLine="0" w:firstLineChars="0"/>
              <w:textAlignment w:val="auto"/>
              <w:rPr>
                <w:rFonts w:hint="eastAsia" w:ascii="宋体" w:hAnsi="宋体" w:cs="宋体"/>
                <w:b w:val="0"/>
                <w:bCs w:val="0"/>
                <w:color w:val="auto"/>
                <w:sz w:val="24"/>
                <w:szCs w:val="24"/>
                <w:highlight w:val="none"/>
                <w:u w:val="none"/>
                <w:lang w:eastAsia="zh-CN"/>
              </w:rPr>
            </w:pPr>
            <w:r>
              <w:rPr>
                <w:rFonts w:hint="eastAsia" w:ascii="宋体" w:hAnsi="宋体" w:cs="宋体"/>
                <w:b w:val="0"/>
                <w:bCs w:val="0"/>
                <w:color w:val="auto"/>
                <w:sz w:val="24"/>
                <w:szCs w:val="24"/>
                <w:highlight w:val="none"/>
                <w:u w:val="none"/>
                <w:lang w:eastAsia="zh-CN"/>
              </w:rPr>
              <w:t>供应商须具备公路工程施工总承包叁级（含叁级）以上资质，并具有省级或以上建设行政主管部门颁发的建筑施工企业安全生产许可证，并在人员、设备、资金等方面具有相应的施工能力；拟派项目经理须具备公路工程专业二级以上（含二级）注册建造师执业资格，具备安全生产考核合格证书（B类）；拟派本项目专职安全生产管理人员持有有效的省级或省级以上建设行政主管部门颁发的《安全生产考核合格证书（ C 类）》，人数不少于 1 人。</w:t>
            </w:r>
          </w:p>
          <w:p w14:paraId="654C88E3">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textAlignment w:val="auto"/>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2）供应商的信用评价等级在C级以上（含C级）。供应商的信用评价等级按照桂林市交通运输局发布的《桂林市交通运输局关于印发桂林市农村公路建设市场从业单位信用评价实施细则的通知》（市交〔2015〕70号）有关规定执行，供应商须已向桂林市交通工程质量监督部门办理企业信用信息采集工作，并以桂林市交通运输局在本项目响应文件递交截止时间前最新公布的桂林市农村公路建设市场施工企业信用等级评定结果为准。</w:t>
            </w:r>
          </w:p>
          <w:p w14:paraId="1BBD14ED">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lang w:val="en-US" w:eastAsia="zh-CN"/>
              </w:rPr>
              <w:t>3.4</w:t>
            </w:r>
            <w:r>
              <w:rPr>
                <w:rFonts w:hint="eastAsia" w:ascii="宋体" w:hAnsi="宋体" w:eastAsia="宋体" w:cs="宋体"/>
                <w:b w:val="0"/>
                <w:bCs w:val="0"/>
                <w:color w:val="auto"/>
                <w:sz w:val="24"/>
                <w:szCs w:val="24"/>
                <w:highlight w:val="none"/>
                <w:u w:val="none"/>
              </w:rPr>
              <w:t>资格条件特别说明：</w:t>
            </w:r>
          </w:p>
          <w:p w14:paraId="39BAD734">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 w:val="0"/>
                <w:bCs w:val="0"/>
                <w:color w:val="auto"/>
                <w:sz w:val="24"/>
                <w:szCs w:val="24"/>
                <w:highlight w:val="none"/>
                <w:u w:val="none"/>
              </w:rPr>
              <w:t>（1）单位负责人为同一人</w:t>
            </w:r>
            <w:r>
              <w:rPr>
                <w:rFonts w:hint="eastAsia" w:ascii="宋体" w:hAnsi="宋体" w:eastAsia="宋体" w:cs="宋体"/>
                <w:bCs/>
                <w:color w:val="auto"/>
                <w:sz w:val="24"/>
                <w:szCs w:val="24"/>
                <w:highlight w:val="none"/>
              </w:rPr>
              <w:t>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2A3AB54">
            <w:pPr>
              <w:keepNext w:val="0"/>
              <w:keepLines w:val="0"/>
              <w:pageBreakBefore w:val="0"/>
              <w:widowControl w:val="0"/>
              <w:kinsoku/>
              <w:wordWrap w:val="0"/>
              <w:overflowPunct/>
              <w:topLinePunct w:val="0"/>
              <w:autoSpaceDE/>
              <w:autoSpaceDN/>
              <w:bidi w:val="0"/>
              <w:adjustRightInd/>
              <w:snapToGrid/>
              <w:spacing w:line="42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B4D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2" w:type="dxa"/>
            <w:noWrap w:val="0"/>
            <w:vAlign w:val="center"/>
          </w:tcPr>
          <w:p w14:paraId="4E55FE7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42" w:type="dxa"/>
            <w:noWrap w:val="0"/>
            <w:vAlign w:val="center"/>
          </w:tcPr>
          <w:p w14:paraId="6733A5C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75" w:type="dxa"/>
            <w:noWrap w:val="0"/>
            <w:vAlign w:val="center"/>
          </w:tcPr>
          <w:p w14:paraId="0E95048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磋商费用</w:t>
            </w:r>
          </w:p>
        </w:tc>
        <w:tc>
          <w:tcPr>
            <w:tcW w:w="6221" w:type="dxa"/>
            <w:noWrap w:val="0"/>
            <w:vAlign w:val="center"/>
          </w:tcPr>
          <w:p w14:paraId="27289ABB">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不论磋商结果如何，供应商均应自行承担所有与磋商有关的全部费用。 </w:t>
            </w:r>
          </w:p>
        </w:tc>
      </w:tr>
      <w:tr w14:paraId="188E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3" w:hRule="atLeast"/>
        </w:trPr>
        <w:tc>
          <w:tcPr>
            <w:tcW w:w="802" w:type="dxa"/>
            <w:noWrap w:val="0"/>
            <w:vAlign w:val="center"/>
          </w:tcPr>
          <w:p w14:paraId="182B7A3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42" w:type="dxa"/>
            <w:noWrap w:val="0"/>
            <w:vAlign w:val="center"/>
          </w:tcPr>
          <w:p w14:paraId="6052A5B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lang w:val="en-US" w:eastAsia="zh-CN"/>
              </w:rPr>
            </w:pPr>
            <w:r>
              <w:rPr>
                <w:rFonts w:hint="eastAsia" w:ascii="宋体" w:hAnsi="宋体" w:eastAsia="宋体" w:cs="宋体"/>
                <w:color w:val="auto"/>
                <w:position w:val="-2"/>
                <w:sz w:val="24"/>
                <w:szCs w:val="24"/>
                <w:highlight w:val="none"/>
                <w:lang w:val="en-US" w:eastAsia="zh-CN"/>
              </w:rPr>
              <w:t>13.1</w:t>
            </w:r>
          </w:p>
        </w:tc>
        <w:tc>
          <w:tcPr>
            <w:tcW w:w="1775" w:type="dxa"/>
            <w:noWrap w:val="0"/>
            <w:vAlign w:val="center"/>
          </w:tcPr>
          <w:p w14:paraId="0B9EEEB7">
            <w:pPr>
              <w:keepNext w:val="0"/>
              <w:keepLines w:val="0"/>
              <w:pageBreakBefore w:val="0"/>
              <w:widowControl w:val="0"/>
              <w:kinsoku/>
              <w:wordWrap w:val="0"/>
              <w:overflowPunct/>
              <w:topLinePunct w:val="0"/>
              <w:autoSpaceDE/>
              <w:autoSpaceDN/>
              <w:bidi w:val="0"/>
              <w:adjustRightInd/>
              <w:snapToGrid/>
              <w:spacing w:line="420" w:lineRule="exact"/>
              <w:ind w:left="0" w:leftChars="0"/>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磋商报价及采购预算金额</w:t>
            </w:r>
          </w:p>
        </w:tc>
        <w:tc>
          <w:tcPr>
            <w:tcW w:w="6221" w:type="dxa"/>
            <w:noWrap w:val="0"/>
            <w:vAlign w:val="center"/>
          </w:tcPr>
          <w:p w14:paraId="5D111904">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13.1磋商报价应按磋商文件中相关附表格式填写。</w:t>
            </w:r>
          </w:p>
          <w:p w14:paraId="13FCAD76">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hAnsi="宋体"/>
                <w:b/>
                <w:color w:val="auto"/>
                <w:sz w:val="24"/>
                <w:szCs w:val="24"/>
                <w:highlight w:val="none"/>
                <w:lang w:val="en-US" w:eastAsia="zh-CN"/>
              </w:rPr>
            </w:pPr>
            <w:r>
              <w:rPr>
                <w:rFonts w:hint="eastAsia" w:hAnsi="宋体"/>
                <w:b/>
                <w:color w:val="auto"/>
                <w:sz w:val="24"/>
                <w:szCs w:val="24"/>
                <w:highlight w:val="none"/>
              </w:rPr>
              <w:t>本项</w:t>
            </w:r>
            <w:r>
              <w:rPr>
                <w:rFonts w:hint="eastAsia" w:hAnsi="宋体"/>
                <w:b/>
                <w:color w:val="auto"/>
                <w:sz w:val="24"/>
                <w:szCs w:val="24"/>
                <w:highlight w:val="none"/>
                <w:lang w:eastAsia="zh-CN"/>
              </w:rPr>
              <w:t>招标控制</w:t>
            </w:r>
            <w:r>
              <w:rPr>
                <w:rFonts w:hint="eastAsia" w:hAnsi="宋体"/>
                <w:b/>
                <w:color w:val="auto"/>
                <w:sz w:val="24"/>
                <w:szCs w:val="24"/>
                <w:highlight w:val="none"/>
              </w:rPr>
              <w:t>价</w:t>
            </w:r>
            <w:r>
              <w:rPr>
                <w:rFonts w:hint="eastAsia" w:hAnsi="宋体"/>
                <w:b/>
                <w:color w:val="auto"/>
                <w:sz w:val="24"/>
                <w:szCs w:val="24"/>
                <w:highlight w:val="none"/>
                <w:lang w:eastAsia="zh-CN"/>
              </w:rPr>
              <w:t>为</w:t>
            </w:r>
            <w:r>
              <w:rPr>
                <w:rFonts w:hint="eastAsia" w:hAnsi="宋体"/>
                <w:b/>
                <w:color w:val="auto"/>
                <w:sz w:val="24"/>
                <w:szCs w:val="24"/>
                <w:highlight w:val="none"/>
              </w:rPr>
              <w:t>：</w:t>
            </w:r>
            <w:r>
              <w:rPr>
                <w:rFonts w:hint="eastAsia" w:hAnsi="宋体"/>
                <w:b/>
                <w:color w:val="auto"/>
                <w:sz w:val="24"/>
                <w:szCs w:val="24"/>
                <w:highlight w:val="none"/>
                <w:lang w:val="en-US" w:eastAsia="zh-CN"/>
              </w:rPr>
              <w:t>891991.00</w:t>
            </w:r>
            <w:r>
              <w:rPr>
                <w:rFonts w:hint="eastAsia" w:hAnsi="宋体"/>
                <w:b/>
                <w:color w:val="auto"/>
                <w:sz w:val="24"/>
                <w:szCs w:val="24"/>
                <w:highlight w:val="none"/>
              </w:rPr>
              <w:t>元，，磋商报价超过招标控制价（人民币）</w:t>
            </w:r>
            <w:r>
              <w:rPr>
                <w:rFonts w:hint="eastAsia" w:hAnsi="宋体"/>
                <w:b/>
                <w:color w:val="auto"/>
                <w:sz w:val="24"/>
                <w:szCs w:val="24"/>
                <w:highlight w:val="none"/>
                <w:lang w:val="en-US" w:eastAsia="zh-CN"/>
              </w:rPr>
              <w:t>891991.00</w:t>
            </w:r>
            <w:r>
              <w:rPr>
                <w:rFonts w:hint="eastAsia" w:hAnsi="宋体"/>
                <w:b/>
                <w:color w:val="auto"/>
                <w:sz w:val="24"/>
                <w:szCs w:val="24"/>
                <w:highlight w:val="none"/>
              </w:rPr>
              <w:t>元的，响应文件作无效处理。</w:t>
            </w:r>
          </w:p>
          <w:p w14:paraId="02251ABC">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13.2</w:t>
            </w:r>
            <w:r>
              <w:rPr>
                <w:rFonts w:hint="eastAsia" w:ascii="宋体" w:hAnsi="宋体" w:cs="宋体"/>
                <w:color w:val="auto"/>
                <w:sz w:val="24"/>
                <w:szCs w:val="24"/>
                <w:highlight w:val="none"/>
                <w:lang w:val="en-US" w:eastAsia="zh-CN"/>
              </w:rPr>
              <w:t>供应商应在规定时间内在广西政府采购云平台系统上提交最后报价，超出评委设定的最后报价时限或其最后报价超出招标控制价导致已通过评审的响应文件无效的，按供应商在提交响应文件截止时间后撤回响应文件处理。</w:t>
            </w:r>
          </w:p>
          <w:p w14:paraId="4228CFEE">
            <w:pPr>
              <w:keepNext w:val="0"/>
              <w:keepLines w:val="0"/>
              <w:pageBreakBefore w:val="0"/>
              <w:widowControl w:val="0"/>
              <w:kinsoku/>
              <w:wordWrap w:val="0"/>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w:t>
            </w:r>
            <w:r>
              <w:rPr>
                <w:rFonts w:hint="eastAsia" w:ascii="宋体" w:hAnsi="宋体" w:cs="宋体"/>
                <w:color w:val="auto"/>
                <w:sz w:val="24"/>
                <w:szCs w:val="24"/>
                <w:highlight w:val="none"/>
                <w:lang w:val="en-US" w:eastAsia="zh-CN"/>
              </w:rPr>
              <w:t>供应商应按第六章“响应文件（格式）”的要求在响应函中进行报价并填写工程量清单相应表格。</w:t>
            </w:r>
          </w:p>
          <w:p w14:paraId="4144687C">
            <w:pPr>
              <w:pStyle w:val="8"/>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注：供应商的磋商报价不得超过本工程</w:t>
            </w:r>
            <w:r>
              <w:rPr>
                <w:rFonts w:hint="eastAsia" w:ascii="宋体" w:hAnsi="宋体" w:cs="宋体"/>
                <w:b/>
                <w:bCs/>
                <w:color w:val="auto"/>
                <w:sz w:val="24"/>
                <w:szCs w:val="24"/>
                <w:highlight w:val="none"/>
                <w:lang w:val="en-US" w:eastAsia="zh-CN"/>
              </w:rPr>
              <w:t>招标控制价</w:t>
            </w:r>
            <w:r>
              <w:rPr>
                <w:rFonts w:hint="eastAsia" w:ascii="宋体" w:hAnsi="宋体" w:eastAsia="宋体" w:cs="宋体"/>
                <w:b/>
                <w:bCs/>
                <w:color w:val="auto"/>
                <w:sz w:val="24"/>
                <w:szCs w:val="24"/>
                <w:highlight w:val="none"/>
                <w:lang w:val="en-US" w:eastAsia="zh-CN"/>
              </w:rPr>
              <w:t>，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tc>
      </w:tr>
      <w:tr w14:paraId="39D5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noWrap w:val="0"/>
            <w:vAlign w:val="center"/>
          </w:tcPr>
          <w:p w14:paraId="3D0CA1C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42" w:type="dxa"/>
            <w:noWrap w:val="0"/>
            <w:vAlign w:val="center"/>
          </w:tcPr>
          <w:p w14:paraId="1044F9D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14.1</w:t>
            </w:r>
          </w:p>
        </w:tc>
        <w:tc>
          <w:tcPr>
            <w:tcW w:w="1775" w:type="dxa"/>
            <w:noWrap w:val="0"/>
            <w:vAlign w:val="center"/>
          </w:tcPr>
          <w:p w14:paraId="68E712BC">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响应文件有效期</w:t>
            </w:r>
          </w:p>
        </w:tc>
        <w:tc>
          <w:tcPr>
            <w:tcW w:w="6221" w:type="dxa"/>
            <w:noWrap w:val="0"/>
            <w:vAlign w:val="top"/>
          </w:tcPr>
          <w:p w14:paraId="269D8D1B">
            <w:pPr>
              <w:keepNext w:val="0"/>
              <w:keepLines w:val="0"/>
              <w:pageBreakBefore w:val="0"/>
              <w:widowControl w:val="0"/>
              <w:tabs>
                <w:tab w:val="left" w:pos="1305"/>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响应文件递交截止时间之日起90天，有效期不足的响应文件将被拒绝。</w:t>
            </w:r>
          </w:p>
        </w:tc>
      </w:tr>
      <w:tr w14:paraId="0A46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2" w:type="dxa"/>
            <w:noWrap w:val="0"/>
            <w:vAlign w:val="center"/>
          </w:tcPr>
          <w:p w14:paraId="7983A6C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42" w:type="dxa"/>
            <w:noWrap w:val="0"/>
            <w:vAlign w:val="center"/>
          </w:tcPr>
          <w:p w14:paraId="7362F01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15</w:t>
            </w:r>
          </w:p>
        </w:tc>
        <w:tc>
          <w:tcPr>
            <w:tcW w:w="1775" w:type="dxa"/>
            <w:noWrap w:val="0"/>
            <w:vAlign w:val="center"/>
          </w:tcPr>
          <w:p w14:paraId="3A39A89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lang w:val="en-US" w:eastAsia="zh-CN"/>
              </w:rPr>
              <w:t>磋商</w:t>
            </w:r>
            <w:r>
              <w:rPr>
                <w:rFonts w:hint="eastAsia" w:ascii="宋体" w:hAnsi="宋体" w:eastAsia="宋体" w:cs="宋体"/>
                <w:color w:val="auto"/>
                <w:position w:val="-2"/>
                <w:sz w:val="24"/>
                <w:szCs w:val="24"/>
                <w:highlight w:val="none"/>
              </w:rPr>
              <w:t>保证金</w:t>
            </w:r>
          </w:p>
        </w:tc>
        <w:tc>
          <w:tcPr>
            <w:tcW w:w="6221" w:type="dxa"/>
            <w:noWrap w:val="0"/>
            <w:vAlign w:val="top"/>
          </w:tcPr>
          <w:p w14:paraId="21A8D5DF">
            <w:pPr>
              <w:keepNext w:val="0"/>
              <w:keepLines w:val="0"/>
              <w:pageBreakBefore w:val="0"/>
              <w:widowControl w:val="0"/>
              <w:tabs>
                <w:tab w:val="left" w:pos="1305"/>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本项目无需缴纳磋商保证金。</w:t>
            </w:r>
          </w:p>
        </w:tc>
      </w:tr>
      <w:tr w14:paraId="660E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802" w:type="dxa"/>
            <w:noWrap w:val="0"/>
            <w:vAlign w:val="center"/>
          </w:tcPr>
          <w:p w14:paraId="43C0A1A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942" w:type="dxa"/>
            <w:noWrap w:val="0"/>
            <w:vAlign w:val="center"/>
          </w:tcPr>
          <w:p w14:paraId="0BCEDA0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1775" w:type="dxa"/>
            <w:noWrap w:val="0"/>
            <w:vAlign w:val="center"/>
          </w:tcPr>
          <w:p w14:paraId="48B499DA">
            <w:pPr>
              <w:keepNext w:val="0"/>
              <w:keepLines w:val="0"/>
              <w:pageBreakBefore w:val="0"/>
              <w:widowControl w:val="0"/>
              <w:kinsoku/>
              <w:wordWrap w:val="0"/>
              <w:overflowPunct/>
              <w:topLinePunct w:val="0"/>
              <w:autoSpaceDE/>
              <w:autoSpaceDN/>
              <w:bidi w:val="0"/>
              <w:adjustRightInd/>
              <w:snapToGrid/>
              <w:spacing w:before="0" w:after="0" w:line="420" w:lineRule="exact"/>
              <w:jc w:val="center"/>
              <w:textAlignment w:val="auto"/>
              <w:outlineLvl w:val="9"/>
              <w:rPr>
                <w:rFonts w:hint="eastAsia" w:ascii="宋体" w:hAnsi="宋体" w:eastAsia="宋体" w:cs="宋体"/>
                <w:color w:val="auto"/>
                <w:sz w:val="24"/>
                <w:szCs w:val="24"/>
                <w:highlight w:val="none"/>
                <w:lang w:eastAsia="zh-CN"/>
              </w:rPr>
            </w:pPr>
            <w:bookmarkStart w:id="54" w:name="_Toc19911"/>
            <w:bookmarkStart w:id="55" w:name="_Toc202"/>
            <w:bookmarkStart w:id="56" w:name="_Toc2356"/>
            <w:bookmarkStart w:id="57" w:name="_Toc12573"/>
            <w:bookmarkStart w:id="58" w:name="_Toc27452"/>
            <w:r>
              <w:rPr>
                <w:rFonts w:hint="eastAsia" w:ascii="宋体" w:hAnsi="宋体" w:eastAsia="宋体" w:cs="宋体"/>
                <w:color w:val="auto"/>
                <w:sz w:val="24"/>
                <w:szCs w:val="24"/>
                <w:highlight w:val="none"/>
                <w:lang w:eastAsia="zh-CN"/>
              </w:rPr>
              <w:t>响应文件的制作</w:t>
            </w:r>
            <w:bookmarkEnd w:id="54"/>
            <w:bookmarkEnd w:id="55"/>
            <w:bookmarkEnd w:id="56"/>
            <w:bookmarkEnd w:id="57"/>
            <w:bookmarkEnd w:id="58"/>
          </w:p>
        </w:tc>
        <w:tc>
          <w:tcPr>
            <w:tcW w:w="6221" w:type="dxa"/>
            <w:noWrap w:val="0"/>
            <w:vAlign w:val="center"/>
          </w:tcPr>
          <w:p w14:paraId="2CA4AAC5">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.1电子响应文件中须加盖供应商公章部分均采用 CA 签章，并根据“政府采购项目电子交易管理操作指南-供应商” 及本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文件规定的格式和顺序编制电子响应文件并进行关联定位，以便</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时，点击评分项可直接定位到该评分项内容。如对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文件的某项要求，供应商的电子响应文件未能关联定位提供相应的内容与其对应，则</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小组在评审时如做出对供应商不利的评审由供应商自行承担。电子响应文件如内容不完整、编排混乱导致响应文件被误读、 漏读，或者在按采购文件规定的部位查找不到相关内容的，由供应商自行承担。</w:t>
            </w:r>
          </w:p>
          <w:p w14:paraId="04150384">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rPr>
              <w:t>供应商法人（负责人）或授权代表持有</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个人CA签章的，应在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文件中涉及到签字的位置使用个人CA签章，没有办理</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个人CA签章的可在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文件中涉及到签字的位置手写签字后扫描或者拍照做成 PDF 的格式上传即可。</w:t>
            </w:r>
          </w:p>
          <w:p w14:paraId="6C23C32E">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.3 响应文件不得涂改，若有修改错漏处，须法定代表人（负责人）或授权委托人签字</w:t>
            </w:r>
            <w:r>
              <w:rPr>
                <w:rFonts w:hint="eastAsia" w:ascii="宋体" w:hAnsi="宋体" w:eastAsia="宋体" w:cs="宋体"/>
                <w:color w:val="auto"/>
                <w:sz w:val="24"/>
                <w:szCs w:val="24"/>
                <w:highlight w:val="none"/>
                <w:lang w:eastAsia="zh-CN"/>
              </w:rPr>
              <w:t>（或个人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。响应文件因字迹潦草或表达不清所引起的后果由供应商负责。</w:t>
            </w:r>
          </w:p>
          <w:p w14:paraId="5FE7484D">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lang w:eastAsia="zh-CN"/>
              </w:rPr>
              <w:t xml:space="preserve">磋商前准备 </w:t>
            </w:r>
          </w:p>
          <w:p w14:paraId="3FC063A2">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16.4.1</w:t>
            </w:r>
            <w:r>
              <w:rPr>
                <w:rFonts w:hint="eastAsia" w:ascii="宋体" w:hAnsi="宋体" w:eastAsia="宋体" w:cs="宋体"/>
                <w:color w:val="auto"/>
                <w:sz w:val="24"/>
                <w:szCs w:val="24"/>
                <w:highlight w:val="none"/>
                <w:lang w:eastAsia="zh-CN"/>
              </w:rPr>
              <w:t xml:space="preserve">本项目实行在线磋商，采用电子响应文件。若供应商参与磋商，自行承担磋商一切费用。 </w:t>
            </w:r>
          </w:p>
          <w:p w14:paraId="47411B0B">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16.4.2</w:t>
            </w:r>
            <w:r>
              <w:rPr>
                <w:rFonts w:hint="eastAsia" w:ascii="宋体" w:hAnsi="宋体" w:eastAsia="宋体" w:cs="宋体"/>
                <w:color w:val="auto"/>
                <w:sz w:val="24"/>
                <w:szCs w:val="24"/>
                <w:highlight w:val="none"/>
                <w:lang w:eastAsia="zh-CN"/>
              </w:rPr>
              <w:t>各供应商应在截标前应确保成为</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 xml:space="preserve">正式注册入库供应商，并完成 CA 数字证书申领。因未注册入库、未办理 CA 数字证书等原因造成无法磋商或磋商失败等后果由供应商自行承担。 </w:t>
            </w:r>
          </w:p>
          <w:p w14:paraId="33BCC070">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16.4.3</w:t>
            </w:r>
            <w:r>
              <w:rPr>
                <w:rFonts w:hint="eastAsia" w:ascii="宋体" w:hAnsi="宋体" w:eastAsia="宋体" w:cs="宋体"/>
                <w:color w:val="auto"/>
                <w:sz w:val="24"/>
                <w:szCs w:val="24"/>
                <w:highlight w:val="none"/>
                <w:lang w:eastAsia="zh-CN"/>
              </w:rPr>
              <w:t>供应商将</w:t>
            </w:r>
            <w:r>
              <w:rPr>
                <w:rFonts w:hint="eastAsia" w:ascii="宋体" w:hAnsi="宋体" w:cs="宋体"/>
                <w:color w:val="auto"/>
                <w:sz w:val="24"/>
                <w:szCs w:val="24"/>
                <w:highlight w:val="none"/>
                <w:lang w:eastAsia="zh-CN"/>
              </w:rPr>
              <w:t>广西政府采购云平台新版客户端</w:t>
            </w:r>
            <w:r>
              <w:rPr>
                <w:rFonts w:hint="eastAsia" w:ascii="宋体" w:hAnsi="宋体" w:eastAsia="宋体" w:cs="宋体"/>
                <w:color w:val="auto"/>
                <w:sz w:val="24"/>
                <w:szCs w:val="24"/>
                <w:highlight w:val="none"/>
                <w:lang w:eastAsia="zh-CN"/>
              </w:rPr>
              <w:t>下载、安装完成后，可通过账号密码或 CA 登录客户端进行响应文件制作。新版客户端请自行前往广西政府采购云平台或广西政府采购网依次进入“办事服务—下载专区”下载专区查看，如有问题可拨打</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客户服务热线 95763 进行咨询。</w:t>
            </w:r>
          </w:p>
        </w:tc>
      </w:tr>
      <w:tr w14:paraId="64AC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02" w:type="dxa"/>
            <w:noWrap w:val="0"/>
            <w:vAlign w:val="center"/>
          </w:tcPr>
          <w:p w14:paraId="5BBF4D0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942" w:type="dxa"/>
            <w:noWrap w:val="0"/>
            <w:vAlign w:val="center"/>
          </w:tcPr>
          <w:p w14:paraId="43026D8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1775" w:type="dxa"/>
            <w:noWrap w:val="0"/>
            <w:vAlign w:val="center"/>
          </w:tcPr>
          <w:p w14:paraId="51CB203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w:t>
            </w:r>
          </w:p>
        </w:tc>
        <w:tc>
          <w:tcPr>
            <w:tcW w:w="6221" w:type="dxa"/>
            <w:noWrap w:val="0"/>
            <w:vAlign w:val="center"/>
          </w:tcPr>
          <w:p w14:paraId="3A24935C">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供应商应于</w:t>
            </w:r>
            <w:r>
              <w:rPr>
                <w:rFonts w:hint="eastAsia" w:ascii="宋体" w:hAnsi="宋体" w:cs="宋体"/>
                <w:color w:val="auto"/>
                <w:sz w:val="24"/>
                <w:szCs w:val="24"/>
                <w:highlight w:val="none"/>
                <w:u w:val="single"/>
                <w:lang w:eastAsia="zh-CN"/>
              </w:rPr>
              <w:t>2025年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9时30分</w:t>
            </w:r>
            <w:r>
              <w:rPr>
                <w:rFonts w:hint="eastAsia" w:ascii="宋体" w:hAnsi="宋体" w:eastAsia="宋体" w:cs="宋体"/>
                <w:color w:val="auto"/>
                <w:sz w:val="24"/>
                <w:szCs w:val="24"/>
                <w:highlight w:val="none"/>
                <w:u w:val="single"/>
                <w:lang w:val="en-US" w:eastAsia="zh-CN"/>
              </w:rPr>
              <w:t>（北京时间）</w:t>
            </w:r>
            <w:r>
              <w:rPr>
                <w:rFonts w:hint="eastAsia" w:ascii="宋体" w:hAnsi="宋体" w:eastAsia="宋体" w:cs="宋体"/>
                <w:color w:val="auto"/>
                <w:sz w:val="24"/>
                <w:szCs w:val="24"/>
                <w:highlight w:val="none"/>
              </w:rPr>
              <w:t>之前将电子响应文件上传到</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。电子响应文件应按照本项目磋商文件和</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的要求编制、加密传输响应文件。供应商在使用系统进行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的过程中遇到涉及平台使用的任何问题，可致电</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tc>
      </w:tr>
      <w:tr w14:paraId="306F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02" w:type="dxa"/>
            <w:noWrap w:val="0"/>
            <w:vAlign w:val="center"/>
          </w:tcPr>
          <w:p w14:paraId="569906E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lang w:eastAsia="zh-CN"/>
              </w:rPr>
            </w:pPr>
            <w:r>
              <w:rPr>
                <w:rFonts w:hint="eastAsia" w:ascii="宋体" w:hAnsi="宋体" w:eastAsia="宋体" w:cs="宋体"/>
                <w:color w:val="auto"/>
                <w:position w:val="-2"/>
                <w:sz w:val="24"/>
                <w:szCs w:val="24"/>
                <w:highlight w:val="none"/>
                <w:lang w:val="en-US" w:eastAsia="zh-CN"/>
              </w:rPr>
              <w:t>9</w:t>
            </w:r>
          </w:p>
        </w:tc>
        <w:tc>
          <w:tcPr>
            <w:tcW w:w="942" w:type="dxa"/>
            <w:noWrap w:val="0"/>
            <w:vAlign w:val="center"/>
          </w:tcPr>
          <w:p w14:paraId="2A1D3014">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18.2</w:t>
            </w:r>
          </w:p>
        </w:tc>
        <w:tc>
          <w:tcPr>
            <w:tcW w:w="1775" w:type="dxa"/>
            <w:noWrap w:val="0"/>
            <w:vAlign w:val="center"/>
          </w:tcPr>
          <w:p w14:paraId="3231474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sz w:val="24"/>
                <w:szCs w:val="24"/>
                <w:highlight w:val="none"/>
                <w:lang w:eastAsia="zh-CN"/>
              </w:rPr>
              <w:t>响应文件解密时间</w:t>
            </w:r>
          </w:p>
        </w:tc>
        <w:tc>
          <w:tcPr>
            <w:tcW w:w="6221" w:type="dxa"/>
            <w:noWrap w:val="0"/>
            <w:vAlign w:val="center"/>
          </w:tcPr>
          <w:p w14:paraId="4B5E2CF8">
            <w:pPr>
              <w:pStyle w:val="7"/>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响应文件提交截止时间后，采购代理机构开启解密响应文件操作，</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w:t>
            </w:r>
            <w:r>
              <w:rPr>
                <w:rFonts w:hint="eastAsia" w:ascii="宋体" w:hAnsi="宋体" w:eastAsia="宋体" w:cs="宋体"/>
                <w:color w:val="auto"/>
                <w:sz w:val="24"/>
                <w:szCs w:val="24"/>
                <w:highlight w:val="none"/>
              </w:rPr>
              <w:t>【现场提交电子响应文件地址：</w:t>
            </w:r>
            <w:r>
              <w:rPr>
                <w:rFonts w:hint="eastAsia" w:ascii="宋体" w:hAnsi="宋体" w:cs="宋体"/>
                <w:color w:val="auto"/>
                <w:sz w:val="24"/>
                <w:szCs w:val="24"/>
                <w:highlight w:val="none"/>
                <w:lang w:eastAsia="zh-CN"/>
              </w:rPr>
              <w:t>桂林市公共资源交易中心</w:t>
            </w:r>
            <w:r>
              <w:rPr>
                <w:rFonts w:hint="eastAsia" w:ascii="宋体" w:hAnsi="宋体" w:cs="宋体"/>
                <w:color w:val="auto"/>
                <w:sz w:val="24"/>
                <w:szCs w:val="24"/>
                <w:highlight w:val="none"/>
                <w:lang w:val="en-US" w:eastAsia="zh-CN"/>
              </w:rPr>
              <w:t>2号开标室</w:t>
            </w:r>
            <w:r>
              <w:rPr>
                <w:rFonts w:hint="eastAsia" w:ascii="宋体" w:hAnsi="宋体" w:eastAsia="宋体" w:cs="宋体"/>
                <w:color w:val="auto"/>
                <w:sz w:val="24"/>
                <w:szCs w:val="24"/>
                <w:highlight w:val="none"/>
              </w:rPr>
              <w:t>（广西桂林市临桂区西城中路69号创业大厦西辅楼4楼北区）】</w:t>
            </w:r>
            <w:r>
              <w:rPr>
                <w:rFonts w:hint="eastAsia" w:ascii="宋体" w:hAnsi="宋体" w:eastAsia="宋体" w:cs="宋体"/>
                <w:color w:val="auto"/>
                <w:sz w:val="24"/>
                <w:szCs w:val="24"/>
                <w:highlight w:val="none"/>
              </w:rPr>
              <w:t>，或以电子邮件的形式提交电子备份响应文件</w:t>
            </w:r>
            <w:r>
              <w:rPr>
                <w:rFonts w:hint="eastAsia" w:ascii="宋体" w:hAnsi="宋体" w:eastAsia="宋体" w:cs="宋体"/>
                <w:color w:val="auto"/>
                <w:sz w:val="24"/>
                <w:szCs w:val="24"/>
                <w:highlight w:val="none"/>
                <w:lang w:val="en-US" w:eastAsia="zh-CN"/>
              </w:rPr>
              <w:t>（以通知时所告知的电子邮箱地址为准）</w:t>
            </w:r>
            <w:r>
              <w:rPr>
                <w:rFonts w:hint="eastAsia" w:ascii="宋体" w:hAnsi="宋体" w:eastAsia="宋体" w:cs="宋体"/>
                <w:color w:val="auto"/>
                <w:sz w:val="24"/>
                <w:szCs w:val="24"/>
                <w:highlight w:val="none"/>
              </w:rPr>
              <w:t>；供应商未在上述规定的时间、地点（电子邮箱）提交的电子备份响应文件，采购代理机构不予接收或承认。采购代理机构收到电子备份响应文件后按</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操作规范上传至</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tc>
      </w:tr>
      <w:tr w14:paraId="221A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2" w:type="dxa"/>
            <w:noWrap w:val="0"/>
            <w:vAlign w:val="center"/>
          </w:tcPr>
          <w:p w14:paraId="644BED0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942" w:type="dxa"/>
            <w:noWrap w:val="0"/>
            <w:vAlign w:val="center"/>
          </w:tcPr>
          <w:p w14:paraId="2C286E92">
            <w:pPr>
              <w:keepNext w:val="0"/>
              <w:keepLines w:val="0"/>
              <w:pageBreakBefore w:val="0"/>
              <w:widowControl w:val="0"/>
              <w:kinsoku/>
              <w:wordWrap w:val="0"/>
              <w:overflowPunct/>
              <w:topLinePunct w:val="0"/>
              <w:autoSpaceDE/>
              <w:autoSpaceDN/>
              <w:bidi w:val="0"/>
              <w:adjustRightInd/>
              <w:snapToGrid/>
              <w:spacing w:line="420" w:lineRule="exact"/>
              <w:ind w:firstLine="120" w:firstLineChars="50"/>
              <w:jc w:val="center"/>
              <w:textAlignment w:val="auto"/>
              <w:rPr>
                <w:rFonts w:hint="eastAsia" w:ascii="宋体" w:hAnsi="宋体" w:eastAsia="宋体" w:cs="宋体"/>
                <w:color w:val="auto"/>
                <w:position w:val="-2"/>
                <w:sz w:val="24"/>
                <w:szCs w:val="24"/>
                <w:highlight w:val="none"/>
              </w:rPr>
            </w:pPr>
            <w:r>
              <w:rPr>
                <w:rFonts w:hint="eastAsia" w:ascii="宋体" w:hAnsi="宋体" w:eastAsia="宋体" w:cs="宋体"/>
                <w:color w:val="auto"/>
                <w:position w:val="-2"/>
                <w:sz w:val="24"/>
                <w:szCs w:val="24"/>
                <w:highlight w:val="none"/>
              </w:rPr>
              <w:t>19.1</w:t>
            </w:r>
          </w:p>
        </w:tc>
        <w:tc>
          <w:tcPr>
            <w:tcW w:w="1775" w:type="dxa"/>
            <w:noWrap w:val="0"/>
            <w:vAlign w:val="center"/>
          </w:tcPr>
          <w:p w14:paraId="28F1BB1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磋商小组组成</w:t>
            </w:r>
          </w:p>
        </w:tc>
        <w:tc>
          <w:tcPr>
            <w:tcW w:w="6221" w:type="dxa"/>
            <w:noWrap w:val="0"/>
            <w:vAlign w:val="center"/>
          </w:tcPr>
          <w:p w14:paraId="545C10B5">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sz w:val="24"/>
                <w:szCs w:val="24"/>
                <w:highlight w:val="none"/>
              </w:rPr>
              <w:t>人，其中采购人代表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人。</w:t>
            </w:r>
          </w:p>
        </w:tc>
      </w:tr>
      <w:tr w14:paraId="73A9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02" w:type="dxa"/>
            <w:noWrap w:val="0"/>
            <w:vAlign w:val="center"/>
          </w:tcPr>
          <w:p w14:paraId="3114B30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942" w:type="dxa"/>
            <w:noWrap w:val="0"/>
            <w:vAlign w:val="center"/>
          </w:tcPr>
          <w:p w14:paraId="2FA6606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1775" w:type="dxa"/>
            <w:noWrap w:val="0"/>
            <w:vAlign w:val="center"/>
          </w:tcPr>
          <w:p w14:paraId="05F41CD5">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磋商时间、地点、人员</w:t>
            </w:r>
          </w:p>
        </w:tc>
        <w:tc>
          <w:tcPr>
            <w:tcW w:w="6221" w:type="dxa"/>
            <w:noWrap w:val="0"/>
            <w:vAlign w:val="top"/>
          </w:tcPr>
          <w:p w14:paraId="31F2C2F8">
            <w:pPr>
              <w:keepNext w:val="0"/>
              <w:keepLines w:val="0"/>
              <w:pageBreakBefore w:val="0"/>
              <w:widowControl w:val="0"/>
              <w:kinsoku/>
              <w:wordWrap w:val="0"/>
              <w:overflowPunct/>
              <w:topLinePunct w:val="0"/>
              <w:autoSpaceDE/>
              <w:autoSpaceDN/>
              <w:bidi w:val="0"/>
              <w:adjustRightInd/>
              <w:snapToGrid/>
              <w:spacing w:line="420" w:lineRule="exact"/>
              <w:ind w:left="315" w:hanging="360" w:hanging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19.2.1磋商时间：响应文件递交截止时间后。</w:t>
            </w:r>
          </w:p>
          <w:p w14:paraId="4387853F">
            <w:pPr>
              <w:keepNext w:val="0"/>
              <w:keepLines w:val="0"/>
              <w:pageBreakBefore w:val="0"/>
              <w:widowControl w:val="0"/>
              <w:kinsoku/>
              <w:wordWrap w:val="0"/>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19.2.2磋商地点：</w:t>
            </w:r>
            <w:r>
              <w:rPr>
                <w:rFonts w:hint="eastAsia" w:ascii="宋体" w:hAnsi="宋体" w:eastAsia="宋体" w:cs="宋体"/>
                <w:bCs/>
                <w:color w:val="auto"/>
                <w:sz w:val="24"/>
                <w:szCs w:val="24"/>
                <w:highlight w:val="none"/>
              </w:rPr>
              <w:t>供应商代表在响应文件提交当天实时登录</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bCs/>
                <w:color w:val="auto"/>
                <w:sz w:val="24"/>
                <w:szCs w:val="24"/>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4C7FD14F">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19.2.3磋商参加人员：供应商法定代表人、负责人、自然人或相应的委托代理人参加磋商。请供应商</w:t>
            </w:r>
            <w:r>
              <w:rPr>
                <w:rFonts w:hint="eastAsia" w:ascii="宋体" w:hAnsi="宋体" w:eastAsia="宋体" w:cs="宋体"/>
                <w:bCs/>
                <w:color w:val="auto"/>
                <w:sz w:val="24"/>
                <w:szCs w:val="24"/>
                <w:highlight w:val="none"/>
              </w:rPr>
              <w:t>实时登录</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color w:val="auto"/>
                <w:sz w:val="24"/>
                <w:szCs w:val="24"/>
                <w:highlight w:val="none"/>
              </w:rPr>
              <w:t>等候在线磋商。</w:t>
            </w:r>
          </w:p>
          <w:p w14:paraId="62A3A6E0">
            <w:pPr>
              <w:keepNext w:val="0"/>
              <w:keepLines w:val="0"/>
              <w:pageBreakBefore w:val="0"/>
              <w:widowControl w:val="0"/>
              <w:tabs>
                <w:tab w:val="left" w:pos="1140"/>
              </w:tabs>
              <w:kinsoku/>
              <w:wordWrap w:val="0"/>
              <w:overflowPunct/>
              <w:topLinePunct w:val="0"/>
              <w:autoSpaceDE/>
              <w:autoSpaceDN/>
              <w:bidi w:val="0"/>
              <w:adjustRightInd/>
              <w:snapToGrid/>
              <w:spacing w:line="4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19.2.4响应文件递交截止时间后，登录</w:t>
            </w:r>
            <w:r>
              <w:rPr>
                <w:rFonts w:hint="eastAsia" w:ascii="宋体" w:hAnsi="宋体" w:cs="宋体"/>
                <w:bCs/>
                <w:color w:val="auto"/>
                <w:sz w:val="24"/>
                <w:szCs w:val="24"/>
                <w:highlight w:val="none"/>
                <w:lang w:eastAsia="zh-CN"/>
              </w:rPr>
              <w:t>广西政府采购云平台</w:t>
            </w:r>
            <w:r>
              <w:rPr>
                <w:rFonts w:hint="eastAsia" w:ascii="宋体" w:hAnsi="宋体" w:eastAsia="宋体" w:cs="宋体"/>
                <w:color w:val="auto"/>
                <w:sz w:val="24"/>
                <w:szCs w:val="24"/>
                <w:highlight w:val="none"/>
              </w:rPr>
              <w:t>在线解密开启。</w:t>
            </w:r>
          </w:p>
        </w:tc>
      </w:tr>
      <w:tr w14:paraId="47E3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2" w:type="dxa"/>
            <w:noWrap w:val="0"/>
            <w:vAlign w:val="center"/>
          </w:tcPr>
          <w:p w14:paraId="4EBC57E2">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942" w:type="dxa"/>
            <w:noWrap w:val="0"/>
            <w:vAlign w:val="center"/>
          </w:tcPr>
          <w:p w14:paraId="3F9CACE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p>
        </w:tc>
        <w:tc>
          <w:tcPr>
            <w:tcW w:w="1775" w:type="dxa"/>
            <w:noWrap w:val="0"/>
            <w:vAlign w:val="center"/>
          </w:tcPr>
          <w:p w14:paraId="47300798">
            <w:pPr>
              <w:pStyle w:val="12"/>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评审办法</w:t>
            </w:r>
          </w:p>
        </w:tc>
        <w:tc>
          <w:tcPr>
            <w:tcW w:w="6221" w:type="dxa"/>
            <w:noWrap w:val="0"/>
            <w:vAlign w:val="center"/>
          </w:tcPr>
          <w:p w14:paraId="1D0E99CD">
            <w:pPr>
              <w:keepNext w:val="0"/>
              <w:keepLines w:val="0"/>
              <w:pageBreakBefore w:val="0"/>
              <w:widowControl w:val="0"/>
              <w:tabs>
                <w:tab w:val="left" w:pos="1140"/>
              </w:tabs>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具体详见第四章评审办法。</w:t>
            </w:r>
          </w:p>
        </w:tc>
      </w:tr>
      <w:tr w14:paraId="2D61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2" w:type="dxa"/>
            <w:noWrap w:val="0"/>
            <w:vAlign w:val="center"/>
          </w:tcPr>
          <w:p w14:paraId="76F387A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942" w:type="dxa"/>
            <w:noWrap w:val="0"/>
            <w:vAlign w:val="center"/>
          </w:tcPr>
          <w:p w14:paraId="5A2C1CF0">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775" w:type="dxa"/>
            <w:noWrap w:val="0"/>
            <w:vAlign w:val="center"/>
          </w:tcPr>
          <w:p w14:paraId="03EB330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w:t>
            </w:r>
          </w:p>
        </w:tc>
        <w:tc>
          <w:tcPr>
            <w:tcW w:w="6221" w:type="dxa"/>
            <w:noWrap w:val="0"/>
            <w:vAlign w:val="center"/>
          </w:tcPr>
          <w:p w14:paraId="5D16041C">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根据《关于做好政府采购有关信用主体标识码登记及在政府采购活动中查询使用信用记录有关问题的通知》（桂财采〔2016〕37），由采购代理机构对第一成交候选人进行信用查询：</w:t>
            </w:r>
          </w:p>
          <w:p w14:paraId="34C1C201">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⑴查询渠道：“信用中国”网站(www.creditchina.gov.cn)、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w:t>
            </w:r>
          </w:p>
          <w:p w14:paraId="7A092E97">
            <w:pPr>
              <w:keepNext w:val="0"/>
              <w:keepLines w:val="0"/>
              <w:pageBreakBefore w:val="0"/>
              <w:widowControl w:val="0"/>
              <w:kinsoku/>
              <w:wordWrap w:val="0"/>
              <w:overflowPunct/>
              <w:topLinePunct w:val="0"/>
              <w:autoSpaceDE/>
              <w:autoSpaceDN/>
              <w:bidi w:val="0"/>
              <w:adjustRightInd/>
              <w:snapToGrid/>
              <w:spacing w:line="420" w:lineRule="exact"/>
              <w:ind w:left="315" w:hanging="360" w:hanging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⑵查询时间：成交通知书发出前；</w:t>
            </w:r>
          </w:p>
          <w:p w14:paraId="3A1F0AF6">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⑶信用信息查询记录和证据留存方式：在查询网站中直接打印查询记录，打印材料作为采购活动资料保存；</w:t>
            </w:r>
          </w:p>
          <w:p w14:paraId="50D77B0B">
            <w:pPr>
              <w:keepNext w:val="0"/>
              <w:keepLines w:val="0"/>
              <w:pageBreakBefore w:val="0"/>
              <w:widowControl w:val="0"/>
              <w:kinsoku/>
              <w:wordWrap w:val="0"/>
              <w:overflowPunct/>
              <w:topLinePunct w:val="0"/>
              <w:autoSpaceDE/>
              <w:autoSpaceDN/>
              <w:bidi w:val="0"/>
              <w:adjustRightInd/>
              <w:snapToGrid/>
              <w:spacing w:line="420" w:lineRule="exact"/>
              <w:ind w:left="15" w:hanging="16" w:hangingChars="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⑷信用信息使用规则：对在“信用中国”网站(www.creditchina.gov.cn)、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7778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02" w:type="dxa"/>
            <w:noWrap w:val="0"/>
            <w:vAlign w:val="center"/>
          </w:tcPr>
          <w:p w14:paraId="0526A63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942" w:type="dxa"/>
            <w:noWrap w:val="0"/>
            <w:vAlign w:val="center"/>
          </w:tcPr>
          <w:p w14:paraId="1D0096D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775" w:type="dxa"/>
            <w:noWrap w:val="0"/>
            <w:vAlign w:val="center"/>
          </w:tcPr>
          <w:p w14:paraId="3C3D3773">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成交结果公告及成交通知书</w:t>
            </w:r>
          </w:p>
        </w:tc>
        <w:tc>
          <w:tcPr>
            <w:tcW w:w="6221" w:type="dxa"/>
            <w:noWrap w:val="0"/>
            <w:vAlign w:val="top"/>
          </w:tcPr>
          <w:p w14:paraId="12A2E111">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83BB31D">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27.2在发布成交公告的同时，采购代理机构向成交供应商发出成交通知书。成交供应商自接到通知之日起七个工作日内，办理成交通知书领取手续。</w:t>
            </w:r>
          </w:p>
        </w:tc>
      </w:tr>
      <w:tr w14:paraId="28FE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dxa"/>
            <w:noWrap w:val="0"/>
            <w:vAlign w:val="center"/>
          </w:tcPr>
          <w:p w14:paraId="63933D3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942" w:type="dxa"/>
            <w:noWrap w:val="0"/>
            <w:vAlign w:val="center"/>
          </w:tcPr>
          <w:p w14:paraId="575800CB">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28</w:t>
            </w:r>
          </w:p>
        </w:tc>
        <w:tc>
          <w:tcPr>
            <w:tcW w:w="1775" w:type="dxa"/>
            <w:noWrap w:val="0"/>
            <w:vAlign w:val="center"/>
          </w:tcPr>
          <w:p w14:paraId="4FCCE8B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221" w:type="dxa"/>
            <w:noWrap w:val="0"/>
            <w:vAlign w:val="center"/>
          </w:tcPr>
          <w:p w14:paraId="0D70AE48">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根据《桂林市财政局关于贯彻落实政府采购优化营商环境百日攻坚行动方案的通知》（市财采〔2020〕24号）第四条的规定，本项目免收履约保证金。</w:t>
            </w:r>
          </w:p>
        </w:tc>
      </w:tr>
      <w:tr w14:paraId="48DE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noWrap w:val="0"/>
            <w:vAlign w:val="center"/>
          </w:tcPr>
          <w:p w14:paraId="05AEF13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942" w:type="dxa"/>
            <w:noWrap w:val="0"/>
            <w:vAlign w:val="center"/>
          </w:tcPr>
          <w:p w14:paraId="286BE78A">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w:t>
            </w:r>
          </w:p>
        </w:tc>
        <w:tc>
          <w:tcPr>
            <w:tcW w:w="1775" w:type="dxa"/>
            <w:noWrap w:val="0"/>
            <w:vAlign w:val="center"/>
          </w:tcPr>
          <w:p w14:paraId="7168B80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签订合同时间</w:t>
            </w:r>
          </w:p>
        </w:tc>
        <w:tc>
          <w:tcPr>
            <w:tcW w:w="6221" w:type="dxa"/>
            <w:noWrap w:val="0"/>
            <w:vAlign w:val="top"/>
          </w:tcPr>
          <w:p w14:paraId="650C73ED">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成交通知书发出之日起8个工作日内</w:t>
            </w:r>
            <w:r>
              <w:rPr>
                <w:rFonts w:hint="eastAsia" w:ascii="宋体" w:hAnsi="宋体" w:eastAsia="宋体" w:cs="宋体"/>
                <w:color w:val="auto"/>
                <w:sz w:val="24"/>
                <w:szCs w:val="24"/>
                <w:highlight w:val="none"/>
              </w:rPr>
              <w:t>签订合同。成交供应商领取成交通知书后，应按规定与采购人签订合同。</w:t>
            </w:r>
          </w:p>
        </w:tc>
      </w:tr>
      <w:tr w14:paraId="19D1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noWrap w:val="0"/>
            <w:vAlign w:val="center"/>
          </w:tcPr>
          <w:p w14:paraId="62B2B411">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942" w:type="dxa"/>
            <w:noWrap w:val="0"/>
            <w:vAlign w:val="center"/>
          </w:tcPr>
          <w:p w14:paraId="6C91134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w:t>
            </w:r>
          </w:p>
        </w:tc>
        <w:tc>
          <w:tcPr>
            <w:tcW w:w="1775" w:type="dxa"/>
            <w:noWrap w:val="0"/>
            <w:vAlign w:val="center"/>
          </w:tcPr>
          <w:p w14:paraId="635A9559">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合同备案存档</w:t>
            </w:r>
          </w:p>
        </w:tc>
        <w:tc>
          <w:tcPr>
            <w:tcW w:w="6221" w:type="dxa"/>
            <w:noWrap w:val="0"/>
            <w:vAlign w:val="center"/>
          </w:tcPr>
          <w:p w14:paraId="7DB2F64C">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color w:val="auto"/>
                <w:sz w:val="24"/>
                <w:szCs w:val="24"/>
                <w:highlight w:val="none"/>
                <w:lang w:eastAsia="zh-CN"/>
              </w:rPr>
              <w:t>灌阳县</w:t>
            </w:r>
            <w:r>
              <w:rPr>
                <w:rFonts w:hint="eastAsia" w:ascii="宋体" w:hAnsi="宋体" w:eastAsia="宋体" w:cs="宋体"/>
                <w:color w:val="auto"/>
                <w:sz w:val="24"/>
                <w:szCs w:val="24"/>
                <w:highlight w:val="none"/>
              </w:rPr>
              <w:t>政府采购监管部门备案，一份由采购代理机构存档。</w:t>
            </w:r>
          </w:p>
        </w:tc>
      </w:tr>
      <w:tr w14:paraId="76EE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2" w:type="dxa"/>
            <w:noWrap w:val="0"/>
            <w:vAlign w:val="center"/>
          </w:tcPr>
          <w:p w14:paraId="7964D08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942" w:type="dxa"/>
            <w:noWrap w:val="0"/>
            <w:vAlign w:val="center"/>
          </w:tcPr>
          <w:p w14:paraId="5BDED2E8">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775" w:type="dxa"/>
            <w:noWrap w:val="0"/>
            <w:vAlign w:val="center"/>
          </w:tcPr>
          <w:p w14:paraId="39F9C7F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221" w:type="dxa"/>
            <w:noWrap w:val="0"/>
            <w:vAlign w:val="top"/>
          </w:tcPr>
          <w:p w14:paraId="3F25B3E0">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成交供应商领取成交通知书前，向桂林聚格项目管理有限公司一次性付清代理服务费，本项目的代理服务收费标准参照计价格〔2002〕1980号《招标代理服务收费管理暂行办法》工程类收费标准（代理服务费不足人民币陆仟元时，按陆仟元收取）向成交供应商收取。</w:t>
            </w:r>
          </w:p>
        </w:tc>
      </w:tr>
      <w:tr w14:paraId="25B3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2" w:type="dxa"/>
            <w:noWrap w:val="0"/>
            <w:vAlign w:val="center"/>
          </w:tcPr>
          <w:p w14:paraId="09CB19FE">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942" w:type="dxa"/>
            <w:noWrap w:val="0"/>
            <w:vAlign w:val="center"/>
          </w:tcPr>
          <w:p w14:paraId="750C11E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1775" w:type="dxa"/>
            <w:noWrap w:val="0"/>
            <w:vAlign w:val="center"/>
          </w:tcPr>
          <w:p w14:paraId="27805AED">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解释权</w:t>
            </w:r>
          </w:p>
        </w:tc>
        <w:tc>
          <w:tcPr>
            <w:tcW w:w="6221" w:type="dxa"/>
            <w:noWrap w:val="0"/>
            <w:vAlign w:val="top"/>
          </w:tcPr>
          <w:p w14:paraId="5FA69550">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49313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02" w:type="dxa"/>
            <w:noWrap w:val="0"/>
            <w:vAlign w:val="center"/>
          </w:tcPr>
          <w:p w14:paraId="28EEBE46">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942" w:type="dxa"/>
            <w:noWrap w:val="0"/>
            <w:vAlign w:val="center"/>
          </w:tcPr>
          <w:p w14:paraId="30D95CCF">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1775" w:type="dxa"/>
            <w:noWrap w:val="0"/>
            <w:vAlign w:val="center"/>
          </w:tcPr>
          <w:p w14:paraId="231521D7">
            <w:pPr>
              <w:keepNext w:val="0"/>
              <w:keepLines w:val="0"/>
              <w:pageBreakBefore w:val="0"/>
              <w:widowControl w:val="0"/>
              <w:kinsoku/>
              <w:wordWrap w:val="0"/>
              <w:overflowPunct/>
              <w:topLinePunct w:val="0"/>
              <w:autoSpaceDE/>
              <w:autoSpaceDN/>
              <w:bidi w:val="0"/>
              <w:adjustRightInd/>
              <w:snapToGrid/>
              <w:spacing w:line="420" w:lineRule="exact"/>
              <w:jc w:val="center"/>
              <w:textAlignment w:val="auto"/>
              <w:rPr>
                <w:rFonts w:hint="eastAsia" w:ascii="宋体" w:hAnsi="宋体" w:eastAsia="宋体" w:cs="宋体"/>
                <w:color w:val="auto"/>
                <w:sz w:val="24"/>
                <w:szCs w:val="24"/>
                <w:highlight w:val="none"/>
                <w:lang w:eastAsia="zh-CN"/>
              </w:rPr>
            </w:pPr>
            <w:r>
              <w:rPr>
                <w:rStyle w:val="26"/>
                <w:rFonts w:hint="eastAsia" w:ascii="宋体" w:hAnsi="宋体" w:eastAsia="宋体" w:cs="宋体"/>
                <w:b w:val="0"/>
                <w:bCs/>
                <w:color w:val="auto"/>
                <w:sz w:val="24"/>
                <w:szCs w:val="24"/>
                <w:highlight w:val="none"/>
              </w:rPr>
              <w:t>监督</w:t>
            </w:r>
            <w:r>
              <w:rPr>
                <w:rStyle w:val="26"/>
                <w:rFonts w:hint="eastAsia" w:ascii="宋体" w:hAnsi="宋体" w:eastAsia="宋体" w:cs="宋体"/>
                <w:b w:val="0"/>
                <w:bCs/>
                <w:color w:val="auto"/>
                <w:sz w:val="24"/>
                <w:szCs w:val="24"/>
                <w:highlight w:val="none"/>
                <w:lang w:eastAsia="zh-CN"/>
              </w:rPr>
              <w:t>管理</w:t>
            </w:r>
            <w:r>
              <w:rPr>
                <w:rStyle w:val="26"/>
                <w:rFonts w:hint="eastAsia" w:ascii="宋体" w:hAnsi="宋体" w:eastAsia="宋体" w:cs="宋体"/>
                <w:b w:val="0"/>
                <w:bCs/>
                <w:color w:val="auto"/>
                <w:sz w:val="24"/>
                <w:szCs w:val="24"/>
                <w:highlight w:val="none"/>
              </w:rPr>
              <w:t>机构</w:t>
            </w:r>
          </w:p>
        </w:tc>
        <w:tc>
          <w:tcPr>
            <w:tcW w:w="6221" w:type="dxa"/>
            <w:noWrap w:val="0"/>
            <w:vAlign w:val="top"/>
          </w:tcPr>
          <w:p w14:paraId="1166D0B2">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rPr>
            </w:pPr>
            <w:r>
              <w:rPr>
                <w:rStyle w:val="26"/>
                <w:rFonts w:hint="eastAsia" w:ascii="宋体" w:hAnsi="宋体" w:eastAsia="宋体" w:cs="宋体"/>
                <w:b w:val="0"/>
                <w:bCs/>
                <w:color w:val="auto"/>
                <w:sz w:val="24"/>
                <w:szCs w:val="24"/>
                <w:highlight w:val="none"/>
              </w:rPr>
              <w:t>监督</w:t>
            </w:r>
            <w:r>
              <w:rPr>
                <w:rStyle w:val="26"/>
                <w:rFonts w:hint="eastAsia" w:ascii="宋体" w:hAnsi="宋体" w:eastAsia="宋体" w:cs="宋体"/>
                <w:b w:val="0"/>
                <w:bCs/>
                <w:color w:val="auto"/>
                <w:sz w:val="24"/>
                <w:szCs w:val="24"/>
                <w:highlight w:val="none"/>
                <w:lang w:eastAsia="zh-CN"/>
              </w:rPr>
              <w:t>管理</w:t>
            </w:r>
            <w:r>
              <w:rPr>
                <w:rStyle w:val="26"/>
                <w:rFonts w:hint="eastAsia" w:ascii="宋体" w:hAnsi="宋体" w:eastAsia="宋体" w:cs="宋体"/>
                <w:b w:val="0"/>
                <w:bCs/>
                <w:color w:val="auto"/>
                <w:sz w:val="24"/>
                <w:szCs w:val="24"/>
                <w:highlight w:val="none"/>
              </w:rPr>
              <w:t>机构</w:t>
            </w:r>
            <w:r>
              <w:rPr>
                <w:rStyle w:val="26"/>
                <w:rFonts w:hint="eastAsia" w:ascii="宋体" w:hAnsi="宋体" w:cs="宋体"/>
                <w:b w:val="0"/>
                <w:bCs/>
                <w:color w:val="auto"/>
                <w:sz w:val="24"/>
                <w:szCs w:val="24"/>
                <w:highlight w:val="none"/>
                <w:lang w:val="en-US" w:eastAsia="zh-CN"/>
              </w:rPr>
              <w:t>：灌阳县财政局政府采购监督管理办公室</w:t>
            </w:r>
          </w:p>
          <w:p w14:paraId="72D37B97">
            <w:pPr>
              <w:keepNext w:val="0"/>
              <w:keepLines w:val="0"/>
              <w:pageBreakBefore w:val="0"/>
              <w:widowControl w:val="0"/>
              <w:kinsoku/>
              <w:wordWrap w:val="0"/>
              <w:overflowPunct/>
              <w:topLinePunct w:val="0"/>
              <w:autoSpaceDE/>
              <w:autoSpaceDN/>
              <w:bidi w:val="0"/>
              <w:adjustRightInd/>
              <w:snapToGrid/>
              <w:spacing w:line="42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lang w:eastAsia="zh-CN"/>
              </w:rPr>
              <w:t>0773-4250206</w:t>
            </w:r>
          </w:p>
        </w:tc>
      </w:tr>
    </w:tbl>
    <w:p w14:paraId="2B9796A0">
      <w:pPr>
        <w:pStyle w:val="18"/>
        <w:ind w:left="0" w:leftChars="0" w:firstLine="0" w:firstLineChars="0"/>
        <w:rPr>
          <w:rFonts w:hint="eastAsia" w:ascii="宋体" w:hAnsi="宋体" w:eastAsia="宋体" w:cs="宋体"/>
          <w:b/>
          <w:color w:val="auto"/>
          <w:sz w:val="28"/>
          <w:szCs w:val="28"/>
          <w:highlight w:val="none"/>
        </w:rPr>
      </w:pPr>
    </w:p>
    <w:p w14:paraId="023E81A5">
      <w:pPr>
        <w:pStyle w:val="18"/>
        <w:ind w:left="0" w:leftChars="0" w:firstLine="0" w:firstLineChars="0"/>
        <w:rPr>
          <w:rFonts w:hint="eastAsia" w:ascii="宋体" w:hAnsi="宋体" w:eastAsia="宋体" w:cs="宋体"/>
          <w:b/>
          <w:color w:val="auto"/>
          <w:sz w:val="28"/>
          <w:szCs w:val="28"/>
          <w:highlight w:val="none"/>
        </w:rPr>
      </w:pPr>
    </w:p>
    <w:p w14:paraId="50086A7E">
      <w:pPr>
        <w:pStyle w:val="18"/>
        <w:ind w:left="0" w:leftChars="0" w:firstLine="0" w:firstLineChars="0"/>
        <w:rPr>
          <w:rFonts w:hint="eastAsia" w:ascii="宋体" w:hAnsi="宋体" w:eastAsia="宋体" w:cs="宋体"/>
          <w:b/>
          <w:color w:val="auto"/>
          <w:sz w:val="28"/>
          <w:szCs w:val="28"/>
          <w:highlight w:val="none"/>
        </w:rPr>
      </w:pPr>
    </w:p>
    <w:p w14:paraId="5F6B3C3F">
      <w:pPr>
        <w:pStyle w:val="18"/>
        <w:ind w:left="0" w:leftChars="0" w:firstLine="0" w:firstLineChars="0"/>
        <w:rPr>
          <w:rFonts w:hint="eastAsia" w:ascii="宋体" w:hAnsi="宋体" w:eastAsia="宋体" w:cs="宋体"/>
          <w:b/>
          <w:color w:val="auto"/>
          <w:sz w:val="28"/>
          <w:szCs w:val="28"/>
          <w:highlight w:val="none"/>
        </w:rPr>
      </w:pPr>
    </w:p>
    <w:p w14:paraId="398D2DFB">
      <w:pPr>
        <w:pStyle w:val="18"/>
        <w:ind w:left="0" w:leftChars="0" w:firstLine="0" w:firstLineChars="0"/>
        <w:rPr>
          <w:rFonts w:hint="eastAsia" w:ascii="宋体" w:hAnsi="宋体" w:eastAsia="宋体" w:cs="宋体"/>
          <w:b/>
          <w:color w:val="auto"/>
          <w:sz w:val="28"/>
          <w:szCs w:val="28"/>
          <w:highlight w:val="none"/>
        </w:rPr>
      </w:pPr>
    </w:p>
    <w:p w14:paraId="692525A2">
      <w:pPr>
        <w:pStyle w:val="18"/>
        <w:ind w:left="0" w:leftChars="0" w:firstLine="0" w:firstLineChars="0"/>
        <w:rPr>
          <w:rFonts w:hint="eastAsia" w:ascii="宋体" w:hAnsi="宋体" w:eastAsia="宋体" w:cs="宋体"/>
          <w:b/>
          <w:color w:val="auto"/>
          <w:sz w:val="28"/>
          <w:szCs w:val="28"/>
          <w:highlight w:val="none"/>
        </w:rPr>
      </w:pPr>
    </w:p>
    <w:p w14:paraId="1EC1176D">
      <w:pPr>
        <w:pStyle w:val="18"/>
        <w:ind w:left="0" w:leftChars="0" w:firstLine="0" w:firstLineChars="0"/>
        <w:rPr>
          <w:rFonts w:hint="eastAsia" w:ascii="宋体" w:hAnsi="宋体" w:eastAsia="宋体" w:cs="宋体"/>
          <w:b/>
          <w:color w:val="auto"/>
          <w:sz w:val="28"/>
          <w:szCs w:val="28"/>
          <w:highlight w:val="none"/>
        </w:rPr>
      </w:pPr>
    </w:p>
    <w:p w14:paraId="3581690F">
      <w:pPr>
        <w:pStyle w:val="19"/>
        <w:rPr>
          <w:rFonts w:hint="eastAsia" w:ascii="宋体" w:hAnsi="宋体" w:eastAsia="宋体" w:cs="宋体"/>
          <w:b/>
          <w:color w:val="auto"/>
          <w:sz w:val="28"/>
          <w:szCs w:val="28"/>
          <w:highlight w:val="none"/>
        </w:rPr>
      </w:pPr>
    </w:p>
    <w:p w14:paraId="1FE27DD2">
      <w:pPr>
        <w:pStyle w:val="19"/>
        <w:rPr>
          <w:rFonts w:hint="eastAsia" w:ascii="宋体" w:hAnsi="宋体" w:eastAsia="宋体" w:cs="宋体"/>
          <w:b/>
          <w:color w:val="auto"/>
          <w:sz w:val="28"/>
          <w:szCs w:val="28"/>
          <w:highlight w:val="none"/>
        </w:rPr>
      </w:pPr>
    </w:p>
    <w:p w14:paraId="4E6C99A5">
      <w:pPr>
        <w:pStyle w:val="18"/>
        <w:ind w:left="0" w:leftChars="0" w:firstLine="0" w:firstLineChars="0"/>
        <w:rPr>
          <w:rFonts w:hint="eastAsia" w:ascii="宋体" w:hAnsi="宋体" w:eastAsia="宋体" w:cs="宋体"/>
          <w:b/>
          <w:color w:val="auto"/>
          <w:sz w:val="28"/>
          <w:szCs w:val="28"/>
          <w:highlight w:val="none"/>
        </w:rPr>
      </w:pPr>
    </w:p>
    <w:p w14:paraId="0EA3C252">
      <w:pPr>
        <w:pStyle w:val="19"/>
        <w:rPr>
          <w:rFonts w:hint="eastAsia" w:ascii="宋体" w:hAnsi="宋体" w:eastAsia="宋体" w:cs="宋体"/>
          <w:b/>
          <w:color w:val="auto"/>
          <w:sz w:val="28"/>
          <w:szCs w:val="28"/>
          <w:highlight w:val="none"/>
        </w:rPr>
      </w:pPr>
    </w:p>
    <w:p w14:paraId="7EC6D1C4">
      <w:pPr>
        <w:pStyle w:val="19"/>
        <w:rPr>
          <w:rFonts w:hint="eastAsia" w:ascii="宋体" w:hAnsi="宋体" w:eastAsia="宋体" w:cs="宋体"/>
          <w:b/>
          <w:color w:val="auto"/>
          <w:sz w:val="28"/>
          <w:szCs w:val="28"/>
          <w:highlight w:val="none"/>
        </w:rPr>
      </w:pPr>
    </w:p>
    <w:p w14:paraId="3E14BD82">
      <w:pPr>
        <w:pStyle w:val="19"/>
        <w:rPr>
          <w:rFonts w:hint="eastAsia" w:ascii="宋体" w:hAnsi="宋体" w:eastAsia="宋体" w:cs="宋体"/>
          <w:b/>
          <w:color w:val="auto"/>
          <w:sz w:val="28"/>
          <w:szCs w:val="28"/>
          <w:highlight w:val="none"/>
        </w:rPr>
      </w:pPr>
    </w:p>
    <w:p w14:paraId="374F41A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b/>
          <w:bCs/>
          <w:color w:val="auto"/>
          <w:sz w:val="28"/>
          <w:szCs w:val="28"/>
          <w:highlight w:val="none"/>
        </w:rPr>
      </w:pPr>
      <w:bookmarkStart w:id="59" w:name="_Toc22792"/>
      <w:bookmarkStart w:id="60" w:name="_Toc27120"/>
      <w:bookmarkStart w:id="61" w:name="_Toc27216"/>
      <w:bookmarkStart w:id="62" w:name="_Toc2231"/>
      <w:r>
        <w:rPr>
          <w:rFonts w:hint="eastAsia"/>
          <w:b/>
          <w:bCs/>
          <w:color w:val="auto"/>
          <w:sz w:val="28"/>
          <w:szCs w:val="28"/>
          <w:highlight w:val="none"/>
        </w:rPr>
        <w:t>一、总则</w:t>
      </w:r>
      <w:bookmarkEnd w:id="59"/>
      <w:bookmarkEnd w:id="60"/>
      <w:bookmarkEnd w:id="61"/>
      <w:bookmarkEnd w:id="62"/>
    </w:p>
    <w:p w14:paraId="2904223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63" w:name="_Toc2996"/>
      <w:bookmarkStart w:id="64" w:name="_Toc6626"/>
      <w:bookmarkStart w:id="65" w:name="_Toc3367"/>
      <w:r>
        <w:rPr>
          <w:rFonts w:hint="eastAsia" w:ascii="宋体" w:hAnsi="宋体" w:eastAsia="宋体" w:cs="宋体"/>
          <w:b/>
          <w:bCs/>
          <w:color w:val="auto"/>
          <w:sz w:val="24"/>
          <w:szCs w:val="24"/>
          <w:highlight w:val="none"/>
        </w:rPr>
        <w:t>1. 适应范围</w:t>
      </w:r>
      <w:bookmarkEnd w:id="63"/>
      <w:bookmarkEnd w:id="64"/>
      <w:bookmarkEnd w:id="65"/>
    </w:p>
    <w:p w14:paraId="5572E6B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项目名称及项目编号：</w:t>
      </w:r>
    </w:p>
    <w:p w14:paraId="7584CFF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新圩镇2025年龙塘村王毛岭至小千里山苍子、油茶产业基地道路硬化项目</w:t>
      </w:r>
    </w:p>
    <w:p w14:paraId="3FEB065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项目编号：GLZC2025-C2-270019-GLJG</w:t>
      </w:r>
    </w:p>
    <w:p w14:paraId="1CB814F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1.2本竞争性磋商文件（以下简称磋商文件）适用于本磋商项目的磋商、评审、合同履约、验收、付款等行为（法律、法规另有规定的，从其规定）。</w:t>
      </w:r>
    </w:p>
    <w:p w14:paraId="3725FE9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66" w:name="_Toc28336"/>
      <w:bookmarkStart w:id="67" w:name="_Toc25139"/>
      <w:bookmarkStart w:id="68" w:name="_Toc2845"/>
      <w:r>
        <w:rPr>
          <w:rFonts w:hint="eastAsia" w:ascii="宋体" w:hAnsi="宋体" w:eastAsia="宋体" w:cs="宋体"/>
          <w:b/>
          <w:bCs/>
          <w:color w:val="auto"/>
          <w:sz w:val="24"/>
          <w:szCs w:val="24"/>
          <w:highlight w:val="none"/>
        </w:rPr>
        <w:t>2. 定义</w:t>
      </w:r>
      <w:bookmarkEnd w:id="66"/>
      <w:bookmarkEnd w:id="67"/>
      <w:bookmarkEnd w:id="68"/>
    </w:p>
    <w:p w14:paraId="4B71598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bookmarkStart w:id="69" w:name="_Toc2884"/>
      <w:bookmarkStart w:id="70" w:name="_Toc25441"/>
      <w:bookmarkStart w:id="71" w:name="_Toc13017"/>
      <w:r>
        <w:rPr>
          <w:rFonts w:hint="eastAsia" w:ascii="宋体" w:hAnsi="宋体" w:eastAsia="宋体" w:cs="宋体"/>
          <w:color w:val="auto"/>
          <w:sz w:val="24"/>
          <w:szCs w:val="24"/>
          <w:highlight w:val="none"/>
        </w:rPr>
        <w:t>2.1 “供应商”是指符合本次采购项目的供应商资格并提交响应文件、参加磋商的供应商。如果该供应商在本次磋商中成交，即成为“成交供应商”。</w:t>
      </w:r>
    </w:p>
    <w:p w14:paraId="3100E84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“项目”系指供应商按磋商文件规定向采购人提供的工程和服务。</w:t>
      </w:r>
    </w:p>
    <w:p w14:paraId="06E716B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“书面形式”包括信函、传真、电报等。</w:t>
      </w:r>
    </w:p>
    <w:p w14:paraId="31C7A83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供应商资格</w:t>
      </w:r>
      <w:bookmarkEnd w:id="69"/>
      <w:bookmarkEnd w:id="70"/>
      <w:bookmarkEnd w:id="71"/>
    </w:p>
    <w:p w14:paraId="6450CDA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lang w:val="en-US" w:eastAsia="zh-CN"/>
        </w:rPr>
      </w:pPr>
      <w:bookmarkStart w:id="72" w:name="_Toc16496"/>
      <w:bookmarkStart w:id="73" w:name="_Toc9216"/>
      <w:bookmarkStart w:id="74" w:name="_Toc27029"/>
      <w:r>
        <w:rPr>
          <w:rFonts w:hint="eastAsia" w:ascii="宋体" w:hAnsi="宋体" w:eastAsia="宋体" w:cs="宋体"/>
          <w:b w:val="0"/>
          <w:bCs w:val="0"/>
          <w:color w:val="auto"/>
          <w:sz w:val="24"/>
          <w:szCs w:val="24"/>
          <w:highlight w:val="none"/>
          <w:lang w:val="en-US" w:eastAsia="zh-CN"/>
        </w:rPr>
        <w:t>见“供应商须知前附表”。</w:t>
      </w:r>
    </w:p>
    <w:p w14:paraId="4FFFC0E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磋商费用</w:t>
      </w:r>
      <w:bookmarkEnd w:id="72"/>
      <w:bookmarkEnd w:id="73"/>
      <w:bookmarkEnd w:id="74"/>
    </w:p>
    <w:p w14:paraId="7C7715FD">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不论磋商结果如何，供应商均应自行承担所有与磋商有关的全部费用。</w:t>
      </w:r>
    </w:p>
    <w:p w14:paraId="3E40DCF5">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75" w:name="_Toc25728"/>
      <w:bookmarkStart w:id="76" w:name="_Toc31376"/>
      <w:bookmarkStart w:id="77" w:name="_Toc22877"/>
      <w:r>
        <w:rPr>
          <w:rFonts w:hint="eastAsia" w:ascii="宋体" w:hAnsi="宋体" w:eastAsia="宋体" w:cs="宋体"/>
          <w:b/>
          <w:bCs/>
          <w:color w:val="auto"/>
          <w:sz w:val="24"/>
          <w:szCs w:val="24"/>
          <w:highlight w:val="none"/>
        </w:rPr>
        <w:t>联合体要求</w:t>
      </w:r>
      <w:bookmarkEnd w:id="75"/>
      <w:bookmarkEnd w:id="76"/>
      <w:bookmarkEnd w:id="77"/>
    </w:p>
    <w:p w14:paraId="362C922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本项目不接受联合体参与磋商</w:t>
      </w:r>
      <w:r>
        <w:rPr>
          <w:rFonts w:hint="eastAsia" w:ascii="宋体" w:hAnsi="宋体" w:eastAsia="宋体" w:cs="宋体"/>
          <w:bCs/>
          <w:color w:val="auto"/>
          <w:sz w:val="24"/>
          <w:szCs w:val="24"/>
          <w:highlight w:val="none"/>
          <w:lang w:eastAsia="zh-CN"/>
        </w:rPr>
        <w:t>。</w:t>
      </w:r>
    </w:p>
    <w:p w14:paraId="05C7660F">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78" w:name="_Toc2772"/>
      <w:bookmarkStart w:id="79" w:name="_Toc4152"/>
      <w:bookmarkStart w:id="80" w:name="_Toc18940"/>
      <w:r>
        <w:rPr>
          <w:rFonts w:hint="eastAsia" w:ascii="宋体" w:hAnsi="宋体" w:eastAsia="宋体" w:cs="宋体"/>
          <w:b/>
          <w:bCs/>
          <w:color w:val="auto"/>
          <w:sz w:val="24"/>
          <w:szCs w:val="24"/>
          <w:highlight w:val="none"/>
        </w:rPr>
        <w:t>6. 质疑和投诉</w:t>
      </w:r>
      <w:bookmarkEnd w:id="78"/>
      <w:bookmarkEnd w:id="79"/>
      <w:bookmarkEnd w:id="80"/>
      <w:r>
        <w:rPr>
          <w:rFonts w:hint="eastAsia" w:ascii="宋体" w:hAnsi="宋体" w:eastAsia="宋体" w:cs="宋体"/>
          <w:b/>
          <w:bCs/>
          <w:color w:val="auto"/>
          <w:sz w:val="24"/>
          <w:szCs w:val="24"/>
          <w:highlight w:val="none"/>
        </w:rPr>
        <w:tab/>
      </w:r>
    </w:p>
    <w:p w14:paraId="65B2A139">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eastAsia="宋体" w:cs="宋体"/>
          <w:b/>
          <w:color w:val="auto"/>
          <w:sz w:val="24"/>
          <w:szCs w:val="24"/>
          <w:highlight w:val="none"/>
        </w:rPr>
        <w:t>（“质疑函”格式见附表1）</w:t>
      </w:r>
      <w:r>
        <w:rPr>
          <w:rFonts w:hint="eastAsia" w:ascii="宋体" w:hAnsi="宋体" w:eastAsia="宋体" w:cs="宋体"/>
          <w:color w:val="auto"/>
          <w:sz w:val="24"/>
          <w:szCs w:val="24"/>
          <w:highlight w:val="none"/>
        </w:rPr>
        <w:t>。否则，采购代理机构有权拒收。</w:t>
      </w:r>
    </w:p>
    <w:p w14:paraId="612C4457">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采购代理机构应认真做好质疑处理工作，对于质疑供应商在法定质疑期内提出的质疑函，应当在收到质疑函后7个工作日内作出答复，并以书面形式通知质疑供应商和其他有关供应商。</w:t>
      </w:r>
    </w:p>
    <w:p w14:paraId="2890610B">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4E37AC6E">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6.2供应商对采购代理机构的质疑答复不满意或者采购代理机构未在规定的时间内作出答复的，可以在答复期满后十五个工作日内向</w:t>
      </w:r>
      <w:r>
        <w:rPr>
          <w:rFonts w:hint="eastAsia" w:ascii="宋体" w:hAnsi="宋体" w:eastAsia="宋体" w:cs="宋体"/>
          <w:color w:val="auto"/>
          <w:sz w:val="24"/>
          <w:szCs w:val="24"/>
          <w:highlight w:val="none"/>
          <w:lang w:eastAsia="zh-CN"/>
        </w:rPr>
        <w:t>灌阳县财政局政府采购监督管理办公室</w:t>
      </w:r>
      <w:r>
        <w:rPr>
          <w:rFonts w:hint="eastAsia" w:ascii="宋体" w:hAnsi="宋体" w:eastAsia="宋体" w:cs="宋体"/>
          <w:color w:val="auto"/>
          <w:sz w:val="24"/>
          <w:szCs w:val="24"/>
          <w:highlight w:val="none"/>
        </w:rPr>
        <w:t>投诉</w:t>
      </w:r>
      <w:r>
        <w:rPr>
          <w:rFonts w:hint="eastAsia" w:ascii="宋体" w:hAnsi="宋体" w:eastAsia="宋体" w:cs="宋体"/>
          <w:b/>
          <w:color w:val="auto"/>
          <w:sz w:val="24"/>
          <w:szCs w:val="24"/>
          <w:highlight w:val="none"/>
        </w:rPr>
        <w:t>（“投诉书”格式见附表2）</w:t>
      </w:r>
      <w:r>
        <w:rPr>
          <w:rFonts w:hint="eastAsia" w:ascii="宋体" w:hAnsi="宋体" w:eastAsia="宋体" w:cs="宋体"/>
          <w:color w:val="auto"/>
          <w:sz w:val="24"/>
          <w:szCs w:val="24"/>
          <w:highlight w:val="none"/>
        </w:rPr>
        <w:t>。</w:t>
      </w:r>
    </w:p>
    <w:p w14:paraId="44C3D2D8">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6.3质疑、投诉应当采用书面形式，质疑书、投诉书实行实名制，均应明确阐述磋商文件、磋商过程或成交结果中使自己合法权益受到损害的实质性内容，并提供必要的证明材料</w:t>
      </w:r>
      <w:r>
        <w:rPr>
          <w:rFonts w:hint="eastAsia" w:ascii="宋体" w:hAnsi="宋体" w:eastAsia="宋体" w:cs="宋体"/>
          <w:color w:val="auto"/>
          <w:kern w:val="0"/>
          <w:sz w:val="24"/>
          <w:szCs w:val="24"/>
          <w:highlight w:val="none"/>
        </w:rPr>
        <w:t>。</w:t>
      </w:r>
    </w:p>
    <w:p w14:paraId="47E724C1">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供应商提出质疑应当提交质疑函和必要的证明材料，针对同一采购程序环节的质疑必须在法定质疑期内一次性提出。质疑函应当包括下列内容：</w:t>
      </w:r>
    </w:p>
    <w:p w14:paraId="0A0E8B48">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（1）供应商的姓名或者名称、地址、邮编、联系人及联系电话；</w:t>
      </w:r>
    </w:p>
    <w:p w14:paraId="6196EF11">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（2）质疑项目的名称、编号；</w:t>
      </w:r>
    </w:p>
    <w:p w14:paraId="35ACE06A">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（3）具体、明确的质疑事项和与质疑事项相关的请求；</w:t>
      </w:r>
    </w:p>
    <w:p w14:paraId="144CCDA1">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（4）事实依据；</w:t>
      </w:r>
    </w:p>
    <w:p w14:paraId="0BEFE668">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（5）必要的法律依据；</w:t>
      </w:r>
    </w:p>
    <w:p w14:paraId="55C2771F">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（6）提出质疑的日期。</w:t>
      </w:r>
    </w:p>
    <w:p w14:paraId="5B20914F">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供应商为自然人的，应当由本人签字；供应商为法人或者其他组织的，</w:t>
      </w:r>
      <w:bookmarkStart w:id="330" w:name="_GoBack"/>
      <w:bookmarkEnd w:id="330"/>
      <w:r>
        <w:rPr>
          <w:rFonts w:hint="eastAsia" w:ascii="宋体" w:hAnsi="宋体" w:eastAsia="宋体" w:cs="宋体"/>
          <w:color w:val="auto"/>
          <w:kern w:val="0"/>
          <w:sz w:val="24"/>
          <w:szCs w:val="24"/>
          <w:highlight w:val="none"/>
        </w:rPr>
        <w:t>应当由法定代表人或者其授权代表签字或者盖章，并加盖公章。</w:t>
      </w:r>
    </w:p>
    <w:p w14:paraId="2E0FA8D0">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接收质疑函方式：以书面形式</w:t>
      </w:r>
    </w:p>
    <w:p w14:paraId="6B0740B0">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质疑联系部门及联系方式：桂林聚格项目管理有限公司，联系人：</w:t>
      </w:r>
      <w:r>
        <w:rPr>
          <w:rFonts w:hint="eastAsia" w:ascii="宋体" w:hAnsi="宋体" w:eastAsia="宋体" w:cs="宋体"/>
          <w:color w:val="auto"/>
          <w:sz w:val="24"/>
          <w:szCs w:val="24"/>
          <w:highlight w:val="none"/>
          <w:lang w:eastAsia="zh-CN"/>
        </w:rPr>
        <w:t>李秋云、何维</w:t>
      </w:r>
      <w:r>
        <w:rPr>
          <w:rFonts w:hint="eastAsia" w:ascii="宋体" w:hAnsi="宋体" w:eastAsia="宋体" w:cs="宋体"/>
          <w:color w:val="auto"/>
          <w:sz w:val="24"/>
          <w:szCs w:val="24"/>
          <w:highlight w:val="none"/>
        </w:rPr>
        <w:t>，联系电话：</w:t>
      </w:r>
      <w:r>
        <w:rPr>
          <w:rFonts w:hint="eastAsia" w:ascii="宋体" w:hAnsi="宋体" w:cs="宋体"/>
          <w:sz w:val="24"/>
          <w:highlight w:val="none"/>
        </w:rPr>
        <w:t>0773-5352811</w:t>
      </w:r>
      <w:r>
        <w:rPr>
          <w:rFonts w:hint="eastAsia" w:ascii="宋体" w:hAnsi="宋体" w:eastAsia="宋体" w:cs="宋体"/>
          <w:color w:val="auto"/>
          <w:sz w:val="24"/>
          <w:szCs w:val="24"/>
          <w:highlight w:val="none"/>
        </w:rPr>
        <w:t>；通讯地址：</w:t>
      </w:r>
      <w:r>
        <w:rPr>
          <w:rFonts w:hint="eastAsia" w:ascii="宋体" w:hAnsi="宋体" w:cs="宋体"/>
          <w:color w:val="000000"/>
          <w:sz w:val="24"/>
          <w:highlight w:val="none"/>
        </w:rPr>
        <w:t>桂林市七星区普陀路59号综合楼</w:t>
      </w:r>
      <w:r>
        <w:rPr>
          <w:rFonts w:hint="eastAsia" w:ascii="宋体" w:hAnsi="宋体" w:eastAsia="宋体" w:cs="宋体"/>
          <w:color w:val="auto"/>
          <w:sz w:val="24"/>
          <w:szCs w:val="24"/>
          <w:highlight w:val="none"/>
        </w:rPr>
        <w:t>。</w:t>
      </w:r>
    </w:p>
    <w:p w14:paraId="4769341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81" w:name="_Toc2186"/>
      <w:bookmarkStart w:id="82" w:name="_Toc5032"/>
      <w:bookmarkStart w:id="83" w:name="_Toc6998"/>
      <w:r>
        <w:rPr>
          <w:rFonts w:hint="eastAsia" w:ascii="宋体" w:hAnsi="宋体" w:eastAsia="宋体" w:cs="宋体"/>
          <w:b/>
          <w:bCs/>
          <w:color w:val="auto"/>
          <w:sz w:val="24"/>
          <w:szCs w:val="24"/>
          <w:highlight w:val="none"/>
        </w:rPr>
        <w:t>7. 转包与分包</w:t>
      </w:r>
      <w:bookmarkEnd w:id="81"/>
      <w:bookmarkEnd w:id="82"/>
      <w:bookmarkEnd w:id="83"/>
    </w:p>
    <w:p w14:paraId="744CB26C">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szCs w:val="24"/>
          <w:highlight w:val="none"/>
          <w:shd w:val="clear" w:color="auto" w:fill="FFFFFF"/>
          <w:lang w:bidi="ar"/>
        </w:rPr>
        <w:t>.1 本项目不允许转包。</w:t>
      </w:r>
    </w:p>
    <w:p w14:paraId="4697C28B">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7.2 本项目不可以分包。</w:t>
      </w:r>
    </w:p>
    <w:p w14:paraId="53278130">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7.3 本项目不允许挂靠。</w:t>
      </w:r>
    </w:p>
    <w:p w14:paraId="03EB8550">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
        </w:rPr>
      </w:pPr>
      <w:r>
        <w:rPr>
          <w:rFonts w:hint="eastAsia" w:ascii="宋体" w:hAnsi="宋体" w:eastAsia="宋体" w:cs="宋体"/>
          <w:color w:val="auto"/>
          <w:kern w:val="0"/>
          <w:sz w:val="24"/>
          <w:szCs w:val="24"/>
          <w:highlight w:val="none"/>
          <w:shd w:val="clear" w:color="auto" w:fill="FFFFFF"/>
          <w:lang w:val="en-US" w:eastAsia="zh-CN" w:bidi="ar"/>
        </w:rPr>
        <w:t>7.4 如发现有以上行为，采购人有权终止合同，所有损失由成交供应商承担。</w:t>
      </w:r>
    </w:p>
    <w:p w14:paraId="0E395D68">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bookmarkStart w:id="84" w:name="_Toc15097"/>
      <w:bookmarkStart w:id="85" w:name="_Toc3368"/>
      <w:bookmarkStart w:id="86" w:name="_Toc23428"/>
      <w:r>
        <w:rPr>
          <w:rFonts w:hint="eastAsia" w:ascii="宋体" w:hAnsi="宋体" w:eastAsia="宋体" w:cs="宋体"/>
          <w:b/>
          <w:bCs/>
          <w:color w:val="auto"/>
          <w:sz w:val="24"/>
          <w:szCs w:val="24"/>
          <w:highlight w:val="none"/>
        </w:rPr>
        <w:t>8. 特别说明</w:t>
      </w:r>
      <w:bookmarkEnd w:id="84"/>
      <w:bookmarkEnd w:id="85"/>
      <w:bookmarkEnd w:id="86"/>
    </w:p>
    <w:p w14:paraId="4E646404">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关联供应商不得参加同一合同项下政府采购活动，否则响应文件将被视为无效：</w:t>
      </w:r>
    </w:p>
    <w:p w14:paraId="73953237">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（1）单位负责人为同一人或者存在直接控股、管理关系的不同供应商，不得参加同一合同项下的政府采购活动。</w:t>
      </w:r>
    </w:p>
    <w:p w14:paraId="35880C7F">
      <w:pPr>
        <w:keepNext w:val="0"/>
        <w:keepLines w:val="0"/>
        <w:pageBreakBefore w:val="0"/>
        <w:widowControl w:val="0"/>
        <w:tabs>
          <w:tab w:val="left" w:pos="1635"/>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（2）为本采购项目提供整体设计、规范编制或者项目管理、监理、检测等服务的供应商，不得再参加本次采购活动。</w:t>
      </w:r>
      <w:bookmarkStart w:id="87" w:name="_Toc16417"/>
      <w:bookmarkStart w:id="88" w:name="_Toc29496"/>
      <w:bookmarkStart w:id="89" w:name="_Toc22498"/>
      <w:bookmarkStart w:id="90" w:name="_Toc25527"/>
    </w:p>
    <w:p w14:paraId="18BC8BA8">
      <w:pPr>
        <w:keepNext w:val="0"/>
        <w:keepLines w:val="0"/>
        <w:pageBreakBefore w:val="0"/>
        <w:widowControl w:val="0"/>
        <w:tabs>
          <w:tab w:val="left" w:pos="1635"/>
        </w:tabs>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 w:val="24"/>
          <w:szCs w:val="24"/>
          <w:highlight w:val="none"/>
        </w:rPr>
      </w:pPr>
    </w:p>
    <w:p w14:paraId="4C230406">
      <w:pPr>
        <w:keepNext w:val="0"/>
        <w:keepLines w:val="0"/>
        <w:pageBreakBefore w:val="0"/>
        <w:widowControl w:val="0"/>
        <w:tabs>
          <w:tab w:val="left" w:pos="1635"/>
        </w:tabs>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 w:val="24"/>
          <w:szCs w:val="24"/>
          <w:highlight w:val="none"/>
        </w:rPr>
      </w:pPr>
    </w:p>
    <w:p w14:paraId="37CCCD7B">
      <w:pPr>
        <w:keepNext w:val="0"/>
        <w:keepLines w:val="0"/>
        <w:pageBreakBefore w:val="0"/>
        <w:widowControl w:val="0"/>
        <w:tabs>
          <w:tab w:val="left" w:pos="1635"/>
        </w:tabs>
        <w:kinsoku/>
        <w:wordWrap/>
        <w:overflowPunct/>
        <w:topLinePunct w:val="0"/>
        <w:autoSpaceDE/>
        <w:autoSpaceDN/>
        <w:bidi w:val="0"/>
        <w:adjustRightInd/>
        <w:snapToGrid/>
        <w:spacing w:line="420" w:lineRule="exact"/>
        <w:textAlignment w:val="auto"/>
        <w:rPr>
          <w:rFonts w:hint="eastAsia" w:ascii="宋体" w:hAnsi="宋体" w:eastAsia="宋体" w:cs="宋体"/>
          <w:b w:val="0"/>
          <w:bCs/>
          <w:color w:val="auto"/>
          <w:sz w:val="24"/>
          <w:szCs w:val="24"/>
          <w:highlight w:val="none"/>
        </w:rPr>
      </w:pPr>
    </w:p>
    <w:p w14:paraId="579D769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二、磋商文件</w:t>
      </w:r>
      <w:bookmarkEnd w:id="87"/>
      <w:bookmarkEnd w:id="88"/>
      <w:bookmarkEnd w:id="89"/>
      <w:bookmarkEnd w:id="90"/>
    </w:p>
    <w:p w14:paraId="2E94D675">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pt-BR"/>
        </w:rPr>
      </w:pPr>
      <w:bookmarkStart w:id="91" w:name="_Toc22380"/>
      <w:bookmarkStart w:id="92" w:name="_Toc18964"/>
      <w:bookmarkStart w:id="93" w:name="_Toc20057"/>
      <w:r>
        <w:rPr>
          <w:rFonts w:hint="eastAsia" w:ascii="宋体" w:hAnsi="宋体" w:eastAsia="宋体" w:cs="宋体"/>
          <w:b/>
          <w:bCs/>
          <w:color w:val="auto"/>
          <w:sz w:val="24"/>
          <w:szCs w:val="24"/>
          <w:highlight w:val="none"/>
          <w:lang w:val="pt-BR"/>
        </w:rPr>
        <w:t xml:space="preserve">9. </w:t>
      </w:r>
      <w:r>
        <w:rPr>
          <w:rFonts w:hint="eastAsia" w:ascii="宋体" w:hAnsi="宋体" w:eastAsia="宋体" w:cs="宋体"/>
          <w:b/>
          <w:bCs/>
          <w:color w:val="auto"/>
          <w:sz w:val="24"/>
          <w:szCs w:val="24"/>
          <w:highlight w:val="none"/>
        </w:rPr>
        <w:t>磋商文件的构成</w:t>
      </w:r>
      <w:bookmarkEnd w:id="91"/>
      <w:bookmarkEnd w:id="92"/>
      <w:bookmarkEnd w:id="93"/>
    </w:p>
    <w:p w14:paraId="34D7DDD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（1）竞争性磋商公告；</w:t>
      </w:r>
    </w:p>
    <w:p w14:paraId="3702BEC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69CA7E9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（3）工程量清单</w:t>
      </w:r>
      <w:r>
        <w:rPr>
          <w:rFonts w:hint="eastAsia" w:ascii="宋体" w:hAnsi="宋体" w:eastAsia="宋体" w:cs="宋体"/>
          <w:bCs/>
          <w:color w:val="auto"/>
          <w:sz w:val="24"/>
          <w:szCs w:val="24"/>
          <w:highlight w:val="none"/>
        </w:rPr>
        <w:t>；</w:t>
      </w:r>
    </w:p>
    <w:p w14:paraId="597EB32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（4）评审办法；</w:t>
      </w:r>
    </w:p>
    <w:p w14:paraId="17A3F8C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（5）采购合同（合同主要条款及格式）；</w:t>
      </w:r>
    </w:p>
    <w:p w14:paraId="56B4EB7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（6）响应文件（格式）</w:t>
      </w:r>
      <w:r>
        <w:rPr>
          <w:rFonts w:hint="eastAsia" w:ascii="宋体" w:hAnsi="宋体" w:eastAsia="宋体" w:cs="宋体"/>
          <w:color w:val="auto"/>
          <w:sz w:val="24"/>
          <w:szCs w:val="24"/>
          <w:highlight w:val="none"/>
          <w:lang w:eastAsia="zh-CN"/>
        </w:rPr>
        <w:t>；</w:t>
      </w:r>
    </w:p>
    <w:p w14:paraId="52D850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bookmarkStart w:id="94" w:name="_Toc910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图纸。</w:t>
      </w:r>
    </w:p>
    <w:p w14:paraId="5E9DBD8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lang w:val="pt-BR"/>
        </w:rPr>
      </w:pPr>
      <w:bookmarkStart w:id="95" w:name="_Toc17932"/>
      <w:bookmarkStart w:id="96" w:name="_Toc26702"/>
      <w:r>
        <w:rPr>
          <w:rFonts w:hint="eastAsia" w:ascii="宋体" w:hAnsi="宋体" w:eastAsia="宋体" w:cs="宋体"/>
          <w:b/>
          <w:bCs/>
          <w:color w:val="auto"/>
          <w:sz w:val="24"/>
          <w:szCs w:val="24"/>
          <w:highlight w:val="none"/>
          <w:lang w:val="pt-BR"/>
        </w:rPr>
        <w:t>10. 磋商文件的澄清与修改</w:t>
      </w:r>
      <w:bookmarkEnd w:id="94"/>
      <w:bookmarkEnd w:id="95"/>
      <w:bookmarkEnd w:id="96"/>
    </w:p>
    <w:p w14:paraId="53E4A9E3">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日前在本项目竞争性磋商公告发布的同一媒体上发布更正公告，不足</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日的，应当顺延首次响应文件提交截止时间。</w:t>
      </w:r>
    </w:p>
    <w:p w14:paraId="5661CC2A">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00A2FA29">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10.3澄清或者修改的内容为磋商文件的组成部分。当澄清或者修改通知就同一内容的表述不一致时，以最后发出的书面文件为准。</w:t>
      </w:r>
    </w:p>
    <w:p w14:paraId="46094607">
      <w:pPr>
        <w:keepNext w:val="0"/>
        <w:keepLines w:val="0"/>
        <w:pageBreakBefore w:val="0"/>
        <w:widowControl w:val="0"/>
        <w:tabs>
          <w:tab w:val="left" w:pos="219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10.4 磋商文件的澄清或者修改都应该通过本项目采购代理机构以法定形式发布，采购人非通过本机构，不得擅自澄清、答复、修改或补充磋商文件。</w:t>
      </w:r>
    </w:p>
    <w:p w14:paraId="35C67D4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10.5 采购代理机构可以视采购具体情况，延长响应文件提交截止时间和磋商时间，并在本项目竞争性磋商公告发布的同一媒体上发布变更公告。</w:t>
      </w:r>
    </w:p>
    <w:p w14:paraId="0E0799D2">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Times New Roman" w:hAnsi="Times New Roman" w:eastAsia="宋体" w:cs="Times New Roman"/>
          <w:b/>
          <w:bCs/>
          <w:color w:val="auto"/>
          <w:sz w:val="28"/>
          <w:szCs w:val="28"/>
          <w:highlight w:val="none"/>
        </w:rPr>
      </w:pPr>
      <w:bookmarkStart w:id="97" w:name="_Toc20830"/>
      <w:bookmarkStart w:id="98" w:name="_Toc32467"/>
      <w:bookmarkStart w:id="99" w:name="_Toc17820"/>
      <w:bookmarkStart w:id="100" w:name="_Toc21873"/>
    </w:p>
    <w:p w14:paraId="431EEEB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r>
        <w:rPr>
          <w:rFonts w:hint="eastAsia" w:ascii="Times New Roman" w:hAnsi="Times New Roman" w:eastAsia="宋体" w:cs="Times New Roman"/>
          <w:b/>
          <w:bCs/>
          <w:color w:val="auto"/>
          <w:sz w:val="28"/>
          <w:szCs w:val="28"/>
          <w:highlight w:val="none"/>
        </w:rPr>
        <w:t>三、竞争性磋商响应文件的编制</w:t>
      </w:r>
      <w:bookmarkEnd w:id="97"/>
      <w:bookmarkEnd w:id="98"/>
      <w:bookmarkEnd w:id="99"/>
      <w:bookmarkEnd w:id="100"/>
    </w:p>
    <w:p w14:paraId="243AB7F4">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01" w:name="_Toc30771"/>
      <w:bookmarkStart w:id="102" w:name="_Toc19747"/>
      <w:r>
        <w:rPr>
          <w:rFonts w:hint="eastAsia" w:ascii="宋体" w:hAnsi="宋体" w:eastAsia="宋体" w:cs="宋体"/>
          <w:b/>
          <w:bCs/>
          <w:color w:val="auto"/>
          <w:sz w:val="24"/>
          <w:szCs w:val="24"/>
          <w:highlight w:val="none"/>
          <w:lang w:val="en-US" w:eastAsia="zh-CN"/>
        </w:rPr>
        <w:t>11.竞争性磋商响应文件编制基本要求</w:t>
      </w:r>
      <w:bookmarkEnd w:id="101"/>
      <w:bookmarkEnd w:id="102"/>
    </w:p>
    <w:p w14:paraId="0A010362">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 本项目实行电子响应，供应商应准备电子磋商响应文件：</w:t>
      </w:r>
    </w:p>
    <w:p w14:paraId="51D16ABC">
      <w:pPr>
        <w:pageBreakBefore w:val="0"/>
        <w:widowControl w:val="0"/>
        <w:kinsoku/>
        <w:wordWrap/>
        <w:overflowPunct/>
        <w:topLinePunct w:val="0"/>
        <w:autoSpaceDE/>
        <w:autoSpaceDN/>
        <w:bidi w:val="0"/>
        <w:adjustRightInd/>
        <w:snapToGrid/>
        <w:spacing w:line="420" w:lineRule="exact"/>
        <w:ind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11.1.1 电子响应文件按广西政府采购云平台要求及本磋商文件要求制作、加密并递交。具体操作流程可参考《政府采购项目电子交易管理操作指南-供应商》。</w:t>
      </w:r>
    </w:p>
    <w:p w14:paraId="0E9E94C3">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竞争性磋商响应文件（以下简称响应文件）的组成及要求</w:t>
      </w:r>
    </w:p>
    <w:p w14:paraId="1AB04794">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响应文件组成【格式见第六章“响应文件（格式）”】</w:t>
      </w:r>
    </w:p>
    <w:p w14:paraId="746C875A">
      <w:pPr>
        <w:pageBreakBefore w:val="0"/>
        <w:widowControl w:val="0"/>
        <w:kinsoku/>
        <w:wordWrap/>
        <w:overflowPunct/>
        <w:topLinePunct w:val="0"/>
        <w:autoSpaceDE/>
        <w:autoSpaceDN/>
        <w:bidi w:val="0"/>
        <w:adjustRightInd/>
        <w:snapToGrid/>
        <w:spacing w:line="420" w:lineRule="exact"/>
        <w:ind w:leftChars="0" w:firstLine="482" w:firstLineChars="200"/>
        <w:textAlignment w:val="auto"/>
        <w:outlineLvl w:val="2"/>
        <w:rPr>
          <w:rFonts w:hint="eastAsia" w:ascii="宋体" w:hAnsi="宋体" w:eastAsia="宋体" w:cs="宋体"/>
          <w:color w:val="auto"/>
          <w:sz w:val="24"/>
          <w:szCs w:val="24"/>
          <w:highlight w:val="none"/>
        </w:rPr>
      </w:pPr>
      <w:bookmarkStart w:id="103" w:name="_Toc19449"/>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资格性响应证明材料：</w:t>
      </w:r>
      <w:bookmarkEnd w:id="103"/>
    </w:p>
    <w:p w14:paraId="45A51CF8">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olor w:val="auto"/>
          <w:sz w:val="24"/>
          <w:szCs w:val="24"/>
          <w:highlight w:val="none"/>
        </w:rPr>
        <w:t>响应</w:t>
      </w:r>
      <w:r>
        <w:rPr>
          <w:rFonts w:ascii="宋体" w:hAnsi="宋体"/>
          <w:color w:val="auto"/>
          <w:sz w:val="24"/>
          <w:szCs w:val="24"/>
          <w:highlight w:val="none"/>
        </w:rPr>
        <w:t>函及</w:t>
      </w:r>
      <w:r>
        <w:rPr>
          <w:rFonts w:hint="eastAsia" w:ascii="宋体" w:hAnsi="宋体"/>
          <w:color w:val="auto"/>
          <w:sz w:val="24"/>
          <w:szCs w:val="24"/>
          <w:highlight w:val="none"/>
        </w:rPr>
        <w:t>响应</w:t>
      </w:r>
      <w:r>
        <w:rPr>
          <w:rFonts w:ascii="宋体" w:hAnsi="宋体"/>
          <w:color w:val="auto"/>
          <w:sz w:val="24"/>
          <w:szCs w:val="24"/>
          <w:highlight w:val="none"/>
        </w:rPr>
        <w:t>函附录</w:t>
      </w:r>
      <w:r>
        <w:rPr>
          <w:rFonts w:hint="eastAsia" w:ascii="宋体" w:hAnsi="宋体"/>
          <w:b/>
          <w:color w:val="auto"/>
          <w:sz w:val="24"/>
          <w:szCs w:val="24"/>
          <w:highlight w:val="none"/>
        </w:rPr>
        <w:t>（必须提供）</w:t>
      </w:r>
      <w:r>
        <w:rPr>
          <w:rFonts w:hint="eastAsia" w:ascii="宋体" w:hAnsi="宋体" w:eastAsia="宋体" w:cs="宋体"/>
          <w:color w:val="auto"/>
          <w:sz w:val="24"/>
          <w:szCs w:val="24"/>
          <w:highlight w:val="none"/>
        </w:rPr>
        <w:t>；</w:t>
      </w:r>
    </w:p>
    <w:p w14:paraId="7151BEC5">
      <w:pPr>
        <w:pageBreakBefore w:val="0"/>
        <w:widowControl w:val="0"/>
        <w:kinsoku/>
        <w:wordWrap/>
        <w:overflowPunct/>
        <w:topLinePunct w:val="0"/>
        <w:autoSpaceDE/>
        <w:autoSpaceDN/>
        <w:bidi w:val="0"/>
        <w:adjustRightInd/>
        <w:snapToGrid/>
        <w:spacing w:line="420" w:lineRule="exact"/>
        <w:ind w:leftChars="0" w:firstLine="480"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rPr>
        <w:t>（2）</w:t>
      </w:r>
      <w:r>
        <w:rPr>
          <w:rFonts w:hint="eastAsia" w:ascii="宋体" w:hAnsi="宋体"/>
          <w:color w:val="auto"/>
          <w:sz w:val="24"/>
          <w:szCs w:val="24"/>
          <w:highlight w:val="none"/>
        </w:rPr>
        <w:t>供应商相应的法定代表人身份证正反两面复印件</w:t>
      </w:r>
      <w:r>
        <w:rPr>
          <w:rFonts w:hint="eastAsia" w:ascii="宋体" w:hAnsi="宋体"/>
          <w:b/>
          <w:color w:val="auto"/>
          <w:sz w:val="24"/>
          <w:szCs w:val="24"/>
          <w:highlight w:val="none"/>
        </w:rPr>
        <w:t>（必须提供）</w:t>
      </w:r>
      <w:r>
        <w:rPr>
          <w:rFonts w:hint="eastAsia" w:ascii="宋体" w:hAnsi="宋体" w:eastAsia="宋体" w:cs="宋体"/>
          <w:b w:val="0"/>
          <w:bCs w:val="0"/>
          <w:color w:val="auto"/>
          <w:sz w:val="24"/>
          <w:szCs w:val="24"/>
          <w:highlight w:val="none"/>
          <w:lang w:eastAsia="zh-CN"/>
        </w:rPr>
        <w:t>；</w:t>
      </w:r>
    </w:p>
    <w:p w14:paraId="5BB998F1">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3）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bCs/>
          <w:color w:val="auto"/>
          <w:sz w:val="24"/>
          <w:szCs w:val="24"/>
          <w:highlight w:val="none"/>
        </w:rPr>
        <w:t>（委托代理时必须提供）</w:t>
      </w:r>
      <w:r>
        <w:rPr>
          <w:rFonts w:hint="eastAsia" w:ascii="宋体" w:hAnsi="宋体" w:eastAsia="宋体" w:cs="宋体"/>
          <w:b w:val="0"/>
          <w:bCs w:val="0"/>
          <w:color w:val="auto"/>
          <w:sz w:val="24"/>
          <w:szCs w:val="24"/>
          <w:highlight w:val="none"/>
        </w:rPr>
        <w:t>；</w:t>
      </w:r>
    </w:p>
    <w:p w14:paraId="7AD20308">
      <w:pPr>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eastAsia="zh-CN"/>
        </w:rPr>
        <w:t>）</w:t>
      </w:r>
      <w:r>
        <w:rPr>
          <w:rFonts w:hint="eastAsia" w:ascii="宋体" w:hAnsi="宋体"/>
          <w:color w:val="auto"/>
          <w:sz w:val="24"/>
          <w:szCs w:val="24"/>
          <w:highlight w:val="none"/>
        </w:rPr>
        <w:t>供应商</w:t>
      </w:r>
      <w:r>
        <w:rPr>
          <w:rFonts w:ascii="宋体" w:hAnsi="宋体"/>
          <w:color w:val="auto"/>
          <w:sz w:val="24"/>
          <w:szCs w:val="24"/>
          <w:highlight w:val="none"/>
        </w:rPr>
        <w:t>基本情况表</w:t>
      </w:r>
      <w:r>
        <w:rPr>
          <w:rFonts w:hint="eastAsia" w:ascii="宋体" w:hAnsi="宋体"/>
          <w:b/>
          <w:color w:val="auto"/>
          <w:sz w:val="24"/>
          <w:szCs w:val="24"/>
          <w:highlight w:val="none"/>
        </w:rPr>
        <w:t>（必须提供）</w:t>
      </w:r>
      <w:r>
        <w:rPr>
          <w:rFonts w:hint="eastAsia" w:ascii="宋体" w:hAnsi="宋体" w:eastAsia="宋体" w:cs="宋体"/>
          <w:b w:val="0"/>
          <w:bCs w:val="0"/>
          <w:color w:val="auto"/>
          <w:sz w:val="24"/>
          <w:szCs w:val="24"/>
          <w:highlight w:val="none"/>
        </w:rPr>
        <w:t>；</w:t>
      </w:r>
    </w:p>
    <w:p w14:paraId="5E41489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5</w:t>
      </w:r>
      <w:r>
        <w:rPr>
          <w:rFonts w:hint="eastAsia" w:ascii="宋体" w:hAnsi="宋体" w:eastAsia="宋体" w:cs="宋体"/>
          <w:b w:val="0"/>
          <w:bCs/>
          <w:color w:val="auto"/>
          <w:kern w:val="0"/>
          <w:sz w:val="24"/>
          <w:szCs w:val="24"/>
          <w:highlight w:val="none"/>
          <w:lang w:eastAsia="zh-CN"/>
        </w:rPr>
        <w:t>）</w:t>
      </w:r>
      <w:r>
        <w:rPr>
          <w:rFonts w:hint="eastAsia" w:ascii="宋体" w:hAnsi="宋体"/>
          <w:color w:val="auto"/>
          <w:sz w:val="24"/>
          <w:szCs w:val="24"/>
          <w:highlight w:val="none"/>
        </w:rPr>
        <w:t>供应商参加政府采购活动前3年内在经营活动中没有重大违法记录及有关信用信息的书面声明</w:t>
      </w:r>
      <w:r>
        <w:rPr>
          <w:rFonts w:hint="eastAsia" w:ascii="宋体" w:hAnsi="宋体"/>
          <w:b/>
          <w:color w:val="auto"/>
          <w:sz w:val="24"/>
          <w:szCs w:val="24"/>
          <w:highlight w:val="none"/>
        </w:rPr>
        <w:t>（必须提供）</w:t>
      </w:r>
      <w:r>
        <w:rPr>
          <w:rFonts w:hint="eastAsia" w:ascii="宋体" w:hAnsi="宋体" w:eastAsia="宋体" w:cs="宋体"/>
          <w:color w:val="auto"/>
          <w:sz w:val="24"/>
          <w:szCs w:val="24"/>
          <w:highlight w:val="none"/>
        </w:rPr>
        <w:t>；</w:t>
      </w:r>
    </w:p>
    <w:p w14:paraId="31F1C8C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6</w:t>
      </w:r>
      <w:r>
        <w:rPr>
          <w:rFonts w:hint="eastAsia" w:ascii="宋体" w:hAnsi="宋体" w:eastAsia="宋体" w:cs="宋体"/>
          <w:b w:val="0"/>
          <w:bCs/>
          <w:color w:val="auto"/>
          <w:kern w:val="0"/>
          <w:sz w:val="24"/>
          <w:szCs w:val="24"/>
          <w:highlight w:val="none"/>
          <w:lang w:eastAsia="zh-CN"/>
        </w:rPr>
        <w:t>）</w:t>
      </w:r>
      <w:r>
        <w:rPr>
          <w:rFonts w:ascii="宋体" w:hAnsi="宋体"/>
          <w:color w:val="auto"/>
          <w:sz w:val="24"/>
          <w:szCs w:val="24"/>
          <w:highlight w:val="none"/>
        </w:rPr>
        <w:t>承诺函</w:t>
      </w:r>
      <w:r>
        <w:rPr>
          <w:rFonts w:hint="eastAsia" w:ascii="宋体" w:hAnsi="宋体"/>
          <w:b/>
          <w:color w:val="auto"/>
          <w:sz w:val="24"/>
          <w:szCs w:val="24"/>
          <w:highlight w:val="none"/>
        </w:rPr>
        <w:t>（必须提供）</w:t>
      </w:r>
      <w:r>
        <w:rPr>
          <w:rFonts w:hint="eastAsia" w:ascii="宋体" w:hAnsi="宋体" w:eastAsia="宋体" w:cs="宋体"/>
          <w:color w:val="auto"/>
          <w:sz w:val="24"/>
          <w:szCs w:val="24"/>
          <w:highlight w:val="none"/>
        </w:rPr>
        <w:t>；</w:t>
      </w:r>
    </w:p>
    <w:p w14:paraId="3F16084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eastAsia="zh-CN"/>
        </w:rPr>
        <w:t>）</w:t>
      </w:r>
      <w:r>
        <w:rPr>
          <w:rFonts w:hint="eastAsia" w:ascii="宋体" w:hAnsi="宋体"/>
          <w:color w:val="auto"/>
          <w:sz w:val="24"/>
          <w:szCs w:val="24"/>
          <w:highlight w:val="none"/>
        </w:rPr>
        <w:t>供应商202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年的财务状况报告（或银行出具的资信证明）复印件</w:t>
      </w:r>
      <w:r>
        <w:rPr>
          <w:rFonts w:hint="eastAsia" w:ascii="宋体" w:hAnsi="宋体"/>
          <w:b/>
          <w:color w:val="auto"/>
          <w:sz w:val="24"/>
          <w:szCs w:val="24"/>
          <w:highlight w:val="none"/>
        </w:rPr>
        <w:t>（必须提供）</w:t>
      </w:r>
      <w:r>
        <w:rPr>
          <w:rFonts w:hint="eastAsia" w:ascii="宋体" w:hAnsi="宋体" w:eastAsia="宋体" w:cs="宋体"/>
          <w:color w:val="auto"/>
          <w:sz w:val="24"/>
          <w:szCs w:val="24"/>
          <w:highlight w:val="none"/>
        </w:rPr>
        <w:t>；</w:t>
      </w:r>
    </w:p>
    <w:p w14:paraId="01AEA49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8</w:t>
      </w:r>
      <w:r>
        <w:rPr>
          <w:rFonts w:hint="eastAsia" w:ascii="宋体" w:hAnsi="宋体" w:eastAsia="宋体" w:cs="宋体"/>
          <w:b w:val="0"/>
          <w:bCs/>
          <w:color w:val="auto"/>
          <w:kern w:val="0"/>
          <w:sz w:val="24"/>
          <w:szCs w:val="24"/>
          <w:highlight w:val="none"/>
          <w:lang w:eastAsia="zh-CN"/>
        </w:rPr>
        <w:t>）</w:t>
      </w:r>
      <w:r>
        <w:rPr>
          <w:rFonts w:hint="eastAsia" w:ascii="宋体" w:hAnsi="宋体"/>
          <w:color w:val="auto"/>
          <w:sz w:val="24"/>
          <w:szCs w:val="24"/>
          <w:highlight w:val="none"/>
        </w:rPr>
        <w:t>供应商近半年内任意一个月或任一季度依法缴纳税收的证明材料【增值税发票(税收完税证明)或企业所得税完税证明或税务部门出具的免税证明】复印件</w:t>
      </w:r>
      <w:r>
        <w:rPr>
          <w:rFonts w:hint="eastAsia" w:ascii="宋体" w:hAnsi="宋体"/>
          <w:b/>
          <w:bCs/>
          <w:color w:val="auto"/>
          <w:sz w:val="24"/>
          <w:szCs w:val="24"/>
          <w:highlight w:val="none"/>
        </w:rPr>
        <w:t>（必须提供）</w:t>
      </w:r>
      <w:r>
        <w:rPr>
          <w:rFonts w:hint="eastAsia" w:ascii="宋体" w:hAnsi="宋体" w:eastAsia="宋体" w:cs="宋体"/>
          <w:b w:val="0"/>
          <w:bCs/>
          <w:color w:val="auto"/>
          <w:sz w:val="24"/>
          <w:szCs w:val="24"/>
          <w:highlight w:val="none"/>
        </w:rPr>
        <w:t>；</w:t>
      </w:r>
    </w:p>
    <w:p w14:paraId="7492C7A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w:t>
      </w:r>
      <w:r>
        <w:rPr>
          <w:rFonts w:hint="eastAsia" w:ascii="宋体" w:hAnsi="宋体"/>
          <w:bCs/>
          <w:color w:val="auto"/>
          <w:sz w:val="24"/>
          <w:szCs w:val="24"/>
          <w:highlight w:val="none"/>
        </w:rPr>
        <w:t>《中小企业声明函》（见附件）</w:t>
      </w:r>
      <w:r>
        <w:rPr>
          <w:rFonts w:hint="eastAsia" w:ascii="宋体" w:hAnsi="宋体"/>
          <w:b/>
          <w:bCs/>
          <w:color w:val="auto"/>
          <w:sz w:val="24"/>
          <w:szCs w:val="24"/>
          <w:highlight w:val="none"/>
        </w:rPr>
        <w:t>（除监狱企业及残疾人福利性单位外，必须提供）</w:t>
      </w:r>
      <w:r>
        <w:rPr>
          <w:rFonts w:hint="eastAsia" w:ascii="宋体" w:hAnsi="宋体" w:eastAsia="宋体" w:cs="宋体"/>
          <w:b w:val="0"/>
          <w:bCs w:val="0"/>
          <w:color w:val="auto"/>
          <w:sz w:val="24"/>
          <w:szCs w:val="24"/>
          <w:highlight w:val="none"/>
          <w:lang w:eastAsia="zh-CN"/>
        </w:rPr>
        <w:t>；</w:t>
      </w:r>
    </w:p>
    <w:p w14:paraId="7C9E043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b/>
          <w:bCs/>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w:t>
      </w:r>
      <w:r>
        <w:rPr>
          <w:rFonts w:hint="eastAsia" w:ascii="宋体" w:hAnsi="宋体"/>
          <w:bCs/>
          <w:color w:val="auto"/>
          <w:sz w:val="24"/>
          <w:szCs w:val="24"/>
          <w:highlight w:val="none"/>
        </w:rPr>
        <w:t>如供应商属于监狱企业的，应当提供由省级以上监狱管理局、戒毒管理局等（含新疆生产建设兵团）出具的属于监狱企业的证明文件</w:t>
      </w:r>
      <w:r>
        <w:rPr>
          <w:rFonts w:hint="eastAsia" w:ascii="宋体" w:hAnsi="宋体"/>
          <w:b/>
          <w:bCs/>
          <w:color w:val="auto"/>
          <w:sz w:val="24"/>
          <w:szCs w:val="24"/>
          <w:highlight w:val="none"/>
        </w:rPr>
        <w:t>（如供应商属于监狱企业的，则必须提供）</w:t>
      </w:r>
      <w:r>
        <w:rPr>
          <w:rFonts w:hint="eastAsia" w:ascii="宋体" w:hAnsi="宋体"/>
          <w:b w:val="0"/>
          <w:bCs w:val="0"/>
          <w:color w:val="auto"/>
          <w:sz w:val="24"/>
          <w:szCs w:val="24"/>
          <w:highlight w:val="none"/>
          <w:lang w:eastAsia="zh-CN"/>
        </w:rPr>
        <w:t>；</w:t>
      </w:r>
    </w:p>
    <w:p w14:paraId="28C6E29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11</w:t>
      </w:r>
      <w:r>
        <w:rPr>
          <w:rFonts w:hint="eastAsia" w:ascii="宋体" w:hAnsi="宋体" w:cs="宋体"/>
          <w:b w:val="0"/>
          <w:bCs w:val="0"/>
          <w:color w:val="auto"/>
          <w:sz w:val="24"/>
          <w:szCs w:val="24"/>
          <w:highlight w:val="none"/>
          <w:lang w:eastAsia="zh-CN"/>
        </w:rPr>
        <w:t>）</w:t>
      </w:r>
      <w:r>
        <w:rPr>
          <w:rFonts w:hint="eastAsia" w:ascii="宋体" w:hAnsi="宋体"/>
          <w:bCs/>
          <w:color w:val="auto"/>
          <w:sz w:val="24"/>
          <w:szCs w:val="24"/>
          <w:highlight w:val="none"/>
        </w:rPr>
        <w:t>符合条件的残疾人福利性单位在参加政府采购活动时，应当提供《残疾人福利性单位声明函》（见附件），并对声明的真实性负责</w:t>
      </w:r>
      <w:r>
        <w:rPr>
          <w:rFonts w:hint="eastAsia" w:ascii="宋体" w:hAnsi="宋体"/>
          <w:b/>
          <w:bCs/>
          <w:color w:val="auto"/>
          <w:sz w:val="24"/>
          <w:szCs w:val="24"/>
          <w:highlight w:val="none"/>
        </w:rPr>
        <w:t>（如供应商属于残疾人福利性单位的，则必须提供）</w:t>
      </w:r>
      <w:r>
        <w:rPr>
          <w:rFonts w:hint="eastAsia" w:ascii="宋体" w:hAnsi="宋体" w:eastAsia="宋体" w:cs="宋体"/>
          <w:b w:val="0"/>
          <w:bCs w:val="0"/>
          <w:color w:val="auto"/>
          <w:sz w:val="24"/>
          <w:szCs w:val="24"/>
          <w:highlight w:val="none"/>
          <w:lang w:eastAsia="zh-CN"/>
        </w:rPr>
        <w:t>。</w:t>
      </w:r>
    </w:p>
    <w:p w14:paraId="16BD633F">
      <w:pPr>
        <w:pStyle w:val="18"/>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outlineLvl w:val="2"/>
        <w:rPr>
          <w:rFonts w:hint="eastAsia" w:ascii="宋体" w:hAnsi="宋体" w:eastAsia="宋体" w:cs="宋体"/>
          <w:color w:val="auto"/>
          <w:sz w:val="24"/>
          <w:szCs w:val="24"/>
          <w:highlight w:val="none"/>
        </w:rPr>
      </w:pPr>
      <w:bookmarkStart w:id="104" w:name="_Toc27875"/>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符合性响应证明材料：</w:t>
      </w:r>
      <w:bookmarkEnd w:id="104"/>
    </w:p>
    <w:p w14:paraId="3E389172">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sz w:val="24"/>
          <w:szCs w:val="24"/>
          <w:highlight w:val="none"/>
        </w:rPr>
      </w:pPr>
      <w:bookmarkStart w:id="105" w:name="_Toc16312"/>
      <w:bookmarkStart w:id="106" w:name="_Toc2809"/>
      <w:bookmarkStart w:id="107" w:name="_Toc28932"/>
      <w:r>
        <w:rPr>
          <w:rFonts w:hint="eastAsia" w:ascii="宋体" w:hAnsi="宋体" w:eastAsia="宋体" w:cs="宋体"/>
          <w:b w:val="0"/>
          <w:bCs w:val="0"/>
          <w:color w:val="auto"/>
          <w:sz w:val="24"/>
          <w:szCs w:val="24"/>
          <w:highlight w:val="none"/>
          <w:lang w:val="en-US"/>
        </w:rPr>
        <w:t>（1）</w:t>
      </w:r>
      <w:bookmarkEnd w:id="105"/>
      <w:r>
        <w:rPr>
          <w:rFonts w:hint="eastAsia" w:ascii="宋体" w:hAnsi="宋体" w:eastAsia="宋体" w:cs="宋体"/>
          <w:b w:val="0"/>
          <w:bCs w:val="0"/>
          <w:color w:val="auto"/>
          <w:sz w:val="24"/>
          <w:szCs w:val="24"/>
          <w:highlight w:val="none"/>
          <w:lang w:val="en-US"/>
        </w:rPr>
        <w:t>已标价工程量清单</w:t>
      </w:r>
      <w:r>
        <w:rPr>
          <w:rFonts w:hint="eastAsia" w:ascii="宋体" w:hAnsi="宋体" w:eastAsia="宋体" w:cs="宋体"/>
          <w:b/>
          <w:bCs/>
          <w:color w:val="auto"/>
          <w:sz w:val="24"/>
          <w:szCs w:val="24"/>
          <w:highlight w:val="none"/>
          <w:lang w:val="en-US"/>
        </w:rPr>
        <w:t>（必须提供）</w:t>
      </w:r>
      <w:r>
        <w:rPr>
          <w:rFonts w:hint="eastAsia" w:ascii="宋体" w:hAnsi="宋体" w:eastAsia="宋体" w:cs="宋体"/>
          <w:b w:val="0"/>
          <w:bCs w:val="0"/>
          <w:color w:val="auto"/>
          <w:sz w:val="24"/>
          <w:szCs w:val="24"/>
          <w:highlight w:val="none"/>
          <w:lang w:val="en-US" w:eastAsia="zh-CN"/>
        </w:rPr>
        <w:t>；</w:t>
      </w:r>
      <w:bookmarkEnd w:id="106"/>
      <w:bookmarkEnd w:id="107"/>
    </w:p>
    <w:p w14:paraId="34B27247">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w:t>
      </w:r>
      <w:r>
        <w:rPr>
          <w:rFonts w:ascii="宋体" w:hAnsi="宋体"/>
          <w:bCs/>
          <w:color w:val="auto"/>
          <w:sz w:val="24"/>
          <w:szCs w:val="24"/>
          <w:highlight w:val="none"/>
        </w:rPr>
        <w:t>施工组织设计</w:t>
      </w:r>
      <w:r>
        <w:rPr>
          <w:rFonts w:hint="eastAsia" w:ascii="宋体" w:hAnsi="宋体"/>
          <w:b/>
          <w:bCs/>
          <w:color w:val="auto"/>
          <w:sz w:val="24"/>
          <w:szCs w:val="24"/>
          <w:highlight w:val="none"/>
        </w:rPr>
        <w:t>（必须提供）</w:t>
      </w:r>
      <w:r>
        <w:rPr>
          <w:rFonts w:hint="eastAsia" w:ascii="宋体" w:hAnsi="宋体" w:eastAsia="宋体" w:cs="宋体"/>
          <w:b w:val="0"/>
          <w:bCs w:val="0"/>
          <w:color w:val="auto"/>
          <w:sz w:val="24"/>
          <w:szCs w:val="24"/>
          <w:highlight w:val="none"/>
        </w:rPr>
        <w:t>；</w:t>
      </w:r>
    </w:p>
    <w:p w14:paraId="67F5F472">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eastAsia="zh-CN"/>
        </w:rPr>
        <w:t>）</w:t>
      </w:r>
      <w:r>
        <w:rPr>
          <w:rFonts w:hint="eastAsia" w:ascii="宋体" w:hAnsi="宋体"/>
          <w:color w:val="auto"/>
          <w:sz w:val="24"/>
          <w:szCs w:val="24"/>
          <w:highlight w:val="none"/>
        </w:rPr>
        <w:t>项目管理机构组成表</w:t>
      </w:r>
      <w:r>
        <w:rPr>
          <w:rFonts w:hint="eastAsia" w:ascii="宋体" w:hAnsi="宋体"/>
          <w:b/>
          <w:color w:val="auto"/>
          <w:sz w:val="24"/>
          <w:szCs w:val="24"/>
          <w:highlight w:val="none"/>
        </w:rPr>
        <w:t>（必须提供）</w:t>
      </w:r>
      <w:r>
        <w:rPr>
          <w:rFonts w:hint="eastAsia" w:ascii="宋体" w:hAnsi="宋体"/>
          <w:b/>
          <w:color w:val="auto"/>
          <w:sz w:val="24"/>
          <w:szCs w:val="24"/>
          <w:highlight w:val="none"/>
          <w:lang w:eastAsia="zh-CN"/>
        </w:rPr>
        <w:t>。</w:t>
      </w:r>
    </w:p>
    <w:p w14:paraId="4746C76A">
      <w:pPr>
        <w:pStyle w:val="18"/>
        <w:pageBreakBefore w:val="0"/>
        <w:widowControl w:val="0"/>
        <w:kinsoku/>
        <w:wordWrap/>
        <w:overflowPunct/>
        <w:topLinePunct w:val="0"/>
        <w:autoSpaceDE/>
        <w:autoSpaceDN/>
        <w:bidi w:val="0"/>
        <w:adjustRightInd/>
        <w:snapToGrid/>
        <w:spacing w:after="0" w:line="420" w:lineRule="exact"/>
        <w:ind w:left="0" w:leftChars="0" w:firstLine="482" w:firstLineChars="200"/>
        <w:textAlignment w:val="auto"/>
        <w:outlineLvl w:val="2"/>
        <w:rPr>
          <w:rFonts w:hint="eastAsia" w:ascii="宋体" w:hAnsi="宋体" w:eastAsia="宋体" w:cs="宋体"/>
          <w:b/>
          <w:bCs/>
          <w:color w:val="auto"/>
          <w:sz w:val="24"/>
          <w:szCs w:val="24"/>
          <w:highlight w:val="none"/>
        </w:rPr>
      </w:pPr>
      <w:bookmarkStart w:id="108" w:name="_Toc24990"/>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其他有效证明材料</w:t>
      </w:r>
      <w:bookmarkEnd w:id="108"/>
    </w:p>
    <w:p w14:paraId="402B68A8">
      <w:pPr>
        <w:pageBreakBefore w:val="0"/>
        <w:widowControl w:val="0"/>
        <w:numPr>
          <w:ilvl w:val="0"/>
          <w:numId w:val="3"/>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cs="宋体"/>
          <w:color w:val="auto"/>
          <w:sz w:val="24"/>
          <w:szCs w:val="24"/>
          <w:highlight w:val="none"/>
          <w:lang w:eastAsia="zh-CN"/>
        </w:rPr>
        <w:t>2022年1月1日</w:t>
      </w:r>
      <w:r>
        <w:rPr>
          <w:rFonts w:hint="eastAsia" w:ascii="宋体" w:hAnsi="宋体" w:eastAsia="宋体" w:cs="宋体"/>
          <w:color w:val="auto"/>
          <w:sz w:val="24"/>
          <w:szCs w:val="24"/>
          <w:highlight w:val="none"/>
          <w:lang w:eastAsia="zh-CN"/>
        </w:rPr>
        <w:t>以来具有同类项目</w:t>
      </w:r>
      <w:r>
        <w:rPr>
          <w:rFonts w:hint="eastAsia" w:ascii="宋体" w:hAnsi="宋体" w:eastAsia="宋体" w:cs="宋体"/>
          <w:color w:val="auto"/>
          <w:sz w:val="24"/>
          <w:szCs w:val="24"/>
          <w:highlight w:val="none"/>
        </w:rPr>
        <w:t>的业绩相关证明材料（无不良记录，以中标、成交通知书或签订的合同为准，并能清晰反映</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的名称、</w:t>
      </w:r>
      <w:r>
        <w:rPr>
          <w:rFonts w:hint="eastAsia" w:ascii="宋体" w:hAnsi="宋体" w:eastAsia="宋体" w:cs="宋体"/>
          <w:color w:val="auto"/>
          <w:sz w:val="24"/>
          <w:szCs w:val="24"/>
          <w:highlight w:val="none"/>
          <w:lang w:eastAsia="zh-CN"/>
        </w:rPr>
        <w:t>采购内容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金额）</w:t>
      </w:r>
      <w:r>
        <w:rPr>
          <w:rFonts w:hint="eastAsia" w:ascii="宋体" w:hAnsi="宋体" w:eastAsia="宋体" w:cs="宋体"/>
          <w:b/>
          <w:bCs/>
          <w:color w:val="auto"/>
          <w:sz w:val="24"/>
          <w:szCs w:val="24"/>
          <w:highlight w:val="none"/>
        </w:rPr>
        <w:t>（如有，请提供）</w:t>
      </w:r>
    </w:p>
    <w:p w14:paraId="0CB24AB8">
      <w:pPr>
        <w:pageBreakBefore w:val="0"/>
        <w:widowControl w:val="0"/>
        <w:numPr>
          <w:ilvl w:val="0"/>
          <w:numId w:val="3"/>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olor w:val="auto"/>
          <w:sz w:val="24"/>
          <w:szCs w:val="24"/>
          <w:highlight w:val="none"/>
        </w:rPr>
        <w:t>供应商相关获奖证书、认证证书等复印件</w:t>
      </w:r>
      <w:r>
        <w:rPr>
          <w:rFonts w:hint="eastAsia" w:ascii="宋体" w:hAnsi="宋体"/>
          <w:b/>
          <w:color w:val="auto"/>
          <w:sz w:val="24"/>
          <w:szCs w:val="24"/>
          <w:highlight w:val="none"/>
        </w:rPr>
        <w:t>（如有，请提供）</w:t>
      </w:r>
      <w:r>
        <w:rPr>
          <w:rFonts w:hint="eastAsia" w:ascii="宋体" w:hAnsi="宋体"/>
          <w:color w:val="auto"/>
          <w:sz w:val="24"/>
          <w:szCs w:val="24"/>
          <w:highlight w:val="none"/>
        </w:rPr>
        <w:t>；</w:t>
      </w:r>
    </w:p>
    <w:p w14:paraId="41280DA0">
      <w:pPr>
        <w:pageBreakBefore w:val="0"/>
        <w:widowControl w:val="0"/>
        <w:numPr>
          <w:ilvl w:val="0"/>
          <w:numId w:val="3"/>
        </w:numPr>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供应商可结合本项目自身情况自行提交其它相关证明材料</w:t>
      </w:r>
      <w:r>
        <w:rPr>
          <w:rFonts w:hint="eastAsia" w:ascii="宋体" w:hAnsi="宋体"/>
          <w:b/>
          <w:color w:val="auto"/>
          <w:sz w:val="24"/>
          <w:szCs w:val="24"/>
          <w:highlight w:val="none"/>
        </w:rPr>
        <w:t>（如有，请提供）</w:t>
      </w:r>
      <w:r>
        <w:rPr>
          <w:rFonts w:hint="eastAsia" w:ascii="宋体" w:hAnsi="宋体" w:eastAsia="宋体" w:cs="宋体"/>
          <w:color w:val="auto"/>
          <w:sz w:val="24"/>
          <w:szCs w:val="24"/>
          <w:highlight w:val="none"/>
        </w:rPr>
        <w:t>。</w:t>
      </w:r>
    </w:p>
    <w:p w14:paraId="4C6B0574">
      <w:pPr>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供应商提供的以上相关证明材料属于“必须提供”的文件应加盖</w:t>
      </w:r>
      <w:r>
        <w:rPr>
          <w:rFonts w:hint="eastAsia" w:ascii="宋体" w:hAnsi="宋体" w:eastAsia="宋体" w:cs="宋体"/>
          <w:b/>
          <w:bCs/>
          <w:color w:val="auto"/>
          <w:sz w:val="24"/>
          <w:szCs w:val="24"/>
          <w:highlight w:val="none"/>
          <w:lang w:eastAsia="zh-CN"/>
        </w:rPr>
        <w:t>磋商供应商</w:t>
      </w:r>
      <w:r>
        <w:rPr>
          <w:rFonts w:hint="eastAsia" w:ascii="宋体" w:hAnsi="宋体" w:eastAsia="宋体" w:cs="宋体"/>
          <w:b/>
          <w:bCs/>
          <w:color w:val="auto"/>
          <w:sz w:val="24"/>
          <w:szCs w:val="24"/>
          <w:highlight w:val="none"/>
        </w:rPr>
        <w:t>公章（CA签章）</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自然人</w:t>
      </w:r>
      <w:r>
        <w:rPr>
          <w:rFonts w:hint="eastAsia" w:ascii="宋体" w:hAnsi="宋体" w:eastAsia="宋体" w:cs="宋体"/>
          <w:b/>
          <w:bCs/>
          <w:color w:val="auto"/>
          <w:sz w:val="24"/>
          <w:szCs w:val="24"/>
          <w:highlight w:val="none"/>
          <w:lang w:eastAsia="zh-CN"/>
        </w:rPr>
        <w:t>签字或</w:t>
      </w:r>
      <w:r>
        <w:rPr>
          <w:rFonts w:hint="eastAsia" w:ascii="宋体" w:hAnsi="宋体" w:eastAsia="宋体" w:cs="宋体"/>
          <w:b/>
          <w:bCs/>
          <w:color w:val="auto"/>
          <w:sz w:val="24"/>
          <w:szCs w:val="24"/>
          <w:highlight w:val="none"/>
          <w:lang w:val="en-US" w:eastAsia="zh-CN"/>
        </w:rPr>
        <w:t>个人</w:t>
      </w:r>
      <w:r>
        <w:rPr>
          <w:rFonts w:hint="eastAsia" w:ascii="宋体" w:hAnsi="宋体" w:eastAsia="宋体" w:cs="宋体"/>
          <w:b/>
          <w:bCs/>
          <w:color w:val="auto"/>
          <w:sz w:val="24"/>
          <w:szCs w:val="24"/>
          <w:highlight w:val="none"/>
        </w:rPr>
        <w:t>CA签章，否则</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无效。</w:t>
      </w:r>
    </w:p>
    <w:p w14:paraId="6EFD78D8">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供应商应按竞争性磋商文件第六章“响应文件（格式）”编制响应文件。</w:t>
      </w:r>
    </w:p>
    <w:p w14:paraId="45A5D9C8">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09" w:name="_Toc2180"/>
      <w:bookmarkStart w:id="110" w:name="_Toc13660"/>
      <w:bookmarkStart w:id="111" w:name="_Toc14454"/>
      <w:r>
        <w:rPr>
          <w:rFonts w:hint="eastAsia" w:ascii="宋体" w:hAnsi="宋体" w:eastAsia="宋体" w:cs="宋体"/>
          <w:b/>
          <w:bCs/>
          <w:color w:val="auto"/>
          <w:sz w:val="24"/>
          <w:szCs w:val="24"/>
          <w:highlight w:val="none"/>
          <w:lang w:val="en-US" w:eastAsia="zh-CN"/>
        </w:rPr>
        <w:t>12. 响应文件的语言及计量</w:t>
      </w:r>
      <w:bookmarkEnd w:id="109"/>
      <w:bookmarkEnd w:id="110"/>
      <w:bookmarkEnd w:id="111"/>
    </w:p>
    <w:p w14:paraId="1BDE42D9">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3715CC5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磋商计量单位，磋商文件已有明确规定的，使用磋商文件规定的计量单位；磋商文件没有规定的，应采用中华人民共和国法定计量单位（货币单位：人民币元），否则视同未响应。</w:t>
      </w:r>
    </w:p>
    <w:p w14:paraId="06B2EE4B">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12" w:name="_Toc8838"/>
      <w:bookmarkStart w:id="113" w:name="_Toc3058"/>
      <w:bookmarkStart w:id="114" w:name="_Toc10838"/>
      <w:r>
        <w:rPr>
          <w:rFonts w:hint="eastAsia" w:ascii="宋体" w:hAnsi="宋体" w:eastAsia="宋体" w:cs="宋体"/>
          <w:b/>
          <w:bCs/>
          <w:color w:val="auto"/>
          <w:sz w:val="24"/>
          <w:szCs w:val="24"/>
          <w:highlight w:val="none"/>
          <w:lang w:val="en-US" w:eastAsia="zh-CN"/>
        </w:rPr>
        <w:t xml:space="preserve">13. </w:t>
      </w:r>
      <w:bookmarkEnd w:id="112"/>
      <w:bookmarkEnd w:id="113"/>
      <w:bookmarkEnd w:id="114"/>
      <w:r>
        <w:rPr>
          <w:rFonts w:hint="eastAsia" w:ascii="宋体" w:hAnsi="宋体" w:eastAsia="宋体" w:cs="宋体"/>
          <w:b/>
          <w:bCs/>
          <w:color w:val="auto"/>
          <w:sz w:val="24"/>
          <w:szCs w:val="24"/>
          <w:highlight w:val="none"/>
          <w:lang w:val="en-US" w:eastAsia="zh-CN"/>
        </w:rPr>
        <w:t>磋商报价及采购预算金额</w:t>
      </w:r>
    </w:p>
    <w:p w14:paraId="7CECD960">
      <w:pPr>
        <w:keepNext w:val="0"/>
        <w:keepLines w:val="0"/>
        <w:pageBreakBefore w:val="0"/>
        <w:widowControl w:val="0"/>
        <w:kinsoku/>
        <w:wordWrap w:val="0"/>
        <w:overflowPunct/>
        <w:topLinePunct w:val="0"/>
        <w:autoSpaceDE/>
        <w:autoSpaceDN/>
        <w:bidi w:val="0"/>
        <w:adjustRightInd/>
        <w:snapToGrid/>
        <w:spacing w:line="420" w:lineRule="exact"/>
        <w:ind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13.1本项招标控制价为：891991.00元，磋商报价超过招标控制价（人民币）891991.00元的，响应文件作无效处理。</w:t>
      </w:r>
    </w:p>
    <w:p w14:paraId="6E1F5016">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13.2</w:t>
      </w:r>
      <w:r>
        <w:rPr>
          <w:rFonts w:hint="eastAsia" w:ascii="宋体" w:hAnsi="宋体" w:cs="宋体"/>
          <w:b w:val="0"/>
          <w:bCs w:val="0"/>
          <w:color w:val="auto"/>
          <w:sz w:val="24"/>
          <w:szCs w:val="24"/>
          <w:highlight w:val="none"/>
          <w:lang w:val="en-US" w:eastAsia="zh-CN"/>
        </w:rPr>
        <w:t>供应商应在规定时间内在广西政府采购云平台系统上提交最后报价，超出评委设定的最后报价时限或其最后报价超出招标控制价导致已通过评审的响应文件无效的，按供应商在提交响应文件截止时间后撤回响应文件处理。</w:t>
      </w:r>
    </w:p>
    <w:p w14:paraId="312B3F1F">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13.3</w:t>
      </w:r>
      <w:r>
        <w:rPr>
          <w:rFonts w:hint="eastAsia" w:ascii="宋体" w:hAnsi="宋体" w:cs="宋体"/>
          <w:b w:val="0"/>
          <w:bCs w:val="0"/>
          <w:color w:val="auto"/>
          <w:sz w:val="24"/>
          <w:szCs w:val="24"/>
          <w:highlight w:val="none"/>
          <w:lang w:val="en-US" w:eastAsia="zh-CN"/>
        </w:rPr>
        <w:t>供应商应按第六章“响应文件（格式）”的要求在响应函中进行报价并填写工程量清单相应表格。</w:t>
      </w:r>
    </w:p>
    <w:p w14:paraId="7A2F59D7">
      <w:pPr>
        <w:keepNext w:val="0"/>
        <w:keepLines w:val="0"/>
        <w:pageBreakBefore w:val="0"/>
        <w:widowControl w:val="0"/>
        <w:kinsoku/>
        <w:wordWrap/>
        <w:overflowPunct/>
        <w:topLinePunct w:val="0"/>
        <w:autoSpaceDE/>
        <w:autoSpaceDN/>
        <w:bidi w:val="0"/>
        <w:adjustRightInd/>
        <w:snapToGrid/>
        <w:spacing w:line="420" w:lineRule="exact"/>
        <w:ind w:left="0" w:leftChars="0" w:right="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注：供应商的磋商报价不得超过本工程</w:t>
      </w:r>
      <w:r>
        <w:rPr>
          <w:rFonts w:hint="eastAsia" w:ascii="宋体" w:hAnsi="宋体" w:cs="宋体"/>
          <w:b/>
          <w:bCs/>
          <w:color w:val="auto"/>
          <w:sz w:val="24"/>
          <w:szCs w:val="24"/>
          <w:highlight w:val="none"/>
          <w:lang w:val="en-US" w:eastAsia="zh-CN"/>
        </w:rPr>
        <w:t>招标控制价</w:t>
      </w:r>
      <w:r>
        <w:rPr>
          <w:rFonts w:hint="eastAsia" w:ascii="宋体" w:hAnsi="宋体" w:eastAsia="宋体" w:cs="宋体"/>
          <w:b/>
          <w:bCs/>
          <w:color w:val="auto"/>
          <w:sz w:val="24"/>
          <w:szCs w:val="24"/>
          <w:highlight w:val="none"/>
          <w:lang w:val="en-US" w:eastAsia="zh-CN"/>
        </w:rPr>
        <w:t>，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w:t>
      </w:r>
    </w:p>
    <w:p w14:paraId="4C5AECAA">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4</w:t>
      </w:r>
      <w:r>
        <w:rPr>
          <w:rFonts w:hint="eastAsia" w:ascii="宋体" w:hAnsi="宋体" w:cs="宋体"/>
          <w:bCs/>
          <w:color w:val="auto"/>
          <w:sz w:val="24"/>
          <w:szCs w:val="24"/>
          <w:highlight w:val="none"/>
          <w:lang w:eastAsia="zh-CN"/>
        </w:rPr>
        <w:t>供应商按照采购人提供的工程量清单填写本合同各工程子目的单价、合价和总额价。磋商小组将按照下述规定对磋商报价进行算术性错误修正及其他错误修正。</w:t>
      </w:r>
    </w:p>
    <w:p w14:paraId="5DD44BD8">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13.4.1磋商报价有算术错误的，磋商小组按以下原则对磋商报价进行修正，修正的价格经供应商书面确认后具有约束力。供应商不接受修正价格的，磋商小组应否决其投标。</w:t>
      </w:r>
    </w:p>
    <w:p w14:paraId="6B5926A6">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（1）响应文件中的大写金额与小写金额不一致的，以大写金额为准；</w:t>
      </w:r>
    </w:p>
    <w:p w14:paraId="2AD1BF38">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（2）总价金额与依据单价计算出的结果不一致的，以单价金额为准修正总价，但单价金额小数点有明显错误的除外；</w:t>
      </w:r>
    </w:p>
    <w:p w14:paraId="3435F053">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（3）当单价与数量相乘不等于合价时，以单价计算为准，如果单价有明显的小数点位置差错，应以标出的合价为准，同时对单价予以修正；</w:t>
      </w:r>
    </w:p>
    <w:p w14:paraId="45C0D20F">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（4）当各子目的合价累计不等于总价时，应以各子目合价累计数为准，修正总价。</w:t>
      </w:r>
    </w:p>
    <w:p w14:paraId="46F2B4DE">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13.4.2工程量清单中的磋商报价有其他错误的，磋商小组按以下原则对磋商报价进行修正，修正的价格经供应商书面确认后具有约束力。供应商不接受修正价格的，磋商小组应否决其投标。</w:t>
      </w:r>
    </w:p>
    <w:p w14:paraId="25030A86">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79C023B0">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2）在采购人给定的工程量清单中多报了某个工程子目的单价、合价或总额价，或所报单价、合价或总额价增加了报价范围，则从磋商报价中扣除多报的工程子目报价或工程子目报价中增加了报价范围的部分报价。</w:t>
      </w:r>
    </w:p>
    <w:p w14:paraId="58A93655">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（3）当单价与数量的乘积与合价（金额）虽然一致，但供应商修改了该子目的工程数量，则其合价按采购人给定的工程数量乘以供应商所报单价予以修正。</w:t>
      </w:r>
    </w:p>
    <w:p w14:paraId="15798008">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13.4.3修正后的最终磋商报价若超过招标控制价，磋商小组应否决其投标。</w:t>
      </w:r>
    </w:p>
    <w:p w14:paraId="0EF13245">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5</w:t>
      </w:r>
      <w:r>
        <w:rPr>
          <w:rFonts w:hint="eastAsia" w:ascii="宋体" w:hAnsi="宋体" w:cs="宋体"/>
          <w:bCs/>
          <w:color w:val="auto"/>
          <w:sz w:val="24"/>
          <w:szCs w:val="24"/>
          <w:highlight w:val="none"/>
          <w:lang w:eastAsia="zh-CN"/>
        </w:rPr>
        <w:t>供应商应充分了解本项目的总体情况以及影响磋商报价的其他要素。</w:t>
      </w:r>
    </w:p>
    <w:p w14:paraId="76B031BA">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6</w:t>
      </w:r>
      <w:r>
        <w:rPr>
          <w:rFonts w:hint="eastAsia" w:ascii="宋体" w:hAnsi="宋体" w:cs="宋体"/>
          <w:bCs/>
          <w:color w:val="auto"/>
          <w:sz w:val="24"/>
          <w:szCs w:val="24"/>
          <w:highlight w:val="none"/>
          <w:lang w:eastAsia="zh-CN"/>
        </w:rPr>
        <w:t>供应商在投标截止时间前修改响应函中的磋商报价，应同时修改响应文件“已标价工程量清单”中的相应报价。</w:t>
      </w:r>
    </w:p>
    <w:p w14:paraId="5489B802">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13.</w:t>
      </w:r>
      <w:r>
        <w:rPr>
          <w:rFonts w:hint="eastAsia" w:ascii="宋体" w:hAnsi="宋体" w:eastAsia="宋体" w:cs="宋体"/>
          <w:bCs/>
          <w:color w:val="auto"/>
          <w:sz w:val="24"/>
          <w:szCs w:val="24"/>
          <w:highlight w:val="none"/>
          <w:lang w:val="en-US" w:eastAsia="zh-CN"/>
        </w:rPr>
        <w:t>7</w:t>
      </w:r>
      <w:r>
        <w:rPr>
          <w:rFonts w:hint="eastAsia" w:ascii="宋体" w:hAnsi="宋体" w:cs="宋体"/>
          <w:bCs/>
          <w:color w:val="auto"/>
          <w:sz w:val="24"/>
          <w:szCs w:val="24"/>
          <w:highlight w:val="none"/>
          <w:lang w:eastAsia="zh-CN"/>
        </w:rPr>
        <w:t>供应商如果发现工程量清单中的数量与图纸中数量不一致时，应立即通知采购人核查，除非采购人予以更正，否则，应以工程量清单中列出的数量为准。</w:t>
      </w:r>
    </w:p>
    <w:p w14:paraId="60D57D1A">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13.8供应商应根据《公路水运工程安全生产监督管理办法》，在投标总价中计入安全生产费用，安全生产费用应符合合同条款规定。工程量清单第 100章内列有上述安全生产费的支付子目，由供应商按磋商文件的规定填写总额价。</w:t>
      </w:r>
    </w:p>
    <w:p w14:paraId="7710EBC9">
      <w:pPr>
        <w:keepNext w:val="0"/>
        <w:keepLines w:val="0"/>
        <w:pageBreakBefore w:val="0"/>
        <w:widowControl w:val="0"/>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13.9在合同实施期间，供应商填写的单价、合价和总额价是否由于物价波动进行价格调整按照合同条款第16.1款的规定处理。</w:t>
      </w:r>
    </w:p>
    <w:p w14:paraId="0BC18B6C">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15" w:name="_Toc12156"/>
      <w:bookmarkStart w:id="116" w:name="_Toc30554"/>
      <w:bookmarkStart w:id="117" w:name="_Toc26881"/>
      <w:r>
        <w:rPr>
          <w:rFonts w:hint="eastAsia" w:ascii="宋体" w:hAnsi="宋体" w:eastAsia="宋体" w:cs="宋体"/>
          <w:b/>
          <w:bCs/>
          <w:color w:val="auto"/>
          <w:sz w:val="24"/>
          <w:szCs w:val="24"/>
          <w:highlight w:val="none"/>
          <w:lang w:val="en-US" w:eastAsia="zh-CN"/>
        </w:rPr>
        <w:t>14. 响应文件有效期</w:t>
      </w:r>
      <w:bookmarkEnd w:id="115"/>
      <w:bookmarkEnd w:id="116"/>
      <w:bookmarkEnd w:id="117"/>
    </w:p>
    <w:p w14:paraId="3B5C02D4">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响应文件有效期：响应文件递交截止时间之日起90天，有效期不足的响应文件将被拒绝。</w:t>
      </w:r>
    </w:p>
    <w:p w14:paraId="61751A5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出现特殊情况下，需要延长响应文件有效期的，采购代理机构</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通知供应商延长响应文件有效期。供应商同意延长的，但不能修改响应文件。供应商拒绝延长的，其响应文件无效。</w:t>
      </w:r>
    </w:p>
    <w:p w14:paraId="7976EBD2">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18" w:name="_Toc20698"/>
      <w:bookmarkStart w:id="119" w:name="_Toc8794"/>
      <w:bookmarkStart w:id="120" w:name="_Toc22602"/>
      <w:r>
        <w:rPr>
          <w:rFonts w:hint="eastAsia" w:ascii="宋体" w:hAnsi="宋体" w:eastAsia="宋体" w:cs="宋体"/>
          <w:b/>
          <w:bCs/>
          <w:color w:val="auto"/>
          <w:sz w:val="24"/>
          <w:szCs w:val="24"/>
          <w:highlight w:val="none"/>
          <w:lang w:val="en-US" w:eastAsia="zh-CN"/>
        </w:rPr>
        <w:t xml:space="preserve">15. </w:t>
      </w:r>
      <w:bookmarkEnd w:id="118"/>
      <w:bookmarkEnd w:id="119"/>
      <w:bookmarkEnd w:id="120"/>
      <w:r>
        <w:rPr>
          <w:rFonts w:hint="eastAsia" w:ascii="宋体" w:hAnsi="宋体" w:eastAsia="宋体" w:cs="宋体"/>
          <w:b/>
          <w:bCs/>
          <w:color w:val="auto"/>
          <w:sz w:val="24"/>
          <w:szCs w:val="24"/>
          <w:highlight w:val="none"/>
          <w:lang w:val="en-US" w:eastAsia="zh-CN"/>
        </w:rPr>
        <w:t>磋商保证金</w:t>
      </w:r>
    </w:p>
    <w:p w14:paraId="12FDEDF0">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本项目无需缴纳磋商保证金。</w:t>
      </w:r>
    </w:p>
    <w:p w14:paraId="7405103E">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21" w:name="_Toc387"/>
      <w:bookmarkStart w:id="122" w:name="_Toc19182"/>
      <w:bookmarkStart w:id="123" w:name="_Toc30118"/>
      <w:r>
        <w:rPr>
          <w:rFonts w:hint="eastAsia" w:ascii="宋体" w:hAnsi="宋体" w:eastAsia="宋体" w:cs="宋体"/>
          <w:b/>
          <w:bCs/>
          <w:color w:val="auto"/>
          <w:sz w:val="24"/>
          <w:szCs w:val="24"/>
          <w:highlight w:val="none"/>
          <w:lang w:val="en-US" w:eastAsia="zh-CN"/>
        </w:rPr>
        <w:t>16. 响应文件的</w:t>
      </w:r>
      <w:bookmarkEnd w:id="121"/>
      <w:r>
        <w:rPr>
          <w:rFonts w:hint="eastAsia" w:ascii="宋体" w:hAnsi="宋体" w:eastAsia="宋体" w:cs="宋体"/>
          <w:b/>
          <w:bCs/>
          <w:color w:val="auto"/>
          <w:sz w:val="24"/>
          <w:szCs w:val="24"/>
          <w:highlight w:val="none"/>
          <w:lang w:val="en-US" w:eastAsia="zh-CN"/>
        </w:rPr>
        <w:t>制作</w:t>
      </w:r>
      <w:bookmarkEnd w:id="122"/>
      <w:bookmarkEnd w:id="123"/>
    </w:p>
    <w:p w14:paraId="3A013663">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.1 电子响应文件中须加盖供应商公章部分均采用 CA 签章，并根据“政府采购项目电子交易管理操作指南-供应商” 及本磋商文件规定的格式和顺序编制电子响应文件并进行关联定位，以便磋商小组在评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lang w:eastAsia="zh-CN"/>
        </w:rPr>
        <w:t>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漏读，或者在按采购文件规定的部位查找不到相关内容的，由供应商自行承担。</w:t>
      </w:r>
    </w:p>
    <w:p w14:paraId="2359ED49">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16.2</w:t>
      </w:r>
      <w:r>
        <w:rPr>
          <w:rFonts w:hint="eastAsia" w:ascii="宋体" w:hAnsi="宋体" w:eastAsia="宋体" w:cs="宋体"/>
          <w:color w:val="auto"/>
          <w:sz w:val="24"/>
          <w:szCs w:val="24"/>
          <w:highlight w:val="none"/>
          <w:lang w:eastAsia="zh-CN"/>
        </w:rPr>
        <w:t>供应商法人（负责人）或授权代表持有</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个人CA签章的，应在响应文件中涉及到签字的位置使用个人CA签章，没有办理</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个人CA签章的可在响应文件中涉及到签字的位置手写签字后扫描或者拍照做成 PDF 的格式上传即可。</w:t>
      </w:r>
    </w:p>
    <w:p w14:paraId="5790F06A">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.3 响应文件不得涂改，若有修改错漏处，须法定代表人（负责人）或授权委托人签字（或个人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lang w:eastAsia="zh-CN"/>
        </w:rPr>
        <w:t>。响应文件因字迹潦草或表达不清所引起的后果由供应商负责。</w:t>
      </w:r>
    </w:p>
    <w:p w14:paraId="1FEF2B87">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w:t>
      </w:r>
      <w:r>
        <w:rPr>
          <w:rFonts w:hint="eastAsia" w:ascii="宋体" w:hAnsi="宋体" w:eastAsia="宋体" w:cs="宋体"/>
          <w:color w:val="auto"/>
          <w:sz w:val="24"/>
          <w:szCs w:val="24"/>
          <w:highlight w:val="none"/>
          <w:lang w:eastAsia="zh-CN"/>
        </w:rPr>
        <w:t xml:space="preserve">磋商前准备 </w:t>
      </w:r>
    </w:p>
    <w:p w14:paraId="04CF8ADE">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16.4.1</w:t>
      </w:r>
      <w:r>
        <w:rPr>
          <w:rFonts w:hint="eastAsia" w:ascii="宋体" w:hAnsi="宋体" w:eastAsia="宋体" w:cs="宋体"/>
          <w:color w:val="auto"/>
          <w:sz w:val="24"/>
          <w:szCs w:val="24"/>
          <w:highlight w:val="none"/>
          <w:lang w:eastAsia="zh-CN"/>
        </w:rPr>
        <w:t xml:space="preserve">本项目实行在线磋商，采用电子响应文件。若供应商参与磋商，自行承担磋商一切费用。 </w:t>
      </w:r>
    </w:p>
    <w:p w14:paraId="4140E627">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16.4.2</w:t>
      </w:r>
      <w:r>
        <w:rPr>
          <w:rFonts w:hint="eastAsia" w:ascii="宋体" w:hAnsi="宋体" w:eastAsia="宋体" w:cs="宋体"/>
          <w:color w:val="auto"/>
          <w:sz w:val="24"/>
          <w:szCs w:val="24"/>
          <w:highlight w:val="none"/>
          <w:lang w:eastAsia="zh-CN"/>
        </w:rPr>
        <w:t xml:space="preserve">各供应商应在截标前应确保成为广西政府采购云平台正式注册入库供应商，并完成 CA 数字证书申领。因未注册入库、未办理 CA 数字证书等原因造成无法磋商或磋商失败等后果由供应商自行承担。 </w:t>
      </w:r>
    </w:p>
    <w:p w14:paraId="508B4C03">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16.4.3</w:t>
      </w:r>
      <w:r>
        <w:rPr>
          <w:rFonts w:hint="eastAsia" w:ascii="宋体" w:hAnsi="宋体" w:eastAsia="宋体" w:cs="宋体"/>
          <w:color w:val="auto"/>
          <w:sz w:val="24"/>
          <w:szCs w:val="24"/>
          <w:highlight w:val="none"/>
          <w:lang w:eastAsia="zh-CN"/>
        </w:rPr>
        <w:t>供应商将广西政府采购云平台新版客户端下载、安装完成后，可通过账号密码或 CA 登录客户端进行响应文件制作。客户端请至网站下载专区查看，如有问题可拨打</w:t>
      </w:r>
      <w:r>
        <w:rPr>
          <w:rFonts w:hint="eastAsia" w:ascii="宋体" w:hAnsi="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lang w:eastAsia="zh-CN"/>
        </w:rPr>
        <w:t>客户服务热线 95763 进行咨询。</w:t>
      </w:r>
    </w:p>
    <w:p w14:paraId="08921250">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24" w:name="_Toc9738"/>
      <w:bookmarkStart w:id="125" w:name="_Toc8793"/>
      <w:r>
        <w:rPr>
          <w:rFonts w:hint="eastAsia" w:ascii="宋体" w:hAnsi="宋体" w:eastAsia="宋体" w:cs="宋体"/>
          <w:b/>
          <w:bCs/>
          <w:color w:val="auto"/>
          <w:sz w:val="24"/>
          <w:szCs w:val="24"/>
          <w:highlight w:val="none"/>
          <w:lang w:val="en-US" w:eastAsia="zh-CN"/>
        </w:rPr>
        <w:t>17. 响应文件的修改和撤回</w:t>
      </w:r>
      <w:bookmarkEnd w:id="124"/>
      <w:bookmarkEnd w:id="125"/>
    </w:p>
    <w:p w14:paraId="66B01CF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17.1 </w:t>
      </w:r>
      <w:r>
        <w:rPr>
          <w:rFonts w:hint="eastAsia" w:ascii="宋体" w:hAnsi="宋体" w:eastAsia="宋体" w:cs="宋体"/>
          <w:color w:val="auto"/>
          <w:sz w:val="24"/>
          <w:szCs w:val="24"/>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68E0E6D0">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在响应文件递交截止时间后的响应文件有效期内，供应商不得撤回其响应文件。</w:t>
      </w:r>
    </w:p>
    <w:p w14:paraId="48A85CAF">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26" w:name="_Toc27281"/>
      <w:bookmarkStart w:id="127" w:name="_Toc24690"/>
      <w:bookmarkStart w:id="128" w:name="_Toc30156"/>
      <w:r>
        <w:rPr>
          <w:rFonts w:hint="eastAsia" w:ascii="宋体" w:hAnsi="宋体" w:eastAsia="宋体" w:cs="宋体"/>
          <w:b/>
          <w:bCs/>
          <w:color w:val="auto"/>
          <w:sz w:val="24"/>
          <w:szCs w:val="24"/>
          <w:highlight w:val="none"/>
          <w:lang w:val="en-US" w:eastAsia="zh-CN"/>
        </w:rPr>
        <w:t>18. 响应文件的递交和解密</w:t>
      </w:r>
      <w:bookmarkEnd w:id="126"/>
      <w:bookmarkEnd w:id="127"/>
      <w:bookmarkEnd w:id="128"/>
    </w:p>
    <w:p w14:paraId="58AB79F2">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18.1响应文件递交截止时间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供应商应于</w:t>
      </w:r>
      <w:r>
        <w:rPr>
          <w:rFonts w:hint="eastAsia" w:ascii="宋体" w:hAnsi="宋体" w:cs="宋体"/>
          <w:color w:val="auto"/>
          <w:sz w:val="24"/>
          <w:szCs w:val="24"/>
          <w:highlight w:val="none"/>
          <w:u w:val="single"/>
          <w:lang w:eastAsia="zh-CN"/>
        </w:rPr>
        <w:t>2025年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9时30分</w:t>
      </w:r>
      <w:r>
        <w:rPr>
          <w:rFonts w:hint="eastAsia" w:ascii="宋体" w:hAnsi="宋体" w:eastAsia="宋体" w:cs="宋体"/>
          <w:color w:val="auto"/>
          <w:sz w:val="24"/>
          <w:szCs w:val="24"/>
          <w:highlight w:val="none"/>
          <w:u w:val="none"/>
          <w:lang w:val="en-US" w:eastAsia="zh-CN"/>
        </w:rPr>
        <w:t>（北京时间）</w:t>
      </w:r>
      <w:r>
        <w:rPr>
          <w:rFonts w:hint="eastAsia" w:ascii="宋体" w:hAnsi="宋体" w:eastAsia="宋体" w:cs="宋体"/>
          <w:color w:val="auto"/>
          <w:sz w:val="24"/>
          <w:szCs w:val="24"/>
          <w:highlight w:val="none"/>
        </w:rPr>
        <w:t>之前将电子响应文件上传到</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。电子响应文件应按照本项目磋商文件和</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的要求编制、加密传输响应文件。供应商在使用系统进行</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的过程中遇到涉及平台使用的任何问题，可致电</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技术支持热线咨询，联系方式：</w:t>
      </w:r>
      <w:r>
        <w:rPr>
          <w:rFonts w:hint="eastAsia" w:ascii="宋体" w:hAnsi="宋体" w:eastAsia="宋体" w:cs="宋体"/>
          <w:color w:val="auto"/>
          <w:sz w:val="24"/>
          <w:szCs w:val="24"/>
          <w:highlight w:val="none"/>
          <w:lang w:eastAsia="zh-CN"/>
        </w:rPr>
        <w:t>95763</w:t>
      </w:r>
      <w:r>
        <w:rPr>
          <w:rFonts w:hint="eastAsia" w:ascii="宋体" w:hAnsi="宋体" w:eastAsia="宋体" w:cs="宋体"/>
          <w:color w:val="auto"/>
          <w:sz w:val="24"/>
          <w:szCs w:val="24"/>
          <w:highlight w:val="none"/>
        </w:rPr>
        <w:t>。</w:t>
      </w:r>
    </w:p>
    <w:p w14:paraId="6D2D194A">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18.2响应文件</w:t>
      </w:r>
      <w:r>
        <w:rPr>
          <w:rFonts w:hint="eastAsia" w:ascii="宋体" w:hAnsi="宋体" w:eastAsia="宋体" w:cs="宋体"/>
          <w:color w:val="auto"/>
          <w:sz w:val="24"/>
          <w:szCs w:val="24"/>
          <w:highlight w:val="none"/>
          <w:lang w:eastAsia="zh-CN"/>
        </w:rPr>
        <w:t>解密时间</w:t>
      </w:r>
      <w:r>
        <w:rPr>
          <w:rFonts w:hint="eastAsia" w:ascii="宋体" w:hAnsi="宋体" w:eastAsia="宋体" w:cs="宋体"/>
          <w:color w:val="auto"/>
          <w:sz w:val="24"/>
          <w:szCs w:val="24"/>
          <w:highlight w:val="none"/>
        </w:rPr>
        <w:t>：响应文件提交截止时间后，采购代理机构开启解密响应文件操作，</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w:t>
      </w:r>
      <w:r>
        <w:rPr>
          <w:rFonts w:hint="eastAsia" w:ascii="宋体" w:hAnsi="宋体" w:cs="宋体"/>
          <w:color w:val="auto"/>
          <w:sz w:val="24"/>
          <w:szCs w:val="24"/>
          <w:highlight w:val="none"/>
          <w:lang w:eastAsia="zh-CN"/>
        </w:rPr>
        <w:t>桂林市公共资源交易中心</w:t>
      </w:r>
      <w:r>
        <w:rPr>
          <w:rFonts w:hint="eastAsia" w:ascii="宋体" w:hAnsi="宋体" w:cs="宋体"/>
          <w:color w:val="auto"/>
          <w:sz w:val="24"/>
          <w:szCs w:val="24"/>
          <w:highlight w:val="none"/>
          <w:lang w:val="en-US" w:eastAsia="zh-CN"/>
        </w:rPr>
        <w:t>2号开标室</w:t>
      </w:r>
      <w:r>
        <w:rPr>
          <w:rFonts w:hint="eastAsia" w:ascii="宋体" w:hAnsi="宋体" w:eastAsia="宋体" w:cs="宋体"/>
          <w:color w:val="auto"/>
          <w:sz w:val="24"/>
          <w:szCs w:val="24"/>
          <w:highlight w:val="none"/>
        </w:rPr>
        <w:t>（广西桂林市临桂区西城中路69号创业大厦西辅楼4楼北区）】，或以电子邮件的形式提交电子备份响应文件</w:t>
      </w:r>
      <w:r>
        <w:rPr>
          <w:rFonts w:hint="eastAsia" w:ascii="宋体" w:hAnsi="宋体" w:eastAsia="宋体" w:cs="宋体"/>
          <w:color w:val="auto"/>
          <w:sz w:val="24"/>
          <w:szCs w:val="24"/>
          <w:highlight w:val="none"/>
          <w:lang w:val="en-US" w:eastAsia="zh-CN"/>
        </w:rPr>
        <w:t>（以通知时所告知的电子邮箱地址为准）</w:t>
      </w:r>
      <w:r>
        <w:rPr>
          <w:rFonts w:hint="eastAsia" w:ascii="宋体" w:hAnsi="宋体" w:eastAsia="宋体" w:cs="宋体"/>
          <w:color w:val="auto"/>
          <w:sz w:val="24"/>
          <w:szCs w:val="24"/>
          <w:highlight w:val="none"/>
        </w:rPr>
        <w:t>；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w:t>
      </w:r>
    </w:p>
    <w:p w14:paraId="4E8C8376">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除竞争性磋商文件另有规定外，供应商所递交的响应文件不予退还。</w:t>
      </w:r>
    </w:p>
    <w:p w14:paraId="0BDF7E6E">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18.4 </w:t>
      </w:r>
      <w:r>
        <w:rPr>
          <w:rFonts w:hint="eastAsia" w:ascii="宋体" w:hAnsi="宋体" w:eastAsia="宋体" w:cs="宋体"/>
          <w:color w:val="auto"/>
          <w:sz w:val="24"/>
          <w:szCs w:val="24"/>
          <w:highlight w:val="none"/>
        </w:rPr>
        <w:t>电子响应文件的相关说明</w:t>
      </w:r>
    </w:p>
    <w:p w14:paraId="2D81D2B8">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（1）供应商进行电子投标应安装客户端软件，并按照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文件和</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的要求编制并加密响应文件。供应商未按规定加密的响应文件，</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将拒收。供应商应当在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截止时间前完成响应文件的传输递交，并可以补充、修改或者撤回</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响应文件。补充或者修改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响应文件的，应当先行撤回原文件，补充、修改后重新传输递交。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截止时间前未完成传输的，视为撤回响应文件。</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截止时间后递交的响应文件，</w:t>
      </w:r>
      <w:r>
        <w:rPr>
          <w:rFonts w:hint="eastAsia" w:ascii="宋体" w:hAnsi="宋体" w:eastAsia="宋体" w:cs="宋体"/>
          <w:color w:val="auto"/>
          <w:sz w:val="24"/>
          <w:szCs w:val="24"/>
          <w:highlight w:val="none"/>
          <w:lang w:eastAsia="zh-CN"/>
        </w:rPr>
        <w:t>广西政府采购云平台</w:t>
      </w:r>
      <w:r>
        <w:rPr>
          <w:rFonts w:hint="eastAsia" w:ascii="宋体" w:hAnsi="宋体" w:eastAsia="宋体" w:cs="宋体"/>
          <w:color w:val="auto"/>
          <w:sz w:val="24"/>
          <w:szCs w:val="24"/>
          <w:highlight w:val="none"/>
        </w:rPr>
        <w:t xml:space="preserve">将拒收。 </w:t>
      </w:r>
    </w:p>
    <w:p w14:paraId="24CCBCCC">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（2）如有特殊情况，采购代理机构延长截止时间和开标时间，采购代理机构和供应商的权利和义务将受到新的截止时间和开标时间的约束。</w:t>
      </w:r>
    </w:p>
    <w:p w14:paraId="41BB0437">
      <w:pPr>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color w:val="auto"/>
          <w:sz w:val="24"/>
          <w:szCs w:val="24"/>
          <w:highlight w:val="none"/>
        </w:rPr>
      </w:pPr>
    </w:p>
    <w:p w14:paraId="5533CB5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129" w:name="_Toc8366"/>
      <w:bookmarkStart w:id="130" w:name="_Toc5807"/>
      <w:bookmarkStart w:id="131" w:name="_Toc27502"/>
      <w:bookmarkStart w:id="132" w:name="_Toc2433"/>
      <w:r>
        <w:rPr>
          <w:rFonts w:hint="eastAsia" w:ascii="Times New Roman" w:hAnsi="Times New Roman" w:eastAsia="宋体" w:cs="Times New Roman"/>
          <w:b/>
          <w:bCs/>
          <w:color w:val="auto"/>
          <w:sz w:val="28"/>
          <w:szCs w:val="28"/>
          <w:highlight w:val="none"/>
        </w:rPr>
        <w:t>四、竞争性磋商（简称磋商）与评审</w:t>
      </w:r>
      <w:bookmarkEnd w:id="129"/>
      <w:bookmarkEnd w:id="130"/>
      <w:bookmarkEnd w:id="131"/>
      <w:bookmarkEnd w:id="132"/>
    </w:p>
    <w:p w14:paraId="50D18C62">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33" w:name="_Toc31588"/>
      <w:bookmarkStart w:id="134" w:name="_Toc9080"/>
      <w:bookmarkStart w:id="135" w:name="_Toc11021"/>
      <w:r>
        <w:rPr>
          <w:rFonts w:hint="eastAsia" w:ascii="宋体" w:hAnsi="宋体" w:eastAsia="宋体" w:cs="宋体"/>
          <w:b/>
          <w:bCs/>
          <w:color w:val="auto"/>
          <w:sz w:val="24"/>
          <w:szCs w:val="24"/>
          <w:highlight w:val="none"/>
          <w:lang w:val="en-US" w:eastAsia="zh-CN"/>
        </w:rPr>
        <w:t>19. 磋商小组组成及磋商时间、地点、人员</w:t>
      </w:r>
      <w:bookmarkEnd w:id="133"/>
      <w:bookmarkEnd w:id="134"/>
      <w:bookmarkEnd w:id="135"/>
    </w:p>
    <w:p w14:paraId="7516EBA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磋商小组组成：</w:t>
      </w:r>
    </w:p>
    <w:p w14:paraId="3175088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4"/>
          <w:szCs w:val="24"/>
          <w:highlight w:val="none"/>
          <w:u w:val="single"/>
        </w:rPr>
        <w:t xml:space="preserve">3 </w:t>
      </w:r>
      <w:r>
        <w:rPr>
          <w:rFonts w:hint="eastAsia" w:ascii="宋体" w:hAnsi="宋体" w:eastAsia="宋体" w:cs="宋体"/>
          <w:color w:val="auto"/>
          <w:sz w:val="24"/>
          <w:szCs w:val="24"/>
          <w:highlight w:val="none"/>
        </w:rPr>
        <w:t>人，其中采购人代表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人。</w:t>
      </w:r>
    </w:p>
    <w:p w14:paraId="005BEF7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磋商时间、地点、人员：</w:t>
      </w:r>
    </w:p>
    <w:p w14:paraId="0674A5D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19.2.1磋商时间：响应文件递交截止时间后。</w:t>
      </w:r>
    </w:p>
    <w:p w14:paraId="531C021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19.2.2磋商地点：供应商代表在响应文件提交当天实时登录</w:t>
      </w:r>
      <w:r>
        <w:rPr>
          <w:rFonts w:hint="eastAsia" w:ascii="宋体" w:hAnsi="宋体" w:eastAsia="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31F8A23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19.2.3磋商参加人员：供应商法定代表人、负责人、自然人或相应的委托代理人参加磋商。请供应商实时登录</w:t>
      </w:r>
      <w:r>
        <w:rPr>
          <w:rFonts w:hint="eastAsia" w:ascii="宋体" w:hAnsi="宋体" w:eastAsia="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等候在线磋商。</w:t>
      </w:r>
    </w:p>
    <w:p w14:paraId="594AA7C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19.2.4响应文件递交截止时间后，登录</w:t>
      </w:r>
      <w:r>
        <w:rPr>
          <w:rFonts w:hint="eastAsia" w:ascii="宋体" w:hAnsi="宋体" w:eastAsia="宋体" w:cs="宋体"/>
          <w:b w:val="0"/>
          <w:bCs/>
          <w:color w:val="auto"/>
          <w:sz w:val="24"/>
          <w:szCs w:val="24"/>
          <w:highlight w:val="none"/>
          <w:lang w:eastAsia="zh-CN"/>
        </w:rPr>
        <w:t>广西政府采购云平台</w:t>
      </w:r>
      <w:r>
        <w:rPr>
          <w:rFonts w:hint="eastAsia" w:ascii="宋体" w:hAnsi="宋体" w:eastAsia="宋体" w:cs="宋体"/>
          <w:b w:val="0"/>
          <w:bCs/>
          <w:color w:val="auto"/>
          <w:sz w:val="24"/>
          <w:szCs w:val="24"/>
          <w:highlight w:val="none"/>
        </w:rPr>
        <w:t>在线解密开启。</w:t>
      </w:r>
    </w:p>
    <w:p w14:paraId="3E094955">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36" w:name="_Toc21088"/>
      <w:bookmarkStart w:id="137" w:name="_Toc30573"/>
      <w:bookmarkStart w:id="138" w:name="_Toc25258"/>
      <w:r>
        <w:rPr>
          <w:rFonts w:hint="eastAsia" w:ascii="宋体" w:hAnsi="宋体" w:eastAsia="宋体" w:cs="宋体"/>
          <w:b/>
          <w:bCs/>
          <w:color w:val="auto"/>
          <w:sz w:val="24"/>
          <w:szCs w:val="24"/>
          <w:highlight w:val="none"/>
          <w:lang w:val="en-US" w:eastAsia="zh-CN"/>
        </w:rPr>
        <w:t>20. 评审原则</w:t>
      </w:r>
      <w:bookmarkEnd w:id="136"/>
      <w:bookmarkEnd w:id="137"/>
      <w:bookmarkEnd w:id="138"/>
    </w:p>
    <w:p w14:paraId="1C4E44B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磋商小组必须坚持公平、公正、科学和择优的原则。</w:t>
      </w:r>
    </w:p>
    <w:p w14:paraId="568FA36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评审办法：具体详见第四章评审办法。</w:t>
      </w:r>
    </w:p>
    <w:p w14:paraId="1A7037E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磋商小组应按磋商文件进行评审，不得擅自更改评审办法。</w:t>
      </w:r>
    </w:p>
    <w:p w14:paraId="45883DB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 在评审过程中，磋商小组任何人不得对某个供应商发表任何倾向性意见，不得向其他磋商小组成员明示或者暗示自己的评审意见。</w:t>
      </w:r>
    </w:p>
    <w:p w14:paraId="7B630BB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 磋商小组成员对需要共同认定的事项存在争议的，按照少数服从多数的原则作出结论。持不同意见的磋商小组成员应当在评审报告上签署不同意见并说明理由，否则视为同意。</w:t>
      </w:r>
    </w:p>
    <w:p w14:paraId="118CD1C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20.6 响应文件最后报价出现前后不一致的，除竞争性磋商文件另有规定外，按照下列规定修正：</w:t>
      </w:r>
    </w:p>
    <w:p w14:paraId="3147FAB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响应文件中磋商报价表内容与响应文件中相应内容不一致的，以最后磋商报价表为准；</w:t>
      </w:r>
    </w:p>
    <w:p w14:paraId="66EB5E1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大写金额和小写金额不一致的，以大写金额为准；</w:t>
      </w:r>
    </w:p>
    <w:p w14:paraId="2AC1228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单价金额小数点或者百分比有明显错位的，以报价表的总价为准，并修改单价；</w:t>
      </w:r>
    </w:p>
    <w:p w14:paraId="40DC4E9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总价金额与按单价汇总金额不一致的，以单价金额计算结果为准。</w:t>
      </w:r>
    </w:p>
    <w:p w14:paraId="0A226E5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692347FC">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39" w:name="_Toc27193"/>
      <w:bookmarkStart w:id="140" w:name="_Toc21012"/>
      <w:bookmarkStart w:id="141" w:name="_Toc17285"/>
      <w:r>
        <w:rPr>
          <w:rFonts w:hint="eastAsia" w:ascii="宋体" w:hAnsi="宋体" w:eastAsia="宋体" w:cs="宋体"/>
          <w:b/>
          <w:bCs/>
          <w:color w:val="auto"/>
          <w:sz w:val="24"/>
          <w:szCs w:val="24"/>
          <w:highlight w:val="none"/>
          <w:lang w:val="en-US" w:eastAsia="zh-CN"/>
        </w:rPr>
        <w:t>21. 评审程序及磋商要求</w:t>
      </w:r>
      <w:bookmarkEnd w:id="139"/>
      <w:bookmarkEnd w:id="140"/>
      <w:bookmarkEnd w:id="141"/>
    </w:p>
    <w:p w14:paraId="0C4ABB9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21.1磋商小组成员的通讯工具或相关电子设备交由桂林市公共资源交易中心统一保管后到达评标室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采购代理机构核实磋商小组成员身份，告知回避要求，宣布评审工作纪律和程序，推选磋商小组组长。</w:t>
      </w:r>
    </w:p>
    <w:p w14:paraId="054B8E8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color w:val="auto"/>
          <w:kern w:val="0"/>
          <w:sz w:val="24"/>
          <w:szCs w:val="24"/>
          <w:highlight w:val="none"/>
        </w:rPr>
        <w:t>磋商小组应当审查供应商的响应文件并作出评价；要求供应商解释或者澄清其响应文件；编写评审报告；告知采购人、采购代理机构在评审过程中发现的供应商的违法违规行为。</w:t>
      </w:r>
    </w:p>
    <w:p w14:paraId="2F16A0D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21.3 </w:t>
      </w:r>
      <w:r>
        <w:rPr>
          <w:rFonts w:hint="eastAsia" w:ascii="宋体" w:hAnsi="宋体" w:eastAsia="宋体" w:cs="宋体"/>
          <w:color w:val="auto"/>
          <w:kern w:val="0"/>
          <w:sz w:val="24"/>
          <w:szCs w:val="24"/>
          <w:highlight w:val="none"/>
        </w:rPr>
        <w:t>磋商小组依据法律法规和竞争性磋商文件的规定，</w:t>
      </w:r>
      <w:r>
        <w:rPr>
          <w:rFonts w:hint="eastAsia" w:ascii="宋体" w:hAnsi="宋体" w:eastAsia="宋体" w:cs="宋体"/>
          <w:color w:val="auto"/>
          <w:kern w:val="0"/>
          <w:sz w:val="24"/>
          <w:szCs w:val="22"/>
          <w:highlight w:val="none"/>
        </w:rPr>
        <w:t>首先对响应文件进行资格性审查，</w:t>
      </w:r>
      <w:r>
        <w:rPr>
          <w:rFonts w:hint="eastAsia" w:ascii="宋体" w:hAnsi="宋体" w:eastAsia="宋体" w:cs="宋体"/>
          <w:color w:val="auto"/>
          <w:kern w:val="0"/>
          <w:sz w:val="24"/>
          <w:szCs w:val="24"/>
          <w:highlight w:val="none"/>
        </w:rPr>
        <w:t>以确定供应商是否具备本项目供应商资格；再对通过资格性审查的供应商响应文件的有效性、完整性和对磋商文件的响应程度进行符合性审查，以确定是否对磋商文件的实质性要求做出响应。</w:t>
      </w:r>
      <w:r>
        <w:rPr>
          <w:rFonts w:hint="eastAsia" w:ascii="宋体" w:hAnsi="宋体" w:eastAsia="宋体" w:cs="宋体"/>
          <w:color w:val="auto"/>
          <w:sz w:val="24"/>
          <w:szCs w:val="24"/>
          <w:highlight w:val="none"/>
        </w:rPr>
        <w:t xml:space="preserve"> </w:t>
      </w:r>
    </w:p>
    <w:p w14:paraId="1F1F121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w:t>
      </w:r>
    </w:p>
    <w:p w14:paraId="72337CC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查询渠道：《国家企业信用信息公示系统》（网址：www.gsxt.gov.cn/index.html）</w:t>
      </w:r>
    </w:p>
    <w:p w14:paraId="7B9DFFD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 审查流程：</w:t>
      </w:r>
    </w:p>
    <w:p w14:paraId="44B2DE1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（1）进入《国家企业信用信息公示系统》（网址：www.gsxt.gov.cn/index.html），输入企业名称，进入企业信息主页面；</w:t>
      </w:r>
    </w:p>
    <w:p w14:paraId="20E30C0A">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（2）查看主页“股东及出资信息”栏，或年报中的“股东及出资信息”栏信息；</w:t>
      </w:r>
    </w:p>
    <w:p w14:paraId="6049503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（3）将各供应商的股东及出资信息进行比对，得出审查结论；</w:t>
      </w:r>
    </w:p>
    <w:p w14:paraId="628B71E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（4）将相关资料作为评审资料打印存档。</w:t>
      </w:r>
    </w:p>
    <w:p w14:paraId="68EDF095">
      <w:pPr>
        <w:pStyle w:val="8"/>
        <w:keepNext w:val="0"/>
        <w:keepLines w:val="0"/>
        <w:pageBreakBefore w:val="0"/>
        <w:widowControl w:val="0"/>
        <w:kinsoku/>
        <w:wordWrap/>
        <w:overflowPunct/>
        <w:topLinePunct w:val="0"/>
        <w:autoSpaceDE/>
        <w:autoSpaceDN/>
        <w:bidi w:val="0"/>
        <w:adjustRightInd/>
        <w:snapToGrid/>
        <w:spacing w:after="0" w:line="420" w:lineRule="exact"/>
        <w:ind w:firstLine="482" w:firstLineChars="200"/>
        <w:textAlignment w:val="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665B43E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21.5 磋商小组如发现供应商提供的证明文件不齐全或不符合规定格式的，应一次性告知供应商，供应商应在规定的时间内</w:t>
      </w:r>
      <w:r>
        <w:rPr>
          <w:rFonts w:hint="eastAsia" w:ascii="宋体" w:hAnsi="宋体" w:eastAsia="宋体" w:cs="宋体"/>
          <w:b w:val="0"/>
          <w:bCs w:val="0"/>
          <w:color w:val="auto"/>
          <w:sz w:val="24"/>
          <w:szCs w:val="24"/>
          <w:highlight w:val="none"/>
          <w:lang w:eastAsia="zh-CN"/>
        </w:rPr>
        <w:t>线上</w:t>
      </w:r>
      <w:r>
        <w:rPr>
          <w:rFonts w:hint="eastAsia" w:ascii="宋体" w:hAnsi="宋体" w:eastAsia="宋体" w:cs="宋体"/>
          <w:b w:val="0"/>
          <w:bCs w:val="0"/>
          <w:color w:val="auto"/>
          <w:sz w:val="24"/>
          <w:szCs w:val="24"/>
          <w:highlight w:val="none"/>
        </w:rPr>
        <w:t>补正或更正。</w:t>
      </w:r>
    </w:p>
    <w:p w14:paraId="5A80BF3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w:t>
      </w:r>
      <w:r>
        <w:rPr>
          <w:rFonts w:hint="eastAsia" w:ascii="宋体" w:hAnsi="宋体" w:eastAsia="宋体" w:cs="宋体"/>
          <w:color w:val="auto"/>
          <w:sz w:val="24"/>
          <w:szCs w:val="24"/>
          <w:highlight w:val="none"/>
          <w:lang w:eastAsia="zh-CN"/>
        </w:rPr>
        <w:t>（负责人、自然人）</w:t>
      </w:r>
      <w:r>
        <w:rPr>
          <w:rFonts w:hint="eastAsia" w:ascii="宋体" w:hAnsi="宋体" w:eastAsia="宋体" w:cs="宋体"/>
          <w:color w:val="auto"/>
          <w:sz w:val="24"/>
          <w:szCs w:val="24"/>
          <w:highlight w:val="none"/>
        </w:rPr>
        <w:t>或相应的授权委托代表签字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32"/>
          <w:highlight w:val="none"/>
          <w:lang w:val="en-US" w:eastAsia="zh-CN"/>
        </w:rPr>
        <w:t>个人CA签章)</w:t>
      </w:r>
      <w:r>
        <w:rPr>
          <w:rFonts w:hint="eastAsia" w:ascii="宋体" w:hAnsi="宋体" w:eastAsia="宋体" w:cs="宋体"/>
          <w:color w:val="auto"/>
          <w:sz w:val="24"/>
          <w:szCs w:val="24"/>
          <w:highlight w:val="none"/>
        </w:rPr>
        <w:t>或者加盖供应商公章</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w:t>
      </w:r>
    </w:p>
    <w:p w14:paraId="2748A3E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根据磋商文件规定的程序、评定成交的标准等事项与实质性响应竞争性磋商文件要求的供应商进行磋商。 未实质性响应磋商文件的响应文件按无效处理，磋商小组应当告知有关供应商。 </w:t>
      </w:r>
    </w:p>
    <w:p w14:paraId="1D0DEBE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磋商小组所有成员应当按已确定的磋商顺序集中与单一供应商分别进行磋商，并给予所有实质性响应竞争性磋商文件要求的供应商平等的磋商机会。 </w:t>
      </w:r>
    </w:p>
    <w:p w14:paraId="18AA878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磋商中，磋商小组不得透露与磋商有关的其他供应商的技术资料、价格和其他信息。 </w:t>
      </w:r>
    </w:p>
    <w:p w14:paraId="1C778D6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磋商小组对磋商过程和重要磋商内容进行记录，磋商双方在记录上签字确认（或电子签名、加盖电子签章）。</w:t>
      </w:r>
    </w:p>
    <w:p w14:paraId="7D9763E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在磋商过程中，磋商小组可以根据磋商文件和磋商情况实质性变动项目需求中的技术、服务要求以及合同草案条款，但不得变动磋商文件中的其他内容。实质性变动的内容，须经采购人代表确认。 </w:t>
      </w:r>
    </w:p>
    <w:p w14:paraId="3F9AFCA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对磋商文件作出的实质性变动是磋商文件的有效组成部分，磋商小组应当及时</w:t>
      </w:r>
      <w:r>
        <w:rPr>
          <w:rFonts w:hint="eastAsia" w:ascii="宋体" w:hAnsi="宋体" w:eastAsia="宋体" w:cs="宋体"/>
          <w:color w:val="auto"/>
          <w:sz w:val="24"/>
          <w:szCs w:val="24"/>
          <w:highlight w:val="none"/>
          <w:lang w:eastAsia="zh-CN"/>
        </w:rPr>
        <w:t>通过广西政府采购云平台同时</w:t>
      </w:r>
      <w:r>
        <w:rPr>
          <w:rFonts w:hint="eastAsia" w:ascii="宋体" w:hAnsi="宋体" w:eastAsia="宋体" w:cs="宋体"/>
          <w:color w:val="auto"/>
          <w:sz w:val="24"/>
          <w:szCs w:val="24"/>
          <w:highlight w:val="none"/>
        </w:rPr>
        <w:t xml:space="preserve">通知所有参加磋商的供应商。 </w:t>
      </w:r>
    </w:p>
    <w:p w14:paraId="561FFA4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供应商应当按照磋商文件的变动情况和磋商小组的要求重新提交响应文件，并由其法定代表人、负责人、</w:t>
      </w:r>
      <w:r>
        <w:rPr>
          <w:rFonts w:hint="eastAsia" w:ascii="宋体" w:hAnsi="宋体" w:eastAsia="宋体" w:cs="宋体"/>
          <w:color w:val="auto"/>
          <w:sz w:val="24"/>
          <w:szCs w:val="24"/>
          <w:highlight w:val="none"/>
          <w:lang w:eastAsia="zh-CN"/>
        </w:rPr>
        <w:t>自然人或相应的授权委托代表签字（个人</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或者加盖供应商公章</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z w:val="24"/>
          <w:szCs w:val="24"/>
          <w:highlight w:val="none"/>
        </w:rPr>
        <w:t xml:space="preserve">。逾时不交的，视同放弃磋商。 </w:t>
      </w:r>
    </w:p>
    <w:p w14:paraId="63C4888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最后报价</w:t>
      </w:r>
    </w:p>
    <w:p w14:paraId="1C4D0EB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磋商文件能够详细列明采购标的的质量要求的，磋商结束后，磋商小组应当要求所有继续参加磋商的供应商在规定时间内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提交最后报价，提交最后报价的供应商不得少于 3 家。 </w:t>
      </w:r>
    </w:p>
    <w:p w14:paraId="287DCFD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 </w:t>
      </w:r>
    </w:p>
    <w:p w14:paraId="6545AEC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21.8.3</w:t>
      </w:r>
      <w:r>
        <w:rPr>
          <w:rFonts w:hint="eastAsia" w:ascii="宋体" w:hAnsi="宋体" w:eastAsia="宋体" w:cs="宋体"/>
          <w:color w:val="auto"/>
          <w:kern w:val="0"/>
          <w:sz w:val="24"/>
          <w:szCs w:val="24"/>
          <w:highlight w:val="none"/>
        </w:rPr>
        <w:t>最后报价（应答文件）是供应商响应文件的有效组成部分</w:t>
      </w:r>
      <w:r>
        <w:rPr>
          <w:rFonts w:hint="eastAsia" w:ascii="宋体" w:hAnsi="宋体" w:eastAsia="宋体" w:cs="宋体"/>
          <w:color w:val="auto"/>
          <w:kern w:val="0"/>
          <w:sz w:val="24"/>
          <w:szCs w:val="24"/>
          <w:highlight w:val="none"/>
          <w:lang w:eastAsia="zh-CN"/>
        </w:rPr>
        <w:t>。</w:t>
      </w:r>
    </w:p>
    <w:p w14:paraId="7DFAB06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根据《财政部关于政府采购竞争性磋商采购方式管理暂行办法有关问题的补充通知》</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财库〔2014〕214 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7DE2B36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根据《政府采购竞争性磋商采购方式管理暂行办法》</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财库〔2014〕214 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的规定：</w:t>
      </w:r>
      <w:r>
        <w:rPr>
          <w:rFonts w:hint="eastAsia" w:ascii="宋体" w:hAnsi="宋体" w:eastAsia="宋体" w:cs="宋体"/>
          <w:b w:val="0"/>
          <w:bCs w:val="0"/>
          <w:color w:val="auto"/>
          <w:sz w:val="24"/>
          <w:szCs w:val="24"/>
          <w:highlight w:val="none"/>
        </w:rPr>
        <w:t>最后报价是供应商响应文件的有效组成部分。</w:t>
      </w:r>
      <w:r>
        <w:rPr>
          <w:rFonts w:hint="eastAsia" w:ascii="宋体" w:hAnsi="宋体" w:eastAsia="宋体" w:cs="宋体"/>
          <w:color w:val="auto"/>
          <w:sz w:val="24"/>
          <w:szCs w:val="24"/>
          <w:highlight w:val="none"/>
        </w:rPr>
        <w:t>符合本办法(财库〔2014〕214号文)第三条第四项情形的，提交最后报价的供应商可以为2家。</w:t>
      </w:r>
      <w:r>
        <w:rPr>
          <w:rFonts w:hint="eastAsia" w:ascii="宋体" w:hAnsi="宋体" w:eastAsia="宋体" w:cs="宋体"/>
          <w:b/>
          <w:bCs/>
          <w:color w:val="auto"/>
          <w:sz w:val="24"/>
          <w:szCs w:val="24"/>
          <w:highlight w:val="none"/>
        </w:rPr>
        <w:t>（财库〔2014〕214号文第三条第四项：市场竞争不充分的科研项目，以及需要扶持的科技成果转化项目。）</w:t>
      </w:r>
    </w:p>
    <w:p w14:paraId="1440B44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已提交响应文件的供应商，在提交最后报价之前，可以根据磋商情况书面退出磋商。 </w:t>
      </w:r>
    </w:p>
    <w:p w14:paraId="02136D0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未书面退出磋商的供应商在规定时间内</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 xml:space="preserve">提交最后报价，其最后报价超出采购预算导致已通过评审的响应文件无效的，按供应商在提交响应文件截止时间后撤回响应文件处理。 </w:t>
      </w:r>
    </w:p>
    <w:p w14:paraId="433F595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评审报告 </w:t>
      </w:r>
    </w:p>
    <w:p w14:paraId="3C0A41D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磋商小组应当从质量和服务均能满足磋商文件全部实质性响应要求的供应商中，按照最后综合得分由高到低的顺序提出 3 名以上（含 3 名）成交候选人，并编写评审报告。</w:t>
      </w:r>
    </w:p>
    <w:p w14:paraId="0DF0B70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在评审过程中出现法律法规和磋商文件均没有明确规定的情形时，由磋商小组现场协商解决，协商不一致的，由全体磋商小组投票表决，以得票率二分之一以上磋商小组成员的意见为准。 </w:t>
      </w:r>
    </w:p>
    <w:p w14:paraId="00FA866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采购代理机构发现磋商小组有明显的违规倾向或歧视现象，或不按评审办法进行，或其他不正常行为的，应当及时制止。如制止无效，应及时向政府采购监督管理机构报告。</w:t>
      </w:r>
    </w:p>
    <w:p w14:paraId="14A7A5F1">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2" w:name="_Toc32470"/>
      <w:bookmarkStart w:id="143" w:name="_Toc12420"/>
      <w:bookmarkStart w:id="144" w:name="_Toc18722"/>
      <w:r>
        <w:rPr>
          <w:rFonts w:hint="eastAsia" w:ascii="宋体" w:hAnsi="宋体" w:eastAsia="宋体" w:cs="宋体"/>
          <w:b/>
          <w:bCs/>
          <w:color w:val="auto"/>
          <w:sz w:val="24"/>
          <w:szCs w:val="24"/>
          <w:highlight w:val="none"/>
          <w:lang w:val="en-US" w:eastAsia="zh-CN"/>
        </w:rPr>
        <w:t>22. 确定成交供应商</w:t>
      </w:r>
      <w:bookmarkEnd w:id="142"/>
      <w:bookmarkEnd w:id="143"/>
      <w:bookmarkEnd w:id="144"/>
    </w:p>
    <w:p w14:paraId="2E41EC8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eastAsia="宋体" w:cs="宋体"/>
          <w:color w:val="auto"/>
          <w:sz w:val="24"/>
          <w:szCs w:val="24"/>
          <w:highlight w:val="none"/>
          <w:lang w:val="en-US" w:eastAsia="zh-CN"/>
        </w:rPr>
        <w:t>项目管理机构</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业绩分</w:t>
      </w:r>
      <w:r>
        <w:rPr>
          <w:rFonts w:hint="eastAsia" w:ascii="宋体" w:hAnsi="宋体" w:eastAsia="宋体" w:cs="宋体"/>
          <w:color w:val="auto"/>
          <w:sz w:val="24"/>
          <w:szCs w:val="24"/>
          <w:highlight w:val="none"/>
        </w:rPr>
        <w:t>由高到低顺序排列并推荐成交候选供应商。</w:t>
      </w:r>
    </w:p>
    <w:p w14:paraId="4B98682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（2）采购人应当确定磋商小组推荐排名第一的成交候选供应商为成交供应商。</w:t>
      </w:r>
    </w:p>
    <w:p w14:paraId="7CE7A2B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25117CF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4691F6DF">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5" w:name="_Toc15332"/>
      <w:bookmarkStart w:id="146" w:name="_Toc21715"/>
      <w:bookmarkStart w:id="147" w:name="_Toc14882"/>
      <w:r>
        <w:rPr>
          <w:rFonts w:hint="eastAsia" w:ascii="宋体" w:hAnsi="宋体" w:eastAsia="宋体" w:cs="宋体"/>
          <w:b/>
          <w:bCs/>
          <w:color w:val="auto"/>
          <w:sz w:val="24"/>
          <w:szCs w:val="24"/>
          <w:highlight w:val="none"/>
          <w:lang w:val="en-US" w:eastAsia="zh-CN"/>
        </w:rPr>
        <w:t>23. 属于下列情况之一者，响应文件无效</w:t>
      </w:r>
      <w:bookmarkEnd w:id="145"/>
      <w:bookmarkEnd w:id="146"/>
      <w:bookmarkEnd w:id="147"/>
    </w:p>
    <w:p w14:paraId="5B82882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（1）未按磋商文件规定完整</w:t>
      </w:r>
      <w:r>
        <w:rPr>
          <w:rFonts w:hint="eastAsia" w:ascii="宋体" w:hAnsi="宋体" w:eastAsia="宋体" w:cs="宋体"/>
          <w:color w:val="auto"/>
          <w:sz w:val="24"/>
          <w:szCs w:val="24"/>
          <w:highlight w:val="none"/>
          <w:lang w:val="en-US" w:eastAsia="zh-CN"/>
        </w:rPr>
        <w:t>线上</w:t>
      </w:r>
      <w:r>
        <w:rPr>
          <w:rFonts w:hint="eastAsia" w:ascii="宋体" w:hAnsi="宋体" w:eastAsia="宋体" w:cs="宋体"/>
          <w:color w:val="auto"/>
          <w:sz w:val="24"/>
          <w:szCs w:val="24"/>
          <w:highlight w:val="none"/>
        </w:rPr>
        <w:t>提交响应文件或未按规定要求</w:t>
      </w:r>
      <w:r>
        <w:rPr>
          <w:rFonts w:hint="eastAsia" w:ascii="宋体" w:hAnsi="宋体" w:eastAsia="宋体" w:cs="宋体"/>
          <w:color w:val="auto"/>
          <w:sz w:val="24"/>
          <w:szCs w:val="24"/>
          <w:highlight w:val="none"/>
          <w:lang w:eastAsia="zh-CN"/>
        </w:rPr>
        <w:t>线上</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签章</w:t>
      </w:r>
      <w:r>
        <w:rPr>
          <w:rFonts w:hint="eastAsia" w:ascii="宋体" w:hAnsi="宋体" w:eastAsia="宋体" w:cs="宋体"/>
          <w:color w:val="auto"/>
          <w:sz w:val="24"/>
          <w:szCs w:val="24"/>
          <w:highlight w:val="none"/>
        </w:rPr>
        <w:t>的；</w:t>
      </w:r>
    </w:p>
    <w:p w14:paraId="2220241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（2）不具备磋商文件规定的资格要求的；</w:t>
      </w:r>
    </w:p>
    <w:p w14:paraId="2FEA1CC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67E3880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）响应文件未按磋商文件的内容和要求编制，或提供虚假材料的；</w:t>
      </w:r>
    </w:p>
    <w:p w14:paraId="17BA682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）响应文件有效期、质量要求、工期要求不能满足采购文件要求的；</w:t>
      </w:r>
    </w:p>
    <w:p w14:paraId="21F2228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）供应商未就工程量清单中的所有内容作完整唯一报价的；</w:t>
      </w:r>
    </w:p>
    <w:p w14:paraId="105E9AB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）未在磋商小组规定的时间内提交响应文件(包括最后报价)的；</w:t>
      </w:r>
    </w:p>
    <w:p w14:paraId="31BB9BC7">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）超越了按照法律法规规定必须获得行政许可或者行政审批的经营范围的；</w:t>
      </w:r>
    </w:p>
    <w:p w14:paraId="62B7618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）未满足磋商文件实质性要求的或者响应文件有采购人不能接受的附加条件的；</w:t>
      </w:r>
    </w:p>
    <w:p w14:paraId="59AF3D84">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）响应文件实质性要求未做变动，供应商最后报价高于第一次报价的</w:t>
      </w:r>
      <w:r>
        <w:rPr>
          <w:rFonts w:hint="eastAsia" w:ascii="宋体" w:hAnsi="宋体" w:eastAsia="宋体" w:cs="宋体"/>
          <w:color w:val="auto"/>
          <w:sz w:val="24"/>
          <w:szCs w:val="24"/>
          <w:highlight w:val="none"/>
          <w:lang w:eastAsia="zh-CN"/>
        </w:rPr>
        <w:t>或报价超出上限控制价的</w:t>
      </w:r>
      <w:r>
        <w:rPr>
          <w:rFonts w:hint="eastAsia" w:ascii="宋体" w:hAnsi="宋体" w:eastAsia="宋体" w:cs="宋体"/>
          <w:color w:val="auto"/>
          <w:sz w:val="24"/>
          <w:szCs w:val="24"/>
          <w:highlight w:val="none"/>
        </w:rPr>
        <w:t>；</w:t>
      </w:r>
    </w:p>
    <w:p w14:paraId="14D12E8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）不符合法律、法规和磋商文件规定的其他实质性要求和条件的。</w:t>
      </w:r>
    </w:p>
    <w:p w14:paraId="648D9D18">
      <w:pPr>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供应商有下列情形之一的视为供应商相互串通磋商，响应文件将被视为无效</w:t>
      </w:r>
    </w:p>
    <w:p w14:paraId="5B629D7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（1）不同供应商的响应文件由同一单位或者个人编制；或不同供应商报名的IP地址一致的；</w:t>
      </w:r>
    </w:p>
    <w:p w14:paraId="6B825F7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（2）不同供应商委托同一单位或者个人办理磋商事宜；</w:t>
      </w:r>
    </w:p>
    <w:p w14:paraId="7F643B62">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（3）不同的供应商的响应文件载明的项目管理员为同一个人；</w:t>
      </w:r>
    </w:p>
    <w:p w14:paraId="7D0313F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（4）不同供应商的响应文件异常一致或竞标报价呈规律性差异；</w:t>
      </w:r>
    </w:p>
    <w:p w14:paraId="577E3CA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（5）不同供应商的响应文件相互混</w:t>
      </w:r>
      <w:r>
        <w:rPr>
          <w:rFonts w:hint="eastAsia" w:ascii="宋体" w:hAnsi="宋体" w:eastAsia="宋体" w:cs="宋体"/>
          <w:color w:val="auto"/>
          <w:sz w:val="24"/>
          <w:szCs w:val="24"/>
          <w:highlight w:val="none"/>
          <w:lang w:eastAsia="zh-CN"/>
        </w:rPr>
        <w:t>编</w:t>
      </w:r>
      <w:r>
        <w:rPr>
          <w:rFonts w:hint="eastAsia" w:ascii="宋体" w:hAnsi="宋体" w:eastAsia="宋体" w:cs="宋体"/>
          <w:color w:val="auto"/>
          <w:sz w:val="24"/>
          <w:szCs w:val="24"/>
          <w:highlight w:val="none"/>
        </w:rPr>
        <w:t>。</w:t>
      </w:r>
    </w:p>
    <w:p w14:paraId="45ED7326">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48" w:name="_Toc7715"/>
      <w:bookmarkStart w:id="149" w:name="_Toc27786"/>
      <w:bookmarkStart w:id="150" w:name="_Toc5714"/>
      <w:r>
        <w:rPr>
          <w:rFonts w:hint="eastAsia" w:ascii="宋体" w:hAnsi="宋体" w:eastAsia="宋体" w:cs="宋体"/>
          <w:b/>
          <w:bCs/>
          <w:color w:val="auto"/>
          <w:sz w:val="24"/>
          <w:szCs w:val="24"/>
          <w:highlight w:val="none"/>
          <w:lang w:val="en-US" w:eastAsia="zh-CN"/>
        </w:rPr>
        <w:t>24. 出现下列情形之一的，采购人或者采购代理机构应当终止竞争性磋商采购活动，发布项目终止公告并说明原因，重新开展采购活动</w:t>
      </w:r>
      <w:bookmarkEnd w:id="148"/>
      <w:bookmarkEnd w:id="149"/>
      <w:bookmarkEnd w:id="150"/>
    </w:p>
    <w:p w14:paraId="0DA9C3E5">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（1）因情况变化，不再符合规定的竞争性磋商采购方式适用情形的；</w:t>
      </w:r>
    </w:p>
    <w:p w14:paraId="51B0EE6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（2）出现影响采购公正的违法、违规行为的； </w:t>
      </w:r>
    </w:p>
    <w:p w14:paraId="15F5BB3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（3）在采购过程中符合竞争要求的供应商或者报价未超过采购预算的供应商不足3家的。</w:t>
      </w:r>
      <w:r>
        <w:rPr>
          <w:rFonts w:hint="eastAsia" w:ascii="宋体" w:hAnsi="宋体" w:eastAsia="宋体" w:cs="宋体"/>
          <w:b/>
          <w:bCs/>
          <w:color w:val="auto"/>
          <w:sz w:val="24"/>
          <w:szCs w:val="24"/>
          <w:highlight w:val="none"/>
        </w:rPr>
        <w:t xml:space="preserve">（除财库〔2014〕214 号《政府采购竞争性磋商采购方式管理暂行办法》第二十一条第三款规定的情形外） </w:t>
      </w:r>
    </w:p>
    <w:p w14:paraId="62B3C873">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51" w:name="_Toc19105"/>
      <w:bookmarkStart w:id="152" w:name="_Toc19910"/>
      <w:bookmarkStart w:id="153" w:name="_Toc22405"/>
    </w:p>
    <w:p w14:paraId="71322A1A">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25. 磋商过程的监控</w:t>
      </w:r>
      <w:bookmarkEnd w:id="151"/>
      <w:bookmarkEnd w:id="152"/>
      <w:bookmarkEnd w:id="153"/>
    </w:p>
    <w:p w14:paraId="7905A7F6">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本项目磋商过程实行全程录音、录像监控，供应商在磋商过程中所进行的试图影响磋商结果的不公正活动，可能导致其磋商被拒绝。</w:t>
      </w:r>
    </w:p>
    <w:p w14:paraId="3E07B0B6">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54" w:name="_Toc865"/>
      <w:bookmarkStart w:id="155" w:name="_Toc14787"/>
      <w:bookmarkStart w:id="156" w:name="_Toc26291"/>
      <w:r>
        <w:rPr>
          <w:rFonts w:hint="eastAsia" w:ascii="宋体" w:hAnsi="宋体" w:eastAsia="宋体" w:cs="宋体"/>
          <w:b/>
          <w:bCs/>
          <w:color w:val="auto"/>
          <w:sz w:val="24"/>
          <w:szCs w:val="24"/>
          <w:highlight w:val="none"/>
          <w:lang w:val="en-US" w:eastAsia="zh-CN"/>
        </w:rPr>
        <w:t>信用查询</w:t>
      </w:r>
      <w:bookmarkEnd w:id="154"/>
      <w:bookmarkEnd w:id="155"/>
      <w:bookmarkEnd w:id="156"/>
    </w:p>
    <w:p w14:paraId="1320CDAD">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根据《关于做好政府采购有关信用主体标识码登记及在政府采购活动中查询使用信用记录有关问题的通知》桂财采〔2016〕37号的通知，采购代理机构对成交人的成交资格进行信用查询：</w:t>
      </w:r>
    </w:p>
    <w:p w14:paraId="25C1B8D1">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w:t>
      </w:r>
    </w:p>
    <w:p w14:paraId="18EA725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（2）查询时间：成交通知书发出前；</w:t>
      </w:r>
    </w:p>
    <w:p w14:paraId="27CECF58">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（3）信用信息查询记录和证据留存方式：在查询网站中直接打印查询记录，打印材料作为采购活动资料保存</w:t>
      </w:r>
      <w:r>
        <w:rPr>
          <w:rFonts w:hint="eastAsia" w:ascii="宋体" w:hAnsi="宋体" w:cs="宋体"/>
          <w:color w:val="auto"/>
          <w:sz w:val="24"/>
          <w:szCs w:val="24"/>
          <w:highlight w:val="none"/>
          <w:lang w:eastAsia="zh-CN"/>
        </w:rPr>
        <w:t>；</w:t>
      </w:r>
    </w:p>
    <w:p w14:paraId="248CC8B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（4）信用信息使用规则：对在“信用中国”网站(www.creditchina.gov.cn)、</w:t>
      </w:r>
      <w:r>
        <w:rPr>
          <w:rFonts w:hint="eastAsia" w:ascii="宋体" w:hAnsi="宋体" w:eastAsia="宋体" w:cs="宋体"/>
          <w:color w:val="auto"/>
          <w:sz w:val="24"/>
          <w:szCs w:val="24"/>
          <w:highlight w:val="none"/>
          <w:lang w:eastAsia="zh-CN"/>
        </w:rPr>
        <w:t>中国政府采购网(www.ccgp.gov.cn)</w:t>
      </w:r>
      <w:r>
        <w:rPr>
          <w:rFonts w:hint="eastAsia" w:ascii="宋体" w:hAnsi="宋体" w:eastAsia="宋体" w:cs="宋体"/>
          <w:color w:val="auto"/>
          <w:sz w:val="24"/>
          <w:szCs w:val="24"/>
          <w:highlight w:val="none"/>
        </w:rPr>
        <w:t>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E0DE42C">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57" w:name="_Toc9438"/>
      <w:bookmarkStart w:id="158" w:name="_Toc25468"/>
      <w:bookmarkStart w:id="159" w:name="_Toc7989"/>
      <w:r>
        <w:rPr>
          <w:rFonts w:hint="eastAsia" w:ascii="宋体" w:hAnsi="宋体" w:eastAsia="宋体" w:cs="宋体"/>
          <w:b/>
          <w:bCs/>
          <w:color w:val="auto"/>
          <w:sz w:val="24"/>
          <w:szCs w:val="24"/>
          <w:highlight w:val="none"/>
          <w:lang w:val="en-US" w:eastAsia="zh-CN"/>
        </w:rPr>
        <w:t>27. 成交结果公告及成交通知书</w:t>
      </w:r>
      <w:bookmarkEnd w:id="157"/>
      <w:bookmarkEnd w:id="158"/>
      <w:bookmarkEnd w:id="159"/>
    </w:p>
    <w:p w14:paraId="449435F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F1A6E2F">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在发布成交公告的同时，采购代理机构向成交供应商发出成交通知书。成交供应商自接到通知之日起七个工作日内，办理成交通知书领取手续。</w:t>
      </w:r>
    </w:p>
    <w:p w14:paraId="0C1C7B8C">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 采购代理机构无义务向未成交的供应商解释未成交原因和退还响应文件。</w:t>
      </w:r>
    </w:p>
    <w:p w14:paraId="06FB7BBC">
      <w:pPr>
        <w:pageBreakBefore w:val="0"/>
        <w:widowControl w:val="0"/>
        <w:kinsoku/>
        <w:wordWrap/>
        <w:overflowPunct/>
        <w:topLinePunct w:val="0"/>
        <w:bidi w:val="0"/>
        <w:spacing w:line="440" w:lineRule="exact"/>
        <w:textAlignment w:val="auto"/>
        <w:rPr>
          <w:rFonts w:hint="eastAsia" w:ascii="宋体" w:hAnsi="宋体" w:eastAsia="宋体" w:cs="宋体"/>
          <w:b/>
          <w:bCs w:val="0"/>
          <w:color w:val="auto"/>
          <w:szCs w:val="28"/>
          <w:highlight w:val="none"/>
        </w:rPr>
      </w:pPr>
      <w:bookmarkStart w:id="160" w:name="_Toc25593"/>
    </w:p>
    <w:p w14:paraId="30ABA45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161" w:name="_Toc14132"/>
      <w:bookmarkStart w:id="162" w:name="_Toc24102"/>
      <w:bookmarkStart w:id="163" w:name="_Toc6429"/>
      <w:r>
        <w:rPr>
          <w:rFonts w:hint="eastAsia" w:ascii="Times New Roman" w:hAnsi="Times New Roman" w:eastAsia="宋体" w:cs="Times New Roman"/>
          <w:b/>
          <w:bCs/>
          <w:color w:val="auto"/>
          <w:sz w:val="28"/>
          <w:szCs w:val="28"/>
          <w:highlight w:val="none"/>
        </w:rPr>
        <w:t>五、签订合同</w:t>
      </w:r>
      <w:bookmarkEnd w:id="160"/>
      <w:bookmarkEnd w:id="161"/>
      <w:bookmarkEnd w:id="162"/>
      <w:bookmarkEnd w:id="163"/>
    </w:p>
    <w:p w14:paraId="75E18762">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64" w:name="_Toc26520"/>
      <w:bookmarkStart w:id="165" w:name="_Toc4019"/>
      <w:bookmarkStart w:id="166" w:name="_Toc1032"/>
      <w:r>
        <w:rPr>
          <w:rFonts w:hint="eastAsia" w:ascii="宋体" w:hAnsi="宋体" w:eastAsia="宋体" w:cs="宋体"/>
          <w:b/>
          <w:bCs/>
          <w:color w:val="auto"/>
          <w:sz w:val="24"/>
          <w:szCs w:val="24"/>
          <w:highlight w:val="none"/>
          <w:lang w:val="en-US" w:eastAsia="zh-CN"/>
        </w:rPr>
        <w:t>28. 履约保证金</w:t>
      </w:r>
      <w:bookmarkEnd w:id="164"/>
      <w:bookmarkEnd w:id="165"/>
      <w:bookmarkEnd w:id="166"/>
    </w:p>
    <w:p w14:paraId="1D62F0B0">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val="0"/>
          <w:color w:val="auto"/>
          <w:sz w:val="24"/>
          <w:szCs w:val="24"/>
          <w:highlight w:val="none"/>
          <w:lang w:val="en-US" w:eastAsia="zh-CN"/>
        </w:rPr>
      </w:pPr>
      <w:bookmarkStart w:id="167" w:name="_Toc4956"/>
      <w:bookmarkStart w:id="168" w:name="_Toc15345"/>
      <w:bookmarkStart w:id="169" w:name="_Toc22004"/>
      <w:r>
        <w:rPr>
          <w:rFonts w:hint="eastAsia" w:ascii="宋体" w:hAnsi="宋体" w:cs="宋体"/>
          <w:b w:val="0"/>
          <w:bCs w:val="0"/>
          <w:color w:val="auto"/>
          <w:sz w:val="24"/>
          <w:szCs w:val="24"/>
          <w:highlight w:val="none"/>
          <w:lang w:val="en-US" w:eastAsia="zh-CN"/>
        </w:rPr>
        <w:t>根据《桂林市财政局关于贯彻落实政府采购优化营商环境百日攻坚行动方案的通知》（市财采〔2020〕24号）第四条的规定，本项目免收履约保证金。</w:t>
      </w:r>
    </w:p>
    <w:p w14:paraId="2D456F3E">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29. 签订合同</w:t>
      </w:r>
      <w:bookmarkEnd w:id="167"/>
      <w:bookmarkEnd w:id="168"/>
      <w:bookmarkEnd w:id="169"/>
    </w:p>
    <w:p w14:paraId="7CD07DC0">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29.1 签订合同时间：</w:t>
      </w:r>
      <w:r>
        <w:rPr>
          <w:rFonts w:hint="eastAsia" w:ascii="宋体" w:hAnsi="宋体" w:eastAsia="宋体" w:cs="宋体"/>
          <w:b w:val="0"/>
          <w:bCs w:val="0"/>
          <w:color w:val="auto"/>
          <w:sz w:val="24"/>
          <w:szCs w:val="24"/>
          <w:highlight w:val="none"/>
          <w:lang w:eastAsia="zh-CN"/>
        </w:rPr>
        <w:t>成交通知书发出之日起8个工作日内</w:t>
      </w:r>
      <w:r>
        <w:rPr>
          <w:rFonts w:hint="eastAsia" w:ascii="宋体" w:hAnsi="宋体" w:eastAsia="宋体" w:cs="宋体"/>
          <w:b w:val="0"/>
          <w:bCs w:val="0"/>
          <w:color w:val="auto"/>
          <w:sz w:val="24"/>
          <w:szCs w:val="24"/>
          <w:highlight w:val="none"/>
        </w:rPr>
        <w:t>签订合同。成交供应商领取成交通知书后，应按规定与采购人签订合同。</w:t>
      </w:r>
    </w:p>
    <w:p w14:paraId="65AFE01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31D357C9">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（1）成交后不与采购人签订合同的（不可抗力除外）；</w:t>
      </w:r>
    </w:p>
    <w:p w14:paraId="75008853">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（2）将成交项目转让给他人，或者在响应文件中未说明，且未经采购人同意，将成交项目分包给他人的；</w:t>
      </w:r>
    </w:p>
    <w:p w14:paraId="70762D4B">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（3）拒绝履行合同义务的。</w:t>
      </w:r>
    </w:p>
    <w:p w14:paraId="24A03F3E">
      <w:pPr>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 合同备案存档：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color w:val="auto"/>
          <w:sz w:val="24"/>
          <w:szCs w:val="24"/>
          <w:highlight w:val="none"/>
          <w:lang w:eastAsia="zh-CN"/>
        </w:rPr>
        <w:t>灌阳县</w:t>
      </w:r>
      <w:r>
        <w:rPr>
          <w:rFonts w:hint="eastAsia" w:ascii="宋体" w:hAnsi="宋体" w:eastAsia="宋体" w:cs="宋体"/>
          <w:color w:val="auto"/>
          <w:sz w:val="24"/>
          <w:szCs w:val="24"/>
          <w:highlight w:val="none"/>
        </w:rPr>
        <w:t>政府采购监管部门备案，一份由采购代理机构存档。</w:t>
      </w:r>
    </w:p>
    <w:p w14:paraId="0649FAB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宋体" w:cs="Times New Roman"/>
          <w:b/>
          <w:bCs/>
          <w:color w:val="auto"/>
          <w:sz w:val="28"/>
          <w:szCs w:val="28"/>
          <w:highlight w:val="none"/>
        </w:rPr>
      </w:pPr>
      <w:bookmarkStart w:id="170" w:name="_Toc11467"/>
      <w:bookmarkStart w:id="171" w:name="_Toc4211"/>
      <w:bookmarkStart w:id="172" w:name="_Toc16348"/>
      <w:bookmarkStart w:id="173" w:name="_Toc17898"/>
      <w:r>
        <w:rPr>
          <w:rFonts w:hint="eastAsia" w:ascii="Times New Roman" w:hAnsi="Times New Roman" w:eastAsia="宋体" w:cs="Times New Roman"/>
          <w:b/>
          <w:bCs/>
          <w:color w:val="auto"/>
          <w:sz w:val="28"/>
          <w:szCs w:val="28"/>
          <w:highlight w:val="none"/>
        </w:rPr>
        <w:t>六、其他事项</w:t>
      </w:r>
      <w:bookmarkEnd w:id="170"/>
      <w:bookmarkEnd w:id="171"/>
      <w:bookmarkEnd w:id="172"/>
      <w:bookmarkEnd w:id="173"/>
    </w:p>
    <w:p w14:paraId="047D7302">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bookmarkStart w:id="174" w:name="_Toc29572"/>
      <w:bookmarkStart w:id="175" w:name="_Toc22506"/>
      <w:bookmarkStart w:id="176" w:name="_Toc28647"/>
      <w:r>
        <w:rPr>
          <w:rFonts w:hint="eastAsia" w:ascii="宋体" w:hAnsi="宋体" w:eastAsia="宋体" w:cs="宋体"/>
          <w:b/>
          <w:bCs/>
          <w:color w:val="auto"/>
          <w:sz w:val="24"/>
          <w:szCs w:val="24"/>
          <w:highlight w:val="none"/>
          <w:lang w:val="en-US" w:eastAsia="zh-CN"/>
        </w:rPr>
        <w:t>30. 采购代理服务费</w:t>
      </w:r>
      <w:bookmarkEnd w:id="174"/>
      <w:bookmarkEnd w:id="175"/>
      <w:bookmarkEnd w:id="176"/>
    </w:p>
    <w:p w14:paraId="38C55522">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color w:val="auto"/>
          <w:sz w:val="24"/>
          <w:szCs w:val="32"/>
          <w:highlight w:val="none"/>
          <w:lang w:eastAsia="zh-CN"/>
        </w:rPr>
      </w:pPr>
      <w:bookmarkStart w:id="177" w:name="_Toc12374"/>
      <w:r>
        <w:rPr>
          <w:rFonts w:hint="eastAsia" w:ascii="宋体" w:hAnsi="宋体" w:cs="宋体"/>
          <w:color w:val="auto"/>
          <w:sz w:val="24"/>
          <w:szCs w:val="32"/>
          <w:highlight w:val="none"/>
          <w:lang w:eastAsia="zh-CN"/>
        </w:rPr>
        <w:t>成交供应商领取成交通知书前，向桂林聚格项目管理有限公司一次性付清代理服务费，本项目的代理服务收费标准参照计价格〔2002〕1980号《招标代理服务收费管理暂行办法》工程类收费标准（代理服务费不足人民币陆仟元时，按陆仟元收取）向成交供应商收取。</w:t>
      </w:r>
    </w:p>
    <w:p w14:paraId="0E8CF7AA">
      <w:pPr>
        <w:wordWrap w:val="0"/>
        <w:spacing w:line="360" w:lineRule="exact"/>
        <w:jc w:val="center"/>
        <w:rPr>
          <w:rFonts w:hint="eastAsia" w:ascii="宋体" w:hAnsi="宋体"/>
          <w:color w:val="auto"/>
          <w:szCs w:val="21"/>
          <w:highlight w:val="none"/>
        </w:rPr>
      </w:pPr>
      <w:r>
        <w:rPr>
          <w:rFonts w:hint="eastAsia" w:ascii="宋体" w:hAnsi="宋体"/>
          <w:color w:val="auto"/>
          <w:sz w:val="24"/>
          <w:szCs w:val="24"/>
          <w:highlight w:val="none"/>
        </w:rPr>
        <w:t>采购代理服务收费标准</w:t>
      </w:r>
    </w:p>
    <w:tbl>
      <w:tblPr>
        <w:tblStyle w:val="20"/>
        <w:tblW w:w="9006"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7BC3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0" w:type="dxa"/>
            <w:noWrap w:val="0"/>
            <w:vAlign w:val="top"/>
          </w:tcPr>
          <w:p w14:paraId="196E2572">
            <w:pPr>
              <w:wordWrap w:val="0"/>
              <w:spacing w:line="360" w:lineRule="exact"/>
              <w:ind w:left="25"/>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8495"/>
                      <wp:effectExtent l="1905" t="4445" r="20320" b="22860"/>
                      <wp:wrapNone/>
                      <wp:docPr id="6" name="直接连接符 6"/>
                      <wp:cNvGraphicFramePr/>
                      <a:graphic xmlns:a="http://schemas.openxmlformats.org/drawingml/2006/main">
                        <a:graphicData uri="http://schemas.microsoft.com/office/word/2010/wordprocessingShape">
                          <wps:wsp>
                            <wps:cNvCnPr/>
                            <wps:spPr>
                              <a:xfrm>
                                <a:off x="0" y="0"/>
                                <a:ext cx="1463675" cy="6584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51.85pt;width:115.25pt;z-index:251659264;mso-width-relative:page;mso-height-relative:page;" filled="f" stroked="t" coordsize="21600,21600" o:gfxdata="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PIAl1gAAAAgBAAAPAAAAAAAAAAEAIAAAACIAAABkcnMvZG93bnJldi54bWxQ&#10;SwECFAAUAAAACACHTuJAC7rOo/kBAADpAwAADgAAAAAAAAABACAAAAAlAQAAZHJzL2Uyb0RvYy54&#10;bWxQSwUGAAAAAAYABgBZAQAAkAUAAAAA&#10;">
                      <v:fill on="f" focussize="0,0"/>
                      <v:stroke color="#000000" joinstyle="round"/>
                      <v:imagedata o:title=""/>
                      <o:lock v:ext="edit" aspectratio="f"/>
                    </v:line>
                  </w:pict>
                </mc:Fallback>
              </mc:AlternateContent>
            </w:r>
            <w:r>
              <w:rPr>
                <w:rFonts w:hint="eastAsia" w:ascii="宋体" w:hAnsi="宋体"/>
                <w:color w:val="auto"/>
                <w:szCs w:val="21"/>
                <w:highlight w:val="none"/>
              </w:rPr>
              <w:t>费率         服务类型</w:t>
            </w:r>
          </w:p>
          <w:p w14:paraId="4A708426">
            <w:pPr>
              <w:wordWrap w:val="0"/>
              <w:spacing w:line="360" w:lineRule="exact"/>
              <w:ind w:left="25"/>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401320"/>
                      <wp:effectExtent l="1270" t="4445" r="17780" b="13335"/>
                      <wp:wrapNone/>
                      <wp:docPr id="4" name="直接连接符 4"/>
                      <wp:cNvGraphicFramePr/>
                      <a:graphic xmlns:a="http://schemas.openxmlformats.org/drawingml/2006/main">
                        <a:graphicData uri="http://schemas.microsoft.com/office/word/2010/wordprocessingShape">
                          <wps:wsp>
                            <wps:cNvCnPr/>
                            <wps:spPr>
                              <a:xfrm>
                                <a:off x="0" y="0"/>
                                <a:ext cx="1828800" cy="401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pt;height:31.6pt;width:144pt;z-index:251660288;mso-width-relative:page;mso-height-relative:page;" filled="f" stroked="t" coordsize="21600,21600" o:gfxdata="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czfFXWAAAACAEAAA8AAAAAAAAAAQAgAAAAIgAAAGRycy9kb3ducmV2Lnht&#10;bFBLAQIUABQAAAAIAIdO4kDDs8Sr+wEAAOkDAAAOAAAAAAAAAAEAIAAAACUBAABkcnMvZTJvRG9j&#10;LnhtbFBLBQYAAAAABgAGAFkBAACSBQAAAAA=&#10;">
                      <v:fill on="f" focussize="0,0"/>
                      <v:stroke color="#000000" joinstyle="round"/>
                      <v:imagedata o:title=""/>
                      <o:lock v:ext="edit" aspectratio="f"/>
                    </v:line>
                  </w:pict>
                </mc:Fallback>
              </mc:AlternateContent>
            </w:r>
          </w:p>
          <w:p w14:paraId="7982ECEB">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中标金额（万元）</w:t>
            </w:r>
          </w:p>
        </w:tc>
        <w:tc>
          <w:tcPr>
            <w:tcW w:w="1841" w:type="dxa"/>
            <w:noWrap w:val="0"/>
            <w:vAlign w:val="center"/>
          </w:tcPr>
          <w:p w14:paraId="0CC0DC0A">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992" w:type="dxa"/>
            <w:noWrap w:val="0"/>
            <w:vAlign w:val="center"/>
          </w:tcPr>
          <w:p w14:paraId="18AF7BB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2293" w:type="dxa"/>
            <w:noWrap w:val="0"/>
            <w:vAlign w:val="center"/>
          </w:tcPr>
          <w:p w14:paraId="6A5036C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7EFD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00E078DB">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100以下</w:t>
            </w:r>
          </w:p>
        </w:tc>
        <w:tc>
          <w:tcPr>
            <w:tcW w:w="1841" w:type="dxa"/>
            <w:noWrap w:val="0"/>
            <w:vAlign w:val="top"/>
          </w:tcPr>
          <w:p w14:paraId="708C39FD">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1.5%</w:t>
            </w:r>
          </w:p>
        </w:tc>
        <w:tc>
          <w:tcPr>
            <w:tcW w:w="1992" w:type="dxa"/>
            <w:noWrap w:val="0"/>
            <w:vAlign w:val="top"/>
          </w:tcPr>
          <w:p w14:paraId="359A31A8">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1.5%</w:t>
            </w:r>
          </w:p>
        </w:tc>
        <w:tc>
          <w:tcPr>
            <w:tcW w:w="2293" w:type="dxa"/>
            <w:noWrap w:val="0"/>
            <w:vAlign w:val="top"/>
          </w:tcPr>
          <w:p w14:paraId="7188000B">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1.0%</w:t>
            </w:r>
          </w:p>
        </w:tc>
      </w:tr>
      <w:tr w14:paraId="4395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62401B29">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100-500</w:t>
            </w:r>
          </w:p>
        </w:tc>
        <w:tc>
          <w:tcPr>
            <w:tcW w:w="1841" w:type="dxa"/>
            <w:noWrap w:val="0"/>
            <w:vAlign w:val="top"/>
          </w:tcPr>
          <w:p w14:paraId="62FAA8E1">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1.1%</w:t>
            </w:r>
          </w:p>
        </w:tc>
        <w:tc>
          <w:tcPr>
            <w:tcW w:w="1992" w:type="dxa"/>
            <w:noWrap w:val="0"/>
            <w:vAlign w:val="top"/>
          </w:tcPr>
          <w:p w14:paraId="386BDED9">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0.8%</w:t>
            </w:r>
          </w:p>
        </w:tc>
        <w:tc>
          <w:tcPr>
            <w:tcW w:w="2293" w:type="dxa"/>
            <w:noWrap w:val="0"/>
            <w:vAlign w:val="top"/>
          </w:tcPr>
          <w:p w14:paraId="6303E07B">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0.7%</w:t>
            </w:r>
          </w:p>
        </w:tc>
      </w:tr>
      <w:tr w14:paraId="7072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1F9F713">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500-1000</w:t>
            </w:r>
          </w:p>
        </w:tc>
        <w:tc>
          <w:tcPr>
            <w:tcW w:w="1841" w:type="dxa"/>
            <w:noWrap w:val="0"/>
            <w:vAlign w:val="top"/>
          </w:tcPr>
          <w:p w14:paraId="07171490">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0.8%</w:t>
            </w:r>
          </w:p>
        </w:tc>
        <w:tc>
          <w:tcPr>
            <w:tcW w:w="1992" w:type="dxa"/>
            <w:noWrap w:val="0"/>
            <w:vAlign w:val="top"/>
          </w:tcPr>
          <w:p w14:paraId="209A2033">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0.45%</w:t>
            </w:r>
          </w:p>
        </w:tc>
        <w:tc>
          <w:tcPr>
            <w:tcW w:w="2293" w:type="dxa"/>
            <w:noWrap w:val="0"/>
            <w:vAlign w:val="top"/>
          </w:tcPr>
          <w:p w14:paraId="7E914BB4">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0.55%</w:t>
            </w:r>
          </w:p>
        </w:tc>
      </w:tr>
      <w:tr w14:paraId="2470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631CB168">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1000-5000</w:t>
            </w:r>
          </w:p>
        </w:tc>
        <w:tc>
          <w:tcPr>
            <w:tcW w:w="1841" w:type="dxa"/>
            <w:noWrap w:val="0"/>
            <w:vAlign w:val="top"/>
          </w:tcPr>
          <w:p w14:paraId="23E726F0">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0.5%</w:t>
            </w:r>
          </w:p>
        </w:tc>
        <w:tc>
          <w:tcPr>
            <w:tcW w:w="1992" w:type="dxa"/>
            <w:noWrap w:val="0"/>
            <w:vAlign w:val="top"/>
          </w:tcPr>
          <w:p w14:paraId="01C4C8BB">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0.25%</w:t>
            </w:r>
          </w:p>
        </w:tc>
        <w:tc>
          <w:tcPr>
            <w:tcW w:w="2293" w:type="dxa"/>
            <w:noWrap w:val="0"/>
            <w:vAlign w:val="top"/>
          </w:tcPr>
          <w:p w14:paraId="75278EE4">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0.35%</w:t>
            </w:r>
          </w:p>
        </w:tc>
      </w:tr>
      <w:tr w14:paraId="643D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3FD93BA2">
            <w:pPr>
              <w:wordWrap w:val="0"/>
              <w:spacing w:line="360" w:lineRule="exact"/>
              <w:ind w:left="25"/>
              <w:rPr>
                <w:rFonts w:hint="eastAsia" w:ascii="宋体" w:hAnsi="宋体"/>
                <w:color w:val="auto"/>
                <w:szCs w:val="21"/>
                <w:highlight w:val="none"/>
              </w:rPr>
            </w:pPr>
            <w:r>
              <w:rPr>
                <w:rFonts w:hint="eastAsia" w:ascii="宋体" w:hAnsi="宋体"/>
                <w:color w:val="auto"/>
                <w:szCs w:val="21"/>
                <w:highlight w:val="none"/>
              </w:rPr>
              <w:t>5000-10000</w:t>
            </w:r>
          </w:p>
        </w:tc>
        <w:tc>
          <w:tcPr>
            <w:tcW w:w="1841" w:type="dxa"/>
            <w:noWrap w:val="0"/>
            <w:vAlign w:val="top"/>
          </w:tcPr>
          <w:p w14:paraId="2E6B0E07">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0.25%</w:t>
            </w:r>
          </w:p>
        </w:tc>
        <w:tc>
          <w:tcPr>
            <w:tcW w:w="1992" w:type="dxa"/>
            <w:noWrap w:val="0"/>
            <w:vAlign w:val="top"/>
          </w:tcPr>
          <w:p w14:paraId="62F54A02">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0.1%</w:t>
            </w:r>
          </w:p>
        </w:tc>
        <w:tc>
          <w:tcPr>
            <w:tcW w:w="2293" w:type="dxa"/>
            <w:noWrap w:val="0"/>
            <w:vAlign w:val="top"/>
          </w:tcPr>
          <w:p w14:paraId="3A747F14">
            <w:pPr>
              <w:wordWrap w:val="0"/>
              <w:spacing w:line="360" w:lineRule="exact"/>
              <w:ind w:left="25"/>
              <w:jc w:val="center"/>
              <w:rPr>
                <w:rFonts w:hint="eastAsia" w:ascii="宋体" w:hAnsi="宋体"/>
                <w:color w:val="auto"/>
                <w:szCs w:val="21"/>
                <w:highlight w:val="none"/>
              </w:rPr>
            </w:pPr>
            <w:r>
              <w:rPr>
                <w:rFonts w:hint="eastAsia" w:ascii="宋体" w:hAnsi="宋体"/>
                <w:color w:val="auto"/>
                <w:szCs w:val="21"/>
                <w:highlight w:val="none"/>
              </w:rPr>
              <w:t>0.2%</w:t>
            </w:r>
          </w:p>
        </w:tc>
      </w:tr>
    </w:tbl>
    <w:p w14:paraId="544D5B6C">
      <w:pPr>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cs="宋体"/>
          <w:color w:val="auto"/>
          <w:sz w:val="24"/>
          <w:szCs w:val="32"/>
          <w:highlight w:val="none"/>
          <w:lang w:eastAsia="zh-CN"/>
        </w:rPr>
      </w:pPr>
      <w:r>
        <w:rPr>
          <w:rFonts w:hint="eastAsia" w:ascii="宋体" w:hAnsi="宋体"/>
          <w:color w:val="auto"/>
          <w:szCs w:val="21"/>
          <w:highlight w:val="none"/>
        </w:rPr>
        <w:t>注：采购代理服务收费按差额定率累进法计算。</w:t>
      </w:r>
    </w:p>
    <w:p w14:paraId="5C04DC37">
      <w:pPr>
        <w:keepNext w:val="0"/>
        <w:keepLines w:val="0"/>
        <w:pageBreakBefore w:val="0"/>
        <w:widowControl w:val="0"/>
        <w:numPr>
          <w:ilvl w:val="0"/>
          <w:numId w:val="5"/>
        </w:numPr>
        <w:kinsoku/>
        <w:wordWrap w:val="0"/>
        <w:overflowPunct/>
        <w:topLinePunct w:val="0"/>
        <w:autoSpaceDE/>
        <w:autoSpaceDN/>
        <w:bidi w:val="0"/>
        <w:adjustRightInd/>
        <w:spacing w:line="420" w:lineRule="exact"/>
        <w:ind w:firstLine="482" w:firstLineChars="200"/>
        <w:textAlignment w:val="auto"/>
        <w:rPr>
          <w:rFonts w:hint="eastAsia" w:ascii="宋体" w:hAnsi="宋体" w:eastAsia="宋体" w:cs="宋体"/>
          <w:b/>
          <w:color w:val="auto"/>
          <w:sz w:val="24"/>
          <w:szCs w:val="24"/>
          <w:highlight w:val="none"/>
        </w:rPr>
      </w:pPr>
      <w:bookmarkStart w:id="178" w:name="_Toc9779"/>
      <w:bookmarkStart w:id="179" w:name="_Toc132"/>
      <w:r>
        <w:rPr>
          <w:rFonts w:hint="eastAsia" w:ascii="宋体" w:hAnsi="宋体" w:eastAsia="宋体" w:cs="宋体"/>
          <w:b/>
          <w:color w:val="auto"/>
          <w:sz w:val="24"/>
          <w:szCs w:val="24"/>
          <w:highlight w:val="none"/>
        </w:rPr>
        <w:t>采购代理机构银行账户：</w:t>
      </w:r>
    </w:p>
    <w:p w14:paraId="753D7CE7">
      <w:pPr>
        <w:pStyle w:val="12"/>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账户名称：</w:t>
      </w:r>
      <w:r>
        <w:rPr>
          <w:rFonts w:hint="eastAsia" w:ascii="宋体" w:hAnsi="宋体" w:cs="宋体"/>
          <w:kern w:val="0"/>
          <w:sz w:val="24"/>
          <w:highlight w:val="none"/>
        </w:rPr>
        <w:t>桂林聚格项目管理有限公司</w:t>
      </w:r>
    </w:p>
    <w:p w14:paraId="70DA7C1B">
      <w:pPr>
        <w:pStyle w:val="12"/>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开户银行：桂林银行股份有限公司建干路支行</w:t>
      </w:r>
    </w:p>
    <w:p w14:paraId="7B8EB714">
      <w:pPr>
        <w:pStyle w:val="12"/>
        <w:keepNext w:val="0"/>
        <w:keepLines w:val="0"/>
        <w:pageBreakBefore w:val="0"/>
        <w:widowControl w:val="0"/>
        <w:kinsoku/>
        <w:wordWrap w:val="0"/>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银行账号：660011078385900010</w:t>
      </w:r>
    </w:p>
    <w:bookmarkEnd w:id="177"/>
    <w:bookmarkEnd w:id="178"/>
    <w:bookmarkEnd w:id="179"/>
    <w:p w14:paraId="587CE0CF">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32. 解释权：</w:t>
      </w:r>
      <w:r>
        <w:rPr>
          <w:rFonts w:hint="eastAsia" w:ascii="宋体" w:hAnsi="宋体" w:eastAsia="宋体" w:cs="宋体"/>
          <w:b w:val="0"/>
          <w:bCs w:val="0"/>
          <w:color w:val="auto"/>
          <w:sz w:val="24"/>
          <w:szCs w:val="24"/>
          <w:highlight w:val="none"/>
          <w:lang w:val="en-US" w:eastAsia="zh-CN"/>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74E9BF15">
      <w:pPr>
        <w:keepNext w:val="0"/>
        <w:keepLines w:val="0"/>
        <w:pageBreakBefore w:val="0"/>
        <w:widowControl w:val="0"/>
        <w:kinsoku/>
        <w:wordWrap/>
        <w:overflowPunct/>
        <w:topLinePunct w:val="0"/>
        <w:autoSpaceDE/>
        <w:autoSpaceDN/>
        <w:bidi w:val="0"/>
        <w:adjustRightInd/>
        <w:spacing w:line="420" w:lineRule="exact"/>
        <w:ind w:firstLine="482" w:firstLineChars="200"/>
        <w:textAlignment w:val="auto"/>
        <w:outlineLvl w:val="2"/>
        <w:rPr>
          <w:rStyle w:val="26"/>
          <w:rFonts w:hint="eastAsia" w:ascii="宋体" w:hAnsi="宋体" w:cs="宋体"/>
          <w:color w:val="auto"/>
          <w:sz w:val="21"/>
          <w:szCs w:val="21"/>
          <w:highlight w:val="none"/>
          <w:lang w:eastAsia="zh-CN"/>
        </w:rPr>
      </w:pPr>
      <w:bookmarkStart w:id="180" w:name="_Toc32738"/>
      <w:bookmarkStart w:id="181" w:name="_Toc24551"/>
      <w:r>
        <w:rPr>
          <w:rStyle w:val="26"/>
          <w:rFonts w:hint="eastAsia" w:ascii="宋体" w:hAnsi="宋体" w:eastAsia="宋体" w:cs="宋体"/>
          <w:color w:val="auto"/>
          <w:sz w:val="24"/>
          <w:szCs w:val="24"/>
          <w:highlight w:val="none"/>
        </w:rPr>
        <w:t>3</w:t>
      </w:r>
      <w:r>
        <w:rPr>
          <w:rStyle w:val="26"/>
          <w:rFonts w:hint="eastAsia" w:ascii="宋体" w:hAnsi="宋体" w:cs="宋体"/>
          <w:color w:val="auto"/>
          <w:sz w:val="24"/>
          <w:szCs w:val="24"/>
          <w:highlight w:val="none"/>
          <w:lang w:val="en-US" w:eastAsia="zh-CN"/>
        </w:rPr>
        <w:t>3</w:t>
      </w:r>
      <w:r>
        <w:rPr>
          <w:rStyle w:val="26"/>
          <w:rFonts w:hint="eastAsia" w:ascii="宋体" w:hAnsi="宋体" w:eastAsia="宋体" w:cs="宋体"/>
          <w:color w:val="auto"/>
          <w:sz w:val="24"/>
          <w:szCs w:val="24"/>
          <w:highlight w:val="none"/>
        </w:rPr>
        <w:t>. 监督</w:t>
      </w:r>
      <w:r>
        <w:rPr>
          <w:rStyle w:val="26"/>
          <w:rFonts w:hint="eastAsia" w:ascii="宋体" w:hAnsi="宋体" w:eastAsia="宋体" w:cs="宋体"/>
          <w:color w:val="auto"/>
          <w:sz w:val="24"/>
          <w:szCs w:val="24"/>
          <w:highlight w:val="none"/>
          <w:lang w:eastAsia="zh-CN"/>
        </w:rPr>
        <w:t>管理</w:t>
      </w:r>
      <w:r>
        <w:rPr>
          <w:rStyle w:val="26"/>
          <w:rFonts w:hint="eastAsia" w:ascii="宋体" w:hAnsi="宋体" w:eastAsia="宋体" w:cs="宋体"/>
          <w:color w:val="auto"/>
          <w:sz w:val="24"/>
          <w:szCs w:val="24"/>
          <w:highlight w:val="none"/>
        </w:rPr>
        <w:t>机构</w:t>
      </w:r>
      <w:bookmarkEnd w:id="180"/>
      <w:r>
        <w:rPr>
          <w:rFonts w:hint="eastAsia" w:ascii="宋体" w:hAnsi="宋体" w:eastAsia="宋体" w:cs="宋体"/>
          <w:color w:val="auto"/>
          <w:sz w:val="24"/>
          <w:szCs w:val="24"/>
          <w:highlight w:val="none"/>
        </w:rPr>
        <w:t>：</w:t>
      </w:r>
      <w:bookmarkEnd w:id="181"/>
      <w:r>
        <w:rPr>
          <w:rFonts w:hint="eastAsia" w:ascii="宋体" w:hAnsi="宋体" w:eastAsia="宋体" w:cs="宋体"/>
          <w:color w:val="auto"/>
          <w:sz w:val="24"/>
          <w:szCs w:val="24"/>
          <w:highlight w:val="none"/>
          <w:lang w:eastAsia="zh-CN"/>
        </w:rPr>
        <w:t>灌阳县财政局政府采购监督管理办公室</w:t>
      </w:r>
      <w:r>
        <w:rPr>
          <w:rFonts w:hint="eastAsia" w:ascii="宋体" w:hAnsi="宋体" w:eastAsia="宋体" w:cs="宋体"/>
          <w:color w:val="auto"/>
          <w:kern w:val="0"/>
          <w:sz w:val="24"/>
          <w:szCs w:val="24"/>
          <w:highlight w:val="none"/>
        </w:rPr>
        <w:t xml:space="preserve">   联系电话：</w:t>
      </w:r>
      <w:r>
        <w:rPr>
          <w:rFonts w:hint="eastAsia" w:ascii="宋体" w:hAnsi="宋体" w:eastAsia="宋体" w:cs="宋体"/>
          <w:color w:val="auto"/>
          <w:kern w:val="0"/>
          <w:sz w:val="24"/>
          <w:szCs w:val="24"/>
          <w:highlight w:val="none"/>
          <w:lang w:eastAsia="zh-CN"/>
        </w:rPr>
        <w:t>0773-4250206</w:t>
      </w:r>
    </w:p>
    <w:p w14:paraId="277D8BFE">
      <w:pPr>
        <w:pStyle w:val="12"/>
        <w:snapToGrid w:val="0"/>
        <w:rPr>
          <w:rFonts w:hint="eastAsia" w:hAnsi="宋体"/>
          <w:b/>
          <w:color w:val="auto"/>
          <w:sz w:val="24"/>
          <w:szCs w:val="24"/>
          <w:highlight w:val="none"/>
        </w:rPr>
      </w:pPr>
    </w:p>
    <w:p w14:paraId="54AAB915">
      <w:pPr>
        <w:pStyle w:val="12"/>
        <w:snapToGrid w:val="0"/>
        <w:rPr>
          <w:rFonts w:hint="eastAsia" w:hAnsi="宋体"/>
          <w:b/>
          <w:color w:val="auto"/>
          <w:sz w:val="24"/>
          <w:szCs w:val="24"/>
          <w:highlight w:val="none"/>
        </w:rPr>
      </w:pPr>
      <w:r>
        <w:rPr>
          <w:rFonts w:hint="eastAsia" w:hAnsi="宋体"/>
          <w:b/>
          <w:color w:val="auto"/>
          <w:sz w:val="24"/>
          <w:szCs w:val="24"/>
          <w:highlight w:val="none"/>
        </w:rPr>
        <w:t>附表1：</w:t>
      </w:r>
    </w:p>
    <w:p w14:paraId="615469D2">
      <w:pPr>
        <w:spacing w:line="460" w:lineRule="exact"/>
        <w:jc w:val="center"/>
        <w:rPr>
          <w:rFonts w:hint="eastAsia" w:ascii="宋体" w:hAnsi="宋体"/>
          <w:color w:val="auto"/>
          <w:sz w:val="32"/>
          <w:szCs w:val="32"/>
          <w:highlight w:val="none"/>
        </w:rPr>
      </w:pPr>
      <w:r>
        <w:rPr>
          <w:rFonts w:hint="eastAsia" w:ascii="宋体" w:hAnsi="宋体" w:cs="仿宋"/>
          <w:b/>
          <w:bCs/>
          <w:color w:val="auto"/>
          <w:sz w:val="32"/>
          <w:szCs w:val="32"/>
          <w:highlight w:val="none"/>
        </w:rPr>
        <w:t>质疑函（格式）</w:t>
      </w:r>
    </w:p>
    <w:p w14:paraId="3BCB51B3">
      <w:pPr>
        <w:pStyle w:val="12"/>
        <w:snapToGrid w:val="0"/>
        <w:spacing w:line="360" w:lineRule="exact"/>
        <w:ind w:firstLine="422" w:firstLineChars="200"/>
        <w:rPr>
          <w:rFonts w:hAnsi="宋体"/>
          <w:b/>
          <w:bCs/>
          <w:color w:val="auto"/>
          <w:highlight w:val="none"/>
        </w:rPr>
      </w:pPr>
      <w:r>
        <w:rPr>
          <w:rFonts w:hint="eastAsia" w:hAnsi="宋体"/>
          <w:b/>
          <w:bCs/>
          <w:color w:val="auto"/>
          <w:highlight w:val="none"/>
        </w:rPr>
        <w:t>一、质疑供应商基本信息：</w:t>
      </w:r>
    </w:p>
    <w:p w14:paraId="622F1389">
      <w:pPr>
        <w:pStyle w:val="12"/>
        <w:snapToGrid w:val="0"/>
        <w:spacing w:line="360" w:lineRule="exact"/>
        <w:ind w:firstLine="420" w:firstLineChars="200"/>
        <w:rPr>
          <w:rFonts w:hint="eastAsia" w:hAnsi="宋体"/>
          <w:bCs/>
          <w:color w:val="auto"/>
          <w:highlight w:val="none"/>
          <w:u w:val="single"/>
        </w:rPr>
      </w:pPr>
      <w:r>
        <w:rPr>
          <w:rFonts w:hint="eastAsia" w:hAnsi="宋体"/>
          <w:bCs/>
          <w:color w:val="auto"/>
          <w:highlight w:val="none"/>
        </w:rPr>
        <w:t>质疑供应商：</w:t>
      </w:r>
      <w:r>
        <w:rPr>
          <w:rFonts w:hint="eastAsia" w:hAnsi="宋体"/>
          <w:bCs/>
          <w:color w:val="auto"/>
          <w:highlight w:val="none"/>
          <w:u w:val="single"/>
        </w:rPr>
        <w:t xml:space="preserve">                                       </w:t>
      </w:r>
    </w:p>
    <w:p w14:paraId="3AEB5017">
      <w:pPr>
        <w:pStyle w:val="12"/>
        <w:snapToGrid w:val="0"/>
        <w:spacing w:line="36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7C858469">
      <w:pPr>
        <w:pStyle w:val="12"/>
        <w:snapToGrid w:val="0"/>
        <w:spacing w:line="360" w:lineRule="exact"/>
        <w:ind w:firstLine="420" w:firstLineChars="200"/>
        <w:rPr>
          <w:rFonts w:hint="eastAsia" w:hAnsi="宋体"/>
          <w:bCs/>
          <w:color w:val="auto"/>
          <w:highlight w:val="none"/>
        </w:rPr>
      </w:pPr>
      <w:r>
        <w:rPr>
          <w:rFonts w:hAnsi="宋体"/>
          <w:bCs/>
          <w:color w:val="auto"/>
          <w:highlight w:val="none"/>
        </w:rPr>
        <w:t>联系人</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联系电话</w:t>
      </w:r>
      <w:r>
        <w:rPr>
          <w:rFonts w:hint="eastAsia" w:hAnsi="宋体"/>
          <w:bCs/>
          <w:color w:val="auto"/>
          <w:highlight w:val="none"/>
        </w:rPr>
        <w:t>：</w:t>
      </w:r>
      <w:r>
        <w:rPr>
          <w:rFonts w:hint="eastAsia" w:hAnsi="宋体"/>
          <w:bCs/>
          <w:color w:val="auto"/>
          <w:highlight w:val="none"/>
          <w:u w:val="single"/>
        </w:rPr>
        <w:t xml:space="preserve">                 </w:t>
      </w:r>
    </w:p>
    <w:p w14:paraId="31103AA2">
      <w:pPr>
        <w:pStyle w:val="12"/>
        <w:snapToGrid w:val="0"/>
        <w:spacing w:line="360" w:lineRule="exact"/>
        <w:ind w:firstLine="420" w:firstLineChars="200"/>
        <w:rPr>
          <w:rFonts w:hint="eastAsia" w:hAnsi="宋体"/>
          <w:bCs/>
          <w:color w:val="auto"/>
          <w:highlight w:val="none"/>
        </w:rPr>
      </w:pPr>
      <w:r>
        <w:rPr>
          <w:rFonts w:hint="eastAsia" w:hAnsi="宋体"/>
          <w:bCs/>
          <w:color w:val="auto"/>
          <w:highlight w:val="none"/>
        </w:rPr>
        <w:t>授权代表：</w:t>
      </w:r>
      <w:r>
        <w:rPr>
          <w:rFonts w:hint="eastAsia" w:hAnsi="宋体"/>
          <w:bCs/>
          <w:color w:val="auto"/>
          <w:highlight w:val="none"/>
          <w:u w:val="single"/>
        </w:rPr>
        <w:t xml:space="preserve">                      </w:t>
      </w:r>
    </w:p>
    <w:p w14:paraId="11E335F7">
      <w:pPr>
        <w:pStyle w:val="12"/>
        <w:snapToGrid w:val="0"/>
        <w:spacing w:line="360" w:lineRule="exact"/>
        <w:ind w:firstLine="420" w:firstLineChars="200"/>
        <w:rPr>
          <w:rFonts w:hint="eastAsia" w:hAnsi="宋体"/>
          <w:bCs/>
          <w:color w:val="auto"/>
          <w:highlight w:val="none"/>
          <w:u w:val="single"/>
        </w:rPr>
      </w:pP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596FFC6D">
      <w:pPr>
        <w:pStyle w:val="12"/>
        <w:snapToGrid w:val="0"/>
        <w:spacing w:line="36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66ABF1BC">
      <w:pPr>
        <w:pStyle w:val="12"/>
        <w:snapToGrid w:val="0"/>
        <w:spacing w:line="360" w:lineRule="exact"/>
        <w:ind w:firstLine="422" w:firstLineChars="200"/>
        <w:rPr>
          <w:rFonts w:hint="eastAsia" w:hAnsi="宋体"/>
          <w:b/>
          <w:bCs/>
          <w:color w:val="auto"/>
          <w:highlight w:val="none"/>
        </w:rPr>
      </w:pPr>
      <w:r>
        <w:rPr>
          <w:rFonts w:hint="eastAsia" w:hAnsi="宋体"/>
          <w:b/>
          <w:bCs/>
          <w:color w:val="auto"/>
          <w:highlight w:val="none"/>
        </w:rPr>
        <w:t>二、质疑项目基本情况：</w:t>
      </w:r>
    </w:p>
    <w:p w14:paraId="6DE1958C">
      <w:pPr>
        <w:pStyle w:val="12"/>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项目的名称：</w:t>
      </w:r>
      <w:r>
        <w:rPr>
          <w:rFonts w:hint="eastAsia" w:hAnsi="宋体"/>
          <w:bCs/>
          <w:color w:val="auto"/>
          <w:highlight w:val="none"/>
          <w:u w:val="single"/>
        </w:rPr>
        <w:t xml:space="preserve">                                     </w:t>
      </w:r>
    </w:p>
    <w:p w14:paraId="65190FFE">
      <w:pPr>
        <w:pStyle w:val="12"/>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质疑</w:t>
      </w:r>
      <w:r>
        <w:rPr>
          <w:rFonts w:hint="eastAsia" w:hAnsi="宋体"/>
          <w:color w:val="auto"/>
          <w:szCs w:val="21"/>
          <w:highlight w:val="none"/>
        </w:rPr>
        <w:t>项目的编号：</w:t>
      </w:r>
      <w:r>
        <w:rPr>
          <w:rFonts w:hint="eastAsia" w:hAnsi="宋体"/>
          <w:bCs/>
          <w:color w:val="auto"/>
          <w:highlight w:val="none"/>
          <w:u w:val="single"/>
        </w:rPr>
        <w:t xml:space="preserve">                               </w:t>
      </w:r>
      <w:r>
        <w:rPr>
          <w:rFonts w:hint="eastAsia" w:hAnsi="宋体"/>
          <w:bCs/>
          <w:color w:val="auto"/>
          <w:highlight w:val="none"/>
        </w:rPr>
        <w:t>包号：</w:t>
      </w:r>
      <w:r>
        <w:rPr>
          <w:rFonts w:hint="eastAsia" w:hAnsi="宋体"/>
          <w:bCs/>
          <w:color w:val="auto"/>
          <w:highlight w:val="none"/>
          <w:u w:val="single"/>
        </w:rPr>
        <w:t xml:space="preserve">                            </w:t>
      </w:r>
    </w:p>
    <w:p w14:paraId="3DF72C9A">
      <w:pPr>
        <w:pStyle w:val="12"/>
        <w:spacing w:line="36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采购人名称：</w:t>
      </w:r>
      <w:r>
        <w:rPr>
          <w:rFonts w:hint="eastAsia" w:hAnsi="宋体"/>
          <w:bCs/>
          <w:color w:val="auto"/>
          <w:highlight w:val="none"/>
          <w:u w:val="single"/>
        </w:rPr>
        <w:t xml:space="preserve">                                         </w:t>
      </w:r>
    </w:p>
    <w:p w14:paraId="6BE24806">
      <w:pPr>
        <w:pStyle w:val="12"/>
        <w:spacing w:line="360" w:lineRule="exact"/>
        <w:ind w:left="25" w:leftChars="12" w:firstLine="413" w:firstLineChars="197"/>
        <w:rPr>
          <w:rFonts w:hint="eastAsia" w:hAnsi="宋体"/>
          <w:color w:val="auto"/>
          <w:szCs w:val="21"/>
          <w:highlight w:val="none"/>
          <w:u w:val="single"/>
        </w:rPr>
      </w:pPr>
      <w:r>
        <w:rPr>
          <w:rFonts w:hint="eastAsia" w:hAnsi="宋体"/>
          <w:color w:val="auto"/>
          <w:szCs w:val="21"/>
          <w:highlight w:val="none"/>
        </w:rPr>
        <w:t>采购文件获取日期：</w:t>
      </w:r>
      <w:r>
        <w:rPr>
          <w:rFonts w:hint="eastAsia" w:hAnsi="宋体"/>
          <w:color w:val="auto"/>
          <w:szCs w:val="21"/>
          <w:highlight w:val="none"/>
          <w:u w:val="single"/>
        </w:rPr>
        <w:t xml:space="preserve">                                   </w:t>
      </w:r>
    </w:p>
    <w:p w14:paraId="51F1A4EC">
      <w:pPr>
        <w:pStyle w:val="12"/>
        <w:spacing w:line="36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三、质疑事项具体内容</w:t>
      </w:r>
    </w:p>
    <w:p w14:paraId="49A7C646">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质疑事项1：</w:t>
      </w:r>
      <w:r>
        <w:rPr>
          <w:rFonts w:hint="eastAsia" w:hAnsi="宋体"/>
          <w:bCs/>
          <w:color w:val="auto"/>
          <w:highlight w:val="none"/>
          <w:u w:val="single"/>
        </w:rPr>
        <w:t xml:space="preserve">                                                                    </w:t>
      </w:r>
    </w:p>
    <w:p w14:paraId="00694F94">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事实依据：</w:t>
      </w:r>
      <w:r>
        <w:rPr>
          <w:rFonts w:hint="eastAsia" w:hAnsi="宋体"/>
          <w:bCs/>
          <w:color w:val="auto"/>
          <w:highlight w:val="none"/>
          <w:u w:val="single"/>
        </w:rPr>
        <w:t xml:space="preserve">                                                                      </w:t>
      </w:r>
    </w:p>
    <w:p w14:paraId="74053A01">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法律依据：</w:t>
      </w:r>
      <w:r>
        <w:rPr>
          <w:rFonts w:hint="eastAsia" w:hAnsi="宋体"/>
          <w:color w:val="auto"/>
          <w:szCs w:val="21"/>
          <w:highlight w:val="none"/>
          <w:u w:val="single"/>
        </w:rPr>
        <w:t xml:space="preserve">                                                        </w:t>
      </w:r>
      <w:r>
        <w:rPr>
          <w:rFonts w:hint="eastAsia" w:hAnsi="宋体"/>
          <w:bCs/>
          <w:color w:val="auto"/>
          <w:highlight w:val="none"/>
          <w:u w:val="single"/>
        </w:rPr>
        <w:t xml:space="preserve">              </w:t>
      </w:r>
    </w:p>
    <w:p w14:paraId="67DF4518">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质疑事项2</w:t>
      </w:r>
    </w:p>
    <w:p w14:paraId="1F8E001C">
      <w:pPr>
        <w:pStyle w:val="12"/>
        <w:spacing w:line="360" w:lineRule="exact"/>
        <w:ind w:left="25" w:leftChars="12" w:firstLine="413" w:firstLineChars="197"/>
        <w:rPr>
          <w:rFonts w:hint="eastAsia" w:hAnsi="宋体"/>
          <w:color w:val="auto"/>
          <w:szCs w:val="21"/>
          <w:highlight w:val="none"/>
        </w:rPr>
      </w:pPr>
      <w:r>
        <w:rPr>
          <w:rFonts w:hAnsi="宋体"/>
          <w:color w:val="auto"/>
          <w:szCs w:val="21"/>
          <w:highlight w:val="none"/>
        </w:rPr>
        <w:t>……</w:t>
      </w:r>
    </w:p>
    <w:p w14:paraId="547C536E">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四、与质疑事项相关的质疑请求：</w:t>
      </w:r>
    </w:p>
    <w:p w14:paraId="7C256A61">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请求：</w:t>
      </w:r>
      <w:r>
        <w:rPr>
          <w:rFonts w:hint="eastAsia" w:hAnsi="宋体"/>
          <w:bCs/>
          <w:color w:val="auto"/>
          <w:highlight w:val="none"/>
          <w:u w:val="single"/>
        </w:rPr>
        <w:t xml:space="preserve">                                                                </w:t>
      </w:r>
    </w:p>
    <w:p w14:paraId="33C46EAA">
      <w:pPr>
        <w:pStyle w:val="12"/>
        <w:spacing w:line="360" w:lineRule="exact"/>
        <w:ind w:left="25" w:leftChars="12" w:firstLine="308" w:firstLineChars="147"/>
        <w:rPr>
          <w:rFonts w:hint="eastAsia" w:hAnsi="宋体"/>
          <w:color w:val="auto"/>
          <w:szCs w:val="21"/>
          <w:highlight w:val="none"/>
        </w:rPr>
      </w:pPr>
    </w:p>
    <w:p w14:paraId="4B1B9826">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签字（签章）：                                       公章：</w:t>
      </w:r>
    </w:p>
    <w:p w14:paraId="347B5B1B">
      <w:pPr>
        <w:pStyle w:val="12"/>
        <w:spacing w:line="360" w:lineRule="exact"/>
        <w:ind w:left="25" w:leftChars="12" w:firstLine="308" w:firstLineChars="147"/>
        <w:rPr>
          <w:rFonts w:hint="eastAsia" w:hAnsi="宋体"/>
          <w:color w:val="auto"/>
          <w:szCs w:val="21"/>
          <w:highlight w:val="none"/>
        </w:rPr>
      </w:pPr>
    </w:p>
    <w:p w14:paraId="039A5EC8">
      <w:pPr>
        <w:pStyle w:val="12"/>
        <w:spacing w:line="360" w:lineRule="exact"/>
        <w:ind w:left="25" w:leftChars="12" w:firstLine="413" w:firstLineChars="197"/>
        <w:rPr>
          <w:rFonts w:hint="eastAsia" w:hAnsi="宋体"/>
          <w:color w:val="auto"/>
          <w:szCs w:val="21"/>
          <w:highlight w:val="none"/>
        </w:rPr>
      </w:pPr>
      <w:r>
        <w:rPr>
          <w:rFonts w:hint="eastAsia" w:hAnsi="宋体"/>
          <w:color w:val="auto"/>
          <w:szCs w:val="21"/>
          <w:highlight w:val="none"/>
        </w:rPr>
        <w:t>日期：</w:t>
      </w:r>
    </w:p>
    <w:p w14:paraId="29A968D6">
      <w:pPr>
        <w:pStyle w:val="12"/>
        <w:snapToGrid w:val="0"/>
        <w:spacing w:line="340" w:lineRule="exact"/>
        <w:rPr>
          <w:rFonts w:hint="eastAsia" w:hAnsi="宋体"/>
          <w:b/>
          <w:color w:val="auto"/>
          <w:szCs w:val="21"/>
          <w:highlight w:val="none"/>
        </w:rPr>
      </w:pPr>
    </w:p>
    <w:p w14:paraId="4BA8FB40">
      <w:pPr>
        <w:pStyle w:val="12"/>
        <w:snapToGrid w:val="0"/>
        <w:spacing w:line="340" w:lineRule="exact"/>
        <w:rPr>
          <w:rFonts w:hint="eastAsia" w:hAnsi="宋体"/>
          <w:b/>
          <w:color w:val="auto"/>
          <w:szCs w:val="21"/>
          <w:highlight w:val="none"/>
        </w:rPr>
      </w:pPr>
      <w:r>
        <w:rPr>
          <w:rFonts w:hint="eastAsia" w:hAnsi="宋体"/>
          <w:b/>
          <w:color w:val="auto"/>
          <w:szCs w:val="21"/>
          <w:highlight w:val="none"/>
        </w:rPr>
        <w:t>说明：</w:t>
      </w:r>
    </w:p>
    <w:p w14:paraId="5634110D">
      <w:pPr>
        <w:pStyle w:val="12"/>
        <w:spacing w:line="340" w:lineRule="exact"/>
        <w:ind w:left="25" w:leftChars="12" w:firstLine="310" w:firstLineChars="147"/>
        <w:rPr>
          <w:rFonts w:hint="eastAsia" w:hAnsi="宋体"/>
          <w:b/>
          <w:bCs/>
          <w:color w:val="auto"/>
          <w:highlight w:val="none"/>
        </w:rPr>
      </w:pPr>
      <w:r>
        <w:rPr>
          <w:rFonts w:hint="eastAsia" w:hAnsi="宋体"/>
          <w:b/>
          <w:color w:val="auto"/>
          <w:szCs w:val="21"/>
          <w:highlight w:val="none"/>
        </w:rPr>
        <w:t>1.供应商提出质疑时，应提交质疑函和必要的证明材料</w:t>
      </w:r>
      <w:r>
        <w:rPr>
          <w:rFonts w:hint="eastAsia" w:hAnsi="宋体"/>
          <w:b/>
          <w:bCs/>
          <w:color w:val="auto"/>
          <w:highlight w:val="none"/>
        </w:rPr>
        <w:t>。</w:t>
      </w:r>
    </w:p>
    <w:p w14:paraId="474344F6">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BE34687">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3.质疑供应商若对项目的某一分包进行质疑，质疑函中应列明具体分包号。</w:t>
      </w:r>
    </w:p>
    <w:p w14:paraId="2F79E8DF">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4.质疑函的质疑事项应具体、明确，并有必要的事实依据和法律依据。</w:t>
      </w:r>
    </w:p>
    <w:p w14:paraId="2C0DACCA">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5.质疑函的质疑请求应与质疑事项相关。</w:t>
      </w:r>
    </w:p>
    <w:p w14:paraId="05B3AB68">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187AA907">
      <w:pPr>
        <w:pStyle w:val="12"/>
        <w:snapToGrid w:val="0"/>
        <w:rPr>
          <w:rFonts w:hint="eastAsia"/>
          <w:b/>
          <w:color w:val="auto"/>
          <w:sz w:val="24"/>
          <w:szCs w:val="24"/>
          <w:highlight w:val="none"/>
        </w:rPr>
      </w:pPr>
    </w:p>
    <w:p w14:paraId="5F0BAD00">
      <w:pPr>
        <w:pStyle w:val="12"/>
        <w:snapToGrid w:val="0"/>
        <w:rPr>
          <w:rFonts w:hint="eastAsia"/>
          <w:b/>
          <w:color w:val="auto"/>
          <w:sz w:val="24"/>
          <w:szCs w:val="24"/>
          <w:highlight w:val="none"/>
        </w:rPr>
      </w:pPr>
    </w:p>
    <w:p w14:paraId="3D9E2ECA">
      <w:pPr>
        <w:pStyle w:val="12"/>
        <w:snapToGrid w:val="0"/>
        <w:rPr>
          <w:rFonts w:hint="eastAsia"/>
          <w:b/>
          <w:color w:val="auto"/>
          <w:sz w:val="24"/>
          <w:szCs w:val="24"/>
          <w:highlight w:val="none"/>
        </w:rPr>
      </w:pPr>
    </w:p>
    <w:p w14:paraId="03569AA7">
      <w:pPr>
        <w:pStyle w:val="12"/>
        <w:snapToGrid w:val="0"/>
        <w:rPr>
          <w:rFonts w:hint="eastAsia" w:hAnsi="宋体"/>
          <w:b/>
          <w:color w:val="auto"/>
          <w:sz w:val="24"/>
          <w:szCs w:val="24"/>
          <w:highlight w:val="none"/>
        </w:rPr>
      </w:pPr>
      <w:r>
        <w:rPr>
          <w:rFonts w:hint="eastAsia"/>
          <w:b/>
          <w:color w:val="auto"/>
          <w:sz w:val="24"/>
          <w:szCs w:val="24"/>
          <w:highlight w:val="none"/>
        </w:rPr>
        <w:t>附表2：</w:t>
      </w:r>
    </w:p>
    <w:p w14:paraId="790ED4C4">
      <w:pPr>
        <w:spacing w:line="4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投诉书（格式）</w:t>
      </w:r>
    </w:p>
    <w:p w14:paraId="36A1A71A">
      <w:pPr>
        <w:pStyle w:val="12"/>
        <w:snapToGrid w:val="0"/>
        <w:spacing w:line="400" w:lineRule="exact"/>
        <w:ind w:firstLine="422" w:firstLineChars="200"/>
        <w:rPr>
          <w:rFonts w:hAnsi="宋体"/>
          <w:b/>
          <w:bCs/>
          <w:color w:val="auto"/>
          <w:highlight w:val="none"/>
        </w:rPr>
      </w:pPr>
      <w:r>
        <w:rPr>
          <w:rFonts w:hint="eastAsia" w:hAnsi="宋体"/>
          <w:b/>
          <w:bCs/>
          <w:color w:val="auto"/>
          <w:highlight w:val="none"/>
        </w:rPr>
        <w:t>一、投诉相关主体基本情况：</w:t>
      </w:r>
    </w:p>
    <w:p w14:paraId="69A761FC">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投标人：</w:t>
      </w:r>
      <w:r>
        <w:rPr>
          <w:rFonts w:hint="eastAsia" w:hAnsi="宋体"/>
          <w:bCs/>
          <w:color w:val="auto"/>
          <w:highlight w:val="none"/>
          <w:u w:val="single"/>
        </w:rPr>
        <w:t xml:space="preserve">                                                                          </w:t>
      </w:r>
    </w:p>
    <w:p w14:paraId="10E84FA0">
      <w:pPr>
        <w:pStyle w:val="12"/>
        <w:snapToGrid w:val="0"/>
        <w:spacing w:line="40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625392A4">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法定代表人/主要负责人：</w:t>
      </w:r>
      <w:r>
        <w:rPr>
          <w:rFonts w:hint="eastAsia" w:hAnsi="宋体"/>
          <w:bCs/>
          <w:color w:val="auto"/>
          <w:highlight w:val="none"/>
          <w:u w:val="single"/>
        </w:rPr>
        <w:t xml:space="preserve">                                                           </w:t>
      </w:r>
    </w:p>
    <w:p w14:paraId="25EBA188">
      <w:pPr>
        <w:pStyle w:val="12"/>
        <w:snapToGrid w:val="0"/>
        <w:spacing w:line="400" w:lineRule="exact"/>
        <w:ind w:firstLine="420" w:firstLineChars="200"/>
        <w:rPr>
          <w:rFonts w:hint="eastAsia" w:hAnsi="宋体"/>
          <w:bCs/>
          <w:color w:val="auto"/>
          <w:highlight w:val="none"/>
        </w:rPr>
      </w:pPr>
      <w:r>
        <w:rPr>
          <w:rFonts w:hAnsi="宋体"/>
          <w:bCs/>
          <w:color w:val="auto"/>
          <w:highlight w:val="none"/>
        </w:rPr>
        <w:t>联系电话</w:t>
      </w:r>
      <w:r>
        <w:rPr>
          <w:rFonts w:hint="eastAsia" w:hAnsi="宋体"/>
          <w:bCs/>
          <w:color w:val="auto"/>
          <w:highlight w:val="none"/>
        </w:rPr>
        <w:t>：</w:t>
      </w:r>
      <w:r>
        <w:rPr>
          <w:rFonts w:hint="eastAsia" w:hAnsi="宋体"/>
          <w:bCs/>
          <w:color w:val="auto"/>
          <w:highlight w:val="none"/>
          <w:u w:val="single"/>
        </w:rPr>
        <w:t xml:space="preserve">                                         </w:t>
      </w:r>
    </w:p>
    <w:p w14:paraId="6E6A70FB">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授权代表：</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6EBEF69C">
      <w:pPr>
        <w:pStyle w:val="12"/>
        <w:snapToGrid w:val="0"/>
        <w:spacing w:line="400" w:lineRule="exact"/>
        <w:ind w:firstLine="420" w:firstLineChars="200"/>
        <w:rPr>
          <w:rFonts w:hint="eastAsia" w:hAnsi="宋体"/>
          <w:bCs/>
          <w:color w:val="auto"/>
          <w:highlight w:val="non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284411BD">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被投诉人1：</w:t>
      </w:r>
      <w:r>
        <w:rPr>
          <w:rFonts w:hint="eastAsia" w:hAnsi="宋体"/>
          <w:bCs/>
          <w:color w:val="auto"/>
          <w:highlight w:val="none"/>
          <w:u w:val="single"/>
        </w:rPr>
        <w:t xml:space="preserve">                                       </w:t>
      </w:r>
    </w:p>
    <w:p w14:paraId="6D4E8C11">
      <w:pPr>
        <w:pStyle w:val="12"/>
        <w:snapToGrid w:val="0"/>
        <w:spacing w:line="400" w:lineRule="exact"/>
        <w:ind w:firstLine="420" w:firstLineChars="200"/>
        <w:rPr>
          <w:rFonts w:hint="eastAsia" w:hAnsi="宋体"/>
          <w:bCs/>
          <w:color w:val="auto"/>
          <w:highlight w:val="none"/>
        </w:rPr>
      </w:pPr>
      <w:r>
        <w:rPr>
          <w:rFonts w:hint="eastAsia" w:hAnsi="宋体"/>
          <w:bCs/>
          <w:color w:val="auto"/>
          <w:highlight w:val="none"/>
        </w:rPr>
        <w:t>地址：</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154C95F0">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联系人：</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5639D2CB">
      <w:pPr>
        <w:pStyle w:val="12"/>
        <w:snapToGrid w:val="0"/>
        <w:spacing w:line="400" w:lineRule="exact"/>
        <w:ind w:firstLine="420" w:firstLineChars="200"/>
        <w:rPr>
          <w:rFonts w:hint="eastAsia" w:hAnsi="宋体"/>
          <w:bCs/>
          <w:color w:val="auto"/>
          <w:highlight w:val="none"/>
        </w:rPr>
      </w:pPr>
      <w:r>
        <w:rPr>
          <w:rFonts w:hint="eastAsia" w:hAnsi="宋体"/>
          <w:bCs/>
          <w:color w:val="auto"/>
          <w:highlight w:val="none"/>
        </w:rPr>
        <w:t>被投诉人2：</w:t>
      </w:r>
    </w:p>
    <w:p w14:paraId="358D6C61">
      <w:pPr>
        <w:pStyle w:val="12"/>
        <w:snapToGrid w:val="0"/>
        <w:spacing w:line="400" w:lineRule="exact"/>
        <w:ind w:firstLine="420" w:firstLineChars="200"/>
        <w:rPr>
          <w:rFonts w:hint="eastAsia" w:hAnsi="宋体"/>
          <w:bCs/>
          <w:color w:val="auto"/>
          <w:highlight w:val="none"/>
        </w:rPr>
      </w:pPr>
      <w:r>
        <w:rPr>
          <w:rFonts w:hAnsi="宋体"/>
          <w:bCs/>
          <w:color w:val="auto"/>
          <w:highlight w:val="none"/>
        </w:rPr>
        <w:t>……</w:t>
      </w:r>
    </w:p>
    <w:p w14:paraId="0070A439">
      <w:pPr>
        <w:pStyle w:val="12"/>
        <w:snapToGrid w:val="0"/>
        <w:spacing w:line="400" w:lineRule="exact"/>
        <w:ind w:firstLine="420" w:firstLineChars="200"/>
        <w:rPr>
          <w:rFonts w:hint="eastAsia" w:hAnsi="宋体"/>
          <w:bCs/>
          <w:color w:val="auto"/>
          <w:highlight w:val="none"/>
          <w:u w:val="single"/>
        </w:rPr>
      </w:pPr>
      <w:r>
        <w:rPr>
          <w:rFonts w:hint="eastAsia" w:hAnsi="宋体"/>
          <w:bCs/>
          <w:color w:val="auto"/>
          <w:highlight w:val="none"/>
        </w:rPr>
        <w:t>相关供应商：</w:t>
      </w:r>
      <w:r>
        <w:rPr>
          <w:rFonts w:hint="eastAsia" w:hAnsi="宋体"/>
          <w:bCs/>
          <w:color w:val="auto"/>
          <w:highlight w:val="none"/>
          <w:u w:val="single"/>
        </w:rPr>
        <w:t xml:space="preserve">                                                                      </w:t>
      </w:r>
    </w:p>
    <w:p w14:paraId="2DFD173F">
      <w:pPr>
        <w:pStyle w:val="12"/>
        <w:snapToGrid w:val="0"/>
        <w:spacing w:line="400" w:lineRule="exact"/>
        <w:ind w:firstLine="420" w:firstLineChars="200"/>
        <w:rPr>
          <w:rFonts w:hint="eastAsia" w:hAnsi="宋体"/>
          <w:bCs/>
          <w:color w:val="auto"/>
          <w:highlight w:val="none"/>
          <w:u w:val="single"/>
        </w:rPr>
      </w:pPr>
      <w:r>
        <w:rPr>
          <w:rFonts w:hAnsi="宋体"/>
          <w:bCs/>
          <w:color w:val="auto"/>
          <w:highlight w:val="none"/>
        </w:rPr>
        <w:t>地址</w:t>
      </w:r>
      <w:r>
        <w:rPr>
          <w:rFonts w:hint="eastAsia" w:hAnsi="宋体"/>
          <w:bCs/>
          <w:color w:val="auto"/>
          <w:highlight w:val="none"/>
        </w:rPr>
        <w:t>：</w:t>
      </w:r>
      <w:r>
        <w:rPr>
          <w:rFonts w:hint="eastAsia" w:hAnsi="宋体"/>
          <w:bCs/>
          <w:color w:val="auto"/>
          <w:highlight w:val="none"/>
          <w:u w:val="single"/>
        </w:rPr>
        <w:t xml:space="preserve">                                              </w:t>
      </w:r>
      <w:r>
        <w:rPr>
          <w:rFonts w:hAnsi="宋体"/>
          <w:bCs/>
          <w:color w:val="auto"/>
          <w:highlight w:val="none"/>
        </w:rPr>
        <w:t>邮编</w:t>
      </w:r>
      <w:r>
        <w:rPr>
          <w:rFonts w:hint="eastAsia" w:hAnsi="宋体"/>
          <w:bCs/>
          <w:color w:val="auto"/>
          <w:highlight w:val="none"/>
        </w:rPr>
        <w:t>：</w:t>
      </w:r>
      <w:r>
        <w:rPr>
          <w:rFonts w:hint="eastAsia" w:hAnsi="宋体"/>
          <w:bCs/>
          <w:color w:val="auto"/>
          <w:highlight w:val="none"/>
          <w:u w:val="single"/>
        </w:rPr>
        <w:t xml:space="preserve">                        </w:t>
      </w:r>
    </w:p>
    <w:p w14:paraId="7AC0C5F0">
      <w:pPr>
        <w:pStyle w:val="12"/>
        <w:snapToGrid w:val="0"/>
        <w:spacing w:line="400" w:lineRule="exact"/>
        <w:ind w:firstLine="420" w:firstLineChars="200"/>
        <w:rPr>
          <w:rFonts w:hint="eastAsia" w:hAnsi="宋体"/>
          <w:bCs/>
          <w:color w:val="auto"/>
          <w:highlight w:val="none"/>
        </w:rPr>
      </w:pPr>
      <w:r>
        <w:rPr>
          <w:rFonts w:hint="eastAsia" w:hAnsi="宋体"/>
          <w:bCs/>
          <w:color w:val="auto"/>
          <w:highlight w:val="none"/>
        </w:rPr>
        <w:t>联系人：</w:t>
      </w:r>
      <w:r>
        <w:rPr>
          <w:rFonts w:hint="eastAsia" w:hAnsi="宋体"/>
          <w:bCs/>
          <w:color w:val="auto"/>
          <w:highlight w:val="none"/>
          <w:u w:val="single"/>
        </w:rPr>
        <w:t xml:space="preserve">                                            </w:t>
      </w:r>
      <w:r>
        <w:rPr>
          <w:rFonts w:hAnsi="宋体"/>
          <w:bCs/>
          <w:color w:val="auto"/>
          <w:highlight w:val="none"/>
        </w:rPr>
        <w:t>联系</w:t>
      </w:r>
      <w:r>
        <w:rPr>
          <w:rFonts w:hint="eastAsia" w:hAnsi="宋体"/>
          <w:bCs/>
          <w:color w:val="auto"/>
          <w:highlight w:val="none"/>
        </w:rPr>
        <w:t>电话：</w:t>
      </w:r>
      <w:r>
        <w:rPr>
          <w:rFonts w:hint="eastAsia" w:hAnsi="宋体"/>
          <w:bCs/>
          <w:color w:val="auto"/>
          <w:highlight w:val="none"/>
          <w:u w:val="single"/>
        </w:rPr>
        <w:t xml:space="preserve">                    </w:t>
      </w:r>
    </w:p>
    <w:p w14:paraId="2270A364">
      <w:pPr>
        <w:pStyle w:val="12"/>
        <w:snapToGrid w:val="0"/>
        <w:spacing w:line="400" w:lineRule="exact"/>
        <w:ind w:firstLine="422" w:firstLineChars="200"/>
        <w:rPr>
          <w:rFonts w:hint="eastAsia" w:hAnsi="宋体"/>
          <w:b/>
          <w:bCs/>
          <w:color w:val="auto"/>
          <w:highlight w:val="none"/>
        </w:rPr>
      </w:pPr>
      <w:r>
        <w:rPr>
          <w:rFonts w:hint="eastAsia" w:hAnsi="宋体"/>
          <w:b/>
          <w:bCs/>
          <w:color w:val="auto"/>
          <w:highlight w:val="none"/>
        </w:rPr>
        <w:t>二、投诉项目基本情况：</w:t>
      </w:r>
    </w:p>
    <w:p w14:paraId="01C453DF">
      <w:pPr>
        <w:pStyle w:val="12"/>
        <w:spacing w:line="400" w:lineRule="exact"/>
        <w:ind w:left="25" w:leftChars="12" w:firstLine="413" w:firstLineChars="197"/>
        <w:rPr>
          <w:rFonts w:hint="eastAsia"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项目的名称：</w:t>
      </w:r>
      <w:r>
        <w:rPr>
          <w:rFonts w:hint="eastAsia" w:hAnsi="宋体"/>
          <w:bCs/>
          <w:color w:val="auto"/>
          <w:highlight w:val="none"/>
          <w:u w:val="single"/>
        </w:rPr>
        <w:t xml:space="preserve">                                                                  </w:t>
      </w:r>
    </w:p>
    <w:p w14:paraId="4843D236">
      <w:pPr>
        <w:pStyle w:val="12"/>
        <w:spacing w:line="400" w:lineRule="exact"/>
        <w:ind w:left="25" w:leftChars="12" w:firstLine="413" w:firstLineChars="197"/>
        <w:rPr>
          <w:rFonts w:hint="eastAsia" w:hAnsi="宋体"/>
          <w:color w:val="auto"/>
          <w:szCs w:val="21"/>
          <w:highlight w:val="none"/>
        </w:rPr>
      </w:pPr>
      <w:r>
        <w:rPr>
          <w:rFonts w:hint="eastAsia" w:hAnsi="宋体"/>
          <w:bCs/>
          <w:color w:val="auto"/>
          <w:highlight w:val="none"/>
        </w:rPr>
        <w:t>采购</w:t>
      </w:r>
      <w:r>
        <w:rPr>
          <w:rFonts w:hint="eastAsia" w:hAnsi="宋体"/>
          <w:color w:val="auto"/>
          <w:szCs w:val="21"/>
          <w:highlight w:val="none"/>
        </w:rPr>
        <w:t>项目的编号：</w:t>
      </w:r>
      <w:r>
        <w:rPr>
          <w:rFonts w:hint="eastAsia" w:hAnsi="宋体"/>
          <w:bCs/>
          <w:color w:val="auto"/>
          <w:highlight w:val="none"/>
          <w:u w:val="single"/>
        </w:rPr>
        <w:t xml:space="preserve">                                    </w:t>
      </w:r>
      <w:r>
        <w:rPr>
          <w:rFonts w:hint="eastAsia" w:hAnsi="宋体"/>
          <w:bCs/>
          <w:color w:val="auto"/>
          <w:highlight w:val="none"/>
        </w:rPr>
        <w:t>包号：</w:t>
      </w:r>
      <w:r>
        <w:rPr>
          <w:rFonts w:hint="eastAsia" w:hAnsi="宋体"/>
          <w:bCs/>
          <w:color w:val="auto"/>
          <w:highlight w:val="none"/>
          <w:u w:val="single"/>
        </w:rPr>
        <w:t xml:space="preserve">                        </w:t>
      </w:r>
    </w:p>
    <w:p w14:paraId="41E39D89">
      <w:pPr>
        <w:pStyle w:val="12"/>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采购人名称：</w:t>
      </w:r>
      <w:r>
        <w:rPr>
          <w:rFonts w:hint="eastAsia" w:hAnsi="宋体"/>
          <w:bCs/>
          <w:color w:val="auto"/>
          <w:highlight w:val="none"/>
          <w:u w:val="single"/>
        </w:rPr>
        <w:t xml:space="preserve">                                                                      </w:t>
      </w:r>
    </w:p>
    <w:p w14:paraId="4C5F2B4E">
      <w:pPr>
        <w:pStyle w:val="12"/>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代理机构名称：</w:t>
      </w:r>
      <w:r>
        <w:rPr>
          <w:rFonts w:hint="eastAsia" w:hAnsi="宋体"/>
          <w:bCs/>
          <w:color w:val="auto"/>
          <w:highlight w:val="none"/>
          <w:u w:val="single"/>
        </w:rPr>
        <w:t xml:space="preserve">                                                                    </w:t>
      </w:r>
    </w:p>
    <w:p w14:paraId="7753A957">
      <w:pPr>
        <w:pStyle w:val="12"/>
        <w:spacing w:line="400" w:lineRule="exact"/>
        <w:ind w:left="25" w:leftChars="12" w:firstLine="413" w:firstLineChars="197"/>
        <w:rPr>
          <w:rFonts w:hint="eastAsia" w:hAnsi="宋体"/>
          <w:bCs/>
          <w:color w:val="auto"/>
          <w:highlight w:val="none"/>
          <w:u w:val="single"/>
        </w:rPr>
      </w:pPr>
      <w:r>
        <w:rPr>
          <w:rFonts w:hint="eastAsia" w:hAnsi="宋体"/>
          <w:bCs/>
          <w:color w:val="auto"/>
          <w:highlight w:val="none"/>
        </w:rPr>
        <w:t>采购文件公告：</w:t>
      </w:r>
      <w:r>
        <w:rPr>
          <w:rFonts w:hint="eastAsia" w:hAnsi="宋体"/>
          <w:bCs/>
          <w:color w:val="auto"/>
          <w:highlight w:val="none"/>
          <w:u w:val="single"/>
        </w:rPr>
        <w:t>是/否</w:t>
      </w:r>
      <w:r>
        <w:rPr>
          <w:rFonts w:hint="eastAsia" w:hAnsi="宋体"/>
          <w:bCs/>
          <w:color w:val="auto"/>
          <w:highlight w:val="none"/>
        </w:rPr>
        <w:t>公告期限：</w:t>
      </w:r>
      <w:r>
        <w:rPr>
          <w:rFonts w:hint="eastAsia" w:hAnsi="宋体"/>
          <w:bCs/>
          <w:color w:val="auto"/>
          <w:highlight w:val="none"/>
          <w:u w:val="single"/>
        </w:rPr>
        <w:t xml:space="preserve">                                                     </w:t>
      </w:r>
    </w:p>
    <w:p w14:paraId="69C3B0CE">
      <w:pPr>
        <w:pStyle w:val="12"/>
        <w:spacing w:line="400" w:lineRule="exact"/>
        <w:ind w:left="25" w:leftChars="12" w:firstLine="413" w:firstLineChars="197"/>
        <w:rPr>
          <w:rFonts w:hint="eastAsia" w:hAnsi="宋体"/>
          <w:b/>
          <w:color w:val="auto"/>
          <w:szCs w:val="21"/>
          <w:highlight w:val="none"/>
        </w:rPr>
      </w:pPr>
      <w:r>
        <w:rPr>
          <w:rFonts w:hint="eastAsia" w:hAnsi="宋体"/>
          <w:bCs/>
          <w:color w:val="auto"/>
          <w:highlight w:val="none"/>
        </w:rPr>
        <w:t>采购结果公告：</w:t>
      </w:r>
      <w:r>
        <w:rPr>
          <w:rFonts w:hint="eastAsia" w:hAnsi="宋体"/>
          <w:bCs/>
          <w:color w:val="auto"/>
          <w:highlight w:val="none"/>
          <w:u w:val="single"/>
        </w:rPr>
        <w:t>是/否</w:t>
      </w:r>
      <w:r>
        <w:rPr>
          <w:rFonts w:hint="eastAsia" w:hAnsi="宋体"/>
          <w:bCs/>
          <w:color w:val="auto"/>
          <w:highlight w:val="none"/>
        </w:rPr>
        <w:t>公告期限：</w:t>
      </w:r>
      <w:r>
        <w:rPr>
          <w:rFonts w:hint="eastAsia" w:hAnsi="宋体"/>
          <w:bCs/>
          <w:color w:val="auto"/>
          <w:highlight w:val="none"/>
          <w:u w:val="single"/>
        </w:rPr>
        <w:t xml:space="preserve">                                                     </w:t>
      </w:r>
    </w:p>
    <w:p w14:paraId="46D2D3BE">
      <w:pPr>
        <w:pStyle w:val="12"/>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三、质疑基本情况</w:t>
      </w:r>
    </w:p>
    <w:p w14:paraId="63BC9DFF">
      <w:pPr>
        <w:pStyle w:val="12"/>
        <w:spacing w:line="400" w:lineRule="exact"/>
        <w:ind w:left="25" w:leftChars="12" w:firstLine="833" w:firstLineChars="397"/>
        <w:rPr>
          <w:rFonts w:hint="eastAsia" w:hAnsi="宋体"/>
          <w:color w:val="auto"/>
          <w:szCs w:val="21"/>
          <w:highlight w:val="none"/>
        </w:rPr>
      </w:pPr>
      <w:r>
        <w:rPr>
          <w:rFonts w:hint="eastAsia" w:hAnsi="宋体"/>
          <w:color w:val="auto"/>
          <w:szCs w:val="21"/>
          <w:highlight w:val="none"/>
        </w:rPr>
        <w:t>投诉人于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日，向</w:t>
      </w:r>
      <w:r>
        <w:rPr>
          <w:rFonts w:hint="eastAsia" w:hAnsi="宋体"/>
          <w:color w:val="auto"/>
          <w:szCs w:val="21"/>
          <w:highlight w:val="none"/>
          <w:u w:val="single"/>
        </w:rPr>
        <w:t xml:space="preserve">                                </w:t>
      </w:r>
      <w:r>
        <w:rPr>
          <w:rFonts w:hint="eastAsia" w:hAnsi="宋体"/>
          <w:color w:val="auto"/>
          <w:szCs w:val="21"/>
          <w:highlight w:val="none"/>
        </w:rPr>
        <w:t>提出质疑，质疑事项为：</w:t>
      </w:r>
    </w:p>
    <w:p w14:paraId="27084741">
      <w:pPr>
        <w:pStyle w:val="12"/>
        <w:spacing w:line="400" w:lineRule="exact"/>
        <w:rPr>
          <w:rFonts w:hint="eastAsia" w:hAnsi="宋体"/>
          <w:bCs/>
          <w:color w:val="auto"/>
          <w:highlight w:val="none"/>
          <w:u w:val="single"/>
        </w:rPr>
      </w:pPr>
      <w:r>
        <w:rPr>
          <w:rFonts w:hint="eastAsia" w:hAnsi="宋体"/>
          <w:color w:val="auto"/>
          <w:szCs w:val="21"/>
          <w:highlight w:val="none"/>
        </w:rPr>
        <w:t xml:space="preserve">    </w:t>
      </w:r>
      <w:r>
        <w:rPr>
          <w:rFonts w:hint="eastAsia" w:hAnsi="宋体"/>
          <w:bCs/>
          <w:color w:val="auto"/>
          <w:highlight w:val="none"/>
          <w:u w:val="single"/>
        </w:rPr>
        <w:t xml:space="preserve">                                                                                  </w:t>
      </w:r>
    </w:p>
    <w:p w14:paraId="2A67B850">
      <w:pPr>
        <w:pStyle w:val="12"/>
        <w:spacing w:line="400" w:lineRule="exact"/>
        <w:rPr>
          <w:rFonts w:hint="eastAsia" w:hAnsi="宋体"/>
          <w:bCs/>
          <w:color w:val="auto"/>
          <w:highlight w:val="none"/>
          <w:u w:val="single"/>
        </w:rPr>
      </w:pPr>
      <w:r>
        <w:rPr>
          <w:rFonts w:hint="eastAsia" w:hAnsi="宋体"/>
          <w:bCs/>
          <w:color w:val="auto"/>
          <w:highlight w:val="none"/>
        </w:rPr>
        <w:t xml:space="preserve">    </w:t>
      </w:r>
      <w:r>
        <w:rPr>
          <w:rFonts w:hint="eastAsia" w:hAnsi="宋体"/>
          <w:bCs/>
          <w:color w:val="auto"/>
          <w:highlight w:val="none"/>
          <w:u w:val="single"/>
        </w:rPr>
        <w:t xml:space="preserve">                                                                                  </w:t>
      </w:r>
    </w:p>
    <w:p w14:paraId="177A2289">
      <w:pPr>
        <w:pStyle w:val="12"/>
        <w:spacing w:line="400" w:lineRule="exact"/>
        <w:rPr>
          <w:rFonts w:hint="eastAsia" w:hAnsi="宋体"/>
          <w:color w:val="auto"/>
          <w:szCs w:val="21"/>
          <w:highlight w:val="none"/>
        </w:rPr>
      </w:pPr>
      <w:r>
        <w:rPr>
          <w:rFonts w:hint="eastAsia" w:hAnsi="宋体"/>
          <w:bCs/>
          <w:color w:val="auto"/>
          <w:highlight w:val="none"/>
        </w:rPr>
        <w:t xml:space="preserve">        </w:t>
      </w:r>
      <w:r>
        <w:rPr>
          <w:rFonts w:hint="eastAsia" w:hAnsi="宋体"/>
          <w:bCs/>
          <w:color w:val="auto"/>
          <w:highlight w:val="none"/>
          <w:u w:val="single"/>
        </w:rPr>
        <w:t>采购人/代理机构</w:t>
      </w:r>
      <w:r>
        <w:rPr>
          <w:rFonts w:hint="eastAsia" w:hAnsi="宋体"/>
          <w:bCs/>
          <w:color w:val="auto"/>
          <w:highlight w:val="none"/>
        </w:rPr>
        <w:t>于</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r>
        <w:rPr>
          <w:rFonts w:hint="eastAsia" w:hAnsi="宋体"/>
          <w:bCs/>
          <w:color w:val="auto"/>
          <w:highlight w:val="none"/>
        </w:rPr>
        <w:t xml:space="preserve">就质疑事项作出了答复/没有在法定期限内作出答复。                                                                                             </w:t>
      </w:r>
    </w:p>
    <w:p w14:paraId="7DCFCD62">
      <w:pPr>
        <w:pStyle w:val="12"/>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四、投诉事项具体内容</w:t>
      </w:r>
    </w:p>
    <w:p w14:paraId="36DFD24D">
      <w:pPr>
        <w:pStyle w:val="12"/>
        <w:spacing w:line="400" w:lineRule="exact"/>
        <w:ind w:left="25" w:leftChars="12" w:firstLine="413" w:firstLineChars="197"/>
        <w:rPr>
          <w:rFonts w:hint="eastAsia" w:hAnsi="宋体"/>
          <w:bCs/>
          <w:color w:val="auto"/>
          <w:highlight w:val="none"/>
          <w:u w:val="single"/>
        </w:rPr>
      </w:pPr>
      <w:r>
        <w:rPr>
          <w:rFonts w:hint="eastAsia" w:hAnsi="宋体"/>
          <w:color w:val="auto"/>
          <w:szCs w:val="21"/>
          <w:highlight w:val="none"/>
        </w:rPr>
        <w:t>投诉事项1：</w:t>
      </w:r>
      <w:r>
        <w:rPr>
          <w:rFonts w:hint="eastAsia" w:hAnsi="宋体"/>
          <w:bCs/>
          <w:color w:val="auto"/>
          <w:highlight w:val="none"/>
          <w:u w:val="single"/>
        </w:rPr>
        <w:t xml:space="preserve">                                                                      </w:t>
      </w:r>
    </w:p>
    <w:p w14:paraId="034C7360">
      <w:pPr>
        <w:pStyle w:val="12"/>
        <w:spacing w:line="400" w:lineRule="exact"/>
        <w:ind w:firstLine="420" w:firstLineChars="200"/>
        <w:rPr>
          <w:rFonts w:hint="eastAsia" w:hAnsi="宋体"/>
          <w:bCs/>
          <w:color w:val="auto"/>
          <w:highlight w:val="none"/>
          <w:u w:val="single"/>
        </w:rPr>
      </w:pPr>
      <w:r>
        <w:rPr>
          <w:rFonts w:hint="eastAsia" w:hAnsi="宋体"/>
          <w:bCs/>
          <w:color w:val="auto"/>
          <w:highlight w:val="none"/>
        </w:rPr>
        <w:t>事实依据：</w:t>
      </w:r>
      <w:r>
        <w:rPr>
          <w:rFonts w:hint="eastAsia" w:hAnsi="宋体"/>
          <w:color w:val="auto"/>
          <w:szCs w:val="21"/>
          <w:highlight w:val="none"/>
        </w:rPr>
        <w:t xml:space="preserve"> </w:t>
      </w:r>
      <w:r>
        <w:rPr>
          <w:rFonts w:hint="eastAsia" w:hAnsi="宋体"/>
          <w:bCs/>
          <w:color w:val="auto"/>
          <w:highlight w:val="none"/>
          <w:u w:val="single"/>
        </w:rPr>
        <w:t xml:space="preserve">                                                                       </w:t>
      </w:r>
    </w:p>
    <w:p w14:paraId="2C8C6635">
      <w:pPr>
        <w:pStyle w:val="12"/>
        <w:spacing w:line="400" w:lineRule="exact"/>
        <w:ind w:left="25" w:leftChars="12" w:firstLine="413" w:firstLineChars="197"/>
        <w:rPr>
          <w:rFonts w:hint="eastAsia" w:hAnsi="宋体"/>
          <w:color w:val="auto"/>
          <w:szCs w:val="21"/>
          <w:highlight w:val="none"/>
        </w:rPr>
      </w:pPr>
      <w:r>
        <w:rPr>
          <w:rFonts w:hint="eastAsia" w:hAnsi="宋体"/>
          <w:bCs/>
          <w:color w:val="auto"/>
          <w:highlight w:val="none"/>
          <w:u w:val="single"/>
        </w:rPr>
        <w:t xml:space="preserve">                                                                                  </w:t>
      </w:r>
    </w:p>
    <w:p w14:paraId="32FEF662">
      <w:pPr>
        <w:pStyle w:val="12"/>
        <w:spacing w:line="400" w:lineRule="exact"/>
        <w:ind w:firstLine="420" w:firstLineChars="200"/>
        <w:rPr>
          <w:rFonts w:hint="eastAsia" w:hAnsi="宋体"/>
          <w:bCs/>
          <w:color w:val="auto"/>
          <w:highlight w:val="none"/>
          <w:u w:val="single"/>
        </w:rPr>
      </w:pPr>
      <w:r>
        <w:rPr>
          <w:rFonts w:hint="eastAsia" w:hAnsi="宋体"/>
          <w:bCs/>
          <w:color w:val="auto"/>
          <w:highlight w:val="none"/>
        </w:rPr>
        <w:t>法律依据：</w:t>
      </w:r>
      <w:r>
        <w:rPr>
          <w:rFonts w:hint="eastAsia" w:hAnsi="宋体"/>
          <w:color w:val="auto"/>
          <w:szCs w:val="21"/>
          <w:highlight w:val="none"/>
        </w:rPr>
        <w:t xml:space="preserve"> </w:t>
      </w:r>
      <w:r>
        <w:rPr>
          <w:rFonts w:hint="eastAsia" w:hAnsi="宋体"/>
          <w:bCs/>
          <w:color w:val="auto"/>
          <w:highlight w:val="none"/>
          <w:u w:val="single"/>
        </w:rPr>
        <w:t xml:space="preserve">                                                                       </w:t>
      </w:r>
    </w:p>
    <w:p w14:paraId="272E34D4">
      <w:pPr>
        <w:pStyle w:val="12"/>
        <w:spacing w:line="400" w:lineRule="exact"/>
        <w:ind w:left="25" w:leftChars="12" w:firstLine="308" w:firstLineChars="147"/>
        <w:rPr>
          <w:rFonts w:hint="eastAsia" w:hAnsi="宋体"/>
          <w:bCs/>
          <w:color w:val="auto"/>
          <w:highlight w:val="none"/>
          <w:u w:val="single"/>
        </w:rPr>
      </w:pPr>
      <w:r>
        <w:rPr>
          <w:rFonts w:hint="eastAsia" w:hAnsi="宋体"/>
          <w:bCs/>
          <w:color w:val="auto"/>
          <w:highlight w:val="none"/>
        </w:rPr>
        <w:t xml:space="preserve"> </w:t>
      </w:r>
      <w:r>
        <w:rPr>
          <w:rFonts w:hint="eastAsia" w:hAnsi="宋体"/>
          <w:bCs/>
          <w:color w:val="auto"/>
          <w:highlight w:val="none"/>
          <w:u w:val="single"/>
        </w:rPr>
        <w:t xml:space="preserve">                                                                                  </w:t>
      </w:r>
    </w:p>
    <w:p w14:paraId="29F60F69">
      <w:pPr>
        <w:pStyle w:val="12"/>
        <w:spacing w:line="400" w:lineRule="exact"/>
        <w:ind w:left="25" w:leftChars="12" w:firstLine="413" w:firstLineChars="197"/>
        <w:rPr>
          <w:rFonts w:hint="eastAsia" w:hAnsi="宋体"/>
          <w:bCs/>
          <w:color w:val="auto"/>
          <w:highlight w:val="none"/>
        </w:rPr>
      </w:pPr>
      <w:r>
        <w:rPr>
          <w:rFonts w:hint="eastAsia" w:hAnsi="宋体"/>
          <w:color w:val="auto"/>
          <w:szCs w:val="21"/>
          <w:highlight w:val="none"/>
        </w:rPr>
        <w:t xml:space="preserve">投诉事项2 </w:t>
      </w:r>
    </w:p>
    <w:p w14:paraId="20B856A4">
      <w:pPr>
        <w:pStyle w:val="12"/>
        <w:spacing w:line="400" w:lineRule="exact"/>
        <w:ind w:left="25" w:leftChars="12" w:firstLine="413" w:firstLineChars="197"/>
        <w:rPr>
          <w:rFonts w:hint="eastAsia" w:hAnsi="宋体"/>
          <w:bCs/>
          <w:color w:val="auto"/>
          <w:highlight w:val="none"/>
        </w:rPr>
      </w:pPr>
      <w:r>
        <w:rPr>
          <w:rFonts w:hAnsi="宋体"/>
          <w:bCs/>
          <w:color w:val="auto"/>
          <w:highlight w:val="none"/>
        </w:rPr>
        <w:t>……</w:t>
      </w:r>
    </w:p>
    <w:p w14:paraId="7439E70F">
      <w:pPr>
        <w:pStyle w:val="12"/>
        <w:spacing w:line="400" w:lineRule="exact"/>
        <w:ind w:left="25" w:leftChars="12" w:firstLine="413" w:firstLineChars="196"/>
        <w:rPr>
          <w:rFonts w:hint="eastAsia" w:hAnsi="宋体"/>
          <w:b/>
          <w:color w:val="auto"/>
          <w:szCs w:val="21"/>
          <w:highlight w:val="none"/>
        </w:rPr>
      </w:pPr>
      <w:r>
        <w:rPr>
          <w:rFonts w:hint="eastAsia" w:hAnsi="宋体"/>
          <w:b/>
          <w:color w:val="auto"/>
          <w:szCs w:val="21"/>
          <w:highlight w:val="none"/>
        </w:rPr>
        <w:t>五、与投诉事项相关的投诉请求：</w:t>
      </w:r>
    </w:p>
    <w:p w14:paraId="75CE2EF4">
      <w:pPr>
        <w:pStyle w:val="12"/>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请求：</w:t>
      </w:r>
      <w:r>
        <w:rPr>
          <w:rFonts w:hint="eastAsia" w:hAnsi="宋体"/>
          <w:bCs/>
          <w:color w:val="auto"/>
          <w:highlight w:val="none"/>
          <w:u w:val="single"/>
        </w:rPr>
        <w:t xml:space="preserve">                                                                            </w:t>
      </w:r>
    </w:p>
    <w:p w14:paraId="27B799EE">
      <w:pPr>
        <w:pStyle w:val="12"/>
        <w:spacing w:line="400" w:lineRule="exact"/>
        <w:ind w:left="25" w:leftChars="12" w:firstLine="308" w:firstLineChars="147"/>
        <w:rPr>
          <w:rFonts w:hint="eastAsia" w:hAnsi="宋体"/>
          <w:color w:val="auto"/>
          <w:szCs w:val="21"/>
          <w:highlight w:val="none"/>
        </w:rPr>
      </w:pPr>
    </w:p>
    <w:p w14:paraId="0B78278B">
      <w:pPr>
        <w:pStyle w:val="12"/>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签字（签章）：                                       公章：</w:t>
      </w:r>
    </w:p>
    <w:p w14:paraId="328205C1">
      <w:pPr>
        <w:pStyle w:val="12"/>
        <w:spacing w:line="400" w:lineRule="exact"/>
        <w:ind w:left="25" w:leftChars="12" w:firstLine="308" w:firstLineChars="147"/>
        <w:rPr>
          <w:rFonts w:hint="eastAsia" w:hAnsi="宋体"/>
          <w:color w:val="auto"/>
          <w:szCs w:val="21"/>
          <w:highlight w:val="none"/>
        </w:rPr>
      </w:pPr>
    </w:p>
    <w:p w14:paraId="53831312">
      <w:pPr>
        <w:pStyle w:val="12"/>
        <w:spacing w:line="400" w:lineRule="exact"/>
        <w:ind w:left="25" w:leftChars="12" w:firstLine="413" w:firstLineChars="197"/>
        <w:rPr>
          <w:rFonts w:hint="eastAsia" w:hAnsi="宋体"/>
          <w:color w:val="auto"/>
          <w:szCs w:val="21"/>
          <w:highlight w:val="none"/>
        </w:rPr>
      </w:pPr>
      <w:r>
        <w:rPr>
          <w:rFonts w:hint="eastAsia" w:hAnsi="宋体"/>
          <w:color w:val="auto"/>
          <w:szCs w:val="21"/>
          <w:highlight w:val="none"/>
        </w:rPr>
        <w:t>日期：</w:t>
      </w:r>
    </w:p>
    <w:p w14:paraId="6A289623">
      <w:pPr>
        <w:pStyle w:val="12"/>
        <w:spacing w:line="360" w:lineRule="exact"/>
        <w:ind w:left="25" w:leftChars="12" w:firstLine="413" w:firstLineChars="197"/>
        <w:rPr>
          <w:rFonts w:hint="eastAsia" w:hAnsi="宋体"/>
          <w:color w:val="auto"/>
          <w:szCs w:val="21"/>
          <w:highlight w:val="none"/>
        </w:rPr>
      </w:pPr>
      <w:r>
        <w:rPr>
          <w:rFonts w:hint="eastAsia" w:hAnsi="宋体"/>
          <w:bCs/>
          <w:color w:val="auto"/>
          <w:highlight w:val="none"/>
        </w:rPr>
        <w:t xml:space="preserve">                                                                                 </w:t>
      </w:r>
    </w:p>
    <w:p w14:paraId="2C1A9BE8">
      <w:pPr>
        <w:pStyle w:val="12"/>
        <w:snapToGrid w:val="0"/>
        <w:spacing w:line="340" w:lineRule="exact"/>
        <w:rPr>
          <w:rFonts w:hint="eastAsia" w:hAnsi="宋体"/>
          <w:b/>
          <w:color w:val="auto"/>
          <w:szCs w:val="21"/>
          <w:highlight w:val="none"/>
        </w:rPr>
      </w:pPr>
      <w:r>
        <w:rPr>
          <w:rFonts w:hint="eastAsia" w:hAnsi="宋体"/>
          <w:b/>
          <w:color w:val="auto"/>
          <w:szCs w:val="21"/>
          <w:highlight w:val="none"/>
        </w:rPr>
        <w:t>说明：</w:t>
      </w:r>
    </w:p>
    <w:p w14:paraId="049B2E1F">
      <w:pPr>
        <w:pStyle w:val="12"/>
        <w:spacing w:line="340" w:lineRule="exact"/>
        <w:ind w:left="25" w:leftChars="12" w:firstLine="310" w:firstLineChars="147"/>
        <w:rPr>
          <w:rFonts w:hint="eastAsia" w:hAnsi="宋体"/>
          <w:b/>
          <w:bCs/>
          <w:color w:val="auto"/>
          <w:highlight w:val="none"/>
        </w:rPr>
      </w:pPr>
      <w:r>
        <w:rPr>
          <w:rFonts w:hint="eastAsia" w:hAnsi="宋体"/>
          <w:b/>
          <w:color w:val="auto"/>
          <w:szCs w:val="21"/>
          <w:highlight w:val="none"/>
        </w:rPr>
        <w:t>1.投诉人提起投诉时，应当提交投诉书和必要的证明材料，并按照被投诉人和与投诉事项有关的供应商数量提供投诉书副本。</w:t>
      </w:r>
    </w:p>
    <w:p w14:paraId="7E515DA0">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42BCE8D">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3.投诉人若对项目的某一分包进行投诉，投诉书应列明具体分包号。</w:t>
      </w:r>
    </w:p>
    <w:p w14:paraId="400BF757">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4.投诉书应简要列明质疑事项，质疑函、质疑答复等作为附件材料提供。</w:t>
      </w:r>
    </w:p>
    <w:p w14:paraId="213AAEAF">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5.投诉书的投诉事项应具体、明确，并有必要的事实依据和法律依据。</w:t>
      </w:r>
    </w:p>
    <w:p w14:paraId="5146B13B">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6.投诉书的投诉请求应与投诉事项相关。</w:t>
      </w:r>
    </w:p>
    <w:p w14:paraId="72BDF8EC">
      <w:pPr>
        <w:pStyle w:val="12"/>
        <w:spacing w:line="340" w:lineRule="exact"/>
        <w:ind w:left="25" w:leftChars="12" w:firstLine="310" w:firstLineChars="147"/>
        <w:rPr>
          <w:rFonts w:hint="eastAsia" w:hAnsi="宋体"/>
          <w:b/>
          <w:color w:val="auto"/>
          <w:szCs w:val="21"/>
          <w:highlight w:val="none"/>
        </w:rPr>
      </w:pPr>
      <w:r>
        <w:rPr>
          <w:rFonts w:hint="eastAsia" w:hAnsi="宋体"/>
          <w:b/>
          <w:color w:val="auto"/>
          <w:szCs w:val="21"/>
          <w:highlight w:val="none"/>
        </w:rPr>
        <w:t>7.投诉人为自然人的，投诉书应当由本人签字；投诉人为法人或者其他组织的，投诉书应当由法定代表人、主要负责人，或者其授权代表签字或者盖章，并加盖公章。</w:t>
      </w:r>
    </w:p>
    <w:p w14:paraId="3FC6E83F">
      <w:pPr>
        <w:tabs>
          <w:tab w:val="center" w:pos="4410"/>
          <w:tab w:val="left" w:pos="6735"/>
        </w:tabs>
        <w:spacing w:line="480" w:lineRule="auto"/>
        <w:jc w:val="center"/>
        <w:rPr>
          <w:rFonts w:hint="eastAsia" w:ascii="宋体" w:hAnsi="宋体" w:cs="宋体"/>
          <w:b/>
          <w:color w:val="auto"/>
          <w:sz w:val="32"/>
          <w:szCs w:val="32"/>
          <w:highlight w:val="none"/>
        </w:rPr>
      </w:pPr>
    </w:p>
    <w:p w14:paraId="6F922405">
      <w:pPr>
        <w:tabs>
          <w:tab w:val="center" w:pos="4410"/>
          <w:tab w:val="left" w:pos="6735"/>
        </w:tabs>
        <w:spacing w:line="480" w:lineRule="auto"/>
        <w:jc w:val="center"/>
        <w:rPr>
          <w:rFonts w:hint="eastAsia" w:ascii="宋体" w:hAnsi="宋体" w:cs="宋体"/>
          <w:b/>
          <w:color w:val="auto"/>
          <w:sz w:val="32"/>
          <w:szCs w:val="32"/>
          <w:highlight w:val="none"/>
        </w:rPr>
      </w:pPr>
    </w:p>
    <w:p w14:paraId="057A7A49">
      <w:pPr>
        <w:tabs>
          <w:tab w:val="center" w:pos="4410"/>
          <w:tab w:val="left" w:pos="6735"/>
        </w:tabs>
        <w:spacing w:line="480" w:lineRule="auto"/>
        <w:jc w:val="center"/>
        <w:rPr>
          <w:rFonts w:hint="eastAsia" w:ascii="宋体" w:hAnsi="宋体" w:cs="宋体"/>
          <w:b/>
          <w:color w:val="auto"/>
          <w:sz w:val="32"/>
          <w:szCs w:val="32"/>
          <w:highlight w:val="none"/>
        </w:rPr>
      </w:pPr>
    </w:p>
    <w:p w14:paraId="3F3D1D2C">
      <w:pPr>
        <w:tabs>
          <w:tab w:val="center" w:pos="4410"/>
          <w:tab w:val="left" w:pos="6735"/>
        </w:tabs>
        <w:spacing w:line="480" w:lineRule="auto"/>
        <w:jc w:val="center"/>
        <w:rPr>
          <w:rFonts w:hint="eastAsia" w:ascii="宋体" w:hAnsi="宋体" w:cs="宋体"/>
          <w:b/>
          <w:color w:val="auto"/>
          <w:sz w:val="32"/>
          <w:szCs w:val="32"/>
          <w:highlight w:val="none"/>
        </w:rPr>
      </w:pPr>
    </w:p>
    <w:p w14:paraId="3A7775D7">
      <w:pPr>
        <w:tabs>
          <w:tab w:val="center" w:pos="4410"/>
          <w:tab w:val="left" w:pos="6735"/>
        </w:tabs>
        <w:spacing w:line="480" w:lineRule="auto"/>
        <w:jc w:val="center"/>
        <w:rPr>
          <w:rFonts w:hint="eastAsia" w:ascii="宋体" w:hAnsi="宋体" w:cs="宋体"/>
          <w:b/>
          <w:color w:val="auto"/>
          <w:sz w:val="32"/>
          <w:szCs w:val="32"/>
          <w:highlight w:val="none"/>
        </w:rPr>
      </w:pPr>
    </w:p>
    <w:p w14:paraId="37A31521">
      <w:pPr>
        <w:tabs>
          <w:tab w:val="center" w:pos="4410"/>
          <w:tab w:val="left" w:pos="6735"/>
        </w:tabs>
        <w:spacing w:line="480" w:lineRule="auto"/>
        <w:jc w:val="center"/>
        <w:rPr>
          <w:rFonts w:hint="eastAsia" w:ascii="宋体" w:hAnsi="宋体" w:cs="宋体"/>
          <w:b/>
          <w:color w:val="auto"/>
          <w:sz w:val="32"/>
          <w:szCs w:val="32"/>
          <w:highlight w:val="none"/>
        </w:rPr>
      </w:pPr>
    </w:p>
    <w:p w14:paraId="7664A3A1">
      <w:pPr>
        <w:tabs>
          <w:tab w:val="center" w:pos="4410"/>
          <w:tab w:val="left" w:pos="6735"/>
        </w:tabs>
        <w:spacing w:line="480" w:lineRule="auto"/>
        <w:jc w:val="center"/>
        <w:rPr>
          <w:rFonts w:hint="eastAsia" w:ascii="宋体" w:hAnsi="宋体" w:cs="宋体"/>
          <w:b/>
          <w:color w:val="auto"/>
          <w:sz w:val="32"/>
          <w:szCs w:val="32"/>
          <w:highlight w:val="none"/>
        </w:rPr>
      </w:pPr>
    </w:p>
    <w:p w14:paraId="4CA56B41">
      <w:pPr>
        <w:tabs>
          <w:tab w:val="center" w:pos="4410"/>
          <w:tab w:val="left" w:pos="6735"/>
        </w:tabs>
        <w:spacing w:line="480" w:lineRule="auto"/>
        <w:jc w:val="center"/>
        <w:rPr>
          <w:rFonts w:hint="eastAsia" w:ascii="宋体" w:hAnsi="宋体" w:cs="宋体"/>
          <w:b/>
          <w:color w:val="auto"/>
          <w:sz w:val="32"/>
          <w:szCs w:val="32"/>
          <w:highlight w:val="none"/>
        </w:rPr>
      </w:pPr>
    </w:p>
    <w:p w14:paraId="6FDEB4BF">
      <w:pPr>
        <w:tabs>
          <w:tab w:val="center" w:pos="4410"/>
          <w:tab w:val="left" w:pos="6735"/>
        </w:tabs>
        <w:spacing w:line="480" w:lineRule="auto"/>
        <w:jc w:val="center"/>
        <w:rPr>
          <w:rFonts w:hint="eastAsia" w:ascii="宋体" w:hAnsi="宋体" w:cs="宋体"/>
          <w:b/>
          <w:color w:val="auto"/>
          <w:sz w:val="32"/>
          <w:szCs w:val="32"/>
          <w:highlight w:val="none"/>
        </w:rPr>
      </w:pPr>
    </w:p>
    <w:p w14:paraId="519FC471">
      <w:pPr>
        <w:tabs>
          <w:tab w:val="center" w:pos="4410"/>
          <w:tab w:val="left" w:pos="6735"/>
        </w:tabs>
        <w:spacing w:line="480" w:lineRule="auto"/>
        <w:jc w:val="both"/>
        <w:rPr>
          <w:rFonts w:hint="eastAsia" w:ascii="宋体" w:hAnsi="宋体" w:cs="宋体"/>
          <w:b/>
          <w:color w:val="auto"/>
          <w:sz w:val="32"/>
          <w:szCs w:val="32"/>
          <w:highlight w:val="none"/>
        </w:rPr>
      </w:pPr>
    </w:p>
    <w:p w14:paraId="2DA135F8">
      <w:pPr>
        <w:widowControl/>
        <w:shd w:val="clear" w:color="auto"/>
        <w:spacing w:line="480" w:lineRule="atLeast"/>
        <w:rPr>
          <w:rFonts w:hAnsi="宋体"/>
          <w:b/>
          <w:bCs/>
          <w:color w:val="auto"/>
          <w:sz w:val="24"/>
          <w:highlight w:val="none"/>
          <w:shd w:val="clear" w:color="auto" w:fill="auto"/>
        </w:rPr>
      </w:pPr>
      <w:r>
        <w:rPr>
          <w:rFonts w:hint="eastAsia" w:hAnsi="宋体"/>
          <w:b/>
          <w:bCs/>
          <w:color w:val="auto"/>
          <w:sz w:val="24"/>
          <w:highlight w:val="none"/>
          <w:shd w:val="clear" w:color="auto" w:fill="auto"/>
        </w:rPr>
        <w:t>附表</w:t>
      </w:r>
      <w:r>
        <w:rPr>
          <w:rFonts w:hAnsi="宋体"/>
          <w:b/>
          <w:bCs/>
          <w:color w:val="auto"/>
          <w:sz w:val="24"/>
          <w:highlight w:val="none"/>
          <w:shd w:val="clear" w:color="auto" w:fill="auto"/>
        </w:rPr>
        <w:t>3:</w:t>
      </w:r>
    </w:p>
    <w:p w14:paraId="3BDD031A">
      <w:pPr>
        <w:widowControl/>
        <w:shd w:val="clear" w:color="auto"/>
        <w:spacing w:line="480" w:lineRule="atLeast"/>
        <w:jc w:val="center"/>
        <w:rPr>
          <w:rFonts w:hint="eastAsia" w:ascii="宋体" w:hAnsi="宋体" w:cs="黑体"/>
          <w:b/>
          <w:color w:val="auto"/>
          <w:kern w:val="0"/>
          <w:sz w:val="32"/>
          <w:szCs w:val="32"/>
          <w:highlight w:val="none"/>
          <w:shd w:val="clear" w:color="auto" w:fill="auto"/>
        </w:rPr>
      </w:pPr>
      <w:r>
        <w:rPr>
          <w:rFonts w:hint="eastAsia" w:ascii="宋体" w:hAnsi="宋体" w:cs="黑体"/>
          <w:b/>
          <w:color w:val="auto"/>
          <w:kern w:val="0"/>
          <w:sz w:val="32"/>
          <w:szCs w:val="32"/>
          <w:highlight w:val="none"/>
          <w:shd w:val="clear" w:color="auto" w:fill="auto"/>
        </w:rPr>
        <w:t>政府采购项目合同验收报告（格式）</w:t>
      </w:r>
    </w:p>
    <w:p w14:paraId="661F060F">
      <w:pPr>
        <w:pStyle w:val="11"/>
        <w:rPr>
          <w:color w:val="auto"/>
          <w:highlight w:val="none"/>
        </w:rPr>
      </w:pPr>
    </w:p>
    <w:p w14:paraId="3A7E90A4">
      <w:pPr>
        <w:widowControl/>
        <w:spacing w:line="460" w:lineRule="exact"/>
        <w:ind w:firstLine="482" w:firstLineChars="0"/>
        <w:jc w:val="left"/>
        <w:rPr>
          <w:rFonts w:ascii="宋体" w:hAnsi="宋体"/>
          <w:color w:val="auto"/>
          <w:kern w:val="0"/>
          <w:sz w:val="30"/>
          <w:szCs w:val="30"/>
          <w:highlight w:val="none"/>
        </w:rPr>
      </w:pPr>
      <w:r>
        <w:rPr>
          <w:rFonts w:hint="eastAsia" w:ascii="宋体" w:hAnsi="宋体" w:cs="仿宋"/>
          <w:color w:val="auto"/>
          <w:kern w:val="0"/>
          <w:szCs w:val="24"/>
          <w:highlight w:val="none"/>
        </w:rPr>
        <w:t>根据政府采购项目（</w:t>
      </w:r>
      <w:r>
        <w:rPr>
          <w:rFonts w:hint="eastAsia" w:ascii="宋体" w:hAnsi="宋体" w:cs="仿宋"/>
          <w:color w:val="auto"/>
          <w:kern w:val="0"/>
          <w:szCs w:val="24"/>
          <w:highlight w:val="none"/>
          <w:u w:val="single"/>
        </w:rPr>
        <w:t>采购合同编号：</w:t>
      </w:r>
      <w:r>
        <w:rPr>
          <w:rFonts w:ascii="宋体" w:hAnsi="宋体"/>
          <w:color w:val="auto"/>
          <w:kern w:val="0"/>
          <w:szCs w:val="24"/>
          <w:highlight w:val="none"/>
          <w:u w:val="single"/>
        </w:rPr>
        <w:softHyphen/>
      </w:r>
      <w:r>
        <w:rPr>
          <w:rFonts w:ascii="宋体" w:hAnsi="宋体"/>
          <w:color w:val="auto"/>
          <w:kern w:val="0"/>
          <w:szCs w:val="24"/>
          <w:highlight w:val="none"/>
          <w:u w:val="single"/>
        </w:rPr>
        <w:t>   </w:t>
      </w:r>
      <w:r>
        <w:rPr>
          <w:rFonts w:hint="eastAsia" w:ascii="宋体" w:hAnsi="宋体" w:cs="仿宋"/>
          <w:color w:val="auto"/>
          <w:kern w:val="0"/>
          <w:szCs w:val="24"/>
          <w:highlight w:val="none"/>
        </w:rPr>
        <w:t>）的约定，采购人对（</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项目名称</w:t>
      </w:r>
      <w:r>
        <w:rPr>
          <w:rFonts w:ascii="宋体" w:hAnsi="宋体"/>
          <w:color w:val="auto"/>
          <w:kern w:val="0"/>
          <w:szCs w:val="24"/>
          <w:highlight w:val="none"/>
          <w:u w:val="single"/>
        </w:rPr>
        <w:t>   </w:t>
      </w:r>
      <w:r>
        <w:rPr>
          <w:rFonts w:hint="eastAsia" w:ascii="宋体" w:hAnsi="宋体" w:cs="仿宋"/>
          <w:color w:val="auto"/>
          <w:kern w:val="0"/>
          <w:szCs w:val="24"/>
          <w:highlight w:val="none"/>
        </w:rPr>
        <w:t>）政府采购项目成交供应商（</w:t>
      </w:r>
      <w:r>
        <w:rPr>
          <w:rFonts w:ascii="宋体" w:hAnsi="宋体"/>
          <w:color w:val="auto"/>
          <w:kern w:val="0"/>
          <w:szCs w:val="24"/>
          <w:highlight w:val="none"/>
          <w:u w:val="single"/>
        </w:rPr>
        <w:t>      </w:t>
      </w:r>
      <w:r>
        <w:rPr>
          <w:rFonts w:hint="eastAsia" w:ascii="宋体" w:hAnsi="宋体" w:cs="仿宋"/>
          <w:color w:val="auto"/>
          <w:kern w:val="0"/>
          <w:szCs w:val="24"/>
          <w:highlight w:val="none"/>
          <w:u w:val="single"/>
        </w:rPr>
        <w:t>公司名称</w:t>
      </w:r>
      <w:r>
        <w:rPr>
          <w:rFonts w:ascii="宋体" w:hAnsi="宋体"/>
          <w:color w:val="auto"/>
          <w:kern w:val="0"/>
          <w:szCs w:val="24"/>
          <w:highlight w:val="none"/>
          <w:u w:val="single"/>
        </w:rPr>
        <w:t>         </w:t>
      </w:r>
      <w:r>
        <w:rPr>
          <w:rFonts w:hint="eastAsia" w:ascii="宋体" w:hAnsi="宋体" w:cs="仿宋"/>
          <w:color w:val="auto"/>
          <w:kern w:val="0"/>
          <w:szCs w:val="24"/>
          <w:highlight w:val="none"/>
        </w:rPr>
        <w:t>）</w:t>
      </w:r>
      <w:r>
        <w:rPr>
          <w:rFonts w:ascii="宋体" w:hAnsi="宋体"/>
          <w:color w:val="auto"/>
          <w:kern w:val="0"/>
          <w:szCs w:val="24"/>
          <w:highlight w:val="none"/>
        </w:rPr>
        <w:t> </w:t>
      </w:r>
      <w:r>
        <w:rPr>
          <w:rFonts w:hint="eastAsia" w:ascii="宋体" w:hAnsi="宋体" w:cs="仿宋"/>
          <w:color w:val="auto"/>
          <w:kern w:val="0"/>
          <w:szCs w:val="24"/>
          <w:highlight w:val="none"/>
        </w:rPr>
        <w:t>提供的货物进行了验收，验收情况如下：</w:t>
      </w:r>
    </w:p>
    <w:tbl>
      <w:tblPr>
        <w:tblStyle w:val="20"/>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0944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7FB76FE6">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验收方式：</w:t>
            </w:r>
          </w:p>
        </w:tc>
        <w:tc>
          <w:tcPr>
            <w:tcW w:w="5806" w:type="dxa"/>
            <w:gridSpan w:val="5"/>
            <w:noWrap w:val="0"/>
            <w:vAlign w:val="center"/>
          </w:tcPr>
          <w:p w14:paraId="462C164A">
            <w:pPr>
              <w:widowControl/>
              <w:spacing w:line="320" w:lineRule="atLeast"/>
              <w:ind w:firstLine="480" w:firstLineChars="0"/>
              <w:jc w:val="center"/>
              <w:rPr>
                <w:rFonts w:ascii="宋体"/>
                <w:color w:val="auto"/>
                <w:kern w:val="0"/>
                <w:sz w:val="21"/>
                <w:szCs w:val="24"/>
                <w:highlight w:val="none"/>
              </w:rPr>
            </w:pP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自行验收</w:t>
            </w:r>
            <w:r>
              <w:rPr>
                <w:rFonts w:ascii="宋体"/>
                <w:color w:val="auto"/>
                <w:kern w:val="0"/>
                <w:sz w:val="21"/>
                <w:szCs w:val="24"/>
                <w:highlight w:val="none"/>
              </w:rPr>
              <w:t>        </w:t>
            </w:r>
            <w:r>
              <w:rPr>
                <w:rFonts w:hint="eastAsia" w:ascii="宋体" w:cs="宋体"/>
                <w:color w:val="auto"/>
                <w:kern w:val="0"/>
                <w:sz w:val="21"/>
                <w:szCs w:val="24"/>
                <w:highlight w:val="none"/>
              </w:rPr>
              <w:t>□</w:t>
            </w:r>
            <w:r>
              <w:rPr>
                <w:rFonts w:hint="eastAsia" w:ascii="宋体" w:hAnsi="宋体" w:cs="宋体"/>
                <w:color w:val="auto"/>
                <w:kern w:val="0"/>
                <w:sz w:val="21"/>
                <w:szCs w:val="24"/>
                <w:highlight w:val="none"/>
              </w:rPr>
              <w:t>委托验收</w:t>
            </w:r>
          </w:p>
        </w:tc>
      </w:tr>
      <w:tr w14:paraId="165F7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0A1E8334">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序号</w:t>
            </w:r>
          </w:p>
        </w:tc>
        <w:tc>
          <w:tcPr>
            <w:tcW w:w="2294" w:type="dxa"/>
            <w:noWrap w:val="0"/>
            <w:vAlign w:val="center"/>
          </w:tcPr>
          <w:p w14:paraId="7DCEEDD3">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名</w:t>
            </w:r>
            <w:r>
              <w:rPr>
                <w:rFonts w:ascii="宋体"/>
                <w:color w:val="auto"/>
                <w:kern w:val="0"/>
                <w:sz w:val="21"/>
                <w:szCs w:val="24"/>
                <w:highlight w:val="none"/>
              </w:rPr>
              <w:t> </w:t>
            </w:r>
            <w:r>
              <w:rPr>
                <w:rFonts w:hint="eastAsia" w:ascii="宋体" w:hAnsi="宋体" w:cs="宋体"/>
                <w:color w:val="auto"/>
                <w:kern w:val="0"/>
                <w:sz w:val="21"/>
                <w:szCs w:val="24"/>
                <w:highlight w:val="none"/>
              </w:rPr>
              <w:t>称</w:t>
            </w:r>
          </w:p>
        </w:tc>
        <w:tc>
          <w:tcPr>
            <w:tcW w:w="3441" w:type="dxa"/>
            <w:gridSpan w:val="2"/>
            <w:noWrap w:val="0"/>
            <w:vAlign w:val="center"/>
          </w:tcPr>
          <w:p w14:paraId="258D4858">
            <w:pPr>
              <w:widowControl/>
              <w:spacing w:line="320" w:lineRule="atLeast"/>
              <w:ind w:firstLine="2" w:firstLineChars="0"/>
              <w:jc w:val="center"/>
              <w:rPr>
                <w:rFonts w:ascii="宋体" w:hAnsi="宋体" w:cs="宋体"/>
                <w:color w:val="auto"/>
                <w:kern w:val="0"/>
                <w:sz w:val="21"/>
                <w:szCs w:val="24"/>
                <w:highlight w:val="none"/>
              </w:rPr>
            </w:pPr>
            <w:r>
              <w:rPr>
                <w:rFonts w:hint="eastAsia" w:ascii="宋体" w:hAnsi="宋体" w:cs="宋体"/>
                <w:color w:val="auto"/>
                <w:kern w:val="0"/>
                <w:sz w:val="21"/>
                <w:szCs w:val="24"/>
                <w:highlight w:val="none"/>
              </w:rPr>
              <w:t>货物型号规格、标准及配置等</w:t>
            </w:r>
          </w:p>
          <w:p w14:paraId="7220D5F6">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（或服务内容、标准）</w:t>
            </w:r>
          </w:p>
        </w:tc>
        <w:tc>
          <w:tcPr>
            <w:tcW w:w="998" w:type="dxa"/>
            <w:gridSpan w:val="2"/>
            <w:noWrap w:val="0"/>
            <w:vAlign w:val="center"/>
          </w:tcPr>
          <w:p w14:paraId="1EDD93C9">
            <w:pPr>
              <w:widowControl/>
              <w:spacing w:line="320" w:lineRule="atLeast"/>
              <w:ind w:firstLine="0"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数量</w:t>
            </w:r>
          </w:p>
        </w:tc>
        <w:tc>
          <w:tcPr>
            <w:tcW w:w="1367" w:type="dxa"/>
            <w:noWrap w:val="0"/>
            <w:vAlign w:val="center"/>
          </w:tcPr>
          <w:p w14:paraId="3124C568">
            <w:pPr>
              <w:widowControl/>
              <w:spacing w:line="320" w:lineRule="atLeast"/>
              <w:ind w:firstLine="2"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金</w:t>
            </w:r>
            <w:r>
              <w:rPr>
                <w:rFonts w:ascii="宋体"/>
                <w:color w:val="auto"/>
                <w:kern w:val="0"/>
                <w:sz w:val="21"/>
                <w:szCs w:val="24"/>
                <w:highlight w:val="none"/>
              </w:rPr>
              <w:t> </w:t>
            </w:r>
            <w:r>
              <w:rPr>
                <w:rFonts w:hint="eastAsia" w:ascii="宋体" w:hAnsi="宋体" w:cs="宋体"/>
                <w:color w:val="auto"/>
                <w:kern w:val="0"/>
                <w:sz w:val="21"/>
                <w:szCs w:val="24"/>
                <w:highlight w:val="none"/>
              </w:rPr>
              <w:t>额</w:t>
            </w:r>
          </w:p>
        </w:tc>
      </w:tr>
      <w:tr w14:paraId="7EAE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14AE4E75">
            <w:pPr>
              <w:widowControl/>
              <w:spacing w:line="320" w:lineRule="atLeast"/>
              <w:ind w:firstLine="5"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5086CA3F">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062772FE">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1EEE10B6">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2BDB94F6">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73B1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51A267D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392EDE6C">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1BAF099E">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26F90422">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1EAB2A5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01C7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2819913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294" w:type="dxa"/>
            <w:noWrap w:val="0"/>
            <w:vAlign w:val="center"/>
          </w:tcPr>
          <w:p w14:paraId="0B856D42">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441" w:type="dxa"/>
            <w:gridSpan w:val="2"/>
            <w:noWrap w:val="0"/>
            <w:vAlign w:val="center"/>
          </w:tcPr>
          <w:p w14:paraId="6896D12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998" w:type="dxa"/>
            <w:gridSpan w:val="2"/>
            <w:noWrap w:val="0"/>
            <w:vAlign w:val="center"/>
          </w:tcPr>
          <w:p w14:paraId="31E7B0D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5C0F0FE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00D6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7BB1D2F8">
            <w:pPr>
              <w:widowControl/>
              <w:spacing w:line="320" w:lineRule="atLeast"/>
              <w:ind w:firstLine="5"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w:t>
            </w:r>
            <w:r>
              <w:rPr>
                <w:rFonts w:ascii="宋体"/>
                <w:color w:val="auto"/>
                <w:kern w:val="0"/>
                <w:sz w:val="21"/>
                <w:szCs w:val="24"/>
                <w:highlight w:val="none"/>
              </w:rPr>
              <w:t>       </w:t>
            </w:r>
            <w:r>
              <w:rPr>
                <w:rFonts w:hint="eastAsia" w:ascii="宋体" w:hAnsi="宋体" w:cs="宋体"/>
                <w:color w:val="auto"/>
                <w:kern w:val="0"/>
                <w:sz w:val="21"/>
                <w:szCs w:val="24"/>
                <w:highlight w:val="none"/>
              </w:rPr>
              <w:t>计</w:t>
            </w:r>
          </w:p>
        </w:tc>
        <w:tc>
          <w:tcPr>
            <w:tcW w:w="998" w:type="dxa"/>
            <w:gridSpan w:val="2"/>
            <w:noWrap w:val="0"/>
            <w:vAlign w:val="center"/>
          </w:tcPr>
          <w:p w14:paraId="43F9B59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1367" w:type="dxa"/>
            <w:noWrap w:val="0"/>
            <w:vAlign w:val="center"/>
          </w:tcPr>
          <w:p w14:paraId="49D573CA">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4940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noWrap w:val="0"/>
            <w:vAlign w:val="center"/>
          </w:tcPr>
          <w:p w14:paraId="09E1C3D8">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合计大写金额：</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万</w:t>
            </w:r>
            <w:r>
              <w:rPr>
                <w:rFonts w:ascii="宋体"/>
                <w:color w:val="auto"/>
                <w:kern w:val="0"/>
                <w:sz w:val="21"/>
                <w:szCs w:val="24"/>
                <w:highlight w:val="none"/>
              </w:rPr>
              <w:t>   </w:t>
            </w:r>
            <w:r>
              <w:rPr>
                <w:rFonts w:hint="eastAsia" w:ascii="宋体" w:hAnsi="宋体" w:cs="宋体"/>
                <w:color w:val="auto"/>
                <w:kern w:val="0"/>
                <w:sz w:val="21"/>
                <w:szCs w:val="24"/>
                <w:highlight w:val="none"/>
              </w:rPr>
              <w:t>仟</w:t>
            </w:r>
            <w:r>
              <w:rPr>
                <w:rFonts w:ascii="宋体"/>
                <w:color w:val="auto"/>
                <w:kern w:val="0"/>
                <w:sz w:val="21"/>
                <w:szCs w:val="24"/>
                <w:highlight w:val="none"/>
              </w:rPr>
              <w:t>   </w:t>
            </w:r>
            <w:r>
              <w:rPr>
                <w:rFonts w:hint="eastAsia" w:ascii="宋体" w:hAnsi="宋体" w:cs="宋体"/>
                <w:color w:val="auto"/>
                <w:kern w:val="0"/>
                <w:sz w:val="21"/>
                <w:szCs w:val="24"/>
                <w:highlight w:val="none"/>
              </w:rPr>
              <w:t>佰</w:t>
            </w:r>
            <w:r>
              <w:rPr>
                <w:rFonts w:ascii="宋体"/>
                <w:color w:val="auto"/>
                <w:kern w:val="0"/>
                <w:sz w:val="21"/>
                <w:szCs w:val="24"/>
                <w:highlight w:val="none"/>
              </w:rPr>
              <w:t>   </w:t>
            </w:r>
            <w:r>
              <w:rPr>
                <w:rFonts w:hint="eastAsia" w:ascii="宋体" w:hAnsi="宋体" w:cs="宋体"/>
                <w:color w:val="auto"/>
                <w:kern w:val="0"/>
                <w:sz w:val="21"/>
                <w:szCs w:val="24"/>
                <w:highlight w:val="none"/>
              </w:rPr>
              <w:t>拾</w:t>
            </w:r>
            <w:r>
              <w:rPr>
                <w:rFonts w:ascii="宋体"/>
                <w:color w:val="auto"/>
                <w:kern w:val="0"/>
                <w:sz w:val="21"/>
                <w:szCs w:val="24"/>
                <w:highlight w:val="none"/>
              </w:rPr>
              <w:t>   </w:t>
            </w:r>
            <w:r>
              <w:rPr>
                <w:rFonts w:hint="eastAsia" w:ascii="宋体" w:hAnsi="宋体" w:cs="宋体"/>
                <w:color w:val="auto"/>
                <w:kern w:val="0"/>
                <w:sz w:val="21"/>
                <w:szCs w:val="24"/>
                <w:highlight w:val="none"/>
              </w:rPr>
              <w:t>元</w:t>
            </w:r>
          </w:p>
        </w:tc>
      </w:tr>
      <w:tr w14:paraId="5309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4AEBEEBC">
            <w:pPr>
              <w:widowControl/>
              <w:spacing w:line="320" w:lineRule="atLeast"/>
              <w:ind w:firstLine="2"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实际供货日期</w:t>
            </w:r>
          </w:p>
        </w:tc>
        <w:tc>
          <w:tcPr>
            <w:tcW w:w="3240" w:type="dxa"/>
            <w:gridSpan w:val="2"/>
            <w:noWrap w:val="0"/>
            <w:vAlign w:val="center"/>
          </w:tcPr>
          <w:p w14:paraId="6ED84A97">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57BA5792">
            <w:pPr>
              <w:widowControl/>
              <w:spacing w:line="320" w:lineRule="atLeast"/>
              <w:ind w:firstLine="46" w:firstLineChars="0"/>
              <w:jc w:val="center"/>
              <w:rPr>
                <w:rFonts w:ascii="宋体"/>
                <w:color w:val="auto"/>
                <w:kern w:val="0"/>
                <w:sz w:val="21"/>
                <w:szCs w:val="24"/>
                <w:highlight w:val="none"/>
              </w:rPr>
            </w:pPr>
            <w:r>
              <w:rPr>
                <w:rFonts w:hint="eastAsia" w:ascii="宋体" w:hAnsi="宋体" w:cs="宋体"/>
                <w:color w:val="auto"/>
                <w:kern w:val="0"/>
                <w:sz w:val="21"/>
                <w:szCs w:val="24"/>
                <w:highlight w:val="none"/>
              </w:rPr>
              <w:t>合同交货验收日期</w:t>
            </w:r>
          </w:p>
        </w:tc>
        <w:tc>
          <w:tcPr>
            <w:tcW w:w="2160" w:type="dxa"/>
            <w:gridSpan w:val="2"/>
            <w:noWrap w:val="0"/>
            <w:vAlign w:val="center"/>
          </w:tcPr>
          <w:p w14:paraId="7CD30505">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157B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14:paraId="28550F1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3240" w:type="dxa"/>
            <w:gridSpan w:val="2"/>
            <w:noWrap w:val="0"/>
            <w:vAlign w:val="center"/>
          </w:tcPr>
          <w:p w14:paraId="3B2B463C">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700" w:type="dxa"/>
            <w:gridSpan w:val="2"/>
            <w:noWrap w:val="0"/>
            <w:vAlign w:val="center"/>
          </w:tcPr>
          <w:p w14:paraId="11EC68E1">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c>
          <w:tcPr>
            <w:tcW w:w="2160" w:type="dxa"/>
            <w:gridSpan w:val="2"/>
            <w:noWrap w:val="0"/>
            <w:vAlign w:val="center"/>
          </w:tcPr>
          <w:p w14:paraId="75FADA68">
            <w:pPr>
              <w:widowControl/>
              <w:spacing w:line="320" w:lineRule="atLeast"/>
              <w:ind w:firstLine="480" w:firstLineChars="0"/>
              <w:jc w:val="left"/>
              <w:rPr>
                <w:rFonts w:ascii="宋体"/>
                <w:color w:val="auto"/>
                <w:kern w:val="0"/>
                <w:sz w:val="21"/>
                <w:szCs w:val="24"/>
                <w:highlight w:val="none"/>
              </w:rPr>
            </w:pPr>
            <w:r>
              <w:rPr>
                <w:rFonts w:ascii="宋体"/>
                <w:color w:val="auto"/>
                <w:kern w:val="0"/>
                <w:sz w:val="21"/>
                <w:szCs w:val="24"/>
                <w:highlight w:val="none"/>
              </w:rPr>
              <w:t> </w:t>
            </w:r>
          </w:p>
        </w:tc>
      </w:tr>
      <w:tr w14:paraId="4FD2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1A822063">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验收具体内容</w:t>
            </w:r>
          </w:p>
        </w:tc>
        <w:tc>
          <w:tcPr>
            <w:tcW w:w="8100" w:type="dxa"/>
            <w:gridSpan w:val="6"/>
            <w:noWrap w:val="0"/>
            <w:tcMar>
              <w:top w:w="0" w:type="dxa"/>
              <w:left w:w="108" w:type="dxa"/>
              <w:bottom w:w="0" w:type="dxa"/>
              <w:right w:w="108" w:type="dxa"/>
            </w:tcMar>
            <w:vAlign w:val="center"/>
          </w:tcPr>
          <w:p w14:paraId="542EC0FE">
            <w:pPr>
              <w:widowControl/>
              <w:spacing w:line="320" w:lineRule="atLeast"/>
              <w:ind w:firstLine="0" w:firstLineChars="0"/>
              <w:jc w:val="left"/>
              <w:rPr>
                <w:rFonts w:ascii="宋体" w:hAnsi="宋体" w:cs="宋体"/>
                <w:color w:val="auto"/>
                <w:kern w:val="0"/>
                <w:sz w:val="21"/>
                <w:szCs w:val="24"/>
                <w:highlight w:val="none"/>
              </w:rPr>
            </w:pPr>
            <w:r>
              <w:rPr>
                <w:rFonts w:hint="eastAsia" w:ascii="宋体" w:hAnsi="宋体" w:cs="宋体"/>
                <w:color w:val="auto"/>
                <w:kern w:val="0"/>
                <w:sz w:val="21"/>
                <w:szCs w:val="24"/>
                <w:highlight w:val="none"/>
              </w:rPr>
              <w:t>（应按采购合同、采购文件、响应文件及验收方案等进行验收。可附件</w:t>
            </w:r>
            <w:r>
              <w:rPr>
                <w:rFonts w:ascii="宋体" w:hAnsi="宋体" w:cs="宋体"/>
                <w:color w:val="auto"/>
                <w:kern w:val="0"/>
                <w:sz w:val="21"/>
                <w:szCs w:val="24"/>
                <w:highlight w:val="none"/>
              </w:rPr>
              <w:t>)</w:t>
            </w:r>
          </w:p>
        </w:tc>
      </w:tr>
      <w:tr w14:paraId="04E1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67DD2770">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验收小组意见</w:t>
            </w:r>
          </w:p>
        </w:tc>
        <w:tc>
          <w:tcPr>
            <w:tcW w:w="8100" w:type="dxa"/>
            <w:gridSpan w:val="6"/>
            <w:noWrap w:val="0"/>
            <w:vAlign w:val="center"/>
          </w:tcPr>
          <w:p w14:paraId="6597A487">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验收结论性意见：</w:t>
            </w:r>
          </w:p>
          <w:p w14:paraId="16A6D199">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p>
        </w:tc>
      </w:tr>
      <w:tr w14:paraId="7430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noWrap w:val="0"/>
            <w:vAlign w:val="center"/>
          </w:tcPr>
          <w:p w14:paraId="7DC20BC6">
            <w:pPr>
              <w:widowControl/>
              <w:spacing w:line="240" w:lineRule="auto"/>
              <w:ind w:firstLine="0" w:firstLineChars="0"/>
              <w:jc w:val="left"/>
              <w:rPr>
                <w:rFonts w:ascii="宋体"/>
                <w:color w:val="auto"/>
                <w:kern w:val="0"/>
                <w:sz w:val="21"/>
                <w:szCs w:val="24"/>
                <w:highlight w:val="none"/>
              </w:rPr>
            </w:pPr>
          </w:p>
        </w:tc>
        <w:tc>
          <w:tcPr>
            <w:tcW w:w="8100" w:type="dxa"/>
            <w:gridSpan w:val="6"/>
            <w:noWrap w:val="0"/>
            <w:vAlign w:val="center"/>
          </w:tcPr>
          <w:p w14:paraId="43C121F6">
            <w:pPr>
              <w:widowControl/>
              <w:spacing w:line="320" w:lineRule="atLeast"/>
              <w:ind w:firstLine="96"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有异议的意见和说明理由：</w:t>
            </w:r>
          </w:p>
          <w:p w14:paraId="59F26BCC">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ascii="宋体" w:hAnsi="宋体" w:cs="宋体"/>
                <w:color w:val="auto"/>
                <w:kern w:val="0"/>
                <w:sz w:val="21"/>
                <w:szCs w:val="24"/>
                <w:highlight w:val="none"/>
              </w:rPr>
              <w:t xml:space="preserve">                              </w:t>
            </w:r>
            <w:r>
              <w:rPr>
                <w:rFonts w:hint="eastAsia" w:ascii="宋体" w:hAnsi="宋体" w:cs="宋体"/>
                <w:color w:val="auto"/>
                <w:kern w:val="0"/>
                <w:sz w:val="21"/>
                <w:szCs w:val="24"/>
                <w:highlight w:val="none"/>
              </w:rPr>
              <w:t>签字：</w:t>
            </w:r>
          </w:p>
        </w:tc>
      </w:tr>
      <w:tr w14:paraId="249E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noWrap w:val="0"/>
            <w:tcMar>
              <w:top w:w="0" w:type="dxa"/>
              <w:left w:w="108" w:type="dxa"/>
              <w:bottom w:w="0" w:type="dxa"/>
              <w:right w:w="108" w:type="dxa"/>
            </w:tcMar>
            <w:vAlign w:val="center"/>
          </w:tcPr>
          <w:p w14:paraId="0BC025E8">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验收小组成员签字：</w:t>
            </w:r>
          </w:p>
        </w:tc>
      </w:tr>
      <w:tr w14:paraId="23A0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noWrap w:val="0"/>
            <w:tcMar>
              <w:top w:w="0" w:type="dxa"/>
              <w:left w:w="108" w:type="dxa"/>
              <w:bottom w:w="0" w:type="dxa"/>
              <w:right w:w="108" w:type="dxa"/>
            </w:tcMar>
            <w:vAlign w:val="center"/>
          </w:tcPr>
          <w:p w14:paraId="038E0C0E">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监督人员或其他相关人员签字：</w:t>
            </w:r>
          </w:p>
          <w:p w14:paraId="50232075">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或受邀机构的意见（盖章）：</w:t>
            </w:r>
          </w:p>
        </w:tc>
      </w:tr>
      <w:tr w14:paraId="7427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noWrap w:val="0"/>
            <w:tcMar>
              <w:top w:w="0" w:type="dxa"/>
              <w:left w:w="108" w:type="dxa"/>
              <w:bottom w:w="0" w:type="dxa"/>
              <w:right w:w="108" w:type="dxa"/>
            </w:tcMar>
            <w:vAlign w:val="center"/>
          </w:tcPr>
          <w:p w14:paraId="3F4CCF37">
            <w:pPr>
              <w:widowControl/>
              <w:spacing w:line="320" w:lineRule="atLeast"/>
              <w:ind w:firstLine="74"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成交供应商负责人签字或盖章：</w:t>
            </w:r>
          </w:p>
          <w:p w14:paraId="53CFE1DE">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c>
          <w:tcPr>
            <w:tcW w:w="4860" w:type="dxa"/>
            <w:gridSpan w:val="4"/>
            <w:noWrap w:val="0"/>
            <w:vAlign w:val="center"/>
          </w:tcPr>
          <w:p w14:paraId="5C62AD26">
            <w:pPr>
              <w:widowControl/>
              <w:spacing w:line="320" w:lineRule="atLeast"/>
              <w:ind w:firstLine="0" w:firstLineChars="0"/>
              <w:jc w:val="left"/>
              <w:rPr>
                <w:rFonts w:ascii="宋体"/>
                <w:color w:val="auto"/>
                <w:kern w:val="0"/>
                <w:sz w:val="21"/>
                <w:szCs w:val="24"/>
                <w:highlight w:val="none"/>
              </w:rPr>
            </w:pPr>
            <w:r>
              <w:rPr>
                <w:rFonts w:ascii="宋体"/>
                <w:color w:val="auto"/>
                <w:kern w:val="0"/>
                <w:sz w:val="21"/>
                <w:szCs w:val="24"/>
                <w:highlight w:val="none"/>
              </w:rPr>
              <w:t> </w:t>
            </w:r>
            <w:r>
              <w:rPr>
                <w:rFonts w:hint="eastAsia" w:ascii="宋体" w:hAnsi="宋体" w:cs="宋体"/>
                <w:color w:val="auto"/>
                <w:kern w:val="0"/>
                <w:sz w:val="21"/>
                <w:szCs w:val="24"/>
                <w:highlight w:val="none"/>
              </w:rPr>
              <w:t>采购人或受托机构的意见（盖章）：</w:t>
            </w:r>
          </w:p>
          <w:p w14:paraId="5E87DF69">
            <w:pPr>
              <w:widowControl/>
              <w:spacing w:line="320" w:lineRule="atLeast"/>
              <w:ind w:firstLine="0" w:firstLineChars="0"/>
              <w:jc w:val="left"/>
              <w:rPr>
                <w:rFonts w:ascii="宋体"/>
                <w:color w:val="auto"/>
                <w:kern w:val="0"/>
                <w:sz w:val="21"/>
                <w:szCs w:val="24"/>
                <w:highlight w:val="none"/>
              </w:rPr>
            </w:pPr>
            <w:r>
              <w:rPr>
                <w:rFonts w:hint="eastAsia" w:ascii="宋体" w:hAnsi="宋体" w:cs="宋体"/>
                <w:color w:val="auto"/>
                <w:kern w:val="0"/>
                <w:sz w:val="21"/>
                <w:szCs w:val="24"/>
                <w:highlight w:val="none"/>
              </w:rPr>
              <w:t>联系电话：</w:t>
            </w:r>
            <w:r>
              <w:rPr>
                <w:rFonts w:ascii="宋体"/>
                <w:color w:val="auto"/>
                <w:kern w:val="0"/>
                <w:sz w:val="21"/>
                <w:szCs w:val="24"/>
                <w:highlight w:val="none"/>
              </w:rPr>
              <w:t>                 </w:t>
            </w:r>
            <w:r>
              <w:rPr>
                <w:rFonts w:hint="eastAsia" w:ascii="宋体" w:hAnsi="宋体" w:cs="宋体"/>
                <w:color w:val="auto"/>
                <w:kern w:val="0"/>
                <w:sz w:val="21"/>
                <w:szCs w:val="24"/>
                <w:highlight w:val="none"/>
              </w:rPr>
              <w:t>年</w:t>
            </w:r>
            <w:r>
              <w:rPr>
                <w:rFonts w:ascii="宋体"/>
                <w:color w:val="auto"/>
                <w:kern w:val="0"/>
                <w:sz w:val="21"/>
                <w:szCs w:val="24"/>
                <w:highlight w:val="none"/>
              </w:rPr>
              <w:t>   </w:t>
            </w:r>
            <w:r>
              <w:rPr>
                <w:rFonts w:hint="eastAsia" w:ascii="宋体" w:hAnsi="宋体" w:cs="宋体"/>
                <w:color w:val="auto"/>
                <w:kern w:val="0"/>
                <w:sz w:val="21"/>
                <w:szCs w:val="24"/>
                <w:highlight w:val="none"/>
              </w:rPr>
              <w:t>月</w:t>
            </w:r>
            <w:r>
              <w:rPr>
                <w:rFonts w:ascii="宋体"/>
                <w:color w:val="auto"/>
                <w:kern w:val="0"/>
                <w:sz w:val="21"/>
                <w:szCs w:val="24"/>
                <w:highlight w:val="none"/>
              </w:rPr>
              <w:t>   </w:t>
            </w:r>
            <w:r>
              <w:rPr>
                <w:rFonts w:hint="eastAsia" w:ascii="宋体" w:hAnsi="宋体" w:cs="宋体"/>
                <w:color w:val="auto"/>
                <w:kern w:val="0"/>
                <w:sz w:val="21"/>
                <w:szCs w:val="24"/>
                <w:highlight w:val="none"/>
              </w:rPr>
              <w:t>日</w:t>
            </w:r>
          </w:p>
        </w:tc>
      </w:tr>
    </w:tbl>
    <w:p w14:paraId="40681329">
      <w:pPr>
        <w:snapToGrid w:val="0"/>
        <w:spacing w:line="340" w:lineRule="exact"/>
        <w:ind w:firstLine="0" w:firstLineChars="0"/>
        <w:rPr>
          <w:rFonts w:hint="eastAsia" w:ascii="宋体" w:hAnsi="宋体" w:cs="宋体"/>
          <w:b/>
          <w:color w:val="auto"/>
          <w:szCs w:val="24"/>
          <w:highlight w:val="none"/>
        </w:rPr>
      </w:pPr>
    </w:p>
    <w:p w14:paraId="78CDD8E6">
      <w:pPr>
        <w:widowControl/>
        <w:spacing w:line="240" w:lineRule="auto"/>
        <w:jc w:val="left"/>
        <w:rPr>
          <w:rFonts w:hint="eastAsia" w:ascii="黑体" w:hAnsi="黑体" w:eastAsia="黑体" w:cs="黑体"/>
          <w:color w:val="auto"/>
          <w:sz w:val="32"/>
          <w:szCs w:val="32"/>
          <w:highlight w:val="none"/>
          <w:lang w:val="zh-CN"/>
        </w:rPr>
      </w:pPr>
    </w:p>
    <w:p w14:paraId="373A7E02">
      <w:pPr>
        <w:widowControl/>
        <w:spacing w:line="240" w:lineRule="auto"/>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zh-CN"/>
        </w:rPr>
        <w:t>附件</w:t>
      </w:r>
    </w:p>
    <w:p w14:paraId="436993A0">
      <w:pPr>
        <w:widowControl/>
        <w:spacing w:line="580" w:lineRule="exact"/>
        <w:jc w:val="center"/>
        <w:rPr>
          <w:rFonts w:hint="eastAsia" w:ascii="方正小标宋_GBK" w:eastAsia="方正小标宋_GBK"/>
          <w:color w:val="auto"/>
          <w:sz w:val="44"/>
          <w:szCs w:val="44"/>
          <w:highlight w:val="none"/>
        </w:rPr>
      </w:pPr>
    </w:p>
    <w:p w14:paraId="24E488F3">
      <w:pPr>
        <w:widowControl/>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rPr>
        <w:t>广西线上“政采贷”政策告知函</w:t>
      </w:r>
    </w:p>
    <w:p w14:paraId="7ECEA71C">
      <w:pPr>
        <w:widowControl/>
        <w:spacing w:line="580" w:lineRule="exact"/>
        <w:ind w:firstLine="640" w:firstLineChars="200"/>
        <w:rPr>
          <w:rFonts w:hint="eastAsia" w:eastAsia="仿宋_GB2312"/>
          <w:color w:val="auto"/>
          <w:sz w:val="32"/>
          <w:szCs w:val="32"/>
          <w:highlight w:val="none"/>
        </w:rPr>
      </w:pPr>
    </w:p>
    <w:p w14:paraId="6785D7A0">
      <w:pPr>
        <w:widowControl/>
        <w:spacing w:line="58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3BF0F641">
      <w:pPr>
        <w:widowControl/>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欢迎贵公司参与广西政府采购活动！</w:t>
      </w:r>
    </w:p>
    <w:p w14:paraId="2AFD3FD6">
      <w:pPr>
        <w:widowControl/>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E57645B">
      <w:pPr>
        <w:widowControl/>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相关金融产品和银行业金融机构联系方式，可在中征应收账款融资服务平台查询（网址：</w:t>
      </w:r>
      <w:r>
        <w:rPr>
          <w:rFonts w:eastAsia="仿宋_GB2312"/>
          <w:color w:val="auto"/>
          <w:sz w:val="32"/>
          <w:szCs w:val="32"/>
          <w:highlight w:val="none"/>
        </w:rPr>
        <w:fldChar w:fldCharType="begin"/>
      </w:r>
      <w:r>
        <w:rPr>
          <w:rFonts w:eastAsia="仿宋_GB2312"/>
          <w:color w:val="auto"/>
          <w:sz w:val="32"/>
          <w:szCs w:val="32"/>
          <w:highlight w:val="none"/>
        </w:rPr>
        <w:instrText xml:space="preserve"> HYPERLINK "https://www.crcrfsp.com/" </w:instrText>
      </w:r>
      <w:r>
        <w:rPr>
          <w:rFonts w:eastAsia="仿宋_GB2312"/>
          <w:color w:val="auto"/>
          <w:sz w:val="32"/>
          <w:szCs w:val="32"/>
          <w:highlight w:val="none"/>
        </w:rPr>
        <w:fldChar w:fldCharType="separate"/>
      </w:r>
      <w:r>
        <w:rPr>
          <w:rStyle w:val="23"/>
          <w:rFonts w:eastAsia="仿宋_GB2312"/>
          <w:color w:val="auto"/>
          <w:sz w:val="32"/>
          <w:highlight w:val="none"/>
        </w:rPr>
        <w:t>https://www.crcrfsp.com/</w:t>
      </w:r>
      <w:r>
        <w:rPr>
          <w:rFonts w:eastAsia="仿宋_GB2312"/>
          <w:color w:val="auto"/>
          <w:sz w:val="32"/>
          <w:szCs w:val="32"/>
          <w:highlight w:val="none"/>
        </w:rPr>
        <w:fldChar w:fldCharType="end"/>
      </w:r>
      <w:r>
        <w:rPr>
          <w:rFonts w:hint="eastAsia" w:eastAsia="仿宋_GB2312"/>
          <w:color w:val="auto"/>
          <w:sz w:val="32"/>
          <w:szCs w:val="32"/>
          <w:highlight w:val="none"/>
        </w:rPr>
        <w:t>，客服电话：</w:t>
      </w:r>
      <w:r>
        <w:rPr>
          <w:rFonts w:hint="eastAsia" w:ascii="仿宋_GB2312" w:hAnsi="仿宋_GB2312" w:eastAsia="仿宋_GB2312" w:cs="仿宋_GB2312"/>
          <w:color w:val="auto"/>
          <w:sz w:val="32"/>
          <w:szCs w:val="32"/>
          <w:highlight w:val="none"/>
        </w:rPr>
        <w:t>400-009-0001）。</w:t>
      </w:r>
    </w:p>
    <w:p w14:paraId="23DA49FB">
      <w:pPr>
        <w:rPr>
          <w:rFonts w:hAnsi="宋体" w:cs="宋体"/>
          <w:b/>
          <w:bCs/>
          <w:color w:val="auto"/>
          <w:sz w:val="30"/>
          <w:szCs w:val="30"/>
          <w:highlight w:val="none"/>
        </w:rPr>
      </w:pPr>
    </w:p>
    <w:p w14:paraId="29884952">
      <w:pPr>
        <w:pStyle w:val="11"/>
        <w:rPr>
          <w:rFonts w:hAnsi="宋体" w:cs="宋体"/>
          <w:b/>
          <w:bCs/>
          <w:color w:val="auto"/>
          <w:sz w:val="30"/>
          <w:szCs w:val="30"/>
          <w:highlight w:val="none"/>
        </w:rPr>
      </w:pPr>
    </w:p>
    <w:p w14:paraId="4133C92F">
      <w:pPr>
        <w:pStyle w:val="11"/>
        <w:rPr>
          <w:rFonts w:hAnsi="宋体" w:cs="宋体"/>
          <w:b/>
          <w:bCs/>
          <w:color w:val="auto"/>
          <w:sz w:val="30"/>
          <w:szCs w:val="30"/>
          <w:highlight w:val="none"/>
        </w:rPr>
      </w:pPr>
    </w:p>
    <w:p w14:paraId="14389423">
      <w:pPr>
        <w:pStyle w:val="11"/>
        <w:rPr>
          <w:rFonts w:hAnsi="宋体" w:cs="宋体"/>
          <w:b/>
          <w:bCs/>
          <w:color w:val="auto"/>
          <w:sz w:val="30"/>
          <w:szCs w:val="30"/>
          <w:highlight w:val="none"/>
        </w:rPr>
      </w:pPr>
    </w:p>
    <w:p w14:paraId="5FF5A254">
      <w:pPr>
        <w:pStyle w:val="11"/>
        <w:rPr>
          <w:rFonts w:hAnsi="宋体" w:cs="宋体"/>
          <w:b/>
          <w:bCs/>
          <w:color w:val="auto"/>
          <w:sz w:val="30"/>
          <w:szCs w:val="30"/>
          <w:highlight w:val="none"/>
        </w:rPr>
      </w:pPr>
    </w:p>
    <w:p w14:paraId="2A608B1B">
      <w:pPr>
        <w:pStyle w:val="11"/>
        <w:rPr>
          <w:rFonts w:hAnsi="宋体" w:cs="宋体"/>
          <w:b/>
          <w:bCs/>
          <w:color w:val="auto"/>
          <w:sz w:val="30"/>
          <w:szCs w:val="30"/>
          <w:highlight w:val="none"/>
        </w:rPr>
      </w:pPr>
    </w:p>
    <w:p w14:paraId="38993B45">
      <w:pPr>
        <w:pStyle w:val="11"/>
        <w:ind w:left="0" w:leftChars="0" w:firstLine="0" w:firstLineChars="0"/>
        <w:rPr>
          <w:rFonts w:hAnsi="宋体" w:cs="宋体"/>
          <w:b/>
          <w:bCs/>
          <w:color w:val="auto"/>
          <w:sz w:val="30"/>
          <w:szCs w:val="30"/>
          <w:highlight w:val="none"/>
        </w:rPr>
      </w:pPr>
    </w:p>
    <w:p w14:paraId="60479A30">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1EACF3CA">
      <w:pPr>
        <w:spacing w:line="580" w:lineRule="exact"/>
        <w:jc w:val="center"/>
        <w:rPr>
          <w:rFonts w:hint="eastAsia" w:ascii="宋体" w:hAnsi="宋体" w:eastAsia="宋体" w:cs="宋体"/>
          <w:color w:val="auto"/>
          <w:sz w:val="32"/>
          <w:szCs w:val="32"/>
          <w:highlight w:val="none"/>
        </w:rPr>
      </w:pPr>
    </w:p>
    <w:p w14:paraId="45AD3DAA">
      <w:pPr>
        <w:spacing w:line="580" w:lineRule="exact"/>
        <w:jc w:val="center"/>
        <w:rPr>
          <w:rFonts w:hint="eastAsia" w:ascii="宋体" w:hAnsi="宋体" w:eastAsia="宋体" w:cs="宋体"/>
          <w:color w:val="auto"/>
          <w:sz w:val="32"/>
          <w:szCs w:val="32"/>
          <w:highlight w:val="none"/>
        </w:rPr>
      </w:pPr>
    </w:p>
    <w:p w14:paraId="6B437D0D">
      <w:pPr>
        <w:numPr>
          <w:ilvl w:val="0"/>
          <w:numId w:val="6"/>
        </w:numPr>
        <w:jc w:val="center"/>
        <w:outlineLvl w:val="0"/>
        <w:rPr>
          <w:rFonts w:hint="eastAsia" w:ascii="华文中宋" w:hAnsi="华文中宋" w:eastAsia="华文中宋" w:cs="华文中宋"/>
          <w:b/>
          <w:bCs/>
          <w:color w:val="auto"/>
          <w:kern w:val="2"/>
          <w:sz w:val="32"/>
          <w:szCs w:val="32"/>
          <w:highlight w:val="none"/>
          <w:lang w:val="en-US" w:eastAsia="zh-CN" w:bidi="ar-SA"/>
        </w:rPr>
      </w:pPr>
      <w:bookmarkStart w:id="182" w:name="_Toc28939"/>
      <w:bookmarkStart w:id="183" w:name="_Toc22630"/>
      <w:bookmarkStart w:id="184" w:name="_Toc6272"/>
      <w:bookmarkStart w:id="185" w:name="_Toc2989"/>
      <w:r>
        <w:rPr>
          <w:rFonts w:hint="eastAsia" w:ascii="华文中宋" w:hAnsi="华文中宋" w:eastAsia="华文中宋" w:cs="华文中宋"/>
          <w:b/>
          <w:bCs/>
          <w:color w:val="auto"/>
          <w:kern w:val="2"/>
          <w:sz w:val="32"/>
          <w:szCs w:val="32"/>
          <w:highlight w:val="none"/>
          <w:lang w:val="en-US" w:eastAsia="zh-CN" w:bidi="ar-SA"/>
        </w:rPr>
        <w:t xml:space="preserve"> </w:t>
      </w:r>
      <w:r>
        <w:rPr>
          <w:rFonts w:hint="eastAsia" w:ascii="华文中宋" w:hAnsi="华文中宋" w:eastAsia="华文中宋" w:cs="华文中宋"/>
          <w:b/>
          <w:bCs/>
          <w:color w:val="auto"/>
          <w:sz w:val="32"/>
          <w:szCs w:val="32"/>
          <w:highlight w:val="none"/>
          <w:lang w:val="en-US" w:eastAsia="zh-CN"/>
        </w:rPr>
        <w:t>工程量</w:t>
      </w:r>
      <w:r>
        <w:rPr>
          <w:rFonts w:hint="eastAsia" w:ascii="华文中宋" w:hAnsi="华文中宋" w:eastAsia="华文中宋" w:cs="华文中宋"/>
          <w:b/>
          <w:bCs/>
          <w:color w:val="auto"/>
          <w:kern w:val="2"/>
          <w:sz w:val="32"/>
          <w:szCs w:val="32"/>
          <w:highlight w:val="none"/>
          <w:lang w:val="en-US" w:eastAsia="zh-CN" w:bidi="ar-SA"/>
        </w:rPr>
        <w:t>清单</w:t>
      </w:r>
      <w:bookmarkEnd w:id="182"/>
      <w:bookmarkEnd w:id="183"/>
      <w:bookmarkEnd w:id="184"/>
    </w:p>
    <w:p w14:paraId="12EB2F1F">
      <w:pPr>
        <w:widowControl w:val="0"/>
        <w:numPr>
          <w:ilvl w:val="0"/>
          <w:numId w:val="0"/>
        </w:numPr>
        <w:jc w:val="center"/>
        <w:outlineLvl w:val="0"/>
        <w:rPr>
          <w:rFonts w:hint="eastAsia" w:ascii="华文中宋" w:hAnsi="华文中宋" w:eastAsia="华文中宋" w:cs="华文中宋"/>
          <w:b/>
          <w:bCs/>
          <w:color w:val="auto"/>
          <w:kern w:val="2"/>
          <w:sz w:val="32"/>
          <w:szCs w:val="32"/>
          <w:highlight w:val="none"/>
          <w:lang w:val="en-US" w:eastAsia="zh-CN" w:bidi="ar-SA"/>
        </w:rPr>
      </w:pPr>
    </w:p>
    <w:p w14:paraId="1B5F5182">
      <w:pPr>
        <w:widowControl w:val="0"/>
        <w:numPr>
          <w:ilvl w:val="0"/>
          <w:numId w:val="0"/>
        </w:numPr>
        <w:jc w:val="center"/>
        <w:outlineLvl w:val="0"/>
        <w:rPr>
          <w:rFonts w:hint="eastAsia" w:ascii="华文中宋" w:hAnsi="华文中宋" w:eastAsia="华文中宋" w:cs="华文中宋"/>
          <w:b/>
          <w:bCs/>
          <w:color w:val="auto"/>
          <w:kern w:val="2"/>
          <w:sz w:val="32"/>
          <w:szCs w:val="32"/>
          <w:highlight w:val="none"/>
          <w:lang w:val="en-US" w:eastAsia="zh-CN" w:bidi="ar-SA"/>
        </w:rPr>
      </w:pPr>
    </w:p>
    <w:p w14:paraId="39631D4E">
      <w:pPr>
        <w:widowControl w:val="0"/>
        <w:numPr>
          <w:ilvl w:val="0"/>
          <w:numId w:val="0"/>
        </w:numPr>
        <w:jc w:val="center"/>
        <w:outlineLvl w:val="0"/>
        <w:rPr>
          <w:rFonts w:hint="eastAsia" w:ascii="华文中宋" w:hAnsi="华文中宋" w:eastAsia="华文中宋" w:cs="华文中宋"/>
          <w:b/>
          <w:bCs/>
          <w:color w:val="auto"/>
          <w:kern w:val="2"/>
          <w:sz w:val="32"/>
          <w:szCs w:val="32"/>
          <w:highlight w:val="none"/>
          <w:lang w:val="en-US" w:eastAsia="zh-CN" w:bidi="ar-SA"/>
        </w:rPr>
      </w:pPr>
    </w:p>
    <w:p w14:paraId="6EEA514E">
      <w:pPr>
        <w:keepNext w:val="0"/>
        <w:keepLines w:val="0"/>
        <w:pageBreakBefore w:val="0"/>
        <w:tabs>
          <w:tab w:val="left" w:pos="210"/>
        </w:tabs>
        <w:kinsoku/>
        <w:wordWrap/>
        <w:overflowPunct/>
        <w:topLinePunct w:val="0"/>
        <w:autoSpaceDE/>
        <w:autoSpaceDN/>
        <w:bidi w:val="0"/>
        <w:spacing w:line="360" w:lineRule="auto"/>
        <w:jc w:val="center"/>
        <w:textAlignment w:val="auto"/>
        <w:outlineLvl w:val="1"/>
        <w:rPr>
          <w:rFonts w:hint="eastAsia" w:ascii="宋体" w:hAnsi="宋体" w:eastAsia="宋体" w:cs="宋体"/>
          <w:b/>
          <w:bCs/>
          <w:color w:val="auto"/>
          <w:sz w:val="24"/>
          <w:szCs w:val="24"/>
          <w:highlight w:val="none"/>
          <w:lang w:val="en-US" w:eastAsia="zh-CN"/>
        </w:rPr>
      </w:pPr>
      <w:bookmarkStart w:id="186" w:name="_Toc29479"/>
      <w:r>
        <w:rPr>
          <w:rFonts w:hint="eastAsia" w:ascii="宋体" w:hAnsi="宋体" w:eastAsia="宋体" w:cs="宋体"/>
          <w:b/>
          <w:bCs/>
          <w:color w:val="auto"/>
          <w:sz w:val="24"/>
          <w:szCs w:val="24"/>
          <w:highlight w:val="none"/>
          <w:lang w:val="en-US" w:eastAsia="zh-CN"/>
        </w:rPr>
        <w:t>工程量清单（另册）</w:t>
      </w:r>
      <w:bookmarkEnd w:id="186"/>
    </w:p>
    <w:p w14:paraId="08E473CB">
      <w:pPr>
        <w:rPr>
          <w:rFonts w:hint="eastAsia"/>
          <w:color w:val="auto"/>
          <w:highlight w:val="none"/>
          <w:lang w:eastAsia="zh-CN"/>
        </w:rPr>
      </w:pPr>
    </w:p>
    <w:p w14:paraId="155D2988">
      <w:pPr>
        <w:jc w:val="center"/>
        <w:outlineLvl w:val="0"/>
        <w:rPr>
          <w:rFonts w:hint="eastAsia" w:ascii="华文中宋" w:hAnsi="华文中宋" w:eastAsia="华文中宋" w:cs="华文中宋"/>
          <w:b/>
          <w:bCs/>
          <w:color w:val="auto"/>
          <w:sz w:val="32"/>
          <w:szCs w:val="32"/>
          <w:highlight w:val="none"/>
        </w:rPr>
      </w:pPr>
      <w:bookmarkStart w:id="187" w:name="_Toc26783"/>
      <w:bookmarkStart w:id="188" w:name="_Toc10833"/>
      <w:r>
        <w:rPr>
          <w:rFonts w:hint="eastAsia" w:ascii="华文中宋" w:hAnsi="华文中宋" w:eastAsia="华文中宋" w:cs="华文中宋"/>
          <w:b/>
          <w:bCs/>
          <w:color w:val="auto"/>
          <w:sz w:val="32"/>
          <w:szCs w:val="32"/>
          <w:highlight w:val="none"/>
          <w:lang w:eastAsia="zh-CN"/>
        </w:rPr>
        <w:br w:type="page"/>
      </w:r>
      <w:bookmarkStart w:id="189" w:name="_Toc8615"/>
      <w:r>
        <w:rPr>
          <w:rFonts w:hint="eastAsia" w:ascii="华文中宋" w:hAnsi="华文中宋" w:eastAsia="华文中宋" w:cs="华文中宋"/>
          <w:b/>
          <w:bCs/>
          <w:color w:val="auto"/>
          <w:sz w:val="32"/>
          <w:szCs w:val="32"/>
          <w:highlight w:val="none"/>
          <w:lang w:eastAsia="zh-CN"/>
        </w:rPr>
        <w:t>第四章</w:t>
      </w:r>
      <w:r>
        <w:rPr>
          <w:rFonts w:hint="eastAsia" w:ascii="华文中宋" w:hAnsi="华文中宋" w:eastAsia="华文中宋" w:cs="华文中宋"/>
          <w:b/>
          <w:bCs/>
          <w:color w:val="auto"/>
          <w:sz w:val="32"/>
          <w:szCs w:val="32"/>
          <w:highlight w:val="none"/>
          <w:lang w:val="en-US" w:eastAsia="zh-CN"/>
        </w:rPr>
        <w:t xml:space="preserve">  </w:t>
      </w:r>
      <w:r>
        <w:rPr>
          <w:rFonts w:hint="eastAsia" w:ascii="华文中宋" w:hAnsi="华文中宋" w:eastAsia="华文中宋" w:cs="华文中宋"/>
          <w:b/>
          <w:bCs/>
          <w:color w:val="auto"/>
          <w:sz w:val="32"/>
          <w:szCs w:val="32"/>
          <w:highlight w:val="none"/>
        </w:rPr>
        <w:t>评审办法</w:t>
      </w:r>
      <w:bookmarkEnd w:id="185"/>
      <w:bookmarkEnd w:id="187"/>
      <w:bookmarkEnd w:id="188"/>
      <w:bookmarkEnd w:id="189"/>
    </w:p>
    <w:p w14:paraId="6E244E5E">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1"/>
        <w:rPr>
          <w:rFonts w:hint="eastAsia" w:ascii="宋体" w:hAnsi="宋体" w:eastAsia="宋体" w:cs="宋体"/>
          <w:b/>
          <w:bCs/>
          <w:color w:val="auto"/>
          <w:sz w:val="24"/>
          <w:szCs w:val="24"/>
          <w:highlight w:val="none"/>
        </w:rPr>
      </w:pPr>
      <w:bookmarkStart w:id="190" w:name="_Toc3700"/>
      <w:r>
        <w:rPr>
          <w:rFonts w:hint="eastAsia" w:ascii="宋体" w:hAnsi="宋体" w:eastAsia="宋体" w:cs="宋体"/>
          <w:b/>
          <w:bCs/>
          <w:color w:val="auto"/>
          <w:sz w:val="24"/>
          <w:szCs w:val="24"/>
          <w:highlight w:val="none"/>
        </w:rPr>
        <w:t>一、评审依据及方式</w:t>
      </w:r>
      <w:bookmarkEnd w:id="190"/>
    </w:p>
    <w:p w14:paraId="3B62FAE2">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1.评审依据：磋商小组以磋商文件和响应文件为评审依据，</w:t>
      </w:r>
      <w:r>
        <w:rPr>
          <w:rFonts w:hint="eastAsia" w:ascii="宋体" w:hAnsi="宋体" w:eastAsia="宋体" w:cs="宋体"/>
          <w:color w:val="auto"/>
          <w:sz w:val="24"/>
          <w:szCs w:val="24"/>
          <w:highlight w:val="none"/>
          <w:lang w:val="en-US" w:eastAsia="zh-CN"/>
        </w:rPr>
        <w:t>对供应商的响应文件按百分制打分</w:t>
      </w:r>
      <w:r>
        <w:rPr>
          <w:rFonts w:hint="eastAsia" w:ascii="宋体" w:hAnsi="宋体" w:eastAsia="宋体" w:cs="宋体"/>
          <w:color w:val="auto"/>
          <w:sz w:val="24"/>
          <w:szCs w:val="24"/>
          <w:highlight w:val="none"/>
        </w:rPr>
        <w:t>。</w:t>
      </w:r>
    </w:p>
    <w:p w14:paraId="07C2C04E">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2.评审方式：以封闭方式进行评审。</w:t>
      </w:r>
    </w:p>
    <w:p w14:paraId="16A75C44">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3.根据财库〔2012〕69号文规定，采购人和采购代理机构，磋商小组成员要严格遵守政府采购相关法律制度，依法履行各自职责，公正、客观、审慎地组织和参与评审工作。</w:t>
      </w:r>
    </w:p>
    <w:p w14:paraId="25017C78">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outlineLvl w:val="1"/>
        <w:rPr>
          <w:rFonts w:hint="eastAsia" w:ascii="宋体" w:hAnsi="宋体" w:eastAsia="宋体" w:cs="宋体"/>
          <w:b/>
          <w:bCs/>
          <w:color w:val="auto"/>
          <w:sz w:val="24"/>
          <w:szCs w:val="24"/>
          <w:highlight w:val="none"/>
        </w:rPr>
      </w:pPr>
      <w:bookmarkStart w:id="191" w:name="_Toc29329"/>
      <w:r>
        <w:rPr>
          <w:rFonts w:hint="eastAsia" w:ascii="宋体" w:hAnsi="宋体" w:eastAsia="宋体" w:cs="宋体"/>
          <w:b/>
          <w:bCs/>
          <w:color w:val="auto"/>
          <w:sz w:val="24"/>
          <w:szCs w:val="24"/>
          <w:highlight w:val="none"/>
        </w:rPr>
        <w:t>二、评审办法</w:t>
      </w:r>
      <w:bookmarkEnd w:id="191"/>
    </w:p>
    <w:p w14:paraId="5ED249F4">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（一）对进入详评的，采用综合评分法。</w:t>
      </w:r>
    </w:p>
    <w:p w14:paraId="3CB571EF">
      <w:pPr>
        <w:pStyle w:val="1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（二）计分办法</w:t>
      </w:r>
      <w:r>
        <w:rPr>
          <w:rFonts w:hint="eastAsia" w:hAnsi="宋体" w:eastAsia="宋体" w:cs="宋体"/>
          <w:bCs/>
          <w:color w:val="auto"/>
          <w:sz w:val="24"/>
          <w:szCs w:val="24"/>
          <w:highlight w:val="none"/>
          <w:lang w:eastAsia="zh-CN"/>
        </w:rPr>
        <w:t>（百分制，分值保留两位小数）</w:t>
      </w:r>
      <w:r>
        <w:rPr>
          <w:rFonts w:hint="eastAsia" w:hAnsi="宋体" w:cs="宋体"/>
          <w:bCs/>
          <w:color w:val="auto"/>
          <w:sz w:val="24"/>
          <w:szCs w:val="24"/>
          <w:highlight w:val="none"/>
          <w:lang w:val="en-US" w:eastAsia="zh-CN"/>
        </w:rPr>
        <w:t>。</w:t>
      </w:r>
    </w:p>
    <w:p w14:paraId="4C390F26">
      <w:pPr>
        <w:keepNext w:val="0"/>
        <w:keepLines w:val="0"/>
        <w:pageBreakBefore w:val="0"/>
        <w:widowControl w:val="0"/>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1、价格分……………………………………………………………………………</w:t>
      </w:r>
      <w:r>
        <w:rPr>
          <w:rFonts w:hint="eastAsia" w:ascii="宋体" w:hAnsi="宋体" w:eastAsia="宋体" w:cs="宋体"/>
          <w:b/>
          <w:color w:val="auto"/>
          <w:sz w:val="24"/>
          <w:szCs w:val="24"/>
          <w:highlight w:val="none"/>
          <w:lang w:val="en-US" w:eastAsia="zh-CN"/>
        </w:rPr>
        <w:t>满分</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p w14:paraId="2F2891C0">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（1）以进入综合评分环节的最低的最后报价为基准价，基准价报价得分为30分。</w:t>
      </w:r>
    </w:p>
    <w:p w14:paraId="3599F841">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（2）供应商磋商报价得分=（磋商基准价/供应商的最后报价）×30分。</w:t>
      </w:r>
    </w:p>
    <w:p w14:paraId="1F78EF75">
      <w:pPr>
        <w:keepNext w:val="0"/>
        <w:keepLines w:val="0"/>
        <w:pageBreakBefore w:val="0"/>
        <w:widowControl w:val="0"/>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2、施工组织设计……………………</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满分</w:t>
      </w:r>
      <w:r>
        <w:rPr>
          <w:rFonts w:hint="eastAsia" w:ascii="宋体" w:hAnsi="宋体" w:cs="宋体"/>
          <w:b/>
          <w:color w:val="auto"/>
          <w:sz w:val="24"/>
          <w:szCs w:val="24"/>
          <w:highlight w:val="none"/>
          <w:lang w:val="en-US" w:eastAsia="zh-CN"/>
        </w:rPr>
        <w:t>60</w:t>
      </w:r>
      <w:r>
        <w:rPr>
          <w:rFonts w:hint="eastAsia" w:ascii="宋体" w:hAnsi="宋体" w:eastAsia="宋体" w:cs="宋体"/>
          <w:b/>
          <w:color w:val="auto"/>
          <w:sz w:val="24"/>
          <w:szCs w:val="24"/>
          <w:highlight w:val="none"/>
        </w:rPr>
        <w:t>分</w:t>
      </w:r>
    </w:p>
    <w:p w14:paraId="5EEA54E9">
      <w:pPr>
        <w:spacing w:line="276"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（1）总体施工组织布置及规划（满分</w:t>
      </w:r>
      <w:r>
        <w:rPr>
          <w:rFonts w:hint="eastAsia" w:ascii="宋体" w:hAnsi="宋体"/>
          <w:b/>
          <w:bCs/>
          <w:color w:val="auto"/>
          <w:sz w:val="24"/>
          <w:szCs w:val="24"/>
          <w:highlight w:val="none"/>
          <w:lang w:val="en-US" w:eastAsia="zh-CN"/>
        </w:rPr>
        <w:t>10</w:t>
      </w:r>
      <w:r>
        <w:rPr>
          <w:rFonts w:hint="eastAsia" w:ascii="宋体" w:hAnsi="宋体"/>
          <w:b/>
          <w:bCs/>
          <w:color w:val="auto"/>
          <w:sz w:val="24"/>
          <w:szCs w:val="24"/>
          <w:highlight w:val="none"/>
        </w:rPr>
        <w:t>分）</w:t>
      </w:r>
    </w:p>
    <w:p w14:paraId="39C6FD13">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0CF5B4D3">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7FBF5450">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70BFDCB1">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四档（0分）：总体概述（施工程序总体设想及施工段）对项目认识不足，表达不清晰，措施不具体；施工段划分不合理。</w:t>
      </w:r>
    </w:p>
    <w:p w14:paraId="16F241C9">
      <w:pPr>
        <w:spacing w:line="276"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（2）主要工程项目的施工方案、方法与技术措施（满分</w:t>
      </w:r>
      <w:r>
        <w:rPr>
          <w:rFonts w:hint="eastAsia" w:ascii="宋体" w:hAnsi="宋体"/>
          <w:b/>
          <w:bCs/>
          <w:color w:val="auto"/>
          <w:sz w:val="24"/>
          <w:szCs w:val="24"/>
          <w:highlight w:val="none"/>
          <w:lang w:val="en-US" w:eastAsia="zh-CN"/>
        </w:rPr>
        <w:t>10</w:t>
      </w:r>
      <w:r>
        <w:rPr>
          <w:rFonts w:hint="eastAsia" w:ascii="宋体" w:hAnsi="宋体"/>
          <w:b/>
          <w:bCs/>
          <w:color w:val="auto"/>
          <w:sz w:val="24"/>
          <w:szCs w:val="24"/>
          <w:highlight w:val="none"/>
        </w:rPr>
        <w:t>分）</w:t>
      </w:r>
    </w:p>
    <w:p w14:paraId="7B1339F6">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387A2B69">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分）：主要工程的施工方案、方法与技术措施符合项目实际，有施工技术方案，工艺及方法可行，能指导施工并确保安全。投入的施工材料有组织计划且计划可行，数量、选型配置、进场时间安排满足施工需要。</w:t>
      </w:r>
    </w:p>
    <w:p w14:paraId="270A6CD8">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分）：主要工程的施工方案、方法与技术措施符合项目实际，有施工技术方案，工艺及方法基本可行，能指导具体施工。投入的施工材料有组织计划，满足施工需要。</w:t>
      </w:r>
    </w:p>
    <w:p w14:paraId="5183CF7E">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四档（0分）：主要工程的施工方案、方法与技术措施不能满足项目需求，没有施工技术方案，不能指导具体施工并确保安全。</w:t>
      </w:r>
    </w:p>
    <w:p w14:paraId="61EFDAEC">
      <w:pPr>
        <w:spacing w:line="276"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（3）人员及机械设备配置（满分6分）</w:t>
      </w:r>
    </w:p>
    <w:p w14:paraId="6CF134B7">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6分）：管理人员、机械设备配置完全满足要求，各主要施工工序有详细周密的劳动力、施工机械、设备、机具的组织安排计划较好，劳动力投入合理，设备数量、选型配置、进场时间安排较合理，较好满足施工需要。</w:t>
      </w:r>
    </w:p>
    <w:p w14:paraId="7A576FE0">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二档（4分）：管理人员、机械设备配置满足要求，各主要施工工序有劳动力、施工机械、设备、机具的组织安排计划，劳动力投入合理，设备数量、选型配置、进场时间安排基本合理，满足施工需要。</w:t>
      </w:r>
    </w:p>
    <w:p w14:paraId="50A43055">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三档（2分）：管理人员、机械设备配置满足要求，各主要施工工序应有劳动力、施工机械、设备、机具的组织安排计划，劳动力投入基本合理，设备数量、选型配置、进场时间安排欠合理，基本满足施工需要。</w:t>
      </w:r>
    </w:p>
    <w:p w14:paraId="5E053155">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四档（0分）：管理人员、机械设备配置基本满足要求，各主要施工工序应有劳动力、施工机械、设备、机具的组织安排计划，</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劳动力投入欠合理，设备数量、选型配置、进场时间安排不合理，不能完全满足施工需要。</w:t>
      </w:r>
    </w:p>
    <w:p w14:paraId="712BA10D">
      <w:pPr>
        <w:spacing w:line="276"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（4）工期保证体系及保证措施（满分6分）</w:t>
      </w:r>
    </w:p>
    <w:p w14:paraId="1C1AFFE9">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一档（6分）：有工期保证体系，且工期保证措施合理得当。有控制工期的施工进度计划。有施工总进度表或施工网络图，各项计划图表编制详细且完善，安排科学合理，完全符合本项目施工实际要求。</w:t>
      </w:r>
    </w:p>
    <w:p w14:paraId="5C56D256">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二档（4分）：有工期保证体系，且工期保证措施基本满足要求。有控制工期的施工进度计划。有施工总进度表或施工网络图，各项计划图表编制基本完善，安排基本满足要求，基本符合本项目施工实际要求。</w:t>
      </w:r>
    </w:p>
    <w:p w14:paraId="4CD61394">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三档（2分）：有工期保证体系、工期保证措施欠合理。有控制工期的施工进度计划。有施工总进度表或施工网络图，各项计划图表编制基本完善但欠合理，安排基本合理，基本符合本项目施工实际要求。</w:t>
      </w:r>
    </w:p>
    <w:p w14:paraId="44377146">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四档（0分）：有工期保证体系、工期保证措施不合理。有控制工期的施工进度计划。有施工总进度表或施工网络图，各项计划图表编制基本完善但不合理，安排不合理，不符合本项目施工实际要求。</w:t>
      </w:r>
    </w:p>
    <w:p w14:paraId="6BBA5431">
      <w:pPr>
        <w:spacing w:line="276"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（5）工程质量管理体系及保证措施（满分</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分）</w:t>
      </w:r>
    </w:p>
    <w:p w14:paraId="736F0C8A">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分）：有质量管理体系、保证措施可行较合理。主要工序有质量技术保证措施和手段，自控体系合理完整，能有效保证技术质量，达到承诺的质量标准。</w:t>
      </w:r>
    </w:p>
    <w:p w14:paraId="4FDFF1EA">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分）：有质量管理体系、保证措施可行合理。主要工序有质量技术保证措施和手段，自控体系完整，能保证技术质量，达到承诺的质量标准。</w:t>
      </w:r>
    </w:p>
    <w:p w14:paraId="7F341493">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分）：有质量管理体系、保证措施基本可行合理。主要工序有质量技术保证措施，自控体系基本完整，能基本保证技术质量，达到承诺的质量标准。</w:t>
      </w:r>
    </w:p>
    <w:p w14:paraId="7DBC674F">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四档（0分）：质量管理体系、保证措施基本可行但欠合理。主要工序有质量技术保证措施欠合理，基本达到承诺的质量标准。</w:t>
      </w:r>
    </w:p>
    <w:p w14:paraId="48ACF8C0">
      <w:pPr>
        <w:spacing w:line="276"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（6）安全生产管理体系及保证措施（满分</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分）</w:t>
      </w:r>
    </w:p>
    <w:p w14:paraId="2A988189">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分）：有安全生产管理体系、保证措施可行合理，各道工序安全技术措施针对性强，符合实际且满足有关安全技术标准要求。现场防火、应急救援、社会治安安全措施得力。</w:t>
      </w:r>
    </w:p>
    <w:p w14:paraId="414DB6C0">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分）：有安全生产管理体系、保证措施可行合理，有各道工序安全技术措施，基本符合实际且有关安全技术标准要求。有现场防火、应急救援、社会治安安全措施。</w:t>
      </w:r>
    </w:p>
    <w:p w14:paraId="4B0107C2">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分）：有安全生产管理体系、保证措施基本可行，符合实际且基本满足有关安全技术标准要求。有现场防火、应急救援、社会治安安全措施。</w:t>
      </w:r>
    </w:p>
    <w:p w14:paraId="19F51C3A">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档（0分）：没有安全生产管理体系、保证措施基本，不符合实际不满足有关安全技术标准要求。没有现场防火、应急救援、社会治安安全措施。</w:t>
      </w:r>
    </w:p>
    <w:p w14:paraId="1E33F5C8">
      <w:pPr>
        <w:spacing w:line="276"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（7）环境保护、水土保持保证体系及保证措施（满分</w:t>
      </w:r>
      <w:r>
        <w:rPr>
          <w:rFonts w:hint="eastAsia" w:ascii="宋体" w:hAnsi="宋体"/>
          <w:b/>
          <w:bCs/>
          <w:color w:val="auto"/>
          <w:sz w:val="24"/>
          <w:szCs w:val="24"/>
          <w:highlight w:val="none"/>
          <w:lang w:val="en-US" w:eastAsia="zh-CN"/>
        </w:rPr>
        <w:t>6</w:t>
      </w:r>
      <w:r>
        <w:rPr>
          <w:rFonts w:hint="eastAsia" w:ascii="宋体" w:hAnsi="宋体"/>
          <w:b/>
          <w:bCs/>
          <w:color w:val="auto"/>
          <w:sz w:val="24"/>
          <w:szCs w:val="24"/>
          <w:highlight w:val="none"/>
        </w:rPr>
        <w:t>分）</w:t>
      </w:r>
    </w:p>
    <w:p w14:paraId="541131C7">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分）：有环境保护、水土保持保证体系、保证措施可行，针对本工程项目特点，有现场环境保护、水土保护措施，且各项措施内容周全、具体、有效。</w:t>
      </w:r>
    </w:p>
    <w:p w14:paraId="66EC2392">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分）：有环境保护、水土保持保证体系、保证措施可行，针对本工程项目，有现场环境保护、水土保护措施。</w:t>
      </w:r>
    </w:p>
    <w:p w14:paraId="06FA4477">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分）：有环境保护、水土保持保证体系、保证措施基本可行，有现场环境保护、水土保护措施。</w:t>
      </w:r>
    </w:p>
    <w:p w14:paraId="0BC14016">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四档（0分）：环境保护、水土保持保证体系、保证措施不可行。</w:t>
      </w:r>
    </w:p>
    <w:p w14:paraId="0EF43995">
      <w:pPr>
        <w:spacing w:line="276"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（8）文明施工、文物保护保证体系及保证措施（满分</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分）</w:t>
      </w:r>
    </w:p>
    <w:p w14:paraId="2C01EBA1">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分）：有文明施工、文物保护保证体系、保证措施可行。针对本工程项目特点，有现场文明施工、环境保护措施，且各项措施周全、具体、有效。有具体实现现场文明施工目标的承诺。</w:t>
      </w:r>
    </w:p>
    <w:p w14:paraId="78515C23">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二档（3分）：有文明施工、文物保护保证体系、保证措施可行。针对本工程项目特点，有现场文明施工、环境保护措施。有具体实现现场文明施工目标的承诺。</w:t>
      </w:r>
    </w:p>
    <w:p w14:paraId="66AE2C94">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三档（1分）：有文明施工、文物保护保证体系、保证措施基本可行。有现场文明施工、环境保护措施，有文明施工目标的承诺。</w:t>
      </w:r>
    </w:p>
    <w:p w14:paraId="0D7106CF">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档（0分）：文明施工、文物保护保证体系、保证措施不可行。</w:t>
      </w:r>
    </w:p>
    <w:p w14:paraId="0B1487AC">
      <w:pPr>
        <w:spacing w:line="276" w:lineRule="auto"/>
        <w:ind w:firstLine="482" w:firstLineChars="200"/>
        <w:rPr>
          <w:rFonts w:hint="eastAsia" w:ascii="宋体" w:hAnsi="宋体"/>
          <w:b/>
          <w:bCs/>
          <w:color w:val="auto"/>
          <w:sz w:val="24"/>
          <w:szCs w:val="24"/>
          <w:highlight w:val="none"/>
        </w:rPr>
      </w:pPr>
    </w:p>
    <w:p w14:paraId="187C1E66">
      <w:pPr>
        <w:spacing w:line="276"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（9）项目风险预测与防范，事故应急预案（满分</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分）</w:t>
      </w:r>
    </w:p>
    <w:p w14:paraId="153CB0EA">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一档（</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分）：有项目风险预测与防范，事故应急预案。针对本工程项目特点，有较好的风险预测和应急预案及防范风险事故措施，且各项措施周全、具体、有效。</w:t>
      </w:r>
    </w:p>
    <w:p w14:paraId="155221BD">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二档（</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分）：有项目风险预测与防范，事故应急预案。针对本工程项目特点，有风险预测和应急预案及防范风险事故措施，且各项措施具体。</w:t>
      </w:r>
    </w:p>
    <w:p w14:paraId="5424C4A3">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三档（1分）：有项目风险预测与防范，事故应急预案。有风险预测和应急预案及防范风险事故措施。</w:t>
      </w:r>
    </w:p>
    <w:p w14:paraId="4725A547">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四档（0分）：有项目风险预测与防范，事故应急预案但欠合理。有风险预测和应急预案及防范风险事故措施但欠合理。</w:t>
      </w:r>
    </w:p>
    <w:p w14:paraId="32B448A5">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业绩</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满分</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14:paraId="56B8BA20">
      <w:pPr>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供应商提供</w:t>
      </w:r>
      <w:r>
        <w:rPr>
          <w:rFonts w:hint="eastAsia" w:ascii="宋体" w:hAnsi="宋体" w:eastAsia="宋体" w:cs="宋体"/>
          <w:b w:val="0"/>
          <w:bCs/>
          <w:color w:val="auto"/>
          <w:sz w:val="24"/>
          <w:szCs w:val="24"/>
          <w:highlight w:val="none"/>
          <w:lang w:val="en-US" w:eastAsia="zh-CN"/>
        </w:rPr>
        <w:t>2022年1月1日以来具有同类</w:t>
      </w:r>
      <w:r>
        <w:rPr>
          <w:rFonts w:hint="eastAsia" w:ascii="宋体" w:hAnsi="宋体" w:eastAsia="宋体" w:cs="宋体"/>
          <w:b w:val="0"/>
          <w:bCs/>
          <w:color w:val="auto"/>
          <w:sz w:val="24"/>
          <w:szCs w:val="24"/>
          <w:highlight w:val="none"/>
          <w:lang w:eastAsia="zh-CN"/>
        </w:rPr>
        <w:t>项目业绩，</w:t>
      </w:r>
      <w:r>
        <w:rPr>
          <w:rFonts w:hint="eastAsia" w:ascii="宋体" w:hAnsi="宋体" w:eastAsia="宋体" w:cs="宋体"/>
          <w:b w:val="0"/>
          <w:bCs/>
          <w:color w:val="auto"/>
          <w:sz w:val="24"/>
          <w:szCs w:val="24"/>
          <w:highlight w:val="none"/>
          <w:lang w:val="en-US" w:eastAsia="zh-CN"/>
        </w:rPr>
        <w:t>每个得5分，满分10分（需提供中标、成交通知书或签订的合同证明材料，不提供不得分）。</w:t>
      </w:r>
    </w:p>
    <w:p w14:paraId="74A19D6B">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、综合得分＝1+2+3</w:t>
      </w:r>
    </w:p>
    <w:p w14:paraId="7D6B22DC">
      <w:pPr>
        <w:keepNext w:val="0"/>
        <w:keepLines w:val="0"/>
        <w:pageBreakBefore w:val="0"/>
        <w:widowControl w:val="0"/>
        <w:tabs>
          <w:tab w:val="left" w:pos="1305"/>
        </w:tabs>
        <w:kinsoku/>
        <w:wordWrap/>
        <w:overflowPunct/>
        <w:topLinePunct w:val="0"/>
        <w:autoSpaceDE/>
        <w:autoSpaceDN/>
        <w:bidi w:val="0"/>
        <w:adjustRightInd/>
        <w:snapToGrid/>
        <w:spacing w:line="420" w:lineRule="exact"/>
        <w:ind w:firstLine="482" w:firstLineChars="200"/>
        <w:textAlignment w:val="auto"/>
        <w:outlineLvl w:val="1"/>
        <w:rPr>
          <w:rFonts w:hint="eastAsia" w:ascii="宋体" w:hAnsi="宋体" w:eastAsia="宋体" w:cs="宋体"/>
          <w:b/>
          <w:color w:val="auto"/>
          <w:sz w:val="24"/>
          <w:szCs w:val="24"/>
          <w:highlight w:val="none"/>
        </w:rPr>
      </w:pPr>
      <w:bookmarkStart w:id="192" w:name="_Toc19546"/>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推荐成交候选人原则</w:t>
      </w:r>
      <w:bookmarkEnd w:id="192"/>
    </w:p>
    <w:p w14:paraId="1799E41D">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cs="宋体"/>
          <w:color w:val="auto"/>
          <w:sz w:val="24"/>
          <w:szCs w:val="24"/>
          <w:highlight w:val="none"/>
          <w:lang w:val="en-US" w:eastAsia="zh-CN"/>
        </w:rPr>
        <w:t>项目管理机构</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业绩分</w:t>
      </w:r>
      <w:r>
        <w:rPr>
          <w:rFonts w:hint="eastAsia" w:ascii="宋体" w:hAnsi="宋体" w:eastAsia="宋体" w:cs="宋体"/>
          <w:color w:val="auto"/>
          <w:sz w:val="24"/>
          <w:szCs w:val="24"/>
          <w:highlight w:val="none"/>
        </w:rPr>
        <w:t>由高到低顺序排列并推荐成交候选供应商。</w:t>
      </w:r>
    </w:p>
    <w:p w14:paraId="7A1B46E7">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（2）采购人应当确定磋商小组推荐排名第一的成交候选供应商为成交供应商。</w:t>
      </w:r>
    </w:p>
    <w:p w14:paraId="1D08E1B2">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73CDB049">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631DFCCA">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625E040E">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29826440">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550DD3A2">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7019A58F">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0E1A4EC5">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211B7B33">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564B2093">
      <w:pPr>
        <w:keepNext w:val="0"/>
        <w:keepLines w:val="0"/>
        <w:pageBreakBefore w:val="0"/>
        <w:widowControl w:val="0"/>
        <w:tabs>
          <w:tab w:val="left" w:pos="1305"/>
        </w:tabs>
        <w:kinsoku/>
        <w:wordWrap/>
        <w:overflowPunct/>
        <w:topLinePunct w:val="0"/>
        <w:autoSpaceDE/>
        <w:autoSpaceDN/>
        <w:bidi w:val="0"/>
        <w:adjustRightInd/>
        <w:snapToGrid/>
        <w:spacing w:line="420" w:lineRule="exact"/>
        <w:ind w:left="0" w:leftChars="0" w:right="0" w:firstLine="480" w:firstLineChars="200"/>
        <w:textAlignment w:val="auto"/>
        <w:rPr>
          <w:rFonts w:hint="eastAsia" w:ascii="宋体" w:hAnsi="宋体" w:eastAsia="宋体" w:cs="宋体"/>
          <w:color w:val="auto"/>
          <w:sz w:val="24"/>
          <w:szCs w:val="24"/>
          <w:highlight w:val="none"/>
        </w:rPr>
      </w:pPr>
    </w:p>
    <w:p w14:paraId="318343C8">
      <w:pPr>
        <w:numPr>
          <w:ilvl w:val="0"/>
          <w:numId w:val="8"/>
        </w:numPr>
        <w:jc w:val="center"/>
        <w:outlineLvl w:val="0"/>
        <w:rPr>
          <w:rFonts w:hint="eastAsia" w:ascii="华文中宋" w:hAnsi="华文中宋" w:eastAsia="华文中宋" w:cs="华文中宋"/>
          <w:b/>
          <w:bCs/>
          <w:color w:val="auto"/>
          <w:sz w:val="32"/>
          <w:szCs w:val="32"/>
          <w:highlight w:val="none"/>
        </w:rPr>
      </w:pPr>
      <w:bookmarkStart w:id="193" w:name="_Toc8466"/>
      <w:bookmarkStart w:id="194" w:name="_Toc4774"/>
      <w:bookmarkStart w:id="195" w:name="_Toc11185"/>
      <w:bookmarkStart w:id="196" w:name="_Toc25717"/>
      <w:bookmarkStart w:id="197" w:name="_Toc2913"/>
      <w:r>
        <w:rPr>
          <w:rFonts w:hint="eastAsia" w:ascii="华文中宋" w:hAnsi="华文中宋" w:eastAsia="华文中宋" w:cs="华文中宋"/>
          <w:b/>
          <w:bCs/>
          <w:color w:val="auto"/>
          <w:sz w:val="32"/>
          <w:szCs w:val="32"/>
          <w:highlight w:val="none"/>
          <w:lang w:val="en-US" w:eastAsia="zh-CN"/>
        </w:rPr>
        <w:t xml:space="preserve"> </w:t>
      </w:r>
      <w:r>
        <w:rPr>
          <w:rFonts w:hint="eastAsia" w:ascii="华文中宋" w:hAnsi="华文中宋" w:eastAsia="华文中宋" w:cs="华文中宋"/>
          <w:b/>
          <w:bCs/>
          <w:color w:val="auto"/>
          <w:sz w:val="32"/>
          <w:szCs w:val="32"/>
          <w:highlight w:val="none"/>
        </w:rPr>
        <w:t>采购合同（合同主要条款及格式）</w:t>
      </w:r>
      <w:bookmarkEnd w:id="193"/>
      <w:bookmarkEnd w:id="194"/>
      <w:bookmarkEnd w:id="195"/>
      <w:bookmarkEnd w:id="196"/>
      <w:bookmarkEnd w:id="197"/>
    </w:p>
    <w:p w14:paraId="1D9F9D9C">
      <w:pPr>
        <w:spacing w:line="440" w:lineRule="atLeast"/>
        <w:jc w:val="center"/>
        <w:rPr>
          <w:rFonts w:hint="eastAsia"/>
          <w:b/>
          <w:color w:val="auto"/>
          <w:sz w:val="24"/>
          <w:highlight w:val="none"/>
        </w:rPr>
      </w:pPr>
    </w:p>
    <w:p w14:paraId="512B1A7D">
      <w:pPr>
        <w:widowControl/>
        <w:ind w:right="1768"/>
        <w:textAlignment w:val="baseline"/>
        <w:rPr>
          <w:rFonts w:ascii="黑体" w:hAnsi="新宋体" w:eastAsia="黑体" w:cs="黑体"/>
          <w:b/>
          <w:bCs/>
          <w:color w:val="auto"/>
          <w:sz w:val="32"/>
          <w:szCs w:val="32"/>
          <w:highlight w:val="none"/>
        </w:rPr>
      </w:pPr>
      <w:r>
        <w:rPr>
          <w:rFonts w:hint="eastAsia" w:ascii="黑体" w:hAnsi="新宋体" w:eastAsia="黑体" w:cs="黑体"/>
          <w:b/>
          <w:bCs/>
          <w:color w:val="auto"/>
          <w:sz w:val="32"/>
          <w:szCs w:val="32"/>
          <w:highlight w:val="none"/>
        </w:rPr>
        <w:t xml:space="preserve">      </w:t>
      </w:r>
    </w:p>
    <w:p w14:paraId="3CAC4BA2">
      <w:pPr>
        <w:widowControl/>
        <w:jc w:val="center"/>
        <w:textAlignment w:val="baseline"/>
        <w:rPr>
          <w:rFonts w:ascii="黑体" w:hAnsi="新宋体" w:eastAsia="黑体" w:cs="黑体"/>
          <w:b/>
          <w:bCs/>
          <w:color w:val="auto"/>
          <w:sz w:val="32"/>
          <w:szCs w:val="32"/>
          <w:highlight w:val="none"/>
        </w:rPr>
      </w:pPr>
      <w:r>
        <w:rPr>
          <w:rFonts w:hint="eastAsia" w:ascii="新宋体" w:hAnsi="新宋体" w:eastAsia="新宋体" w:cs="新宋体"/>
          <w:b/>
          <w:bCs/>
          <w:color w:val="auto"/>
          <w:sz w:val="60"/>
          <w:szCs w:val="60"/>
          <w:highlight w:val="none"/>
        </w:rPr>
        <w:t>建 设 工 程 施 工 合 同</w:t>
      </w:r>
    </w:p>
    <w:p w14:paraId="3B06E24D">
      <w:pPr>
        <w:widowControl/>
        <w:wordWrap w:val="0"/>
        <w:ind w:right="640"/>
        <w:textAlignment w:val="baseline"/>
        <w:rPr>
          <w:rFonts w:ascii="黑体" w:hAnsi="新宋体"/>
          <w:b/>
          <w:bCs/>
          <w:color w:val="auto"/>
          <w:sz w:val="30"/>
          <w:szCs w:val="30"/>
          <w:highlight w:val="none"/>
        </w:rPr>
      </w:pPr>
    </w:p>
    <w:p w14:paraId="44C4DD16">
      <w:pPr>
        <w:widowControl/>
        <w:jc w:val="center"/>
        <w:textAlignment w:val="baseline"/>
        <w:rPr>
          <w:rFonts w:ascii="黑体" w:hAnsi="新宋体" w:eastAsia="黑体"/>
          <w:b/>
          <w:bCs/>
          <w:color w:val="auto"/>
          <w:sz w:val="30"/>
          <w:szCs w:val="30"/>
          <w:highlight w:val="none"/>
        </w:rPr>
      </w:pPr>
      <w:r>
        <w:rPr>
          <w:rFonts w:hint="eastAsia" w:ascii="黑体" w:hAnsi="新宋体" w:eastAsia="黑体" w:cs="黑体"/>
          <w:b/>
          <w:bCs/>
          <w:color w:val="auto"/>
          <w:sz w:val="30"/>
          <w:szCs w:val="30"/>
          <w:highlight w:val="none"/>
        </w:rPr>
        <w:t>合同编号：</w:t>
      </w:r>
    </w:p>
    <w:p w14:paraId="52E736B2">
      <w:pPr>
        <w:widowControl/>
        <w:textAlignment w:val="baseline"/>
        <w:rPr>
          <w:color w:val="auto"/>
          <w:highlight w:val="none"/>
        </w:rPr>
      </w:pPr>
    </w:p>
    <w:p w14:paraId="0A226FCE">
      <w:pPr>
        <w:widowControl/>
        <w:jc w:val="center"/>
        <w:textAlignment w:val="baseline"/>
        <w:rPr>
          <w:rFonts w:ascii="黑体" w:eastAsia="黑体"/>
          <w:color w:val="auto"/>
          <w:sz w:val="44"/>
          <w:szCs w:val="44"/>
          <w:highlight w:val="none"/>
          <w:u w:val="single"/>
        </w:rPr>
      </w:pPr>
    </w:p>
    <w:p w14:paraId="5CCEA9CF">
      <w:pPr>
        <w:widowControl/>
        <w:jc w:val="center"/>
        <w:textAlignment w:val="baseline"/>
        <w:rPr>
          <w:rFonts w:ascii="_5b8b_4f53" w:hAnsi="_5b8b_4f53" w:cs="_5b8b_4f53"/>
          <w:color w:val="auto"/>
          <w:sz w:val="44"/>
          <w:szCs w:val="44"/>
          <w:highlight w:val="none"/>
          <w:u w:val="single"/>
          <w:shd w:val="clear" w:color="auto" w:fill="FFFFFF"/>
        </w:rPr>
      </w:pPr>
    </w:p>
    <w:p w14:paraId="18614680">
      <w:pPr>
        <w:widowControl/>
        <w:jc w:val="center"/>
        <w:textAlignment w:val="baseline"/>
        <w:rPr>
          <w:rFonts w:ascii="_5b8b_4f53" w:hAnsi="_5b8b_4f53" w:cs="_5b8b_4f53"/>
          <w:color w:val="auto"/>
          <w:sz w:val="44"/>
          <w:szCs w:val="44"/>
          <w:highlight w:val="none"/>
          <w:u w:val="single"/>
          <w:shd w:val="clear" w:color="auto" w:fill="FFFFFF"/>
        </w:rPr>
      </w:pPr>
    </w:p>
    <w:p w14:paraId="1FA3AF4E">
      <w:pPr>
        <w:widowControl/>
        <w:textAlignment w:val="baseline"/>
        <w:outlineLvl w:val="3"/>
        <w:rPr>
          <w:rFonts w:ascii="_5b8b_4f53" w:hAnsi="_5b8b_4f53" w:cs="_5b8b_4f53"/>
          <w:b/>
          <w:bCs/>
          <w:color w:val="auto"/>
          <w:sz w:val="44"/>
          <w:szCs w:val="44"/>
          <w:highlight w:val="none"/>
          <w:u w:val="single"/>
          <w:shd w:val="clear" w:color="auto" w:fill="FFFFFF"/>
          <w:lang w:val="zh-CN" w:bidi="zh-CN"/>
        </w:rPr>
      </w:pPr>
    </w:p>
    <w:p w14:paraId="51CBC4AA">
      <w:pPr>
        <w:widowControl/>
        <w:textAlignment w:val="baseline"/>
        <w:rPr>
          <w:color w:val="auto"/>
          <w:highlight w:val="none"/>
        </w:rPr>
      </w:pPr>
    </w:p>
    <w:p w14:paraId="50B678F2">
      <w:pPr>
        <w:widowControl/>
        <w:ind w:right="2719" w:rightChars="1295"/>
        <w:textAlignment w:val="baseline"/>
        <w:rPr>
          <w:rFonts w:ascii="新宋体" w:hAnsi="新宋体" w:eastAsia="新宋体"/>
          <w:b/>
          <w:bCs/>
          <w:color w:val="auto"/>
          <w:sz w:val="28"/>
          <w:szCs w:val="28"/>
          <w:highlight w:val="none"/>
        </w:rPr>
      </w:pPr>
    </w:p>
    <w:p w14:paraId="5A435DCB">
      <w:pPr>
        <w:widowControl/>
        <w:ind w:right="-670" w:rightChars="-319"/>
        <w:textAlignment w:val="baseline"/>
        <w:rPr>
          <w:b/>
          <w:bCs/>
          <w:color w:val="auto"/>
          <w:sz w:val="32"/>
          <w:szCs w:val="32"/>
          <w:highlight w:val="none"/>
          <w:u w:val="single"/>
        </w:rPr>
      </w:pPr>
      <w:r>
        <w:rPr>
          <w:rFonts w:hint="eastAsia"/>
          <w:b/>
          <w:bCs/>
          <w:color w:val="auto"/>
          <w:sz w:val="32"/>
          <w:szCs w:val="32"/>
          <w:highlight w:val="none"/>
        </w:rPr>
        <w:t xml:space="preserve">工 程 名 称: </w:t>
      </w:r>
      <w:r>
        <w:rPr>
          <w:rFonts w:hint="eastAsia"/>
          <w:b/>
          <w:bCs/>
          <w:color w:val="auto"/>
          <w:sz w:val="32"/>
          <w:szCs w:val="32"/>
          <w:highlight w:val="none"/>
          <w:u w:val="single"/>
        </w:rPr>
        <w:t xml:space="preserve">    （项目名称）               </w:t>
      </w:r>
    </w:p>
    <w:p w14:paraId="52F6F005">
      <w:pPr>
        <w:widowControl/>
        <w:ind w:right="-670" w:rightChars="-319"/>
        <w:textAlignment w:val="baseline"/>
        <w:outlineLvl w:val="3"/>
        <w:rPr>
          <w:rFonts w:ascii="宋体" w:hAnsi="宋体" w:cs="宋体"/>
          <w:b/>
          <w:bCs/>
          <w:color w:val="auto"/>
          <w:sz w:val="28"/>
          <w:szCs w:val="28"/>
          <w:highlight w:val="none"/>
          <w:lang w:bidi="zh-CN"/>
        </w:rPr>
      </w:pPr>
    </w:p>
    <w:p w14:paraId="02A86EDC">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甲 方(全称):</w:t>
      </w:r>
      <w:r>
        <w:rPr>
          <w:rFonts w:hint="eastAsia"/>
          <w:color w:val="auto"/>
          <w:highlight w:val="none"/>
        </w:rPr>
        <w:t xml:space="preserve"> </w:t>
      </w:r>
      <w:r>
        <w:rPr>
          <w:rFonts w:hint="eastAsia"/>
          <w:b/>
          <w:bCs/>
          <w:color w:val="auto"/>
          <w:sz w:val="32"/>
          <w:szCs w:val="32"/>
          <w:highlight w:val="none"/>
          <w:u w:val="single"/>
        </w:rPr>
        <w:t xml:space="preserve">                                </w:t>
      </w:r>
    </w:p>
    <w:p w14:paraId="1FD8552B">
      <w:pPr>
        <w:widowControl/>
        <w:ind w:right="-670" w:rightChars="-319"/>
        <w:textAlignment w:val="baseline"/>
        <w:outlineLvl w:val="3"/>
        <w:rPr>
          <w:rFonts w:ascii="宋体" w:hAnsi="宋体" w:cs="宋体"/>
          <w:b/>
          <w:bCs/>
          <w:color w:val="auto"/>
          <w:sz w:val="28"/>
          <w:szCs w:val="28"/>
          <w:highlight w:val="none"/>
          <w:lang w:bidi="zh-CN"/>
        </w:rPr>
      </w:pPr>
    </w:p>
    <w:p w14:paraId="7A9C6AC6">
      <w:pPr>
        <w:widowControl/>
        <w:spacing w:line="600" w:lineRule="exact"/>
        <w:ind w:right="-670" w:rightChars="-319"/>
        <w:textAlignment w:val="baseline"/>
        <w:rPr>
          <w:b/>
          <w:bCs/>
          <w:color w:val="auto"/>
          <w:sz w:val="32"/>
          <w:szCs w:val="32"/>
          <w:highlight w:val="none"/>
          <w:u w:val="single"/>
        </w:rPr>
      </w:pPr>
      <w:r>
        <w:rPr>
          <w:rFonts w:hint="eastAsia"/>
          <w:b/>
          <w:bCs/>
          <w:color w:val="auto"/>
          <w:sz w:val="32"/>
          <w:szCs w:val="32"/>
          <w:highlight w:val="none"/>
        </w:rPr>
        <w:t xml:space="preserve">乙 方(全称): </w:t>
      </w:r>
      <w:r>
        <w:rPr>
          <w:rFonts w:hint="eastAsia"/>
          <w:b/>
          <w:bCs/>
          <w:color w:val="auto"/>
          <w:sz w:val="32"/>
          <w:szCs w:val="32"/>
          <w:highlight w:val="none"/>
          <w:u w:val="single"/>
        </w:rPr>
        <w:t xml:space="preserve">    </w:t>
      </w:r>
      <w:r>
        <w:rPr>
          <w:rFonts w:hint="eastAsia" w:cs="楷体"/>
          <w:b/>
          <w:color w:val="auto"/>
          <w:sz w:val="32"/>
          <w:szCs w:val="32"/>
          <w:highlight w:val="none"/>
          <w:u w:val="single"/>
        </w:rPr>
        <w:t xml:space="preserve">                            </w:t>
      </w:r>
    </w:p>
    <w:p w14:paraId="27EA0E4A">
      <w:pPr>
        <w:widowControl/>
        <w:ind w:right="2719" w:rightChars="1295"/>
        <w:textAlignment w:val="baseline"/>
        <w:rPr>
          <w:rFonts w:hint="eastAsia" w:ascii="新宋体" w:hAnsi="新宋体" w:eastAsia="新宋体"/>
          <w:b/>
          <w:bCs/>
          <w:color w:val="auto"/>
          <w:sz w:val="36"/>
          <w:szCs w:val="36"/>
          <w:highlight w:val="none"/>
        </w:rPr>
      </w:pPr>
    </w:p>
    <w:p w14:paraId="3122FB28">
      <w:pPr>
        <w:widowControl/>
        <w:ind w:right="2719" w:rightChars="1295"/>
        <w:textAlignment w:val="baseline"/>
        <w:rPr>
          <w:rFonts w:hint="eastAsia" w:ascii="新宋体" w:hAnsi="新宋体" w:eastAsia="新宋体"/>
          <w:b/>
          <w:bCs/>
          <w:color w:val="auto"/>
          <w:sz w:val="36"/>
          <w:szCs w:val="36"/>
          <w:highlight w:val="none"/>
        </w:rPr>
      </w:pPr>
    </w:p>
    <w:p w14:paraId="3BAF1D35">
      <w:pPr>
        <w:widowControl/>
        <w:ind w:right="2719" w:rightChars="1295"/>
        <w:textAlignment w:val="baseline"/>
        <w:rPr>
          <w:rFonts w:ascii="新宋体" w:hAnsi="新宋体" w:eastAsia="新宋体"/>
          <w:b/>
          <w:bCs/>
          <w:color w:val="auto"/>
          <w:sz w:val="36"/>
          <w:szCs w:val="36"/>
          <w:highlight w:val="none"/>
        </w:rPr>
      </w:pPr>
    </w:p>
    <w:p w14:paraId="296E5F62">
      <w:pPr>
        <w:spacing w:line="400" w:lineRule="exact"/>
        <w:rPr>
          <w:rFonts w:hint="eastAsia" w:ascii="宋体" w:hAnsi="宋体"/>
          <w:b/>
          <w:color w:val="auto"/>
          <w:sz w:val="32"/>
          <w:szCs w:val="32"/>
          <w:highlight w:val="none"/>
        </w:rPr>
      </w:pPr>
    </w:p>
    <w:p w14:paraId="0C09D806">
      <w:pPr>
        <w:spacing w:line="400" w:lineRule="exact"/>
        <w:rPr>
          <w:rFonts w:hint="eastAsia" w:ascii="宋体" w:hAnsi="宋体"/>
          <w:b/>
          <w:color w:val="auto"/>
          <w:sz w:val="32"/>
          <w:szCs w:val="32"/>
          <w:highlight w:val="none"/>
        </w:rPr>
      </w:pPr>
    </w:p>
    <w:p w14:paraId="791EA022">
      <w:pPr>
        <w:spacing w:line="400" w:lineRule="exact"/>
        <w:rPr>
          <w:rFonts w:hint="eastAsia" w:ascii="宋体" w:hAnsi="宋体"/>
          <w:b/>
          <w:color w:val="auto"/>
          <w:sz w:val="32"/>
          <w:szCs w:val="32"/>
          <w:highlight w:val="none"/>
        </w:rPr>
      </w:pPr>
    </w:p>
    <w:p w14:paraId="1640088F">
      <w:pPr>
        <w:spacing w:line="400" w:lineRule="exact"/>
        <w:rPr>
          <w:rFonts w:ascii="宋体" w:hAnsi="宋体"/>
          <w:b/>
          <w:color w:val="auto"/>
          <w:sz w:val="32"/>
          <w:szCs w:val="32"/>
          <w:highlight w:val="none"/>
        </w:rPr>
      </w:pPr>
    </w:p>
    <w:p w14:paraId="56D12B0E">
      <w:pPr>
        <w:autoSpaceDE w:val="0"/>
        <w:autoSpaceDN w:val="0"/>
        <w:spacing w:line="400" w:lineRule="exact"/>
        <w:jc w:val="center"/>
        <w:rPr>
          <w:rFonts w:hint="eastAsia" w:ascii="宋体" w:hAnsi="宋体" w:cs="宋体"/>
          <w:b/>
          <w:color w:val="auto"/>
          <w:kern w:val="0"/>
          <w:sz w:val="32"/>
          <w:szCs w:val="32"/>
          <w:highlight w:val="none"/>
          <w:lang w:val="zh-CN" w:bidi="zh-CN"/>
        </w:rPr>
      </w:pPr>
      <w:r>
        <w:rPr>
          <w:rFonts w:hint="eastAsia" w:ascii="宋体" w:hAnsi="宋体" w:cs="宋体"/>
          <w:b/>
          <w:color w:val="auto"/>
          <w:kern w:val="0"/>
          <w:sz w:val="32"/>
          <w:szCs w:val="32"/>
          <w:highlight w:val="none"/>
          <w:lang w:bidi="zh-CN"/>
        </w:rPr>
        <w:t>施工</w:t>
      </w:r>
      <w:r>
        <w:rPr>
          <w:rFonts w:hint="eastAsia" w:ascii="宋体" w:hAnsi="宋体" w:cs="宋体"/>
          <w:b/>
          <w:color w:val="auto"/>
          <w:kern w:val="0"/>
          <w:sz w:val="32"/>
          <w:szCs w:val="32"/>
          <w:highlight w:val="none"/>
          <w:lang w:val="zh-CN" w:bidi="zh-CN"/>
        </w:rPr>
        <w:t>合同</w:t>
      </w:r>
    </w:p>
    <w:p w14:paraId="0DC540C2">
      <w:pPr>
        <w:autoSpaceDE w:val="0"/>
        <w:autoSpaceDN w:val="0"/>
        <w:spacing w:line="480" w:lineRule="exact"/>
        <w:jc w:val="center"/>
        <w:rPr>
          <w:rFonts w:hint="eastAsia" w:ascii="宋体" w:hAnsi="宋体" w:cs="宋体"/>
          <w:color w:val="auto"/>
          <w:kern w:val="0"/>
          <w:sz w:val="32"/>
          <w:szCs w:val="32"/>
          <w:highlight w:val="none"/>
          <w:lang w:val="zh-CN" w:bidi="zh-CN"/>
        </w:rPr>
      </w:pPr>
    </w:p>
    <w:p w14:paraId="66E1DCEA">
      <w:pPr>
        <w:autoSpaceDE w:val="0"/>
        <w:autoSpaceDN w:val="0"/>
        <w:spacing w:line="600" w:lineRule="exact"/>
        <w:rPr>
          <w:rFonts w:ascii="宋体" w:hAnsi="宋体" w:cs="宋体"/>
          <w:color w:val="auto"/>
          <w:kern w:val="0"/>
          <w:szCs w:val="21"/>
          <w:highlight w:val="none"/>
          <w:u w:val="single"/>
          <w:lang w:bidi="zh-CN"/>
        </w:rPr>
      </w:pPr>
      <w:r>
        <w:rPr>
          <w:rFonts w:hint="eastAsia" w:ascii="宋体" w:hAnsi="宋体" w:cs="宋体"/>
          <w:color w:val="auto"/>
          <w:kern w:val="0"/>
          <w:sz w:val="22"/>
          <w:szCs w:val="22"/>
          <w:highlight w:val="none"/>
          <w:lang w:val="zh-CN" w:bidi="zh-CN"/>
        </w:rPr>
        <w:t>项目名称：</w:t>
      </w:r>
      <w:r>
        <w:rPr>
          <w:rFonts w:hint="eastAsia" w:ascii="宋体" w:hAnsi="宋体" w:cs="宋体"/>
          <w:color w:val="auto"/>
          <w:kern w:val="0"/>
          <w:sz w:val="22"/>
          <w:szCs w:val="22"/>
          <w:highlight w:val="none"/>
          <w:u w:val="single"/>
          <w:lang w:bidi="zh-CN"/>
        </w:rPr>
        <w:t xml:space="preserve">                              </w:t>
      </w:r>
    </w:p>
    <w:p w14:paraId="51B902DE">
      <w:pPr>
        <w:autoSpaceDE w:val="0"/>
        <w:autoSpaceDN w:val="0"/>
        <w:spacing w:line="400" w:lineRule="exact"/>
        <w:jc w:val="left"/>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val="zh-CN" w:bidi="zh-CN"/>
        </w:rPr>
        <w:t>项目编号：</w:t>
      </w:r>
      <w:r>
        <w:rPr>
          <w:rFonts w:hint="eastAsia" w:ascii="宋体" w:hAnsi="宋体" w:cs="宋体"/>
          <w:color w:val="auto"/>
          <w:kern w:val="0"/>
          <w:sz w:val="22"/>
          <w:szCs w:val="22"/>
          <w:highlight w:val="none"/>
          <w:u w:val="single"/>
          <w:lang w:val="zh-CN" w:bidi="zh-CN"/>
        </w:rPr>
        <w:t xml:space="preserve">  </w:t>
      </w:r>
      <w:r>
        <w:rPr>
          <w:rFonts w:hint="eastAsia" w:ascii="宋体" w:hAnsi="宋体" w:cs="宋体"/>
          <w:color w:val="auto"/>
          <w:kern w:val="0"/>
          <w:sz w:val="22"/>
          <w:szCs w:val="22"/>
          <w:highlight w:val="none"/>
          <w:u w:val="single"/>
          <w:lang w:bidi="zh-CN"/>
        </w:rPr>
        <w:t xml:space="preserve">                           </w:t>
      </w:r>
    </w:p>
    <w:p w14:paraId="39CA6A45">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甲方：</w:t>
      </w:r>
      <w:r>
        <w:rPr>
          <w:rFonts w:hint="eastAsia" w:ascii="宋体" w:hAnsi="宋体" w:cs="宋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（采购人）</w:t>
      </w:r>
    </w:p>
    <w:p w14:paraId="3527C9DC">
      <w:pPr>
        <w:autoSpaceDE w:val="0"/>
        <w:autoSpaceDN w:val="0"/>
        <w:spacing w:line="40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2"/>
          <w:highlight w:val="none"/>
          <w:lang w:val="zh-CN" w:bidi="zh-CN"/>
        </w:rPr>
        <w:t>乙方：</w:t>
      </w:r>
      <w:r>
        <w:rPr>
          <w:rFonts w:hint="eastAsia" w:ascii="宋体" w:hAnsi="宋体" w:cs="楷体"/>
          <w:color w:val="auto"/>
          <w:kern w:val="0"/>
          <w:sz w:val="22"/>
          <w:szCs w:val="22"/>
          <w:highlight w:val="none"/>
          <w:u w:val="single"/>
          <w:lang w:bidi="zh-CN"/>
        </w:rPr>
        <w:t xml:space="preserve">                </w:t>
      </w:r>
      <w:r>
        <w:rPr>
          <w:rFonts w:hint="eastAsia" w:ascii="宋体" w:hAnsi="宋体" w:cs="宋体"/>
          <w:color w:val="auto"/>
          <w:kern w:val="0"/>
          <w:sz w:val="22"/>
          <w:szCs w:val="22"/>
          <w:highlight w:val="none"/>
          <w:lang w:val="zh-CN" w:bidi="zh-CN"/>
        </w:rPr>
        <w:t>（中标供应商）</w:t>
      </w:r>
    </w:p>
    <w:p w14:paraId="7938CC1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根据《中华人民共和国合同法》、《中华人民共和国建筑法》、</w:t>
      </w:r>
      <w:r>
        <w:rPr>
          <w:rFonts w:hint="eastAsia" w:ascii="宋体" w:hAnsi="宋体" w:cs="宋体"/>
          <w:color w:val="auto"/>
          <w:kern w:val="0"/>
          <w:sz w:val="22"/>
          <w:szCs w:val="20"/>
          <w:highlight w:val="none"/>
          <w:lang w:val="zh-CN" w:bidi="zh-CN"/>
        </w:rPr>
        <w:t>《中华人民共和国政府采购法》、《中华人民共和国政府采购法实施条例》</w:t>
      </w:r>
      <w:r>
        <w:rPr>
          <w:rFonts w:hint="eastAsia" w:ascii="宋体" w:hAnsi="宋体" w:cs="宋体"/>
          <w:color w:val="auto"/>
          <w:kern w:val="0"/>
          <w:sz w:val="22"/>
          <w:szCs w:val="21"/>
          <w:highlight w:val="none"/>
          <w:lang w:val="zh-CN" w:bidi="zh-CN"/>
        </w:rPr>
        <w:t>及有关法律规定，遵循平等、自愿、公平和诚实信用的原则，双方就</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2"/>
          <w:highlight w:val="none"/>
          <w:lang w:bidi="zh-CN"/>
        </w:rPr>
        <w:t>项目</w:t>
      </w:r>
      <w:r>
        <w:rPr>
          <w:rFonts w:hint="eastAsia" w:ascii="宋体" w:hAnsi="宋体" w:cs="宋体"/>
          <w:color w:val="auto"/>
          <w:kern w:val="0"/>
          <w:sz w:val="22"/>
          <w:szCs w:val="21"/>
          <w:highlight w:val="none"/>
          <w:lang w:val="zh-CN" w:bidi="zh-CN"/>
        </w:rPr>
        <w:t>施工及有关事项协商一致，共同达成如下协议：</w:t>
      </w:r>
    </w:p>
    <w:p w14:paraId="5C6E9B4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一、工程概况</w:t>
      </w:r>
    </w:p>
    <w:p w14:paraId="661B34DD">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1.工程名称：</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53BB43A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2.工程地点：</w:t>
      </w:r>
      <w:r>
        <w:rPr>
          <w:rFonts w:hint="eastAsia" w:ascii="宋体" w:hAnsi="Courier New" w:cs="宋体"/>
          <w:color w:val="auto"/>
          <w:kern w:val="0"/>
          <w:sz w:val="22"/>
          <w:szCs w:val="20"/>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4C31BB51">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3.工程立项批准文号：</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2E8A81F2">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4</w:t>
      </w:r>
      <w:r>
        <w:rPr>
          <w:rFonts w:hint="eastAsia" w:ascii="宋体" w:hAnsi="宋体" w:cs="宋体"/>
          <w:color w:val="auto"/>
          <w:kern w:val="0"/>
          <w:sz w:val="22"/>
          <w:szCs w:val="21"/>
          <w:highlight w:val="none"/>
          <w:lang w:val="zh-CN" w:bidi="zh-CN"/>
        </w:rPr>
        <w:t>.工程内容：</w:t>
      </w:r>
      <w:r>
        <w:rPr>
          <w:rFonts w:hint="eastAsia" w:ascii="宋体" w:hAnsi="宋体" w:cs="宋体"/>
          <w:color w:val="auto"/>
          <w:kern w:val="0"/>
          <w:sz w:val="22"/>
          <w:szCs w:val="21"/>
          <w:highlight w:val="none"/>
          <w:u w:val="single"/>
          <w:lang w:bidi="zh-CN"/>
        </w:rPr>
        <w:t xml:space="preserve"> 按图纸施工 </w:t>
      </w:r>
      <w:r>
        <w:rPr>
          <w:rFonts w:hint="eastAsia" w:ascii="宋体" w:hAnsi="宋体" w:cs="宋体"/>
          <w:color w:val="auto"/>
          <w:kern w:val="0"/>
          <w:sz w:val="22"/>
          <w:szCs w:val="21"/>
          <w:highlight w:val="none"/>
          <w:lang w:val="zh-CN" w:bidi="zh-CN"/>
        </w:rPr>
        <w:t>。</w:t>
      </w:r>
    </w:p>
    <w:p w14:paraId="00602FB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5</w:t>
      </w:r>
      <w:r>
        <w:rPr>
          <w:rFonts w:hint="eastAsia" w:ascii="宋体" w:hAnsi="宋体" w:cs="宋体"/>
          <w:color w:val="auto"/>
          <w:kern w:val="0"/>
          <w:sz w:val="22"/>
          <w:szCs w:val="21"/>
          <w:highlight w:val="none"/>
          <w:lang w:val="zh-CN" w:bidi="zh-CN"/>
        </w:rPr>
        <w:t>.工程承包范围：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6A8B5F6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二、合同工期</w:t>
      </w:r>
    </w:p>
    <w:p w14:paraId="0BA0676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计划开工日期：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26DC2788">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计划竣工日期：</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w:t>
      </w:r>
    </w:p>
    <w:p w14:paraId="7E18B13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三、质量标准</w:t>
      </w:r>
    </w:p>
    <w:p w14:paraId="20A2843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工程质量符合</w:t>
      </w:r>
      <w:r>
        <w:rPr>
          <w:rFonts w:hint="eastAsia" w:ascii="宋体" w:hAnsi="宋体" w:cs="宋体"/>
          <w:color w:val="auto"/>
          <w:kern w:val="0"/>
          <w:sz w:val="22"/>
          <w:szCs w:val="21"/>
          <w:highlight w:val="none"/>
          <w:u w:val="single"/>
          <w:lang w:bidi="zh-CN"/>
        </w:rPr>
        <w:t>国家有关施工验收规范合格</w:t>
      </w:r>
      <w:r>
        <w:rPr>
          <w:rFonts w:hint="eastAsia" w:ascii="宋体" w:hAnsi="宋体" w:cs="宋体"/>
          <w:color w:val="auto"/>
          <w:kern w:val="0"/>
          <w:sz w:val="22"/>
          <w:szCs w:val="21"/>
          <w:highlight w:val="none"/>
          <w:lang w:val="zh-CN" w:bidi="zh-CN"/>
        </w:rPr>
        <w:t>标准。</w:t>
      </w:r>
    </w:p>
    <w:p w14:paraId="77CA887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四、签约合同价与合同价格形式</w:t>
      </w:r>
    </w:p>
    <w:p w14:paraId="71149378">
      <w:pPr>
        <w:autoSpaceDE w:val="0"/>
        <w:autoSpaceDN w:val="0"/>
        <w:spacing w:line="400" w:lineRule="exact"/>
        <w:jc w:val="left"/>
        <w:rPr>
          <w:rFonts w:hint="eastAsia" w:ascii="宋体" w:hAnsi="宋体" w:cs="宋体"/>
          <w:color w:val="auto"/>
          <w:kern w:val="0"/>
          <w:szCs w:val="21"/>
          <w:highlight w:val="none"/>
          <w:u w:val="single"/>
          <w:lang w:val="zh-CN" w:bidi="zh-CN"/>
        </w:rPr>
      </w:pPr>
      <w:r>
        <w:rPr>
          <w:rFonts w:hint="eastAsia" w:ascii="宋体" w:hAnsi="宋体" w:cs="宋体"/>
          <w:color w:val="auto"/>
          <w:kern w:val="0"/>
          <w:sz w:val="22"/>
          <w:szCs w:val="21"/>
          <w:highlight w:val="none"/>
          <w:lang w:val="zh-CN" w:bidi="zh-CN"/>
        </w:rPr>
        <w:t>1.签约合同价为：</w:t>
      </w:r>
      <w:r>
        <w:rPr>
          <w:rFonts w:hint="eastAsia" w:ascii="宋体" w:hAnsi="宋体" w:cs="宋体"/>
          <w:color w:val="auto"/>
          <w:kern w:val="0"/>
          <w:szCs w:val="21"/>
          <w:highlight w:val="none"/>
          <w:lang w:val="zh-CN" w:bidi="zh-CN"/>
        </w:rPr>
        <w:t>人民币</w:t>
      </w:r>
      <w:r>
        <w:rPr>
          <w:rFonts w:hint="eastAsia" w:ascii="宋体" w:hAnsi="宋体" w:cs="宋体"/>
          <w:color w:val="auto"/>
          <w:kern w:val="0"/>
          <w:szCs w:val="21"/>
          <w:highlight w:val="none"/>
          <w:lang w:bidi="zh-CN"/>
        </w:rPr>
        <w:t>大写</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Cs w:val="21"/>
          <w:highlight w:val="none"/>
          <w:lang w:bidi="zh-CN"/>
        </w:rPr>
        <w:t>(小写</w:t>
      </w:r>
      <w:r>
        <w:rPr>
          <w:rFonts w:ascii="宋体" w:hAnsi="宋体" w:cs="宋体"/>
          <w:color w:val="auto"/>
          <w:kern w:val="0"/>
          <w:szCs w:val="21"/>
          <w:highlight w:val="none"/>
          <w:lang w:val="zh-CN" w:bidi="zh-CN"/>
        </w:rPr>
        <w:t>¥</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Cs w:val="21"/>
          <w:highlight w:val="none"/>
          <w:lang w:val="zh-CN" w:bidi="zh-CN"/>
        </w:rPr>
        <w:t>元</w:t>
      </w:r>
      <w:r>
        <w:rPr>
          <w:rFonts w:hint="eastAsia" w:ascii="宋体" w:hAnsi="宋体" w:cs="宋体"/>
          <w:color w:val="auto"/>
          <w:kern w:val="0"/>
          <w:szCs w:val="21"/>
          <w:highlight w:val="none"/>
          <w:lang w:bidi="zh-CN"/>
        </w:rPr>
        <w:t>)。以实际完成工程量编制结算报告，报</w:t>
      </w:r>
      <w:r>
        <w:rPr>
          <w:rFonts w:hint="eastAsia" w:ascii="宋体" w:hAnsi="宋体" w:cs="宋体"/>
          <w:color w:val="auto"/>
          <w:kern w:val="0"/>
          <w:szCs w:val="21"/>
          <w:highlight w:val="none"/>
          <w:lang w:val="zh-CN" w:bidi="zh-CN"/>
        </w:rPr>
        <w:t>由建设单位</w:t>
      </w:r>
      <w:r>
        <w:rPr>
          <w:rFonts w:hint="eastAsia" w:ascii="宋体" w:hAnsi="宋体" w:cs="宋体"/>
          <w:color w:val="auto"/>
          <w:kern w:val="0"/>
          <w:szCs w:val="21"/>
          <w:highlight w:val="none"/>
          <w:lang w:bidi="zh-CN"/>
        </w:rPr>
        <w:t>委托具有造价咨询资质单位审核的双方确认的结算造价</w:t>
      </w:r>
      <w:r>
        <w:rPr>
          <w:rFonts w:hint="eastAsia" w:ascii="宋体" w:hAnsi="宋体" w:cs="宋体"/>
          <w:color w:val="auto"/>
          <w:kern w:val="0"/>
          <w:szCs w:val="21"/>
          <w:highlight w:val="none"/>
          <w:lang w:val="zh-CN" w:bidi="zh-CN"/>
        </w:rPr>
        <w:t>作为本</w:t>
      </w:r>
      <w:r>
        <w:rPr>
          <w:rFonts w:hint="eastAsia" w:ascii="宋体" w:hAnsi="宋体" w:cs="宋体"/>
          <w:color w:val="auto"/>
          <w:kern w:val="0"/>
          <w:szCs w:val="21"/>
          <w:highlight w:val="none"/>
          <w:lang w:bidi="zh-CN"/>
        </w:rPr>
        <w:t>项目正式</w:t>
      </w:r>
      <w:r>
        <w:rPr>
          <w:rFonts w:hint="eastAsia" w:ascii="宋体" w:hAnsi="宋体" w:cs="宋体"/>
          <w:color w:val="auto"/>
          <w:kern w:val="0"/>
          <w:szCs w:val="21"/>
          <w:highlight w:val="none"/>
          <w:lang w:val="zh-CN" w:bidi="zh-CN"/>
        </w:rPr>
        <w:t>合同价</w:t>
      </w:r>
      <w:r>
        <w:rPr>
          <w:rFonts w:hint="eastAsia" w:ascii="宋体" w:hAnsi="宋体" w:cs="宋体"/>
          <w:color w:val="auto"/>
          <w:kern w:val="0"/>
          <w:szCs w:val="21"/>
          <w:highlight w:val="none"/>
          <w:lang w:bidi="zh-CN"/>
        </w:rPr>
        <w:t>进行结算</w:t>
      </w:r>
      <w:r>
        <w:rPr>
          <w:rFonts w:hint="eastAsia" w:ascii="宋体" w:hAnsi="宋体" w:cs="宋体"/>
          <w:color w:val="auto"/>
          <w:kern w:val="0"/>
          <w:szCs w:val="21"/>
          <w:highlight w:val="none"/>
          <w:lang w:val="zh-CN" w:bidi="zh-CN"/>
        </w:rPr>
        <w:t>。</w:t>
      </w:r>
    </w:p>
    <w:p w14:paraId="15B39298">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五、项目经理：</w:t>
      </w:r>
      <w:r>
        <w:rPr>
          <w:rFonts w:hint="eastAsia" w:ascii="宋体" w:hAnsi="宋体" w:cs="宋体"/>
          <w:color w:val="auto"/>
          <w:kern w:val="0"/>
          <w:sz w:val="22"/>
          <w:szCs w:val="21"/>
          <w:highlight w:val="none"/>
          <w:u w:val="single"/>
          <w:lang w:bidi="zh-CN"/>
        </w:rPr>
        <w:t xml:space="preserve">     </w:t>
      </w:r>
      <w:r>
        <w:rPr>
          <w:rFonts w:hint="eastAsia" w:ascii="宋体" w:hAnsi="Courier New" w:cs="宋体"/>
          <w:color w:val="auto"/>
          <w:spacing w:val="-20"/>
          <w:kern w:val="0"/>
          <w:szCs w:val="21"/>
          <w:highlight w:val="none"/>
          <w:u w:val="single"/>
          <w:lang w:bidi="zh-CN"/>
        </w:rPr>
        <w:t xml:space="preserve">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w:t>
      </w:r>
    </w:p>
    <w:p w14:paraId="1E97A0F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六、合同文件构成</w:t>
      </w:r>
    </w:p>
    <w:p w14:paraId="00718A16">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本协议书与下列文件一起构成合同文件：</w:t>
      </w:r>
    </w:p>
    <w:p w14:paraId="33469E65">
      <w:pPr>
        <w:autoSpaceDE w:val="0"/>
        <w:autoSpaceDN w:val="0"/>
        <w:spacing w:line="34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1</w:t>
      </w:r>
      <w:r>
        <w:rPr>
          <w:rFonts w:hint="eastAsia" w:ascii="宋体" w:hAnsi="宋体" w:cs="宋体"/>
          <w:color w:val="auto"/>
          <w:kern w:val="0"/>
          <w:sz w:val="22"/>
          <w:szCs w:val="21"/>
          <w:highlight w:val="none"/>
          <w:lang w:val="zh-CN" w:bidi="zh-CN"/>
        </w:rPr>
        <w:t>、本合同专用条款</w:t>
      </w:r>
    </w:p>
    <w:p w14:paraId="178707E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2</w:t>
      </w:r>
      <w:r>
        <w:rPr>
          <w:rFonts w:ascii="宋体" w:hAnsi="宋体" w:cs="宋体"/>
          <w:color w:val="auto"/>
          <w:kern w:val="0"/>
          <w:sz w:val="22"/>
          <w:szCs w:val="21"/>
          <w:highlight w:val="none"/>
          <w:lang w:val="zh-CN" w:bidi="zh-CN"/>
        </w:rPr>
        <w:t>、本合同通用条款</w:t>
      </w:r>
    </w:p>
    <w:p w14:paraId="12823FBD">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3</w:t>
      </w:r>
      <w:r>
        <w:rPr>
          <w:rFonts w:hint="eastAsia" w:ascii="宋体" w:hAnsi="宋体" w:cs="宋体"/>
          <w:color w:val="auto"/>
          <w:kern w:val="0"/>
          <w:sz w:val="22"/>
          <w:szCs w:val="21"/>
          <w:highlight w:val="none"/>
          <w:lang w:val="zh-CN" w:bidi="zh-CN"/>
        </w:rPr>
        <w:t>、其他相关资料</w:t>
      </w:r>
    </w:p>
    <w:p w14:paraId="37B1964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在合同订立及履行过程中形成的与合同有关的文件均构成合同文件组成部分。</w:t>
      </w:r>
    </w:p>
    <w:p w14:paraId="5F92CCF4">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7FBBD94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七、承诺</w:t>
      </w:r>
    </w:p>
    <w:p w14:paraId="551C7239">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1.甲方承诺按照法律规定履行项目审批手续、筹集工程建设资金并按照合同约定的期限和方式支付合同价款。</w:t>
      </w:r>
    </w:p>
    <w:p w14:paraId="340929A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2.乙方承诺按照法律规定及合同约定组织完成工程施工，确保工程质量和安全，不进行转包、分包及其他违法行为，并在缺陷责任期及保修期内承担相应的工程维修责任。</w:t>
      </w:r>
    </w:p>
    <w:p w14:paraId="586F488C">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八、词语含义</w:t>
      </w:r>
    </w:p>
    <w:p w14:paraId="7C8E43D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本协议书中词语含义与第二部分通用合同条款中赋予的含义相同。</w:t>
      </w:r>
    </w:p>
    <w:p w14:paraId="2B96F7DA">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九、签订时间：本合同于</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年</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月</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日签订。</w:t>
      </w:r>
    </w:p>
    <w:p w14:paraId="3FC7353E">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十、签订地点：本合同在</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val="zh-CN" w:bidi="zh-CN"/>
        </w:rPr>
        <w:t>签订。</w:t>
      </w:r>
    </w:p>
    <w:p w14:paraId="31F64447">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十一、补充协议：合同未尽事宜，合同当事人另行签订补充协议，补充协议是合同的组成部分。</w:t>
      </w:r>
    </w:p>
    <w:p w14:paraId="36A2FDEB">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十二、合同生效：本合同自双方法定代表人或其授权代理人签字或盖章并加盖单位公章后生效。</w:t>
      </w:r>
    </w:p>
    <w:p w14:paraId="7FF95173">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十三、合同份数</w:t>
      </w:r>
    </w:p>
    <w:p w14:paraId="5B689A00">
      <w:pPr>
        <w:autoSpaceDE w:val="0"/>
        <w:autoSpaceDN w:val="0"/>
        <w:spacing w:line="40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本合同一式</w:t>
      </w:r>
      <w:r>
        <w:rPr>
          <w:rFonts w:hint="eastAsia" w:ascii="宋体" w:hAnsi="宋体" w:cs="宋体"/>
          <w:color w:val="auto"/>
          <w:kern w:val="0"/>
          <w:sz w:val="22"/>
          <w:szCs w:val="21"/>
          <w:highlight w:val="none"/>
          <w:u w:val="single"/>
          <w:lang w:bidi="zh-CN"/>
        </w:rPr>
        <w:t xml:space="preserve"> 六 </w:t>
      </w:r>
      <w:r>
        <w:rPr>
          <w:rFonts w:hint="eastAsia" w:ascii="宋体" w:hAnsi="宋体" w:cs="宋体"/>
          <w:color w:val="auto"/>
          <w:kern w:val="0"/>
          <w:sz w:val="22"/>
          <w:szCs w:val="21"/>
          <w:highlight w:val="none"/>
          <w:lang w:val="zh-CN" w:bidi="zh-CN"/>
        </w:rPr>
        <w:t>份，均具有同等法律效力。</w:t>
      </w:r>
    </w:p>
    <w:p w14:paraId="034AC37D">
      <w:pPr>
        <w:autoSpaceDE w:val="0"/>
        <w:autoSpaceDN w:val="0"/>
        <w:jc w:val="left"/>
        <w:rPr>
          <w:rFonts w:hint="eastAsia" w:ascii="宋体" w:hAnsi="宋体" w:cs="宋体"/>
          <w:color w:val="auto"/>
          <w:kern w:val="0"/>
          <w:sz w:val="22"/>
          <w:szCs w:val="21"/>
          <w:highlight w:val="none"/>
          <w:lang w:bidi="zh-CN"/>
        </w:rPr>
      </w:pPr>
      <w:r>
        <w:rPr>
          <w:rFonts w:hint="eastAsia" w:ascii="宋体" w:hAnsi="宋体" w:cs="宋体"/>
          <w:color w:val="auto"/>
          <w:kern w:val="0"/>
          <w:sz w:val="24"/>
          <w:highlight w:val="none"/>
          <w:lang w:bidi="zh-CN"/>
        </w:rPr>
        <w:t>十四、</w:t>
      </w:r>
      <w:r>
        <w:rPr>
          <w:rFonts w:hint="eastAsia" w:ascii="宋体" w:hAnsi="宋体" w:cs="宋体"/>
          <w:color w:val="auto"/>
          <w:kern w:val="0"/>
          <w:sz w:val="22"/>
          <w:szCs w:val="21"/>
          <w:highlight w:val="none"/>
          <w:lang w:bidi="zh-CN"/>
        </w:rPr>
        <w:t>施工用电由甲方提供。</w:t>
      </w:r>
    </w:p>
    <w:p w14:paraId="09B9F2FA">
      <w:pPr>
        <w:autoSpaceDE w:val="0"/>
        <w:autoSpaceDN w:val="0"/>
        <w:spacing w:line="400" w:lineRule="exact"/>
        <w:jc w:val="left"/>
        <w:rPr>
          <w:rFonts w:hint="eastAsia" w:ascii="宋体" w:hAnsi="宋体" w:cs="宋体"/>
          <w:color w:val="auto"/>
          <w:kern w:val="0"/>
          <w:sz w:val="22"/>
          <w:szCs w:val="21"/>
          <w:highlight w:val="none"/>
          <w:lang w:val="zh-CN" w:bidi="zh-CN"/>
        </w:rPr>
      </w:pPr>
    </w:p>
    <w:p w14:paraId="15DA5B26">
      <w:pPr>
        <w:autoSpaceDE w:val="0"/>
        <w:autoSpaceDN w:val="0"/>
        <w:spacing w:line="400" w:lineRule="exact"/>
        <w:jc w:val="left"/>
        <w:rPr>
          <w:rFonts w:hint="eastAsia" w:ascii="宋体" w:hAnsi="宋体" w:cs="宋体"/>
          <w:color w:val="auto"/>
          <w:kern w:val="0"/>
          <w:sz w:val="22"/>
          <w:szCs w:val="21"/>
          <w:highlight w:val="none"/>
          <w:lang w:val="zh-CN" w:bidi="zh-CN"/>
        </w:rPr>
      </w:pPr>
    </w:p>
    <w:p w14:paraId="11D5E9F9">
      <w:pPr>
        <w:autoSpaceDE w:val="0"/>
        <w:autoSpaceDN w:val="0"/>
        <w:spacing w:line="420" w:lineRule="exact"/>
        <w:jc w:val="left"/>
        <w:rPr>
          <w:rFonts w:hint="eastAsia" w:ascii="宋体" w:hAnsi="宋体" w:cs="宋体"/>
          <w:color w:val="auto"/>
          <w:kern w:val="0"/>
          <w:sz w:val="22"/>
          <w:szCs w:val="21"/>
          <w:highlight w:val="none"/>
          <w:lang w:val="zh-CN" w:bidi="zh-CN"/>
        </w:rPr>
      </w:pPr>
      <w:bookmarkStart w:id="198" w:name="_Toc180225668"/>
      <w:r>
        <w:rPr>
          <w:rFonts w:hint="eastAsia" w:ascii="宋体" w:hAnsi="宋体" w:cs="宋体"/>
          <w:color w:val="auto"/>
          <w:kern w:val="0"/>
          <w:sz w:val="22"/>
          <w:szCs w:val="21"/>
          <w:highlight w:val="none"/>
          <w:lang w:val="zh-CN" w:bidi="zh-CN"/>
        </w:rPr>
        <w:t xml:space="preserve"> 甲方（全称）：</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val="zh-CN" w:bidi="zh-CN"/>
        </w:rPr>
        <w:t>乙方（全称）：</w:t>
      </w:r>
      <w:r>
        <w:rPr>
          <w:rFonts w:hint="eastAsia" w:ascii="宋体" w:hAnsi="宋体" w:cs="宋体"/>
          <w:color w:val="auto"/>
          <w:kern w:val="0"/>
          <w:sz w:val="22"/>
          <w:szCs w:val="21"/>
          <w:highlight w:val="none"/>
          <w:lang w:bidi="zh-CN"/>
        </w:rPr>
        <w:t xml:space="preserve">  </w:t>
      </w:r>
    </w:p>
    <w:p w14:paraId="450B15A4">
      <w:pPr>
        <w:autoSpaceDE w:val="0"/>
        <w:autoSpaceDN w:val="0"/>
        <w:spacing w:line="420" w:lineRule="exact"/>
        <w:ind w:firstLine="1760" w:firstLineChars="8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（盖章）                                          （盖章）     </w:t>
      </w:r>
    </w:p>
    <w:p w14:paraId="3A9629D7">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 xml:space="preserve">                      </w:t>
      </w:r>
    </w:p>
    <w:p w14:paraId="45D0CEF0">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            </w:t>
      </w:r>
      <w:r>
        <w:rPr>
          <w:rFonts w:hint="eastAsia" w:ascii="宋体" w:hAnsi="宋体" w:cs="宋体"/>
          <w:color w:val="auto"/>
          <w:kern w:val="0"/>
          <w:sz w:val="22"/>
          <w:szCs w:val="21"/>
          <w:highlight w:val="none"/>
          <w:lang w:val="zh-CN"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val="zh-CN" w:bidi="zh-CN"/>
        </w:rPr>
        <w:t>法定代表人</w:t>
      </w:r>
      <w:r>
        <w:rPr>
          <w:rFonts w:hint="eastAsia" w:ascii="宋体" w:hAnsi="宋体" w:cs="宋体"/>
          <w:color w:val="auto"/>
          <w:kern w:val="0"/>
          <w:sz w:val="22"/>
          <w:szCs w:val="21"/>
          <w:highlight w:val="none"/>
          <w:lang w:bidi="zh-CN"/>
        </w:rPr>
        <w:t xml:space="preserve">             </w:t>
      </w:r>
    </w:p>
    <w:p w14:paraId="797E19E7">
      <w:pPr>
        <w:autoSpaceDE w:val="0"/>
        <w:autoSpaceDN w:val="0"/>
        <w:spacing w:line="42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 xml:space="preserve">或委托代理人（签字）：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或</w:t>
      </w:r>
      <w:r>
        <w:rPr>
          <w:rFonts w:hint="eastAsia" w:ascii="宋体" w:hAnsi="宋体" w:cs="宋体"/>
          <w:color w:val="auto"/>
          <w:kern w:val="0"/>
          <w:sz w:val="22"/>
          <w:szCs w:val="21"/>
          <w:highlight w:val="none"/>
          <w:lang w:val="zh-CN" w:bidi="zh-CN"/>
        </w:rPr>
        <w:t>委托代理人（签字）：</w:t>
      </w:r>
      <w:r>
        <w:rPr>
          <w:rFonts w:hint="eastAsia" w:ascii="宋体" w:hAnsi="宋体" w:cs="宋体"/>
          <w:color w:val="auto"/>
          <w:kern w:val="0"/>
          <w:sz w:val="22"/>
          <w:szCs w:val="21"/>
          <w:highlight w:val="none"/>
          <w:lang w:bidi="zh-CN"/>
        </w:rPr>
        <w:t xml:space="preserve">             </w:t>
      </w:r>
    </w:p>
    <w:p w14:paraId="746E8DB8">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组织机构代码：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组织机构代码：</w:t>
      </w:r>
    </w:p>
    <w:p w14:paraId="6B3FADD9">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电话：</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电话：                         </w:t>
      </w:r>
    </w:p>
    <w:p w14:paraId="2D2E070F">
      <w:pPr>
        <w:autoSpaceDE w:val="0"/>
        <w:autoSpaceDN w:val="0"/>
        <w:spacing w:line="420" w:lineRule="exact"/>
        <w:jc w:val="left"/>
        <w:rPr>
          <w:rFonts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地址：</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地址：</w:t>
      </w:r>
    </w:p>
    <w:p w14:paraId="4D68D756">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邮编：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邮编：                   </w:t>
      </w:r>
    </w:p>
    <w:p w14:paraId="52CAB262">
      <w:pPr>
        <w:autoSpaceDE w:val="0"/>
        <w:autoSpaceDN w:val="0"/>
        <w:spacing w:line="420" w:lineRule="exact"/>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 xml:space="preserve">邮箱：                                           </w:t>
      </w:r>
      <w:r>
        <w:rPr>
          <w:rFonts w:hint="eastAsia" w:ascii="宋体" w:hAnsi="宋体" w:cs="宋体"/>
          <w:color w:val="auto"/>
          <w:kern w:val="0"/>
          <w:sz w:val="22"/>
          <w:szCs w:val="21"/>
          <w:highlight w:val="none"/>
          <w:lang w:val="en-US" w:bidi="zh-CN"/>
        </w:rPr>
        <w:t xml:space="preserve"> </w:t>
      </w:r>
      <w:r>
        <w:rPr>
          <w:rFonts w:hint="eastAsia" w:ascii="宋体" w:hAnsi="宋体" w:cs="宋体"/>
          <w:color w:val="auto"/>
          <w:kern w:val="0"/>
          <w:sz w:val="22"/>
          <w:szCs w:val="21"/>
          <w:highlight w:val="none"/>
          <w:lang w:bidi="zh-CN"/>
        </w:rPr>
        <w:t xml:space="preserve">邮箱：       </w:t>
      </w:r>
    </w:p>
    <w:p w14:paraId="22D9E2BD">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开户名：</w:t>
      </w:r>
    </w:p>
    <w:p w14:paraId="68C1E0CC">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账号：</w:t>
      </w:r>
    </w:p>
    <w:p w14:paraId="53D4B516">
      <w:pPr>
        <w:autoSpaceDE w:val="0"/>
        <w:autoSpaceDN w:val="0"/>
        <w:spacing w:line="420" w:lineRule="exact"/>
        <w:ind w:firstLine="5500" w:firstLineChars="2500"/>
        <w:jc w:val="left"/>
        <w:rPr>
          <w:rFonts w:hint="eastAsia" w:ascii="宋体" w:hAnsi="宋体" w:cs="宋体"/>
          <w:color w:val="auto"/>
          <w:kern w:val="0"/>
          <w:sz w:val="22"/>
          <w:szCs w:val="21"/>
          <w:highlight w:val="none"/>
          <w:lang w:bidi="zh-CN"/>
        </w:rPr>
      </w:pPr>
      <w:r>
        <w:rPr>
          <w:rFonts w:hint="eastAsia" w:ascii="宋体" w:hAnsi="宋体" w:cs="宋体"/>
          <w:color w:val="auto"/>
          <w:kern w:val="0"/>
          <w:sz w:val="22"/>
          <w:szCs w:val="21"/>
          <w:highlight w:val="none"/>
          <w:lang w:bidi="zh-CN"/>
        </w:rPr>
        <w:t>开户银行：</w:t>
      </w:r>
    </w:p>
    <w:p w14:paraId="4CF18A46">
      <w:pPr>
        <w:autoSpaceDE w:val="0"/>
        <w:autoSpaceDN w:val="0"/>
        <w:spacing w:line="420" w:lineRule="exact"/>
        <w:jc w:val="left"/>
        <w:rPr>
          <w:rFonts w:hint="eastAsia" w:ascii="宋体" w:hAnsi="宋体" w:cs="宋体"/>
          <w:color w:val="auto"/>
          <w:kern w:val="0"/>
          <w:sz w:val="22"/>
          <w:szCs w:val="22"/>
          <w:highlight w:val="none"/>
          <w:u w:val="single"/>
          <w:lang w:bidi="zh-CN"/>
        </w:rPr>
      </w:pPr>
      <w:r>
        <w:rPr>
          <w:rFonts w:hint="eastAsia" w:ascii="宋体" w:hAnsi="宋体" w:cs="宋体"/>
          <w:color w:val="auto"/>
          <w:kern w:val="0"/>
          <w:sz w:val="22"/>
          <w:szCs w:val="21"/>
          <w:highlight w:val="none"/>
          <w:lang w:bidi="zh-CN"/>
        </w:rPr>
        <w:t xml:space="preserve">签订日期：      年   月   日                      签订日期：      年   月   日   </w:t>
      </w:r>
      <w:r>
        <w:rPr>
          <w:rFonts w:hint="eastAsia" w:ascii="宋体" w:hAnsi="宋体"/>
          <w:color w:val="auto"/>
          <w:szCs w:val="21"/>
          <w:highlight w:val="none"/>
        </w:rPr>
        <w:t xml:space="preserve"> </w:t>
      </w:r>
    </w:p>
    <w:p w14:paraId="459F4674">
      <w:pPr>
        <w:autoSpaceDE w:val="0"/>
        <w:autoSpaceDN w:val="0"/>
        <w:adjustRightInd w:val="0"/>
        <w:spacing w:line="360" w:lineRule="auto"/>
        <w:textAlignment w:val="baseline"/>
        <w:outlineLvl w:val="1"/>
        <w:rPr>
          <w:rFonts w:hint="eastAsia" w:ascii="宋体" w:hAnsi="宋体" w:cs="宋体"/>
          <w:color w:val="auto"/>
          <w:kern w:val="0"/>
          <w:szCs w:val="21"/>
          <w:highlight w:val="none"/>
          <w:u w:val="single"/>
          <w:lang w:bidi="zh-CN"/>
        </w:rPr>
      </w:pPr>
    </w:p>
    <w:p w14:paraId="22F06822">
      <w:pPr>
        <w:autoSpaceDE w:val="0"/>
        <w:autoSpaceDN w:val="0"/>
        <w:adjustRightInd w:val="0"/>
        <w:spacing w:line="360" w:lineRule="auto"/>
        <w:textAlignment w:val="baseline"/>
        <w:outlineLvl w:val="1"/>
        <w:rPr>
          <w:rFonts w:hint="eastAsia" w:ascii="宋体" w:hAnsi="宋体" w:cs="宋体"/>
          <w:color w:val="auto"/>
          <w:kern w:val="0"/>
          <w:szCs w:val="21"/>
          <w:highlight w:val="none"/>
          <w:u w:val="single"/>
          <w:lang w:val="zh-CN" w:bidi="zh-CN"/>
        </w:rPr>
      </w:pPr>
    </w:p>
    <w:p w14:paraId="5CCBCDFD">
      <w:pPr>
        <w:autoSpaceDE w:val="0"/>
        <w:autoSpaceDN w:val="0"/>
        <w:adjustRightInd w:val="0"/>
        <w:spacing w:line="360" w:lineRule="auto"/>
        <w:textAlignment w:val="baseline"/>
        <w:outlineLvl w:val="1"/>
        <w:rPr>
          <w:rFonts w:hint="eastAsia" w:ascii="宋体" w:hAnsi="宋体" w:cs="宋体"/>
          <w:color w:val="auto"/>
          <w:kern w:val="0"/>
          <w:szCs w:val="21"/>
          <w:highlight w:val="none"/>
          <w:u w:val="single"/>
          <w:lang w:val="zh-CN" w:bidi="zh-CN"/>
        </w:rPr>
      </w:pPr>
    </w:p>
    <w:p w14:paraId="6B7D42A8">
      <w:pPr>
        <w:autoSpaceDE w:val="0"/>
        <w:autoSpaceDN w:val="0"/>
        <w:adjustRightInd w:val="0"/>
        <w:spacing w:line="360" w:lineRule="auto"/>
        <w:textAlignment w:val="baseline"/>
        <w:outlineLvl w:val="1"/>
        <w:rPr>
          <w:rFonts w:hint="eastAsia" w:ascii="宋体" w:hAnsi="宋体" w:cs="宋体"/>
          <w:color w:val="auto"/>
          <w:kern w:val="0"/>
          <w:szCs w:val="21"/>
          <w:highlight w:val="none"/>
          <w:u w:val="single"/>
          <w:lang w:val="zh-CN" w:bidi="zh-CN"/>
        </w:rPr>
      </w:pPr>
    </w:p>
    <w:p w14:paraId="48646946">
      <w:pPr>
        <w:autoSpaceDE w:val="0"/>
        <w:autoSpaceDN w:val="0"/>
        <w:adjustRightInd w:val="0"/>
        <w:spacing w:line="360" w:lineRule="auto"/>
        <w:textAlignment w:val="baseline"/>
        <w:outlineLvl w:val="1"/>
        <w:rPr>
          <w:rFonts w:hint="eastAsia" w:ascii="宋体" w:hAnsi="宋体" w:cs="宋体"/>
          <w:color w:val="auto"/>
          <w:kern w:val="0"/>
          <w:szCs w:val="21"/>
          <w:highlight w:val="none"/>
          <w:u w:val="single"/>
          <w:lang w:val="zh-CN" w:bidi="zh-CN"/>
        </w:rPr>
      </w:pPr>
    </w:p>
    <w:p w14:paraId="66563707">
      <w:pPr>
        <w:autoSpaceDE w:val="0"/>
        <w:autoSpaceDN w:val="0"/>
        <w:adjustRightInd w:val="0"/>
        <w:spacing w:line="360" w:lineRule="auto"/>
        <w:textAlignment w:val="baseline"/>
        <w:outlineLvl w:val="1"/>
        <w:rPr>
          <w:rFonts w:hint="eastAsia" w:ascii="宋体" w:hAnsi="宋体" w:cs="宋体"/>
          <w:color w:val="auto"/>
          <w:kern w:val="0"/>
          <w:szCs w:val="21"/>
          <w:highlight w:val="none"/>
          <w:u w:val="single"/>
          <w:lang w:val="zh-CN" w:bidi="zh-CN"/>
        </w:rPr>
      </w:pPr>
    </w:p>
    <w:p w14:paraId="7AC844AE">
      <w:pPr>
        <w:autoSpaceDE w:val="0"/>
        <w:autoSpaceDN w:val="0"/>
        <w:adjustRightInd w:val="0"/>
        <w:jc w:val="center"/>
        <w:textAlignment w:val="baseline"/>
        <w:outlineLvl w:val="1"/>
        <w:rPr>
          <w:rFonts w:ascii="宋体" w:hAnsi="宋体" w:cs="宋体"/>
          <w:color w:val="auto"/>
          <w:kern w:val="0"/>
          <w:sz w:val="32"/>
          <w:szCs w:val="32"/>
          <w:highlight w:val="none"/>
          <w:lang w:val="zh-CN" w:bidi="zh-CN"/>
        </w:rPr>
      </w:pPr>
      <w:bookmarkStart w:id="199" w:name="_Toc142662800"/>
      <w:r>
        <w:rPr>
          <w:rFonts w:hint="eastAsia" w:ascii="宋体" w:hAnsi="宋体" w:cs="宋体"/>
          <w:color w:val="auto"/>
          <w:kern w:val="0"/>
          <w:sz w:val="32"/>
          <w:szCs w:val="32"/>
          <w:highlight w:val="none"/>
          <w:lang w:val="zh-CN" w:bidi="zh-CN"/>
        </w:rPr>
        <w:t xml:space="preserve">第二部分  </w:t>
      </w:r>
      <w:r>
        <w:rPr>
          <w:rFonts w:ascii="宋体" w:hAnsi="宋体" w:cs="宋体"/>
          <w:color w:val="auto"/>
          <w:kern w:val="0"/>
          <w:sz w:val="32"/>
          <w:szCs w:val="32"/>
          <w:highlight w:val="none"/>
          <w:lang w:val="zh-CN" w:bidi="zh-CN"/>
        </w:rPr>
        <w:t>通用条款</w:t>
      </w:r>
      <w:bookmarkEnd w:id="198"/>
      <w:bookmarkEnd w:id="199"/>
    </w:p>
    <w:p w14:paraId="696B6019">
      <w:pPr>
        <w:autoSpaceDE w:val="0"/>
        <w:autoSpaceDN w:val="0"/>
        <w:adjustRightInd w:val="0"/>
        <w:jc w:val="center"/>
        <w:textAlignment w:val="baseline"/>
        <w:outlineLvl w:val="1"/>
        <w:rPr>
          <w:rFonts w:ascii="宋体" w:hAnsi="宋体" w:cs="宋体"/>
          <w:color w:val="auto"/>
          <w:kern w:val="0"/>
          <w:sz w:val="32"/>
          <w:szCs w:val="32"/>
          <w:highlight w:val="none"/>
          <w:lang w:val="zh-CN" w:bidi="zh-CN"/>
        </w:rPr>
      </w:pPr>
    </w:p>
    <w:p w14:paraId="3B4FCF8F">
      <w:pPr>
        <w:autoSpaceDE w:val="0"/>
        <w:autoSpaceDN w:val="0"/>
        <w:spacing w:line="360" w:lineRule="auto"/>
        <w:jc w:val="left"/>
        <w:rPr>
          <w:rFonts w:hint="eastAsia" w:ascii="宋体" w:hAnsi="宋体" w:cs="宋体"/>
          <w:color w:val="auto"/>
          <w:kern w:val="0"/>
          <w:sz w:val="22"/>
          <w:szCs w:val="21"/>
          <w:highlight w:val="none"/>
          <w:lang w:val="zh-CN" w:bidi="zh-CN"/>
        </w:rPr>
        <w:sectPr>
          <w:footerReference r:id="rId5" w:type="first"/>
          <w:footerReference r:id="rId4" w:type="default"/>
          <w:pgSz w:w="11906" w:h="16838"/>
          <w:pgMar w:top="1418" w:right="1134" w:bottom="1134" w:left="1134" w:header="851" w:footer="992" w:gutter="0"/>
          <w:pgNumType w:fmt="decimal" w:start="1"/>
          <w:cols w:space="720" w:num="1"/>
          <w:docGrid w:type="lines" w:linePitch="312" w:charSpace="0"/>
        </w:sectPr>
      </w:pPr>
      <w:r>
        <w:rPr>
          <w:rFonts w:ascii="宋体" w:hAnsi="宋体" w:cs="宋体"/>
          <w:color w:val="auto"/>
          <w:kern w:val="0"/>
          <w:sz w:val="24"/>
          <w:szCs w:val="22"/>
          <w:highlight w:val="none"/>
          <w:lang w:val="zh-CN" w:bidi="zh-CN"/>
        </w:rPr>
        <w:t>采用国家工商行政管理局和</w:t>
      </w:r>
      <w:r>
        <w:rPr>
          <w:rFonts w:hint="eastAsia" w:ascii="宋体" w:hAnsi="宋体" w:cs="宋体"/>
          <w:color w:val="auto"/>
          <w:kern w:val="0"/>
          <w:sz w:val="24"/>
          <w:szCs w:val="22"/>
          <w:highlight w:val="none"/>
          <w:lang w:val="zh-CN" w:bidi="zh-CN"/>
        </w:rPr>
        <w:t>住房和城乡建设</w:t>
      </w:r>
      <w:r>
        <w:rPr>
          <w:rFonts w:ascii="宋体" w:hAnsi="宋体" w:cs="宋体"/>
          <w:color w:val="auto"/>
          <w:kern w:val="0"/>
          <w:sz w:val="24"/>
          <w:szCs w:val="22"/>
          <w:highlight w:val="none"/>
          <w:lang w:val="zh-CN" w:bidi="zh-CN"/>
        </w:rPr>
        <w:t>部</w:t>
      </w:r>
      <w:r>
        <w:rPr>
          <w:rFonts w:hint="eastAsia" w:ascii="宋体" w:hAnsi="宋体" w:cs="宋体"/>
          <w:color w:val="auto"/>
          <w:kern w:val="0"/>
          <w:sz w:val="24"/>
          <w:szCs w:val="22"/>
          <w:highlight w:val="none"/>
          <w:lang w:val="zh-CN" w:bidi="zh-CN"/>
        </w:rPr>
        <w:t>制定</w:t>
      </w:r>
      <w:r>
        <w:rPr>
          <w:rFonts w:ascii="宋体" w:hAnsi="宋体" w:cs="宋体"/>
          <w:color w:val="auto"/>
          <w:kern w:val="0"/>
          <w:sz w:val="24"/>
          <w:szCs w:val="22"/>
          <w:highlight w:val="none"/>
          <w:lang w:val="zh-CN" w:bidi="zh-CN"/>
        </w:rPr>
        <w:t>的《建设工程施工合同》(GF-</w:t>
      </w:r>
      <w:r>
        <w:rPr>
          <w:rFonts w:hint="eastAsia" w:ascii="宋体" w:hAnsi="宋体" w:cs="宋体"/>
          <w:color w:val="auto"/>
          <w:kern w:val="0"/>
          <w:sz w:val="24"/>
          <w:szCs w:val="22"/>
          <w:highlight w:val="none"/>
          <w:lang w:val="zh-CN" w:bidi="zh-CN"/>
        </w:rPr>
        <w:t>201</w:t>
      </w:r>
      <w:r>
        <w:rPr>
          <w:rFonts w:hint="eastAsia" w:ascii="宋体" w:hAnsi="宋体" w:cs="宋体"/>
          <w:color w:val="auto"/>
          <w:kern w:val="0"/>
          <w:sz w:val="24"/>
          <w:szCs w:val="22"/>
          <w:highlight w:val="none"/>
          <w:lang w:bidi="zh-CN"/>
        </w:rPr>
        <w:t>3</w:t>
      </w:r>
      <w:r>
        <w:rPr>
          <w:rFonts w:ascii="宋体" w:hAnsi="宋体" w:cs="宋体"/>
          <w:color w:val="auto"/>
          <w:kern w:val="0"/>
          <w:sz w:val="24"/>
          <w:szCs w:val="22"/>
          <w:highlight w:val="none"/>
          <w:lang w:val="zh-CN" w:bidi="zh-CN"/>
        </w:rPr>
        <w:t>-0201)的通用条款。</w:t>
      </w:r>
    </w:p>
    <w:p w14:paraId="0B297AFF">
      <w:pPr>
        <w:autoSpaceDE w:val="0"/>
        <w:autoSpaceDN w:val="0"/>
        <w:adjustRightInd w:val="0"/>
        <w:jc w:val="center"/>
        <w:textAlignment w:val="baseline"/>
        <w:outlineLvl w:val="1"/>
        <w:rPr>
          <w:rFonts w:hint="eastAsia" w:ascii="宋体" w:hAnsi="宋体" w:cs="宋体"/>
          <w:color w:val="auto"/>
          <w:kern w:val="0"/>
          <w:sz w:val="36"/>
          <w:szCs w:val="36"/>
          <w:highlight w:val="none"/>
          <w:lang w:val="zh-CN" w:bidi="zh-CN"/>
        </w:rPr>
      </w:pPr>
      <w:bookmarkStart w:id="200" w:name="_Toc142662801"/>
      <w:bookmarkStart w:id="201" w:name="_Toc180225667"/>
      <w:r>
        <w:rPr>
          <w:rFonts w:hint="eastAsia" w:ascii="宋体" w:hAnsi="宋体" w:cs="宋体"/>
          <w:color w:val="auto"/>
          <w:kern w:val="0"/>
          <w:sz w:val="32"/>
          <w:szCs w:val="32"/>
          <w:highlight w:val="none"/>
          <w:lang w:val="zh-CN" w:bidi="zh-CN"/>
        </w:rPr>
        <w:t>第三部分  专用条款</w:t>
      </w:r>
      <w:bookmarkEnd w:id="200"/>
      <w:bookmarkEnd w:id="201"/>
    </w:p>
    <w:p w14:paraId="7AF557A3">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1.一般约定</w:t>
      </w:r>
    </w:p>
    <w:p w14:paraId="2977C284">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 词语定义</w:t>
      </w:r>
    </w:p>
    <w:p w14:paraId="667F9B2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1.1.1合同</w:t>
      </w:r>
    </w:p>
    <w:p w14:paraId="6DBE5EC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1.1.1.10其他合同文件包括：</w:t>
      </w:r>
      <w:r>
        <w:rPr>
          <w:rFonts w:ascii="宋体" w:hAnsi="宋体" w:cs="宋体"/>
          <w:color w:val="auto"/>
          <w:kern w:val="0"/>
          <w:sz w:val="22"/>
          <w:szCs w:val="21"/>
          <w:highlight w:val="none"/>
          <w:u w:val="single"/>
          <w:lang w:val="zh-CN" w:bidi="zh-CN"/>
        </w:rPr>
        <w:t>经合同双方当事人确认构成合同文件的其他文件</w:t>
      </w:r>
      <w:r>
        <w:rPr>
          <w:rFonts w:ascii="宋体" w:hAnsi="宋体" w:cs="宋体"/>
          <w:color w:val="auto"/>
          <w:kern w:val="0"/>
          <w:sz w:val="22"/>
          <w:szCs w:val="21"/>
          <w:highlight w:val="none"/>
          <w:lang w:val="zh-CN" w:bidi="zh-CN"/>
        </w:rPr>
        <w:t>。</w:t>
      </w:r>
    </w:p>
    <w:p w14:paraId="132E8A3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工程和设备</w:t>
      </w:r>
    </w:p>
    <w:p w14:paraId="19D9C56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1.1.2.1 作为施工现场组成部分的其他场所包括：</w:t>
      </w:r>
      <w:r>
        <w:rPr>
          <w:rFonts w:hint="eastAsia"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E4F784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1.1.2.2 永久占地包括：</w:t>
      </w:r>
      <w:r>
        <w:rPr>
          <w:rFonts w:ascii="宋体" w:hAnsi="宋体" w:cs="宋体"/>
          <w:color w:val="auto"/>
          <w:kern w:val="0"/>
          <w:sz w:val="22"/>
          <w:szCs w:val="21"/>
          <w:highlight w:val="none"/>
          <w:u w:val="single"/>
          <w:lang w:val="zh-CN" w:bidi="zh-CN"/>
        </w:rPr>
        <w:t xml:space="preserve">  </w:t>
      </w:r>
      <w:r>
        <w:rPr>
          <w:rFonts w:ascii="宋体" w:hAnsi="宋体" w:cs="宋体"/>
          <w:color w:val="auto"/>
          <w:highlight w:val="none"/>
          <w:u w:val="single"/>
          <w:lang w:val="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BA5B5A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1.1.2.3 临时占地包括：</w:t>
      </w:r>
      <w:r>
        <w:rPr>
          <w:rFonts w:ascii="宋体" w:hAnsi="宋体" w:cs="宋体"/>
          <w:color w:val="auto"/>
          <w:kern w:val="0"/>
          <w:sz w:val="22"/>
          <w:szCs w:val="21"/>
          <w:highlight w:val="none"/>
          <w:u w:val="single"/>
          <w:lang w:val="zh-CN" w:bidi="zh-CN"/>
        </w:rPr>
        <w:t xml:space="preserve">   按通用条款，无特殊约定</w:t>
      </w:r>
      <w:r>
        <w:rPr>
          <w:rFonts w:ascii="宋体" w:hAnsi="宋体" w:cs="宋体"/>
          <w:color w:val="auto"/>
          <w:kern w:val="0"/>
          <w:sz w:val="22"/>
          <w:szCs w:val="21"/>
          <w:highlight w:val="none"/>
          <w:lang w:val="zh-CN" w:bidi="zh-CN"/>
        </w:rPr>
        <w:t>。</w:t>
      </w:r>
    </w:p>
    <w:p w14:paraId="2CD32335">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1.2法律 </w:t>
      </w:r>
    </w:p>
    <w:p w14:paraId="503BD305">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适用于合同的其他规范性文件：</w:t>
      </w:r>
      <w:r>
        <w:rPr>
          <w:rFonts w:hint="eastAsia" w:ascii="宋体" w:hAnsi="宋体" w:cs="宋体"/>
          <w:color w:val="auto"/>
          <w:kern w:val="0"/>
          <w:sz w:val="22"/>
          <w:szCs w:val="21"/>
          <w:highlight w:val="none"/>
          <w:u w:val="single"/>
          <w:lang w:val="zh-CN" w:bidi="zh-CN"/>
        </w:rPr>
        <w:t>现行的国家法律和行政法规，工程所在地政府的有关法规和规章</w:t>
      </w:r>
      <w:r>
        <w:rPr>
          <w:rFonts w:ascii="宋体" w:hAnsi="宋体" w:cs="宋体"/>
          <w:color w:val="auto"/>
          <w:kern w:val="0"/>
          <w:sz w:val="22"/>
          <w:szCs w:val="21"/>
          <w:highlight w:val="none"/>
          <w:lang w:val="zh-CN" w:bidi="zh-CN"/>
        </w:rPr>
        <w:t>。</w:t>
      </w:r>
    </w:p>
    <w:p w14:paraId="51F3AE2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 标准和规范</w:t>
      </w:r>
    </w:p>
    <w:p w14:paraId="67F2329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1.3.1适用于工程的标准规范包括：</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8253F7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 xml:space="preserve">1.3.2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57F938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794EAFC5">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提供国外标准、规范的名称：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BBC847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对工程的技术标准和功能要求的特殊要求：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B45861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1.4 合同文件的优先顺序</w:t>
      </w:r>
    </w:p>
    <w:p w14:paraId="08BF3951">
      <w:pPr>
        <w:autoSpaceDE w:val="0"/>
        <w:autoSpaceDN w:val="0"/>
        <w:spacing w:line="360" w:lineRule="exact"/>
        <w:jc w:val="left"/>
        <w:rPr>
          <w:rFonts w:hint="eastAsia"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合同文件组成及优先顺序为</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w:t>
      </w:r>
    </w:p>
    <w:p w14:paraId="520A6A6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 图纸和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r>
        <w:rPr>
          <w:rFonts w:ascii="宋体" w:hAnsi="宋体" w:cs="宋体"/>
          <w:color w:val="auto"/>
          <w:kern w:val="0"/>
          <w:sz w:val="22"/>
          <w:szCs w:val="21"/>
          <w:highlight w:val="none"/>
          <w:lang w:val="zh-CN" w:bidi="zh-CN"/>
        </w:rPr>
        <w:tab/>
      </w:r>
    </w:p>
    <w:p w14:paraId="1E37A61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1.5.1 图纸的提供</w:t>
      </w:r>
    </w:p>
    <w:p w14:paraId="423CD06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提供图纸的期限：</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合同生效后7天内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5BA64E2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提供图纸的数量：</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6份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A5259A0">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提供图纸的内容：</w:t>
      </w:r>
      <w:r>
        <w:rPr>
          <w:rFonts w:ascii="宋体" w:hAnsi="宋体" w:cs="宋体"/>
          <w:color w:val="auto"/>
          <w:kern w:val="0"/>
          <w:sz w:val="22"/>
          <w:szCs w:val="21"/>
          <w:highlight w:val="none"/>
          <w:u w:val="single"/>
          <w:lang w:val="zh-CN" w:bidi="zh-CN"/>
        </w:rPr>
        <w:t>设计人提供的设计施工图纸</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6D3AFB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1.5.2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文件</w:t>
      </w:r>
    </w:p>
    <w:p w14:paraId="5E64F37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需要由</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提供的文件，包括：</w:t>
      </w:r>
      <w:r>
        <w:rPr>
          <w:rFonts w:ascii="宋体" w:hAnsi="宋体" w:cs="宋体"/>
          <w:color w:val="auto"/>
          <w:kern w:val="0"/>
          <w:sz w:val="22"/>
          <w:szCs w:val="21"/>
          <w:highlight w:val="none"/>
          <w:u w:val="single"/>
          <w:lang w:val="zh-CN" w:bidi="zh-CN"/>
        </w:rPr>
        <w:t>提供施工图以外的大样图、加工图等</w:t>
      </w:r>
      <w:r>
        <w:rPr>
          <w:rFonts w:ascii="宋体" w:hAnsi="宋体" w:cs="宋体"/>
          <w:color w:val="auto"/>
          <w:kern w:val="0"/>
          <w:sz w:val="22"/>
          <w:szCs w:val="21"/>
          <w:highlight w:val="none"/>
          <w:lang w:val="zh-CN" w:bidi="zh-CN"/>
        </w:rPr>
        <w:t xml:space="preserve"> ；</w:t>
      </w:r>
    </w:p>
    <w:p w14:paraId="6B9A692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提供的文件的期限为：</w:t>
      </w:r>
      <w:r>
        <w:rPr>
          <w:rFonts w:ascii="宋体" w:hAnsi="宋体" w:cs="宋体"/>
          <w:color w:val="auto"/>
          <w:kern w:val="0"/>
          <w:sz w:val="22"/>
          <w:szCs w:val="21"/>
          <w:highlight w:val="none"/>
          <w:u w:val="single"/>
          <w:lang w:val="zh-CN" w:bidi="zh-CN"/>
        </w:rPr>
        <w:t xml:space="preserve">构件开始施工前7天内  </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w:t>
      </w:r>
    </w:p>
    <w:p w14:paraId="00C1D5A8">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提供的文件的数量为：</w:t>
      </w:r>
      <w:r>
        <w:rPr>
          <w:rFonts w:ascii="宋体" w:hAnsi="宋体" w:cs="宋体"/>
          <w:color w:val="auto"/>
          <w:kern w:val="0"/>
          <w:sz w:val="22"/>
          <w:szCs w:val="21"/>
          <w:highlight w:val="none"/>
          <w:u w:val="single"/>
          <w:lang w:val="zh-CN" w:bidi="zh-CN"/>
        </w:rPr>
        <w:t>根据</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或监理人要求</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3C33FCE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提供的文件的形式为：</w:t>
      </w:r>
      <w:r>
        <w:rPr>
          <w:rFonts w:ascii="宋体" w:hAnsi="宋体" w:cs="宋体"/>
          <w:color w:val="auto"/>
          <w:highlight w:val="none"/>
          <w:u w:val="single"/>
          <w:lang w:val="zh-CN"/>
        </w:rPr>
        <w:t>书面形式</w:t>
      </w:r>
      <w:r>
        <w:rPr>
          <w:rFonts w:hint="eastAsia" w:ascii="宋体" w:hAnsi="宋体" w:cs="宋体"/>
          <w:color w:val="auto"/>
          <w:highlight w:val="none"/>
          <w:u w:val="single"/>
        </w:rPr>
        <w:t xml:space="preserve">                             </w:t>
      </w:r>
      <w:r>
        <w:rPr>
          <w:rFonts w:ascii="宋体" w:hAnsi="宋体" w:cs="宋体"/>
          <w:color w:val="auto"/>
          <w:kern w:val="0"/>
          <w:sz w:val="22"/>
          <w:szCs w:val="21"/>
          <w:highlight w:val="none"/>
          <w:lang w:val="zh-CN" w:bidi="zh-CN"/>
        </w:rPr>
        <w:t>；</w:t>
      </w:r>
    </w:p>
    <w:p w14:paraId="678FDE5C">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甲方审批乙方</w:t>
      </w:r>
      <w:r>
        <w:rPr>
          <w:rFonts w:ascii="宋体" w:hAnsi="宋体" w:cs="宋体"/>
          <w:color w:val="auto"/>
          <w:kern w:val="0"/>
          <w:sz w:val="22"/>
          <w:szCs w:val="21"/>
          <w:highlight w:val="none"/>
          <w:lang w:val="zh-CN" w:bidi="zh-CN"/>
        </w:rPr>
        <w:t>文件的期限：</w:t>
      </w:r>
      <w:r>
        <w:rPr>
          <w:rFonts w:ascii="宋体" w:hAnsi="宋体" w:cs="宋体"/>
          <w:color w:val="auto"/>
          <w:kern w:val="0"/>
          <w:sz w:val="22"/>
          <w:szCs w:val="21"/>
          <w:highlight w:val="none"/>
          <w:u w:val="single"/>
          <w:lang w:val="zh-CN" w:bidi="zh-CN"/>
        </w:rPr>
        <w:t xml:space="preserve">7天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909B30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1.5.3 现场图纸准备</w:t>
      </w:r>
    </w:p>
    <w:p w14:paraId="1A43ADC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关于现场图纸准备的约定：</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 xml:space="preserve"> 。</w:t>
      </w:r>
    </w:p>
    <w:p w14:paraId="49A729C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 联络</w:t>
      </w:r>
    </w:p>
    <w:p w14:paraId="43FE0838">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1.6.1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应当在</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7</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天内将与合同有关的通知、批准、证明、证书、指示、指令、要求、请求、同意、意见、确定和决定等书面函件送达对方当事人</w:t>
      </w:r>
      <w:r>
        <w:rPr>
          <w:rFonts w:hint="eastAsia" w:ascii="宋体" w:hAnsi="宋体" w:cs="宋体"/>
          <w:color w:val="auto"/>
          <w:kern w:val="0"/>
          <w:sz w:val="22"/>
          <w:szCs w:val="21"/>
          <w:highlight w:val="none"/>
          <w:lang w:val="zh-CN" w:bidi="zh-CN"/>
        </w:rPr>
        <w:t>。</w:t>
      </w:r>
    </w:p>
    <w:p w14:paraId="2DA8CCB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1.6.2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6D9E93A">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7FA327FC">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AC52AEA">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指定的接收人为：</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40EEE73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监理人接收文件的地点：</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15B856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监理人指定的接收人为：</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2BF864ED">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 交通运输</w:t>
      </w:r>
    </w:p>
    <w:p w14:paraId="3683383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1.7.1 出入现场的权利</w:t>
      </w:r>
    </w:p>
    <w:p w14:paraId="4F8ACDD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关于出入现场的权利的约定：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4D5632C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1.7.2 场内交通</w:t>
      </w:r>
    </w:p>
    <w:p w14:paraId="7FC5C27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关于场外交通和场内交通的边界的约定：</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交付给</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使用的施工现场内的交通为场内交通，以外的部分为场外交通</w:t>
      </w:r>
      <w:r>
        <w:rPr>
          <w:rFonts w:ascii="宋体" w:hAnsi="宋体" w:cs="宋体"/>
          <w:color w:val="auto"/>
          <w:kern w:val="0"/>
          <w:sz w:val="22"/>
          <w:szCs w:val="21"/>
          <w:highlight w:val="none"/>
          <w:lang w:val="zh-CN" w:bidi="zh-CN"/>
        </w:rPr>
        <w:t>。</w:t>
      </w:r>
    </w:p>
    <w:p w14:paraId="6E6AE5C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免费提供满足工程施工需要的场内道路和交通设施的约定：</w:t>
      </w:r>
      <w:r>
        <w:rPr>
          <w:rFonts w:ascii="宋体" w:hAnsi="宋体" w:cs="宋体"/>
          <w:color w:val="auto"/>
          <w:highlight w:val="none"/>
          <w:u w:val="single"/>
          <w:lang w:val="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 xml:space="preserve">。  </w:t>
      </w:r>
    </w:p>
    <w:p w14:paraId="7FA7F75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1.7.3</w:t>
      </w:r>
      <w:r>
        <w:rPr>
          <w:rFonts w:hint="eastAsia" w:ascii="宋体" w:hAnsi="宋体" w:cs="宋体"/>
          <w:color w:val="auto"/>
          <w:kern w:val="0"/>
          <w:sz w:val="22"/>
          <w:szCs w:val="21"/>
          <w:highlight w:val="none"/>
          <w:lang w:bidi="zh-CN"/>
        </w:rPr>
        <w:t xml:space="preserve"> </w:t>
      </w:r>
      <w:r>
        <w:rPr>
          <w:rFonts w:ascii="宋体" w:hAnsi="宋体" w:cs="宋体"/>
          <w:color w:val="auto"/>
          <w:kern w:val="0"/>
          <w:sz w:val="22"/>
          <w:szCs w:val="21"/>
          <w:highlight w:val="none"/>
          <w:lang w:val="zh-CN" w:bidi="zh-CN"/>
        </w:rPr>
        <w:t>超大件和超重件的运输</w:t>
      </w:r>
    </w:p>
    <w:p w14:paraId="7963718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运输超大件或超重件所需的道路和桥梁临时加固改造费用和其他有关费用由</w:t>
      </w:r>
      <w:r>
        <w:rPr>
          <w:rFonts w:hint="eastAsia" w:ascii="宋体" w:hAnsi="宋体" w:cs="宋体"/>
          <w:color w:val="auto"/>
          <w:sz w:val="22"/>
          <w:szCs w:val="22"/>
          <w:highlight w:val="none"/>
          <w:u w:val="single"/>
          <w:lang w:val="zh-CN"/>
        </w:rPr>
        <w:t>乙方</w:t>
      </w:r>
      <w:r>
        <w:rPr>
          <w:rFonts w:ascii="宋体" w:hAnsi="宋体" w:cs="宋体"/>
          <w:color w:val="auto"/>
          <w:kern w:val="0"/>
          <w:sz w:val="22"/>
          <w:szCs w:val="22"/>
          <w:highlight w:val="none"/>
          <w:u w:val="single"/>
          <w:lang w:val="zh-CN" w:bidi="zh-CN"/>
        </w:rPr>
        <w:t xml:space="preserve"> </w:t>
      </w:r>
      <w:r>
        <w:rPr>
          <w:rFonts w:ascii="宋体" w:hAnsi="宋体" w:cs="宋体"/>
          <w:color w:val="auto"/>
          <w:kern w:val="0"/>
          <w:sz w:val="22"/>
          <w:szCs w:val="21"/>
          <w:highlight w:val="none"/>
          <w:lang w:val="zh-CN" w:bidi="zh-CN"/>
        </w:rPr>
        <w:t>承担。</w:t>
      </w:r>
    </w:p>
    <w:p w14:paraId="18CADEA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 知识产权</w:t>
      </w:r>
    </w:p>
    <w:p w14:paraId="41DB06F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1.8.1关于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提供给</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的图纸、</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为实施工程自行编制或委托编制的技术规范以及反映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关于合同要求或其他类似性质的文件的著作权的归属：</w:t>
      </w:r>
      <w:r>
        <w:rPr>
          <w:rFonts w:ascii="宋体" w:hAnsi="宋体" w:cs="宋体"/>
          <w:color w:val="auto"/>
          <w:kern w:val="0"/>
          <w:sz w:val="22"/>
          <w:szCs w:val="21"/>
          <w:highlight w:val="none"/>
          <w:u w:val="single"/>
          <w:lang w:val="zh-CN" w:bidi="zh-CN"/>
        </w:rPr>
        <w:t>按通用条款，无</w:t>
      </w:r>
    </w:p>
    <w:p w14:paraId="0FEB2A54">
      <w:pPr>
        <w:autoSpaceDE w:val="0"/>
        <w:autoSpaceDN w:val="0"/>
        <w:spacing w:line="360" w:lineRule="exact"/>
        <w:jc w:val="left"/>
        <w:rPr>
          <w:rFonts w:ascii="宋体" w:hAnsi="宋体" w:cs="宋体"/>
          <w:color w:val="auto"/>
          <w:kern w:val="0"/>
          <w:sz w:val="22"/>
          <w:szCs w:val="21"/>
          <w:highlight w:val="none"/>
          <w:u w:val="single"/>
          <w:lang w:bidi="zh-CN"/>
        </w:rPr>
      </w:pPr>
      <w:r>
        <w:rPr>
          <w:rFonts w:ascii="宋体" w:hAnsi="宋体" w:cs="宋体"/>
          <w:color w:val="auto"/>
          <w:kern w:val="0"/>
          <w:sz w:val="22"/>
          <w:szCs w:val="21"/>
          <w:highlight w:val="none"/>
          <w:u w:val="single"/>
          <w:lang w:val="zh-CN" w:bidi="zh-CN"/>
        </w:rPr>
        <w:t>特殊约定</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A0AD47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提供的上述文件的使用限制的要求</w:t>
      </w:r>
      <w:r>
        <w:rPr>
          <w:rFonts w:hint="eastAsia" w:ascii="宋体" w:hAnsi="宋体" w:cs="宋体"/>
          <w:color w:val="auto"/>
          <w:kern w:val="0"/>
          <w:sz w:val="22"/>
          <w:szCs w:val="21"/>
          <w:highlight w:val="none"/>
          <w:lang w:bidi="zh-CN"/>
        </w:rPr>
        <w:t>;</w:t>
      </w:r>
      <w:r>
        <w:rPr>
          <w:rFonts w:ascii="宋体" w:hAnsi="宋体" w:cs="宋体"/>
          <w:color w:val="auto"/>
          <w:kern w:val="0"/>
          <w:sz w:val="22"/>
          <w:szCs w:val="21"/>
          <w:highlight w:val="none"/>
          <w:u w:val="single"/>
          <w:lang w:val="zh-CN" w:bidi="zh-CN"/>
        </w:rPr>
        <w:t xml:space="preserve"> </w:t>
      </w:r>
      <w:r>
        <w:rPr>
          <w:rFonts w:ascii="宋体" w:hAnsi="宋体" w:cs="宋体"/>
          <w:color w:val="auto"/>
          <w:highlight w:val="none"/>
          <w:u w:val="single"/>
          <w:lang w:val="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9F74CD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1.8.2 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为实施工程所编制文件的著作权的归属：</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1B5BE62F">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提供的上述文件的使用限制的要求：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9831211">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1.8.3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在施工过程中所采用的专利、专有技术、技术秘密的使用费的承担方式：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A0F31C5">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1.9工程量清单错误的修正</w:t>
      </w:r>
    </w:p>
    <w:p w14:paraId="268FBA35">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出现工程量清单错误时，是否调整合同价格：</w:t>
      </w:r>
      <w:r>
        <w:rPr>
          <w:rFonts w:hint="eastAsia" w:ascii="宋体" w:hAnsi="宋体" w:cs="宋体"/>
          <w:color w:val="auto"/>
          <w:kern w:val="0"/>
          <w:sz w:val="22"/>
          <w:szCs w:val="21"/>
          <w:highlight w:val="none"/>
          <w:u w:val="single"/>
          <w:lang w:val="zh-CN" w:bidi="zh-CN"/>
        </w:rPr>
        <w:t xml:space="preserve"> 调整</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3D4C5C6">
      <w:pPr>
        <w:autoSpaceDE w:val="0"/>
        <w:autoSpaceDN w:val="0"/>
        <w:spacing w:line="360" w:lineRule="exact"/>
        <w:jc w:val="left"/>
        <w:rPr>
          <w:rFonts w:hint="eastAsia" w:ascii="宋体" w:hAnsi="宋体" w:cs="宋体"/>
          <w:b/>
          <w:bCs/>
          <w:color w:val="auto"/>
          <w:kern w:val="0"/>
          <w:sz w:val="28"/>
          <w:szCs w:val="28"/>
          <w:highlight w:val="none"/>
          <w:lang w:val="zh-CN" w:bidi="zh-CN"/>
        </w:rPr>
      </w:pPr>
      <w:r>
        <w:rPr>
          <w:rFonts w:ascii="宋体" w:hAnsi="宋体" w:cs="宋体"/>
          <w:color w:val="auto"/>
          <w:kern w:val="0"/>
          <w:sz w:val="22"/>
          <w:szCs w:val="21"/>
          <w:highlight w:val="none"/>
          <w:lang w:val="zh-CN" w:bidi="zh-CN"/>
        </w:rPr>
        <w:t>允许调整合同价格的工程量偏差范围：</w:t>
      </w:r>
      <w:r>
        <w:rPr>
          <w:rFonts w:ascii="宋体" w:hAnsi="宋体" w:cs="宋体"/>
          <w:color w:val="auto"/>
          <w:kern w:val="0"/>
          <w:sz w:val="22"/>
          <w:szCs w:val="21"/>
          <w:highlight w:val="none"/>
          <w:u w:val="single"/>
          <w:lang w:val="zh-CN" w:bidi="zh-CN"/>
        </w:rPr>
        <w:t>按《建设工程工程量清单计价规范》（GB50500-2013）规定。</w:t>
      </w:r>
    </w:p>
    <w:p w14:paraId="03B3EFB7">
      <w:pPr>
        <w:autoSpaceDE w:val="0"/>
        <w:autoSpaceDN w:val="0"/>
        <w:spacing w:before="120" w:after="120" w:line="360" w:lineRule="exact"/>
        <w:jc w:val="left"/>
        <w:outlineLvl w:val="3"/>
        <w:rPr>
          <w:rFonts w:hint="eastAsia"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2.</w:t>
      </w:r>
      <w:r>
        <w:rPr>
          <w:rFonts w:hint="eastAsia" w:ascii="宋体" w:hAnsi="宋体" w:cs="宋体"/>
          <w:b/>
          <w:color w:val="auto"/>
          <w:kern w:val="0"/>
          <w:sz w:val="28"/>
          <w:szCs w:val="28"/>
          <w:highlight w:val="none"/>
          <w:lang w:val="zh-CN" w:bidi="zh-CN"/>
        </w:rPr>
        <w:t>甲方</w:t>
      </w:r>
    </w:p>
    <w:p w14:paraId="2BE682BF">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2.2 </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526CF5D4">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w:t>
      </w:r>
    </w:p>
    <w:p w14:paraId="3F4CA2A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姓    名：</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5B45BFC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身份证号：</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75D9938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职    务：</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75339F3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联系电话：</w:t>
      </w:r>
      <w:r>
        <w:rPr>
          <w:rFonts w:ascii="宋体" w:hAnsi="宋体" w:cs="宋体"/>
          <w:color w:val="auto"/>
          <w:highlight w:val="none"/>
          <w:u w:val="single"/>
          <w:lang w:val="zh-CN"/>
        </w:rPr>
        <w:t xml:space="preserve"> </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w:t>
      </w:r>
    </w:p>
    <w:p w14:paraId="37DE70A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电子信箱：</w:t>
      </w: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097F5DB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通信地址：</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1F0ED74E">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对</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代表的授权范围如下：</w:t>
      </w:r>
      <w:r>
        <w:rPr>
          <w:rFonts w:ascii="宋体" w:hAnsi="宋体" w:cs="宋体"/>
          <w:color w:val="auto"/>
          <w:kern w:val="0"/>
          <w:sz w:val="22"/>
          <w:szCs w:val="21"/>
          <w:highlight w:val="none"/>
          <w:u w:val="single"/>
          <w:lang w:val="zh-CN" w:bidi="zh-CN"/>
        </w:rPr>
        <w:t>对工程进度、质量进行监督、办理中间交工工程验收手续，负责现场签证，解决由</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授权处理的事宜。</w:t>
      </w:r>
    </w:p>
    <w:p w14:paraId="2ECC7A7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 施工现场、施工条件和基础资料的提供</w:t>
      </w:r>
    </w:p>
    <w:p w14:paraId="28AE910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2.4.1 提供施工现场</w:t>
      </w:r>
    </w:p>
    <w:p w14:paraId="4D436A0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移交施工现场的期限要求：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94B760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2.4.2 提供施工条件</w:t>
      </w:r>
    </w:p>
    <w:p w14:paraId="2B1E946C">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应负责提供施工</w:t>
      </w:r>
      <w:r>
        <w:rPr>
          <w:rFonts w:hint="eastAsia" w:ascii="宋体" w:hAnsi="宋体" w:cs="宋体"/>
          <w:color w:val="auto"/>
          <w:kern w:val="0"/>
          <w:sz w:val="22"/>
          <w:szCs w:val="21"/>
          <w:highlight w:val="none"/>
          <w:lang w:val="zh-CN" w:bidi="zh-CN"/>
        </w:rPr>
        <w:t>所需要的条件，</w:t>
      </w:r>
      <w:r>
        <w:rPr>
          <w:rFonts w:ascii="宋体" w:hAnsi="宋体" w:cs="宋体"/>
          <w:color w:val="auto"/>
          <w:kern w:val="0"/>
          <w:sz w:val="22"/>
          <w:szCs w:val="21"/>
          <w:highlight w:val="none"/>
          <w:lang w:val="zh-CN" w:bidi="zh-CN"/>
        </w:rPr>
        <w:t>包括：</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14B6728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2.5 资金来源证明及支付担保</w:t>
      </w:r>
    </w:p>
    <w:p w14:paraId="5E00F48F">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提供资金来源证明的期限要求：</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82B2B6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是否提供支付担保：</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DE4A3AC">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提供支付担保的形式：</w:t>
      </w:r>
      <w:r>
        <w:rPr>
          <w:rFonts w:ascii="宋体" w:hAnsi="宋体" w:cs="宋体"/>
          <w:color w:val="auto"/>
          <w:kern w:val="0"/>
          <w:sz w:val="22"/>
          <w:szCs w:val="21"/>
          <w:highlight w:val="none"/>
          <w:u w:val="single"/>
          <w:lang w:val="zh-CN" w:bidi="zh-CN"/>
        </w:rPr>
        <w:t>按通用条款，无特殊约定  </w:t>
      </w:r>
      <w:r>
        <w:rPr>
          <w:rFonts w:ascii="宋体" w:hAnsi="宋体" w:cs="宋体"/>
          <w:color w:val="auto"/>
          <w:kern w:val="0"/>
          <w:sz w:val="22"/>
          <w:szCs w:val="21"/>
          <w:highlight w:val="none"/>
          <w:lang w:val="zh-CN" w:bidi="zh-CN"/>
        </w:rPr>
        <w:t>。</w:t>
      </w:r>
    </w:p>
    <w:p w14:paraId="4006AD22">
      <w:pPr>
        <w:autoSpaceDE w:val="0"/>
        <w:autoSpaceDN w:val="0"/>
        <w:spacing w:before="120" w:after="120" w:line="360" w:lineRule="exact"/>
        <w:jc w:val="left"/>
        <w:outlineLvl w:val="3"/>
        <w:rPr>
          <w:rFonts w:hint="eastAsia"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3.</w:t>
      </w:r>
      <w:r>
        <w:rPr>
          <w:rFonts w:hint="eastAsia" w:ascii="宋体" w:hAnsi="宋体" w:cs="宋体"/>
          <w:b/>
          <w:color w:val="auto"/>
          <w:kern w:val="0"/>
          <w:sz w:val="28"/>
          <w:szCs w:val="28"/>
          <w:highlight w:val="none"/>
          <w:lang w:val="zh-CN" w:bidi="zh-CN"/>
        </w:rPr>
        <w:t>乙方</w:t>
      </w:r>
    </w:p>
    <w:p w14:paraId="380A723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的一般义务</w:t>
      </w:r>
    </w:p>
    <w:p w14:paraId="19ECA89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（5）</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568F33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需要提交的竣工资料套数：</w:t>
      </w:r>
      <w:r>
        <w:rPr>
          <w:rFonts w:ascii="宋体" w:hAnsi="宋体" w:cs="宋体"/>
          <w:color w:val="auto"/>
          <w:kern w:val="0"/>
          <w:sz w:val="22"/>
          <w:szCs w:val="21"/>
          <w:highlight w:val="none"/>
          <w:u w:val="single"/>
          <w:lang w:val="zh-CN" w:bidi="zh-CN"/>
        </w:rPr>
        <w:t>全套竣工资料一式</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val="zh-CN" w:bidi="zh-CN"/>
        </w:rPr>
        <w:t xml:space="preserve">份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43BE736">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提交的竣工资料的费用承担：</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 xml:space="preserve">承担相关费用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w:t>
      </w:r>
    </w:p>
    <w:p w14:paraId="78B1EFD2">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提交的竣工资料移交时间：</w:t>
      </w:r>
      <w:r>
        <w:rPr>
          <w:rFonts w:ascii="宋体" w:hAnsi="宋体" w:cs="宋体"/>
          <w:color w:val="auto"/>
          <w:kern w:val="0"/>
          <w:sz w:val="22"/>
          <w:szCs w:val="21"/>
          <w:highlight w:val="none"/>
          <w:u w:val="single"/>
          <w:lang w:val="zh-CN" w:bidi="zh-CN"/>
        </w:rPr>
        <w:t xml:space="preserve"> 竣工验收后14天内</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6E00381E">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提交的竣工资料形式要求：</w:t>
      </w:r>
      <w:r>
        <w:rPr>
          <w:rFonts w:ascii="宋体" w:hAnsi="宋体" w:cs="宋体"/>
          <w:color w:val="auto"/>
          <w:kern w:val="0"/>
          <w:sz w:val="22"/>
          <w:szCs w:val="21"/>
          <w:highlight w:val="none"/>
          <w:u w:val="single"/>
          <w:lang w:val="zh-CN" w:bidi="zh-CN"/>
        </w:rPr>
        <w:t xml:space="preserve"> 装订成册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A91F94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应履行的其他义务：</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79E7608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 项目经理</w:t>
      </w:r>
    </w:p>
    <w:p w14:paraId="7D70C15E">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3.2.1 项目经理：</w:t>
      </w:r>
    </w:p>
    <w:p w14:paraId="4F6D86E2">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姓    名：</w:t>
      </w:r>
      <w:r>
        <w:rPr>
          <w:rFonts w:ascii="宋体" w:hAnsi="宋体" w:cs="宋体"/>
          <w:color w:val="auto"/>
          <w:kern w:val="0"/>
          <w:szCs w:val="21"/>
          <w:highlight w:val="none"/>
          <w:u w:val="single"/>
          <w:lang w:bidi="zh-CN"/>
        </w:rPr>
        <w:t xml:space="preserve"> </w:t>
      </w:r>
      <w:r>
        <w:rPr>
          <w:rFonts w:hint="eastAsia" w:ascii="宋体" w:hAnsi="宋体" w:cs="宋体"/>
          <w:color w:val="auto"/>
          <w:spacing w:val="-20"/>
          <w:kern w:val="0"/>
          <w:szCs w:val="21"/>
          <w:highlight w:val="none"/>
          <w:u w:val="single"/>
          <w:lang w:val="zh-CN" w:bidi="zh-CN"/>
        </w:rPr>
        <w:t xml:space="preserve">  </w:t>
      </w:r>
      <w:r>
        <w:rPr>
          <w:rFonts w:ascii="宋体" w:hAnsi="宋体" w:cs="宋体"/>
          <w:color w:val="auto"/>
          <w:spacing w:val="-20"/>
          <w:kern w:val="0"/>
          <w:szCs w:val="21"/>
          <w:highlight w:val="none"/>
          <w:u w:val="single"/>
          <w:lang w:val="zh-CN" w:bidi="zh-CN"/>
        </w:rPr>
        <w:t xml:space="preserve">      </w:t>
      </w:r>
      <w:r>
        <w:rPr>
          <w:rFonts w:hint="eastAsia" w:ascii="宋体" w:hAnsi="宋体" w:cs="宋体"/>
          <w:color w:val="auto"/>
          <w:spacing w:val="-20"/>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bidi="zh-CN"/>
        </w:rPr>
        <w:t xml:space="preserve"> </w:t>
      </w:r>
      <w:r>
        <w:rPr>
          <w:rFonts w:ascii="宋体" w:hAnsi="宋体" w:cs="宋体"/>
          <w:color w:val="auto"/>
          <w:kern w:val="0"/>
          <w:szCs w:val="21"/>
          <w:highlight w:val="none"/>
          <w:lang w:val="zh-CN" w:bidi="zh-CN"/>
        </w:rPr>
        <w:t>；</w:t>
      </w:r>
    </w:p>
    <w:p w14:paraId="31FD4115">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身份证号：</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lang w:val="zh-CN" w:bidi="zh-CN"/>
        </w:rPr>
        <w:t xml:space="preserve"> ；</w:t>
      </w:r>
    </w:p>
    <w:p w14:paraId="4847E664">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 xml:space="preserve">建造师执业资格等级：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val="zh-CN" w:bidi="zh-CN"/>
        </w:rPr>
        <w:t></w:t>
      </w:r>
      <w:r>
        <w:rPr>
          <w:rFonts w:ascii="宋体" w:hAnsi="宋体" w:cs="宋体"/>
          <w:color w:val="auto"/>
          <w:kern w:val="0"/>
          <w:szCs w:val="21"/>
          <w:highlight w:val="none"/>
          <w:lang w:val="zh-CN" w:bidi="zh-CN"/>
        </w:rPr>
        <w:t>；</w:t>
      </w:r>
    </w:p>
    <w:p w14:paraId="1DD4033F">
      <w:pPr>
        <w:autoSpaceDE w:val="0"/>
        <w:autoSpaceDN w:val="0"/>
        <w:spacing w:line="360" w:lineRule="exact"/>
        <w:jc w:val="left"/>
        <w:rPr>
          <w:rFonts w:ascii="宋体" w:hAnsi="宋体" w:cs="宋体"/>
          <w:color w:val="auto"/>
          <w:kern w:val="0"/>
          <w:szCs w:val="21"/>
          <w:highlight w:val="none"/>
          <w:lang w:val="zh-CN" w:bidi="zh-CN"/>
        </w:rPr>
      </w:pPr>
      <w:r>
        <w:rPr>
          <w:rFonts w:ascii="宋体" w:hAnsi="宋体" w:cs="宋体"/>
          <w:color w:val="auto"/>
          <w:kern w:val="0"/>
          <w:szCs w:val="21"/>
          <w:highlight w:val="none"/>
          <w:lang w:val="zh-CN" w:bidi="zh-CN"/>
        </w:rPr>
        <w:t>建造师执业印章号：</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lang w:val="zh-CN" w:bidi="zh-CN"/>
        </w:rPr>
        <w:t>；</w:t>
      </w:r>
    </w:p>
    <w:p w14:paraId="40632997">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安全生产考核合格证书号：</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4FAC2E52">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联系电话：</w:t>
      </w:r>
      <w:r>
        <w:rPr>
          <w:rFonts w:hint="eastAsia" w:ascii="宋体" w:hAnsi="宋体" w:cs="宋体"/>
          <w:color w:val="auto"/>
          <w:kern w:val="0"/>
          <w:szCs w:val="21"/>
          <w:highlight w:val="none"/>
          <w:u w:val="single"/>
          <w:lang w:val="zh-CN" w:bidi="zh-CN"/>
        </w:rPr>
        <w:t xml:space="preserve"> </w:t>
      </w:r>
      <w:r>
        <w:rPr>
          <w:rFonts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3A98D419">
      <w:pPr>
        <w:autoSpaceDE w:val="0"/>
        <w:autoSpaceDN w:val="0"/>
        <w:spacing w:line="360" w:lineRule="exact"/>
        <w:jc w:val="left"/>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电子信箱：</w:t>
      </w:r>
      <w:r>
        <w:rPr>
          <w:rFonts w:ascii="宋体" w:hAnsi="宋体" w:cs="宋体"/>
          <w:color w:val="auto"/>
          <w:kern w:val="0"/>
          <w:szCs w:val="21"/>
          <w:highlight w:val="none"/>
          <w:u w:val="single"/>
          <w:lang w:val="zh-CN" w:bidi="zh-CN"/>
        </w:rPr>
        <w:fldChar w:fldCharType="begin"/>
      </w:r>
      <w:r>
        <w:rPr>
          <w:rFonts w:ascii="宋体" w:hAnsi="宋体" w:cs="宋体"/>
          <w:color w:val="auto"/>
          <w:kern w:val="0"/>
          <w:szCs w:val="21"/>
          <w:highlight w:val="none"/>
          <w:u w:val="single"/>
          <w:lang w:val="zh-CN" w:bidi="zh-CN"/>
        </w:rPr>
        <w:instrText xml:space="preserve"> HYPERLINK "mailto:1785460855@qq.com；" </w:instrText>
      </w:r>
      <w:r>
        <w:rPr>
          <w:rFonts w:ascii="宋体" w:hAnsi="宋体" w:cs="宋体"/>
          <w:color w:val="auto"/>
          <w:kern w:val="0"/>
          <w:szCs w:val="21"/>
          <w:highlight w:val="none"/>
          <w:u w:val="single"/>
          <w:lang w:val="zh-CN" w:bidi="zh-CN"/>
        </w:rPr>
        <w:fldChar w:fldCharType="separate"/>
      </w:r>
      <w:r>
        <w:rPr>
          <w:rFonts w:hint="eastAsia" w:ascii="宋体" w:hAnsi="宋体" w:cs="宋体"/>
          <w:color w:val="auto"/>
          <w:kern w:val="0"/>
          <w:highlight w:val="none"/>
          <w:u w:val="single"/>
          <w:lang w:bidi="zh-CN"/>
        </w:rPr>
        <w:t xml:space="preserve"> </w:t>
      </w:r>
      <w:r>
        <w:rPr>
          <w:rFonts w:ascii="宋体" w:hAnsi="宋体" w:cs="宋体"/>
          <w:color w:val="auto"/>
          <w:kern w:val="0"/>
          <w:highlight w:val="none"/>
          <w:u w:val="single"/>
          <w:lang w:bidi="zh-CN"/>
        </w:rPr>
        <w:t xml:space="preserve">               </w:t>
      </w:r>
      <w:r>
        <w:rPr>
          <w:rFonts w:hint="eastAsia" w:ascii="宋体" w:hAnsi="宋体" w:cs="宋体"/>
          <w:color w:val="auto"/>
          <w:kern w:val="0"/>
          <w:highlight w:val="none"/>
          <w:u w:val="single"/>
          <w:lang w:bidi="zh-CN"/>
        </w:rPr>
        <w:t xml:space="preserve">   </w:t>
      </w:r>
      <w:r>
        <w:rPr>
          <w:rFonts w:hint="eastAsia" w:ascii="宋体" w:hAnsi="宋体" w:cs="宋体"/>
          <w:color w:val="auto"/>
          <w:kern w:val="0"/>
          <w:highlight w:val="none"/>
          <w:lang w:val="zh-CN" w:bidi="zh-CN"/>
        </w:rPr>
        <w:t>；</w:t>
      </w:r>
      <w:r>
        <w:rPr>
          <w:rFonts w:ascii="宋体" w:hAnsi="宋体" w:cs="宋体"/>
          <w:color w:val="auto"/>
          <w:kern w:val="0"/>
          <w:szCs w:val="21"/>
          <w:highlight w:val="none"/>
          <w:u w:val="single"/>
          <w:lang w:val="zh-CN" w:bidi="zh-CN"/>
        </w:rPr>
        <w:fldChar w:fldCharType="end"/>
      </w:r>
    </w:p>
    <w:p w14:paraId="4CA0DA0D">
      <w:pPr>
        <w:autoSpaceDE w:val="0"/>
        <w:autoSpaceDN w:val="0"/>
        <w:spacing w:line="360" w:lineRule="exact"/>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通信地址：</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u w:val="single"/>
          <w:lang w:bidi="zh-CN"/>
        </w:rPr>
        <w:t xml:space="preserve">                </w:t>
      </w:r>
      <w:r>
        <w:rPr>
          <w:rFonts w:hint="eastAsia" w:ascii="宋体" w:hAnsi="宋体" w:cs="宋体"/>
          <w:color w:val="auto"/>
          <w:kern w:val="0"/>
          <w:szCs w:val="21"/>
          <w:highlight w:val="none"/>
          <w:u w:val="single"/>
          <w:lang w:val="zh-CN" w:bidi="zh-CN"/>
        </w:rPr>
        <w:t xml:space="preserve">    </w:t>
      </w:r>
      <w:r>
        <w:rPr>
          <w:rFonts w:hint="eastAsia" w:ascii="宋体" w:hAnsi="宋体" w:cs="宋体"/>
          <w:color w:val="auto"/>
          <w:kern w:val="0"/>
          <w:szCs w:val="21"/>
          <w:highlight w:val="none"/>
          <w:lang w:val="zh-CN" w:bidi="zh-CN"/>
        </w:rPr>
        <w:t>；</w:t>
      </w:r>
    </w:p>
    <w:p w14:paraId="3261D9F1">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对项目经理的授权范围如下：</w:t>
      </w:r>
      <w:r>
        <w:rPr>
          <w:rFonts w:ascii="宋体" w:hAnsi="宋体" w:cs="宋体"/>
          <w:color w:val="auto"/>
          <w:kern w:val="0"/>
          <w:sz w:val="22"/>
          <w:szCs w:val="21"/>
          <w:highlight w:val="none"/>
          <w:u w:val="single"/>
          <w:lang w:val="zh-CN" w:bidi="zh-CN"/>
        </w:rPr>
        <w:t>项目经理全权代表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对本工程的建设进行全面管理，行使合同约定的权利，履行合同约定的义务。</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的要求、通知均应以书面形式由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项目经理签字并加盖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项目经理部或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公司公章后递交</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。除此以外，</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项目经理还要代表</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接受</w:t>
      </w:r>
      <w:r>
        <w:rPr>
          <w:rFonts w:hint="eastAsia" w:ascii="宋体" w:hAnsi="宋体" w:cs="宋体"/>
          <w:color w:val="auto"/>
          <w:kern w:val="0"/>
          <w:sz w:val="22"/>
          <w:szCs w:val="21"/>
          <w:highlight w:val="none"/>
          <w:u w:val="single"/>
          <w:lang w:val="zh-CN" w:bidi="zh-CN"/>
        </w:rPr>
        <w:t>甲方</w:t>
      </w:r>
      <w:r>
        <w:rPr>
          <w:rFonts w:ascii="宋体" w:hAnsi="宋体" w:cs="宋体"/>
          <w:color w:val="auto"/>
          <w:kern w:val="0"/>
          <w:sz w:val="22"/>
          <w:szCs w:val="21"/>
          <w:highlight w:val="none"/>
          <w:u w:val="single"/>
          <w:lang w:val="zh-CN" w:bidi="zh-CN"/>
        </w:rPr>
        <w:t>发出的指示和指令</w:t>
      </w:r>
      <w:r>
        <w:rPr>
          <w:rFonts w:ascii="宋体" w:hAnsi="宋体" w:cs="宋体"/>
          <w:color w:val="auto"/>
          <w:kern w:val="0"/>
          <w:sz w:val="22"/>
          <w:szCs w:val="21"/>
          <w:highlight w:val="none"/>
          <w:lang w:val="zh-CN" w:bidi="zh-CN"/>
        </w:rPr>
        <w:t>。</w:t>
      </w:r>
    </w:p>
    <w:p w14:paraId="23CD52F9">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未提交劳动合同，以及没有为项目经理缴纳社会保险证明的违约责任：</w:t>
      </w:r>
      <w:r>
        <w:rPr>
          <w:rFonts w:ascii="宋体" w:hAnsi="宋体" w:cs="宋体"/>
          <w:color w:val="auto"/>
          <w:kern w:val="0"/>
          <w:sz w:val="22"/>
          <w:szCs w:val="21"/>
          <w:highlight w:val="none"/>
          <w:u w:val="single"/>
          <w:lang w:val="zh-CN" w:bidi="zh-CN"/>
        </w:rPr>
        <w:t>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自行承担相关责任。</w:t>
      </w:r>
    </w:p>
    <w:p w14:paraId="7CD428CB">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人员</w:t>
      </w:r>
    </w:p>
    <w:p w14:paraId="50D13F3B">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3.3.1 </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提交项目管理机构及施工现场管理人员安排报告的期限：：</w:t>
      </w:r>
      <w:r>
        <w:rPr>
          <w:rFonts w:ascii="宋体" w:hAnsi="宋体" w:cs="宋体"/>
          <w:color w:val="auto"/>
          <w:kern w:val="0"/>
          <w:sz w:val="22"/>
          <w:szCs w:val="21"/>
          <w:highlight w:val="none"/>
          <w:u w:val="single"/>
          <w:lang w:val="zh-CN" w:bidi="zh-CN"/>
        </w:rPr>
        <w:t>按通用条款，无特殊约定。</w:t>
      </w:r>
    </w:p>
    <w:p w14:paraId="434BF85F">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 分包</w:t>
      </w:r>
    </w:p>
    <w:p w14:paraId="105E823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3.4.1 分包的一般约定</w:t>
      </w:r>
    </w:p>
    <w:p w14:paraId="07C54227">
      <w:pPr>
        <w:autoSpaceDE w:val="0"/>
        <w:autoSpaceDN w:val="0"/>
        <w:spacing w:line="360" w:lineRule="exact"/>
        <w:jc w:val="left"/>
        <w:rPr>
          <w:rFonts w:hint="eastAsia" w:ascii="宋体" w:hAnsi="宋体" w:cs="宋体"/>
          <w:color w:val="auto"/>
          <w:kern w:val="0"/>
          <w:sz w:val="22"/>
          <w:szCs w:val="21"/>
          <w:highlight w:val="none"/>
          <w:u w:val="single"/>
          <w:lang w:val="zh-CN" w:bidi="zh-CN"/>
        </w:rPr>
      </w:pPr>
      <w:bookmarkStart w:id="202" w:name="_Toc296944500"/>
      <w:bookmarkStart w:id="203" w:name="_Toc297216153"/>
      <w:bookmarkStart w:id="204" w:name="_Toc296503161"/>
      <w:bookmarkStart w:id="205" w:name="_Toc297123494"/>
      <w:bookmarkStart w:id="206" w:name="_Toc300934947"/>
      <w:bookmarkStart w:id="207" w:name="_Toc303539104"/>
      <w:bookmarkStart w:id="208" w:name="_Toc296891201"/>
      <w:bookmarkStart w:id="209" w:name="_Toc297120461"/>
      <w:bookmarkStart w:id="210" w:name="_Toc296347160"/>
      <w:bookmarkStart w:id="211" w:name="_Toc296346662"/>
      <w:bookmarkStart w:id="212" w:name="_Toc304295525"/>
      <w:bookmarkStart w:id="213" w:name="_Toc296890989"/>
      <w:bookmarkStart w:id="214" w:name="_Toc297048347"/>
      <w:r>
        <w:rPr>
          <w:rFonts w:hint="eastAsia" w:ascii="宋体" w:hAnsi="宋体" w:cs="宋体"/>
          <w:color w:val="auto"/>
          <w:kern w:val="0"/>
          <w:sz w:val="22"/>
          <w:szCs w:val="21"/>
          <w:highlight w:val="none"/>
          <w:lang w:val="zh-CN" w:bidi="zh-CN"/>
        </w:rPr>
        <w:t>本项目不允许分包。</w:t>
      </w:r>
    </w:p>
    <w:bookmarkEnd w:id="202"/>
    <w:bookmarkEnd w:id="203"/>
    <w:bookmarkEnd w:id="204"/>
    <w:bookmarkEnd w:id="205"/>
    <w:bookmarkEnd w:id="206"/>
    <w:bookmarkEnd w:id="207"/>
    <w:bookmarkEnd w:id="208"/>
    <w:bookmarkEnd w:id="209"/>
    <w:bookmarkEnd w:id="210"/>
    <w:bookmarkEnd w:id="211"/>
    <w:bookmarkEnd w:id="212"/>
    <w:bookmarkEnd w:id="213"/>
    <w:bookmarkEnd w:id="214"/>
    <w:p w14:paraId="5D89B8B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bookmarkStart w:id="215" w:name="_Toc318581159"/>
      <w:bookmarkStart w:id="216" w:name="_Toc312677990"/>
      <w:r>
        <w:rPr>
          <w:rFonts w:ascii="宋体" w:hAnsi="宋体" w:cs="宋体"/>
          <w:color w:val="auto"/>
          <w:kern w:val="0"/>
          <w:sz w:val="22"/>
          <w:szCs w:val="21"/>
          <w:highlight w:val="none"/>
          <w:lang w:val="zh-CN" w:bidi="zh-CN"/>
        </w:rPr>
        <w:t>.4.2分包的确定</w:t>
      </w:r>
    </w:p>
    <w:p w14:paraId="3CC6E49C">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允许分包的专业工程包括：</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1314A89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其他关于分包的约定：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1C29754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3.4.3 分包合同价款</w:t>
      </w:r>
    </w:p>
    <w:p w14:paraId="034F4B9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关于分包合同价款支付的约定：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bookmarkEnd w:id="215"/>
    <w:bookmarkEnd w:id="216"/>
    <w:p w14:paraId="6D8FB25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3.5 工程照管与成品、半成品保护</w:t>
      </w:r>
    </w:p>
    <w:p w14:paraId="4CC5990D">
      <w:pPr>
        <w:autoSpaceDE w:val="0"/>
        <w:autoSpaceDN w:val="0"/>
        <w:spacing w:before="120" w:after="120"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负责照管工程及工程相关的材料、工程设备的起始时间：</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78EC0E31">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bookmarkStart w:id="217" w:name="_Toc296347162"/>
      <w:bookmarkStart w:id="218" w:name="_Toc297048349"/>
      <w:bookmarkStart w:id="219" w:name="_Toc292559367"/>
      <w:bookmarkStart w:id="220" w:name="_Toc296346664"/>
      <w:bookmarkStart w:id="221" w:name="_Toc292559872"/>
      <w:bookmarkStart w:id="222" w:name="_Toc297120463"/>
      <w:bookmarkStart w:id="223" w:name="_Toc296944502"/>
      <w:bookmarkStart w:id="224" w:name="_Toc296503163"/>
      <w:bookmarkStart w:id="225" w:name="_Toc296891203"/>
      <w:bookmarkStart w:id="226" w:name="_Toc296890991"/>
      <w:r>
        <w:rPr>
          <w:rFonts w:ascii="宋体" w:hAnsi="宋体" w:cs="宋体"/>
          <w:b/>
          <w:color w:val="auto"/>
          <w:kern w:val="0"/>
          <w:sz w:val="28"/>
          <w:szCs w:val="28"/>
          <w:highlight w:val="none"/>
          <w:lang w:val="zh-CN" w:bidi="zh-CN"/>
        </w:rPr>
        <w:t>4.工程质量</w:t>
      </w:r>
    </w:p>
    <w:p w14:paraId="7AC163D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4.1 质量要求</w:t>
      </w:r>
    </w:p>
    <w:p w14:paraId="7AFFBFE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4.1.1 特殊质量标准和要求：</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0AA86159">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关于工程奖项的约定：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1AD43302">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4.2 隐蔽工程检查</w:t>
      </w:r>
    </w:p>
    <w:p w14:paraId="77273587">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4.2.1</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提前通知监理人隐蔽工程检查的期限的约定：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49E5D7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监理人不能按时进行检查时，应提前</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小时提交书面延期要求。</w:t>
      </w:r>
    </w:p>
    <w:p w14:paraId="65D5A3C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小时。</w:t>
      </w:r>
    </w:p>
    <w:p w14:paraId="707D99E8">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6.安全文明施工与环境保护</w:t>
      </w:r>
    </w:p>
    <w:p w14:paraId="04561877">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6.1安全文明施工</w:t>
      </w:r>
    </w:p>
    <w:p w14:paraId="4305DFC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6.1.1 项目安全生产的达标目标及相应事项的约定：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288E2C1F">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6.1.2 关于治安保卫的特别约定：</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应承担施工安全保卫工作及非夜间施工照明的责任，</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应采取一切合理的预防措施，防止人员伤亡、财产损失事故，费用由</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承担。</w:t>
      </w:r>
      <w:r>
        <w:rPr>
          <w:rFonts w:hint="eastAsia" w:ascii="宋体" w:hAnsi="宋体" w:cs="宋体"/>
          <w:color w:val="auto"/>
          <w:kern w:val="0"/>
          <w:sz w:val="22"/>
          <w:szCs w:val="21"/>
          <w:highlight w:val="none"/>
          <w:u w:val="single"/>
          <w:lang w:val="zh-CN" w:bidi="zh-CN"/>
        </w:rPr>
        <w:t>乙方</w:t>
      </w:r>
      <w:r>
        <w:rPr>
          <w:rFonts w:ascii="宋体" w:hAnsi="宋体" w:cs="宋体"/>
          <w:color w:val="auto"/>
          <w:kern w:val="0"/>
          <w:sz w:val="22"/>
          <w:szCs w:val="21"/>
          <w:highlight w:val="none"/>
          <w:u w:val="single"/>
          <w:lang w:val="zh-CN" w:bidi="zh-CN"/>
        </w:rPr>
        <w:t>生活设施及施工场应自费配备消防设备，防止火灾发生。</w:t>
      </w:r>
    </w:p>
    <w:p w14:paraId="0A1D97DA">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关于编制施工场地治安管理计划的约定：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BF4E879">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6.1.</w:t>
      </w:r>
      <w:r>
        <w:rPr>
          <w:rFonts w:ascii="宋体" w:hAnsi="宋体" w:cs="宋体"/>
          <w:color w:val="auto"/>
          <w:kern w:val="0"/>
          <w:sz w:val="22"/>
          <w:szCs w:val="21"/>
          <w:highlight w:val="none"/>
          <w:lang w:val="zh-CN" w:bidi="zh-CN"/>
        </w:rPr>
        <w:t>3</w:t>
      </w:r>
      <w:r>
        <w:rPr>
          <w:rFonts w:hint="eastAsia" w:ascii="宋体" w:hAnsi="宋体" w:cs="宋体"/>
          <w:color w:val="auto"/>
          <w:kern w:val="0"/>
          <w:sz w:val="22"/>
          <w:szCs w:val="21"/>
          <w:highlight w:val="none"/>
          <w:lang w:val="zh-CN" w:bidi="zh-CN"/>
        </w:rPr>
        <w:t xml:space="preserve"> 文明施工</w:t>
      </w:r>
    </w:p>
    <w:p w14:paraId="662DD423">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合同当事人对文明施工的要求：</w:t>
      </w:r>
      <w:r>
        <w:rPr>
          <w:rFonts w:ascii="宋体" w:hAnsi="宋体" w:cs="宋体"/>
          <w:color w:val="auto"/>
          <w:kern w:val="0"/>
          <w:sz w:val="22"/>
          <w:szCs w:val="21"/>
          <w:highlight w:val="none"/>
          <w:u w:val="single"/>
          <w:lang w:val="zh-CN" w:bidi="zh-CN"/>
        </w:rPr>
        <w:t xml:space="preserve"> 按通用条款，无特殊约定  </w:t>
      </w:r>
      <w:r>
        <w:rPr>
          <w:rFonts w:hint="eastAsia" w:ascii="宋体" w:hAnsi="宋体" w:cs="宋体"/>
          <w:color w:val="auto"/>
          <w:kern w:val="0"/>
          <w:sz w:val="22"/>
          <w:szCs w:val="21"/>
          <w:highlight w:val="none"/>
          <w:lang w:val="zh-CN" w:bidi="zh-CN"/>
        </w:rPr>
        <w:t>。</w:t>
      </w:r>
    </w:p>
    <w:p w14:paraId="65D6B1F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6.1.4 关于安全文明施工费支付比例和支付期限的约定：</w:t>
      </w:r>
      <w:r>
        <w:rPr>
          <w:rFonts w:ascii="宋体" w:hAnsi="宋体" w:cs="宋体"/>
          <w:color w:val="auto"/>
          <w:kern w:val="0"/>
          <w:sz w:val="22"/>
          <w:szCs w:val="21"/>
          <w:highlight w:val="none"/>
          <w:u w:val="single"/>
          <w:lang w:val="zh-CN" w:bidi="zh-CN"/>
        </w:rPr>
        <w:t>使用要求：专款专用。具体按《广西壮族自治区建筑工程安全防护、文明施工措施费及管理细则》（桂建质</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2015</w:t>
      </w:r>
      <w:r>
        <w:rPr>
          <w:rFonts w:hint="eastAsia" w:ascii="宋体" w:hAnsi="宋体" w:cs="宋体"/>
          <w:color w:val="auto"/>
          <w:kern w:val="0"/>
          <w:sz w:val="22"/>
          <w:szCs w:val="22"/>
          <w:highlight w:val="none"/>
          <w:u w:val="single"/>
          <w:lang w:bidi="zh-CN"/>
        </w:rPr>
        <w:t>〕</w:t>
      </w:r>
      <w:r>
        <w:rPr>
          <w:rFonts w:ascii="宋体" w:hAnsi="宋体" w:cs="宋体"/>
          <w:color w:val="auto"/>
          <w:kern w:val="0"/>
          <w:sz w:val="22"/>
          <w:szCs w:val="22"/>
          <w:highlight w:val="none"/>
          <w:u w:val="single"/>
          <w:lang w:bidi="zh-CN"/>
        </w:rPr>
        <w:t>16</w:t>
      </w:r>
      <w:r>
        <w:rPr>
          <w:rFonts w:ascii="宋体" w:hAnsi="宋体" w:cs="宋体"/>
          <w:color w:val="auto"/>
          <w:kern w:val="0"/>
          <w:sz w:val="22"/>
          <w:szCs w:val="21"/>
          <w:highlight w:val="none"/>
          <w:u w:val="single"/>
          <w:lang w:val="zh-CN" w:bidi="zh-CN"/>
        </w:rPr>
        <w:t>号）和桂林市建规[2007]131号文及市建规[2008]224号文相关规定执行。</w:t>
      </w:r>
    </w:p>
    <w:p w14:paraId="5AFE152F">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7.工期和进度</w:t>
      </w:r>
    </w:p>
    <w:p w14:paraId="3DBAA61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 施工组织设计</w:t>
      </w:r>
    </w:p>
    <w:p w14:paraId="2E75F902">
      <w:pPr>
        <w:autoSpaceDE w:val="0"/>
        <w:autoSpaceDN w:val="0"/>
        <w:adjustRightInd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7.1.</w:t>
      </w:r>
      <w:r>
        <w:rPr>
          <w:rFonts w:hint="eastAsia" w:ascii="宋体" w:hAnsi="宋体" w:cs="宋体"/>
          <w:color w:val="auto"/>
          <w:kern w:val="0"/>
          <w:sz w:val="22"/>
          <w:szCs w:val="21"/>
          <w:highlight w:val="none"/>
          <w:lang w:val="zh-CN" w:bidi="zh-CN"/>
        </w:rPr>
        <w:t>1 合同当事人约定的</w:t>
      </w:r>
      <w:r>
        <w:rPr>
          <w:rFonts w:ascii="宋体" w:hAnsi="宋体" w:cs="宋体"/>
          <w:color w:val="auto"/>
          <w:kern w:val="0"/>
          <w:sz w:val="22"/>
          <w:szCs w:val="21"/>
          <w:highlight w:val="none"/>
          <w:lang w:val="zh-CN" w:bidi="zh-CN"/>
        </w:rPr>
        <w:t>施工组织设计</w:t>
      </w:r>
      <w:r>
        <w:rPr>
          <w:rFonts w:hint="eastAsia" w:ascii="宋体" w:hAnsi="宋体" w:cs="宋体"/>
          <w:color w:val="auto"/>
          <w:kern w:val="0"/>
          <w:sz w:val="22"/>
          <w:szCs w:val="21"/>
          <w:highlight w:val="none"/>
          <w:lang w:val="zh-CN" w:bidi="zh-CN"/>
        </w:rPr>
        <w:t>应包括的其他内容</w:t>
      </w:r>
      <w:r>
        <w:rPr>
          <w:rFonts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339B781">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7.1.2 施工组织设计的提交和修改</w:t>
      </w:r>
    </w:p>
    <w:p w14:paraId="5982AD18">
      <w:pPr>
        <w:autoSpaceDE w:val="0"/>
        <w:autoSpaceDN w:val="0"/>
        <w:adjustRightInd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提交详细施工组织设计的期限的约定：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6F7A263">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w:t>
      </w:r>
      <w:r>
        <w:rPr>
          <w:rFonts w:hint="eastAsia" w:ascii="宋体" w:hAnsi="宋体" w:cs="宋体"/>
          <w:color w:val="auto"/>
          <w:kern w:val="0"/>
          <w:sz w:val="22"/>
          <w:szCs w:val="21"/>
          <w:highlight w:val="none"/>
          <w:lang w:val="zh-CN" w:bidi="zh-CN"/>
        </w:rPr>
        <w:t>详细的施工组织设计</w:t>
      </w:r>
      <w:r>
        <w:rPr>
          <w:rFonts w:ascii="宋体" w:hAnsi="宋体" w:cs="宋体"/>
          <w:color w:val="auto"/>
          <w:kern w:val="0"/>
          <w:sz w:val="22"/>
          <w:szCs w:val="21"/>
          <w:highlight w:val="none"/>
          <w:lang w:val="zh-CN" w:bidi="zh-CN"/>
        </w:rPr>
        <w:t>后确认或提出修改意见的期限：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2D063D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7.2 施工进度计划</w:t>
      </w:r>
    </w:p>
    <w:p w14:paraId="30ED2F7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7.2.1 施工进度计划的修订</w:t>
      </w:r>
    </w:p>
    <w:p w14:paraId="7D9E1F1B">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和监理人在收到修订的施工进度计划后确认或提出修改意见的期限：</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37C9170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 开工</w:t>
      </w:r>
    </w:p>
    <w:p w14:paraId="11B2AA8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7.3.1 开工准备</w:t>
      </w:r>
    </w:p>
    <w:p w14:paraId="78B9413C">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提交工程开工报审表的期限：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D9F82A7">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C832DA4">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应完成的其他开工准备工作及期限：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F4E660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7.3.2开工通知</w:t>
      </w:r>
    </w:p>
    <w:p w14:paraId="446B028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因</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原因造成监理人未能在计划开工日期之日起</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天内发出开工通知的，</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有权提出价格调整要求，或者解除合同。</w:t>
      </w:r>
    </w:p>
    <w:p w14:paraId="438802B9">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7.4 测量放线</w:t>
      </w:r>
    </w:p>
    <w:p w14:paraId="704D186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7.4.1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通过监理人向</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提供测量基准点、基准线和水准点及其书面资料的期限：</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bookmarkStart w:id="227" w:name="_Toc312678014"/>
      <w:bookmarkStart w:id="228" w:name="_Toc318581171"/>
    </w:p>
    <w:p w14:paraId="4F7F73F5">
      <w:pPr>
        <w:autoSpaceDE w:val="0"/>
        <w:autoSpaceDN w:val="0"/>
        <w:jc w:val="left"/>
        <w:outlineLvl w:val="3"/>
        <w:rPr>
          <w:rFonts w:hint="eastAsia" w:ascii="宋体" w:hAnsi="宋体" w:cs="宋体"/>
          <w:b/>
          <w:bCs/>
          <w:color w:val="auto"/>
          <w:kern w:val="0"/>
          <w:sz w:val="28"/>
          <w:szCs w:val="28"/>
          <w:highlight w:val="none"/>
          <w:lang w:val="zh-CN" w:bidi="zh-CN"/>
        </w:rPr>
      </w:pPr>
    </w:p>
    <w:bookmarkEnd w:id="227"/>
    <w:bookmarkEnd w:id="228"/>
    <w:p w14:paraId="07BF67D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7.5 不利物质条件</w:t>
      </w:r>
    </w:p>
    <w:p w14:paraId="6170EF4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不利物质条件的其他情形和有关约定：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6E59DCD">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7.6异常恶劣的气候条件</w:t>
      </w:r>
    </w:p>
    <w:p w14:paraId="509AC7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和</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同意以下情形视为异常恶劣的气候条件：</w:t>
      </w:r>
    </w:p>
    <w:p w14:paraId="6EEF42E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ascii="宋体" w:hAnsi="宋体" w:cs="宋体"/>
          <w:color w:val="auto"/>
          <w:kern w:val="0"/>
          <w:sz w:val="22"/>
          <w:szCs w:val="21"/>
          <w:highlight w:val="none"/>
          <w:u w:val="single"/>
          <w:lang w:val="zh-CN" w:bidi="zh-CN"/>
        </w:rPr>
        <w:t xml:space="preserve"> 10级以上持续1天的大风                    </w:t>
      </w:r>
      <w:r>
        <w:rPr>
          <w:rFonts w:ascii="宋体" w:hAnsi="宋体" w:cs="宋体"/>
          <w:color w:val="auto"/>
          <w:kern w:val="0"/>
          <w:sz w:val="22"/>
          <w:szCs w:val="21"/>
          <w:highlight w:val="none"/>
          <w:lang w:val="zh-CN" w:bidi="zh-CN"/>
        </w:rPr>
        <w:t>；</w:t>
      </w:r>
    </w:p>
    <w:p w14:paraId="06B45F5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val="zh-CN" w:bidi="zh-CN"/>
        </w:rPr>
        <w:t xml:space="preserve"> 暴雨级以上持续1天的大雨                  </w:t>
      </w:r>
      <w:r>
        <w:rPr>
          <w:rFonts w:ascii="宋体" w:hAnsi="宋体" w:cs="宋体"/>
          <w:color w:val="auto"/>
          <w:kern w:val="0"/>
          <w:sz w:val="22"/>
          <w:szCs w:val="21"/>
          <w:highlight w:val="none"/>
          <w:lang w:val="zh-CN" w:bidi="zh-CN"/>
        </w:rPr>
        <w:t>；</w:t>
      </w:r>
    </w:p>
    <w:p w14:paraId="3CFC8B8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w:t>
      </w:r>
      <w:r>
        <w:rPr>
          <w:rFonts w:ascii="宋体" w:hAnsi="宋体" w:cs="宋体"/>
          <w:color w:val="auto"/>
          <w:kern w:val="0"/>
          <w:sz w:val="22"/>
          <w:szCs w:val="21"/>
          <w:highlight w:val="none"/>
          <w:u w:val="single"/>
          <w:lang w:val="zh-CN" w:bidi="zh-CN"/>
        </w:rPr>
        <w:t xml:space="preserve"> 50年一遇及以上，持续2天的高温天气        </w:t>
      </w:r>
      <w:r>
        <w:rPr>
          <w:rFonts w:ascii="宋体" w:hAnsi="宋体" w:cs="宋体"/>
          <w:color w:val="auto"/>
          <w:kern w:val="0"/>
          <w:sz w:val="22"/>
          <w:szCs w:val="21"/>
          <w:highlight w:val="none"/>
          <w:lang w:val="zh-CN" w:bidi="zh-CN"/>
        </w:rPr>
        <w:t>。</w:t>
      </w:r>
    </w:p>
    <w:bookmarkEnd w:id="217"/>
    <w:bookmarkEnd w:id="218"/>
    <w:bookmarkEnd w:id="219"/>
    <w:bookmarkEnd w:id="220"/>
    <w:bookmarkEnd w:id="221"/>
    <w:bookmarkEnd w:id="222"/>
    <w:bookmarkEnd w:id="223"/>
    <w:bookmarkEnd w:id="224"/>
    <w:bookmarkEnd w:id="225"/>
    <w:bookmarkEnd w:id="226"/>
    <w:p w14:paraId="61BA64BA">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8.变更</w:t>
      </w:r>
    </w:p>
    <w:p w14:paraId="14535937">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8.1变更的范围</w:t>
      </w:r>
    </w:p>
    <w:p w14:paraId="10CC029A">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关于变更的范围的约定：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178C057">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8.2 变更估价</w:t>
      </w:r>
    </w:p>
    <w:p w14:paraId="314B443A">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.1 变更估价原则</w:t>
      </w:r>
    </w:p>
    <w:p w14:paraId="06C3E8DF">
      <w:pPr>
        <w:autoSpaceDE w:val="0"/>
        <w:autoSpaceDN w:val="0"/>
        <w:spacing w:line="360" w:lineRule="exact"/>
        <w:jc w:val="left"/>
        <w:rPr>
          <w:rFonts w:hint="eastAsia" w:ascii="宋体" w:hAnsi="宋体" w:cs="宋体"/>
          <w:color w:val="auto"/>
          <w:kern w:val="0"/>
          <w:sz w:val="22"/>
          <w:szCs w:val="22"/>
          <w:highlight w:val="none"/>
          <w:u w:val="single"/>
          <w:lang w:bidi="zh-CN"/>
        </w:rPr>
      </w:pPr>
      <w:r>
        <w:rPr>
          <w:rFonts w:ascii="宋体" w:hAnsi="宋体" w:cs="宋体"/>
          <w:color w:val="auto"/>
          <w:kern w:val="0"/>
          <w:sz w:val="22"/>
          <w:szCs w:val="21"/>
          <w:highlight w:val="none"/>
          <w:lang w:val="zh-CN" w:bidi="zh-CN"/>
        </w:rPr>
        <w:t xml:space="preserve">关于变更估价的约定: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2"/>
          <w:highlight w:val="none"/>
          <w:u w:val="single"/>
          <w:lang w:bidi="zh-CN"/>
        </w:rPr>
        <w:t>因设计变更、相关签证引起工程项目、工程量任何变化的，变更合同价款按下列方法进行：（</w:t>
      </w:r>
      <w:r>
        <w:rPr>
          <w:rFonts w:ascii="宋体" w:hAnsi="宋体" w:cs="宋体"/>
          <w:color w:val="auto"/>
          <w:kern w:val="0"/>
          <w:sz w:val="22"/>
          <w:szCs w:val="22"/>
          <w:highlight w:val="none"/>
          <w:u w:val="single"/>
          <w:lang w:bidi="zh-CN"/>
        </w:rPr>
        <w:t>1</w:t>
      </w:r>
      <w:r>
        <w:rPr>
          <w:rFonts w:hint="eastAsia" w:ascii="宋体" w:hAnsi="宋体" w:cs="宋体"/>
          <w:color w:val="auto"/>
          <w:kern w:val="0"/>
          <w:sz w:val="22"/>
          <w:szCs w:val="22"/>
          <w:highlight w:val="none"/>
          <w:u w:val="single"/>
          <w:lang w:bidi="zh-CN"/>
        </w:rPr>
        <w:t>）评审预算中已有相同清单项目的，按预算该清单项目价格进行计算；（</w:t>
      </w:r>
      <w:r>
        <w:rPr>
          <w:rFonts w:ascii="宋体" w:hAnsi="宋体" w:cs="宋体"/>
          <w:color w:val="auto"/>
          <w:kern w:val="0"/>
          <w:sz w:val="22"/>
          <w:szCs w:val="22"/>
          <w:highlight w:val="none"/>
          <w:u w:val="single"/>
          <w:lang w:bidi="zh-CN"/>
        </w:rPr>
        <w:t>2</w:t>
      </w:r>
      <w:r>
        <w:rPr>
          <w:rFonts w:hint="eastAsia" w:ascii="宋体" w:hAnsi="宋体" w:cs="宋体"/>
          <w:color w:val="auto"/>
          <w:kern w:val="0"/>
          <w:sz w:val="22"/>
          <w:szCs w:val="22"/>
          <w:highlight w:val="none"/>
          <w:u w:val="single"/>
          <w:lang w:bidi="zh-CN"/>
        </w:rPr>
        <w:t>）评审预算中只有类似清单项目的，参照该类似清单项目价格进行计算；（</w:t>
      </w:r>
      <w:r>
        <w:rPr>
          <w:rFonts w:ascii="宋体" w:hAnsi="宋体" w:cs="宋体"/>
          <w:color w:val="auto"/>
          <w:kern w:val="0"/>
          <w:sz w:val="22"/>
          <w:szCs w:val="22"/>
          <w:highlight w:val="none"/>
          <w:u w:val="single"/>
          <w:lang w:bidi="zh-CN"/>
        </w:rPr>
        <w:t>3</w:t>
      </w:r>
      <w:r>
        <w:rPr>
          <w:rFonts w:hint="eastAsia" w:ascii="宋体" w:hAnsi="宋体" w:cs="宋体"/>
          <w:color w:val="auto"/>
          <w:kern w:val="0"/>
          <w:sz w:val="22"/>
          <w:szCs w:val="22"/>
          <w:highlight w:val="none"/>
          <w:u w:val="single"/>
          <w:lang w:bidi="zh-CN"/>
        </w:rPr>
        <w:t>）合同中没有适用或类似清单项目的价格计算方法：有定额的套定额计算，其中材料价格有信息价的按合同该新增子项实施期间《桂林市建设工程造价信息》灌阳县的平均价和运距计取，无信息价时由甲方、乙方、监理三方按市场价格共同协商确定；新增结算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按定额计算（管理费、利润取中值）的综合单价</w:t>
      </w:r>
      <w:r>
        <w:rPr>
          <w:rFonts w:ascii="宋体" w:hAnsi="宋体" w:cs="宋体"/>
          <w:color w:val="auto"/>
          <w:kern w:val="0"/>
          <w:sz w:val="22"/>
          <w:szCs w:val="22"/>
          <w:highlight w:val="none"/>
          <w:u w:val="single"/>
          <w:lang w:bidi="zh-CN"/>
        </w:rPr>
        <w:t>*</w:t>
      </w:r>
      <w:r>
        <w:rPr>
          <w:rFonts w:hint="eastAsia" w:ascii="宋体" w:hAnsi="宋体" w:cs="宋体"/>
          <w:color w:val="auto"/>
          <w:kern w:val="0"/>
          <w:sz w:val="22"/>
          <w:szCs w:val="22"/>
          <w:highlight w:val="none"/>
          <w:u w:val="single"/>
          <w:lang w:bidi="zh-CN"/>
        </w:rPr>
        <w:t>1，新增项目无定额可套用时，由甲方、乙方、监理三方共同协商确定，不在下浮范围之内。暂定价调整方法为：暂定材料价格部分仅调整合同实施期间材料市场价与暂定价之间的差额并计相应的增值税，投标书中相应的综合单价不再调整。无约定的参照我县现行《建设工程工程量清单计价规范》相关规定执行，对于国有资产投资的项目，新增项目的单价必须经灌阳县财政性投资预决算评审中心审定。</w:t>
      </w:r>
    </w:p>
    <w:p w14:paraId="5E7A7C08">
      <w:pPr>
        <w:autoSpaceDE w:val="0"/>
        <w:autoSpaceDN w:val="0"/>
        <w:jc w:val="left"/>
        <w:outlineLvl w:val="3"/>
        <w:rPr>
          <w:rFonts w:ascii="宋体" w:hAnsi="宋体" w:cs="宋体"/>
          <w:color w:val="auto"/>
          <w:kern w:val="0"/>
          <w:sz w:val="22"/>
          <w:szCs w:val="22"/>
          <w:highlight w:val="none"/>
          <w:u w:val="single"/>
          <w:lang w:bidi="zh-CN"/>
        </w:rPr>
      </w:pPr>
      <w:r>
        <w:rPr>
          <w:rFonts w:hint="eastAsia" w:ascii="宋体" w:hAnsi="宋体" w:cs="宋体"/>
          <w:color w:val="auto"/>
          <w:kern w:val="0"/>
          <w:sz w:val="22"/>
          <w:szCs w:val="22"/>
          <w:highlight w:val="none"/>
          <w:lang w:bidi="zh-CN"/>
        </w:rPr>
        <w:t xml:space="preserve">    双方商定，施工期间因如下材料市场价格超出桂林市2024年预算基准期公布的灌阳县信息价(除税价格)±5%的部分可以调整；材料包括钢筋、水泥、砖、砂、碎石、片石、商品混凝土、沥青混凝土、石材等材料，其余材料价格不做调整；材料价格调整只计算价差和税金。</w:t>
      </w:r>
    </w:p>
    <w:p w14:paraId="5E603312">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u w:val="single"/>
          <w:lang w:val="zh-CN" w:bidi="zh-CN"/>
        </w:rPr>
        <w:t>关于变更估价约定：参照我区现行《建设工程工程量清单计价规范》相关规定执行。</w:t>
      </w:r>
    </w:p>
    <w:p w14:paraId="7069AF0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8.3</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的合理化建议</w:t>
      </w:r>
    </w:p>
    <w:p w14:paraId="6BBBC12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监理人审查</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C26B90D">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审批</w:t>
      </w: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合理化建议的期限：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10D0BE9">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提出的合理化建议降低了合同价格或者提高了工程经济效益的奖励的方法和金额为：</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09552E9">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9.合同价格、计量与支付</w:t>
      </w:r>
    </w:p>
    <w:p w14:paraId="3B1500E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9.1 合同价格形式</w:t>
      </w:r>
    </w:p>
    <w:p w14:paraId="7B45BA9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w:t>
      </w:r>
    </w:p>
    <w:p w14:paraId="133DAE46">
      <w:pPr>
        <w:autoSpaceDE w:val="0"/>
        <w:autoSpaceDN w:val="0"/>
        <w:spacing w:line="360" w:lineRule="exact"/>
        <w:jc w:val="left"/>
        <w:rPr>
          <w:rFonts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综合单价包含的风险范围：</w:t>
      </w:r>
      <w:r>
        <w:rPr>
          <w:rFonts w:ascii="宋体" w:hAnsi="宋体" w:cs="宋体"/>
          <w:color w:val="auto"/>
          <w:kern w:val="0"/>
          <w:sz w:val="22"/>
          <w:szCs w:val="21"/>
          <w:highlight w:val="none"/>
          <w:u w:val="single"/>
          <w:lang w:bidi="zh-CN"/>
        </w:rPr>
        <w:t>除工程变更、政策性调整、《</w:t>
      </w:r>
      <w:r>
        <w:rPr>
          <w:rFonts w:hint="eastAsia" w:ascii="宋体" w:hAnsi="宋体" w:cs="宋体"/>
          <w:color w:val="auto"/>
          <w:kern w:val="0"/>
          <w:sz w:val="22"/>
          <w:szCs w:val="21"/>
          <w:highlight w:val="none"/>
          <w:u w:val="single"/>
          <w:lang w:bidi="zh-CN"/>
        </w:rPr>
        <w:t>乙方</w:t>
      </w:r>
      <w:r>
        <w:rPr>
          <w:rFonts w:ascii="宋体" w:hAnsi="宋体" w:cs="宋体"/>
          <w:color w:val="auto"/>
          <w:kern w:val="0"/>
          <w:sz w:val="22"/>
          <w:szCs w:val="21"/>
          <w:highlight w:val="none"/>
          <w:u w:val="single"/>
          <w:lang w:bidi="zh-CN"/>
        </w:rPr>
        <w:t>提供主要材料和设备一览表》约定的材料、设备价格变动风险以外因素。</w:t>
      </w:r>
    </w:p>
    <w:p w14:paraId="4AE1F37E">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风险费用的计算方法：</w:t>
      </w:r>
      <w:r>
        <w:rPr>
          <w:rFonts w:ascii="宋体" w:hAnsi="宋体" w:cs="宋体"/>
          <w:color w:val="auto"/>
          <w:kern w:val="0"/>
          <w:sz w:val="22"/>
          <w:szCs w:val="21"/>
          <w:highlight w:val="none"/>
          <w:u w:val="single"/>
          <w:lang w:bidi="zh-CN"/>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2F78BFA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风险范围以外合同价格的调整方法：</w:t>
      </w:r>
      <w:r>
        <w:rPr>
          <w:rFonts w:ascii="宋体" w:hAnsi="宋体" w:cs="宋体"/>
          <w:color w:val="auto"/>
          <w:highlight w:val="none"/>
          <w:u w:val="single"/>
        </w:rPr>
        <w:t>按通用条款，无特殊约定</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1A2EAA03">
      <w:pPr>
        <w:autoSpaceDE w:val="0"/>
        <w:autoSpaceDN w:val="0"/>
        <w:spacing w:after="120"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9.2 预付款</w:t>
      </w:r>
    </w:p>
    <w:p w14:paraId="6F58AEA1">
      <w:pPr>
        <w:autoSpaceDE w:val="0"/>
        <w:autoSpaceDN w:val="0"/>
        <w:spacing w:after="120"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本项目有预付款。</w:t>
      </w:r>
    </w:p>
    <w:p w14:paraId="03F4C810">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 计量</w:t>
      </w:r>
    </w:p>
    <w:p w14:paraId="127B8773">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9.3.1 计量原则</w:t>
      </w:r>
    </w:p>
    <w:p w14:paraId="499A26D5">
      <w:pPr>
        <w:autoSpaceDE w:val="0"/>
        <w:autoSpaceDN w:val="0"/>
        <w:spacing w:line="360" w:lineRule="exact"/>
        <w:jc w:val="left"/>
        <w:rPr>
          <w:rFonts w:ascii="宋体" w:hAnsi="宋体" w:cs="宋体"/>
          <w:color w:val="auto"/>
          <w:kern w:val="0"/>
          <w:sz w:val="22"/>
          <w:szCs w:val="21"/>
          <w:highlight w:val="none"/>
          <w:u w:val="single"/>
          <w:lang w:bidi="zh-CN"/>
        </w:rPr>
      </w:pPr>
      <w:r>
        <w:rPr>
          <w:rFonts w:ascii="宋体" w:hAnsi="宋体" w:cs="宋体"/>
          <w:color w:val="auto"/>
          <w:kern w:val="0"/>
          <w:sz w:val="22"/>
          <w:szCs w:val="21"/>
          <w:highlight w:val="none"/>
          <w:lang w:val="zh-CN" w:bidi="zh-CN"/>
        </w:rPr>
        <w:t>工程量计算规则：</w:t>
      </w:r>
      <w:r>
        <w:rPr>
          <w:rFonts w:ascii="宋体" w:hAnsi="宋体" w:cs="宋体"/>
          <w:color w:val="auto"/>
          <w:kern w:val="0"/>
          <w:sz w:val="22"/>
          <w:szCs w:val="21"/>
          <w:highlight w:val="none"/>
          <w:u w:val="single"/>
          <w:lang w:bidi="zh-CN"/>
        </w:rPr>
        <w:t>工程的计量均以《建设工程工程量清单计价规范》（GB50500－2013）和及其广西壮族自治区实施细则、《建设工程工程量清单计算规范》（GB50854～50862－2013）及其广西实施细则、本工程补充项目清单为准。</w:t>
      </w:r>
    </w:p>
    <w:p w14:paraId="6DF76C4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9.3.2 计量周期</w:t>
      </w:r>
    </w:p>
    <w:p w14:paraId="5DF1251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关于计量周期的约定：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D3B4F6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9.3.3 单价合同的计量</w:t>
      </w:r>
    </w:p>
    <w:p w14:paraId="316A532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关于单价合同计量的约定：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F6712E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9.3.4 总价合同的计量</w:t>
      </w:r>
    </w:p>
    <w:p w14:paraId="5F9000DD">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关于总价合同计量的约定：</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473D99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9.3.5总价合同采用支付分解表计量支付的，是否适用第12.3.4 项</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总价合同的计量</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lang w:val="zh-CN" w:bidi="zh-CN"/>
        </w:rPr>
        <w:t>约定</w:t>
      </w:r>
      <w:r>
        <w:rPr>
          <w:rFonts w:hint="eastAsia" w:ascii="宋体" w:hAnsi="宋体" w:cs="宋体"/>
          <w:color w:val="auto"/>
          <w:kern w:val="0"/>
          <w:sz w:val="22"/>
          <w:szCs w:val="21"/>
          <w:highlight w:val="none"/>
          <w:lang w:val="zh-CN" w:bidi="zh-CN"/>
        </w:rPr>
        <w:t>进行计量：</w:t>
      </w:r>
      <w:r>
        <w:rPr>
          <w:rFonts w:hint="eastAsia" w:ascii="宋体" w:hAnsi="宋体" w:cs="宋体"/>
          <w:color w:val="auto"/>
          <w:kern w:val="0"/>
          <w:sz w:val="22"/>
          <w:szCs w:val="21"/>
          <w:highlight w:val="none"/>
          <w:u w:val="single"/>
          <w:lang w:val="zh-CN" w:bidi="zh-CN"/>
        </w:rPr>
        <w:t>无</w:t>
      </w:r>
      <w:r>
        <w:rPr>
          <w:rFonts w:ascii="宋体" w:hAnsi="宋体" w:cs="宋体"/>
          <w:color w:val="auto"/>
          <w:kern w:val="0"/>
          <w:sz w:val="22"/>
          <w:szCs w:val="21"/>
          <w:highlight w:val="none"/>
          <w:lang w:val="zh-CN" w:bidi="zh-CN"/>
        </w:rPr>
        <w:t>。</w:t>
      </w:r>
    </w:p>
    <w:p w14:paraId="48A42310">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9.3.6 其他价格形式合同的计量</w:t>
      </w:r>
    </w:p>
    <w:p w14:paraId="67F379D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其他价格形式的计量方式和程序：</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A0EC54A">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 工程进度款支付</w:t>
      </w:r>
    </w:p>
    <w:p w14:paraId="6120FC8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9.4.1 付款周期</w:t>
      </w:r>
    </w:p>
    <w:p w14:paraId="426AB426">
      <w:pPr>
        <w:autoSpaceDE w:val="0"/>
        <w:autoSpaceDN w:val="0"/>
        <w:spacing w:line="360" w:lineRule="exact"/>
        <w:jc w:val="left"/>
        <w:rPr>
          <w:rFonts w:hint="eastAsia" w:ascii="宋体" w:hAnsi="宋体" w:cs="宋体"/>
          <w:color w:val="auto"/>
          <w:kern w:val="0"/>
          <w:sz w:val="22"/>
          <w:szCs w:val="21"/>
          <w:highlight w:val="none"/>
          <w:lang w:bidi="zh-CN"/>
        </w:rPr>
      </w:pPr>
      <w:r>
        <w:rPr>
          <w:rFonts w:ascii="宋体" w:hAnsi="宋体" w:cs="宋体"/>
          <w:color w:val="auto"/>
          <w:kern w:val="0"/>
          <w:sz w:val="22"/>
          <w:szCs w:val="21"/>
          <w:highlight w:val="none"/>
          <w:lang w:val="zh-CN" w:bidi="zh-CN"/>
        </w:rPr>
        <w:t>关于付款周期的约定：</w:t>
      </w:r>
      <w:r>
        <w:rPr>
          <w:rFonts w:hint="eastAsia" w:ascii="宋体" w:hAnsi="宋体" w:cs="宋体"/>
          <w:color w:val="auto"/>
          <w:kern w:val="0"/>
          <w:sz w:val="22"/>
          <w:szCs w:val="21"/>
          <w:highlight w:val="none"/>
          <w:u w:val="single"/>
          <w:lang w:val="zh-CN" w:bidi="zh-CN"/>
        </w:rPr>
        <w:t>工程开工后可预付</w:t>
      </w:r>
      <w:r>
        <w:rPr>
          <w:rFonts w:hint="eastAsia" w:ascii="宋体" w:hAnsi="宋体" w:cs="宋体"/>
          <w:color w:val="auto"/>
          <w:kern w:val="0"/>
          <w:sz w:val="22"/>
          <w:szCs w:val="21"/>
          <w:highlight w:val="none"/>
          <w:u w:val="single"/>
          <w:lang w:bidi="zh-CN"/>
        </w:rPr>
        <w:t>3</w:t>
      </w:r>
      <w:r>
        <w:rPr>
          <w:rFonts w:hint="eastAsia" w:ascii="宋体" w:hAnsi="宋体" w:cs="宋体"/>
          <w:color w:val="auto"/>
          <w:kern w:val="0"/>
          <w:sz w:val="22"/>
          <w:szCs w:val="21"/>
          <w:highlight w:val="none"/>
          <w:u w:val="single"/>
          <w:lang w:val="zh-CN" w:bidi="zh-CN"/>
        </w:rPr>
        <w:t>0%以内工程款；工程竣工验收后拨付合同总价的90%工程款（工程量与原设计无减</w:t>
      </w:r>
      <w:r>
        <w:rPr>
          <w:rFonts w:hint="eastAsia" w:ascii="宋体" w:hAnsi="宋体" w:cs="宋体"/>
          <w:color w:val="auto"/>
          <w:kern w:val="0"/>
          <w:sz w:val="22"/>
          <w:szCs w:val="21"/>
          <w:highlight w:val="none"/>
          <w:u w:val="single"/>
          <w:lang w:bidi="zh-CN"/>
        </w:rPr>
        <w:t>少</w:t>
      </w:r>
      <w:r>
        <w:rPr>
          <w:rFonts w:hint="eastAsia" w:ascii="宋体" w:hAnsi="宋体" w:cs="宋体"/>
          <w:color w:val="auto"/>
          <w:kern w:val="0"/>
          <w:sz w:val="22"/>
          <w:szCs w:val="21"/>
          <w:highlight w:val="none"/>
          <w:u w:val="single"/>
          <w:lang w:val="zh-CN" w:bidi="zh-CN"/>
        </w:rPr>
        <w:t>情况下）；待工程结算审核造价后，工程款付至结算价的97%（含已支付的</w:t>
      </w:r>
      <w:r>
        <w:rPr>
          <w:rFonts w:hint="eastAsia" w:ascii="宋体" w:hAnsi="宋体" w:cs="宋体"/>
          <w:color w:val="auto"/>
          <w:kern w:val="0"/>
          <w:sz w:val="22"/>
          <w:szCs w:val="21"/>
          <w:highlight w:val="none"/>
          <w:u w:val="single"/>
          <w:lang w:bidi="zh-CN"/>
        </w:rPr>
        <w:t>工程</w:t>
      </w:r>
      <w:r>
        <w:rPr>
          <w:rFonts w:hint="eastAsia" w:ascii="宋体" w:hAnsi="宋体" w:cs="宋体"/>
          <w:color w:val="auto"/>
          <w:kern w:val="0"/>
          <w:sz w:val="22"/>
          <w:szCs w:val="21"/>
          <w:highlight w:val="none"/>
          <w:u w:val="single"/>
          <w:lang w:val="zh-CN" w:bidi="zh-CN"/>
        </w:rPr>
        <w:t>款）；结算余款的3%作为工程质量保修金，待工程质量保修期满</w:t>
      </w:r>
      <w:r>
        <w:rPr>
          <w:rFonts w:hint="eastAsia" w:ascii="宋体" w:hAnsi="宋体" w:cs="宋体"/>
          <w:color w:val="auto"/>
          <w:kern w:val="0"/>
          <w:sz w:val="22"/>
          <w:szCs w:val="21"/>
          <w:highlight w:val="none"/>
          <w:u w:val="single"/>
          <w:lang w:bidi="zh-CN"/>
        </w:rPr>
        <w:t>及审计结算</w:t>
      </w:r>
      <w:r>
        <w:rPr>
          <w:rFonts w:hint="eastAsia" w:ascii="宋体" w:hAnsi="宋体" w:cs="宋体"/>
          <w:color w:val="auto"/>
          <w:kern w:val="0"/>
          <w:sz w:val="22"/>
          <w:szCs w:val="21"/>
          <w:highlight w:val="none"/>
          <w:u w:val="single"/>
          <w:lang w:val="zh-CN" w:bidi="zh-CN"/>
        </w:rPr>
        <w:t>后支付</w:t>
      </w:r>
      <w:r>
        <w:rPr>
          <w:rFonts w:ascii="宋体" w:hAnsi="宋体" w:cs="宋体"/>
          <w:color w:val="auto"/>
          <w:kern w:val="0"/>
          <w:sz w:val="22"/>
          <w:szCs w:val="21"/>
          <w:highlight w:val="none"/>
          <w:lang w:val="zh-CN" w:bidi="zh-CN"/>
        </w:rPr>
        <w:t>。</w:t>
      </w:r>
      <w:r>
        <w:rPr>
          <w:rFonts w:hint="eastAsia" w:ascii="宋体" w:hAnsi="宋体" w:cs="宋体"/>
          <w:color w:val="auto"/>
          <w:kern w:val="0"/>
          <w:sz w:val="22"/>
          <w:szCs w:val="21"/>
          <w:highlight w:val="none"/>
          <w:lang w:val="zh-CN" w:bidi="zh-CN"/>
        </w:rPr>
        <w:t>（</w:t>
      </w:r>
      <w:r>
        <w:rPr>
          <w:rFonts w:hint="eastAsia" w:ascii="宋体" w:hAnsi="宋体" w:cs="宋体"/>
          <w:color w:val="auto"/>
          <w:kern w:val="0"/>
          <w:sz w:val="22"/>
          <w:szCs w:val="21"/>
          <w:highlight w:val="none"/>
          <w:lang w:bidi="zh-CN"/>
        </w:rPr>
        <w:t>以上付款周期及支付金额可视情况而定）</w:t>
      </w:r>
    </w:p>
    <w:p w14:paraId="31C690A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9.4.2 进度付款申请单的编制</w:t>
      </w:r>
    </w:p>
    <w:p w14:paraId="6F4F3ED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关于进度付款申请单编制的约定：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41AB9DA">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9.4.3 进度付款申请单的提交</w:t>
      </w:r>
    </w:p>
    <w:p w14:paraId="3EAF77D2">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2089E8C">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（2）总价合同进度付款申请单提交的约定</w:t>
      </w:r>
      <w:r>
        <w:rPr>
          <w:rFonts w:hint="eastAsia" w:ascii="宋体" w:hAnsi="宋体" w:cs="宋体"/>
          <w:color w:val="auto"/>
          <w:kern w:val="0"/>
          <w:sz w:val="22"/>
          <w:szCs w:val="21"/>
          <w:highlight w:val="none"/>
          <w:lang w:val="zh-CN" w:bidi="zh-CN"/>
        </w:rPr>
        <w:t>：</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14BA44D">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（3）其他价格形式合同进度付款申请单提交的约定：</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5D67B6C1">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9.4.4 进度款审核和支付</w:t>
      </w:r>
    </w:p>
    <w:p w14:paraId="033CE9F5">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（1）监理人审查并报送</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647D349">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完成审批并签发进度款支付证书的期限：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21EAE7B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支付进度款的期限：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12E2A65">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 xml:space="preserve">逾期支付进度款的违约金的计算方式： </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93A8103">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9.4.5 支付分解表的编制</w:t>
      </w:r>
    </w:p>
    <w:p w14:paraId="4A9941F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2、总价合同支付分解表的编制与审批：</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 xml:space="preserve">      /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4A6267F">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3、单价合同的总价项目支付分解表的编制与审批：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531F6D64">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10.验收和工程试车</w:t>
      </w:r>
    </w:p>
    <w:p w14:paraId="0920F578">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 分部分项工程验收</w:t>
      </w:r>
    </w:p>
    <w:p w14:paraId="1C2FF7C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10.1.1监理人不能按时进行验收时，应提前</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小时提交书面延期要求。</w:t>
      </w:r>
    </w:p>
    <w:p w14:paraId="7786925D">
      <w:pPr>
        <w:autoSpaceDE w:val="0"/>
        <w:autoSpaceDN w:val="0"/>
        <w:spacing w:line="360" w:lineRule="exact"/>
        <w:jc w:val="left"/>
        <w:rPr>
          <w:rFonts w:ascii="宋体" w:hAnsi="宋体" w:cs="宋体"/>
          <w:b/>
          <w:color w:val="auto"/>
          <w:kern w:val="0"/>
          <w:sz w:val="22"/>
          <w:szCs w:val="21"/>
          <w:highlight w:val="none"/>
          <w:lang w:val="zh-CN" w:bidi="zh-CN"/>
        </w:rPr>
      </w:pPr>
      <w:r>
        <w:rPr>
          <w:rFonts w:ascii="宋体" w:hAnsi="宋体" w:cs="宋体"/>
          <w:color w:val="auto"/>
          <w:kern w:val="0"/>
          <w:sz w:val="22"/>
          <w:szCs w:val="21"/>
          <w:highlight w:val="none"/>
          <w:lang w:val="zh-CN" w:bidi="zh-CN"/>
        </w:rPr>
        <w:t>关于延期最长不得超过：</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小时。</w:t>
      </w:r>
    </w:p>
    <w:p w14:paraId="40A69724">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 竣工验收</w:t>
      </w:r>
    </w:p>
    <w:p w14:paraId="49C3C4A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10.2.1竣工验收程序</w:t>
      </w:r>
    </w:p>
    <w:p w14:paraId="580CAFA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关于竣工验收程序的约定：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26A8BDC3">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不按照本项约定组织竣工验收、颁发工程接收证书的违约金的计算方法：</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181D2D9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10.2.2移交、接收全部与部分工程</w:t>
      </w:r>
    </w:p>
    <w:p w14:paraId="6DD0641D">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乙方向甲方移交工程的期限：</w:t>
      </w:r>
      <w:r>
        <w:rPr>
          <w:rFonts w:ascii="宋体" w:hAnsi="宋体" w:cs="宋体"/>
          <w:color w:val="auto"/>
          <w:kern w:val="0"/>
          <w:sz w:val="22"/>
          <w:szCs w:val="21"/>
          <w:highlight w:val="none"/>
          <w:u w:val="single"/>
          <w:lang w:val="zh-CN" w:bidi="zh-CN"/>
        </w:rPr>
        <w:t xml:space="preserve">按通用条款，无特殊约定   </w:t>
      </w:r>
      <w:r>
        <w:rPr>
          <w:rFonts w:hint="eastAsia" w:ascii="宋体" w:hAnsi="宋体" w:cs="宋体"/>
          <w:color w:val="auto"/>
          <w:kern w:val="0"/>
          <w:sz w:val="22"/>
          <w:szCs w:val="21"/>
          <w:highlight w:val="none"/>
          <w:lang w:val="zh-CN" w:bidi="zh-CN"/>
        </w:rPr>
        <w:t>。</w:t>
      </w:r>
    </w:p>
    <w:p w14:paraId="5CDBDB5A">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未按本合同约定接收全部或部分工程的，违约金的计算方法为：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2581FC4">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未按时移交工程的，违约金的计算方法为：</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249F39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 工程试车</w:t>
      </w:r>
    </w:p>
    <w:p w14:paraId="7662C3F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10.3.1 试车程序</w:t>
      </w:r>
    </w:p>
    <w:p w14:paraId="5A2AD670">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工程试车内容：</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62D118F9">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（1）单机无负荷试车费用由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7213DC3E">
      <w:pPr>
        <w:autoSpaceDE w:val="0"/>
        <w:autoSpaceDN w:val="0"/>
        <w:spacing w:line="360" w:lineRule="exact"/>
        <w:jc w:val="left"/>
        <w:rPr>
          <w:rFonts w:hint="eastAsia"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（2）无负荷联动试车费用由</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承担。</w:t>
      </w:r>
    </w:p>
    <w:p w14:paraId="00175ED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10.3.2 投料试车</w:t>
      </w:r>
    </w:p>
    <w:p w14:paraId="72FF37DF">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关于投料试车相关事项的约定：</w:t>
      </w:r>
      <w:r>
        <w:rPr>
          <w:rFonts w:hint="eastAsia"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7A5692A4">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 竣工退场</w:t>
      </w:r>
    </w:p>
    <w:p w14:paraId="0CDDCE54">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10.4.1 竣工退场</w:t>
      </w:r>
    </w:p>
    <w:p w14:paraId="37F9B587">
      <w:pPr>
        <w:autoSpaceDE w:val="0"/>
        <w:autoSpaceDN w:val="0"/>
        <w:spacing w:line="360" w:lineRule="exact"/>
        <w:jc w:val="left"/>
        <w:rPr>
          <w:rFonts w:hint="eastAsia" w:ascii="宋体" w:hAnsi="宋体" w:cs="宋体"/>
          <w:color w:val="auto"/>
          <w:kern w:val="0"/>
          <w:sz w:val="22"/>
          <w:szCs w:val="22"/>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完成竣工退场的期限：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3353F8E">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11.竣工结算</w:t>
      </w:r>
    </w:p>
    <w:p w14:paraId="5049909C">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11.1 竣工付款申请</w:t>
      </w:r>
    </w:p>
    <w:p w14:paraId="304D2557">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204C5849">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竣工付款申请单应包括的内容：</w:t>
      </w:r>
      <w:r>
        <w:rPr>
          <w:rFonts w:ascii="宋体" w:hAnsi="宋体" w:cs="宋体"/>
          <w:color w:val="auto"/>
          <w:kern w:val="0"/>
          <w:sz w:val="22"/>
          <w:szCs w:val="21"/>
          <w:highlight w:val="none"/>
          <w:u w:val="single"/>
          <w:lang w:val="zh-CN" w:bidi="zh-CN"/>
        </w:rPr>
        <w:t>按</w:t>
      </w:r>
      <w:r>
        <w:rPr>
          <w:rFonts w:hint="eastAsia" w:ascii="宋体" w:hAnsi="宋体" w:cs="宋体"/>
          <w:color w:val="auto"/>
          <w:kern w:val="0"/>
          <w:sz w:val="22"/>
          <w:szCs w:val="21"/>
          <w:highlight w:val="none"/>
          <w:u w:val="single"/>
          <w:lang w:val="zh-CN" w:bidi="zh-CN"/>
        </w:rPr>
        <w:t>灌阳县</w:t>
      </w:r>
      <w:r>
        <w:rPr>
          <w:rFonts w:ascii="宋体" w:hAnsi="宋体" w:cs="宋体"/>
          <w:color w:val="auto"/>
          <w:kern w:val="0"/>
          <w:sz w:val="22"/>
          <w:szCs w:val="21"/>
          <w:highlight w:val="none"/>
          <w:u w:val="single"/>
          <w:lang w:val="zh-CN" w:bidi="zh-CN"/>
        </w:rPr>
        <w:t xml:space="preserve">财政性投资预决算评审中心的要求提供 </w:t>
      </w:r>
      <w:r>
        <w:rPr>
          <w:rFonts w:ascii="宋体" w:hAnsi="宋体" w:cs="宋体"/>
          <w:color w:val="auto"/>
          <w:kern w:val="0"/>
          <w:sz w:val="22"/>
          <w:szCs w:val="21"/>
          <w:highlight w:val="none"/>
          <w:lang w:val="zh-CN" w:bidi="zh-CN"/>
        </w:rPr>
        <w:t>。</w:t>
      </w:r>
    </w:p>
    <w:p w14:paraId="4D104004">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11.2 竣工结算审核</w:t>
      </w:r>
    </w:p>
    <w:p w14:paraId="6D122347">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甲方审批</w:t>
      </w:r>
      <w:r>
        <w:rPr>
          <w:rFonts w:ascii="宋体" w:hAnsi="宋体" w:cs="宋体"/>
          <w:color w:val="auto"/>
          <w:kern w:val="0"/>
          <w:sz w:val="22"/>
          <w:szCs w:val="21"/>
          <w:highlight w:val="none"/>
          <w:lang w:val="zh-CN" w:bidi="zh-CN"/>
        </w:rPr>
        <w:t>竣工付款申请单的期限：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1F3629E6">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完成竣工付款的期限：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AF8612E">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关于竣工付款证书异议部分复核的方式和程序：</w:t>
      </w:r>
      <w:r>
        <w:rPr>
          <w:rFonts w:ascii="宋体" w:hAnsi="宋体" w:cs="宋体"/>
          <w:color w:val="auto"/>
          <w:kern w:val="0"/>
          <w:sz w:val="22"/>
          <w:szCs w:val="21"/>
          <w:highlight w:val="none"/>
          <w:u w:val="single"/>
          <w:lang w:val="zh-CN" w:bidi="zh-CN"/>
        </w:rPr>
        <w:t xml:space="preserve"> 按通用条款，无特殊约定 </w:t>
      </w:r>
      <w:r>
        <w:rPr>
          <w:rFonts w:ascii="宋体" w:hAnsi="宋体" w:cs="宋体"/>
          <w:color w:val="auto"/>
          <w:kern w:val="0"/>
          <w:sz w:val="22"/>
          <w:szCs w:val="21"/>
          <w:highlight w:val="none"/>
          <w:lang w:val="zh-CN" w:bidi="zh-CN"/>
        </w:rPr>
        <w:t>。</w:t>
      </w:r>
    </w:p>
    <w:p w14:paraId="602A984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 最终结清</w:t>
      </w:r>
    </w:p>
    <w:p w14:paraId="0FABF828">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11.3.1 最终结清申请单</w:t>
      </w:r>
    </w:p>
    <w:p w14:paraId="6058CD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提交最终结清申请单的份数：</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3份</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0EF83A51">
      <w:pPr>
        <w:autoSpaceDE w:val="0"/>
        <w:autoSpaceDN w:val="0"/>
        <w:spacing w:line="36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提交最终结算申请单的期限：</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 xml:space="preserve">。 </w:t>
      </w:r>
    </w:p>
    <w:p w14:paraId="692E786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11.3.2 最终结清证书和支付</w:t>
      </w:r>
    </w:p>
    <w:p w14:paraId="35C21ED6">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完成最终结清申请单的</w:t>
      </w:r>
      <w:r>
        <w:rPr>
          <w:rFonts w:hint="eastAsia" w:ascii="宋体" w:hAnsi="宋体" w:cs="宋体"/>
          <w:color w:val="auto"/>
          <w:kern w:val="0"/>
          <w:sz w:val="22"/>
          <w:szCs w:val="21"/>
          <w:highlight w:val="none"/>
          <w:lang w:val="zh-CN" w:bidi="zh-CN"/>
        </w:rPr>
        <w:t>审批</w:t>
      </w:r>
      <w:r>
        <w:rPr>
          <w:rFonts w:ascii="宋体" w:hAnsi="宋体" w:cs="宋体"/>
          <w:color w:val="auto"/>
          <w:kern w:val="0"/>
          <w:sz w:val="22"/>
          <w:szCs w:val="21"/>
          <w:highlight w:val="none"/>
          <w:lang w:val="zh-CN" w:bidi="zh-CN"/>
        </w:rPr>
        <w:t>并颁发最终结清证书的期限：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6E1E667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hint="eastAsia" w:ascii="宋体" w:hAnsi="宋体" w:cs="宋体"/>
          <w:color w:val="auto"/>
          <w:kern w:val="0"/>
          <w:sz w:val="22"/>
          <w:szCs w:val="21"/>
          <w:highlight w:val="none"/>
          <w:lang w:val="zh-CN" w:bidi="zh-CN"/>
        </w:rPr>
        <w:t>甲方</w:t>
      </w:r>
      <w:r>
        <w:rPr>
          <w:rFonts w:ascii="宋体" w:hAnsi="宋体" w:cs="宋体"/>
          <w:color w:val="auto"/>
          <w:kern w:val="0"/>
          <w:sz w:val="22"/>
          <w:szCs w:val="21"/>
          <w:highlight w:val="none"/>
          <w:lang w:val="zh-CN" w:bidi="zh-CN"/>
        </w:rPr>
        <w:t>完成支付的期限：</w:t>
      </w:r>
      <w:r>
        <w:rPr>
          <w:rFonts w:ascii="宋体" w:hAnsi="宋体" w:cs="宋体"/>
          <w:color w:val="auto"/>
          <w:kern w:val="0"/>
          <w:sz w:val="22"/>
          <w:szCs w:val="21"/>
          <w:highlight w:val="none"/>
          <w:u w:val="single"/>
          <w:lang w:val="zh-CN" w:bidi="zh-CN"/>
        </w:rPr>
        <w:t>按通用条款，无特殊约定</w:t>
      </w:r>
      <w:r>
        <w:rPr>
          <w:rFonts w:ascii="宋体" w:hAnsi="宋体" w:cs="宋体"/>
          <w:color w:val="auto"/>
          <w:kern w:val="0"/>
          <w:sz w:val="22"/>
          <w:szCs w:val="21"/>
          <w:highlight w:val="none"/>
          <w:lang w:val="zh-CN" w:bidi="zh-CN"/>
        </w:rPr>
        <w:t>。</w:t>
      </w:r>
    </w:p>
    <w:p w14:paraId="7F289822">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12.缺陷责任期与保修</w:t>
      </w:r>
    </w:p>
    <w:p w14:paraId="6AA772FE">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12.1缺陷责任期</w:t>
      </w:r>
    </w:p>
    <w:p w14:paraId="55EAA18B">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缺陷责任期的具体期限：</w:t>
      </w:r>
      <w:r>
        <w:rPr>
          <w:rFonts w:hint="eastAsia" w:ascii="宋体" w:hAnsi="宋体" w:cs="宋体"/>
          <w:color w:val="auto"/>
          <w:kern w:val="0"/>
          <w:sz w:val="22"/>
          <w:szCs w:val="21"/>
          <w:highlight w:val="none"/>
          <w:u w:val="single"/>
          <w:lang w:bidi="zh-CN"/>
        </w:rPr>
        <w:t>12个月</w:t>
      </w:r>
      <w:r>
        <w:rPr>
          <w:rFonts w:ascii="宋体" w:hAnsi="宋体" w:cs="宋体"/>
          <w:color w:val="auto"/>
          <w:kern w:val="0"/>
          <w:sz w:val="22"/>
          <w:szCs w:val="21"/>
          <w:highlight w:val="none"/>
          <w:lang w:val="zh-CN" w:bidi="zh-CN"/>
        </w:rPr>
        <w:t>。</w:t>
      </w:r>
    </w:p>
    <w:p w14:paraId="3C932883">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12.2 质量保证金</w:t>
      </w:r>
    </w:p>
    <w:p w14:paraId="3E0414E6">
      <w:pPr>
        <w:autoSpaceDE w:val="0"/>
        <w:autoSpaceDN w:val="0"/>
        <w:spacing w:line="360" w:lineRule="exact"/>
        <w:jc w:val="left"/>
        <w:rPr>
          <w:rFonts w:hint="eastAsia"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val="zh-CN" w:bidi="zh-CN"/>
        </w:rPr>
        <w:t>关于是否扣留质量保证金的约定：</w:t>
      </w:r>
      <w:r>
        <w:rPr>
          <w:rFonts w:hint="eastAsia" w:ascii="宋体" w:hAnsi="宋体" w:cs="宋体"/>
          <w:color w:val="auto"/>
          <w:kern w:val="0"/>
          <w:sz w:val="22"/>
          <w:szCs w:val="21"/>
          <w:highlight w:val="none"/>
          <w:u w:val="single"/>
          <w:lang w:val="zh-CN" w:bidi="zh-CN"/>
        </w:rPr>
        <w:t>扣留质量保证金</w:t>
      </w:r>
      <w:r>
        <w:rPr>
          <w:rFonts w:ascii="宋体" w:hAnsi="宋体" w:cs="宋体"/>
          <w:color w:val="auto"/>
          <w:kern w:val="0"/>
          <w:sz w:val="22"/>
          <w:szCs w:val="21"/>
          <w:highlight w:val="none"/>
          <w:lang w:val="zh-CN" w:bidi="zh-CN"/>
        </w:rPr>
        <w:t>。</w:t>
      </w:r>
    </w:p>
    <w:p w14:paraId="76A5851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12.2.1 </w:t>
      </w:r>
      <w:r>
        <w:rPr>
          <w:rFonts w:hint="eastAsia" w:ascii="宋体" w:hAnsi="宋体" w:cs="宋体"/>
          <w:color w:val="auto"/>
          <w:kern w:val="0"/>
          <w:sz w:val="22"/>
          <w:szCs w:val="21"/>
          <w:highlight w:val="none"/>
          <w:lang w:val="zh-CN" w:bidi="zh-CN"/>
        </w:rPr>
        <w:t>乙方提供</w:t>
      </w:r>
      <w:r>
        <w:rPr>
          <w:rFonts w:ascii="宋体" w:hAnsi="宋体" w:cs="宋体"/>
          <w:color w:val="auto"/>
          <w:kern w:val="0"/>
          <w:sz w:val="22"/>
          <w:szCs w:val="21"/>
          <w:highlight w:val="none"/>
          <w:lang w:val="zh-CN" w:bidi="zh-CN"/>
        </w:rPr>
        <w:t>质量保证金的</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p>
    <w:p w14:paraId="47AC7C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质量保证金采用以下第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3ED0D446">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（1）质量保证金保函，保证金额为：</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 xml:space="preserve">； </w:t>
      </w:r>
    </w:p>
    <w:p w14:paraId="35C134B6">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w:t>
      </w:r>
      <w:r>
        <w:rPr>
          <w:rFonts w:ascii="宋体" w:hAnsi="宋体" w:cs="宋体"/>
          <w:color w:val="auto"/>
          <w:kern w:val="0"/>
          <w:sz w:val="22"/>
          <w:szCs w:val="21"/>
          <w:highlight w:val="none"/>
          <w:u w:val="single"/>
          <w:lang w:bidi="zh-CN"/>
        </w:rPr>
        <w:t xml:space="preserve"> </w:t>
      </w:r>
      <w:r>
        <w:rPr>
          <w:rFonts w:hint="eastAsia" w:ascii="宋体" w:hAnsi="宋体" w:cs="宋体"/>
          <w:color w:val="auto"/>
          <w:kern w:val="0"/>
          <w:sz w:val="22"/>
          <w:szCs w:val="21"/>
          <w:highlight w:val="none"/>
          <w:u w:val="single"/>
          <w:lang w:bidi="zh-CN"/>
        </w:rPr>
        <w:t>3</w:t>
      </w:r>
      <w:r>
        <w:rPr>
          <w:rFonts w:ascii="宋体" w:hAnsi="宋体" w:cs="宋体"/>
          <w:color w:val="auto"/>
          <w:kern w:val="0"/>
          <w:sz w:val="22"/>
          <w:szCs w:val="21"/>
          <w:highlight w:val="none"/>
          <w:u w:val="single"/>
          <w:lang w:bidi="zh-CN"/>
        </w:rPr>
        <w:t xml:space="preserve"> </w:t>
      </w:r>
      <w:r>
        <w:rPr>
          <w:rFonts w:ascii="宋体" w:hAnsi="宋体" w:cs="宋体"/>
          <w:color w:val="auto"/>
          <w:kern w:val="0"/>
          <w:sz w:val="22"/>
          <w:szCs w:val="21"/>
          <w:highlight w:val="none"/>
          <w:lang w:val="zh-CN" w:bidi="zh-CN"/>
        </w:rPr>
        <w:t>%的工程款；</w:t>
      </w:r>
    </w:p>
    <w:p w14:paraId="3AD3C70B">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w:t>
      </w:r>
      <w:r>
        <w:rPr>
          <w:rFonts w:hint="eastAsia" w:ascii="宋体" w:hAnsi="宋体" w:cs="宋体"/>
          <w:color w:val="auto"/>
          <w:kern w:val="0"/>
          <w:sz w:val="22"/>
          <w:szCs w:val="21"/>
          <w:highlight w:val="none"/>
          <w:lang w:val="zh-CN" w:bidi="zh-CN"/>
        </w:rPr>
        <w:t>方</w:t>
      </w:r>
      <w:r>
        <w:rPr>
          <w:rFonts w:ascii="宋体" w:hAnsi="宋体" w:cs="宋体"/>
          <w:color w:val="auto"/>
          <w:kern w:val="0"/>
          <w:sz w:val="22"/>
          <w:szCs w:val="21"/>
          <w:highlight w:val="none"/>
          <w:lang w:val="zh-CN" w:bidi="zh-CN"/>
        </w:rPr>
        <w:t>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8F93BE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 xml:space="preserve">12.2.2 质量保证金的扣留 </w:t>
      </w:r>
    </w:p>
    <w:p w14:paraId="50186E17">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质量保证金的扣留采取以下第</w:t>
      </w:r>
      <w:r>
        <w:rPr>
          <w:rFonts w:hint="eastAsia" w:ascii="宋体" w:hAnsi="宋体" w:cs="宋体"/>
          <w:color w:val="auto"/>
          <w:kern w:val="0"/>
          <w:sz w:val="22"/>
          <w:szCs w:val="21"/>
          <w:highlight w:val="none"/>
          <w:u w:val="single"/>
          <w:lang w:val="zh-CN" w:bidi="zh-CN"/>
        </w:rPr>
        <w:t>（</w:t>
      </w:r>
      <w:r>
        <w:rPr>
          <w:rFonts w:hint="eastAsia" w:ascii="宋体" w:hAnsi="宋体" w:cs="宋体"/>
          <w:color w:val="auto"/>
          <w:kern w:val="0"/>
          <w:sz w:val="22"/>
          <w:szCs w:val="21"/>
          <w:highlight w:val="none"/>
          <w:u w:val="single"/>
          <w:lang w:bidi="zh-CN"/>
        </w:rPr>
        <w:t>2</w:t>
      </w:r>
      <w:r>
        <w:rPr>
          <w:rFonts w:hint="eastAsia" w:ascii="宋体" w:hAnsi="宋体" w:cs="宋体"/>
          <w:color w:val="auto"/>
          <w:kern w:val="0"/>
          <w:sz w:val="22"/>
          <w:szCs w:val="21"/>
          <w:highlight w:val="none"/>
          <w:u w:val="single"/>
          <w:lang w:val="zh-CN" w:bidi="zh-CN"/>
        </w:rPr>
        <w:t>）</w:t>
      </w:r>
      <w:r>
        <w:rPr>
          <w:rFonts w:ascii="宋体" w:hAnsi="宋体" w:cs="宋体"/>
          <w:color w:val="auto"/>
          <w:kern w:val="0"/>
          <w:sz w:val="22"/>
          <w:szCs w:val="21"/>
          <w:highlight w:val="none"/>
          <w:lang w:val="zh-CN" w:bidi="zh-CN"/>
        </w:rPr>
        <w:t>种方式：</w:t>
      </w:r>
    </w:p>
    <w:p w14:paraId="6C88BAB8">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（1）在支付工程进度款时逐次扣留，在此情形下，质量保证金的计算基数不包括预付款的支付、扣回以及价格调整的金额；</w:t>
      </w:r>
    </w:p>
    <w:p w14:paraId="5BFDFC59">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（2）工程竣工结算时一次性扣留质量保证金；</w:t>
      </w:r>
    </w:p>
    <w:p w14:paraId="7579D15E">
      <w:pPr>
        <w:autoSpaceDE w:val="0"/>
        <w:autoSpaceDN w:val="0"/>
        <w:adjustRightInd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（3）其他扣留方式:</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bidi="zh-CN"/>
        </w:rPr>
        <w:t>/</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51B64F5F">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关于质量保证金的补充约定：</w:t>
      </w:r>
      <w:r>
        <w:rPr>
          <w:rFonts w:ascii="宋体" w:hAnsi="宋体" w:cs="宋体"/>
          <w:color w:val="auto"/>
          <w:kern w:val="0"/>
          <w:sz w:val="22"/>
          <w:szCs w:val="21"/>
          <w:highlight w:val="none"/>
          <w:u w:val="single"/>
          <w:lang w:val="zh-CN" w:bidi="zh-CN"/>
        </w:rPr>
        <w:t>按通用条款，无特殊约定</w:t>
      </w:r>
      <w:r>
        <w:rPr>
          <w:rFonts w:hint="eastAsia"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3430D49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12.3保修</w:t>
      </w:r>
    </w:p>
    <w:p w14:paraId="3DFA06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12.3.1 保修责任</w:t>
      </w:r>
    </w:p>
    <w:p w14:paraId="3D499203">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工程保修期为：</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7BC3755">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12.3.2 修复通知</w:t>
      </w:r>
    </w:p>
    <w:p w14:paraId="067CCFA9">
      <w:pPr>
        <w:autoSpaceDE w:val="0"/>
        <w:autoSpaceDN w:val="0"/>
        <w:spacing w:line="360" w:lineRule="exact"/>
        <w:jc w:val="left"/>
        <w:rPr>
          <w:rFonts w:hint="eastAsia"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收到保修通知并到达工程现场的合理时间：</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031CD44B">
      <w:pPr>
        <w:autoSpaceDE w:val="0"/>
        <w:autoSpaceDN w:val="0"/>
        <w:spacing w:before="120" w:after="120" w:line="360" w:lineRule="exact"/>
        <w:jc w:val="left"/>
        <w:outlineLvl w:val="3"/>
        <w:rPr>
          <w:rFonts w:ascii="宋体" w:hAnsi="宋体" w:cs="宋体"/>
          <w:b/>
          <w:color w:val="auto"/>
          <w:kern w:val="0"/>
          <w:sz w:val="28"/>
          <w:szCs w:val="28"/>
          <w:highlight w:val="none"/>
          <w:lang w:val="zh-CN" w:bidi="zh-CN"/>
        </w:rPr>
      </w:pPr>
      <w:r>
        <w:rPr>
          <w:rFonts w:ascii="宋体" w:hAnsi="宋体" w:cs="宋体"/>
          <w:b/>
          <w:color w:val="auto"/>
          <w:kern w:val="0"/>
          <w:sz w:val="28"/>
          <w:szCs w:val="28"/>
          <w:highlight w:val="none"/>
          <w:lang w:val="zh-CN" w:bidi="zh-CN"/>
        </w:rPr>
        <w:t>13.保险</w:t>
      </w:r>
    </w:p>
    <w:p w14:paraId="212EA2D1">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13.1 工程保险</w:t>
      </w:r>
    </w:p>
    <w:p w14:paraId="55432C0D">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关于工程保险的特别约定：</w:t>
      </w:r>
      <w:r>
        <w:rPr>
          <w:rFonts w:hint="eastAsia" w:ascii="宋体" w:hAnsi="宋体" w:cs="宋体"/>
          <w:color w:val="auto"/>
          <w:kern w:val="0"/>
          <w:sz w:val="22"/>
          <w:szCs w:val="21"/>
          <w:highlight w:val="none"/>
          <w:u w:val="single"/>
          <w:lang w:val="zh-CN" w:bidi="zh-CN"/>
        </w:rPr>
        <w:t>乙方必须为施工现场从事施工的所有作业人员和管理人员办理意外伤害保险，并支付保险费</w:t>
      </w:r>
      <w:r>
        <w:rPr>
          <w:rFonts w:ascii="宋体" w:hAnsi="宋体" w:cs="宋体"/>
          <w:color w:val="auto"/>
          <w:kern w:val="0"/>
          <w:sz w:val="22"/>
          <w:szCs w:val="21"/>
          <w:highlight w:val="none"/>
          <w:u w:val="single"/>
          <w:lang w:val="zh-CN" w:bidi="zh-CN"/>
        </w:rPr>
        <w:t xml:space="preserve"> </w:t>
      </w:r>
      <w:r>
        <w:rPr>
          <w:rFonts w:ascii="宋体" w:hAnsi="宋体" w:cs="宋体"/>
          <w:color w:val="auto"/>
          <w:kern w:val="0"/>
          <w:sz w:val="22"/>
          <w:szCs w:val="21"/>
          <w:highlight w:val="none"/>
          <w:lang w:val="zh-CN" w:bidi="zh-CN"/>
        </w:rPr>
        <w:t>。</w:t>
      </w:r>
    </w:p>
    <w:p w14:paraId="73747846">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13.2 其他保险</w:t>
      </w:r>
    </w:p>
    <w:p w14:paraId="0EA0313B">
      <w:pPr>
        <w:autoSpaceDE w:val="0"/>
        <w:autoSpaceDN w:val="0"/>
        <w:spacing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关于其他保险的约定：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264FF4CB">
      <w:pPr>
        <w:autoSpaceDE w:val="0"/>
        <w:autoSpaceDN w:val="0"/>
        <w:spacing w:line="360" w:lineRule="exact"/>
        <w:jc w:val="left"/>
        <w:rPr>
          <w:rFonts w:ascii="宋体" w:hAnsi="宋体" w:cs="宋体"/>
          <w:color w:val="auto"/>
          <w:kern w:val="0"/>
          <w:sz w:val="22"/>
          <w:szCs w:val="21"/>
          <w:highlight w:val="none"/>
          <w:u w:val="single"/>
          <w:lang w:val="zh-CN" w:bidi="zh-CN"/>
        </w:rPr>
      </w:pPr>
      <w:r>
        <w:rPr>
          <w:rFonts w:hint="eastAsia" w:ascii="宋体" w:hAnsi="宋体" w:cs="宋体"/>
          <w:color w:val="auto"/>
          <w:kern w:val="0"/>
          <w:sz w:val="22"/>
          <w:szCs w:val="21"/>
          <w:highlight w:val="none"/>
          <w:lang w:val="zh-CN" w:bidi="zh-CN"/>
        </w:rPr>
        <w:t>乙方</w:t>
      </w:r>
      <w:r>
        <w:rPr>
          <w:rFonts w:ascii="宋体" w:hAnsi="宋体" w:cs="宋体"/>
          <w:color w:val="auto"/>
          <w:kern w:val="0"/>
          <w:sz w:val="22"/>
          <w:szCs w:val="21"/>
          <w:highlight w:val="none"/>
          <w:lang w:val="zh-CN" w:bidi="zh-CN"/>
        </w:rPr>
        <w:t>是否应为其施工设备等办理财产保险：</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3230CCF4">
      <w:pPr>
        <w:autoSpaceDE w:val="0"/>
        <w:autoSpaceDN w:val="0"/>
        <w:spacing w:after="120" w:line="360" w:lineRule="exact"/>
        <w:jc w:val="left"/>
        <w:rPr>
          <w:rFonts w:ascii="宋体" w:hAnsi="宋体" w:cs="宋体"/>
          <w:color w:val="auto"/>
          <w:kern w:val="0"/>
          <w:sz w:val="22"/>
          <w:szCs w:val="21"/>
          <w:highlight w:val="none"/>
          <w:lang w:val="zh-CN" w:bidi="zh-CN"/>
        </w:rPr>
      </w:pPr>
      <w:r>
        <w:rPr>
          <w:rFonts w:ascii="宋体" w:hAnsi="宋体" w:cs="宋体"/>
          <w:color w:val="auto"/>
          <w:kern w:val="0"/>
          <w:sz w:val="22"/>
          <w:szCs w:val="21"/>
          <w:highlight w:val="none"/>
          <w:lang w:val="zh-CN" w:bidi="zh-CN"/>
        </w:rPr>
        <w:t>13.3 通知义务</w:t>
      </w:r>
    </w:p>
    <w:p w14:paraId="4F7D5A58">
      <w:pPr>
        <w:autoSpaceDE w:val="0"/>
        <w:autoSpaceDN w:val="0"/>
        <w:spacing w:line="360" w:lineRule="exact"/>
        <w:jc w:val="left"/>
        <w:rPr>
          <w:rFonts w:ascii="宋体" w:hAnsi="宋体" w:cs="宋体"/>
          <w:color w:val="auto"/>
          <w:kern w:val="0"/>
          <w:sz w:val="22"/>
          <w:szCs w:val="21"/>
          <w:highlight w:val="none"/>
          <w:u w:val="single"/>
          <w:lang w:val="zh-CN" w:bidi="zh-CN"/>
        </w:rPr>
      </w:pPr>
      <w:r>
        <w:rPr>
          <w:rFonts w:ascii="宋体" w:hAnsi="宋体" w:cs="宋体"/>
          <w:color w:val="auto"/>
          <w:kern w:val="0"/>
          <w:sz w:val="22"/>
          <w:szCs w:val="21"/>
          <w:highlight w:val="none"/>
          <w:lang w:val="zh-CN" w:bidi="zh-CN"/>
        </w:rPr>
        <w:t>关于变更保险合同时的通知义务的约定：</w:t>
      </w:r>
      <w:r>
        <w:rPr>
          <w:rFonts w:ascii="宋体" w:hAnsi="宋体" w:cs="宋体"/>
          <w:color w:val="auto"/>
          <w:kern w:val="0"/>
          <w:sz w:val="22"/>
          <w:szCs w:val="21"/>
          <w:highlight w:val="none"/>
          <w:u w:val="single"/>
          <w:lang w:val="zh-CN" w:bidi="zh-CN"/>
        </w:rPr>
        <w:t xml:space="preserve">按通用条款，无特殊约定  </w:t>
      </w:r>
      <w:r>
        <w:rPr>
          <w:rFonts w:ascii="宋体" w:hAnsi="宋体" w:cs="宋体"/>
          <w:color w:val="auto"/>
          <w:kern w:val="0"/>
          <w:sz w:val="22"/>
          <w:szCs w:val="21"/>
          <w:highlight w:val="none"/>
          <w:lang w:val="zh-CN" w:bidi="zh-CN"/>
        </w:rPr>
        <w:t>。</w:t>
      </w:r>
    </w:p>
    <w:p w14:paraId="484198FB">
      <w:pPr>
        <w:autoSpaceDE w:val="0"/>
        <w:autoSpaceDN w:val="0"/>
        <w:spacing w:line="360" w:lineRule="exact"/>
        <w:jc w:val="left"/>
        <w:rPr>
          <w:rFonts w:ascii="宋体" w:hAnsi="宋体" w:cs="宋体"/>
          <w:color w:val="auto"/>
          <w:kern w:val="0"/>
          <w:sz w:val="22"/>
          <w:szCs w:val="21"/>
          <w:highlight w:val="none"/>
          <w:lang w:bidi="zh-CN"/>
        </w:rPr>
      </w:pPr>
    </w:p>
    <w:p w14:paraId="6AE1C3F4">
      <w:pPr>
        <w:autoSpaceDE w:val="0"/>
        <w:autoSpaceDN w:val="0"/>
        <w:jc w:val="left"/>
        <w:outlineLvl w:val="3"/>
        <w:rPr>
          <w:rFonts w:ascii="宋体" w:hAnsi="宋体" w:cs="宋体"/>
          <w:b/>
          <w:bCs/>
          <w:color w:val="auto"/>
          <w:kern w:val="0"/>
          <w:sz w:val="28"/>
          <w:szCs w:val="28"/>
          <w:highlight w:val="none"/>
          <w:lang w:bidi="zh-CN"/>
        </w:rPr>
      </w:pPr>
    </w:p>
    <w:p w14:paraId="171D372C">
      <w:pPr>
        <w:autoSpaceDE w:val="0"/>
        <w:autoSpaceDN w:val="0"/>
        <w:jc w:val="left"/>
        <w:rPr>
          <w:rFonts w:hint="eastAsia" w:ascii="宋体" w:hAnsi="宋体" w:cs="宋体"/>
          <w:color w:val="auto"/>
          <w:kern w:val="0"/>
          <w:sz w:val="22"/>
          <w:szCs w:val="22"/>
          <w:highlight w:val="none"/>
          <w:lang w:bidi="zh-CN"/>
        </w:rPr>
      </w:pPr>
    </w:p>
    <w:p w14:paraId="08E5654F">
      <w:pPr>
        <w:autoSpaceDE w:val="0"/>
        <w:autoSpaceDN w:val="0"/>
        <w:jc w:val="left"/>
        <w:rPr>
          <w:rFonts w:hint="eastAsia" w:ascii="宋体" w:hAnsi="宋体" w:cs="宋体"/>
          <w:color w:val="auto"/>
          <w:kern w:val="0"/>
          <w:sz w:val="22"/>
          <w:szCs w:val="22"/>
          <w:highlight w:val="none"/>
          <w:lang w:bidi="zh-CN"/>
        </w:rPr>
      </w:pPr>
    </w:p>
    <w:p w14:paraId="5FAEBA97">
      <w:pPr>
        <w:autoSpaceDE w:val="0"/>
        <w:autoSpaceDN w:val="0"/>
        <w:jc w:val="left"/>
        <w:rPr>
          <w:rFonts w:hint="eastAsia" w:ascii="宋体" w:hAnsi="宋体" w:cs="宋体"/>
          <w:color w:val="auto"/>
          <w:kern w:val="0"/>
          <w:sz w:val="22"/>
          <w:szCs w:val="22"/>
          <w:highlight w:val="none"/>
          <w:lang w:bidi="zh-CN"/>
        </w:rPr>
      </w:pPr>
    </w:p>
    <w:p w14:paraId="456F91DC">
      <w:pPr>
        <w:autoSpaceDE w:val="0"/>
        <w:autoSpaceDN w:val="0"/>
        <w:jc w:val="left"/>
        <w:rPr>
          <w:rFonts w:hint="eastAsia" w:ascii="宋体" w:hAnsi="宋体" w:cs="宋体"/>
          <w:color w:val="auto"/>
          <w:kern w:val="0"/>
          <w:sz w:val="22"/>
          <w:szCs w:val="22"/>
          <w:highlight w:val="none"/>
          <w:lang w:bidi="zh-CN"/>
        </w:rPr>
      </w:pPr>
    </w:p>
    <w:p w14:paraId="53DBE063">
      <w:pPr>
        <w:autoSpaceDE w:val="0"/>
        <w:autoSpaceDN w:val="0"/>
        <w:jc w:val="left"/>
        <w:rPr>
          <w:rFonts w:hint="eastAsia" w:ascii="宋体" w:hAnsi="宋体" w:cs="宋体"/>
          <w:color w:val="auto"/>
          <w:kern w:val="0"/>
          <w:sz w:val="22"/>
          <w:szCs w:val="22"/>
          <w:highlight w:val="none"/>
          <w:lang w:bidi="zh-CN"/>
        </w:rPr>
      </w:pPr>
    </w:p>
    <w:p w14:paraId="544023DF">
      <w:pPr>
        <w:autoSpaceDE w:val="0"/>
        <w:autoSpaceDN w:val="0"/>
        <w:jc w:val="left"/>
        <w:rPr>
          <w:rFonts w:hint="eastAsia" w:ascii="宋体" w:hAnsi="宋体" w:cs="宋体"/>
          <w:color w:val="auto"/>
          <w:kern w:val="0"/>
          <w:sz w:val="22"/>
          <w:szCs w:val="22"/>
          <w:highlight w:val="none"/>
          <w:lang w:bidi="zh-CN"/>
        </w:rPr>
      </w:pPr>
    </w:p>
    <w:p w14:paraId="46EBDD54">
      <w:pPr>
        <w:autoSpaceDE w:val="0"/>
        <w:autoSpaceDN w:val="0"/>
        <w:jc w:val="left"/>
        <w:rPr>
          <w:rFonts w:ascii="宋体" w:hAnsi="宋体" w:cs="宋体"/>
          <w:color w:val="auto"/>
          <w:kern w:val="0"/>
          <w:sz w:val="22"/>
          <w:szCs w:val="22"/>
          <w:highlight w:val="none"/>
          <w:lang w:bidi="zh-CN"/>
        </w:rPr>
      </w:pPr>
    </w:p>
    <w:p w14:paraId="47B7B142">
      <w:pPr>
        <w:autoSpaceDE w:val="0"/>
        <w:autoSpaceDN w:val="0"/>
        <w:jc w:val="left"/>
        <w:outlineLvl w:val="3"/>
        <w:rPr>
          <w:rFonts w:ascii="宋体" w:hAnsi="宋体" w:cs="宋体"/>
          <w:b/>
          <w:bCs/>
          <w:color w:val="auto"/>
          <w:kern w:val="0"/>
          <w:sz w:val="28"/>
          <w:szCs w:val="28"/>
          <w:highlight w:val="none"/>
          <w:lang w:bidi="zh-CN"/>
        </w:rPr>
      </w:pPr>
    </w:p>
    <w:p w14:paraId="2B3ED789">
      <w:pPr>
        <w:autoSpaceDE w:val="0"/>
        <w:autoSpaceDN w:val="0"/>
        <w:jc w:val="left"/>
        <w:rPr>
          <w:rFonts w:ascii="宋体" w:hAnsi="宋体" w:cs="宋体"/>
          <w:color w:val="auto"/>
          <w:kern w:val="0"/>
          <w:sz w:val="22"/>
          <w:szCs w:val="22"/>
          <w:highlight w:val="none"/>
          <w:lang w:bidi="zh-CN"/>
        </w:rPr>
      </w:pPr>
    </w:p>
    <w:p w14:paraId="2E18A858">
      <w:pPr>
        <w:autoSpaceDE w:val="0"/>
        <w:autoSpaceDN w:val="0"/>
        <w:jc w:val="left"/>
        <w:outlineLvl w:val="3"/>
        <w:rPr>
          <w:rFonts w:hint="eastAsia" w:ascii="宋体" w:hAnsi="宋体" w:cs="宋体"/>
          <w:b/>
          <w:bCs/>
          <w:color w:val="auto"/>
          <w:kern w:val="0"/>
          <w:sz w:val="28"/>
          <w:szCs w:val="28"/>
          <w:highlight w:val="none"/>
          <w:lang w:bidi="zh-CN"/>
        </w:rPr>
      </w:pPr>
    </w:p>
    <w:p w14:paraId="0286723C">
      <w:pPr>
        <w:autoSpaceDE w:val="0"/>
        <w:autoSpaceDN w:val="0"/>
        <w:jc w:val="left"/>
        <w:outlineLvl w:val="3"/>
        <w:rPr>
          <w:rFonts w:hint="eastAsia" w:ascii="宋体" w:hAnsi="宋体" w:cs="宋体"/>
          <w:b/>
          <w:bCs/>
          <w:color w:val="auto"/>
          <w:kern w:val="0"/>
          <w:sz w:val="28"/>
          <w:szCs w:val="28"/>
          <w:highlight w:val="none"/>
          <w:lang w:bidi="zh-CN"/>
        </w:rPr>
      </w:pPr>
    </w:p>
    <w:p w14:paraId="039F7A03">
      <w:pPr>
        <w:autoSpaceDE w:val="0"/>
        <w:autoSpaceDN w:val="0"/>
        <w:jc w:val="left"/>
        <w:rPr>
          <w:rFonts w:hint="eastAsia" w:ascii="宋体" w:hAnsi="宋体" w:cs="宋体"/>
          <w:color w:val="auto"/>
          <w:kern w:val="0"/>
          <w:sz w:val="22"/>
          <w:szCs w:val="22"/>
          <w:highlight w:val="none"/>
          <w:lang w:bidi="zh-CN"/>
        </w:rPr>
      </w:pPr>
    </w:p>
    <w:p w14:paraId="049F8D7D">
      <w:pPr>
        <w:autoSpaceDE w:val="0"/>
        <w:autoSpaceDN w:val="0"/>
        <w:jc w:val="left"/>
        <w:rPr>
          <w:rFonts w:hint="eastAsia" w:ascii="宋体" w:hAnsi="宋体" w:cs="宋体"/>
          <w:color w:val="auto"/>
          <w:kern w:val="0"/>
          <w:sz w:val="22"/>
          <w:szCs w:val="22"/>
          <w:highlight w:val="none"/>
          <w:lang w:bidi="zh-CN"/>
        </w:rPr>
      </w:pPr>
    </w:p>
    <w:p w14:paraId="13A9F223">
      <w:pPr>
        <w:autoSpaceDE w:val="0"/>
        <w:autoSpaceDN w:val="0"/>
        <w:jc w:val="left"/>
        <w:rPr>
          <w:rFonts w:ascii="宋体" w:hAnsi="宋体" w:cs="宋体"/>
          <w:color w:val="auto"/>
          <w:kern w:val="0"/>
          <w:sz w:val="22"/>
          <w:szCs w:val="22"/>
          <w:highlight w:val="none"/>
          <w:lang w:bidi="zh-CN"/>
        </w:rPr>
      </w:pPr>
    </w:p>
    <w:p w14:paraId="6AF09FFD">
      <w:pPr>
        <w:autoSpaceDE w:val="0"/>
        <w:autoSpaceDN w:val="0"/>
        <w:jc w:val="left"/>
        <w:outlineLvl w:val="3"/>
        <w:rPr>
          <w:rFonts w:ascii="宋体" w:hAnsi="宋体" w:cs="宋体"/>
          <w:b/>
          <w:bCs/>
          <w:color w:val="auto"/>
          <w:kern w:val="0"/>
          <w:sz w:val="28"/>
          <w:szCs w:val="28"/>
          <w:highlight w:val="none"/>
          <w:lang w:bidi="zh-CN"/>
        </w:rPr>
      </w:pPr>
    </w:p>
    <w:p w14:paraId="705A1A48">
      <w:pPr>
        <w:autoSpaceDE w:val="0"/>
        <w:autoSpaceDN w:val="0"/>
        <w:jc w:val="left"/>
        <w:rPr>
          <w:rFonts w:ascii="宋体" w:hAnsi="宋体" w:cs="宋体"/>
          <w:color w:val="auto"/>
          <w:kern w:val="0"/>
          <w:sz w:val="22"/>
          <w:szCs w:val="22"/>
          <w:highlight w:val="none"/>
          <w:lang w:bidi="zh-CN"/>
        </w:rPr>
      </w:pPr>
    </w:p>
    <w:p w14:paraId="44FE1E93">
      <w:pPr>
        <w:autoSpaceDE w:val="0"/>
        <w:autoSpaceDN w:val="0"/>
        <w:jc w:val="left"/>
        <w:outlineLvl w:val="3"/>
        <w:rPr>
          <w:rFonts w:hint="eastAsia" w:ascii="宋体" w:hAnsi="宋体" w:cs="宋体"/>
          <w:b/>
          <w:bCs/>
          <w:color w:val="auto"/>
          <w:kern w:val="0"/>
          <w:sz w:val="28"/>
          <w:szCs w:val="28"/>
          <w:highlight w:val="none"/>
          <w:lang w:bidi="zh-CN"/>
        </w:rPr>
      </w:pPr>
    </w:p>
    <w:p w14:paraId="7FE17D31">
      <w:pPr>
        <w:autoSpaceDE w:val="0"/>
        <w:autoSpaceDN w:val="0"/>
        <w:jc w:val="left"/>
        <w:outlineLvl w:val="3"/>
        <w:rPr>
          <w:rFonts w:hint="eastAsia" w:ascii="宋体" w:hAnsi="宋体" w:cs="宋体"/>
          <w:b/>
          <w:bCs/>
          <w:color w:val="auto"/>
          <w:kern w:val="0"/>
          <w:sz w:val="28"/>
          <w:szCs w:val="28"/>
          <w:highlight w:val="none"/>
          <w:lang w:bidi="zh-CN"/>
        </w:rPr>
      </w:pPr>
    </w:p>
    <w:p w14:paraId="7ACB9678">
      <w:pPr>
        <w:autoSpaceDE w:val="0"/>
        <w:autoSpaceDN w:val="0"/>
        <w:jc w:val="left"/>
        <w:outlineLvl w:val="3"/>
        <w:rPr>
          <w:rFonts w:hint="eastAsia" w:ascii="宋体" w:hAnsi="宋体" w:cs="宋体"/>
          <w:b/>
          <w:bCs/>
          <w:color w:val="auto"/>
          <w:kern w:val="0"/>
          <w:sz w:val="28"/>
          <w:szCs w:val="28"/>
          <w:highlight w:val="none"/>
          <w:lang w:bidi="zh-CN"/>
        </w:rPr>
      </w:pPr>
    </w:p>
    <w:p w14:paraId="0BFDDD4A">
      <w:pPr>
        <w:autoSpaceDE w:val="0"/>
        <w:autoSpaceDN w:val="0"/>
        <w:jc w:val="left"/>
        <w:outlineLvl w:val="3"/>
        <w:rPr>
          <w:rFonts w:hint="eastAsia" w:ascii="宋体" w:hAnsi="宋体" w:cs="宋体"/>
          <w:b/>
          <w:bCs/>
          <w:color w:val="auto"/>
          <w:kern w:val="0"/>
          <w:sz w:val="28"/>
          <w:szCs w:val="28"/>
          <w:highlight w:val="none"/>
          <w:lang w:bidi="zh-CN"/>
        </w:rPr>
      </w:pPr>
    </w:p>
    <w:p w14:paraId="11C83332">
      <w:pPr>
        <w:autoSpaceDE w:val="0"/>
        <w:autoSpaceDN w:val="0"/>
        <w:jc w:val="left"/>
        <w:outlineLvl w:val="3"/>
        <w:rPr>
          <w:rFonts w:hint="eastAsia" w:ascii="宋体" w:hAnsi="宋体" w:cs="宋体"/>
          <w:b/>
          <w:bCs/>
          <w:color w:val="auto"/>
          <w:kern w:val="0"/>
          <w:sz w:val="28"/>
          <w:szCs w:val="28"/>
          <w:highlight w:val="none"/>
          <w:lang w:bidi="zh-CN"/>
        </w:rPr>
      </w:pPr>
    </w:p>
    <w:p w14:paraId="42407C06">
      <w:pPr>
        <w:autoSpaceDE w:val="0"/>
        <w:autoSpaceDN w:val="0"/>
        <w:jc w:val="left"/>
        <w:outlineLvl w:val="3"/>
        <w:rPr>
          <w:rFonts w:hint="eastAsia" w:ascii="宋体" w:hAnsi="宋体" w:cs="宋体"/>
          <w:b/>
          <w:bCs/>
          <w:color w:val="auto"/>
          <w:kern w:val="0"/>
          <w:sz w:val="28"/>
          <w:szCs w:val="28"/>
          <w:highlight w:val="none"/>
          <w:lang w:bidi="zh-CN"/>
        </w:rPr>
      </w:pPr>
    </w:p>
    <w:p w14:paraId="20908C64">
      <w:pPr>
        <w:autoSpaceDE w:val="0"/>
        <w:autoSpaceDN w:val="0"/>
        <w:jc w:val="left"/>
        <w:outlineLvl w:val="3"/>
        <w:rPr>
          <w:rFonts w:hint="eastAsia" w:ascii="宋体" w:hAnsi="宋体" w:cs="宋体"/>
          <w:b/>
          <w:bCs/>
          <w:color w:val="auto"/>
          <w:kern w:val="0"/>
          <w:sz w:val="28"/>
          <w:szCs w:val="28"/>
          <w:highlight w:val="none"/>
          <w:lang w:bidi="zh-CN"/>
        </w:rPr>
      </w:pPr>
    </w:p>
    <w:p w14:paraId="2B3C302C">
      <w:pPr>
        <w:autoSpaceDE w:val="0"/>
        <w:autoSpaceDN w:val="0"/>
        <w:jc w:val="left"/>
        <w:outlineLvl w:val="3"/>
        <w:rPr>
          <w:rFonts w:hint="eastAsia" w:ascii="宋体" w:hAnsi="宋体" w:cs="宋体"/>
          <w:b/>
          <w:bCs/>
          <w:color w:val="auto"/>
          <w:kern w:val="0"/>
          <w:sz w:val="28"/>
          <w:szCs w:val="28"/>
          <w:highlight w:val="none"/>
          <w:lang w:bidi="zh-CN"/>
        </w:rPr>
      </w:pPr>
    </w:p>
    <w:p w14:paraId="1C66CCB1">
      <w:pPr>
        <w:autoSpaceDE w:val="0"/>
        <w:autoSpaceDN w:val="0"/>
        <w:jc w:val="left"/>
        <w:outlineLvl w:val="3"/>
        <w:rPr>
          <w:rFonts w:hint="eastAsia" w:ascii="宋体" w:hAnsi="宋体" w:cs="宋体"/>
          <w:b/>
          <w:bCs/>
          <w:color w:val="auto"/>
          <w:kern w:val="0"/>
          <w:sz w:val="28"/>
          <w:szCs w:val="28"/>
          <w:highlight w:val="none"/>
          <w:lang w:bidi="zh-CN"/>
        </w:rPr>
      </w:pPr>
    </w:p>
    <w:p w14:paraId="0041955E">
      <w:pPr>
        <w:autoSpaceDE w:val="0"/>
        <w:autoSpaceDN w:val="0"/>
        <w:jc w:val="left"/>
        <w:outlineLvl w:val="3"/>
        <w:rPr>
          <w:rFonts w:ascii="宋体" w:hAnsi="宋体" w:cs="宋体"/>
          <w:b/>
          <w:bCs/>
          <w:color w:val="auto"/>
          <w:kern w:val="0"/>
          <w:sz w:val="28"/>
          <w:szCs w:val="28"/>
          <w:highlight w:val="none"/>
          <w:lang w:bidi="zh-CN"/>
        </w:rPr>
      </w:pPr>
    </w:p>
    <w:p w14:paraId="5AC8442B">
      <w:pPr>
        <w:autoSpaceDE w:val="0"/>
        <w:autoSpaceDN w:val="0"/>
        <w:spacing w:before="165" w:beforeLines="50" w:after="165" w:afterLines="50" w:line="440" w:lineRule="exact"/>
        <w:jc w:val="center"/>
        <w:rPr>
          <w:rFonts w:hint="eastAsia" w:ascii="宋体" w:hAnsi="宋体" w:cs="宋体"/>
          <w:b/>
          <w:bCs/>
          <w:color w:val="auto"/>
          <w:kern w:val="0"/>
          <w:sz w:val="36"/>
          <w:szCs w:val="36"/>
          <w:highlight w:val="none"/>
          <w:lang w:val="zh-CN" w:bidi="zh-CN"/>
        </w:rPr>
      </w:pPr>
      <w:r>
        <w:rPr>
          <w:rFonts w:hint="eastAsia" w:ascii="宋体" w:hAnsi="宋体" w:cs="宋体"/>
          <w:b/>
          <w:bCs/>
          <w:color w:val="auto"/>
          <w:kern w:val="0"/>
          <w:sz w:val="36"/>
          <w:szCs w:val="36"/>
          <w:highlight w:val="none"/>
          <w:lang w:val="zh-CN" w:bidi="zh-CN"/>
        </w:rPr>
        <w:t>工程质量保修书</w:t>
      </w:r>
    </w:p>
    <w:p w14:paraId="0112E500">
      <w:pPr>
        <w:autoSpaceDE w:val="0"/>
        <w:autoSpaceDN w:val="0"/>
        <w:jc w:val="left"/>
        <w:outlineLvl w:val="3"/>
        <w:rPr>
          <w:rFonts w:ascii="宋体" w:hAnsi="宋体" w:cs="宋体"/>
          <w:b/>
          <w:bCs/>
          <w:color w:val="auto"/>
          <w:kern w:val="0"/>
          <w:sz w:val="28"/>
          <w:szCs w:val="28"/>
          <w:highlight w:val="none"/>
          <w:lang w:val="zh-CN" w:bidi="zh-CN"/>
        </w:rPr>
      </w:pPr>
    </w:p>
    <w:p w14:paraId="6BAF060B">
      <w:pPr>
        <w:spacing w:line="520" w:lineRule="exact"/>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发包人（全称）：</w:t>
      </w:r>
      <w:r>
        <w:rPr>
          <w:rFonts w:hint="eastAsia" w:ascii="宋体" w:hAnsi="宋体" w:cs="宋体"/>
          <w:color w:val="auto"/>
          <w:kern w:val="0"/>
          <w:sz w:val="28"/>
          <w:szCs w:val="28"/>
          <w:highlight w:val="none"/>
          <w:u w:val="single"/>
          <w:lang w:val="zh-CN" w:bidi="zh-CN"/>
        </w:rPr>
        <w:t xml:space="preserve">                        </w:t>
      </w:r>
    </w:p>
    <w:p w14:paraId="6D4159BF">
      <w:pPr>
        <w:spacing w:line="520" w:lineRule="exact"/>
        <w:jc w:val="left"/>
        <w:rPr>
          <w:rFonts w:ascii="宋体" w:hAnsi="宋体" w:cs="宋体"/>
          <w:color w:val="auto"/>
          <w:kern w:val="0"/>
          <w:sz w:val="28"/>
          <w:szCs w:val="28"/>
          <w:highlight w:val="none"/>
          <w:lang w:val="zh-CN" w:bidi="zh-CN"/>
        </w:rPr>
      </w:pPr>
      <w:r>
        <w:rPr>
          <w:rFonts w:hint="eastAsia" w:ascii="宋体" w:hAnsi="宋体" w:cs="宋体"/>
          <w:color w:val="auto"/>
          <w:kern w:val="0"/>
          <w:sz w:val="28"/>
          <w:szCs w:val="28"/>
          <w:highlight w:val="none"/>
          <w:lang w:val="zh-CN" w:bidi="zh-CN"/>
        </w:rPr>
        <w:t>承包人（全称）：</w:t>
      </w:r>
      <w:r>
        <w:rPr>
          <w:rFonts w:hint="eastAsia" w:ascii="宋体" w:hAnsi="宋体" w:cs="宋体"/>
          <w:color w:val="auto"/>
          <w:kern w:val="0"/>
          <w:sz w:val="28"/>
          <w:szCs w:val="28"/>
          <w:highlight w:val="none"/>
          <w:u w:val="single"/>
          <w:lang w:val="zh-CN" w:bidi="zh-CN"/>
        </w:rPr>
        <w:t xml:space="preserve">                        </w:t>
      </w:r>
    </w:p>
    <w:p w14:paraId="584F75F9">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发包人和承包人根据《中华人民共和国建筑法》和《建设工程质量管理条例》，经协商一致就</w:t>
      </w:r>
      <w:r>
        <w:rPr>
          <w:rFonts w:hint="eastAsia" w:ascii="宋体" w:hAnsi="宋体" w:cs="宋体"/>
          <w:color w:val="auto"/>
          <w:kern w:val="0"/>
          <w:sz w:val="24"/>
          <w:szCs w:val="22"/>
          <w:highlight w:val="none"/>
          <w:u w:val="single"/>
          <w:lang w:val="zh-CN" w:bidi="zh-CN"/>
        </w:rPr>
        <w:t xml:space="preserve">                                    </w:t>
      </w:r>
      <w:r>
        <w:rPr>
          <w:rFonts w:hint="eastAsia" w:ascii="宋体" w:hAnsi="宋体" w:cs="宋体"/>
          <w:color w:val="auto"/>
          <w:kern w:val="0"/>
          <w:sz w:val="24"/>
          <w:szCs w:val="22"/>
          <w:highlight w:val="none"/>
          <w:lang w:val="zh-CN" w:bidi="zh-CN"/>
        </w:rPr>
        <w:t>签订工程质量保修书。</w:t>
      </w:r>
    </w:p>
    <w:p w14:paraId="44A3CB95">
      <w:pPr>
        <w:spacing w:line="520" w:lineRule="exact"/>
        <w:jc w:val="left"/>
        <w:outlineLvl w:val="0"/>
        <w:rPr>
          <w:rFonts w:ascii="宋体" w:hAnsi="宋体" w:cs="宋体"/>
          <w:color w:val="auto"/>
          <w:kern w:val="0"/>
          <w:sz w:val="24"/>
          <w:szCs w:val="22"/>
          <w:highlight w:val="none"/>
          <w:lang w:val="zh-CN" w:bidi="zh-CN"/>
        </w:rPr>
      </w:pPr>
      <w:bookmarkStart w:id="229" w:name="_Toc142662802"/>
      <w:r>
        <w:rPr>
          <w:rFonts w:hint="eastAsia" w:ascii="宋体" w:hAnsi="宋体" w:cs="宋体"/>
          <w:color w:val="auto"/>
          <w:kern w:val="0"/>
          <w:sz w:val="24"/>
          <w:szCs w:val="22"/>
          <w:highlight w:val="none"/>
          <w:lang w:val="zh-CN" w:bidi="zh-CN"/>
        </w:rPr>
        <w:t>一、工程质量保修范围和内容</w:t>
      </w:r>
      <w:bookmarkEnd w:id="229"/>
    </w:p>
    <w:p w14:paraId="10727914">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承包人在质量保修期内，按照有关法律规定和合同约定，承担工程质量保修责任。</w:t>
      </w:r>
    </w:p>
    <w:p w14:paraId="68F12207">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质量保修范围包括</w:t>
      </w:r>
      <w:r>
        <w:rPr>
          <w:rFonts w:hint="eastAsia" w:ascii="宋体" w:hAnsi="宋体" w:cs="宋体"/>
          <w:color w:val="auto"/>
          <w:kern w:val="0"/>
          <w:sz w:val="24"/>
          <w:szCs w:val="22"/>
          <w:highlight w:val="none"/>
          <w:u w:val="single"/>
          <w:lang w:val="zh-CN" w:bidi="zh-CN"/>
        </w:rPr>
        <w:t xml:space="preserve"> 合同包含的建设内容</w:t>
      </w:r>
      <w:r>
        <w:rPr>
          <w:rFonts w:hint="eastAsia" w:ascii="宋体" w:hAnsi="宋体" w:cs="宋体"/>
          <w:color w:val="auto"/>
          <w:kern w:val="0"/>
          <w:sz w:val="24"/>
          <w:szCs w:val="22"/>
          <w:highlight w:val="none"/>
          <w:lang w:val="zh-CN" w:bidi="zh-CN"/>
        </w:rPr>
        <w:t>以及双方约定的其他项目。具体保修的内容，双方约定如下：</w:t>
      </w:r>
      <w:r>
        <w:rPr>
          <w:rFonts w:hint="eastAsia" w:ascii="宋体" w:hAnsi="宋体" w:cs="宋体"/>
          <w:color w:val="auto"/>
          <w:kern w:val="0"/>
          <w:sz w:val="24"/>
          <w:szCs w:val="22"/>
          <w:highlight w:val="none"/>
          <w:u w:val="single"/>
          <w:lang w:bidi="zh-CN"/>
        </w:rPr>
        <w:t xml:space="preserve">     施工图纸内容       。</w:t>
      </w:r>
    </w:p>
    <w:p w14:paraId="3729374D">
      <w:pPr>
        <w:spacing w:line="520" w:lineRule="exact"/>
        <w:jc w:val="left"/>
        <w:outlineLvl w:val="0"/>
        <w:rPr>
          <w:rFonts w:ascii="宋体" w:hAnsi="宋体" w:cs="宋体"/>
          <w:color w:val="auto"/>
          <w:kern w:val="0"/>
          <w:sz w:val="24"/>
          <w:szCs w:val="22"/>
          <w:highlight w:val="none"/>
          <w:lang w:val="zh-CN" w:bidi="zh-CN"/>
        </w:rPr>
      </w:pPr>
      <w:bookmarkStart w:id="230" w:name="_Toc142662803"/>
      <w:r>
        <w:rPr>
          <w:rFonts w:hint="eastAsia" w:ascii="宋体" w:hAnsi="宋体" w:cs="宋体"/>
          <w:color w:val="auto"/>
          <w:kern w:val="0"/>
          <w:sz w:val="24"/>
          <w:szCs w:val="22"/>
          <w:highlight w:val="none"/>
          <w:lang w:val="zh-CN" w:bidi="zh-CN"/>
        </w:rPr>
        <w:t>二、质量保修期</w:t>
      </w:r>
      <w:bookmarkEnd w:id="230"/>
    </w:p>
    <w:p w14:paraId="0BBF64B4">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根据《建设工程质量管理条例》及有关规定，工程的质量保修期如下：</w:t>
      </w:r>
    </w:p>
    <w:p w14:paraId="763CF162">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u w:val="single"/>
          <w:lang w:bidi="zh-CN"/>
        </w:rPr>
        <w:t xml:space="preserve">        施工图纸内容        </w:t>
      </w:r>
      <w:r>
        <w:rPr>
          <w:rFonts w:hint="eastAsia" w:ascii="宋体" w:hAnsi="宋体" w:cs="宋体"/>
          <w:color w:val="auto"/>
          <w:kern w:val="0"/>
          <w:sz w:val="24"/>
          <w:szCs w:val="22"/>
          <w:highlight w:val="none"/>
          <w:lang w:val="zh-CN" w:bidi="zh-CN"/>
        </w:rPr>
        <w:t>等质量保修期为1年。</w:t>
      </w:r>
    </w:p>
    <w:p w14:paraId="0CC99F7E">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质量保修期自工程完工验收合格之日起计算。</w:t>
      </w:r>
    </w:p>
    <w:p w14:paraId="6281F586">
      <w:pPr>
        <w:spacing w:line="520" w:lineRule="exact"/>
        <w:jc w:val="left"/>
        <w:outlineLvl w:val="0"/>
        <w:rPr>
          <w:rFonts w:ascii="宋体" w:hAnsi="宋体" w:cs="宋体"/>
          <w:color w:val="auto"/>
          <w:kern w:val="0"/>
          <w:sz w:val="24"/>
          <w:szCs w:val="22"/>
          <w:highlight w:val="none"/>
          <w:lang w:val="zh-CN" w:bidi="zh-CN"/>
        </w:rPr>
      </w:pPr>
      <w:bookmarkStart w:id="231" w:name="_Toc142662804"/>
      <w:r>
        <w:rPr>
          <w:rFonts w:hint="eastAsia" w:ascii="宋体" w:hAnsi="宋体" w:cs="宋体"/>
          <w:color w:val="auto"/>
          <w:kern w:val="0"/>
          <w:sz w:val="24"/>
          <w:szCs w:val="22"/>
          <w:highlight w:val="none"/>
          <w:lang w:val="zh-CN" w:bidi="zh-CN"/>
        </w:rPr>
        <w:t>三、缺陷责任期</w:t>
      </w:r>
      <w:bookmarkEnd w:id="231"/>
    </w:p>
    <w:p w14:paraId="01886C12">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工程缺陷责任期为</w:t>
      </w:r>
      <w:r>
        <w:rPr>
          <w:rFonts w:hint="eastAsia" w:ascii="宋体" w:hAnsi="宋体" w:cs="宋体"/>
          <w:color w:val="auto"/>
          <w:kern w:val="0"/>
          <w:sz w:val="24"/>
          <w:szCs w:val="22"/>
          <w:highlight w:val="none"/>
          <w:u w:val="single"/>
          <w:lang w:val="zh-CN" w:bidi="zh-CN"/>
        </w:rPr>
        <w:t xml:space="preserve"> 12 </w:t>
      </w:r>
      <w:r>
        <w:rPr>
          <w:rFonts w:hint="eastAsia" w:ascii="宋体" w:hAnsi="宋体" w:cs="宋体"/>
          <w:color w:val="auto"/>
          <w:kern w:val="0"/>
          <w:sz w:val="24"/>
          <w:szCs w:val="22"/>
          <w:highlight w:val="none"/>
          <w:lang w:val="zh-CN" w:bidi="zh-CN"/>
        </w:rPr>
        <w:t>个月，缺陷责任期自工程通过完工验收合格之日起计算。单位工程先于全部工程进行验收，单位工程缺陷责任期自单位工程验收合格之日起算。</w:t>
      </w:r>
    </w:p>
    <w:p w14:paraId="7402A1E2">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缺陷责任期终止后，发包人应退还剩余的质量保证金。</w:t>
      </w:r>
    </w:p>
    <w:p w14:paraId="77F32A30">
      <w:pPr>
        <w:spacing w:line="520" w:lineRule="exact"/>
        <w:jc w:val="left"/>
        <w:outlineLvl w:val="0"/>
        <w:rPr>
          <w:rFonts w:ascii="宋体" w:hAnsi="宋体" w:cs="宋体"/>
          <w:color w:val="auto"/>
          <w:kern w:val="0"/>
          <w:sz w:val="24"/>
          <w:szCs w:val="22"/>
          <w:highlight w:val="none"/>
          <w:lang w:val="zh-CN" w:bidi="zh-CN"/>
        </w:rPr>
      </w:pPr>
      <w:bookmarkStart w:id="232" w:name="_Toc142662805"/>
      <w:r>
        <w:rPr>
          <w:rFonts w:hint="eastAsia" w:ascii="宋体" w:hAnsi="宋体" w:cs="宋体"/>
          <w:color w:val="auto"/>
          <w:kern w:val="0"/>
          <w:sz w:val="24"/>
          <w:szCs w:val="22"/>
          <w:highlight w:val="none"/>
          <w:lang w:val="zh-CN" w:bidi="zh-CN"/>
        </w:rPr>
        <w:t>四、质量保修责任</w:t>
      </w:r>
      <w:bookmarkEnd w:id="232"/>
    </w:p>
    <w:p w14:paraId="7FE16795">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1．属于保修范围、内容的项目，承包人应当在接到保修通知之日起</w:t>
      </w:r>
      <w:r>
        <w:rPr>
          <w:rFonts w:hint="eastAsia" w:ascii="宋体" w:hAnsi="宋体" w:cs="宋体"/>
          <w:color w:val="auto"/>
          <w:kern w:val="0"/>
          <w:sz w:val="24"/>
          <w:szCs w:val="22"/>
          <w:highlight w:val="none"/>
          <w:u w:val="single"/>
          <w:lang w:val="zh-CN" w:bidi="zh-CN"/>
        </w:rPr>
        <w:t>7</w:t>
      </w:r>
      <w:r>
        <w:rPr>
          <w:rFonts w:hint="eastAsia" w:ascii="宋体" w:hAnsi="宋体" w:cs="宋体"/>
          <w:color w:val="auto"/>
          <w:kern w:val="0"/>
          <w:sz w:val="24"/>
          <w:szCs w:val="22"/>
          <w:highlight w:val="none"/>
          <w:lang w:val="zh-CN" w:bidi="zh-CN"/>
        </w:rPr>
        <w:t>天内派人保修。承包人不在约定期限内派人保修的，发包人可以委托他人修理，修理费用从质量保修金内扣除。</w:t>
      </w:r>
    </w:p>
    <w:p w14:paraId="164A488A">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2．发生紧急事故需抢修的，承包人在接到事故通知后，应当立即到达事故现场抢修。</w:t>
      </w:r>
    </w:p>
    <w:p w14:paraId="4710A02C">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693519F">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4．质量保修完成后，由发包人组织验收。</w:t>
      </w:r>
    </w:p>
    <w:p w14:paraId="4A332BE8">
      <w:pPr>
        <w:spacing w:line="520" w:lineRule="exact"/>
        <w:jc w:val="left"/>
        <w:outlineLvl w:val="0"/>
        <w:rPr>
          <w:rFonts w:ascii="宋体" w:hAnsi="宋体" w:cs="宋体"/>
          <w:color w:val="auto"/>
          <w:kern w:val="0"/>
          <w:sz w:val="24"/>
          <w:szCs w:val="22"/>
          <w:highlight w:val="none"/>
          <w:lang w:val="zh-CN" w:bidi="zh-CN"/>
        </w:rPr>
      </w:pPr>
      <w:bookmarkStart w:id="233" w:name="_Toc142662806"/>
      <w:r>
        <w:rPr>
          <w:rFonts w:hint="eastAsia" w:ascii="宋体" w:hAnsi="宋体" w:cs="宋体"/>
          <w:color w:val="auto"/>
          <w:kern w:val="0"/>
          <w:sz w:val="24"/>
          <w:szCs w:val="22"/>
          <w:highlight w:val="none"/>
          <w:lang w:val="zh-CN" w:bidi="zh-CN"/>
        </w:rPr>
        <w:t>五、保修费用</w:t>
      </w:r>
      <w:bookmarkEnd w:id="233"/>
    </w:p>
    <w:p w14:paraId="6E6B084F">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保修费用由造成质量缺陷的责任方承担。</w:t>
      </w:r>
    </w:p>
    <w:p w14:paraId="1AE68F0B">
      <w:pPr>
        <w:spacing w:line="520" w:lineRule="exact"/>
        <w:jc w:val="left"/>
        <w:rPr>
          <w:rFonts w:ascii="宋体" w:hAnsi="宋体" w:cs="宋体"/>
          <w:color w:val="auto"/>
          <w:kern w:val="0"/>
          <w:sz w:val="24"/>
          <w:szCs w:val="22"/>
          <w:highlight w:val="none"/>
          <w:u w:val="single"/>
          <w:lang w:val="zh-CN" w:bidi="zh-CN"/>
        </w:rPr>
      </w:pPr>
      <w:r>
        <w:rPr>
          <w:rFonts w:hint="eastAsia" w:ascii="宋体" w:hAnsi="宋体" w:cs="宋体"/>
          <w:color w:val="auto"/>
          <w:kern w:val="0"/>
          <w:sz w:val="24"/>
          <w:szCs w:val="22"/>
          <w:highlight w:val="none"/>
          <w:lang w:val="zh-CN" w:bidi="zh-CN"/>
        </w:rPr>
        <w:t>六、双方约定的其他工程质量保修事项：</w:t>
      </w:r>
      <w:r>
        <w:rPr>
          <w:rFonts w:hint="eastAsia" w:ascii="宋体" w:hAnsi="宋体" w:cs="宋体"/>
          <w:color w:val="auto"/>
          <w:kern w:val="0"/>
          <w:sz w:val="24"/>
          <w:szCs w:val="22"/>
          <w:highlight w:val="none"/>
          <w:u w:val="single"/>
          <w:lang w:bidi="zh-CN"/>
        </w:rPr>
        <w:t xml:space="preserve">     </w:t>
      </w:r>
      <w:r>
        <w:rPr>
          <w:rFonts w:hint="eastAsia" w:ascii="宋体" w:hAnsi="宋体" w:cs="宋体"/>
          <w:color w:val="auto"/>
          <w:kern w:val="0"/>
          <w:sz w:val="24"/>
          <w:szCs w:val="22"/>
          <w:highlight w:val="none"/>
          <w:u w:val="single"/>
          <w:lang w:val="zh-CN" w:bidi="zh-CN"/>
        </w:rPr>
        <w:t>无</w:t>
      </w:r>
      <w:r>
        <w:rPr>
          <w:rFonts w:hint="eastAsia" w:ascii="宋体" w:hAnsi="宋体" w:cs="宋体"/>
          <w:color w:val="auto"/>
          <w:kern w:val="0"/>
          <w:sz w:val="24"/>
          <w:szCs w:val="22"/>
          <w:highlight w:val="none"/>
          <w:u w:val="single"/>
          <w:lang w:bidi="zh-CN"/>
        </w:rPr>
        <w:t xml:space="preserve">                。</w:t>
      </w:r>
    </w:p>
    <w:p w14:paraId="1FC9A9C4">
      <w:pPr>
        <w:spacing w:line="520" w:lineRule="exact"/>
        <w:jc w:val="left"/>
        <w:rPr>
          <w:rFonts w:ascii="宋体" w:hAnsi="宋体" w:cs="宋体"/>
          <w:color w:val="auto"/>
          <w:kern w:val="0"/>
          <w:sz w:val="24"/>
          <w:szCs w:val="22"/>
          <w:highlight w:val="none"/>
          <w:lang w:val="zh-CN" w:bidi="zh-CN"/>
        </w:rPr>
      </w:pPr>
      <w:r>
        <w:rPr>
          <w:rFonts w:hint="eastAsia" w:ascii="宋体" w:hAnsi="宋体" w:cs="宋体"/>
          <w:color w:val="auto"/>
          <w:kern w:val="0"/>
          <w:sz w:val="24"/>
          <w:szCs w:val="22"/>
          <w:highlight w:val="none"/>
          <w:lang w:val="zh-CN" w:bidi="zh-CN"/>
        </w:rPr>
        <w:t>工程质量保修书由发包人、承包人在工程竣工验收前共同签署，作为施工合同附件，其有效期限至保修期满。</w:t>
      </w:r>
    </w:p>
    <w:p w14:paraId="2FD2DF73">
      <w:pPr>
        <w:autoSpaceDE w:val="0"/>
        <w:autoSpaceDN w:val="0"/>
        <w:spacing w:line="360" w:lineRule="exact"/>
        <w:jc w:val="left"/>
        <w:rPr>
          <w:rFonts w:ascii="仿宋" w:hAnsi="仿宋" w:eastAsia="仿宋" w:cs="宋体"/>
          <w:color w:val="auto"/>
          <w:kern w:val="0"/>
          <w:sz w:val="28"/>
          <w:szCs w:val="28"/>
          <w:highlight w:val="none"/>
          <w:lang w:val="zh-CN" w:bidi="zh-CN"/>
        </w:rPr>
      </w:pPr>
    </w:p>
    <w:p w14:paraId="5F255243">
      <w:pPr>
        <w:autoSpaceDE w:val="0"/>
        <w:autoSpaceDN w:val="0"/>
        <w:spacing w:line="360" w:lineRule="exact"/>
        <w:jc w:val="left"/>
        <w:rPr>
          <w:rFonts w:ascii="仿宋" w:hAnsi="仿宋" w:eastAsia="仿宋" w:cs="宋体"/>
          <w:color w:val="auto"/>
          <w:kern w:val="0"/>
          <w:sz w:val="28"/>
          <w:szCs w:val="28"/>
          <w:highlight w:val="none"/>
          <w:lang w:val="zh-CN" w:bidi="zh-CN"/>
        </w:rPr>
      </w:pPr>
    </w:p>
    <w:p w14:paraId="51F54BE0">
      <w:pPr>
        <w:autoSpaceDE w:val="0"/>
        <w:autoSpaceDN w:val="0"/>
        <w:spacing w:line="360" w:lineRule="exact"/>
        <w:ind w:right="-680" w:rightChars="-324"/>
        <w:jc w:val="left"/>
        <w:rPr>
          <w:rFonts w:ascii="仿宋" w:hAnsi="仿宋" w:eastAsia="仿宋" w:cs="宋体"/>
          <w:color w:val="auto"/>
          <w:kern w:val="0"/>
          <w:sz w:val="28"/>
          <w:szCs w:val="28"/>
          <w:highlight w:val="none"/>
          <w:lang w:val="zh-CN" w:bidi="zh-CN"/>
        </w:rPr>
      </w:pPr>
      <w:r>
        <w:rPr>
          <w:rFonts w:hint="eastAsia" w:ascii="仿宋" w:hAnsi="仿宋" w:eastAsia="仿宋" w:cs="宋体"/>
          <w:color w:val="auto"/>
          <w:kern w:val="0"/>
          <w:sz w:val="28"/>
          <w:szCs w:val="28"/>
          <w:highlight w:val="none"/>
          <w:lang w:val="zh-CN" w:bidi="zh-CN"/>
        </w:rPr>
        <w:t>甲方：</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b/>
          <w:bCs/>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    </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乙方：</w:t>
      </w:r>
      <w:r>
        <w:rPr>
          <w:rFonts w:hint="eastAsia" w:ascii="仿宋" w:hAnsi="仿宋" w:eastAsia="仿宋" w:cs="宋体"/>
          <w:b/>
          <w:bCs/>
          <w:color w:val="auto"/>
          <w:kern w:val="0"/>
          <w:sz w:val="28"/>
          <w:szCs w:val="28"/>
          <w:highlight w:val="none"/>
          <w:lang w:val="zh-CN" w:bidi="zh-CN"/>
        </w:rPr>
        <w:t xml:space="preserve">  </w:t>
      </w:r>
      <w:r>
        <w:rPr>
          <w:rFonts w:hint="eastAsia" w:ascii="仿宋" w:hAnsi="仿宋" w:eastAsia="仿宋" w:cs="宋体"/>
          <w:color w:val="auto"/>
          <w:kern w:val="0"/>
          <w:sz w:val="28"/>
          <w:szCs w:val="28"/>
          <w:highlight w:val="none"/>
          <w:lang w:val="zh-CN" w:bidi="zh-CN"/>
        </w:rPr>
        <w:t xml:space="preserve">                         </w:t>
      </w:r>
    </w:p>
    <w:p w14:paraId="1E496F9F">
      <w:pPr>
        <w:tabs>
          <w:tab w:val="left" w:pos="5715"/>
        </w:tabs>
        <w:autoSpaceDE w:val="0"/>
        <w:autoSpaceDN w:val="0"/>
        <w:spacing w:line="360" w:lineRule="exact"/>
        <w:ind w:right="-680" w:rightChars="-324"/>
        <w:jc w:val="left"/>
        <w:rPr>
          <w:rFonts w:ascii="仿宋" w:hAnsi="仿宋" w:eastAsia="仿宋" w:cs="宋体"/>
          <w:color w:val="auto"/>
          <w:kern w:val="0"/>
          <w:sz w:val="28"/>
          <w:szCs w:val="28"/>
          <w:highlight w:val="none"/>
          <w:u w:val="single"/>
          <w:lang w:val="zh-CN" w:bidi="zh-CN"/>
        </w:rPr>
      </w:pPr>
      <w:r>
        <w:rPr>
          <w:rFonts w:hint="eastAsia" w:ascii="仿宋" w:hAnsi="仿宋" w:eastAsia="仿宋" w:cs="宋体"/>
          <w:color w:val="auto"/>
          <w:kern w:val="0"/>
          <w:sz w:val="28"/>
          <w:szCs w:val="28"/>
          <w:highlight w:val="none"/>
          <w:lang w:val="zh-CN" w:bidi="zh-CN"/>
        </w:rPr>
        <w:t xml:space="preserve">        </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（盖单位章）     </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 </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       </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（盖单位章）  </w:t>
      </w:r>
    </w:p>
    <w:p w14:paraId="5D32D664">
      <w:pPr>
        <w:tabs>
          <w:tab w:val="left" w:pos="4140"/>
          <w:tab w:val="left" w:pos="4320"/>
        </w:tabs>
        <w:autoSpaceDE w:val="0"/>
        <w:autoSpaceDN w:val="0"/>
        <w:spacing w:line="440" w:lineRule="exact"/>
        <w:ind w:right="-680" w:rightChars="-324"/>
        <w:jc w:val="left"/>
        <w:rPr>
          <w:rFonts w:ascii="仿宋" w:hAnsi="仿宋" w:eastAsia="仿宋" w:cs="宋体"/>
          <w:color w:val="auto"/>
          <w:kern w:val="0"/>
          <w:sz w:val="28"/>
          <w:szCs w:val="28"/>
          <w:highlight w:val="none"/>
          <w:lang w:val="zh-CN" w:bidi="zh-CN"/>
        </w:rPr>
      </w:pPr>
    </w:p>
    <w:p w14:paraId="2CDA9A20">
      <w:pPr>
        <w:tabs>
          <w:tab w:val="left" w:pos="4140"/>
          <w:tab w:val="left" w:pos="4320"/>
        </w:tabs>
        <w:autoSpaceDE w:val="0"/>
        <w:autoSpaceDN w:val="0"/>
        <w:spacing w:line="440" w:lineRule="exact"/>
        <w:ind w:right="-680" w:rightChars="-324"/>
        <w:jc w:val="left"/>
        <w:rPr>
          <w:rFonts w:ascii="仿宋" w:hAnsi="仿宋" w:eastAsia="仿宋" w:cs="仿宋"/>
          <w:color w:val="auto"/>
          <w:kern w:val="0"/>
          <w:sz w:val="28"/>
          <w:szCs w:val="28"/>
          <w:highlight w:val="none"/>
          <w:lang w:val="zh-CN" w:bidi="zh-CN"/>
        </w:rPr>
      </w:pPr>
      <w:r>
        <w:rPr>
          <w:rFonts w:hint="eastAsia" w:ascii="仿宋" w:hAnsi="仿宋" w:eastAsia="仿宋" w:cs="宋体"/>
          <w:color w:val="auto"/>
          <w:kern w:val="0"/>
          <w:sz w:val="28"/>
          <w:szCs w:val="28"/>
          <w:highlight w:val="none"/>
          <w:lang w:val="zh-CN" w:bidi="zh-CN"/>
        </w:rPr>
        <w:t>法定代表人：</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                 </w:t>
      </w:r>
      <w:r>
        <w:rPr>
          <w:rFonts w:hint="eastAsia" w:ascii="仿宋" w:hAnsi="仿宋" w:eastAsia="仿宋" w:cs="宋体"/>
          <w:color w:val="auto"/>
          <w:kern w:val="0"/>
          <w:sz w:val="28"/>
          <w:szCs w:val="28"/>
          <w:highlight w:val="none"/>
          <w:lang w:bidi="zh-CN"/>
        </w:rPr>
        <w:t xml:space="preserve">          </w:t>
      </w:r>
      <w:r>
        <w:rPr>
          <w:rFonts w:hint="eastAsia" w:ascii="仿宋" w:hAnsi="仿宋" w:eastAsia="仿宋" w:cs="宋体"/>
          <w:color w:val="auto"/>
          <w:kern w:val="0"/>
          <w:sz w:val="28"/>
          <w:szCs w:val="28"/>
          <w:highlight w:val="none"/>
          <w:lang w:val="zh-CN" w:bidi="zh-CN"/>
        </w:rPr>
        <w:t xml:space="preserve">法定代表人：                 </w:t>
      </w:r>
    </w:p>
    <w:p w14:paraId="37775435">
      <w:pPr>
        <w:tabs>
          <w:tab w:val="left" w:pos="4500"/>
          <w:tab w:val="left" w:pos="4680"/>
        </w:tabs>
        <w:autoSpaceDE w:val="0"/>
        <w:autoSpaceDN w:val="0"/>
        <w:spacing w:line="440" w:lineRule="exact"/>
        <w:ind w:right="-680" w:rightChars="-324"/>
        <w:jc w:val="left"/>
        <w:rPr>
          <w:rFonts w:ascii="仿宋" w:hAnsi="仿宋" w:eastAsia="仿宋" w:cs="仿宋"/>
          <w:color w:val="auto"/>
          <w:kern w:val="0"/>
          <w:sz w:val="28"/>
          <w:szCs w:val="28"/>
          <w:highlight w:val="none"/>
          <w:lang w:val="zh-CN" w:bidi="zh-CN"/>
        </w:rPr>
      </w:pPr>
      <w:r>
        <w:rPr>
          <w:rFonts w:hint="eastAsia" w:ascii="仿宋" w:hAnsi="仿宋" w:eastAsia="仿宋" w:cs="仿宋"/>
          <w:color w:val="auto"/>
          <w:kern w:val="0"/>
          <w:sz w:val="28"/>
          <w:szCs w:val="28"/>
          <w:highlight w:val="none"/>
          <w:lang w:val="zh-CN" w:bidi="zh-CN"/>
        </w:rPr>
        <w:t xml:space="preserve">委托代理人：                 </w:t>
      </w:r>
      <w:r>
        <w:rPr>
          <w:rFonts w:hint="eastAsia" w:ascii="仿宋" w:hAnsi="仿宋" w:eastAsia="仿宋" w:cs="仿宋"/>
          <w:color w:val="auto"/>
          <w:kern w:val="0"/>
          <w:sz w:val="28"/>
          <w:szCs w:val="28"/>
          <w:highlight w:val="none"/>
          <w:lang w:bidi="zh-CN"/>
        </w:rPr>
        <w:t xml:space="preserve">                </w:t>
      </w:r>
      <w:r>
        <w:rPr>
          <w:rFonts w:hint="eastAsia" w:ascii="仿宋" w:hAnsi="仿宋" w:eastAsia="仿宋" w:cs="仿宋"/>
          <w:color w:val="auto"/>
          <w:kern w:val="0"/>
          <w:sz w:val="28"/>
          <w:szCs w:val="28"/>
          <w:highlight w:val="none"/>
          <w:lang w:val="zh-CN" w:bidi="zh-CN"/>
        </w:rPr>
        <w:t xml:space="preserve">委托代理人：                 </w:t>
      </w:r>
    </w:p>
    <w:p w14:paraId="625E032D">
      <w:pPr>
        <w:tabs>
          <w:tab w:val="left" w:pos="4140"/>
        </w:tabs>
        <w:autoSpaceDE w:val="0"/>
        <w:autoSpaceDN w:val="0"/>
        <w:spacing w:line="360" w:lineRule="auto"/>
        <w:ind w:right="-680" w:rightChars="-324"/>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zh-CN" w:bidi="zh-CN"/>
        </w:rPr>
        <w:t>地  址：</w:t>
      </w:r>
      <w:r>
        <w:rPr>
          <w:rFonts w:hint="eastAsia" w:ascii="仿宋" w:hAnsi="仿宋" w:eastAsia="仿宋" w:cs="仿宋"/>
          <w:color w:val="auto"/>
          <w:kern w:val="0"/>
          <w:sz w:val="28"/>
          <w:szCs w:val="28"/>
          <w:highlight w:val="none"/>
          <w:lang w:bidi="zh-CN"/>
        </w:rPr>
        <w:t xml:space="preserve">              </w:t>
      </w:r>
      <w:r>
        <w:rPr>
          <w:rFonts w:hint="eastAsia" w:ascii="仿宋" w:hAnsi="仿宋" w:eastAsia="仿宋" w:cs="仿宋"/>
          <w:color w:val="auto"/>
          <w:kern w:val="0"/>
          <w:sz w:val="28"/>
          <w:szCs w:val="28"/>
          <w:highlight w:val="none"/>
          <w:lang w:val="zh-CN" w:bidi="zh-CN"/>
        </w:rPr>
        <w:t xml:space="preserve">                    </w:t>
      </w:r>
      <w:r>
        <w:rPr>
          <w:rFonts w:hint="eastAsia" w:ascii="仿宋" w:hAnsi="仿宋" w:eastAsia="仿宋" w:cs="仿宋"/>
          <w:color w:val="auto"/>
          <w:kern w:val="0"/>
          <w:sz w:val="28"/>
          <w:szCs w:val="28"/>
          <w:highlight w:val="none"/>
          <w:lang w:bidi="zh-CN"/>
        </w:rPr>
        <w:t xml:space="preserve">   </w:t>
      </w:r>
      <w:r>
        <w:rPr>
          <w:rFonts w:hint="eastAsia" w:ascii="仿宋" w:hAnsi="仿宋" w:eastAsia="仿宋" w:cs="仿宋"/>
          <w:color w:val="auto"/>
          <w:kern w:val="0"/>
          <w:sz w:val="28"/>
          <w:szCs w:val="28"/>
          <w:highlight w:val="none"/>
          <w:lang w:val="zh-CN" w:bidi="zh-CN"/>
        </w:rPr>
        <w:t>地</w:t>
      </w:r>
      <w:r>
        <w:rPr>
          <w:rFonts w:hint="eastAsia" w:ascii="仿宋" w:hAnsi="仿宋" w:eastAsia="仿宋" w:cs="仿宋"/>
          <w:color w:val="auto"/>
          <w:sz w:val="28"/>
          <w:szCs w:val="28"/>
          <w:highlight w:val="none"/>
        </w:rPr>
        <w:t xml:space="preserve">  址：</w:t>
      </w:r>
    </w:p>
    <w:p w14:paraId="333F40C1">
      <w:pPr>
        <w:autoSpaceDE w:val="0"/>
        <w:autoSpaceDN w:val="0"/>
        <w:adjustRightInd w:val="0"/>
        <w:spacing w:line="360" w:lineRule="auto"/>
        <w:ind w:right="-680" w:rightChars="-324"/>
        <w:textAlignment w:val="baseline"/>
        <w:outlineLvl w:val="1"/>
        <w:rPr>
          <w:rFonts w:hint="eastAsia" w:ascii="宋体" w:hAnsi="宋体" w:cs="宋体"/>
          <w:color w:val="auto"/>
          <w:kern w:val="0"/>
          <w:szCs w:val="21"/>
          <w:highlight w:val="none"/>
          <w:u w:val="single"/>
          <w:lang w:bidi="zh-CN"/>
        </w:rPr>
      </w:pPr>
      <w:bookmarkStart w:id="234" w:name="_Toc142662807"/>
      <w:r>
        <w:rPr>
          <w:rFonts w:hint="eastAsia" w:ascii="仿宋" w:hAnsi="仿宋" w:eastAsia="仿宋" w:cs="仿宋"/>
          <w:color w:val="auto"/>
          <w:sz w:val="28"/>
          <w:szCs w:val="28"/>
          <w:highlight w:val="none"/>
        </w:rPr>
        <w:t>电  话：                                     电  话：</w:t>
      </w:r>
      <w:bookmarkEnd w:id="234"/>
    </w:p>
    <w:p w14:paraId="7D904551">
      <w:pPr>
        <w:spacing w:line="480" w:lineRule="auto"/>
        <w:rPr>
          <w:rFonts w:hAnsi="宋体"/>
          <w:color w:val="auto"/>
          <w:highlight w:val="none"/>
        </w:rPr>
      </w:pPr>
      <w:bookmarkStart w:id="235" w:name="_Toc10014"/>
      <w:bookmarkStart w:id="236" w:name="_Toc24269"/>
    </w:p>
    <w:p w14:paraId="6C36F8B2">
      <w:pPr>
        <w:spacing w:line="480" w:lineRule="auto"/>
        <w:rPr>
          <w:rFonts w:hAnsi="宋体"/>
          <w:color w:val="auto"/>
          <w:highlight w:val="none"/>
        </w:rPr>
      </w:pPr>
    </w:p>
    <w:p w14:paraId="31102E1A">
      <w:pPr>
        <w:spacing w:line="480" w:lineRule="auto"/>
        <w:rPr>
          <w:rFonts w:hAnsi="宋体"/>
          <w:color w:val="auto"/>
          <w:highlight w:val="none"/>
        </w:rPr>
      </w:pPr>
    </w:p>
    <w:p w14:paraId="0CCCD9F3">
      <w:pPr>
        <w:spacing w:line="480" w:lineRule="auto"/>
        <w:rPr>
          <w:rFonts w:hAnsi="宋体"/>
          <w:color w:val="auto"/>
          <w:highlight w:val="none"/>
        </w:rPr>
      </w:pPr>
    </w:p>
    <w:p w14:paraId="2A7C7134">
      <w:pPr>
        <w:spacing w:line="480" w:lineRule="auto"/>
        <w:rPr>
          <w:rFonts w:hAnsi="宋体"/>
          <w:color w:val="auto"/>
          <w:highlight w:val="none"/>
        </w:rPr>
      </w:pPr>
    </w:p>
    <w:p w14:paraId="52F6495F">
      <w:pPr>
        <w:spacing w:line="480" w:lineRule="auto"/>
        <w:rPr>
          <w:rFonts w:hAnsi="宋体"/>
          <w:color w:val="auto"/>
          <w:highlight w:val="none"/>
        </w:rPr>
      </w:pPr>
    </w:p>
    <w:p w14:paraId="3A410561">
      <w:pPr>
        <w:spacing w:line="480" w:lineRule="auto"/>
        <w:rPr>
          <w:rFonts w:hAnsi="宋体"/>
          <w:color w:val="auto"/>
          <w:highlight w:val="none"/>
        </w:rPr>
      </w:pPr>
    </w:p>
    <w:p w14:paraId="6AD6142A">
      <w:pPr>
        <w:spacing w:line="480" w:lineRule="auto"/>
        <w:rPr>
          <w:rFonts w:hAnsi="宋体"/>
          <w:color w:val="auto"/>
          <w:highlight w:val="none"/>
        </w:rPr>
      </w:pPr>
    </w:p>
    <w:p w14:paraId="049DF519">
      <w:pPr>
        <w:spacing w:line="480" w:lineRule="auto"/>
        <w:rPr>
          <w:rFonts w:hAnsi="宋体"/>
          <w:color w:val="auto"/>
          <w:highlight w:val="none"/>
        </w:rPr>
      </w:pPr>
    </w:p>
    <w:p w14:paraId="5C346049">
      <w:pPr>
        <w:spacing w:line="480" w:lineRule="auto"/>
        <w:rPr>
          <w:rFonts w:hAnsi="宋体"/>
          <w:color w:val="auto"/>
          <w:highlight w:val="none"/>
        </w:rPr>
      </w:pPr>
    </w:p>
    <w:p w14:paraId="44EB6EEE">
      <w:pPr>
        <w:spacing w:line="480" w:lineRule="auto"/>
        <w:rPr>
          <w:rFonts w:hAnsi="宋体"/>
          <w:color w:val="auto"/>
          <w:highlight w:val="none"/>
        </w:rPr>
      </w:pPr>
    </w:p>
    <w:p w14:paraId="4A2F8FF5">
      <w:pPr>
        <w:spacing w:line="480" w:lineRule="auto"/>
        <w:rPr>
          <w:rFonts w:hAnsi="宋体"/>
          <w:color w:val="auto"/>
          <w:highlight w:val="none"/>
        </w:rPr>
      </w:pPr>
    </w:p>
    <w:p w14:paraId="677ABE38">
      <w:pPr>
        <w:spacing w:line="480" w:lineRule="auto"/>
        <w:rPr>
          <w:rFonts w:hAnsi="宋体"/>
          <w:color w:val="auto"/>
          <w:highlight w:val="none"/>
        </w:rPr>
      </w:pPr>
    </w:p>
    <w:p w14:paraId="26EA043D">
      <w:pPr>
        <w:spacing w:line="480" w:lineRule="auto"/>
        <w:rPr>
          <w:rFonts w:hAnsi="宋体"/>
          <w:color w:val="auto"/>
          <w:highlight w:val="none"/>
        </w:rPr>
      </w:pPr>
    </w:p>
    <w:p w14:paraId="54819A62">
      <w:pPr>
        <w:spacing w:line="480" w:lineRule="auto"/>
        <w:rPr>
          <w:rFonts w:hAnsi="宋体"/>
          <w:color w:val="auto"/>
          <w:highlight w:val="none"/>
        </w:rPr>
      </w:pPr>
    </w:p>
    <w:p w14:paraId="45319116">
      <w:pPr>
        <w:spacing w:line="480" w:lineRule="auto"/>
        <w:rPr>
          <w:rFonts w:hAnsi="宋体"/>
          <w:color w:val="auto"/>
          <w:highlight w:val="none"/>
        </w:rPr>
      </w:pPr>
    </w:p>
    <w:p w14:paraId="13E4FA7A">
      <w:pPr>
        <w:spacing w:line="480" w:lineRule="auto"/>
        <w:rPr>
          <w:rFonts w:hAnsi="宋体"/>
          <w:color w:val="auto"/>
          <w:highlight w:val="none"/>
        </w:rPr>
      </w:pPr>
    </w:p>
    <w:p w14:paraId="57D636DE">
      <w:pPr>
        <w:jc w:val="center"/>
        <w:outlineLvl w:val="0"/>
        <w:rPr>
          <w:rFonts w:hint="eastAsia" w:ascii="华文中宋" w:hAnsi="华文中宋" w:eastAsia="华文中宋" w:cs="华文中宋"/>
          <w:b/>
          <w:bCs/>
          <w:color w:val="auto"/>
          <w:sz w:val="32"/>
          <w:szCs w:val="32"/>
          <w:highlight w:val="none"/>
        </w:rPr>
      </w:pPr>
      <w:bookmarkStart w:id="237" w:name="_Toc2274"/>
      <w:bookmarkStart w:id="238" w:name="_Toc31864"/>
      <w:bookmarkStart w:id="239" w:name="_Toc4230"/>
      <w:r>
        <w:rPr>
          <w:rFonts w:hint="eastAsia" w:ascii="华文中宋" w:hAnsi="华文中宋" w:eastAsia="华文中宋" w:cs="华文中宋"/>
          <w:b/>
          <w:bCs/>
          <w:color w:val="auto"/>
          <w:sz w:val="32"/>
          <w:szCs w:val="32"/>
          <w:highlight w:val="none"/>
        </w:rPr>
        <w:t xml:space="preserve">第六章  </w:t>
      </w:r>
      <w:bookmarkEnd w:id="235"/>
      <w:bookmarkEnd w:id="236"/>
      <w:bookmarkStart w:id="240" w:name="_Toc13185"/>
      <w:r>
        <w:rPr>
          <w:rFonts w:hint="eastAsia" w:ascii="华文中宋" w:hAnsi="华文中宋" w:eastAsia="华文中宋" w:cs="华文中宋"/>
          <w:b/>
          <w:bCs/>
          <w:color w:val="auto"/>
          <w:sz w:val="32"/>
          <w:szCs w:val="32"/>
          <w:highlight w:val="none"/>
        </w:rPr>
        <w:t>响应文件（格式）</w:t>
      </w:r>
      <w:bookmarkEnd w:id="237"/>
      <w:bookmarkEnd w:id="238"/>
      <w:bookmarkEnd w:id="239"/>
      <w:bookmarkEnd w:id="240"/>
    </w:p>
    <w:p w14:paraId="2963EEB2">
      <w:pPr>
        <w:rPr>
          <w:rFonts w:hint="eastAsia" w:ascii="宋体" w:hAnsi="宋体" w:eastAsia="宋体" w:cs="宋体"/>
          <w:color w:val="auto"/>
          <w:highlight w:val="none"/>
        </w:rPr>
      </w:pPr>
    </w:p>
    <w:p w14:paraId="137952D6">
      <w:pPr>
        <w:rPr>
          <w:rFonts w:ascii="宋体" w:hAnsi="宋体"/>
          <w:b/>
          <w:color w:val="auto"/>
          <w:sz w:val="32"/>
          <w:szCs w:val="20"/>
          <w:highlight w:val="none"/>
        </w:rPr>
      </w:pPr>
      <w:bookmarkStart w:id="241" w:name="_Toc21496"/>
      <w:bookmarkStart w:id="242" w:name="_Toc18351"/>
      <w:bookmarkStart w:id="243" w:name="_Toc497927069"/>
      <w:r>
        <w:rPr>
          <w:rFonts w:hint="eastAsia" w:ascii="宋体" w:hAnsi="宋体"/>
          <w:b/>
          <w:color w:val="auto"/>
          <w:sz w:val="32"/>
          <w:szCs w:val="20"/>
          <w:highlight w:val="none"/>
        </w:rPr>
        <w:t>响应文件</w:t>
      </w:r>
      <w:bookmarkEnd w:id="241"/>
      <w:bookmarkEnd w:id="242"/>
      <w:bookmarkEnd w:id="243"/>
      <w:r>
        <w:rPr>
          <w:rFonts w:hint="eastAsia" w:ascii="宋体" w:hAnsi="宋体"/>
          <w:b/>
          <w:color w:val="auto"/>
          <w:sz w:val="32"/>
          <w:szCs w:val="20"/>
          <w:highlight w:val="none"/>
        </w:rPr>
        <w:t>封面格式：</w:t>
      </w:r>
    </w:p>
    <w:p w14:paraId="5A5EB51F">
      <w:pPr>
        <w:adjustRightInd w:val="0"/>
        <w:snapToGrid w:val="0"/>
        <w:rPr>
          <w:rFonts w:ascii="宋体" w:hAnsi="宋体" w:cs="宋体"/>
          <w:b/>
          <w:color w:val="auto"/>
          <w:sz w:val="44"/>
          <w:szCs w:val="44"/>
          <w:highlight w:val="none"/>
        </w:rPr>
      </w:pPr>
    </w:p>
    <w:p w14:paraId="40E07167">
      <w:pPr>
        <w:autoSpaceDE w:val="0"/>
        <w:autoSpaceDN w:val="0"/>
        <w:adjustRightInd w:val="0"/>
        <w:jc w:val="left"/>
        <w:rPr>
          <w:rFonts w:hint="eastAsia"/>
          <w:color w:val="auto"/>
          <w:kern w:val="0"/>
          <w:sz w:val="24"/>
          <w:highlight w:val="none"/>
        </w:rPr>
      </w:pPr>
    </w:p>
    <w:p w14:paraId="18A85157">
      <w:pPr>
        <w:autoSpaceDE w:val="0"/>
        <w:autoSpaceDN w:val="0"/>
        <w:adjustRightInd w:val="0"/>
        <w:jc w:val="left"/>
        <w:rPr>
          <w:rFonts w:hint="eastAsia"/>
          <w:color w:val="auto"/>
          <w:kern w:val="0"/>
          <w:sz w:val="24"/>
          <w:highlight w:val="none"/>
        </w:rPr>
      </w:pPr>
    </w:p>
    <w:p w14:paraId="31533DC7">
      <w:pPr>
        <w:autoSpaceDE w:val="0"/>
        <w:autoSpaceDN w:val="0"/>
        <w:adjustRightInd w:val="0"/>
        <w:jc w:val="left"/>
        <w:rPr>
          <w:color w:val="auto"/>
          <w:kern w:val="0"/>
          <w:sz w:val="24"/>
          <w:highlight w:val="none"/>
        </w:rPr>
      </w:pPr>
    </w:p>
    <w:p w14:paraId="2711939D">
      <w:pPr>
        <w:snapToGrid w:val="0"/>
        <w:spacing w:before="165" w:beforeLines="50" w:after="50"/>
        <w:jc w:val="center"/>
        <w:rPr>
          <w:rFonts w:ascii="宋体" w:hAnsi="宋体" w:cs="宋体"/>
          <w:b/>
          <w:color w:val="auto"/>
          <w:sz w:val="72"/>
          <w:szCs w:val="72"/>
          <w:highlight w:val="none"/>
        </w:rPr>
      </w:pPr>
      <w:r>
        <w:rPr>
          <w:rFonts w:hint="eastAsia" w:ascii="宋体" w:hAnsi="宋体" w:cs="宋体"/>
          <w:b/>
          <w:color w:val="auto"/>
          <w:sz w:val="72"/>
          <w:szCs w:val="72"/>
          <w:highlight w:val="none"/>
        </w:rPr>
        <w:t>响应文件</w:t>
      </w:r>
    </w:p>
    <w:p w14:paraId="007058A3">
      <w:pPr>
        <w:snapToGrid w:val="0"/>
        <w:spacing w:before="165" w:beforeLines="50" w:after="50"/>
        <w:ind w:firstLine="422" w:firstLineChars="150"/>
        <w:rPr>
          <w:rFonts w:ascii="宋体" w:hAnsi="宋体" w:cs="宋体"/>
          <w:b/>
          <w:color w:val="auto"/>
          <w:sz w:val="28"/>
          <w:szCs w:val="28"/>
          <w:highlight w:val="none"/>
        </w:rPr>
      </w:pPr>
    </w:p>
    <w:p w14:paraId="6C2A549B">
      <w:pPr>
        <w:snapToGrid w:val="0"/>
        <w:spacing w:before="165" w:beforeLines="50" w:after="50"/>
        <w:ind w:firstLine="422" w:firstLineChars="150"/>
        <w:rPr>
          <w:rFonts w:ascii="宋体" w:hAnsi="宋体" w:cs="宋体"/>
          <w:b/>
          <w:color w:val="auto"/>
          <w:sz w:val="28"/>
          <w:szCs w:val="28"/>
          <w:highlight w:val="none"/>
        </w:rPr>
      </w:pPr>
    </w:p>
    <w:p w14:paraId="4249DFAF">
      <w:pPr>
        <w:snapToGrid w:val="0"/>
        <w:spacing w:before="165" w:beforeLines="50" w:after="50"/>
        <w:ind w:firstLine="2249" w:firstLineChars="800"/>
        <w:jc w:val="left"/>
        <w:rPr>
          <w:rFonts w:hint="eastAsia" w:ascii="宋体" w:hAnsi="宋体" w:cs="宋体"/>
          <w:b/>
          <w:color w:val="auto"/>
          <w:sz w:val="28"/>
          <w:szCs w:val="28"/>
          <w:highlight w:val="none"/>
        </w:rPr>
      </w:pPr>
    </w:p>
    <w:p w14:paraId="2A69192C">
      <w:pPr>
        <w:snapToGrid w:val="0"/>
        <w:spacing w:before="165" w:beforeLines="50" w:after="50"/>
        <w:ind w:firstLine="2249" w:firstLineChars="800"/>
        <w:jc w:val="left"/>
        <w:rPr>
          <w:rFonts w:hint="eastAsia" w:ascii="宋体" w:hAnsi="宋体" w:cs="宋体"/>
          <w:b/>
          <w:color w:val="auto"/>
          <w:sz w:val="28"/>
          <w:szCs w:val="28"/>
          <w:highlight w:val="none"/>
        </w:rPr>
      </w:pPr>
    </w:p>
    <w:p w14:paraId="4B9A1392">
      <w:pPr>
        <w:keepNext w:val="0"/>
        <w:keepLines w:val="0"/>
        <w:pageBreakBefore w:val="0"/>
        <w:widowControl w:val="0"/>
        <w:kinsoku/>
        <w:wordWrap/>
        <w:overflowPunct/>
        <w:topLinePunct w:val="0"/>
        <w:autoSpaceDE/>
        <w:autoSpaceDN/>
        <w:bidi w:val="0"/>
        <w:adjustRightInd/>
        <w:snapToGrid w:val="0"/>
        <w:spacing w:before="165" w:beforeLines="50" w:after="50"/>
        <w:ind w:left="3373" w:hanging="3373" w:hangingChars="1200"/>
        <w:jc w:val="left"/>
        <w:textAlignment w:val="auto"/>
        <w:rPr>
          <w:rFonts w:hint="default" w:ascii="宋体" w:hAnsi="宋体" w:cs="宋体"/>
          <w:b/>
          <w:color w:val="auto"/>
          <w:sz w:val="28"/>
          <w:szCs w:val="28"/>
          <w:highlight w:val="none"/>
          <w:u w:val="single"/>
          <w:lang w:val="en-US" w:eastAsia="zh-CN"/>
        </w:rPr>
      </w:pP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lang w:val="en-US" w:eastAsia="zh-CN"/>
        </w:rPr>
        <w:t xml:space="preserve">                    </w:t>
      </w:r>
    </w:p>
    <w:p w14:paraId="5965C9B1">
      <w:pPr>
        <w:keepNext w:val="0"/>
        <w:keepLines w:val="0"/>
        <w:pageBreakBefore w:val="0"/>
        <w:widowControl w:val="0"/>
        <w:kinsoku/>
        <w:wordWrap/>
        <w:overflowPunct/>
        <w:topLinePunct w:val="0"/>
        <w:autoSpaceDE/>
        <w:autoSpaceDN/>
        <w:bidi w:val="0"/>
        <w:adjustRightInd/>
        <w:snapToGrid w:val="0"/>
        <w:spacing w:before="165" w:beforeLines="50" w:after="50"/>
        <w:ind w:firstLine="1968" w:firstLineChars="700"/>
        <w:jc w:val="both"/>
        <w:textAlignment w:val="auto"/>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u w:val="single"/>
          <w:lang w:val="en-US" w:eastAsia="zh-CN"/>
        </w:rPr>
        <w:t xml:space="preserve">                    </w:t>
      </w:r>
    </w:p>
    <w:p w14:paraId="3D35D2A8">
      <w:pPr>
        <w:rPr>
          <w:rFonts w:ascii="宋体" w:hAnsi="宋体" w:cs="宋体"/>
          <w:b/>
          <w:color w:val="auto"/>
          <w:highlight w:val="none"/>
        </w:rPr>
      </w:pPr>
    </w:p>
    <w:p w14:paraId="6A60DCAF">
      <w:pPr>
        <w:spacing w:line="400" w:lineRule="exact"/>
        <w:ind w:firstLine="2704" w:firstLineChars="962"/>
        <w:rPr>
          <w:rFonts w:ascii="宋体" w:hAnsi="宋体" w:cs="宋体"/>
          <w:b/>
          <w:color w:val="auto"/>
          <w:sz w:val="28"/>
          <w:szCs w:val="28"/>
          <w:highlight w:val="none"/>
        </w:rPr>
      </w:pPr>
    </w:p>
    <w:p w14:paraId="239DFF96">
      <w:pPr>
        <w:spacing w:line="400" w:lineRule="exact"/>
        <w:ind w:firstLine="2704" w:firstLineChars="962"/>
        <w:rPr>
          <w:rFonts w:ascii="宋体" w:hAnsi="宋体" w:cs="宋体"/>
          <w:b/>
          <w:color w:val="auto"/>
          <w:sz w:val="28"/>
          <w:szCs w:val="28"/>
          <w:highlight w:val="none"/>
        </w:rPr>
      </w:pPr>
    </w:p>
    <w:p w14:paraId="03957E2B">
      <w:pPr>
        <w:spacing w:line="400" w:lineRule="exact"/>
        <w:ind w:firstLine="2704" w:firstLineChars="962"/>
        <w:rPr>
          <w:rFonts w:ascii="宋体" w:hAnsi="宋体" w:cs="宋体"/>
          <w:b/>
          <w:color w:val="auto"/>
          <w:sz w:val="28"/>
          <w:szCs w:val="28"/>
          <w:highlight w:val="none"/>
        </w:rPr>
      </w:pPr>
    </w:p>
    <w:p w14:paraId="7E33EBDD">
      <w:pPr>
        <w:snapToGrid w:val="0"/>
        <w:spacing w:before="165" w:beforeLines="50" w:after="50"/>
        <w:ind w:firstLine="1968" w:firstLineChars="700"/>
        <w:jc w:val="left"/>
        <w:rPr>
          <w:rFonts w:hint="eastAsia" w:ascii="宋体" w:hAnsi="宋体" w:eastAsia="宋体" w:cs="宋体"/>
          <w:b/>
          <w:color w:val="auto"/>
          <w:sz w:val="28"/>
          <w:szCs w:val="28"/>
          <w:highlight w:val="none"/>
          <w:u w:val="none"/>
          <w:lang w:eastAsia="zh-CN"/>
        </w:rPr>
      </w:pP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sz w:val="28"/>
          <w:szCs w:val="28"/>
          <w:highlight w:val="none"/>
        </w:rPr>
        <w:t>采购代理机构</w:t>
      </w:r>
      <w:r>
        <w:rPr>
          <w:rFonts w:hint="eastAsia" w:ascii="宋体" w:hAnsi="宋体" w:cs="宋体"/>
          <w:b/>
          <w:color w:val="auto"/>
          <w:sz w:val="28"/>
          <w:szCs w:val="28"/>
          <w:highlight w:val="none"/>
          <w:u w:val="none"/>
        </w:rPr>
        <w:t>：桂林聚格项目管理有限公司</w:t>
      </w:r>
    </w:p>
    <w:p w14:paraId="2FB6EEBE">
      <w:pPr>
        <w:spacing w:after="120"/>
        <w:ind w:left="980" w:leftChars="200" w:hanging="560" w:hangingChars="200"/>
        <w:rPr>
          <w:rFonts w:hint="eastAsia" w:ascii="宋体" w:hAnsi="宋体" w:cs="宋体"/>
          <w:bCs/>
          <w:color w:val="auto"/>
          <w:sz w:val="28"/>
          <w:szCs w:val="28"/>
          <w:highlight w:val="none"/>
        </w:rPr>
      </w:pPr>
      <w:bookmarkStart w:id="244" w:name="_Toc20319_WPSOffice_Level2"/>
      <w:bookmarkStart w:id="245" w:name="_Toc4932_WPSOffice_Level2"/>
    </w:p>
    <w:p w14:paraId="699C5300">
      <w:pPr>
        <w:spacing w:after="120"/>
        <w:ind w:left="980" w:leftChars="200" w:hanging="560" w:hangingChars="200"/>
        <w:rPr>
          <w:rFonts w:hint="eastAsia" w:ascii="宋体" w:hAnsi="宋体" w:cs="宋体"/>
          <w:bCs/>
          <w:color w:val="auto"/>
          <w:sz w:val="28"/>
          <w:szCs w:val="28"/>
          <w:highlight w:val="none"/>
        </w:rPr>
      </w:pPr>
    </w:p>
    <w:p w14:paraId="45C6A189">
      <w:pPr>
        <w:keepNext w:val="0"/>
        <w:keepLines w:val="0"/>
        <w:pageBreakBefore w:val="0"/>
        <w:widowControl w:val="0"/>
        <w:kinsoku/>
        <w:wordWrap/>
        <w:overflowPunct/>
        <w:topLinePunct w:val="0"/>
        <w:autoSpaceDE/>
        <w:autoSpaceDN/>
        <w:bidi w:val="0"/>
        <w:adjustRightInd/>
        <w:snapToGrid/>
        <w:spacing w:line="440" w:lineRule="exact"/>
        <w:ind w:left="980" w:leftChars="200" w:hanging="560" w:hangingChars="200"/>
        <w:textAlignment w:val="auto"/>
        <w:rPr>
          <w:rFonts w:ascii="宋体" w:hAnsi="宋体" w:cs="宋体"/>
          <w:bCs/>
          <w:color w:val="auto"/>
          <w:sz w:val="28"/>
          <w:szCs w:val="28"/>
          <w:highlight w:val="none"/>
          <w:u w:val="single"/>
        </w:rPr>
      </w:pPr>
      <w:r>
        <w:rPr>
          <w:rFonts w:hint="eastAsia" w:ascii="宋体" w:hAnsi="宋体" w:cs="宋体"/>
          <w:bCs/>
          <w:color w:val="auto"/>
          <w:sz w:val="28"/>
          <w:szCs w:val="28"/>
          <w:highlight w:val="none"/>
        </w:rPr>
        <w:t>供应商[公章(CA签章)]：</w:t>
      </w:r>
      <w:bookmarkEnd w:id="244"/>
      <w:bookmarkEnd w:id="245"/>
      <w:r>
        <w:rPr>
          <w:rFonts w:hint="eastAsia" w:ascii="宋体" w:hAnsi="宋体" w:cs="宋体"/>
          <w:bCs/>
          <w:color w:val="auto"/>
          <w:sz w:val="28"/>
          <w:szCs w:val="28"/>
          <w:highlight w:val="none"/>
          <w:u w:val="single"/>
        </w:rPr>
        <w:t xml:space="preserve">                              </w:t>
      </w:r>
    </w:p>
    <w:p w14:paraId="3007D9EA">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宋体" w:hAnsi="宋体" w:cs="宋体"/>
          <w:color w:val="auto"/>
          <w:sz w:val="28"/>
          <w:szCs w:val="28"/>
          <w:highlight w:val="none"/>
          <w:u w:val="single"/>
        </w:rPr>
      </w:pPr>
      <w:bookmarkStart w:id="246" w:name="_Toc9622_WPSOffice_Level2"/>
      <w:bookmarkStart w:id="247" w:name="_Toc32056_WPSOffice_Level2"/>
      <w:r>
        <w:rPr>
          <w:rFonts w:hint="eastAsia" w:ascii="宋体" w:hAnsi="宋体" w:cs="宋体"/>
          <w:color w:val="auto"/>
          <w:sz w:val="28"/>
          <w:szCs w:val="28"/>
          <w:highlight w:val="none"/>
        </w:rPr>
        <w:t>法定代表人或相应的委托代理人签字[或盖章(CA签章)]：</w:t>
      </w:r>
      <w:r>
        <w:rPr>
          <w:rFonts w:hint="eastAsia" w:ascii="宋体" w:hAnsi="宋体" w:cs="宋体"/>
          <w:color w:val="auto"/>
          <w:sz w:val="28"/>
          <w:szCs w:val="28"/>
          <w:highlight w:val="none"/>
          <w:u w:val="single"/>
        </w:rPr>
        <w:t xml:space="preserve">            </w:t>
      </w:r>
    </w:p>
    <w:bookmarkEnd w:id="246"/>
    <w:bookmarkEnd w:id="247"/>
    <w:p w14:paraId="162CCC30">
      <w:pPr>
        <w:keepNext w:val="0"/>
        <w:keepLines w:val="0"/>
        <w:pageBreakBefore w:val="0"/>
        <w:widowControl w:val="0"/>
        <w:kinsoku/>
        <w:wordWrap/>
        <w:overflowPunct/>
        <w:topLinePunct w:val="0"/>
        <w:autoSpaceDE/>
        <w:autoSpaceDN/>
        <w:bidi w:val="0"/>
        <w:adjustRightInd/>
        <w:snapToGrid/>
        <w:spacing w:line="440" w:lineRule="exact"/>
        <w:ind w:left="980" w:leftChars="200" w:hanging="560" w:hangingChars="200"/>
        <w:textAlignment w:val="auto"/>
        <w:rPr>
          <w:rFonts w:ascii="宋体" w:hAnsi="宋体" w:cs="宋体"/>
          <w:bCs/>
          <w:color w:val="auto"/>
          <w:sz w:val="28"/>
          <w:szCs w:val="28"/>
          <w:highlight w:val="none"/>
        </w:rPr>
      </w:pPr>
      <w:bookmarkStart w:id="248" w:name="_Toc15933_WPSOffice_Level2"/>
      <w:bookmarkStart w:id="249" w:name="_Toc26465_WPSOffice_Level2"/>
      <w:r>
        <w:rPr>
          <w:rFonts w:hint="eastAsia" w:ascii="宋体" w:hAnsi="宋体" w:cs="宋体"/>
          <w:bCs/>
          <w:color w:val="auto"/>
          <w:sz w:val="28"/>
          <w:szCs w:val="28"/>
          <w:highlight w:val="none"/>
        </w:rPr>
        <w:t>日期：</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日</w:t>
      </w:r>
      <w:bookmarkEnd w:id="248"/>
      <w:bookmarkEnd w:id="249"/>
    </w:p>
    <w:p w14:paraId="6DE82ABB">
      <w:pPr>
        <w:pStyle w:val="37"/>
        <w:rPr>
          <w:rFonts w:hint="eastAsia"/>
          <w:color w:val="auto"/>
          <w:highlight w:val="none"/>
        </w:rPr>
      </w:pPr>
    </w:p>
    <w:p w14:paraId="7AE5BC08">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31CAA935">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4207357C">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7EE69E47">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2E7F26E8">
      <w:pPr>
        <w:numPr>
          <w:ilvl w:val="0"/>
          <w:numId w:val="9"/>
        </w:numPr>
        <w:spacing w:line="400" w:lineRule="exact"/>
        <w:ind w:firstLine="649" w:firstLineChars="202"/>
        <w:rPr>
          <w:rFonts w:hint="eastAsia" w:ascii="宋体" w:hAnsi="宋体" w:eastAsia="宋体" w:cs="宋体"/>
          <w:b/>
          <w:bCs/>
          <w:color w:val="auto"/>
          <w:sz w:val="28"/>
          <w:szCs w:val="28"/>
          <w:highlight w:val="none"/>
        </w:rPr>
      </w:pPr>
      <w:bookmarkStart w:id="250" w:name="_Toc497927070"/>
      <w:bookmarkStart w:id="251" w:name="_Toc21615"/>
      <w:bookmarkStart w:id="252" w:name="_Toc19430"/>
      <w:r>
        <w:rPr>
          <w:rFonts w:hint="eastAsia" w:ascii="宋体" w:hAnsi="宋体" w:eastAsia="宋体" w:cs="宋体"/>
          <w:b/>
          <w:bCs/>
          <w:color w:val="auto"/>
          <w:sz w:val="32"/>
          <w:szCs w:val="32"/>
          <w:highlight w:val="none"/>
          <w:lang w:eastAsia="zh-CN"/>
        </w:rPr>
        <w:br w:type="page"/>
      </w:r>
      <w:bookmarkEnd w:id="250"/>
      <w:bookmarkEnd w:id="251"/>
      <w:bookmarkEnd w:id="252"/>
    </w:p>
    <w:p w14:paraId="2608BEA7">
      <w:pPr>
        <w:keepLines w:val="0"/>
        <w:pageBreakBefore w:val="0"/>
        <w:widowControl w:val="0"/>
        <w:numPr>
          <w:ilvl w:val="0"/>
          <w:numId w:val="10"/>
        </w:numPr>
        <w:tabs>
          <w:tab w:val="left" w:pos="3570"/>
        </w:tabs>
        <w:kinsoku/>
        <w:wordWrap/>
        <w:overflowPunct/>
        <w:topLinePunct w:val="0"/>
        <w:autoSpaceDE/>
        <w:autoSpaceDN/>
        <w:bidi w:val="0"/>
        <w:adjustRightInd/>
        <w:snapToGrid/>
        <w:spacing w:line="400" w:lineRule="exact"/>
        <w:jc w:val="both"/>
        <w:textAlignment w:val="auto"/>
        <w:outlineLvl w:val="1"/>
        <w:rPr>
          <w:rFonts w:hint="eastAsia" w:ascii="华文中宋" w:hAnsi="华文中宋" w:eastAsia="华文中宋" w:cs="华文中宋"/>
          <w:b/>
          <w:bCs/>
          <w:iCs w:val="0"/>
          <w:color w:val="auto"/>
          <w:kern w:val="2"/>
          <w:sz w:val="30"/>
          <w:szCs w:val="30"/>
          <w:highlight w:val="none"/>
          <w:lang w:val="en-US" w:eastAsia="zh-CN" w:bidi="ar-SA"/>
        </w:rPr>
      </w:pPr>
      <w:bookmarkStart w:id="253" w:name="_Toc7185"/>
      <w:bookmarkStart w:id="254" w:name="_Toc11067"/>
      <w:bookmarkStart w:id="255" w:name="_Toc12268"/>
      <w:bookmarkStart w:id="256" w:name="_Toc497927071"/>
      <w:r>
        <w:rPr>
          <w:rFonts w:hint="eastAsia" w:ascii="华文中宋" w:hAnsi="华文中宋" w:eastAsia="华文中宋" w:cs="华文中宋"/>
          <w:b/>
          <w:bCs/>
          <w:color w:val="auto"/>
          <w:sz w:val="30"/>
          <w:szCs w:val="30"/>
          <w:highlight w:val="none"/>
          <w:lang w:val="en-US" w:eastAsia="zh-CN"/>
        </w:rPr>
        <w:t>资格</w:t>
      </w:r>
      <w:r>
        <w:rPr>
          <w:rFonts w:hint="eastAsia" w:ascii="华文中宋" w:hAnsi="华文中宋" w:eastAsia="华文中宋" w:cs="华文中宋"/>
          <w:b/>
          <w:bCs/>
          <w:iCs w:val="0"/>
          <w:color w:val="auto"/>
          <w:kern w:val="2"/>
          <w:sz w:val="30"/>
          <w:szCs w:val="30"/>
          <w:highlight w:val="none"/>
          <w:lang w:val="en-US" w:eastAsia="zh-CN" w:bidi="ar-SA"/>
        </w:rPr>
        <w:t>性响应证明材料目录</w:t>
      </w:r>
      <w:bookmarkEnd w:id="253"/>
      <w:bookmarkEnd w:id="254"/>
      <w:bookmarkEnd w:id="255"/>
      <w:bookmarkEnd w:id="256"/>
    </w:p>
    <w:p w14:paraId="7421000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lang w:val="en-US" w:eastAsia="zh-CN"/>
        </w:rPr>
      </w:pPr>
    </w:p>
    <w:p w14:paraId="189C1EE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响应函及响应函附录（必须提供）</w:t>
      </w:r>
    </w:p>
    <w:p w14:paraId="29E2D9B9">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供应商相应的法定代表人身份证正反两面复印件（必须提供）</w:t>
      </w:r>
    </w:p>
    <w:p w14:paraId="64A34FC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供应商的授权委托书原件、委托代理人身份证正反面复印件以及由县级以上（含县级）社会养老保险经办机构出具的供应商为委托代理人交纳的响应文件递交截止时间前半年内任意连续三个月社保证明复印件（委托代理时必须提供）</w:t>
      </w:r>
    </w:p>
    <w:p w14:paraId="3EF506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val="en-US" w:eastAsia="zh-CN"/>
        </w:rPr>
        <w:t>供应商基本情况表（必须提供）</w:t>
      </w:r>
    </w:p>
    <w:p w14:paraId="6E95DD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lang w:eastAsia="zh-CN"/>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cs="宋体"/>
          <w:b w:val="0"/>
          <w:bCs w:val="0"/>
          <w:color w:val="auto"/>
          <w:kern w:val="0"/>
          <w:sz w:val="24"/>
          <w:szCs w:val="24"/>
          <w:highlight w:val="none"/>
          <w:lang w:eastAsia="zh-CN"/>
        </w:rPr>
        <w:t>供应商参加政府采购活动前3年内在经营活动中没有重大违法记录及有关信用信息的书面声明（必须提供）</w:t>
      </w:r>
    </w:p>
    <w:p w14:paraId="44BF6BD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cs="宋体"/>
          <w:b w:val="0"/>
          <w:bCs w:val="0"/>
          <w:color w:val="auto"/>
          <w:kern w:val="0"/>
          <w:sz w:val="24"/>
          <w:szCs w:val="24"/>
          <w:highlight w:val="none"/>
          <w:lang w:eastAsia="zh-CN"/>
        </w:rPr>
        <w:t>承诺函（必须提供）</w:t>
      </w:r>
    </w:p>
    <w:p w14:paraId="40D023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7.供应商2023年的财务状况报告（或银行出具的资信证明）复印件（必须提供）</w:t>
      </w:r>
    </w:p>
    <w:p w14:paraId="21F3B0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rPr>
      </w:pPr>
      <w:r>
        <w:rPr>
          <w:rFonts w:hint="eastAsia" w:ascii="宋体" w:hAnsi="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供应商近半年内任意一个月或任一季度依法缴纳税收的证明材料【增值税发票(税收完税证明)或企业所得税完税证明或税务部门出具的免税证明】复印件（必须提供）</w:t>
      </w:r>
    </w:p>
    <w:p w14:paraId="77674B2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auto"/>
          <w:sz w:val="24"/>
          <w:szCs w:val="32"/>
          <w:highlight w:val="none"/>
          <w:lang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eastAsia="zh-CN"/>
        </w:rPr>
        <w:t>《中小企业声明函》（见附件）（除监狱企业及残疾人福利性单位外，必须提供）</w:t>
      </w:r>
    </w:p>
    <w:p w14:paraId="33F998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eastAsia="zh-CN"/>
        </w:rPr>
        <w:t>如供应商属于监狱企业的，应当提供由省级以上监狱管理局、戒毒管理局等（含新疆生产建设兵团）出具的属于监狱企业的证明文件（如供应商属于监狱企业的，则必须提供）</w:t>
      </w:r>
    </w:p>
    <w:p w14:paraId="04BBBD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r>
        <w:rPr>
          <w:rFonts w:hint="eastAsia" w:ascii="宋体" w:hAnsi="宋体"/>
          <w:bCs/>
          <w:color w:val="auto"/>
          <w:sz w:val="24"/>
          <w:szCs w:val="24"/>
          <w:highlight w:val="none"/>
        </w:rPr>
        <w:t>符合条件的残疾人福利性单位在参加政府采购活动时，应当提供《残疾人福利性单位声明函》（见附件），并对声明的真实</w:t>
      </w:r>
      <w:r>
        <w:rPr>
          <w:rFonts w:hint="eastAsia" w:ascii="宋体" w:hAnsi="宋体"/>
          <w:b w:val="0"/>
          <w:bCs/>
          <w:color w:val="auto"/>
          <w:sz w:val="24"/>
          <w:szCs w:val="24"/>
          <w:highlight w:val="none"/>
        </w:rPr>
        <w:t>性负责（如供应商属于残疾人福利性单位的，则必须提供）</w:t>
      </w:r>
    </w:p>
    <w:p w14:paraId="1DC03C97">
      <w:pPr>
        <w:spacing w:line="440" w:lineRule="atLeast"/>
        <w:outlineLvl w:val="1"/>
        <w:rPr>
          <w:rFonts w:hint="eastAsia" w:ascii="宋体" w:hAnsi="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bookmarkStart w:id="257" w:name="_Toc22703"/>
      <w:bookmarkStart w:id="258" w:name="_Toc6697"/>
      <w:bookmarkStart w:id="259" w:name="_Toc28594"/>
      <w:bookmarkStart w:id="260" w:name="_Toc19265"/>
      <w:bookmarkStart w:id="261" w:name="_Toc4819"/>
      <w:r>
        <w:rPr>
          <w:rFonts w:hint="eastAsia" w:ascii="宋体" w:hAnsi="宋体" w:eastAsia="宋体" w:cs="宋体"/>
          <w:b/>
          <w:color w:val="auto"/>
          <w:sz w:val="28"/>
          <w:szCs w:val="28"/>
          <w:highlight w:val="none"/>
          <w:lang w:val="en-US" w:eastAsia="zh-CN"/>
        </w:rPr>
        <w:t>1.</w:t>
      </w:r>
      <w:bookmarkEnd w:id="257"/>
      <w:bookmarkEnd w:id="258"/>
      <w:bookmarkEnd w:id="259"/>
      <w:bookmarkEnd w:id="260"/>
      <w:bookmarkEnd w:id="261"/>
      <w:r>
        <w:rPr>
          <w:rFonts w:hint="eastAsia" w:ascii="宋体" w:hAnsi="宋体" w:cs="宋体"/>
          <w:b/>
          <w:color w:val="auto"/>
          <w:sz w:val="28"/>
          <w:szCs w:val="28"/>
          <w:highlight w:val="none"/>
          <w:lang w:val="en-US" w:eastAsia="zh-CN"/>
        </w:rPr>
        <w:t>响应函及响应函附录（必须提供）</w:t>
      </w:r>
    </w:p>
    <w:p w14:paraId="3DA0BCF2">
      <w:pPr>
        <w:spacing w:line="440" w:lineRule="atLeast"/>
        <w:outlineLvl w:val="1"/>
        <w:rPr>
          <w:rFonts w:hint="eastAsia" w:ascii="宋体" w:hAnsi="宋体" w:cs="宋体"/>
          <w:b/>
          <w:color w:val="auto"/>
          <w:sz w:val="28"/>
          <w:szCs w:val="28"/>
          <w:highlight w:val="none"/>
          <w:lang w:val="en-US" w:eastAsia="zh-CN"/>
        </w:rPr>
      </w:pPr>
    </w:p>
    <w:p w14:paraId="0402D3E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b/>
          <w:color w:val="auto"/>
          <w:sz w:val="24"/>
          <w:highlight w:val="none"/>
        </w:rPr>
      </w:pPr>
      <w:r>
        <w:rPr>
          <w:rFonts w:hint="eastAsia" w:ascii="宋体" w:hAnsi="宋体" w:cs="宋体"/>
          <w:b/>
          <w:color w:val="auto"/>
          <w:sz w:val="24"/>
          <w:highlight w:val="none"/>
        </w:rPr>
        <w:t>附件：</w:t>
      </w:r>
    </w:p>
    <w:p w14:paraId="1F4AEA2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t>（一）响应函</w:t>
      </w:r>
    </w:p>
    <w:p w14:paraId="5B9F418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sz w:val="24"/>
          <w:highlight w:val="none"/>
          <w:u w:val="single"/>
        </w:rPr>
        <w:t>桂林聚格项目管理有限公司</w:t>
      </w:r>
    </w:p>
    <w:p w14:paraId="33D3B39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项目磋商文件，项目编号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（姓名）经正式授权并代表供应商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（供应商单位名称），提交电子响应文件。</w:t>
      </w:r>
    </w:p>
    <w:p w14:paraId="1218CEC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据此函，签字代表宣布同意如下：</w:t>
      </w:r>
    </w:p>
    <w:p w14:paraId="04E2B36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lang w:bidi="zh-CN"/>
        </w:rPr>
      </w:pPr>
      <w:r>
        <w:rPr>
          <w:rFonts w:hint="eastAsia" w:ascii="宋体" w:hAnsi="宋体" w:cs="宋体"/>
          <w:color w:val="auto"/>
          <w:sz w:val="24"/>
          <w:highlight w:val="none"/>
        </w:rPr>
        <w:t>1.</w:t>
      </w:r>
      <w:r>
        <w:rPr>
          <w:rFonts w:ascii="宋体" w:hAnsi="宋体" w:cs="宋体"/>
          <w:color w:val="auto"/>
          <w:sz w:val="24"/>
          <w:szCs w:val="20"/>
          <w:highlight w:val="none"/>
          <w:lang w:bidi="zh-CN"/>
        </w:rPr>
        <w:t>我方已仔细研究</w:t>
      </w:r>
      <w:r>
        <w:rPr>
          <w:rFonts w:hint="eastAsia" w:ascii="宋体" w:hAnsi="宋体" w:cs="宋体"/>
          <w:color w:val="auto"/>
          <w:sz w:val="24"/>
          <w:highlight w:val="none"/>
        </w:rPr>
        <w:t>磋商文件</w:t>
      </w:r>
      <w:r>
        <w:rPr>
          <w:rFonts w:ascii="宋体" w:hAnsi="宋体" w:cs="宋体"/>
          <w:color w:val="auto"/>
          <w:sz w:val="24"/>
          <w:szCs w:val="20"/>
          <w:highlight w:val="none"/>
          <w:lang w:bidi="zh-CN"/>
        </w:rPr>
        <w:t>的全部内容，愿意以人民币</w:t>
      </w:r>
      <w:r>
        <w:rPr>
          <w:rFonts w:ascii="宋体" w:hAnsi="宋体" w:cs="宋体"/>
          <w:color w:val="auto"/>
          <w:sz w:val="24"/>
          <w:highlight w:val="none"/>
          <w:lang w:bidi="zh-CN"/>
        </w:rPr>
        <w:t>（大写）</w:t>
      </w:r>
      <w:r>
        <w:rPr>
          <w:rFonts w:ascii="宋体" w:hAnsi="宋体" w:cs="宋体"/>
          <w:color w:val="auto"/>
          <w:sz w:val="24"/>
          <w:highlight w:val="none"/>
          <w:u w:val="single"/>
          <w:lang w:bidi="zh-CN"/>
        </w:rPr>
        <w:tab/>
      </w:r>
      <w:r>
        <w:rPr>
          <w:rFonts w:hint="eastAsia" w:ascii="宋体" w:hAnsi="宋体" w:cs="宋体"/>
          <w:color w:val="auto"/>
          <w:sz w:val="24"/>
          <w:highlight w:val="none"/>
          <w:u w:val="single"/>
          <w:lang w:bidi="zh-CN"/>
        </w:rPr>
        <w:t xml:space="preserve">    </w:t>
      </w:r>
      <w:r>
        <w:rPr>
          <w:rFonts w:ascii="宋体" w:hAnsi="宋体" w:cs="宋体"/>
          <w:color w:val="auto"/>
          <w:sz w:val="24"/>
          <w:highlight w:val="none"/>
          <w:lang w:bidi="zh-CN"/>
        </w:rPr>
        <w:t>元（¥</w:t>
      </w:r>
      <w:r>
        <w:rPr>
          <w:rFonts w:ascii="宋体" w:hAnsi="宋体" w:cs="宋体"/>
          <w:color w:val="auto"/>
          <w:sz w:val="24"/>
          <w:highlight w:val="none"/>
          <w:u w:val="single"/>
          <w:lang w:bidi="zh-CN"/>
        </w:rPr>
        <w:tab/>
      </w:r>
      <w:r>
        <w:rPr>
          <w:rFonts w:hint="eastAsia" w:ascii="宋体" w:hAnsi="宋体" w:cs="宋体"/>
          <w:color w:val="auto"/>
          <w:sz w:val="24"/>
          <w:highlight w:val="none"/>
          <w:u w:val="single"/>
          <w:lang w:bidi="zh-CN"/>
        </w:rPr>
        <w:t xml:space="preserve">     </w:t>
      </w:r>
      <w:r>
        <w:rPr>
          <w:rFonts w:ascii="宋体" w:hAnsi="宋体" w:cs="宋体"/>
          <w:color w:val="auto"/>
          <w:sz w:val="24"/>
          <w:highlight w:val="none"/>
          <w:lang w:bidi="zh-CN"/>
        </w:rPr>
        <w:t>）的</w:t>
      </w:r>
      <w:r>
        <w:rPr>
          <w:rFonts w:hint="eastAsia" w:ascii="宋体" w:hAnsi="宋体" w:cs="宋体"/>
          <w:color w:val="auto"/>
          <w:sz w:val="24"/>
          <w:highlight w:val="none"/>
        </w:rPr>
        <w:t>磋商</w:t>
      </w:r>
      <w:r>
        <w:rPr>
          <w:rFonts w:ascii="宋体" w:hAnsi="宋体" w:cs="宋体"/>
          <w:color w:val="auto"/>
          <w:sz w:val="24"/>
          <w:highlight w:val="none"/>
          <w:lang w:bidi="zh-CN"/>
        </w:rPr>
        <w:t>报价（或根据</w:t>
      </w:r>
      <w:r>
        <w:rPr>
          <w:rFonts w:hint="eastAsia" w:ascii="宋体" w:hAnsi="宋体" w:cs="宋体"/>
          <w:color w:val="auto"/>
          <w:sz w:val="24"/>
          <w:highlight w:val="none"/>
        </w:rPr>
        <w:t>磋商文件</w:t>
      </w:r>
      <w:r>
        <w:rPr>
          <w:rFonts w:ascii="宋体" w:hAnsi="宋体" w:cs="宋体"/>
          <w:color w:val="auto"/>
          <w:sz w:val="24"/>
          <w:highlight w:val="none"/>
          <w:lang w:bidi="zh-CN"/>
        </w:rPr>
        <w:t>规定修正核实后确定的另一金额），按合同约定实施和完成承包工程，修补工程中的任何缺陷。</w:t>
      </w:r>
    </w:p>
    <w:p w14:paraId="2309E37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bidi="zh-CN"/>
        </w:rPr>
        <w:t>2.</w:t>
      </w:r>
      <w:r>
        <w:rPr>
          <w:rFonts w:ascii="宋体" w:hAnsi="宋体" w:cs="宋体"/>
          <w:color w:val="auto"/>
          <w:sz w:val="24"/>
          <w:highlight w:val="none"/>
          <w:lang w:val="zh-CN" w:bidi="zh-CN"/>
        </w:rPr>
        <w:t>工程质量：</w:t>
      </w:r>
      <w:r>
        <w:rPr>
          <w:rFonts w:ascii="宋体" w:hAnsi="宋体" w:cs="宋体"/>
          <w:color w:val="auto"/>
          <w:sz w:val="24"/>
          <w:highlight w:val="none"/>
          <w:u w:val="single"/>
          <w:lang w:val="zh-CN" w:bidi="zh-CN"/>
        </w:rPr>
        <w:tab/>
      </w:r>
      <w:r>
        <w:rPr>
          <w:rFonts w:hint="eastAsia" w:ascii="宋体" w:hAnsi="宋体" w:cs="宋体"/>
          <w:color w:val="auto"/>
          <w:sz w:val="24"/>
          <w:highlight w:val="none"/>
          <w:u w:val="single"/>
          <w:lang w:val="zh-CN" w:bidi="zh-CN"/>
        </w:rPr>
        <w:t xml:space="preserve">       </w:t>
      </w:r>
      <w:r>
        <w:rPr>
          <w:rFonts w:ascii="宋体" w:hAnsi="宋体" w:cs="宋体"/>
          <w:color w:val="auto"/>
          <w:sz w:val="24"/>
          <w:highlight w:val="none"/>
          <w:lang w:val="zh-CN" w:bidi="zh-CN"/>
        </w:rPr>
        <w:t>，工期：</w:t>
      </w:r>
      <w:r>
        <w:rPr>
          <w:rFonts w:ascii="宋体" w:hAnsi="宋体" w:cs="宋体"/>
          <w:color w:val="auto"/>
          <w:sz w:val="24"/>
          <w:highlight w:val="none"/>
          <w:u w:val="single"/>
          <w:lang w:val="zh-CN" w:bidi="zh-CN"/>
        </w:rPr>
        <w:tab/>
      </w:r>
      <w:r>
        <w:rPr>
          <w:rFonts w:hint="eastAsia" w:ascii="宋体" w:hAnsi="宋体" w:cs="宋体"/>
          <w:color w:val="auto"/>
          <w:sz w:val="24"/>
          <w:highlight w:val="none"/>
          <w:u w:val="single"/>
          <w:lang w:val="zh-CN" w:bidi="zh-CN"/>
        </w:rPr>
        <w:t xml:space="preserve">    </w:t>
      </w:r>
      <w:r>
        <w:rPr>
          <w:rFonts w:ascii="宋体" w:hAnsi="宋体" w:cs="宋体"/>
          <w:color w:val="auto"/>
          <w:sz w:val="24"/>
          <w:highlight w:val="none"/>
          <w:lang w:val="zh-CN" w:bidi="zh-CN"/>
        </w:rPr>
        <w:t>日历天。</w:t>
      </w:r>
    </w:p>
    <w:p w14:paraId="6FB6CB4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3.我方承诺已具备磋商文件规定的供应商资格条件。</w:t>
      </w:r>
    </w:p>
    <w:p w14:paraId="198078E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4.我方已详细审核磋商文件，包括修改文件（如有的话）和有关附件，将自行承担因对全部磋商文件理解不正确或误解而产生的相应后果。</w:t>
      </w:r>
    </w:p>
    <w:p w14:paraId="5CF0A3D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5.响应文件有效期为响应文件递交截止时间之日起90天。</w:t>
      </w:r>
    </w:p>
    <w:p w14:paraId="6482E32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6.如我方成交：</w:t>
      </w:r>
    </w:p>
    <w:p w14:paraId="20C9CDC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（1）我方承诺在收到成交通知书后，在成交通知书规定的期限内与采购人签订合同。</w:t>
      </w:r>
    </w:p>
    <w:p w14:paraId="24DF46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（2）我方承诺按照磋商文件规定递交履约担保。</w:t>
      </w:r>
    </w:p>
    <w:p w14:paraId="7E2AB07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（3）我方承诺本响应文件至本项目合同履行完毕止均保持有效，按磋商文件及政府采购法律、法规的规定履行合同责任和义务。</w:t>
      </w:r>
    </w:p>
    <w:p w14:paraId="31FE147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p>
    <w:p w14:paraId="6C07745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与本项目有关的正式通讯地址为：</w:t>
      </w:r>
    </w:p>
    <w:p w14:paraId="2FD5B9F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邮编：</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邮箱：</w:t>
      </w:r>
      <w:r>
        <w:rPr>
          <w:rFonts w:hint="eastAsia" w:ascii="宋体" w:hAnsi="宋体" w:cs="宋体"/>
          <w:color w:val="auto"/>
          <w:sz w:val="24"/>
          <w:highlight w:val="none"/>
          <w:u w:val="single"/>
        </w:rPr>
        <w:t xml:space="preserve">          </w:t>
      </w:r>
    </w:p>
    <w:p w14:paraId="416C362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办公电话：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传真：</w:t>
      </w:r>
      <w:r>
        <w:rPr>
          <w:rFonts w:hint="eastAsia" w:ascii="宋体" w:hAnsi="宋体" w:cs="宋体"/>
          <w:color w:val="auto"/>
          <w:sz w:val="24"/>
          <w:highlight w:val="none"/>
          <w:u w:val="single"/>
        </w:rPr>
        <w:t xml:space="preserve">            </w:t>
      </w:r>
    </w:p>
    <w:p w14:paraId="55B6CF1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委托代理人联系电话：</w:t>
      </w:r>
      <w:r>
        <w:rPr>
          <w:rFonts w:hint="eastAsia" w:ascii="宋体" w:hAnsi="宋体" w:cs="宋体"/>
          <w:color w:val="auto"/>
          <w:sz w:val="24"/>
          <w:highlight w:val="none"/>
          <w:u w:val="single"/>
        </w:rPr>
        <w:t xml:space="preserve">                </w:t>
      </w:r>
    </w:p>
    <w:p w14:paraId="79FACE0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开户名称：</w:t>
      </w:r>
      <w:r>
        <w:rPr>
          <w:rFonts w:hint="eastAsia" w:ascii="宋体" w:hAnsi="宋体" w:cs="宋体"/>
          <w:color w:val="auto"/>
          <w:sz w:val="24"/>
          <w:highlight w:val="none"/>
          <w:u w:val="single"/>
        </w:rPr>
        <w:t xml:space="preserve">                                        </w:t>
      </w:r>
    </w:p>
    <w:p w14:paraId="06B1145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p>
    <w:p w14:paraId="1B4375E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账号：</w:t>
      </w:r>
      <w:r>
        <w:rPr>
          <w:rFonts w:hint="eastAsia" w:ascii="宋体" w:hAnsi="宋体" w:cs="宋体"/>
          <w:color w:val="auto"/>
          <w:sz w:val="24"/>
          <w:highlight w:val="none"/>
          <w:u w:val="single"/>
        </w:rPr>
        <w:t xml:space="preserve">                                   　　　   </w:t>
      </w:r>
    </w:p>
    <w:p w14:paraId="52B2071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auto"/>
          <w:sz w:val="24"/>
          <w:highlight w:val="none"/>
        </w:rPr>
      </w:pPr>
      <w:r>
        <w:rPr>
          <w:rFonts w:hint="eastAsia" w:ascii="宋体" w:hAnsi="宋体"/>
          <w:bCs/>
          <w:color w:val="auto"/>
          <w:sz w:val="24"/>
          <w:highlight w:val="none"/>
        </w:rPr>
        <w:t>供应商[公章(CA签章)]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7EA5E37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法定代表人或相应的委托代理人签字[或盖章(CA签章)]：</w:t>
      </w:r>
      <w:r>
        <w:rPr>
          <w:rFonts w:hint="eastAsia" w:ascii="宋体" w:hAnsi="宋体"/>
          <w:color w:val="auto"/>
          <w:sz w:val="24"/>
          <w:highlight w:val="none"/>
          <w:u w:val="single"/>
        </w:rPr>
        <w:t xml:space="preserve">                      </w:t>
      </w:r>
    </w:p>
    <w:p w14:paraId="4D835B2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Courier New"/>
          <w:color w:val="auto"/>
          <w:sz w:val="24"/>
          <w:highlight w:val="none"/>
          <w:u w:val="single"/>
        </w:rPr>
      </w:pPr>
      <w:r>
        <w:rPr>
          <w:rFonts w:hint="eastAsia" w:ascii="宋体" w:hAnsi="Courier New"/>
          <w:bCs/>
          <w:color w:val="auto"/>
          <w:sz w:val="24"/>
          <w:highlight w:val="none"/>
        </w:rPr>
        <w:t>响应</w:t>
      </w:r>
      <w:r>
        <w:rPr>
          <w:rFonts w:hint="eastAsia" w:ascii="宋体" w:hAnsi="Courier New"/>
          <w:color w:val="auto"/>
          <w:sz w:val="24"/>
          <w:highlight w:val="none"/>
        </w:rPr>
        <w:t>日期：</w:t>
      </w:r>
      <w:r>
        <w:rPr>
          <w:rFonts w:hint="eastAsia" w:ascii="宋体" w:hAnsi="Courier New"/>
          <w:color w:val="auto"/>
          <w:sz w:val="24"/>
          <w:highlight w:val="none"/>
          <w:u w:val="single"/>
        </w:rPr>
        <w:t xml:space="preserve">                               </w:t>
      </w:r>
    </w:p>
    <w:p w14:paraId="3EFD8B4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Courier New"/>
          <w:color w:val="auto"/>
          <w:sz w:val="24"/>
          <w:highlight w:val="none"/>
          <w:u w:val="single"/>
        </w:rPr>
      </w:pPr>
    </w:p>
    <w:p w14:paraId="1FFF6E1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Courier New"/>
          <w:color w:val="auto"/>
          <w:sz w:val="24"/>
          <w:highlight w:val="none"/>
          <w:u w:val="single"/>
        </w:rPr>
      </w:pPr>
    </w:p>
    <w:p w14:paraId="2C5AC77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Courier New"/>
          <w:color w:val="auto"/>
          <w:sz w:val="24"/>
          <w:highlight w:val="none"/>
          <w:u w:val="single"/>
        </w:rPr>
      </w:pPr>
    </w:p>
    <w:p w14:paraId="4385FB9A">
      <w:pPr>
        <w:numPr>
          <w:ilvl w:val="0"/>
          <w:numId w:val="10"/>
        </w:numPr>
        <w:autoSpaceDE w:val="0"/>
        <w:autoSpaceDN w:val="0"/>
        <w:spacing w:before="212"/>
        <w:ind w:left="0" w:leftChars="0" w:right="176" w:firstLine="0" w:firstLineChars="0"/>
        <w:jc w:val="center"/>
        <w:rPr>
          <w:rFonts w:hint="eastAsia" w:ascii="宋体" w:hAnsi="宋体" w:cs="宋体"/>
          <w:b/>
          <w:color w:val="auto"/>
          <w:kern w:val="0"/>
          <w:sz w:val="30"/>
          <w:szCs w:val="22"/>
          <w:highlight w:val="none"/>
          <w:lang w:val="zh-CN" w:bidi="zh-CN"/>
        </w:rPr>
      </w:pPr>
      <w:r>
        <w:rPr>
          <w:rFonts w:hint="eastAsia" w:ascii="宋体" w:hAnsi="宋体" w:cs="宋体"/>
          <w:b/>
          <w:color w:val="auto"/>
          <w:kern w:val="0"/>
          <w:sz w:val="30"/>
          <w:szCs w:val="22"/>
          <w:highlight w:val="none"/>
          <w:lang w:val="zh-CN" w:bidi="zh-CN"/>
        </w:rPr>
        <w:t>响应函附录</w:t>
      </w:r>
    </w:p>
    <w:p w14:paraId="61D9F8CE">
      <w:pPr>
        <w:numPr>
          <w:ilvl w:val="0"/>
          <w:numId w:val="0"/>
        </w:numPr>
        <w:autoSpaceDE w:val="0"/>
        <w:autoSpaceDN w:val="0"/>
        <w:spacing w:before="212"/>
        <w:ind w:leftChars="0" w:right="176" w:rightChars="0"/>
        <w:jc w:val="both"/>
        <w:rPr>
          <w:rFonts w:hint="eastAsia" w:ascii="宋体" w:hAnsi="宋体" w:cs="宋体"/>
          <w:b/>
          <w:color w:val="auto"/>
          <w:kern w:val="0"/>
          <w:sz w:val="30"/>
          <w:szCs w:val="22"/>
          <w:highlight w:val="none"/>
          <w:lang w:val="zh-CN" w:bidi="zh-CN"/>
        </w:rPr>
      </w:pPr>
    </w:p>
    <w:tbl>
      <w:tblPr>
        <w:tblStyle w:val="20"/>
        <w:tblW w:w="9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967"/>
        <w:gridCol w:w="2083"/>
        <w:gridCol w:w="2200"/>
        <w:gridCol w:w="2034"/>
      </w:tblGrid>
      <w:tr w14:paraId="142A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4CC2EE78">
            <w:pPr>
              <w:widowControl/>
              <w:jc w:val="center"/>
              <w:textAlignment w:val="baseline"/>
              <w:rPr>
                <w:rFonts w:ascii="宋体" w:hAnsi="宋体"/>
                <w:color w:val="auto"/>
                <w:szCs w:val="21"/>
                <w:highlight w:val="none"/>
              </w:rPr>
            </w:pPr>
            <w:r>
              <w:rPr>
                <w:rFonts w:ascii="宋体" w:hAnsi="宋体"/>
                <w:color w:val="auto"/>
                <w:szCs w:val="21"/>
                <w:highlight w:val="none"/>
              </w:rPr>
              <w:t>序 号</w:t>
            </w:r>
          </w:p>
        </w:tc>
        <w:tc>
          <w:tcPr>
            <w:tcW w:w="1967" w:type="dxa"/>
            <w:noWrap w:val="0"/>
            <w:vAlign w:val="center"/>
          </w:tcPr>
          <w:p w14:paraId="7D28E43F">
            <w:pPr>
              <w:widowControl/>
              <w:jc w:val="center"/>
              <w:textAlignment w:val="baseline"/>
              <w:rPr>
                <w:rFonts w:ascii="宋体" w:hAnsi="宋体"/>
                <w:color w:val="auto"/>
                <w:szCs w:val="21"/>
                <w:highlight w:val="none"/>
              </w:rPr>
            </w:pPr>
            <w:r>
              <w:rPr>
                <w:rFonts w:ascii="宋体" w:hAnsi="宋体"/>
                <w:color w:val="auto"/>
                <w:szCs w:val="21"/>
                <w:highlight w:val="none"/>
              </w:rPr>
              <w:t>条款内容</w:t>
            </w:r>
          </w:p>
        </w:tc>
        <w:tc>
          <w:tcPr>
            <w:tcW w:w="2083" w:type="dxa"/>
            <w:noWrap w:val="0"/>
            <w:vAlign w:val="center"/>
          </w:tcPr>
          <w:p w14:paraId="6AD96948">
            <w:pPr>
              <w:widowControl/>
              <w:jc w:val="center"/>
              <w:textAlignment w:val="baseline"/>
              <w:rPr>
                <w:rFonts w:ascii="宋体" w:hAnsi="宋体"/>
                <w:color w:val="auto"/>
                <w:szCs w:val="21"/>
                <w:highlight w:val="none"/>
              </w:rPr>
            </w:pPr>
            <w:r>
              <w:rPr>
                <w:rFonts w:ascii="宋体" w:hAnsi="宋体"/>
                <w:color w:val="auto"/>
                <w:szCs w:val="21"/>
                <w:highlight w:val="none"/>
              </w:rPr>
              <w:t>合同条款号</w:t>
            </w:r>
          </w:p>
        </w:tc>
        <w:tc>
          <w:tcPr>
            <w:tcW w:w="2200" w:type="dxa"/>
            <w:noWrap w:val="0"/>
            <w:vAlign w:val="center"/>
          </w:tcPr>
          <w:p w14:paraId="66E9B4B3">
            <w:pPr>
              <w:widowControl/>
              <w:jc w:val="center"/>
              <w:textAlignment w:val="baseline"/>
              <w:rPr>
                <w:rFonts w:ascii="宋体" w:hAnsi="宋体"/>
                <w:color w:val="auto"/>
                <w:szCs w:val="21"/>
                <w:highlight w:val="none"/>
              </w:rPr>
            </w:pPr>
            <w:r>
              <w:rPr>
                <w:rFonts w:ascii="宋体" w:hAnsi="宋体"/>
                <w:color w:val="auto"/>
                <w:szCs w:val="21"/>
                <w:highlight w:val="none"/>
              </w:rPr>
              <w:t>约定内容</w:t>
            </w:r>
          </w:p>
        </w:tc>
        <w:tc>
          <w:tcPr>
            <w:tcW w:w="2034" w:type="dxa"/>
            <w:noWrap w:val="0"/>
            <w:vAlign w:val="center"/>
          </w:tcPr>
          <w:p w14:paraId="176CF206">
            <w:pPr>
              <w:widowControl/>
              <w:jc w:val="center"/>
              <w:textAlignment w:val="baseline"/>
              <w:rPr>
                <w:rFonts w:ascii="宋体" w:hAnsi="宋体"/>
                <w:color w:val="auto"/>
                <w:szCs w:val="21"/>
                <w:highlight w:val="none"/>
              </w:rPr>
            </w:pPr>
            <w:r>
              <w:rPr>
                <w:rFonts w:ascii="宋体" w:hAnsi="宋体"/>
                <w:color w:val="auto"/>
                <w:szCs w:val="21"/>
                <w:highlight w:val="none"/>
              </w:rPr>
              <w:t>备注</w:t>
            </w:r>
          </w:p>
        </w:tc>
      </w:tr>
      <w:tr w14:paraId="172C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2309D7E3">
            <w:pPr>
              <w:widowControl/>
              <w:jc w:val="center"/>
              <w:textAlignment w:val="baseline"/>
              <w:rPr>
                <w:rFonts w:ascii="宋体" w:hAnsi="宋体"/>
                <w:color w:val="auto"/>
                <w:szCs w:val="21"/>
                <w:highlight w:val="none"/>
              </w:rPr>
            </w:pPr>
            <w:r>
              <w:rPr>
                <w:rFonts w:ascii="宋体" w:hAnsi="宋体"/>
                <w:color w:val="auto"/>
                <w:szCs w:val="21"/>
                <w:highlight w:val="none"/>
              </w:rPr>
              <w:t>1</w:t>
            </w:r>
          </w:p>
        </w:tc>
        <w:tc>
          <w:tcPr>
            <w:tcW w:w="1967" w:type="dxa"/>
            <w:noWrap w:val="0"/>
            <w:vAlign w:val="center"/>
          </w:tcPr>
          <w:p w14:paraId="38C98D1C">
            <w:pPr>
              <w:widowControl/>
              <w:textAlignment w:val="baseline"/>
              <w:rPr>
                <w:rFonts w:ascii="宋体" w:hAnsi="宋体"/>
                <w:color w:val="auto"/>
                <w:szCs w:val="21"/>
                <w:highlight w:val="none"/>
              </w:rPr>
            </w:pPr>
            <w:r>
              <w:rPr>
                <w:rFonts w:ascii="宋体" w:hAnsi="宋体"/>
                <w:color w:val="auto"/>
                <w:szCs w:val="21"/>
                <w:highlight w:val="none"/>
              </w:rPr>
              <w:t>项目经理</w:t>
            </w:r>
          </w:p>
        </w:tc>
        <w:tc>
          <w:tcPr>
            <w:tcW w:w="2083" w:type="dxa"/>
            <w:noWrap w:val="0"/>
            <w:tcMar>
              <w:left w:w="170" w:type="dxa"/>
            </w:tcMar>
            <w:vAlign w:val="center"/>
          </w:tcPr>
          <w:p w14:paraId="047A06C5">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66FD84FC">
            <w:pPr>
              <w:widowControl/>
              <w:textAlignment w:val="baseline"/>
              <w:rPr>
                <w:rFonts w:ascii="宋体" w:hAnsi="宋体"/>
                <w:color w:val="auto"/>
                <w:szCs w:val="21"/>
                <w:highlight w:val="none"/>
              </w:rPr>
            </w:pPr>
            <w:r>
              <w:rPr>
                <w:rFonts w:ascii="宋体" w:hAnsi="宋体"/>
                <w:color w:val="auto"/>
                <w:szCs w:val="21"/>
                <w:highlight w:val="none"/>
              </w:rPr>
              <w:t>姓名：</w:t>
            </w:r>
            <w:r>
              <w:rPr>
                <w:rFonts w:ascii="宋体" w:hAnsi="宋体"/>
                <w:color w:val="auto"/>
                <w:szCs w:val="21"/>
                <w:highlight w:val="none"/>
                <w:u w:val="single"/>
              </w:rPr>
              <w:t xml:space="preserve">          </w:t>
            </w:r>
          </w:p>
        </w:tc>
        <w:tc>
          <w:tcPr>
            <w:tcW w:w="2034" w:type="dxa"/>
            <w:noWrap w:val="0"/>
            <w:vAlign w:val="center"/>
          </w:tcPr>
          <w:p w14:paraId="2DD87FF4">
            <w:pPr>
              <w:widowControl/>
              <w:jc w:val="center"/>
              <w:textAlignment w:val="baseline"/>
              <w:rPr>
                <w:rFonts w:ascii="宋体" w:hAnsi="宋体"/>
                <w:color w:val="auto"/>
                <w:szCs w:val="21"/>
                <w:highlight w:val="none"/>
              </w:rPr>
            </w:pPr>
          </w:p>
        </w:tc>
      </w:tr>
      <w:tr w14:paraId="7230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5501A6B7">
            <w:pPr>
              <w:widowControl/>
              <w:jc w:val="center"/>
              <w:textAlignment w:val="baseline"/>
              <w:rPr>
                <w:rFonts w:ascii="宋体" w:hAnsi="宋体"/>
                <w:color w:val="auto"/>
                <w:szCs w:val="21"/>
                <w:highlight w:val="none"/>
              </w:rPr>
            </w:pPr>
            <w:r>
              <w:rPr>
                <w:rFonts w:ascii="宋体" w:hAnsi="宋体"/>
                <w:color w:val="auto"/>
                <w:szCs w:val="21"/>
                <w:highlight w:val="none"/>
              </w:rPr>
              <w:t>2</w:t>
            </w:r>
          </w:p>
        </w:tc>
        <w:tc>
          <w:tcPr>
            <w:tcW w:w="1967" w:type="dxa"/>
            <w:noWrap w:val="0"/>
            <w:vAlign w:val="center"/>
          </w:tcPr>
          <w:p w14:paraId="7DBE1229">
            <w:pPr>
              <w:widowControl/>
              <w:textAlignment w:val="baseline"/>
              <w:rPr>
                <w:rFonts w:ascii="宋体" w:hAnsi="宋体"/>
                <w:color w:val="auto"/>
                <w:szCs w:val="21"/>
                <w:highlight w:val="none"/>
              </w:rPr>
            </w:pPr>
            <w:r>
              <w:rPr>
                <w:rFonts w:ascii="宋体" w:hAnsi="宋体"/>
                <w:color w:val="auto"/>
                <w:szCs w:val="21"/>
                <w:highlight w:val="none"/>
              </w:rPr>
              <w:t>工期</w:t>
            </w:r>
          </w:p>
        </w:tc>
        <w:tc>
          <w:tcPr>
            <w:tcW w:w="2083" w:type="dxa"/>
            <w:noWrap w:val="0"/>
            <w:tcMar>
              <w:left w:w="170" w:type="dxa"/>
            </w:tcMar>
            <w:vAlign w:val="center"/>
          </w:tcPr>
          <w:p w14:paraId="159A6487">
            <w:pPr>
              <w:widowControl/>
              <w:jc w:val="center"/>
              <w:textAlignment w:val="baseline"/>
              <w:rPr>
                <w:rFonts w:ascii="宋体" w:hAnsi="宋体"/>
                <w:color w:val="auto"/>
                <w:szCs w:val="21"/>
                <w:highlight w:val="none"/>
              </w:rPr>
            </w:pPr>
            <w:r>
              <w:rPr>
                <w:rFonts w:hint="eastAsia" w:ascii="宋体" w:hAnsi="宋体"/>
                <w:color w:val="auto"/>
                <w:szCs w:val="21"/>
                <w:highlight w:val="none"/>
              </w:rPr>
              <w:t>合同</w:t>
            </w:r>
            <w:r>
              <w:rPr>
                <w:rFonts w:ascii="宋体" w:hAnsi="宋体"/>
                <w:color w:val="auto"/>
                <w:szCs w:val="21"/>
                <w:highlight w:val="none"/>
              </w:rPr>
              <w:t>协议书</w:t>
            </w:r>
          </w:p>
        </w:tc>
        <w:tc>
          <w:tcPr>
            <w:tcW w:w="2200" w:type="dxa"/>
            <w:noWrap w:val="0"/>
            <w:vAlign w:val="center"/>
          </w:tcPr>
          <w:p w14:paraId="3869E975">
            <w:pPr>
              <w:widowControl/>
              <w:jc w:val="center"/>
              <w:textAlignment w:val="baseline"/>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日历天</w:t>
            </w:r>
          </w:p>
        </w:tc>
        <w:tc>
          <w:tcPr>
            <w:tcW w:w="2034" w:type="dxa"/>
            <w:noWrap w:val="0"/>
            <w:vAlign w:val="center"/>
          </w:tcPr>
          <w:p w14:paraId="1F48DA37">
            <w:pPr>
              <w:widowControl/>
              <w:jc w:val="center"/>
              <w:textAlignment w:val="baseline"/>
              <w:rPr>
                <w:rFonts w:ascii="宋体" w:hAnsi="宋体"/>
                <w:color w:val="auto"/>
                <w:szCs w:val="21"/>
                <w:highlight w:val="none"/>
              </w:rPr>
            </w:pPr>
          </w:p>
        </w:tc>
      </w:tr>
      <w:tr w14:paraId="39C6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70E6E385">
            <w:pPr>
              <w:widowControl/>
              <w:jc w:val="center"/>
              <w:textAlignment w:val="baseline"/>
              <w:rPr>
                <w:rFonts w:ascii="宋体" w:hAnsi="宋体"/>
                <w:color w:val="auto"/>
                <w:szCs w:val="21"/>
                <w:highlight w:val="none"/>
              </w:rPr>
            </w:pPr>
            <w:r>
              <w:rPr>
                <w:rFonts w:ascii="宋体" w:hAnsi="宋体"/>
                <w:color w:val="auto"/>
                <w:szCs w:val="21"/>
                <w:highlight w:val="none"/>
              </w:rPr>
              <w:t>3</w:t>
            </w:r>
          </w:p>
        </w:tc>
        <w:tc>
          <w:tcPr>
            <w:tcW w:w="1967" w:type="dxa"/>
            <w:noWrap w:val="0"/>
            <w:vAlign w:val="center"/>
          </w:tcPr>
          <w:p w14:paraId="74477999">
            <w:pPr>
              <w:widowControl/>
              <w:textAlignment w:val="baseline"/>
              <w:rPr>
                <w:rFonts w:ascii="宋体" w:hAnsi="宋体"/>
                <w:color w:val="auto"/>
                <w:szCs w:val="21"/>
                <w:highlight w:val="none"/>
              </w:rPr>
            </w:pPr>
            <w:r>
              <w:rPr>
                <w:rFonts w:ascii="宋体" w:hAnsi="宋体"/>
                <w:color w:val="auto"/>
                <w:szCs w:val="21"/>
                <w:highlight w:val="none"/>
              </w:rPr>
              <w:t>缺陷责任期</w:t>
            </w:r>
          </w:p>
        </w:tc>
        <w:tc>
          <w:tcPr>
            <w:tcW w:w="2083" w:type="dxa"/>
            <w:noWrap w:val="0"/>
            <w:tcMar>
              <w:left w:w="170" w:type="dxa"/>
            </w:tcMar>
            <w:vAlign w:val="center"/>
          </w:tcPr>
          <w:p w14:paraId="4B83ED1C">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738E037E">
            <w:pPr>
              <w:widowControl/>
              <w:jc w:val="center"/>
              <w:textAlignment w:val="baseline"/>
              <w:rPr>
                <w:rFonts w:ascii="宋体" w:hAnsi="宋体"/>
                <w:color w:val="auto"/>
                <w:szCs w:val="21"/>
                <w:highlight w:val="none"/>
              </w:rPr>
            </w:pPr>
          </w:p>
        </w:tc>
        <w:tc>
          <w:tcPr>
            <w:tcW w:w="2034" w:type="dxa"/>
            <w:noWrap w:val="0"/>
            <w:vAlign w:val="center"/>
          </w:tcPr>
          <w:p w14:paraId="68457AE2">
            <w:pPr>
              <w:widowControl/>
              <w:jc w:val="center"/>
              <w:textAlignment w:val="baseline"/>
              <w:rPr>
                <w:rFonts w:ascii="宋体" w:hAnsi="宋体"/>
                <w:color w:val="auto"/>
                <w:szCs w:val="21"/>
                <w:highlight w:val="none"/>
              </w:rPr>
            </w:pPr>
          </w:p>
        </w:tc>
      </w:tr>
      <w:tr w14:paraId="005E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2202BC82">
            <w:pPr>
              <w:widowControl/>
              <w:jc w:val="center"/>
              <w:textAlignment w:val="baseline"/>
              <w:rPr>
                <w:rFonts w:ascii="宋体" w:hAnsi="宋体"/>
                <w:color w:val="auto"/>
                <w:szCs w:val="21"/>
                <w:highlight w:val="none"/>
              </w:rPr>
            </w:pPr>
            <w:r>
              <w:rPr>
                <w:rFonts w:ascii="宋体" w:hAnsi="宋体"/>
                <w:color w:val="auto"/>
                <w:szCs w:val="21"/>
                <w:highlight w:val="none"/>
              </w:rPr>
              <w:t>4</w:t>
            </w:r>
          </w:p>
        </w:tc>
        <w:tc>
          <w:tcPr>
            <w:tcW w:w="1967" w:type="dxa"/>
            <w:noWrap w:val="0"/>
            <w:vAlign w:val="center"/>
          </w:tcPr>
          <w:p w14:paraId="18A6D37F">
            <w:pPr>
              <w:widowControl/>
              <w:textAlignment w:val="baseline"/>
              <w:rPr>
                <w:rFonts w:ascii="宋体" w:hAnsi="宋体"/>
                <w:color w:val="auto"/>
                <w:szCs w:val="21"/>
                <w:highlight w:val="none"/>
              </w:rPr>
            </w:pPr>
            <w:r>
              <w:rPr>
                <w:rFonts w:ascii="宋体" w:hAnsi="宋体"/>
                <w:color w:val="auto"/>
                <w:szCs w:val="21"/>
                <w:highlight w:val="none"/>
              </w:rPr>
              <w:t>发包人支付担保</w:t>
            </w:r>
          </w:p>
        </w:tc>
        <w:tc>
          <w:tcPr>
            <w:tcW w:w="2083" w:type="dxa"/>
            <w:noWrap w:val="0"/>
            <w:tcMar>
              <w:left w:w="170" w:type="dxa"/>
            </w:tcMar>
            <w:vAlign w:val="center"/>
          </w:tcPr>
          <w:p w14:paraId="603B1D73">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52E64503">
            <w:pPr>
              <w:widowControl/>
              <w:jc w:val="center"/>
              <w:textAlignment w:val="baseline"/>
              <w:rPr>
                <w:rFonts w:ascii="宋体" w:hAnsi="宋体"/>
                <w:color w:val="auto"/>
                <w:szCs w:val="21"/>
                <w:highlight w:val="none"/>
              </w:rPr>
            </w:pPr>
          </w:p>
        </w:tc>
        <w:tc>
          <w:tcPr>
            <w:tcW w:w="2034" w:type="dxa"/>
            <w:noWrap w:val="0"/>
            <w:vAlign w:val="center"/>
          </w:tcPr>
          <w:p w14:paraId="06A5B676">
            <w:pPr>
              <w:widowControl/>
              <w:jc w:val="center"/>
              <w:textAlignment w:val="baseline"/>
              <w:rPr>
                <w:rFonts w:ascii="宋体" w:hAnsi="宋体"/>
                <w:color w:val="auto"/>
                <w:szCs w:val="21"/>
                <w:highlight w:val="none"/>
              </w:rPr>
            </w:pPr>
          </w:p>
        </w:tc>
      </w:tr>
      <w:tr w14:paraId="1C87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50415C90">
            <w:pPr>
              <w:widowControl/>
              <w:jc w:val="center"/>
              <w:textAlignment w:val="baseline"/>
              <w:rPr>
                <w:rFonts w:ascii="宋体" w:hAnsi="宋体"/>
                <w:color w:val="auto"/>
                <w:szCs w:val="21"/>
                <w:highlight w:val="none"/>
              </w:rPr>
            </w:pPr>
            <w:r>
              <w:rPr>
                <w:rFonts w:ascii="宋体" w:hAnsi="宋体"/>
                <w:color w:val="auto"/>
                <w:szCs w:val="21"/>
                <w:highlight w:val="none"/>
              </w:rPr>
              <w:t>5</w:t>
            </w:r>
          </w:p>
        </w:tc>
        <w:tc>
          <w:tcPr>
            <w:tcW w:w="1967" w:type="dxa"/>
            <w:noWrap w:val="0"/>
            <w:vAlign w:val="center"/>
          </w:tcPr>
          <w:p w14:paraId="54032F67">
            <w:pPr>
              <w:widowControl/>
              <w:textAlignment w:val="baseline"/>
              <w:rPr>
                <w:rFonts w:ascii="宋体" w:hAnsi="宋体"/>
                <w:color w:val="auto"/>
                <w:szCs w:val="21"/>
                <w:highlight w:val="none"/>
              </w:rPr>
            </w:pPr>
            <w:r>
              <w:rPr>
                <w:rFonts w:ascii="宋体" w:hAnsi="宋体"/>
                <w:color w:val="auto"/>
                <w:szCs w:val="21"/>
                <w:highlight w:val="none"/>
              </w:rPr>
              <w:t>承包人履约担保金额</w:t>
            </w:r>
          </w:p>
        </w:tc>
        <w:tc>
          <w:tcPr>
            <w:tcW w:w="2083" w:type="dxa"/>
            <w:noWrap w:val="0"/>
            <w:tcMar>
              <w:left w:w="170" w:type="dxa"/>
            </w:tcMar>
            <w:vAlign w:val="center"/>
          </w:tcPr>
          <w:p w14:paraId="44882C8D">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79A66F53">
            <w:pPr>
              <w:widowControl/>
              <w:jc w:val="center"/>
              <w:textAlignment w:val="baseline"/>
              <w:rPr>
                <w:rFonts w:ascii="宋体" w:hAnsi="宋体"/>
                <w:color w:val="auto"/>
                <w:szCs w:val="21"/>
                <w:highlight w:val="none"/>
              </w:rPr>
            </w:pPr>
          </w:p>
        </w:tc>
        <w:tc>
          <w:tcPr>
            <w:tcW w:w="2034" w:type="dxa"/>
            <w:noWrap w:val="0"/>
            <w:vAlign w:val="center"/>
          </w:tcPr>
          <w:p w14:paraId="2047E4FD">
            <w:pPr>
              <w:widowControl/>
              <w:jc w:val="center"/>
              <w:textAlignment w:val="baseline"/>
              <w:rPr>
                <w:rFonts w:ascii="宋体" w:hAnsi="宋体"/>
                <w:color w:val="auto"/>
                <w:szCs w:val="21"/>
                <w:highlight w:val="none"/>
              </w:rPr>
            </w:pPr>
          </w:p>
        </w:tc>
      </w:tr>
      <w:tr w14:paraId="4F67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41B9ECED">
            <w:pPr>
              <w:widowControl/>
              <w:jc w:val="center"/>
              <w:textAlignment w:val="baseline"/>
              <w:rPr>
                <w:rFonts w:ascii="宋体" w:hAnsi="宋体"/>
                <w:color w:val="auto"/>
                <w:szCs w:val="21"/>
                <w:highlight w:val="none"/>
              </w:rPr>
            </w:pPr>
            <w:r>
              <w:rPr>
                <w:rFonts w:ascii="宋体" w:hAnsi="宋体"/>
                <w:color w:val="auto"/>
                <w:szCs w:val="21"/>
                <w:highlight w:val="none"/>
              </w:rPr>
              <w:t>6</w:t>
            </w:r>
          </w:p>
        </w:tc>
        <w:tc>
          <w:tcPr>
            <w:tcW w:w="1967" w:type="dxa"/>
            <w:noWrap w:val="0"/>
            <w:vAlign w:val="center"/>
          </w:tcPr>
          <w:p w14:paraId="7DD1246D">
            <w:pPr>
              <w:widowControl/>
              <w:textAlignment w:val="baseline"/>
              <w:rPr>
                <w:rFonts w:ascii="宋体" w:hAnsi="宋体"/>
                <w:color w:val="auto"/>
                <w:szCs w:val="21"/>
                <w:highlight w:val="none"/>
              </w:rPr>
            </w:pPr>
            <w:r>
              <w:rPr>
                <w:rFonts w:ascii="宋体" w:hAnsi="宋体"/>
                <w:color w:val="auto"/>
                <w:szCs w:val="21"/>
                <w:highlight w:val="none"/>
              </w:rPr>
              <w:t>分包</w:t>
            </w:r>
          </w:p>
        </w:tc>
        <w:tc>
          <w:tcPr>
            <w:tcW w:w="2083" w:type="dxa"/>
            <w:noWrap w:val="0"/>
            <w:tcMar>
              <w:left w:w="170" w:type="dxa"/>
            </w:tcMar>
            <w:vAlign w:val="center"/>
          </w:tcPr>
          <w:p w14:paraId="419DF312">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2E0A6265">
            <w:pPr>
              <w:widowControl/>
              <w:jc w:val="center"/>
              <w:textAlignment w:val="baseline"/>
              <w:rPr>
                <w:rFonts w:ascii="宋体" w:hAnsi="宋体"/>
                <w:color w:val="auto"/>
                <w:szCs w:val="21"/>
                <w:highlight w:val="none"/>
              </w:rPr>
            </w:pPr>
            <w:r>
              <w:rPr>
                <w:rFonts w:ascii="宋体" w:hAnsi="宋体"/>
                <w:color w:val="auto"/>
                <w:szCs w:val="21"/>
                <w:highlight w:val="none"/>
              </w:rPr>
              <w:t>见分包项目情况表</w:t>
            </w:r>
          </w:p>
        </w:tc>
        <w:tc>
          <w:tcPr>
            <w:tcW w:w="2034" w:type="dxa"/>
            <w:noWrap w:val="0"/>
            <w:vAlign w:val="center"/>
          </w:tcPr>
          <w:p w14:paraId="2B42F98D">
            <w:pPr>
              <w:widowControl/>
              <w:jc w:val="center"/>
              <w:textAlignment w:val="baseline"/>
              <w:rPr>
                <w:rFonts w:ascii="宋体" w:hAnsi="宋体"/>
                <w:color w:val="auto"/>
                <w:szCs w:val="21"/>
                <w:highlight w:val="none"/>
              </w:rPr>
            </w:pPr>
          </w:p>
        </w:tc>
      </w:tr>
      <w:tr w14:paraId="62A13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41D32069">
            <w:pPr>
              <w:widowControl/>
              <w:jc w:val="center"/>
              <w:textAlignment w:val="baseline"/>
              <w:rPr>
                <w:rFonts w:ascii="宋体" w:hAnsi="宋体"/>
                <w:color w:val="auto"/>
                <w:szCs w:val="21"/>
                <w:highlight w:val="none"/>
              </w:rPr>
            </w:pPr>
            <w:r>
              <w:rPr>
                <w:rFonts w:ascii="宋体" w:hAnsi="宋体"/>
                <w:color w:val="auto"/>
                <w:szCs w:val="21"/>
                <w:highlight w:val="none"/>
              </w:rPr>
              <w:t>7</w:t>
            </w:r>
          </w:p>
        </w:tc>
        <w:tc>
          <w:tcPr>
            <w:tcW w:w="1967" w:type="dxa"/>
            <w:noWrap w:val="0"/>
            <w:vAlign w:val="center"/>
          </w:tcPr>
          <w:p w14:paraId="75F26A50">
            <w:pPr>
              <w:widowControl/>
              <w:textAlignment w:val="baseline"/>
              <w:rPr>
                <w:rFonts w:ascii="宋体" w:hAnsi="宋体"/>
                <w:color w:val="auto"/>
                <w:szCs w:val="21"/>
                <w:highlight w:val="none"/>
              </w:rPr>
            </w:pPr>
            <w:r>
              <w:rPr>
                <w:rFonts w:ascii="宋体" w:hAnsi="宋体"/>
                <w:color w:val="auto"/>
                <w:szCs w:val="21"/>
                <w:highlight w:val="none"/>
              </w:rPr>
              <w:t>逾期竣工违约金</w:t>
            </w:r>
          </w:p>
        </w:tc>
        <w:tc>
          <w:tcPr>
            <w:tcW w:w="2083" w:type="dxa"/>
            <w:noWrap w:val="0"/>
            <w:tcMar>
              <w:left w:w="170" w:type="dxa"/>
            </w:tcMar>
            <w:vAlign w:val="center"/>
          </w:tcPr>
          <w:p w14:paraId="68B68ABC">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6CB6BDB2">
            <w:pPr>
              <w:widowControl/>
              <w:jc w:val="center"/>
              <w:textAlignment w:val="baseline"/>
              <w:rPr>
                <w:rFonts w:ascii="宋体" w:hAnsi="宋体"/>
                <w:color w:val="auto"/>
                <w:szCs w:val="21"/>
                <w:highlight w:val="none"/>
              </w:rPr>
            </w:pPr>
          </w:p>
        </w:tc>
        <w:tc>
          <w:tcPr>
            <w:tcW w:w="2034" w:type="dxa"/>
            <w:noWrap w:val="0"/>
            <w:vAlign w:val="center"/>
          </w:tcPr>
          <w:p w14:paraId="1E90B49A">
            <w:pPr>
              <w:widowControl/>
              <w:jc w:val="center"/>
              <w:textAlignment w:val="baseline"/>
              <w:rPr>
                <w:rFonts w:ascii="宋体" w:hAnsi="宋体"/>
                <w:color w:val="auto"/>
                <w:szCs w:val="21"/>
                <w:highlight w:val="none"/>
              </w:rPr>
            </w:pPr>
          </w:p>
        </w:tc>
      </w:tr>
      <w:tr w14:paraId="3542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58D6E8D2">
            <w:pPr>
              <w:widowControl/>
              <w:jc w:val="center"/>
              <w:textAlignment w:val="baseline"/>
              <w:rPr>
                <w:rFonts w:ascii="宋体" w:hAnsi="宋体"/>
                <w:color w:val="auto"/>
                <w:szCs w:val="21"/>
                <w:highlight w:val="none"/>
              </w:rPr>
            </w:pPr>
            <w:r>
              <w:rPr>
                <w:rFonts w:ascii="宋体" w:hAnsi="宋体"/>
                <w:color w:val="auto"/>
                <w:szCs w:val="21"/>
                <w:highlight w:val="none"/>
              </w:rPr>
              <w:t>8</w:t>
            </w:r>
          </w:p>
        </w:tc>
        <w:tc>
          <w:tcPr>
            <w:tcW w:w="1967" w:type="dxa"/>
            <w:noWrap w:val="0"/>
            <w:vAlign w:val="center"/>
          </w:tcPr>
          <w:p w14:paraId="31DC5F0E">
            <w:pPr>
              <w:widowControl/>
              <w:textAlignment w:val="baseline"/>
              <w:rPr>
                <w:rFonts w:ascii="宋体" w:hAnsi="宋体"/>
                <w:color w:val="auto"/>
                <w:szCs w:val="21"/>
                <w:highlight w:val="none"/>
              </w:rPr>
            </w:pPr>
            <w:r>
              <w:rPr>
                <w:rFonts w:ascii="宋体" w:hAnsi="宋体"/>
                <w:color w:val="auto"/>
                <w:szCs w:val="21"/>
                <w:highlight w:val="none"/>
              </w:rPr>
              <w:t>逾期竣工违约金最高限额</w:t>
            </w:r>
          </w:p>
        </w:tc>
        <w:tc>
          <w:tcPr>
            <w:tcW w:w="2083" w:type="dxa"/>
            <w:noWrap w:val="0"/>
            <w:tcMar>
              <w:left w:w="170" w:type="dxa"/>
            </w:tcMar>
            <w:vAlign w:val="center"/>
          </w:tcPr>
          <w:p w14:paraId="6C58DCD3">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1B439FE7">
            <w:pPr>
              <w:widowControl/>
              <w:textAlignment w:val="baseline"/>
              <w:rPr>
                <w:rFonts w:ascii="宋体" w:hAnsi="宋体"/>
                <w:color w:val="auto"/>
                <w:szCs w:val="21"/>
                <w:highlight w:val="none"/>
              </w:rPr>
            </w:pP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tc>
        <w:tc>
          <w:tcPr>
            <w:tcW w:w="2034" w:type="dxa"/>
            <w:noWrap w:val="0"/>
            <w:vAlign w:val="center"/>
          </w:tcPr>
          <w:p w14:paraId="60C3C49A">
            <w:pPr>
              <w:widowControl/>
              <w:jc w:val="center"/>
              <w:textAlignment w:val="baseline"/>
              <w:rPr>
                <w:rFonts w:ascii="宋体" w:hAnsi="宋体"/>
                <w:color w:val="auto"/>
                <w:szCs w:val="21"/>
                <w:highlight w:val="none"/>
              </w:rPr>
            </w:pPr>
          </w:p>
        </w:tc>
      </w:tr>
      <w:tr w14:paraId="1320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14C0B557">
            <w:pPr>
              <w:widowControl/>
              <w:jc w:val="center"/>
              <w:textAlignment w:val="baseline"/>
              <w:rPr>
                <w:rFonts w:ascii="宋体" w:hAnsi="宋体"/>
                <w:color w:val="auto"/>
                <w:szCs w:val="21"/>
                <w:highlight w:val="none"/>
              </w:rPr>
            </w:pPr>
            <w:r>
              <w:rPr>
                <w:rFonts w:ascii="宋体" w:hAnsi="宋体"/>
                <w:color w:val="auto"/>
                <w:szCs w:val="21"/>
                <w:highlight w:val="none"/>
              </w:rPr>
              <w:t>9</w:t>
            </w:r>
          </w:p>
        </w:tc>
        <w:tc>
          <w:tcPr>
            <w:tcW w:w="1967" w:type="dxa"/>
            <w:noWrap w:val="0"/>
            <w:vAlign w:val="center"/>
          </w:tcPr>
          <w:p w14:paraId="5E2A1BE2">
            <w:pPr>
              <w:widowControl/>
              <w:textAlignment w:val="baseline"/>
              <w:rPr>
                <w:rFonts w:ascii="宋体" w:hAnsi="宋体"/>
                <w:color w:val="auto"/>
                <w:szCs w:val="21"/>
                <w:highlight w:val="none"/>
              </w:rPr>
            </w:pPr>
            <w:r>
              <w:rPr>
                <w:rFonts w:ascii="宋体" w:hAnsi="宋体"/>
                <w:color w:val="auto"/>
                <w:szCs w:val="21"/>
                <w:highlight w:val="none"/>
              </w:rPr>
              <w:t>质量标准</w:t>
            </w:r>
          </w:p>
        </w:tc>
        <w:tc>
          <w:tcPr>
            <w:tcW w:w="2083" w:type="dxa"/>
            <w:noWrap w:val="0"/>
            <w:tcMar>
              <w:left w:w="170" w:type="dxa"/>
            </w:tcMar>
            <w:vAlign w:val="center"/>
          </w:tcPr>
          <w:p w14:paraId="5B37D15C">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4325B4DD">
            <w:pPr>
              <w:widowControl/>
              <w:jc w:val="center"/>
              <w:textAlignment w:val="baseline"/>
              <w:rPr>
                <w:rFonts w:ascii="宋体" w:hAnsi="宋体"/>
                <w:color w:val="auto"/>
                <w:szCs w:val="21"/>
                <w:highlight w:val="none"/>
              </w:rPr>
            </w:pPr>
          </w:p>
        </w:tc>
        <w:tc>
          <w:tcPr>
            <w:tcW w:w="2034" w:type="dxa"/>
            <w:noWrap w:val="0"/>
            <w:vAlign w:val="center"/>
          </w:tcPr>
          <w:p w14:paraId="62B4596B">
            <w:pPr>
              <w:widowControl/>
              <w:jc w:val="center"/>
              <w:textAlignment w:val="baseline"/>
              <w:rPr>
                <w:rFonts w:ascii="宋体" w:hAnsi="宋体"/>
                <w:color w:val="auto"/>
                <w:szCs w:val="21"/>
                <w:highlight w:val="none"/>
              </w:rPr>
            </w:pPr>
          </w:p>
        </w:tc>
      </w:tr>
      <w:tr w14:paraId="39B9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6E084765">
            <w:pPr>
              <w:widowControl/>
              <w:jc w:val="center"/>
              <w:textAlignment w:val="baseline"/>
              <w:rPr>
                <w:rFonts w:ascii="宋体" w:hAnsi="宋体"/>
                <w:color w:val="auto"/>
                <w:szCs w:val="21"/>
                <w:highlight w:val="none"/>
              </w:rPr>
            </w:pPr>
            <w:r>
              <w:rPr>
                <w:rFonts w:ascii="宋体" w:hAnsi="宋体"/>
                <w:color w:val="auto"/>
                <w:szCs w:val="21"/>
                <w:highlight w:val="none"/>
              </w:rPr>
              <w:t>10</w:t>
            </w:r>
          </w:p>
        </w:tc>
        <w:tc>
          <w:tcPr>
            <w:tcW w:w="1967" w:type="dxa"/>
            <w:noWrap w:val="0"/>
            <w:vAlign w:val="center"/>
          </w:tcPr>
          <w:p w14:paraId="4C486551">
            <w:pPr>
              <w:widowControl/>
              <w:textAlignment w:val="baseline"/>
              <w:rPr>
                <w:rFonts w:ascii="宋体" w:hAnsi="宋体"/>
                <w:color w:val="auto"/>
                <w:szCs w:val="21"/>
                <w:highlight w:val="none"/>
              </w:rPr>
            </w:pPr>
            <w:r>
              <w:rPr>
                <w:rFonts w:ascii="宋体" w:hAnsi="宋体"/>
                <w:color w:val="auto"/>
                <w:szCs w:val="21"/>
                <w:highlight w:val="none"/>
              </w:rPr>
              <w:t>预付款额度</w:t>
            </w:r>
          </w:p>
        </w:tc>
        <w:tc>
          <w:tcPr>
            <w:tcW w:w="2083" w:type="dxa"/>
            <w:noWrap w:val="0"/>
            <w:tcMar>
              <w:left w:w="170" w:type="dxa"/>
            </w:tcMar>
            <w:vAlign w:val="center"/>
          </w:tcPr>
          <w:p w14:paraId="2E7BADB5">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23CEC9ED">
            <w:pPr>
              <w:widowControl/>
              <w:jc w:val="center"/>
              <w:textAlignment w:val="baseline"/>
              <w:rPr>
                <w:rFonts w:ascii="宋体" w:hAnsi="宋体"/>
                <w:color w:val="auto"/>
                <w:szCs w:val="21"/>
                <w:highlight w:val="none"/>
              </w:rPr>
            </w:pPr>
          </w:p>
        </w:tc>
        <w:tc>
          <w:tcPr>
            <w:tcW w:w="2034" w:type="dxa"/>
            <w:noWrap w:val="0"/>
            <w:vAlign w:val="center"/>
          </w:tcPr>
          <w:p w14:paraId="11F3B01E">
            <w:pPr>
              <w:widowControl/>
              <w:jc w:val="center"/>
              <w:textAlignment w:val="baseline"/>
              <w:rPr>
                <w:rFonts w:ascii="宋体" w:hAnsi="宋体"/>
                <w:color w:val="auto"/>
                <w:szCs w:val="21"/>
                <w:highlight w:val="none"/>
              </w:rPr>
            </w:pPr>
          </w:p>
        </w:tc>
      </w:tr>
      <w:tr w14:paraId="6E1D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5E174DF6">
            <w:pPr>
              <w:widowControl/>
              <w:jc w:val="center"/>
              <w:textAlignment w:val="baseline"/>
              <w:rPr>
                <w:rFonts w:ascii="宋体" w:hAnsi="宋体"/>
                <w:color w:val="auto"/>
                <w:szCs w:val="21"/>
                <w:highlight w:val="none"/>
              </w:rPr>
            </w:pPr>
            <w:r>
              <w:rPr>
                <w:rFonts w:ascii="宋体" w:hAnsi="宋体"/>
                <w:color w:val="auto"/>
                <w:szCs w:val="21"/>
                <w:highlight w:val="none"/>
              </w:rPr>
              <w:t>11</w:t>
            </w:r>
          </w:p>
        </w:tc>
        <w:tc>
          <w:tcPr>
            <w:tcW w:w="1967" w:type="dxa"/>
            <w:noWrap w:val="0"/>
            <w:vAlign w:val="center"/>
          </w:tcPr>
          <w:p w14:paraId="742DA8A9">
            <w:pPr>
              <w:widowControl/>
              <w:textAlignment w:val="baseline"/>
              <w:rPr>
                <w:rFonts w:ascii="宋体" w:hAnsi="宋体"/>
                <w:color w:val="auto"/>
                <w:szCs w:val="21"/>
                <w:highlight w:val="none"/>
              </w:rPr>
            </w:pPr>
            <w:r>
              <w:rPr>
                <w:rFonts w:ascii="宋体" w:hAnsi="宋体"/>
                <w:color w:val="auto"/>
                <w:szCs w:val="21"/>
                <w:highlight w:val="none"/>
              </w:rPr>
              <w:t>预付款保函金额</w:t>
            </w:r>
          </w:p>
        </w:tc>
        <w:tc>
          <w:tcPr>
            <w:tcW w:w="2083" w:type="dxa"/>
            <w:noWrap w:val="0"/>
            <w:tcMar>
              <w:left w:w="170" w:type="dxa"/>
            </w:tcMar>
            <w:vAlign w:val="center"/>
          </w:tcPr>
          <w:p w14:paraId="5F0E1E57">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6E79EE19">
            <w:pPr>
              <w:widowControl/>
              <w:jc w:val="center"/>
              <w:textAlignment w:val="baseline"/>
              <w:rPr>
                <w:rFonts w:ascii="宋体" w:hAnsi="宋体"/>
                <w:color w:val="auto"/>
                <w:szCs w:val="21"/>
                <w:highlight w:val="none"/>
              </w:rPr>
            </w:pPr>
          </w:p>
        </w:tc>
        <w:tc>
          <w:tcPr>
            <w:tcW w:w="2034" w:type="dxa"/>
            <w:noWrap w:val="0"/>
            <w:vAlign w:val="center"/>
          </w:tcPr>
          <w:p w14:paraId="18A48FB0">
            <w:pPr>
              <w:widowControl/>
              <w:jc w:val="center"/>
              <w:textAlignment w:val="baseline"/>
              <w:rPr>
                <w:rFonts w:ascii="宋体" w:hAnsi="宋体"/>
                <w:color w:val="auto"/>
                <w:szCs w:val="21"/>
                <w:highlight w:val="none"/>
              </w:rPr>
            </w:pPr>
          </w:p>
        </w:tc>
      </w:tr>
      <w:tr w14:paraId="1AB7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57B68203">
            <w:pPr>
              <w:widowControl/>
              <w:jc w:val="center"/>
              <w:textAlignment w:val="baseline"/>
              <w:rPr>
                <w:rFonts w:ascii="宋体" w:hAnsi="宋体"/>
                <w:color w:val="auto"/>
                <w:szCs w:val="21"/>
                <w:highlight w:val="none"/>
              </w:rPr>
            </w:pPr>
            <w:r>
              <w:rPr>
                <w:rFonts w:ascii="宋体" w:hAnsi="宋体"/>
                <w:color w:val="auto"/>
                <w:szCs w:val="21"/>
                <w:highlight w:val="none"/>
              </w:rPr>
              <w:t>12</w:t>
            </w:r>
          </w:p>
        </w:tc>
        <w:tc>
          <w:tcPr>
            <w:tcW w:w="1967" w:type="dxa"/>
            <w:noWrap w:val="0"/>
            <w:vAlign w:val="center"/>
          </w:tcPr>
          <w:p w14:paraId="69A72FA2">
            <w:pPr>
              <w:widowControl/>
              <w:textAlignment w:val="baseline"/>
              <w:rPr>
                <w:rFonts w:ascii="宋体" w:hAnsi="宋体"/>
                <w:color w:val="auto"/>
                <w:szCs w:val="21"/>
                <w:highlight w:val="none"/>
              </w:rPr>
            </w:pPr>
            <w:r>
              <w:rPr>
                <w:rFonts w:ascii="宋体" w:hAnsi="宋体"/>
                <w:color w:val="auto"/>
                <w:szCs w:val="21"/>
                <w:highlight w:val="none"/>
              </w:rPr>
              <w:t>质量保证金额度</w:t>
            </w:r>
          </w:p>
        </w:tc>
        <w:tc>
          <w:tcPr>
            <w:tcW w:w="2083" w:type="dxa"/>
            <w:noWrap w:val="0"/>
            <w:tcMar>
              <w:left w:w="170" w:type="dxa"/>
            </w:tcMar>
            <w:vAlign w:val="center"/>
          </w:tcPr>
          <w:p w14:paraId="4D83833E">
            <w:pPr>
              <w:widowControl/>
              <w:jc w:val="center"/>
              <w:textAlignment w:val="baseline"/>
              <w:rPr>
                <w:rFonts w:ascii="宋体" w:hAnsi="宋体"/>
                <w:color w:val="auto"/>
                <w:szCs w:val="21"/>
                <w:highlight w:val="none"/>
              </w:rPr>
            </w:pPr>
            <w:r>
              <w:rPr>
                <w:rFonts w:hint="eastAsia" w:ascii="宋体" w:hAnsi="宋体"/>
                <w:color w:val="auto"/>
                <w:szCs w:val="21"/>
                <w:highlight w:val="none"/>
              </w:rPr>
              <w:t>专用合同条款</w:t>
            </w:r>
          </w:p>
        </w:tc>
        <w:tc>
          <w:tcPr>
            <w:tcW w:w="2200" w:type="dxa"/>
            <w:noWrap w:val="0"/>
            <w:vAlign w:val="center"/>
          </w:tcPr>
          <w:p w14:paraId="4F99235C">
            <w:pPr>
              <w:widowControl/>
              <w:jc w:val="center"/>
              <w:textAlignment w:val="baseline"/>
              <w:rPr>
                <w:rFonts w:ascii="宋体" w:hAnsi="宋体"/>
                <w:color w:val="auto"/>
                <w:szCs w:val="21"/>
                <w:highlight w:val="none"/>
              </w:rPr>
            </w:pPr>
          </w:p>
        </w:tc>
        <w:tc>
          <w:tcPr>
            <w:tcW w:w="2034" w:type="dxa"/>
            <w:noWrap w:val="0"/>
            <w:vAlign w:val="center"/>
          </w:tcPr>
          <w:p w14:paraId="275AAC69">
            <w:pPr>
              <w:widowControl/>
              <w:jc w:val="center"/>
              <w:textAlignment w:val="baseline"/>
              <w:rPr>
                <w:rFonts w:ascii="宋体" w:hAnsi="宋体"/>
                <w:color w:val="auto"/>
                <w:szCs w:val="21"/>
                <w:highlight w:val="none"/>
              </w:rPr>
            </w:pPr>
          </w:p>
        </w:tc>
      </w:tr>
      <w:tr w14:paraId="277C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2" w:type="dxa"/>
            <w:noWrap w:val="0"/>
            <w:vAlign w:val="center"/>
          </w:tcPr>
          <w:p w14:paraId="027D7989">
            <w:pPr>
              <w:widowControl/>
              <w:jc w:val="center"/>
              <w:textAlignment w:val="baseline"/>
              <w:rPr>
                <w:rFonts w:ascii="宋体" w:hAnsi="宋体"/>
                <w:color w:val="auto"/>
                <w:szCs w:val="21"/>
                <w:highlight w:val="none"/>
              </w:rPr>
            </w:pPr>
            <w:r>
              <w:rPr>
                <w:rFonts w:ascii="宋体" w:hAnsi="宋体"/>
                <w:color w:val="auto"/>
                <w:szCs w:val="21"/>
                <w:highlight w:val="none"/>
              </w:rPr>
              <w:t>……</w:t>
            </w:r>
          </w:p>
        </w:tc>
        <w:tc>
          <w:tcPr>
            <w:tcW w:w="1967" w:type="dxa"/>
            <w:noWrap w:val="0"/>
            <w:vAlign w:val="center"/>
          </w:tcPr>
          <w:p w14:paraId="543553F1">
            <w:pPr>
              <w:widowControl/>
              <w:jc w:val="center"/>
              <w:textAlignment w:val="baseline"/>
              <w:rPr>
                <w:rFonts w:ascii="宋体" w:hAnsi="宋体"/>
                <w:color w:val="auto"/>
                <w:szCs w:val="21"/>
                <w:highlight w:val="none"/>
              </w:rPr>
            </w:pPr>
            <w:r>
              <w:rPr>
                <w:rFonts w:ascii="宋体" w:hAnsi="宋体"/>
                <w:color w:val="auto"/>
                <w:szCs w:val="21"/>
                <w:highlight w:val="none"/>
              </w:rPr>
              <w:t>……</w:t>
            </w:r>
          </w:p>
        </w:tc>
        <w:tc>
          <w:tcPr>
            <w:tcW w:w="2083" w:type="dxa"/>
            <w:noWrap w:val="0"/>
            <w:tcMar>
              <w:left w:w="170" w:type="dxa"/>
            </w:tcMar>
            <w:vAlign w:val="center"/>
          </w:tcPr>
          <w:p w14:paraId="598ECCCA">
            <w:pPr>
              <w:widowControl/>
              <w:textAlignment w:val="baseline"/>
              <w:rPr>
                <w:rFonts w:ascii="宋体" w:hAnsi="宋体"/>
                <w:color w:val="auto"/>
                <w:szCs w:val="21"/>
                <w:highlight w:val="none"/>
              </w:rPr>
            </w:pPr>
          </w:p>
        </w:tc>
        <w:tc>
          <w:tcPr>
            <w:tcW w:w="2200" w:type="dxa"/>
            <w:noWrap w:val="0"/>
            <w:vAlign w:val="center"/>
          </w:tcPr>
          <w:p w14:paraId="5CDC37D9">
            <w:pPr>
              <w:widowControl/>
              <w:jc w:val="center"/>
              <w:textAlignment w:val="baseline"/>
              <w:rPr>
                <w:rFonts w:ascii="宋体" w:hAnsi="宋体"/>
                <w:color w:val="auto"/>
                <w:szCs w:val="21"/>
                <w:highlight w:val="none"/>
              </w:rPr>
            </w:pPr>
          </w:p>
        </w:tc>
        <w:tc>
          <w:tcPr>
            <w:tcW w:w="2034" w:type="dxa"/>
            <w:noWrap w:val="0"/>
            <w:vAlign w:val="center"/>
          </w:tcPr>
          <w:p w14:paraId="6F813866">
            <w:pPr>
              <w:widowControl/>
              <w:jc w:val="center"/>
              <w:textAlignment w:val="baseline"/>
              <w:rPr>
                <w:rFonts w:ascii="宋体" w:hAnsi="宋体"/>
                <w:color w:val="auto"/>
                <w:szCs w:val="21"/>
                <w:highlight w:val="none"/>
              </w:rPr>
            </w:pPr>
          </w:p>
        </w:tc>
      </w:tr>
      <w:tr w14:paraId="3ADB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46" w:type="dxa"/>
            <w:gridSpan w:val="5"/>
            <w:noWrap w:val="0"/>
            <w:vAlign w:val="center"/>
          </w:tcPr>
          <w:p w14:paraId="0301BCB9">
            <w:pPr>
              <w:widowControl/>
              <w:textAlignment w:val="baseline"/>
              <w:rPr>
                <w:rFonts w:ascii="宋体" w:hAnsi="宋体"/>
                <w:color w:val="auto"/>
                <w:szCs w:val="21"/>
                <w:highlight w:val="none"/>
              </w:rPr>
            </w:pPr>
            <w:r>
              <w:rPr>
                <w:rFonts w:ascii="宋体" w:hAnsi="宋体"/>
                <w:color w:val="auto"/>
                <w:szCs w:val="21"/>
                <w:highlight w:val="none"/>
              </w:rPr>
              <w:t>备注：</w:t>
            </w:r>
            <w:r>
              <w:rPr>
                <w:rFonts w:hint="eastAsia" w:ascii="宋体" w:hAnsi="宋体"/>
                <w:color w:val="auto"/>
                <w:szCs w:val="21"/>
                <w:highlight w:val="none"/>
              </w:rPr>
              <w:t>供应商</w:t>
            </w:r>
            <w:r>
              <w:rPr>
                <w:rFonts w:ascii="宋体" w:hAnsi="宋体"/>
                <w:color w:val="auto"/>
                <w:szCs w:val="21"/>
                <w:highlight w:val="none"/>
              </w:rPr>
              <w:t>在响应招标文件中规定的实质性要求和条件的基础上，可做出其他有利于招标人的承诺。此类承诺可在本表中予以补充填写。</w:t>
            </w:r>
          </w:p>
        </w:tc>
      </w:tr>
    </w:tbl>
    <w:p w14:paraId="45B98485">
      <w:pPr>
        <w:spacing w:line="340" w:lineRule="exact"/>
        <w:rPr>
          <w:rFonts w:hint="eastAsia" w:ascii="宋体" w:hAnsi="宋体"/>
          <w:bCs/>
          <w:color w:val="auto"/>
          <w:sz w:val="24"/>
          <w:highlight w:val="none"/>
        </w:rPr>
      </w:pPr>
    </w:p>
    <w:p w14:paraId="6132A75C">
      <w:pPr>
        <w:spacing w:line="340" w:lineRule="exact"/>
        <w:ind w:firstLine="480" w:firstLineChars="200"/>
        <w:rPr>
          <w:rFonts w:hint="eastAsia" w:ascii="宋体" w:hAnsi="宋体"/>
          <w:color w:val="auto"/>
          <w:sz w:val="24"/>
          <w:highlight w:val="none"/>
          <w:u w:val="single"/>
        </w:rPr>
      </w:pPr>
      <w:r>
        <w:rPr>
          <w:rFonts w:hint="eastAsia" w:ascii="宋体" w:hAnsi="宋体"/>
          <w:bCs/>
          <w:color w:val="auto"/>
          <w:sz w:val="24"/>
          <w:highlight w:val="none"/>
        </w:rPr>
        <w:t>供应商[公章(CA签章)]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5593A915">
      <w:pPr>
        <w:spacing w:line="340" w:lineRule="exact"/>
        <w:ind w:firstLine="480" w:firstLineChars="200"/>
        <w:rPr>
          <w:rFonts w:hint="eastAsia" w:ascii="宋体" w:hAnsi="宋体"/>
          <w:color w:val="auto"/>
          <w:sz w:val="24"/>
          <w:highlight w:val="none"/>
        </w:rPr>
      </w:pPr>
      <w:r>
        <w:rPr>
          <w:rFonts w:hint="eastAsia" w:ascii="宋体" w:hAnsi="宋体"/>
          <w:color w:val="auto"/>
          <w:sz w:val="24"/>
          <w:highlight w:val="none"/>
        </w:rPr>
        <w:t>法定代表人或相应的委托代理人签字[或盖章(CA签章)]：</w:t>
      </w:r>
      <w:r>
        <w:rPr>
          <w:rFonts w:hint="eastAsia" w:ascii="宋体" w:hAnsi="宋体"/>
          <w:color w:val="auto"/>
          <w:sz w:val="24"/>
          <w:highlight w:val="none"/>
          <w:u w:val="single"/>
        </w:rPr>
        <w:t xml:space="preserve">                     </w:t>
      </w:r>
    </w:p>
    <w:p w14:paraId="7AAA11F8">
      <w:pPr>
        <w:spacing w:line="400" w:lineRule="exact"/>
        <w:ind w:firstLine="480" w:firstLineChars="200"/>
        <w:rPr>
          <w:rFonts w:hint="eastAsia" w:ascii="宋体" w:hAnsi="宋体" w:cs="宋体"/>
          <w:bCs/>
          <w:color w:val="auto"/>
          <w:szCs w:val="20"/>
          <w:highlight w:val="none"/>
        </w:rPr>
      </w:pPr>
      <w:r>
        <w:rPr>
          <w:rFonts w:hint="eastAsia" w:ascii="宋体" w:hAnsi="Courier New"/>
          <w:bCs/>
          <w:color w:val="auto"/>
          <w:sz w:val="24"/>
          <w:highlight w:val="none"/>
        </w:rPr>
        <w:t>响应</w:t>
      </w:r>
      <w:r>
        <w:rPr>
          <w:rFonts w:hint="eastAsia" w:ascii="宋体" w:hAnsi="Courier New"/>
          <w:color w:val="auto"/>
          <w:sz w:val="24"/>
          <w:highlight w:val="none"/>
        </w:rPr>
        <w:t>日期：</w:t>
      </w:r>
      <w:r>
        <w:rPr>
          <w:rFonts w:hint="eastAsia" w:ascii="宋体" w:hAnsi="Courier New"/>
          <w:color w:val="auto"/>
          <w:sz w:val="24"/>
          <w:highlight w:val="none"/>
          <w:u w:val="single"/>
        </w:rPr>
        <w:t xml:space="preserve">                               </w:t>
      </w:r>
    </w:p>
    <w:p w14:paraId="20AD7B5F">
      <w:pPr>
        <w:rPr>
          <w:rFonts w:hint="eastAsia"/>
          <w:color w:val="auto"/>
          <w:highlight w:val="none"/>
        </w:rPr>
      </w:pPr>
    </w:p>
    <w:p w14:paraId="324510D1">
      <w:pPr>
        <w:rPr>
          <w:rFonts w:hint="eastAsia"/>
          <w:color w:val="auto"/>
          <w:highlight w:val="none"/>
        </w:rPr>
      </w:pPr>
    </w:p>
    <w:p w14:paraId="6705B57F">
      <w:pPr>
        <w:spacing w:line="440" w:lineRule="atLeast"/>
        <w:rPr>
          <w:rFonts w:hint="eastAsia" w:ascii="宋体" w:hAnsi="宋体" w:eastAsia="宋体" w:cs="宋体"/>
          <w:b/>
          <w:color w:val="auto"/>
          <w:sz w:val="28"/>
          <w:szCs w:val="28"/>
          <w:highlight w:val="none"/>
          <w:lang w:eastAsia="zh-CN"/>
        </w:rPr>
      </w:pPr>
      <w:bookmarkStart w:id="262" w:name="_Toc29198"/>
      <w:bookmarkStart w:id="263" w:name="_Toc1213"/>
      <w:bookmarkStart w:id="264" w:name="_Toc3592"/>
      <w:bookmarkStart w:id="265" w:name="_Toc16573"/>
      <w:bookmarkStart w:id="266" w:name="_Toc15990"/>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w:t>
      </w:r>
      <w:bookmarkEnd w:id="262"/>
      <w:bookmarkEnd w:id="263"/>
      <w:bookmarkEnd w:id="264"/>
      <w:bookmarkEnd w:id="265"/>
      <w:bookmarkEnd w:id="266"/>
      <w:r>
        <w:rPr>
          <w:rFonts w:hint="eastAsia" w:ascii="宋体" w:hAnsi="宋体" w:cs="宋体"/>
          <w:b/>
          <w:color w:val="auto"/>
          <w:sz w:val="28"/>
          <w:szCs w:val="28"/>
          <w:highlight w:val="none"/>
          <w:lang w:eastAsia="zh-CN"/>
        </w:rPr>
        <w:t>供应商相应的法定代表人身份证正反两面复印件（必须提供）</w:t>
      </w:r>
    </w:p>
    <w:p w14:paraId="37DB2896">
      <w:pPr>
        <w:spacing w:line="440" w:lineRule="atLeast"/>
        <w:rPr>
          <w:rFonts w:hint="eastAsia" w:ascii="宋体" w:hAnsi="宋体" w:eastAsia="宋体" w:cs="宋体"/>
          <w:b/>
          <w:color w:val="auto"/>
          <w:sz w:val="28"/>
          <w:szCs w:val="28"/>
          <w:highlight w:val="none"/>
        </w:rPr>
      </w:pPr>
    </w:p>
    <w:p w14:paraId="49F4E1EE">
      <w:pPr>
        <w:rPr>
          <w:rFonts w:hint="eastAsia" w:ascii="宋体" w:hAnsi="宋体" w:eastAsia="宋体" w:cs="宋体"/>
          <w:b/>
          <w:color w:val="auto"/>
          <w:sz w:val="28"/>
          <w:szCs w:val="28"/>
          <w:highlight w:val="none"/>
          <w:lang w:val="en-US" w:eastAsia="zh-CN"/>
        </w:rPr>
      </w:pPr>
      <w:bookmarkStart w:id="267" w:name="_Toc27156"/>
      <w:bookmarkStart w:id="268" w:name="_Toc2998"/>
      <w:bookmarkStart w:id="269" w:name="_Toc2683"/>
      <w:bookmarkStart w:id="270" w:name="_Toc24664"/>
      <w:bookmarkStart w:id="271" w:name="_Toc2550"/>
    </w:p>
    <w:p w14:paraId="4C778BDD">
      <w:pPr>
        <w:rPr>
          <w:rFonts w:hint="eastAsia" w:ascii="宋体" w:hAnsi="宋体" w:eastAsia="宋体" w:cs="宋体"/>
          <w:b/>
          <w:color w:val="auto"/>
          <w:sz w:val="28"/>
          <w:szCs w:val="28"/>
          <w:highlight w:val="none"/>
          <w:lang w:val="en-US" w:eastAsia="zh-CN"/>
        </w:rPr>
      </w:pPr>
    </w:p>
    <w:p w14:paraId="10144013">
      <w:pPr>
        <w:rPr>
          <w:rFonts w:hint="eastAsia" w:ascii="宋体" w:hAnsi="宋体" w:eastAsia="宋体" w:cs="宋体"/>
          <w:b/>
          <w:color w:val="auto"/>
          <w:sz w:val="28"/>
          <w:szCs w:val="28"/>
          <w:highlight w:val="none"/>
          <w:lang w:val="en-US" w:eastAsia="zh-CN"/>
        </w:rPr>
      </w:pPr>
    </w:p>
    <w:p w14:paraId="73870F5A">
      <w:pPr>
        <w:rPr>
          <w:rFonts w:hint="eastAsia" w:ascii="宋体" w:hAnsi="宋体" w:eastAsia="宋体" w:cs="宋体"/>
          <w:b/>
          <w:color w:val="auto"/>
          <w:sz w:val="28"/>
          <w:szCs w:val="28"/>
          <w:highlight w:val="none"/>
          <w:lang w:val="en-US" w:eastAsia="zh-CN"/>
        </w:rPr>
      </w:pPr>
    </w:p>
    <w:p w14:paraId="48810761">
      <w:pPr>
        <w:rPr>
          <w:rFonts w:hint="eastAsia" w:ascii="宋体" w:hAnsi="宋体" w:eastAsia="宋体" w:cs="宋体"/>
          <w:b/>
          <w:color w:val="auto"/>
          <w:sz w:val="28"/>
          <w:szCs w:val="28"/>
          <w:highlight w:val="none"/>
          <w:lang w:val="en-US" w:eastAsia="zh-CN"/>
        </w:rPr>
      </w:pPr>
    </w:p>
    <w:p w14:paraId="399BD8FA">
      <w:pPr>
        <w:rPr>
          <w:rFonts w:hint="eastAsia" w:ascii="宋体" w:hAnsi="宋体" w:eastAsia="宋体" w:cs="宋体"/>
          <w:b/>
          <w:color w:val="auto"/>
          <w:sz w:val="28"/>
          <w:szCs w:val="28"/>
          <w:highlight w:val="none"/>
          <w:lang w:val="en-US" w:eastAsia="zh-CN"/>
        </w:rPr>
      </w:pPr>
    </w:p>
    <w:p w14:paraId="5D0A367F">
      <w:pPr>
        <w:rPr>
          <w:rFonts w:hint="eastAsia" w:ascii="宋体" w:hAnsi="宋体" w:eastAsia="宋体" w:cs="宋体"/>
          <w:b/>
          <w:color w:val="auto"/>
          <w:sz w:val="28"/>
          <w:szCs w:val="28"/>
          <w:highlight w:val="none"/>
          <w:lang w:val="en-US" w:eastAsia="zh-CN"/>
        </w:rPr>
      </w:pPr>
    </w:p>
    <w:p w14:paraId="1C0A7CB1">
      <w:pPr>
        <w:rPr>
          <w:rFonts w:hint="eastAsia" w:ascii="宋体" w:hAnsi="宋体" w:eastAsia="宋体" w:cs="宋体"/>
          <w:b/>
          <w:color w:val="auto"/>
          <w:sz w:val="28"/>
          <w:szCs w:val="28"/>
          <w:highlight w:val="none"/>
          <w:lang w:val="en-US" w:eastAsia="zh-CN"/>
        </w:rPr>
      </w:pPr>
    </w:p>
    <w:p w14:paraId="573E06B5">
      <w:pPr>
        <w:pStyle w:val="6"/>
        <w:numPr>
          <w:ilvl w:val="0"/>
          <w:numId w:val="0"/>
        </w:numPr>
        <w:outlineLvl w:val="1"/>
        <w:rPr>
          <w:rFonts w:hint="eastAsia" w:ascii="宋体" w:hAnsi="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w:t>
      </w:r>
      <w:bookmarkEnd w:id="267"/>
      <w:bookmarkEnd w:id="268"/>
      <w:bookmarkEnd w:id="269"/>
      <w:bookmarkEnd w:id="270"/>
      <w:bookmarkEnd w:id="271"/>
      <w:r>
        <w:rPr>
          <w:rFonts w:hint="eastAsia" w:ascii="宋体" w:hAnsi="宋体" w:cs="宋体"/>
          <w:b/>
          <w:color w:val="auto"/>
          <w:sz w:val="28"/>
          <w:szCs w:val="28"/>
          <w:highlight w:val="none"/>
          <w:lang w:eastAsia="zh-CN"/>
        </w:rPr>
        <w:t>供应商的授权委托书原件、委托代理人身份证正反面复印件以及由县级以上（含县级）社会养老保险经办机构出具的供应商为委托代理人交纳的响应文件递交截止时间前半年内任意连续三个月社保证明复印件（委托代理时必须提供）</w:t>
      </w:r>
    </w:p>
    <w:p w14:paraId="454C0504">
      <w:pPr>
        <w:pStyle w:val="12"/>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31AD4213">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t xml:space="preserve">附件：            </w:t>
      </w:r>
    </w:p>
    <w:p w14:paraId="70D65BE9">
      <w:pPr>
        <w:keepNext w:val="0"/>
        <w:keepLines w:val="0"/>
        <w:pageBreakBefore w:val="0"/>
        <w:widowControl w:val="0"/>
        <w:kinsoku/>
        <w:wordWrap/>
        <w:overflowPunct/>
        <w:topLinePunct w:val="0"/>
        <w:autoSpaceDE/>
        <w:autoSpaceDN/>
        <w:bidi w:val="0"/>
        <w:adjustRightInd/>
        <w:spacing w:line="380" w:lineRule="exact"/>
        <w:ind w:firstLine="630" w:firstLineChars="196"/>
        <w:jc w:val="center"/>
        <w:textAlignment w:val="auto"/>
        <w:rPr>
          <w:rFonts w:hint="eastAsia" w:ascii="宋体" w:hAnsi="宋体" w:cs="宋体"/>
          <w:b/>
          <w:color w:val="auto"/>
          <w:sz w:val="32"/>
          <w:szCs w:val="20"/>
          <w:highlight w:val="none"/>
        </w:rPr>
      </w:pPr>
      <w:r>
        <w:rPr>
          <w:rFonts w:hint="eastAsia" w:ascii="宋体" w:hAnsi="宋体" w:cs="宋体"/>
          <w:b/>
          <w:color w:val="auto"/>
          <w:sz w:val="32"/>
          <w:szCs w:val="20"/>
          <w:highlight w:val="none"/>
        </w:rPr>
        <w:t>授权委托书</w:t>
      </w:r>
    </w:p>
    <w:p w14:paraId="244A86D2">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s="宋体"/>
          <w:color w:val="auto"/>
          <w:szCs w:val="20"/>
          <w:highlight w:val="none"/>
        </w:rPr>
      </w:pPr>
    </w:p>
    <w:p w14:paraId="43D93438">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sz w:val="24"/>
          <w:highlight w:val="none"/>
          <w:u w:val="single"/>
        </w:rPr>
        <w:t>桂林聚格项目管理有限公司</w:t>
      </w:r>
    </w:p>
    <w:p w14:paraId="6BE20AF9">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cs="宋体"/>
          <w:color w:val="auto"/>
          <w:sz w:val="24"/>
          <w:highlight w:val="none"/>
        </w:rPr>
      </w:pPr>
    </w:p>
    <w:p w14:paraId="091F8372">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（姓名）系</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（供应商名称）的法定代表人，现授权委托本单位在职职工</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（姓名）以我公司名义参加</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（项目名称及项目编号）        </w:t>
      </w:r>
      <w:r>
        <w:rPr>
          <w:rFonts w:hint="eastAsia" w:ascii="宋体" w:hAnsi="宋体" w:cs="宋体"/>
          <w:color w:val="auto"/>
          <w:sz w:val="24"/>
          <w:highlight w:val="none"/>
        </w:rPr>
        <w:t>项目的磋商活动，并代表我方全权办理针对上述项目的磋商、签约等具体事务和签署相关文件。</w:t>
      </w:r>
    </w:p>
    <w:p w14:paraId="01CFDAC2">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我方对被授权人的签字事项负全部责任。</w:t>
      </w:r>
    </w:p>
    <w:p w14:paraId="4E0D50C6">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授权委托代理期限：</w:t>
      </w:r>
      <w:r>
        <w:rPr>
          <w:rFonts w:ascii="宋体" w:hAnsi="宋体" w:cs="宋体"/>
          <w:color w:val="auto"/>
          <w:sz w:val="24"/>
          <w:highlight w:val="none"/>
        </w:rPr>
        <w:t>自即日起至该项目政府采购活动结束。</w:t>
      </w:r>
    </w:p>
    <w:p w14:paraId="6F6DB878">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571A6B06">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代理人无转委托权,特此委托。 </w:t>
      </w:r>
    </w:p>
    <w:p w14:paraId="7E104E43">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s="宋体"/>
          <w:color w:val="auto"/>
          <w:sz w:val="24"/>
          <w:highlight w:val="none"/>
        </w:rPr>
      </w:pPr>
    </w:p>
    <w:p w14:paraId="682CC229">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s="宋体"/>
          <w:color w:val="auto"/>
          <w:sz w:val="24"/>
          <w:highlight w:val="none"/>
        </w:rPr>
      </w:pPr>
      <w:r>
        <w:rPr>
          <w:rFonts w:hint="eastAsia" w:ascii="宋体" w:hAnsi="宋体" w:cs="宋体"/>
          <w:color w:val="auto"/>
          <w:sz w:val="24"/>
          <w:highlight w:val="none"/>
        </w:rPr>
        <w:t>我已在下面签字，以资证明。</w:t>
      </w:r>
    </w:p>
    <w:p w14:paraId="7AE4B871">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s="宋体"/>
          <w:color w:val="auto"/>
          <w:sz w:val="24"/>
          <w:highlight w:val="none"/>
        </w:rPr>
      </w:pPr>
    </w:p>
    <w:p w14:paraId="0A2385E1">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olor w:val="auto"/>
          <w:sz w:val="24"/>
          <w:highlight w:val="none"/>
          <w:u w:val="single"/>
        </w:rPr>
      </w:pPr>
      <w:r>
        <w:rPr>
          <w:rFonts w:hint="eastAsia" w:ascii="宋体" w:hAnsi="宋体"/>
          <w:color w:val="auto"/>
          <w:sz w:val="24"/>
          <w:highlight w:val="none"/>
        </w:rPr>
        <w:t>供应商[公章（CA签章）]：</w:t>
      </w:r>
      <w:r>
        <w:rPr>
          <w:rFonts w:hint="eastAsia" w:ascii="宋体" w:hAnsi="宋体"/>
          <w:color w:val="auto"/>
          <w:sz w:val="24"/>
          <w:highlight w:val="none"/>
          <w:u w:val="single"/>
        </w:rPr>
        <w:t xml:space="preserve">                    </w:t>
      </w:r>
    </w:p>
    <w:p w14:paraId="1AFAC8E4">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olor w:val="auto"/>
          <w:sz w:val="24"/>
          <w:highlight w:val="none"/>
        </w:rPr>
      </w:pPr>
    </w:p>
    <w:p w14:paraId="3304A89B">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s="宋体"/>
          <w:color w:val="auto"/>
          <w:sz w:val="24"/>
          <w:highlight w:val="none"/>
        </w:rPr>
      </w:pPr>
      <w:r>
        <w:rPr>
          <w:rFonts w:hint="eastAsia" w:ascii="宋体" w:hAnsi="宋体"/>
          <w:color w:val="auto"/>
          <w:sz w:val="24"/>
          <w:highlight w:val="none"/>
        </w:rPr>
        <w:t>法定代表人签字（或个人CA签章）：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9E6EC96">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outlineLvl w:val="4"/>
        <w:rPr>
          <w:rFonts w:hint="eastAsia" w:ascii="宋体" w:hAnsi="宋体" w:cs="宋体"/>
          <w:color w:val="auto"/>
          <w:sz w:val="24"/>
          <w:highlight w:val="none"/>
        </w:rPr>
      </w:pPr>
    </w:p>
    <w:p w14:paraId="6A912558">
      <w:pPr>
        <w:keepNext w:val="0"/>
        <w:keepLines w:val="0"/>
        <w:pageBreakBefore w:val="0"/>
        <w:widowControl w:val="0"/>
        <w:kinsoku/>
        <w:wordWrap/>
        <w:overflowPunct/>
        <w:topLinePunct w:val="0"/>
        <w:autoSpaceDE/>
        <w:autoSpaceDN/>
        <w:bidi w:val="0"/>
        <w:adjustRightInd/>
        <w:snapToGrid w:val="0"/>
        <w:spacing w:line="380" w:lineRule="exact"/>
        <w:ind w:firstLine="482" w:firstLineChars="200"/>
        <w:textAlignment w:val="auto"/>
        <w:outlineLvl w:val="4"/>
        <w:rPr>
          <w:rFonts w:hint="eastAsia" w:ascii="宋体" w:hAnsi="宋体" w:cs="宋体"/>
          <w:b/>
          <w:color w:val="auto"/>
          <w:sz w:val="24"/>
          <w:highlight w:val="none"/>
        </w:rPr>
      </w:pPr>
      <w:r>
        <w:rPr>
          <w:rFonts w:hint="eastAsia" w:ascii="宋体" w:hAnsi="宋体" w:cs="宋体"/>
          <w:b/>
          <w:color w:val="auto"/>
          <w:sz w:val="24"/>
          <w:highlight w:val="none"/>
        </w:rPr>
        <w:t>附：委托代理人身份证正反面复印件以及由县级以上（含县级）社会养老保险经办机构出具的供应商为委托代理人交纳的响应文件递交截止时间前半年内任意连续三个月社保证明复印件。</w:t>
      </w:r>
    </w:p>
    <w:p w14:paraId="33F8A971">
      <w:pPr>
        <w:pStyle w:val="6"/>
        <w:numPr>
          <w:ilvl w:val="0"/>
          <w:numId w:val="0"/>
        </w:numPr>
        <w:outlineLvl w:val="1"/>
        <w:rPr>
          <w:rFonts w:hint="eastAsia" w:ascii="宋体" w:hAnsi="宋体" w:eastAsia="宋体" w:cs="宋体"/>
          <w:b/>
          <w:color w:val="auto"/>
          <w:sz w:val="28"/>
          <w:szCs w:val="28"/>
          <w:highlight w:val="none"/>
          <w:lang w:eastAsia="zh-CN"/>
        </w:rPr>
      </w:pPr>
      <w:bookmarkStart w:id="272" w:name="_Toc20647"/>
      <w:bookmarkStart w:id="273" w:name="_Toc28909"/>
      <w:bookmarkStart w:id="274" w:name="_Toc20796"/>
      <w:bookmarkStart w:id="275" w:name="_Toc32703"/>
      <w:bookmarkStart w:id="276" w:name="_Toc28801"/>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w:t>
      </w:r>
      <w:bookmarkEnd w:id="272"/>
      <w:bookmarkEnd w:id="273"/>
      <w:bookmarkEnd w:id="274"/>
      <w:bookmarkEnd w:id="275"/>
      <w:bookmarkEnd w:id="276"/>
      <w:r>
        <w:rPr>
          <w:rFonts w:hint="eastAsia" w:ascii="宋体" w:hAnsi="宋体" w:cs="宋体"/>
          <w:b/>
          <w:color w:val="auto"/>
          <w:sz w:val="28"/>
          <w:szCs w:val="28"/>
          <w:highlight w:val="none"/>
          <w:lang w:eastAsia="zh-CN"/>
        </w:rPr>
        <w:t>供应商基本情况表（必须提供）</w:t>
      </w:r>
    </w:p>
    <w:p w14:paraId="276B45E6">
      <w:pPr>
        <w:rPr>
          <w:rFonts w:hint="eastAsia" w:ascii="宋体" w:hAnsi="宋体" w:eastAsia="宋体" w:cs="宋体"/>
          <w:b/>
          <w:bCs/>
          <w:color w:val="auto"/>
          <w:sz w:val="28"/>
          <w:szCs w:val="28"/>
          <w:highlight w:val="none"/>
        </w:rPr>
      </w:pPr>
    </w:p>
    <w:p w14:paraId="3B85CF8C">
      <w:pPr>
        <w:jc w:val="center"/>
        <w:rPr>
          <w:rFonts w:hint="eastAsia"/>
          <w:b/>
          <w:color w:val="auto"/>
          <w:sz w:val="30"/>
          <w:szCs w:val="30"/>
          <w:highlight w:val="none"/>
        </w:rPr>
      </w:pPr>
      <w:r>
        <w:rPr>
          <w:rFonts w:hint="eastAsia"/>
          <w:b/>
          <w:color w:val="auto"/>
          <w:sz w:val="30"/>
          <w:szCs w:val="30"/>
          <w:highlight w:val="none"/>
        </w:rPr>
        <w:t>供应商</w:t>
      </w:r>
      <w:r>
        <w:rPr>
          <w:b/>
          <w:color w:val="auto"/>
          <w:sz w:val="30"/>
          <w:szCs w:val="30"/>
          <w:highlight w:val="none"/>
        </w:rPr>
        <w:t>基本情况表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62"/>
        <w:gridCol w:w="1070"/>
        <w:gridCol w:w="1416"/>
        <w:gridCol w:w="350"/>
        <w:gridCol w:w="1212"/>
        <w:gridCol w:w="310"/>
        <w:gridCol w:w="900"/>
        <w:gridCol w:w="959"/>
      </w:tblGrid>
      <w:tr w14:paraId="58FE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7FE26118">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供应商名称</w:t>
            </w:r>
          </w:p>
        </w:tc>
        <w:tc>
          <w:tcPr>
            <w:tcW w:w="7079" w:type="dxa"/>
            <w:gridSpan w:val="8"/>
            <w:noWrap w:val="0"/>
            <w:vAlign w:val="center"/>
          </w:tcPr>
          <w:p w14:paraId="601C610C">
            <w:pPr>
              <w:autoSpaceDE w:val="0"/>
              <w:autoSpaceDN w:val="0"/>
              <w:adjustRightInd w:val="0"/>
              <w:jc w:val="center"/>
              <w:rPr>
                <w:rFonts w:hint="eastAsia" w:ascii="宋体" w:hAnsi="宋体"/>
                <w:color w:val="auto"/>
                <w:kern w:val="0"/>
                <w:szCs w:val="21"/>
                <w:highlight w:val="none"/>
              </w:rPr>
            </w:pPr>
          </w:p>
        </w:tc>
      </w:tr>
      <w:tr w14:paraId="2786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2F79FE7F">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注册地址</w:t>
            </w:r>
          </w:p>
        </w:tc>
        <w:tc>
          <w:tcPr>
            <w:tcW w:w="3698" w:type="dxa"/>
            <w:gridSpan w:val="4"/>
            <w:noWrap w:val="0"/>
            <w:vAlign w:val="center"/>
          </w:tcPr>
          <w:p w14:paraId="48BE6622">
            <w:pPr>
              <w:autoSpaceDE w:val="0"/>
              <w:autoSpaceDN w:val="0"/>
              <w:adjustRightInd w:val="0"/>
              <w:jc w:val="center"/>
              <w:rPr>
                <w:rFonts w:hint="eastAsia" w:ascii="宋体" w:hAnsi="宋体"/>
                <w:color w:val="auto"/>
                <w:kern w:val="0"/>
                <w:szCs w:val="21"/>
                <w:highlight w:val="none"/>
              </w:rPr>
            </w:pPr>
          </w:p>
        </w:tc>
        <w:tc>
          <w:tcPr>
            <w:tcW w:w="1212" w:type="dxa"/>
            <w:noWrap w:val="0"/>
            <w:vAlign w:val="center"/>
          </w:tcPr>
          <w:p w14:paraId="5D3ABC51">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邮政编码</w:t>
            </w:r>
          </w:p>
        </w:tc>
        <w:tc>
          <w:tcPr>
            <w:tcW w:w="2169" w:type="dxa"/>
            <w:gridSpan w:val="3"/>
            <w:noWrap w:val="0"/>
            <w:vAlign w:val="center"/>
          </w:tcPr>
          <w:p w14:paraId="46BB74EE">
            <w:pPr>
              <w:autoSpaceDE w:val="0"/>
              <w:autoSpaceDN w:val="0"/>
              <w:adjustRightInd w:val="0"/>
              <w:jc w:val="center"/>
              <w:rPr>
                <w:rFonts w:hint="eastAsia" w:ascii="宋体" w:hAnsi="宋体"/>
                <w:color w:val="auto"/>
                <w:kern w:val="0"/>
                <w:szCs w:val="21"/>
                <w:highlight w:val="none"/>
              </w:rPr>
            </w:pPr>
          </w:p>
        </w:tc>
      </w:tr>
      <w:tr w14:paraId="692D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vMerge w:val="restart"/>
            <w:noWrap w:val="0"/>
            <w:vAlign w:val="center"/>
          </w:tcPr>
          <w:p w14:paraId="7F0A7A9A">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联系方式</w:t>
            </w:r>
          </w:p>
        </w:tc>
        <w:tc>
          <w:tcPr>
            <w:tcW w:w="862" w:type="dxa"/>
            <w:noWrap w:val="0"/>
            <w:vAlign w:val="center"/>
          </w:tcPr>
          <w:p w14:paraId="49B3BF5D">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联系人</w:t>
            </w:r>
          </w:p>
        </w:tc>
        <w:tc>
          <w:tcPr>
            <w:tcW w:w="2836" w:type="dxa"/>
            <w:gridSpan w:val="3"/>
            <w:noWrap w:val="0"/>
            <w:vAlign w:val="center"/>
          </w:tcPr>
          <w:p w14:paraId="237A6AF1">
            <w:pPr>
              <w:autoSpaceDE w:val="0"/>
              <w:autoSpaceDN w:val="0"/>
              <w:adjustRightInd w:val="0"/>
              <w:jc w:val="center"/>
              <w:rPr>
                <w:rFonts w:hint="eastAsia" w:ascii="宋体" w:hAnsi="宋体"/>
                <w:color w:val="auto"/>
                <w:kern w:val="0"/>
                <w:szCs w:val="21"/>
                <w:highlight w:val="none"/>
              </w:rPr>
            </w:pPr>
          </w:p>
        </w:tc>
        <w:tc>
          <w:tcPr>
            <w:tcW w:w="1212" w:type="dxa"/>
            <w:noWrap w:val="0"/>
            <w:vAlign w:val="center"/>
          </w:tcPr>
          <w:p w14:paraId="73DF0E51">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电</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话</w:t>
            </w:r>
          </w:p>
        </w:tc>
        <w:tc>
          <w:tcPr>
            <w:tcW w:w="2169" w:type="dxa"/>
            <w:gridSpan w:val="3"/>
            <w:noWrap w:val="0"/>
            <w:vAlign w:val="center"/>
          </w:tcPr>
          <w:p w14:paraId="73C08609">
            <w:pPr>
              <w:autoSpaceDE w:val="0"/>
              <w:autoSpaceDN w:val="0"/>
              <w:adjustRightInd w:val="0"/>
              <w:jc w:val="center"/>
              <w:rPr>
                <w:rFonts w:hint="eastAsia" w:ascii="宋体" w:hAnsi="宋体"/>
                <w:color w:val="auto"/>
                <w:kern w:val="0"/>
                <w:szCs w:val="21"/>
                <w:highlight w:val="none"/>
              </w:rPr>
            </w:pPr>
          </w:p>
        </w:tc>
      </w:tr>
      <w:tr w14:paraId="0A8A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vMerge w:val="continue"/>
            <w:noWrap w:val="0"/>
            <w:vAlign w:val="center"/>
          </w:tcPr>
          <w:p w14:paraId="21AE27BC">
            <w:pPr>
              <w:autoSpaceDE w:val="0"/>
              <w:autoSpaceDN w:val="0"/>
              <w:adjustRightInd w:val="0"/>
              <w:jc w:val="center"/>
              <w:rPr>
                <w:rFonts w:hint="eastAsia" w:ascii="宋体" w:hAnsi="宋体"/>
                <w:color w:val="auto"/>
                <w:kern w:val="0"/>
                <w:szCs w:val="21"/>
                <w:highlight w:val="none"/>
              </w:rPr>
            </w:pPr>
          </w:p>
        </w:tc>
        <w:tc>
          <w:tcPr>
            <w:tcW w:w="862" w:type="dxa"/>
            <w:noWrap w:val="0"/>
            <w:vAlign w:val="center"/>
          </w:tcPr>
          <w:p w14:paraId="00B01D0F">
            <w:pPr>
              <w:tabs>
                <w:tab w:val="left" w:pos="540"/>
              </w:tabs>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传</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真</w:t>
            </w:r>
          </w:p>
        </w:tc>
        <w:tc>
          <w:tcPr>
            <w:tcW w:w="2836" w:type="dxa"/>
            <w:gridSpan w:val="3"/>
            <w:noWrap w:val="0"/>
            <w:vAlign w:val="center"/>
          </w:tcPr>
          <w:p w14:paraId="4F54F42E">
            <w:pPr>
              <w:autoSpaceDE w:val="0"/>
              <w:autoSpaceDN w:val="0"/>
              <w:adjustRightInd w:val="0"/>
              <w:jc w:val="center"/>
              <w:rPr>
                <w:rFonts w:hint="eastAsia" w:ascii="宋体" w:hAnsi="宋体"/>
                <w:color w:val="auto"/>
                <w:kern w:val="0"/>
                <w:szCs w:val="21"/>
                <w:highlight w:val="none"/>
              </w:rPr>
            </w:pPr>
          </w:p>
        </w:tc>
        <w:tc>
          <w:tcPr>
            <w:tcW w:w="1212" w:type="dxa"/>
            <w:noWrap w:val="0"/>
            <w:vAlign w:val="center"/>
          </w:tcPr>
          <w:p w14:paraId="46BCBB20">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电子邮件</w:t>
            </w:r>
          </w:p>
        </w:tc>
        <w:tc>
          <w:tcPr>
            <w:tcW w:w="2169" w:type="dxa"/>
            <w:gridSpan w:val="3"/>
            <w:noWrap w:val="0"/>
            <w:vAlign w:val="center"/>
          </w:tcPr>
          <w:p w14:paraId="023611DE">
            <w:pPr>
              <w:autoSpaceDE w:val="0"/>
              <w:autoSpaceDN w:val="0"/>
              <w:adjustRightInd w:val="0"/>
              <w:jc w:val="center"/>
              <w:rPr>
                <w:rFonts w:hint="eastAsia" w:ascii="宋体" w:hAnsi="宋体"/>
                <w:color w:val="auto"/>
                <w:kern w:val="0"/>
                <w:szCs w:val="21"/>
                <w:highlight w:val="none"/>
              </w:rPr>
            </w:pPr>
          </w:p>
        </w:tc>
      </w:tr>
      <w:tr w14:paraId="3F00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6A8B4A28">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法定代表人</w:t>
            </w:r>
          </w:p>
        </w:tc>
        <w:tc>
          <w:tcPr>
            <w:tcW w:w="862" w:type="dxa"/>
            <w:noWrap w:val="0"/>
            <w:vAlign w:val="center"/>
          </w:tcPr>
          <w:p w14:paraId="73EDD8DC">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noWrap w:val="0"/>
            <w:vAlign w:val="center"/>
          </w:tcPr>
          <w:p w14:paraId="74282913">
            <w:pPr>
              <w:autoSpaceDE w:val="0"/>
              <w:autoSpaceDN w:val="0"/>
              <w:adjustRightInd w:val="0"/>
              <w:jc w:val="center"/>
              <w:rPr>
                <w:rFonts w:hint="eastAsia" w:ascii="宋体" w:hAnsi="宋体"/>
                <w:color w:val="auto"/>
                <w:kern w:val="0"/>
                <w:szCs w:val="21"/>
                <w:highlight w:val="none"/>
              </w:rPr>
            </w:pPr>
          </w:p>
        </w:tc>
        <w:tc>
          <w:tcPr>
            <w:tcW w:w="1416" w:type="dxa"/>
            <w:noWrap w:val="0"/>
            <w:vAlign w:val="center"/>
          </w:tcPr>
          <w:p w14:paraId="015BAF9D">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技术职称</w:t>
            </w:r>
          </w:p>
        </w:tc>
        <w:tc>
          <w:tcPr>
            <w:tcW w:w="1872" w:type="dxa"/>
            <w:gridSpan w:val="3"/>
            <w:noWrap w:val="0"/>
            <w:vAlign w:val="center"/>
          </w:tcPr>
          <w:p w14:paraId="6131F63A">
            <w:pPr>
              <w:autoSpaceDE w:val="0"/>
              <w:autoSpaceDN w:val="0"/>
              <w:adjustRightInd w:val="0"/>
              <w:jc w:val="center"/>
              <w:rPr>
                <w:rFonts w:hint="eastAsia" w:ascii="宋体" w:hAnsi="宋体"/>
                <w:color w:val="auto"/>
                <w:kern w:val="0"/>
                <w:szCs w:val="21"/>
                <w:highlight w:val="none"/>
              </w:rPr>
            </w:pPr>
          </w:p>
        </w:tc>
        <w:tc>
          <w:tcPr>
            <w:tcW w:w="900" w:type="dxa"/>
            <w:noWrap w:val="0"/>
            <w:vAlign w:val="center"/>
          </w:tcPr>
          <w:p w14:paraId="0F053CC0">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电话</w:t>
            </w:r>
          </w:p>
        </w:tc>
        <w:tc>
          <w:tcPr>
            <w:tcW w:w="959" w:type="dxa"/>
            <w:noWrap w:val="0"/>
            <w:vAlign w:val="center"/>
          </w:tcPr>
          <w:p w14:paraId="310B8D3D">
            <w:pPr>
              <w:autoSpaceDE w:val="0"/>
              <w:autoSpaceDN w:val="0"/>
              <w:adjustRightInd w:val="0"/>
              <w:jc w:val="center"/>
              <w:rPr>
                <w:rFonts w:hint="eastAsia" w:ascii="宋体" w:hAnsi="宋体"/>
                <w:color w:val="auto"/>
                <w:kern w:val="0"/>
                <w:szCs w:val="21"/>
                <w:highlight w:val="none"/>
              </w:rPr>
            </w:pPr>
          </w:p>
        </w:tc>
      </w:tr>
      <w:tr w14:paraId="22E1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42E89239">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技术负责人</w:t>
            </w:r>
          </w:p>
        </w:tc>
        <w:tc>
          <w:tcPr>
            <w:tcW w:w="862" w:type="dxa"/>
            <w:noWrap w:val="0"/>
            <w:vAlign w:val="center"/>
          </w:tcPr>
          <w:p w14:paraId="2265339A">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noWrap w:val="0"/>
            <w:vAlign w:val="center"/>
          </w:tcPr>
          <w:p w14:paraId="3FFDAF02">
            <w:pPr>
              <w:autoSpaceDE w:val="0"/>
              <w:autoSpaceDN w:val="0"/>
              <w:adjustRightInd w:val="0"/>
              <w:jc w:val="center"/>
              <w:rPr>
                <w:rFonts w:hint="eastAsia" w:ascii="宋体" w:hAnsi="宋体"/>
                <w:color w:val="auto"/>
                <w:kern w:val="0"/>
                <w:szCs w:val="21"/>
                <w:highlight w:val="none"/>
              </w:rPr>
            </w:pPr>
          </w:p>
        </w:tc>
        <w:tc>
          <w:tcPr>
            <w:tcW w:w="1416" w:type="dxa"/>
            <w:noWrap w:val="0"/>
            <w:vAlign w:val="center"/>
          </w:tcPr>
          <w:p w14:paraId="5EABD382">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技术职称</w:t>
            </w:r>
          </w:p>
        </w:tc>
        <w:tc>
          <w:tcPr>
            <w:tcW w:w="1872" w:type="dxa"/>
            <w:gridSpan w:val="3"/>
            <w:noWrap w:val="0"/>
            <w:vAlign w:val="center"/>
          </w:tcPr>
          <w:p w14:paraId="70BF25FC">
            <w:pPr>
              <w:autoSpaceDE w:val="0"/>
              <w:autoSpaceDN w:val="0"/>
              <w:adjustRightInd w:val="0"/>
              <w:jc w:val="center"/>
              <w:rPr>
                <w:rFonts w:hint="eastAsia" w:ascii="宋体" w:hAnsi="宋体"/>
                <w:color w:val="auto"/>
                <w:kern w:val="0"/>
                <w:szCs w:val="21"/>
                <w:highlight w:val="none"/>
              </w:rPr>
            </w:pPr>
          </w:p>
        </w:tc>
        <w:tc>
          <w:tcPr>
            <w:tcW w:w="900" w:type="dxa"/>
            <w:noWrap w:val="0"/>
            <w:vAlign w:val="center"/>
          </w:tcPr>
          <w:p w14:paraId="463F274A">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电话</w:t>
            </w:r>
          </w:p>
        </w:tc>
        <w:tc>
          <w:tcPr>
            <w:tcW w:w="959" w:type="dxa"/>
            <w:noWrap w:val="0"/>
            <w:vAlign w:val="center"/>
          </w:tcPr>
          <w:p w14:paraId="58A88758">
            <w:pPr>
              <w:autoSpaceDE w:val="0"/>
              <w:autoSpaceDN w:val="0"/>
              <w:adjustRightInd w:val="0"/>
              <w:jc w:val="center"/>
              <w:rPr>
                <w:rFonts w:hint="eastAsia" w:ascii="宋体" w:hAnsi="宋体"/>
                <w:color w:val="auto"/>
                <w:kern w:val="0"/>
                <w:szCs w:val="21"/>
                <w:highlight w:val="none"/>
              </w:rPr>
            </w:pPr>
          </w:p>
        </w:tc>
      </w:tr>
      <w:tr w14:paraId="0A72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5A979BBE">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成立时间</w:t>
            </w:r>
          </w:p>
        </w:tc>
        <w:tc>
          <w:tcPr>
            <w:tcW w:w="1932" w:type="dxa"/>
            <w:gridSpan w:val="2"/>
            <w:noWrap w:val="0"/>
            <w:vAlign w:val="center"/>
          </w:tcPr>
          <w:p w14:paraId="072AAC17">
            <w:pPr>
              <w:autoSpaceDE w:val="0"/>
              <w:autoSpaceDN w:val="0"/>
              <w:adjustRightInd w:val="0"/>
              <w:jc w:val="center"/>
              <w:rPr>
                <w:rFonts w:hint="eastAsia" w:ascii="宋体" w:hAnsi="宋体"/>
                <w:color w:val="auto"/>
                <w:kern w:val="0"/>
                <w:szCs w:val="21"/>
                <w:highlight w:val="none"/>
              </w:rPr>
            </w:pPr>
          </w:p>
        </w:tc>
        <w:tc>
          <w:tcPr>
            <w:tcW w:w="5147" w:type="dxa"/>
            <w:gridSpan w:val="6"/>
            <w:noWrap w:val="0"/>
            <w:vAlign w:val="center"/>
          </w:tcPr>
          <w:p w14:paraId="01AC9B05">
            <w:pPr>
              <w:autoSpaceDE w:val="0"/>
              <w:autoSpaceDN w:val="0"/>
              <w:adjustRightInd w:val="0"/>
              <w:jc w:val="center"/>
              <w:rPr>
                <w:rFonts w:hint="eastAsia" w:ascii="宋体" w:hAnsi="宋体"/>
                <w:color w:val="auto"/>
                <w:kern w:val="0"/>
                <w:szCs w:val="21"/>
                <w:highlight w:val="none"/>
                <w:u w:val="single"/>
              </w:rPr>
            </w:pPr>
            <w:r>
              <w:rPr>
                <w:rFonts w:hint="eastAsia" w:ascii="宋体" w:hAnsi="宋体" w:cs="MingLiU"/>
                <w:color w:val="auto"/>
                <w:kern w:val="0"/>
                <w:szCs w:val="21"/>
                <w:highlight w:val="none"/>
              </w:rPr>
              <w:t>员工总人数：</w:t>
            </w:r>
          </w:p>
        </w:tc>
      </w:tr>
      <w:tr w14:paraId="59B8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7DE41FB4">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32" w:type="dxa"/>
            <w:gridSpan w:val="2"/>
            <w:noWrap w:val="0"/>
            <w:vAlign w:val="center"/>
          </w:tcPr>
          <w:p w14:paraId="28C0817B">
            <w:pPr>
              <w:autoSpaceDE w:val="0"/>
              <w:autoSpaceDN w:val="0"/>
              <w:adjustRightInd w:val="0"/>
              <w:jc w:val="center"/>
              <w:rPr>
                <w:rFonts w:hint="eastAsia" w:ascii="宋体" w:hAnsi="宋体"/>
                <w:color w:val="auto"/>
                <w:kern w:val="0"/>
                <w:szCs w:val="21"/>
                <w:highlight w:val="none"/>
              </w:rPr>
            </w:pPr>
          </w:p>
        </w:tc>
        <w:tc>
          <w:tcPr>
            <w:tcW w:w="1416" w:type="dxa"/>
            <w:vMerge w:val="restart"/>
            <w:noWrap w:val="0"/>
            <w:vAlign w:val="center"/>
          </w:tcPr>
          <w:p w14:paraId="6B7C1898">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其中</w:t>
            </w:r>
          </w:p>
        </w:tc>
        <w:tc>
          <w:tcPr>
            <w:tcW w:w="1872" w:type="dxa"/>
            <w:gridSpan w:val="3"/>
            <w:noWrap w:val="0"/>
            <w:vAlign w:val="center"/>
          </w:tcPr>
          <w:p w14:paraId="1576FABF">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项目经理</w:t>
            </w:r>
          </w:p>
        </w:tc>
        <w:tc>
          <w:tcPr>
            <w:tcW w:w="1859" w:type="dxa"/>
            <w:gridSpan w:val="2"/>
            <w:noWrap w:val="0"/>
            <w:vAlign w:val="center"/>
          </w:tcPr>
          <w:p w14:paraId="62A7026D">
            <w:pPr>
              <w:autoSpaceDE w:val="0"/>
              <w:autoSpaceDN w:val="0"/>
              <w:adjustRightInd w:val="0"/>
              <w:jc w:val="center"/>
              <w:rPr>
                <w:rFonts w:hint="eastAsia" w:ascii="宋体" w:hAnsi="宋体"/>
                <w:color w:val="auto"/>
                <w:kern w:val="0"/>
                <w:szCs w:val="21"/>
                <w:highlight w:val="none"/>
              </w:rPr>
            </w:pPr>
          </w:p>
        </w:tc>
      </w:tr>
      <w:tr w14:paraId="2AE7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2F5FAA43">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32" w:type="dxa"/>
            <w:gridSpan w:val="2"/>
            <w:noWrap w:val="0"/>
            <w:vAlign w:val="center"/>
          </w:tcPr>
          <w:p w14:paraId="630248A1">
            <w:pPr>
              <w:autoSpaceDE w:val="0"/>
              <w:autoSpaceDN w:val="0"/>
              <w:adjustRightInd w:val="0"/>
              <w:jc w:val="center"/>
              <w:rPr>
                <w:rFonts w:hint="eastAsia" w:ascii="宋体" w:hAnsi="宋体"/>
                <w:color w:val="auto"/>
                <w:kern w:val="0"/>
                <w:szCs w:val="21"/>
                <w:highlight w:val="none"/>
              </w:rPr>
            </w:pPr>
          </w:p>
        </w:tc>
        <w:tc>
          <w:tcPr>
            <w:tcW w:w="1416" w:type="dxa"/>
            <w:vMerge w:val="continue"/>
            <w:noWrap w:val="0"/>
            <w:vAlign w:val="center"/>
          </w:tcPr>
          <w:p w14:paraId="606A6F89">
            <w:pPr>
              <w:autoSpaceDE w:val="0"/>
              <w:autoSpaceDN w:val="0"/>
              <w:adjustRightInd w:val="0"/>
              <w:jc w:val="center"/>
              <w:rPr>
                <w:rFonts w:hint="eastAsia" w:ascii="宋体" w:hAnsi="宋体"/>
                <w:color w:val="auto"/>
                <w:kern w:val="0"/>
                <w:szCs w:val="21"/>
                <w:highlight w:val="none"/>
              </w:rPr>
            </w:pPr>
          </w:p>
        </w:tc>
        <w:tc>
          <w:tcPr>
            <w:tcW w:w="1872" w:type="dxa"/>
            <w:gridSpan w:val="3"/>
            <w:noWrap w:val="0"/>
            <w:vAlign w:val="center"/>
          </w:tcPr>
          <w:p w14:paraId="61B7986F">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1859" w:type="dxa"/>
            <w:gridSpan w:val="2"/>
            <w:noWrap w:val="0"/>
            <w:vAlign w:val="center"/>
          </w:tcPr>
          <w:p w14:paraId="22EC1855">
            <w:pPr>
              <w:autoSpaceDE w:val="0"/>
              <w:autoSpaceDN w:val="0"/>
              <w:adjustRightInd w:val="0"/>
              <w:jc w:val="center"/>
              <w:rPr>
                <w:rFonts w:hint="eastAsia" w:ascii="宋体" w:hAnsi="宋体"/>
                <w:color w:val="auto"/>
                <w:kern w:val="0"/>
                <w:szCs w:val="21"/>
                <w:highlight w:val="none"/>
              </w:rPr>
            </w:pPr>
          </w:p>
        </w:tc>
      </w:tr>
      <w:tr w14:paraId="0264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4FCEA52F">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注册资金</w:t>
            </w:r>
          </w:p>
        </w:tc>
        <w:tc>
          <w:tcPr>
            <w:tcW w:w="1932" w:type="dxa"/>
            <w:gridSpan w:val="2"/>
            <w:noWrap w:val="0"/>
            <w:vAlign w:val="center"/>
          </w:tcPr>
          <w:p w14:paraId="6ED19FDF">
            <w:pPr>
              <w:autoSpaceDE w:val="0"/>
              <w:autoSpaceDN w:val="0"/>
              <w:adjustRightInd w:val="0"/>
              <w:jc w:val="center"/>
              <w:rPr>
                <w:rFonts w:hint="eastAsia" w:ascii="宋体" w:hAnsi="宋体"/>
                <w:color w:val="auto"/>
                <w:kern w:val="0"/>
                <w:szCs w:val="21"/>
                <w:highlight w:val="none"/>
              </w:rPr>
            </w:pPr>
          </w:p>
        </w:tc>
        <w:tc>
          <w:tcPr>
            <w:tcW w:w="1416" w:type="dxa"/>
            <w:vMerge w:val="continue"/>
            <w:noWrap w:val="0"/>
            <w:vAlign w:val="center"/>
          </w:tcPr>
          <w:p w14:paraId="5877F713">
            <w:pPr>
              <w:autoSpaceDE w:val="0"/>
              <w:autoSpaceDN w:val="0"/>
              <w:adjustRightInd w:val="0"/>
              <w:jc w:val="center"/>
              <w:rPr>
                <w:rFonts w:hint="eastAsia" w:ascii="宋体" w:hAnsi="宋体"/>
                <w:color w:val="auto"/>
                <w:kern w:val="0"/>
                <w:szCs w:val="21"/>
                <w:highlight w:val="none"/>
              </w:rPr>
            </w:pPr>
          </w:p>
        </w:tc>
        <w:tc>
          <w:tcPr>
            <w:tcW w:w="1872" w:type="dxa"/>
            <w:gridSpan w:val="3"/>
            <w:noWrap w:val="0"/>
            <w:vAlign w:val="center"/>
          </w:tcPr>
          <w:p w14:paraId="1E70C569">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1859" w:type="dxa"/>
            <w:gridSpan w:val="2"/>
            <w:noWrap w:val="0"/>
            <w:vAlign w:val="center"/>
          </w:tcPr>
          <w:p w14:paraId="33DC9AB8">
            <w:pPr>
              <w:autoSpaceDE w:val="0"/>
              <w:autoSpaceDN w:val="0"/>
              <w:adjustRightInd w:val="0"/>
              <w:jc w:val="center"/>
              <w:rPr>
                <w:rFonts w:hint="eastAsia" w:ascii="宋体" w:hAnsi="宋体"/>
                <w:color w:val="auto"/>
                <w:kern w:val="0"/>
                <w:szCs w:val="21"/>
                <w:highlight w:val="none"/>
              </w:rPr>
            </w:pPr>
          </w:p>
        </w:tc>
      </w:tr>
      <w:tr w14:paraId="5CD6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733B60B9">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基本账户开户银行</w:t>
            </w:r>
          </w:p>
        </w:tc>
        <w:tc>
          <w:tcPr>
            <w:tcW w:w="1932" w:type="dxa"/>
            <w:gridSpan w:val="2"/>
            <w:noWrap w:val="0"/>
            <w:vAlign w:val="center"/>
          </w:tcPr>
          <w:p w14:paraId="54A16475">
            <w:pPr>
              <w:autoSpaceDE w:val="0"/>
              <w:autoSpaceDN w:val="0"/>
              <w:adjustRightInd w:val="0"/>
              <w:jc w:val="center"/>
              <w:rPr>
                <w:rFonts w:hint="eastAsia" w:ascii="宋体" w:hAnsi="宋体"/>
                <w:color w:val="auto"/>
                <w:kern w:val="0"/>
                <w:szCs w:val="21"/>
                <w:highlight w:val="none"/>
              </w:rPr>
            </w:pPr>
          </w:p>
        </w:tc>
        <w:tc>
          <w:tcPr>
            <w:tcW w:w="1416" w:type="dxa"/>
            <w:vMerge w:val="continue"/>
            <w:noWrap w:val="0"/>
            <w:vAlign w:val="center"/>
          </w:tcPr>
          <w:p w14:paraId="340EDCD9">
            <w:pPr>
              <w:autoSpaceDE w:val="0"/>
              <w:autoSpaceDN w:val="0"/>
              <w:adjustRightInd w:val="0"/>
              <w:jc w:val="center"/>
              <w:rPr>
                <w:rFonts w:hint="eastAsia" w:ascii="宋体" w:hAnsi="宋体"/>
                <w:color w:val="auto"/>
                <w:kern w:val="0"/>
                <w:szCs w:val="21"/>
                <w:highlight w:val="none"/>
              </w:rPr>
            </w:pPr>
          </w:p>
        </w:tc>
        <w:tc>
          <w:tcPr>
            <w:tcW w:w="1872" w:type="dxa"/>
            <w:gridSpan w:val="3"/>
            <w:noWrap w:val="0"/>
            <w:vAlign w:val="center"/>
          </w:tcPr>
          <w:p w14:paraId="74457B19">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1859" w:type="dxa"/>
            <w:gridSpan w:val="2"/>
            <w:noWrap w:val="0"/>
            <w:vAlign w:val="center"/>
          </w:tcPr>
          <w:p w14:paraId="3FC8962D">
            <w:pPr>
              <w:autoSpaceDE w:val="0"/>
              <w:autoSpaceDN w:val="0"/>
              <w:adjustRightInd w:val="0"/>
              <w:jc w:val="center"/>
              <w:rPr>
                <w:rFonts w:hint="eastAsia" w:ascii="宋体" w:hAnsi="宋体"/>
                <w:color w:val="auto"/>
                <w:kern w:val="0"/>
                <w:szCs w:val="21"/>
                <w:highlight w:val="none"/>
              </w:rPr>
            </w:pPr>
          </w:p>
        </w:tc>
      </w:tr>
      <w:tr w14:paraId="4B28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24FC2978">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基本账户账号</w:t>
            </w:r>
          </w:p>
        </w:tc>
        <w:tc>
          <w:tcPr>
            <w:tcW w:w="1932" w:type="dxa"/>
            <w:gridSpan w:val="2"/>
            <w:noWrap w:val="0"/>
            <w:vAlign w:val="center"/>
          </w:tcPr>
          <w:p w14:paraId="17319360">
            <w:pPr>
              <w:autoSpaceDE w:val="0"/>
              <w:autoSpaceDN w:val="0"/>
              <w:adjustRightInd w:val="0"/>
              <w:jc w:val="center"/>
              <w:rPr>
                <w:rFonts w:hint="eastAsia" w:ascii="宋体" w:hAnsi="宋体"/>
                <w:color w:val="auto"/>
                <w:kern w:val="0"/>
                <w:szCs w:val="21"/>
                <w:highlight w:val="none"/>
              </w:rPr>
            </w:pPr>
          </w:p>
        </w:tc>
        <w:tc>
          <w:tcPr>
            <w:tcW w:w="1416" w:type="dxa"/>
            <w:vMerge w:val="continue"/>
            <w:noWrap w:val="0"/>
            <w:vAlign w:val="center"/>
          </w:tcPr>
          <w:p w14:paraId="4EAB4897">
            <w:pPr>
              <w:autoSpaceDE w:val="0"/>
              <w:autoSpaceDN w:val="0"/>
              <w:adjustRightInd w:val="0"/>
              <w:jc w:val="center"/>
              <w:rPr>
                <w:rFonts w:hint="eastAsia" w:ascii="宋体" w:hAnsi="宋体"/>
                <w:color w:val="auto"/>
                <w:kern w:val="0"/>
                <w:szCs w:val="21"/>
                <w:highlight w:val="none"/>
              </w:rPr>
            </w:pPr>
          </w:p>
        </w:tc>
        <w:tc>
          <w:tcPr>
            <w:tcW w:w="1872" w:type="dxa"/>
            <w:gridSpan w:val="3"/>
            <w:noWrap w:val="0"/>
            <w:vAlign w:val="center"/>
          </w:tcPr>
          <w:p w14:paraId="47976EE4">
            <w:pPr>
              <w:tabs>
                <w:tab w:val="left" w:pos="1240"/>
              </w:tabs>
              <w:autoSpaceDE w:val="0"/>
              <w:autoSpaceDN w:val="0"/>
              <w:adjustRightInd w:val="0"/>
              <w:spacing w:before="98"/>
              <w:jc w:val="center"/>
              <w:rPr>
                <w:rFonts w:hint="eastAsia" w:ascii="宋体" w:hAnsi="宋体"/>
                <w:color w:val="auto"/>
                <w:kern w:val="0"/>
                <w:szCs w:val="21"/>
                <w:highlight w:val="none"/>
              </w:rPr>
            </w:pPr>
            <w:r>
              <w:rPr>
                <w:rFonts w:hint="eastAsia" w:ascii="宋体" w:hAnsi="宋体" w:cs="MingLiU"/>
                <w:color w:val="auto"/>
                <w:kern w:val="0"/>
                <w:szCs w:val="21"/>
                <w:highlight w:val="none"/>
              </w:rPr>
              <w:t>技工</w:t>
            </w:r>
          </w:p>
        </w:tc>
        <w:tc>
          <w:tcPr>
            <w:tcW w:w="1859" w:type="dxa"/>
            <w:gridSpan w:val="2"/>
            <w:noWrap w:val="0"/>
            <w:vAlign w:val="center"/>
          </w:tcPr>
          <w:p w14:paraId="0B44CDF6">
            <w:pPr>
              <w:autoSpaceDE w:val="0"/>
              <w:autoSpaceDN w:val="0"/>
              <w:adjustRightInd w:val="0"/>
              <w:jc w:val="center"/>
              <w:rPr>
                <w:rFonts w:hint="eastAsia" w:ascii="宋体" w:hAnsi="宋体"/>
                <w:color w:val="auto"/>
                <w:kern w:val="0"/>
                <w:szCs w:val="21"/>
                <w:highlight w:val="none"/>
              </w:rPr>
            </w:pPr>
          </w:p>
        </w:tc>
      </w:tr>
      <w:tr w14:paraId="716E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734B2D6B">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经营范围</w:t>
            </w:r>
          </w:p>
        </w:tc>
        <w:tc>
          <w:tcPr>
            <w:tcW w:w="7079" w:type="dxa"/>
            <w:gridSpan w:val="8"/>
            <w:noWrap w:val="0"/>
            <w:vAlign w:val="center"/>
          </w:tcPr>
          <w:p w14:paraId="4F34F355">
            <w:pPr>
              <w:autoSpaceDE w:val="0"/>
              <w:autoSpaceDN w:val="0"/>
              <w:adjustRightInd w:val="0"/>
              <w:jc w:val="center"/>
              <w:rPr>
                <w:rFonts w:hint="eastAsia" w:ascii="宋体" w:hAnsi="宋体"/>
                <w:color w:val="auto"/>
                <w:kern w:val="0"/>
                <w:szCs w:val="21"/>
                <w:highlight w:val="none"/>
              </w:rPr>
            </w:pPr>
          </w:p>
        </w:tc>
      </w:tr>
      <w:tr w14:paraId="5327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03ABEF68">
            <w:pPr>
              <w:autoSpaceDE w:val="0"/>
              <w:autoSpaceDN w:val="0"/>
              <w:adjustRightInd w:val="0"/>
              <w:jc w:val="center"/>
              <w:rPr>
                <w:rFonts w:hint="eastAsia" w:ascii="宋体" w:hAnsi="宋体" w:cs="MingLiU"/>
                <w:color w:val="auto"/>
                <w:kern w:val="0"/>
                <w:szCs w:val="21"/>
                <w:highlight w:val="none"/>
              </w:rPr>
            </w:pPr>
            <w:r>
              <w:rPr>
                <w:rFonts w:hint="eastAsia" w:ascii="宋体" w:hAnsi="宋体" w:cs="MingLiU"/>
                <w:color w:val="auto"/>
                <w:kern w:val="0"/>
                <w:szCs w:val="21"/>
                <w:highlight w:val="none"/>
              </w:rPr>
              <w:t>资产构成情况及申请人投资参股的关联企业情况</w:t>
            </w:r>
          </w:p>
        </w:tc>
        <w:tc>
          <w:tcPr>
            <w:tcW w:w="7079" w:type="dxa"/>
            <w:gridSpan w:val="8"/>
            <w:noWrap w:val="0"/>
            <w:vAlign w:val="center"/>
          </w:tcPr>
          <w:p w14:paraId="6995D54B">
            <w:pPr>
              <w:autoSpaceDE w:val="0"/>
              <w:autoSpaceDN w:val="0"/>
              <w:adjustRightInd w:val="0"/>
              <w:jc w:val="center"/>
              <w:rPr>
                <w:rFonts w:hint="eastAsia" w:ascii="宋体" w:hAnsi="宋体"/>
                <w:color w:val="auto"/>
                <w:kern w:val="0"/>
                <w:szCs w:val="21"/>
                <w:highlight w:val="none"/>
              </w:rPr>
            </w:pPr>
          </w:p>
        </w:tc>
      </w:tr>
      <w:tr w14:paraId="3D4C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860" w:type="dxa"/>
            <w:noWrap w:val="0"/>
            <w:vAlign w:val="center"/>
          </w:tcPr>
          <w:p w14:paraId="3BE78F5A">
            <w:pPr>
              <w:autoSpaceDE w:val="0"/>
              <w:autoSpaceDN w:val="0"/>
              <w:adjustRightIn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备    注</w:t>
            </w:r>
          </w:p>
        </w:tc>
        <w:tc>
          <w:tcPr>
            <w:tcW w:w="7079" w:type="dxa"/>
            <w:gridSpan w:val="8"/>
            <w:noWrap w:val="0"/>
            <w:vAlign w:val="center"/>
          </w:tcPr>
          <w:p w14:paraId="30D011F4">
            <w:pPr>
              <w:autoSpaceDE w:val="0"/>
              <w:autoSpaceDN w:val="0"/>
              <w:adjustRightInd w:val="0"/>
              <w:jc w:val="center"/>
              <w:rPr>
                <w:rFonts w:hint="eastAsia" w:ascii="宋体" w:hAnsi="宋体"/>
                <w:color w:val="auto"/>
                <w:kern w:val="0"/>
                <w:szCs w:val="21"/>
                <w:highlight w:val="none"/>
              </w:rPr>
            </w:pPr>
          </w:p>
        </w:tc>
      </w:tr>
    </w:tbl>
    <w:p w14:paraId="48AFD722">
      <w:pPr>
        <w:rPr>
          <w:rFonts w:hint="eastAsia" w:ascii="宋体" w:hAnsi="宋体" w:cs="宋体"/>
          <w:color w:val="auto"/>
          <w:kern w:val="0"/>
          <w:szCs w:val="21"/>
          <w:highlight w:val="none"/>
          <w:lang w:bidi="zh-CN"/>
        </w:rPr>
      </w:pPr>
      <w:r>
        <w:rPr>
          <w:rFonts w:hint="eastAsia" w:ascii="宋体" w:hAnsi="宋体" w:cs="宋体"/>
          <w:color w:val="auto"/>
          <w:kern w:val="0"/>
          <w:szCs w:val="21"/>
          <w:highlight w:val="none"/>
          <w:lang w:bidi="zh-CN"/>
        </w:rPr>
        <w:t>注：1、在本表后附企业法人营业执照副本的复印件、施工资质证书副本的复印件、安全生产许可证副本的复印件、基本账户开户许可证的复印件、</w:t>
      </w:r>
      <w:r>
        <w:rPr>
          <w:rFonts w:hint="eastAsia" w:ascii="宋体" w:hAnsi="宋体" w:cs="宋体"/>
          <w:bCs/>
          <w:color w:val="auto"/>
          <w:kern w:val="0"/>
          <w:szCs w:val="21"/>
          <w:highlight w:val="none"/>
          <w:lang w:bidi="zh-CN"/>
        </w:rPr>
        <w:t>信用评价等级</w:t>
      </w:r>
      <w:r>
        <w:rPr>
          <w:rFonts w:hint="eastAsia" w:ascii="宋体" w:hAnsi="宋体" w:cs="宋体"/>
          <w:color w:val="auto"/>
          <w:kern w:val="0"/>
          <w:szCs w:val="21"/>
          <w:highlight w:val="none"/>
          <w:lang w:bidi="zh-CN"/>
        </w:rPr>
        <w:t>。</w:t>
      </w:r>
    </w:p>
    <w:p w14:paraId="4E6D3990">
      <w:pPr>
        <w:pStyle w:val="12"/>
        <w:numPr>
          <w:ilvl w:val="0"/>
          <w:numId w:val="0"/>
        </w:numPr>
        <w:spacing w:line="340" w:lineRule="exact"/>
        <w:rPr>
          <w:rFonts w:hint="eastAsia" w:ascii="宋体" w:hAnsi="宋体" w:eastAsia="宋体" w:cs="宋体"/>
          <w:b/>
          <w:color w:val="auto"/>
          <w:sz w:val="28"/>
          <w:szCs w:val="28"/>
          <w:highlight w:val="none"/>
          <w:lang w:val="en-US" w:eastAsia="zh-CN"/>
        </w:rPr>
      </w:pPr>
    </w:p>
    <w:p w14:paraId="1A08D68B">
      <w:pPr>
        <w:rPr>
          <w:rFonts w:hint="eastAsia" w:ascii="宋体" w:hAnsi="宋体" w:eastAsia="宋体" w:cs="宋体"/>
          <w:b/>
          <w:color w:val="auto"/>
          <w:sz w:val="28"/>
          <w:szCs w:val="28"/>
          <w:highlight w:val="none"/>
          <w:lang w:val="en-US" w:eastAsia="zh-CN"/>
        </w:rPr>
      </w:pPr>
      <w:bookmarkStart w:id="277" w:name="_Toc28158"/>
      <w:bookmarkStart w:id="278" w:name="_Toc29194"/>
      <w:bookmarkStart w:id="279" w:name="_Toc12697"/>
      <w:bookmarkStart w:id="280" w:name="_Toc6956"/>
      <w:r>
        <w:rPr>
          <w:rFonts w:hint="eastAsia" w:ascii="宋体" w:hAnsi="宋体" w:eastAsia="宋体" w:cs="宋体"/>
          <w:b/>
          <w:color w:val="auto"/>
          <w:sz w:val="28"/>
          <w:szCs w:val="28"/>
          <w:highlight w:val="none"/>
          <w:lang w:val="en-US" w:eastAsia="zh-CN"/>
        </w:rPr>
        <w:br w:type="page"/>
      </w:r>
    </w:p>
    <w:p w14:paraId="1723F648">
      <w:pPr>
        <w:pStyle w:val="6"/>
        <w:numPr>
          <w:ilvl w:val="0"/>
          <w:numId w:val="0"/>
        </w:numPr>
        <w:outlineLvl w:val="1"/>
        <w:rPr>
          <w:rFonts w:hint="eastAsia" w:ascii="宋体" w:hAnsi="宋体" w:eastAsia="宋体" w:cs="宋体"/>
          <w:b/>
          <w:color w:val="auto"/>
          <w:sz w:val="28"/>
          <w:szCs w:val="28"/>
          <w:highlight w:val="none"/>
          <w:lang w:val="en-US" w:eastAsia="zh-CN"/>
        </w:rPr>
      </w:pPr>
      <w:bookmarkStart w:id="281" w:name="_Toc19732"/>
      <w:r>
        <w:rPr>
          <w:rFonts w:hint="eastAsia" w:ascii="宋体" w:hAnsi="宋体" w:eastAsia="宋体" w:cs="宋体"/>
          <w:b/>
          <w:color w:val="auto"/>
          <w:sz w:val="28"/>
          <w:szCs w:val="28"/>
          <w:highlight w:val="none"/>
          <w:lang w:val="en-US" w:eastAsia="zh-CN"/>
        </w:rPr>
        <w:t>5.</w:t>
      </w:r>
      <w:bookmarkEnd w:id="277"/>
      <w:bookmarkEnd w:id="278"/>
      <w:bookmarkEnd w:id="279"/>
      <w:bookmarkEnd w:id="280"/>
      <w:bookmarkEnd w:id="281"/>
      <w:r>
        <w:rPr>
          <w:rFonts w:hint="eastAsia" w:ascii="宋体" w:hAnsi="宋体" w:cs="宋体"/>
          <w:b/>
          <w:color w:val="auto"/>
          <w:sz w:val="28"/>
          <w:szCs w:val="28"/>
          <w:highlight w:val="none"/>
          <w:lang w:val="en-US" w:eastAsia="zh-CN"/>
        </w:rPr>
        <w:t>供应商参加政府采购活动前3年内在经营活动中没有重大违法记录及有关信用信息的书面声明（必须提供）</w:t>
      </w:r>
    </w:p>
    <w:p w14:paraId="6A8444F9">
      <w:pPr>
        <w:spacing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附件：</w:t>
      </w:r>
    </w:p>
    <w:p w14:paraId="1EE5BC4E">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声   明（格式）</w:t>
      </w:r>
    </w:p>
    <w:p w14:paraId="3ED848D6">
      <w:pPr>
        <w:snapToGrid w:val="0"/>
        <w:spacing w:line="360" w:lineRule="auto"/>
        <w:outlineLvl w:val="4"/>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sz w:val="24"/>
          <w:highlight w:val="none"/>
          <w:u w:val="single"/>
        </w:rPr>
        <w:t>桂林聚格项目管理有限公司</w:t>
      </w:r>
    </w:p>
    <w:p w14:paraId="53F33814">
      <w:pPr>
        <w:snapToGrid w:val="0"/>
        <w:spacing w:line="360" w:lineRule="auto"/>
        <w:outlineLvl w:val="4"/>
        <w:rPr>
          <w:rFonts w:hint="eastAsia" w:ascii="宋体" w:hAnsi="宋体" w:cs="宋体"/>
          <w:color w:val="auto"/>
          <w:sz w:val="24"/>
          <w:highlight w:val="none"/>
          <w:u w:val="single"/>
        </w:rPr>
      </w:pPr>
    </w:p>
    <w:p w14:paraId="48DC884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92005CB">
      <w:pPr>
        <w:snapToGrid w:val="0"/>
        <w:spacing w:line="360" w:lineRule="auto"/>
        <w:ind w:firstLine="420"/>
        <w:outlineLvl w:val="4"/>
        <w:rPr>
          <w:rFonts w:hint="eastAsia" w:ascii="宋体" w:hAnsi="宋体" w:cs="宋体"/>
          <w:color w:val="auto"/>
          <w:sz w:val="24"/>
          <w:highlight w:val="none"/>
        </w:rPr>
      </w:pPr>
    </w:p>
    <w:p w14:paraId="1C3EEC48">
      <w:pPr>
        <w:snapToGrid w:val="0"/>
        <w:spacing w:line="360" w:lineRule="auto"/>
        <w:ind w:firstLine="420"/>
        <w:outlineLvl w:val="4"/>
        <w:rPr>
          <w:rFonts w:hint="eastAsia" w:ascii="宋体" w:hAnsi="宋体" w:cs="宋体"/>
          <w:color w:val="auto"/>
          <w:sz w:val="24"/>
          <w:highlight w:val="none"/>
        </w:rPr>
      </w:pPr>
    </w:p>
    <w:p w14:paraId="1A1037AC">
      <w:pPr>
        <w:snapToGrid w:val="0"/>
        <w:spacing w:line="360" w:lineRule="auto"/>
        <w:ind w:firstLine="5640" w:firstLineChars="2350"/>
        <w:outlineLvl w:val="4"/>
        <w:rPr>
          <w:rFonts w:hint="eastAsia" w:ascii="宋体" w:hAnsi="宋体" w:cs="宋体"/>
          <w:color w:val="auto"/>
          <w:sz w:val="24"/>
          <w:highlight w:val="none"/>
        </w:rPr>
      </w:pPr>
    </w:p>
    <w:p w14:paraId="37898A09">
      <w:pPr>
        <w:snapToGrid w:val="0"/>
        <w:spacing w:line="360" w:lineRule="auto"/>
        <w:outlineLvl w:val="4"/>
        <w:rPr>
          <w:rFonts w:hint="eastAsia" w:ascii="宋体" w:hAnsi="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olor w:val="auto"/>
          <w:sz w:val="24"/>
          <w:highlight w:val="none"/>
        </w:rPr>
        <w:t>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0D1CA44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3DB7B02F">
      <w:pPr>
        <w:snapToGrid w:val="0"/>
        <w:spacing w:line="360" w:lineRule="auto"/>
        <w:outlineLvl w:val="4"/>
        <w:rPr>
          <w:rFonts w:hint="eastAsia"/>
          <w:color w:val="auto"/>
          <w:sz w:val="24"/>
          <w:highlight w:val="none"/>
        </w:rPr>
      </w:pPr>
      <w:r>
        <w:rPr>
          <w:rFonts w:hint="eastAsia" w:hAnsi="宋体"/>
          <w:color w:val="auto"/>
          <w:sz w:val="24"/>
          <w:highlight w:val="none"/>
        </w:rPr>
        <w:t xml:space="preserve">                   日          期：</w:t>
      </w:r>
      <w:r>
        <w:rPr>
          <w:rFonts w:hint="eastAsia" w:hAnsi="宋体"/>
          <w:color w:val="auto"/>
          <w:sz w:val="24"/>
          <w:highlight w:val="none"/>
          <w:u w:val="single"/>
        </w:rPr>
        <w:t xml:space="preserve">                                       </w:t>
      </w:r>
    </w:p>
    <w:p w14:paraId="2884AACD">
      <w:pPr>
        <w:pStyle w:val="6"/>
        <w:numPr>
          <w:ilvl w:val="0"/>
          <w:numId w:val="0"/>
        </w:numPr>
        <w:rPr>
          <w:rFonts w:hint="eastAsia"/>
          <w:color w:val="auto"/>
          <w:highlight w:val="none"/>
          <w:lang w:val="en-US" w:eastAsia="zh-CN"/>
        </w:rPr>
      </w:pPr>
    </w:p>
    <w:p w14:paraId="6B1A51F0">
      <w:pPr>
        <w:pStyle w:val="12"/>
        <w:spacing w:line="340" w:lineRule="exact"/>
        <w:jc w:val="left"/>
        <w:rPr>
          <w:rFonts w:hint="eastAsia" w:ascii="宋体" w:hAnsi="宋体" w:eastAsia="宋体" w:cs="宋体"/>
          <w:b/>
          <w:color w:val="auto"/>
          <w:sz w:val="28"/>
          <w:szCs w:val="28"/>
          <w:highlight w:val="none"/>
          <w:lang w:val="en-US" w:eastAsia="zh-CN"/>
        </w:rPr>
      </w:pPr>
    </w:p>
    <w:p w14:paraId="0A1D4C96">
      <w:pPr>
        <w:pStyle w:val="6"/>
        <w:ind w:left="0" w:leftChars="0" w:firstLine="0" w:firstLineChars="0"/>
        <w:jc w:val="left"/>
        <w:rPr>
          <w:rFonts w:hint="eastAsia" w:ascii="宋体" w:hAnsi="宋体" w:eastAsia="宋体" w:cs="宋体"/>
          <w:b/>
          <w:color w:val="auto"/>
          <w:sz w:val="28"/>
          <w:szCs w:val="28"/>
          <w:highlight w:val="none"/>
          <w:lang w:val="en-US" w:eastAsia="zh-CN"/>
        </w:rPr>
      </w:pPr>
    </w:p>
    <w:p w14:paraId="193BA4A3">
      <w:pPr>
        <w:jc w:val="left"/>
        <w:rPr>
          <w:rFonts w:hint="eastAsia" w:ascii="宋体" w:hAnsi="宋体" w:eastAsia="宋体" w:cs="宋体"/>
          <w:b/>
          <w:color w:val="auto"/>
          <w:sz w:val="28"/>
          <w:szCs w:val="28"/>
          <w:highlight w:val="none"/>
          <w:lang w:val="en-US" w:eastAsia="zh-CN"/>
        </w:rPr>
      </w:pPr>
    </w:p>
    <w:p w14:paraId="0D930AA8">
      <w:pPr>
        <w:pStyle w:val="13"/>
        <w:jc w:val="left"/>
        <w:rPr>
          <w:rFonts w:hint="eastAsia"/>
          <w:color w:val="auto"/>
          <w:highlight w:val="none"/>
          <w:lang w:val="en-US" w:eastAsia="zh-CN"/>
        </w:rPr>
      </w:pPr>
    </w:p>
    <w:p w14:paraId="179A0B69">
      <w:pPr>
        <w:pStyle w:val="13"/>
        <w:jc w:val="left"/>
        <w:rPr>
          <w:rFonts w:hint="eastAsia"/>
          <w:color w:val="auto"/>
          <w:highlight w:val="none"/>
          <w:lang w:val="en-US" w:eastAsia="zh-CN"/>
        </w:rPr>
      </w:pPr>
    </w:p>
    <w:p w14:paraId="71D7E450">
      <w:pPr>
        <w:pStyle w:val="13"/>
        <w:jc w:val="left"/>
        <w:rPr>
          <w:rFonts w:hint="eastAsia"/>
          <w:color w:val="auto"/>
          <w:highlight w:val="none"/>
          <w:lang w:val="en-US" w:eastAsia="zh-CN"/>
        </w:rPr>
      </w:pPr>
    </w:p>
    <w:p w14:paraId="49F8569F">
      <w:pPr>
        <w:pStyle w:val="13"/>
        <w:jc w:val="left"/>
        <w:rPr>
          <w:rFonts w:hint="eastAsia"/>
          <w:color w:val="auto"/>
          <w:highlight w:val="none"/>
          <w:lang w:val="en-US" w:eastAsia="zh-CN"/>
        </w:rPr>
      </w:pPr>
    </w:p>
    <w:p w14:paraId="3340170F">
      <w:pPr>
        <w:pStyle w:val="13"/>
        <w:jc w:val="left"/>
        <w:rPr>
          <w:rFonts w:hint="eastAsia"/>
          <w:color w:val="auto"/>
          <w:highlight w:val="none"/>
          <w:lang w:val="en-US" w:eastAsia="zh-CN"/>
        </w:rPr>
      </w:pPr>
    </w:p>
    <w:p w14:paraId="4B290684">
      <w:pPr>
        <w:pStyle w:val="13"/>
        <w:jc w:val="left"/>
        <w:rPr>
          <w:rFonts w:hint="eastAsia"/>
          <w:color w:val="auto"/>
          <w:highlight w:val="none"/>
          <w:lang w:val="en-US" w:eastAsia="zh-CN"/>
        </w:rPr>
      </w:pPr>
    </w:p>
    <w:p w14:paraId="1E6AFC20">
      <w:pPr>
        <w:pStyle w:val="13"/>
        <w:jc w:val="left"/>
        <w:rPr>
          <w:rFonts w:hint="eastAsia"/>
          <w:color w:val="auto"/>
          <w:highlight w:val="none"/>
          <w:lang w:val="en-US" w:eastAsia="zh-CN"/>
        </w:rPr>
      </w:pPr>
    </w:p>
    <w:p w14:paraId="0CF799BB">
      <w:pPr>
        <w:pStyle w:val="13"/>
        <w:jc w:val="left"/>
        <w:rPr>
          <w:rFonts w:hint="eastAsia"/>
          <w:color w:val="auto"/>
          <w:highlight w:val="none"/>
          <w:lang w:val="en-US" w:eastAsia="zh-CN"/>
        </w:rPr>
      </w:pPr>
    </w:p>
    <w:p w14:paraId="5322324A">
      <w:pPr>
        <w:pStyle w:val="13"/>
        <w:jc w:val="left"/>
        <w:rPr>
          <w:rFonts w:hint="eastAsia"/>
          <w:color w:val="auto"/>
          <w:highlight w:val="none"/>
          <w:lang w:val="en-US" w:eastAsia="zh-CN"/>
        </w:rPr>
      </w:pPr>
    </w:p>
    <w:p w14:paraId="33760C3F">
      <w:pPr>
        <w:pStyle w:val="13"/>
        <w:jc w:val="left"/>
        <w:rPr>
          <w:rFonts w:hint="eastAsia"/>
          <w:color w:val="auto"/>
          <w:highlight w:val="none"/>
          <w:lang w:val="en-US" w:eastAsia="zh-CN"/>
        </w:rPr>
      </w:pPr>
    </w:p>
    <w:p w14:paraId="7E460AF1">
      <w:pPr>
        <w:pStyle w:val="13"/>
        <w:jc w:val="left"/>
        <w:rPr>
          <w:rFonts w:hint="eastAsia"/>
          <w:color w:val="auto"/>
          <w:highlight w:val="none"/>
          <w:lang w:val="en-US" w:eastAsia="zh-CN"/>
        </w:rPr>
      </w:pPr>
    </w:p>
    <w:p w14:paraId="22EA007A">
      <w:pPr>
        <w:pStyle w:val="13"/>
        <w:jc w:val="left"/>
        <w:rPr>
          <w:rFonts w:hint="eastAsia"/>
          <w:color w:val="auto"/>
          <w:highlight w:val="none"/>
          <w:lang w:val="en-US" w:eastAsia="zh-CN"/>
        </w:rPr>
      </w:pPr>
    </w:p>
    <w:p w14:paraId="26A9BD3B">
      <w:pPr>
        <w:pStyle w:val="13"/>
        <w:jc w:val="left"/>
        <w:rPr>
          <w:rFonts w:hint="eastAsia"/>
          <w:color w:val="auto"/>
          <w:highlight w:val="none"/>
          <w:lang w:val="en-US" w:eastAsia="zh-CN"/>
        </w:rPr>
      </w:pPr>
    </w:p>
    <w:p w14:paraId="3087BC1C">
      <w:pPr>
        <w:pStyle w:val="13"/>
        <w:jc w:val="left"/>
        <w:rPr>
          <w:rFonts w:hint="eastAsia"/>
          <w:color w:val="auto"/>
          <w:highlight w:val="none"/>
          <w:lang w:val="en-US" w:eastAsia="zh-CN"/>
        </w:rPr>
      </w:pPr>
    </w:p>
    <w:p w14:paraId="594FDF41">
      <w:pPr>
        <w:pStyle w:val="13"/>
        <w:jc w:val="left"/>
        <w:rPr>
          <w:rFonts w:hint="eastAsia"/>
          <w:color w:val="auto"/>
          <w:highlight w:val="none"/>
          <w:lang w:val="en-US" w:eastAsia="zh-CN"/>
        </w:rPr>
      </w:pPr>
    </w:p>
    <w:p w14:paraId="6034C92B">
      <w:pPr>
        <w:pStyle w:val="13"/>
        <w:jc w:val="left"/>
        <w:rPr>
          <w:rFonts w:hint="eastAsia"/>
          <w:color w:val="auto"/>
          <w:highlight w:val="none"/>
          <w:lang w:val="en-US" w:eastAsia="zh-CN"/>
        </w:rPr>
      </w:pPr>
    </w:p>
    <w:p w14:paraId="3450A6EC">
      <w:pPr>
        <w:pStyle w:val="13"/>
        <w:jc w:val="left"/>
        <w:rPr>
          <w:rFonts w:hint="eastAsia"/>
          <w:color w:val="auto"/>
          <w:highlight w:val="none"/>
          <w:lang w:val="en-US" w:eastAsia="zh-CN"/>
        </w:rPr>
      </w:pPr>
    </w:p>
    <w:p w14:paraId="45D71FC4">
      <w:pPr>
        <w:pStyle w:val="13"/>
        <w:jc w:val="left"/>
        <w:rPr>
          <w:rFonts w:hint="eastAsia"/>
          <w:color w:val="auto"/>
          <w:highlight w:val="none"/>
          <w:lang w:val="en-US" w:eastAsia="zh-CN"/>
        </w:rPr>
      </w:pPr>
    </w:p>
    <w:p w14:paraId="7ED2845D">
      <w:pPr>
        <w:pStyle w:val="13"/>
        <w:jc w:val="left"/>
        <w:rPr>
          <w:rFonts w:hint="eastAsia"/>
          <w:color w:val="auto"/>
          <w:highlight w:val="none"/>
          <w:lang w:val="en-US" w:eastAsia="zh-CN"/>
        </w:rPr>
      </w:pPr>
    </w:p>
    <w:p w14:paraId="4245FE45">
      <w:pPr>
        <w:pStyle w:val="13"/>
        <w:jc w:val="left"/>
        <w:rPr>
          <w:rFonts w:hint="eastAsia"/>
          <w:color w:val="auto"/>
          <w:highlight w:val="none"/>
          <w:lang w:val="en-US" w:eastAsia="zh-CN"/>
        </w:rPr>
      </w:pPr>
    </w:p>
    <w:p w14:paraId="4F238EF1">
      <w:pPr>
        <w:pStyle w:val="13"/>
        <w:jc w:val="left"/>
        <w:rPr>
          <w:rFonts w:hint="eastAsia"/>
          <w:color w:val="auto"/>
          <w:highlight w:val="none"/>
          <w:lang w:val="en-US" w:eastAsia="zh-CN"/>
        </w:rPr>
      </w:pPr>
    </w:p>
    <w:p w14:paraId="04214C38">
      <w:pPr>
        <w:pStyle w:val="13"/>
        <w:jc w:val="left"/>
        <w:rPr>
          <w:rFonts w:hint="eastAsia"/>
          <w:color w:val="auto"/>
          <w:highlight w:val="none"/>
          <w:lang w:val="en-US" w:eastAsia="zh-CN"/>
        </w:rPr>
      </w:pPr>
    </w:p>
    <w:p w14:paraId="7F466B90">
      <w:pPr>
        <w:pStyle w:val="13"/>
        <w:jc w:val="left"/>
        <w:rPr>
          <w:rFonts w:hint="eastAsia"/>
          <w:color w:val="auto"/>
          <w:highlight w:val="none"/>
          <w:lang w:val="en-US" w:eastAsia="zh-CN"/>
        </w:rPr>
      </w:pPr>
    </w:p>
    <w:p w14:paraId="5EA8F164">
      <w:pPr>
        <w:pStyle w:val="13"/>
        <w:jc w:val="left"/>
        <w:rPr>
          <w:rFonts w:hint="eastAsia"/>
          <w:color w:val="auto"/>
          <w:highlight w:val="none"/>
          <w:lang w:val="en-US" w:eastAsia="zh-CN"/>
        </w:rPr>
      </w:pPr>
    </w:p>
    <w:p w14:paraId="38A5AA2B">
      <w:pPr>
        <w:pStyle w:val="6"/>
        <w:numPr>
          <w:ilvl w:val="0"/>
          <w:numId w:val="0"/>
        </w:numPr>
        <w:outlineLvl w:val="1"/>
        <w:rPr>
          <w:rFonts w:hint="default" w:ascii="宋体" w:hAnsi="宋体" w:eastAsia="宋体" w:cs="宋体"/>
          <w:b/>
          <w:color w:val="auto"/>
          <w:sz w:val="28"/>
          <w:szCs w:val="28"/>
          <w:highlight w:val="none"/>
          <w:lang w:val="en-US" w:eastAsia="zh-CN"/>
        </w:rPr>
      </w:pPr>
      <w:bookmarkStart w:id="282" w:name="_Toc15020"/>
      <w:bookmarkStart w:id="283" w:name="_Toc23822"/>
      <w:bookmarkStart w:id="284" w:name="_Toc11223"/>
      <w:bookmarkStart w:id="285" w:name="_Toc12953"/>
      <w:bookmarkStart w:id="286" w:name="_Toc12365"/>
      <w:r>
        <w:rPr>
          <w:rFonts w:hint="eastAsia" w:ascii="宋体" w:hAnsi="宋体" w:eastAsia="宋体" w:cs="宋体"/>
          <w:b/>
          <w:color w:val="auto"/>
          <w:sz w:val="28"/>
          <w:szCs w:val="28"/>
          <w:highlight w:val="none"/>
          <w:lang w:val="en-US" w:eastAsia="zh-CN"/>
        </w:rPr>
        <w:t>6.</w:t>
      </w:r>
      <w:bookmarkEnd w:id="282"/>
      <w:bookmarkEnd w:id="283"/>
      <w:bookmarkEnd w:id="284"/>
      <w:bookmarkEnd w:id="285"/>
      <w:bookmarkEnd w:id="286"/>
      <w:r>
        <w:rPr>
          <w:rFonts w:hint="eastAsia" w:ascii="宋体" w:hAnsi="宋体" w:cs="宋体"/>
          <w:b/>
          <w:color w:val="auto"/>
          <w:sz w:val="28"/>
          <w:szCs w:val="28"/>
          <w:highlight w:val="none"/>
          <w:lang w:val="en-US" w:eastAsia="zh-CN"/>
        </w:rPr>
        <w:t>承诺函（必须提供）</w:t>
      </w:r>
    </w:p>
    <w:p w14:paraId="5B9D5D03">
      <w:pPr>
        <w:widowControl w:val="0"/>
        <w:numPr>
          <w:ilvl w:val="0"/>
          <w:numId w:val="0"/>
        </w:numPr>
        <w:ind w:left="2940" w:leftChars="1400" w:firstLine="0"/>
        <w:jc w:val="both"/>
        <w:rPr>
          <w:rFonts w:hint="eastAsia" w:ascii="Times New Roman" w:hAnsi="Times New Roman" w:eastAsia="宋体" w:cs="Times New Roman"/>
          <w:color w:val="auto"/>
          <w:kern w:val="2"/>
          <w:sz w:val="21"/>
          <w:szCs w:val="24"/>
          <w:highlight w:val="none"/>
          <w:lang w:val="en-US" w:eastAsia="zh-CN" w:bidi="ar-SA"/>
        </w:rPr>
      </w:pPr>
      <w:bookmarkStart w:id="287" w:name="_Toc27290"/>
      <w:bookmarkStart w:id="288" w:name="_Toc16476"/>
      <w:bookmarkStart w:id="289" w:name="_Toc31765"/>
      <w:bookmarkStart w:id="290" w:name="_Toc1162"/>
    </w:p>
    <w:p w14:paraId="1837AE8B">
      <w:pPr>
        <w:autoSpaceDE w:val="0"/>
        <w:autoSpaceDN w:val="0"/>
        <w:ind w:left="958" w:right="947"/>
        <w:jc w:val="center"/>
        <w:rPr>
          <w:rFonts w:ascii="宋体" w:hAnsi="宋体" w:cs="宋体"/>
          <w:b/>
          <w:color w:val="auto"/>
          <w:kern w:val="0"/>
          <w:sz w:val="28"/>
          <w:szCs w:val="22"/>
          <w:highlight w:val="none"/>
          <w:lang w:val="zh-CN" w:bidi="zh-CN"/>
        </w:rPr>
      </w:pPr>
      <w:r>
        <w:rPr>
          <w:rFonts w:ascii="宋体" w:hAnsi="宋体" w:cs="宋体"/>
          <w:b/>
          <w:color w:val="auto"/>
          <w:kern w:val="0"/>
          <w:sz w:val="28"/>
          <w:szCs w:val="22"/>
          <w:highlight w:val="none"/>
          <w:lang w:val="zh-CN" w:bidi="zh-CN"/>
        </w:rPr>
        <w:t>（一）人员、设备承诺函</w:t>
      </w:r>
    </w:p>
    <w:p w14:paraId="1F7C84D1">
      <w:pPr>
        <w:autoSpaceDE w:val="0"/>
        <w:autoSpaceDN w:val="0"/>
        <w:spacing w:before="5"/>
        <w:jc w:val="left"/>
        <w:rPr>
          <w:rFonts w:ascii="宋体" w:hAnsi="宋体" w:cs="宋体"/>
          <w:b/>
          <w:color w:val="auto"/>
          <w:kern w:val="0"/>
          <w:sz w:val="28"/>
          <w:szCs w:val="21"/>
          <w:highlight w:val="none"/>
          <w:lang w:val="zh-CN" w:bidi="zh-CN"/>
        </w:rPr>
      </w:pPr>
    </w:p>
    <w:p w14:paraId="5D52BA65">
      <w:pPr>
        <w:tabs>
          <w:tab w:val="left" w:pos="1550"/>
        </w:tabs>
        <w:autoSpaceDE w:val="0"/>
        <w:autoSpaceDN w:val="0"/>
        <w:spacing w:before="77"/>
        <w:ind w:left="120"/>
        <w:jc w:val="left"/>
        <w:rPr>
          <w:rFonts w:ascii="宋体" w:hAnsi="宋体" w:cs="宋体"/>
          <w:color w:val="auto"/>
          <w:kern w:val="0"/>
          <w:sz w:val="24"/>
          <w:szCs w:val="24"/>
          <w:highlight w:val="none"/>
          <w:lang w:val="zh-CN" w:bidi="zh-CN"/>
        </w:rPr>
      </w:pPr>
      <w:r>
        <w:rPr>
          <w:rFonts w:hAnsi="宋体" w:eastAsia="Times New Roman"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w:t>
      </w:r>
      <w:r>
        <w:rPr>
          <w:rFonts w:hint="eastAsia" w:ascii="宋体" w:hAnsi="宋体" w:cs="宋体"/>
          <w:color w:val="auto"/>
          <w:spacing w:val="-3"/>
          <w:kern w:val="0"/>
          <w:sz w:val="24"/>
          <w:szCs w:val="24"/>
          <w:highlight w:val="none"/>
          <w:lang w:val="zh-CN" w:bidi="zh-CN"/>
        </w:rPr>
        <w:t>招标人</w:t>
      </w:r>
      <w:r>
        <w:rPr>
          <w:rFonts w:ascii="宋体" w:hAnsi="宋体" w:cs="宋体"/>
          <w:color w:val="auto"/>
          <w:spacing w:val="-3"/>
          <w:kern w:val="0"/>
          <w:sz w:val="24"/>
          <w:szCs w:val="24"/>
          <w:highlight w:val="none"/>
          <w:lang w:val="zh-CN" w:bidi="zh-CN"/>
        </w:rPr>
        <w:t>名称</w:t>
      </w:r>
      <w:r>
        <w:rPr>
          <w:rFonts w:ascii="宋体" w:hAnsi="宋体" w:cs="宋体"/>
          <w:color w:val="auto"/>
          <w:kern w:val="0"/>
          <w:sz w:val="24"/>
          <w:szCs w:val="24"/>
          <w:highlight w:val="none"/>
          <w:lang w:val="zh-CN" w:bidi="zh-CN"/>
        </w:rPr>
        <w:t>）：</w:t>
      </w:r>
    </w:p>
    <w:p w14:paraId="351B6A36">
      <w:pPr>
        <w:autoSpaceDE w:val="0"/>
        <w:autoSpaceDN w:val="0"/>
        <w:spacing w:before="11"/>
        <w:jc w:val="left"/>
        <w:rPr>
          <w:rFonts w:ascii="宋体" w:hAnsi="宋体" w:cs="宋体"/>
          <w:color w:val="auto"/>
          <w:kern w:val="0"/>
          <w:sz w:val="24"/>
          <w:szCs w:val="24"/>
          <w:highlight w:val="none"/>
          <w:lang w:val="zh-CN" w:bidi="zh-CN"/>
        </w:rPr>
      </w:pPr>
    </w:p>
    <w:p w14:paraId="1F8D2672">
      <w:pPr>
        <w:tabs>
          <w:tab w:val="left" w:pos="2649"/>
          <w:tab w:val="left" w:pos="4408"/>
        </w:tabs>
        <w:autoSpaceDE w:val="0"/>
        <w:autoSpaceDN w:val="0"/>
        <w:spacing w:line="425" w:lineRule="auto"/>
        <w:ind w:firstLine="480" w:firstLineChars="200"/>
        <w:jc w:val="left"/>
        <w:rPr>
          <w:rFonts w:hint="eastAsia"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我</w:t>
      </w:r>
      <w:r>
        <w:rPr>
          <w:rFonts w:ascii="宋体" w:hAnsi="宋体" w:cs="宋体"/>
          <w:color w:val="auto"/>
          <w:spacing w:val="-3"/>
          <w:kern w:val="0"/>
          <w:sz w:val="24"/>
          <w:szCs w:val="24"/>
          <w:highlight w:val="none"/>
          <w:lang w:val="zh-CN" w:bidi="zh-CN"/>
        </w:rPr>
        <w:t>方</w:t>
      </w:r>
      <w:r>
        <w:rPr>
          <w:rFonts w:ascii="宋体" w:hAnsi="宋体" w:cs="宋体"/>
          <w:color w:val="auto"/>
          <w:kern w:val="0"/>
          <w:sz w:val="24"/>
          <w:szCs w:val="24"/>
          <w:highlight w:val="none"/>
          <w:lang w:val="zh-CN" w:bidi="zh-CN"/>
        </w:rPr>
        <w:t>参加了</w:t>
      </w:r>
      <w:r>
        <w:rPr>
          <w:rFonts w:ascii="宋体" w:hAnsi="宋体" w:cs="宋体"/>
          <w:color w:val="auto"/>
          <w:kern w:val="0"/>
          <w:sz w:val="24"/>
          <w:szCs w:val="24"/>
          <w:highlight w:val="none"/>
          <w:u w:val="single"/>
          <w:lang w:val="zh-CN" w:bidi="zh-CN"/>
        </w:rPr>
        <w:tab/>
      </w:r>
      <w:r>
        <w:rPr>
          <w:rFonts w:ascii="宋体" w:hAnsi="宋体" w:cs="宋体"/>
          <w:color w:val="auto"/>
          <w:kern w:val="0"/>
          <w:sz w:val="24"/>
          <w:szCs w:val="24"/>
          <w:highlight w:val="none"/>
          <w:lang w:val="zh-CN" w:bidi="zh-CN"/>
        </w:rPr>
        <w:t>（</w:t>
      </w:r>
      <w:r>
        <w:rPr>
          <w:rFonts w:ascii="宋体" w:hAnsi="宋体" w:cs="宋体"/>
          <w:color w:val="auto"/>
          <w:spacing w:val="-3"/>
          <w:kern w:val="0"/>
          <w:sz w:val="24"/>
          <w:szCs w:val="24"/>
          <w:highlight w:val="none"/>
          <w:lang w:val="zh-CN" w:bidi="zh-CN"/>
        </w:rPr>
        <w:t>项</w:t>
      </w:r>
      <w:r>
        <w:rPr>
          <w:rFonts w:ascii="宋体" w:hAnsi="宋体" w:cs="宋体"/>
          <w:color w:val="auto"/>
          <w:kern w:val="0"/>
          <w:sz w:val="24"/>
          <w:szCs w:val="24"/>
          <w:highlight w:val="none"/>
          <w:lang w:val="zh-CN" w:bidi="zh-CN"/>
        </w:rPr>
        <w:t>目名</w:t>
      </w:r>
      <w:r>
        <w:rPr>
          <w:rFonts w:ascii="宋体" w:hAnsi="宋体" w:cs="宋体"/>
          <w:color w:val="auto"/>
          <w:spacing w:val="-3"/>
          <w:kern w:val="0"/>
          <w:sz w:val="24"/>
          <w:szCs w:val="24"/>
          <w:highlight w:val="none"/>
          <w:lang w:val="zh-CN" w:bidi="zh-CN"/>
        </w:rPr>
        <w:t>称</w:t>
      </w:r>
      <w:r>
        <w:rPr>
          <w:rFonts w:ascii="宋体" w:hAnsi="宋体" w:cs="宋体"/>
          <w:color w:val="auto"/>
          <w:kern w:val="0"/>
          <w:sz w:val="24"/>
          <w:szCs w:val="24"/>
          <w:highlight w:val="none"/>
          <w:lang w:val="zh-CN" w:bidi="zh-CN"/>
        </w:rPr>
        <w:t>）施</w:t>
      </w:r>
      <w:r>
        <w:rPr>
          <w:rFonts w:ascii="宋体" w:hAnsi="宋体" w:cs="宋体"/>
          <w:color w:val="auto"/>
          <w:spacing w:val="-3"/>
          <w:kern w:val="0"/>
          <w:sz w:val="24"/>
          <w:szCs w:val="24"/>
          <w:highlight w:val="none"/>
          <w:lang w:val="zh-CN" w:bidi="zh-CN"/>
        </w:rPr>
        <w:t>工</w:t>
      </w:r>
      <w:r>
        <w:rPr>
          <w:rFonts w:ascii="宋体" w:hAnsi="宋体" w:cs="宋体"/>
          <w:color w:val="auto"/>
          <w:kern w:val="0"/>
          <w:sz w:val="24"/>
          <w:szCs w:val="24"/>
          <w:highlight w:val="none"/>
          <w:lang w:val="zh-CN" w:bidi="zh-CN"/>
        </w:rPr>
        <w:t>投标</w:t>
      </w:r>
      <w:r>
        <w:rPr>
          <w:rFonts w:ascii="宋体" w:hAnsi="宋体" w:cs="宋体"/>
          <w:color w:val="auto"/>
          <w:spacing w:val="-3"/>
          <w:kern w:val="0"/>
          <w:sz w:val="24"/>
          <w:szCs w:val="24"/>
          <w:highlight w:val="none"/>
          <w:lang w:val="zh-CN" w:bidi="zh-CN"/>
        </w:rPr>
        <w:t>，</w:t>
      </w:r>
      <w:r>
        <w:rPr>
          <w:rFonts w:ascii="宋体" w:hAnsi="宋体" w:cs="宋体"/>
          <w:color w:val="auto"/>
          <w:kern w:val="0"/>
          <w:sz w:val="24"/>
          <w:szCs w:val="24"/>
          <w:highlight w:val="none"/>
          <w:lang w:val="zh-CN" w:bidi="zh-CN"/>
        </w:rPr>
        <w:t>若我</w:t>
      </w:r>
      <w:r>
        <w:rPr>
          <w:rFonts w:ascii="宋体" w:hAnsi="宋体" w:cs="宋体"/>
          <w:color w:val="auto"/>
          <w:spacing w:val="-3"/>
          <w:kern w:val="0"/>
          <w:sz w:val="24"/>
          <w:szCs w:val="24"/>
          <w:highlight w:val="none"/>
          <w:lang w:val="zh-CN" w:bidi="zh-CN"/>
        </w:rPr>
        <w:t>方</w:t>
      </w:r>
      <w:r>
        <w:rPr>
          <w:rFonts w:ascii="宋体" w:hAnsi="宋体" w:cs="宋体"/>
          <w:color w:val="auto"/>
          <w:kern w:val="0"/>
          <w:sz w:val="24"/>
          <w:szCs w:val="24"/>
          <w:highlight w:val="none"/>
          <w:lang w:val="zh-CN" w:bidi="zh-CN"/>
        </w:rPr>
        <w:t>中标</w:t>
      </w:r>
      <w:r>
        <w:rPr>
          <w:rFonts w:ascii="宋体" w:hAnsi="宋体" w:cs="宋体"/>
          <w:color w:val="auto"/>
          <w:spacing w:val="-3"/>
          <w:kern w:val="0"/>
          <w:sz w:val="24"/>
          <w:szCs w:val="24"/>
          <w:highlight w:val="none"/>
          <w:lang w:val="zh-CN" w:bidi="zh-CN"/>
        </w:rPr>
        <w:t>，</w:t>
      </w:r>
      <w:r>
        <w:rPr>
          <w:rFonts w:ascii="宋体" w:hAnsi="宋体" w:cs="宋体"/>
          <w:color w:val="auto"/>
          <w:kern w:val="0"/>
          <w:sz w:val="24"/>
          <w:szCs w:val="24"/>
          <w:highlight w:val="none"/>
          <w:lang w:val="zh-CN" w:bidi="zh-CN"/>
        </w:rPr>
        <w:t>我方</w:t>
      </w:r>
      <w:r>
        <w:rPr>
          <w:rFonts w:ascii="宋体" w:hAnsi="宋体" w:cs="宋体"/>
          <w:color w:val="auto"/>
          <w:spacing w:val="-3"/>
          <w:kern w:val="0"/>
          <w:sz w:val="24"/>
          <w:szCs w:val="24"/>
          <w:highlight w:val="none"/>
          <w:lang w:val="zh-CN" w:bidi="zh-CN"/>
        </w:rPr>
        <w:t>在</w:t>
      </w:r>
      <w:r>
        <w:rPr>
          <w:rFonts w:ascii="宋体" w:hAnsi="宋体" w:cs="宋体"/>
          <w:color w:val="auto"/>
          <w:kern w:val="0"/>
          <w:sz w:val="24"/>
          <w:szCs w:val="24"/>
          <w:highlight w:val="none"/>
          <w:lang w:val="zh-CN" w:bidi="zh-CN"/>
        </w:rPr>
        <w:t>此承</w:t>
      </w:r>
      <w:r>
        <w:rPr>
          <w:rFonts w:ascii="宋体" w:hAnsi="宋体" w:cs="宋体"/>
          <w:color w:val="auto"/>
          <w:spacing w:val="-3"/>
          <w:kern w:val="0"/>
          <w:sz w:val="24"/>
          <w:szCs w:val="24"/>
          <w:highlight w:val="none"/>
          <w:lang w:val="zh-CN" w:bidi="zh-CN"/>
        </w:rPr>
        <w:t>诺</w:t>
      </w:r>
      <w:r>
        <w:rPr>
          <w:rFonts w:ascii="宋体" w:hAnsi="宋体" w:cs="宋体"/>
          <w:color w:val="auto"/>
          <w:kern w:val="0"/>
          <w:sz w:val="24"/>
          <w:szCs w:val="24"/>
          <w:highlight w:val="none"/>
          <w:lang w:val="zh-CN" w:bidi="zh-CN"/>
        </w:rPr>
        <w:t xml:space="preserve">： </w:t>
      </w:r>
    </w:p>
    <w:p w14:paraId="019A998F">
      <w:pPr>
        <w:tabs>
          <w:tab w:val="left" w:pos="2649"/>
          <w:tab w:val="left" w:pos="4408"/>
        </w:tabs>
        <w:autoSpaceDE w:val="0"/>
        <w:autoSpaceDN w:val="0"/>
        <w:spacing w:line="425" w:lineRule="auto"/>
        <w:ind w:firstLine="476" w:firstLineChars="200"/>
        <w:jc w:val="left"/>
        <w:rPr>
          <w:rFonts w:hint="eastAsia" w:ascii="宋体" w:hAnsi="宋体" w:cs="宋体"/>
          <w:color w:val="auto"/>
          <w:kern w:val="0"/>
          <w:sz w:val="24"/>
          <w:szCs w:val="24"/>
          <w:highlight w:val="none"/>
          <w:lang w:val="zh-CN" w:bidi="zh-CN"/>
        </w:rPr>
      </w:pPr>
      <w:r>
        <w:rPr>
          <w:rFonts w:ascii="宋体" w:hAnsi="宋体" w:cs="宋体"/>
          <w:color w:val="auto"/>
          <w:spacing w:val="-1"/>
          <w:kern w:val="0"/>
          <w:sz w:val="24"/>
          <w:szCs w:val="24"/>
          <w:highlight w:val="none"/>
          <w:lang w:val="zh-CN" w:bidi="zh-CN"/>
        </w:rPr>
        <w:t>若</w:t>
      </w:r>
      <w:r>
        <w:rPr>
          <w:rFonts w:ascii="宋体" w:hAnsi="宋体" w:cs="宋体"/>
          <w:color w:val="auto"/>
          <w:spacing w:val="-3"/>
          <w:kern w:val="0"/>
          <w:sz w:val="24"/>
          <w:szCs w:val="24"/>
          <w:highlight w:val="none"/>
          <w:lang w:val="zh-CN" w:bidi="zh-CN"/>
        </w:rPr>
        <w:t>本</w:t>
      </w:r>
      <w:r>
        <w:rPr>
          <w:rFonts w:ascii="宋体" w:hAnsi="宋体" w:cs="宋体"/>
          <w:color w:val="auto"/>
          <w:spacing w:val="-1"/>
          <w:kern w:val="0"/>
          <w:sz w:val="24"/>
          <w:szCs w:val="24"/>
          <w:highlight w:val="none"/>
          <w:lang w:val="zh-CN" w:bidi="zh-CN"/>
        </w:rPr>
        <w:t>项目</w:t>
      </w:r>
      <w:r>
        <w:rPr>
          <w:rFonts w:hint="eastAsia" w:ascii="宋体" w:hAnsi="宋体" w:cs="宋体"/>
          <w:color w:val="auto"/>
          <w:spacing w:val="-3"/>
          <w:kern w:val="0"/>
          <w:sz w:val="24"/>
          <w:szCs w:val="24"/>
          <w:highlight w:val="none"/>
          <w:lang w:bidi="zh-CN"/>
        </w:rPr>
        <w:t>磋商</w:t>
      </w:r>
      <w:r>
        <w:rPr>
          <w:rFonts w:ascii="宋体" w:hAnsi="宋体" w:cs="宋体"/>
          <w:color w:val="auto"/>
          <w:spacing w:val="-3"/>
          <w:kern w:val="0"/>
          <w:sz w:val="24"/>
          <w:szCs w:val="24"/>
          <w:highlight w:val="none"/>
          <w:lang w:val="zh-CN" w:bidi="zh-CN"/>
        </w:rPr>
        <w:t>文</w:t>
      </w:r>
      <w:r>
        <w:rPr>
          <w:rFonts w:ascii="宋体" w:hAnsi="宋体" w:cs="宋体"/>
          <w:color w:val="auto"/>
          <w:kern w:val="0"/>
          <w:sz w:val="24"/>
          <w:szCs w:val="24"/>
          <w:highlight w:val="none"/>
          <w:lang w:val="zh-CN" w:bidi="zh-CN"/>
        </w:rPr>
        <w:t>件未</w:t>
      </w:r>
      <w:r>
        <w:rPr>
          <w:rFonts w:ascii="宋体" w:hAnsi="宋体" w:cs="宋体"/>
          <w:color w:val="auto"/>
          <w:spacing w:val="-3"/>
          <w:kern w:val="0"/>
          <w:sz w:val="24"/>
          <w:szCs w:val="24"/>
          <w:highlight w:val="none"/>
          <w:lang w:val="zh-CN" w:bidi="zh-CN"/>
        </w:rPr>
        <w:t>要</w:t>
      </w:r>
      <w:r>
        <w:rPr>
          <w:rFonts w:ascii="宋体" w:hAnsi="宋体" w:cs="宋体"/>
          <w:color w:val="auto"/>
          <w:kern w:val="0"/>
          <w:sz w:val="24"/>
          <w:szCs w:val="24"/>
          <w:highlight w:val="none"/>
          <w:lang w:val="zh-CN" w:bidi="zh-CN"/>
        </w:rPr>
        <w:t>求我</w:t>
      </w:r>
      <w:r>
        <w:rPr>
          <w:rFonts w:ascii="宋体" w:hAnsi="宋体" w:cs="宋体"/>
          <w:color w:val="auto"/>
          <w:spacing w:val="-3"/>
          <w:kern w:val="0"/>
          <w:sz w:val="24"/>
          <w:szCs w:val="24"/>
          <w:highlight w:val="none"/>
          <w:lang w:val="zh-CN" w:bidi="zh-CN"/>
        </w:rPr>
        <w:t>方</w:t>
      </w:r>
      <w:r>
        <w:rPr>
          <w:rFonts w:ascii="宋体" w:hAnsi="宋体" w:cs="宋体"/>
          <w:color w:val="auto"/>
          <w:kern w:val="0"/>
          <w:sz w:val="24"/>
          <w:szCs w:val="24"/>
          <w:highlight w:val="none"/>
          <w:lang w:val="zh-CN" w:bidi="zh-CN"/>
        </w:rPr>
        <w:t>在</w:t>
      </w:r>
      <w:r>
        <w:rPr>
          <w:rFonts w:hint="eastAsia" w:ascii="宋体" w:hAnsi="宋体" w:cs="宋体"/>
          <w:color w:val="auto"/>
          <w:kern w:val="0"/>
          <w:sz w:val="24"/>
          <w:szCs w:val="24"/>
          <w:highlight w:val="none"/>
          <w:lang w:val="zh-CN" w:bidi="zh-CN"/>
        </w:rPr>
        <w:t>响应文件</w:t>
      </w:r>
      <w:r>
        <w:rPr>
          <w:rFonts w:ascii="宋体" w:hAnsi="宋体" w:cs="宋体"/>
          <w:color w:val="auto"/>
          <w:spacing w:val="-3"/>
          <w:kern w:val="0"/>
          <w:sz w:val="24"/>
          <w:szCs w:val="24"/>
          <w:highlight w:val="none"/>
          <w:lang w:val="zh-CN" w:bidi="zh-CN"/>
        </w:rPr>
        <w:t>中</w:t>
      </w:r>
      <w:r>
        <w:rPr>
          <w:rFonts w:ascii="宋体" w:hAnsi="宋体" w:cs="宋体"/>
          <w:color w:val="auto"/>
          <w:kern w:val="0"/>
          <w:sz w:val="24"/>
          <w:szCs w:val="24"/>
          <w:highlight w:val="none"/>
          <w:lang w:val="zh-CN" w:bidi="zh-CN"/>
        </w:rPr>
        <w:t>填报派</w:t>
      </w:r>
      <w:r>
        <w:rPr>
          <w:rFonts w:ascii="宋体" w:hAnsi="宋体" w:cs="宋体"/>
          <w:color w:val="auto"/>
          <w:spacing w:val="-3"/>
          <w:kern w:val="0"/>
          <w:sz w:val="24"/>
          <w:szCs w:val="24"/>
          <w:highlight w:val="none"/>
          <w:lang w:val="zh-CN" w:bidi="zh-CN"/>
        </w:rPr>
        <w:t>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6C7DAD2F">
      <w:pPr>
        <w:tabs>
          <w:tab w:val="left" w:pos="2649"/>
          <w:tab w:val="left" w:pos="4408"/>
        </w:tabs>
        <w:autoSpaceDE w:val="0"/>
        <w:autoSpaceDN w:val="0"/>
        <w:spacing w:line="425" w:lineRule="auto"/>
        <w:ind w:firstLine="468" w:firstLineChars="200"/>
        <w:jc w:val="left"/>
        <w:rPr>
          <w:rFonts w:hint="eastAsia" w:ascii="宋体" w:hAnsi="宋体" w:cs="宋体"/>
          <w:color w:val="auto"/>
          <w:kern w:val="0"/>
          <w:sz w:val="24"/>
          <w:szCs w:val="24"/>
          <w:highlight w:val="none"/>
          <w:lang w:val="zh-CN" w:bidi="zh-CN"/>
        </w:rPr>
      </w:pPr>
      <w:r>
        <w:rPr>
          <w:rFonts w:ascii="宋体" w:hAnsi="宋体" w:cs="宋体"/>
          <w:color w:val="auto"/>
          <w:spacing w:val="-3"/>
          <w:kern w:val="0"/>
          <w:sz w:val="24"/>
          <w:szCs w:val="24"/>
          <w:highlight w:val="none"/>
          <w:lang w:val="zh-CN" w:bidi="zh-CN"/>
        </w:rPr>
        <w:t>若我方已按本项目</w:t>
      </w:r>
      <w:r>
        <w:rPr>
          <w:rFonts w:hint="eastAsia" w:ascii="宋体" w:hAnsi="宋体" w:cs="宋体"/>
          <w:color w:val="auto"/>
          <w:spacing w:val="-3"/>
          <w:kern w:val="0"/>
          <w:sz w:val="24"/>
          <w:szCs w:val="24"/>
          <w:highlight w:val="none"/>
          <w:lang w:bidi="zh-CN"/>
        </w:rPr>
        <w:t>磋商</w:t>
      </w:r>
      <w:r>
        <w:rPr>
          <w:rFonts w:ascii="宋体" w:hAnsi="宋体" w:cs="宋体"/>
          <w:color w:val="auto"/>
          <w:spacing w:val="-3"/>
          <w:kern w:val="0"/>
          <w:sz w:val="24"/>
          <w:szCs w:val="24"/>
          <w:highlight w:val="none"/>
          <w:lang w:val="zh-CN" w:bidi="zh-CN"/>
        </w:rPr>
        <w:t>文</w:t>
      </w:r>
      <w:r>
        <w:rPr>
          <w:rFonts w:ascii="宋体" w:hAnsi="宋体" w:cs="宋体"/>
          <w:color w:val="auto"/>
          <w:kern w:val="0"/>
          <w:sz w:val="24"/>
          <w:szCs w:val="24"/>
          <w:highlight w:val="none"/>
          <w:lang w:val="zh-CN" w:bidi="zh-CN"/>
        </w:rPr>
        <w:t>件</w:t>
      </w:r>
      <w:r>
        <w:rPr>
          <w:rFonts w:ascii="宋体" w:hAnsi="宋体" w:cs="宋体"/>
          <w:color w:val="auto"/>
          <w:spacing w:val="-3"/>
          <w:kern w:val="0"/>
          <w:sz w:val="24"/>
          <w:szCs w:val="24"/>
          <w:highlight w:val="none"/>
          <w:lang w:val="zh-CN" w:bidi="zh-CN"/>
        </w:rPr>
        <w:t>要求在</w:t>
      </w:r>
      <w:r>
        <w:rPr>
          <w:rFonts w:hint="eastAsia" w:ascii="宋体" w:hAnsi="宋体" w:cs="宋体"/>
          <w:color w:val="auto"/>
          <w:spacing w:val="-3"/>
          <w:kern w:val="0"/>
          <w:sz w:val="24"/>
          <w:szCs w:val="24"/>
          <w:highlight w:val="none"/>
          <w:lang w:val="zh-CN" w:bidi="zh-CN"/>
        </w:rPr>
        <w:t>响应文件</w:t>
      </w:r>
      <w:r>
        <w:rPr>
          <w:rFonts w:ascii="宋体" w:hAnsi="宋体" w:cs="宋体"/>
          <w:color w:val="auto"/>
          <w:spacing w:val="-3"/>
          <w:kern w:val="0"/>
          <w:sz w:val="24"/>
          <w:szCs w:val="24"/>
          <w:highlight w:val="none"/>
          <w:lang w:val="zh-CN" w:bidi="zh-CN"/>
        </w:rPr>
        <w:t>中填报派驻本标段的其他主要管理人员和技术人员及主要机械设备和试验检测设备，我方将严格按照在</w:t>
      </w:r>
      <w:r>
        <w:rPr>
          <w:rFonts w:hint="eastAsia" w:ascii="宋体" w:hAnsi="宋体" w:cs="宋体"/>
          <w:color w:val="auto"/>
          <w:spacing w:val="-3"/>
          <w:kern w:val="0"/>
          <w:sz w:val="24"/>
          <w:szCs w:val="24"/>
          <w:highlight w:val="none"/>
          <w:lang w:val="zh-CN" w:bidi="zh-CN"/>
        </w:rPr>
        <w:t>响应文件</w:t>
      </w:r>
      <w:r>
        <w:rPr>
          <w:rFonts w:ascii="宋体" w:hAnsi="宋体" w:cs="宋体"/>
          <w:color w:val="auto"/>
          <w:spacing w:val="-3"/>
          <w:kern w:val="0"/>
          <w:sz w:val="24"/>
          <w:szCs w:val="24"/>
          <w:highlight w:val="none"/>
          <w:lang w:val="zh-CN" w:bidi="zh-CN"/>
        </w:rPr>
        <w:t>中填报的其他主要管理人员和技术人员及主要机械设备和试验检测设备组织进场施工，且不进行更换。</w:t>
      </w:r>
    </w:p>
    <w:p w14:paraId="34F0DC9A">
      <w:pPr>
        <w:tabs>
          <w:tab w:val="left" w:pos="2649"/>
          <w:tab w:val="left" w:pos="4408"/>
        </w:tabs>
        <w:autoSpaceDE w:val="0"/>
        <w:autoSpaceDN w:val="0"/>
        <w:spacing w:line="425" w:lineRule="auto"/>
        <w:ind w:firstLine="480" w:firstLineChars="200"/>
        <w:jc w:val="left"/>
        <w:rPr>
          <w:rFonts w:ascii="宋体" w:hAnsi="宋体" w:cs="宋体"/>
          <w:color w:val="auto"/>
          <w:kern w:val="0"/>
          <w:sz w:val="24"/>
          <w:szCs w:val="24"/>
          <w:highlight w:val="none"/>
          <w:lang w:val="zh-CN" w:bidi="zh-CN"/>
        </w:rPr>
      </w:pPr>
      <w:r>
        <w:rPr>
          <w:rFonts w:hint="eastAsia" w:ascii="宋体" w:hAnsi="宋体" w:cs="宋体"/>
          <w:color w:val="auto"/>
          <w:kern w:val="0"/>
          <w:sz w:val="24"/>
          <w:szCs w:val="24"/>
          <w:highlight w:val="none"/>
          <w:lang w:bidi="zh-CN"/>
        </w:rPr>
        <w:t>如我方违背了上述承诺，本项目招标人有权取消我方的中标资格，并由招标人将我方的违约行为上报省级交通主管部门，作为不良记录纳入公路建设市场信息管理系统。</w:t>
      </w:r>
    </w:p>
    <w:p w14:paraId="0C99389F">
      <w:pPr>
        <w:autoSpaceDE w:val="0"/>
        <w:autoSpaceDN w:val="0"/>
        <w:jc w:val="left"/>
        <w:rPr>
          <w:rFonts w:ascii="宋体" w:hAnsi="宋体" w:cs="宋体"/>
          <w:color w:val="auto"/>
          <w:kern w:val="0"/>
          <w:sz w:val="24"/>
          <w:szCs w:val="24"/>
          <w:highlight w:val="none"/>
          <w:lang w:val="zh-CN" w:bidi="zh-CN"/>
        </w:rPr>
      </w:pPr>
    </w:p>
    <w:p w14:paraId="74869F30">
      <w:pPr>
        <w:keepNext w:val="0"/>
        <w:keepLines w:val="0"/>
        <w:pageBreakBefore w:val="0"/>
        <w:widowControl w:val="0"/>
        <w:kinsoku/>
        <w:wordWrap/>
        <w:overflowPunct/>
        <w:topLinePunct w:val="0"/>
        <w:autoSpaceDE w:val="0"/>
        <w:autoSpaceDN w:val="0"/>
        <w:bidi w:val="0"/>
        <w:adjustRightInd/>
        <w:spacing w:line="360" w:lineRule="auto"/>
        <w:jc w:val="left"/>
        <w:textAlignment w:val="auto"/>
        <w:rPr>
          <w:rFonts w:ascii="宋体" w:hAnsi="宋体" w:cs="宋体"/>
          <w:color w:val="auto"/>
          <w:kern w:val="0"/>
          <w:sz w:val="24"/>
          <w:szCs w:val="24"/>
          <w:highlight w:val="none"/>
          <w:lang w:val="zh-CN" w:bidi="zh-CN"/>
        </w:rPr>
      </w:pPr>
    </w:p>
    <w:p w14:paraId="05BA182A">
      <w:pPr>
        <w:keepNext w:val="0"/>
        <w:keepLines w:val="0"/>
        <w:pageBreakBefore w:val="0"/>
        <w:widowControl w:val="0"/>
        <w:kinsoku/>
        <w:wordWrap/>
        <w:overflowPunct/>
        <w:topLinePunct w:val="0"/>
        <w:bidi w:val="0"/>
        <w:adjustRightInd/>
        <w:snapToGrid w:val="0"/>
        <w:spacing w:line="360" w:lineRule="auto"/>
        <w:textAlignment w:val="auto"/>
        <w:outlineLvl w:val="4"/>
        <w:rPr>
          <w:rFonts w:hint="eastAsia" w:ascii="宋体" w:hAnsi="宋体"/>
          <w:color w:val="auto"/>
          <w:sz w:val="24"/>
          <w:szCs w:val="24"/>
          <w:highlight w:val="none"/>
          <w:u w:val="single"/>
        </w:rPr>
      </w:pPr>
      <w:r>
        <w:rPr>
          <w:rFonts w:hint="eastAsia" w:ascii="宋体" w:hAnsi="宋体"/>
          <w:color w:val="auto"/>
          <w:sz w:val="24"/>
          <w:szCs w:val="24"/>
          <w:highlight w:val="none"/>
        </w:rPr>
        <w:t xml:space="preserve">                   供应商[</w:t>
      </w:r>
      <w:r>
        <w:rPr>
          <w:rFonts w:hint="eastAsia" w:ascii="宋体" w:hAnsi="宋体"/>
          <w:bCs/>
          <w:color w:val="auto"/>
          <w:sz w:val="24"/>
          <w:szCs w:val="24"/>
          <w:highlight w:val="none"/>
        </w:rPr>
        <w:t>公章(CA签章)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46DC6FC9">
      <w:pPr>
        <w:keepNext w:val="0"/>
        <w:keepLines w:val="0"/>
        <w:pageBreakBefore w:val="0"/>
        <w:widowControl w:val="0"/>
        <w:kinsoku/>
        <w:wordWrap/>
        <w:overflowPunct/>
        <w:topLinePunct w:val="0"/>
        <w:bidi w:val="0"/>
        <w:adjustRightInd/>
        <w:spacing w:line="360" w:lineRule="auto"/>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               法定代表人或相应的委托代理人签字[或盖章(CA签章)]：</w:t>
      </w:r>
      <w:r>
        <w:rPr>
          <w:rFonts w:hint="eastAsia" w:ascii="宋体" w:hAnsi="宋体"/>
          <w:color w:val="auto"/>
          <w:sz w:val="24"/>
          <w:szCs w:val="24"/>
          <w:highlight w:val="none"/>
          <w:u w:val="single"/>
        </w:rPr>
        <w:t xml:space="preserve">      </w:t>
      </w:r>
    </w:p>
    <w:p w14:paraId="5E5B226B">
      <w:pPr>
        <w:keepNext w:val="0"/>
        <w:keepLines w:val="0"/>
        <w:pageBreakBefore w:val="0"/>
        <w:widowControl w:val="0"/>
        <w:kinsoku/>
        <w:wordWrap/>
        <w:overflowPunct/>
        <w:topLinePunct w:val="0"/>
        <w:autoSpaceDE w:val="0"/>
        <w:autoSpaceDN w:val="0"/>
        <w:bidi w:val="0"/>
        <w:adjustRightInd/>
        <w:spacing w:before="6" w:line="360" w:lineRule="auto"/>
        <w:jc w:val="left"/>
        <w:textAlignment w:val="auto"/>
        <w:rPr>
          <w:rFonts w:ascii="宋体" w:hAnsi="宋体" w:cs="宋体"/>
          <w:color w:val="auto"/>
          <w:kern w:val="0"/>
          <w:sz w:val="24"/>
          <w:szCs w:val="24"/>
          <w:highlight w:val="none"/>
          <w:lang w:val="zh-CN" w:bidi="zh-CN"/>
        </w:rPr>
      </w:pPr>
      <w:r>
        <w:rPr>
          <w:rFonts w:hint="eastAsia" w:hAnsi="宋体"/>
          <w:color w:val="auto"/>
          <w:sz w:val="24"/>
          <w:szCs w:val="24"/>
          <w:highlight w:val="none"/>
        </w:rPr>
        <w:t xml:space="preserve">                   日          期：</w:t>
      </w:r>
      <w:r>
        <w:rPr>
          <w:rFonts w:hint="eastAsia" w:hAnsi="宋体"/>
          <w:color w:val="auto"/>
          <w:sz w:val="24"/>
          <w:szCs w:val="24"/>
          <w:highlight w:val="none"/>
          <w:u w:val="single"/>
        </w:rPr>
        <w:t xml:space="preserve">                                        </w:t>
      </w:r>
    </w:p>
    <w:p w14:paraId="17FB7785">
      <w:pPr>
        <w:keepNext w:val="0"/>
        <w:keepLines w:val="0"/>
        <w:pageBreakBefore w:val="0"/>
        <w:widowControl w:val="0"/>
        <w:tabs>
          <w:tab w:val="left" w:pos="879"/>
          <w:tab w:val="left" w:pos="1539"/>
          <w:tab w:val="left" w:pos="2199"/>
        </w:tabs>
        <w:kinsoku/>
        <w:wordWrap/>
        <w:overflowPunct/>
        <w:topLinePunct w:val="0"/>
        <w:autoSpaceDE w:val="0"/>
        <w:autoSpaceDN w:val="0"/>
        <w:bidi w:val="0"/>
        <w:adjustRightInd/>
        <w:spacing w:line="360" w:lineRule="auto"/>
        <w:ind w:right="103"/>
        <w:jc w:val="right"/>
        <w:textAlignment w:val="auto"/>
        <w:rPr>
          <w:rFonts w:ascii="宋体" w:hAnsi="宋体" w:cs="宋体"/>
          <w:color w:val="auto"/>
          <w:kern w:val="0"/>
          <w:sz w:val="24"/>
          <w:szCs w:val="24"/>
          <w:highlight w:val="none"/>
          <w:lang w:val="zh-CN" w:bidi="zh-CN"/>
        </w:rPr>
      </w:pPr>
    </w:p>
    <w:p w14:paraId="66A585E1">
      <w:pPr>
        <w:autoSpaceDE w:val="0"/>
        <w:autoSpaceDN w:val="0"/>
        <w:jc w:val="right"/>
        <w:rPr>
          <w:rFonts w:ascii="宋体" w:hAnsi="宋体" w:cs="宋体"/>
          <w:color w:val="auto"/>
          <w:kern w:val="0"/>
          <w:sz w:val="22"/>
          <w:szCs w:val="22"/>
          <w:highlight w:val="none"/>
          <w:lang w:val="zh-CN" w:bidi="zh-CN"/>
        </w:rPr>
        <w:sectPr>
          <w:footerReference r:id="rId6" w:type="default"/>
          <w:pgSz w:w="11910" w:h="16840"/>
          <w:pgMar w:top="1417" w:right="1134" w:bottom="1134" w:left="1134" w:header="881" w:footer="781" w:gutter="0"/>
          <w:pgNumType w:fmt="decimal"/>
          <w:cols w:space="720" w:num="1"/>
        </w:sectPr>
      </w:pPr>
    </w:p>
    <w:p w14:paraId="28F1D0FB">
      <w:pPr>
        <w:autoSpaceDE w:val="0"/>
        <w:autoSpaceDN w:val="0"/>
        <w:spacing w:before="51"/>
        <w:ind w:right="54"/>
        <w:jc w:val="center"/>
        <w:rPr>
          <w:rFonts w:ascii="宋体" w:hAnsi="宋体" w:cs="宋体"/>
          <w:b/>
          <w:color w:val="auto"/>
          <w:kern w:val="0"/>
          <w:sz w:val="28"/>
          <w:szCs w:val="22"/>
          <w:highlight w:val="none"/>
          <w:lang w:val="zh-CN" w:bidi="zh-CN"/>
        </w:rPr>
      </w:pPr>
      <w:bookmarkStart w:id="291" w:name="（二）农民工工资保证金承诺书"/>
      <w:bookmarkEnd w:id="291"/>
      <w:r>
        <w:rPr>
          <w:rFonts w:ascii="宋体" w:hAnsi="宋体" w:cs="宋体"/>
          <w:b/>
          <w:color w:val="auto"/>
          <w:kern w:val="0"/>
          <w:sz w:val="28"/>
          <w:szCs w:val="22"/>
          <w:highlight w:val="none"/>
          <w:lang w:val="zh-CN" w:bidi="zh-CN"/>
        </w:rPr>
        <w:t>（二）农民工工资保证金承诺书</w:t>
      </w:r>
    </w:p>
    <w:p w14:paraId="28F03D55">
      <w:pPr>
        <w:autoSpaceDE w:val="0"/>
        <w:autoSpaceDN w:val="0"/>
        <w:spacing w:before="10"/>
        <w:jc w:val="left"/>
        <w:rPr>
          <w:rFonts w:ascii="宋体" w:hAnsi="宋体" w:cs="宋体"/>
          <w:b/>
          <w:color w:val="auto"/>
          <w:kern w:val="0"/>
          <w:sz w:val="36"/>
          <w:szCs w:val="21"/>
          <w:highlight w:val="none"/>
          <w:lang w:val="zh-CN" w:bidi="zh-CN"/>
        </w:rPr>
      </w:pPr>
    </w:p>
    <w:p w14:paraId="7A5A3BD1">
      <w:pPr>
        <w:tabs>
          <w:tab w:val="left" w:pos="3959"/>
        </w:tabs>
        <w:autoSpaceDE w:val="0"/>
        <w:autoSpaceDN w:val="0"/>
        <w:spacing w:before="171" w:line="360" w:lineRule="auto"/>
        <w:jc w:val="left"/>
        <w:outlineLvl w:val="5"/>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致：</w:t>
      </w:r>
      <w:r>
        <w:rPr>
          <w:rFonts w:hint="eastAsia" w:ascii="宋体" w:hAnsi="宋体" w:cs="宋体"/>
          <w:color w:val="auto"/>
          <w:kern w:val="0"/>
          <w:sz w:val="24"/>
          <w:highlight w:val="none"/>
          <w:u w:val="single"/>
          <w:lang w:val="zh-CN" w:bidi="zh-CN"/>
        </w:rPr>
        <w:t xml:space="preserve">                   </w:t>
      </w:r>
      <w:r>
        <w:rPr>
          <w:rFonts w:ascii="宋体" w:hAnsi="宋体" w:cs="宋体"/>
          <w:color w:val="auto"/>
          <w:kern w:val="0"/>
          <w:sz w:val="24"/>
          <w:highlight w:val="none"/>
          <w:lang w:val="zh-CN" w:bidi="zh-CN"/>
        </w:rPr>
        <w:t>（招标人名称）</w:t>
      </w:r>
    </w:p>
    <w:p w14:paraId="1A6D467E">
      <w:pPr>
        <w:autoSpaceDE w:val="0"/>
        <w:autoSpaceDN w:val="0"/>
        <w:spacing w:line="360" w:lineRule="auto"/>
        <w:ind w:firstLine="480" w:firstLineChars="20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根据《关于建立交通行业农民工工资保证金制度的通知》（桂劳社发﹝2007﹞147号），在</w:t>
      </w:r>
      <w:r>
        <w:rPr>
          <w:rFonts w:hint="eastAsia" w:ascii="宋体" w:hAnsi="宋体" w:cs="宋体"/>
          <w:color w:val="auto"/>
          <w:kern w:val="0"/>
          <w:sz w:val="24"/>
          <w:highlight w:val="none"/>
          <w:u w:val="single"/>
          <w:lang w:bidi="zh-CN"/>
        </w:rPr>
        <w:t xml:space="preserve">      （项目名称）  </w:t>
      </w:r>
      <w:r>
        <w:rPr>
          <w:rFonts w:ascii="宋体" w:hAnsi="宋体" w:cs="宋体"/>
          <w:color w:val="auto"/>
          <w:kern w:val="0"/>
          <w:sz w:val="24"/>
          <w:highlight w:val="none"/>
          <w:lang w:val="zh-CN" w:bidi="zh-CN"/>
        </w:rPr>
        <w:t>施工招标的投标中，我单位对农民工工资的支付作出以下郑重承诺：</w:t>
      </w:r>
    </w:p>
    <w:p w14:paraId="4BD8F6F6">
      <w:pPr>
        <w:autoSpaceDE w:val="0"/>
        <w:autoSpaceDN w:val="0"/>
        <w:spacing w:line="360" w:lineRule="auto"/>
        <w:ind w:firstLine="480" w:firstLineChars="20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（一）我单位在本招标项目递交投标文件截止时间</w:t>
      </w:r>
      <w:r>
        <w:rPr>
          <w:rFonts w:ascii="宋体" w:hAnsi="宋体" w:cs="宋体"/>
          <w:color w:val="auto"/>
          <w:kern w:val="0"/>
          <w:sz w:val="24"/>
          <w:highlight w:val="none"/>
          <w:u w:val="single"/>
          <w:lang w:val="zh-CN" w:bidi="zh-CN"/>
        </w:rPr>
        <w:tab/>
      </w:r>
      <w:r>
        <w:rPr>
          <w:rFonts w:ascii="宋体" w:hAnsi="宋体" w:cs="宋体"/>
          <w:color w:val="auto"/>
          <w:kern w:val="0"/>
          <w:sz w:val="24"/>
          <w:highlight w:val="none"/>
          <w:u w:val="single"/>
          <w:lang w:val="zh-CN" w:bidi="zh-CN"/>
        </w:rPr>
        <w:t>（开标日）</w:t>
      </w:r>
      <w:r>
        <w:rPr>
          <w:rFonts w:ascii="宋体" w:hAnsi="宋体" w:cs="宋体"/>
          <w:color w:val="auto"/>
          <w:kern w:val="0"/>
          <w:sz w:val="24"/>
          <w:highlight w:val="none"/>
          <w:lang w:val="zh-CN" w:bidi="zh-CN"/>
        </w:rPr>
        <w:t>前所承建的工程</w:t>
      </w:r>
      <w:r>
        <w:rPr>
          <w:rFonts w:hint="eastAsia" w:ascii="宋体" w:hAnsi="宋体" w:cs="宋体"/>
          <w:color w:val="auto"/>
          <w:kern w:val="0"/>
          <w:sz w:val="24"/>
          <w:highlight w:val="none"/>
          <w:lang w:val="zh-CN" w:bidi="zh-CN"/>
        </w:rPr>
        <w:t>项目</w:t>
      </w:r>
      <w:r>
        <w:rPr>
          <w:rFonts w:ascii="宋体" w:hAnsi="宋体" w:cs="宋体"/>
          <w:color w:val="auto"/>
          <w:kern w:val="0"/>
          <w:sz w:val="24"/>
          <w:highlight w:val="none"/>
          <w:lang w:val="zh-CN" w:bidi="zh-CN"/>
        </w:rPr>
        <w:t>，不存在拖欠或克扣农民工工资的行为。</w:t>
      </w:r>
    </w:p>
    <w:p w14:paraId="3DEF0CE0">
      <w:pPr>
        <w:autoSpaceDE w:val="0"/>
        <w:autoSpaceDN w:val="0"/>
        <w:spacing w:line="360" w:lineRule="auto"/>
        <w:ind w:firstLine="480" w:firstLineChars="20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（二）投标中标后，我单位同意在签订合同后及项目开工前，</w:t>
      </w:r>
      <w:r>
        <w:rPr>
          <w:rFonts w:hint="eastAsia" w:ascii="宋体" w:hAnsi="宋体" w:cs="宋体"/>
          <w:color w:val="auto"/>
          <w:kern w:val="0"/>
          <w:sz w:val="24"/>
          <w:highlight w:val="none"/>
          <w:lang w:val="zh-CN" w:bidi="zh-CN"/>
        </w:rPr>
        <w:t>按桂人社发</w:t>
      </w:r>
      <w:r>
        <w:rPr>
          <w:rFonts w:ascii="宋体" w:hAnsi="宋体" w:cs="宋体"/>
          <w:color w:val="auto"/>
          <w:kern w:val="0"/>
          <w:sz w:val="24"/>
          <w:highlight w:val="none"/>
          <w:lang w:val="zh-CN" w:bidi="zh-CN"/>
        </w:rPr>
        <w:t>﹝</w:t>
      </w:r>
      <w:r>
        <w:rPr>
          <w:rFonts w:hint="eastAsia" w:ascii="宋体" w:hAnsi="宋体" w:cs="宋体"/>
          <w:color w:val="auto"/>
          <w:kern w:val="0"/>
          <w:sz w:val="24"/>
          <w:highlight w:val="none"/>
          <w:lang w:val="zh-CN" w:bidi="zh-CN"/>
        </w:rPr>
        <w:t>2019</w:t>
      </w:r>
      <w:r>
        <w:rPr>
          <w:rFonts w:ascii="宋体" w:hAnsi="宋体" w:cs="宋体"/>
          <w:color w:val="auto"/>
          <w:kern w:val="0"/>
          <w:sz w:val="24"/>
          <w:highlight w:val="none"/>
          <w:lang w:val="zh-CN" w:bidi="zh-CN"/>
        </w:rPr>
        <w:t>﹞</w:t>
      </w:r>
      <w:r>
        <w:rPr>
          <w:rFonts w:hint="eastAsia" w:ascii="宋体" w:hAnsi="宋体" w:cs="宋体"/>
          <w:color w:val="auto"/>
          <w:kern w:val="0"/>
          <w:sz w:val="24"/>
          <w:highlight w:val="none"/>
          <w:lang w:val="zh-CN" w:bidi="zh-CN"/>
        </w:rPr>
        <w:t>30号（广西壮族自治区人力资源和社会保障厅关于开展农民工工资保证金三方监管工作的通知）要求在商业银行开设农民工工资保证金专用账户，并按规定预存农民工工资保证金，并到项目所在地人力资源社会保障局和建设项目主管部门备案。</w:t>
      </w:r>
    </w:p>
    <w:p w14:paraId="35FB6BF4">
      <w:pPr>
        <w:autoSpaceDE w:val="0"/>
        <w:autoSpaceDN w:val="0"/>
        <w:spacing w:line="360" w:lineRule="auto"/>
        <w:ind w:firstLine="480" w:firstLineChars="20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（三）</w:t>
      </w:r>
      <w:r>
        <w:rPr>
          <w:rFonts w:hint="eastAsia" w:ascii="宋体" w:hAnsi="宋体" w:cs="宋体"/>
          <w:color w:val="auto"/>
          <w:kern w:val="0"/>
          <w:sz w:val="24"/>
          <w:highlight w:val="none"/>
          <w:lang w:val="zh-CN" w:bidi="zh-CN"/>
        </w:rPr>
        <w:t>在项目实施过程中，若出现结算价超出合同价时，以实际结算金额的规定比例额度补充存入农民工工资保证金。</w:t>
      </w:r>
    </w:p>
    <w:p w14:paraId="78AF58D0">
      <w:pPr>
        <w:autoSpaceDE w:val="0"/>
        <w:autoSpaceDN w:val="0"/>
        <w:spacing w:line="360" w:lineRule="auto"/>
        <w:ind w:firstLine="480" w:firstLineChars="20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（四）我单位向建设单位承诺依法足额支付农民工工资，一旦我单位（包含我单位的分包商）承建的</w:t>
      </w:r>
      <w:r>
        <w:rPr>
          <w:rFonts w:hint="eastAsia" w:ascii="宋体" w:hAnsi="宋体" w:cs="宋体"/>
          <w:color w:val="auto"/>
          <w:kern w:val="0"/>
          <w:sz w:val="24"/>
          <w:highlight w:val="none"/>
          <w:u w:val="single"/>
          <w:lang w:bidi="zh-CN"/>
        </w:rPr>
        <w:t xml:space="preserve"> （项目名称）</w:t>
      </w:r>
      <w:r>
        <w:rPr>
          <w:rFonts w:ascii="宋体" w:hAnsi="宋体" w:cs="宋体"/>
          <w:color w:val="auto"/>
          <w:kern w:val="0"/>
          <w:sz w:val="24"/>
          <w:highlight w:val="none"/>
          <w:lang w:val="zh-CN" w:bidi="zh-CN"/>
        </w:rPr>
        <w:t>出现拖欠农民工工资情况的，可由劳动保障、交通主管部门（或授权机构）及建设单位根据相关规定从</w:t>
      </w:r>
      <w:r>
        <w:rPr>
          <w:rFonts w:hint="eastAsia" w:ascii="宋体" w:hAnsi="宋体" w:cs="宋体"/>
          <w:color w:val="auto"/>
          <w:kern w:val="0"/>
          <w:sz w:val="24"/>
          <w:highlight w:val="none"/>
          <w:lang w:val="zh-CN" w:bidi="zh-CN"/>
        </w:rPr>
        <w:t>我单位</w:t>
      </w:r>
      <w:r>
        <w:rPr>
          <w:rFonts w:ascii="宋体" w:hAnsi="宋体" w:cs="宋体"/>
          <w:color w:val="auto"/>
          <w:kern w:val="0"/>
          <w:sz w:val="24"/>
          <w:highlight w:val="none"/>
          <w:lang w:val="zh-CN" w:bidi="zh-CN"/>
        </w:rPr>
        <w:t>农民工工资保证金中先予支取。</w:t>
      </w:r>
    </w:p>
    <w:p w14:paraId="4616DAC0">
      <w:pPr>
        <w:autoSpaceDE w:val="0"/>
        <w:autoSpaceDN w:val="0"/>
        <w:spacing w:line="360" w:lineRule="auto"/>
        <w:ind w:firstLine="480" w:firstLineChars="200"/>
        <w:jc w:val="left"/>
        <w:rPr>
          <w:rFonts w:ascii="宋体" w:hAnsi="宋体" w:cs="宋体"/>
          <w:color w:val="auto"/>
          <w:kern w:val="0"/>
          <w:sz w:val="24"/>
          <w:highlight w:val="none"/>
          <w:lang w:val="zh-CN" w:bidi="zh-CN"/>
        </w:rPr>
      </w:pPr>
      <w:r>
        <w:rPr>
          <w:rFonts w:ascii="宋体" w:hAnsi="宋体" w:cs="宋体"/>
          <w:color w:val="auto"/>
          <w:kern w:val="0"/>
          <w:sz w:val="24"/>
          <w:highlight w:val="none"/>
          <w:lang w:val="zh-CN" w:bidi="zh-CN"/>
        </w:rPr>
        <w:t>（</w:t>
      </w:r>
      <w:r>
        <w:rPr>
          <w:rFonts w:hint="eastAsia" w:ascii="宋体" w:hAnsi="宋体" w:cs="宋体"/>
          <w:color w:val="auto"/>
          <w:kern w:val="0"/>
          <w:sz w:val="24"/>
          <w:highlight w:val="none"/>
          <w:lang w:val="zh-CN" w:bidi="zh-CN"/>
        </w:rPr>
        <w:t>五</w:t>
      </w:r>
      <w:r>
        <w:rPr>
          <w:rFonts w:ascii="宋体" w:hAnsi="宋体" w:cs="宋体"/>
          <w:color w:val="auto"/>
          <w:kern w:val="0"/>
          <w:sz w:val="24"/>
          <w:highlight w:val="none"/>
          <w:lang w:val="zh-CN" w:bidi="zh-CN"/>
        </w:rPr>
        <w:t>）其它未尽事宜按农民工工资保证金现行的有关规定执行。</w:t>
      </w:r>
    </w:p>
    <w:p w14:paraId="642A99FF">
      <w:pPr>
        <w:spacing w:line="360" w:lineRule="auto"/>
        <w:rPr>
          <w:rFonts w:ascii="Calibri" w:hAnsi="Calibri" w:cs="Calibri"/>
          <w:color w:val="auto"/>
          <w:szCs w:val="21"/>
          <w:highlight w:val="none"/>
          <w:lang w:val="zh-CN" w:bidi="zh-CN"/>
        </w:rPr>
      </w:pPr>
    </w:p>
    <w:p w14:paraId="38293A17">
      <w:pPr>
        <w:autoSpaceDE w:val="0"/>
        <w:autoSpaceDN w:val="0"/>
        <w:spacing w:line="360" w:lineRule="auto"/>
        <w:jc w:val="left"/>
        <w:rPr>
          <w:rFonts w:ascii="宋体" w:hAnsi="宋体" w:cs="宋体"/>
          <w:color w:val="auto"/>
          <w:kern w:val="0"/>
          <w:sz w:val="22"/>
          <w:szCs w:val="21"/>
          <w:highlight w:val="none"/>
          <w:lang w:val="zh-CN" w:bidi="zh-CN"/>
        </w:rPr>
      </w:pPr>
    </w:p>
    <w:p w14:paraId="11767EA5">
      <w:pPr>
        <w:autoSpaceDE w:val="0"/>
        <w:autoSpaceDN w:val="0"/>
        <w:spacing w:line="360" w:lineRule="auto"/>
        <w:jc w:val="left"/>
        <w:rPr>
          <w:rFonts w:ascii="宋体" w:hAnsi="宋体" w:cs="宋体"/>
          <w:color w:val="auto"/>
          <w:kern w:val="0"/>
          <w:sz w:val="22"/>
          <w:szCs w:val="21"/>
          <w:highlight w:val="none"/>
          <w:lang w:val="zh-CN" w:bidi="zh-CN"/>
        </w:rPr>
      </w:pPr>
    </w:p>
    <w:p w14:paraId="04F469C1">
      <w:pPr>
        <w:snapToGrid w:val="0"/>
        <w:spacing w:line="360" w:lineRule="auto"/>
        <w:outlineLvl w:val="4"/>
        <w:rPr>
          <w:rFonts w:hint="eastAsia" w:ascii="宋体" w:hAnsi="宋体"/>
          <w:color w:val="auto"/>
          <w:sz w:val="24"/>
          <w:highlight w:val="none"/>
          <w:u w:val="single"/>
        </w:rPr>
      </w:pPr>
      <w:r>
        <w:rPr>
          <w:rFonts w:hint="eastAsia" w:ascii="宋体" w:hAnsi="宋体"/>
          <w:color w:val="auto"/>
          <w:sz w:val="24"/>
          <w:highlight w:val="none"/>
        </w:rPr>
        <w:t xml:space="preserve">                   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302ACAA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0F3ED241">
      <w:pPr>
        <w:autoSpaceDE w:val="0"/>
        <w:autoSpaceDN w:val="0"/>
        <w:spacing w:line="360" w:lineRule="auto"/>
        <w:jc w:val="left"/>
        <w:rPr>
          <w:rFonts w:ascii="宋体" w:hAnsi="宋体" w:cs="宋体"/>
          <w:color w:val="auto"/>
          <w:kern w:val="0"/>
          <w:sz w:val="22"/>
          <w:szCs w:val="21"/>
          <w:highlight w:val="none"/>
          <w:lang w:val="zh-CN" w:bidi="zh-CN"/>
        </w:rPr>
      </w:pPr>
      <w:r>
        <w:rPr>
          <w:rFonts w:hint="eastAsia" w:hAnsi="宋体"/>
          <w:color w:val="auto"/>
          <w:sz w:val="24"/>
          <w:highlight w:val="none"/>
        </w:rPr>
        <w:t xml:space="preserve">                   日          期：</w:t>
      </w:r>
      <w:r>
        <w:rPr>
          <w:rFonts w:hint="eastAsia" w:hAnsi="宋体"/>
          <w:color w:val="auto"/>
          <w:sz w:val="24"/>
          <w:highlight w:val="none"/>
          <w:u w:val="single"/>
        </w:rPr>
        <w:t xml:space="preserve">                                       </w:t>
      </w:r>
    </w:p>
    <w:p w14:paraId="2EA5EED3">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3E449F47">
      <w:pPr>
        <w:widowControl w:val="0"/>
        <w:ind w:left="0" w:leftChars="0" w:firstLine="0" w:firstLineChars="0"/>
        <w:jc w:val="left"/>
        <w:rPr>
          <w:rFonts w:hint="eastAsia" w:ascii="宋体" w:hAnsi="宋体" w:eastAsia="宋体" w:cs="宋体"/>
          <w:b/>
          <w:color w:val="auto"/>
          <w:kern w:val="2"/>
          <w:sz w:val="28"/>
          <w:szCs w:val="28"/>
          <w:highlight w:val="none"/>
          <w:lang w:val="en-US" w:eastAsia="zh-CN" w:bidi="ar-SA"/>
        </w:rPr>
      </w:pPr>
    </w:p>
    <w:p w14:paraId="47AF5274">
      <w:pPr>
        <w:jc w:val="left"/>
        <w:rPr>
          <w:rFonts w:hint="eastAsia" w:ascii="宋体" w:hAnsi="宋体" w:eastAsia="宋体" w:cs="宋体"/>
          <w:b/>
          <w:color w:val="auto"/>
          <w:sz w:val="28"/>
          <w:szCs w:val="28"/>
          <w:highlight w:val="none"/>
          <w:lang w:val="en-US" w:eastAsia="zh-CN"/>
        </w:rPr>
      </w:pPr>
    </w:p>
    <w:p w14:paraId="5921470C">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202F66B6">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6E2F687E">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46A418EF">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5B5FFEB9">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1D1E71EB">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2741E8DA">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75E47C65">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422FCC1F">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22413430">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4B1F2615">
      <w:pPr>
        <w:widowControl w:val="0"/>
        <w:spacing w:line="340" w:lineRule="exact"/>
        <w:jc w:val="left"/>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7.供应商2023年的财务状况报告（或银行出具的资信证明）复印件（必须提供）</w:t>
      </w:r>
    </w:p>
    <w:p w14:paraId="3DCA212A">
      <w:pPr>
        <w:pStyle w:val="6"/>
        <w:numPr>
          <w:ilvl w:val="0"/>
          <w:numId w:val="0"/>
        </w:numPr>
        <w:outlineLvl w:val="1"/>
        <w:rPr>
          <w:rFonts w:hint="eastAsia" w:ascii="宋体" w:hAnsi="宋体" w:eastAsia="宋体" w:cs="宋体"/>
          <w:b/>
          <w:color w:val="auto"/>
          <w:sz w:val="28"/>
          <w:szCs w:val="28"/>
          <w:highlight w:val="none"/>
          <w:lang w:val="en-US" w:eastAsia="zh-CN"/>
        </w:rPr>
      </w:pPr>
      <w:bookmarkStart w:id="292" w:name="_Toc3115"/>
    </w:p>
    <w:p w14:paraId="58D91947">
      <w:pPr>
        <w:pStyle w:val="6"/>
        <w:numPr>
          <w:ilvl w:val="0"/>
          <w:numId w:val="0"/>
        </w:numPr>
        <w:outlineLvl w:val="1"/>
        <w:rPr>
          <w:rFonts w:hint="eastAsia" w:ascii="宋体" w:hAnsi="宋体" w:eastAsia="宋体" w:cs="宋体"/>
          <w:b/>
          <w:color w:val="auto"/>
          <w:sz w:val="28"/>
          <w:szCs w:val="28"/>
          <w:highlight w:val="none"/>
          <w:lang w:val="en-US" w:eastAsia="zh-CN"/>
        </w:rPr>
      </w:pPr>
    </w:p>
    <w:p w14:paraId="1B4464E0">
      <w:pPr>
        <w:pStyle w:val="6"/>
        <w:numPr>
          <w:ilvl w:val="0"/>
          <w:numId w:val="0"/>
        </w:numPr>
        <w:outlineLvl w:val="1"/>
        <w:rPr>
          <w:rFonts w:hint="eastAsia" w:ascii="宋体" w:hAnsi="宋体" w:eastAsia="宋体" w:cs="宋体"/>
          <w:b/>
          <w:color w:val="auto"/>
          <w:sz w:val="28"/>
          <w:szCs w:val="28"/>
          <w:highlight w:val="none"/>
          <w:lang w:val="en-US" w:eastAsia="zh-CN"/>
        </w:rPr>
      </w:pPr>
    </w:p>
    <w:p w14:paraId="6D6E4F81">
      <w:pPr>
        <w:pStyle w:val="6"/>
        <w:numPr>
          <w:ilvl w:val="0"/>
          <w:numId w:val="0"/>
        </w:numPr>
        <w:outlineLvl w:val="1"/>
        <w:rPr>
          <w:rFonts w:hint="eastAsia" w:ascii="宋体" w:hAnsi="宋体" w:eastAsia="宋体" w:cs="宋体"/>
          <w:b/>
          <w:color w:val="auto"/>
          <w:sz w:val="28"/>
          <w:szCs w:val="28"/>
          <w:highlight w:val="none"/>
          <w:lang w:val="en-US" w:eastAsia="zh-CN"/>
        </w:rPr>
      </w:pPr>
    </w:p>
    <w:p w14:paraId="6C043CAB">
      <w:pPr>
        <w:pStyle w:val="6"/>
        <w:numPr>
          <w:ilvl w:val="0"/>
          <w:numId w:val="0"/>
        </w:numPr>
        <w:outlineLvl w:val="1"/>
        <w:rPr>
          <w:rFonts w:hint="eastAsia" w:ascii="宋体" w:hAnsi="宋体" w:eastAsia="宋体" w:cs="宋体"/>
          <w:b/>
          <w:color w:val="auto"/>
          <w:sz w:val="28"/>
          <w:szCs w:val="28"/>
          <w:highlight w:val="none"/>
          <w:lang w:val="en-US" w:eastAsia="zh-CN"/>
        </w:rPr>
      </w:pPr>
    </w:p>
    <w:p w14:paraId="6354EC78">
      <w:pPr>
        <w:pStyle w:val="6"/>
        <w:numPr>
          <w:ilvl w:val="0"/>
          <w:numId w:val="0"/>
        </w:numPr>
        <w:outlineLvl w:val="1"/>
        <w:rPr>
          <w:rFonts w:hint="eastAsia" w:ascii="宋体" w:hAnsi="宋体" w:eastAsia="宋体" w:cs="宋体"/>
          <w:b/>
          <w:color w:val="auto"/>
          <w:sz w:val="28"/>
          <w:szCs w:val="28"/>
          <w:highlight w:val="none"/>
          <w:lang w:val="en-US" w:eastAsia="zh-CN"/>
        </w:rPr>
      </w:pPr>
    </w:p>
    <w:p w14:paraId="50B9E17F">
      <w:pPr>
        <w:rPr>
          <w:rFonts w:hint="eastAsia" w:ascii="宋体" w:hAnsi="宋体" w:eastAsia="宋体" w:cs="宋体"/>
          <w:b/>
          <w:color w:val="auto"/>
          <w:sz w:val="28"/>
          <w:szCs w:val="28"/>
          <w:highlight w:val="none"/>
          <w:lang w:val="en-US" w:eastAsia="zh-CN"/>
        </w:rPr>
      </w:pPr>
    </w:p>
    <w:p w14:paraId="6C0AAE97">
      <w:pPr>
        <w:rPr>
          <w:rFonts w:hint="eastAsia" w:ascii="宋体" w:hAnsi="宋体" w:eastAsia="宋体" w:cs="宋体"/>
          <w:b/>
          <w:color w:val="auto"/>
          <w:sz w:val="28"/>
          <w:szCs w:val="28"/>
          <w:highlight w:val="none"/>
          <w:lang w:val="en-US" w:eastAsia="zh-CN"/>
        </w:rPr>
      </w:pPr>
    </w:p>
    <w:p w14:paraId="156B157F">
      <w:pPr>
        <w:rPr>
          <w:rFonts w:hint="eastAsia" w:ascii="宋体" w:hAnsi="宋体" w:eastAsia="宋体" w:cs="宋体"/>
          <w:b/>
          <w:color w:val="auto"/>
          <w:sz w:val="28"/>
          <w:szCs w:val="28"/>
          <w:highlight w:val="none"/>
          <w:lang w:val="en-US" w:eastAsia="zh-CN"/>
        </w:rPr>
      </w:pPr>
    </w:p>
    <w:p w14:paraId="33E508B1">
      <w:pPr>
        <w:rPr>
          <w:rFonts w:hint="eastAsia" w:ascii="宋体" w:hAnsi="宋体" w:eastAsia="宋体" w:cs="宋体"/>
          <w:b/>
          <w:color w:val="auto"/>
          <w:sz w:val="28"/>
          <w:szCs w:val="28"/>
          <w:highlight w:val="none"/>
          <w:lang w:val="en-US" w:eastAsia="zh-CN"/>
        </w:rPr>
      </w:pPr>
    </w:p>
    <w:p w14:paraId="75EF2412">
      <w:pPr>
        <w:rPr>
          <w:rFonts w:hint="eastAsia" w:ascii="宋体" w:hAnsi="宋体" w:eastAsia="宋体" w:cs="宋体"/>
          <w:b/>
          <w:color w:val="auto"/>
          <w:sz w:val="28"/>
          <w:szCs w:val="28"/>
          <w:highlight w:val="none"/>
          <w:lang w:val="en-US" w:eastAsia="zh-CN"/>
        </w:rPr>
      </w:pPr>
    </w:p>
    <w:p w14:paraId="3684E909">
      <w:pPr>
        <w:rPr>
          <w:rFonts w:hint="eastAsia" w:ascii="宋体" w:hAnsi="宋体" w:eastAsia="宋体" w:cs="宋体"/>
          <w:b/>
          <w:color w:val="auto"/>
          <w:sz w:val="28"/>
          <w:szCs w:val="28"/>
          <w:highlight w:val="none"/>
          <w:lang w:val="en-US" w:eastAsia="zh-CN"/>
        </w:rPr>
      </w:pPr>
    </w:p>
    <w:p w14:paraId="005DC5E2">
      <w:pPr>
        <w:rPr>
          <w:rFonts w:hint="eastAsia" w:ascii="宋体" w:hAnsi="宋体" w:eastAsia="宋体" w:cs="宋体"/>
          <w:b/>
          <w:color w:val="auto"/>
          <w:sz w:val="28"/>
          <w:szCs w:val="28"/>
          <w:highlight w:val="none"/>
          <w:lang w:val="en-US" w:eastAsia="zh-CN"/>
        </w:rPr>
      </w:pPr>
    </w:p>
    <w:p w14:paraId="6C4C9876">
      <w:pPr>
        <w:pStyle w:val="6"/>
        <w:numPr>
          <w:ilvl w:val="0"/>
          <w:numId w:val="0"/>
        </w:numPr>
        <w:outlineLvl w:val="1"/>
        <w:rPr>
          <w:rFonts w:hint="eastAsia" w:ascii="宋体" w:hAnsi="宋体" w:eastAsia="宋体" w:cs="宋体"/>
          <w:b/>
          <w:color w:val="auto"/>
          <w:sz w:val="28"/>
          <w:szCs w:val="28"/>
          <w:highlight w:val="none"/>
          <w:lang w:val="en-US" w:eastAsia="zh-CN"/>
        </w:rPr>
      </w:pPr>
    </w:p>
    <w:p w14:paraId="4B07163B">
      <w:pPr>
        <w:rPr>
          <w:rFonts w:hint="eastAsia" w:ascii="宋体" w:hAnsi="宋体" w:eastAsia="宋体" w:cs="宋体"/>
          <w:b/>
          <w:color w:val="auto"/>
          <w:sz w:val="28"/>
          <w:szCs w:val="28"/>
          <w:highlight w:val="none"/>
          <w:lang w:val="en-US" w:eastAsia="zh-CN"/>
        </w:rPr>
      </w:pPr>
    </w:p>
    <w:p w14:paraId="49A5E4D1">
      <w:pPr>
        <w:rPr>
          <w:rFonts w:hint="eastAsia" w:ascii="宋体" w:hAnsi="宋体" w:eastAsia="宋体" w:cs="宋体"/>
          <w:b/>
          <w:color w:val="auto"/>
          <w:sz w:val="28"/>
          <w:szCs w:val="28"/>
          <w:highlight w:val="none"/>
          <w:lang w:val="en-US" w:eastAsia="zh-CN"/>
        </w:rPr>
      </w:pPr>
    </w:p>
    <w:p w14:paraId="436222BD">
      <w:pPr>
        <w:rPr>
          <w:rFonts w:hint="eastAsia" w:ascii="宋体" w:hAnsi="宋体" w:eastAsia="宋体" w:cs="宋体"/>
          <w:b/>
          <w:color w:val="auto"/>
          <w:sz w:val="28"/>
          <w:szCs w:val="28"/>
          <w:highlight w:val="none"/>
          <w:lang w:val="en-US" w:eastAsia="zh-CN"/>
        </w:rPr>
      </w:pPr>
    </w:p>
    <w:p w14:paraId="45A8B508">
      <w:pPr>
        <w:rPr>
          <w:rFonts w:hint="eastAsia" w:ascii="宋体" w:hAnsi="宋体" w:eastAsia="宋体" w:cs="宋体"/>
          <w:b/>
          <w:color w:val="auto"/>
          <w:sz w:val="28"/>
          <w:szCs w:val="28"/>
          <w:highlight w:val="none"/>
          <w:lang w:val="en-US" w:eastAsia="zh-CN"/>
        </w:rPr>
      </w:pPr>
    </w:p>
    <w:p w14:paraId="53AE1B45">
      <w:pPr>
        <w:pStyle w:val="6"/>
        <w:numPr>
          <w:ilvl w:val="0"/>
          <w:numId w:val="0"/>
        </w:numPr>
        <w:outlineLvl w:val="1"/>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bookmarkEnd w:id="287"/>
      <w:bookmarkEnd w:id="288"/>
      <w:bookmarkEnd w:id="289"/>
      <w:bookmarkEnd w:id="290"/>
      <w:bookmarkEnd w:id="292"/>
      <w:r>
        <w:rPr>
          <w:rFonts w:hint="eastAsia" w:ascii="宋体" w:hAnsi="宋体" w:cs="宋体"/>
          <w:b/>
          <w:color w:val="auto"/>
          <w:sz w:val="28"/>
          <w:szCs w:val="28"/>
          <w:highlight w:val="none"/>
          <w:lang w:val="en-US" w:eastAsia="zh-CN"/>
        </w:rPr>
        <w:t>供应商近半年内任意一个月或任一季度依法缴纳税收的证明材料【增值税发票(税收完税证明)或企业所得税完税证明或税务部门出具的免税证明】复印件（必须提供）</w:t>
      </w:r>
    </w:p>
    <w:p w14:paraId="79B793D6">
      <w:pPr>
        <w:widowControl w:val="0"/>
        <w:numPr>
          <w:ilvl w:val="0"/>
          <w:numId w:val="0"/>
        </w:numPr>
        <w:ind w:left="2940" w:leftChars="1400" w:firstLine="0"/>
        <w:jc w:val="both"/>
        <w:rPr>
          <w:rFonts w:hint="eastAsia" w:ascii="Times New Roman" w:hAnsi="Times New Roman" w:eastAsia="宋体" w:cs="Times New Roman"/>
          <w:color w:val="auto"/>
          <w:kern w:val="2"/>
          <w:sz w:val="21"/>
          <w:szCs w:val="24"/>
          <w:highlight w:val="none"/>
          <w:lang w:val="en-US" w:eastAsia="zh-CN" w:bidi="ar-SA"/>
        </w:rPr>
      </w:pPr>
      <w:bookmarkStart w:id="293" w:name="_Toc18342"/>
      <w:bookmarkStart w:id="294" w:name="_Toc21896"/>
      <w:bookmarkStart w:id="295" w:name="_Toc10639"/>
      <w:bookmarkStart w:id="296" w:name="_Toc12791"/>
    </w:p>
    <w:p w14:paraId="47E7E2D2">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402850B5">
      <w:pPr>
        <w:widowControl w:val="0"/>
        <w:ind w:left="0" w:leftChars="0" w:firstLine="0" w:firstLineChars="0"/>
        <w:jc w:val="left"/>
        <w:rPr>
          <w:rFonts w:hint="eastAsia" w:ascii="宋体" w:hAnsi="宋体" w:eastAsia="宋体" w:cs="宋体"/>
          <w:b/>
          <w:color w:val="auto"/>
          <w:kern w:val="2"/>
          <w:sz w:val="28"/>
          <w:szCs w:val="28"/>
          <w:highlight w:val="none"/>
          <w:lang w:val="en-US" w:eastAsia="zh-CN" w:bidi="ar-SA"/>
        </w:rPr>
      </w:pPr>
    </w:p>
    <w:p w14:paraId="6C4E6257">
      <w:pPr>
        <w:jc w:val="left"/>
        <w:rPr>
          <w:rFonts w:hint="eastAsia" w:ascii="宋体" w:hAnsi="宋体" w:eastAsia="宋体" w:cs="宋体"/>
          <w:b/>
          <w:color w:val="auto"/>
          <w:sz w:val="28"/>
          <w:szCs w:val="28"/>
          <w:highlight w:val="none"/>
          <w:lang w:val="en-US" w:eastAsia="zh-CN"/>
        </w:rPr>
      </w:pPr>
    </w:p>
    <w:p w14:paraId="50D47553">
      <w:pPr>
        <w:jc w:val="left"/>
        <w:rPr>
          <w:rFonts w:hint="eastAsia" w:ascii="宋体" w:hAnsi="宋体" w:eastAsia="宋体" w:cs="宋体"/>
          <w:b/>
          <w:color w:val="auto"/>
          <w:sz w:val="28"/>
          <w:szCs w:val="28"/>
          <w:highlight w:val="none"/>
          <w:lang w:val="en-US" w:eastAsia="zh-CN"/>
        </w:rPr>
      </w:pPr>
    </w:p>
    <w:p w14:paraId="388D04E9">
      <w:pPr>
        <w:jc w:val="left"/>
        <w:rPr>
          <w:rFonts w:hint="eastAsia" w:ascii="宋体" w:hAnsi="宋体" w:eastAsia="宋体" w:cs="宋体"/>
          <w:b/>
          <w:color w:val="auto"/>
          <w:sz w:val="28"/>
          <w:szCs w:val="28"/>
          <w:highlight w:val="none"/>
          <w:lang w:val="en-US" w:eastAsia="zh-CN"/>
        </w:rPr>
      </w:pPr>
    </w:p>
    <w:p w14:paraId="1ECA59C5">
      <w:pPr>
        <w:jc w:val="left"/>
        <w:rPr>
          <w:rFonts w:hint="eastAsia" w:ascii="宋体" w:hAnsi="宋体" w:eastAsia="宋体" w:cs="宋体"/>
          <w:b/>
          <w:color w:val="auto"/>
          <w:sz w:val="28"/>
          <w:szCs w:val="28"/>
          <w:highlight w:val="none"/>
          <w:lang w:val="en-US" w:eastAsia="zh-CN"/>
        </w:rPr>
      </w:pPr>
    </w:p>
    <w:p w14:paraId="157C1E9F">
      <w:pPr>
        <w:jc w:val="left"/>
        <w:rPr>
          <w:rFonts w:hint="eastAsia" w:ascii="宋体" w:hAnsi="宋体" w:eastAsia="宋体" w:cs="宋体"/>
          <w:b/>
          <w:color w:val="auto"/>
          <w:sz w:val="28"/>
          <w:szCs w:val="28"/>
          <w:highlight w:val="none"/>
          <w:lang w:val="en-US" w:eastAsia="zh-CN"/>
        </w:rPr>
      </w:pPr>
    </w:p>
    <w:p w14:paraId="603E04DA">
      <w:pPr>
        <w:jc w:val="left"/>
        <w:rPr>
          <w:rFonts w:hint="eastAsia" w:ascii="宋体" w:hAnsi="宋体" w:eastAsia="宋体" w:cs="宋体"/>
          <w:b/>
          <w:color w:val="auto"/>
          <w:sz w:val="28"/>
          <w:szCs w:val="28"/>
          <w:highlight w:val="none"/>
          <w:lang w:val="en-US" w:eastAsia="zh-CN"/>
        </w:rPr>
      </w:pPr>
    </w:p>
    <w:p w14:paraId="4A002DBD">
      <w:pPr>
        <w:jc w:val="left"/>
        <w:rPr>
          <w:rFonts w:hint="eastAsia" w:ascii="宋体" w:hAnsi="宋体" w:eastAsia="宋体" w:cs="宋体"/>
          <w:b/>
          <w:color w:val="auto"/>
          <w:sz w:val="28"/>
          <w:szCs w:val="28"/>
          <w:highlight w:val="none"/>
          <w:lang w:val="en-US" w:eastAsia="zh-CN"/>
        </w:rPr>
      </w:pPr>
    </w:p>
    <w:p w14:paraId="67674E9B">
      <w:pPr>
        <w:jc w:val="left"/>
        <w:rPr>
          <w:rFonts w:hint="eastAsia" w:ascii="宋体" w:hAnsi="宋体" w:eastAsia="宋体" w:cs="宋体"/>
          <w:b/>
          <w:color w:val="auto"/>
          <w:sz w:val="28"/>
          <w:szCs w:val="28"/>
          <w:highlight w:val="none"/>
          <w:lang w:val="en-US" w:eastAsia="zh-CN"/>
        </w:rPr>
      </w:pPr>
    </w:p>
    <w:p w14:paraId="21D90FB0">
      <w:pPr>
        <w:jc w:val="left"/>
        <w:rPr>
          <w:rFonts w:hint="eastAsia" w:ascii="宋体" w:hAnsi="宋体" w:eastAsia="宋体" w:cs="宋体"/>
          <w:b/>
          <w:color w:val="auto"/>
          <w:sz w:val="28"/>
          <w:szCs w:val="28"/>
          <w:highlight w:val="none"/>
          <w:lang w:val="en-US" w:eastAsia="zh-CN"/>
        </w:rPr>
      </w:pPr>
    </w:p>
    <w:p w14:paraId="692136B9">
      <w:pPr>
        <w:jc w:val="left"/>
        <w:rPr>
          <w:rFonts w:hint="eastAsia" w:ascii="宋体" w:hAnsi="宋体" w:eastAsia="宋体" w:cs="宋体"/>
          <w:b/>
          <w:color w:val="auto"/>
          <w:sz w:val="28"/>
          <w:szCs w:val="28"/>
          <w:highlight w:val="none"/>
          <w:lang w:val="en-US" w:eastAsia="zh-CN"/>
        </w:rPr>
      </w:pPr>
    </w:p>
    <w:p w14:paraId="5D6391AA">
      <w:pPr>
        <w:jc w:val="left"/>
        <w:rPr>
          <w:rFonts w:hint="eastAsia" w:ascii="宋体" w:hAnsi="宋体" w:eastAsia="宋体" w:cs="宋体"/>
          <w:b/>
          <w:color w:val="auto"/>
          <w:sz w:val="28"/>
          <w:szCs w:val="28"/>
          <w:highlight w:val="none"/>
          <w:lang w:val="en-US" w:eastAsia="zh-CN"/>
        </w:rPr>
      </w:pPr>
    </w:p>
    <w:p w14:paraId="42DD0F90">
      <w:pPr>
        <w:jc w:val="left"/>
        <w:rPr>
          <w:rFonts w:hint="eastAsia" w:ascii="宋体" w:hAnsi="宋体" w:eastAsia="宋体" w:cs="宋体"/>
          <w:b/>
          <w:color w:val="auto"/>
          <w:sz w:val="28"/>
          <w:szCs w:val="28"/>
          <w:highlight w:val="none"/>
          <w:lang w:val="en-US" w:eastAsia="zh-CN"/>
        </w:rPr>
      </w:pPr>
    </w:p>
    <w:p w14:paraId="436D62A3">
      <w:pPr>
        <w:widowControl w:val="0"/>
        <w:snapToGrid w:val="0"/>
        <w:jc w:val="left"/>
        <w:rPr>
          <w:rFonts w:hint="eastAsia" w:ascii="Times New Roman" w:hAnsi="Times New Roman" w:eastAsia="宋体" w:cs="Times New Roman"/>
          <w:color w:val="auto"/>
          <w:kern w:val="2"/>
          <w:sz w:val="18"/>
          <w:szCs w:val="18"/>
          <w:highlight w:val="none"/>
          <w:lang w:val="en-US" w:eastAsia="zh-CN" w:bidi="ar-SA"/>
        </w:rPr>
      </w:pPr>
    </w:p>
    <w:p w14:paraId="7D5E5F3D">
      <w:pPr>
        <w:widowControl w:val="0"/>
        <w:spacing w:line="340" w:lineRule="exact"/>
        <w:jc w:val="left"/>
        <w:rPr>
          <w:rFonts w:hint="eastAsia" w:ascii="宋体" w:hAnsi="宋体" w:eastAsia="宋体" w:cs="宋体"/>
          <w:b/>
          <w:color w:val="auto"/>
          <w:kern w:val="2"/>
          <w:sz w:val="28"/>
          <w:szCs w:val="28"/>
          <w:highlight w:val="none"/>
          <w:lang w:val="en-US" w:eastAsia="zh-CN" w:bidi="ar-SA"/>
        </w:rPr>
      </w:pPr>
    </w:p>
    <w:p w14:paraId="1EFB5A02">
      <w:pPr>
        <w:pStyle w:val="6"/>
        <w:numPr>
          <w:ilvl w:val="0"/>
          <w:numId w:val="0"/>
        </w:numPr>
        <w:outlineLvl w:val="1"/>
        <w:rPr>
          <w:rFonts w:hint="eastAsia" w:ascii="宋体" w:hAnsi="宋体" w:eastAsia="宋体" w:cs="宋体"/>
          <w:b/>
          <w:color w:val="auto"/>
          <w:sz w:val="28"/>
          <w:szCs w:val="28"/>
          <w:highlight w:val="none"/>
          <w:lang w:val="en-US" w:eastAsia="zh-CN"/>
        </w:rPr>
      </w:pPr>
      <w:bookmarkStart w:id="297" w:name="_Toc10118"/>
      <w:r>
        <w:rPr>
          <w:rFonts w:hint="eastAsia" w:ascii="宋体" w:hAnsi="宋体" w:cs="宋体"/>
          <w:b/>
          <w:color w:val="auto"/>
          <w:sz w:val="28"/>
          <w:szCs w:val="28"/>
          <w:highlight w:val="none"/>
          <w:lang w:val="en-US" w:eastAsia="zh-CN"/>
        </w:rPr>
        <w:t>9</w:t>
      </w:r>
      <w:r>
        <w:rPr>
          <w:rFonts w:hint="eastAsia" w:ascii="宋体" w:hAnsi="宋体" w:eastAsia="宋体" w:cs="宋体"/>
          <w:b/>
          <w:color w:val="auto"/>
          <w:sz w:val="28"/>
          <w:szCs w:val="28"/>
          <w:highlight w:val="none"/>
          <w:lang w:val="en-US" w:eastAsia="zh-CN"/>
        </w:rPr>
        <w:t>.</w:t>
      </w:r>
      <w:bookmarkEnd w:id="293"/>
      <w:bookmarkEnd w:id="294"/>
      <w:bookmarkEnd w:id="295"/>
      <w:bookmarkEnd w:id="296"/>
      <w:bookmarkEnd w:id="297"/>
      <w:r>
        <w:rPr>
          <w:rFonts w:hint="eastAsia" w:ascii="宋体" w:hAnsi="宋体" w:cs="宋体"/>
          <w:b/>
          <w:color w:val="auto"/>
          <w:sz w:val="28"/>
          <w:szCs w:val="28"/>
          <w:highlight w:val="none"/>
          <w:lang w:val="en-US" w:eastAsia="zh-CN"/>
        </w:rPr>
        <w:t>《中小企业声明函》（见附件）（除监狱企业及残疾人福利性单位外，必须提供）</w:t>
      </w:r>
    </w:p>
    <w:p w14:paraId="5D9C2479">
      <w:pPr>
        <w:ind w:firstLine="562" w:firstLineChars="200"/>
        <w:rPr>
          <w:rFonts w:hint="eastAsia" w:ascii="宋体" w:hAnsi="Courier New"/>
          <w:b/>
          <w:color w:val="auto"/>
          <w:sz w:val="28"/>
          <w:szCs w:val="28"/>
          <w:highlight w:val="none"/>
        </w:rPr>
      </w:pPr>
    </w:p>
    <w:p w14:paraId="28D90400">
      <w:pPr>
        <w:ind w:firstLine="562" w:firstLineChars="200"/>
        <w:rPr>
          <w:rFonts w:hint="eastAsia" w:ascii="宋体" w:hAnsi="Courier New"/>
          <w:b/>
          <w:color w:val="auto"/>
          <w:sz w:val="28"/>
          <w:szCs w:val="28"/>
          <w:highlight w:val="none"/>
        </w:rPr>
      </w:pPr>
      <w:r>
        <w:rPr>
          <w:rFonts w:hint="eastAsia" w:ascii="宋体" w:hAnsi="Courier New"/>
          <w:b/>
          <w:color w:val="auto"/>
          <w:sz w:val="28"/>
          <w:szCs w:val="28"/>
          <w:highlight w:val="none"/>
        </w:rPr>
        <w:t>附件：</w:t>
      </w:r>
    </w:p>
    <w:p w14:paraId="19E73DE8">
      <w:pPr>
        <w:spacing w:line="400" w:lineRule="exact"/>
        <w:jc w:val="center"/>
        <w:rPr>
          <w:rFonts w:hint="eastAsia" w:ascii="宋体" w:hAnsi="Courier New"/>
          <w:b/>
          <w:bCs/>
          <w:color w:val="auto"/>
          <w:sz w:val="28"/>
          <w:szCs w:val="28"/>
          <w:highlight w:val="none"/>
        </w:rPr>
      </w:pPr>
      <w:r>
        <w:rPr>
          <w:rFonts w:hint="eastAsia" w:ascii="宋体" w:hAnsi="Courier New"/>
          <w:b/>
          <w:bCs/>
          <w:color w:val="auto"/>
          <w:sz w:val="28"/>
          <w:szCs w:val="28"/>
          <w:highlight w:val="none"/>
        </w:rPr>
        <w:t>中小企业声明函(工程)</w:t>
      </w:r>
    </w:p>
    <w:p w14:paraId="5B7E0ED3">
      <w:pPr>
        <w:spacing w:line="400" w:lineRule="exact"/>
        <w:jc w:val="center"/>
        <w:rPr>
          <w:rFonts w:hint="eastAsia" w:ascii="宋体" w:hAnsi="Courier New"/>
          <w:b/>
          <w:bCs/>
          <w:color w:val="auto"/>
          <w:sz w:val="28"/>
          <w:szCs w:val="28"/>
          <w:highlight w:val="none"/>
        </w:rPr>
      </w:pPr>
    </w:p>
    <w:p w14:paraId="4580DC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釆购活动,工程的施工单位全部为符合政策要求的中小企业。相关企业（含联合体中的中小企业、签订分包意向协议的中小企业）的具体情况如下：</w:t>
      </w:r>
    </w:p>
    <w:p w14:paraId="35112B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（釆购文件中明确的所属行业）</w:t>
      </w:r>
      <w:r>
        <w:rPr>
          <w:rFonts w:hint="eastAsia" w:ascii="宋体" w:hAnsi="宋体" w:eastAsia="宋体" w:cs="宋体"/>
          <w:color w:val="auto"/>
          <w:sz w:val="24"/>
          <w:highlight w:val="none"/>
        </w:rPr>
        <w:t>；承建企业为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 xml:space="preserve">； </w:t>
      </w:r>
    </w:p>
    <w:p w14:paraId="4E6F237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（釆购文件中明确的所属行业）</w:t>
      </w:r>
      <w:r>
        <w:rPr>
          <w:rFonts w:hint="eastAsia" w:ascii="宋体" w:hAnsi="宋体" w:eastAsia="宋体" w:cs="宋体"/>
          <w:color w:val="auto"/>
          <w:sz w:val="24"/>
          <w:highlight w:val="none"/>
        </w:rPr>
        <w:t>；承建企业为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 企业、微型企业）</w:t>
      </w:r>
      <w:r>
        <w:rPr>
          <w:rFonts w:hint="eastAsia" w:ascii="宋体" w:hAnsi="宋体" w:eastAsia="宋体" w:cs="宋体"/>
          <w:color w:val="auto"/>
          <w:sz w:val="24"/>
          <w:highlight w:val="none"/>
        </w:rPr>
        <w:t>；</w:t>
      </w:r>
    </w:p>
    <w:p w14:paraId="469C8D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0646F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FD953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E87CB1B">
      <w:pPr>
        <w:spacing w:line="360" w:lineRule="auto"/>
        <w:ind w:firstLine="504" w:firstLineChars="200"/>
        <w:rPr>
          <w:rFonts w:hint="eastAsia" w:ascii="宋体" w:hAnsi="宋体" w:eastAsia="宋体" w:cs="宋体"/>
          <w:color w:val="auto"/>
          <w:spacing w:val="6"/>
          <w:sz w:val="24"/>
          <w:highlight w:val="none"/>
        </w:rPr>
      </w:pPr>
    </w:p>
    <w:p w14:paraId="3CC1E250">
      <w:pPr>
        <w:tabs>
          <w:tab w:val="left" w:pos="4860"/>
        </w:tabs>
        <w:spacing w:line="360" w:lineRule="auto"/>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企业名称（CA签章）： </w:t>
      </w:r>
    </w:p>
    <w:p w14:paraId="6245E0CE">
      <w:pPr>
        <w:spacing w:line="360" w:lineRule="auto"/>
        <w:ind w:firstLine="630" w:firstLineChars="25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w:t>
      </w:r>
      <w:r>
        <w:rPr>
          <w:rFonts w:hint="eastAsia" w:ascii="宋体" w:hAnsi="宋体" w:eastAsia="宋体" w:cs="宋体"/>
          <w:color w:val="auto"/>
          <w:spacing w:val="6"/>
          <w:sz w:val="24"/>
          <w:highlight w:val="none"/>
          <w:lang w:val="en-US" w:eastAsia="zh-CN"/>
        </w:rPr>
        <w:t xml:space="preserve"> </w:t>
      </w:r>
      <w:r>
        <w:rPr>
          <w:rFonts w:hint="eastAsia" w:ascii="宋体" w:hAnsi="宋体" w:eastAsia="宋体" w:cs="宋体"/>
          <w:color w:val="auto"/>
          <w:spacing w:val="6"/>
          <w:sz w:val="24"/>
          <w:highlight w:val="none"/>
        </w:rPr>
        <w:t>日    期：</w:t>
      </w:r>
    </w:p>
    <w:p w14:paraId="29E4B90E">
      <w:pPr>
        <w:spacing w:line="400" w:lineRule="exact"/>
        <w:ind w:firstLine="600" w:firstLineChars="250"/>
        <w:rPr>
          <w:rFonts w:hint="eastAsia" w:ascii="宋体" w:hAnsi="宋体" w:cs="宋体"/>
          <w:color w:val="auto"/>
          <w:kern w:val="0"/>
          <w:sz w:val="24"/>
          <w:highlight w:val="none"/>
        </w:rPr>
      </w:pPr>
    </w:p>
    <w:p w14:paraId="49053E2E">
      <w:pPr>
        <w:keepNext w:val="0"/>
        <w:keepLines w:val="0"/>
        <w:pageBreakBefore w:val="0"/>
        <w:widowControl w:val="0"/>
        <w:kinsoku/>
        <w:wordWrap/>
        <w:overflowPunct/>
        <w:topLinePunct w:val="0"/>
        <w:autoSpaceDE/>
        <w:autoSpaceDN/>
        <w:bidi w:val="0"/>
        <w:adjustRightInd/>
        <w:snapToGrid/>
        <w:spacing w:line="360" w:lineRule="auto"/>
        <w:ind w:firstLine="55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注：1、</w:t>
      </w:r>
      <w:r>
        <w:rPr>
          <w:rFonts w:ascii="宋体" w:hAnsi="宋体" w:cs="宋体"/>
          <w:b/>
          <w:color w:val="auto"/>
          <w:kern w:val="0"/>
          <w:sz w:val="24"/>
          <w:highlight w:val="none"/>
        </w:rPr>
        <w:t>从业人员、营业收入、资产总额填报上一年度数据，无上一年度数据的新成立企业可不填报。</w:t>
      </w:r>
    </w:p>
    <w:p w14:paraId="42EC0B3C">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550"/>
        <w:textAlignment w:val="auto"/>
        <w:rPr>
          <w:rFonts w:hint="eastAsia" w:ascii="宋体" w:hAnsi="宋体" w:cs="宋体"/>
          <w:b/>
          <w:color w:val="auto"/>
          <w:kern w:val="0"/>
          <w:sz w:val="24"/>
          <w:highlight w:val="none"/>
        </w:rPr>
      </w:pPr>
      <w:r>
        <w:rPr>
          <w:rFonts w:hint="eastAsia" w:ascii="宋体" w:hAnsi="宋体" w:cs="宋体"/>
          <w:b/>
          <w:color w:val="auto"/>
          <w:kern w:val="0"/>
          <w:sz w:val="24"/>
          <w:highlight w:val="none"/>
        </w:rPr>
        <w:t>本项目所属行业参照《统计上大中小微型企业划分标准表》，属于“建筑业”。</w:t>
      </w:r>
    </w:p>
    <w:p w14:paraId="58794717">
      <w:pPr>
        <w:widowControl w:val="0"/>
        <w:numPr>
          <w:ilvl w:val="0"/>
          <w:numId w:val="0"/>
        </w:numPr>
        <w:jc w:val="both"/>
        <w:rPr>
          <w:rFonts w:hint="eastAsia" w:ascii="宋体" w:hAnsi="宋体" w:cs="宋体"/>
          <w:b/>
          <w:color w:val="auto"/>
          <w:kern w:val="0"/>
          <w:sz w:val="24"/>
          <w:highlight w:val="none"/>
        </w:rPr>
      </w:pPr>
    </w:p>
    <w:p w14:paraId="49682E72">
      <w:pPr>
        <w:widowControl w:val="0"/>
        <w:numPr>
          <w:ilvl w:val="0"/>
          <w:numId w:val="0"/>
        </w:numPr>
        <w:jc w:val="both"/>
        <w:rPr>
          <w:rFonts w:hint="eastAsia" w:ascii="宋体" w:hAnsi="宋体" w:cs="宋体"/>
          <w:b/>
          <w:color w:val="auto"/>
          <w:kern w:val="0"/>
          <w:sz w:val="24"/>
          <w:highlight w:val="none"/>
        </w:rPr>
      </w:pPr>
    </w:p>
    <w:p w14:paraId="7AA6ABB7">
      <w:pPr>
        <w:widowControl w:val="0"/>
        <w:numPr>
          <w:ilvl w:val="0"/>
          <w:numId w:val="0"/>
        </w:numPr>
        <w:jc w:val="both"/>
        <w:rPr>
          <w:rFonts w:hint="eastAsia" w:ascii="宋体" w:hAnsi="宋体" w:cs="宋体"/>
          <w:b/>
          <w:color w:val="auto"/>
          <w:kern w:val="0"/>
          <w:sz w:val="24"/>
          <w:highlight w:val="none"/>
        </w:rPr>
      </w:pPr>
    </w:p>
    <w:p w14:paraId="58B188CE">
      <w:pPr>
        <w:widowControl w:val="0"/>
        <w:numPr>
          <w:ilvl w:val="0"/>
          <w:numId w:val="0"/>
        </w:numPr>
        <w:jc w:val="both"/>
        <w:rPr>
          <w:rFonts w:hint="eastAsia" w:ascii="宋体" w:hAnsi="宋体" w:cs="宋体"/>
          <w:b/>
          <w:color w:val="auto"/>
          <w:kern w:val="0"/>
          <w:sz w:val="24"/>
          <w:highlight w:val="none"/>
        </w:rPr>
      </w:pPr>
    </w:p>
    <w:p w14:paraId="4753D2F3">
      <w:pPr>
        <w:widowControl w:val="0"/>
        <w:numPr>
          <w:ilvl w:val="0"/>
          <w:numId w:val="0"/>
        </w:numPr>
        <w:jc w:val="both"/>
        <w:rPr>
          <w:rFonts w:hint="eastAsia" w:ascii="宋体" w:hAnsi="宋体" w:cs="宋体"/>
          <w:b/>
          <w:color w:val="auto"/>
          <w:kern w:val="0"/>
          <w:sz w:val="24"/>
          <w:highlight w:val="none"/>
        </w:rPr>
      </w:pPr>
    </w:p>
    <w:p w14:paraId="6DD6510A">
      <w:pPr>
        <w:widowControl w:val="0"/>
        <w:numPr>
          <w:ilvl w:val="0"/>
          <w:numId w:val="0"/>
        </w:numPr>
        <w:jc w:val="both"/>
        <w:rPr>
          <w:rFonts w:hint="eastAsia" w:ascii="宋体" w:hAnsi="宋体" w:cs="宋体"/>
          <w:b/>
          <w:color w:val="auto"/>
          <w:kern w:val="0"/>
          <w:sz w:val="24"/>
          <w:highlight w:val="none"/>
        </w:rPr>
      </w:pPr>
    </w:p>
    <w:p w14:paraId="6A3DB40D">
      <w:pPr>
        <w:widowControl/>
        <w:snapToGrid w:val="0"/>
        <w:spacing w:line="390" w:lineRule="exact"/>
        <w:textAlignment w:val="baseline"/>
        <w:rPr>
          <w:rFonts w:ascii="宋体" w:hAnsi="宋体" w:cs="宋体"/>
          <w:b/>
          <w:bCs/>
          <w:color w:val="auto"/>
          <w:sz w:val="24"/>
          <w:szCs w:val="22"/>
          <w:highlight w:val="none"/>
        </w:rPr>
      </w:pPr>
      <w:r>
        <w:rPr>
          <w:rFonts w:ascii="宋体" w:hAnsi="Courier New"/>
          <w:b/>
          <w:bCs/>
          <w:color w:val="auto"/>
          <w:sz w:val="24"/>
          <w:szCs w:val="22"/>
          <w:highlight w:val="none"/>
        </w:rPr>
        <w:t>附表</w:t>
      </w:r>
    </w:p>
    <w:p w14:paraId="39741D7E">
      <w:pPr>
        <w:widowControl/>
        <w:snapToGrid w:val="0"/>
        <w:spacing w:before="120" w:after="120" w:line="400" w:lineRule="exact"/>
        <w:jc w:val="center"/>
        <w:textAlignment w:val="baseline"/>
        <w:rPr>
          <w:rFonts w:ascii="宋体" w:hAnsi="宋体" w:cs="宋体"/>
          <w:b/>
          <w:bCs/>
          <w:color w:val="auto"/>
          <w:kern w:val="0"/>
          <w:sz w:val="30"/>
          <w:highlight w:val="none"/>
        </w:rPr>
      </w:pPr>
      <w:r>
        <w:rPr>
          <w:rFonts w:ascii="宋体" w:hAnsi="宋体" w:cs="宋体"/>
          <w:b/>
          <w:bCs/>
          <w:color w:val="auto"/>
          <w:kern w:val="0"/>
          <w:sz w:val="30"/>
          <w:highlight w:val="none"/>
        </w:rPr>
        <w:t>统计上大中小微型企业划分标准</w:t>
      </w:r>
    </w:p>
    <w:tbl>
      <w:tblPr>
        <w:tblStyle w:val="20"/>
        <w:tblW w:w="96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451"/>
        <w:gridCol w:w="750"/>
        <w:gridCol w:w="1191"/>
        <w:gridCol w:w="1803"/>
        <w:gridCol w:w="1511"/>
        <w:gridCol w:w="1049"/>
      </w:tblGrid>
      <w:tr w14:paraId="3B198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188E647B">
            <w:pPr>
              <w:widowControl/>
              <w:snapToGrid w:val="0"/>
              <w:spacing w:line="240" w:lineRule="exact"/>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行业名称</w:t>
            </w:r>
          </w:p>
        </w:tc>
        <w:tc>
          <w:tcPr>
            <w:tcW w:w="145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2F454838">
            <w:pPr>
              <w:widowControl/>
              <w:snapToGrid w:val="0"/>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指标名称</w:t>
            </w:r>
          </w:p>
        </w:tc>
        <w:tc>
          <w:tcPr>
            <w:tcW w:w="750"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5EEC67DC">
            <w:pPr>
              <w:widowControl/>
              <w:snapToGrid w:val="0"/>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计量</w:t>
            </w:r>
            <w:r>
              <w:rPr>
                <w:rFonts w:ascii="宋体" w:hAnsi="宋体" w:cs="宋体"/>
                <w:b/>
                <w:bCs/>
                <w:color w:val="auto"/>
                <w:kern w:val="0"/>
                <w:sz w:val="18"/>
                <w:highlight w:val="none"/>
              </w:rPr>
              <w:br w:type="textWrapping"/>
            </w:r>
            <w:r>
              <w:rPr>
                <w:rFonts w:ascii="宋体" w:hAnsi="宋体" w:cs="宋体"/>
                <w:b/>
                <w:bCs/>
                <w:color w:val="auto"/>
                <w:kern w:val="0"/>
                <w:sz w:val="18"/>
                <w:highlight w:val="none"/>
              </w:rPr>
              <w:t>单位</w:t>
            </w:r>
          </w:p>
        </w:tc>
        <w:tc>
          <w:tcPr>
            <w:tcW w:w="119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080F25DF">
            <w:pPr>
              <w:widowControl/>
              <w:snapToGrid w:val="0"/>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大型</w:t>
            </w:r>
          </w:p>
        </w:tc>
        <w:tc>
          <w:tcPr>
            <w:tcW w:w="180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2D945AED">
            <w:pPr>
              <w:widowControl/>
              <w:snapToGrid w:val="0"/>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中型</w:t>
            </w:r>
          </w:p>
        </w:tc>
        <w:tc>
          <w:tcPr>
            <w:tcW w:w="151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571BE2B9">
            <w:pPr>
              <w:widowControl/>
              <w:snapToGrid w:val="0"/>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小型</w:t>
            </w:r>
          </w:p>
        </w:tc>
        <w:tc>
          <w:tcPr>
            <w:tcW w:w="104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15A8E46E">
            <w:pPr>
              <w:widowControl/>
              <w:snapToGrid w:val="0"/>
              <w:jc w:val="center"/>
              <w:textAlignment w:val="baseline"/>
              <w:rPr>
                <w:rFonts w:ascii="宋体" w:hAnsi="宋体" w:cs="宋体"/>
                <w:b/>
                <w:bCs/>
                <w:color w:val="auto"/>
                <w:kern w:val="0"/>
                <w:sz w:val="18"/>
                <w:highlight w:val="none"/>
              </w:rPr>
            </w:pPr>
            <w:r>
              <w:rPr>
                <w:rFonts w:ascii="宋体" w:hAnsi="宋体" w:cs="宋体"/>
                <w:b/>
                <w:bCs/>
                <w:color w:val="auto"/>
                <w:kern w:val="0"/>
                <w:sz w:val="18"/>
                <w:highlight w:val="none"/>
              </w:rPr>
              <w:t>微型</w:t>
            </w:r>
          </w:p>
        </w:tc>
      </w:tr>
      <w:tr w14:paraId="4F9D1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tcBorders>
              <w:top w:val="single" w:color="000000" w:sz="4" w:space="0"/>
              <w:left w:val="single" w:color="000000" w:sz="4" w:space="0"/>
              <w:bottom w:val="single" w:color="000000" w:sz="4" w:space="0"/>
              <w:right w:val="single" w:color="000000" w:sz="4" w:space="0"/>
            </w:tcBorders>
            <w:noWrap w:val="0"/>
            <w:vAlign w:val="center"/>
          </w:tcPr>
          <w:p w14:paraId="09B17B73">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农、林、牧、渔业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C2FA63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91DC0B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011697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Y≥20000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9D1A38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500≤Y＜20000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5AD04A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50≤Y＜500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0FD232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Y＜50</w:t>
            </w:r>
          </w:p>
        </w:tc>
      </w:tr>
      <w:tr w14:paraId="3979C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74AA8C3">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工业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2F023D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4E1DD6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AB809A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3B5BA9B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300≤X＜1000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E26DF3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20≤X＜300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D9A3BA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w:t>
            </w:r>
          </w:p>
        </w:tc>
      </w:tr>
      <w:tr w14:paraId="78282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DC9873">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4A9D803">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64483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3DFFAA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Y≥40000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34B668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2000≤Y＜40000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9B57F8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300≤Y＜2000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1ECE3F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Y＜300</w:t>
            </w:r>
          </w:p>
        </w:tc>
      </w:tr>
      <w:tr w14:paraId="16115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38368C">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建筑业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0EC0E7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4C048E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F9A7FA4">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Y≥80000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23E1070A">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6000≤Y＜80000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6700A9A">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300≤Y＜6000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B3E2AE7">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Y＜300</w:t>
            </w:r>
          </w:p>
        </w:tc>
      </w:tr>
      <w:tr w14:paraId="60CC5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F7148">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5D79239">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资产总额(Z)</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F9905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9E8A12C">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Z≥80000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2719BFD">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5000≤Z＜80000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C2A18CC">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300≤Z＜5000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C5D91BD">
            <w:pPr>
              <w:widowControl/>
              <w:snapToGrid w:val="0"/>
              <w:jc w:val="center"/>
              <w:textAlignment w:val="baseline"/>
              <w:rPr>
                <w:rFonts w:ascii="宋体" w:hAnsi="宋体"/>
                <w:b/>
                <w:bCs/>
                <w:color w:val="auto"/>
                <w:kern w:val="0"/>
                <w:sz w:val="21"/>
                <w:szCs w:val="32"/>
                <w:highlight w:val="none"/>
              </w:rPr>
            </w:pPr>
            <w:r>
              <w:rPr>
                <w:rFonts w:ascii="宋体" w:hAnsi="宋体"/>
                <w:b/>
                <w:bCs/>
                <w:color w:val="auto"/>
                <w:kern w:val="0"/>
                <w:sz w:val="21"/>
                <w:szCs w:val="32"/>
                <w:highlight w:val="none"/>
              </w:rPr>
              <w:t>Z＜300</w:t>
            </w:r>
          </w:p>
        </w:tc>
      </w:tr>
      <w:tr w14:paraId="3DE71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E5C1D42">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批发业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F8DDFA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088D3C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DCD901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0E48FC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20≤X＜200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0D388E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5≤X＜20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FFF5CF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X＜5</w:t>
            </w:r>
          </w:p>
        </w:tc>
      </w:tr>
      <w:tr w14:paraId="247ED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6B8F2">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E16F4D1">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93C1A7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386AAC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Y≥40000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CE71B1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5000≤Y＜40000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C84C446">
            <w:pPr>
              <w:widowControl/>
              <w:snapToGrid w:val="0"/>
              <w:ind w:left="-1" w:leftChars="-1" w:hanging="1"/>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1000≤Y＜5000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948AE0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Y＜1000</w:t>
            </w:r>
          </w:p>
        </w:tc>
      </w:tr>
      <w:tr w14:paraId="35878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EC4AF25">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零售业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E68091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F2471E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8F91FE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70CCCE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50≤X＜300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4DB71B8">
            <w:pPr>
              <w:widowControl/>
              <w:snapToGrid w:val="0"/>
              <w:ind w:left="-1" w:leftChars="-1" w:hanging="1"/>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 xml:space="preserve">10≤X＜50 </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46CB9A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w:t>
            </w:r>
          </w:p>
        </w:tc>
      </w:tr>
      <w:tr w14:paraId="77651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36D31">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0F917A8">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0E598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3CC0660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Y≥20000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0DFF8D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500≤Y＜20000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90030B0">
            <w:pPr>
              <w:widowControl/>
              <w:snapToGrid w:val="0"/>
              <w:ind w:left="-1" w:leftChars="-1" w:hanging="1"/>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100≤Y＜500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056CE8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5E02C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A69454">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交通运输业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60F08B4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F3278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E06856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B1D594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300≤X＜1000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C38225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20≤X＜300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65A474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w:t>
            </w:r>
          </w:p>
        </w:tc>
      </w:tr>
      <w:tr w14:paraId="5BF7C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5A3A7">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6FBEDEB">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B1C8C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C65AF4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Y≥30000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438704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3000≤Y＜30000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D91B39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200≤Y＜3000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B1E030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Y＜200</w:t>
            </w:r>
          </w:p>
        </w:tc>
      </w:tr>
      <w:tr w14:paraId="70F54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CCB322">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仓储业*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61BAE5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E62586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9BFB4C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286FD574">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100≤X＜200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BB2BD7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E7A46F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w:t>
            </w:r>
          </w:p>
        </w:tc>
      </w:tr>
      <w:tr w14:paraId="10209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F7B95">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FB1CBD3">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A5BBB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E529EF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Y≥30000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1F3201C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1000≤Y＜30000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F8D798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559E34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24C8B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63549E">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邮政业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EC3555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58422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D865DB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D034BC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300≤X＜1000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748013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20≤X＜300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684F57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w:t>
            </w:r>
          </w:p>
        </w:tc>
      </w:tr>
      <w:tr w14:paraId="34C95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AFA35">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0019FC8">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CD7BC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2F465B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Y≥30000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F7C0A4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2000≤Y＜30000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AD25C8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100≤Y＜2000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083FAC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107FF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637D4EE">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住宿业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CCC727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981EF5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C91C02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3B026BFC">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100≤X＜300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2D3481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296E2D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w:t>
            </w:r>
          </w:p>
        </w:tc>
      </w:tr>
      <w:tr w14:paraId="20524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63F090">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5310ECE">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04C7D8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869666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9A58BE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2000≤Y＜10000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25BA96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100≤Y＜2000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F28052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31F4F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04E3B0A">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餐饮业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7D1857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CBB52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6E8046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EEAA107">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 xml:space="preserve">100≤X＜300 </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71DD52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D3CA1E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w:t>
            </w:r>
          </w:p>
        </w:tc>
      </w:tr>
      <w:tr w14:paraId="16459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EBD5B">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56BB4B6">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07826B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22A22A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4B263F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2000≤Y＜10000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9A7DA5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100≤Y＜2000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2BF006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2CC5D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F1C7311">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信息传输业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4B52F2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570C84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0E140C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X≥2000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F2DEF9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100≤X＜2000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0E667B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904FD1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w:t>
            </w:r>
          </w:p>
        </w:tc>
      </w:tr>
      <w:tr w14:paraId="6D0DA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C1C4CD">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F30896C">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D40A6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84C201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519D42B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1000≤Y＜100000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91B89E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8F114F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69475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F4AC8ED">
            <w:pPr>
              <w:widowControl/>
              <w:snapToGrid w:val="0"/>
              <w:spacing w:line="240" w:lineRule="exact"/>
              <w:jc w:val="left"/>
              <w:textAlignment w:val="baseline"/>
              <w:rPr>
                <w:rFonts w:ascii="宋体" w:hAnsi="宋体"/>
                <w:color w:val="auto"/>
                <w:spacing w:val="-12"/>
                <w:kern w:val="0"/>
                <w:sz w:val="21"/>
                <w:szCs w:val="32"/>
                <w:highlight w:val="none"/>
              </w:rPr>
            </w:pPr>
            <w:r>
              <w:rPr>
                <w:rFonts w:ascii="宋体" w:hAnsi="宋体"/>
                <w:color w:val="auto"/>
                <w:spacing w:val="-12"/>
                <w:kern w:val="0"/>
                <w:sz w:val="21"/>
                <w:szCs w:val="32"/>
                <w:highlight w:val="none"/>
              </w:rPr>
              <w:t>软件和信息技术服</w:t>
            </w:r>
            <w:r>
              <w:rPr>
                <w:rFonts w:ascii="宋体" w:hAnsi="宋体"/>
                <w:color w:val="auto"/>
                <w:kern w:val="0"/>
                <w:sz w:val="21"/>
                <w:szCs w:val="32"/>
                <w:highlight w:val="none"/>
              </w:rPr>
              <w:t>务业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A27C9F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F719F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1F0590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6091D32">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 xml:space="preserve">100≤X＜300 </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C6E862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1A34C7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w:t>
            </w:r>
          </w:p>
        </w:tc>
      </w:tr>
      <w:tr w14:paraId="38898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1F759">
            <w:pPr>
              <w:widowControl/>
              <w:snapToGrid w:val="0"/>
              <w:jc w:val="left"/>
              <w:textAlignment w:val="baseline"/>
              <w:rPr>
                <w:rFonts w:ascii="宋体" w:hAnsi="宋体"/>
                <w:color w:val="auto"/>
                <w:spacing w:val="-12"/>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86A9E7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7B932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6659DC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DD97FB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1000≤Y＜10000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F20E64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34DF08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Y＜50</w:t>
            </w:r>
          </w:p>
        </w:tc>
      </w:tr>
      <w:tr w14:paraId="3041C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828EAF5">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房地产开发经营</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1F2526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6A2B9F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6FB233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Y≥200000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19E5E2A0">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1000≤Y＜200000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864C0C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399FCE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Y＜100</w:t>
            </w:r>
          </w:p>
        </w:tc>
      </w:tr>
      <w:tr w14:paraId="4A983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2692E">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BA70ACA">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资产总额(Z)</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3DAD4A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472390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Z≥10000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D588F2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5000≤Z＜10000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C89CC05">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2000≤Z＜5000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E56D5E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Z＜2000</w:t>
            </w:r>
          </w:p>
        </w:tc>
      </w:tr>
      <w:tr w14:paraId="2F443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BE07234">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物业管理</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79F0D4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846C081">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F9A142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26B1EE73">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300≤X＜1000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3B8456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100≤X＜300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3C9070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X＜100</w:t>
            </w:r>
          </w:p>
        </w:tc>
      </w:tr>
      <w:tr w14:paraId="55981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9D553">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ED27819">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AC16CB8">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87C9BE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Y≥5000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3AE1C931">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1000≤Y＜5000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5AD604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500≤Y＜1000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3F7D5FB">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Y＜500</w:t>
            </w:r>
          </w:p>
        </w:tc>
      </w:tr>
      <w:tr w14:paraId="64865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902B25">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租赁和商务服务业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E1E229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32997B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E0BE9D2">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2DCE7CC2">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100≤X＜300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A477D34">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521928E">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X＜10</w:t>
            </w:r>
          </w:p>
        </w:tc>
      </w:tr>
      <w:tr w14:paraId="26F0C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FFE94">
            <w:pPr>
              <w:widowControl/>
              <w:snapToGrid w:val="0"/>
              <w:jc w:val="left"/>
              <w:textAlignment w:val="baseline"/>
              <w:rPr>
                <w:rFonts w:ascii="宋体" w:hAnsi="宋体"/>
                <w:color w:val="auto"/>
                <w:kern w:val="0"/>
                <w:sz w:val="21"/>
                <w:szCs w:val="32"/>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6DB62B4">
            <w:pPr>
              <w:widowControl/>
              <w:snapToGrid w:val="0"/>
              <w:spacing w:line="240" w:lineRule="exact"/>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资产总额(Z)</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F6DE6C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9761CDA">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Z≥120000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5FE78A9">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8000≤Z＜120000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D84BCAD">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100≤Z＜8000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7017407">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Z＜100</w:t>
            </w:r>
          </w:p>
        </w:tc>
      </w:tr>
      <w:tr w14:paraId="451CB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tcBorders>
              <w:top w:val="single" w:color="000000" w:sz="4" w:space="0"/>
              <w:left w:val="single" w:color="000000" w:sz="4" w:space="0"/>
              <w:bottom w:val="single" w:color="000000" w:sz="4" w:space="0"/>
              <w:right w:val="single" w:color="000000" w:sz="4" w:space="0"/>
            </w:tcBorders>
            <w:noWrap w:val="0"/>
            <w:vAlign w:val="center"/>
          </w:tcPr>
          <w:p w14:paraId="36801E6D">
            <w:pPr>
              <w:widowControl/>
              <w:snapToGrid w:val="0"/>
              <w:spacing w:line="240" w:lineRule="exact"/>
              <w:jc w:val="left"/>
              <w:textAlignment w:val="baseline"/>
              <w:rPr>
                <w:rFonts w:ascii="宋体" w:hAnsi="宋体"/>
                <w:color w:val="auto"/>
                <w:kern w:val="0"/>
                <w:sz w:val="21"/>
                <w:szCs w:val="32"/>
                <w:highlight w:val="none"/>
              </w:rPr>
            </w:pPr>
            <w:r>
              <w:rPr>
                <w:rFonts w:ascii="宋体" w:hAnsi="宋体"/>
                <w:color w:val="auto"/>
                <w:kern w:val="0"/>
                <w:sz w:val="21"/>
                <w:szCs w:val="32"/>
                <w:highlight w:val="none"/>
              </w:rPr>
              <w:t>其他未列明行业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C46E48F">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B540656">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470DFDCC">
            <w:pPr>
              <w:widowControl/>
              <w:snapToGrid w:val="0"/>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3D9FC338">
            <w:pPr>
              <w:widowControl/>
              <w:snapToGrid w:val="0"/>
              <w:ind w:left="1" w:leftChars="-51" w:hanging="108"/>
              <w:jc w:val="center"/>
              <w:textAlignment w:val="baseline"/>
              <w:rPr>
                <w:rFonts w:ascii="宋体" w:hAnsi="宋体"/>
                <w:color w:val="auto"/>
                <w:kern w:val="0"/>
                <w:sz w:val="21"/>
                <w:szCs w:val="32"/>
                <w:highlight w:val="none"/>
              </w:rPr>
            </w:pPr>
            <w:r>
              <w:rPr>
                <w:rFonts w:ascii="宋体" w:hAnsi="宋体"/>
                <w:color w:val="auto"/>
                <w:kern w:val="0"/>
                <w:sz w:val="21"/>
                <w:szCs w:val="32"/>
                <w:highlight w:val="none"/>
              </w:rPr>
              <w:t>100≤X＜300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D4344FD">
            <w:pPr>
              <w:widowControl/>
              <w:snapToGrid w:val="0"/>
              <w:jc w:val="center"/>
              <w:textAlignment w:val="baseline"/>
              <w:rPr>
                <w:rFonts w:ascii="宋体" w:hAnsi="宋体"/>
                <w:bCs/>
                <w:color w:val="auto"/>
                <w:kern w:val="0"/>
                <w:sz w:val="21"/>
                <w:szCs w:val="32"/>
                <w:highlight w:val="none"/>
              </w:rPr>
            </w:pPr>
            <w:r>
              <w:rPr>
                <w:rFonts w:ascii="宋体" w:hAnsi="宋体"/>
                <w:bCs/>
                <w:color w:val="auto"/>
                <w:kern w:val="0"/>
                <w:sz w:val="21"/>
                <w:szCs w:val="32"/>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8C09187">
            <w:pPr>
              <w:widowControl/>
              <w:snapToGrid w:val="0"/>
              <w:jc w:val="center"/>
              <w:textAlignment w:val="baseline"/>
              <w:rPr>
                <w:rFonts w:ascii="宋体" w:hAnsi="宋体"/>
                <w:bCs/>
                <w:color w:val="auto"/>
                <w:kern w:val="0"/>
                <w:sz w:val="21"/>
                <w:szCs w:val="32"/>
                <w:highlight w:val="none"/>
              </w:rPr>
            </w:pPr>
            <w:r>
              <w:rPr>
                <w:rFonts w:ascii="宋体" w:hAnsi="宋体"/>
                <w:bCs/>
                <w:color w:val="auto"/>
                <w:kern w:val="0"/>
                <w:sz w:val="21"/>
                <w:szCs w:val="32"/>
                <w:highlight w:val="none"/>
              </w:rPr>
              <w:t>X＜10</w:t>
            </w:r>
          </w:p>
        </w:tc>
      </w:tr>
    </w:tbl>
    <w:p w14:paraId="7E942797">
      <w:pPr>
        <w:widowControl/>
        <w:snapToGrid w:val="0"/>
        <w:spacing w:line="540" w:lineRule="exact"/>
        <w:textAlignment w:val="baseline"/>
        <w:rPr>
          <w:rFonts w:ascii="宋体" w:hAnsi="宋体"/>
          <w:color w:val="auto"/>
          <w:spacing w:val="8"/>
          <w:kern w:val="0"/>
          <w:sz w:val="24"/>
          <w:highlight w:val="none"/>
        </w:rPr>
      </w:pPr>
    </w:p>
    <w:p w14:paraId="271697D4">
      <w:pPr>
        <w:widowControl/>
        <w:snapToGrid w:val="0"/>
        <w:spacing w:line="540" w:lineRule="exact"/>
        <w:textAlignment w:val="baseline"/>
        <w:rPr>
          <w:rFonts w:ascii="宋体" w:hAnsi="宋体"/>
          <w:color w:val="auto"/>
          <w:spacing w:val="8"/>
          <w:kern w:val="0"/>
          <w:sz w:val="24"/>
          <w:highlight w:val="none"/>
        </w:rPr>
      </w:pPr>
      <w:r>
        <w:rPr>
          <w:rFonts w:ascii="宋体" w:hAnsi="宋体"/>
          <w:color w:val="auto"/>
          <w:spacing w:val="8"/>
          <w:kern w:val="0"/>
          <w:sz w:val="24"/>
          <w:highlight w:val="none"/>
        </w:rPr>
        <w:t>说明：</w:t>
      </w:r>
    </w:p>
    <w:p w14:paraId="2B543DF3">
      <w:pPr>
        <w:widowControl/>
        <w:snapToGrid w:val="0"/>
        <w:spacing w:line="380" w:lineRule="exact"/>
        <w:ind w:firstLine="512" w:firstLineChars="200"/>
        <w:textAlignment w:val="baseline"/>
        <w:rPr>
          <w:rFonts w:ascii="宋体" w:hAnsi="宋体"/>
          <w:color w:val="auto"/>
          <w:spacing w:val="8"/>
          <w:kern w:val="0"/>
          <w:sz w:val="24"/>
          <w:highlight w:val="none"/>
        </w:rPr>
      </w:pPr>
      <w:r>
        <w:rPr>
          <w:rFonts w:ascii="宋体" w:hAnsi="宋体"/>
          <w:color w:val="auto"/>
          <w:spacing w:val="8"/>
          <w:kern w:val="0"/>
          <w:sz w:val="24"/>
          <w:highlight w:val="none"/>
        </w:rPr>
        <w:t>1.大型、中型和小型企业须同时满足所列指标的下限，否则下划一档；微型企业只须满足所列指标中的一项即可。</w:t>
      </w:r>
    </w:p>
    <w:p w14:paraId="7FBB8D54">
      <w:pPr>
        <w:widowControl/>
        <w:snapToGrid w:val="0"/>
        <w:spacing w:line="380" w:lineRule="exact"/>
        <w:ind w:firstLine="512" w:firstLineChars="200"/>
        <w:textAlignment w:val="baseline"/>
        <w:rPr>
          <w:rFonts w:ascii="宋体" w:hAnsi="宋体"/>
          <w:color w:val="auto"/>
          <w:spacing w:val="8"/>
          <w:kern w:val="0"/>
          <w:sz w:val="24"/>
          <w:highlight w:val="none"/>
        </w:rPr>
      </w:pPr>
      <w:r>
        <w:rPr>
          <w:rFonts w:ascii="宋体" w:hAnsi="宋体"/>
          <w:color w:val="auto"/>
          <w:spacing w:val="8"/>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A938B2E">
      <w:pPr>
        <w:widowControl/>
        <w:snapToGrid w:val="0"/>
        <w:spacing w:line="380" w:lineRule="exact"/>
        <w:ind w:firstLine="512" w:firstLineChars="200"/>
        <w:textAlignment w:val="baseline"/>
        <w:rPr>
          <w:rFonts w:ascii="宋体" w:hAnsi="宋体" w:cs="宋体"/>
          <w:bCs/>
          <w:color w:val="auto"/>
          <w:szCs w:val="20"/>
          <w:highlight w:val="none"/>
        </w:rPr>
      </w:pPr>
      <w:r>
        <w:rPr>
          <w:rFonts w:ascii="宋体" w:hAnsi="宋体"/>
          <w:color w:val="auto"/>
          <w:spacing w:val="8"/>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38EB2C6">
      <w:pPr>
        <w:widowControl w:val="0"/>
        <w:numPr>
          <w:ilvl w:val="0"/>
          <w:numId w:val="0"/>
        </w:numPr>
        <w:jc w:val="both"/>
        <w:rPr>
          <w:rFonts w:hint="eastAsia" w:ascii="宋体" w:hAnsi="宋体" w:cs="宋体"/>
          <w:b/>
          <w:color w:val="auto"/>
          <w:kern w:val="0"/>
          <w:sz w:val="24"/>
          <w:highlight w:val="none"/>
        </w:rPr>
      </w:pPr>
    </w:p>
    <w:p w14:paraId="39F0C209">
      <w:pPr>
        <w:numPr>
          <w:ilvl w:val="0"/>
          <w:numId w:val="0"/>
        </w:numPr>
        <w:jc w:val="both"/>
        <w:rPr>
          <w:rFonts w:hint="eastAsia" w:ascii="宋体" w:hAnsi="宋体" w:cs="宋体"/>
          <w:b/>
          <w:bCs/>
          <w:color w:val="auto"/>
          <w:sz w:val="32"/>
          <w:szCs w:val="32"/>
          <w:highlight w:val="none"/>
          <w:lang w:eastAsia="zh-CN"/>
        </w:rPr>
      </w:pPr>
    </w:p>
    <w:p w14:paraId="2B2C072B">
      <w:pPr>
        <w:pStyle w:val="13"/>
        <w:rPr>
          <w:rFonts w:hint="eastAsia"/>
          <w:color w:val="auto"/>
          <w:highlight w:val="none"/>
          <w:lang w:eastAsia="zh-CN"/>
        </w:rPr>
      </w:pPr>
    </w:p>
    <w:p w14:paraId="4D4219A7">
      <w:pP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br w:type="page"/>
      </w:r>
    </w:p>
    <w:p w14:paraId="67745ED4">
      <w:pPr>
        <w:pStyle w:val="6"/>
        <w:numPr>
          <w:ilvl w:val="0"/>
          <w:numId w:val="0"/>
        </w:numPr>
        <w:outlineLvl w:val="1"/>
        <w:rPr>
          <w:rFonts w:hint="eastAsia" w:ascii="宋体" w:hAnsi="宋体" w:cs="宋体"/>
          <w:b/>
          <w:bCs/>
          <w:color w:val="auto"/>
          <w:sz w:val="32"/>
          <w:szCs w:val="32"/>
          <w:highlight w:val="none"/>
          <w:lang w:eastAsia="zh-CN"/>
        </w:rPr>
      </w:pPr>
      <w:bookmarkStart w:id="298" w:name="_Toc18910"/>
      <w:r>
        <w:rPr>
          <w:rFonts w:hint="eastAsia" w:ascii="宋体" w:hAnsi="宋体" w:cs="宋体"/>
          <w:b/>
          <w:color w:val="auto"/>
          <w:kern w:val="2"/>
          <w:sz w:val="28"/>
          <w:szCs w:val="28"/>
          <w:highlight w:val="none"/>
          <w:lang w:val="en-US" w:eastAsia="zh-CN" w:bidi="ar-SA"/>
        </w:rPr>
        <w:t>10</w:t>
      </w:r>
      <w:r>
        <w:rPr>
          <w:rFonts w:hint="eastAsia" w:ascii="宋体" w:hAnsi="宋体" w:eastAsia="宋体" w:cs="宋体"/>
          <w:b/>
          <w:color w:val="auto"/>
          <w:kern w:val="2"/>
          <w:sz w:val="28"/>
          <w:szCs w:val="28"/>
          <w:highlight w:val="none"/>
          <w:lang w:val="en-US" w:eastAsia="zh-CN" w:bidi="ar-SA"/>
        </w:rPr>
        <w:t>.</w:t>
      </w:r>
      <w:bookmarkEnd w:id="298"/>
      <w:r>
        <w:rPr>
          <w:rFonts w:hint="eastAsia" w:ascii="宋体" w:hAnsi="宋体" w:cs="宋体"/>
          <w:b/>
          <w:color w:val="auto"/>
          <w:kern w:val="2"/>
          <w:sz w:val="28"/>
          <w:szCs w:val="28"/>
          <w:highlight w:val="none"/>
          <w:lang w:val="en-US" w:eastAsia="zh-CN" w:bidi="ar-SA"/>
        </w:rPr>
        <w:t>如供应商属于监狱企业的，应当提供由省级以上监狱管理局、戒毒管理局等（含新疆生产建设兵团）出具的属于监狱企业的证明文件（如供应商属于监狱企业的，则必须提供）</w:t>
      </w:r>
    </w:p>
    <w:p w14:paraId="3DC4E5D5">
      <w:pPr>
        <w:numPr>
          <w:ilvl w:val="0"/>
          <w:numId w:val="0"/>
        </w:numPr>
        <w:jc w:val="both"/>
        <w:rPr>
          <w:rFonts w:hint="eastAsia" w:ascii="宋体" w:hAnsi="宋体" w:cs="宋体"/>
          <w:b/>
          <w:bCs/>
          <w:color w:val="auto"/>
          <w:sz w:val="32"/>
          <w:szCs w:val="32"/>
          <w:highlight w:val="none"/>
          <w:lang w:eastAsia="zh-CN"/>
        </w:rPr>
      </w:pPr>
    </w:p>
    <w:p w14:paraId="5BA738E6">
      <w:pPr>
        <w:pStyle w:val="17"/>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color w:val="auto"/>
          <w:sz w:val="21"/>
          <w:szCs w:val="21"/>
          <w:highlight w:val="none"/>
        </w:rPr>
      </w:pPr>
    </w:p>
    <w:p w14:paraId="20CC75BF">
      <w:pPr>
        <w:spacing w:line="588" w:lineRule="exact"/>
        <w:jc w:val="both"/>
        <w:outlineLvl w:val="1"/>
        <w:rPr>
          <w:rFonts w:hint="eastAsia" w:ascii="宋体" w:hAnsi="宋体" w:cs="宋体"/>
          <w:b/>
          <w:color w:val="auto"/>
          <w:kern w:val="0"/>
          <w:sz w:val="24"/>
          <w:szCs w:val="24"/>
          <w:highlight w:val="none"/>
          <w:lang w:eastAsia="zh-CN"/>
        </w:rPr>
      </w:pPr>
      <w:bookmarkStart w:id="299" w:name="_Toc2170"/>
      <w:bookmarkStart w:id="300" w:name="_Toc13328"/>
      <w:bookmarkStart w:id="301" w:name="OLE_LINK13"/>
      <w:bookmarkStart w:id="302" w:name="_Toc7068"/>
      <w:bookmarkStart w:id="303" w:name="_Toc20905"/>
      <w:bookmarkStart w:id="304" w:name="OLE_LINK14"/>
      <w:bookmarkStart w:id="305" w:name="_Toc15783"/>
    </w:p>
    <w:p w14:paraId="1EA30FF5">
      <w:pPr>
        <w:spacing w:line="588" w:lineRule="exact"/>
        <w:jc w:val="center"/>
        <w:outlineLvl w:val="1"/>
        <w:rPr>
          <w:rFonts w:hint="eastAsia" w:ascii="宋体" w:hAnsi="宋体" w:cs="宋体"/>
          <w:b/>
          <w:color w:val="auto"/>
          <w:kern w:val="0"/>
          <w:sz w:val="24"/>
          <w:szCs w:val="24"/>
          <w:highlight w:val="none"/>
          <w:lang w:eastAsia="zh-CN"/>
        </w:rPr>
      </w:pPr>
    </w:p>
    <w:p w14:paraId="71CA3706">
      <w:pPr>
        <w:spacing w:line="588" w:lineRule="exact"/>
        <w:jc w:val="center"/>
        <w:outlineLvl w:val="1"/>
        <w:rPr>
          <w:rFonts w:hint="eastAsia" w:ascii="宋体" w:hAnsi="宋体" w:cs="宋体"/>
          <w:b/>
          <w:color w:val="auto"/>
          <w:kern w:val="0"/>
          <w:sz w:val="24"/>
          <w:szCs w:val="24"/>
          <w:highlight w:val="none"/>
          <w:lang w:eastAsia="zh-CN"/>
        </w:rPr>
      </w:pPr>
    </w:p>
    <w:p w14:paraId="34B20137">
      <w:pPr>
        <w:spacing w:line="588" w:lineRule="exact"/>
        <w:jc w:val="center"/>
        <w:outlineLvl w:val="1"/>
        <w:rPr>
          <w:rFonts w:hint="eastAsia" w:ascii="宋体" w:hAnsi="宋体" w:cs="宋体"/>
          <w:b/>
          <w:color w:val="auto"/>
          <w:kern w:val="0"/>
          <w:sz w:val="24"/>
          <w:szCs w:val="24"/>
          <w:highlight w:val="none"/>
          <w:lang w:eastAsia="zh-CN"/>
        </w:rPr>
      </w:pPr>
    </w:p>
    <w:p w14:paraId="2CCDBD22">
      <w:pPr>
        <w:pStyle w:val="6"/>
        <w:numPr>
          <w:ilvl w:val="0"/>
          <w:numId w:val="0"/>
        </w:numPr>
        <w:outlineLvl w:val="1"/>
        <w:rPr>
          <w:rFonts w:hint="eastAsia" w:ascii="宋体" w:hAnsi="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11.符合条件的残疾人福利性单位在参加政府采购活动时，应当提供《残疾人福利性单位声明函》（见附件），并对声明的真实性负责（如供应商属于残疾人福利性单位的，则必须提供）</w:t>
      </w:r>
    </w:p>
    <w:p w14:paraId="3DD87AEE">
      <w:pPr>
        <w:spacing w:line="588" w:lineRule="exact"/>
        <w:jc w:val="center"/>
        <w:outlineLvl w:val="1"/>
        <w:rPr>
          <w:rFonts w:hint="eastAsia" w:ascii="宋体" w:hAnsi="宋体" w:cs="宋体"/>
          <w:b/>
          <w:color w:val="auto"/>
          <w:kern w:val="0"/>
          <w:sz w:val="24"/>
          <w:szCs w:val="24"/>
          <w:highlight w:val="none"/>
          <w:lang w:eastAsia="zh-CN"/>
        </w:rPr>
      </w:pPr>
    </w:p>
    <w:bookmarkEnd w:id="299"/>
    <w:bookmarkEnd w:id="300"/>
    <w:bookmarkEnd w:id="301"/>
    <w:bookmarkEnd w:id="302"/>
    <w:bookmarkEnd w:id="303"/>
    <w:bookmarkEnd w:id="304"/>
    <w:bookmarkEnd w:id="305"/>
    <w:p w14:paraId="7B3D2F1B">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16E914DD">
      <w:pPr>
        <w:spacing w:line="588" w:lineRule="exact"/>
        <w:rPr>
          <w:rFonts w:hint="eastAsia" w:ascii="宋体" w:hAnsi="宋体" w:eastAsia="宋体" w:cs="宋体"/>
          <w:b/>
          <w:color w:val="auto"/>
          <w:spacing w:val="6"/>
          <w:sz w:val="30"/>
          <w:szCs w:val="30"/>
          <w:highlight w:val="none"/>
        </w:rPr>
      </w:pPr>
    </w:p>
    <w:p w14:paraId="7240B01F">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号）的规定，本单位为符合条件的残疾人福利性单位，且本单位参加______单位的______项目采购活动由本单位承担工程。</w:t>
      </w:r>
    </w:p>
    <w:p w14:paraId="1EFD4EF3">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04AB44DA">
      <w:pPr>
        <w:spacing w:line="588" w:lineRule="exact"/>
        <w:ind w:firstLine="504" w:firstLineChars="200"/>
        <w:rPr>
          <w:rFonts w:hint="eastAsia" w:ascii="宋体" w:hAnsi="宋体" w:eastAsia="宋体" w:cs="宋体"/>
          <w:color w:val="auto"/>
          <w:spacing w:val="6"/>
          <w:sz w:val="24"/>
          <w:highlight w:val="none"/>
        </w:rPr>
      </w:pPr>
    </w:p>
    <w:p w14:paraId="3363BDA0">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单位名称（CA签章）：</w:t>
      </w:r>
    </w:p>
    <w:p w14:paraId="1FAADFB9">
      <w:pPr>
        <w:numPr>
          <w:ilvl w:val="0"/>
          <w:numId w:val="0"/>
        </w:numPr>
        <w:ind w:firstLine="4032" w:firstLineChars="1600"/>
        <w:jc w:val="both"/>
        <w:rPr>
          <w:rFonts w:hint="eastAsia" w:ascii="宋体" w:hAnsi="宋体" w:eastAsia="宋体" w:cs="宋体"/>
          <w:b/>
          <w:bCs/>
          <w:color w:val="auto"/>
          <w:sz w:val="32"/>
          <w:szCs w:val="32"/>
          <w:highlight w:val="none"/>
          <w:lang w:eastAsia="zh-CN"/>
        </w:rPr>
      </w:pPr>
      <w:r>
        <w:rPr>
          <w:rFonts w:hint="eastAsia" w:ascii="宋体" w:hAnsi="宋体" w:eastAsia="宋体" w:cs="宋体"/>
          <w:color w:val="auto"/>
          <w:spacing w:val="6"/>
          <w:sz w:val="24"/>
          <w:highlight w:val="none"/>
        </w:rPr>
        <w:t xml:space="preserve"> 日     期：</w:t>
      </w:r>
    </w:p>
    <w:p w14:paraId="660DF247">
      <w:pPr>
        <w:numPr>
          <w:ilvl w:val="0"/>
          <w:numId w:val="0"/>
        </w:numPr>
        <w:ind w:left="420" w:leftChars="0"/>
        <w:jc w:val="left"/>
        <w:outlineLvl w:val="1"/>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br w:type="page"/>
      </w:r>
      <w:bookmarkStart w:id="306" w:name="_Toc22183"/>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bookmarkEnd w:id="306"/>
    </w:p>
    <w:p w14:paraId="7BF01C62">
      <w:pPr>
        <w:numPr>
          <w:ilvl w:val="0"/>
          <w:numId w:val="0"/>
        </w:numPr>
        <w:spacing w:line="360" w:lineRule="auto"/>
        <w:ind w:left="420" w:leftChars="0"/>
        <w:rPr>
          <w:rFonts w:hint="eastAsia" w:ascii="宋体" w:hAnsi="宋体" w:eastAsia="宋体" w:cs="宋体"/>
          <w:b w:val="0"/>
          <w:bCs w:val="0"/>
          <w:color w:val="auto"/>
          <w:sz w:val="24"/>
          <w:highlight w:val="none"/>
          <w:lang w:val="en-US" w:eastAsia="zh-CN"/>
        </w:rPr>
      </w:pPr>
    </w:p>
    <w:p w14:paraId="1FB833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eastAsia="zh-CN"/>
        </w:rPr>
        <w:t>已标价工程量清单（必须提供）</w:t>
      </w:r>
    </w:p>
    <w:p w14:paraId="2DB0FA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施工组织设计（必须提供）</w:t>
      </w:r>
    </w:p>
    <w:p w14:paraId="365E1C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项目管理机构组成表（必须提供）</w:t>
      </w:r>
    </w:p>
    <w:p w14:paraId="2B5D04FD">
      <w:pPr>
        <w:pStyle w:val="8"/>
        <w:rPr>
          <w:rFonts w:hint="eastAsia" w:ascii="宋体" w:hAnsi="宋体" w:eastAsia="宋体" w:cs="宋体"/>
          <w:color w:val="auto"/>
          <w:highlight w:val="none"/>
        </w:rPr>
      </w:pPr>
    </w:p>
    <w:p w14:paraId="22CB1CC7">
      <w:pPr>
        <w:numPr>
          <w:ilvl w:val="0"/>
          <w:numId w:val="12"/>
        </w:numPr>
        <w:spacing w:line="400" w:lineRule="exact"/>
        <w:outlineLvl w:val="1"/>
        <w:rPr>
          <w:rFonts w:hint="eastAsia" w:ascii="宋体" w:hAnsi="宋体" w:cs="宋体"/>
          <w:b/>
          <w:bCs/>
          <w:color w:val="auto"/>
          <w:sz w:val="28"/>
          <w:szCs w:val="28"/>
          <w:highlight w:val="none"/>
          <w:lang w:eastAsia="zh-CN"/>
        </w:rPr>
      </w:pPr>
      <w:bookmarkStart w:id="307" w:name="_Toc17617"/>
      <w:bookmarkStart w:id="308" w:name="_Toc497927072"/>
      <w:bookmarkStart w:id="309" w:name="_Toc12920"/>
      <w:r>
        <w:rPr>
          <w:rFonts w:hint="eastAsia" w:ascii="宋体" w:hAnsi="宋体" w:cs="宋体"/>
          <w:b/>
          <w:bCs/>
          <w:color w:val="auto"/>
          <w:sz w:val="28"/>
          <w:szCs w:val="28"/>
          <w:highlight w:val="none"/>
          <w:lang w:val="en-US" w:eastAsia="zh-CN"/>
        </w:rPr>
        <w:br w:type="page"/>
      </w:r>
      <w:bookmarkEnd w:id="307"/>
      <w:bookmarkEnd w:id="308"/>
      <w:bookmarkEnd w:id="309"/>
      <w:r>
        <w:rPr>
          <w:rFonts w:hint="eastAsia" w:ascii="宋体" w:hAnsi="宋体" w:cs="宋体"/>
          <w:b/>
          <w:bCs/>
          <w:color w:val="auto"/>
          <w:sz w:val="28"/>
          <w:szCs w:val="28"/>
          <w:highlight w:val="none"/>
          <w:lang w:eastAsia="zh-CN"/>
        </w:rPr>
        <w:t>已标价工程量清单（必须提供）</w:t>
      </w:r>
    </w:p>
    <w:p w14:paraId="7E4600A1">
      <w:pPr>
        <w:widowControl w:val="0"/>
        <w:numPr>
          <w:ilvl w:val="0"/>
          <w:numId w:val="0"/>
        </w:numPr>
        <w:spacing w:line="400" w:lineRule="exact"/>
        <w:jc w:val="both"/>
        <w:outlineLvl w:val="1"/>
        <w:rPr>
          <w:rFonts w:hint="eastAsia" w:ascii="宋体" w:hAnsi="宋体" w:cs="宋体"/>
          <w:b/>
          <w:bCs/>
          <w:color w:val="auto"/>
          <w:sz w:val="28"/>
          <w:szCs w:val="28"/>
          <w:highlight w:val="none"/>
          <w:lang w:eastAsia="zh-CN"/>
        </w:rPr>
      </w:pPr>
    </w:p>
    <w:p w14:paraId="55BBB5B0">
      <w:pPr>
        <w:widowControl w:val="0"/>
        <w:numPr>
          <w:ilvl w:val="0"/>
          <w:numId w:val="0"/>
        </w:numPr>
        <w:spacing w:line="400" w:lineRule="exact"/>
        <w:jc w:val="both"/>
        <w:outlineLvl w:val="1"/>
        <w:rPr>
          <w:rFonts w:hint="eastAsia" w:ascii="宋体" w:hAnsi="宋体" w:cs="宋体"/>
          <w:b/>
          <w:bCs/>
          <w:color w:val="auto"/>
          <w:sz w:val="28"/>
          <w:szCs w:val="28"/>
          <w:highlight w:val="none"/>
          <w:lang w:eastAsia="zh-CN"/>
        </w:rPr>
      </w:pPr>
    </w:p>
    <w:p w14:paraId="2A851185">
      <w:pPr>
        <w:widowControl w:val="0"/>
        <w:numPr>
          <w:ilvl w:val="0"/>
          <w:numId w:val="0"/>
        </w:numPr>
        <w:spacing w:line="400" w:lineRule="exact"/>
        <w:jc w:val="both"/>
        <w:outlineLvl w:val="1"/>
        <w:rPr>
          <w:rFonts w:hint="eastAsia" w:ascii="宋体" w:hAnsi="宋体" w:cs="宋体"/>
          <w:b/>
          <w:bCs/>
          <w:color w:val="auto"/>
          <w:sz w:val="28"/>
          <w:szCs w:val="28"/>
          <w:highlight w:val="none"/>
          <w:lang w:eastAsia="zh-CN"/>
        </w:rPr>
      </w:pPr>
    </w:p>
    <w:p w14:paraId="7079A0DC">
      <w:pPr>
        <w:widowControl w:val="0"/>
        <w:numPr>
          <w:ilvl w:val="0"/>
          <w:numId w:val="0"/>
        </w:numPr>
        <w:spacing w:line="400" w:lineRule="exact"/>
        <w:jc w:val="both"/>
        <w:outlineLvl w:val="1"/>
        <w:rPr>
          <w:rFonts w:hint="eastAsia" w:ascii="宋体" w:hAnsi="宋体" w:cs="宋体"/>
          <w:b/>
          <w:bCs/>
          <w:color w:val="auto"/>
          <w:sz w:val="28"/>
          <w:szCs w:val="28"/>
          <w:highlight w:val="none"/>
          <w:lang w:eastAsia="zh-CN"/>
        </w:rPr>
      </w:pPr>
    </w:p>
    <w:p w14:paraId="5A827FEC">
      <w:pPr>
        <w:widowControl w:val="0"/>
        <w:numPr>
          <w:ilvl w:val="0"/>
          <w:numId w:val="0"/>
        </w:numPr>
        <w:spacing w:line="400" w:lineRule="exact"/>
        <w:jc w:val="both"/>
        <w:outlineLvl w:val="1"/>
        <w:rPr>
          <w:rFonts w:hint="eastAsia" w:ascii="宋体" w:hAnsi="宋体" w:cs="宋体"/>
          <w:b/>
          <w:bCs/>
          <w:color w:val="auto"/>
          <w:sz w:val="28"/>
          <w:szCs w:val="28"/>
          <w:highlight w:val="none"/>
          <w:lang w:eastAsia="zh-CN"/>
        </w:rPr>
      </w:pPr>
    </w:p>
    <w:p w14:paraId="19A9A2D3">
      <w:pPr>
        <w:widowControl w:val="0"/>
        <w:numPr>
          <w:ilvl w:val="0"/>
          <w:numId w:val="0"/>
        </w:numPr>
        <w:spacing w:line="400" w:lineRule="exact"/>
        <w:jc w:val="both"/>
        <w:outlineLvl w:val="1"/>
        <w:rPr>
          <w:rFonts w:hint="eastAsia" w:ascii="宋体" w:hAnsi="宋体" w:cs="宋体"/>
          <w:b/>
          <w:bCs/>
          <w:color w:val="auto"/>
          <w:sz w:val="28"/>
          <w:szCs w:val="28"/>
          <w:highlight w:val="none"/>
          <w:lang w:eastAsia="zh-CN"/>
        </w:rPr>
      </w:pPr>
    </w:p>
    <w:p w14:paraId="0C80E55D">
      <w:pPr>
        <w:spacing w:line="348" w:lineRule="auto"/>
        <w:ind w:firstLine="476" w:firstLineChars="200"/>
        <w:jc w:val="center"/>
        <w:rPr>
          <w:rFonts w:hint="eastAsia"/>
          <w:color w:val="auto"/>
          <w:highlight w:val="none"/>
        </w:rPr>
      </w:pPr>
      <w:r>
        <w:rPr>
          <w:rFonts w:hint="eastAsia"/>
          <w:color w:val="auto"/>
          <w:spacing w:val="-1"/>
          <w:sz w:val="24"/>
          <w:highlight w:val="none"/>
        </w:rPr>
        <w:t>供应商</w:t>
      </w:r>
      <w:r>
        <w:rPr>
          <w:color w:val="auto"/>
          <w:spacing w:val="-1"/>
          <w:sz w:val="24"/>
          <w:highlight w:val="none"/>
        </w:rPr>
        <w:t>应按照</w:t>
      </w:r>
      <w:r>
        <w:rPr>
          <w:rFonts w:hint="eastAsia"/>
          <w:color w:val="auto"/>
          <w:spacing w:val="-1"/>
          <w:sz w:val="24"/>
          <w:highlight w:val="none"/>
        </w:rPr>
        <w:t>本项目招标</w:t>
      </w:r>
      <w:r>
        <w:rPr>
          <w:color w:val="auto"/>
          <w:spacing w:val="-1"/>
          <w:sz w:val="24"/>
          <w:highlight w:val="none"/>
        </w:rPr>
        <w:t>工程量清单的要求逐项填报工程量清单</w:t>
      </w:r>
      <w:r>
        <w:rPr>
          <w:rFonts w:hint="eastAsia"/>
          <w:color w:val="auto"/>
          <w:highlight w:val="none"/>
        </w:rPr>
        <w:t>。</w:t>
      </w:r>
    </w:p>
    <w:p w14:paraId="2170DB8A">
      <w:pPr>
        <w:spacing w:line="348" w:lineRule="auto"/>
        <w:ind w:firstLine="420" w:firstLineChars="200"/>
        <w:jc w:val="center"/>
        <w:rPr>
          <w:rFonts w:hint="eastAsia"/>
          <w:color w:val="auto"/>
          <w:highlight w:val="none"/>
        </w:rPr>
      </w:pPr>
    </w:p>
    <w:p w14:paraId="4C075152">
      <w:pPr>
        <w:spacing w:line="348" w:lineRule="auto"/>
        <w:ind w:firstLine="420" w:firstLineChars="200"/>
        <w:jc w:val="center"/>
        <w:rPr>
          <w:rFonts w:hint="eastAsia"/>
          <w:color w:val="auto"/>
          <w:highlight w:val="none"/>
        </w:rPr>
      </w:pPr>
    </w:p>
    <w:p w14:paraId="3E0D8790">
      <w:pPr>
        <w:spacing w:line="348" w:lineRule="auto"/>
        <w:ind w:firstLine="420" w:firstLineChars="200"/>
        <w:jc w:val="center"/>
        <w:rPr>
          <w:rFonts w:hint="eastAsia"/>
          <w:color w:val="auto"/>
          <w:highlight w:val="none"/>
        </w:rPr>
      </w:pPr>
    </w:p>
    <w:p w14:paraId="336A6635">
      <w:pPr>
        <w:spacing w:line="348" w:lineRule="auto"/>
        <w:ind w:firstLine="420" w:firstLineChars="200"/>
        <w:jc w:val="center"/>
        <w:rPr>
          <w:rFonts w:hint="eastAsia"/>
          <w:color w:val="auto"/>
          <w:highlight w:val="none"/>
        </w:rPr>
      </w:pPr>
    </w:p>
    <w:p w14:paraId="505B2E77">
      <w:pPr>
        <w:spacing w:line="348" w:lineRule="auto"/>
        <w:ind w:firstLine="420" w:firstLineChars="200"/>
        <w:jc w:val="center"/>
        <w:rPr>
          <w:rFonts w:hint="eastAsia"/>
          <w:color w:val="auto"/>
          <w:highlight w:val="none"/>
        </w:rPr>
      </w:pPr>
    </w:p>
    <w:p w14:paraId="1157D9CE">
      <w:pPr>
        <w:pStyle w:val="37"/>
        <w:rPr>
          <w:rFonts w:hint="eastAsia" w:ascii="宋体" w:hAnsi="宋体" w:eastAsia="宋体" w:cs="宋体"/>
          <w:color w:val="auto"/>
          <w:highlight w:val="none"/>
        </w:rPr>
      </w:pPr>
    </w:p>
    <w:p w14:paraId="437D8F58">
      <w:pPr>
        <w:numPr>
          <w:ilvl w:val="0"/>
          <w:numId w:val="12"/>
        </w:numPr>
        <w:spacing w:line="400" w:lineRule="exact"/>
        <w:ind w:left="0" w:leftChars="0" w:firstLine="0" w:firstLineChars="0"/>
        <w:outlineLvl w:val="1"/>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施工组织设计（必须提供）</w:t>
      </w:r>
    </w:p>
    <w:p w14:paraId="1B9AD3CB">
      <w:pPr>
        <w:widowControl w:val="0"/>
        <w:numPr>
          <w:ilvl w:val="0"/>
          <w:numId w:val="0"/>
        </w:numPr>
        <w:spacing w:line="400" w:lineRule="exact"/>
        <w:jc w:val="both"/>
        <w:outlineLvl w:val="1"/>
        <w:rPr>
          <w:rFonts w:hint="eastAsia" w:ascii="宋体" w:hAnsi="宋体" w:eastAsia="宋体" w:cs="宋体"/>
          <w:b/>
          <w:color w:val="auto"/>
          <w:sz w:val="28"/>
          <w:szCs w:val="28"/>
          <w:highlight w:val="none"/>
          <w:lang w:val="en-US" w:eastAsia="zh-CN"/>
        </w:rPr>
      </w:pPr>
    </w:p>
    <w:p w14:paraId="5657715E">
      <w:pPr>
        <w:widowControl w:val="0"/>
        <w:numPr>
          <w:ilvl w:val="0"/>
          <w:numId w:val="0"/>
        </w:numPr>
        <w:spacing w:line="400" w:lineRule="exact"/>
        <w:jc w:val="both"/>
        <w:outlineLvl w:val="1"/>
        <w:rPr>
          <w:rFonts w:hint="eastAsia" w:ascii="宋体" w:hAnsi="宋体" w:eastAsia="宋体" w:cs="宋体"/>
          <w:b/>
          <w:color w:val="auto"/>
          <w:sz w:val="28"/>
          <w:szCs w:val="28"/>
          <w:highlight w:val="none"/>
          <w:lang w:val="en-US" w:eastAsia="zh-CN"/>
        </w:rPr>
      </w:pPr>
    </w:p>
    <w:p w14:paraId="4ED92A06">
      <w:pPr>
        <w:widowControl w:val="0"/>
        <w:numPr>
          <w:ilvl w:val="0"/>
          <w:numId w:val="0"/>
        </w:numPr>
        <w:spacing w:line="400" w:lineRule="exact"/>
        <w:jc w:val="both"/>
        <w:outlineLvl w:val="1"/>
        <w:rPr>
          <w:rFonts w:hint="eastAsia" w:ascii="宋体" w:hAnsi="宋体" w:eastAsia="宋体" w:cs="宋体"/>
          <w:b/>
          <w:color w:val="auto"/>
          <w:sz w:val="28"/>
          <w:szCs w:val="28"/>
          <w:highlight w:val="none"/>
          <w:lang w:val="en-US" w:eastAsia="zh-CN"/>
        </w:rPr>
      </w:pPr>
    </w:p>
    <w:p w14:paraId="4C3C0EAD">
      <w:pPr>
        <w:widowControl w:val="0"/>
        <w:numPr>
          <w:ilvl w:val="0"/>
          <w:numId w:val="0"/>
        </w:numPr>
        <w:spacing w:line="400" w:lineRule="exact"/>
        <w:jc w:val="both"/>
        <w:outlineLvl w:val="1"/>
        <w:rPr>
          <w:rFonts w:hint="eastAsia" w:ascii="宋体" w:hAnsi="宋体" w:eastAsia="宋体" w:cs="宋体"/>
          <w:b/>
          <w:color w:val="auto"/>
          <w:sz w:val="28"/>
          <w:szCs w:val="28"/>
          <w:highlight w:val="none"/>
          <w:lang w:val="en-US" w:eastAsia="zh-CN"/>
        </w:rPr>
      </w:pPr>
    </w:p>
    <w:p w14:paraId="68B905B1">
      <w:pPr>
        <w:widowControl w:val="0"/>
        <w:numPr>
          <w:ilvl w:val="0"/>
          <w:numId w:val="0"/>
        </w:numPr>
        <w:spacing w:line="400" w:lineRule="exact"/>
        <w:jc w:val="both"/>
        <w:outlineLvl w:val="1"/>
        <w:rPr>
          <w:rFonts w:hint="eastAsia" w:ascii="宋体" w:hAnsi="宋体" w:eastAsia="宋体" w:cs="宋体"/>
          <w:b/>
          <w:color w:val="auto"/>
          <w:sz w:val="28"/>
          <w:szCs w:val="28"/>
          <w:highlight w:val="none"/>
          <w:lang w:val="en-US" w:eastAsia="zh-CN"/>
        </w:rPr>
      </w:pPr>
    </w:p>
    <w:p w14:paraId="0E39FE13">
      <w:pPr>
        <w:spacing w:line="340" w:lineRule="exact"/>
        <w:rPr>
          <w:rFonts w:hint="eastAsia" w:ascii="宋体" w:hAnsi="宋体" w:cs="宋体"/>
          <w:b/>
          <w:color w:val="auto"/>
          <w:sz w:val="28"/>
          <w:szCs w:val="28"/>
          <w:highlight w:val="none"/>
        </w:rPr>
      </w:pPr>
    </w:p>
    <w:p w14:paraId="487EE175">
      <w:pPr>
        <w:spacing w:line="34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（根据工程量清单、评分办法及工程情况自行编制，格式自拟）（必须提供）</w:t>
      </w:r>
    </w:p>
    <w:p w14:paraId="6E465AD4">
      <w:pPr>
        <w:spacing w:line="400" w:lineRule="exact"/>
        <w:jc w:val="center"/>
        <w:rPr>
          <w:rFonts w:hint="eastAsia" w:ascii="宋体" w:hAnsi="宋体" w:cs="宋体"/>
          <w:b/>
          <w:color w:val="auto"/>
          <w:sz w:val="32"/>
          <w:szCs w:val="32"/>
          <w:highlight w:val="none"/>
        </w:rPr>
      </w:pPr>
    </w:p>
    <w:p w14:paraId="00A7A0BA">
      <w:pPr>
        <w:autoSpaceDE w:val="0"/>
        <w:autoSpaceDN w:val="0"/>
        <w:spacing w:before="206"/>
        <w:ind w:left="864"/>
        <w:jc w:val="left"/>
        <w:outlineLvl w:val="6"/>
        <w:rPr>
          <w:rFonts w:hint="eastAsia" w:ascii="宋体" w:hAnsi="宋体" w:cs="宋体"/>
          <w:b/>
          <w:color w:val="auto"/>
          <w:sz w:val="32"/>
          <w:szCs w:val="32"/>
          <w:highlight w:val="none"/>
        </w:rPr>
      </w:pPr>
    </w:p>
    <w:p w14:paraId="274BCC0B">
      <w:pPr>
        <w:autoSpaceDE w:val="0"/>
        <w:autoSpaceDN w:val="0"/>
        <w:spacing w:before="206"/>
        <w:ind w:left="864"/>
        <w:jc w:val="left"/>
        <w:outlineLvl w:val="6"/>
        <w:rPr>
          <w:rFonts w:hint="eastAsia" w:ascii="宋体" w:hAnsi="宋体" w:cs="宋体"/>
          <w:b/>
          <w:color w:val="auto"/>
          <w:sz w:val="32"/>
          <w:szCs w:val="32"/>
          <w:highlight w:val="none"/>
        </w:rPr>
      </w:pPr>
    </w:p>
    <w:p w14:paraId="338D1592">
      <w:pPr>
        <w:autoSpaceDE w:val="0"/>
        <w:autoSpaceDN w:val="0"/>
        <w:spacing w:before="206"/>
        <w:ind w:left="864"/>
        <w:jc w:val="left"/>
        <w:outlineLvl w:val="6"/>
        <w:rPr>
          <w:rFonts w:hint="eastAsia" w:ascii="宋体" w:hAnsi="宋体" w:cs="宋体"/>
          <w:b/>
          <w:color w:val="auto"/>
          <w:sz w:val="32"/>
          <w:szCs w:val="32"/>
          <w:highlight w:val="none"/>
        </w:rPr>
      </w:pPr>
    </w:p>
    <w:p w14:paraId="126AACF6">
      <w:pPr>
        <w:autoSpaceDE w:val="0"/>
        <w:autoSpaceDN w:val="0"/>
        <w:spacing w:before="206"/>
        <w:ind w:left="864"/>
        <w:jc w:val="left"/>
        <w:outlineLvl w:val="6"/>
        <w:rPr>
          <w:rFonts w:hint="eastAsia" w:ascii="宋体" w:hAnsi="宋体" w:cs="宋体"/>
          <w:b/>
          <w:color w:val="auto"/>
          <w:sz w:val="32"/>
          <w:szCs w:val="32"/>
          <w:highlight w:val="none"/>
        </w:rPr>
      </w:pPr>
    </w:p>
    <w:p w14:paraId="29DCBC76">
      <w:pPr>
        <w:autoSpaceDE w:val="0"/>
        <w:autoSpaceDN w:val="0"/>
        <w:spacing w:before="206"/>
        <w:ind w:left="864"/>
        <w:jc w:val="left"/>
        <w:outlineLvl w:val="6"/>
        <w:rPr>
          <w:rFonts w:hint="eastAsia" w:ascii="宋体" w:hAnsi="宋体" w:cs="宋体"/>
          <w:b/>
          <w:color w:val="auto"/>
          <w:sz w:val="32"/>
          <w:szCs w:val="32"/>
          <w:highlight w:val="none"/>
        </w:rPr>
      </w:pPr>
    </w:p>
    <w:p w14:paraId="642B51DF">
      <w:pPr>
        <w:autoSpaceDE w:val="0"/>
        <w:autoSpaceDN w:val="0"/>
        <w:spacing w:before="206"/>
        <w:ind w:left="864"/>
        <w:jc w:val="left"/>
        <w:outlineLvl w:val="6"/>
        <w:rPr>
          <w:rFonts w:ascii="宋体" w:hAnsi="宋体" w:cs="宋体"/>
          <w:b/>
          <w:color w:val="auto"/>
          <w:sz w:val="32"/>
          <w:szCs w:val="32"/>
          <w:highlight w:val="none"/>
        </w:rPr>
      </w:pPr>
    </w:p>
    <w:p w14:paraId="0CAFBE83">
      <w:pPr>
        <w:snapToGrid w:val="0"/>
        <w:spacing w:line="400" w:lineRule="exact"/>
        <w:ind w:firstLine="2400" w:firstLineChars="1000"/>
        <w:outlineLvl w:val="4"/>
        <w:rPr>
          <w:rFonts w:hint="eastAsia" w:ascii="宋体" w:hAnsi="宋体"/>
          <w:color w:val="auto"/>
          <w:sz w:val="24"/>
          <w:highlight w:val="none"/>
          <w:u w:val="single"/>
        </w:rPr>
      </w:pPr>
      <w:r>
        <w:rPr>
          <w:rFonts w:hint="eastAsia" w:ascii="宋体" w:hAnsi="宋体"/>
          <w:color w:val="auto"/>
          <w:sz w:val="24"/>
          <w:highlight w:val="none"/>
        </w:rPr>
        <w:t>供应商[</w:t>
      </w:r>
      <w:r>
        <w:rPr>
          <w:rFonts w:hint="eastAsia" w:ascii="宋体" w:hAnsi="宋体"/>
          <w:bCs/>
          <w:color w:val="auto"/>
          <w:sz w:val="24"/>
          <w:highlight w:val="none"/>
        </w:rPr>
        <w:t>公章(CA签章)</w:t>
      </w:r>
      <w:r>
        <w:rPr>
          <w:rFonts w:hint="eastAsia" w:ascii="宋体" w:hAnsi="宋体"/>
          <w:color w:val="auto"/>
          <w:sz w:val="24"/>
          <w:highlight w:val="none"/>
        </w:rPr>
        <w:t>]：</w:t>
      </w:r>
      <w:r>
        <w:rPr>
          <w:rFonts w:hint="eastAsia" w:ascii="宋体" w:hAnsi="宋体"/>
          <w:color w:val="auto"/>
          <w:sz w:val="24"/>
          <w:highlight w:val="none"/>
          <w:u w:val="single"/>
        </w:rPr>
        <w:t xml:space="preserve">                                   </w:t>
      </w:r>
    </w:p>
    <w:p w14:paraId="0CA6E12A">
      <w:pPr>
        <w:spacing w:line="34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法定代表人或相应的委托代理人签字[或盖章(CA签章)]：</w:t>
      </w:r>
      <w:r>
        <w:rPr>
          <w:rFonts w:hint="eastAsia" w:ascii="宋体" w:hAnsi="宋体"/>
          <w:color w:val="auto"/>
          <w:sz w:val="24"/>
          <w:highlight w:val="none"/>
          <w:u w:val="single"/>
        </w:rPr>
        <w:t xml:space="preserve">         </w:t>
      </w:r>
    </w:p>
    <w:p w14:paraId="3CDABCDB">
      <w:pPr>
        <w:autoSpaceDE w:val="0"/>
        <w:autoSpaceDN w:val="0"/>
        <w:jc w:val="left"/>
        <w:rPr>
          <w:rFonts w:hint="eastAsia" w:ascii="宋体" w:hAnsi="宋体" w:cs="宋体"/>
          <w:color w:val="auto"/>
          <w:kern w:val="0"/>
          <w:sz w:val="22"/>
          <w:szCs w:val="21"/>
          <w:highlight w:val="none"/>
          <w:lang w:val="zh-CN" w:bidi="zh-CN"/>
        </w:rPr>
      </w:pPr>
      <w:r>
        <w:rPr>
          <w:rFonts w:hAnsi="宋体"/>
          <w:color w:val="auto"/>
          <w:sz w:val="24"/>
          <w:highlight w:val="none"/>
        </w:rPr>
        <w:t xml:space="preserve">                  </w:t>
      </w:r>
      <w:r>
        <w:rPr>
          <w:rFonts w:hint="eastAsia" w:hAnsi="宋体"/>
          <w:color w:val="auto"/>
          <w:sz w:val="24"/>
          <w:highlight w:val="none"/>
          <w:lang w:val="en-US" w:eastAsia="zh-CN"/>
        </w:rPr>
        <w:t xml:space="preserve"> </w:t>
      </w:r>
      <w:r>
        <w:rPr>
          <w:rFonts w:hAnsi="宋体"/>
          <w:color w:val="auto"/>
          <w:sz w:val="24"/>
          <w:highlight w:val="none"/>
        </w:rPr>
        <w:t xml:space="preserve"> </w:t>
      </w:r>
      <w:r>
        <w:rPr>
          <w:rFonts w:hint="eastAsia" w:hAnsi="宋体"/>
          <w:color w:val="auto"/>
          <w:sz w:val="24"/>
          <w:highlight w:val="none"/>
        </w:rPr>
        <w:t>日</w:t>
      </w:r>
      <w:r>
        <w:rPr>
          <w:rFonts w:hAnsi="宋体"/>
          <w:color w:val="auto"/>
          <w:sz w:val="24"/>
          <w:highlight w:val="none"/>
        </w:rPr>
        <w:t xml:space="preserve">          </w:t>
      </w:r>
      <w:r>
        <w:rPr>
          <w:rFonts w:hint="eastAsia" w:hAnsi="宋体"/>
          <w:color w:val="auto"/>
          <w:sz w:val="24"/>
          <w:highlight w:val="none"/>
        </w:rPr>
        <w:t>期：</w:t>
      </w:r>
      <w:r>
        <w:rPr>
          <w:rFonts w:hAnsi="宋体"/>
          <w:color w:val="auto"/>
          <w:sz w:val="24"/>
          <w:highlight w:val="none"/>
          <w:u w:val="single"/>
        </w:rPr>
        <w:t xml:space="preserve">                                           </w:t>
      </w:r>
    </w:p>
    <w:p w14:paraId="37851AC4">
      <w:pPr>
        <w:numPr>
          <w:ilvl w:val="0"/>
          <w:numId w:val="0"/>
        </w:numPr>
        <w:spacing w:line="400" w:lineRule="exact"/>
        <w:outlineLvl w:val="1"/>
        <w:rPr>
          <w:rFonts w:hint="eastAsia" w:ascii="宋体" w:hAnsi="宋体" w:eastAsia="宋体" w:cs="宋体"/>
          <w:b/>
          <w:color w:val="auto"/>
          <w:sz w:val="28"/>
          <w:szCs w:val="28"/>
          <w:highlight w:val="none"/>
          <w:lang w:val="en-US" w:eastAsia="zh-CN"/>
        </w:rPr>
      </w:pPr>
      <w:bookmarkStart w:id="310" w:name="_Toc32015"/>
      <w:bookmarkStart w:id="311" w:name="_Toc8996"/>
      <w:bookmarkStart w:id="312" w:name="_Toc5788"/>
      <w:bookmarkStart w:id="313" w:name="_Toc4209"/>
      <w:bookmarkStart w:id="314" w:name="_Toc21686"/>
      <w:r>
        <w:rPr>
          <w:rFonts w:hint="eastAsia" w:ascii="宋体" w:hAnsi="宋体" w:eastAsia="宋体" w:cs="宋体"/>
          <w:b/>
          <w:color w:val="auto"/>
          <w:sz w:val="28"/>
          <w:szCs w:val="28"/>
          <w:highlight w:val="none"/>
          <w:lang w:val="en-US" w:eastAsia="zh-CN"/>
        </w:rPr>
        <w:t>3.</w:t>
      </w:r>
      <w:bookmarkEnd w:id="310"/>
      <w:bookmarkEnd w:id="311"/>
      <w:bookmarkEnd w:id="312"/>
      <w:bookmarkEnd w:id="313"/>
      <w:bookmarkEnd w:id="314"/>
      <w:r>
        <w:rPr>
          <w:rFonts w:hint="eastAsia" w:ascii="宋体" w:hAnsi="宋体" w:cs="宋体"/>
          <w:b/>
          <w:color w:val="auto"/>
          <w:sz w:val="28"/>
          <w:szCs w:val="28"/>
          <w:highlight w:val="none"/>
          <w:lang w:val="en-US" w:eastAsia="zh-CN"/>
        </w:rPr>
        <w:t>项目管理机构组成表（必须提供）</w:t>
      </w:r>
    </w:p>
    <w:p w14:paraId="2EFCC049">
      <w:pPr>
        <w:spacing w:line="240" w:lineRule="auto"/>
        <w:jc w:val="both"/>
        <w:rPr>
          <w:rFonts w:hint="eastAsia" w:ascii="宋体" w:hAnsi="宋体" w:eastAsia="宋体" w:cs="宋体"/>
          <w:color w:val="auto"/>
          <w:highlight w:val="none"/>
        </w:rPr>
      </w:pPr>
    </w:p>
    <w:p w14:paraId="681D0EB7">
      <w:pPr>
        <w:widowControl/>
        <w:spacing w:line="400" w:lineRule="exact"/>
        <w:ind w:firstLine="360" w:firstLineChars="150"/>
        <w:jc w:val="left"/>
        <w:textAlignment w:val="baseline"/>
        <w:rPr>
          <w:rFonts w:ascii="宋体" w:hAnsi="宋体"/>
          <w:color w:val="auto"/>
          <w:sz w:val="24"/>
          <w:highlight w:val="none"/>
        </w:rPr>
      </w:pPr>
      <w:r>
        <w:rPr>
          <w:rFonts w:hint="eastAsia" w:ascii="宋体" w:hAnsi="宋体"/>
          <w:color w:val="auto"/>
          <w:sz w:val="24"/>
          <w:highlight w:val="none"/>
        </w:rPr>
        <w:t>附件</w:t>
      </w:r>
    </w:p>
    <w:p w14:paraId="0AE63491">
      <w:pPr>
        <w:widowControl/>
        <w:spacing w:line="400" w:lineRule="exact"/>
        <w:ind w:firstLine="422" w:firstLineChars="150"/>
        <w:jc w:val="center"/>
        <w:textAlignment w:val="baseline"/>
        <w:rPr>
          <w:rFonts w:ascii="宋体" w:hAnsi="宋体"/>
          <w:color w:val="auto"/>
          <w:sz w:val="24"/>
          <w:highlight w:val="none"/>
        </w:rPr>
      </w:pPr>
      <w:r>
        <w:rPr>
          <w:rFonts w:hint="eastAsia" w:ascii="宋体" w:hAnsi="宋体"/>
          <w:b/>
          <w:color w:val="auto"/>
          <w:sz w:val="28"/>
          <w:szCs w:val="28"/>
          <w:highlight w:val="none"/>
        </w:rPr>
        <w:t>项目管理机构组成表</w:t>
      </w:r>
    </w:p>
    <w:tbl>
      <w:tblPr>
        <w:tblStyle w:val="20"/>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769"/>
        <w:gridCol w:w="769"/>
        <w:gridCol w:w="1403"/>
        <w:gridCol w:w="3563"/>
      </w:tblGrid>
      <w:tr w14:paraId="2C66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3962C6D1">
            <w:pPr>
              <w:widowControl/>
              <w:spacing w:line="300" w:lineRule="auto"/>
              <w:jc w:val="center"/>
              <w:textAlignment w:val="baseline"/>
              <w:rPr>
                <w:rFonts w:ascii="宋体" w:hAnsi="宋体"/>
                <w:color w:val="auto"/>
                <w:sz w:val="24"/>
                <w:szCs w:val="24"/>
                <w:highlight w:val="none"/>
              </w:rPr>
            </w:pPr>
            <w:r>
              <w:rPr>
                <w:rFonts w:hint="eastAsia" w:ascii="宋体" w:hAnsi="宋体"/>
                <w:color w:val="auto"/>
                <w:sz w:val="24"/>
                <w:szCs w:val="24"/>
                <w:highlight w:val="none"/>
              </w:rPr>
              <w:t>名   称</w:t>
            </w:r>
          </w:p>
        </w:tc>
        <w:tc>
          <w:tcPr>
            <w:tcW w:w="769" w:type="dxa"/>
            <w:noWrap w:val="0"/>
            <w:vAlign w:val="center"/>
          </w:tcPr>
          <w:p w14:paraId="173E703B">
            <w:pPr>
              <w:widowControl/>
              <w:spacing w:line="300" w:lineRule="auto"/>
              <w:jc w:val="center"/>
              <w:textAlignment w:val="baseline"/>
              <w:rPr>
                <w:rFonts w:ascii="宋体" w:hAnsi="宋体"/>
                <w:color w:val="auto"/>
                <w:sz w:val="24"/>
                <w:szCs w:val="24"/>
                <w:highlight w:val="none"/>
              </w:rPr>
            </w:pPr>
            <w:r>
              <w:rPr>
                <w:rFonts w:hint="eastAsia" w:ascii="宋体" w:hAnsi="宋体"/>
                <w:color w:val="auto"/>
                <w:sz w:val="24"/>
                <w:szCs w:val="24"/>
                <w:highlight w:val="none"/>
              </w:rPr>
              <w:t>姓名</w:t>
            </w:r>
          </w:p>
        </w:tc>
        <w:tc>
          <w:tcPr>
            <w:tcW w:w="769" w:type="dxa"/>
            <w:noWrap w:val="0"/>
            <w:vAlign w:val="center"/>
          </w:tcPr>
          <w:p w14:paraId="31A35D1E">
            <w:pPr>
              <w:widowControl/>
              <w:spacing w:line="300" w:lineRule="auto"/>
              <w:jc w:val="center"/>
              <w:textAlignment w:val="baseline"/>
              <w:rPr>
                <w:rFonts w:ascii="宋体" w:hAnsi="宋体"/>
                <w:color w:val="auto"/>
                <w:sz w:val="24"/>
                <w:szCs w:val="24"/>
                <w:highlight w:val="none"/>
              </w:rPr>
            </w:pPr>
            <w:r>
              <w:rPr>
                <w:rFonts w:hint="eastAsia" w:ascii="宋体" w:hAnsi="宋体"/>
                <w:color w:val="auto"/>
                <w:sz w:val="24"/>
                <w:szCs w:val="24"/>
                <w:highlight w:val="none"/>
              </w:rPr>
              <w:t>职务</w:t>
            </w:r>
          </w:p>
        </w:tc>
        <w:tc>
          <w:tcPr>
            <w:tcW w:w="1403" w:type="dxa"/>
            <w:noWrap w:val="0"/>
            <w:vAlign w:val="center"/>
          </w:tcPr>
          <w:p w14:paraId="5F45CE13">
            <w:pPr>
              <w:widowControl/>
              <w:spacing w:line="300" w:lineRule="auto"/>
              <w:jc w:val="center"/>
              <w:textAlignment w:val="baseline"/>
              <w:rPr>
                <w:rFonts w:ascii="宋体" w:hAnsi="宋体"/>
                <w:color w:val="auto"/>
                <w:sz w:val="24"/>
                <w:szCs w:val="24"/>
                <w:highlight w:val="none"/>
              </w:rPr>
            </w:pPr>
            <w:r>
              <w:rPr>
                <w:rFonts w:hint="eastAsia" w:ascii="宋体" w:hAnsi="宋体"/>
                <w:color w:val="auto"/>
                <w:sz w:val="24"/>
                <w:szCs w:val="24"/>
                <w:highlight w:val="none"/>
              </w:rPr>
              <w:t>资质/职称</w:t>
            </w:r>
          </w:p>
        </w:tc>
        <w:tc>
          <w:tcPr>
            <w:tcW w:w="3563" w:type="dxa"/>
            <w:noWrap w:val="0"/>
            <w:vAlign w:val="center"/>
          </w:tcPr>
          <w:p w14:paraId="6F8BB32D">
            <w:pPr>
              <w:widowControl/>
              <w:spacing w:line="300" w:lineRule="auto"/>
              <w:jc w:val="center"/>
              <w:textAlignment w:val="baseline"/>
              <w:rPr>
                <w:rFonts w:ascii="宋体" w:hAnsi="宋体"/>
                <w:color w:val="auto"/>
                <w:sz w:val="24"/>
                <w:szCs w:val="24"/>
                <w:highlight w:val="none"/>
              </w:rPr>
            </w:pPr>
            <w:r>
              <w:rPr>
                <w:rFonts w:hint="eastAsia" w:ascii="宋体" w:hAnsi="宋体"/>
                <w:color w:val="auto"/>
                <w:sz w:val="24"/>
                <w:szCs w:val="24"/>
                <w:highlight w:val="none"/>
              </w:rPr>
              <w:t>主要资历、经验及承担的项目</w:t>
            </w:r>
          </w:p>
        </w:tc>
      </w:tr>
      <w:tr w14:paraId="341E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5C7639F9">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一、总部</w:t>
            </w:r>
          </w:p>
        </w:tc>
        <w:tc>
          <w:tcPr>
            <w:tcW w:w="769" w:type="dxa"/>
            <w:noWrap w:val="0"/>
            <w:vAlign w:val="center"/>
          </w:tcPr>
          <w:p w14:paraId="6CC97CCA">
            <w:pPr>
              <w:widowControl/>
              <w:spacing w:line="300" w:lineRule="auto"/>
              <w:textAlignment w:val="baseline"/>
              <w:rPr>
                <w:rFonts w:ascii="宋体" w:hAnsi="宋体"/>
                <w:color w:val="auto"/>
                <w:sz w:val="24"/>
                <w:szCs w:val="24"/>
                <w:highlight w:val="none"/>
              </w:rPr>
            </w:pPr>
          </w:p>
        </w:tc>
        <w:tc>
          <w:tcPr>
            <w:tcW w:w="769" w:type="dxa"/>
            <w:noWrap w:val="0"/>
            <w:vAlign w:val="center"/>
          </w:tcPr>
          <w:p w14:paraId="55AC8E07">
            <w:pPr>
              <w:widowControl/>
              <w:spacing w:line="300" w:lineRule="auto"/>
              <w:textAlignment w:val="baseline"/>
              <w:rPr>
                <w:rFonts w:ascii="宋体" w:hAnsi="宋体"/>
                <w:color w:val="auto"/>
                <w:sz w:val="24"/>
                <w:szCs w:val="24"/>
                <w:highlight w:val="none"/>
              </w:rPr>
            </w:pPr>
          </w:p>
        </w:tc>
        <w:tc>
          <w:tcPr>
            <w:tcW w:w="1403" w:type="dxa"/>
            <w:noWrap w:val="0"/>
            <w:vAlign w:val="center"/>
          </w:tcPr>
          <w:p w14:paraId="5D6EAB05">
            <w:pPr>
              <w:widowControl/>
              <w:spacing w:line="300" w:lineRule="auto"/>
              <w:textAlignment w:val="baseline"/>
              <w:rPr>
                <w:rFonts w:ascii="宋体" w:hAnsi="宋体"/>
                <w:color w:val="auto"/>
                <w:sz w:val="24"/>
                <w:szCs w:val="24"/>
                <w:highlight w:val="none"/>
              </w:rPr>
            </w:pPr>
          </w:p>
        </w:tc>
        <w:tc>
          <w:tcPr>
            <w:tcW w:w="3563" w:type="dxa"/>
            <w:noWrap w:val="0"/>
            <w:vAlign w:val="center"/>
          </w:tcPr>
          <w:p w14:paraId="17700813">
            <w:pPr>
              <w:widowControl/>
              <w:spacing w:line="300" w:lineRule="auto"/>
              <w:textAlignment w:val="baseline"/>
              <w:rPr>
                <w:rFonts w:ascii="宋体" w:hAnsi="宋体"/>
                <w:color w:val="auto"/>
                <w:sz w:val="24"/>
                <w:szCs w:val="24"/>
                <w:highlight w:val="none"/>
              </w:rPr>
            </w:pPr>
          </w:p>
        </w:tc>
      </w:tr>
      <w:tr w14:paraId="1C9D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306C1CB2">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1.项目主管</w:t>
            </w:r>
          </w:p>
        </w:tc>
        <w:tc>
          <w:tcPr>
            <w:tcW w:w="769" w:type="dxa"/>
            <w:noWrap w:val="0"/>
            <w:vAlign w:val="center"/>
          </w:tcPr>
          <w:p w14:paraId="62C760B4">
            <w:pPr>
              <w:widowControl/>
              <w:spacing w:line="300" w:lineRule="auto"/>
              <w:textAlignment w:val="baseline"/>
              <w:rPr>
                <w:rFonts w:ascii="宋体" w:hAnsi="宋体"/>
                <w:color w:val="auto"/>
                <w:sz w:val="24"/>
                <w:szCs w:val="24"/>
                <w:highlight w:val="none"/>
              </w:rPr>
            </w:pPr>
          </w:p>
        </w:tc>
        <w:tc>
          <w:tcPr>
            <w:tcW w:w="769" w:type="dxa"/>
            <w:noWrap w:val="0"/>
            <w:vAlign w:val="center"/>
          </w:tcPr>
          <w:p w14:paraId="13DFDC7D">
            <w:pPr>
              <w:widowControl/>
              <w:spacing w:line="300" w:lineRule="auto"/>
              <w:textAlignment w:val="baseline"/>
              <w:rPr>
                <w:rFonts w:ascii="宋体" w:hAnsi="宋体"/>
                <w:color w:val="auto"/>
                <w:sz w:val="24"/>
                <w:szCs w:val="24"/>
                <w:highlight w:val="none"/>
              </w:rPr>
            </w:pPr>
          </w:p>
        </w:tc>
        <w:tc>
          <w:tcPr>
            <w:tcW w:w="1403" w:type="dxa"/>
            <w:noWrap w:val="0"/>
            <w:vAlign w:val="center"/>
          </w:tcPr>
          <w:p w14:paraId="03DC0C40">
            <w:pPr>
              <w:widowControl/>
              <w:spacing w:line="300" w:lineRule="auto"/>
              <w:textAlignment w:val="baseline"/>
              <w:rPr>
                <w:rFonts w:ascii="宋体" w:hAnsi="宋体"/>
                <w:color w:val="auto"/>
                <w:sz w:val="24"/>
                <w:szCs w:val="24"/>
                <w:highlight w:val="none"/>
              </w:rPr>
            </w:pPr>
          </w:p>
        </w:tc>
        <w:tc>
          <w:tcPr>
            <w:tcW w:w="3563" w:type="dxa"/>
            <w:noWrap w:val="0"/>
            <w:vAlign w:val="center"/>
          </w:tcPr>
          <w:p w14:paraId="0701EB35">
            <w:pPr>
              <w:widowControl/>
              <w:spacing w:line="300" w:lineRule="auto"/>
              <w:textAlignment w:val="baseline"/>
              <w:rPr>
                <w:rFonts w:ascii="宋体" w:hAnsi="宋体"/>
                <w:color w:val="auto"/>
                <w:sz w:val="24"/>
                <w:szCs w:val="24"/>
                <w:highlight w:val="none"/>
              </w:rPr>
            </w:pPr>
          </w:p>
        </w:tc>
      </w:tr>
      <w:tr w14:paraId="74F9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17B51570">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2.其他人员</w:t>
            </w:r>
          </w:p>
        </w:tc>
        <w:tc>
          <w:tcPr>
            <w:tcW w:w="769" w:type="dxa"/>
            <w:noWrap w:val="0"/>
            <w:vAlign w:val="center"/>
          </w:tcPr>
          <w:p w14:paraId="2132DB6A">
            <w:pPr>
              <w:widowControl/>
              <w:spacing w:line="300" w:lineRule="auto"/>
              <w:textAlignment w:val="baseline"/>
              <w:rPr>
                <w:rFonts w:ascii="宋体" w:hAnsi="宋体"/>
                <w:color w:val="auto"/>
                <w:sz w:val="24"/>
                <w:szCs w:val="24"/>
                <w:highlight w:val="none"/>
              </w:rPr>
            </w:pPr>
          </w:p>
        </w:tc>
        <w:tc>
          <w:tcPr>
            <w:tcW w:w="769" w:type="dxa"/>
            <w:noWrap w:val="0"/>
            <w:vAlign w:val="center"/>
          </w:tcPr>
          <w:p w14:paraId="7864AFE0">
            <w:pPr>
              <w:widowControl/>
              <w:spacing w:line="300" w:lineRule="auto"/>
              <w:textAlignment w:val="baseline"/>
              <w:rPr>
                <w:rFonts w:ascii="宋体" w:hAnsi="宋体"/>
                <w:color w:val="auto"/>
                <w:sz w:val="24"/>
                <w:szCs w:val="24"/>
                <w:highlight w:val="none"/>
              </w:rPr>
            </w:pPr>
          </w:p>
        </w:tc>
        <w:tc>
          <w:tcPr>
            <w:tcW w:w="1403" w:type="dxa"/>
            <w:noWrap w:val="0"/>
            <w:vAlign w:val="center"/>
          </w:tcPr>
          <w:p w14:paraId="202870E7">
            <w:pPr>
              <w:widowControl/>
              <w:spacing w:line="300" w:lineRule="auto"/>
              <w:textAlignment w:val="baseline"/>
              <w:rPr>
                <w:rFonts w:ascii="宋体" w:hAnsi="宋体"/>
                <w:color w:val="auto"/>
                <w:sz w:val="24"/>
                <w:szCs w:val="24"/>
                <w:highlight w:val="none"/>
              </w:rPr>
            </w:pPr>
          </w:p>
        </w:tc>
        <w:tc>
          <w:tcPr>
            <w:tcW w:w="3563" w:type="dxa"/>
            <w:noWrap w:val="0"/>
            <w:vAlign w:val="center"/>
          </w:tcPr>
          <w:p w14:paraId="4E35B4DA">
            <w:pPr>
              <w:widowControl/>
              <w:spacing w:line="300" w:lineRule="auto"/>
              <w:textAlignment w:val="baseline"/>
              <w:rPr>
                <w:rFonts w:ascii="宋体" w:hAnsi="宋体"/>
                <w:color w:val="auto"/>
                <w:sz w:val="24"/>
                <w:szCs w:val="24"/>
                <w:highlight w:val="none"/>
              </w:rPr>
            </w:pPr>
          </w:p>
        </w:tc>
      </w:tr>
      <w:tr w14:paraId="4F92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4F01F6D3">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w:t>
            </w:r>
          </w:p>
        </w:tc>
        <w:tc>
          <w:tcPr>
            <w:tcW w:w="769" w:type="dxa"/>
            <w:noWrap w:val="0"/>
            <w:vAlign w:val="center"/>
          </w:tcPr>
          <w:p w14:paraId="4FC65D03">
            <w:pPr>
              <w:widowControl/>
              <w:spacing w:line="300" w:lineRule="auto"/>
              <w:textAlignment w:val="baseline"/>
              <w:rPr>
                <w:rFonts w:ascii="宋体" w:hAnsi="宋体"/>
                <w:color w:val="auto"/>
                <w:sz w:val="24"/>
                <w:szCs w:val="24"/>
                <w:highlight w:val="none"/>
              </w:rPr>
            </w:pPr>
          </w:p>
        </w:tc>
        <w:tc>
          <w:tcPr>
            <w:tcW w:w="769" w:type="dxa"/>
            <w:noWrap w:val="0"/>
            <w:vAlign w:val="center"/>
          </w:tcPr>
          <w:p w14:paraId="5F43737B">
            <w:pPr>
              <w:widowControl/>
              <w:spacing w:line="300" w:lineRule="auto"/>
              <w:textAlignment w:val="baseline"/>
              <w:rPr>
                <w:rFonts w:ascii="宋体" w:hAnsi="宋体"/>
                <w:color w:val="auto"/>
                <w:sz w:val="24"/>
                <w:szCs w:val="24"/>
                <w:highlight w:val="none"/>
              </w:rPr>
            </w:pPr>
          </w:p>
        </w:tc>
        <w:tc>
          <w:tcPr>
            <w:tcW w:w="1403" w:type="dxa"/>
            <w:noWrap w:val="0"/>
            <w:vAlign w:val="center"/>
          </w:tcPr>
          <w:p w14:paraId="145BAE07">
            <w:pPr>
              <w:widowControl/>
              <w:spacing w:line="300" w:lineRule="auto"/>
              <w:textAlignment w:val="baseline"/>
              <w:rPr>
                <w:rFonts w:ascii="宋体" w:hAnsi="宋体"/>
                <w:color w:val="auto"/>
                <w:sz w:val="24"/>
                <w:szCs w:val="24"/>
                <w:highlight w:val="none"/>
              </w:rPr>
            </w:pPr>
          </w:p>
        </w:tc>
        <w:tc>
          <w:tcPr>
            <w:tcW w:w="3563" w:type="dxa"/>
            <w:noWrap w:val="0"/>
            <w:vAlign w:val="center"/>
          </w:tcPr>
          <w:p w14:paraId="57DD4970">
            <w:pPr>
              <w:widowControl/>
              <w:spacing w:line="300" w:lineRule="auto"/>
              <w:textAlignment w:val="baseline"/>
              <w:rPr>
                <w:rFonts w:ascii="宋体" w:hAnsi="宋体"/>
                <w:color w:val="auto"/>
                <w:sz w:val="24"/>
                <w:szCs w:val="24"/>
                <w:highlight w:val="none"/>
              </w:rPr>
            </w:pPr>
          </w:p>
        </w:tc>
      </w:tr>
      <w:tr w14:paraId="1D69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20150BF0">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二、现场</w:t>
            </w:r>
          </w:p>
        </w:tc>
        <w:tc>
          <w:tcPr>
            <w:tcW w:w="769" w:type="dxa"/>
            <w:noWrap w:val="0"/>
            <w:vAlign w:val="center"/>
          </w:tcPr>
          <w:p w14:paraId="78E8DA87">
            <w:pPr>
              <w:widowControl/>
              <w:spacing w:line="300" w:lineRule="auto"/>
              <w:textAlignment w:val="baseline"/>
              <w:rPr>
                <w:rFonts w:ascii="宋体" w:hAnsi="宋体"/>
                <w:color w:val="auto"/>
                <w:sz w:val="24"/>
                <w:szCs w:val="24"/>
                <w:highlight w:val="none"/>
              </w:rPr>
            </w:pPr>
          </w:p>
        </w:tc>
        <w:tc>
          <w:tcPr>
            <w:tcW w:w="769" w:type="dxa"/>
            <w:noWrap w:val="0"/>
            <w:vAlign w:val="center"/>
          </w:tcPr>
          <w:p w14:paraId="39DB8969">
            <w:pPr>
              <w:widowControl/>
              <w:spacing w:line="300" w:lineRule="auto"/>
              <w:textAlignment w:val="baseline"/>
              <w:rPr>
                <w:rFonts w:ascii="宋体" w:hAnsi="宋体"/>
                <w:color w:val="auto"/>
                <w:sz w:val="24"/>
                <w:szCs w:val="24"/>
                <w:highlight w:val="none"/>
              </w:rPr>
            </w:pPr>
          </w:p>
        </w:tc>
        <w:tc>
          <w:tcPr>
            <w:tcW w:w="1403" w:type="dxa"/>
            <w:noWrap w:val="0"/>
            <w:vAlign w:val="center"/>
          </w:tcPr>
          <w:p w14:paraId="7ED2043C">
            <w:pPr>
              <w:widowControl/>
              <w:spacing w:line="300" w:lineRule="auto"/>
              <w:textAlignment w:val="baseline"/>
              <w:rPr>
                <w:rFonts w:ascii="宋体" w:hAnsi="宋体"/>
                <w:color w:val="auto"/>
                <w:sz w:val="24"/>
                <w:szCs w:val="24"/>
                <w:highlight w:val="none"/>
              </w:rPr>
            </w:pPr>
          </w:p>
        </w:tc>
        <w:tc>
          <w:tcPr>
            <w:tcW w:w="3563" w:type="dxa"/>
            <w:noWrap w:val="0"/>
            <w:vAlign w:val="center"/>
          </w:tcPr>
          <w:p w14:paraId="08787FE6">
            <w:pPr>
              <w:widowControl/>
              <w:spacing w:line="300" w:lineRule="auto"/>
              <w:textAlignment w:val="baseline"/>
              <w:rPr>
                <w:rFonts w:ascii="宋体" w:hAnsi="宋体"/>
                <w:color w:val="auto"/>
                <w:sz w:val="24"/>
                <w:szCs w:val="24"/>
                <w:highlight w:val="none"/>
              </w:rPr>
            </w:pPr>
          </w:p>
        </w:tc>
      </w:tr>
      <w:tr w14:paraId="13E2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113C7E92">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1.项目经理</w:t>
            </w:r>
          </w:p>
        </w:tc>
        <w:tc>
          <w:tcPr>
            <w:tcW w:w="769" w:type="dxa"/>
            <w:noWrap w:val="0"/>
            <w:vAlign w:val="center"/>
          </w:tcPr>
          <w:p w14:paraId="4213E8A0">
            <w:pPr>
              <w:widowControl/>
              <w:spacing w:line="300" w:lineRule="auto"/>
              <w:textAlignment w:val="baseline"/>
              <w:rPr>
                <w:rFonts w:ascii="宋体" w:hAnsi="宋体"/>
                <w:color w:val="auto"/>
                <w:sz w:val="24"/>
                <w:szCs w:val="24"/>
                <w:highlight w:val="none"/>
              </w:rPr>
            </w:pPr>
          </w:p>
        </w:tc>
        <w:tc>
          <w:tcPr>
            <w:tcW w:w="769" w:type="dxa"/>
            <w:noWrap w:val="0"/>
            <w:vAlign w:val="center"/>
          </w:tcPr>
          <w:p w14:paraId="77969289">
            <w:pPr>
              <w:widowControl/>
              <w:spacing w:line="300" w:lineRule="auto"/>
              <w:textAlignment w:val="baseline"/>
              <w:rPr>
                <w:rFonts w:ascii="宋体" w:hAnsi="宋体"/>
                <w:color w:val="auto"/>
                <w:sz w:val="24"/>
                <w:szCs w:val="24"/>
                <w:highlight w:val="none"/>
              </w:rPr>
            </w:pPr>
          </w:p>
        </w:tc>
        <w:tc>
          <w:tcPr>
            <w:tcW w:w="1403" w:type="dxa"/>
            <w:noWrap w:val="0"/>
            <w:vAlign w:val="center"/>
          </w:tcPr>
          <w:p w14:paraId="14E05467">
            <w:pPr>
              <w:widowControl/>
              <w:spacing w:line="300" w:lineRule="auto"/>
              <w:textAlignment w:val="baseline"/>
              <w:rPr>
                <w:rFonts w:ascii="宋体" w:hAnsi="宋体"/>
                <w:color w:val="auto"/>
                <w:sz w:val="24"/>
                <w:szCs w:val="24"/>
                <w:highlight w:val="none"/>
              </w:rPr>
            </w:pPr>
          </w:p>
        </w:tc>
        <w:tc>
          <w:tcPr>
            <w:tcW w:w="3563" w:type="dxa"/>
            <w:noWrap w:val="0"/>
            <w:vAlign w:val="center"/>
          </w:tcPr>
          <w:p w14:paraId="2E49039F">
            <w:pPr>
              <w:widowControl/>
              <w:spacing w:line="300" w:lineRule="auto"/>
              <w:textAlignment w:val="baseline"/>
              <w:rPr>
                <w:rFonts w:ascii="宋体" w:hAnsi="宋体"/>
                <w:color w:val="auto"/>
                <w:sz w:val="24"/>
                <w:szCs w:val="24"/>
                <w:highlight w:val="none"/>
              </w:rPr>
            </w:pPr>
          </w:p>
        </w:tc>
      </w:tr>
      <w:tr w14:paraId="2022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2C216458">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2.项目副经理（如有）</w:t>
            </w:r>
          </w:p>
        </w:tc>
        <w:tc>
          <w:tcPr>
            <w:tcW w:w="769" w:type="dxa"/>
            <w:noWrap w:val="0"/>
            <w:vAlign w:val="center"/>
          </w:tcPr>
          <w:p w14:paraId="5E2E1DE4">
            <w:pPr>
              <w:widowControl/>
              <w:spacing w:line="300" w:lineRule="auto"/>
              <w:textAlignment w:val="baseline"/>
              <w:rPr>
                <w:rFonts w:ascii="宋体" w:hAnsi="宋体"/>
                <w:color w:val="auto"/>
                <w:sz w:val="24"/>
                <w:szCs w:val="24"/>
                <w:highlight w:val="none"/>
              </w:rPr>
            </w:pPr>
          </w:p>
        </w:tc>
        <w:tc>
          <w:tcPr>
            <w:tcW w:w="769" w:type="dxa"/>
            <w:noWrap w:val="0"/>
            <w:vAlign w:val="center"/>
          </w:tcPr>
          <w:p w14:paraId="33626DB1">
            <w:pPr>
              <w:widowControl/>
              <w:spacing w:line="300" w:lineRule="auto"/>
              <w:textAlignment w:val="baseline"/>
              <w:rPr>
                <w:rFonts w:ascii="宋体" w:hAnsi="宋体"/>
                <w:color w:val="auto"/>
                <w:sz w:val="24"/>
                <w:szCs w:val="24"/>
                <w:highlight w:val="none"/>
              </w:rPr>
            </w:pPr>
          </w:p>
        </w:tc>
        <w:tc>
          <w:tcPr>
            <w:tcW w:w="1403" w:type="dxa"/>
            <w:noWrap w:val="0"/>
            <w:vAlign w:val="center"/>
          </w:tcPr>
          <w:p w14:paraId="0E22A531">
            <w:pPr>
              <w:widowControl/>
              <w:spacing w:line="300" w:lineRule="auto"/>
              <w:textAlignment w:val="baseline"/>
              <w:rPr>
                <w:rFonts w:ascii="宋体" w:hAnsi="宋体"/>
                <w:color w:val="auto"/>
                <w:sz w:val="24"/>
                <w:szCs w:val="24"/>
                <w:highlight w:val="none"/>
              </w:rPr>
            </w:pPr>
          </w:p>
        </w:tc>
        <w:tc>
          <w:tcPr>
            <w:tcW w:w="3563" w:type="dxa"/>
            <w:noWrap w:val="0"/>
            <w:vAlign w:val="center"/>
          </w:tcPr>
          <w:p w14:paraId="1C95998C">
            <w:pPr>
              <w:widowControl/>
              <w:spacing w:line="300" w:lineRule="auto"/>
              <w:textAlignment w:val="baseline"/>
              <w:rPr>
                <w:rFonts w:ascii="宋体" w:hAnsi="宋体"/>
                <w:color w:val="auto"/>
                <w:sz w:val="24"/>
                <w:szCs w:val="24"/>
                <w:highlight w:val="none"/>
              </w:rPr>
            </w:pPr>
          </w:p>
        </w:tc>
      </w:tr>
      <w:tr w14:paraId="5D76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56EF2C1D">
            <w:pPr>
              <w:widowControl/>
              <w:spacing w:line="300" w:lineRule="auto"/>
              <w:jc w:val="both"/>
              <w:textAlignment w:val="baseline"/>
              <w:rPr>
                <w:rFonts w:ascii="宋体" w:hAnsi="宋体"/>
                <w:color w:val="auto"/>
                <w:sz w:val="24"/>
                <w:szCs w:val="24"/>
                <w:highlight w:val="none"/>
              </w:rPr>
            </w:pPr>
            <w:r>
              <w:rPr>
                <w:rFonts w:ascii="宋体" w:hAnsi="宋体"/>
                <w:color w:val="auto"/>
                <w:sz w:val="24"/>
                <w:szCs w:val="24"/>
                <w:highlight w:val="none"/>
              </w:rPr>
              <w:t>……</w:t>
            </w:r>
          </w:p>
        </w:tc>
        <w:tc>
          <w:tcPr>
            <w:tcW w:w="769" w:type="dxa"/>
            <w:noWrap w:val="0"/>
            <w:vAlign w:val="center"/>
          </w:tcPr>
          <w:p w14:paraId="39FD5C58">
            <w:pPr>
              <w:widowControl/>
              <w:spacing w:line="300" w:lineRule="auto"/>
              <w:textAlignment w:val="baseline"/>
              <w:rPr>
                <w:rFonts w:ascii="宋体" w:hAnsi="宋体"/>
                <w:color w:val="auto"/>
                <w:sz w:val="24"/>
                <w:szCs w:val="24"/>
                <w:highlight w:val="none"/>
              </w:rPr>
            </w:pPr>
          </w:p>
        </w:tc>
        <w:tc>
          <w:tcPr>
            <w:tcW w:w="769" w:type="dxa"/>
            <w:noWrap w:val="0"/>
            <w:vAlign w:val="center"/>
          </w:tcPr>
          <w:p w14:paraId="42D2F58E">
            <w:pPr>
              <w:widowControl/>
              <w:spacing w:line="300" w:lineRule="auto"/>
              <w:textAlignment w:val="baseline"/>
              <w:rPr>
                <w:rFonts w:ascii="宋体" w:hAnsi="宋体"/>
                <w:color w:val="auto"/>
                <w:sz w:val="24"/>
                <w:szCs w:val="24"/>
                <w:highlight w:val="none"/>
              </w:rPr>
            </w:pPr>
          </w:p>
        </w:tc>
        <w:tc>
          <w:tcPr>
            <w:tcW w:w="1403" w:type="dxa"/>
            <w:noWrap w:val="0"/>
            <w:vAlign w:val="center"/>
          </w:tcPr>
          <w:p w14:paraId="6E692C65">
            <w:pPr>
              <w:widowControl/>
              <w:spacing w:line="300" w:lineRule="auto"/>
              <w:textAlignment w:val="baseline"/>
              <w:rPr>
                <w:rFonts w:ascii="宋体" w:hAnsi="宋体"/>
                <w:color w:val="auto"/>
                <w:sz w:val="24"/>
                <w:szCs w:val="24"/>
                <w:highlight w:val="none"/>
              </w:rPr>
            </w:pPr>
          </w:p>
        </w:tc>
        <w:tc>
          <w:tcPr>
            <w:tcW w:w="3563" w:type="dxa"/>
            <w:noWrap w:val="0"/>
            <w:vAlign w:val="center"/>
          </w:tcPr>
          <w:p w14:paraId="4509FB2C">
            <w:pPr>
              <w:widowControl/>
              <w:spacing w:line="300" w:lineRule="auto"/>
              <w:textAlignment w:val="baseline"/>
              <w:rPr>
                <w:rFonts w:ascii="宋体" w:hAnsi="宋体"/>
                <w:color w:val="auto"/>
                <w:sz w:val="24"/>
                <w:szCs w:val="24"/>
                <w:highlight w:val="none"/>
              </w:rPr>
            </w:pPr>
          </w:p>
        </w:tc>
      </w:tr>
      <w:tr w14:paraId="2042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022A8B9E">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3.技术负责人</w:t>
            </w:r>
          </w:p>
        </w:tc>
        <w:tc>
          <w:tcPr>
            <w:tcW w:w="769" w:type="dxa"/>
            <w:noWrap w:val="0"/>
            <w:vAlign w:val="center"/>
          </w:tcPr>
          <w:p w14:paraId="59E5767E">
            <w:pPr>
              <w:widowControl/>
              <w:spacing w:line="300" w:lineRule="auto"/>
              <w:textAlignment w:val="baseline"/>
              <w:rPr>
                <w:rFonts w:ascii="宋体" w:hAnsi="宋体"/>
                <w:color w:val="auto"/>
                <w:sz w:val="24"/>
                <w:szCs w:val="24"/>
                <w:highlight w:val="none"/>
              </w:rPr>
            </w:pPr>
          </w:p>
        </w:tc>
        <w:tc>
          <w:tcPr>
            <w:tcW w:w="769" w:type="dxa"/>
            <w:noWrap w:val="0"/>
            <w:vAlign w:val="center"/>
          </w:tcPr>
          <w:p w14:paraId="26077671">
            <w:pPr>
              <w:widowControl/>
              <w:spacing w:line="300" w:lineRule="auto"/>
              <w:textAlignment w:val="baseline"/>
              <w:rPr>
                <w:rFonts w:ascii="宋体" w:hAnsi="宋体"/>
                <w:color w:val="auto"/>
                <w:sz w:val="24"/>
                <w:szCs w:val="24"/>
                <w:highlight w:val="none"/>
              </w:rPr>
            </w:pPr>
          </w:p>
        </w:tc>
        <w:tc>
          <w:tcPr>
            <w:tcW w:w="1403" w:type="dxa"/>
            <w:noWrap w:val="0"/>
            <w:vAlign w:val="center"/>
          </w:tcPr>
          <w:p w14:paraId="3396590B">
            <w:pPr>
              <w:widowControl/>
              <w:spacing w:line="300" w:lineRule="auto"/>
              <w:textAlignment w:val="baseline"/>
              <w:rPr>
                <w:rFonts w:ascii="宋体" w:hAnsi="宋体"/>
                <w:color w:val="auto"/>
                <w:sz w:val="24"/>
                <w:szCs w:val="24"/>
                <w:highlight w:val="none"/>
              </w:rPr>
            </w:pPr>
          </w:p>
        </w:tc>
        <w:tc>
          <w:tcPr>
            <w:tcW w:w="3563" w:type="dxa"/>
            <w:noWrap w:val="0"/>
            <w:vAlign w:val="center"/>
          </w:tcPr>
          <w:p w14:paraId="45D4919D">
            <w:pPr>
              <w:widowControl/>
              <w:spacing w:line="300" w:lineRule="auto"/>
              <w:textAlignment w:val="baseline"/>
              <w:rPr>
                <w:rFonts w:ascii="宋体" w:hAnsi="宋体"/>
                <w:color w:val="auto"/>
                <w:sz w:val="24"/>
                <w:szCs w:val="24"/>
                <w:highlight w:val="none"/>
              </w:rPr>
            </w:pPr>
          </w:p>
        </w:tc>
      </w:tr>
      <w:tr w14:paraId="1E8B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6573FD39">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4.施工员</w:t>
            </w:r>
          </w:p>
        </w:tc>
        <w:tc>
          <w:tcPr>
            <w:tcW w:w="769" w:type="dxa"/>
            <w:noWrap w:val="0"/>
            <w:vAlign w:val="center"/>
          </w:tcPr>
          <w:p w14:paraId="2ED86166">
            <w:pPr>
              <w:widowControl/>
              <w:spacing w:line="300" w:lineRule="auto"/>
              <w:textAlignment w:val="baseline"/>
              <w:rPr>
                <w:rFonts w:ascii="宋体" w:hAnsi="宋体"/>
                <w:color w:val="auto"/>
                <w:sz w:val="24"/>
                <w:szCs w:val="24"/>
                <w:highlight w:val="none"/>
              </w:rPr>
            </w:pPr>
          </w:p>
        </w:tc>
        <w:tc>
          <w:tcPr>
            <w:tcW w:w="769" w:type="dxa"/>
            <w:noWrap w:val="0"/>
            <w:vAlign w:val="center"/>
          </w:tcPr>
          <w:p w14:paraId="47A498D9">
            <w:pPr>
              <w:widowControl/>
              <w:spacing w:line="300" w:lineRule="auto"/>
              <w:textAlignment w:val="baseline"/>
              <w:rPr>
                <w:rFonts w:ascii="宋体" w:hAnsi="宋体"/>
                <w:color w:val="auto"/>
                <w:sz w:val="24"/>
                <w:szCs w:val="24"/>
                <w:highlight w:val="none"/>
              </w:rPr>
            </w:pPr>
          </w:p>
        </w:tc>
        <w:tc>
          <w:tcPr>
            <w:tcW w:w="1403" w:type="dxa"/>
            <w:noWrap w:val="0"/>
            <w:vAlign w:val="center"/>
          </w:tcPr>
          <w:p w14:paraId="6EA3098F">
            <w:pPr>
              <w:widowControl/>
              <w:spacing w:line="300" w:lineRule="auto"/>
              <w:textAlignment w:val="baseline"/>
              <w:rPr>
                <w:rFonts w:ascii="宋体" w:hAnsi="宋体"/>
                <w:color w:val="auto"/>
                <w:sz w:val="24"/>
                <w:szCs w:val="24"/>
                <w:highlight w:val="none"/>
              </w:rPr>
            </w:pPr>
          </w:p>
        </w:tc>
        <w:tc>
          <w:tcPr>
            <w:tcW w:w="3563" w:type="dxa"/>
            <w:noWrap w:val="0"/>
            <w:vAlign w:val="center"/>
          </w:tcPr>
          <w:p w14:paraId="545D5C1D">
            <w:pPr>
              <w:widowControl/>
              <w:spacing w:line="300" w:lineRule="auto"/>
              <w:textAlignment w:val="baseline"/>
              <w:rPr>
                <w:rFonts w:ascii="宋体" w:hAnsi="宋体"/>
                <w:color w:val="auto"/>
                <w:sz w:val="24"/>
                <w:szCs w:val="24"/>
                <w:highlight w:val="none"/>
              </w:rPr>
            </w:pPr>
          </w:p>
        </w:tc>
      </w:tr>
      <w:tr w14:paraId="7384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37E9E05B">
            <w:pPr>
              <w:widowControl/>
              <w:spacing w:line="300" w:lineRule="auto"/>
              <w:jc w:val="both"/>
              <w:textAlignment w:val="baseline"/>
              <w:rPr>
                <w:rFonts w:ascii="宋体" w:hAnsi="宋体"/>
                <w:color w:val="auto"/>
                <w:sz w:val="24"/>
                <w:szCs w:val="24"/>
                <w:highlight w:val="none"/>
              </w:rPr>
            </w:pPr>
            <w:r>
              <w:rPr>
                <w:rFonts w:ascii="宋体" w:hAnsi="宋体"/>
                <w:color w:val="auto"/>
                <w:sz w:val="24"/>
                <w:szCs w:val="24"/>
                <w:highlight w:val="none"/>
              </w:rPr>
              <w:t>……</w:t>
            </w:r>
          </w:p>
        </w:tc>
        <w:tc>
          <w:tcPr>
            <w:tcW w:w="769" w:type="dxa"/>
            <w:noWrap w:val="0"/>
            <w:vAlign w:val="center"/>
          </w:tcPr>
          <w:p w14:paraId="6796538A">
            <w:pPr>
              <w:widowControl/>
              <w:spacing w:line="300" w:lineRule="auto"/>
              <w:textAlignment w:val="baseline"/>
              <w:rPr>
                <w:rFonts w:ascii="宋体" w:hAnsi="宋体"/>
                <w:color w:val="auto"/>
                <w:sz w:val="24"/>
                <w:szCs w:val="24"/>
                <w:highlight w:val="none"/>
              </w:rPr>
            </w:pPr>
          </w:p>
        </w:tc>
        <w:tc>
          <w:tcPr>
            <w:tcW w:w="769" w:type="dxa"/>
            <w:noWrap w:val="0"/>
            <w:vAlign w:val="center"/>
          </w:tcPr>
          <w:p w14:paraId="584FF02E">
            <w:pPr>
              <w:widowControl/>
              <w:spacing w:line="300" w:lineRule="auto"/>
              <w:textAlignment w:val="baseline"/>
              <w:rPr>
                <w:rFonts w:ascii="宋体" w:hAnsi="宋体"/>
                <w:color w:val="auto"/>
                <w:sz w:val="24"/>
                <w:szCs w:val="24"/>
                <w:highlight w:val="none"/>
              </w:rPr>
            </w:pPr>
          </w:p>
        </w:tc>
        <w:tc>
          <w:tcPr>
            <w:tcW w:w="1403" w:type="dxa"/>
            <w:noWrap w:val="0"/>
            <w:vAlign w:val="center"/>
          </w:tcPr>
          <w:p w14:paraId="45F0CDFA">
            <w:pPr>
              <w:widowControl/>
              <w:spacing w:line="300" w:lineRule="auto"/>
              <w:textAlignment w:val="baseline"/>
              <w:rPr>
                <w:rFonts w:ascii="宋体" w:hAnsi="宋体"/>
                <w:color w:val="auto"/>
                <w:sz w:val="24"/>
                <w:szCs w:val="24"/>
                <w:highlight w:val="none"/>
              </w:rPr>
            </w:pPr>
          </w:p>
        </w:tc>
        <w:tc>
          <w:tcPr>
            <w:tcW w:w="3563" w:type="dxa"/>
            <w:noWrap w:val="0"/>
            <w:vAlign w:val="center"/>
          </w:tcPr>
          <w:p w14:paraId="7E2C5302">
            <w:pPr>
              <w:widowControl/>
              <w:spacing w:line="300" w:lineRule="auto"/>
              <w:textAlignment w:val="baseline"/>
              <w:rPr>
                <w:rFonts w:ascii="宋体" w:hAnsi="宋体"/>
                <w:color w:val="auto"/>
                <w:sz w:val="24"/>
                <w:szCs w:val="24"/>
                <w:highlight w:val="none"/>
              </w:rPr>
            </w:pPr>
          </w:p>
        </w:tc>
      </w:tr>
      <w:tr w14:paraId="3E8A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53A4FF35">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5. 质检员</w:t>
            </w:r>
          </w:p>
        </w:tc>
        <w:tc>
          <w:tcPr>
            <w:tcW w:w="769" w:type="dxa"/>
            <w:noWrap w:val="0"/>
            <w:vAlign w:val="center"/>
          </w:tcPr>
          <w:p w14:paraId="6E167896">
            <w:pPr>
              <w:widowControl/>
              <w:spacing w:line="300" w:lineRule="auto"/>
              <w:textAlignment w:val="baseline"/>
              <w:rPr>
                <w:rFonts w:ascii="宋体" w:hAnsi="宋体"/>
                <w:color w:val="auto"/>
                <w:sz w:val="24"/>
                <w:szCs w:val="24"/>
                <w:highlight w:val="none"/>
              </w:rPr>
            </w:pPr>
          </w:p>
        </w:tc>
        <w:tc>
          <w:tcPr>
            <w:tcW w:w="769" w:type="dxa"/>
            <w:noWrap w:val="0"/>
            <w:vAlign w:val="center"/>
          </w:tcPr>
          <w:p w14:paraId="300BDDFD">
            <w:pPr>
              <w:widowControl/>
              <w:spacing w:line="300" w:lineRule="auto"/>
              <w:textAlignment w:val="baseline"/>
              <w:rPr>
                <w:rFonts w:ascii="宋体" w:hAnsi="宋体"/>
                <w:color w:val="auto"/>
                <w:sz w:val="24"/>
                <w:szCs w:val="24"/>
                <w:highlight w:val="none"/>
              </w:rPr>
            </w:pPr>
          </w:p>
        </w:tc>
        <w:tc>
          <w:tcPr>
            <w:tcW w:w="1403" w:type="dxa"/>
            <w:noWrap w:val="0"/>
            <w:vAlign w:val="center"/>
          </w:tcPr>
          <w:p w14:paraId="1997DFE3">
            <w:pPr>
              <w:widowControl/>
              <w:spacing w:line="300" w:lineRule="auto"/>
              <w:textAlignment w:val="baseline"/>
              <w:rPr>
                <w:rFonts w:ascii="宋体" w:hAnsi="宋体"/>
                <w:color w:val="auto"/>
                <w:sz w:val="24"/>
                <w:szCs w:val="24"/>
                <w:highlight w:val="none"/>
              </w:rPr>
            </w:pPr>
          </w:p>
        </w:tc>
        <w:tc>
          <w:tcPr>
            <w:tcW w:w="3563" w:type="dxa"/>
            <w:noWrap w:val="0"/>
            <w:vAlign w:val="center"/>
          </w:tcPr>
          <w:p w14:paraId="39A26908">
            <w:pPr>
              <w:widowControl/>
              <w:spacing w:line="300" w:lineRule="auto"/>
              <w:textAlignment w:val="baseline"/>
              <w:rPr>
                <w:rFonts w:ascii="宋体" w:hAnsi="宋体"/>
                <w:color w:val="auto"/>
                <w:sz w:val="24"/>
                <w:szCs w:val="24"/>
                <w:highlight w:val="none"/>
              </w:rPr>
            </w:pPr>
          </w:p>
        </w:tc>
      </w:tr>
      <w:tr w14:paraId="2380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1FBE9D06">
            <w:pPr>
              <w:widowControl/>
              <w:spacing w:line="300" w:lineRule="auto"/>
              <w:jc w:val="both"/>
              <w:textAlignment w:val="baseline"/>
              <w:rPr>
                <w:rFonts w:ascii="宋体" w:hAnsi="宋体"/>
                <w:color w:val="auto"/>
                <w:sz w:val="24"/>
                <w:szCs w:val="24"/>
                <w:highlight w:val="none"/>
              </w:rPr>
            </w:pPr>
            <w:r>
              <w:rPr>
                <w:rFonts w:ascii="宋体" w:hAnsi="宋体"/>
                <w:color w:val="auto"/>
                <w:sz w:val="24"/>
                <w:szCs w:val="24"/>
                <w:highlight w:val="none"/>
              </w:rPr>
              <w:t>……</w:t>
            </w:r>
          </w:p>
        </w:tc>
        <w:tc>
          <w:tcPr>
            <w:tcW w:w="769" w:type="dxa"/>
            <w:noWrap w:val="0"/>
            <w:vAlign w:val="center"/>
          </w:tcPr>
          <w:p w14:paraId="41A7D64D">
            <w:pPr>
              <w:widowControl/>
              <w:spacing w:line="300" w:lineRule="auto"/>
              <w:textAlignment w:val="baseline"/>
              <w:rPr>
                <w:rFonts w:ascii="宋体" w:hAnsi="宋体"/>
                <w:color w:val="auto"/>
                <w:sz w:val="24"/>
                <w:szCs w:val="24"/>
                <w:highlight w:val="none"/>
              </w:rPr>
            </w:pPr>
          </w:p>
        </w:tc>
        <w:tc>
          <w:tcPr>
            <w:tcW w:w="769" w:type="dxa"/>
            <w:noWrap w:val="0"/>
            <w:vAlign w:val="center"/>
          </w:tcPr>
          <w:p w14:paraId="26204A1C">
            <w:pPr>
              <w:widowControl/>
              <w:spacing w:line="300" w:lineRule="auto"/>
              <w:textAlignment w:val="baseline"/>
              <w:rPr>
                <w:rFonts w:ascii="宋体" w:hAnsi="宋体"/>
                <w:color w:val="auto"/>
                <w:sz w:val="24"/>
                <w:szCs w:val="24"/>
                <w:highlight w:val="none"/>
              </w:rPr>
            </w:pPr>
          </w:p>
        </w:tc>
        <w:tc>
          <w:tcPr>
            <w:tcW w:w="1403" w:type="dxa"/>
            <w:noWrap w:val="0"/>
            <w:vAlign w:val="center"/>
          </w:tcPr>
          <w:p w14:paraId="143E728D">
            <w:pPr>
              <w:widowControl/>
              <w:spacing w:line="300" w:lineRule="auto"/>
              <w:textAlignment w:val="baseline"/>
              <w:rPr>
                <w:rFonts w:ascii="宋体" w:hAnsi="宋体"/>
                <w:color w:val="auto"/>
                <w:sz w:val="24"/>
                <w:szCs w:val="24"/>
                <w:highlight w:val="none"/>
              </w:rPr>
            </w:pPr>
          </w:p>
        </w:tc>
        <w:tc>
          <w:tcPr>
            <w:tcW w:w="3563" w:type="dxa"/>
            <w:noWrap w:val="0"/>
            <w:vAlign w:val="center"/>
          </w:tcPr>
          <w:p w14:paraId="5160CC19">
            <w:pPr>
              <w:widowControl/>
              <w:spacing w:line="300" w:lineRule="auto"/>
              <w:textAlignment w:val="baseline"/>
              <w:rPr>
                <w:rFonts w:ascii="宋体" w:hAnsi="宋体"/>
                <w:color w:val="auto"/>
                <w:sz w:val="24"/>
                <w:szCs w:val="24"/>
                <w:highlight w:val="none"/>
              </w:rPr>
            </w:pPr>
          </w:p>
        </w:tc>
      </w:tr>
      <w:tr w14:paraId="6E5D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2F68DE35">
            <w:pPr>
              <w:widowControl/>
              <w:spacing w:line="300" w:lineRule="auto"/>
              <w:jc w:val="both"/>
              <w:textAlignment w:val="baseline"/>
              <w:rPr>
                <w:rFonts w:ascii="宋体" w:hAnsi="宋体"/>
                <w:color w:val="auto"/>
                <w:sz w:val="24"/>
                <w:szCs w:val="24"/>
                <w:highlight w:val="none"/>
              </w:rPr>
            </w:pPr>
            <w:r>
              <w:rPr>
                <w:rFonts w:hint="eastAsia" w:ascii="宋体" w:hAnsi="宋体"/>
                <w:color w:val="auto"/>
                <w:sz w:val="24"/>
                <w:szCs w:val="24"/>
                <w:highlight w:val="none"/>
              </w:rPr>
              <w:t>6.专职安全生产管理人员</w:t>
            </w:r>
          </w:p>
        </w:tc>
        <w:tc>
          <w:tcPr>
            <w:tcW w:w="769" w:type="dxa"/>
            <w:noWrap w:val="0"/>
            <w:vAlign w:val="center"/>
          </w:tcPr>
          <w:p w14:paraId="6C8D939D">
            <w:pPr>
              <w:widowControl/>
              <w:spacing w:line="300" w:lineRule="auto"/>
              <w:textAlignment w:val="baseline"/>
              <w:rPr>
                <w:rFonts w:ascii="宋体" w:hAnsi="宋体"/>
                <w:color w:val="auto"/>
                <w:sz w:val="24"/>
                <w:szCs w:val="24"/>
                <w:highlight w:val="none"/>
              </w:rPr>
            </w:pPr>
          </w:p>
        </w:tc>
        <w:tc>
          <w:tcPr>
            <w:tcW w:w="769" w:type="dxa"/>
            <w:noWrap w:val="0"/>
            <w:vAlign w:val="center"/>
          </w:tcPr>
          <w:p w14:paraId="44A310E6">
            <w:pPr>
              <w:widowControl/>
              <w:spacing w:line="300" w:lineRule="auto"/>
              <w:textAlignment w:val="baseline"/>
              <w:rPr>
                <w:rFonts w:ascii="宋体" w:hAnsi="宋体"/>
                <w:color w:val="auto"/>
                <w:sz w:val="24"/>
                <w:szCs w:val="24"/>
                <w:highlight w:val="none"/>
              </w:rPr>
            </w:pPr>
          </w:p>
        </w:tc>
        <w:tc>
          <w:tcPr>
            <w:tcW w:w="1403" w:type="dxa"/>
            <w:noWrap w:val="0"/>
            <w:vAlign w:val="center"/>
          </w:tcPr>
          <w:p w14:paraId="1E5B0162">
            <w:pPr>
              <w:widowControl/>
              <w:spacing w:line="300" w:lineRule="auto"/>
              <w:textAlignment w:val="baseline"/>
              <w:rPr>
                <w:rFonts w:ascii="宋体" w:hAnsi="宋体"/>
                <w:color w:val="auto"/>
                <w:sz w:val="24"/>
                <w:szCs w:val="24"/>
                <w:highlight w:val="none"/>
              </w:rPr>
            </w:pPr>
          </w:p>
        </w:tc>
        <w:tc>
          <w:tcPr>
            <w:tcW w:w="3563" w:type="dxa"/>
            <w:noWrap w:val="0"/>
            <w:vAlign w:val="center"/>
          </w:tcPr>
          <w:p w14:paraId="4007B211">
            <w:pPr>
              <w:widowControl/>
              <w:spacing w:line="300" w:lineRule="auto"/>
              <w:textAlignment w:val="baseline"/>
              <w:rPr>
                <w:rFonts w:ascii="宋体" w:hAnsi="宋体"/>
                <w:color w:val="auto"/>
                <w:sz w:val="24"/>
                <w:szCs w:val="24"/>
                <w:highlight w:val="none"/>
              </w:rPr>
            </w:pPr>
          </w:p>
        </w:tc>
      </w:tr>
      <w:tr w14:paraId="0A3B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056" w:type="dxa"/>
            <w:noWrap w:val="0"/>
            <w:vAlign w:val="center"/>
          </w:tcPr>
          <w:p w14:paraId="30091060">
            <w:pPr>
              <w:widowControl/>
              <w:spacing w:line="300" w:lineRule="auto"/>
              <w:jc w:val="both"/>
              <w:textAlignment w:val="baseline"/>
              <w:rPr>
                <w:rFonts w:ascii="宋体" w:hAnsi="宋体"/>
                <w:color w:val="auto"/>
                <w:sz w:val="24"/>
                <w:szCs w:val="24"/>
                <w:highlight w:val="none"/>
              </w:rPr>
            </w:pPr>
            <w:r>
              <w:rPr>
                <w:rFonts w:ascii="宋体" w:hAnsi="宋体"/>
                <w:color w:val="auto"/>
                <w:sz w:val="24"/>
                <w:szCs w:val="24"/>
                <w:highlight w:val="none"/>
              </w:rPr>
              <w:t>……</w:t>
            </w:r>
          </w:p>
        </w:tc>
        <w:tc>
          <w:tcPr>
            <w:tcW w:w="769" w:type="dxa"/>
            <w:noWrap w:val="0"/>
            <w:vAlign w:val="center"/>
          </w:tcPr>
          <w:p w14:paraId="759B603A">
            <w:pPr>
              <w:widowControl/>
              <w:spacing w:line="300" w:lineRule="auto"/>
              <w:textAlignment w:val="baseline"/>
              <w:rPr>
                <w:rFonts w:ascii="宋体" w:hAnsi="宋体"/>
                <w:color w:val="auto"/>
                <w:sz w:val="24"/>
                <w:szCs w:val="24"/>
                <w:highlight w:val="none"/>
              </w:rPr>
            </w:pPr>
          </w:p>
        </w:tc>
        <w:tc>
          <w:tcPr>
            <w:tcW w:w="769" w:type="dxa"/>
            <w:noWrap w:val="0"/>
            <w:vAlign w:val="center"/>
          </w:tcPr>
          <w:p w14:paraId="24B2CB4C">
            <w:pPr>
              <w:widowControl/>
              <w:spacing w:line="300" w:lineRule="auto"/>
              <w:textAlignment w:val="baseline"/>
              <w:rPr>
                <w:rFonts w:ascii="宋体" w:hAnsi="宋体"/>
                <w:color w:val="auto"/>
                <w:sz w:val="24"/>
                <w:szCs w:val="24"/>
                <w:highlight w:val="none"/>
              </w:rPr>
            </w:pPr>
          </w:p>
        </w:tc>
        <w:tc>
          <w:tcPr>
            <w:tcW w:w="1403" w:type="dxa"/>
            <w:noWrap w:val="0"/>
            <w:vAlign w:val="center"/>
          </w:tcPr>
          <w:p w14:paraId="55B338B1">
            <w:pPr>
              <w:widowControl/>
              <w:spacing w:line="300" w:lineRule="auto"/>
              <w:textAlignment w:val="baseline"/>
              <w:rPr>
                <w:rFonts w:ascii="宋体" w:hAnsi="宋体"/>
                <w:color w:val="auto"/>
                <w:sz w:val="24"/>
                <w:szCs w:val="24"/>
                <w:highlight w:val="none"/>
              </w:rPr>
            </w:pPr>
          </w:p>
        </w:tc>
        <w:tc>
          <w:tcPr>
            <w:tcW w:w="3563" w:type="dxa"/>
            <w:noWrap w:val="0"/>
            <w:vAlign w:val="center"/>
          </w:tcPr>
          <w:p w14:paraId="4C5F1754">
            <w:pPr>
              <w:widowControl/>
              <w:spacing w:line="300" w:lineRule="auto"/>
              <w:textAlignment w:val="baseline"/>
              <w:rPr>
                <w:rFonts w:ascii="宋体" w:hAnsi="宋体"/>
                <w:color w:val="auto"/>
                <w:sz w:val="24"/>
                <w:szCs w:val="24"/>
                <w:highlight w:val="none"/>
              </w:rPr>
            </w:pPr>
          </w:p>
        </w:tc>
      </w:tr>
    </w:tbl>
    <w:p w14:paraId="23242039">
      <w:pPr>
        <w:widowControl/>
        <w:textAlignment w:val="baseline"/>
        <w:rPr>
          <w:rFonts w:ascii="宋体" w:hAnsi="宋体"/>
          <w:b/>
          <w:color w:val="auto"/>
          <w:sz w:val="24"/>
          <w:szCs w:val="24"/>
          <w:highlight w:val="none"/>
        </w:rPr>
      </w:pPr>
    </w:p>
    <w:p w14:paraId="4EF75192">
      <w:pPr>
        <w:widowControl/>
        <w:snapToGrid w:val="0"/>
        <w:spacing w:line="500" w:lineRule="exact"/>
        <w:jc w:val="left"/>
        <w:textAlignment w:val="baseline"/>
        <w:rPr>
          <w:rFonts w:hint="eastAsia" w:ascii="宋体" w:hAnsi="宋体"/>
          <w:b/>
          <w:color w:val="auto"/>
          <w:sz w:val="24"/>
          <w:szCs w:val="24"/>
          <w:highlight w:val="none"/>
        </w:rPr>
      </w:pPr>
      <w:r>
        <w:rPr>
          <w:rFonts w:hint="eastAsia" w:ascii="宋体" w:hAnsi="宋体"/>
          <w:b/>
          <w:color w:val="auto"/>
          <w:sz w:val="24"/>
          <w:szCs w:val="24"/>
          <w:highlight w:val="none"/>
        </w:rPr>
        <w:t>注：</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项目经理应附身份证、注册建造师执业资格证书、安全生产考核合格证书（B类）、职称证书（如有）的扫描件；项目技术负责人应附身份证扫描件、</w:t>
      </w:r>
      <w:r>
        <w:rPr>
          <w:rFonts w:hint="eastAsia" w:ascii="宋体" w:hAnsi="宋体"/>
          <w:b/>
          <w:color w:val="auto"/>
          <w:sz w:val="24"/>
          <w:szCs w:val="24"/>
          <w:highlight w:val="none"/>
          <w:lang w:val="en-US" w:eastAsia="zh-CN"/>
        </w:rPr>
        <w:t>初级以上（含初级）</w:t>
      </w:r>
      <w:r>
        <w:rPr>
          <w:rFonts w:hint="eastAsia" w:ascii="宋体" w:hAnsi="宋体"/>
          <w:b/>
          <w:color w:val="auto"/>
          <w:sz w:val="24"/>
          <w:szCs w:val="24"/>
          <w:highlight w:val="none"/>
        </w:rPr>
        <w:t>职称证书扫描件；专职安全生产管理人员应附身份证、专职安全员安全生产考核合格证书（C类）、职称证书（如有）扫描件；其他主要人员应附执业证或上岗证书、职称证书（如有）扫描件；提供以上人员由社保部门出具的供应商为其交纳的响应文件递交截止时间前半年内任意连续三个月社保证明复印件； 若为新进员工，请提供劳动合同扫描件。</w:t>
      </w:r>
    </w:p>
    <w:p w14:paraId="1B130B7C">
      <w:pPr>
        <w:widowControl/>
        <w:numPr>
          <w:ilvl w:val="0"/>
          <w:numId w:val="0"/>
        </w:numPr>
        <w:ind w:leftChars="0"/>
        <w:textAlignment w:val="baseline"/>
        <w:rPr>
          <w:rFonts w:hint="eastAsia" w:ascii="宋体" w:hAnsi="宋体"/>
          <w:b/>
          <w:color w:val="auto"/>
          <w:sz w:val="24"/>
          <w:highlight w:val="none"/>
        </w:rPr>
      </w:pPr>
      <w:r>
        <w:rPr>
          <w:rFonts w:hint="eastAsia" w:ascii="宋体" w:hAnsi="宋体"/>
          <w:b/>
          <w:color w:val="auto"/>
          <w:sz w:val="24"/>
          <w:highlight w:val="none"/>
          <w:lang w:val="en-US" w:eastAsia="zh-CN"/>
        </w:rPr>
        <w:t>2.</w:t>
      </w:r>
      <w:r>
        <w:rPr>
          <w:rFonts w:hint="eastAsia" w:ascii="宋体" w:hAnsi="宋体"/>
          <w:b/>
          <w:color w:val="auto"/>
          <w:sz w:val="24"/>
          <w:highlight w:val="none"/>
        </w:rPr>
        <w:t>项目管理机构人员配备最低要求：</w:t>
      </w:r>
    </w:p>
    <w:p w14:paraId="0A5A830E">
      <w:pPr>
        <w:widowControl/>
        <w:numPr>
          <w:ilvl w:val="0"/>
          <w:numId w:val="0"/>
        </w:numPr>
        <w:ind w:leftChars="0"/>
        <w:textAlignment w:val="baseline"/>
        <w:rPr>
          <w:rFonts w:hint="eastAsia" w:ascii="宋体" w:hAnsi="宋体"/>
          <w:b/>
          <w:color w:val="auto"/>
          <w:sz w:val="24"/>
          <w:highlight w:val="none"/>
        </w:rPr>
      </w:pPr>
    </w:p>
    <w:tbl>
      <w:tblPr>
        <w:tblStyle w:val="20"/>
        <w:tblW w:w="8083" w:type="dxa"/>
        <w:tblInd w:w="1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0"/>
        <w:gridCol w:w="3833"/>
      </w:tblGrid>
      <w:tr w14:paraId="42E3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nil"/>
              <w:right w:val="single" w:color="auto" w:sz="4" w:space="0"/>
            </w:tcBorders>
            <w:noWrap w:val="0"/>
            <w:vAlign w:val="center"/>
          </w:tcPr>
          <w:p w14:paraId="23F3EAF1">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b/>
                <w:color w:val="auto"/>
                <w:sz w:val="24"/>
                <w:szCs w:val="24"/>
                <w:highlight w:val="none"/>
              </w:rPr>
              <w:t>人员类型</w:t>
            </w:r>
          </w:p>
        </w:tc>
        <w:tc>
          <w:tcPr>
            <w:tcW w:w="3833" w:type="dxa"/>
            <w:tcBorders>
              <w:top w:val="single" w:color="auto" w:sz="4" w:space="0"/>
              <w:left w:val="nil"/>
              <w:bottom w:val="single" w:color="auto" w:sz="4" w:space="0"/>
              <w:right w:val="single" w:color="auto" w:sz="4" w:space="0"/>
            </w:tcBorders>
            <w:noWrap w:val="0"/>
            <w:vAlign w:val="center"/>
          </w:tcPr>
          <w:p w14:paraId="7B9BA0F3">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数量</w:t>
            </w:r>
          </w:p>
        </w:tc>
      </w:tr>
      <w:tr w14:paraId="6CFA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nil"/>
              <w:right w:val="single" w:color="auto" w:sz="4" w:space="0"/>
            </w:tcBorders>
            <w:noWrap w:val="0"/>
            <w:vAlign w:val="center"/>
          </w:tcPr>
          <w:p w14:paraId="7591F85F">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项目经理</w:t>
            </w:r>
          </w:p>
        </w:tc>
        <w:tc>
          <w:tcPr>
            <w:tcW w:w="3833" w:type="dxa"/>
            <w:tcBorders>
              <w:top w:val="single" w:color="auto" w:sz="4" w:space="0"/>
              <w:left w:val="nil"/>
              <w:bottom w:val="single" w:color="auto" w:sz="4" w:space="0"/>
              <w:right w:val="single" w:color="auto" w:sz="4" w:space="0"/>
            </w:tcBorders>
            <w:noWrap w:val="0"/>
            <w:vAlign w:val="center"/>
          </w:tcPr>
          <w:p w14:paraId="7A67BF1F">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1</w:t>
            </w:r>
          </w:p>
        </w:tc>
      </w:tr>
      <w:tr w14:paraId="348F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nil"/>
              <w:right w:val="single" w:color="auto" w:sz="4" w:space="0"/>
            </w:tcBorders>
            <w:noWrap w:val="0"/>
            <w:vAlign w:val="center"/>
          </w:tcPr>
          <w:p w14:paraId="69BC3257">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项目副经理</w:t>
            </w:r>
          </w:p>
        </w:tc>
        <w:tc>
          <w:tcPr>
            <w:tcW w:w="3833" w:type="dxa"/>
            <w:tcBorders>
              <w:top w:val="single" w:color="auto" w:sz="4" w:space="0"/>
              <w:left w:val="nil"/>
              <w:bottom w:val="single" w:color="auto" w:sz="4" w:space="0"/>
              <w:right w:val="single" w:color="auto" w:sz="4" w:space="0"/>
            </w:tcBorders>
            <w:noWrap w:val="0"/>
            <w:vAlign w:val="center"/>
          </w:tcPr>
          <w:p w14:paraId="1C428732">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p>
        </w:tc>
      </w:tr>
      <w:tr w14:paraId="09AD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nil"/>
              <w:right w:val="single" w:color="auto" w:sz="4" w:space="0"/>
            </w:tcBorders>
            <w:noWrap w:val="0"/>
            <w:vAlign w:val="center"/>
          </w:tcPr>
          <w:p w14:paraId="6AC76D4A">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项目技术负责人</w:t>
            </w:r>
          </w:p>
        </w:tc>
        <w:tc>
          <w:tcPr>
            <w:tcW w:w="3833" w:type="dxa"/>
            <w:tcBorders>
              <w:top w:val="single" w:color="auto" w:sz="4" w:space="0"/>
              <w:left w:val="nil"/>
              <w:bottom w:val="single" w:color="auto" w:sz="4" w:space="0"/>
              <w:right w:val="single" w:color="auto" w:sz="4" w:space="0"/>
            </w:tcBorders>
            <w:noWrap w:val="0"/>
            <w:vAlign w:val="center"/>
          </w:tcPr>
          <w:p w14:paraId="7D6C616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r>
      <w:tr w14:paraId="62CE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nil"/>
              <w:right w:val="single" w:color="auto" w:sz="4" w:space="0"/>
            </w:tcBorders>
            <w:noWrap w:val="0"/>
            <w:vAlign w:val="center"/>
          </w:tcPr>
          <w:p w14:paraId="316A2D21">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施工员</w:t>
            </w:r>
          </w:p>
        </w:tc>
        <w:tc>
          <w:tcPr>
            <w:tcW w:w="3833" w:type="dxa"/>
            <w:tcBorders>
              <w:top w:val="single" w:color="auto" w:sz="4" w:space="0"/>
              <w:left w:val="nil"/>
              <w:bottom w:val="single" w:color="auto" w:sz="4" w:space="0"/>
              <w:right w:val="single" w:color="auto" w:sz="4" w:space="0"/>
            </w:tcBorders>
            <w:noWrap w:val="0"/>
            <w:vAlign w:val="center"/>
          </w:tcPr>
          <w:p w14:paraId="01FECA65">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1</w:t>
            </w:r>
          </w:p>
        </w:tc>
      </w:tr>
      <w:tr w14:paraId="23A5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nil"/>
              <w:right w:val="single" w:color="auto" w:sz="4" w:space="0"/>
            </w:tcBorders>
            <w:noWrap w:val="0"/>
            <w:vAlign w:val="center"/>
          </w:tcPr>
          <w:p w14:paraId="155D2CBC">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质检员</w:t>
            </w:r>
          </w:p>
        </w:tc>
        <w:tc>
          <w:tcPr>
            <w:tcW w:w="3833" w:type="dxa"/>
            <w:tcBorders>
              <w:top w:val="single" w:color="auto" w:sz="4" w:space="0"/>
              <w:left w:val="nil"/>
              <w:bottom w:val="single" w:color="auto" w:sz="4" w:space="0"/>
              <w:right w:val="single" w:color="auto" w:sz="4" w:space="0"/>
            </w:tcBorders>
            <w:noWrap w:val="0"/>
            <w:vAlign w:val="center"/>
          </w:tcPr>
          <w:p w14:paraId="1B4D1D2F">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1</w:t>
            </w:r>
          </w:p>
        </w:tc>
      </w:tr>
      <w:tr w14:paraId="30B5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50" w:type="dxa"/>
            <w:tcBorders>
              <w:top w:val="single" w:color="auto" w:sz="4" w:space="0"/>
              <w:left w:val="single" w:color="auto" w:sz="4" w:space="0"/>
              <w:bottom w:val="single" w:color="auto" w:sz="4" w:space="0"/>
              <w:right w:val="single" w:color="auto" w:sz="4" w:space="0"/>
            </w:tcBorders>
            <w:noWrap w:val="0"/>
            <w:vAlign w:val="center"/>
          </w:tcPr>
          <w:p w14:paraId="07730E4E">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专职安全生产管理人员</w:t>
            </w:r>
          </w:p>
        </w:tc>
        <w:tc>
          <w:tcPr>
            <w:tcW w:w="3833" w:type="dxa"/>
            <w:tcBorders>
              <w:top w:val="single" w:color="auto" w:sz="4" w:space="0"/>
              <w:left w:val="nil"/>
              <w:bottom w:val="single" w:color="auto" w:sz="4" w:space="0"/>
              <w:right w:val="single" w:color="auto" w:sz="4" w:space="0"/>
            </w:tcBorders>
            <w:noWrap w:val="0"/>
            <w:vAlign w:val="center"/>
          </w:tcPr>
          <w:p w14:paraId="667D0D19">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baseline"/>
              <w:rPr>
                <w:rFonts w:ascii="宋体" w:hAnsi="宋体" w:cs="宋体"/>
                <w:color w:val="auto"/>
                <w:kern w:val="0"/>
                <w:sz w:val="24"/>
                <w:szCs w:val="24"/>
                <w:highlight w:val="none"/>
              </w:rPr>
            </w:pPr>
            <w:r>
              <w:rPr>
                <w:rFonts w:ascii="宋体" w:hAnsi="宋体" w:cs="宋体"/>
                <w:color w:val="auto"/>
                <w:kern w:val="0"/>
                <w:sz w:val="24"/>
                <w:szCs w:val="24"/>
                <w:highlight w:val="none"/>
              </w:rPr>
              <w:t>1</w:t>
            </w:r>
          </w:p>
        </w:tc>
      </w:tr>
    </w:tbl>
    <w:p w14:paraId="4AB20EB5">
      <w:pPr>
        <w:pStyle w:val="8"/>
        <w:rPr>
          <w:rFonts w:hint="eastAsia" w:ascii="宋体" w:hAnsi="宋体" w:eastAsia="宋体" w:cs="宋体"/>
          <w:color w:val="auto"/>
          <w:highlight w:val="none"/>
        </w:rPr>
      </w:pPr>
    </w:p>
    <w:p w14:paraId="2B537A1E">
      <w:pPr>
        <w:pStyle w:val="8"/>
        <w:rPr>
          <w:rFonts w:hint="eastAsia" w:ascii="宋体" w:hAnsi="宋体" w:eastAsia="宋体" w:cs="宋体"/>
          <w:color w:val="auto"/>
          <w:highlight w:val="none"/>
        </w:rPr>
      </w:pPr>
    </w:p>
    <w:p w14:paraId="31820659">
      <w:pPr>
        <w:rPr>
          <w:rFonts w:hint="eastAsia" w:ascii="宋体" w:hAnsi="宋体" w:eastAsia="宋体" w:cs="宋体"/>
          <w:color w:val="auto"/>
          <w:highlight w:val="none"/>
        </w:rPr>
      </w:pPr>
    </w:p>
    <w:p w14:paraId="0DDEA952">
      <w:pPr>
        <w:pStyle w:val="11"/>
        <w:rPr>
          <w:rFonts w:hint="eastAsia"/>
          <w:color w:val="auto"/>
          <w:highlight w:val="none"/>
        </w:rPr>
      </w:pPr>
    </w:p>
    <w:p w14:paraId="757970F9">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left"/>
        <w:textAlignment w:val="auto"/>
        <w:outlineLvl w:val="1"/>
        <w:rPr>
          <w:rFonts w:hint="eastAsia" w:ascii="宋体" w:hAnsi="宋体" w:eastAsia="宋体" w:cs="宋体"/>
          <w:color w:val="auto"/>
          <w:szCs w:val="21"/>
          <w:highlight w:val="none"/>
        </w:rPr>
      </w:pPr>
      <w:r>
        <w:rPr>
          <w:rFonts w:hint="eastAsia" w:hAnsi="宋体" w:cs="宋体"/>
          <w:b/>
          <w:color w:val="auto"/>
          <w:sz w:val="28"/>
          <w:szCs w:val="28"/>
          <w:highlight w:val="none"/>
          <w:lang w:val="en-US" w:eastAsia="zh-CN"/>
        </w:rPr>
        <w:br w:type="page"/>
      </w:r>
      <w:bookmarkStart w:id="315" w:name="_Toc28672"/>
      <w:bookmarkStart w:id="316" w:name="_Toc26970"/>
      <w:bookmarkStart w:id="317" w:name="_Toc497927084"/>
      <w:bookmarkStart w:id="318" w:name="_Toc9339"/>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315"/>
      <w:bookmarkEnd w:id="316"/>
      <w:bookmarkEnd w:id="317"/>
      <w:bookmarkEnd w:id="318"/>
    </w:p>
    <w:p w14:paraId="0D739057">
      <w:pPr>
        <w:numPr>
          <w:ilvl w:val="0"/>
          <w:numId w:val="0"/>
        </w:numPr>
        <w:spacing w:line="360" w:lineRule="auto"/>
        <w:jc w:val="left"/>
        <w:rPr>
          <w:rFonts w:hint="eastAsia" w:ascii="宋体" w:hAnsi="宋体" w:eastAsia="宋体" w:cs="宋体"/>
          <w:color w:val="auto"/>
          <w:sz w:val="21"/>
          <w:szCs w:val="21"/>
          <w:highlight w:val="none"/>
          <w:lang w:val="en-US" w:eastAsia="zh-CN"/>
        </w:rPr>
      </w:pPr>
    </w:p>
    <w:p w14:paraId="5104C738">
      <w:pPr>
        <w:numPr>
          <w:ilvl w:val="0"/>
          <w:numId w:val="0"/>
        </w:numPr>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w:t>
      </w:r>
      <w:r>
        <w:rPr>
          <w:rFonts w:hint="eastAsia" w:ascii="宋体" w:hAnsi="宋体" w:cs="宋体"/>
          <w:color w:val="auto"/>
          <w:sz w:val="24"/>
          <w:szCs w:val="24"/>
          <w:highlight w:val="none"/>
          <w:lang w:val="en-US" w:eastAsia="zh-CN"/>
        </w:rPr>
        <w:t>2022年1月1日</w:t>
      </w:r>
      <w:r>
        <w:rPr>
          <w:rFonts w:hint="eastAsia" w:ascii="宋体" w:hAnsi="宋体" w:eastAsia="宋体" w:cs="宋体"/>
          <w:color w:val="auto"/>
          <w:sz w:val="24"/>
          <w:szCs w:val="24"/>
          <w:highlight w:val="none"/>
          <w:lang w:val="en-US" w:eastAsia="zh-CN"/>
        </w:rPr>
        <w:t>以来具有同类项目的业绩相关证明材料（无不良记录，以中标、成交通知书或签订的合同为准，并能清晰反映项目的名称、采购内容、采购金额）（如有，请提供）</w:t>
      </w:r>
    </w:p>
    <w:p w14:paraId="388A8BCD">
      <w:pPr>
        <w:spacing w:line="360" w:lineRule="auto"/>
        <w:ind w:firstLine="480" w:firstLineChars="200"/>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供应商相关获奖证书、认证证书等复印件（如有，请提供）</w:t>
      </w:r>
    </w:p>
    <w:p w14:paraId="4F3B6223">
      <w:pPr>
        <w:spacing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3.供应商可结合本项目自身情况自行提交其它相关证明材料（如有，请提供）</w:t>
      </w:r>
    </w:p>
    <w:p w14:paraId="00E93871">
      <w:pPr>
        <w:spacing w:line="360" w:lineRule="auto"/>
        <w:ind w:firstLine="480" w:firstLineChars="200"/>
        <w:rPr>
          <w:rFonts w:hint="eastAsia" w:ascii="宋体" w:hAnsi="宋体" w:eastAsia="宋体" w:cs="宋体"/>
          <w:color w:val="auto"/>
          <w:sz w:val="24"/>
          <w:highlight w:val="none"/>
        </w:rPr>
      </w:pPr>
    </w:p>
    <w:p w14:paraId="5AAB64A3">
      <w:pPr>
        <w:pStyle w:val="37"/>
        <w:rPr>
          <w:rFonts w:hint="eastAsia" w:ascii="宋体" w:hAnsi="宋体" w:eastAsia="宋体" w:cs="宋体"/>
          <w:b/>
          <w:bCs/>
          <w:color w:val="auto"/>
          <w:sz w:val="24"/>
          <w:highlight w:val="none"/>
        </w:rPr>
      </w:pPr>
    </w:p>
    <w:p w14:paraId="63287C82">
      <w:pPr>
        <w:pStyle w:val="37"/>
        <w:rPr>
          <w:rFonts w:hint="eastAsia" w:ascii="宋体" w:hAnsi="宋体" w:eastAsia="宋体" w:cs="宋体"/>
          <w:b/>
          <w:bCs/>
          <w:color w:val="auto"/>
          <w:sz w:val="24"/>
          <w:highlight w:val="none"/>
        </w:rPr>
      </w:pPr>
    </w:p>
    <w:p w14:paraId="4ED0848C">
      <w:pPr>
        <w:pStyle w:val="37"/>
        <w:rPr>
          <w:rFonts w:hint="eastAsia" w:ascii="宋体" w:hAnsi="宋体" w:eastAsia="宋体" w:cs="宋体"/>
          <w:b/>
          <w:bCs/>
          <w:color w:val="auto"/>
          <w:sz w:val="24"/>
          <w:highlight w:val="none"/>
        </w:rPr>
      </w:pPr>
    </w:p>
    <w:p w14:paraId="29F5FC0D">
      <w:pPr>
        <w:pStyle w:val="37"/>
        <w:rPr>
          <w:rFonts w:hint="eastAsia" w:ascii="宋体" w:hAnsi="宋体" w:eastAsia="宋体" w:cs="宋体"/>
          <w:b/>
          <w:bCs/>
          <w:color w:val="auto"/>
          <w:sz w:val="24"/>
          <w:highlight w:val="none"/>
        </w:rPr>
      </w:pPr>
    </w:p>
    <w:p w14:paraId="7017AB31">
      <w:pPr>
        <w:numPr>
          <w:ilvl w:val="0"/>
          <w:numId w:val="0"/>
        </w:numPr>
        <w:spacing w:line="400" w:lineRule="exact"/>
        <w:outlineLvl w:val="1"/>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br w:type="page"/>
      </w:r>
      <w:r>
        <w:rPr>
          <w:rFonts w:hint="eastAsia" w:ascii="宋体" w:hAnsi="宋体" w:cs="宋体"/>
          <w:b/>
          <w:bCs/>
          <w:iCs/>
          <w:color w:val="auto"/>
          <w:kern w:val="2"/>
          <w:sz w:val="28"/>
          <w:szCs w:val="28"/>
          <w:highlight w:val="none"/>
          <w:lang w:val="en-US" w:eastAsia="zh-CN" w:bidi="ar-SA"/>
        </w:rPr>
        <w:t>1.供应商2022年1月1日以来具有同类项目的业绩相关证明材料（无不良记录，以中标、成交通知书或签订的合同为准，并能清晰反映项目的名称、采购内容、采购金额）（如有，请提供）</w:t>
      </w:r>
    </w:p>
    <w:p w14:paraId="2C824064">
      <w:pPr>
        <w:rPr>
          <w:rFonts w:hint="eastAsia"/>
          <w:color w:val="auto"/>
          <w:highlight w:val="none"/>
          <w:lang w:val="en-US" w:eastAsia="zh-CN"/>
        </w:rPr>
      </w:pPr>
    </w:p>
    <w:p w14:paraId="0E52CB3F">
      <w:pPr>
        <w:rPr>
          <w:rFonts w:hint="eastAsia"/>
          <w:color w:val="auto"/>
          <w:highlight w:val="none"/>
          <w:lang w:val="en-US" w:eastAsia="zh-CN"/>
        </w:rPr>
      </w:pPr>
    </w:p>
    <w:p w14:paraId="3BE9AA09">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76241B38">
      <w:pPr>
        <w:keepNext w:val="0"/>
        <w:keepLines w:val="0"/>
        <w:pageBreakBefore w:val="0"/>
        <w:widowControl w:val="0"/>
        <w:tabs>
          <w:tab w:val="left" w:pos="1305"/>
        </w:tabs>
        <w:kinsoku/>
        <w:wordWrap/>
        <w:overflowPunct/>
        <w:topLinePunct w:val="0"/>
        <w:autoSpaceDE/>
        <w:autoSpaceDN/>
        <w:bidi w:val="0"/>
        <w:adjustRightInd/>
        <w:snapToGrid/>
        <w:spacing w:line="360" w:lineRule="exact"/>
        <w:ind w:right="0"/>
        <w:textAlignment w:val="auto"/>
        <w:rPr>
          <w:rFonts w:hint="eastAsia" w:ascii="宋体" w:hAnsi="宋体" w:eastAsia="宋体" w:cs="宋体"/>
          <w:b w:val="0"/>
          <w:bCs/>
          <w:color w:val="auto"/>
          <w:kern w:val="0"/>
          <w:sz w:val="21"/>
          <w:szCs w:val="21"/>
          <w:highlight w:val="none"/>
          <w:lang w:val="en-US" w:eastAsia="zh-CN"/>
        </w:rPr>
      </w:pPr>
    </w:p>
    <w:p w14:paraId="3C995598">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08D98315">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40D06ABC">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6CE25EA5">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36D51191">
      <w:pPr>
        <w:keepNext w:val="0"/>
        <w:keepLines w:val="0"/>
        <w:pageBreakBefore w:val="0"/>
        <w:widowControl w:val="0"/>
        <w:tabs>
          <w:tab w:val="left" w:pos="1305"/>
        </w:tabs>
        <w:kinsoku/>
        <w:wordWrap/>
        <w:overflowPunct/>
        <w:topLinePunct w:val="0"/>
        <w:autoSpaceDE/>
        <w:autoSpaceDN/>
        <w:bidi w:val="0"/>
        <w:adjustRightInd/>
        <w:snapToGrid/>
        <w:spacing w:line="360" w:lineRule="exact"/>
        <w:ind w:right="0"/>
        <w:textAlignment w:val="auto"/>
        <w:rPr>
          <w:rFonts w:hint="eastAsia" w:ascii="宋体" w:hAnsi="宋体" w:eastAsia="宋体" w:cs="宋体"/>
          <w:b w:val="0"/>
          <w:bCs/>
          <w:color w:val="auto"/>
          <w:kern w:val="0"/>
          <w:sz w:val="21"/>
          <w:szCs w:val="21"/>
          <w:highlight w:val="none"/>
          <w:lang w:val="en-US" w:eastAsia="zh-CN"/>
        </w:rPr>
      </w:pPr>
    </w:p>
    <w:p w14:paraId="659C109F">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257DE43B">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00E4C34A">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14:paraId="17EB20D7">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560" w:firstLineChars="200"/>
        <w:textAlignment w:val="auto"/>
        <w:rPr>
          <w:rFonts w:hint="eastAsia" w:ascii="宋体" w:hAnsi="宋体" w:eastAsia="宋体" w:cs="宋体"/>
          <w:b w:val="0"/>
          <w:bCs/>
          <w:color w:val="auto"/>
          <w:kern w:val="0"/>
          <w:sz w:val="28"/>
          <w:szCs w:val="28"/>
          <w:highlight w:val="none"/>
          <w:lang w:val="en-US" w:eastAsia="zh-CN"/>
        </w:rPr>
      </w:pPr>
    </w:p>
    <w:p w14:paraId="14BE2432">
      <w:pPr>
        <w:numPr>
          <w:ilvl w:val="0"/>
          <w:numId w:val="13"/>
        </w:numPr>
        <w:spacing w:line="240" w:lineRule="auto"/>
        <w:outlineLvl w:val="1"/>
        <w:rPr>
          <w:rFonts w:hint="eastAsia" w:ascii="宋体" w:hAnsi="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供应商相关获奖证书、认证证书等复印件（如有，请提供）</w:t>
      </w:r>
    </w:p>
    <w:p w14:paraId="5815C2FD">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0B20C02D">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64ABD302">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5865E2ED">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468A9DEA">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6C3A54CE">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0A7FB4DB">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7350FD9F">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31CD6058">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7A16BA24">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42B3CEC5">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7A265065">
      <w:pPr>
        <w:widowControl w:val="0"/>
        <w:numPr>
          <w:ilvl w:val="0"/>
          <w:numId w:val="0"/>
        </w:numPr>
        <w:spacing w:line="240" w:lineRule="auto"/>
        <w:jc w:val="both"/>
        <w:outlineLvl w:val="1"/>
        <w:rPr>
          <w:rFonts w:hint="eastAsia" w:ascii="宋体" w:hAnsi="宋体" w:cs="宋体"/>
          <w:b/>
          <w:bCs/>
          <w:iCs/>
          <w:color w:val="auto"/>
          <w:kern w:val="2"/>
          <w:sz w:val="28"/>
          <w:szCs w:val="28"/>
          <w:highlight w:val="none"/>
          <w:lang w:val="en-US" w:eastAsia="zh-CN" w:bidi="ar-SA"/>
        </w:rPr>
      </w:pPr>
    </w:p>
    <w:p w14:paraId="7E9E0485">
      <w:pPr>
        <w:numPr>
          <w:ilvl w:val="0"/>
          <w:numId w:val="13"/>
        </w:numPr>
        <w:spacing w:line="240" w:lineRule="auto"/>
        <w:outlineLvl w:val="1"/>
        <w:rPr>
          <w:rFonts w:hint="default" w:ascii="宋体" w:hAnsi="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供应商可结合本项目自身情况自行提交其它相关证明材料（如有，请提供）</w:t>
      </w:r>
    </w:p>
    <w:p w14:paraId="646B0020">
      <w:pPr>
        <w:bidi w:val="0"/>
        <w:rPr>
          <w:rFonts w:hint="default"/>
          <w:color w:val="auto"/>
          <w:highlight w:val="none"/>
          <w:lang w:val="en-US" w:eastAsia="zh-CN"/>
        </w:rPr>
      </w:pPr>
    </w:p>
    <w:p w14:paraId="72FDBCAC">
      <w:pPr>
        <w:rPr>
          <w:rFonts w:hint="default"/>
          <w:color w:val="auto"/>
          <w:highlight w:val="none"/>
          <w:lang w:val="en-US" w:eastAsia="zh-CN"/>
        </w:rPr>
      </w:pPr>
    </w:p>
    <w:p w14:paraId="2906DF70">
      <w:pPr>
        <w:rPr>
          <w:rFonts w:hint="default"/>
          <w:color w:val="auto"/>
          <w:highlight w:val="none"/>
          <w:lang w:val="en-US" w:eastAsia="zh-CN"/>
        </w:rPr>
      </w:pPr>
    </w:p>
    <w:p w14:paraId="5ED3293C">
      <w:pPr>
        <w:jc w:val="center"/>
        <w:outlineLvl w:val="0"/>
        <w:rPr>
          <w:rFonts w:hint="eastAsia" w:ascii="华文中宋" w:hAnsi="华文中宋" w:eastAsia="华文中宋" w:cs="华文中宋"/>
          <w:b/>
          <w:bCs/>
          <w:color w:val="auto"/>
          <w:kern w:val="2"/>
          <w:sz w:val="32"/>
          <w:szCs w:val="32"/>
          <w:highlight w:val="none"/>
          <w:lang w:val="en-US" w:eastAsia="zh-CN" w:bidi="ar-SA"/>
        </w:rPr>
      </w:pPr>
      <w:bookmarkStart w:id="319" w:name="_Toc16390"/>
      <w:bookmarkStart w:id="320" w:name="_Toc6973"/>
      <w:bookmarkStart w:id="321" w:name="_Toc12385"/>
      <w:bookmarkStart w:id="322" w:name="_Toc18780"/>
      <w:bookmarkStart w:id="323" w:name="_Toc22545"/>
      <w:bookmarkStart w:id="324" w:name="_Toc2237"/>
      <w:bookmarkStart w:id="325" w:name="_Toc16284"/>
      <w:bookmarkStart w:id="326" w:name="_Toc1637952"/>
      <w:r>
        <w:rPr>
          <w:rFonts w:hint="eastAsia" w:ascii="华文中宋" w:hAnsi="华文中宋" w:eastAsia="华文中宋" w:cs="华文中宋"/>
          <w:b/>
          <w:bCs/>
          <w:color w:val="auto"/>
          <w:kern w:val="2"/>
          <w:sz w:val="32"/>
          <w:szCs w:val="32"/>
          <w:highlight w:val="none"/>
          <w:lang w:val="en-US" w:eastAsia="zh-CN" w:bidi="ar-SA"/>
        </w:rPr>
        <w:br w:type="page"/>
      </w:r>
      <w:bookmarkStart w:id="327" w:name="_Toc13075"/>
      <w:r>
        <w:rPr>
          <w:rFonts w:hint="eastAsia" w:ascii="华文中宋" w:hAnsi="华文中宋" w:eastAsia="华文中宋" w:cs="华文中宋"/>
          <w:b/>
          <w:bCs/>
          <w:color w:val="auto"/>
          <w:kern w:val="2"/>
          <w:sz w:val="32"/>
          <w:szCs w:val="32"/>
          <w:highlight w:val="none"/>
          <w:lang w:val="en-US" w:eastAsia="zh-CN" w:bidi="ar-SA"/>
        </w:rPr>
        <w:t>第七章  图纸</w:t>
      </w:r>
      <w:bookmarkEnd w:id="319"/>
      <w:bookmarkEnd w:id="320"/>
      <w:bookmarkEnd w:id="321"/>
      <w:bookmarkEnd w:id="322"/>
      <w:bookmarkEnd w:id="323"/>
      <w:bookmarkEnd w:id="324"/>
      <w:bookmarkEnd w:id="325"/>
      <w:bookmarkEnd w:id="327"/>
    </w:p>
    <w:bookmarkEnd w:id="326"/>
    <w:p w14:paraId="6CB35594">
      <w:pPr>
        <w:jc w:val="center"/>
        <w:rPr>
          <w:rFonts w:hint="eastAsia"/>
          <w:color w:val="auto"/>
          <w:highlight w:val="none"/>
        </w:rPr>
      </w:pPr>
    </w:p>
    <w:p w14:paraId="4C6571E1">
      <w:pPr>
        <w:ind w:left="0" w:leftChars="0" w:right="0" w:rightChars="0" w:firstLine="0" w:firstLineChars="0"/>
        <w:jc w:val="center"/>
        <w:rPr>
          <w:rFonts w:hint="eastAsia" w:ascii="宋体" w:hAnsi="宋体" w:eastAsia="宋体" w:cs="宋体"/>
          <w:b/>
          <w:color w:val="auto"/>
          <w:kern w:val="0"/>
          <w:sz w:val="24"/>
          <w:highlight w:val="none"/>
        </w:rPr>
      </w:pPr>
      <w:bookmarkStart w:id="328" w:name="_Toc16907"/>
      <w:bookmarkStart w:id="329" w:name="_Toc11205"/>
    </w:p>
    <w:p w14:paraId="1FBE468B">
      <w:pPr>
        <w:ind w:left="0" w:leftChars="0" w:right="0" w:rightChars="0" w:firstLine="0" w:firstLineChars="0"/>
        <w:jc w:val="center"/>
        <w:rPr>
          <w:rFonts w:hint="eastAsia" w:ascii="宋体" w:hAnsi="宋体" w:eastAsia="宋体" w:cs="宋体"/>
          <w:b/>
          <w:color w:val="auto"/>
          <w:kern w:val="0"/>
          <w:sz w:val="24"/>
          <w:highlight w:val="none"/>
        </w:rPr>
      </w:pPr>
    </w:p>
    <w:p w14:paraId="7CA1F7DA">
      <w:pPr>
        <w:ind w:left="0" w:leftChars="0" w:right="0" w:rightChars="0" w:firstLine="0" w:firstLineChars="0"/>
        <w:jc w:val="center"/>
        <w:rPr>
          <w:rFonts w:hint="eastAsia" w:ascii="宋体" w:hAnsi="宋体" w:eastAsia="宋体" w:cs="宋体"/>
          <w:b/>
          <w:color w:val="auto"/>
          <w:kern w:val="0"/>
          <w:sz w:val="24"/>
          <w:highlight w:val="none"/>
        </w:rPr>
      </w:pPr>
    </w:p>
    <w:p w14:paraId="6F621F25">
      <w:pPr>
        <w:ind w:left="0" w:leftChars="0" w:right="0" w:rightChars="0" w:firstLine="0" w:firstLineChars="0"/>
        <w:jc w:val="center"/>
        <w:rPr>
          <w:rFonts w:hint="eastAsia" w:ascii="宋体" w:hAnsi="宋体" w:eastAsia="宋体" w:cs="宋体"/>
          <w:b/>
          <w:color w:val="auto"/>
          <w:kern w:val="0"/>
          <w:sz w:val="24"/>
          <w:highlight w:val="none"/>
        </w:rPr>
      </w:pPr>
    </w:p>
    <w:p w14:paraId="61E685E1">
      <w:pPr>
        <w:ind w:left="0" w:leftChars="0" w:right="0" w:rightChars="0" w:firstLine="0" w:firstLineChars="0"/>
        <w:jc w:val="center"/>
        <w:rPr>
          <w:rFonts w:hint="eastAsia" w:ascii="宋体" w:hAnsi="宋体" w:eastAsia="宋体" w:cs="宋体"/>
          <w:b/>
          <w:color w:val="auto"/>
          <w:kern w:val="0"/>
          <w:sz w:val="24"/>
          <w:highlight w:val="none"/>
        </w:rPr>
      </w:pPr>
    </w:p>
    <w:p w14:paraId="77A34481">
      <w:pPr>
        <w:ind w:left="0" w:leftChars="0" w:right="0" w:rightChars="0" w:firstLine="0" w:firstLineChars="0"/>
        <w:jc w:val="center"/>
        <w:rPr>
          <w:rFonts w:hint="eastAsia" w:ascii="宋体" w:hAnsi="宋体" w:eastAsia="宋体" w:cs="宋体"/>
          <w:b/>
          <w:color w:val="auto"/>
          <w:kern w:val="0"/>
          <w:sz w:val="24"/>
          <w:highlight w:val="none"/>
        </w:rPr>
      </w:pPr>
    </w:p>
    <w:p w14:paraId="134DEBE1">
      <w:pPr>
        <w:ind w:left="0" w:leftChars="0" w:right="0" w:rightChars="0" w:firstLine="0" w:firstLineChars="0"/>
        <w:jc w:val="cente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图纸</w:t>
      </w:r>
      <w:r>
        <w:rPr>
          <w:rFonts w:hint="eastAsia" w:ascii="宋体" w:hAnsi="宋体" w:cs="宋体"/>
          <w:b/>
          <w:color w:val="auto"/>
          <w:kern w:val="0"/>
          <w:sz w:val="24"/>
          <w:highlight w:val="none"/>
          <w:lang w:val="en-US" w:eastAsia="zh-CN"/>
        </w:rPr>
        <w:t>(</w:t>
      </w:r>
      <w:r>
        <w:rPr>
          <w:rFonts w:hint="eastAsia" w:ascii="宋体" w:hAnsi="宋体" w:eastAsia="宋体" w:cs="宋体"/>
          <w:b/>
          <w:color w:val="auto"/>
          <w:kern w:val="0"/>
          <w:sz w:val="24"/>
          <w:highlight w:val="none"/>
        </w:rPr>
        <w:t>另附</w:t>
      </w:r>
      <w:bookmarkEnd w:id="328"/>
      <w:bookmarkEnd w:id="329"/>
      <w:r>
        <w:rPr>
          <w:rFonts w:hint="eastAsia" w:ascii="宋体" w:hAnsi="宋体" w:cs="宋体"/>
          <w:b/>
          <w:color w:val="auto"/>
          <w:kern w:val="0"/>
          <w:sz w:val="24"/>
          <w:highlight w:val="none"/>
          <w:lang w:val="en-US" w:eastAsia="zh-CN"/>
        </w:rPr>
        <w:t>)</w:t>
      </w:r>
    </w:p>
    <w:p w14:paraId="314A2CDC">
      <w:pPr>
        <w:ind w:left="0" w:leftChars="0" w:right="0" w:rightChars="0" w:firstLine="0" w:firstLineChars="0"/>
        <w:jc w:val="both"/>
        <w:rPr>
          <w:rFonts w:hint="default"/>
          <w:color w:val="auto"/>
          <w:highlight w:val="none"/>
          <w:lang w:val="en-US" w:eastAsia="zh-CN"/>
        </w:rPr>
      </w:pPr>
    </w:p>
    <w:p w14:paraId="4B00C090">
      <w:pPr>
        <w:rPr>
          <w:highlight w:val="none"/>
        </w:rPr>
      </w:pPr>
    </w:p>
    <w:sectPr>
      <w:headerReference r:id="rId7" w:type="default"/>
      <w:footerReference r:id="rId8" w:type="default"/>
      <w:pgSz w:w="11910" w:h="16850"/>
      <w:pgMar w:top="1440" w:right="1080" w:bottom="1440" w:left="1080"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B380ED-D8A9-43EF-A8E9-AF6A0B053005}"/>
  </w:font>
  <w:font w:name="Courier New">
    <w:panose1 w:val="02070309020205020404"/>
    <w:charset w:val="01"/>
    <w:family w:val="modern"/>
    <w:pitch w:val="default"/>
    <w:sig w:usb0="E0002AFF" w:usb1="C0007843" w:usb2="00000009" w:usb3="00000000" w:csb0="400001FF" w:csb1="FFFF0000"/>
    <w:embedRegular r:id="rId2" w:fontKey="{D67E813B-E195-426C-B6B3-4A2DF62E1FC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24BF0DD-6E08-4F92-876B-FA7C9FFAEE7D}"/>
  </w:font>
  <w:font w:name="Calibri Light">
    <w:panose1 w:val="020F0302020204030204"/>
    <w:charset w:val="00"/>
    <w:family w:val="swiss"/>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embedRegular r:id="rId4" w:fontKey="{7D777164-DE95-443F-8CD3-C4D207600A0B}"/>
  </w:font>
  <w:font w:name="楷体_GB2312">
    <w:panose1 w:val="02010609030101010101"/>
    <w:charset w:val="86"/>
    <w:family w:val="modern"/>
    <w:pitch w:val="default"/>
    <w:sig w:usb0="00000001" w:usb1="080E0000" w:usb2="00000000" w:usb3="00000000" w:csb0="00040000" w:csb1="00000000"/>
    <w:embedRegular r:id="rId5" w:fontKey="{73A5BBC4-BED9-44A4-84A2-94350F6FBFD2}"/>
  </w:font>
  <w:font w:name="文鼎中隶简">
    <w:altName w:val="宋体"/>
    <w:panose1 w:val="00000000000000000000"/>
    <w:charset w:val="86"/>
    <w:family w:val="modern"/>
    <w:pitch w:val="default"/>
    <w:sig w:usb0="00000000" w:usb1="00000000" w:usb2="00000010" w:usb3="00000000" w:csb0="00040000" w:csb1="00000000"/>
    <w:embedRegular r:id="rId6" w:fontKey="{DB90E06B-FA60-4160-9FB6-4FBE1D1FB3D5}"/>
  </w:font>
  <w:font w:name="华文中宋">
    <w:panose1 w:val="02010600040101010101"/>
    <w:charset w:val="86"/>
    <w:family w:val="auto"/>
    <w:pitch w:val="default"/>
    <w:sig w:usb0="00000287" w:usb1="080F0000" w:usb2="00000000" w:usb3="00000000" w:csb0="0004009F" w:csb1="DFD70000"/>
    <w:embedRegular r:id="rId7" w:fontKey="{C8C4167A-6BF7-4D63-ABBE-AF10816E7C28}"/>
  </w:font>
  <w:font w:name="仿宋">
    <w:panose1 w:val="02010609060101010101"/>
    <w:charset w:val="86"/>
    <w:family w:val="auto"/>
    <w:pitch w:val="default"/>
    <w:sig w:usb0="800002BF" w:usb1="38CF7CFA" w:usb2="00000016" w:usb3="00000000" w:csb0="00040001" w:csb1="00000000"/>
    <w:embedRegular r:id="rId8" w:fontKey="{2A384156-053C-47CE-BDAB-E2CBF09CD316}"/>
  </w:font>
  <w:font w:name="方正小标宋_GBK">
    <w:panose1 w:val="02000000000000000000"/>
    <w:charset w:val="86"/>
    <w:family w:val="auto"/>
    <w:pitch w:val="default"/>
    <w:sig w:usb0="A00002BF" w:usb1="38CF7CFA" w:usb2="00082016" w:usb3="00000000" w:csb0="00040001" w:csb1="00000000"/>
    <w:embedRegular r:id="rId9" w:fontKey="{B5FA06ED-0050-4253-B1A2-D085487BA979}"/>
  </w:font>
  <w:font w:name="仿宋_GB2312">
    <w:panose1 w:val="02010609030101010101"/>
    <w:charset w:val="86"/>
    <w:family w:val="modern"/>
    <w:pitch w:val="default"/>
    <w:sig w:usb0="00000001" w:usb1="080E0000" w:usb2="00000000" w:usb3="00000000" w:csb0="00040000" w:csb1="00000000"/>
    <w:embedRegular r:id="rId10" w:fontKey="{2E3F6F86-EE4E-40C9-B847-62B0F88C0A6D}"/>
  </w:font>
  <w:font w:name="新宋体">
    <w:panose1 w:val="02010609030101010101"/>
    <w:charset w:val="86"/>
    <w:family w:val="modern"/>
    <w:pitch w:val="default"/>
    <w:sig w:usb0="00000003" w:usb1="288F0000" w:usb2="00000006" w:usb3="00000000" w:csb0="00040001" w:csb1="00000000"/>
    <w:embedRegular r:id="rId11" w:fontKey="{A51FB6D8-2716-4D17-9EDE-4BED4ABA3743}"/>
  </w:font>
  <w:font w:name="_5b8b_4f53">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12" w:fontKey="{5FFD0DB0-52DF-4F25-90DE-873DA1A125F9}"/>
  </w:font>
  <w:font w:name="MingLiU">
    <w:panose1 w:val="02020509000000000000"/>
    <w:charset w:val="88"/>
    <w:family w:val="modern"/>
    <w:pitch w:val="default"/>
    <w:sig w:usb0="A00002FF" w:usb1="28CFFCFA" w:usb2="00000016" w:usb3="00000000" w:csb0="00100001" w:csb1="00000000"/>
    <w:embedRegular r:id="rId13" w:fontKey="{6299BC4B-296E-4286-ACAA-F8FAE51165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52E1">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4672FE">
                          <w:pPr>
                            <w:pStyle w:val="1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1ofK94BAAC/AwAADgAAAGRycy9lMm9Eb2MueG1srVNBrtMwEN0jcQfL&#10;e5q0Eq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XWh8r3gEAAL8DAAAOAAAAAAAA&#10;AAEAIAAAAB4BAABkcnMvZTJvRG9jLnhtbFBLBQYAAAAABgAGAFkBAABuBQAAAAA=&#10;">
              <v:fill on="f" focussize="0,0"/>
              <v:stroke on="f"/>
              <v:imagedata o:title=""/>
              <o:lock v:ext="edit" aspectratio="f"/>
              <v:textbox inset="0mm,0mm,0mm,0mm" style="mso-fit-shape-to-text:t;">
                <w:txbxContent>
                  <w:p w14:paraId="254672FE">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DAB07">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A330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81A330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4D52E">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B8CE66">
                          <w:pPr>
                            <w:pStyle w:val="1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GCTDt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k5jd8LSwC8/vl9+/r78+saW&#10;y6RPH2JFaXeBEnF47QfamtkfyZloDy3Y9CdCjOKk7vmqrhqQyXRpvVqvSwpJis0Hwi/urweI+FZ5&#10;y5JRc6DxZVXF6X3EMXVOSdWcv9XG5BEa95eDMJOnSL2PPSYLh/0wEdr75kx86B1Qnc7DV8562oKa&#10;O1p6zsw7RyKnhZkNmI39bAgn6WLNkbPRfIPjYh0D6EOXVy01FcOrI1KnmUBqY6w9dUdzzRJMO5gW&#10;5+E5Z92/u+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gkw7dAQAAvwMAAA4AAAAAAAAA&#10;AQAgAAAAHgEAAGRycy9lMm9Eb2MueG1sUEsFBgAAAAAGAAYAWQEAAG0FAAAAAA==&#10;">
              <v:fill on="f" focussize="0,0"/>
              <v:stroke on="f"/>
              <v:imagedata o:title=""/>
              <o:lock v:ext="edit" aspectratio="f"/>
              <v:textbox inset="0mm,0mm,0mm,0mm" style="mso-fit-shape-to-text:t;">
                <w:txbxContent>
                  <w:p w14:paraId="70B8CE66">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C10E3">
    <w:pPr>
      <w:pStyle w:val="8"/>
      <w:spacing w:after="0" w:line="240"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5B087">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0B5B087">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A5172">
    <w:pPr>
      <w:pStyle w:val="13"/>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250B2">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69250B2">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0744">
    <w:pPr>
      <w:pStyle w:val="15"/>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0BC58"/>
    <w:multiLevelType w:val="singleLevel"/>
    <w:tmpl w:val="8CC0BC58"/>
    <w:lvl w:ilvl="0" w:tentative="0">
      <w:start w:val="3"/>
      <w:numFmt w:val="chineseCounting"/>
      <w:suff w:val="space"/>
      <w:lvlText w:val="第%1章"/>
      <w:lvlJc w:val="left"/>
      <w:rPr>
        <w:rFonts w:hint="eastAsia"/>
      </w:rPr>
    </w:lvl>
  </w:abstractNum>
  <w:abstractNum w:abstractNumId="1">
    <w:nsid w:val="A99F0839"/>
    <w:multiLevelType w:val="singleLevel"/>
    <w:tmpl w:val="A99F0839"/>
    <w:lvl w:ilvl="0" w:tentative="0">
      <w:start w:val="5"/>
      <w:numFmt w:val="chineseCounting"/>
      <w:suff w:val="space"/>
      <w:lvlText w:val="第%1章"/>
      <w:lvlJc w:val="left"/>
      <w:rPr>
        <w:rFonts w:hint="eastAsia"/>
      </w:rPr>
    </w:lvl>
  </w:abstractNum>
  <w:abstractNum w:abstractNumId="2">
    <w:nsid w:val="AE873616"/>
    <w:multiLevelType w:val="singleLevel"/>
    <w:tmpl w:val="AE873616"/>
    <w:lvl w:ilvl="0" w:tentative="0">
      <w:start w:val="5"/>
      <w:numFmt w:val="decimal"/>
      <w:suff w:val="space"/>
      <w:lvlText w:val="%1."/>
      <w:lvlJc w:val="left"/>
    </w:lvl>
  </w:abstractNum>
  <w:abstractNum w:abstractNumId="3">
    <w:nsid w:val="B2F21CB0"/>
    <w:multiLevelType w:val="singleLevel"/>
    <w:tmpl w:val="B2F21CB0"/>
    <w:lvl w:ilvl="0" w:tentative="0">
      <w:start w:val="3"/>
      <w:numFmt w:val="decimal"/>
      <w:suff w:val="nothing"/>
      <w:lvlText w:val="%1、"/>
      <w:lvlJc w:val="left"/>
    </w:lvl>
  </w:abstractNum>
  <w:abstractNum w:abstractNumId="4">
    <w:nsid w:val="CEC72EFE"/>
    <w:multiLevelType w:val="singleLevel"/>
    <w:tmpl w:val="CEC72EFE"/>
    <w:lvl w:ilvl="0" w:tentative="0">
      <w:start w:val="1"/>
      <w:numFmt w:val="decimal"/>
      <w:suff w:val="nothing"/>
      <w:lvlText w:val="（%1）"/>
      <w:lvlJc w:val="left"/>
    </w:lvl>
  </w:abstractNum>
  <w:abstractNum w:abstractNumId="5">
    <w:nsid w:val="DF1D21AD"/>
    <w:multiLevelType w:val="singleLevel"/>
    <w:tmpl w:val="DF1D21AD"/>
    <w:lvl w:ilvl="0" w:tentative="0">
      <w:start w:val="31"/>
      <w:numFmt w:val="decimal"/>
      <w:suff w:val="space"/>
      <w:lvlText w:val="%1."/>
      <w:lvlJc w:val="left"/>
    </w:lvl>
  </w:abstractNum>
  <w:abstractNum w:abstractNumId="6">
    <w:nsid w:val="FB8277DD"/>
    <w:multiLevelType w:val="singleLevel"/>
    <w:tmpl w:val="FB8277DD"/>
    <w:lvl w:ilvl="0" w:tentative="0">
      <w:start w:val="1"/>
      <w:numFmt w:val="decimal"/>
      <w:lvlText w:val="%1."/>
      <w:lvlJc w:val="left"/>
      <w:pPr>
        <w:tabs>
          <w:tab w:val="left" w:pos="312"/>
        </w:tabs>
      </w:pPr>
    </w:lvl>
  </w:abstractNum>
  <w:abstractNum w:abstractNumId="7">
    <w:nsid w:val="1FD97BE0"/>
    <w:multiLevelType w:val="singleLevel"/>
    <w:tmpl w:val="1FD97BE0"/>
    <w:lvl w:ilvl="0" w:tentative="0">
      <w:start w:val="1"/>
      <w:numFmt w:val="chineseCounting"/>
      <w:suff w:val="nothing"/>
      <w:lvlText w:val="（%1）"/>
      <w:lvlJc w:val="left"/>
      <w:rPr>
        <w:rFonts w:hint="eastAsia"/>
      </w:rPr>
    </w:lvl>
  </w:abstractNum>
  <w:abstractNum w:abstractNumId="8">
    <w:nsid w:val="40D69635"/>
    <w:multiLevelType w:val="singleLevel"/>
    <w:tmpl w:val="40D69635"/>
    <w:lvl w:ilvl="0" w:tentative="0">
      <w:start w:val="1"/>
      <w:numFmt w:val="chineseCounting"/>
      <w:suff w:val="nothing"/>
      <w:lvlText w:val="（%1）"/>
      <w:lvlJc w:val="left"/>
      <w:rPr>
        <w:rFonts w:hint="eastAsia"/>
      </w:rPr>
    </w:lvl>
  </w:abstractNum>
  <w:abstractNum w:abstractNumId="9">
    <w:nsid w:val="51205FBA"/>
    <w:multiLevelType w:val="singleLevel"/>
    <w:tmpl w:val="51205FBA"/>
    <w:lvl w:ilvl="0" w:tentative="0">
      <w:start w:val="1"/>
      <w:numFmt w:val="decimal"/>
      <w:suff w:val="nothing"/>
      <w:lvlText w:val="（%1）"/>
      <w:lvlJc w:val="left"/>
    </w:lvl>
  </w:abstractNum>
  <w:abstractNum w:abstractNumId="10">
    <w:nsid w:val="53D73A77"/>
    <w:multiLevelType w:val="singleLevel"/>
    <w:tmpl w:val="53D73A77"/>
    <w:lvl w:ilvl="0" w:tentative="0">
      <w:start w:val="2"/>
      <w:numFmt w:val="decimal"/>
      <w:suff w:val="nothing"/>
      <w:lvlText w:val="%1、"/>
      <w:lvlJc w:val="left"/>
    </w:lvl>
  </w:abstractNum>
  <w:abstractNum w:abstractNumId="11">
    <w:nsid w:val="65B4E7F6"/>
    <w:multiLevelType w:val="singleLevel"/>
    <w:tmpl w:val="65B4E7F6"/>
    <w:lvl w:ilvl="0" w:tentative="0">
      <w:start w:val="2"/>
      <w:numFmt w:val="decimal"/>
      <w:lvlText w:val="%1."/>
      <w:lvlJc w:val="left"/>
      <w:pPr>
        <w:tabs>
          <w:tab w:val="left" w:pos="312"/>
        </w:tabs>
      </w:pPr>
    </w:lvl>
  </w:abstractNum>
  <w:abstractNum w:abstractNumId="12">
    <w:nsid w:val="6D4FA51F"/>
    <w:multiLevelType w:val="singleLevel"/>
    <w:tmpl w:val="6D4FA51F"/>
    <w:lvl w:ilvl="0" w:tentative="0">
      <w:start w:val="26"/>
      <w:numFmt w:val="decimal"/>
      <w:suff w:val="space"/>
      <w:lvlText w:val="%1."/>
      <w:lvlJc w:val="left"/>
    </w:lvl>
  </w:abstractNum>
  <w:num w:numId="1">
    <w:abstractNumId w:val="9"/>
  </w:num>
  <w:num w:numId="2">
    <w:abstractNumId w:val="2"/>
  </w:num>
  <w:num w:numId="3">
    <w:abstractNumId w:val="4"/>
  </w:num>
  <w:num w:numId="4">
    <w:abstractNumId w:val="12"/>
  </w:num>
  <w:num w:numId="5">
    <w:abstractNumId w:val="5"/>
  </w:num>
  <w:num w:numId="6">
    <w:abstractNumId w:val="0"/>
  </w:num>
  <w:num w:numId="7">
    <w:abstractNumId w:val="3"/>
  </w:num>
  <w:num w:numId="8">
    <w:abstractNumId w:val="1"/>
  </w:num>
  <w:num w:numId="9">
    <w:abstractNumId w:val="7"/>
  </w:num>
  <w:num w:numId="10">
    <w:abstractNumId w:val="8"/>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OTMyZmEzMDJkZDNiZTI5OWVlYjg3ODdkZTc1NTYifQ=="/>
  </w:docVars>
  <w:rsids>
    <w:rsidRoot w:val="2AF95074"/>
    <w:rsid w:val="000833F9"/>
    <w:rsid w:val="003F4933"/>
    <w:rsid w:val="00473031"/>
    <w:rsid w:val="008E1C63"/>
    <w:rsid w:val="00E70307"/>
    <w:rsid w:val="016955EB"/>
    <w:rsid w:val="026D6C37"/>
    <w:rsid w:val="02857679"/>
    <w:rsid w:val="02DC2156"/>
    <w:rsid w:val="049C7DEF"/>
    <w:rsid w:val="05900FD6"/>
    <w:rsid w:val="06A82522"/>
    <w:rsid w:val="06AB6CCC"/>
    <w:rsid w:val="06BA4454"/>
    <w:rsid w:val="090D306A"/>
    <w:rsid w:val="0A9B30B5"/>
    <w:rsid w:val="0D5D5C42"/>
    <w:rsid w:val="0D762882"/>
    <w:rsid w:val="0D7F37FA"/>
    <w:rsid w:val="0E036FAF"/>
    <w:rsid w:val="0E396DBD"/>
    <w:rsid w:val="0EBD77B3"/>
    <w:rsid w:val="0F5B471D"/>
    <w:rsid w:val="0FB73D2F"/>
    <w:rsid w:val="10914580"/>
    <w:rsid w:val="10BE10ED"/>
    <w:rsid w:val="117F087D"/>
    <w:rsid w:val="11F33019"/>
    <w:rsid w:val="12B47E12"/>
    <w:rsid w:val="13CA1DA5"/>
    <w:rsid w:val="14C33176"/>
    <w:rsid w:val="15127C5A"/>
    <w:rsid w:val="15216E7F"/>
    <w:rsid w:val="17FA132D"/>
    <w:rsid w:val="18032E29"/>
    <w:rsid w:val="19FF308C"/>
    <w:rsid w:val="1A5328A6"/>
    <w:rsid w:val="1A7B1861"/>
    <w:rsid w:val="1A8832AC"/>
    <w:rsid w:val="1A9F526D"/>
    <w:rsid w:val="1ABC48F0"/>
    <w:rsid w:val="1B0D6EF9"/>
    <w:rsid w:val="1B4D379A"/>
    <w:rsid w:val="1C38319F"/>
    <w:rsid w:val="1C547BDE"/>
    <w:rsid w:val="1C695DE9"/>
    <w:rsid w:val="1D64304A"/>
    <w:rsid w:val="1E0C0080"/>
    <w:rsid w:val="201D3A63"/>
    <w:rsid w:val="20231616"/>
    <w:rsid w:val="20654B12"/>
    <w:rsid w:val="207F6365"/>
    <w:rsid w:val="215507FF"/>
    <w:rsid w:val="215F5FD5"/>
    <w:rsid w:val="218D1EEF"/>
    <w:rsid w:val="21DC7625"/>
    <w:rsid w:val="221D1223"/>
    <w:rsid w:val="223875EF"/>
    <w:rsid w:val="22D93B65"/>
    <w:rsid w:val="233F1C1A"/>
    <w:rsid w:val="245F009A"/>
    <w:rsid w:val="24652BDE"/>
    <w:rsid w:val="24EC7B7F"/>
    <w:rsid w:val="250E3F9A"/>
    <w:rsid w:val="25171900"/>
    <w:rsid w:val="25A36CA8"/>
    <w:rsid w:val="25D32D3D"/>
    <w:rsid w:val="26C8461C"/>
    <w:rsid w:val="27EF0EEB"/>
    <w:rsid w:val="287F49E8"/>
    <w:rsid w:val="28CA642A"/>
    <w:rsid w:val="28FB65E3"/>
    <w:rsid w:val="29A23510"/>
    <w:rsid w:val="2A42394C"/>
    <w:rsid w:val="2A93421F"/>
    <w:rsid w:val="2AF95074"/>
    <w:rsid w:val="2BBA7DC3"/>
    <w:rsid w:val="2BC67C16"/>
    <w:rsid w:val="2BF13CCD"/>
    <w:rsid w:val="2C1F6654"/>
    <w:rsid w:val="2CA7770C"/>
    <w:rsid w:val="2DCF546C"/>
    <w:rsid w:val="2E3D144C"/>
    <w:rsid w:val="2F102AD3"/>
    <w:rsid w:val="2FF62003"/>
    <w:rsid w:val="307849BD"/>
    <w:rsid w:val="31D200FD"/>
    <w:rsid w:val="334227D3"/>
    <w:rsid w:val="33704071"/>
    <w:rsid w:val="33B50619"/>
    <w:rsid w:val="34E268A9"/>
    <w:rsid w:val="35676663"/>
    <w:rsid w:val="36A54032"/>
    <w:rsid w:val="36F11025"/>
    <w:rsid w:val="38843C4A"/>
    <w:rsid w:val="391536F1"/>
    <w:rsid w:val="3C7B66FC"/>
    <w:rsid w:val="3C846FAD"/>
    <w:rsid w:val="3C94053E"/>
    <w:rsid w:val="3CB9732D"/>
    <w:rsid w:val="3CF628FF"/>
    <w:rsid w:val="3D491BBB"/>
    <w:rsid w:val="3D94095C"/>
    <w:rsid w:val="3E9A366A"/>
    <w:rsid w:val="40955117"/>
    <w:rsid w:val="412D2E42"/>
    <w:rsid w:val="415154E2"/>
    <w:rsid w:val="41C4115D"/>
    <w:rsid w:val="42042555"/>
    <w:rsid w:val="42374B5B"/>
    <w:rsid w:val="433B01F8"/>
    <w:rsid w:val="445D57D4"/>
    <w:rsid w:val="450521D8"/>
    <w:rsid w:val="45AE7632"/>
    <w:rsid w:val="465B470D"/>
    <w:rsid w:val="46963997"/>
    <w:rsid w:val="472B2940"/>
    <w:rsid w:val="477737C9"/>
    <w:rsid w:val="478A6B01"/>
    <w:rsid w:val="484C6A03"/>
    <w:rsid w:val="49200EFF"/>
    <w:rsid w:val="4980214C"/>
    <w:rsid w:val="49AA0451"/>
    <w:rsid w:val="4A631DE2"/>
    <w:rsid w:val="4CE74F4D"/>
    <w:rsid w:val="4CF21BA3"/>
    <w:rsid w:val="4CFB4935"/>
    <w:rsid w:val="4D66019A"/>
    <w:rsid w:val="4D7C2E2F"/>
    <w:rsid w:val="4DAE5A6A"/>
    <w:rsid w:val="4E980DB4"/>
    <w:rsid w:val="4F4F0B87"/>
    <w:rsid w:val="50455E3C"/>
    <w:rsid w:val="504B480D"/>
    <w:rsid w:val="507E74DA"/>
    <w:rsid w:val="5133250E"/>
    <w:rsid w:val="51DF2EBB"/>
    <w:rsid w:val="52097713"/>
    <w:rsid w:val="523336B1"/>
    <w:rsid w:val="5244074B"/>
    <w:rsid w:val="52484953"/>
    <w:rsid w:val="570B5C25"/>
    <w:rsid w:val="584C41EB"/>
    <w:rsid w:val="59084281"/>
    <w:rsid w:val="59455A80"/>
    <w:rsid w:val="5AD13536"/>
    <w:rsid w:val="5AE43B30"/>
    <w:rsid w:val="5C163E1E"/>
    <w:rsid w:val="5D93447F"/>
    <w:rsid w:val="5DA0236E"/>
    <w:rsid w:val="5DB249DC"/>
    <w:rsid w:val="602405F3"/>
    <w:rsid w:val="624C12B9"/>
    <w:rsid w:val="62CD2D1E"/>
    <w:rsid w:val="62CE02E9"/>
    <w:rsid w:val="631E7054"/>
    <w:rsid w:val="63461D37"/>
    <w:rsid w:val="634E5988"/>
    <w:rsid w:val="647F6361"/>
    <w:rsid w:val="652C12F7"/>
    <w:rsid w:val="65F94387"/>
    <w:rsid w:val="673923A4"/>
    <w:rsid w:val="6994372B"/>
    <w:rsid w:val="69F54D7E"/>
    <w:rsid w:val="6A5C267E"/>
    <w:rsid w:val="6ABF49BB"/>
    <w:rsid w:val="6D7F0EBE"/>
    <w:rsid w:val="6D8E4673"/>
    <w:rsid w:val="6DE035C6"/>
    <w:rsid w:val="6E11552E"/>
    <w:rsid w:val="6E291645"/>
    <w:rsid w:val="6E607D12"/>
    <w:rsid w:val="6E737F96"/>
    <w:rsid w:val="6E7855AD"/>
    <w:rsid w:val="6F1426B4"/>
    <w:rsid w:val="71C1726B"/>
    <w:rsid w:val="71E47526"/>
    <w:rsid w:val="72DF1D55"/>
    <w:rsid w:val="752D5343"/>
    <w:rsid w:val="75893930"/>
    <w:rsid w:val="760C5565"/>
    <w:rsid w:val="78700030"/>
    <w:rsid w:val="794A5D98"/>
    <w:rsid w:val="7AA35FDA"/>
    <w:rsid w:val="7AB4796D"/>
    <w:rsid w:val="7ADD39C9"/>
    <w:rsid w:val="7DA513CC"/>
    <w:rsid w:val="7DBC159C"/>
    <w:rsid w:val="7ED06D3F"/>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6"/>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6"/>
    <w:qFormat/>
    <w:uiPriority w:val="0"/>
    <w:pPr>
      <w:keepNext/>
      <w:keepLines/>
      <w:widowControl/>
      <w:spacing w:before="260" w:after="260" w:line="416" w:lineRule="auto"/>
      <w:outlineLvl w:val="2"/>
    </w:pPr>
    <w:rPr>
      <w:b/>
      <w:bCs/>
      <w:sz w:val="24"/>
      <w:szCs w:val="32"/>
    </w:rPr>
  </w:style>
  <w:style w:type="paragraph" w:styleId="5">
    <w:name w:val="heading 4"/>
    <w:basedOn w:val="1"/>
    <w:next w:val="1"/>
    <w:qFormat/>
    <w:uiPriority w:val="0"/>
    <w:pPr>
      <w:keepNext/>
      <w:keepLines/>
      <w:widowControl/>
      <w:spacing w:before="200" w:line="276" w:lineRule="auto"/>
      <w:jc w:val="left"/>
      <w:outlineLvl w:val="3"/>
    </w:pPr>
    <w:rPr>
      <w:rFonts w:ascii="Calibri Light" w:hAnsi="Calibri Light" w:cs="Times New Roman"/>
      <w:b/>
      <w:bCs/>
      <w:iCs/>
      <w:szCs w:val="2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1400" w:leftChars="1400" w:firstLine="0"/>
    </w:pPr>
  </w:style>
  <w:style w:type="paragraph" w:styleId="7">
    <w:name w:val="annotation text"/>
    <w:basedOn w:val="1"/>
    <w:qFormat/>
    <w:uiPriority w:val="0"/>
    <w:pPr>
      <w:widowControl/>
      <w:jc w:val="left"/>
    </w:pPr>
    <w:rPr>
      <w:rFonts w:ascii="Calibri" w:hAnsi="Calibri" w:eastAsia="宋体" w:cs="Times New Roman"/>
    </w:rPr>
  </w:style>
  <w:style w:type="paragraph" w:styleId="8">
    <w:name w:val="Body Text"/>
    <w:basedOn w:val="1"/>
    <w:unhideWhenUsed/>
    <w:qFormat/>
    <w:uiPriority w:val="0"/>
    <w:pPr>
      <w:spacing w:after="120"/>
    </w:pPr>
  </w:style>
  <w:style w:type="paragraph" w:styleId="9">
    <w:name w:val="Body Text Indent"/>
    <w:basedOn w:val="1"/>
    <w:next w:val="10"/>
    <w:qFormat/>
    <w:uiPriority w:val="0"/>
    <w:pPr>
      <w:spacing w:after="120" w:line="360" w:lineRule="exact"/>
      <w:ind w:left="420" w:leftChars="200" w:firstLine="200" w:firstLineChars="200"/>
    </w:pPr>
  </w:style>
  <w:style w:type="paragraph" w:customStyle="1" w:styleId="10">
    <w:name w:val="样式 正文文本缩进 + 首行缩进:  2 字符 行距: 1.5 倍行距"/>
    <w:basedOn w:val="9"/>
    <w:autoRedefine/>
    <w:qFormat/>
    <w:uiPriority w:val="0"/>
    <w:rPr>
      <w:rFonts w:cs="宋体"/>
    </w:rPr>
  </w:style>
  <w:style w:type="paragraph" w:styleId="11">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2">
    <w:name w:val="Plain Text"/>
    <w:basedOn w:val="1"/>
    <w:qFormat/>
    <w:uiPriority w:val="0"/>
    <w:rPr>
      <w:rFonts w:ascii="宋体" w:hAnsi="Courier New" w:cs="Times New Roman"/>
      <w:szCs w:val="22"/>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9"/>
    <w:next w:val="19"/>
    <w:unhideWhenUsed/>
    <w:qFormat/>
    <w:uiPriority w:val="99"/>
    <w:pPr>
      <w:ind w:firstLine="420" w:firstLineChars="200"/>
    </w:pPr>
  </w:style>
  <w:style w:type="paragraph" w:customStyle="1" w:styleId="19">
    <w:name w:val="**正文"/>
    <w:basedOn w:val="1"/>
    <w:autoRedefine/>
    <w:qFormat/>
    <w:uiPriority w:val="0"/>
    <w:pPr>
      <w:ind w:firstLine="482"/>
    </w:pPr>
    <w:rPr>
      <w:rFonts w:ascii="宋体" w:hAnsi="宋体"/>
      <w:sz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99"/>
    <w:rPr>
      <w:color w:val="333333"/>
      <w:u w:val="none"/>
    </w:rPr>
  </w:style>
  <w:style w:type="paragraph" w:customStyle="1" w:styleId="24">
    <w:name w:val="NormalIndent"/>
    <w:basedOn w:val="1"/>
    <w:next w:val="1"/>
    <w:autoRedefine/>
    <w:qFormat/>
    <w:uiPriority w:val="0"/>
    <w:pPr>
      <w:ind w:firstLine="420" w:firstLineChars="200"/>
    </w:pPr>
    <w:rPr>
      <w:kern w:val="0"/>
      <w:sz w:val="24"/>
    </w:rPr>
  </w:style>
  <w:style w:type="character" w:customStyle="1" w:styleId="25">
    <w:name w:val="NormalCharacter"/>
    <w:autoRedefine/>
    <w:semiHidden/>
    <w:qFormat/>
    <w:uiPriority w:val="0"/>
  </w:style>
  <w:style w:type="character" w:customStyle="1" w:styleId="26">
    <w:name w:val="标题 3 字符"/>
    <w:link w:val="4"/>
    <w:autoRedefine/>
    <w:qFormat/>
    <w:uiPriority w:val="0"/>
    <w:rPr>
      <w:b/>
      <w:bCs/>
      <w:sz w:val="24"/>
      <w:szCs w:val="32"/>
    </w:rPr>
  </w:style>
  <w:style w:type="paragraph" w:customStyle="1" w:styleId="27">
    <w:name w:val="正文_0"/>
    <w:next w:val="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文本_0"/>
    <w:basedOn w:val="29"/>
    <w:autoRedefine/>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2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呀2_1"/>
    <w:basedOn w:val="31"/>
    <w:autoRedefine/>
    <w:qFormat/>
    <w:uiPriority w:val="0"/>
    <w:rPr>
      <w:rFonts w:ascii="Times New Roman" w:hAnsi="Times New Roman" w:eastAsia="宋体" w:cs="Times New Roman"/>
      <w:kern w:val="2"/>
      <w:sz w:val="21"/>
      <w:lang w:val="en-US" w:eastAsia="zh-CN"/>
    </w:rPr>
  </w:style>
  <w:style w:type="paragraph" w:customStyle="1" w:styleId="31">
    <w:name w:val="正文呀_1"/>
    <w:basedOn w:val="27"/>
    <w:autoRedefine/>
    <w:qFormat/>
    <w:uiPriority w:val="0"/>
    <w:pPr>
      <w:spacing w:line="420" w:lineRule="exact"/>
      <w:ind w:firstLine="420" w:firstLineChars="200"/>
    </w:pPr>
    <w:rPr>
      <w:rFonts w:ascii="宋体" w:hAnsi="宋体"/>
      <w:kern w:val="0"/>
      <w:sz w:val="20"/>
      <w:szCs w:val="21"/>
      <w:lang w:val="zh-CN" w:eastAsia="zh-CN"/>
    </w:rPr>
  </w:style>
  <w:style w:type="paragraph" w:customStyle="1" w:styleId="32">
    <w:name w:val="正文小标题_0"/>
    <w:basedOn w:val="33"/>
    <w:autoRedefine/>
    <w:qFormat/>
    <w:uiPriority w:val="0"/>
    <w:pPr>
      <w:spacing w:line="420" w:lineRule="exact"/>
    </w:pPr>
    <w:rPr>
      <w:rFonts w:hAnsi="宋体" w:eastAsia="宋体"/>
      <w:sz w:val="21"/>
      <w:szCs w:val="21"/>
    </w:rPr>
  </w:style>
  <w:style w:type="paragraph" w:customStyle="1" w:styleId="33">
    <w:name w:val="标题 1_0"/>
    <w:basedOn w:val="27"/>
    <w:next w:val="27"/>
    <w:autoRedefine/>
    <w:qFormat/>
    <w:uiPriority w:val="99"/>
    <w:pPr>
      <w:keepNext/>
      <w:keepLines/>
      <w:spacing w:line="360" w:lineRule="auto"/>
      <w:outlineLvl w:val="0"/>
    </w:pPr>
    <w:rPr>
      <w:rFonts w:eastAsia="黑体"/>
      <w:b/>
      <w:bCs/>
      <w:kern w:val="44"/>
      <w:sz w:val="32"/>
      <w:szCs w:val="44"/>
    </w:rPr>
  </w:style>
  <w:style w:type="paragraph" w:customStyle="1" w:styleId="34">
    <w:name w:val="纯文本_0"/>
    <w:basedOn w:val="27"/>
    <w:autoRedefine/>
    <w:unhideWhenUsed/>
    <w:qFormat/>
    <w:uiPriority w:val="0"/>
    <w:rPr>
      <w:rFonts w:ascii="宋体" w:hAnsi="Courier New"/>
      <w:szCs w:val="24"/>
    </w:rPr>
  </w:style>
  <w:style w:type="paragraph" w:customStyle="1" w:styleId="35">
    <w:name w:val="正文_2"/>
    <w:next w:val="3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4_1"/>
    <w:basedOn w:val="35"/>
    <w:next w:val="35"/>
    <w:autoRedefine/>
    <w:qFormat/>
    <w:uiPriority w:val="99"/>
    <w:pPr>
      <w:keepNext/>
      <w:keepLines/>
      <w:spacing w:before="280" w:after="290" w:line="376" w:lineRule="auto"/>
      <w:outlineLvl w:val="3"/>
    </w:pPr>
    <w:rPr>
      <w:rFonts w:ascii="Arial" w:hAnsi="Arial" w:eastAsia="黑体"/>
      <w:b/>
      <w:bCs/>
      <w:sz w:val="28"/>
      <w:szCs w:val="28"/>
    </w:rPr>
  </w:style>
  <w:style w:type="paragraph" w:customStyle="1" w:styleId="37">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1">
    <w:name w:val="正文小标题"/>
    <w:basedOn w:val="2"/>
    <w:autoRedefine/>
    <w:qFormat/>
    <w:uiPriority w:val="0"/>
    <w:pPr>
      <w:spacing w:line="420" w:lineRule="exact"/>
    </w:pPr>
    <w:rPr>
      <w:rFonts w:hAnsi="宋体"/>
      <w:b w:val="0"/>
      <w:bCs w:val="0"/>
      <w:sz w:val="21"/>
      <w:szCs w:val="20"/>
    </w:rPr>
  </w:style>
  <w:style w:type="paragraph" w:customStyle="1" w:styleId="42">
    <w:name w:val="正文呀2"/>
    <w:basedOn w:val="43"/>
    <w:autoRedefine/>
    <w:qFormat/>
    <w:uiPriority w:val="0"/>
    <w:rPr>
      <w:rFonts w:ascii="Times New Roman" w:hAnsi="Times New Roman"/>
    </w:rPr>
  </w:style>
  <w:style w:type="paragraph" w:customStyle="1" w:styleId="43">
    <w:name w:val="正文呀"/>
    <w:basedOn w:val="1"/>
    <w:autoRedefine/>
    <w:qFormat/>
    <w:uiPriority w:val="0"/>
    <w:pPr>
      <w:spacing w:line="420" w:lineRule="exact"/>
      <w:ind w:firstLine="420" w:firstLineChars="200"/>
    </w:pPr>
    <w:rPr>
      <w:rFonts w:ascii="宋体" w:eastAsia="宋体"/>
      <w:szCs w:val="20"/>
    </w:rPr>
  </w:style>
  <w:style w:type="paragraph" w:customStyle="1" w:styleId="44">
    <w:name w:val="Blockquote"/>
    <w:basedOn w:val="1"/>
    <w:autoRedefine/>
    <w:qFormat/>
    <w:uiPriority w:val="0"/>
    <w:pPr>
      <w:widowControl w:val="0"/>
      <w:autoSpaceDE w:val="0"/>
      <w:autoSpaceDN w:val="0"/>
      <w:adjustRightInd w:val="0"/>
      <w:spacing w:before="100" w:after="100" w:line="240" w:lineRule="auto"/>
      <w:ind w:left="360" w:right="36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21001</Words>
  <Characters>22562</Characters>
  <Lines>0</Lines>
  <Paragraphs>0</Paragraphs>
  <TotalTime>1</TotalTime>
  <ScaleCrop>false</ScaleCrop>
  <LinksUpToDate>false</LinksUpToDate>
  <CharactersWithSpaces>25694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2024-05-28T02:20:00Z</dcterms:created>
  <dc:creator>Administrator</dc:creator>
  <cp:lastModifiedBy>Pierdt'</cp:lastModifiedBy>
  <dcterms:modified xsi:type="dcterms:W3CDTF">2025-04-24T08:49:07Z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EAC4FB78E58A4201BFB53EAD8B8656DC_13</vt:lpwstr>
  </property>
  <property fmtid="{D5CDD505-2E9C-101B-9397-08002B2CF9AE}" pid="4" name="KSOTemplateDocerSaveRecord">
    <vt:lpwstr>eyJoZGlkIjoiNTc0NmJiZDE0ZDI5NDBmZDgwYmFlOGNkYWFjMzIxMDYiLCJ1c2VySWQiOiI3MjM3NTc4NDgifQ==</vt:lpwstr>
  </property>
</Properties>
</file>