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2103">
      <w:pPr>
        <w:pStyle w:val="19"/>
        <w:spacing w:line="720" w:lineRule="auto"/>
        <w:jc w:val="center"/>
        <w:rPr>
          <w:rFonts w:hint="eastAsia" w:hAnsi="宋体" w:cs="宋体"/>
          <w:color w:val="000000"/>
          <w:sz w:val="20"/>
          <w:szCs w:val="18"/>
        </w:rPr>
      </w:pPr>
      <w:r>
        <w:rPr>
          <w:rFonts w:hint="eastAsia" w:hAnsi="宋体" w:cs="宋体"/>
          <w:b/>
          <w:bCs/>
          <w:color w:val="000000"/>
          <w:spacing w:val="80"/>
          <w:sz w:val="52"/>
          <w:szCs w:val="52"/>
          <w:lang w:eastAsia="zh-CN"/>
        </w:rPr>
        <w:t>广西朝华工程项目管理有限公司</w:t>
      </w:r>
    </w:p>
    <w:p w14:paraId="4E727197">
      <w:pPr>
        <w:spacing w:line="720" w:lineRule="auto"/>
        <w:jc w:val="center"/>
        <w:rPr>
          <w:rFonts w:hint="eastAsia" w:ascii="宋体" w:hAnsi="宋体" w:cs="宋体"/>
          <w:b/>
          <w:color w:val="000000"/>
          <w:spacing w:val="60"/>
          <w:sz w:val="112"/>
          <w:szCs w:val="112"/>
        </w:rPr>
      </w:pPr>
    </w:p>
    <w:p w14:paraId="75E9B6AE">
      <w:pPr>
        <w:spacing w:line="720" w:lineRule="auto"/>
        <w:jc w:val="center"/>
        <w:rPr>
          <w:rFonts w:hint="eastAsia" w:ascii="宋体" w:hAnsi="宋体" w:cs="宋体"/>
          <w:b/>
          <w:color w:val="000000"/>
          <w:spacing w:val="60"/>
          <w:sz w:val="112"/>
          <w:szCs w:val="112"/>
        </w:rPr>
      </w:pPr>
      <w:r>
        <w:rPr>
          <w:rFonts w:hint="eastAsia" w:ascii="宋体" w:hAnsi="宋体" w:cs="宋体"/>
          <w:b/>
          <w:color w:val="000000"/>
          <w:spacing w:val="60"/>
          <w:sz w:val="112"/>
          <w:szCs w:val="112"/>
        </w:rPr>
        <w:t>招标文件</w:t>
      </w:r>
    </w:p>
    <w:p w14:paraId="16293307">
      <w:pPr>
        <w:pStyle w:val="19"/>
        <w:spacing w:line="720" w:lineRule="auto"/>
        <w:rPr>
          <w:rFonts w:hint="eastAsia" w:hAnsi="宋体" w:cs="宋体"/>
          <w:color w:val="000000"/>
        </w:rPr>
      </w:pPr>
    </w:p>
    <w:p w14:paraId="39F53931">
      <w:pPr>
        <w:pStyle w:val="19"/>
        <w:spacing w:line="440" w:lineRule="exact"/>
        <w:ind w:firstLine="3885" w:firstLineChars="1850"/>
        <w:rPr>
          <w:rFonts w:hint="eastAsia" w:hAnsi="宋体" w:cs="宋体"/>
          <w:color w:val="000000"/>
        </w:rPr>
      </w:pPr>
    </w:p>
    <w:p w14:paraId="7FA8525B">
      <w:pPr>
        <w:pStyle w:val="19"/>
        <w:spacing w:line="440" w:lineRule="exact"/>
        <w:rPr>
          <w:rFonts w:hint="eastAsia" w:hAnsi="宋体" w:cs="宋体"/>
          <w:color w:val="000000"/>
        </w:rPr>
      </w:pPr>
    </w:p>
    <w:p w14:paraId="5F42CDC0">
      <w:pPr>
        <w:spacing w:line="600" w:lineRule="auto"/>
        <w:ind w:left="0" w:leftChars="0" w:firstLine="619" w:firstLineChars="200"/>
        <w:rPr>
          <w:rFonts w:hint="eastAsia" w:ascii="宋体" w:hAnsi="宋体" w:cs="宋体"/>
          <w:b/>
          <w:bCs/>
          <w:color w:val="000000"/>
          <w:spacing w:val="-6"/>
          <w:sz w:val="32"/>
          <w:lang w:eastAsia="zh-CN"/>
        </w:rPr>
      </w:pPr>
      <w:r>
        <w:rPr>
          <w:rFonts w:hint="eastAsia" w:ascii="宋体" w:hAnsi="宋体" w:cs="宋体"/>
          <w:b/>
          <w:bCs/>
          <w:color w:val="000000"/>
          <w:spacing w:val="-6"/>
          <w:sz w:val="32"/>
        </w:rPr>
        <w:t>项目名称：</w:t>
      </w:r>
      <w:r>
        <w:rPr>
          <w:rFonts w:hint="eastAsia" w:ascii="宋体" w:hAnsi="宋体" w:cs="宋体"/>
          <w:b/>
          <w:bCs/>
          <w:color w:val="000000"/>
          <w:spacing w:val="-6"/>
          <w:sz w:val="32"/>
          <w:lang w:eastAsia="zh-CN"/>
        </w:rPr>
        <w:t>灵川县校园食堂“互联网十明厨亮灶”项目建设</w:t>
      </w:r>
    </w:p>
    <w:p w14:paraId="396DEE0E">
      <w:pPr>
        <w:pStyle w:val="14"/>
        <w:rPr>
          <w:rFonts w:hint="eastAsia"/>
          <w:lang w:eastAsia="zh-CN"/>
        </w:rPr>
      </w:pPr>
    </w:p>
    <w:p w14:paraId="42FF270C">
      <w:pPr>
        <w:spacing w:line="600" w:lineRule="auto"/>
        <w:ind w:firstLine="803" w:firstLineChars="200"/>
        <w:rPr>
          <w:rFonts w:hint="eastAsia" w:ascii="宋体" w:hAnsi="宋体" w:cs="宋体"/>
          <w:color w:val="000000"/>
        </w:rPr>
      </w:pPr>
      <w:r>
        <w:rPr>
          <w:rFonts w:hint="eastAsia" w:ascii="宋体" w:hAnsi="宋体" w:cs="宋体"/>
          <w:b/>
          <w:bCs/>
          <w:spacing w:val="40"/>
          <w:sz w:val="32"/>
        </w:rPr>
        <w:t>项目编号</w:t>
      </w:r>
      <w:r>
        <w:rPr>
          <w:rFonts w:hint="eastAsia" w:ascii="宋体" w:hAnsi="宋体" w:cs="宋体"/>
          <w:b/>
          <w:bCs/>
          <w:spacing w:val="40"/>
          <w:sz w:val="32"/>
          <w:lang w:eastAsia="zh-CN"/>
        </w:rPr>
        <w:t>：GLZC2024-G3-230188-GXCH</w:t>
      </w:r>
      <w:r>
        <w:rPr>
          <w:rFonts w:hint="eastAsia" w:ascii="宋体" w:hAnsi="宋体" w:cs="宋体"/>
          <w:color w:val="000000"/>
        </w:rPr>
        <w:cr/>
      </w:r>
    </w:p>
    <w:p w14:paraId="67DB381C">
      <w:pPr>
        <w:spacing w:line="600" w:lineRule="auto"/>
        <w:ind w:left="1680" w:leftChars="800"/>
        <w:rPr>
          <w:rFonts w:hint="eastAsia" w:ascii="宋体" w:hAnsi="宋体" w:cs="宋体"/>
          <w:b/>
          <w:bCs/>
          <w:color w:val="000000"/>
          <w:sz w:val="30"/>
          <w:szCs w:val="30"/>
        </w:rPr>
      </w:pPr>
    </w:p>
    <w:p w14:paraId="0717C8E5">
      <w:pPr>
        <w:pStyle w:val="51"/>
        <w:rPr>
          <w:rFonts w:hint="eastAsia"/>
        </w:rPr>
      </w:pPr>
    </w:p>
    <w:p w14:paraId="5EE20735">
      <w:pPr>
        <w:spacing w:line="600" w:lineRule="auto"/>
        <w:ind w:left="0" w:leftChars="0" w:firstLine="803" w:firstLineChars="200"/>
        <w:rPr>
          <w:rFonts w:hint="eastAsia" w:ascii="宋体" w:hAnsi="宋体" w:cs="宋体"/>
          <w:b/>
          <w:bCs/>
          <w:color w:val="000000"/>
          <w:spacing w:val="40"/>
          <w:sz w:val="32"/>
          <w:szCs w:val="32"/>
          <w:lang w:eastAsia="zh-CN"/>
        </w:rPr>
      </w:pPr>
      <w:r>
        <w:rPr>
          <w:rFonts w:hint="eastAsia" w:ascii="宋体" w:hAnsi="宋体" w:cs="宋体"/>
          <w:b/>
          <w:bCs/>
          <w:color w:val="000000"/>
          <w:spacing w:val="40"/>
          <w:sz w:val="32"/>
          <w:szCs w:val="32"/>
        </w:rPr>
        <w:t>采购代理机构：</w:t>
      </w:r>
      <w:r>
        <w:rPr>
          <w:rFonts w:hint="eastAsia" w:ascii="宋体" w:hAnsi="宋体" w:cs="宋体"/>
          <w:b/>
          <w:bCs/>
          <w:color w:val="000000"/>
          <w:spacing w:val="40"/>
          <w:sz w:val="32"/>
          <w:szCs w:val="32"/>
          <w:lang w:eastAsia="zh-CN"/>
        </w:rPr>
        <w:t>广西朝华工程项目管理有限公司</w:t>
      </w:r>
    </w:p>
    <w:p w14:paraId="34CE6478">
      <w:pPr>
        <w:pStyle w:val="14"/>
        <w:rPr>
          <w:rFonts w:hint="eastAsia"/>
          <w:lang w:eastAsia="zh-CN"/>
        </w:rPr>
      </w:pPr>
    </w:p>
    <w:p w14:paraId="3D0411FF">
      <w:pPr>
        <w:rPr>
          <w:rFonts w:hint="eastAsia"/>
          <w:lang w:eastAsia="zh-CN"/>
        </w:rPr>
      </w:pPr>
    </w:p>
    <w:p w14:paraId="66D52EE9">
      <w:pPr>
        <w:spacing w:line="600" w:lineRule="auto"/>
        <w:jc w:val="center"/>
        <w:rPr>
          <w:rFonts w:hint="eastAsia" w:ascii="宋体" w:hAnsi="宋体" w:eastAsia="宋体" w:cs="宋体"/>
          <w:b/>
          <w:bCs/>
          <w:color w:val="000000"/>
          <w:sz w:val="32"/>
          <w:lang w:eastAsia="zh-CN"/>
        </w:rPr>
      </w:pPr>
      <w:r>
        <w:rPr>
          <w:rFonts w:hint="eastAsia" w:ascii="宋体" w:hAnsi="宋体" w:cs="宋体"/>
          <w:b/>
          <w:bCs/>
          <w:color w:val="000000"/>
          <w:sz w:val="32"/>
          <w:lang w:val="en-US" w:eastAsia="zh-CN"/>
        </w:rPr>
        <w:t>2024</w:t>
      </w:r>
      <w:r>
        <w:rPr>
          <w:rFonts w:hint="eastAsia" w:ascii="宋体" w:hAnsi="宋体" w:cs="宋体"/>
          <w:b/>
          <w:bCs/>
          <w:color w:val="000000"/>
          <w:sz w:val="32"/>
          <w:lang w:eastAsia="zh-CN"/>
        </w:rPr>
        <w:t>年</w:t>
      </w:r>
      <w:r>
        <w:rPr>
          <w:rFonts w:hint="eastAsia" w:ascii="宋体" w:hAnsi="宋体" w:cs="宋体"/>
          <w:b/>
          <w:bCs/>
          <w:color w:val="000000"/>
          <w:sz w:val="32"/>
          <w:lang w:val="en-US" w:eastAsia="zh-CN"/>
        </w:rPr>
        <w:t>7</w:t>
      </w:r>
      <w:r>
        <w:rPr>
          <w:rFonts w:hint="eastAsia" w:ascii="宋体" w:hAnsi="宋体" w:cs="宋体"/>
          <w:b/>
          <w:bCs/>
          <w:color w:val="000000"/>
          <w:sz w:val="32"/>
          <w:lang w:eastAsia="zh-CN"/>
        </w:rPr>
        <w:t>月</w:t>
      </w:r>
    </w:p>
    <w:p w14:paraId="5AB02319">
      <w:pPr>
        <w:pStyle w:val="134"/>
        <w:spacing w:line="440" w:lineRule="exact"/>
        <w:jc w:val="center"/>
        <w:rPr>
          <w:rFonts w:hint="eastAsia" w:ascii="宋体" w:hAnsi="宋体" w:eastAsia="宋体" w:cs="宋体"/>
          <w:color w:val="000000"/>
          <w:lang w:val="zh-CN"/>
        </w:rPr>
        <w:sectPr>
          <w:headerReference r:id="rId3" w:type="default"/>
          <w:pgSz w:w="11906" w:h="16838"/>
          <w:pgMar w:top="1440" w:right="1080" w:bottom="1440" w:left="1080" w:header="851" w:footer="992" w:gutter="0"/>
          <w:pgNumType w:fmt="numberInDash"/>
          <w:cols w:space="720" w:num="1"/>
          <w:docGrid w:type="lines" w:linePitch="312" w:charSpace="0"/>
        </w:sectPr>
      </w:pPr>
    </w:p>
    <w:p w14:paraId="39221652">
      <w:pPr>
        <w:pStyle w:val="19"/>
        <w:tabs>
          <w:tab w:val="left" w:pos="1550"/>
          <w:tab w:val="center" w:pos="4787"/>
        </w:tabs>
        <w:spacing w:line="600" w:lineRule="auto"/>
        <w:jc w:val="center"/>
        <w:rPr>
          <w:rFonts w:hint="eastAsia" w:hAnsi="宋体" w:cs="宋体"/>
          <w:b/>
          <w:bCs/>
          <w:sz w:val="44"/>
        </w:rPr>
      </w:pPr>
    </w:p>
    <w:p w14:paraId="7CBD47FA">
      <w:pPr>
        <w:pStyle w:val="19"/>
        <w:tabs>
          <w:tab w:val="left" w:pos="1550"/>
          <w:tab w:val="center" w:pos="4787"/>
        </w:tabs>
        <w:spacing w:line="600" w:lineRule="auto"/>
        <w:jc w:val="center"/>
        <w:rPr>
          <w:rFonts w:hAnsi="宋体" w:cs="宋体"/>
          <w:b/>
          <w:bCs/>
          <w:sz w:val="44"/>
        </w:rPr>
      </w:pPr>
      <w:r>
        <w:rPr>
          <w:rFonts w:hint="eastAsia" w:hAnsi="宋体" w:cs="宋体"/>
          <w:b/>
          <w:bCs/>
          <w:sz w:val="44"/>
        </w:rPr>
        <w:t>目     录</w:t>
      </w:r>
    </w:p>
    <w:p w14:paraId="4BDB4E91">
      <w:pPr>
        <w:pStyle w:val="19"/>
        <w:spacing w:line="600" w:lineRule="auto"/>
        <w:jc w:val="center"/>
        <w:rPr>
          <w:rFonts w:hAnsi="宋体" w:cs="宋体"/>
          <w:b/>
          <w:bCs/>
        </w:rPr>
      </w:pPr>
    </w:p>
    <w:p w14:paraId="5BC0796A">
      <w:pPr>
        <w:pStyle w:val="19"/>
        <w:tabs>
          <w:tab w:val="left" w:pos="8860"/>
          <w:tab w:val="left" w:pos="9140"/>
        </w:tabs>
        <w:spacing w:line="600" w:lineRule="auto"/>
        <w:ind w:firstLine="735"/>
        <w:rPr>
          <w:rFonts w:hAnsi="宋体" w:cs="宋体"/>
          <w:b/>
          <w:bCs/>
          <w:sz w:val="32"/>
        </w:rPr>
      </w:pPr>
      <w:r>
        <w:rPr>
          <w:rFonts w:hint="eastAsia" w:hAnsi="宋体" w:cs="宋体"/>
          <w:b/>
          <w:bCs/>
          <w:sz w:val="32"/>
        </w:rPr>
        <w:t>第一章：公开招标公告..............................1</w:t>
      </w:r>
    </w:p>
    <w:p w14:paraId="488328E6">
      <w:pPr>
        <w:pStyle w:val="19"/>
        <w:tabs>
          <w:tab w:val="left" w:pos="8860"/>
          <w:tab w:val="left" w:pos="9140"/>
        </w:tabs>
        <w:spacing w:line="600" w:lineRule="auto"/>
        <w:ind w:firstLine="735"/>
        <w:rPr>
          <w:rFonts w:hint="eastAsia" w:hAnsi="宋体" w:eastAsia="宋体" w:cs="宋体"/>
          <w:b/>
          <w:bCs/>
          <w:sz w:val="32"/>
          <w:lang w:eastAsia="zh-CN"/>
        </w:rPr>
      </w:pPr>
      <w:r>
        <w:rPr>
          <w:rFonts w:hint="eastAsia" w:hAnsi="宋体" w:cs="宋体"/>
          <w:b/>
          <w:bCs/>
          <w:sz w:val="32"/>
        </w:rPr>
        <w:t>第二章：投标人须知................................</w:t>
      </w:r>
      <w:r>
        <w:rPr>
          <w:rFonts w:hint="eastAsia" w:hAnsi="宋体" w:cs="宋体"/>
          <w:b/>
          <w:bCs/>
          <w:sz w:val="32"/>
          <w:lang w:val="en-US" w:eastAsia="zh-CN"/>
        </w:rPr>
        <w:t>4</w:t>
      </w:r>
    </w:p>
    <w:p w14:paraId="47EA8964">
      <w:pPr>
        <w:pStyle w:val="19"/>
        <w:spacing w:line="600" w:lineRule="auto"/>
        <w:ind w:firstLine="735"/>
        <w:rPr>
          <w:rFonts w:hint="eastAsia" w:hAnsi="宋体" w:eastAsia="宋体" w:cs="宋体"/>
          <w:b/>
          <w:bCs/>
          <w:sz w:val="32"/>
          <w:lang w:eastAsia="zh-CN"/>
        </w:rPr>
      </w:pPr>
      <w:r>
        <w:rPr>
          <w:rFonts w:hint="eastAsia" w:hAnsi="宋体" w:cs="宋体"/>
          <w:b/>
          <w:bCs/>
          <w:sz w:val="32"/>
        </w:rPr>
        <w:t>第三章：服务采购需求..............................2</w:t>
      </w:r>
      <w:r>
        <w:rPr>
          <w:rFonts w:hint="eastAsia" w:hAnsi="宋体" w:cs="宋体"/>
          <w:b/>
          <w:bCs/>
          <w:sz w:val="32"/>
          <w:lang w:val="en-US" w:eastAsia="zh-CN"/>
        </w:rPr>
        <w:t>2</w:t>
      </w:r>
    </w:p>
    <w:p w14:paraId="11161128">
      <w:pPr>
        <w:pStyle w:val="19"/>
        <w:tabs>
          <w:tab w:val="left" w:pos="8930"/>
          <w:tab w:val="left" w:pos="9105"/>
        </w:tabs>
        <w:spacing w:line="600" w:lineRule="auto"/>
        <w:ind w:left="2016" w:leftChars="348" w:hanging="1285" w:hangingChars="400"/>
        <w:rPr>
          <w:rFonts w:hint="eastAsia" w:hAnsi="宋体" w:eastAsia="宋体" w:cs="宋体"/>
          <w:b/>
          <w:bCs/>
          <w:sz w:val="32"/>
          <w:lang w:eastAsia="zh-CN"/>
        </w:rPr>
      </w:pPr>
      <w:r>
        <w:rPr>
          <w:rFonts w:hint="eastAsia" w:hAnsi="宋体" w:cs="宋体"/>
          <w:b/>
          <w:bCs/>
          <w:sz w:val="32"/>
        </w:rPr>
        <w:t>第四章：评标办法..................................3</w:t>
      </w:r>
      <w:r>
        <w:rPr>
          <w:rFonts w:hint="eastAsia" w:hAnsi="宋体" w:cs="宋体"/>
          <w:b/>
          <w:bCs/>
          <w:sz w:val="32"/>
          <w:lang w:val="en-US" w:eastAsia="zh-CN"/>
        </w:rPr>
        <w:t>3</w:t>
      </w:r>
    </w:p>
    <w:p w14:paraId="4DE44D44">
      <w:pPr>
        <w:pStyle w:val="19"/>
        <w:spacing w:line="600" w:lineRule="auto"/>
        <w:ind w:firstLine="735"/>
        <w:rPr>
          <w:rFonts w:hint="eastAsia" w:hAnsi="宋体" w:eastAsia="宋体" w:cs="宋体"/>
          <w:b/>
          <w:bCs/>
          <w:sz w:val="32"/>
          <w:lang w:eastAsia="zh-CN"/>
        </w:rPr>
      </w:pPr>
      <w:r>
        <w:rPr>
          <w:rFonts w:hint="eastAsia" w:hAnsi="宋体" w:cs="宋体"/>
          <w:b/>
          <w:bCs/>
          <w:sz w:val="32"/>
        </w:rPr>
        <w:t>第五章：合同主要条款及格式........................3</w:t>
      </w:r>
      <w:r>
        <w:rPr>
          <w:rFonts w:hint="eastAsia" w:hAnsi="宋体" w:cs="宋体"/>
          <w:b/>
          <w:bCs/>
          <w:sz w:val="32"/>
          <w:lang w:val="en-US" w:eastAsia="zh-CN"/>
        </w:rPr>
        <w:t>6</w:t>
      </w:r>
    </w:p>
    <w:p w14:paraId="5A26FBC8">
      <w:pPr>
        <w:pStyle w:val="19"/>
        <w:spacing w:line="600" w:lineRule="auto"/>
        <w:ind w:firstLine="735"/>
        <w:rPr>
          <w:rFonts w:hint="eastAsia" w:hAnsi="宋体" w:eastAsia="宋体" w:cs="宋体"/>
          <w:b/>
          <w:bCs/>
          <w:sz w:val="32"/>
          <w:lang w:eastAsia="zh-CN"/>
        </w:rPr>
      </w:pPr>
      <w:r>
        <w:rPr>
          <w:rFonts w:hint="eastAsia" w:hAnsi="宋体" w:cs="宋体"/>
          <w:b/>
          <w:bCs/>
          <w:sz w:val="32"/>
        </w:rPr>
        <w:t>第六章：投标文件格式............. ................4</w:t>
      </w:r>
      <w:r>
        <w:rPr>
          <w:rFonts w:hint="eastAsia" w:hAnsi="宋体" w:cs="宋体"/>
          <w:b/>
          <w:bCs/>
          <w:sz w:val="32"/>
          <w:lang w:val="en-US" w:eastAsia="zh-CN"/>
        </w:rPr>
        <w:t>0</w:t>
      </w:r>
    </w:p>
    <w:p w14:paraId="10942CA4">
      <w:pPr>
        <w:spacing w:line="600" w:lineRule="auto"/>
        <w:rPr>
          <w:rFonts w:hint="eastAsia" w:ascii="宋体" w:hAnsi="宋体" w:cs="宋体"/>
          <w:color w:val="000000"/>
          <w:szCs w:val="21"/>
        </w:rPr>
      </w:pPr>
    </w:p>
    <w:p w14:paraId="30719775">
      <w:pPr>
        <w:spacing w:line="440" w:lineRule="exact"/>
        <w:jc w:val="center"/>
        <w:outlineLvl w:val="0"/>
        <w:rPr>
          <w:rFonts w:hint="eastAsia" w:ascii="宋体" w:hAnsi="宋体" w:cs="宋体"/>
          <w:color w:val="000000"/>
          <w:sz w:val="32"/>
          <w:szCs w:val="32"/>
        </w:rPr>
        <w:sectPr>
          <w:pgSz w:w="11906" w:h="16838"/>
          <w:pgMar w:top="1440" w:right="1080" w:bottom="1440" w:left="1080" w:header="851" w:footer="992" w:gutter="0"/>
          <w:pgNumType w:fmt="numberInDash" w:start="1"/>
          <w:cols w:space="720" w:num="1"/>
          <w:docGrid w:type="lines" w:linePitch="312" w:charSpace="0"/>
        </w:sectPr>
      </w:pPr>
    </w:p>
    <w:p w14:paraId="6E446679">
      <w:pPr>
        <w:pStyle w:val="2"/>
        <w:numPr>
          <w:ilvl w:val="0"/>
          <w:numId w:val="1"/>
        </w:numPr>
        <w:tabs>
          <w:tab w:val="left" w:pos="0"/>
          <w:tab w:val="left" w:pos="3165"/>
          <w:tab w:val="center" w:pos="4153"/>
        </w:tabs>
        <w:autoSpaceDE w:val="0"/>
        <w:autoSpaceDN w:val="0"/>
        <w:adjustRightInd w:val="0"/>
        <w:spacing w:before="0" w:after="0" w:line="440" w:lineRule="exact"/>
        <w:jc w:val="center"/>
        <w:rPr>
          <w:rFonts w:hint="eastAsia" w:ascii="宋体" w:hAnsi="宋体" w:cs="宋体"/>
          <w:color w:val="000000"/>
          <w:sz w:val="32"/>
          <w:szCs w:val="32"/>
        </w:rPr>
      </w:pPr>
      <w:bookmarkStart w:id="0" w:name="_Toc35393789"/>
      <w:bookmarkStart w:id="1" w:name="_Toc28359001"/>
      <w:r>
        <w:rPr>
          <w:rFonts w:hint="eastAsia" w:ascii="宋体" w:hAnsi="宋体" w:cs="宋体"/>
          <w:color w:val="000000"/>
          <w:sz w:val="32"/>
          <w:szCs w:val="32"/>
        </w:rPr>
        <w:t xml:space="preserve"> </w:t>
      </w:r>
      <w:bookmarkStart w:id="2" w:name="_Toc29044"/>
      <w:r>
        <w:rPr>
          <w:rFonts w:hint="eastAsia" w:ascii="宋体" w:hAnsi="宋体" w:cs="宋体"/>
          <w:color w:val="000000"/>
          <w:sz w:val="32"/>
          <w:szCs w:val="32"/>
        </w:rPr>
        <w:t>公开招标公告</w:t>
      </w:r>
      <w:bookmarkEnd w:id="0"/>
      <w:bookmarkEnd w:id="1"/>
      <w:bookmarkEnd w:id="2"/>
    </w:p>
    <w:tbl>
      <w:tblPr>
        <w:tblStyle w:val="33"/>
        <w:tblpPr w:leftFromText="180" w:rightFromText="180" w:vertAnchor="text" w:tblpX="38" w:tblpY="1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B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5000" w:type="pct"/>
          </w:tcPr>
          <w:p w14:paraId="0F9B3066">
            <w:pPr>
              <w:spacing w:line="400" w:lineRule="exact"/>
              <w:ind w:firstLine="480" w:firstLineChars="200"/>
              <w:rPr>
                <w:rFonts w:hint="eastAsia" w:ascii="宋体" w:hAnsi="宋体" w:cs="宋体"/>
                <w:color w:val="auto"/>
                <w:sz w:val="24"/>
              </w:rPr>
            </w:pPr>
            <w:r>
              <w:rPr>
                <w:rFonts w:hint="eastAsia" w:ascii="宋体" w:hAnsi="宋体" w:cs="宋体"/>
                <w:color w:val="auto"/>
                <w:sz w:val="24"/>
              </w:rPr>
              <w:t>项目概况</w:t>
            </w:r>
          </w:p>
          <w:p w14:paraId="48AC9B83">
            <w:pPr>
              <w:spacing w:line="400" w:lineRule="exact"/>
              <w:ind w:firstLine="480" w:firstLineChars="200"/>
              <w:rPr>
                <w:rFonts w:hint="eastAsia" w:ascii="宋体" w:hAnsi="宋体" w:cs="宋体"/>
                <w:color w:val="auto"/>
                <w:sz w:val="24"/>
              </w:rPr>
            </w:pPr>
            <w:r>
              <w:rPr>
                <w:rFonts w:hint="eastAsia" w:ascii="宋体" w:hAnsi="宋体" w:cs="宋体"/>
                <w:color w:val="auto"/>
                <w:sz w:val="24"/>
                <w:u w:val="single"/>
                <w:lang w:eastAsia="zh-CN"/>
              </w:rPr>
              <w:t>灵川县校园食堂“互联网十明厨亮灶”项目建设</w:t>
            </w:r>
            <w:r>
              <w:rPr>
                <w:rFonts w:hint="eastAsia" w:ascii="宋体" w:hAnsi="宋体" w:cs="宋体"/>
                <w:color w:val="auto"/>
                <w:sz w:val="24"/>
              </w:rPr>
              <w:t>项目的潜在投标人应在广西政府采购云平台（https://www.gcy.zfcg.gxzf.gov.cn/）线上获取获取招标文件，并于</w:t>
            </w:r>
            <w:r>
              <w:rPr>
                <w:rFonts w:hint="eastAsia" w:ascii="宋体" w:hAnsi="宋体" w:cs="宋体"/>
                <w:b/>
                <w:bCs/>
                <w:color w:val="auto"/>
                <w:sz w:val="24"/>
                <w:u w:val="single"/>
                <w:lang w:val="en-US" w:eastAsia="zh-CN"/>
              </w:rPr>
              <w:t>2024</w:t>
            </w:r>
            <w:r>
              <w:rPr>
                <w:rFonts w:hint="eastAsia" w:ascii="宋体" w:hAnsi="宋体" w:cs="宋体"/>
                <w:b/>
                <w:bCs/>
                <w:color w:val="auto"/>
                <w:sz w:val="24"/>
                <w:u w:val="single"/>
                <w:lang w:eastAsia="zh-CN"/>
              </w:rPr>
              <w:t>年</w:t>
            </w:r>
            <w:r>
              <w:rPr>
                <w:rFonts w:hint="eastAsia" w:ascii="宋体" w:hAnsi="宋体" w:cs="宋体"/>
                <w:b/>
                <w:bCs/>
                <w:color w:val="auto"/>
                <w:sz w:val="24"/>
                <w:u w:val="single"/>
                <w:lang w:val="en-US" w:eastAsia="zh-CN"/>
              </w:rPr>
              <w:t>8</w:t>
            </w:r>
            <w:r>
              <w:rPr>
                <w:rFonts w:hint="eastAsia" w:ascii="宋体" w:hAnsi="宋体" w:cs="宋体"/>
                <w:b/>
                <w:bCs/>
                <w:color w:val="auto"/>
                <w:sz w:val="24"/>
                <w:u w:val="single"/>
                <w:lang w:eastAsia="zh-CN"/>
              </w:rPr>
              <w:t>月</w:t>
            </w:r>
            <w:r>
              <w:rPr>
                <w:rFonts w:hint="eastAsia" w:ascii="宋体" w:hAnsi="宋体" w:cs="宋体"/>
                <w:b/>
                <w:bCs/>
                <w:color w:val="auto"/>
                <w:sz w:val="24"/>
                <w:u w:val="single"/>
                <w:lang w:val="en-US" w:eastAsia="zh-CN"/>
              </w:rPr>
              <w:t>22</w:t>
            </w:r>
            <w:r>
              <w:rPr>
                <w:rFonts w:hint="eastAsia" w:ascii="宋体" w:hAnsi="宋体" w:cs="宋体"/>
                <w:b/>
                <w:bCs/>
                <w:color w:val="auto"/>
                <w:sz w:val="24"/>
                <w:u w:val="single"/>
                <w:lang w:eastAsia="zh-CN"/>
              </w:rPr>
              <w:t>日</w:t>
            </w:r>
            <w:r>
              <w:rPr>
                <w:rFonts w:hint="eastAsia" w:ascii="宋体" w:hAnsi="宋体" w:cs="宋体"/>
                <w:b/>
                <w:bCs/>
                <w:color w:val="auto"/>
                <w:sz w:val="24"/>
                <w:u w:val="single"/>
              </w:rPr>
              <w:t>9时30分</w:t>
            </w:r>
            <w:r>
              <w:rPr>
                <w:rFonts w:hint="eastAsia" w:ascii="宋体" w:hAnsi="宋体" w:cs="宋体"/>
                <w:bCs/>
                <w:color w:val="auto"/>
                <w:sz w:val="24"/>
                <w:u w:val="single"/>
              </w:rPr>
              <w:t>（北京时间）</w:t>
            </w:r>
            <w:r>
              <w:rPr>
                <w:rFonts w:hint="eastAsia" w:ascii="宋体" w:hAnsi="宋体" w:cs="宋体"/>
                <w:bCs/>
                <w:color w:val="auto"/>
                <w:sz w:val="24"/>
              </w:rPr>
              <w:t>前递交投标文件</w:t>
            </w:r>
            <w:r>
              <w:rPr>
                <w:rFonts w:hint="eastAsia" w:ascii="宋体" w:hAnsi="宋体" w:cs="宋体"/>
                <w:color w:val="auto"/>
                <w:sz w:val="24"/>
              </w:rPr>
              <w:t>。</w:t>
            </w:r>
          </w:p>
        </w:tc>
      </w:tr>
    </w:tbl>
    <w:p w14:paraId="535F8698">
      <w:pPr>
        <w:spacing w:line="380" w:lineRule="exact"/>
        <w:rPr>
          <w:rFonts w:hint="eastAsia" w:ascii="宋体" w:hAnsi="宋体" w:cs="宋体"/>
          <w:b/>
          <w:bCs/>
          <w:color w:val="000000"/>
          <w:sz w:val="24"/>
        </w:rPr>
      </w:pPr>
      <w:bookmarkStart w:id="3" w:name="_Toc28359002"/>
      <w:bookmarkStart w:id="4" w:name="_Toc35393790"/>
      <w:bookmarkStart w:id="5" w:name="_Toc35393621"/>
      <w:bookmarkStart w:id="6" w:name="_Toc28359079"/>
      <w:bookmarkStart w:id="7" w:name="_Hlk24379207"/>
      <w:r>
        <w:rPr>
          <w:rFonts w:hint="eastAsia" w:ascii="宋体" w:hAnsi="宋体" w:cs="宋体"/>
          <w:b/>
          <w:bCs/>
          <w:color w:val="auto"/>
          <w:sz w:val="24"/>
        </w:rPr>
        <w:t>一、项目</w:t>
      </w:r>
      <w:r>
        <w:rPr>
          <w:rFonts w:hint="eastAsia" w:ascii="宋体" w:hAnsi="宋体" w:cs="宋体"/>
          <w:b/>
          <w:bCs/>
          <w:color w:val="000000"/>
          <w:sz w:val="24"/>
        </w:rPr>
        <w:t>基本情况</w:t>
      </w:r>
      <w:bookmarkEnd w:id="3"/>
      <w:bookmarkEnd w:id="4"/>
      <w:bookmarkEnd w:id="5"/>
      <w:bookmarkEnd w:id="6"/>
    </w:p>
    <w:p w14:paraId="55BE40D5">
      <w:pPr>
        <w:spacing w:line="380" w:lineRule="exact"/>
        <w:ind w:firstLine="480" w:firstLineChars="200"/>
        <w:rPr>
          <w:rFonts w:hint="eastAsia" w:ascii="宋体" w:hAnsi="宋体" w:cs="宋体"/>
          <w:b w:val="0"/>
          <w:bCs w:val="0"/>
          <w:color w:val="000000"/>
          <w:sz w:val="24"/>
        </w:rPr>
      </w:pPr>
      <w:r>
        <w:rPr>
          <w:rFonts w:hint="eastAsia" w:ascii="宋体" w:hAnsi="宋体" w:cs="宋体"/>
          <w:b w:val="0"/>
          <w:bCs w:val="0"/>
          <w:color w:val="000000"/>
          <w:sz w:val="24"/>
        </w:rPr>
        <w:t>项目编号：GLZC2024-G3-230188-GXCH</w:t>
      </w:r>
    </w:p>
    <w:p w14:paraId="7DA3602F">
      <w:pPr>
        <w:spacing w:line="380" w:lineRule="exact"/>
        <w:ind w:firstLine="480" w:firstLineChars="200"/>
        <w:rPr>
          <w:rFonts w:hint="eastAsia" w:ascii="宋体" w:hAnsi="宋体" w:eastAsia="宋体" w:cs="宋体"/>
          <w:b w:val="0"/>
          <w:bCs w:val="0"/>
          <w:color w:val="000000"/>
          <w:sz w:val="24"/>
          <w:lang w:eastAsia="zh-CN"/>
        </w:rPr>
      </w:pPr>
      <w:r>
        <w:rPr>
          <w:rFonts w:hint="eastAsia" w:ascii="宋体" w:hAnsi="宋体" w:cs="宋体"/>
          <w:b w:val="0"/>
          <w:bCs w:val="0"/>
          <w:color w:val="000000"/>
          <w:sz w:val="24"/>
          <w:lang w:eastAsia="zh-CN"/>
        </w:rPr>
        <w:t>标项</w:t>
      </w:r>
      <w:r>
        <w:rPr>
          <w:rFonts w:hint="eastAsia" w:ascii="宋体" w:hAnsi="宋体" w:cs="宋体"/>
          <w:b w:val="0"/>
          <w:bCs w:val="0"/>
          <w:color w:val="000000"/>
          <w:sz w:val="24"/>
        </w:rPr>
        <w:t>名称：</w:t>
      </w:r>
      <w:bookmarkEnd w:id="7"/>
      <w:r>
        <w:rPr>
          <w:rFonts w:hint="eastAsia" w:ascii="宋体" w:hAnsi="宋体" w:cs="宋体"/>
          <w:b w:val="0"/>
          <w:bCs w:val="0"/>
          <w:color w:val="000000"/>
          <w:sz w:val="24"/>
          <w:lang w:eastAsia="zh-CN"/>
        </w:rPr>
        <w:t>灵川县校园食堂“互联网十明厨亮灶”项目建设</w:t>
      </w:r>
    </w:p>
    <w:p w14:paraId="6E47941B">
      <w:pPr>
        <w:spacing w:line="38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预算</w:t>
      </w:r>
      <w:r>
        <w:rPr>
          <w:rFonts w:hint="eastAsia" w:ascii="宋体" w:hAnsi="宋体" w:cs="宋体"/>
          <w:b w:val="0"/>
          <w:bCs w:val="0"/>
          <w:color w:val="auto"/>
          <w:sz w:val="24"/>
          <w:lang w:eastAsia="zh-CN"/>
        </w:rPr>
        <w:t>总</w:t>
      </w:r>
      <w:r>
        <w:rPr>
          <w:rFonts w:hint="eastAsia" w:ascii="宋体" w:hAnsi="宋体" w:cs="宋体"/>
          <w:b w:val="0"/>
          <w:bCs w:val="0"/>
          <w:color w:val="auto"/>
          <w:sz w:val="24"/>
        </w:rPr>
        <w:t>金额</w:t>
      </w:r>
      <w:r>
        <w:rPr>
          <w:rFonts w:hint="eastAsia" w:ascii="宋体" w:hAnsi="宋体" w:cs="宋体"/>
          <w:b w:val="0"/>
          <w:bCs w:val="0"/>
          <w:color w:val="auto"/>
          <w:sz w:val="24"/>
          <w:lang w:eastAsia="zh-CN"/>
        </w:rPr>
        <w:t>（元）</w:t>
      </w:r>
      <w:r>
        <w:rPr>
          <w:rFonts w:hint="eastAsia" w:ascii="宋体" w:hAnsi="宋体" w:cs="宋体"/>
          <w:b w:val="0"/>
          <w:bCs w:val="0"/>
          <w:color w:val="auto"/>
          <w:sz w:val="24"/>
        </w:rPr>
        <w:t>：</w:t>
      </w:r>
      <w:r>
        <w:rPr>
          <w:rFonts w:hint="eastAsia" w:ascii="宋体" w:hAnsi="宋体" w:cs="宋体"/>
          <w:b w:val="0"/>
          <w:bCs w:val="0"/>
          <w:color w:val="auto"/>
          <w:sz w:val="24"/>
          <w:lang w:eastAsia="zh-CN"/>
        </w:rPr>
        <w:t>贰佰玖拾叁万壹仟伍佰伍拾伍元整</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2931555.00</w:t>
      </w:r>
      <w:r>
        <w:rPr>
          <w:rFonts w:hint="eastAsia" w:ascii="宋体" w:hAnsi="宋体" w:cs="宋体"/>
          <w:b w:val="0"/>
          <w:bCs w:val="0"/>
          <w:color w:val="auto"/>
          <w:sz w:val="24"/>
        </w:rPr>
        <w:t>）；</w:t>
      </w:r>
    </w:p>
    <w:p w14:paraId="6F6B15BC">
      <w:pPr>
        <w:pStyle w:val="50"/>
        <w:rPr>
          <w:rFonts w:hint="default" w:ascii="宋体" w:hAnsi="宋体" w:eastAsia="宋体" w:cs="宋体"/>
          <w:b w:val="0"/>
          <w:bCs w:val="0"/>
          <w:color w:val="auto"/>
          <w:kern w:val="2"/>
          <w:sz w:val="24"/>
          <w:vertAlign w:val="baseline"/>
          <w:lang w:val="en-US" w:eastAsia="zh-CN"/>
        </w:rPr>
      </w:pPr>
      <w:r>
        <w:rPr>
          <w:rFonts w:hint="eastAsia" w:ascii="宋体" w:hAnsi="宋体" w:cs="宋体"/>
          <w:b w:val="0"/>
          <w:bCs w:val="0"/>
          <w:color w:val="auto"/>
          <w:sz w:val="24"/>
          <w:lang w:eastAsia="zh-CN"/>
        </w:rPr>
        <w:t>数量</w:t>
      </w:r>
      <w:r>
        <w:rPr>
          <w:rFonts w:hint="eastAsia" w:ascii="宋体" w:hAnsi="宋体" w:eastAsia="宋体" w:cs="宋体"/>
          <w:b w:val="0"/>
          <w:bCs w:val="0"/>
          <w:color w:val="auto"/>
          <w:kern w:val="2"/>
          <w:sz w:val="24"/>
          <w:lang w:eastAsia="zh-CN"/>
        </w:rPr>
        <w:t>：</w:t>
      </w:r>
      <w:r>
        <w:rPr>
          <w:rFonts w:hint="eastAsia" w:ascii="宋体" w:hAnsi="宋体" w:cs="宋体"/>
          <w:b w:val="0"/>
          <w:bCs w:val="0"/>
          <w:color w:val="auto"/>
          <w:kern w:val="2"/>
          <w:sz w:val="24"/>
          <w:lang w:val="en-US" w:eastAsia="zh-CN"/>
        </w:rPr>
        <w:t>1</w:t>
      </w:r>
    </w:p>
    <w:p w14:paraId="21764383">
      <w:pPr>
        <w:spacing w:line="38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简要规格描述或项目基本概况介绍、用途：如需进一步了解详细内容，详见招标文件。</w:t>
      </w:r>
    </w:p>
    <w:p w14:paraId="6B772B85">
      <w:pPr>
        <w:spacing w:line="38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最高限价（如有）：贰佰柒拾捌万肆仟玖佰柒拾柒元贰角伍分（</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2784977.25</w:t>
      </w:r>
      <w:r>
        <w:rPr>
          <w:rFonts w:hint="eastAsia" w:ascii="宋体" w:hAnsi="宋体" w:cs="宋体"/>
          <w:b w:val="0"/>
          <w:bCs w:val="0"/>
          <w:color w:val="auto"/>
          <w:sz w:val="24"/>
          <w:lang w:eastAsia="zh-CN"/>
        </w:rPr>
        <w:t>）</w:t>
      </w:r>
    </w:p>
    <w:p w14:paraId="43E2151E">
      <w:pPr>
        <w:spacing w:line="38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合同履约期限：签订合同之日起 120 日内交货安装调试完毕，通过验收并交付使用。</w:t>
      </w:r>
    </w:p>
    <w:p w14:paraId="0C2F1EA5">
      <w:pPr>
        <w:spacing w:line="38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本项目</w:t>
      </w:r>
      <w:r>
        <w:rPr>
          <w:rFonts w:hint="eastAsia" w:ascii="宋体" w:hAnsi="宋体" w:cs="宋体"/>
          <w:b w:val="0"/>
          <w:bCs w:val="0"/>
          <w:color w:val="auto"/>
          <w:sz w:val="24"/>
          <w:lang w:val="en-US" w:eastAsia="zh-CN"/>
        </w:rPr>
        <w:t>不</w:t>
      </w:r>
      <w:r>
        <w:rPr>
          <w:rFonts w:hint="eastAsia" w:ascii="宋体" w:hAnsi="宋体" w:cs="宋体"/>
          <w:b w:val="0"/>
          <w:bCs w:val="0"/>
          <w:color w:val="auto"/>
          <w:sz w:val="24"/>
          <w:lang w:eastAsia="zh-CN"/>
        </w:rPr>
        <w:t>接受联合体投标。</w:t>
      </w:r>
    </w:p>
    <w:p w14:paraId="41350017">
      <w:pPr>
        <w:spacing w:line="380" w:lineRule="exact"/>
        <w:rPr>
          <w:rFonts w:hint="eastAsia" w:ascii="宋体" w:hAnsi="宋体" w:cs="宋体"/>
          <w:b/>
          <w:bCs/>
          <w:color w:val="000000"/>
          <w:sz w:val="24"/>
        </w:rPr>
      </w:pPr>
      <w:bookmarkStart w:id="8" w:name="_Toc28359080"/>
      <w:bookmarkStart w:id="9" w:name="_Toc35393622"/>
      <w:bookmarkStart w:id="10" w:name="_Toc28359003"/>
      <w:bookmarkStart w:id="11" w:name="_Toc35393791"/>
      <w:r>
        <w:rPr>
          <w:rFonts w:hint="eastAsia" w:ascii="宋体" w:hAnsi="宋体" w:cs="宋体"/>
          <w:b/>
          <w:bCs/>
          <w:color w:val="000000"/>
          <w:sz w:val="24"/>
        </w:rPr>
        <w:t>二、申请人的资格要求：</w:t>
      </w:r>
      <w:bookmarkEnd w:id="8"/>
      <w:bookmarkEnd w:id="9"/>
      <w:bookmarkEnd w:id="10"/>
      <w:bookmarkEnd w:id="11"/>
    </w:p>
    <w:p w14:paraId="61D37DF6">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1.满足《中华人民共和国政府采购法》第二十二条规定；</w:t>
      </w:r>
    </w:p>
    <w:p w14:paraId="17854C9A">
      <w:pPr>
        <w:spacing w:line="380" w:lineRule="exact"/>
        <w:ind w:firstLine="480" w:firstLineChars="200"/>
        <w:rPr>
          <w:rFonts w:hint="eastAsia" w:ascii="宋体" w:hAnsi="宋体" w:cs="宋体"/>
          <w:color w:val="000000"/>
          <w:sz w:val="24"/>
        </w:rPr>
      </w:pPr>
      <w:bookmarkStart w:id="12" w:name="_Toc28359081"/>
      <w:bookmarkStart w:id="13" w:name="_Toc28359004"/>
      <w:r>
        <w:rPr>
          <w:rFonts w:hint="eastAsia" w:ascii="宋体" w:hAnsi="宋体" w:cs="宋体"/>
          <w:color w:val="000000"/>
          <w:sz w:val="24"/>
        </w:rPr>
        <w:t>2.落实政府采购政策需满足的资格要求：</w:t>
      </w:r>
      <w:r>
        <w:rPr>
          <w:rFonts w:hint="eastAsia" w:ascii="宋体" w:hAnsi="宋体" w:cs="宋体"/>
          <w:color w:val="000000"/>
          <w:sz w:val="24"/>
          <w:u w:val="single"/>
        </w:rPr>
        <w:t>无</w:t>
      </w:r>
      <w:r>
        <w:rPr>
          <w:rFonts w:hint="eastAsia" w:ascii="宋体" w:hAnsi="宋体" w:cs="宋体"/>
          <w:color w:val="000000"/>
          <w:sz w:val="24"/>
        </w:rPr>
        <w:t>。</w:t>
      </w:r>
    </w:p>
    <w:p w14:paraId="66663B49">
      <w:pPr>
        <w:spacing w:line="380" w:lineRule="exact"/>
        <w:ind w:firstLine="480" w:firstLineChars="200"/>
        <w:rPr>
          <w:rFonts w:hint="eastAsia" w:ascii="宋体" w:hAnsi="宋体" w:eastAsia="宋体" w:cs="宋体"/>
          <w:i/>
          <w:iCs/>
          <w:color w:val="000000"/>
          <w:sz w:val="24"/>
          <w:u w:val="single"/>
          <w:lang w:val="en-US" w:eastAsia="zh-CN"/>
        </w:rPr>
      </w:pPr>
      <w:r>
        <w:rPr>
          <w:rFonts w:hint="eastAsia" w:ascii="宋体" w:hAnsi="宋体" w:cs="宋体"/>
          <w:color w:val="000000"/>
          <w:sz w:val="24"/>
        </w:rPr>
        <w:t>3.本项目的特定资格要求：</w:t>
      </w:r>
      <w:r>
        <w:rPr>
          <w:rFonts w:hint="eastAsia" w:ascii="宋体" w:hAnsi="宋体" w:cs="宋体"/>
          <w:b w:val="0"/>
          <w:bCs w:val="0"/>
          <w:color w:val="000000"/>
          <w:sz w:val="24"/>
          <w:u w:val="single"/>
          <w:lang w:eastAsia="zh-CN"/>
        </w:rPr>
        <w:t>无。</w:t>
      </w:r>
    </w:p>
    <w:p w14:paraId="7AEC20FD">
      <w:pPr>
        <w:spacing w:line="380" w:lineRule="exact"/>
        <w:rPr>
          <w:rFonts w:hint="eastAsia" w:ascii="宋体" w:hAnsi="宋体" w:cs="宋体"/>
          <w:b/>
          <w:bCs/>
          <w:color w:val="000000"/>
          <w:sz w:val="24"/>
        </w:rPr>
      </w:pPr>
      <w:bookmarkStart w:id="14" w:name="_Toc35393792"/>
      <w:bookmarkStart w:id="15" w:name="_Toc35393623"/>
      <w:r>
        <w:rPr>
          <w:rFonts w:hint="eastAsia" w:ascii="宋体" w:hAnsi="宋体" w:cs="宋体"/>
          <w:b/>
          <w:bCs/>
          <w:color w:val="000000"/>
          <w:sz w:val="24"/>
        </w:rPr>
        <w:t>三、获取招标文件</w:t>
      </w:r>
      <w:bookmarkEnd w:id="12"/>
      <w:bookmarkEnd w:id="13"/>
      <w:bookmarkEnd w:id="14"/>
      <w:bookmarkEnd w:id="15"/>
    </w:p>
    <w:p w14:paraId="5A1B5C58">
      <w:pPr>
        <w:spacing w:line="380" w:lineRule="exact"/>
        <w:ind w:firstLine="540"/>
        <w:rPr>
          <w:rFonts w:hint="eastAsia" w:ascii="宋体" w:hAnsi="宋体" w:cs="宋体"/>
          <w:color w:val="auto"/>
          <w:sz w:val="24"/>
        </w:rPr>
      </w:pPr>
      <w:r>
        <w:rPr>
          <w:rFonts w:hint="eastAsia" w:ascii="宋体" w:hAnsi="宋体" w:cs="宋体"/>
          <w:color w:val="000000"/>
          <w:sz w:val="24"/>
        </w:rPr>
        <w:t>1.招标文件获取时间：</w:t>
      </w:r>
      <w:r>
        <w:rPr>
          <w:rFonts w:hint="eastAsia" w:ascii="宋体" w:hAnsi="宋体" w:cs="宋体"/>
          <w:b/>
          <w:bCs/>
          <w:color w:val="auto"/>
          <w:sz w:val="24"/>
          <w:u w:val="single"/>
          <w:lang w:val="en-US" w:eastAsia="zh-CN"/>
        </w:rPr>
        <w:t>2024</w:t>
      </w:r>
      <w:r>
        <w:rPr>
          <w:rFonts w:hint="eastAsia" w:ascii="宋体" w:hAnsi="宋体" w:cs="宋体"/>
          <w:b/>
          <w:bCs/>
          <w:color w:val="auto"/>
          <w:sz w:val="24"/>
          <w:u w:val="single"/>
          <w:lang w:eastAsia="zh-CN"/>
        </w:rPr>
        <w:t>年</w:t>
      </w:r>
      <w:r>
        <w:rPr>
          <w:rFonts w:hint="eastAsia" w:ascii="宋体" w:hAnsi="宋体" w:cs="宋体"/>
          <w:b/>
          <w:bCs/>
          <w:color w:val="auto"/>
          <w:sz w:val="24"/>
          <w:u w:val="single"/>
          <w:lang w:val="en-US" w:eastAsia="zh-CN"/>
        </w:rPr>
        <w:t>7</w:t>
      </w:r>
      <w:r>
        <w:rPr>
          <w:rFonts w:hint="eastAsia" w:ascii="宋体" w:hAnsi="宋体" w:cs="宋体"/>
          <w:b/>
          <w:bCs/>
          <w:color w:val="auto"/>
          <w:sz w:val="24"/>
          <w:u w:val="single"/>
          <w:lang w:eastAsia="zh-CN"/>
        </w:rPr>
        <w:t>月</w:t>
      </w:r>
      <w:r>
        <w:rPr>
          <w:rFonts w:hint="eastAsia" w:ascii="宋体" w:hAnsi="宋体" w:cs="宋体"/>
          <w:b/>
          <w:bCs/>
          <w:color w:val="auto"/>
          <w:sz w:val="24"/>
          <w:u w:val="single"/>
          <w:lang w:val="en-US" w:eastAsia="zh-CN"/>
        </w:rPr>
        <w:t>31</w:t>
      </w:r>
      <w:r>
        <w:rPr>
          <w:rFonts w:hint="eastAsia" w:ascii="宋体" w:hAnsi="宋体" w:cs="宋体"/>
          <w:b/>
          <w:bCs/>
          <w:color w:val="auto"/>
          <w:sz w:val="24"/>
          <w:u w:val="single"/>
          <w:lang w:eastAsia="zh-CN"/>
        </w:rPr>
        <w:t>日</w:t>
      </w:r>
      <w:r>
        <w:rPr>
          <w:rFonts w:hint="eastAsia" w:ascii="宋体" w:hAnsi="宋体" w:cs="宋体"/>
          <w:b/>
          <w:bCs/>
          <w:color w:val="auto"/>
          <w:sz w:val="24"/>
          <w:u w:val="single"/>
        </w:rPr>
        <w:t>至</w:t>
      </w:r>
      <w:r>
        <w:rPr>
          <w:rFonts w:hint="eastAsia" w:ascii="宋体" w:hAnsi="宋体" w:cs="宋体"/>
          <w:b/>
          <w:bCs/>
          <w:color w:val="auto"/>
          <w:sz w:val="24"/>
          <w:u w:val="single"/>
          <w:lang w:eastAsia="zh-CN"/>
        </w:rPr>
        <w:t xml:space="preserve"> </w:t>
      </w:r>
      <w:r>
        <w:rPr>
          <w:rFonts w:hint="eastAsia" w:ascii="宋体" w:hAnsi="宋体" w:cs="宋体"/>
          <w:b/>
          <w:bCs/>
          <w:color w:val="auto"/>
          <w:sz w:val="24"/>
          <w:u w:val="single"/>
          <w:lang w:val="en-US" w:eastAsia="zh-CN"/>
        </w:rPr>
        <w:t>2024年8月22日</w:t>
      </w:r>
      <w:r>
        <w:rPr>
          <w:rFonts w:hint="eastAsia" w:ascii="宋体" w:hAnsi="宋体" w:cs="宋体"/>
          <w:b/>
          <w:bCs/>
          <w:color w:val="auto"/>
          <w:sz w:val="24"/>
        </w:rPr>
        <w:t>9时30分。</w:t>
      </w:r>
    </w:p>
    <w:p w14:paraId="53B7BBEA">
      <w:pPr>
        <w:spacing w:line="380" w:lineRule="exact"/>
        <w:ind w:firstLine="480" w:firstLineChars="200"/>
        <w:rPr>
          <w:rFonts w:hint="eastAsia" w:ascii="宋体" w:hAnsi="宋体" w:cs="宋体"/>
          <w:color w:val="auto"/>
          <w:sz w:val="24"/>
        </w:rPr>
      </w:pPr>
      <w:r>
        <w:rPr>
          <w:rFonts w:hint="eastAsia" w:ascii="宋体" w:hAnsi="宋体" w:cs="宋体"/>
          <w:color w:val="auto"/>
          <w:sz w:val="24"/>
        </w:rPr>
        <w:t>2.地点：广西政府采购云平台（ https://www.gcy.zfcg.gxzf.gov.cn/）。</w:t>
      </w:r>
    </w:p>
    <w:p w14:paraId="102B47D4">
      <w:pPr>
        <w:spacing w:line="380" w:lineRule="exact"/>
        <w:ind w:firstLine="480" w:firstLineChars="200"/>
        <w:rPr>
          <w:rFonts w:hint="eastAsia" w:ascii="宋体" w:hAnsi="宋体" w:cs="宋体"/>
          <w:color w:val="auto"/>
          <w:sz w:val="24"/>
        </w:rPr>
      </w:pPr>
      <w:r>
        <w:rPr>
          <w:rFonts w:hint="eastAsia" w:ascii="宋体" w:hAnsi="宋体" w:cs="宋体"/>
          <w:color w:val="auto"/>
          <w:sz w:val="24"/>
        </w:rPr>
        <w:t>3.方式：供应商登录广西政府采购云平台（ https://www.gcy.zfcg.gxzf.gov.cn/）在线申请获取采购文件（进入“项目采购”应用，在获取采购文件菜单中选择项目，申请获取采购文件）。</w:t>
      </w:r>
    </w:p>
    <w:p w14:paraId="4DA712B9">
      <w:pPr>
        <w:spacing w:line="3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.招标文件售价：本项目招标文件不收取费用。</w:t>
      </w:r>
    </w:p>
    <w:p w14:paraId="2881E104">
      <w:pPr>
        <w:spacing w:line="380" w:lineRule="exact"/>
        <w:rPr>
          <w:rFonts w:hint="eastAsia" w:ascii="宋体" w:hAnsi="宋体" w:cs="宋体"/>
          <w:b/>
          <w:bCs/>
          <w:color w:val="auto"/>
          <w:sz w:val="24"/>
        </w:rPr>
      </w:pPr>
      <w:bookmarkStart w:id="16" w:name="_Toc28359082"/>
      <w:bookmarkStart w:id="17" w:name="_Toc28359005"/>
      <w:bookmarkStart w:id="18" w:name="_Toc35393624"/>
      <w:bookmarkStart w:id="19" w:name="_Toc35393793"/>
      <w:r>
        <w:rPr>
          <w:rFonts w:hint="eastAsia" w:ascii="宋体" w:hAnsi="宋体" w:cs="宋体"/>
          <w:b/>
          <w:bCs/>
          <w:color w:val="auto"/>
          <w:sz w:val="24"/>
        </w:rPr>
        <w:t>四、提交投标文件</w:t>
      </w:r>
      <w:bookmarkEnd w:id="16"/>
      <w:bookmarkEnd w:id="17"/>
      <w:r>
        <w:rPr>
          <w:rFonts w:hint="eastAsia" w:ascii="宋体" w:hAnsi="宋体" w:cs="宋体"/>
          <w:b/>
          <w:bCs/>
          <w:color w:val="auto"/>
          <w:sz w:val="24"/>
        </w:rPr>
        <w:t>截止时间、开标时间和地点</w:t>
      </w:r>
      <w:bookmarkEnd w:id="18"/>
      <w:bookmarkEnd w:id="19"/>
    </w:p>
    <w:p w14:paraId="2BE915C3">
      <w:pPr>
        <w:spacing w:line="380" w:lineRule="exact"/>
        <w:ind w:firstLine="480" w:firstLineChars="200"/>
        <w:rPr>
          <w:rFonts w:hint="eastAsia" w:ascii="宋体" w:hAnsi="宋体" w:cs="宋体"/>
          <w:bCs/>
          <w:color w:val="auto"/>
          <w:sz w:val="24"/>
        </w:rPr>
      </w:pPr>
      <w:r>
        <w:rPr>
          <w:rFonts w:hint="eastAsia" w:ascii="宋体" w:hAnsi="宋体" w:cs="宋体"/>
          <w:bCs/>
          <w:color w:val="auto"/>
          <w:sz w:val="24"/>
        </w:rPr>
        <w:t>截止时间：</w:t>
      </w:r>
      <w:r>
        <w:rPr>
          <w:rFonts w:hint="eastAsia" w:ascii="宋体" w:hAnsi="宋体" w:cs="宋体"/>
          <w:b/>
          <w:bCs/>
          <w:color w:val="auto"/>
          <w:sz w:val="24"/>
          <w:u w:val="single"/>
          <w:lang w:val="en-US" w:eastAsia="zh-CN"/>
        </w:rPr>
        <w:t>2024年8月22日</w:t>
      </w:r>
      <w:r>
        <w:rPr>
          <w:rFonts w:hint="eastAsia" w:ascii="宋体" w:hAnsi="宋体" w:cs="宋体"/>
          <w:b/>
          <w:bCs/>
          <w:color w:val="auto"/>
          <w:sz w:val="24"/>
          <w:lang w:val="en-US" w:eastAsia="zh-CN"/>
        </w:rPr>
        <w:t>9</w:t>
      </w:r>
      <w:r>
        <w:rPr>
          <w:rFonts w:hint="eastAsia" w:ascii="宋体" w:hAnsi="宋体" w:cs="宋体"/>
          <w:b/>
          <w:bCs/>
          <w:color w:val="auto"/>
          <w:sz w:val="24"/>
        </w:rPr>
        <w:t>时</w:t>
      </w:r>
      <w:r>
        <w:rPr>
          <w:rFonts w:hint="eastAsia" w:ascii="宋体" w:hAnsi="宋体" w:cs="宋体"/>
          <w:b/>
          <w:bCs/>
          <w:color w:val="auto"/>
          <w:sz w:val="24"/>
          <w:lang w:val="en-US" w:eastAsia="zh-CN"/>
        </w:rPr>
        <w:t>30</w:t>
      </w:r>
      <w:r>
        <w:rPr>
          <w:rFonts w:hint="eastAsia" w:ascii="宋体" w:hAnsi="宋体" w:cs="宋体"/>
          <w:b/>
          <w:bCs/>
          <w:color w:val="auto"/>
          <w:sz w:val="24"/>
        </w:rPr>
        <w:t>分</w:t>
      </w:r>
      <w:r>
        <w:rPr>
          <w:rFonts w:hint="eastAsia" w:ascii="宋体" w:hAnsi="宋体" w:cs="宋体"/>
          <w:bCs/>
          <w:color w:val="auto"/>
          <w:sz w:val="24"/>
        </w:rPr>
        <w:t>（北京时间）。</w:t>
      </w:r>
    </w:p>
    <w:p w14:paraId="493A3DDE">
      <w:pPr>
        <w:spacing w:line="380" w:lineRule="exact"/>
        <w:ind w:firstLine="480" w:firstLineChars="200"/>
        <w:rPr>
          <w:rFonts w:hint="eastAsia" w:ascii="宋体" w:hAnsi="宋体" w:cs="宋体"/>
          <w:color w:val="auto"/>
        </w:rPr>
      </w:pPr>
      <w:r>
        <w:rPr>
          <w:rFonts w:hint="eastAsia" w:ascii="宋体" w:hAnsi="宋体" w:cs="宋体"/>
          <w:color w:val="auto"/>
          <w:sz w:val="24"/>
        </w:rPr>
        <w:t>地    点：通过广西政府采购云平台实行在线投标。</w:t>
      </w:r>
    </w:p>
    <w:p w14:paraId="2647D997">
      <w:pPr>
        <w:spacing w:line="380" w:lineRule="exact"/>
        <w:ind w:firstLine="480" w:firstLineChars="200"/>
        <w:rPr>
          <w:rFonts w:hint="eastAsia" w:ascii="宋体" w:hAnsi="宋体" w:cs="宋体"/>
          <w:bCs/>
          <w:color w:val="000000"/>
          <w:sz w:val="24"/>
          <w:u w:val="single"/>
        </w:rPr>
      </w:pPr>
      <w:r>
        <w:rPr>
          <w:rFonts w:hint="eastAsia" w:ascii="宋体" w:hAnsi="宋体" w:cs="宋体"/>
          <w:bCs/>
          <w:color w:val="auto"/>
          <w:sz w:val="24"/>
        </w:rPr>
        <w:t>开标时间：</w:t>
      </w:r>
      <w:r>
        <w:rPr>
          <w:rFonts w:hint="eastAsia" w:ascii="宋体" w:hAnsi="宋体" w:cs="宋体"/>
          <w:b/>
          <w:bCs/>
          <w:color w:val="auto"/>
          <w:sz w:val="24"/>
          <w:u w:val="single"/>
          <w:lang w:val="en-US" w:eastAsia="zh-CN"/>
        </w:rPr>
        <w:t>2024年8月22日</w:t>
      </w:r>
      <w:r>
        <w:rPr>
          <w:rFonts w:hint="eastAsia" w:ascii="宋体" w:hAnsi="宋体" w:cs="宋体"/>
          <w:b/>
          <w:bCs/>
          <w:color w:val="auto"/>
          <w:sz w:val="24"/>
          <w:u w:val="none"/>
          <w:lang w:val="en-US" w:eastAsia="zh-CN"/>
        </w:rPr>
        <w:t>9</w:t>
      </w:r>
      <w:r>
        <w:rPr>
          <w:rFonts w:hint="eastAsia" w:ascii="宋体" w:hAnsi="宋体" w:cs="宋体"/>
          <w:b/>
          <w:bCs/>
          <w:color w:val="000000"/>
          <w:sz w:val="24"/>
        </w:rPr>
        <w:t>时</w:t>
      </w:r>
      <w:r>
        <w:rPr>
          <w:rFonts w:hint="eastAsia" w:ascii="宋体" w:hAnsi="宋体" w:cs="宋体"/>
          <w:b/>
          <w:bCs/>
          <w:color w:val="000000"/>
          <w:sz w:val="24"/>
          <w:lang w:val="en-US" w:eastAsia="zh-CN"/>
        </w:rPr>
        <w:t>30</w:t>
      </w:r>
      <w:r>
        <w:rPr>
          <w:rFonts w:hint="eastAsia" w:ascii="宋体" w:hAnsi="宋体" w:cs="宋体"/>
          <w:b/>
          <w:bCs/>
          <w:color w:val="000000"/>
          <w:sz w:val="24"/>
        </w:rPr>
        <w:t>分</w:t>
      </w:r>
      <w:r>
        <w:rPr>
          <w:rFonts w:hint="eastAsia" w:ascii="宋体" w:hAnsi="宋体" w:cs="宋体"/>
          <w:bCs/>
          <w:color w:val="000000"/>
          <w:sz w:val="24"/>
        </w:rPr>
        <w:t>（北京时间）</w:t>
      </w:r>
      <w:r>
        <w:rPr>
          <w:rFonts w:hint="eastAsia" w:ascii="宋体" w:hAnsi="宋体" w:cs="宋体"/>
          <w:color w:val="000000"/>
          <w:sz w:val="24"/>
        </w:rPr>
        <w:t>截标后。</w:t>
      </w:r>
    </w:p>
    <w:p w14:paraId="3D3F1E25">
      <w:pPr>
        <w:spacing w:line="380" w:lineRule="exact"/>
        <w:ind w:firstLine="480" w:firstLineChars="200"/>
        <w:rPr>
          <w:rFonts w:hint="eastAsia" w:ascii="宋体" w:hAnsi="宋体" w:cs="宋体"/>
          <w:color w:val="000000"/>
        </w:rPr>
      </w:pPr>
      <w:r>
        <w:rPr>
          <w:rFonts w:hint="eastAsia" w:ascii="宋体" w:hAnsi="宋体" w:cs="宋体"/>
          <w:color w:val="000000"/>
          <w:sz w:val="24"/>
        </w:rPr>
        <w:t>地    点：桂林市公共资源交易</w:t>
      </w:r>
      <w:r>
        <w:rPr>
          <w:rFonts w:hint="eastAsia" w:ascii="宋体" w:hAnsi="宋体" w:cs="宋体"/>
          <w:color w:val="auto"/>
          <w:sz w:val="24"/>
        </w:rPr>
        <w:t>中心</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11</w:t>
      </w:r>
      <w:r>
        <w:rPr>
          <w:rFonts w:hint="eastAsia" w:ascii="宋体" w:hAnsi="宋体" w:cs="宋体"/>
          <w:color w:val="auto"/>
          <w:sz w:val="24"/>
          <w:u w:val="single"/>
        </w:rPr>
        <w:t xml:space="preserve"> </w:t>
      </w:r>
      <w:r>
        <w:rPr>
          <w:rFonts w:hint="eastAsia" w:ascii="宋体" w:hAnsi="宋体" w:cs="宋体"/>
          <w:color w:val="auto"/>
          <w:sz w:val="24"/>
        </w:rPr>
        <w:t>号开标室</w:t>
      </w:r>
      <w:r>
        <w:rPr>
          <w:rFonts w:hint="eastAsia" w:ascii="宋体" w:hAnsi="宋体" w:cs="宋体"/>
          <w:color w:val="auto"/>
          <w:sz w:val="24"/>
          <w:lang w:val="en-US" w:eastAsia="zh-CN"/>
        </w:rPr>
        <w:t>/</w:t>
      </w:r>
      <w:bookmarkStart w:id="203" w:name="_GoBack"/>
      <w:bookmarkEnd w:id="203"/>
      <w:r>
        <w:rPr>
          <w:rFonts w:hint="eastAsia" w:ascii="宋体" w:hAnsi="宋体" w:cs="宋体"/>
          <w:color w:val="auto"/>
          <w:sz w:val="24"/>
        </w:rPr>
        <w:t>通</w:t>
      </w:r>
      <w:r>
        <w:rPr>
          <w:rFonts w:hint="eastAsia" w:ascii="宋体" w:hAnsi="宋体" w:cs="宋体"/>
          <w:color w:val="000000"/>
          <w:sz w:val="24"/>
        </w:rPr>
        <w:t>过</w:t>
      </w:r>
      <w:r>
        <w:rPr>
          <w:rFonts w:hint="eastAsia" w:ascii="宋体" w:hAnsi="宋体" w:cs="宋体"/>
          <w:color w:val="000000"/>
          <w:sz w:val="24"/>
          <w:lang w:eastAsia="zh-CN"/>
        </w:rPr>
        <w:t>广西政府采购云平台</w:t>
      </w:r>
      <w:r>
        <w:rPr>
          <w:rFonts w:hint="eastAsia" w:ascii="宋体" w:hAnsi="宋体" w:cs="宋体"/>
          <w:color w:val="000000"/>
          <w:sz w:val="24"/>
        </w:rPr>
        <w:t>实行在线解密开启。</w:t>
      </w:r>
    </w:p>
    <w:p w14:paraId="3B7DA130">
      <w:pPr>
        <w:spacing w:line="380" w:lineRule="exact"/>
        <w:rPr>
          <w:rFonts w:hint="eastAsia" w:ascii="宋体" w:hAnsi="宋体" w:cs="宋体"/>
          <w:b/>
          <w:bCs/>
          <w:color w:val="000000"/>
          <w:sz w:val="24"/>
        </w:rPr>
      </w:pPr>
      <w:bookmarkStart w:id="20" w:name="_Toc28359007"/>
      <w:bookmarkStart w:id="21" w:name="_Toc35393794"/>
      <w:bookmarkStart w:id="22" w:name="_Toc35393625"/>
      <w:bookmarkStart w:id="23" w:name="_Toc28359084"/>
      <w:r>
        <w:rPr>
          <w:rFonts w:hint="eastAsia" w:ascii="宋体" w:hAnsi="宋体" w:cs="宋体"/>
          <w:b/>
          <w:bCs/>
          <w:color w:val="000000"/>
          <w:sz w:val="24"/>
        </w:rPr>
        <w:t>五、公告期限</w:t>
      </w:r>
      <w:bookmarkEnd w:id="20"/>
      <w:bookmarkEnd w:id="21"/>
      <w:bookmarkEnd w:id="22"/>
      <w:bookmarkEnd w:id="23"/>
    </w:p>
    <w:p w14:paraId="3830D7A5">
      <w:pPr>
        <w:spacing w:line="3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自本公告发布之日起5个工作日。</w:t>
      </w:r>
    </w:p>
    <w:p w14:paraId="5ADFBE39">
      <w:pPr>
        <w:spacing w:line="380" w:lineRule="exact"/>
        <w:rPr>
          <w:rFonts w:hint="eastAsia" w:ascii="宋体" w:hAnsi="宋体" w:cs="宋体"/>
          <w:b/>
          <w:bCs/>
          <w:color w:val="000000"/>
          <w:sz w:val="24"/>
        </w:rPr>
      </w:pPr>
      <w:bookmarkStart w:id="24" w:name="_Toc35393795"/>
      <w:bookmarkStart w:id="25" w:name="_Toc35393626"/>
      <w:r>
        <w:rPr>
          <w:rFonts w:hint="eastAsia" w:ascii="宋体" w:hAnsi="宋体" w:cs="宋体"/>
          <w:b/>
          <w:bCs/>
          <w:color w:val="000000"/>
          <w:sz w:val="24"/>
        </w:rPr>
        <w:t>六、其他补充事宜</w:t>
      </w:r>
      <w:bookmarkEnd w:id="24"/>
      <w:bookmarkEnd w:id="25"/>
    </w:p>
    <w:p w14:paraId="7606C677">
      <w:pPr>
        <w:spacing w:line="380" w:lineRule="exact"/>
        <w:ind w:firstLine="480" w:firstLineChars="200"/>
        <w:rPr>
          <w:rFonts w:hint="eastAsia" w:ascii="宋体" w:hAnsi="宋体" w:cs="宋体"/>
          <w:color w:val="000000"/>
          <w:sz w:val="24"/>
        </w:rPr>
      </w:pPr>
      <w:bookmarkStart w:id="26" w:name="_Toc35393796"/>
      <w:bookmarkStart w:id="27" w:name="_Toc28359085"/>
      <w:bookmarkStart w:id="28" w:name="_Toc28359008"/>
      <w:bookmarkStart w:id="29" w:name="_Toc35393627"/>
      <w:r>
        <w:rPr>
          <w:rFonts w:hint="eastAsia" w:ascii="宋体" w:hAnsi="宋体" w:cs="宋体"/>
          <w:color w:val="000000"/>
          <w:sz w:val="24"/>
        </w:rPr>
        <w:t>1、本项目需要落实的政府采购政策：</w:t>
      </w:r>
    </w:p>
    <w:p w14:paraId="190062C1">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①《政府采购促进中小企业发展管理办法》（财库[2020]46号）。</w:t>
      </w:r>
    </w:p>
    <w:p w14:paraId="4E69BD00">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②《关于政府采购支持监狱企业发展有关问题的通知》（财库[2014]68号）。</w:t>
      </w:r>
    </w:p>
    <w:p w14:paraId="4565FDB4">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③《关于促进残疾人就业政府采购政策的通知》（财库[2017]141号）。</w:t>
      </w:r>
    </w:p>
    <w:p w14:paraId="0C3E478E">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④ 本项目非专门面向中小微企业的政府采购项目，所属行业为“信息传输业”。</w:t>
      </w:r>
    </w:p>
    <w:p w14:paraId="72E29FB6">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2、信息公告发布媒体：http://www.ccgp.gov.cn（中国政府采购网）、http://zfcg.gxzf.gov.cn/（广西壮族自治区政府采购网）、http://zfcg.czj.guilin.gov.cn/（桂林市政府采购网）。</w:t>
      </w:r>
    </w:p>
    <w:p w14:paraId="4E4F2A0F">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3、广西政府采购云平台电子投标相关事宜说明</w:t>
      </w:r>
    </w:p>
    <w:p w14:paraId="13781532">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1）本项目为全流程电子化采购项目，通过广西政府采购云平台（www.gcy.zfcg.gxzf.gov.cn/）实行在线电子投标，供应商应按照本项目招标文件和广西政府采购云平台的要求编制、加密后在投标文件提交截止时间前通过网络上传至广西政府采购云平台（加密的电子投标文件是指后缀名为“jmbs”的文件），供应商在广西政府采购云平台提交投标文件时，请填写参加远程投标活动经办人联系方式。供应商登录广西政府采购云平台，依次进入“服务中心-项目采购-操作流程-电子招投标-政府采购项目电子交易管理操作指南-供应商”查看电子投标具体操作流程。</w:t>
      </w:r>
    </w:p>
    <w:p w14:paraId="49D2B737">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2）未进行网上注册并办理数字证书（CA认证）的供应商将无法参与本项目政府采购活动，供应商应当在投标文件提交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E0D8794">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（3）CA证书在线解密：供应商投标时，需凭制作投标文件时用来加密的有效数字证书（CA认证）登录广西政府采购云平台电子开标大厅现场按规定时间对加密的投标文件进行解密，否则后果自负。</w:t>
      </w:r>
    </w:p>
    <w:p w14:paraId="7DDE0621">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注：1）为确保网上操作合法、有效和安全，请供应商确保在电子投标过程中能够对相关数据电文进行加密和使用电子签章，妥善保管CA数字证书并使用有效的CA数字证书参与整个采购活动。2）各供应商通过广西政府采购云平台参与政府采购项目投标需下载使用新版客户端（以下称“电子投标客户端”），客户端下载路径：广西政府采购网（访问地址http://zfcg.gxzf.gov.cn/）—办事服务—下载专区。3）供应商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前未完成上传、提交的，视为撤回投标文件。投标文件提交截止时间以后上传递交的投标文件，广西政府采购云平台将予以拒收。</w:t>
      </w:r>
    </w:p>
    <w:p w14:paraId="16954607">
      <w:pPr>
        <w:spacing w:line="380" w:lineRule="exact"/>
        <w:ind w:firstLine="480" w:firstLineChars="200"/>
        <w:rPr>
          <w:rFonts w:hint="eastAsia" w:ascii="宋体" w:hAnsi="宋体" w:cs="宋体"/>
          <w:color w:val="000000"/>
          <w:sz w:val="24"/>
        </w:rPr>
      </w:pPr>
      <w:r>
        <w:rPr>
          <w:rFonts w:hint="eastAsia" w:ascii="宋体" w:hAnsi="宋体" w:cs="宋体"/>
          <w:color w:val="000000"/>
          <w:sz w:val="24"/>
        </w:rPr>
        <w:t>（3）电子投标文件的制作、加密、提交、解密等相关事宜详见第二章 “投标人须知”。</w:t>
      </w:r>
    </w:p>
    <w:p w14:paraId="5F1FE73F">
      <w:pPr>
        <w:spacing w:line="38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bookmarkEnd w:id="26"/>
      <w:bookmarkEnd w:id="27"/>
      <w:bookmarkEnd w:id="28"/>
      <w:bookmarkEnd w:id="29"/>
      <w:r>
        <w:rPr>
          <w:rFonts w:hint="eastAsia" w:ascii="宋体" w:hAnsi="宋体" w:cs="宋体"/>
          <w:b/>
          <w:bCs/>
          <w:color w:val="000000" w:themeColor="text1"/>
          <w:sz w:val="24"/>
          <w14:textFill>
            <w14:solidFill>
              <w14:schemeClr w14:val="tx1"/>
            </w14:solidFill>
          </w14:textFill>
        </w:rPr>
        <w:t>：</w:t>
      </w:r>
    </w:p>
    <w:p w14:paraId="11081D76">
      <w:pPr>
        <w:widowControl/>
        <w:spacing w:line="380" w:lineRule="exact"/>
        <w:ind w:firstLine="480" w:firstLineChars="200"/>
        <w:jc w:val="left"/>
        <w:rPr>
          <w:rFonts w:hint="eastAsia" w:ascii="宋体" w:hAnsi="宋体" w:cs="宋体"/>
          <w:color w:val="000000"/>
          <w:sz w:val="24"/>
        </w:rPr>
      </w:pPr>
      <w:r>
        <w:rPr>
          <w:rFonts w:hint="eastAsia" w:ascii="宋体" w:hAnsi="宋体" w:cs="宋体"/>
          <w:color w:val="000000"/>
          <w:sz w:val="24"/>
        </w:rPr>
        <w:t>1.采购人信息</w:t>
      </w:r>
    </w:p>
    <w:p w14:paraId="58FF4DB9">
      <w:pPr>
        <w:spacing w:line="380" w:lineRule="exact"/>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名  称：</w:t>
      </w:r>
      <w:r>
        <w:rPr>
          <w:rFonts w:hint="eastAsia" w:ascii="宋体" w:hAnsi="宋体" w:cs="宋体"/>
          <w:color w:val="000000"/>
          <w:sz w:val="24"/>
          <w:u w:val="single"/>
          <w:lang w:eastAsia="zh-CN"/>
        </w:rPr>
        <w:t>灵川县教育局</w:t>
      </w:r>
    </w:p>
    <w:p w14:paraId="37453A0F">
      <w:pPr>
        <w:spacing w:line="380" w:lineRule="exact"/>
        <w:ind w:firstLine="480" w:firstLineChars="200"/>
        <w:jc w:val="left"/>
        <w:rPr>
          <w:rFonts w:hint="eastAsia" w:ascii="宋体" w:hAnsi="宋体" w:cs="宋体"/>
          <w:color w:val="000000"/>
          <w:sz w:val="24"/>
          <w:u w:val="single"/>
        </w:rPr>
      </w:pPr>
      <w:bookmarkStart w:id="30" w:name="_Toc28359086"/>
      <w:bookmarkStart w:id="31" w:name="_Toc28359009"/>
      <w:r>
        <w:rPr>
          <w:rFonts w:hint="eastAsia" w:ascii="宋体" w:hAnsi="宋体" w:cs="宋体"/>
          <w:color w:val="000000"/>
          <w:sz w:val="24"/>
        </w:rPr>
        <w:t>地  址：</w:t>
      </w:r>
      <w:r>
        <w:rPr>
          <w:rFonts w:hint="eastAsia" w:ascii="宋体" w:hAnsi="宋体" w:cs="宋体"/>
          <w:color w:val="000000"/>
          <w:sz w:val="24"/>
          <w:u w:val="single"/>
        </w:rPr>
        <w:t>桂林市灵川县灵西路46号</w:t>
      </w:r>
    </w:p>
    <w:p w14:paraId="0553B488">
      <w:pPr>
        <w:spacing w:line="380" w:lineRule="exact"/>
        <w:ind w:firstLine="480" w:firstLineChars="200"/>
        <w:jc w:val="left"/>
        <w:rPr>
          <w:rFonts w:hint="eastAsia" w:ascii="宋体" w:hAnsi="宋体" w:cs="宋体"/>
          <w:color w:val="000000"/>
          <w:sz w:val="24"/>
        </w:rPr>
      </w:pPr>
      <w:r>
        <w:rPr>
          <w:rFonts w:hint="eastAsia" w:ascii="宋体" w:hAnsi="宋体" w:cs="宋体"/>
          <w:color w:val="000000"/>
          <w:sz w:val="24"/>
        </w:rPr>
        <w:t>联系人及联系方式：</w:t>
      </w:r>
      <w:r>
        <w:rPr>
          <w:rFonts w:hint="eastAsia" w:ascii="宋体" w:hAnsi="宋体" w:cs="宋体"/>
          <w:color w:val="000000"/>
          <w:sz w:val="24"/>
          <w:u w:val="single"/>
          <w:lang w:eastAsia="zh-CN"/>
        </w:rPr>
        <w:t>蒙主任，</w:t>
      </w:r>
      <w:r>
        <w:rPr>
          <w:rFonts w:hint="eastAsia" w:ascii="宋体" w:hAnsi="宋体" w:cs="宋体"/>
          <w:color w:val="000000"/>
          <w:sz w:val="24"/>
          <w:u w:val="single"/>
        </w:rPr>
        <w:t>0773-6819397</w:t>
      </w:r>
    </w:p>
    <w:p w14:paraId="48CCF870">
      <w:pPr>
        <w:spacing w:line="380" w:lineRule="exact"/>
        <w:ind w:firstLine="480" w:firstLineChars="200"/>
        <w:jc w:val="left"/>
        <w:rPr>
          <w:rFonts w:hint="eastAsia" w:ascii="宋体" w:hAnsi="宋体" w:cs="宋体"/>
          <w:color w:val="000000"/>
          <w:sz w:val="24"/>
        </w:rPr>
      </w:pPr>
      <w:r>
        <w:rPr>
          <w:rFonts w:hint="eastAsia" w:ascii="宋体" w:hAnsi="宋体" w:cs="宋体"/>
          <w:color w:val="000000"/>
          <w:sz w:val="24"/>
        </w:rPr>
        <w:t>2.采购代理机构信息</w:t>
      </w:r>
      <w:bookmarkEnd w:id="30"/>
      <w:bookmarkEnd w:id="31"/>
    </w:p>
    <w:p w14:paraId="640DC4DF">
      <w:pPr>
        <w:spacing w:line="380" w:lineRule="exact"/>
        <w:ind w:firstLine="480" w:firstLineChars="200"/>
        <w:rPr>
          <w:rFonts w:hint="eastAsia" w:ascii="宋体" w:hAnsi="宋体" w:cs="宋体"/>
          <w:color w:val="000000"/>
          <w:sz w:val="24"/>
          <w:u w:val="single"/>
          <w:lang w:eastAsia="zh-CN"/>
        </w:rPr>
      </w:pPr>
      <w:r>
        <w:rPr>
          <w:rFonts w:hint="eastAsia" w:ascii="宋体" w:hAnsi="宋体" w:cs="宋体"/>
          <w:color w:val="000000"/>
          <w:sz w:val="24"/>
        </w:rPr>
        <w:t>名  称：</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广西朝华工程项目管理有限公司</w:t>
      </w:r>
    </w:p>
    <w:p w14:paraId="7FB6134E">
      <w:pPr>
        <w:spacing w:line="38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地  址：</w:t>
      </w:r>
      <w:r>
        <w:rPr>
          <w:rFonts w:hint="eastAsia" w:ascii="宋体" w:hAnsi="宋体" w:cs="宋体"/>
          <w:color w:val="000000"/>
          <w:sz w:val="24"/>
          <w:u w:val="single"/>
          <w:lang w:eastAsia="zh-CN"/>
        </w:rPr>
        <w:t>桂林市七星区朝阳路信息产业园创新大厦H座B区2幢4-1</w:t>
      </w:r>
    </w:p>
    <w:p w14:paraId="673D71C1">
      <w:pPr>
        <w:spacing w:line="38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联系方式：</w:t>
      </w:r>
      <w:bookmarkStart w:id="32" w:name="_Toc28359010"/>
      <w:bookmarkStart w:id="33" w:name="_Toc28359087"/>
      <w:r>
        <w:rPr>
          <w:rFonts w:hint="eastAsia" w:ascii="宋体" w:hAnsi="宋体" w:cs="宋体"/>
          <w:color w:val="000000"/>
          <w:sz w:val="24"/>
          <w:u w:val="single"/>
        </w:rPr>
        <w:t xml:space="preserve"> 0773-</w:t>
      </w:r>
      <w:r>
        <w:rPr>
          <w:rFonts w:hint="eastAsia" w:ascii="宋体" w:hAnsi="宋体" w:cs="宋体"/>
          <w:color w:val="000000"/>
          <w:sz w:val="24"/>
          <w:u w:val="single"/>
          <w:lang w:val="en-US" w:eastAsia="zh-CN"/>
        </w:rPr>
        <w:t>8998986</w:t>
      </w:r>
    </w:p>
    <w:p w14:paraId="1EB66148">
      <w:pPr>
        <w:spacing w:line="380" w:lineRule="exact"/>
        <w:ind w:firstLine="480" w:firstLineChars="200"/>
        <w:rPr>
          <w:rFonts w:hint="eastAsia" w:ascii="宋体" w:hAnsi="宋体" w:cs="宋体"/>
          <w:color w:val="000000"/>
          <w:sz w:val="24"/>
          <w:u w:val="single"/>
        </w:rPr>
      </w:pPr>
      <w:r>
        <w:rPr>
          <w:rFonts w:hint="eastAsia" w:ascii="宋体" w:hAnsi="宋体" w:cs="宋体"/>
          <w:color w:val="000000"/>
          <w:sz w:val="24"/>
        </w:rPr>
        <w:t>3.项目联系方式</w:t>
      </w:r>
      <w:bookmarkEnd w:id="32"/>
      <w:bookmarkEnd w:id="33"/>
    </w:p>
    <w:p w14:paraId="26AAACBE">
      <w:pPr>
        <w:pStyle w:val="19"/>
        <w:spacing w:line="38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项目联系人：</w:t>
      </w:r>
      <w:r>
        <w:rPr>
          <w:rFonts w:hint="eastAsia" w:hAnsi="宋体" w:cs="宋体"/>
          <w:color w:val="000000"/>
          <w:sz w:val="24"/>
          <w:szCs w:val="24"/>
          <w:u w:val="single"/>
          <w:lang w:eastAsia="zh-CN"/>
        </w:rPr>
        <w:t>秦新阳</w:t>
      </w:r>
    </w:p>
    <w:p w14:paraId="732D8DD1">
      <w:pPr>
        <w:spacing w:line="380" w:lineRule="exact"/>
        <w:ind w:firstLine="480" w:firstLineChars="200"/>
        <w:rPr>
          <w:rFonts w:hint="default" w:ascii="宋体" w:hAnsi="宋体" w:eastAsia="宋体" w:cs="宋体"/>
          <w:color w:val="000000"/>
          <w:sz w:val="24"/>
          <w:u w:val="single"/>
          <w:lang w:val="en-US" w:eastAsia="zh-CN"/>
        </w:rPr>
      </w:pPr>
      <w:r>
        <w:rPr>
          <w:rFonts w:hint="eastAsia" w:ascii="宋体" w:hAnsi="宋体" w:cs="宋体"/>
          <w:color w:val="000000"/>
          <w:sz w:val="24"/>
        </w:rPr>
        <w:t>电  话：</w:t>
      </w:r>
      <w:r>
        <w:rPr>
          <w:rFonts w:hint="eastAsia" w:ascii="宋体" w:hAnsi="宋体" w:cs="宋体"/>
          <w:color w:val="000000"/>
          <w:sz w:val="24"/>
          <w:u w:val="single"/>
        </w:rPr>
        <w:t xml:space="preserve"> 0773-</w:t>
      </w:r>
      <w:r>
        <w:rPr>
          <w:rFonts w:hint="eastAsia" w:ascii="宋体" w:hAnsi="宋体" w:cs="宋体"/>
          <w:color w:val="000000"/>
          <w:sz w:val="24"/>
          <w:u w:val="single"/>
          <w:lang w:val="en-US" w:eastAsia="zh-CN"/>
        </w:rPr>
        <w:t>8998986</w:t>
      </w:r>
    </w:p>
    <w:p w14:paraId="16D8B4EB">
      <w:pPr>
        <w:spacing w:line="440" w:lineRule="exact"/>
        <w:jc w:val="center"/>
        <w:outlineLvl w:val="0"/>
        <w:rPr>
          <w:rFonts w:hint="eastAsia" w:ascii="宋体" w:hAnsi="宋体" w:cs="宋体"/>
          <w:color w:val="000000"/>
          <w:sz w:val="32"/>
          <w:szCs w:val="32"/>
        </w:rPr>
      </w:pPr>
      <w:r>
        <w:rPr>
          <w:rFonts w:hint="eastAsia" w:ascii="宋体" w:hAnsi="宋体" w:cs="宋体"/>
          <w:color w:val="000000"/>
          <w:sz w:val="32"/>
          <w:szCs w:val="32"/>
        </w:rPr>
        <w:br w:type="page"/>
      </w:r>
      <w:bookmarkStart w:id="34" w:name="_Toc7267"/>
      <w:bookmarkStart w:id="35" w:name="_Toc12553"/>
      <w:r>
        <w:rPr>
          <w:rFonts w:hint="eastAsia" w:ascii="宋体" w:hAnsi="宋体" w:cs="宋体"/>
          <w:b/>
          <w:bCs/>
          <w:color w:val="000000"/>
          <w:kern w:val="44"/>
          <w:sz w:val="32"/>
          <w:szCs w:val="32"/>
        </w:rPr>
        <w:t>第二章  投标人须知</w:t>
      </w:r>
      <w:bookmarkEnd w:id="34"/>
      <w:bookmarkEnd w:id="35"/>
    </w:p>
    <w:p w14:paraId="79E0A4AA">
      <w:pPr>
        <w:tabs>
          <w:tab w:val="left" w:pos="1065"/>
          <w:tab w:val="center" w:pos="4411"/>
        </w:tabs>
        <w:spacing w:line="440" w:lineRule="exact"/>
        <w:jc w:val="center"/>
        <w:outlineLvl w:val="1"/>
        <w:rPr>
          <w:rFonts w:hint="eastAsia" w:ascii="宋体" w:hAnsi="宋体" w:cs="宋体"/>
          <w:b/>
          <w:color w:val="000000"/>
          <w:sz w:val="28"/>
          <w:szCs w:val="28"/>
        </w:rPr>
      </w:pPr>
      <w:bookmarkStart w:id="36" w:name="_Toc495841753"/>
      <w:bookmarkStart w:id="37" w:name="_Toc15781"/>
      <w:bookmarkStart w:id="38" w:name="_Toc14222"/>
      <w:r>
        <w:rPr>
          <w:rFonts w:hint="eastAsia" w:ascii="宋体" w:hAnsi="宋体" w:cs="宋体"/>
          <w:b/>
          <w:color w:val="000000"/>
          <w:sz w:val="28"/>
          <w:szCs w:val="28"/>
        </w:rPr>
        <w:t>投标人须知前附表</w:t>
      </w:r>
      <w:bookmarkEnd w:id="36"/>
      <w:bookmarkEnd w:id="37"/>
      <w:bookmarkEnd w:id="38"/>
    </w:p>
    <w:tbl>
      <w:tblPr>
        <w:tblStyle w:val="33"/>
        <w:tblW w:w="10385"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69"/>
        <w:gridCol w:w="1443"/>
        <w:gridCol w:w="7223"/>
      </w:tblGrid>
      <w:tr w14:paraId="1A2C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trPr>
        <w:tc>
          <w:tcPr>
            <w:tcW w:w="750" w:type="dxa"/>
            <w:shd w:val="clear" w:color="auto" w:fill="FFFFFF"/>
            <w:vAlign w:val="center"/>
          </w:tcPr>
          <w:p w14:paraId="2F37ECB4">
            <w:pPr>
              <w:spacing w:line="420" w:lineRule="exact"/>
              <w:jc w:val="center"/>
              <w:rPr>
                <w:rFonts w:hint="eastAsia" w:ascii="宋体" w:hAnsi="宋体" w:cs="宋体"/>
                <w:b/>
                <w:color w:val="000000"/>
                <w:sz w:val="24"/>
              </w:rPr>
            </w:pPr>
            <w:r>
              <w:rPr>
                <w:rFonts w:hint="eastAsia" w:ascii="宋体" w:hAnsi="宋体" w:cs="宋体"/>
                <w:b/>
                <w:color w:val="000000"/>
                <w:sz w:val="24"/>
              </w:rPr>
              <w:t>序号</w:t>
            </w:r>
          </w:p>
        </w:tc>
        <w:tc>
          <w:tcPr>
            <w:tcW w:w="969" w:type="dxa"/>
            <w:shd w:val="clear" w:color="auto" w:fill="FFFFFF"/>
            <w:vAlign w:val="center"/>
          </w:tcPr>
          <w:p w14:paraId="6CFA0543">
            <w:pPr>
              <w:spacing w:line="420" w:lineRule="exact"/>
              <w:jc w:val="center"/>
              <w:rPr>
                <w:rFonts w:hint="eastAsia" w:ascii="宋体" w:hAnsi="宋体" w:cs="宋体"/>
                <w:b/>
                <w:color w:val="000000"/>
                <w:sz w:val="24"/>
              </w:rPr>
            </w:pPr>
            <w:r>
              <w:rPr>
                <w:rFonts w:hint="eastAsia" w:ascii="宋体" w:hAnsi="宋体" w:cs="宋体"/>
                <w:b/>
                <w:color w:val="000000"/>
                <w:sz w:val="24"/>
              </w:rPr>
              <w:t>条款号</w:t>
            </w:r>
          </w:p>
        </w:tc>
        <w:tc>
          <w:tcPr>
            <w:tcW w:w="1443" w:type="dxa"/>
            <w:shd w:val="clear" w:color="auto" w:fill="FFFFFF"/>
            <w:vAlign w:val="center"/>
          </w:tcPr>
          <w:p w14:paraId="2036A012">
            <w:pPr>
              <w:spacing w:line="420" w:lineRule="exact"/>
              <w:jc w:val="center"/>
              <w:rPr>
                <w:rFonts w:hint="eastAsia" w:ascii="宋体" w:hAnsi="宋体" w:cs="宋体"/>
                <w:b/>
                <w:color w:val="000000"/>
                <w:sz w:val="24"/>
              </w:rPr>
            </w:pPr>
            <w:r>
              <w:rPr>
                <w:rFonts w:hint="eastAsia" w:ascii="宋体" w:hAnsi="宋体" w:cs="宋体"/>
                <w:b/>
                <w:color w:val="000000"/>
                <w:sz w:val="24"/>
              </w:rPr>
              <w:t>条款名称</w:t>
            </w:r>
          </w:p>
        </w:tc>
        <w:tc>
          <w:tcPr>
            <w:tcW w:w="7223" w:type="dxa"/>
            <w:shd w:val="clear" w:color="auto" w:fill="FFFFFF"/>
            <w:vAlign w:val="center"/>
          </w:tcPr>
          <w:p w14:paraId="77E08632">
            <w:pPr>
              <w:spacing w:line="420" w:lineRule="exact"/>
              <w:jc w:val="center"/>
              <w:rPr>
                <w:rFonts w:hint="eastAsia" w:ascii="宋体" w:hAnsi="宋体" w:cs="宋体"/>
                <w:b/>
                <w:color w:val="000000"/>
                <w:sz w:val="24"/>
              </w:rPr>
            </w:pPr>
            <w:r>
              <w:rPr>
                <w:rFonts w:hint="eastAsia" w:ascii="宋体" w:hAnsi="宋体" w:cs="宋体"/>
                <w:b/>
                <w:color w:val="000000"/>
                <w:sz w:val="24"/>
              </w:rPr>
              <w:t>内容、要求</w:t>
            </w:r>
          </w:p>
        </w:tc>
      </w:tr>
      <w:tr w14:paraId="7211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0DBEFEB9">
            <w:pPr>
              <w:spacing w:line="420" w:lineRule="exact"/>
              <w:jc w:val="center"/>
              <w:rPr>
                <w:rFonts w:hint="eastAsia" w:ascii="宋体" w:hAnsi="宋体" w:cs="宋体"/>
                <w:color w:val="000000"/>
                <w:sz w:val="24"/>
              </w:rPr>
            </w:pPr>
            <w:r>
              <w:rPr>
                <w:rFonts w:hint="eastAsia" w:ascii="宋体" w:hAnsi="宋体" w:cs="宋体"/>
                <w:color w:val="000000"/>
                <w:sz w:val="24"/>
              </w:rPr>
              <w:t>1</w:t>
            </w:r>
          </w:p>
        </w:tc>
        <w:tc>
          <w:tcPr>
            <w:tcW w:w="969" w:type="dxa"/>
            <w:vAlign w:val="center"/>
          </w:tcPr>
          <w:p w14:paraId="0258F7EF">
            <w:pPr>
              <w:spacing w:line="420" w:lineRule="exact"/>
              <w:jc w:val="center"/>
              <w:rPr>
                <w:rFonts w:hint="eastAsia" w:ascii="宋体" w:hAnsi="宋体" w:cs="宋体"/>
                <w:color w:val="000000"/>
                <w:sz w:val="24"/>
              </w:rPr>
            </w:pPr>
            <w:r>
              <w:rPr>
                <w:rFonts w:hint="eastAsia" w:ascii="宋体" w:hAnsi="宋体" w:cs="宋体"/>
                <w:color w:val="000000"/>
                <w:sz w:val="24"/>
              </w:rPr>
              <w:t>1</w:t>
            </w:r>
          </w:p>
        </w:tc>
        <w:tc>
          <w:tcPr>
            <w:tcW w:w="1443" w:type="dxa"/>
            <w:vAlign w:val="center"/>
          </w:tcPr>
          <w:p w14:paraId="1D5A8282">
            <w:pPr>
              <w:spacing w:line="420" w:lineRule="exact"/>
              <w:jc w:val="center"/>
              <w:rPr>
                <w:rFonts w:hint="eastAsia" w:ascii="宋体" w:hAnsi="宋体" w:cs="宋体"/>
                <w:color w:val="000000"/>
                <w:sz w:val="24"/>
              </w:rPr>
            </w:pPr>
            <w:r>
              <w:rPr>
                <w:rFonts w:hint="eastAsia" w:ascii="宋体" w:hAnsi="宋体" w:cs="宋体"/>
                <w:color w:val="000000"/>
                <w:sz w:val="24"/>
              </w:rPr>
              <w:t>项目名称及项目编号</w:t>
            </w:r>
          </w:p>
        </w:tc>
        <w:tc>
          <w:tcPr>
            <w:tcW w:w="7223" w:type="dxa"/>
            <w:vAlign w:val="center"/>
          </w:tcPr>
          <w:p w14:paraId="18CADA9A">
            <w:pPr>
              <w:spacing w:line="420" w:lineRule="exac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lang w:eastAsia="zh-CN"/>
              </w:rPr>
              <w:t>灵川县校园食堂“互联网十明厨亮灶”项目建设</w:t>
            </w:r>
            <w:r>
              <w:rPr>
                <w:rFonts w:hint="eastAsia" w:ascii="宋体" w:hAnsi="宋体" w:cs="宋体"/>
                <w:color w:val="000000"/>
                <w:sz w:val="24"/>
              </w:rPr>
              <w:t xml:space="preserve">     </w:t>
            </w:r>
          </w:p>
          <w:p w14:paraId="3B732D6B">
            <w:pPr>
              <w:spacing w:line="420" w:lineRule="exact"/>
              <w:rPr>
                <w:rFonts w:hint="eastAsia" w:ascii="宋体" w:hAnsi="宋体" w:cs="宋体"/>
                <w:color w:val="000000"/>
                <w:sz w:val="24"/>
              </w:rPr>
            </w:pPr>
            <w:r>
              <w:rPr>
                <w:rFonts w:hint="eastAsia" w:ascii="宋体" w:hAnsi="宋体" w:cs="宋体"/>
                <w:sz w:val="24"/>
              </w:rPr>
              <w:t>项目编号：GLZC2024-G3-230188-GXCH</w:t>
            </w:r>
          </w:p>
        </w:tc>
      </w:tr>
      <w:tr w14:paraId="76BC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50" w:type="dxa"/>
            <w:vAlign w:val="center"/>
          </w:tcPr>
          <w:p w14:paraId="2ECBC8FB">
            <w:pPr>
              <w:spacing w:line="420" w:lineRule="exact"/>
              <w:jc w:val="center"/>
              <w:rPr>
                <w:rFonts w:hint="eastAsia" w:ascii="宋体" w:hAnsi="宋体" w:cs="宋体"/>
                <w:color w:val="000000"/>
                <w:sz w:val="24"/>
              </w:rPr>
            </w:pPr>
            <w:r>
              <w:rPr>
                <w:rFonts w:hint="eastAsia" w:ascii="宋体" w:hAnsi="宋体" w:cs="宋体"/>
                <w:color w:val="000000"/>
                <w:sz w:val="24"/>
              </w:rPr>
              <w:t>2</w:t>
            </w:r>
          </w:p>
        </w:tc>
        <w:tc>
          <w:tcPr>
            <w:tcW w:w="969" w:type="dxa"/>
            <w:vAlign w:val="center"/>
          </w:tcPr>
          <w:p w14:paraId="56BC6F84">
            <w:pPr>
              <w:spacing w:line="420" w:lineRule="exact"/>
              <w:jc w:val="center"/>
              <w:rPr>
                <w:rFonts w:hint="eastAsia" w:ascii="宋体" w:hAnsi="宋体" w:cs="宋体"/>
                <w:color w:val="000000"/>
                <w:sz w:val="24"/>
              </w:rPr>
            </w:pPr>
            <w:r>
              <w:rPr>
                <w:rFonts w:hint="eastAsia" w:ascii="宋体" w:hAnsi="宋体" w:cs="宋体"/>
                <w:color w:val="000000"/>
                <w:sz w:val="24"/>
              </w:rPr>
              <w:t>5</w:t>
            </w:r>
          </w:p>
        </w:tc>
        <w:tc>
          <w:tcPr>
            <w:tcW w:w="1443" w:type="dxa"/>
            <w:vAlign w:val="center"/>
          </w:tcPr>
          <w:p w14:paraId="0610C85B">
            <w:pPr>
              <w:pStyle w:val="53"/>
              <w:jc w:val="left"/>
              <w:rPr>
                <w:rFonts w:hint="eastAsia" w:ascii="宋体" w:hAnsi="宋体" w:eastAsia="宋体" w:cs="宋体"/>
                <w:b w:val="0"/>
                <w:bCs w:val="0"/>
                <w:color w:val="000000"/>
                <w:sz w:val="24"/>
              </w:rPr>
            </w:pPr>
            <w:r>
              <w:rPr>
                <w:rFonts w:hint="eastAsia" w:ascii="宋体" w:hAnsi="宋体" w:eastAsia="宋体" w:cs="宋体"/>
                <w:b w:val="0"/>
                <w:bCs w:val="0"/>
                <w:color w:val="000000"/>
                <w:sz w:val="24"/>
              </w:rPr>
              <w:t>投标人资格</w:t>
            </w:r>
          </w:p>
        </w:tc>
        <w:tc>
          <w:tcPr>
            <w:tcW w:w="7223" w:type="dxa"/>
            <w:vAlign w:val="center"/>
          </w:tcPr>
          <w:p w14:paraId="7DBFFCE4">
            <w:pPr>
              <w:pStyle w:val="53"/>
              <w:jc w:val="both"/>
              <w:rPr>
                <w:rFonts w:hint="eastAsia" w:ascii="宋体" w:hAnsi="宋体" w:eastAsia="宋体" w:cs="宋体"/>
                <w:b w:val="0"/>
                <w:bCs w:val="0"/>
                <w:color w:val="000000"/>
                <w:sz w:val="24"/>
              </w:rPr>
            </w:pPr>
            <w:r>
              <w:rPr>
                <w:rFonts w:hint="eastAsia" w:ascii="宋体" w:hAnsi="宋体" w:eastAsia="宋体" w:cs="宋体"/>
                <w:b w:val="0"/>
                <w:bCs w:val="0"/>
                <w:color w:val="000000"/>
                <w:sz w:val="24"/>
              </w:rPr>
              <w:t>5.1 符合《中华人民共和国政府采购法》第二十二条规定；</w:t>
            </w:r>
          </w:p>
          <w:p w14:paraId="45FEE22D">
            <w:pPr>
              <w:pStyle w:val="53"/>
              <w:spacing w:line="420" w:lineRule="exact"/>
              <w:jc w:val="left"/>
              <w:rPr>
                <w:rFonts w:hint="eastAsia" w:ascii="宋体" w:hAnsi="宋体" w:eastAsia="宋体" w:cs="宋体"/>
                <w:b w:val="0"/>
                <w:bCs w:val="0"/>
                <w:kern w:val="2"/>
                <w:lang w:eastAsia="zh-CN"/>
              </w:rPr>
            </w:pPr>
            <w:r>
              <w:rPr>
                <w:rFonts w:hint="eastAsia" w:ascii="宋体" w:hAnsi="宋体" w:eastAsia="宋体" w:cs="宋体"/>
                <w:b w:val="0"/>
                <w:bCs w:val="0"/>
              </w:rPr>
              <w:t xml:space="preserve">5.2 </w:t>
            </w:r>
            <w:r>
              <w:rPr>
                <w:rFonts w:hint="eastAsia" w:ascii="宋体" w:hAnsi="宋体" w:eastAsia="宋体" w:cs="宋体"/>
                <w:b w:val="0"/>
                <w:bCs w:val="0"/>
                <w:kern w:val="2"/>
              </w:rPr>
              <w:t>落实政府采购政策需满足的资格要求：无</w:t>
            </w:r>
            <w:r>
              <w:rPr>
                <w:rFonts w:hint="eastAsia" w:ascii="宋体" w:hAnsi="宋体" w:eastAsia="宋体" w:cs="宋体"/>
                <w:b w:val="0"/>
                <w:bCs w:val="0"/>
                <w:kern w:val="2"/>
                <w:lang w:eastAsia="zh-CN"/>
              </w:rPr>
              <w:t>。</w:t>
            </w:r>
          </w:p>
          <w:p w14:paraId="381D0ACE">
            <w:pPr>
              <w:pStyle w:val="53"/>
              <w:jc w:val="both"/>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rPr>
              <w:t>5.</w:t>
            </w: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本项目的特定资格要求：</w:t>
            </w:r>
            <w:r>
              <w:rPr>
                <w:rFonts w:hint="eastAsia" w:ascii="宋体" w:hAnsi="宋体" w:eastAsia="宋体" w:cs="宋体"/>
                <w:b w:val="0"/>
                <w:bCs w:val="0"/>
                <w:color w:val="000000"/>
                <w:sz w:val="24"/>
                <w:lang w:eastAsia="zh-CN"/>
              </w:rPr>
              <w:t>无。</w:t>
            </w:r>
          </w:p>
        </w:tc>
      </w:tr>
      <w:tr w14:paraId="4C1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50" w:type="dxa"/>
            <w:vAlign w:val="center"/>
          </w:tcPr>
          <w:p w14:paraId="0BC8547F">
            <w:pPr>
              <w:spacing w:line="420" w:lineRule="exact"/>
              <w:jc w:val="center"/>
              <w:rPr>
                <w:rFonts w:hint="eastAsia" w:ascii="宋体" w:hAnsi="宋体" w:cs="宋体"/>
                <w:color w:val="000000"/>
                <w:sz w:val="24"/>
              </w:rPr>
            </w:pPr>
            <w:r>
              <w:rPr>
                <w:rFonts w:hint="eastAsia" w:ascii="宋体" w:hAnsi="宋体" w:cs="宋体"/>
                <w:color w:val="000000"/>
                <w:sz w:val="24"/>
              </w:rPr>
              <w:t>3</w:t>
            </w:r>
          </w:p>
        </w:tc>
        <w:tc>
          <w:tcPr>
            <w:tcW w:w="969" w:type="dxa"/>
            <w:vAlign w:val="center"/>
          </w:tcPr>
          <w:p w14:paraId="132A061F">
            <w:pPr>
              <w:spacing w:line="420" w:lineRule="exact"/>
              <w:jc w:val="center"/>
              <w:rPr>
                <w:rFonts w:hint="eastAsia" w:ascii="宋体" w:hAnsi="宋体" w:cs="宋体"/>
                <w:color w:val="000000"/>
                <w:sz w:val="24"/>
              </w:rPr>
            </w:pPr>
            <w:r>
              <w:rPr>
                <w:rFonts w:hint="eastAsia" w:ascii="宋体" w:hAnsi="宋体" w:cs="宋体"/>
                <w:color w:val="000000"/>
                <w:sz w:val="24"/>
              </w:rPr>
              <w:t>6</w:t>
            </w:r>
          </w:p>
        </w:tc>
        <w:tc>
          <w:tcPr>
            <w:tcW w:w="1443" w:type="dxa"/>
            <w:vAlign w:val="center"/>
          </w:tcPr>
          <w:p w14:paraId="3536E3EE">
            <w:pPr>
              <w:spacing w:line="420" w:lineRule="exact"/>
              <w:jc w:val="center"/>
              <w:rPr>
                <w:rFonts w:hint="eastAsia" w:ascii="宋体" w:hAnsi="宋体" w:cs="宋体"/>
                <w:color w:val="000000"/>
                <w:position w:val="-2"/>
                <w:sz w:val="24"/>
              </w:rPr>
            </w:pPr>
            <w:r>
              <w:rPr>
                <w:rFonts w:hint="eastAsia" w:ascii="宋体" w:hAnsi="宋体" w:cs="宋体"/>
                <w:color w:val="000000"/>
                <w:sz w:val="24"/>
              </w:rPr>
              <w:t>投标费用</w:t>
            </w:r>
          </w:p>
        </w:tc>
        <w:tc>
          <w:tcPr>
            <w:tcW w:w="7223" w:type="dxa"/>
            <w:vAlign w:val="center"/>
          </w:tcPr>
          <w:p w14:paraId="7AFD84D5">
            <w:pPr>
              <w:spacing w:line="420" w:lineRule="exact"/>
              <w:rPr>
                <w:rFonts w:hint="eastAsia" w:ascii="宋体" w:hAnsi="宋体" w:cs="宋体"/>
                <w:color w:val="000000"/>
                <w:sz w:val="24"/>
              </w:rPr>
            </w:pPr>
            <w:r>
              <w:rPr>
                <w:rFonts w:hint="eastAsia" w:ascii="宋体" w:hAnsi="宋体" w:cs="宋体"/>
                <w:color w:val="000000"/>
                <w:sz w:val="24"/>
              </w:rPr>
              <w:t>不论投标结果如何，投标人均应自行承担所有与投标有关的全部费用。</w:t>
            </w:r>
          </w:p>
        </w:tc>
      </w:tr>
      <w:tr w14:paraId="2A91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000498FE">
            <w:pPr>
              <w:spacing w:line="420" w:lineRule="exact"/>
              <w:jc w:val="center"/>
              <w:rPr>
                <w:rFonts w:hint="eastAsia" w:ascii="宋体" w:hAnsi="宋体" w:cs="宋体"/>
                <w:color w:val="000000"/>
                <w:sz w:val="24"/>
              </w:rPr>
            </w:pPr>
            <w:r>
              <w:rPr>
                <w:rFonts w:hint="eastAsia" w:ascii="宋体" w:hAnsi="宋体" w:cs="宋体"/>
                <w:color w:val="000000"/>
                <w:sz w:val="24"/>
              </w:rPr>
              <w:t>4</w:t>
            </w:r>
          </w:p>
        </w:tc>
        <w:tc>
          <w:tcPr>
            <w:tcW w:w="969" w:type="dxa"/>
            <w:vAlign w:val="center"/>
          </w:tcPr>
          <w:p w14:paraId="7A8DBDB3">
            <w:pPr>
              <w:spacing w:line="420" w:lineRule="exact"/>
              <w:jc w:val="center"/>
              <w:rPr>
                <w:rFonts w:hint="eastAsia" w:ascii="宋体" w:hAnsi="宋体" w:cs="宋体"/>
                <w:color w:val="000000"/>
                <w:position w:val="-2"/>
                <w:sz w:val="24"/>
              </w:rPr>
            </w:pPr>
            <w:r>
              <w:rPr>
                <w:rFonts w:hint="eastAsia" w:ascii="宋体" w:hAnsi="宋体" w:cs="宋体"/>
                <w:color w:val="000000"/>
                <w:position w:val="-2"/>
                <w:sz w:val="24"/>
              </w:rPr>
              <w:t>15</w:t>
            </w:r>
          </w:p>
        </w:tc>
        <w:tc>
          <w:tcPr>
            <w:tcW w:w="1443" w:type="dxa"/>
            <w:vAlign w:val="center"/>
          </w:tcPr>
          <w:p w14:paraId="3E9B7B2F">
            <w:pPr>
              <w:spacing w:line="420" w:lineRule="exact"/>
              <w:jc w:val="center"/>
              <w:rPr>
                <w:rFonts w:hint="eastAsia" w:ascii="宋体" w:hAnsi="宋体" w:cs="宋体"/>
                <w:color w:val="000000"/>
                <w:sz w:val="24"/>
              </w:rPr>
            </w:pPr>
            <w:r>
              <w:rPr>
                <w:rFonts w:hint="eastAsia" w:ascii="宋体" w:hAnsi="宋体" w:cs="宋体"/>
                <w:color w:val="000000"/>
                <w:sz w:val="24"/>
              </w:rPr>
              <w:t>采购预算金额及投标报价</w:t>
            </w:r>
          </w:p>
        </w:tc>
        <w:tc>
          <w:tcPr>
            <w:tcW w:w="7223" w:type="dxa"/>
            <w:vAlign w:val="center"/>
          </w:tcPr>
          <w:p w14:paraId="5801260D">
            <w:pPr>
              <w:pStyle w:val="50"/>
              <w:spacing w:line="380" w:lineRule="exact"/>
              <w:rPr>
                <w:rFonts w:hint="eastAsia" w:ascii="宋体" w:hAnsi="宋体" w:cs="宋体"/>
                <w:color w:val="000000"/>
                <w:sz w:val="24"/>
              </w:rPr>
            </w:pPr>
            <w:r>
              <w:rPr>
                <w:rFonts w:hint="eastAsia" w:ascii="宋体" w:hAnsi="宋体" w:cs="宋体"/>
                <w:color w:val="000000"/>
                <w:sz w:val="24"/>
              </w:rPr>
              <w:t>15.1投标报价应按招标文件中第六章“投标文件（格式）”填写，</w:t>
            </w:r>
            <w:r>
              <w:rPr>
                <w:rFonts w:hint="eastAsia" w:ascii="宋体" w:hAnsi="宋体" w:cs="宋体"/>
                <w:b/>
                <w:bCs/>
                <w:color w:val="000000"/>
                <w:sz w:val="24"/>
              </w:rPr>
              <w:t>本项目采购预算总金额：</w:t>
            </w:r>
            <w:r>
              <w:rPr>
                <w:rFonts w:hint="eastAsia" w:ascii="宋体" w:hAnsi="宋体" w:cs="宋体"/>
                <w:b/>
                <w:bCs/>
                <w:color w:val="000000"/>
                <w:sz w:val="24"/>
                <w:lang w:eastAsia="zh-CN"/>
              </w:rPr>
              <w:t>贰佰玖拾叁万壹仟伍佰伍拾伍元整</w:t>
            </w:r>
            <w:r>
              <w:rPr>
                <w:rFonts w:hint="eastAsia" w:ascii="宋体" w:hAnsi="宋体" w:cs="宋体"/>
                <w:b/>
                <w:bCs/>
                <w:color w:val="000000"/>
                <w:sz w:val="24"/>
              </w:rPr>
              <w:t>（￥</w:t>
            </w:r>
            <w:r>
              <w:rPr>
                <w:rFonts w:hint="eastAsia" w:ascii="宋体" w:hAnsi="宋体" w:cs="宋体"/>
                <w:b/>
                <w:bCs/>
                <w:color w:val="000000"/>
                <w:sz w:val="24"/>
                <w:lang w:val="en-US" w:eastAsia="zh-CN"/>
              </w:rPr>
              <w:t>2931555.00</w:t>
            </w:r>
            <w:r>
              <w:rPr>
                <w:rFonts w:hint="eastAsia" w:ascii="宋体" w:hAnsi="宋体" w:cs="宋体"/>
                <w:b/>
                <w:bCs/>
                <w:color w:val="000000"/>
                <w:sz w:val="24"/>
              </w:rPr>
              <w:t>）</w:t>
            </w:r>
            <w:r>
              <w:rPr>
                <w:rFonts w:hint="eastAsia" w:ascii="宋体" w:hAnsi="宋体" w:cs="宋体"/>
                <w:b/>
                <w:bCs/>
                <w:color w:val="000000"/>
                <w:sz w:val="24"/>
                <w:lang w:eastAsia="zh-CN"/>
              </w:rPr>
              <w:t>，本项目</w:t>
            </w:r>
            <w:r>
              <w:rPr>
                <w:rFonts w:hint="eastAsia" w:ascii="宋体" w:hAnsi="宋体" w:cs="宋体"/>
                <w:b/>
                <w:bCs/>
                <w:color w:val="000000"/>
                <w:sz w:val="24"/>
              </w:rPr>
              <w:t>最高限价：</w:t>
            </w:r>
            <w:r>
              <w:rPr>
                <w:rFonts w:hint="eastAsia" w:ascii="宋体" w:hAnsi="宋体" w:cs="宋体"/>
                <w:b/>
                <w:bCs/>
                <w:color w:val="000000"/>
                <w:sz w:val="24"/>
                <w:lang w:eastAsia="zh-CN"/>
              </w:rPr>
              <w:t>贰佰柒拾捌万肆仟玖佰柒拾柒元贰角伍分（</w:t>
            </w:r>
            <w:r>
              <w:rPr>
                <w:rFonts w:hint="eastAsia" w:ascii="宋体" w:hAnsi="宋体" w:cs="宋体"/>
                <w:b/>
                <w:bCs/>
                <w:color w:val="000000"/>
                <w:sz w:val="24"/>
              </w:rPr>
              <w:t>￥</w:t>
            </w:r>
            <w:r>
              <w:rPr>
                <w:rFonts w:hint="eastAsia" w:ascii="宋体" w:hAnsi="宋体" w:cs="宋体"/>
                <w:b/>
                <w:bCs/>
                <w:color w:val="000000"/>
                <w:sz w:val="24"/>
                <w:lang w:val="en-US" w:eastAsia="zh-CN"/>
              </w:rPr>
              <w:t>2784977.25</w:t>
            </w:r>
            <w:r>
              <w:rPr>
                <w:rFonts w:hint="eastAsia" w:ascii="宋体" w:hAnsi="宋体" w:cs="宋体"/>
                <w:b/>
                <w:bCs/>
                <w:color w:val="000000"/>
                <w:sz w:val="24"/>
                <w:lang w:eastAsia="zh-CN"/>
              </w:rPr>
              <w:t>）</w:t>
            </w:r>
            <w:r>
              <w:rPr>
                <w:rFonts w:hint="eastAsia" w:ascii="宋体" w:hAnsi="宋体" w:cs="宋体"/>
                <w:b/>
                <w:bCs/>
                <w:color w:val="000000"/>
                <w:sz w:val="24"/>
              </w:rPr>
              <w:t>。</w:t>
            </w:r>
            <w:r>
              <w:rPr>
                <w:rFonts w:hint="eastAsia" w:ascii="宋体" w:hAnsi="宋体" w:cs="宋体"/>
                <w:b/>
                <w:bCs/>
                <w:color w:val="000000"/>
                <w:sz w:val="24"/>
                <w:lang w:eastAsia="zh-CN"/>
              </w:rPr>
              <w:t>根据灵财评【</w:t>
            </w:r>
            <w:r>
              <w:rPr>
                <w:rFonts w:hint="eastAsia" w:ascii="宋体" w:hAnsi="宋体" w:cs="宋体"/>
                <w:b/>
                <w:bCs/>
                <w:color w:val="000000"/>
                <w:sz w:val="24"/>
                <w:lang w:val="en-US" w:eastAsia="zh-CN"/>
              </w:rPr>
              <w:t>2024</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38号文</w:t>
            </w:r>
            <w:r>
              <w:rPr>
                <w:rFonts w:hint="eastAsia" w:ascii="宋体" w:hAnsi="宋体" w:cs="宋体"/>
                <w:b/>
                <w:bCs/>
                <w:color w:val="000000"/>
                <w:sz w:val="24"/>
              </w:rPr>
              <w:t>投标人投标报价超出最高限价</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2784977.25</w:t>
            </w:r>
            <w:r>
              <w:rPr>
                <w:rFonts w:hint="eastAsia" w:ascii="宋体" w:hAnsi="宋体" w:cs="宋体"/>
                <w:b/>
                <w:bCs/>
                <w:color w:val="000000"/>
                <w:sz w:val="24"/>
                <w:lang w:eastAsia="zh-CN"/>
              </w:rPr>
              <w:t>）</w:t>
            </w:r>
            <w:r>
              <w:rPr>
                <w:rFonts w:hint="eastAsia" w:ascii="宋体" w:hAnsi="宋体" w:cs="宋体"/>
                <w:b/>
                <w:bCs/>
                <w:color w:val="000000"/>
                <w:sz w:val="24"/>
              </w:rPr>
              <w:t>的，投标文件作无效处理。</w:t>
            </w:r>
          </w:p>
          <w:p w14:paraId="11727417">
            <w:pPr>
              <w:spacing w:line="420" w:lineRule="exact"/>
              <w:rPr>
                <w:rFonts w:hint="eastAsia" w:ascii="宋体" w:hAnsi="宋体" w:cs="宋体"/>
                <w:color w:val="000000"/>
                <w:sz w:val="24"/>
              </w:rPr>
            </w:pPr>
            <w:r>
              <w:rPr>
                <w:rFonts w:hint="eastAsia" w:ascii="宋体" w:hAnsi="宋体" w:cs="宋体"/>
                <w:color w:val="000000"/>
                <w:sz w:val="24"/>
              </w:rPr>
              <w:t>15.2投标人必须就“服务采购需求”中所投</w:t>
            </w:r>
            <w:r>
              <w:rPr>
                <w:rFonts w:hint="eastAsia" w:ascii="宋体" w:hAnsi="宋体" w:cs="宋体"/>
                <w:color w:val="000000"/>
                <w:sz w:val="24"/>
                <w:lang w:eastAsia="zh-CN"/>
              </w:rPr>
              <w:t>的</w:t>
            </w:r>
            <w:r>
              <w:rPr>
                <w:rFonts w:hint="eastAsia" w:ascii="宋体" w:hAnsi="宋体" w:cs="宋体"/>
                <w:color w:val="000000"/>
                <w:sz w:val="24"/>
              </w:rPr>
              <w:t>内容作完整唯一报价，否则，其投标将被拒绝；投标文件只允许有一个报价，有选择的或有条件的报价将不予接受。</w:t>
            </w:r>
          </w:p>
        </w:tc>
      </w:tr>
      <w:tr w14:paraId="2C6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0" w:type="dxa"/>
            <w:vAlign w:val="center"/>
          </w:tcPr>
          <w:p w14:paraId="25F76F7D">
            <w:pPr>
              <w:spacing w:line="420" w:lineRule="exact"/>
              <w:jc w:val="center"/>
              <w:rPr>
                <w:rFonts w:hint="eastAsia" w:ascii="宋体" w:hAnsi="宋体" w:cs="宋体"/>
                <w:color w:val="000000"/>
                <w:sz w:val="24"/>
              </w:rPr>
            </w:pPr>
            <w:r>
              <w:rPr>
                <w:rFonts w:hint="eastAsia" w:ascii="宋体" w:hAnsi="宋体" w:cs="宋体"/>
                <w:color w:val="000000"/>
                <w:sz w:val="24"/>
              </w:rPr>
              <w:t>5</w:t>
            </w:r>
          </w:p>
        </w:tc>
        <w:tc>
          <w:tcPr>
            <w:tcW w:w="969" w:type="dxa"/>
            <w:vAlign w:val="center"/>
          </w:tcPr>
          <w:p w14:paraId="5C071740">
            <w:pPr>
              <w:spacing w:line="420" w:lineRule="exact"/>
              <w:jc w:val="center"/>
              <w:rPr>
                <w:rFonts w:hint="eastAsia" w:ascii="宋体" w:hAnsi="宋体" w:cs="宋体"/>
                <w:color w:val="000000"/>
                <w:sz w:val="24"/>
              </w:rPr>
            </w:pPr>
            <w:r>
              <w:rPr>
                <w:rFonts w:hint="eastAsia" w:ascii="宋体" w:hAnsi="宋体" w:cs="宋体"/>
                <w:color w:val="000000"/>
                <w:sz w:val="24"/>
              </w:rPr>
              <w:t>16.1</w:t>
            </w:r>
          </w:p>
        </w:tc>
        <w:tc>
          <w:tcPr>
            <w:tcW w:w="1443" w:type="dxa"/>
            <w:vAlign w:val="center"/>
          </w:tcPr>
          <w:p w14:paraId="74906335">
            <w:pPr>
              <w:spacing w:line="420" w:lineRule="exact"/>
              <w:jc w:val="center"/>
              <w:rPr>
                <w:rFonts w:hint="eastAsia" w:ascii="宋体" w:hAnsi="宋体" w:cs="宋体"/>
                <w:color w:val="000000"/>
                <w:sz w:val="24"/>
              </w:rPr>
            </w:pPr>
            <w:r>
              <w:rPr>
                <w:rFonts w:hint="eastAsia" w:ascii="宋体" w:hAnsi="宋体" w:cs="宋体"/>
                <w:color w:val="000000"/>
                <w:sz w:val="24"/>
              </w:rPr>
              <w:t>投标有效期</w:t>
            </w:r>
          </w:p>
        </w:tc>
        <w:tc>
          <w:tcPr>
            <w:tcW w:w="7223" w:type="dxa"/>
            <w:vAlign w:val="center"/>
          </w:tcPr>
          <w:p w14:paraId="50340F41">
            <w:pPr>
              <w:spacing w:line="420" w:lineRule="exact"/>
              <w:rPr>
                <w:rFonts w:hint="eastAsia" w:ascii="宋体" w:hAnsi="宋体" w:cs="宋体"/>
                <w:color w:val="000000"/>
                <w:sz w:val="24"/>
              </w:rPr>
            </w:pPr>
            <w:r>
              <w:rPr>
                <w:rFonts w:hint="eastAsia" w:ascii="宋体" w:hAnsi="宋体" w:cs="宋体"/>
                <w:color w:val="000000"/>
                <w:sz w:val="24"/>
              </w:rPr>
              <w:t>投标截止时间之日起90天。</w:t>
            </w:r>
          </w:p>
        </w:tc>
      </w:tr>
      <w:tr w14:paraId="17F7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3901A47F">
            <w:pPr>
              <w:spacing w:line="420" w:lineRule="exact"/>
              <w:jc w:val="center"/>
              <w:rPr>
                <w:rFonts w:hint="eastAsia" w:ascii="宋体" w:hAnsi="宋体" w:cs="宋体"/>
                <w:color w:val="000000"/>
                <w:sz w:val="24"/>
              </w:rPr>
            </w:pPr>
            <w:r>
              <w:rPr>
                <w:rFonts w:hint="eastAsia" w:ascii="宋体" w:hAnsi="宋体" w:cs="宋体"/>
                <w:color w:val="000000"/>
                <w:sz w:val="24"/>
              </w:rPr>
              <w:t>6</w:t>
            </w:r>
          </w:p>
        </w:tc>
        <w:tc>
          <w:tcPr>
            <w:tcW w:w="969" w:type="dxa"/>
            <w:vAlign w:val="center"/>
          </w:tcPr>
          <w:p w14:paraId="2B8D5C38">
            <w:pPr>
              <w:spacing w:line="420" w:lineRule="exact"/>
              <w:jc w:val="center"/>
              <w:rPr>
                <w:rFonts w:hint="eastAsia" w:ascii="宋体" w:hAnsi="宋体" w:cs="宋体"/>
                <w:color w:val="000000"/>
                <w:sz w:val="24"/>
              </w:rPr>
            </w:pPr>
            <w:r>
              <w:rPr>
                <w:rFonts w:hint="eastAsia" w:ascii="宋体" w:hAnsi="宋体" w:cs="宋体"/>
                <w:color w:val="000000"/>
                <w:sz w:val="24"/>
              </w:rPr>
              <w:t>17</w:t>
            </w:r>
          </w:p>
        </w:tc>
        <w:tc>
          <w:tcPr>
            <w:tcW w:w="1443" w:type="dxa"/>
            <w:vAlign w:val="center"/>
          </w:tcPr>
          <w:p w14:paraId="01AA26F2">
            <w:pPr>
              <w:spacing w:line="420" w:lineRule="exact"/>
              <w:jc w:val="center"/>
              <w:rPr>
                <w:rFonts w:hint="eastAsia" w:ascii="宋体" w:hAnsi="宋体" w:cs="宋体"/>
                <w:color w:val="000000"/>
                <w:sz w:val="24"/>
              </w:rPr>
            </w:pPr>
            <w:r>
              <w:rPr>
                <w:rFonts w:hint="eastAsia" w:ascii="宋体" w:hAnsi="宋体" w:cs="宋体"/>
                <w:color w:val="000000"/>
                <w:sz w:val="24"/>
              </w:rPr>
              <w:t>投标保证金</w:t>
            </w:r>
          </w:p>
        </w:tc>
        <w:tc>
          <w:tcPr>
            <w:tcW w:w="7223" w:type="dxa"/>
          </w:tcPr>
          <w:p w14:paraId="7D3EA14C">
            <w:pPr>
              <w:spacing w:line="420" w:lineRule="exact"/>
              <w:rPr>
                <w:rFonts w:hint="eastAsia" w:ascii="宋体" w:hAnsi="宋体" w:cs="宋体"/>
                <w:color w:val="000000"/>
                <w:sz w:val="24"/>
              </w:rPr>
            </w:pPr>
            <w:r>
              <w:rPr>
                <w:rFonts w:hint="eastAsia" w:ascii="宋体" w:hAnsi="宋体" w:cs="宋体"/>
                <w:b/>
                <w:bCs/>
                <w:color w:val="000000"/>
                <w:sz w:val="24"/>
              </w:rPr>
              <w:t>本项目无需缴纳投标保证金</w:t>
            </w:r>
            <w:r>
              <w:rPr>
                <w:rFonts w:hint="eastAsia" w:ascii="宋体" w:hAnsi="宋体" w:cs="宋体"/>
                <w:color w:val="000000"/>
                <w:sz w:val="24"/>
              </w:rPr>
              <w:t>。</w:t>
            </w:r>
          </w:p>
        </w:tc>
      </w:tr>
      <w:tr w14:paraId="55F6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6138E535">
            <w:pPr>
              <w:spacing w:line="420" w:lineRule="exact"/>
              <w:jc w:val="center"/>
              <w:rPr>
                <w:rFonts w:hint="eastAsia" w:ascii="宋体" w:hAnsi="宋体" w:cs="宋体"/>
                <w:color w:val="000000"/>
                <w:sz w:val="24"/>
              </w:rPr>
            </w:pPr>
            <w:r>
              <w:rPr>
                <w:rFonts w:hint="eastAsia" w:ascii="宋体" w:hAnsi="宋体" w:cs="宋体"/>
                <w:color w:val="000000"/>
                <w:sz w:val="24"/>
              </w:rPr>
              <w:t>7</w:t>
            </w:r>
          </w:p>
        </w:tc>
        <w:tc>
          <w:tcPr>
            <w:tcW w:w="969" w:type="dxa"/>
            <w:vAlign w:val="center"/>
          </w:tcPr>
          <w:p w14:paraId="202C1E38">
            <w:pPr>
              <w:spacing w:line="420" w:lineRule="exact"/>
              <w:jc w:val="center"/>
              <w:rPr>
                <w:rFonts w:hint="eastAsia" w:ascii="宋体" w:hAnsi="宋体" w:cs="宋体"/>
                <w:color w:val="000000"/>
                <w:position w:val="10"/>
                <w:sz w:val="24"/>
              </w:rPr>
            </w:pPr>
            <w:r>
              <w:rPr>
                <w:rFonts w:hint="eastAsia" w:ascii="宋体" w:hAnsi="宋体" w:cs="宋体"/>
                <w:color w:val="000000"/>
                <w:sz w:val="24"/>
              </w:rPr>
              <w:t>18</w:t>
            </w:r>
          </w:p>
        </w:tc>
        <w:tc>
          <w:tcPr>
            <w:tcW w:w="1443" w:type="dxa"/>
            <w:vAlign w:val="center"/>
          </w:tcPr>
          <w:p w14:paraId="782AE734">
            <w:pPr>
              <w:spacing w:line="420" w:lineRule="exact"/>
              <w:jc w:val="center"/>
              <w:rPr>
                <w:rFonts w:hint="eastAsia" w:ascii="宋体" w:hAnsi="宋体" w:cs="宋体"/>
                <w:color w:val="000000"/>
                <w:position w:val="10"/>
                <w:sz w:val="24"/>
              </w:rPr>
            </w:pPr>
            <w:r>
              <w:rPr>
                <w:rFonts w:hint="eastAsia" w:ascii="宋体" w:hAnsi="宋体" w:cs="宋体"/>
                <w:color w:val="000000"/>
                <w:sz w:val="24"/>
              </w:rPr>
              <w:t>投标文件的制作</w:t>
            </w:r>
          </w:p>
        </w:tc>
        <w:tc>
          <w:tcPr>
            <w:tcW w:w="7223" w:type="dxa"/>
            <w:vAlign w:val="center"/>
          </w:tcPr>
          <w:p w14:paraId="5AC83718">
            <w:pPr>
              <w:spacing w:line="420" w:lineRule="exact"/>
              <w:rPr>
                <w:rFonts w:hint="eastAsia" w:ascii="宋体" w:hAnsi="宋体" w:cs="宋体"/>
                <w:color w:val="000000"/>
                <w:sz w:val="24"/>
              </w:rPr>
            </w:pPr>
            <w:r>
              <w:rPr>
                <w:rFonts w:hint="eastAsia" w:ascii="宋体" w:hAnsi="宋体" w:cs="宋体"/>
                <w:color w:val="000000"/>
                <w:sz w:val="24"/>
              </w:rPr>
              <w:t>18.1投标人制作电子投标文件前，应登录广西政府采购云平台进行“申请获取采购文件”操作，否则，有可能导致无法在线编制投标文件并参与投标，其不利后果由投标人自行承担。</w:t>
            </w:r>
          </w:p>
          <w:p w14:paraId="5B827C20">
            <w:pPr>
              <w:spacing w:line="420" w:lineRule="exact"/>
              <w:rPr>
                <w:rFonts w:hint="eastAsia" w:ascii="宋体" w:hAnsi="宋体" w:cs="宋体"/>
                <w:color w:val="000000"/>
                <w:sz w:val="24"/>
              </w:rPr>
            </w:pPr>
            <w:r>
              <w:rPr>
                <w:rFonts w:hint="eastAsia" w:ascii="宋体" w:hAnsi="宋体" w:cs="宋体"/>
                <w:color w:val="000000"/>
                <w:sz w:val="24"/>
              </w:rPr>
              <w:t>18.2投标人获取招标文件后，登录“广西政府采购云平台新版客户端”，按照本招标文件规定的投标文件格式、顺序以及广西政府采购云平台的要求，通过“广西政府采购云平台新版客户端”编制电子投标文件。</w:t>
            </w:r>
          </w:p>
          <w:p w14:paraId="5BC9963A">
            <w:pPr>
              <w:spacing w:line="420" w:lineRule="exact"/>
              <w:rPr>
                <w:rFonts w:hint="eastAsia" w:ascii="宋体" w:hAnsi="宋体" w:cs="宋体"/>
                <w:color w:val="000000"/>
                <w:sz w:val="24"/>
              </w:rPr>
            </w:pPr>
            <w:r>
              <w:rPr>
                <w:rFonts w:hint="eastAsia" w:ascii="宋体" w:hAnsi="宋体" w:cs="宋体"/>
                <w:color w:val="000000"/>
                <w:sz w:val="24"/>
              </w:rPr>
              <w:t>18.3投标人应按“广西政府采购云平台新版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5957454B">
            <w:pPr>
              <w:spacing w:line="420" w:lineRule="exact"/>
              <w:rPr>
                <w:rFonts w:hint="eastAsia" w:ascii="宋体" w:hAnsi="宋体" w:cs="宋体"/>
                <w:color w:val="000000"/>
                <w:sz w:val="24"/>
              </w:rPr>
            </w:pPr>
            <w:r>
              <w:rPr>
                <w:rFonts w:hint="eastAsia" w:ascii="宋体" w:hAnsi="宋体" w:cs="宋体"/>
                <w:color w:val="000000"/>
                <w:sz w:val="24"/>
              </w:rPr>
              <w:t>18.4电子投标文件不得涂改，若有修改错漏处，须由法定代表人或相应的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14:paraId="6281B04A">
            <w:pPr>
              <w:spacing w:line="420" w:lineRule="exact"/>
              <w:rPr>
                <w:rFonts w:hint="eastAsia" w:ascii="宋体" w:hAnsi="宋体" w:cs="宋体"/>
                <w:color w:val="000000"/>
                <w:sz w:val="24"/>
              </w:rPr>
            </w:pPr>
            <w:r>
              <w:rPr>
                <w:rFonts w:hint="eastAsia" w:ascii="宋体" w:hAnsi="宋体" w:cs="宋体"/>
                <w:color w:val="000000"/>
                <w:sz w:val="24"/>
              </w:rPr>
              <w:t>18.5投标人编制、生成电子投标文件后应当加密投标文件。投标人未按规定编制并加密的投标文件，广西政府采购云平台将予以拒收。</w:t>
            </w:r>
          </w:p>
          <w:p w14:paraId="44914B41">
            <w:pPr>
              <w:spacing w:line="420" w:lineRule="exact"/>
              <w:rPr>
                <w:rFonts w:hint="eastAsia" w:ascii="宋体" w:hAnsi="宋体" w:cs="宋体"/>
                <w:color w:val="000000"/>
                <w:sz w:val="24"/>
              </w:rPr>
            </w:pPr>
            <w:r>
              <w:rPr>
                <w:rFonts w:hint="eastAsia" w:ascii="宋体" w:hAnsi="宋体" w:cs="宋体"/>
                <w:color w:val="000000"/>
                <w:sz w:val="24"/>
              </w:rPr>
              <w:t>18.6供应商公章、签字、电子签章、电子签名</w:t>
            </w:r>
          </w:p>
          <w:p w14:paraId="338DA1B6">
            <w:pPr>
              <w:spacing w:line="420" w:lineRule="exact"/>
              <w:rPr>
                <w:rFonts w:hint="eastAsia" w:ascii="宋体" w:hAnsi="宋体" w:cs="宋体"/>
                <w:color w:val="000000"/>
                <w:sz w:val="24"/>
              </w:rPr>
            </w:pPr>
            <w:r>
              <w:rPr>
                <w:rFonts w:hint="eastAsia" w:ascii="宋体" w:hAnsi="宋体" w:cs="宋体"/>
                <w:color w:val="000000"/>
                <w:sz w:val="24"/>
              </w:rPr>
              <w:t>18.6.1本招标文件中描述投标人的“公章”是指根据我国对公章的管理规定，用投标人法定主体行为名称制作的印章，除本招标文件有特殊规定外，投标人的其他形式印章均不能代替公章。</w:t>
            </w:r>
          </w:p>
          <w:p w14:paraId="32F3C548">
            <w:pPr>
              <w:spacing w:line="420" w:lineRule="exact"/>
              <w:rPr>
                <w:rFonts w:hint="eastAsia" w:ascii="宋体" w:hAnsi="宋体" w:cs="宋体"/>
                <w:color w:val="000000"/>
                <w:sz w:val="24"/>
              </w:rPr>
            </w:pPr>
            <w:r>
              <w:rPr>
                <w:rFonts w:hint="eastAsia" w:ascii="宋体" w:hAnsi="宋体" w:cs="宋体"/>
                <w:color w:val="000000"/>
                <w:sz w:val="24"/>
              </w:rPr>
              <w:t>18.6.2本招标文件中描述投标人的“签字”是指投标人的法定代表人或者相应的委托代理人亲自在文件规定签字处亲笔写上个人的名字的行为，私章、签字章、印鉴、影印等其他形式均不能代替亲笔签字。</w:t>
            </w:r>
          </w:p>
          <w:p w14:paraId="4C54BB3B">
            <w:pPr>
              <w:spacing w:line="420" w:lineRule="exact"/>
              <w:rPr>
                <w:rFonts w:hint="eastAsia" w:ascii="宋体" w:hAnsi="宋体" w:cs="宋体"/>
                <w:color w:val="000000"/>
                <w:sz w:val="24"/>
              </w:rPr>
            </w:pPr>
            <w:r>
              <w:rPr>
                <w:rFonts w:hint="eastAsia" w:ascii="宋体" w:hAnsi="宋体" w:cs="宋体"/>
                <w:color w:val="000000"/>
                <w:sz w:val="24"/>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14:paraId="50F8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50" w:type="dxa"/>
            <w:vAlign w:val="center"/>
          </w:tcPr>
          <w:p w14:paraId="4B80A445">
            <w:pPr>
              <w:spacing w:line="420" w:lineRule="exact"/>
              <w:jc w:val="center"/>
              <w:rPr>
                <w:rFonts w:hint="eastAsia" w:ascii="宋体" w:hAnsi="宋体" w:cs="宋体"/>
                <w:color w:val="000000"/>
                <w:sz w:val="24"/>
              </w:rPr>
            </w:pPr>
            <w:r>
              <w:rPr>
                <w:rFonts w:hint="eastAsia" w:ascii="宋体" w:hAnsi="宋体" w:cs="宋体"/>
                <w:color w:val="000000"/>
                <w:sz w:val="24"/>
              </w:rPr>
              <w:t>8</w:t>
            </w:r>
          </w:p>
        </w:tc>
        <w:tc>
          <w:tcPr>
            <w:tcW w:w="969" w:type="dxa"/>
            <w:vAlign w:val="center"/>
          </w:tcPr>
          <w:p w14:paraId="5718C554">
            <w:pPr>
              <w:spacing w:line="420" w:lineRule="exact"/>
              <w:jc w:val="center"/>
              <w:rPr>
                <w:rFonts w:hint="eastAsia" w:ascii="宋体" w:hAnsi="宋体" w:cs="宋体"/>
                <w:color w:val="000000"/>
                <w:sz w:val="24"/>
              </w:rPr>
            </w:pPr>
            <w:r>
              <w:rPr>
                <w:rFonts w:hint="eastAsia" w:ascii="宋体" w:hAnsi="宋体" w:cs="宋体"/>
                <w:color w:val="000000"/>
                <w:sz w:val="24"/>
              </w:rPr>
              <w:t>19.1</w:t>
            </w:r>
          </w:p>
        </w:tc>
        <w:tc>
          <w:tcPr>
            <w:tcW w:w="1443" w:type="dxa"/>
            <w:vAlign w:val="center"/>
          </w:tcPr>
          <w:p w14:paraId="0CE266B1">
            <w:pPr>
              <w:spacing w:line="420" w:lineRule="exact"/>
              <w:rPr>
                <w:rFonts w:hint="eastAsia" w:ascii="宋体" w:hAnsi="宋体" w:cs="宋体"/>
                <w:color w:val="000000"/>
                <w:sz w:val="24"/>
              </w:rPr>
            </w:pPr>
            <w:r>
              <w:rPr>
                <w:rFonts w:hint="eastAsia" w:ascii="宋体" w:hAnsi="宋体" w:cs="宋体"/>
                <w:color w:val="000000"/>
                <w:sz w:val="24"/>
              </w:rPr>
              <w:t>投标文件的补充、修改和撤回</w:t>
            </w:r>
          </w:p>
        </w:tc>
        <w:tc>
          <w:tcPr>
            <w:tcW w:w="7223" w:type="dxa"/>
            <w:vAlign w:val="center"/>
          </w:tcPr>
          <w:p w14:paraId="7BFA384D">
            <w:pPr>
              <w:spacing w:line="420" w:lineRule="exact"/>
              <w:rPr>
                <w:rFonts w:hint="eastAsia" w:ascii="宋体" w:hAnsi="宋体" w:cs="宋体"/>
                <w:color w:val="000000"/>
                <w:sz w:val="24"/>
              </w:rPr>
            </w:pPr>
            <w:r>
              <w:rPr>
                <w:rFonts w:hint="eastAsia" w:ascii="宋体" w:hAnsi="宋体" w:cs="宋体"/>
                <w:color w:val="000000"/>
                <w:sz w:val="24"/>
              </w:rPr>
              <w:t>19.1 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tc>
      </w:tr>
      <w:tr w14:paraId="27B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32AFF75B">
            <w:pPr>
              <w:spacing w:line="420" w:lineRule="exact"/>
              <w:jc w:val="center"/>
              <w:rPr>
                <w:rFonts w:hint="eastAsia" w:ascii="宋体" w:hAnsi="宋体" w:cs="宋体"/>
                <w:color w:val="000000"/>
                <w:sz w:val="24"/>
              </w:rPr>
            </w:pPr>
            <w:r>
              <w:rPr>
                <w:rFonts w:hint="eastAsia" w:ascii="宋体" w:hAnsi="宋体" w:cs="宋体"/>
                <w:color w:val="000000"/>
                <w:sz w:val="24"/>
              </w:rPr>
              <w:t>9</w:t>
            </w:r>
          </w:p>
        </w:tc>
        <w:tc>
          <w:tcPr>
            <w:tcW w:w="969" w:type="dxa"/>
            <w:vAlign w:val="center"/>
          </w:tcPr>
          <w:p w14:paraId="2B1D13C5">
            <w:pPr>
              <w:spacing w:line="420" w:lineRule="exact"/>
              <w:jc w:val="center"/>
              <w:rPr>
                <w:rFonts w:hint="eastAsia" w:ascii="宋体" w:hAnsi="宋体" w:cs="宋体"/>
                <w:color w:val="000000"/>
                <w:sz w:val="24"/>
              </w:rPr>
            </w:pPr>
            <w:r>
              <w:rPr>
                <w:rFonts w:hint="eastAsia" w:ascii="宋体" w:hAnsi="宋体" w:cs="宋体"/>
                <w:color w:val="000000"/>
                <w:sz w:val="24"/>
              </w:rPr>
              <w:t>20.1</w:t>
            </w:r>
          </w:p>
        </w:tc>
        <w:tc>
          <w:tcPr>
            <w:tcW w:w="1443" w:type="dxa"/>
            <w:vAlign w:val="center"/>
          </w:tcPr>
          <w:p w14:paraId="7B964D6C">
            <w:pPr>
              <w:spacing w:line="420" w:lineRule="exact"/>
              <w:jc w:val="center"/>
              <w:rPr>
                <w:rFonts w:hint="eastAsia" w:ascii="宋体" w:hAnsi="宋体" w:cs="宋体"/>
                <w:color w:val="000000"/>
                <w:sz w:val="24"/>
              </w:rPr>
            </w:pPr>
            <w:r>
              <w:rPr>
                <w:rFonts w:hint="eastAsia" w:ascii="宋体" w:hAnsi="宋体" w:cs="宋体"/>
                <w:color w:val="000000"/>
                <w:sz w:val="24"/>
              </w:rPr>
              <w:t>投标文件递交</w:t>
            </w:r>
          </w:p>
        </w:tc>
        <w:tc>
          <w:tcPr>
            <w:tcW w:w="7223" w:type="dxa"/>
            <w:vAlign w:val="center"/>
          </w:tcPr>
          <w:p w14:paraId="2F6390B6">
            <w:pPr>
              <w:spacing w:line="420" w:lineRule="exact"/>
              <w:rPr>
                <w:rFonts w:hint="eastAsia" w:ascii="宋体" w:hAnsi="宋体" w:cs="宋体"/>
                <w:color w:val="000000"/>
                <w:sz w:val="24"/>
              </w:rPr>
            </w:pPr>
            <w:r>
              <w:rPr>
                <w:rFonts w:hint="eastAsia" w:ascii="宋体" w:hAnsi="宋体" w:cs="宋体"/>
                <w:color w:val="000000"/>
                <w:sz w:val="24"/>
              </w:rPr>
              <w:t>20.1投标文件递交截止时间：于2024年8月22日上午9时30分之前通过广西政府采购云平台在线提交，逾期递交的投标文件将予以拒收。投标文件递交成功后，投标人在广西政府采购云平台自行下载投标回执。</w:t>
            </w:r>
          </w:p>
        </w:tc>
      </w:tr>
      <w:tr w14:paraId="3D76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6A06FDAB">
            <w:pPr>
              <w:spacing w:line="420" w:lineRule="exact"/>
              <w:jc w:val="center"/>
              <w:rPr>
                <w:rFonts w:hint="eastAsia" w:ascii="宋体" w:hAnsi="宋体" w:cs="宋体"/>
                <w:color w:val="000000"/>
                <w:sz w:val="24"/>
              </w:rPr>
            </w:pPr>
            <w:r>
              <w:rPr>
                <w:rFonts w:hint="eastAsia" w:ascii="宋体" w:hAnsi="宋体" w:cs="宋体"/>
                <w:color w:val="000000"/>
                <w:sz w:val="24"/>
              </w:rPr>
              <w:t>10</w:t>
            </w:r>
          </w:p>
        </w:tc>
        <w:tc>
          <w:tcPr>
            <w:tcW w:w="969" w:type="dxa"/>
            <w:vAlign w:val="center"/>
          </w:tcPr>
          <w:p w14:paraId="51F7AFFD">
            <w:pPr>
              <w:spacing w:line="420" w:lineRule="exact"/>
              <w:jc w:val="center"/>
              <w:rPr>
                <w:rFonts w:hint="eastAsia" w:ascii="宋体" w:hAnsi="宋体" w:cs="宋体"/>
                <w:color w:val="000000"/>
                <w:sz w:val="24"/>
              </w:rPr>
            </w:pPr>
            <w:r>
              <w:rPr>
                <w:rFonts w:hint="eastAsia" w:ascii="宋体" w:hAnsi="宋体" w:cs="宋体"/>
                <w:color w:val="000000"/>
                <w:sz w:val="24"/>
              </w:rPr>
              <w:t>20.2</w:t>
            </w:r>
          </w:p>
        </w:tc>
        <w:tc>
          <w:tcPr>
            <w:tcW w:w="1443" w:type="dxa"/>
            <w:vAlign w:val="center"/>
          </w:tcPr>
          <w:p w14:paraId="196E92CA">
            <w:pPr>
              <w:spacing w:line="420" w:lineRule="exact"/>
              <w:rPr>
                <w:rFonts w:hint="eastAsia" w:ascii="宋体" w:hAnsi="宋体" w:eastAsia="宋体" w:cs="宋体"/>
                <w:color w:val="000000"/>
                <w:sz w:val="24"/>
                <w:lang w:eastAsia="zh-CN"/>
              </w:rPr>
            </w:pPr>
            <w:r>
              <w:rPr>
                <w:rFonts w:hint="eastAsia" w:ascii="宋体" w:hAnsi="宋体" w:cs="宋体"/>
                <w:color w:val="000000"/>
                <w:sz w:val="24"/>
                <w:lang w:eastAsia="zh-CN"/>
              </w:rPr>
              <w:t>开标程序</w:t>
            </w:r>
          </w:p>
        </w:tc>
        <w:tc>
          <w:tcPr>
            <w:tcW w:w="7223" w:type="dxa"/>
            <w:vAlign w:val="center"/>
          </w:tcPr>
          <w:p w14:paraId="784DBCF7">
            <w:pPr>
              <w:spacing w:line="420" w:lineRule="exact"/>
              <w:rPr>
                <w:rFonts w:hint="eastAsia"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采购代理机构将按照招标文件规定的时间通过广西政府采购云平台在线组织开标、解密开启投标文件，投标人的法定代表人或其相应的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22C7554D">
            <w:pPr>
              <w:spacing w:line="420" w:lineRule="exact"/>
              <w:rPr>
                <w:rFonts w:hint="eastAsia" w:ascii="宋体" w:hAnsi="宋体" w:cs="宋体"/>
                <w:color w:val="000000"/>
                <w:sz w:val="24"/>
              </w:rPr>
            </w:pPr>
            <w:r>
              <w:rPr>
                <w:rFonts w:hint="eastAsia" w:ascii="宋体" w:hAnsi="宋体" w:cs="宋体"/>
                <w:color w:val="000000"/>
                <w:sz w:val="24"/>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以电子邮件的形式向采购代理机构现场提交电子备份投标文件（以通知时所告知的电子邮箱地址为准）；投标人未在上述规定的时间、电子邮箱提交的电子备份投标文件，采购代理机构不予接收或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p w14:paraId="39E82CA1">
            <w:pPr>
              <w:spacing w:line="420" w:lineRule="exact"/>
              <w:rPr>
                <w:rFonts w:hint="eastAsia" w:ascii="宋体" w:hAnsi="宋体" w:cs="宋体"/>
                <w:color w:val="000000"/>
                <w:sz w:val="24"/>
              </w:rPr>
            </w:pPr>
            <w:r>
              <w:rPr>
                <w:rFonts w:hint="eastAsia" w:ascii="宋体" w:hAnsi="宋体" w:cs="宋体"/>
                <w:color w:val="000000"/>
                <w:sz w:val="24"/>
                <w:lang w:val="en-US" w:eastAsia="zh-CN"/>
              </w:rPr>
              <w:t>20.2.2</w:t>
            </w:r>
            <w:r>
              <w:rPr>
                <w:rFonts w:hint="eastAsia" w:ascii="宋体" w:hAnsi="宋体" w:cs="宋体"/>
                <w:color w:val="000000"/>
                <w:sz w:val="24"/>
              </w:rPr>
              <w:t>投标文件解密结束后，开标活动组织人员在线开启投标文件。</w:t>
            </w:r>
          </w:p>
          <w:p w14:paraId="63445BC8">
            <w:pPr>
              <w:spacing w:line="420" w:lineRule="exact"/>
              <w:rPr>
                <w:rFonts w:hint="eastAsia" w:ascii="宋体" w:hAnsi="宋体" w:cs="宋体"/>
                <w:color w:val="000000"/>
                <w:sz w:val="24"/>
              </w:rPr>
            </w:pPr>
            <w:r>
              <w:rPr>
                <w:rFonts w:hint="eastAsia" w:ascii="宋体" w:hAnsi="宋体" w:cs="宋体"/>
                <w:color w:val="000000"/>
                <w:sz w:val="24"/>
                <w:lang w:val="en-US" w:eastAsia="zh-CN"/>
              </w:rPr>
              <w:t>20.2.3</w:t>
            </w:r>
            <w:r>
              <w:rPr>
                <w:rFonts w:hint="eastAsia" w:ascii="宋体" w:hAnsi="宋体" w:cs="宋体"/>
                <w:color w:val="000000"/>
                <w:sz w:val="24"/>
              </w:rPr>
              <w:t>开启投标人报价文件，电子开标大厅记录显示并记录投标人投标报价表的投标报价等。</w:t>
            </w:r>
          </w:p>
          <w:p w14:paraId="16B2EAAF">
            <w:pPr>
              <w:spacing w:line="420" w:lineRule="exact"/>
              <w:rPr>
                <w:rFonts w:hint="eastAsia" w:ascii="宋体" w:hAnsi="宋体" w:cs="宋体"/>
                <w:color w:val="000000"/>
                <w:sz w:val="24"/>
              </w:rPr>
            </w:pPr>
            <w:r>
              <w:rPr>
                <w:rFonts w:hint="eastAsia" w:ascii="宋体" w:hAnsi="宋体" w:cs="宋体"/>
                <w:color w:val="000000"/>
                <w:sz w:val="24"/>
                <w:lang w:val="en-US" w:eastAsia="zh-CN"/>
              </w:rPr>
              <w:t>20.2.4</w:t>
            </w:r>
            <w:r>
              <w:rPr>
                <w:rFonts w:hint="eastAsia" w:ascii="宋体" w:hAnsi="宋体" w:cs="宋体"/>
                <w:color w:val="000000"/>
                <w:sz w:val="24"/>
              </w:rPr>
              <w:t>投标人线上确认投标报价。</w:t>
            </w:r>
          </w:p>
          <w:p w14:paraId="003B4A6C">
            <w:pPr>
              <w:spacing w:line="420" w:lineRule="exact"/>
              <w:rPr>
                <w:rFonts w:hint="eastAsia" w:ascii="宋体" w:hAnsi="宋体" w:cs="宋体"/>
                <w:color w:val="000000"/>
                <w:sz w:val="24"/>
              </w:rPr>
            </w:pPr>
            <w:r>
              <w:rPr>
                <w:rFonts w:hint="eastAsia" w:ascii="宋体" w:hAnsi="宋体" w:cs="宋体"/>
                <w:color w:val="000000"/>
                <w:sz w:val="24"/>
                <w:lang w:val="en-US" w:eastAsia="zh-CN"/>
              </w:rPr>
              <w:t>20.2.5</w:t>
            </w:r>
            <w:r>
              <w:rPr>
                <w:rFonts w:hint="eastAsia" w:ascii="宋体" w:hAnsi="宋体" w:cs="宋体"/>
                <w:color w:val="000000"/>
                <w:sz w:val="24"/>
              </w:rPr>
              <w:t>如发现开标结果与所提交的报价文件不一致的，由评标委员会根据报价文件内容进行修正。</w:t>
            </w:r>
          </w:p>
          <w:p w14:paraId="59AB8CB1">
            <w:pPr>
              <w:spacing w:line="420" w:lineRule="exact"/>
              <w:rPr>
                <w:rFonts w:hint="eastAsia" w:ascii="宋体" w:hAnsi="宋体" w:cs="宋体"/>
                <w:color w:val="000000"/>
                <w:sz w:val="24"/>
              </w:rPr>
            </w:pPr>
            <w:r>
              <w:rPr>
                <w:rFonts w:hint="eastAsia" w:ascii="宋体" w:hAnsi="宋体" w:cs="宋体"/>
                <w:color w:val="000000"/>
                <w:sz w:val="24"/>
                <w:lang w:val="en-US" w:eastAsia="zh-CN"/>
              </w:rPr>
              <w:t>20.2.6</w:t>
            </w: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2D1D37">
            <w:pPr>
              <w:spacing w:line="420" w:lineRule="exact"/>
              <w:rPr>
                <w:rFonts w:hint="eastAsia" w:ascii="宋体" w:hAnsi="宋体" w:cs="宋体"/>
                <w:color w:val="000000"/>
                <w:sz w:val="24"/>
              </w:rPr>
            </w:pPr>
            <w:r>
              <w:rPr>
                <w:rFonts w:hint="eastAsia" w:ascii="宋体" w:hAnsi="宋体" w:cs="宋体"/>
                <w:color w:val="000000"/>
                <w:sz w:val="24"/>
                <w:lang w:val="en-US" w:eastAsia="zh-CN"/>
              </w:rPr>
              <w:t>20.2.7</w:t>
            </w:r>
            <w:r>
              <w:rPr>
                <w:rFonts w:hint="eastAsia" w:ascii="宋体" w:hAnsi="宋体" w:cs="宋体"/>
                <w:color w:val="000000"/>
                <w:sz w:val="24"/>
              </w:rPr>
              <w:t>特别说明：如遇广西政府采购云平台电子化开标或评审程序调整的，按调整后程序执行。</w:t>
            </w:r>
          </w:p>
        </w:tc>
      </w:tr>
      <w:tr w14:paraId="0B96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50" w:type="dxa"/>
            <w:vAlign w:val="center"/>
          </w:tcPr>
          <w:p w14:paraId="1507647C">
            <w:pPr>
              <w:spacing w:line="420" w:lineRule="exact"/>
              <w:jc w:val="center"/>
              <w:rPr>
                <w:rFonts w:hint="eastAsia" w:ascii="宋体" w:hAnsi="宋体" w:cs="宋体"/>
                <w:color w:val="000000"/>
                <w:sz w:val="24"/>
              </w:rPr>
            </w:pPr>
            <w:r>
              <w:rPr>
                <w:rFonts w:hint="eastAsia" w:ascii="宋体" w:hAnsi="宋体" w:cs="宋体"/>
                <w:color w:val="000000"/>
                <w:sz w:val="24"/>
              </w:rPr>
              <w:t>11</w:t>
            </w:r>
          </w:p>
        </w:tc>
        <w:tc>
          <w:tcPr>
            <w:tcW w:w="969" w:type="dxa"/>
            <w:vAlign w:val="center"/>
          </w:tcPr>
          <w:p w14:paraId="40949B6B">
            <w:pPr>
              <w:spacing w:line="420" w:lineRule="exact"/>
              <w:jc w:val="center"/>
              <w:rPr>
                <w:rFonts w:hint="eastAsia" w:ascii="宋体" w:hAnsi="宋体" w:cs="宋体"/>
                <w:color w:val="000000"/>
                <w:position w:val="-2"/>
                <w:sz w:val="24"/>
              </w:rPr>
            </w:pPr>
            <w:r>
              <w:rPr>
                <w:rFonts w:hint="eastAsia" w:ascii="宋体" w:hAnsi="宋体" w:cs="宋体"/>
                <w:color w:val="000000"/>
                <w:sz w:val="24"/>
              </w:rPr>
              <w:t>21.1</w:t>
            </w:r>
          </w:p>
        </w:tc>
        <w:tc>
          <w:tcPr>
            <w:tcW w:w="1443" w:type="dxa"/>
            <w:vAlign w:val="center"/>
          </w:tcPr>
          <w:p w14:paraId="627AE5D6">
            <w:pPr>
              <w:spacing w:line="420" w:lineRule="exact"/>
              <w:jc w:val="center"/>
              <w:rPr>
                <w:rFonts w:hint="eastAsia" w:ascii="宋体" w:hAnsi="宋体" w:cs="宋体"/>
                <w:color w:val="000000"/>
                <w:position w:val="-2"/>
                <w:sz w:val="24"/>
              </w:rPr>
            </w:pPr>
            <w:r>
              <w:rPr>
                <w:rFonts w:hint="eastAsia" w:ascii="宋体" w:hAnsi="宋体" w:cs="宋体"/>
                <w:color w:val="000000"/>
                <w:sz w:val="24"/>
              </w:rPr>
              <w:t>开标时间及地点</w:t>
            </w:r>
          </w:p>
        </w:tc>
        <w:tc>
          <w:tcPr>
            <w:tcW w:w="7223" w:type="dxa"/>
          </w:tcPr>
          <w:p w14:paraId="713DD84A">
            <w:pPr>
              <w:spacing w:line="420" w:lineRule="exact"/>
              <w:rPr>
                <w:rFonts w:hint="eastAsia" w:ascii="宋体" w:hAnsi="宋体" w:cs="宋体"/>
                <w:color w:val="000000"/>
                <w:sz w:val="24"/>
              </w:rPr>
            </w:pPr>
            <w:r>
              <w:rPr>
                <w:rFonts w:hint="eastAsia" w:ascii="宋体" w:hAnsi="宋体" w:cs="宋体"/>
                <w:color w:val="000000"/>
                <w:sz w:val="24"/>
              </w:rPr>
              <w:t>开标时间：2024年8月22日9点30分（北京时间）截标后。地点：通过广西政府采购云平台在线解密、开标。</w:t>
            </w:r>
          </w:p>
        </w:tc>
      </w:tr>
      <w:tr w14:paraId="43D9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50" w:type="dxa"/>
            <w:vAlign w:val="center"/>
          </w:tcPr>
          <w:p w14:paraId="06E67C80">
            <w:pPr>
              <w:spacing w:line="420" w:lineRule="exact"/>
              <w:jc w:val="center"/>
              <w:rPr>
                <w:rFonts w:hint="eastAsia" w:ascii="宋体" w:hAnsi="宋体" w:cs="宋体"/>
                <w:color w:val="000000"/>
                <w:sz w:val="24"/>
              </w:rPr>
            </w:pPr>
            <w:r>
              <w:rPr>
                <w:rFonts w:hint="eastAsia" w:ascii="宋体" w:hAnsi="宋体" w:cs="宋体"/>
                <w:color w:val="000000"/>
                <w:sz w:val="24"/>
              </w:rPr>
              <w:t>12</w:t>
            </w:r>
          </w:p>
        </w:tc>
        <w:tc>
          <w:tcPr>
            <w:tcW w:w="969" w:type="dxa"/>
            <w:vAlign w:val="center"/>
          </w:tcPr>
          <w:p w14:paraId="25E6D9F8">
            <w:pPr>
              <w:spacing w:line="420" w:lineRule="exact"/>
              <w:jc w:val="center"/>
              <w:rPr>
                <w:rFonts w:hint="eastAsia" w:ascii="宋体" w:hAnsi="宋体" w:cs="宋体"/>
                <w:color w:val="000000"/>
                <w:sz w:val="24"/>
              </w:rPr>
            </w:pPr>
            <w:r>
              <w:rPr>
                <w:rFonts w:hint="eastAsia" w:ascii="宋体" w:hAnsi="宋体" w:cs="宋体"/>
                <w:color w:val="000000"/>
                <w:sz w:val="24"/>
              </w:rPr>
              <w:t>24</w:t>
            </w:r>
          </w:p>
        </w:tc>
        <w:tc>
          <w:tcPr>
            <w:tcW w:w="1443" w:type="dxa"/>
            <w:vAlign w:val="center"/>
          </w:tcPr>
          <w:p w14:paraId="3EB32909">
            <w:pPr>
              <w:spacing w:line="420" w:lineRule="exact"/>
              <w:jc w:val="center"/>
              <w:rPr>
                <w:rFonts w:hint="eastAsia" w:ascii="宋体" w:hAnsi="宋体" w:cs="宋体"/>
                <w:color w:val="000000"/>
                <w:sz w:val="24"/>
              </w:rPr>
            </w:pPr>
            <w:r>
              <w:rPr>
                <w:rFonts w:hint="eastAsia" w:ascii="宋体" w:hAnsi="宋体" w:cs="宋体"/>
                <w:color w:val="000000"/>
                <w:sz w:val="24"/>
              </w:rPr>
              <w:t>评标委员会组成</w:t>
            </w:r>
          </w:p>
        </w:tc>
        <w:tc>
          <w:tcPr>
            <w:tcW w:w="7223" w:type="dxa"/>
            <w:vAlign w:val="center"/>
          </w:tcPr>
          <w:p w14:paraId="0C3D42DE">
            <w:pPr>
              <w:spacing w:line="420" w:lineRule="exact"/>
              <w:rPr>
                <w:rFonts w:hint="eastAsia" w:ascii="宋体" w:hAnsi="宋体" w:cs="宋体"/>
                <w:color w:val="000000"/>
                <w:sz w:val="24"/>
              </w:rPr>
            </w:pPr>
            <w:r>
              <w:rPr>
                <w:rFonts w:hint="eastAsia" w:ascii="宋体" w:hAnsi="宋体" w:cs="宋体"/>
                <w:color w:val="000000"/>
                <w:sz w:val="24"/>
              </w:rPr>
              <w:t>评标委员会由采购人代表和有关技术、经济等方面的专家组成，成员人数共5人，其中采购人代表1人，技术、经济等专家 4人。</w:t>
            </w:r>
          </w:p>
        </w:tc>
      </w:tr>
      <w:tr w14:paraId="5736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13D34F78">
            <w:pPr>
              <w:spacing w:line="420" w:lineRule="exact"/>
              <w:jc w:val="center"/>
              <w:rPr>
                <w:rFonts w:hint="eastAsia" w:ascii="宋体" w:hAnsi="宋体" w:cs="宋体"/>
                <w:color w:val="000000"/>
                <w:sz w:val="24"/>
              </w:rPr>
            </w:pPr>
            <w:r>
              <w:rPr>
                <w:rFonts w:hint="eastAsia" w:ascii="宋体" w:hAnsi="宋体" w:cs="宋体"/>
                <w:color w:val="000000"/>
                <w:sz w:val="24"/>
              </w:rPr>
              <w:t>13</w:t>
            </w:r>
          </w:p>
        </w:tc>
        <w:tc>
          <w:tcPr>
            <w:tcW w:w="969" w:type="dxa"/>
            <w:vAlign w:val="center"/>
          </w:tcPr>
          <w:p w14:paraId="0FE170FC">
            <w:pPr>
              <w:spacing w:line="420" w:lineRule="exact"/>
              <w:jc w:val="center"/>
              <w:rPr>
                <w:rFonts w:hint="eastAsia" w:ascii="宋体" w:hAnsi="宋体" w:cs="宋体"/>
                <w:color w:val="000000"/>
                <w:sz w:val="24"/>
              </w:rPr>
            </w:pPr>
            <w:r>
              <w:rPr>
                <w:rFonts w:hint="eastAsia" w:ascii="宋体" w:hAnsi="宋体" w:cs="宋体"/>
                <w:color w:val="000000"/>
                <w:sz w:val="24"/>
              </w:rPr>
              <w:t>25.1</w:t>
            </w:r>
          </w:p>
        </w:tc>
        <w:tc>
          <w:tcPr>
            <w:tcW w:w="1443" w:type="dxa"/>
            <w:vAlign w:val="center"/>
          </w:tcPr>
          <w:p w14:paraId="5CF1725C">
            <w:pPr>
              <w:spacing w:line="420" w:lineRule="exact"/>
              <w:jc w:val="center"/>
              <w:rPr>
                <w:rFonts w:hint="eastAsia" w:ascii="宋体" w:hAnsi="宋体" w:cs="宋体"/>
                <w:color w:val="000000"/>
                <w:sz w:val="24"/>
              </w:rPr>
            </w:pPr>
            <w:r>
              <w:rPr>
                <w:rFonts w:hint="eastAsia" w:ascii="宋体" w:hAnsi="宋体" w:cs="宋体"/>
                <w:color w:val="000000"/>
                <w:sz w:val="24"/>
              </w:rPr>
              <w:t>评标办法</w:t>
            </w:r>
          </w:p>
        </w:tc>
        <w:tc>
          <w:tcPr>
            <w:tcW w:w="7223" w:type="dxa"/>
            <w:vAlign w:val="center"/>
          </w:tcPr>
          <w:p w14:paraId="5377636D">
            <w:pPr>
              <w:spacing w:line="420" w:lineRule="exact"/>
              <w:rPr>
                <w:rFonts w:hint="eastAsia" w:ascii="宋体" w:hAnsi="宋体" w:cs="宋体"/>
                <w:color w:val="000000"/>
                <w:sz w:val="24"/>
              </w:rPr>
            </w:pPr>
            <w:r>
              <w:rPr>
                <w:rFonts w:hint="eastAsia" w:ascii="宋体" w:hAnsi="宋体" w:cs="宋体"/>
                <w:color w:val="000000"/>
                <w:sz w:val="24"/>
              </w:rPr>
              <w:t>综合评分法，具体评标内容及标准详见第四章。</w:t>
            </w:r>
          </w:p>
        </w:tc>
      </w:tr>
      <w:tr w14:paraId="07A8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0" w:type="dxa"/>
            <w:vAlign w:val="center"/>
          </w:tcPr>
          <w:p w14:paraId="21647419">
            <w:pPr>
              <w:spacing w:line="420" w:lineRule="exact"/>
              <w:jc w:val="center"/>
              <w:rPr>
                <w:rFonts w:hint="eastAsia" w:ascii="宋体" w:hAnsi="宋体" w:cs="宋体"/>
                <w:color w:val="000000"/>
                <w:sz w:val="24"/>
              </w:rPr>
            </w:pPr>
            <w:r>
              <w:rPr>
                <w:rFonts w:hint="eastAsia" w:ascii="宋体" w:hAnsi="宋体" w:cs="宋体"/>
                <w:color w:val="000000"/>
                <w:sz w:val="24"/>
              </w:rPr>
              <w:t>14</w:t>
            </w:r>
          </w:p>
        </w:tc>
        <w:tc>
          <w:tcPr>
            <w:tcW w:w="969" w:type="dxa"/>
            <w:vAlign w:val="center"/>
          </w:tcPr>
          <w:p w14:paraId="71AED620">
            <w:pPr>
              <w:spacing w:line="420" w:lineRule="exact"/>
              <w:jc w:val="center"/>
              <w:rPr>
                <w:rFonts w:hint="eastAsia" w:ascii="宋体" w:hAnsi="宋体" w:cs="宋体"/>
                <w:color w:val="000000"/>
                <w:sz w:val="24"/>
              </w:rPr>
            </w:pPr>
            <w:r>
              <w:rPr>
                <w:rFonts w:hint="eastAsia" w:ascii="宋体" w:hAnsi="宋体" w:cs="宋体"/>
                <w:color w:val="000000"/>
                <w:sz w:val="24"/>
              </w:rPr>
              <w:t>32</w:t>
            </w:r>
          </w:p>
        </w:tc>
        <w:tc>
          <w:tcPr>
            <w:tcW w:w="1443" w:type="dxa"/>
            <w:vAlign w:val="center"/>
          </w:tcPr>
          <w:p w14:paraId="3FBDD94F">
            <w:pPr>
              <w:tabs>
                <w:tab w:val="left" w:pos="1140"/>
              </w:tabs>
              <w:spacing w:line="420" w:lineRule="exact"/>
              <w:jc w:val="center"/>
              <w:rPr>
                <w:rFonts w:hint="eastAsia" w:ascii="宋体" w:hAnsi="宋体" w:cs="宋体"/>
                <w:color w:val="000000"/>
                <w:sz w:val="24"/>
              </w:rPr>
            </w:pPr>
            <w:r>
              <w:rPr>
                <w:rFonts w:hint="eastAsia" w:ascii="宋体" w:hAnsi="宋体" w:cs="宋体"/>
                <w:color w:val="000000"/>
                <w:sz w:val="24"/>
              </w:rPr>
              <w:t>信用查询</w:t>
            </w:r>
          </w:p>
        </w:tc>
        <w:tc>
          <w:tcPr>
            <w:tcW w:w="7223" w:type="dxa"/>
            <w:vAlign w:val="center"/>
          </w:tcPr>
          <w:p w14:paraId="46B616DE">
            <w:pPr>
              <w:autoSpaceDE w:val="0"/>
              <w:autoSpaceDN w:val="0"/>
              <w:snapToGrid w:val="0"/>
              <w:spacing w:line="420" w:lineRule="exact"/>
              <w:textAlignment w:val="bottom"/>
              <w:rPr>
                <w:rFonts w:hint="eastAsia" w:ascii="宋体" w:hAnsi="宋体" w:cs="宋体"/>
                <w:color w:val="000000"/>
                <w:sz w:val="24"/>
              </w:rPr>
            </w:pPr>
            <w:r>
              <w:rPr>
                <w:rFonts w:hint="eastAsia" w:ascii="宋体" w:hAnsi="宋体" w:cs="宋体"/>
                <w:color w:val="000000"/>
                <w:sz w:val="24"/>
              </w:rPr>
              <w:t>根据《关于做好政府采购有关信用主体标识码登记及在政府采购活动中查询使用信用记录有关问题的通知》桂财采〔2016〕37号，由采购代理机构对第一中标候选供应商进行信用查询：</w:t>
            </w:r>
          </w:p>
          <w:p w14:paraId="349B4E82">
            <w:pPr>
              <w:autoSpaceDE w:val="0"/>
              <w:autoSpaceDN w:val="0"/>
              <w:snapToGrid w:val="0"/>
              <w:spacing w:line="420" w:lineRule="exact"/>
              <w:textAlignment w:val="bottom"/>
              <w:rPr>
                <w:rFonts w:hint="eastAsia" w:ascii="宋体" w:hAnsi="宋体" w:cs="宋体"/>
                <w:color w:val="000000"/>
                <w:sz w:val="24"/>
              </w:rPr>
            </w:pPr>
            <w:r>
              <w:rPr>
                <w:rFonts w:hint="eastAsia" w:ascii="宋体" w:hAnsi="宋体" w:cs="宋体"/>
                <w:color w:val="000000"/>
                <w:sz w:val="24"/>
              </w:rPr>
              <w:t>⑴查询渠道：“信用中国”网站(www.creditchina.gov.cn)、中国政府采购网(www.ccgp.gov.cn)等；</w:t>
            </w:r>
          </w:p>
          <w:p w14:paraId="11F854B5">
            <w:pPr>
              <w:autoSpaceDE w:val="0"/>
              <w:autoSpaceDN w:val="0"/>
              <w:snapToGrid w:val="0"/>
              <w:spacing w:line="420" w:lineRule="exact"/>
              <w:textAlignment w:val="bottom"/>
              <w:rPr>
                <w:rFonts w:hint="eastAsia" w:ascii="宋体" w:hAnsi="宋体" w:cs="宋体"/>
                <w:color w:val="000000"/>
                <w:sz w:val="24"/>
              </w:rPr>
            </w:pPr>
            <w:r>
              <w:rPr>
                <w:rFonts w:hint="eastAsia" w:ascii="宋体" w:hAnsi="宋体" w:cs="宋体"/>
                <w:color w:val="000000"/>
                <w:sz w:val="24"/>
              </w:rPr>
              <w:t>⑵查询时间：中标通知书发出前；</w:t>
            </w:r>
          </w:p>
          <w:p w14:paraId="666BAC7E">
            <w:pPr>
              <w:autoSpaceDE w:val="0"/>
              <w:autoSpaceDN w:val="0"/>
              <w:snapToGrid w:val="0"/>
              <w:spacing w:line="420" w:lineRule="exact"/>
              <w:textAlignment w:val="bottom"/>
              <w:rPr>
                <w:rFonts w:hint="eastAsia" w:ascii="宋体" w:hAnsi="宋体" w:cs="宋体"/>
                <w:color w:val="000000"/>
                <w:sz w:val="24"/>
              </w:rPr>
            </w:pPr>
            <w:r>
              <w:rPr>
                <w:rFonts w:hint="eastAsia" w:ascii="宋体" w:hAnsi="宋体" w:cs="宋体"/>
                <w:color w:val="000000"/>
                <w:sz w:val="24"/>
              </w:rPr>
              <w:t>⑶信用信息查询记录和证据留存方式：在查询网站中直接打印查询记录，打印材料作为采购活动资料保存；</w:t>
            </w:r>
          </w:p>
          <w:p w14:paraId="30085F09">
            <w:pPr>
              <w:spacing w:line="420" w:lineRule="exact"/>
              <w:rPr>
                <w:rFonts w:hint="eastAsia" w:ascii="宋体" w:hAnsi="宋体" w:cs="宋体"/>
                <w:color w:val="000000"/>
                <w:sz w:val="24"/>
              </w:rPr>
            </w:pPr>
            <w:r>
              <w:rPr>
                <w:rFonts w:hint="eastAsia" w:ascii="宋体" w:hAnsi="宋体" w:cs="宋体"/>
                <w:color w:val="000000"/>
                <w:sz w:val="24"/>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14:paraId="25DA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0" w:type="dxa"/>
            <w:vAlign w:val="center"/>
          </w:tcPr>
          <w:p w14:paraId="79C94B01">
            <w:pPr>
              <w:spacing w:line="420" w:lineRule="exact"/>
              <w:jc w:val="center"/>
              <w:rPr>
                <w:rFonts w:hint="eastAsia" w:ascii="宋体" w:hAnsi="宋体" w:cs="宋体"/>
                <w:color w:val="000000"/>
                <w:sz w:val="24"/>
              </w:rPr>
            </w:pPr>
            <w:r>
              <w:rPr>
                <w:rFonts w:hint="eastAsia" w:ascii="宋体" w:hAnsi="宋体" w:cs="宋体"/>
                <w:color w:val="000000"/>
                <w:sz w:val="24"/>
              </w:rPr>
              <w:t>15</w:t>
            </w:r>
          </w:p>
        </w:tc>
        <w:tc>
          <w:tcPr>
            <w:tcW w:w="969" w:type="dxa"/>
            <w:vAlign w:val="center"/>
          </w:tcPr>
          <w:p w14:paraId="000663E9">
            <w:pPr>
              <w:spacing w:line="420" w:lineRule="exact"/>
              <w:jc w:val="center"/>
              <w:rPr>
                <w:rFonts w:hint="eastAsia" w:ascii="宋体" w:hAnsi="宋体" w:cs="宋体"/>
                <w:color w:val="000000"/>
                <w:sz w:val="24"/>
              </w:rPr>
            </w:pPr>
            <w:r>
              <w:rPr>
                <w:rFonts w:hint="eastAsia" w:ascii="宋体" w:hAnsi="宋体" w:cs="宋体"/>
                <w:color w:val="000000"/>
                <w:sz w:val="24"/>
              </w:rPr>
              <w:t>33</w:t>
            </w:r>
          </w:p>
        </w:tc>
        <w:tc>
          <w:tcPr>
            <w:tcW w:w="1443" w:type="dxa"/>
            <w:vAlign w:val="center"/>
          </w:tcPr>
          <w:p w14:paraId="629A312D">
            <w:pPr>
              <w:spacing w:line="420" w:lineRule="exact"/>
              <w:jc w:val="center"/>
              <w:rPr>
                <w:rFonts w:hint="eastAsia" w:ascii="宋体" w:hAnsi="宋体" w:cs="宋体"/>
                <w:color w:val="000000"/>
                <w:sz w:val="24"/>
              </w:rPr>
            </w:pPr>
            <w:r>
              <w:rPr>
                <w:rFonts w:hint="eastAsia" w:ascii="宋体" w:hAnsi="宋体" w:cs="宋体"/>
                <w:color w:val="000000"/>
                <w:sz w:val="24"/>
              </w:rPr>
              <w:t>中标公告及中标通知书</w:t>
            </w:r>
          </w:p>
        </w:tc>
        <w:tc>
          <w:tcPr>
            <w:tcW w:w="7223" w:type="dxa"/>
            <w:vAlign w:val="center"/>
          </w:tcPr>
          <w:p w14:paraId="78D7EB24">
            <w:pPr>
              <w:tabs>
                <w:tab w:val="left" w:pos="455"/>
              </w:tabs>
              <w:spacing w:line="420" w:lineRule="exact"/>
              <w:rPr>
                <w:rFonts w:hint="eastAsia" w:ascii="宋体" w:hAnsi="宋体" w:cs="宋体"/>
                <w:color w:val="000000"/>
                <w:sz w:val="24"/>
              </w:rPr>
            </w:pPr>
            <w:r>
              <w:rPr>
                <w:rFonts w:hint="eastAsia" w:ascii="宋体" w:hAnsi="宋体" w:cs="宋体"/>
                <w:color w:val="000000"/>
                <w:sz w:val="24"/>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0948D9B2">
            <w:pPr>
              <w:spacing w:line="420" w:lineRule="exact"/>
              <w:rPr>
                <w:rFonts w:hint="eastAsia" w:ascii="宋体" w:hAnsi="宋体" w:cs="宋体"/>
                <w:color w:val="000000"/>
                <w:sz w:val="24"/>
              </w:rPr>
            </w:pPr>
            <w:r>
              <w:rPr>
                <w:rFonts w:hint="eastAsia" w:ascii="宋体" w:hAnsi="宋体" w:cs="宋体"/>
                <w:color w:val="000000"/>
                <w:sz w:val="24"/>
              </w:rPr>
              <w:t>33.2中标公告发布的同时，采购代理机构向中标供应商发出中标通知书。</w:t>
            </w:r>
          </w:p>
        </w:tc>
      </w:tr>
      <w:tr w14:paraId="0647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0" w:type="dxa"/>
            <w:vAlign w:val="center"/>
          </w:tcPr>
          <w:p w14:paraId="13FD1D50">
            <w:pPr>
              <w:spacing w:line="420" w:lineRule="exact"/>
              <w:jc w:val="center"/>
              <w:rPr>
                <w:rFonts w:hint="eastAsia" w:ascii="宋体" w:hAnsi="宋体" w:cs="宋体"/>
                <w:color w:val="000000"/>
                <w:sz w:val="24"/>
              </w:rPr>
            </w:pPr>
            <w:r>
              <w:rPr>
                <w:rFonts w:hint="eastAsia" w:ascii="宋体" w:hAnsi="宋体" w:cs="宋体"/>
                <w:color w:val="000000"/>
                <w:sz w:val="24"/>
              </w:rPr>
              <w:t>16</w:t>
            </w:r>
          </w:p>
        </w:tc>
        <w:tc>
          <w:tcPr>
            <w:tcW w:w="969" w:type="dxa"/>
            <w:vAlign w:val="center"/>
          </w:tcPr>
          <w:p w14:paraId="5B673ADB">
            <w:pPr>
              <w:spacing w:line="420" w:lineRule="exact"/>
              <w:jc w:val="center"/>
              <w:rPr>
                <w:rFonts w:hint="eastAsia" w:ascii="宋体" w:hAnsi="宋体" w:cs="宋体"/>
                <w:color w:val="000000"/>
                <w:sz w:val="24"/>
              </w:rPr>
            </w:pPr>
            <w:r>
              <w:rPr>
                <w:rFonts w:hint="eastAsia" w:ascii="宋体" w:hAnsi="宋体" w:cs="宋体"/>
                <w:color w:val="000000"/>
                <w:sz w:val="24"/>
              </w:rPr>
              <w:t>34</w:t>
            </w:r>
          </w:p>
        </w:tc>
        <w:tc>
          <w:tcPr>
            <w:tcW w:w="1443" w:type="dxa"/>
            <w:vAlign w:val="center"/>
          </w:tcPr>
          <w:p w14:paraId="0723E4F2">
            <w:pPr>
              <w:spacing w:line="420" w:lineRule="exact"/>
              <w:jc w:val="center"/>
              <w:rPr>
                <w:rFonts w:hint="eastAsia" w:ascii="宋体" w:hAnsi="宋体" w:cs="宋体"/>
                <w:color w:val="000000"/>
                <w:sz w:val="24"/>
              </w:rPr>
            </w:pPr>
            <w:r>
              <w:rPr>
                <w:rFonts w:hint="eastAsia" w:ascii="宋体" w:hAnsi="宋体" w:cs="宋体"/>
                <w:color w:val="000000"/>
                <w:sz w:val="24"/>
              </w:rPr>
              <w:t>履约保证金</w:t>
            </w:r>
          </w:p>
        </w:tc>
        <w:tc>
          <w:tcPr>
            <w:tcW w:w="7223" w:type="dxa"/>
            <w:vAlign w:val="center"/>
          </w:tcPr>
          <w:p w14:paraId="519496D8">
            <w:pPr>
              <w:pStyle w:val="19"/>
              <w:spacing w:line="420" w:lineRule="exact"/>
              <w:rPr>
                <w:rFonts w:hint="eastAsia" w:hAnsi="宋体" w:cs="宋体"/>
                <w:color w:val="000000"/>
                <w:sz w:val="24"/>
                <w:szCs w:val="24"/>
              </w:rPr>
            </w:pPr>
            <w:r>
              <w:rPr>
                <w:rFonts w:hint="eastAsia" w:hAnsi="宋体" w:cs="宋体"/>
                <w:sz w:val="24"/>
                <w:lang w:eastAsia="zh-CN"/>
              </w:rPr>
              <w:t>本项目免收取履约保证金</w:t>
            </w:r>
          </w:p>
        </w:tc>
      </w:tr>
      <w:tr w14:paraId="23F2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0" w:type="dxa"/>
            <w:vAlign w:val="center"/>
          </w:tcPr>
          <w:p w14:paraId="343DF716">
            <w:pPr>
              <w:spacing w:line="420" w:lineRule="exact"/>
              <w:jc w:val="center"/>
              <w:rPr>
                <w:rFonts w:hint="eastAsia" w:ascii="宋体" w:hAnsi="宋体" w:cs="宋体"/>
                <w:color w:val="000000"/>
                <w:sz w:val="24"/>
              </w:rPr>
            </w:pPr>
            <w:r>
              <w:rPr>
                <w:rFonts w:hint="eastAsia" w:ascii="宋体" w:hAnsi="宋体" w:cs="宋体"/>
                <w:color w:val="000000"/>
                <w:sz w:val="24"/>
              </w:rPr>
              <w:t>17</w:t>
            </w:r>
          </w:p>
        </w:tc>
        <w:tc>
          <w:tcPr>
            <w:tcW w:w="969" w:type="dxa"/>
            <w:vAlign w:val="center"/>
          </w:tcPr>
          <w:p w14:paraId="450C5AAB">
            <w:pPr>
              <w:spacing w:line="420" w:lineRule="exact"/>
              <w:jc w:val="center"/>
              <w:rPr>
                <w:rFonts w:hint="eastAsia" w:ascii="宋体" w:hAnsi="宋体" w:cs="宋体"/>
                <w:color w:val="000000"/>
                <w:sz w:val="24"/>
              </w:rPr>
            </w:pPr>
            <w:r>
              <w:rPr>
                <w:rFonts w:hint="eastAsia" w:ascii="宋体" w:hAnsi="宋体" w:cs="宋体"/>
                <w:color w:val="000000"/>
                <w:sz w:val="24"/>
              </w:rPr>
              <w:t>35.1</w:t>
            </w:r>
          </w:p>
        </w:tc>
        <w:tc>
          <w:tcPr>
            <w:tcW w:w="1443" w:type="dxa"/>
            <w:vAlign w:val="center"/>
          </w:tcPr>
          <w:p w14:paraId="5EC5BBC3">
            <w:pPr>
              <w:spacing w:line="420" w:lineRule="exact"/>
              <w:jc w:val="center"/>
              <w:rPr>
                <w:rFonts w:hint="eastAsia" w:ascii="宋体" w:hAnsi="宋体" w:cs="宋体"/>
                <w:color w:val="000000"/>
                <w:sz w:val="24"/>
              </w:rPr>
            </w:pPr>
            <w:r>
              <w:rPr>
                <w:rFonts w:hint="eastAsia" w:ascii="宋体" w:hAnsi="宋体" w:cs="宋体"/>
                <w:color w:val="000000"/>
                <w:sz w:val="24"/>
              </w:rPr>
              <w:t>签订合同时间</w:t>
            </w:r>
          </w:p>
        </w:tc>
        <w:tc>
          <w:tcPr>
            <w:tcW w:w="7223" w:type="dxa"/>
            <w:vAlign w:val="center"/>
          </w:tcPr>
          <w:p w14:paraId="4E4FD856">
            <w:pPr>
              <w:spacing w:line="420" w:lineRule="exact"/>
              <w:rPr>
                <w:rFonts w:hint="eastAsia" w:ascii="宋体" w:hAnsi="宋体" w:cs="宋体"/>
                <w:color w:val="000000"/>
                <w:sz w:val="24"/>
              </w:rPr>
            </w:pPr>
            <w:r>
              <w:rPr>
                <w:rFonts w:hint="eastAsia" w:ascii="宋体" w:hAnsi="宋体" w:cs="宋体"/>
                <w:color w:val="000000"/>
                <w:sz w:val="24"/>
              </w:rPr>
              <w:t>中标通知书发出之日起</w:t>
            </w:r>
            <w:r>
              <w:rPr>
                <w:rFonts w:hint="eastAsia" w:ascii="宋体" w:hAnsi="宋体" w:cs="宋体"/>
                <w:color w:val="000000"/>
                <w:sz w:val="24"/>
                <w:lang w:val="en-US" w:eastAsia="zh-CN"/>
              </w:rPr>
              <w:t>8个工作日</w:t>
            </w:r>
            <w:r>
              <w:rPr>
                <w:rFonts w:hint="eastAsia" w:ascii="宋体" w:hAnsi="宋体" w:cs="宋体"/>
                <w:color w:val="000000"/>
                <w:sz w:val="24"/>
              </w:rPr>
              <w:t>内。中标供应商领取中标通知书后，应按规定与采购人签订合同。</w:t>
            </w:r>
          </w:p>
        </w:tc>
      </w:tr>
      <w:tr w14:paraId="25BB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50" w:type="dxa"/>
            <w:vAlign w:val="center"/>
          </w:tcPr>
          <w:p w14:paraId="6466F8DB">
            <w:pPr>
              <w:spacing w:line="420" w:lineRule="exact"/>
              <w:jc w:val="center"/>
              <w:rPr>
                <w:rFonts w:hint="eastAsia" w:ascii="宋体" w:hAnsi="宋体" w:cs="宋体"/>
                <w:color w:val="000000"/>
                <w:sz w:val="24"/>
              </w:rPr>
            </w:pPr>
            <w:r>
              <w:rPr>
                <w:rFonts w:hint="eastAsia" w:ascii="宋体" w:hAnsi="宋体" w:cs="宋体"/>
                <w:color w:val="000000"/>
                <w:sz w:val="24"/>
              </w:rPr>
              <w:t>18</w:t>
            </w:r>
          </w:p>
        </w:tc>
        <w:tc>
          <w:tcPr>
            <w:tcW w:w="969" w:type="dxa"/>
            <w:vAlign w:val="center"/>
          </w:tcPr>
          <w:p w14:paraId="2E8A0AB6">
            <w:pPr>
              <w:spacing w:line="420" w:lineRule="exact"/>
              <w:jc w:val="center"/>
              <w:rPr>
                <w:rFonts w:hint="eastAsia" w:ascii="宋体" w:hAnsi="宋体" w:cs="宋体"/>
                <w:color w:val="000000"/>
                <w:sz w:val="24"/>
              </w:rPr>
            </w:pPr>
            <w:r>
              <w:rPr>
                <w:rFonts w:hint="eastAsia" w:ascii="宋体" w:hAnsi="宋体" w:cs="宋体"/>
                <w:color w:val="000000"/>
                <w:sz w:val="24"/>
              </w:rPr>
              <w:t>35.4</w:t>
            </w:r>
          </w:p>
        </w:tc>
        <w:tc>
          <w:tcPr>
            <w:tcW w:w="1443" w:type="dxa"/>
            <w:vAlign w:val="center"/>
          </w:tcPr>
          <w:p w14:paraId="0040A5B0">
            <w:pPr>
              <w:spacing w:line="420" w:lineRule="exact"/>
              <w:jc w:val="center"/>
              <w:rPr>
                <w:rFonts w:hint="eastAsia" w:ascii="宋体" w:hAnsi="宋体" w:cs="宋体"/>
                <w:color w:val="000000"/>
                <w:sz w:val="24"/>
              </w:rPr>
            </w:pPr>
            <w:r>
              <w:rPr>
                <w:rFonts w:hint="eastAsia" w:ascii="宋体" w:hAnsi="宋体" w:cs="宋体"/>
                <w:color w:val="000000"/>
                <w:sz w:val="24"/>
              </w:rPr>
              <w:t>合同备案存档</w:t>
            </w:r>
          </w:p>
        </w:tc>
        <w:tc>
          <w:tcPr>
            <w:tcW w:w="7223" w:type="dxa"/>
            <w:vAlign w:val="center"/>
          </w:tcPr>
          <w:p w14:paraId="2827151B">
            <w:pPr>
              <w:spacing w:line="420" w:lineRule="exact"/>
              <w:rPr>
                <w:rFonts w:hint="eastAsia" w:ascii="宋体" w:hAnsi="宋体" w:cs="宋体"/>
                <w:color w:val="000000"/>
                <w:sz w:val="24"/>
              </w:rPr>
            </w:pPr>
            <w:r>
              <w:rPr>
                <w:rFonts w:hint="eastAsia" w:ascii="宋体" w:hAnsi="宋体" w:cs="宋体"/>
                <w:color w:val="000000"/>
                <w:sz w:val="24"/>
              </w:rPr>
              <w:t>政府采购合同双方自签订之日起1个工作日内将合同原件</w:t>
            </w:r>
            <w:r>
              <w:rPr>
                <w:rFonts w:hint="eastAsia" w:ascii="宋体" w:hAnsi="宋体" w:cs="宋体"/>
                <w:color w:val="000000"/>
                <w:sz w:val="24"/>
                <w:lang w:eastAsia="zh-CN"/>
              </w:rPr>
              <w:t>壹</w:t>
            </w:r>
            <w:r>
              <w:rPr>
                <w:rFonts w:hint="eastAsia" w:ascii="宋体" w:hAnsi="宋体" w:cs="宋体"/>
                <w:color w:val="000000"/>
                <w:sz w:val="24"/>
              </w:rPr>
              <w:t>份交采购代理机构。采购代理机构将政府采购合同在省级以上人民政府财政部门指定媒体上公告。</w:t>
            </w:r>
          </w:p>
        </w:tc>
      </w:tr>
      <w:tr w14:paraId="51D0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384CBA92">
            <w:pPr>
              <w:spacing w:line="420" w:lineRule="exact"/>
              <w:jc w:val="center"/>
              <w:rPr>
                <w:rFonts w:hint="eastAsia" w:ascii="宋体" w:hAnsi="宋体" w:cs="宋体"/>
                <w:color w:val="000000"/>
                <w:sz w:val="24"/>
              </w:rPr>
            </w:pPr>
            <w:r>
              <w:rPr>
                <w:rFonts w:hint="eastAsia" w:ascii="宋体" w:hAnsi="宋体" w:cs="宋体"/>
                <w:color w:val="000000"/>
                <w:sz w:val="24"/>
              </w:rPr>
              <w:t>19</w:t>
            </w:r>
          </w:p>
        </w:tc>
        <w:tc>
          <w:tcPr>
            <w:tcW w:w="969" w:type="dxa"/>
            <w:vAlign w:val="center"/>
          </w:tcPr>
          <w:p w14:paraId="04518675">
            <w:pPr>
              <w:spacing w:line="420" w:lineRule="exact"/>
              <w:jc w:val="center"/>
              <w:rPr>
                <w:rFonts w:hint="eastAsia" w:ascii="宋体" w:hAnsi="宋体" w:cs="宋体"/>
                <w:color w:val="000000"/>
                <w:sz w:val="24"/>
              </w:rPr>
            </w:pPr>
            <w:r>
              <w:rPr>
                <w:rFonts w:hint="eastAsia" w:ascii="宋体" w:hAnsi="宋体" w:cs="宋体"/>
                <w:color w:val="000000"/>
                <w:sz w:val="24"/>
              </w:rPr>
              <w:t>36</w:t>
            </w:r>
          </w:p>
        </w:tc>
        <w:tc>
          <w:tcPr>
            <w:tcW w:w="1443" w:type="dxa"/>
            <w:vAlign w:val="center"/>
          </w:tcPr>
          <w:p w14:paraId="6B508074">
            <w:pPr>
              <w:spacing w:line="420" w:lineRule="exact"/>
              <w:jc w:val="center"/>
              <w:rPr>
                <w:rFonts w:hint="eastAsia" w:ascii="宋体" w:hAnsi="宋体" w:cs="宋体"/>
                <w:color w:val="000000"/>
                <w:sz w:val="24"/>
              </w:rPr>
            </w:pPr>
            <w:r>
              <w:rPr>
                <w:rFonts w:hint="eastAsia" w:ascii="宋体" w:hAnsi="宋体" w:cs="宋体"/>
                <w:color w:val="000000"/>
                <w:sz w:val="24"/>
              </w:rPr>
              <w:t>招标代理服务费</w:t>
            </w:r>
          </w:p>
        </w:tc>
        <w:tc>
          <w:tcPr>
            <w:tcW w:w="7223" w:type="dxa"/>
            <w:vAlign w:val="center"/>
          </w:tcPr>
          <w:p w14:paraId="253C63F5">
            <w:pPr>
              <w:spacing w:line="420" w:lineRule="exact"/>
              <w:rPr>
                <w:rFonts w:hint="eastAsia" w:ascii="宋体" w:hAnsi="宋体" w:cs="宋体"/>
                <w:color w:val="000000"/>
                <w:sz w:val="24"/>
              </w:rPr>
            </w:pPr>
            <w:r>
              <w:rPr>
                <w:rFonts w:hint="eastAsia" w:ascii="宋体" w:hAnsi="宋体" w:cs="宋体"/>
                <w:color w:val="000000"/>
                <w:sz w:val="24"/>
              </w:rPr>
              <w:t>本项目采购代理服务费按“计价格[2002]1980号《招标代理服务收费管理暂行办法》”中“服务类”收费标准计算，由中标单位在领取中标通知书前，向采购代理机构一次性支付 。</w:t>
            </w:r>
          </w:p>
        </w:tc>
      </w:tr>
      <w:tr w14:paraId="351F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0" w:type="dxa"/>
            <w:vAlign w:val="center"/>
          </w:tcPr>
          <w:p w14:paraId="40B6CE6D">
            <w:pPr>
              <w:spacing w:line="420" w:lineRule="exact"/>
              <w:jc w:val="center"/>
              <w:rPr>
                <w:rFonts w:hint="eastAsia" w:ascii="宋体" w:hAnsi="宋体" w:cs="宋体"/>
                <w:color w:val="000000"/>
                <w:sz w:val="24"/>
              </w:rPr>
            </w:pPr>
            <w:r>
              <w:rPr>
                <w:rFonts w:hint="eastAsia" w:ascii="宋体" w:hAnsi="宋体" w:cs="宋体"/>
                <w:color w:val="000000"/>
                <w:sz w:val="24"/>
              </w:rPr>
              <w:t>20</w:t>
            </w:r>
          </w:p>
        </w:tc>
        <w:tc>
          <w:tcPr>
            <w:tcW w:w="969" w:type="dxa"/>
            <w:vAlign w:val="center"/>
          </w:tcPr>
          <w:p w14:paraId="56B5F4BC">
            <w:pPr>
              <w:spacing w:line="420" w:lineRule="exact"/>
              <w:jc w:val="center"/>
              <w:rPr>
                <w:rFonts w:hint="eastAsia" w:ascii="宋体" w:hAnsi="宋体" w:cs="宋体"/>
                <w:color w:val="000000"/>
                <w:sz w:val="24"/>
              </w:rPr>
            </w:pPr>
            <w:r>
              <w:rPr>
                <w:rFonts w:hint="eastAsia" w:ascii="宋体" w:hAnsi="宋体" w:cs="宋体"/>
                <w:color w:val="000000"/>
                <w:sz w:val="24"/>
              </w:rPr>
              <w:t>37</w:t>
            </w:r>
          </w:p>
        </w:tc>
        <w:tc>
          <w:tcPr>
            <w:tcW w:w="1443" w:type="dxa"/>
            <w:vAlign w:val="center"/>
          </w:tcPr>
          <w:p w14:paraId="26445192">
            <w:pPr>
              <w:spacing w:line="420" w:lineRule="exact"/>
              <w:jc w:val="center"/>
              <w:rPr>
                <w:rFonts w:hint="eastAsia" w:ascii="宋体" w:hAnsi="宋体" w:cs="宋体"/>
                <w:color w:val="000000"/>
                <w:sz w:val="24"/>
              </w:rPr>
            </w:pPr>
            <w:r>
              <w:rPr>
                <w:rFonts w:hint="eastAsia" w:ascii="宋体" w:hAnsi="宋体" w:cs="宋体"/>
                <w:color w:val="000000"/>
                <w:sz w:val="24"/>
              </w:rPr>
              <w:t>解释权</w:t>
            </w:r>
          </w:p>
        </w:tc>
        <w:tc>
          <w:tcPr>
            <w:tcW w:w="7223" w:type="dxa"/>
            <w:vAlign w:val="center"/>
          </w:tcPr>
          <w:p w14:paraId="25898862">
            <w:pPr>
              <w:spacing w:line="420" w:lineRule="exact"/>
              <w:rPr>
                <w:rFonts w:hint="eastAsia" w:ascii="宋体" w:hAnsi="宋体" w:cs="宋体"/>
                <w:color w:val="000000"/>
                <w:sz w:val="24"/>
              </w:rPr>
            </w:pPr>
            <w:r>
              <w:rPr>
                <w:rFonts w:hint="eastAsia" w:ascii="宋体" w:hAnsi="宋体" w:cs="宋体"/>
                <w:color w:val="000000"/>
                <w:sz w:val="24"/>
              </w:rPr>
              <w:t>本招标文件是根据《中华人民共和国政府采购法》《中华人民共和国政府采购法实施条例》及《政府采购货物和服务招标投标管理办法》（财政部令第87号）等相关规定编制，本招标文件的解释权属于代理机构。</w:t>
            </w:r>
          </w:p>
        </w:tc>
      </w:tr>
      <w:tr w14:paraId="2204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50" w:type="dxa"/>
            <w:vAlign w:val="center"/>
          </w:tcPr>
          <w:p w14:paraId="04DDD4D5">
            <w:pPr>
              <w:spacing w:line="420" w:lineRule="exact"/>
              <w:jc w:val="center"/>
              <w:rPr>
                <w:rFonts w:hint="eastAsia" w:ascii="宋体" w:hAnsi="宋体" w:cs="宋体"/>
                <w:color w:val="000000"/>
                <w:sz w:val="24"/>
              </w:rPr>
            </w:pPr>
            <w:r>
              <w:rPr>
                <w:rFonts w:hint="eastAsia" w:ascii="宋体" w:hAnsi="宋体" w:cs="宋体"/>
                <w:color w:val="000000"/>
                <w:sz w:val="24"/>
              </w:rPr>
              <w:t>21</w:t>
            </w:r>
          </w:p>
        </w:tc>
        <w:tc>
          <w:tcPr>
            <w:tcW w:w="969" w:type="dxa"/>
            <w:vAlign w:val="center"/>
          </w:tcPr>
          <w:p w14:paraId="211B87FF">
            <w:pPr>
              <w:spacing w:line="420" w:lineRule="exact"/>
              <w:jc w:val="center"/>
              <w:rPr>
                <w:rFonts w:hint="eastAsia" w:ascii="宋体" w:hAnsi="宋体" w:cs="宋体"/>
                <w:color w:val="000000"/>
                <w:sz w:val="24"/>
              </w:rPr>
            </w:pPr>
            <w:r>
              <w:rPr>
                <w:rFonts w:hint="eastAsia" w:ascii="宋体" w:hAnsi="宋体" w:cs="宋体"/>
                <w:color w:val="000000"/>
                <w:sz w:val="24"/>
              </w:rPr>
              <w:t>38</w:t>
            </w:r>
          </w:p>
        </w:tc>
        <w:tc>
          <w:tcPr>
            <w:tcW w:w="1443" w:type="dxa"/>
            <w:vAlign w:val="center"/>
          </w:tcPr>
          <w:p w14:paraId="59BDA61B">
            <w:pPr>
              <w:spacing w:line="420" w:lineRule="exact"/>
              <w:jc w:val="center"/>
              <w:rPr>
                <w:rFonts w:hint="eastAsia" w:ascii="宋体" w:hAnsi="宋体" w:cs="宋体"/>
                <w:color w:val="000000"/>
                <w:sz w:val="24"/>
              </w:rPr>
            </w:pPr>
            <w:r>
              <w:rPr>
                <w:rFonts w:hint="eastAsia" w:ascii="宋体" w:hAnsi="宋体" w:cs="宋体"/>
                <w:color w:val="000000"/>
                <w:sz w:val="24"/>
              </w:rPr>
              <w:t>监督管理机构</w:t>
            </w:r>
          </w:p>
        </w:tc>
        <w:tc>
          <w:tcPr>
            <w:tcW w:w="7223" w:type="dxa"/>
            <w:vAlign w:val="center"/>
          </w:tcPr>
          <w:p w14:paraId="453F4CBC">
            <w:pPr>
              <w:spacing w:line="420" w:lineRule="exact"/>
              <w:rPr>
                <w:rFonts w:hint="default" w:ascii="宋体" w:hAnsi="宋体" w:eastAsia="宋体" w:cs="宋体"/>
                <w:color w:val="000000"/>
                <w:sz w:val="24"/>
                <w:lang w:val="en-US" w:eastAsia="zh-CN"/>
              </w:rPr>
            </w:pPr>
            <w:r>
              <w:rPr>
                <w:rFonts w:hint="eastAsia" w:ascii="宋体" w:hAnsi="宋体" w:cs="宋体"/>
                <w:color w:val="000000"/>
                <w:sz w:val="24"/>
                <w:lang w:eastAsia="zh-CN"/>
              </w:rPr>
              <w:t>灵川县财政局</w:t>
            </w:r>
            <w:r>
              <w:rPr>
                <w:rFonts w:hint="eastAsia" w:ascii="宋体" w:hAnsi="宋体" w:cs="宋体"/>
                <w:color w:val="000000"/>
                <w:sz w:val="24"/>
              </w:rPr>
              <w:t xml:space="preserve">     电话：0773-</w:t>
            </w:r>
            <w:r>
              <w:rPr>
                <w:rFonts w:hint="eastAsia" w:ascii="宋体" w:hAnsi="宋体" w:cs="宋体"/>
                <w:color w:val="000000"/>
                <w:sz w:val="24"/>
                <w:lang w:val="en-US" w:eastAsia="zh-CN"/>
              </w:rPr>
              <w:t>6812818</w:t>
            </w:r>
          </w:p>
        </w:tc>
      </w:tr>
    </w:tbl>
    <w:p w14:paraId="1E063720">
      <w:pPr>
        <w:spacing w:line="440" w:lineRule="exact"/>
        <w:jc w:val="center"/>
        <w:outlineLvl w:val="1"/>
        <w:rPr>
          <w:rFonts w:hint="eastAsia" w:ascii="宋体" w:hAnsi="宋体" w:cs="宋体"/>
          <w:b/>
          <w:color w:val="000000"/>
          <w:sz w:val="28"/>
          <w:szCs w:val="28"/>
        </w:rPr>
      </w:pPr>
      <w:bookmarkStart w:id="39" w:name="_Toc495841754"/>
      <w:bookmarkStart w:id="40" w:name="_Toc3679"/>
      <w:r>
        <w:rPr>
          <w:rFonts w:hint="eastAsia" w:ascii="宋体" w:hAnsi="宋体" w:cs="宋体"/>
          <w:b/>
          <w:color w:val="000000"/>
          <w:sz w:val="28"/>
          <w:szCs w:val="28"/>
        </w:rPr>
        <w:br w:type="page"/>
      </w:r>
      <w:bookmarkStart w:id="41" w:name="_Toc17889"/>
      <w:r>
        <w:rPr>
          <w:rFonts w:hint="eastAsia" w:ascii="宋体" w:hAnsi="宋体" w:cs="宋体"/>
          <w:b/>
          <w:color w:val="000000"/>
          <w:sz w:val="28"/>
          <w:szCs w:val="28"/>
        </w:rPr>
        <w:t>一、总则</w:t>
      </w:r>
      <w:bookmarkEnd w:id="39"/>
      <w:bookmarkEnd w:id="40"/>
      <w:bookmarkEnd w:id="41"/>
    </w:p>
    <w:p w14:paraId="59FAA877">
      <w:pPr>
        <w:spacing w:line="440" w:lineRule="exact"/>
        <w:ind w:firstLine="482" w:firstLineChars="200"/>
        <w:outlineLvl w:val="2"/>
        <w:rPr>
          <w:rFonts w:hint="eastAsia" w:ascii="宋体" w:hAnsi="宋体" w:cs="宋体"/>
          <w:b/>
          <w:color w:val="000000"/>
          <w:sz w:val="24"/>
        </w:rPr>
      </w:pPr>
      <w:bookmarkStart w:id="42" w:name="_Toc12947"/>
      <w:bookmarkStart w:id="43" w:name="_Toc23807"/>
      <w:r>
        <w:rPr>
          <w:rFonts w:hint="eastAsia" w:ascii="宋体" w:hAnsi="宋体" w:cs="宋体"/>
          <w:b/>
          <w:color w:val="000000"/>
          <w:sz w:val="24"/>
        </w:rPr>
        <w:t>1. 项目名称及项目编号</w:t>
      </w:r>
      <w:bookmarkEnd w:id="42"/>
      <w:bookmarkEnd w:id="43"/>
    </w:p>
    <w:p w14:paraId="2CA81357">
      <w:pPr>
        <w:spacing w:line="440" w:lineRule="exact"/>
        <w:ind w:firstLine="480" w:firstLineChars="200"/>
        <w:rPr>
          <w:rFonts w:hint="eastAsia" w:ascii="宋体" w:hAnsi="宋体" w:cs="宋体"/>
          <w:color w:val="000000"/>
          <w:sz w:val="24"/>
        </w:rPr>
      </w:pPr>
      <w:bookmarkStart w:id="44" w:name="_Toc340"/>
      <w:r>
        <w:rPr>
          <w:rFonts w:hint="eastAsia" w:ascii="宋体" w:hAnsi="宋体" w:cs="宋体"/>
          <w:color w:val="000000"/>
          <w:sz w:val="24"/>
        </w:rPr>
        <w:t>项目名称：</w:t>
      </w:r>
      <w:r>
        <w:rPr>
          <w:rFonts w:hint="eastAsia" w:ascii="宋体" w:hAnsi="宋体" w:cs="宋体"/>
          <w:color w:val="000000"/>
          <w:sz w:val="24"/>
          <w:lang w:eastAsia="zh-CN"/>
        </w:rPr>
        <w:t>灵川县校园食堂“互联网十明厨亮灶”项目建设</w:t>
      </w:r>
      <w:r>
        <w:rPr>
          <w:rFonts w:hint="eastAsia" w:ascii="宋体" w:hAnsi="宋体" w:cs="宋体"/>
          <w:color w:val="000000"/>
          <w:sz w:val="24"/>
        </w:rPr>
        <w:t xml:space="preserve">  </w:t>
      </w:r>
    </w:p>
    <w:p w14:paraId="22B5236F">
      <w:pPr>
        <w:spacing w:line="440" w:lineRule="exact"/>
        <w:ind w:firstLine="480" w:firstLineChars="200"/>
        <w:rPr>
          <w:rFonts w:hint="eastAsia" w:ascii="宋体" w:hAnsi="宋体" w:eastAsia="宋体" w:cs="宋体"/>
          <w:sz w:val="24"/>
          <w:lang w:eastAsia="zh-CN"/>
        </w:rPr>
      </w:pPr>
      <w:r>
        <w:rPr>
          <w:rFonts w:hint="eastAsia" w:ascii="宋体" w:hAnsi="宋体" w:cs="宋体"/>
          <w:sz w:val="24"/>
        </w:rPr>
        <w:t>项目编号：GLZC2024-G3-230188-GXCH</w:t>
      </w:r>
    </w:p>
    <w:p w14:paraId="1CF37681">
      <w:pPr>
        <w:spacing w:line="440" w:lineRule="exact"/>
        <w:ind w:firstLine="482" w:firstLineChars="200"/>
        <w:outlineLvl w:val="2"/>
        <w:rPr>
          <w:rFonts w:hint="eastAsia" w:ascii="宋体" w:hAnsi="宋体" w:cs="宋体"/>
          <w:b/>
          <w:color w:val="000000"/>
          <w:sz w:val="24"/>
        </w:rPr>
      </w:pPr>
      <w:bookmarkStart w:id="45" w:name="_Toc16382"/>
      <w:r>
        <w:rPr>
          <w:rFonts w:hint="eastAsia" w:ascii="宋体" w:hAnsi="宋体" w:cs="宋体"/>
          <w:b/>
          <w:color w:val="000000"/>
          <w:sz w:val="24"/>
        </w:rPr>
        <w:t>2. 适应范围</w:t>
      </w:r>
      <w:bookmarkEnd w:id="44"/>
      <w:bookmarkEnd w:id="45"/>
    </w:p>
    <w:p w14:paraId="0F73C871">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本招标文件适用本招标采购项目的招标、投标、评标、合同履约、验收、付款等行为（法律、法规另有规定的，从其规定）。</w:t>
      </w:r>
    </w:p>
    <w:p w14:paraId="3198ED62">
      <w:pPr>
        <w:spacing w:line="440" w:lineRule="exact"/>
        <w:ind w:firstLine="482" w:firstLineChars="200"/>
        <w:outlineLvl w:val="2"/>
        <w:rPr>
          <w:rFonts w:hint="eastAsia" w:ascii="宋体" w:hAnsi="宋体" w:cs="宋体"/>
          <w:b/>
          <w:color w:val="000000"/>
          <w:sz w:val="24"/>
        </w:rPr>
      </w:pPr>
      <w:bookmarkStart w:id="46" w:name="_Toc1895"/>
      <w:bookmarkStart w:id="47" w:name="_Toc12841"/>
      <w:r>
        <w:rPr>
          <w:rFonts w:hint="eastAsia" w:ascii="宋体" w:hAnsi="宋体" w:cs="宋体"/>
          <w:b/>
          <w:color w:val="000000"/>
          <w:sz w:val="24"/>
        </w:rPr>
        <w:t>3. 定义</w:t>
      </w:r>
      <w:bookmarkEnd w:id="46"/>
      <w:bookmarkEnd w:id="47"/>
    </w:p>
    <w:p w14:paraId="4A2E0F6F">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3.1“投标人”系指响应招标、参加投标竞争的法人、其他组织或者自然人。</w:t>
      </w:r>
    </w:p>
    <w:p w14:paraId="04832285">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3.2“货物”系指按招标文件规定，投标人须向采购人提供的一切设备、保险、税金、备品备件、工具、手册及其它有关技术资料和材料。</w:t>
      </w:r>
    </w:p>
    <w:p w14:paraId="06B21B35">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3.3“服务”系指按招标文件规定，投标人须承担的安装、调试、技术协助、校准、培训、技术指导以及其他类似的义务。</w:t>
      </w:r>
    </w:p>
    <w:p w14:paraId="5D8D121B">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3.4“项目”系指投标人按招标文件规定向采购人提供的货物和服务。</w:t>
      </w:r>
    </w:p>
    <w:p w14:paraId="77FCE2D0">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3.5“书面形式”包括信函、传真、电报等。</w:t>
      </w:r>
    </w:p>
    <w:p w14:paraId="3F26A623">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3.6实质性要求：本招标文件“服务采购需求”中标注“</w:t>
      </w:r>
      <w:r>
        <w:rPr>
          <w:rFonts w:hint="eastAsia" w:ascii="宋体" w:hAnsi="宋体" w:eastAsia="宋体" w:cs="宋体"/>
          <w:kern w:val="0"/>
          <w:sz w:val="21"/>
          <w:szCs w:val="21"/>
          <w:lang w:val="en-US" w:eastAsia="zh-CN" w:bidi="ar-SA"/>
        </w:rPr>
        <w:t>▲</w:t>
      </w:r>
      <w:r>
        <w:rPr>
          <w:rFonts w:hint="eastAsia" w:ascii="宋体" w:hAnsi="宋体" w:cs="宋体"/>
          <w:bCs/>
          <w:color w:val="000000"/>
          <w:sz w:val="24"/>
        </w:rPr>
        <w:t>”号项的条款均为实质性要求。</w:t>
      </w:r>
    </w:p>
    <w:p w14:paraId="4FC3E891">
      <w:pPr>
        <w:spacing w:line="440" w:lineRule="exact"/>
        <w:ind w:firstLine="482" w:firstLineChars="200"/>
        <w:outlineLvl w:val="2"/>
        <w:rPr>
          <w:rFonts w:hint="eastAsia" w:ascii="宋体" w:hAnsi="宋体" w:cs="宋体"/>
          <w:b/>
          <w:color w:val="000000"/>
          <w:sz w:val="24"/>
        </w:rPr>
      </w:pPr>
      <w:bookmarkStart w:id="48" w:name="_Toc28906"/>
      <w:bookmarkStart w:id="49" w:name="_Toc3469"/>
      <w:r>
        <w:rPr>
          <w:rFonts w:hint="eastAsia" w:ascii="宋体" w:hAnsi="宋体" w:cs="宋体"/>
          <w:b/>
          <w:color w:val="000000"/>
          <w:sz w:val="24"/>
        </w:rPr>
        <w:t>4. 招标方式、评分办法</w:t>
      </w:r>
      <w:bookmarkEnd w:id="48"/>
      <w:bookmarkEnd w:id="49"/>
    </w:p>
    <w:p w14:paraId="68185526">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公开招标、综合评分法</w:t>
      </w:r>
    </w:p>
    <w:p w14:paraId="320B381B">
      <w:pPr>
        <w:spacing w:line="440" w:lineRule="exact"/>
        <w:ind w:firstLine="482" w:firstLineChars="200"/>
        <w:outlineLvl w:val="2"/>
        <w:rPr>
          <w:rFonts w:hint="eastAsia" w:ascii="宋体" w:hAnsi="宋体" w:cs="宋体"/>
          <w:b/>
          <w:color w:val="000000"/>
          <w:sz w:val="24"/>
        </w:rPr>
      </w:pPr>
      <w:bookmarkStart w:id="50" w:name="_Toc8742"/>
      <w:bookmarkStart w:id="51" w:name="_Toc598"/>
      <w:r>
        <w:rPr>
          <w:rFonts w:hint="eastAsia" w:ascii="宋体" w:hAnsi="宋体" w:cs="宋体"/>
          <w:b/>
          <w:color w:val="000000"/>
          <w:sz w:val="24"/>
        </w:rPr>
        <w:t>5. 投标人资格</w:t>
      </w:r>
      <w:bookmarkEnd w:id="50"/>
      <w:bookmarkEnd w:id="51"/>
    </w:p>
    <w:p w14:paraId="323990D2">
      <w:pPr>
        <w:spacing w:line="440" w:lineRule="exact"/>
        <w:ind w:firstLine="480" w:firstLineChars="200"/>
        <w:rPr>
          <w:rFonts w:hint="eastAsia" w:ascii="宋体" w:hAnsi="宋体" w:cs="宋体"/>
          <w:color w:val="000000"/>
          <w:sz w:val="24"/>
        </w:rPr>
      </w:pPr>
      <w:r>
        <w:rPr>
          <w:rFonts w:hint="eastAsia" w:ascii="宋体" w:hAnsi="宋体" w:cs="宋体"/>
          <w:sz w:val="24"/>
        </w:rPr>
        <w:t>详见“投标人须知前附表”。</w:t>
      </w:r>
    </w:p>
    <w:p w14:paraId="0F8A5071">
      <w:pPr>
        <w:spacing w:line="440" w:lineRule="exact"/>
        <w:ind w:firstLine="482" w:firstLineChars="200"/>
        <w:outlineLvl w:val="2"/>
        <w:rPr>
          <w:rFonts w:hint="eastAsia" w:ascii="宋体" w:hAnsi="宋体" w:cs="宋体"/>
          <w:b/>
          <w:color w:val="000000"/>
          <w:sz w:val="24"/>
        </w:rPr>
      </w:pPr>
      <w:bookmarkStart w:id="52" w:name="_Toc31425"/>
      <w:bookmarkStart w:id="53" w:name="_Toc24742"/>
      <w:r>
        <w:rPr>
          <w:rFonts w:hint="eastAsia" w:ascii="宋体" w:hAnsi="宋体" w:cs="宋体"/>
          <w:b/>
          <w:color w:val="000000"/>
          <w:sz w:val="24"/>
        </w:rPr>
        <w:t>6. 投标费用</w:t>
      </w:r>
      <w:bookmarkEnd w:id="52"/>
      <w:bookmarkEnd w:id="53"/>
    </w:p>
    <w:p w14:paraId="771138E3">
      <w:pPr>
        <w:spacing w:line="440" w:lineRule="exact"/>
        <w:ind w:firstLine="480" w:firstLineChars="200"/>
        <w:rPr>
          <w:rFonts w:hint="eastAsia" w:ascii="宋体" w:hAnsi="宋体" w:cs="宋体"/>
          <w:b/>
          <w:color w:val="000000"/>
          <w:sz w:val="24"/>
        </w:rPr>
      </w:pPr>
      <w:r>
        <w:rPr>
          <w:rFonts w:hint="eastAsia" w:ascii="宋体" w:hAnsi="宋体" w:cs="宋体"/>
          <w:color w:val="000000"/>
          <w:sz w:val="24"/>
        </w:rPr>
        <w:t>不论投标结果如何，投标人均应自行承担所有与投标有关的全部费用。</w:t>
      </w:r>
    </w:p>
    <w:p w14:paraId="445D4236">
      <w:pPr>
        <w:spacing w:line="440" w:lineRule="exact"/>
        <w:ind w:firstLine="482" w:firstLineChars="200"/>
        <w:outlineLvl w:val="2"/>
        <w:rPr>
          <w:rFonts w:hint="eastAsia" w:ascii="宋体" w:hAnsi="宋体" w:cs="宋体"/>
          <w:b/>
          <w:color w:val="000000"/>
          <w:sz w:val="24"/>
        </w:rPr>
      </w:pPr>
      <w:bookmarkStart w:id="54" w:name="_Toc19884"/>
      <w:bookmarkStart w:id="55" w:name="_Toc22702"/>
      <w:r>
        <w:rPr>
          <w:rFonts w:hint="eastAsia" w:ascii="宋体" w:hAnsi="宋体" w:cs="宋体"/>
          <w:b/>
          <w:color w:val="000000"/>
          <w:sz w:val="24"/>
        </w:rPr>
        <w:t>7. 联合体投标要求</w:t>
      </w:r>
      <w:bookmarkEnd w:id="54"/>
      <w:bookmarkEnd w:id="55"/>
    </w:p>
    <w:p w14:paraId="689120DA">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本项目不接受联合体投标。</w:t>
      </w:r>
    </w:p>
    <w:p w14:paraId="5B8D3252">
      <w:pPr>
        <w:spacing w:line="440" w:lineRule="exact"/>
        <w:ind w:firstLine="482" w:firstLineChars="200"/>
        <w:outlineLvl w:val="2"/>
        <w:rPr>
          <w:rFonts w:hint="eastAsia" w:ascii="宋体" w:hAnsi="宋体" w:cs="宋体"/>
          <w:b/>
          <w:color w:val="000000"/>
          <w:sz w:val="24"/>
        </w:rPr>
      </w:pPr>
      <w:bookmarkStart w:id="56" w:name="_Toc6046"/>
      <w:bookmarkStart w:id="57" w:name="_Toc7916"/>
      <w:r>
        <w:rPr>
          <w:rFonts w:hint="eastAsia" w:ascii="宋体" w:hAnsi="宋体" w:cs="宋体"/>
          <w:b/>
          <w:color w:val="000000"/>
          <w:sz w:val="24"/>
        </w:rPr>
        <w:t>8. 转包与分包</w:t>
      </w:r>
      <w:bookmarkEnd w:id="56"/>
      <w:bookmarkEnd w:id="57"/>
    </w:p>
    <w:p w14:paraId="6D60B9BA">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8.1本项目不允许转包。</w:t>
      </w:r>
    </w:p>
    <w:p w14:paraId="5B703161">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8.2本项目不可以分包。</w:t>
      </w:r>
    </w:p>
    <w:p w14:paraId="0C648B04">
      <w:pPr>
        <w:spacing w:line="440" w:lineRule="exact"/>
        <w:ind w:firstLine="482" w:firstLineChars="200"/>
        <w:outlineLvl w:val="2"/>
        <w:rPr>
          <w:rFonts w:hint="eastAsia" w:ascii="宋体" w:hAnsi="宋体" w:cs="宋体"/>
          <w:b/>
          <w:color w:val="000000"/>
          <w:sz w:val="24"/>
        </w:rPr>
      </w:pPr>
      <w:bookmarkStart w:id="58" w:name="_Toc1504"/>
      <w:bookmarkStart w:id="59" w:name="_Toc27800"/>
      <w:r>
        <w:rPr>
          <w:rFonts w:hint="eastAsia" w:ascii="宋体" w:hAnsi="宋体" w:cs="宋体"/>
          <w:b/>
          <w:color w:val="000000"/>
          <w:sz w:val="24"/>
        </w:rPr>
        <w:t>9. 特别说明</w:t>
      </w:r>
      <w:bookmarkEnd w:id="58"/>
      <w:bookmarkEnd w:id="59"/>
    </w:p>
    <w:p w14:paraId="7A6B98D1">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9.1 关联供应商不得参加同一合同项下政府采购活动，否则投标文件将被视为无效：</w:t>
      </w:r>
    </w:p>
    <w:p w14:paraId="15F0B6C6">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（1）单位负责人为同一人或者存在直接控股、管理关系的不同供应商，不得参加同一合同项下的政府采购活动。</w:t>
      </w:r>
    </w:p>
    <w:p w14:paraId="383E2975">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（2）为本采购项目提供整体设计、规范编制或者项目管理、监理、检测等服务的供应商，不得再参加本次采购活动。</w:t>
      </w:r>
    </w:p>
    <w:p w14:paraId="590FC02B">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9.2投标人投标所使用的资格、信誉、荣誉、业绩与企业认证必须为本法人所拥有，投标人投标所使用的采购项目实施人员必须为投标人员工。</w:t>
      </w:r>
    </w:p>
    <w:p w14:paraId="4A9F164C">
      <w:pPr>
        <w:tabs>
          <w:tab w:val="left" w:pos="163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9.3 投标人应仔细阅读招标文件的所有内容，按照招标文件的要求提交投标文件，并对所提供的全部资料的真实性承担法律责任。</w:t>
      </w:r>
    </w:p>
    <w:p w14:paraId="34A720D8">
      <w:pPr>
        <w:tabs>
          <w:tab w:val="left" w:pos="1635"/>
        </w:tabs>
        <w:spacing w:line="440" w:lineRule="exact"/>
        <w:ind w:firstLine="480" w:firstLineChars="200"/>
        <w:rPr>
          <w:rFonts w:hint="eastAsia" w:ascii="宋体" w:hAnsi="宋体" w:cs="宋体"/>
          <w:b/>
          <w:color w:val="000000"/>
          <w:sz w:val="24"/>
        </w:rPr>
      </w:pPr>
      <w:r>
        <w:rPr>
          <w:rFonts w:hint="eastAsia" w:ascii="宋体" w:hAnsi="宋体" w:cs="宋体"/>
          <w:color w:val="000000"/>
          <w:sz w:val="24"/>
        </w:rPr>
        <w:t>9.4 投标人在投标活动中提供任何虚假材料，其投标无效，并报监管部门查处；中标后发现的，中标供应商须依照《中华人民共和国消费者权益保护法》赔偿采购人，且民事赔偿并不免除违法投标人的行政与刑事责任。</w:t>
      </w:r>
    </w:p>
    <w:p w14:paraId="1ED13488">
      <w:pPr>
        <w:spacing w:line="440" w:lineRule="exact"/>
        <w:ind w:firstLine="482" w:firstLineChars="200"/>
        <w:outlineLvl w:val="2"/>
        <w:rPr>
          <w:rFonts w:hint="eastAsia" w:ascii="宋体" w:hAnsi="宋体" w:cs="宋体"/>
          <w:b/>
          <w:color w:val="000000"/>
          <w:sz w:val="24"/>
        </w:rPr>
      </w:pPr>
      <w:bookmarkStart w:id="60" w:name="_Toc8446"/>
      <w:bookmarkStart w:id="61" w:name="_Toc6489"/>
      <w:r>
        <w:rPr>
          <w:rFonts w:hint="eastAsia" w:ascii="宋体" w:hAnsi="宋体" w:cs="宋体"/>
          <w:b/>
          <w:color w:val="000000"/>
          <w:sz w:val="24"/>
        </w:rPr>
        <w:t>10. 质疑和投诉</w:t>
      </w:r>
      <w:bookmarkEnd w:id="60"/>
      <w:bookmarkEnd w:id="61"/>
    </w:p>
    <w:p w14:paraId="34D98C8A">
      <w:pPr>
        <w:tabs>
          <w:tab w:val="left" w:pos="2190"/>
        </w:tabs>
        <w:spacing w:line="440" w:lineRule="exact"/>
        <w:ind w:firstLine="435"/>
        <w:rPr>
          <w:rFonts w:ascii="宋体" w:hAnsi="宋体" w:cs="宋体"/>
          <w:b/>
          <w:sz w:val="24"/>
        </w:rPr>
      </w:pPr>
      <w:bookmarkStart w:id="62" w:name="_Toc8195"/>
      <w:bookmarkStart w:id="63" w:name="_Toc26087"/>
      <w:r>
        <w:rPr>
          <w:rFonts w:hint="eastAsia" w:ascii="宋体" w:hAnsi="宋体" w:cs="宋体"/>
          <w:color w:val="000000"/>
          <w:sz w:val="24"/>
        </w:rPr>
        <w:t>10.1</w:t>
      </w:r>
      <w:bookmarkEnd w:id="62"/>
      <w:bookmarkEnd w:id="63"/>
      <w:r>
        <w:rPr>
          <w:rFonts w:hint="eastAsia" w:ascii="宋体" w:hAnsi="宋体" w:cs="宋体"/>
          <w:color w:val="000000"/>
          <w:sz w:val="24"/>
        </w:rPr>
        <w:t xml:space="preserve"> </w:t>
      </w:r>
      <w:r>
        <w:rPr>
          <w:rFonts w:hint="eastAsia" w:ascii="宋体" w:hAnsi="宋体" w:cs="宋体"/>
          <w:bCs/>
          <w:sz w:val="24"/>
        </w:rPr>
        <w:t>投标人认为招标文件、采购过程或中标结果使自己的合法权益受到损害的，应当在知道或者应知其权益受到损害之日起七个工作日内，以</w:t>
      </w:r>
      <w:r>
        <w:rPr>
          <w:rFonts w:hint="eastAsia" w:ascii="宋体" w:hAnsi="宋体" w:cs="宋体"/>
          <w:sz w:val="24"/>
        </w:rPr>
        <w:t>书面形式向采购人、采购代理机构提出质疑，采购代理机构应认真做好质疑处理工作。</w:t>
      </w:r>
      <w:r>
        <w:rPr>
          <w:rFonts w:hint="eastAsia" w:ascii="宋体" w:hAnsi="宋体" w:cs="宋体"/>
          <w:b/>
          <w:sz w:val="24"/>
        </w:rPr>
        <w:t>权益受到损害之日是指：</w:t>
      </w:r>
    </w:p>
    <w:p w14:paraId="30FEABA2">
      <w:pPr>
        <w:pStyle w:val="19"/>
        <w:snapToGrid w:val="0"/>
        <w:spacing w:line="440" w:lineRule="exact"/>
        <w:ind w:firstLine="482" w:firstLineChars="200"/>
        <w:rPr>
          <w:rFonts w:hAnsi="宋体" w:cs="宋体"/>
          <w:b/>
          <w:sz w:val="24"/>
          <w:szCs w:val="24"/>
        </w:rPr>
      </w:pPr>
      <w:r>
        <w:rPr>
          <w:rFonts w:hint="eastAsia" w:hAnsi="宋体" w:cs="宋体"/>
          <w:b/>
          <w:sz w:val="24"/>
          <w:szCs w:val="24"/>
        </w:rPr>
        <w:t>（1）对可以质疑的招标文件提出质疑的，为招标文件公告期限届满之日；</w:t>
      </w:r>
    </w:p>
    <w:p w14:paraId="1473A1DC">
      <w:pPr>
        <w:pStyle w:val="19"/>
        <w:snapToGrid w:val="0"/>
        <w:spacing w:line="440" w:lineRule="exact"/>
        <w:ind w:firstLine="482" w:firstLineChars="200"/>
        <w:rPr>
          <w:rFonts w:hAnsi="宋体" w:cs="宋体"/>
          <w:b/>
          <w:sz w:val="24"/>
          <w:szCs w:val="24"/>
        </w:rPr>
      </w:pPr>
      <w:r>
        <w:rPr>
          <w:rFonts w:hint="eastAsia" w:hAnsi="宋体" w:cs="宋体"/>
          <w:b/>
          <w:sz w:val="24"/>
          <w:szCs w:val="24"/>
        </w:rPr>
        <w:t>（2）对采购过程提出质疑的，为各采购程序环节结束之日；</w:t>
      </w:r>
    </w:p>
    <w:p w14:paraId="059D33EC">
      <w:pPr>
        <w:pStyle w:val="19"/>
        <w:snapToGrid w:val="0"/>
        <w:spacing w:line="440" w:lineRule="exact"/>
        <w:ind w:firstLine="482" w:firstLineChars="200"/>
        <w:rPr>
          <w:rFonts w:hAnsi="宋体" w:cs="宋体"/>
          <w:bCs/>
          <w:sz w:val="24"/>
          <w:szCs w:val="24"/>
        </w:rPr>
      </w:pPr>
      <w:r>
        <w:rPr>
          <w:rFonts w:hint="eastAsia" w:hAnsi="宋体" w:cs="宋体"/>
          <w:b/>
          <w:sz w:val="24"/>
          <w:szCs w:val="24"/>
        </w:rPr>
        <w:t>（3）对中标结果提出质疑的，为中标结果公告期限届满之日。</w:t>
      </w:r>
    </w:p>
    <w:p w14:paraId="714D0E18">
      <w:pPr>
        <w:tabs>
          <w:tab w:val="left" w:pos="2190"/>
        </w:tabs>
        <w:spacing w:line="440" w:lineRule="exact"/>
        <w:ind w:firstLine="435"/>
        <w:rPr>
          <w:rFonts w:ascii="宋体" w:hAnsi="宋体" w:cs="宋体"/>
          <w:sz w:val="24"/>
        </w:rPr>
      </w:pPr>
      <w:r>
        <w:rPr>
          <w:rFonts w:hint="eastAsia" w:ascii="宋体" w:hAnsi="宋体" w:cs="宋体"/>
          <w:sz w:val="24"/>
        </w:rPr>
        <w:t>10.2 投标人对采购代理机构的答复不满意或者采购代理机构未在规定的时间内作出答复的，可以在答复期满后十五个工作日内向</w:t>
      </w:r>
      <w:r>
        <w:rPr>
          <w:rFonts w:hint="eastAsia" w:ascii="宋体" w:hAnsi="宋体" w:cs="宋体"/>
          <w:sz w:val="24"/>
          <w:lang w:eastAsia="zh-CN"/>
        </w:rPr>
        <w:t>灵川县</w:t>
      </w:r>
      <w:r>
        <w:rPr>
          <w:rFonts w:hint="eastAsia" w:ascii="宋体" w:hAnsi="宋体" w:cs="宋体"/>
          <w:sz w:val="24"/>
        </w:rPr>
        <w:t>政府采购监督管理机构投诉。</w:t>
      </w:r>
    </w:p>
    <w:p w14:paraId="472B1B0F">
      <w:pPr>
        <w:tabs>
          <w:tab w:val="left" w:pos="2190"/>
        </w:tabs>
        <w:spacing w:line="440" w:lineRule="exact"/>
        <w:ind w:firstLine="435"/>
        <w:rPr>
          <w:rFonts w:ascii="宋体" w:hAnsi="宋体" w:cs="宋体"/>
          <w:sz w:val="24"/>
        </w:rPr>
      </w:pPr>
      <w:r>
        <w:rPr>
          <w:rFonts w:hint="eastAsia" w:ascii="宋体" w:hAnsi="宋体" w:cs="宋体"/>
          <w:sz w:val="24"/>
        </w:rPr>
        <w:t>10.3 质疑、投诉应当采用书面形式，质疑书、投诉书实行实名制，均应明确阐述招标文件、招标过程或中标结果中使自己合法权益受到损害的实质性内容，并提供必要的证明材料。</w:t>
      </w:r>
    </w:p>
    <w:p w14:paraId="6A44A478">
      <w:pPr>
        <w:tabs>
          <w:tab w:val="left" w:pos="2190"/>
        </w:tabs>
        <w:spacing w:line="440" w:lineRule="exact"/>
        <w:ind w:firstLine="435"/>
        <w:rPr>
          <w:rFonts w:ascii="宋体" w:hAnsi="宋体" w:cs="宋体"/>
          <w:sz w:val="24"/>
        </w:rPr>
      </w:pPr>
      <w:r>
        <w:rPr>
          <w:rFonts w:hint="eastAsia" w:ascii="宋体" w:hAnsi="宋体" w:cs="宋体"/>
          <w:b/>
          <w:bCs/>
          <w:sz w:val="24"/>
        </w:rPr>
        <w:t>投标人提出质疑应当提交质疑函和必要的证明材料，针对同一采购程序环节的质疑必须在法定质疑期内一次性提出。质疑函应当包括下列内容：</w:t>
      </w:r>
    </w:p>
    <w:p w14:paraId="003E1526">
      <w:pPr>
        <w:tabs>
          <w:tab w:val="left" w:pos="2190"/>
        </w:tabs>
        <w:spacing w:line="440" w:lineRule="exact"/>
        <w:ind w:firstLine="435"/>
        <w:rPr>
          <w:rFonts w:ascii="宋体" w:hAnsi="宋体" w:cs="宋体"/>
          <w:sz w:val="24"/>
        </w:rPr>
      </w:pPr>
      <w:r>
        <w:rPr>
          <w:rFonts w:hint="eastAsia" w:ascii="宋体" w:hAnsi="宋体" w:cs="宋体"/>
          <w:sz w:val="24"/>
        </w:rPr>
        <w:t>（1）投标人的姓名或者名称、地址、邮编、联系人及联系电话；</w:t>
      </w:r>
    </w:p>
    <w:p w14:paraId="2BBC8FD3">
      <w:pPr>
        <w:tabs>
          <w:tab w:val="left" w:pos="2190"/>
        </w:tabs>
        <w:spacing w:line="440" w:lineRule="exact"/>
        <w:ind w:firstLine="435"/>
        <w:rPr>
          <w:rFonts w:ascii="宋体" w:hAnsi="宋体" w:cs="宋体"/>
          <w:sz w:val="24"/>
        </w:rPr>
      </w:pPr>
      <w:r>
        <w:rPr>
          <w:rFonts w:hint="eastAsia" w:ascii="宋体" w:hAnsi="宋体" w:cs="宋体"/>
          <w:sz w:val="24"/>
        </w:rPr>
        <w:t>（2）质疑项目的名称、编号；</w:t>
      </w:r>
    </w:p>
    <w:p w14:paraId="744A6AE1">
      <w:pPr>
        <w:tabs>
          <w:tab w:val="left" w:pos="2190"/>
        </w:tabs>
        <w:spacing w:line="440" w:lineRule="exact"/>
        <w:ind w:firstLine="435"/>
        <w:rPr>
          <w:rFonts w:ascii="宋体" w:hAnsi="宋体" w:cs="宋体"/>
          <w:sz w:val="24"/>
        </w:rPr>
      </w:pPr>
      <w:r>
        <w:rPr>
          <w:rFonts w:hint="eastAsia" w:ascii="宋体" w:hAnsi="宋体" w:cs="宋体"/>
          <w:sz w:val="24"/>
        </w:rPr>
        <w:t>（3）具体、明确的质疑事项和与质疑事项相关的请求；</w:t>
      </w:r>
    </w:p>
    <w:p w14:paraId="39BF9431">
      <w:pPr>
        <w:tabs>
          <w:tab w:val="left" w:pos="2190"/>
        </w:tabs>
        <w:spacing w:line="440" w:lineRule="exact"/>
        <w:ind w:firstLine="435"/>
        <w:rPr>
          <w:rFonts w:ascii="宋体" w:hAnsi="宋体" w:cs="宋体"/>
          <w:sz w:val="24"/>
        </w:rPr>
      </w:pPr>
      <w:r>
        <w:rPr>
          <w:rFonts w:hint="eastAsia" w:ascii="宋体" w:hAnsi="宋体" w:cs="宋体"/>
          <w:sz w:val="24"/>
        </w:rPr>
        <w:t>（4）事实依据；</w:t>
      </w:r>
    </w:p>
    <w:p w14:paraId="0912E267">
      <w:pPr>
        <w:tabs>
          <w:tab w:val="left" w:pos="2190"/>
        </w:tabs>
        <w:spacing w:line="440" w:lineRule="exact"/>
        <w:ind w:firstLine="435"/>
        <w:rPr>
          <w:rFonts w:ascii="宋体" w:hAnsi="宋体" w:cs="宋体"/>
          <w:sz w:val="24"/>
        </w:rPr>
      </w:pPr>
      <w:r>
        <w:rPr>
          <w:rFonts w:hint="eastAsia" w:ascii="宋体" w:hAnsi="宋体" w:cs="宋体"/>
          <w:sz w:val="24"/>
        </w:rPr>
        <w:t>（5）必要的法律依据；</w:t>
      </w:r>
    </w:p>
    <w:p w14:paraId="037CADEA">
      <w:pPr>
        <w:tabs>
          <w:tab w:val="left" w:pos="2190"/>
        </w:tabs>
        <w:spacing w:line="440" w:lineRule="exact"/>
        <w:ind w:firstLine="435"/>
        <w:rPr>
          <w:rFonts w:ascii="宋体" w:hAnsi="宋体" w:cs="宋体"/>
          <w:sz w:val="24"/>
        </w:rPr>
      </w:pPr>
      <w:r>
        <w:rPr>
          <w:rFonts w:hint="eastAsia" w:ascii="宋体" w:hAnsi="宋体" w:cs="宋体"/>
          <w:sz w:val="24"/>
        </w:rPr>
        <w:t>（6）提出质疑的日期。</w:t>
      </w:r>
    </w:p>
    <w:p w14:paraId="58A6834F">
      <w:pPr>
        <w:tabs>
          <w:tab w:val="left" w:pos="2190"/>
        </w:tabs>
        <w:spacing w:line="440" w:lineRule="exact"/>
        <w:ind w:firstLine="435"/>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2813FAA6">
      <w:pPr>
        <w:tabs>
          <w:tab w:val="left" w:pos="2190"/>
        </w:tabs>
        <w:spacing w:line="440" w:lineRule="exact"/>
        <w:ind w:firstLine="435"/>
        <w:rPr>
          <w:rFonts w:ascii="宋体" w:hAnsi="宋体" w:cs="宋体"/>
          <w:b/>
          <w:bCs/>
          <w:sz w:val="24"/>
        </w:rPr>
      </w:pPr>
      <w:r>
        <w:rPr>
          <w:rFonts w:hint="eastAsia" w:ascii="宋体" w:hAnsi="宋体" w:cs="宋体"/>
          <w:b/>
          <w:bCs/>
          <w:sz w:val="24"/>
        </w:rPr>
        <w:t>接收质疑函方式：以书面形式</w:t>
      </w:r>
    </w:p>
    <w:p w14:paraId="4E0EE01D">
      <w:pPr>
        <w:tabs>
          <w:tab w:val="left" w:pos="1635"/>
        </w:tabs>
        <w:spacing w:line="440" w:lineRule="exact"/>
        <w:ind w:firstLine="480" w:firstLineChars="200"/>
        <w:rPr>
          <w:rFonts w:hint="eastAsia" w:ascii="宋体" w:hAnsi="宋体" w:cs="宋体"/>
          <w:color w:val="000000"/>
          <w:szCs w:val="21"/>
        </w:rPr>
      </w:pPr>
      <w:r>
        <w:rPr>
          <w:rFonts w:hint="eastAsia" w:ascii="宋体" w:hAnsi="宋体" w:cs="宋体"/>
          <w:sz w:val="24"/>
        </w:rPr>
        <w:t>质疑联系部门及联系方式：</w:t>
      </w:r>
      <w:r>
        <w:rPr>
          <w:rFonts w:hint="eastAsia" w:ascii="宋体" w:hAnsi="宋体" w:cs="宋体"/>
          <w:sz w:val="24"/>
          <w:lang w:eastAsia="zh-CN"/>
        </w:rPr>
        <w:t>广西朝华工程项目管理有限公司</w:t>
      </w:r>
      <w:r>
        <w:rPr>
          <w:rFonts w:hint="eastAsia" w:ascii="宋体" w:hAnsi="宋体" w:cs="宋体"/>
          <w:sz w:val="24"/>
        </w:rPr>
        <w:t>，联系人：</w:t>
      </w:r>
      <w:r>
        <w:rPr>
          <w:rFonts w:hint="eastAsia" w:ascii="宋体" w:hAnsi="宋体" w:cs="宋体"/>
          <w:sz w:val="24"/>
          <w:lang w:eastAsia="zh-CN"/>
        </w:rPr>
        <w:t>秦新阳</w:t>
      </w:r>
      <w:r>
        <w:rPr>
          <w:rFonts w:hint="eastAsia" w:ascii="宋体" w:hAnsi="宋体" w:cs="宋体"/>
          <w:sz w:val="24"/>
        </w:rPr>
        <w:t>，联系电话：0773-</w:t>
      </w:r>
      <w:r>
        <w:rPr>
          <w:rFonts w:hint="eastAsia" w:ascii="宋体" w:hAnsi="宋体" w:cs="宋体"/>
          <w:sz w:val="24"/>
          <w:lang w:val="en-US" w:eastAsia="zh-CN"/>
        </w:rPr>
        <w:t>8998986</w:t>
      </w:r>
      <w:r>
        <w:rPr>
          <w:rFonts w:hint="eastAsia" w:ascii="宋体" w:hAnsi="宋体" w:cs="宋体"/>
          <w:sz w:val="24"/>
        </w:rPr>
        <w:t>。通讯地址：</w:t>
      </w:r>
      <w:r>
        <w:rPr>
          <w:rFonts w:hint="eastAsia" w:ascii="宋体" w:hAnsi="宋体" w:cs="宋体"/>
          <w:sz w:val="24"/>
          <w:lang w:eastAsia="zh-CN"/>
        </w:rPr>
        <w:t>桂林市七星区朝阳路信息产业园创新大厦H座B区2幢4-1</w:t>
      </w:r>
      <w:r>
        <w:rPr>
          <w:rFonts w:hint="eastAsia" w:ascii="宋体" w:hAnsi="宋体" w:cs="宋体"/>
          <w:sz w:val="24"/>
        </w:rPr>
        <w:t>。</w:t>
      </w:r>
    </w:p>
    <w:p w14:paraId="62483FF6">
      <w:pPr>
        <w:tabs>
          <w:tab w:val="left" w:pos="2190"/>
        </w:tabs>
        <w:spacing w:line="440" w:lineRule="exact"/>
        <w:ind w:firstLine="435"/>
        <w:rPr>
          <w:rFonts w:hint="eastAsia" w:ascii="宋体" w:hAnsi="宋体" w:cs="宋体"/>
          <w:b/>
          <w:color w:val="000000"/>
          <w:sz w:val="28"/>
          <w:szCs w:val="28"/>
        </w:rPr>
      </w:pPr>
    </w:p>
    <w:p w14:paraId="1F7D688D">
      <w:pPr>
        <w:spacing w:line="440" w:lineRule="exact"/>
        <w:jc w:val="center"/>
        <w:outlineLvl w:val="1"/>
        <w:rPr>
          <w:rFonts w:hint="eastAsia" w:ascii="宋体" w:hAnsi="宋体" w:cs="宋体"/>
          <w:b/>
          <w:color w:val="000000"/>
          <w:sz w:val="28"/>
          <w:szCs w:val="28"/>
        </w:rPr>
      </w:pPr>
      <w:bookmarkStart w:id="64" w:name="_Toc495841755"/>
      <w:bookmarkStart w:id="65" w:name="_Toc18046"/>
      <w:bookmarkStart w:id="66" w:name="_Toc26849"/>
      <w:r>
        <w:rPr>
          <w:rFonts w:hint="eastAsia" w:ascii="宋体" w:hAnsi="宋体" w:cs="宋体"/>
          <w:b/>
          <w:color w:val="000000"/>
          <w:sz w:val="28"/>
          <w:szCs w:val="28"/>
        </w:rPr>
        <w:t>二、招标文件</w:t>
      </w:r>
      <w:bookmarkEnd w:id="64"/>
      <w:bookmarkEnd w:id="65"/>
      <w:bookmarkEnd w:id="66"/>
    </w:p>
    <w:p w14:paraId="05F41AD0">
      <w:pPr>
        <w:spacing w:line="440" w:lineRule="exact"/>
        <w:ind w:firstLine="472" w:firstLineChars="196"/>
        <w:outlineLvl w:val="2"/>
        <w:rPr>
          <w:rFonts w:hint="eastAsia" w:ascii="宋体" w:hAnsi="宋体" w:cs="宋体"/>
          <w:b/>
          <w:color w:val="000000"/>
          <w:sz w:val="24"/>
        </w:rPr>
      </w:pPr>
      <w:bookmarkStart w:id="67" w:name="_Toc32024"/>
      <w:bookmarkStart w:id="68" w:name="_Toc3397"/>
      <w:r>
        <w:rPr>
          <w:rFonts w:hint="eastAsia" w:ascii="宋体" w:hAnsi="宋体" w:cs="宋体"/>
          <w:b/>
          <w:color w:val="000000"/>
          <w:sz w:val="24"/>
        </w:rPr>
        <w:t>11. 招标文件的构成</w:t>
      </w:r>
      <w:bookmarkEnd w:id="67"/>
      <w:bookmarkEnd w:id="68"/>
    </w:p>
    <w:p w14:paraId="63FBD043">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（1）招标公告；</w:t>
      </w:r>
    </w:p>
    <w:p w14:paraId="08D8B55E">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（2）投标人须知；</w:t>
      </w:r>
    </w:p>
    <w:p w14:paraId="00B638C0">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（3）服务采购需求；</w:t>
      </w:r>
    </w:p>
    <w:p w14:paraId="67709CCF">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（4）评标办法；</w:t>
      </w:r>
    </w:p>
    <w:p w14:paraId="3781B8AE">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（5）采购合同（合同主要条款及格式）；</w:t>
      </w:r>
    </w:p>
    <w:p w14:paraId="61265AA7">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（6）投标文件（格式）。</w:t>
      </w:r>
    </w:p>
    <w:p w14:paraId="2CE950FD">
      <w:pPr>
        <w:spacing w:line="440" w:lineRule="exact"/>
        <w:ind w:firstLine="472" w:firstLineChars="196"/>
        <w:outlineLvl w:val="2"/>
        <w:rPr>
          <w:rFonts w:hint="eastAsia" w:ascii="宋体" w:hAnsi="宋体" w:cs="宋体"/>
          <w:b/>
          <w:color w:val="000000"/>
          <w:sz w:val="24"/>
        </w:rPr>
      </w:pPr>
      <w:bookmarkStart w:id="69" w:name="_Toc22124"/>
      <w:bookmarkStart w:id="70" w:name="_Toc24191"/>
      <w:r>
        <w:rPr>
          <w:rFonts w:hint="eastAsia" w:ascii="宋体" w:hAnsi="宋体" w:cs="宋体"/>
          <w:b/>
          <w:color w:val="000000"/>
          <w:sz w:val="24"/>
        </w:rPr>
        <w:t>12. 招标文件的澄清与修改</w:t>
      </w:r>
      <w:bookmarkEnd w:id="69"/>
      <w:bookmarkEnd w:id="70"/>
    </w:p>
    <w:p w14:paraId="22FFEADE">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12.1投标人应认真阅读招标文件，发现其中有误或有不合理要求的，投标人必须在招标公告期限届满之日起七个工作日内以书面形式要求采购代理机构澄清。</w:t>
      </w:r>
    </w:p>
    <w:p w14:paraId="08F0B531">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7F50DC16">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12.3</w:t>
      </w:r>
      <w:r>
        <w:rPr>
          <w:rFonts w:hint="eastAsia" w:ascii="宋体" w:hAnsi="宋体" w:cs="宋体"/>
          <w:b/>
          <w:color w:val="000000"/>
          <w:sz w:val="24"/>
        </w:rPr>
        <w:t>投标人下载招标文件后应实时关注相关网站了解澄清、修改等与项目有关的内容，如因投标人未及时登录相关网站了解澄清、修改等与项目有关的内容，从而导致投标无效的，由投标人自行承担责任。</w:t>
      </w:r>
    </w:p>
    <w:p w14:paraId="5F4BF602">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12.4必要的澄清、修改的内容为招标文件的组成部分。当澄清、修改通知就同一内容的表述不一致时，以最后发出的书面文件为准。</w:t>
      </w:r>
    </w:p>
    <w:p w14:paraId="52A4632A">
      <w:pPr>
        <w:spacing w:line="440" w:lineRule="exact"/>
        <w:ind w:firstLine="470" w:firstLineChars="196"/>
        <w:rPr>
          <w:rFonts w:hint="eastAsia" w:ascii="宋体" w:hAnsi="宋体" w:cs="宋体"/>
          <w:color w:val="000000"/>
          <w:szCs w:val="21"/>
        </w:rPr>
      </w:pPr>
      <w:r>
        <w:rPr>
          <w:rFonts w:hint="eastAsia" w:ascii="宋体" w:hAnsi="宋体" w:cs="宋体"/>
          <w:color w:val="000000"/>
          <w:sz w:val="24"/>
        </w:rPr>
        <w:t>12.5招标文件的澄清、修改都应该通过采购代理机构以法定形式发布，采购人非通过本机构，不得擅自澄清、修改招标文件。</w:t>
      </w:r>
    </w:p>
    <w:p w14:paraId="2E134CDA">
      <w:pPr>
        <w:tabs>
          <w:tab w:val="left" w:pos="2190"/>
        </w:tabs>
        <w:spacing w:line="440" w:lineRule="exact"/>
        <w:ind w:firstLine="435"/>
        <w:rPr>
          <w:rFonts w:hint="eastAsia" w:ascii="宋体" w:hAnsi="宋体" w:cs="宋体"/>
          <w:color w:val="000000"/>
          <w:szCs w:val="21"/>
        </w:rPr>
      </w:pPr>
    </w:p>
    <w:p w14:paraId="22C74E72">
      <w:pPr>
        <w:spacing w:line="440" w:lineRule="exact"/>
        <w:jc w:val="center"/>
        <w:outlineLvl w:val="1"/>
        <w:rPr>
          <w:rFonts w:hint="eastAsia" w:ascii="宋体" w:hAnsi="宋体" w:cs="宋体"/>
          <w:b/>
          <w:color w:val="000000"/>
          <w:sz w:val="28"/>
          <w:szCs w:val="28"/>
        </w:rPr>
      </w:pPr>
      <w:bookmarkStart w:id="71" w:name="_Toc495841756"/>
      <w:bookmarkStart w:id="72" w:name="_Toc7631"/>
      <w:bookmarkStart w:id="73" w:name="_Toc15289"/>
      <w:r>
        <w:rPr>
          <w:rFonts w:hint="eastAsia" w:ascii="宋体" w:hAnsi="宋体" w:cs="宋体"/>
          <w:b/>
          <w:color w:val="000000"/>
          <w:sz w:val="28"/>
          <w:szCs w:val="28"/>
        </w:rPr>
        <w:t>三、投标文件的编制</w:t>
      </w:r>
      <w:bookmarkEnd w:id="71"/>
      <w:bookmarkEnd w:id="72"/>
      <w:bookmarkEnd w:id="73"/>
    </w:p>
    <w:p w14:paraId="7A0AFBE3">
      <w:pPr>
        <w:spacing w:line="440" w:lineRule="exact"/>
        <w:ind w:firstLine="472" w:firstLineChars="196"/>
        <w:outlineLvl w:val="2"/>
        <w:rPr>
          <w:rFonts w:hint="eastAsia" w:ascii="宋体" w:hAnsi="宋体" w:cs="宋体"/>
          <w:b/>
          <w:color w:val="000000"/>
          <w:sz w:val="24"/>
        </w:rPr>
      </w:pPr>
      <w:bookmarkStart w:id="74" w:name="_Toc15443"/>
      <w:bookmarkStart w:id="75" w:name="_Toc15847"/>
      <w:r>
        <w:rPr>
          <w:rFonts w:hint="eastAsia" w:ascii="宋体" w:hAnsi="宋体" w:cs="宋体"/>
          <w:b/>
          <w:color w:val="000000"/>
          <w:sz w:val="24"/>
        </w:rPr>
        <w:t>13. 投标文件的组成及要求</w:t>
      </w:r>
      <w:bookmarkEnd w:id="74"/>
      <w:bookmarkEnd w:id="75"/>
    </w:p>
    <w:p w14:paraId="707131E2">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13.1 本项目实行电子投标，供应商应准备电子投标文件：</w:t>
      </w:r>
    </w:p>
    <w:p w14:paraId="2B0ABB79">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13.1.1 电子投标文件按</w:t>
      </w:r>
      <w:r>
        <w:rPr>
          <w:rFonts w:hint="eastAsia" w:ascii="宋体" w:hAnsi="宋体" w:cs="宋体"/>
          <w:b/>
          <w:bCs/>
          <w:color w:val="000000"/>
          <w:sz w:val="24"/>
          <w:lang w:eastAsia="zh-CN"/>
        </w:rPr>
        <w:t>广西政府采购云平台</w:t>
      </w:r>
      <w:r>
        <w:rPr>
          <w:rFonts w:hint="eastAsia" w:ascii="宋体" w:hAnsi="宋体" w:cs="宋体"/>
          <w:b/>
          <w:bCs/>
          <w:color w:val="000000"/>
          <w:sz w:val="24"/>
        </w:rPr>
        <w:t xml:space="preserve">要求及本招标文件要求制作、加密并递交。具体操作流程可参考《政府采购项目电子交易管理操作指南-供应商》，指南可在 “http://www.ccgp-guangxi.gov.cn/PurchaseAdvisory/ImportantNotice/2866753.html”下载。 </w:t>
      </w:r>
    </w:p>
    <w:p w14:paraId="7D7BBA7D">
      <w:pPr>
        <w:tabs>
          <w:tab w:val="left" w:pos="2190"/>
        </w:tabs>
        <w:spacing w:line="440" w:lineRule="exact"/>
        <w:ind w:firstLine="435"/>
        <w:rPr>
          <w:rFonts w:hint="eastAsia" w:ascii="宋体" w:hAnsi="宋体" w:cs="宋体"/>
          <w:b/>
          <w:color w:val="000000"/>
          <w:sz w:val="24"/>
        </w:rPr>
      </w:pPr>
      <w:r>
        <w:rPr>
          <w:rFonts w:hint="eastAsia" w:ascii="宋体" w:hAnsi="宋体" w:cs="宋体"/>
          <w:b/>
          <w:bCs/>
          <w:color w:val="000000"/>
          <w:sz w:val="24"/>
        </w:rPr>
        <w:t>13.2</w:t>
      </w:r>
      <w:r>
        <w:rPr>
          <w:rFonts w:hint="eastAsia" w:ascii="宋体" w:hAnsi="宋体" w:cs="宋体"/>
          <w:b/>
          <w:color w:val="000000"/>
          <w:sz w:val="24"/>
        </w:rPr>
        <w:t>投标文件组成【格式见第六章“投标文件（格式）”】</w:t>
      </w:r>
    </w:p>
    <w:p w14:paraId="7E0CA05C">
      <w:pPr>
        <w:spacing w:line="440" w:lineRule="exact"/>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13.2.1资格性响应证明材料：</w:t>
      </w:r>
    </w:p>
    <w:p w14:paraId="5CE9B0A1">
      <w:pPr>
        <w:spacing w:line="440" w:lineRule="exact"/>
        <w:ind w:firstLine="472" w:firstLineChars="196"/>
        <w:rPr>
          <w:rFonts w:hint="eastAsia" w:ascii="宋体" w:hAnsi="宋体" w:cs="宋体"/>
          <w:color w:val="000000"/>
          <w:sz w:val="24"/>
        </w:rPr>
      </w:pPr>
      <w:r>
        <w:rPr>
          <w:rFonts w:hint="eastAsia" w:ascii="宋体" w:hAnsi="宋体" w:cs="宋体"/>
          <w:b/>
          <w:bCs/>
          <w:color w:val="000000"/>
          <w:sz w:val="24"/>
        </w:rPr>
        <w:t>（1）投标人相应的法定代表人或负责人或自然人身份证正反面复印件（必须提供）；</w:t>
      </w:r>
    </w:p>
    <w:p w14:paraId="1F1365D1">
      <w:pPr>
        <w:spacing w:line="440" w:lineRule="exact"/>
        <w:ind w:firstLine="472" w:firstLineChars="196"/>
        <w:rPr>
          <w:rFonts w:hint="eastAsia" w:ascii="宋体" w:hAnsi="宋体" w:cs="宋体"/>
          <w:color w:val="000000"/>
          <w:sz w:val="24"/>
        </w:rPr>
      </w:pPr>
      <w:r>
        <w:rPr>
          <w:rFonts w:hint="eastAsia" w:ascii="宋体" w:hAnsi="宋体" w:cs="宋体"/>
          <w:b/>
          <w:bCs/>
          <w:color w:val="000000"/>
          <w:sz w:val="24"/>
        </w:rPr>
        <w:t>（2）投标人的授权委托书原件、委托代理人身份证正反面复印件以及由县级以上（含县级）社会养老保险经办机构出具的投标人为委托代理人交纳的（</w:t>
      </w:r>
      <w:r>
        <w:rPr>
          <w:rFonts w:hint="eastAsia" w:ascii="宋体" w:hAnsi="宋体" w:cs="宋体"/>
          <w:b/>
          <w:bCs/>
          <w:color w:val="000000"/>
          <w:sz w:val="24"/>
          <w:lang w:eastAsia="zh-CN"/>
        </w:rPr>
        <w:t>投标时间截止前半年内</w:t>
      </w:r>
      <w:r>
        <w:rPr>
          <w:rFonts w:hint="eastAsia" w:ascii="宋体" w:hAnsi="宋体" w:cs="宋体"/>
          <w:b/>
          <w:bCs/>
          <w:color w:val="000000"/>
          <w:sz w:val="24"/>
        </w:rPr>
        <w:t>连续三个月）的社保证明复印件；</w:t>
      </w:r>
      <w:r>
        <w:rPr>
          <w:rFonts w:hint="eastAsia" w:ascii="宋体" w:hAnsi="宋体" w:cs="宋体"/>
          <w:color w:val="000000"/>
          <w:sz w:val="24"/>
        </w:rPr>
        <w:t>（如投标人为截标时间前60日以内成立的公司，可以提供投标人与委托代理人签订的劳动合同复印件代替社保证明复印件；如投标人为事业单位，可以提供事业单位机构编制管理证复印件或事业单位机构为其发放工资的工资条复印件代替社保证明复印件；如委托代理人为免缴纳社保人员，提供免缴纳社保的证明材料复印件及投标人与委托代理人签订的劳动合同复印件代替社保证明复印件）【自然人投标的应提供由县级以上（含县级）社会养老保险经办机构出具的自然人本人及委托代理人所交纳的（</w:t>
      </w:r>
      <w:r>
        <w:rPr>
          <w:rFonts w:hint="eastAsia" w:ascii="宋体" w:hAnsi="宋体" w:cs="宋体"/>
          <w:color w:val="000000"/>
          <w:sz w:val="24"/>
          <w:lang w:eastAsia="zh-CN"/>
        </w:rPr>
        <w:t>投标时间截止前半年内</w:t>
      </w:r>
      <w:r>
        <w:rPr>
          <w:rFonts w:hint="eastAsia" w:ascii="宋体" w:hAnsi="宋体" w:cs="宋体"/>
          <w:color w:val="000000"/>
          <w:sz w:val="24"/>
        </w:rPr>
        <w:t>连续三个月）社保证明复印件】</w:t>
      </w:r>
      <w:r>
        <w:rPr>
          <w:rFonts w:hint="eastAsia" w:ascii="宋体" w:hAnsi="宋体" w:cs="宋体"/>
          <w:b/>
          <w:color w:val="000000"/>
          <w:sz w:val="24"/>
        </w:rPr>
        <w:t>（委托代理时必须提供）；</w:t>
      </w:r>
    </w:p>
    <w:p w14:paraId="28EECABC">
      <w:pPr>
        <w:spacing w:line="440" w:lineRule="exact"/>
        <w:ind w:firstLine="472" w:firstLineChars="196"/>
        <w:rPr>
          <w:rFonts w:hint="eastAsia" w:ascii="宋体" w:hAnsi="宋体" w:cs="宋体"/>
          <w:b/>
          <w:bCs/>
          <w:color w:val="000000"/>
          <w:sz w:val="24"/>
        </w:rPr>
      </w:pPr>
      <w:r>
        <w:rPr>
          <w:rFonts w:hint="eastAsia" w:ascii="宋体" w:hAnsi="宋体" w:cs="宋体"/>
          <w:b/>
          <w:bCs/>
          <w:color w:val="000000"/>
          <w:sz w:val="24"/>
        </w:rPr>
        <w:t>（3）投标人的法人或者其他组织营业执照等证明文件复印件（必须提供，自然人除外）；</w:t>
      </w:r>
    </w:p>
    <w:p w14:paraId="7EBD7C1D">
      <w:pPr>
        <w:tabs>
          <w:tab w:val="left" w:pos="1305"/>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复印件）</w:t>
      </w:r>
    </w:p>
    <w:p w14:paraId="3C5B6104">
      <w:pPr>
        <w:numPr>
          <w:ilvl w:val="0"/>
          <w:numId w:val="0"/>
        </w:numPr>
        <w:spacing w:line="440" w:lineRule="exact"/>
        <w:ind w:firstLine="472" w:firstLineChars="196"/>
        <w:rPr>
          <w:rFonts w:hint="eastAsia" w:ascii="宋体" w:hAnsi="宋体" w:cs="宋体"/>
          <w:b/>
          <w:bCs/>
          <w:color w:val="000000"/>
          <w:sz w:val="24"/>
        </w:rPr>
      </w:pPr>
      <w:r>
        <w:rPr>
          <w:rFonts w:hint="eastAsia" w:ascii="宋体" w:hAnsi="宋体" w:eastAsia="宋体" w:cs="宋体"/>
          <w:b/>
          <w:bCs/>
          <w:color w:val="000000"/>
          <w:kern w:val="2"/>
          <w:sz w:val="24"/>
          <w:szCs w:val="24"/>
          <w:lang w:val="en-US" w:eastAsia="zh-CN" w:bidi="ar-SA"/>
        </w:rPr>
        <w:t>（4）</w:t>
      </w:r>
      <w:r>
        <w:rPr>
          <w:rFonts w:hint="eastAsia" w:ascii="宋体" w:hAnsi="宋体" w:cs="宋体"/>
          <w:b/>
          <w:bCs/>
          <w:color w:val="000000"/>
          <w:sz w:val="24"/>
        </w:rPr>
        <w:t>投标人参加政府采购活动前3年内在经营活动中没有重大违法记录及有关信用信息的书面声明（必须提供）；</w:t>
      </w:r>
    </w:p>
    <w:p w14:paraId="28905153">
      <w:pPr>
        <w:tabs>
          <w:tab w:val="left" w:pos="1305"/>
        </w:tabs>
        <w:spacing w:line="440" w:lineRule="exact"/>
        <w:ind w:firstLine="562" w:firstLineChars="200"/>
        <w:rPr>
          <w:rFonts w:hint="eastAsia" w:ascii="宋体" w:hAnsi="宋体" w:cs="宋体"/>
          <w:color w:val="000000"/>
          <w:sz w:val="28"/>
          <w:szCs w:val="28"/>
        </w:rPr>
      </w:pPr>
      <w:r>
        <w:rPr>
          <w:rFonts w:hint="eastAsia" w:ascii="宋体" w:hAnsi="宋体" w:cs="宋体"/>
          <w:b/>
          <w:bCs/>
          <w:color w:val="000000"/>
          <w:sz w:val="28"/>
          <w:szCs w:val="28"/>
        </w:rPr>
        <w:t>13.2.2</w:t>
      </w:r>
      <w:r>
        <w:rPr>
          <w:rFonts w:hint="eastAsia" w:ascii="宋体" w:hAnsi="宋体" w:cs="宋体"/>
          <w:b/>
          <w:color w:val="000000"/>
          <w:sz w:val="28"/>
          <w:szCs w:val="28"/>
        </w:rPr>
        <w:t>报价文件证明材料：</w:t>
      </w:r>
    </w:p>
    <w:p w14:paraId="08C0312B">
      <w:pPr>
        <w:tabs>
          <w:tab w:val="left" w:pos="1305"/>
        </w:tabs>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（1）投标报价表</w:t>
      </w:r>
      <w:r>
        <w:rPr>
          <w:rFonts w:hint="eastAsia" w:ascii="宋体" w:hAnsi="宋体" w:cs="宋体"/>
          <w:b/>
          <w:bCs/>
          <w:sz w:val="24"/>
        </w:rPr>
        <w:t>（</w:t>
      </w:r>
      <w:r>
        <w:rPr>
          <w:rFonts w:hint="eastAsia" w:ascii="宋体" w:hAnsi="宋体" w:cs="宋体"/>
          <w:b/>
          <w:bCs/>
          <w:sz w:val="24"/>
          <w:lang w:eastAsia="zh-CN"/>
        </w:rPr>
        <w:t>格式见附件，</w:t>
      </w:r>
      <w:r>
        <w:rPr>
          <w:rFonts w:hint="eastAsia" w:ascii="宋体" w:hAnsi="宋体" w:cs="宋体"/>
          <w:b/>
          <w:bCs/>
          <w:sz w:val="24"/>
        </w:rPr>
        <w:t>必须提供）</w:t>
      </w:r>
    </w:p>
    <w:p w14:paraId="2BA653C5">
      <w:pPr>
        <w:tabs>
          <w:tab w:val="left" w:pos="1305"/>
        </w:tabs>
        <w:spacing w:line="440" w:lineRule="exact"/>
        <w:ind w:firstLine="562" w:firstLineChars="200"/>
        <w:rPr>
          <w:rFonts w:hint="eastAsia" w:ascii="宋体" w:hAnsi="宋体" w:cs="宋体"/>
          <w:color w:val="000000"/>
          <w:kern w:val="0"/>
          <w:sz w:val="24"/>
        </w:rPr>
      </w:pPr>
      <w:r>
        <w:rPr>
          <w:rFonts w:hint="eastAsia" w:ascii="宋体" w:hAnsi="宋体" w:cs="宋体"/>
          <w:b/>
          <w:bCs/>
          <w:color w:val="000000"/>
          <w:sz w:val="28"/>
          <w:szCs w:val="28"/>
        </w:rPr>
        <w:t>13.2.3</w:t>
      </w:r>
      <w:r>
        <w:rPr>
          <w:rFonts w:hint="eastAsia" w:ascii="宋体" w:hAnsi="宋体" w:cs="宋体"/>
          <w:b/>
          <w:color w:val="000000"/>
          <w:sz w:val="28"/>
          <w:szCs w:val="28"/>
        </w:rPr>
        <w:t>商务、技术性响应及其他证明材料：</w:t>
      </w:r>
    </w:p>
    <w:p w14:paraId="58CFA0C4">
      <w:pPr>
        <w:tabs>
          <w:tab w:val="left" w:pos="2190"/>
        </w:tabs>
        <w:spacing w:line="440" w:lineRule="exact"/>
        <w:ind w:firstLine="482" w:firstLineChars="200"/>
        <w:rPr>
          <w:rFonts w:ascii="宋体" w:hAnsi="宋体" w:cs="宋体"/>
          <w:b/>
          <w:bCs w:val="0"/>
          <w:sz w:val="24"/>
        </w:rPr>
      </w:pPr>
      <w:r>
        <w:rPr>
          <w:rFonts w:hint="eastAsia" w:ascii="宋体" w:hAnsi="宋体" w:cs="宋体"/>
          <w:b/>
          <w:bCs w:val="0"/>
          <w:sz w:val="24"/>
        </w:rPr>
        <w:t>（</w:t>
      </w:r>
      <w:r>
        <w:rPr>
          <w:rFonts w:hint="eastAsia" w:ascii="宋体" w:hAnsi="宋体" w:cs="宋体"/>
          <w:b/>
          <w:bCs w:val="0"/>
          <w:sz w:val="24"/>
          <w:lang w:val="en-US" w:eastAsia="zh-CN"/>
        </w:rPr>
        <w:t>1</w:t>
      </w:r>
      <w:r>
        <w:rPr>
          <w:rFonts w:hint="eastAsia" w:ascii="宋体" w:hAnsi="宋体" w:cs="宋体"/>
          <w:b/>
          <w:bCs w:val="0"/>
          <w:sz w:val="24"/>
        </w:rPr>
        <w:t>）</w:t>
      </w:r>
      <w:r>
        <w:rPr>
          <w:rFonts w:hint="eastAsia" w:ascii="宋体" w:hAnsi="宋体" w:cs="宋体"/>
          <w:b/>
          <w:bCs w:val="0"/>
          <w:sz w:val="24"/>
          <w:lang w:eastAsia="zh-CN"/>
        </w:rPr>
        <w:t>服务响应表</w:t>
      </w:r>
      <w:r>
        <w:rPr>
          <w:rFonts w:hint="eastAsia" w:ascii="宋体" w:hAnsi="宋体" w:cs="宋体"/>
          <w:b/>
          <w:bCs w:val="0"/>
          <w:sz w:val="24"/>
        </w:rPr>
        <w:t>（</w:t>
      </w:r>
      <w:r>
        <w:rPr>
          <w:rFonts w:hint="eastAsia" w:ascii="宋体" w:hAnsi="宋体" w:cs="宋体"/>
          <w:b/>
          <w:bCs w:val="0"/>
          <w:sz w:val="24"/>
          <w:lang w:eastAsia="zh-CN"/>
        </w:rPr>
        <w:t>格式见附件，</w:t>
      </w:r>
      <w:r>
        <w:rPr>
          <w:rFonts w:hint="eastAsia" w:ascii="宋体" w:hAnsi="宋体" w:cs="宋体"/>
          <w:b/>
          <w:bCs w:val="0"/>
          <w:sz w:val="24"/>
        </w:rPr>
        <w:t>必须提供）</w:t>
      </w:r>
      <w:r>
        <w:rPr>
          <w:rStyle w:val="46"/>
          <w:rFonts w:hint="eastAsia" w:ascii="宋体" w:hAnsi="宋体" w:cs="宋体"/>
          <w:b/>
          <w:bCs w:val="0"/>
        </w:rPr>
        <w:t>；</w:t>
      </w:r>
    </w:p>
    <w:p w14:paraId="36847B05">
      <w:pPr>
        <w:tabs>
          <w:tab w:val="left" w:pos="1305"/>
        </w:tabs>
        <w:spacing w:line="440" w:lineRule="exact"/>
        <w:ind w:firstLine="480" w:firstLineChars="200"/>
        <w:rPr>
          <w:rFonts w:hint="eastAsia"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2</w:t>
      </w:r>
      <w:r>
        <w:rPr>
          <w:rFonts w:hint="eastAsia" w:ascii="宋体" w:hAnsi="宋体" w:cs="宋体"/>
          <w:b w:val="0"/>
          <w:bCs/>
          <w:sz w:val="24"/>
        </w:rPr>
        <w:t>）</w:t>
      </w:r>
      <w:r>
        <w:rPr>
          <w:rFonts w:hint="eastAsia" w:ascii="宋体" w:hAnsi="宋体" w:cs="宋体"/>
          <w:b w:val="0"/>
          <w:bCs/>
          <w:kern w:val="0"/>
          <w:sz w:val="24"/>
        </w:rPr>
        <w:t>项目</w:t>
      </w:r>
      <w:r>
        <w:rPr>
          <w:rFonts w:hint="eastAsia" w:ascii="宋体" w:hAnsi="宋体" w:cs="宋体"/>
          <w:b w:val="0"/>
          <w:bCs/>
          <w:kern w:val="0"/>
          <w:sz w:val="24"/>
          <w:lang w:eastAsia="zh-CN"/>
        </w:rPr>
        <w:t>服务</w:t>
      </w:r>
      <w:r>
        <w:rPr>
          <w:rFonts w:hint="eastAsia" w:ascii="宋体" w:hAnsi="宋体" w:cs="宋体"/>
          <w:b w:val="0"/>
          <w:bCs/>
          <w:kern w:val="0"/>
          <w:sz w:val="24"/>
        </w:rPr>
        <w:t>方案（根据采购需求及评标方法自行编写，格式自拟；</w:t>
      </w:r>
      <w:r>
        <w:rPr>
          <w:rFonts w:hint="eastAsia" w:ascii="宋体" w:hAnsi="宋体" w:cs="宋体"/>
          <w:b w:val="0"/>
          <w:bCs/>
          <w:kern w:val="0"/>
          <w:sz w:val="24"/>
          <w:lang w:eastAsia="zh-CN"/>
        </w:rPr>
        <w:t>如有请</w:t>
      </w:r>
      <w:r>
        <w:rPr>
          <w:rFonts w:hint="eastAsia" w:ascii="宋体" w:hAnsi="宋体" w:cs="宋体"/>
          <w:b w:val="0"/>
          <w:bCs/>
          <w:kern w:val="0"/>
          <w:sz w:val="24"/>
        </w:rPr>
        <w:t>提供）</w:t>
      </w:r>
      <w:r>
        <w:rPr>
          <w:rFonts w:hint="eastAsia" w:ascii="宋体" w:hAnsi="宋体" w:cs="宋体"/>
          <w:b w:val="0"/>
          <w:bCs/>
          <w:sz w:val="24"/>
        </w:rPr>
        <w:t>；</w:t>
      </w:r>
    </w:p>
    <w:p w14:paraId="0EF97B79">
      <w:pPr>
        <w:tabs>
          <w:tab w:val="left" w:pos="2190"/>
        </w:tabs>
        <w:spacing w:line="440" w:lineRule="exact"/>
        <w:ind w:firstLine="480" w:firstLineChars="200"/>
        <w:rPr>
          <w:rFonts w:hint="eastAsia" w:ascii="宋体" w:hAnsi="宋体" w:cs="宋体"/>
          <w:b w:val="0"/>
          <w:bCs/>
          <w:color w:val="000000"/>
          <w:spacing w:val="-6"/>
          <w:sz w:val="24"/>
          <w:lang w:eastAsia="zh-CN"/>
        </w:rPr>
      </w:pPr>
      <w:r>
        <w:rPr>
          <w:rFonts w:hint="eastAsia" w:ascii="宋体" w:hAnsi="宋体" w:cs="宋体"/>
          <w:b w:val="0"/>
          <w:bCs/>
          <w:sz w:val="24"/>
          <w:lang w:eastAsia="zh-CN"/>
        </w:rPr>
        <w:t>（</w:t>
      </w:r>
      <w:r>
        <w:rPr>
          <w:rFonts w:hint="eastAsia" w:ascii="宋体" w:hAnsi="宋体" w:cs="宋体"/>
          <w:b w:val="0"/>
          <w:bCs/>
          <w:sz w:val="24"/>
          <w:lang w:val="en-US" w:eastAsia="zh-CN"/>
        </w:rPr>
        <w:t>3</w:t>
      </w:r>
      <w:r>
        <w:rPr>
          <w:rFonts w:hint="eastAsia" w:ascii="宋体" w:hAnsi="宋体" w:cs="宋体"/>
          <w:b w:val="0"/>
          <w:bCs/>
          <w:sz w:val="24"/>
          <w:lang w:eastAsia="zh-CN"/>
        </w:rPr>
        <w:t>）售后服务方案</w:t>
      </w:r>
      <w:r>
        <w:rPr>
          <w:rFonts w:hint="eastAsia" w:ascii="宋体" w:hAnsi="宋体" w:cs="宋体"/>
          <w:b w:val="0"/>
          <w:bCs/>
          <w:color w:val="000000"/>
          <w:spacing w:val="-6"/>
          <w:sz w:val="24"/>
          <w:lang w:eastAsia="zh-CN"/>
        </w:rPr>
        <w:t>（根据采购需求及评标办法自行编写，</w:t>
      </w:r>
      <w:r>
        <w:rPr>
          <w:rFonts w:hint="eastAsia" w:ascii="宋体" w:hAnsi="宋体" w:cs="宋体"/>
          <w:b w:val="0"/>
          <w:bCs/>
          <w:spacing w:val="-6"/>
          <w:kern w:val="0"/>
          <w:sz w:val="24"/>
        </w:rPr>
        <w:t>格式自拟；</w:t>
      </w:r>
      <w:r>
        <w:rPr>
          <w:rFonts w:hint="eastAsia" w:ascii="宋体" w:hAnsi="宋体" w:cs="宋体"/>
          <w:b w:val="0"/>
          <w:bCs/>
          <w:spacing w:val="-6"/>
          <w:kern w:val="0"/>
          <w:sz w:val="24"/>
          <w:lang w:eastAsia="zh-CN"/>
        </w:rPr>
        <w:t>如有请</w:t>
      </w:r>
      <w:r>
        <w:rPr>
          <w:rFonts w:hint="eastAsia" w:ascii="宋体" w:hAnsi="宋体" w:cs="宋体"/>
          <w:b w:val="0"/>
          <w:bCs/>
          <w:spacing w:val="-6"/>
          <w:kern w:val="0"/>
          <w:sz w:val="24"/>
        </w:rPr>
        <w:t>提供</w:t>
      </w:r>
      <w:r>
        <w:rPr>
          <w:rFonts w:hint="eastAsia" w:ascii="宋体" w:hAnsi="宋体" w:cs="宋体"/>
          <w:b w:val="0"/>
          <w:bCs/>
          <w:color w:val="000000"/>
          <w:spacing w:val="-6"/>
          <w:sz w:val="24"/>
          <w:lang w:eastAsia="zh-CN"/>
        </w:rPr>
        <w:t>）；</w:t>
      </w:r>
    </w:p>
    <w:p w14:paraId="7B9846AD">
      <w:pPr>
        <w:tabs>
          <w:tab w:val="left" w:pos="2190"/>
        </w:tabs>
        <w:spacing w:line="440" w:lineRule="exact"/>
        <w:ind w:firstLine="456" w:firstLineChars="200"/>
        <w:rPr>
          <w:rFonts w:hint="eastAsia" w:ascii="宋体" w:hAnsi="宋体" w:cs="宋体"/>
          <w:b/>
          <w:bCs/>
          <w:color w:val="000000"/>
          <w:spacing w:val="-6"/>
          <w:sz w:val="24"/>
          <w:highlight w:val="none"/>
          <w:lang w:val="en-US" w:eastAsia="zh-CN"/>
        </w:rPr>
      </w:pPr>
      <w:r>
        <w:rPr>
          <w:rFonts w:hint="eastAsia" w:ascii="宋体" w:hAnsi="宋体" w:cs="宋体"/>
          <w:b w:val="0"/>
          <w:bCs w:val="0"/>
          <w:color w:val="000000"/>
          <w:spacing w:val="-6"/>
          <w:sz w:val="24"/>
          <w:lang w:val="en-US" w:eastAsia="zh-CN"/>
        </w:rPr>
        <w:t>（4）投标人 2021年以来具有同类业绩的相关证明材料（以中标、成交通知书和签订的合同为准</w:t>
      </w:r>
      <w:r>
        <w:rPr>
          <w:rFonts w:hint="eastAsia" w:ascii="宋体" w:hAnsi="宋体" w:cs="宋体"/>
          <w:b w:val="0"/>
          <w:bCs w:val="0"/>
          <w:color w:val="000000"/>
          <w:spacing w:val="-6"/>
          <w:sz w:val="24"/>
          <w:highlight w:val="none"/>
          <w:lang w:val="en-US" w:eastAsia="zh-CN"/>
        </w:rPr>
        <w:t>，并能清晰反映所项目名称、种类、金额）</w:t>
      </w:r>
      <w:r>
        <w:rPr>
          <w:rFonts w:hint="eastAsia" w:ascii="宋体" w:hAnsi="宋体" w:cs="宋体"/>
          <w:b/>
          <w:bCs/>
          <w:color w:val="000000"/>
          <w:spacing w:val="-6"/>
          <w:sz w:val="24"/>
          <w:highlight w:val="none"/>
          <w:lang w:val="en-US" w:eastAsia="zh-CN"/>
        </w:rPr>
        <w:t>（如有，请按照评审办法要求提供）；</w:t>
      </w:r>
    </w:p>
    <w:p w14:paraId="381B4B28">
      <w:pPr>
        <w:pStyle w:val="19"/>
        <w:spacing w:line="440" w:lineRule="exact"/>
        <w:ind w:firstLine="480" w:firstLineChars="200"/>
        <w:rPr>
          <w:rFonts w:hint="eastAsia" w:hAnsi="宋体" w:cs="宋体"/>
          <w:b/>
          <w:bCs/>
          <w:sz w:val="24"/>
          <w:szCs w:val="24"/>
          <w:highlight w:val="none"/>
        </w:rPr>
      </w:pPr>
      <w:r>
        <w:rPr>
          <w:rFonts w:hint="eastAsia" w:hAnsi="宋体" w:cs="宋体"/>
          <w:b w:val="0"/>
          <w:bCs w:val="0"/>
          <w:sz w:val="24"/>
          <w:szCs w:val="24"/>
          <w:highlight w:val="none"/>
        </w:rPr>
        <w:t>（</w:t>
      </w:r>
      <w:r>
        <w:rPr>
          <w:rFonts w:hint="eastAsia" w:hAnsi="宋体" w:cs="宋体"/>
          <w:b w:val="0"/>
          <w:bCs w:val="0"/>
          <w:sz w:val="24"/>
          <w:szCs w:val="24"/>
          <w:highlight w:val="none"/>
          <w:lang w:val="en-US" w:eastAsia="zh-CN"/>
        </w:rPr>
        <w:t>5</w:t>
      </w:r>
      <w:r>
        <w:rPr>
          <w:rFonts w:hint="eastAsia" w:hAnsi="宋体" w:cs="宋体"/>
          <w:b w:val="0"/>
          <w:bCs w:val="0"/>
          <w:sz w:val="24"/>
          <w:szCs w:val="24"/>
          <w:highlight w:val="none"/>
        </w:rPr>
        <w:t>）</w:t>
      </w:r>
      <w:r>
        <w:rPr>
          <w:rFonts w:hint="eastAsia" w:hAnsi="宋体" w:cs="宋体"/>
          <w:sz w:val="24"/>
          <w:szCs w:val="24"/>
          <w:highlight w:val="none"/>
        </w:rPr>
        <w:t>“服务采购需求”中要求必须提供的相关有效证明文件</w:t>
      </w:r>
      <w:r>
        <w:rPr>
          <w:rFonts w:hint="eastAsia" w:hAnsi="宋体" w:cs="宋体"/>
          <w:b/>
          <w:bCs/>
          <w:sz w:val="24"/>
          <w:szCs w:val="24"/>
          <w:highlight w:val="none"/>
        </w:rPr>
        <w:t>（如有，请提供）；</w:t>
      </w:r>
    </w:p>
    <w:p w14:paraId="37E6FE72">
      <w:pPr>
        <w:pStyle w:val="19"/>
        <w:spacing w:line="440" w:lineRule="exact"/>
        <w:ind w:firstLine="480" w:firstLineChars="200"/>
        <w:rPr>
          <w:rFonts w:hAnsi="宋体" w:cs="宋体"/>
          <w:sz w:val="24"/>
          <w:szCs w:val="24"/>
          <w:highlight w:val="none"/>
        </w:rPr>
      </w:pPr>
      <w:r>
        <w:rPr>
          <w:rFonts w:hint="eastAsia" w:hAnsi="宋体" w:cs="宋体"/>
          <w:b w:val="0"/>
          <w:bCs w:val="0"/>
          <w:sz w:val="24"/>
          <w:szCs w:val="24"/>
          <w:highlight w:val="none"/>
        </w:rPr>
        <w:t>（</w:t>
      </w:r>
      <w:r>
        <w:rPr>
          <w:rFonts w:hint="eastAsia" w:hAnsi="宋体" w:cs="宋体"/>
          <w:b w:val="0"/>
          <w:bCs w:val="0"/>
          <w:sz w:val="24"/>
          <w:szCs w:val="24"/>
          <w:highlight w:val="none"/>
          <w:lang w:val="en-US" w:eastAsia="zh-CN"/>
        </w:rPr>
        <w:t>6</w:t>
      </w:r>
      <w:r>
        <w:rPr>
          <w:rFonts w:hint="eastAsia" w:hAnsi="宋体" w:cs="宋体"/>
          <w:b w:val="0"/>
          <w:bCs w:val="0"/>
          <w:sz w:val="24"/>
          <w:szCs w:val="24"/>
          <w:highlight w:val="none"/>
        </w:rPr>
        <w:t>）</w:t>
      </w:r>
      <w:r>
        <w:rPr>
          <w:rFonts w:hint="eastAsia" w:hAnsi="宋体" w:cs="宋体"/>
          <w:sz w:val="24"/>
          <w:highlight w:val="none"/>
        </w:rPr>
        <w:t>投标人相关获奖证书、认证证书等复印件</w:t>
      </w:r>
      <w:r>
        <w:rPr>
          <w:rFonts w:hint="eastAsia" w:hAnsi="宋体" w:cs="宋体"/>
          <w:b/>
          <w:bCs/>
          <w:sz w:val="24"/>
          <w:szCs w:val="24"/>
          <w:highlight w:val="none"/>
        </w:rPr>
        <w:t>（如有，请提供）；</w:t>
      </w:r>
    </w:p>
    <w:p w14:paraId="4882AAE7">
      <w:pPr>
        <w:tabs>
          <w:tab w:val="left" w:pos="1305"/>
        </w:tabs>
        <w:spacing w:line="440" w:lineRule="exact"/>
        <w:ind w:firstLine="480" w:firstLineChars="200"/>
        <w:rPr>
          <w:rFonts w:ascii="宋体" w:hAnsi="宋体" w:cs="宋体"/>
          <w:sz w:val="24"/>
          <w:highlight w:val="none"/>
        </w:rPr>
      </w:pP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7</w:t>
      </w:r>
      <w:r>
        <w:rPr>
          <w:rFonts w:hint="eastAsia" w:ascii="宋体" w:hAnsi="宋体" w:cs="宋体"/>
          <w:b w:val="0"/>
          <w:bCs w:val="0"/>
          <w:sz w:val="24"/>
          <w:highlight w:val="none"/>
        </w:rPr>
        <w:t>）</w:t>
      </w:r>
      <w:r>
        <w:rPr>
          <w:rFonts w:hint="eastAsia" w:ascii="宋体" w:hAnsi="宋体" w:cs="宋体"/>
          <w:sz w:val="24"/>
          <w:highlight w:val="none"/>
        </w:rPr>
        <w:t>中小微企业或监狱企业或残疾人福利性单位的证明材料【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hint="eastAsia" w:ascii="宋体" w:hAnsi="宋体" w:cs="宋体"/>
          <w:b/>
          <w:bCs/>
          <w:sz w:val="24"/>
          <w:highlight w:val="none"/>
        </w:rPr>
        <w:t>（如有，请提供）</w:t>
      </w:r>
      <w:r>
        <w:rPr>
          <w:rFonts w:hint="eastAsia" w:ascii="宋体" w:hAnsi="宋体" w:cs="宋体"/>
          <w:sz w:val="24"/>
          <w:highlight w:val="none"/>
        </w:rPr>
        <w:t>；</w:t>
      </w:r>
    </w:p>
    <w:p w14:paraId="641C08CF">
      <w:pPr>
        <w:snapToGrid w:val="0"/>
        <w:spacing w:line="440" w:lineRule="exact"/>
        <w:ind w:firstLine="480" w:firstLineChars="200"/>
        <w:outlineLvl w:val="4"/>
        <w:rPr>
          <w:rFonts w:hint="eastAsia" w:ascii="宋体" w:hAnsi="宋体" w:cs="宋体"/>
          <w:sz w:val="24"/>
        </w:rPr>
      </w:pP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8</w:t>
      </w:r>
      <w:r>
        <w:rPr>
          <w:rFonts w:hint="eastAsia" w:ascii="宋体" w:hAnsi="宋体" w:cs="宋体"/>
          <w:b w:val="0"/>
          <w:bCs w:val="0"/>
          <w:sz w:val="24"/>
          <w:highlight w:val="none"/>
        </w:rPr>
        <w:t>）</w:t>
      </w:r>
      <w:r>
        <w:rPr>
          <w:rFonts w:hint="eastAsia" w:ascii="宋体" w:hAnsi="宋体" w:cs="宋体"/>
          <w:sz w:val="24"/>
          <w:highlight w:val="none"/>
        </w:rPr>
        <w:t>投标人可结合本项</w:t>
      </w:r>
      <w:r>
        <w:rPr>
          <w:rFonts w:hint="eastAsia" w:ascii="宋体" w:hAnsi="宋体" w:cs="宋体"/>
          <w:sz w:val="24"/>
        </w:rPr>
        <w:t>目的评标办法视自身情况自行提交相关证明材料</w:t>
      </w:r>
      <w:r>
        <w:rPr>
          <w:rFonts w:hint="eastAsia" w:ascii="宋体" w:hAnsi="宋体" w:cs="宋体"/>
          <w:b/>
          <w:bCs/>
          <w:sz w:val="24"/>
        </w:rPr>
        <w:t>（如有，请提供）</w:t>
      </w:r>
      <w:r>
        <w:rPr>
          <w:rFonts w:hint="eastAsia" w:ascii="宋体" w:hAnsi="宋体" w:cs="宋体"/>
          <w:sz w:val="24"/>
        </w:rPr>
        <w:t>。</w:t>
      </w:r>
    </w:p>
    <w:p w14:paraId="6A818903">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投标人提供的以上相关证明材料属于“必须提供”的文件应加盖投标人公章（CA签章）/自然人签字或加盖个人CA签章，否则投标无效。</w:t>
      </w:r>
    </w:p>
    <w:p w14:paraId="274772EC">
      <w:pPr>
        <w:spacing w:line="440" w:lineRule="exact"/>
        <w:ind w:firstLine="420"/>
        <w:rPr>
          <w:rFonts w:hint="eastAsia" w:ascii="宋体" w:hAnsi="宋体" w:cs="宋体"/>
          <w:color w:val="000000"/>
          <w:sz w:val="24"/>
        </w:rPr>
      </w:pPr>
      <w:r>
        <w:rPr>
          <w:rFonts w:hint="eastAsia" w:ascii="宋体" w:hAnsi="宋体" w:cs="宋体"/>
          <w:color w:val="000000"/>
          <w:sz w:val="24"/>
        </w:rPr>
        <w:t>13.3投标人应按招标文件第六章“投标文件（格式）”编制投标文件。</w:t>
      </w:r>
    </w:p>
    <w:p w14:paraId="2B084B93">
      <w:pPr>
        <w:spacing w:line="440" w:lineRule="exact"/>
        <w:ind w:firstLine="420"/>
        <w:rPr>
          <w:rFonts w:hint="eastAsia" w:ascii="宋体" w:hAnsi="宋体" w:cs="宋体"/>
          <w:color w:val="000000"/>
          <w:sz w:val="24"/>
        </w:rPr>
      </w:pPr>
      <w:r>
        <w:rPr>
          <w:rFonts w:hint="eastAsia" w:ascii="宋体" w:hAnsi="宋体" w:cs="宋体"/>
          <w:color w:val="000000"/>
          <w:sz w:val="24"/>
        </w:rPr>
        <w:t>13.4投标文件应当对招标文件提出的要求和条件作出明确响应。</w:t>
      </w:r>
    </w:p>
    <w:p w14:paraId="620FD7B1">
      <w:pPr>
        <w:spacing w:line="440" w:lineRule="exact"/>
        <w:ind w:firstLine="420"/>
        <w:rPr>
          <w:rFonts w:hint="eastAsia" w:ascii="宋体" w:hAnsi="宋体" w:cs="宋体"/>
          <w:b/>
          <w:bCs/>
          <w:color w:val="000000"/>
          <w:sz w:val="24"/>
        </w:rPr>
      </w:pPr>
      <w:r>
        <w:rPr>
          <w:rFonts w:hint="eastAsia" w:ascii="宋体" w:hAnsi="宋体" w:cs="宋体"/>
          <w:b/>
          <w:bCs/>
          <w:color w:val="000000"/>
          <w:sz w:val="24"/>
        </w:rPr>
        <w:t>特别说明：</w:t>
      </w:r>
    </w:p>
    <w:p w14:paraId="472AF17D">
      <w:pPr>
        <w:tabs>
          <w:tab w:val="left" w:pos="1305"/>
        </w:tabs>
        <w:spacing w:line="440" w:lineRule="exact"/>
        <w:ind w:firstLine="482" w:firstLineChars="200"/>
        <w:rPr>
          <w:rFonts w:hint="eastAsia" w:ascii="宋体" w:hAnsi="宋体" w:cs="宋体"/>
          <w:b/>
          <w:bCs/>
          <w:color w:val="000000"/>
          <w:sz w:val="24"/>
        </w:rPr>
      </w:pPr>
      <w:bookmarkStart w:id="76" w:name="_Toc11037"/>
      <w:r>
        <w:rPr>
          <w:rFonts w:hint="eastAsia" w:ascii="宋体" w:hAnsi="宋体" w:cs="宋体"/>
          <w:b/>
          <w:bCs/>
          <w:color w:val="000000"/>
          <w:sz w:val="24"/>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094DA09D">
      <w:pPr>
        <w:tabs>
          <w:tab w:val="left" w:pos="1305"/>
        </w:tabs>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（2）招标文件要求法定代表人（负责人）或委托代理人签字的部分必须签字然后扫描或者拍照做成 pdf 格式上传（或加盖个人CA签章），无签字的视为投标无效。</w:t>
      </w:r>
    </w:p>
    <w:p w14:paraId="1A1E9B1D">
      <w:pPr>
        <w:spacing w:line="440" w:lineRule="exact"/>
        <w:ind w:firstLine="472" w:firstLineChars="196"/>
        <w:outlineLvl w:val="2"/>
        <w:rPr>
          <w:rFonts w:hint="eastAsia" w:ascii="宋体" w:hAnsi="宋体" w:cs="宋体"/>
          <w:b/>
          <w:color w:val="000000"/>
          <w:sz w:val="24"/>
        </w:rPr>
      </w:pPr>
      <w:bookmarkStart w:id="77" w:name="_Toc20298"/>
      <w:r>
        <w:rPr>
          <w:rFonts w:hint="eastAsia" w:ascii="宋体" w:hAnsi="宋体" w:cs="宋体"/>
          <w:b/>
          <w:color w:val="000000"/>
          <w:sz w:val="24"/>
        </w:rPr>
        <w:t>14. 投标文件的语言及计量</w:t>
      </w:r>
      <w:bookmarkEnd w:id="76"/>
      <w:bookmarkEnd w:id="77"/>
    </w:p>
    <w:p w14:paraId="335796EA">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4FB78C1C">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14.2投标计量单位，招标文件已有明确规定的，使用招标文件规定的计量单位；招标文件没有规定的，应采用中华人民共和国法定计量单位（货币单位：元人民币），否则视同未响应。</w:t>
      </w:r>
    </w:p>
    <w:p w14:paraId="5A169369">
      <w:pPr>
        <w:numPr>
          <w:ilvl w:val="0"/>
          <w:numId w:val="2"/>
        </w:numPr>
        <w:spacing w:line="440" w:lineRule="exact"/>
        <w:ind w:firstLine="472" w:firstLineChars="196"/>
        <w:outlineLvl w:val="2"/>
        <w:rPr>
          <w:rFonts w:hint="eastAsia" w:ascii="宋体" w:hAnsi="宋体" w:cs="宋体"/>
          <w:b/>
          <w:color w:val="000000"/>
          <w:sz w:val="24"/>
        </w:rPr>
      </w:pPr>
      <w:bookmarkStart w:id="78" w:name="_Toc2246"/>
      <w:bookmarkStart w:id="79" w:name="_Toc8372"/>
      <w:r>
        <w:rPr>
          <w:rFonts w:hint="eastAsia" w:ascii="宋体" w:hAnsi="宋体" w:cs="宋体"/>
          <w:b/>
          <w:color w:val="000000"/>
          <w:sz w:val="24"/>
        </w:rPr>
        <w:t>投标报价</w:t>
      </w:r>
      <w:bookmarkEnd w:id="78"/>
      <w:bookmarkEnd w:id="79"/>
    </w:p>
    <w:p w14:paraId="0E46D095">
      <w:pPr>
        <w:spacing w:line="44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15.1投标报价应按招标文件中第六章“投标文件（格式）”填写，</w:t>
      </w:r>
      <w:r>
        <w:rPr>
          <w:rFonts w:hint="eastAsia" w:ascii="宋体" w:hAnsi="宋体" w:cs="宋体"/>
          <w:b w:val="0"/>
          <w:bCs w:val="0"/>
          <w:color w:val="000000"/>
          <w:sz w:val="24"/>
        </w:rPr>
        <w:t>本项目采购预算总金额：</w:t>
      </w:r>
      <w:r>
        <w:rPr>
          <w:rFonts w:hint="eastAsia" w:ascii="宋体" w:hAnsi="宋体" w:cs="宋体"/>
          <w:b w:val="0"/>
          <w:bCs w:val="0"/>
          <w:color w:val="000000"/>
          <w:sz w:val="24"/>
          <w:lang w:eastAsia="zh-CN"/>
        </w:rPr>
        <w:t>贰佰玖拾叁万壹仟伍佰伍拾伍元整</w:t>
      </w:r>
      <w:r>
        <w:rPr>
          <w:rFonts w:hint="eastAsia" w:ascii="宋体" w:hAnsi="宋体" w:cs="宋体"/>
          <w:b w:val="0"/>
          <w:bCs w:val="0"/>
          <w:color w:val="000000"/>
          <w:sz w:val="24"/>
        </w:rPr>
        <w:t>（￥</w:t>
      </w:r>
      <w:r>
        <w:rPr>
          <w:rFonts w:hint="eastAsia" w:ascii="宋体" w:hAnsi="宋体" w:cs="宋体"/>
          <w:b w:val="0"/>
          <w:bCs w:val="0"/>
          <w:color w:val="000000"/>
          <w:sz w:val="24"/>
          <w:lang w:val="en-US" w:eastAsia="zh-CN"/>
        </w:rPr>
        <w:t>2931555.00</w:t>
      </w:r>
      <w:r>
        <w:rPr>
          <w:rFonts w:hint="eastAsia" w:ascii="宋体" w:hAnsi="宋体" w:cs="宋体"/>
          <w:b w:val="0"/>
          <w:bCs w:val="0"/>
          <w:color w:val="000000"/>
          <w:sz w:val="24"/>
        </w:rPr>
        <w:t>）</w:t>
      </w:r>
      <w:r>
        <w:rPr>
          <w:rFonts w:hint="eastAsia" w:ascii="宋体" w:hAnsi="宋体" w:cs="宋体"/>
          <w:b w:val="0"/>
          <w:bCs w:val="0"/>
          <w:color w:val="000000"/>
          <w:sz w:val="24"/>
          <w:lang w:eastAsia="zh-CN"/>
        </w:rPr>
        <w:t>，本项目</w:t>
      </w:r>
      <w:r>
        <w:rPr>
          <w:rFonts w:hint="eastAsia" w:ascii="宋体" w:hAnsi="宋体" w:cs="宋体"/>
          <w:b w:val="0"/>
          <w:bCs w:val="0"/>
          <w:color w:val="000000"/>
          <w:sz w:val="24"/>
        </w:rPr>
        <w:t>最高限价：</w:t>
      </w:r>
      <w:r>
        <w:rPr>
          <w:rFonts w:hint="eastAsia" w:ascii="宋体" w:hAnsi="宋体" w:cs="宋体"/>
          <w:b w:val="0"/>
          <w:bCs w:val="0"/>
          <w:color w:val="000000"/>
          <w:sz w:val="24"/>
          <w:lang w:eastAsia="zh-CN"/>
        </w:rPr>
        <w:t>贰佰柒拾捌万肆仟玖佰柒拾柒元贰角伍分（</w:t>
      </w:r>
      <w:r>
        <w:rPr>
          <w:rFonts w:hint="eastAsia" w:ascii="宋体" w:hAnsi="宋体" w:cs="宋体"/>
          <w:b w:val="0"/>
          <w:bCs w:val="0"/>
          <w:color w:val="000000"/>
          <w:sz w:val="24"/>
        </w:rPr>
        <w:t>￥</w:t>
      </w:r>
      <w:r>
        <w:rPr>
          <w:rFonts w:hint="eastAsia" w:ascii="宋体" w:hAnsi="宋体" w:cs="宋体"/>
          <w:b w:val="0"/>
          <w:bCs w:val="0"/>
          <w:color w:val="000000"/>
          <w:sz w:val="24"/>
          <w:lang w:val="en-US" w:eastAsia="zh-CN"/>
        </w:rPr>
        <w:t>2784977.25</w:t>
      </w:r>
      <w:r>
        <w:rPr>
          <w:rFonts w:hint="eastAsia" w:ascii="宋体" w:hAnsi="宋体" w:cs="宋体"/>
          <w:b w:val="0"/>
          <w:bCs w:val="0"/>
          <w:color w:val="000000"/>
          <w:sz w:val="24"/>
          <w:lang w:eastAsia="zh-CN"/>
        </w:rPr>
        <w:t>）</w:t>
      </w:r>
      <w:r>
        <w:rPr>
          <w:rFonts w:hint="eastAsia" w:ascii="宋体" w:hAnsi="宋体" w:cs="宋体"/>
          <w:b w:val="0"/>
          <w:bCs w:val="0"/>
          <w:color w:val="000000"/>
          <w:sz w:val="24"/>
        </w:rPr>
        <w:t>。</w:t>
      </w:r>
      <w:r>
        <w:rPr>
          <w:rFonts w:hint="eastAsia" w:ascii="宋体" w:hAnsi="宋体" w:cs="宋体"/>
          <w:b w:val="0"/>
          <w:bCs w:val="0"/>
          <w:color w:val="000000"/>
          <w:sz w:val="24"/>
          <w:lang w:eastAsia="zh-CN"/>
        </w:rPr>
        <w:t>根据灵财评【</w:t>
      </w:r>
      <w:r>
        <w:rPr>
          <w:rFonts w:hint="eastAsia" w:ascii="宋体" w:hAnsi="宋体" w:cs="宋体"/>
          <w:b w:val="0"/>
          <w:bCs w:val="0"/>
          <w:color w:val="000000"/>
          <w:sz w:val="24"/>
          <w:lang w:val="en-US" w:eastAsia="zh-CN"/>
        </w:rPr>
        <w:t>2024</w:t>
      </w: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38号文</w:t>
      </w:r>
      <w:r>
        <w:rPr>
          <w:rFonts w:hint="eastAsia" w:ascii="宋体" w:hAnsi="宋体" w:cs="宋体"/>
          <w:b w:val="0"/>
          <w:bCs w:val="0"/>
          <w:color w:val="000000"/>
          <w:sz w:val="24"/>
        </w:rPr>
        <w:t>投标人投标报价超出最高限价</w:t>
      </w: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2784977.25</w:t>
      </w:r>
      <w:r>
        <w:rPr>
          <w:rFonts w:hint="eastAsia" w:ascii="宋体" w:hAnsi="宋体" w:cs="宋体"/>
          <w:b w:val="0"/>
          <w:bCs w:val="0"/>
          <w:color w:val="000000"/>
          <w:sz w:val="24"/>
          <w:lang w:eastAsia="zh-CN"/>
        </w:rPr>
        <w:t>）</w:t>
      </w:r>
      <w:r>
        <w:rPr>
          <w:rFonts w:hint="eastAsia" w:ascii="宋体" w:hAnsi="宋体" w:cs="宋体"/>
          <w:b w:val="0"/>
          <w:bCs w:val="0"/>
          <w:color w:val="000000"/>
          <w:sz w:val="24"/>
        </w:rPr>
        <w:t>的，投标文件作无效处理</w:t>
      </w:r>
      <w:r>
        <w:rPr>
          <w:rFonts w:hint="eastAsia" w:ascii="宋体" w:hAnsi="宋体" w:cs="宋体"/>
          <w:b w:val="0"/>
          <w:bCs w:val="0"/>
          <w:color w:val="000000"/>
          <w:sz w:val="24"/>
          <w:lang w:eastAsia="zh-CN"/>
        </w:rPr>
        <w:t>。</w:t>
      </w:r>
    </w:p>
    <w:p w14:paraId="632BE912">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15.2投标人必须就“服务采购需求”中所投内容作完整唯一报价，否则，其投标将被拒绝；投标文件只允许有一个报价，有选择的或有条件的报价将不予接受。</w:t>
      </w:r>
    </w:p>
    <w:p w14:paraId="30174207">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15.3投标报价应包括</w:t>
      </w:r>
      <w:r>
        <w:rPr>
          <w:rFonts w:hint="eastAsia" w:ascii="宋体" w:hAnsi="宋体" w:cs="宋体"/>
          <w:color w:val="000000"/>
          <w:sz w:val="24"/>
          <w:lang w:val="en-US" w:eastAsia="zh-CN"/>
        </w:rPr>
        <w:t>本项目所有服务所需的劳务费、技术服务费、资料收集、研究、指导、交通、通讯、差旅费、住宿费、办公场地、版权或知识产权、管理费、利润、税费、验收、安装调试以及合同明示或暗示的所有责任、义务和风险等相关一切费用</w:t>
      </w:r>
      <w:r>
        <w:rPr>
          <w:rFonts w:hint="eastAsia" w:ascii="宋体" w:hAnsi="宋体" w:cs="宋体"/>
          <w:color w:val="000000"/>
          <w:sz w:val="24"/>
        </w:rPr>
        <w:t>；</w:t>
      </w:r>
      <w:r>
        <w:rPr>
          <w:rFonts w:hint="eastAsia" w:ascii="宋体" w:hAnsi="宋体" w:cs="宋体"/>
          <w:color w:val="000000"/>
          <w:sz w:val="24"/>
          <w:lang w:eastAsia="zh-CN"/>
        </w:rPr>
        <w:t>投标人</w:t>
      </w:r>
      <w:r>
        <w:rPr>
          <w:rFonts w:hint="eastAsia" w:ascii="宋体" w:hAnsi="宋体" w:cs="宋体"/>
          <w:color w:val="000000"/>
          <w:sz w:val="24"/>
        </w:rPr>
        <w:t>综合考虑在报价中。</w:t>
      </w:r>
    </w:p>
    <w:p w14:paraId="62ECD06F">
      <w:pPr>
        <w:spacing w:line="440" w:lineRule="exact"/>
        <w:ind w:firstLine="472" w:firstLineChars="196"/>
        <w:outlineLvl w:val="2"/>
        <w:rPr>
          <w:rFonts w:hint="eastAsia" w:ascii="宋体" w:hAnsi="宋体" w:cs="宋体"/>
          <w:b/>
          <w:color w:val="000000"/>
          <w:sz w:val="24"/>
        </w:rPr>
      </w:pPr>
      <w:bookmarkStart w:id="80" w:name="_Toc13079"/>
      <w:bookmarkStart w:id="81" w:name="_Toc22333"/>
      <w:r>
        <w:rPr>
          <w:rFonts w:hint="eastAsia" w:ascii="宋体" w:hAnsi="宋体" w:cs="宋体"/>
          <w:b/>
          <w:color w:val="000000"/>
          <w:sz w:val="24"/>
        </w:rPr>
        <w:t>16. 投标有效期</w:t>
      </w:r>
      <w:bookmarkEnd w:id="80"/>
      <w:bookmarkEnd w:id="81"/>
    </w:p>
    <w:p w14:paraId="0CED2951">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16.1投标有效期：投标截止时间之日起90天。</w:t>
      </w:r>
    </w:p>
    <w:p w14:paraId="4835ACBE">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16.2出现特殊情况下，需要延长投标有效期的，采购代理机构以书面形式通知投标人延长投标有效期。投标人同意延长的，原投标文件继续有效。投标人拒绝延长的，其投标无效。</w:t>
      </w:r>
    </w:p>
    <w:p w14:paraId="37CBB9A9">
      <w:pPr>
        <w:spacing w:line="440" w:lineRule="exact"/>
        <w:ind w:firstLine="472" w:firstLineChars="196"/>
        <w:outlineLvl w:val="2"/>
        <w:rPr>
          <w:rFonts w:hint="eastAsia" w:ascii="宋体" w:hAnsi="宋体" w:cs="宋体"/>
          <w:b/>
          <w:color w:val="000000"/>
          <w:sz w:val="24"/>
        </w:rPr>
      </w:pPr>
      <w:bookmarkStart w:id="82" w:name="_Toc5668"/>
      <w:bookmarkStart w:id="83" w:name="_Toc4298"/>
      <w:r>
        <w:rPr>
          <w:rFonts w:hint="eastAsia" w:ascii="宋体" w:hAnsi="宋体" w:cs="宋体"/>
          <w:b/>
          <w:color w:val="000000"/>
          <w:sz w:val="24"/>
        </w:rPr>
        <w:t>17. 投标保证金</w:t>
      </w:r>
      <w:bookmarkEnd w:id="82"/>
      <w:bookmarkEnd w:id="83"/>
    </w:p>
    <w:p w14:paraId="7A09F280">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本项目无需缴纳投标保证金。</w:t>
      </w:r>
    </w:p>
    <w:p w14:paraId="40556BEB">
      <w:pPr>
        <w:spacing w:line="440" w:lineRule="exact"/>
        <w:ind w:firstLine="472" w:firstLineChars="196"/>
        <w:outlineLvl w:val="2"/>
        <w:rPr>
          <w:rFonts w:hint="eastAsia" w:ascii="宋体" w:hAnsi="宋体" w:cs="宋体"/>
          <w:b/>
          <w:color w:val="000000"/>
          <w:sz w:val="24"/>
        </w:rPr>
      </w:pPr>
      <w:bookmarkStart w:id="84" w:name="_Toc30873"/>
      <w:bookmarkStart w:id="85" w:name="_Toc6809"/>
      <w:bookmarkStart w:id="86" w:name="_Toc32497"/>
      <w:bookmarkStart w:id="87" w:name="_Toc17461"/>
      <w:bookmarkStart w:id="88" w:name="_Toc24490"/>
      <w:r>
        <w:rPr>
          <w:rFonts w:hint="eastAsia" w:ascii="宋体" w:hAnsi="宋体" w:cs="宋体"/>
          <w:b/>
          <w:color w:val="000000"/>
          <w:sz w:val="24"/>
        </w:rPr>
        <w:t>18. 投标文件的</w:t>
      </w:r>
      <w:bookmarkEnd w:id="84"/>
      <w:bookmarkEnd w:id="85"/>
      <w:r>
        <w:rPr>
          <w:rFonts w:hint="eastAsia" w:ascii="宋体" w:hAnsi="宋体" w:cs="宋体"/>
          <w:b/>
          <w:color w:val="000000"/>
          <w:sz w:val="24"/>
        </w:rPr>
        <w:t>制作</w:t>
      </w:r>
      <w:bookmarkEnd w:id="86"/>
      <w:bookmarkEnd w:id="87"/>
    </w:p>
    <w:p w14:paraId="4906C938">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064071D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18.2 供应商法人（负责人）或授权代表持有</w:t>
      </w:r>
      <w:r>
        <w:rPr>
          <w:rFonts w:hint="eastAsia" w:ascii="宋体" w:hAnsi="宋体" w:cs="宋体"/>
          <w:color w:val="000000"/>
          <w:sz w:val="24"/>
          <w:lang w:eastAsia="zh-CN"/>
        </w:rPr>
        <w:t>广西政府采购云平台</w:t>
      </w:r>
      <w:r>
        <w:rPr>
          <w:rFonts w:hint="eastAsia" w:ascii="宋体" w:hAnsi="宋体" w:cs="宋体"/>
          <w:color w:val="000000"/>
          <w:sz w:val="24"/>
        </w:rPr>
        <w:t>个人CA签章的，应在投标文件中涉及到签字的位置使用个人CA签章，没有办理</w:t>
      </w:r>
      <w:r>
        <w:rPr>
          <w:rFonts w:hint="eastAsia" w:ascii="宋体" w:hAnsi="宋体" w:cs="宋体"/>
          <w:color w:val="000000"/>
          <w:sz w:val="24"/>
          <w:lang w:eastAsia="zh-CN"/>
        </w:rPr>
        <w:t>广西政府采购云平台</w:t>
      </w:r>
      <w:r>
        <w:rPr>
          <w:rFonts w:hint="eastAsia" w:ascii="宋体" w:hAnsi="宋体" w:cs="宋体"/>
          <w:color w:val="000000"/>
          <w:sz w:val="24"/>
        </w:rPr>
        <w:t xml:space="preserve">个人CA签章的可在投标文件中涉及到签字的位置手写签字后扫描或者拍照做成PDF的格式上传即可。 </w:t>
      </w:r>
    </w:p>
    <w:p w14:paraId="45A1B16B">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18.3 投标文件不得涂改，若有修改错漏处，须法定代表人（负责人）或授权委托人签字（或个人CA签章）。投标文件因字迹潦草或表达不清所引起的后果由供应商负责。</w:t>
      </w:r>
    </w:p>
    <w:p w14:paraId="09293B6B">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 xml:space="preserve">18.4评审前准备 </w:t>
      </w:r>
    </w:p>
    <w:p w14:paraId="69F5AC69">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 xml:space="preserve">18.4.1本项目实行网上评审，采用电子投标文件；若供应商参与投标，自行承担投标一切费用。 </w:t>
      </w:r>
    </w:p>
    <w:p w14:paraId="5C958AFA">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18.4.2各供应商在截标前应确保成为</w:t>
      </w:r>
      <w:r>
        <w:rPr>
          <w:rFonts w:hint="eastAsia" w:ascii="宋体" w:hAnsi="宋体" w:cs="宋体"/>
          <w:color w:val="000000"/>
          <w:sz w:val="24"/>
          <w:lang w:eastAsia="zh-CN"/>
        </w:rPr>
        <w:t>广西政府采购云平台</w:t>
      </w:r>
      <w:r>
        <w:rPr>
          <w:rFonts w:hint="eastAsia" w:ascii="宋体" w:hAnsi="宋体" w:cs="宋体"/>
          <w:color w:val="000000"/>
          <w:sz w:val="24"/>
        </w:rPr>
        <w:t xml:space="preserve">正式注册入库供应商，并完成CA数字证书申领。因未注册入库、未办理CA数字证书等原因造成无法投标或投标失败等后果由供应商自行承担。 </w:t>
      </w:r>
    </w:p>
    <w:p w14:paraId="419C3E59">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18.4.3供应商将</w:t>
      </w:r>
      <w:r>
        <w:rPr>
          <w:rFonts w:hint="eastAsia" w:ascii="宋体" w:hAnsi="宋体" w:cs="宋体"/>
          <w:color w:val="000000"/>
          <w:sz w:val="24"/>
          <w:lang w:eastAsia="zh-CN"/>
        </w:rPr>
        <w:t>广西政府采购云平台</w:t>
      </w:r>
      <w:r>
        <w:rPr>
          <w:rFonts w:hint="eastAsia" w:ascii="宋体" w:hAnsi="宋体" w:cs="宋体"/>
          <w:color w:val="000000"/>
          <w:sz w:val="24"/>
        </w:rPr>
        <w:t>电子交易客户端下载、安装完成后，可通过账号密码或 CA 登录客户端进行投标文件制作。客户端请至网站下载专区查看，如有问题可拨打</w:t>
      </w:r>
      <w:r>
        <w:rPr>
          <w:rFonts w:hint="eastAsia" w:ascii="宋体" w:hAnsi="宋体" w:cs="宋体"/>
          <w:color w:val="000000"/>
          <w:sz w:val="24"/>
          <w:lang w:eastAsia="zh-CN"/>
        </w:rPr>
        <w:t>广西政府采购云平台</w:t>
      </w:r>
      <w:r>
        <w:rPr>
          <w:rFonts w:hint="eastAsia" w:ascii="宋体" w:hAnsi="宋体" w:cs="宋体"/>
          <w:color w:val="000000"/>
          <w:sz w:val="24"/>
        </w:rPr>
        <w:t>客户服务热线进行咨询。</w:t>
      </w:r>
    </w:p>
    <w:bookmarkEnd w:id="88"/>
    <w:p w14:paraId="665AD1F4">
      <w:pPr>
        <w:spacing w:line="440" w:lineRule="exact"/>
        <w:ind w:firstLine="472" w:firstLineChars="196"/>
        <w:outlineLvl w:val="2"/>
        <w:rPr>
          <w:rFonts w:hint="eastAsia" w:ascii="宋体" w:hAnsi="宋体" w:cs="宋体"/>
          <w:b/>
          <w:color w:val="000000"/>
          <w:sz w:val="24"/>
        </w:rPr>
      </w:pPr>
      <w:bookmarkStart w:id="89" w:name="_Toc12348"/>
      <w:bookmarkStart w:id="90" w:name="_Toc15098"/>
      <w:bookmarkStart w:id="91" w:name="_Toc1837"/>
      <w:bookmarkStart w:id="92" w:name="_Toc31572"/>
      <w:r>
        <w:rPr>
          <w:rFonts w:hint="eastAsia" w:ascii="宋体" w:hAnsi="宋体" w:cs="宋体"/>
          <w:b/>
          <w:color w:val="000000"/>
          <w:sz w:val="24"/>
        </w:rPr>
        <w:t>19. 投标文件的补充、修改和撤回</w:t>
      </w:r>
      <w:bookmarkEnd w:id="89"/>
      <w:bookmarkEnd w:id="90"/>
      <w:bookmarkEnd w:id="91"/>
    </w:p>
    <w:p w14:paraId="50102AAF">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19.1 投标文件递交截止时间前可以撤回电子投标文件。补充或者修改电子投标文件的，应当先行撤回原文件，补充、修改后重新传输递交，投标文件递交截止时间前未完成传输的，视为撤回投标文件。</w:t>
      </w:r>
    </w:p>
    <w:p w14:paraId="0BB10D00">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19.2 在投标文件递交截止时间后的投标文件有效期内，供应商不得撤回其投标文件。</w:t>
      </w:r>
    </w:p>
    <w:bookmarkEnd w:id="92"/>
    <w:p w14:paraId="58F1C626">
      <w:pPr>
        <w:spacing w:line="440" w:lineRule="exact"/>
        <w:ind w:firstLine="472" w:firstLineChars="196"/>
        <w:outlineLvl w:val="2"/>
        <w:rPr>
          <w:rFonts w:hint="eastAsia" w:ascii="宋体" w:hAnsi="宋体" w:cs="宋体"/>
          <w:b/>
          <w:color w:val="000000"/>
          <w:sz w:val="24"/>
        </w:rPr>
      </w:pPr>
      <w:bookmarkStart w:id="93" w:name="_Toc32019"/>
      <w:bookmarkStart w:id="94" w:name="_Toc13713"/>
      <w:bookmarkStart w:id="95" w:name="_Toc16777"/>
      <w:r>
        <w:rPr>
          <w:rFonts w:hint="eastAsia" w:ascii="宋体" w:hAnsi="宋体" w:cs="宋体"/>
          <w:b/>
          <w:color w:val="000000"/>
          <w:sz w:val="24"/>
        </w:rPr>
        <w:t>20. 投标文件的递交</w:t>
      </w:r>
      <w:bookmarkEnd w:id="93"/>
      <w:bookmarkEnd w:id="94"/>
      <w:bookmarkEnd w:id="95"/>
    </w:p>
    <w:p w14:paraId="44EF3AF2">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20.1投标文件递交截止时间：于2024年8月22日上午9时30分之前通过广西政府采购云平台在线提交，逾期递交的投标文件将予以拒收。投标文件递交成功后，投标人在广西政府采购云平台自行下载投标回执。</w:t>
      </w:r>
    </w:p>
    <w:p w14:paraId="67F6AA88">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w:t>
      </w:r>
      <w:r>
        <w:rPr>
          <w:rFonts w:hint="eastAsia" w:ascii="宋体" w:hAnsi="宋体" w:cs="宋体"/>
          <w:color w:val="000000"/>
          <w:sz w:val="24"/>
        </w:rPr>
        <w:t xml:space="preserve"> 除招标文件另有规定外，供应商所递交的投标文件不予退还。</w:t>
      </w:r>
    </w:p>
    <w:p w14:paraId="1B9EBD0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3</w:t>
      </w:r>
      <w:r>
        <w:rPr>
          <w:rFonts w:hint="eastAsia" w:ascii="宋体" w:hAnsi="宋体" w:cs="宋体"/>
          <w:color w:val="000000"/>
          <w:sz w:val="24"/>
        </w:rPr>
        <w:t xml:space="preserve"> 电子投标文件的相关说明</w:t>
      </w:r>
    </w:p>
    <w:p w14:paraId="28853E55">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投标人</w:t>
      </w:r>
      <w:r>
        <w:rPr>
          <w:rFonts w:hint="eastAsia" w:ascii="宋体" w:hAnsi="宋体" w:cs="宋体"/>
          <w:color w:val="000000"/>
          <w:sz w:val="24"/>
        </w:rPr>
        <w:t xml:space="preserve">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48255668">
      <w:pPr>
        <w:spacing w:line="440" w:lineRule="exact"/>
        <w:ind w:firstLine="480" w:firstLineChars="200"/>
        <w:rPr>
          <w:rFonts w:hint="eastAsia" w:ascii="宋体" w:hAnsi="宋体" w:cs="宋体"/>
          <w:color w:val="000000"/>
        </w:rPr>
      </w:pPr>
      <w:r>
        <w:rPr>
          <w:rFonts w:hint="eastAsia" w:ascii="宋体" w:hAnsi="宋体" w:cs="宋体"/>
          <w:color w:val="000000"/>
          <w:sz w:val="24"/>
        </w:rPr>
        <w:t>（2）如有特殊情况，采购代理机构延长截止时间和开标时间，采购代理机构和供应商的权利和义务将受到新的截止时间和开标时间的约束。</w:t>
      </w:r>
    </w:p>
    <w:p w14:paraId="5BD9CCE7">
      <w:pPr>
        <w:pStyle w:val="53"/>
        <w:spacing w:line="440" w:lineRule="exact"/>
        <w:rPr>
          <w:rFonts w:hint="eastAsia" w:ascii="宋体" w:hAnsi="宋体" w:eastAsia="宋体" w:cs="宋体"/>
        </w:rPr>
      </w:pPr>
    </w:p>
    <w:p w14:paraId="1D3C093E">
      <w:pPr>
        <w:spacing w:line="240" w:lineRule="auto"/>
        <w:jc w:val="left"/>
        <w:outlineLvl w:val="9"/>
        <w:rPr>
          <w:rFonts w:hint="eastAsia" w:ascii="宋体" w:hAnsi="宋体" w:cs="宋体"/>
          <w:b/>
          <w:color w:val="000000"/>
          <w:sz w:val="28"/>
          <w:szCs w:val="28"/>
        </w:rPr>
      </w:pPr>
      <w:bookmarkStart w:id="96" w:name="_Toc7042"/>
      <w:bookmarkStart w:id="97" w:name="_Toc495841757"/>
      <w:bookmarkStart w:id="98" w:name="_Toc307"/>
      <w:r>
        <w:rPr>
          <w:rFonts w:hint="eastAsia" w:ascii="宋体" w:hAnsi="宋体" w:cs="宋体"/>
          <w:b/>
          <w:color w:val="000000"/>
          <w:sz w:val="28"/>
          <w:szCs w:val="28"/>
        </w:rPr>
        <w:br w:type="page"/>
      </w:r>
    </w:p>
    <w:p w14:paraId="1E70119F">
      <w:pPr>
        <w:spacing w:line="440" w:lineRule="exact"/>
        <w:jc w:val="center"/>
        <w:outlineLvl w:val="1"/>
        <w:rPr>
          <w:rFonts w:hint="eastAsia" w:ascii="宋体" w:hAnsi="宋体" w:cs="宋体"/>
          <w:b/>
          <w:color w:val="000000"/>
          <w:sz w:val="28"/>
          <w:szCs w:val="28"/>
        </w:rPr>
      </w:pPr>
      <w:r>
        <w:rPr>
          <w:rFonts w:hint="eastAsia" w:ascii="宋体" w:hAnsi="宋体" w:cs="宋体"/>
          <w:b/>
          <w:color w:val="000000"/>
          <w:sz w:val="28"/>
          <w:szCs w:val="28"/>
        </w:rPr>
        <w:t>四、开标</w:t>
      </w:r>
      <w:bookmarkEnd w:id="96"/>
      <w:bookmarkEnd w:id="97"/>
      <w:bookmarkEnd w:id="98"/>
    </w:p>
    <w:p w14:paraId="63558EF8">
      <w:pPr>
        <w:spacing w:line="440" w:lineRule="exact"/>
        <w:ind w:firstLine="472" w:firstLineChars="196"/>
        <w:outlineLvl w:val="2"/>
        <w:rPr>
          <w:rFonts w:hint="eastAsia" w:ascii="宋体" w:hAnsi="宋体" w:cs="宋体"/>
          <w:b/>
          <w:color w:val="000000"/>
          <w:sz w:val="24"/>
        </w:rPr>
      </w:pPr>
      <w:bookmarkStart w:id="99" w:name="_Toc19384"/>
      <w:bookmarkStart w:id="100" w:name="_Toc25198"/>
      <w:bookmarkStart w:id="101" w:name="_Toc31745"/>
      <w:bookmarkStart w:id="102" w:name="_Toc17073"/>
      <w:bookmarkStart w:id="103" w:name="_Toc495841758"/>
      <w:bookmarkStart w:id="104" w:name="_Toc13013"/>
      <w:r>
        <w:rPr>
          <w:rFonts w:hint="eastAsia" w:ascii="宋体" w:hAnsi="宋体" w:cs="宋体"/>
          <w:b/>
          <w:color w:val="000000"/>
          <w:sz w:val="24"/>
        </w:rPr>
        <w:t>21. 开标时间及地点</w:t>
      </w:r>
      <w:bookmarkEnd w:id="99"/>
      <w:bookmarkEnd w:id="100"/>
      <w:bookmarkEnd w:id="101"/>
      <w:bookmarkEnd w:id="102"/>
    </w:p>
    <w:p w14:paraId="544F6981">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21.1开标时间及地点：</w:t>
      </w:r>
    </w:p>
    <w:p w14:paraId="7F642FBD">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开标时间：</w:t>
      </w:r>
      <w:r>
        <w:rPr>
          <w:rFonts w:hint="eastAsia" w:ascii="宋体" w:hAnsi="宋体" w:cs="宋体"/>
          <w:b/>
          <w:bCs/>
          <w:color w:val="auto"/>
          <w:sz w:val="24"/>
          <w:u w:val="single"/>
          <w:lang w:eastAsia="zh-CN"/>
        </w:rPr>
        <w:t xml:space="preserve"> </w:t>
      </w:r>
      <w:r>
        <w:rPr>
          <w:rFonts w:hint="eastAsia" w:ascii="宋体" w:hAnsi="宋体" w:cs="宋体"/>
          <w:b/>
          <w:bCs/>
          <w:color w:val="auto"/>
          <w:sz w:val="24"/>
          <w:u w:val="single"/>
          <w:lang w:val="en-US" w:eastAsia="zh-CN"/>
        </w:rPr>
        <w:t>2024年8月22日</w:t>
      </w:r>
      <w:r>
        <w:rPr>
          <w:rFonts w:hint="eastAsia" w:ascii="宋体" w:hAnsi="宋体" w:cs="宋体"/>
          <w:b/>
          <w:bCs/>
          <w:color w:val="000000"/>
          <w:sz w:val="24"/>
          <w:u w:val="single"/>
          <w:lang w:val="en-US" w:eastAsia="zh-CN"/>
        </w:rPr>
        <w:t>9</w:t>
      </w:r>
      <w:r>
        <w:rPr>
          <w:rFonts w:hint="eastAsia" w:ascii="宋体" w:hAnsi="宋体" w:cs="宋体"/>
          <w:b/>
          <w:bCs/>
          <w:color w:val="000000"/>
          <w:sz w:val="24"/>
          <w:u w:val="single"/>
        </w:rPr>
        <w:t>时</w:t>
      </w:r>
      <w:r>
        <w:rPr>
          <w:rFonts w:hint="eastAsia" w:ascii="宋体" w:hAnsi="宋体" w:cs="宋体"/>
          <w:b/>
          <w:bCs/>
          <w:color w:val="000000"/>
          <w:sz w:val="24"/>
          <w:u w:val="single"/>
          <w:lang w:val="en-US" w:eastAsia="zh-CN"/>
        </w:rPr>
        <w:t>30</w:t>
      </w:r>
      <w:r>
        <w:rPr>
          <w:rFonts w:hint="eastAsia" w:ascii="宋体" w:hAnsi="宋体" w:cs="宋体"/>
          <w:b/>
          <w:bCs/>
          <w:color w:val="000000"/>
          <w:sz w:val="24"/>
          <w:u w:val="single"/>
        </w:rPr>
        <w:t>分</w:t>
      </w:r>
      <w:r>
        <w:rPr>
          <w:rFonts w:hint="eastAsia" w:ascii="宋体" w:hAnsi="宋体" w:cs="宋体"/>
          <w:color w:val="000000"/>
          <w:sz w:val="24"/>
        </w:rPr>
        <w:t>（北京时间）截标后。</w:t>
      </w:r>
    </w:p>
    <w:p w14:paraId="5BD994E0">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地    点：通过</w:t>
      </w:r>
      <w:r>
        <w:rPr>
          <w:rFonts w:hint="eastAsia" w:ascii="宋体" w:hAnsi="宋体" w:cs="宋体"/>
          <w:color w:val="000000"/>
          <w:sz w:val="24"/>
          <w:lang w:eastAsia="zh-CN"/>
        </w:rPr>
        <w:t>广西政府采购云平台</w:t>
      </w:r>
      <w:r>
        <w:rPr>
          <w:rFonts w:hint="eastAsia" w:ascii="宋体" w:hAnsi="宋体" w:cs="宋体"/>
          <w:color w:val="000000"/>
          <w:sz w:val="24"/>
        </w:rPr>
        <w:t>实行在线解密开启。</w:t>
      </w:r>
    </w:p>
    <w:p w14:paraId="1EEA89E2">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提交电子备份投标文件方式：</w:t>
      </w:r>
      <w:r>
        <w:rPr>
          <w:rFonts w:hint="eastAsia" w:ascii="宋体" w:hAnsi="宋体" w:cs="宋体"/>
          <w:color w:val="000000"/>
          <w:sz w:val="24"/>
        </w:rPr>
        <w:t>在接到无法解密或解密失败的通知后，投标人可根据自身实际情况按通知时要求的时间到桂林市公共资源交易中心</w:t>
      </w:r>
      <w:r>
        <w:rPr>
          <w:rFonts w:hint="eastAsia" w:ascii="宋体" w:hAnsi="宋体" w:cs="宋体"/>
          <w:color w:val="0000FF"/>
          <w:sz w:val="24"/>
          <w:u w:val="single"/>
          <w:lang w:val="en-US" w:eastAsia="zh-CN"/>
        </w:rPr>
        <w:t>11</w:t>
      </w:r>
      <w:r>
        <w:rPr>
          <w:rFonts w:hint="eastAsia" w:ascii="宋体" w:hAnsi="宋体" w:cs="宋体"/>
          <w:color w:val="0000FF"/>
          <w:sz w:val="24"/>
          <w:u w:val="single"/>
          <w:lang w:eastAsia="zh-CN"/>
        </w:rPr>
        <w:t>号开标室</w:t>
      </w:r>
      <w:r>
        <w:rPr>
          <w:rFonts w:hint="eastAsia" w:ascii="宋体" w:hAnsi="宋体" w:cs="宋体"/>
          <w:color w:val="000000"/>
          <w:sz w:val="24"/>
        </w:rPr>
        <w:t>现场提交或以电子邮件的形式（以通知时所告知的电子邮箱地址为准）提交电子备份投标文件。投标人可以由法定代表人、负责人、自然人或其委托代理人出席开标会议。</w:t>
      </w:r>
    </w:p>
    <w:p w14:paraId="6AE3A04C">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21.2投标人不足3家的，不得开标，采购人或者采购代理机构应当重新组织采购。</w:t>
      </w:r>
    </w:p>
    <w:p w14:paraId="0C7A8E99">
      <w:pPr>
        <w:spacing w:line="440" w:lineRule="exact"/>
        <w:ind w:firstLine="482" w:firstLineChars="200"/>
        <w:rPr>
          <w:rFonts w:hint="eastAsia" w:ascii="宋体" w:hAnsi="宋体" w:cs="宋体"/>
          <w:b/>
          <w:bCs/>
          <w:color w:val="000000"/>
          <w:sz w:val="24"/>
        </w:rPr>
      </w:pPr>
      <w:bookmarkStart w:id="105" w:name="_Toc11217"/>
      <w:bookmarkStart w:id="106" w:name="_Toc8462"/>
      <w:bookmarkStart w:id="107" w:name="_Toc15515"/>
      <w:r>
        <w:rPr>
          <w:rFonts w:hint="eastAsia" w:ascii="宋体" w:hAnsi="宋体" w:cs="宋体"/>
          <w:b/>
          <w:bCs/>
          <w:color w:val="000000"/>
          <w:sz w:val="24"/>
        </w:rPr>
        <w:t>22. 开标程序</w:t>
      </w:r>
      <w:bookmarkEnd w:id="105"/>
      <w:bookmarkEnd w:id="106"/>
      <w:bookmarkEnd w:id="107"/>
    </w:p>
    <w:p w14:paraId="646C3C2D">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22.1开标准备</w:t>
      </w:r>
    </w:p>
    <w:p w14:paraId="438DDD6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22.1.1.开标的准备工作由</w:t>
      </w:r>
      <w:r>
        <w:rPr>
          <w:rFonts w:hint="eastAsia" w:ascii="宋体" w:hAnsi="宋体" w:cs="宋体"/>
          <w:sz w:val="24"/>
        </w:rPr>
        <w:t>采购代理机构</w:t>
      </w:r>
      <w:r>
        <w:rPr>
          <w:rFonts w:hint="eastAsia" w:ascii="宋体" w:hAnsi="宋体" w:cs="宋体"/>
          <w:color w:val="000000"/>
          <w:sz w:val="24"/>
        </w:rPr>
        <w:t>负责落实；</w:t>
      </w:r>
    </w:p>
    <w:p w14:paraId="77E6BA0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22.1.2.</w:t>
      </w:r>
      <w:r>
        <w:rPr>
          <w:rFonts w:hint="eastAsia" w:ascii="宋体" w:hAnsi="宋体" w:cs="宋体"/>
          <w:sz w:val="24"/>
        </w:rPr>
        <w:t>采购代理机构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r>
        <w:rPr>
          <w:rFonts w:hint="eastAsia" w:ascii="宋体" w:hAnsi="宋体" w:cs="宋体"/>
          <w:color w:val="000000"/>
          <w:sz w:val="24"/>
        </w:rPr>
        <w:t>。</w:t>
      </w:r>
    </w:p>
    <w:p w14:paraId="49FE9053">
      <w:pPr>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22.2开标程序</w:t>
      </w:r>
    </w:p>
    <w:p w14:paraId="013EE28F">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22.2.1采购代理机构将按照招标文件规定的时间通过广西政府采购云平台在线组织开标、解密开启投标文件，投标人的法定代表人或相应的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9F112C1">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以电子邮件的形式向采购代理机构现场提交电子备份投标文件（以通知时所告知的电子邮箱地址为准）；投标人未在上述规定的时间、电子邮箱提交的电子备份投标文件，采购代理机构不予接收或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p w14:paraId="21B0605D">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22.2.3投标文件解密结束后，开标活动组织人员在线开启投标文件。</w:t>
      </w:r>
    </w:p>
    <w:p w14:paraId="498523C3">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22.2.4开启投标人报价文件，电子开标大厅记录显示并记录投标人投标报价表的投标报价等。</w:t>
      </w:r>
    </w:p>
    <w:p w14:paraId="2CBBA4B5">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22.2.5投标人线上确认投标报价。</w:t>
      </w:r>
    </w:p>
    <w:p w14:paraId="6B3B7B13">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22.2.6如发现开标结果与所提交的报价文件不一致的，评标委员会可以要求投标人作出必要的澄清、说明或者修正。</w:t>
      </w:r>
    </w:p>
    <w:p w14:paraId="5B1BC8C4">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DA25139">
      <w:pPr>
        <w:pStyle w:val="53"/>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22.2.8特别说明：如遇广西政府采购云平台电子化开标或评审程序调整的，按调整后程序执行。</w:t>
      </w:r>
    </w:p>
    <w:p w14:paraId="1DD227A2">
      <w:pPr>
        <w:pStyle w:val="53"/>
        <w:spacing w:line="440" w:lineRule="exact"/>
        <w:rPr>
          <w:rFonts w:hint="eastAsia" w:ascii="宋体" w:hAnsi="宋体" w:eastAsia="宋体" w:cs="宋体"/>
        </w:rPr>
      </w:pPr>
    </w:p>
    <w:p w14:paraId="5EEAEB03">
      <w:pPr>
        <w:spacing w:line="440" w:lineRule="exact"/>
        <w:jc w:val="center"/>
        <w:outlineLvl w:val="1"/>
        <w:rPr>
          <w:rFonts w:hint="eastAsia" w:ascii="宋体" w:hAnsi="宋体" w:cs="宋体"/>
          <w:b/>
          <w:color w:val="000000"/>
          <w:sz w:val="28"/>
          <w:szCs w:val="28"/>
        </w:rPr>
      </w:pPr>
      <w:bookmarkStart w:id="108" w:name="_Toc12943"/>
      <w:r>
        <w:rPr>
          <w:rFonts w:hint="eastAsia" w:ascii="宋体" w:hAnsi="宋体" w:cs="宋体"/>
          <w:b/>
          <w:color w:val="000000"/>
          <w:sz w:val="28"/>
          <w:szCs w:val="28"/>
        </w:rPr>
        <w:t>五、资格性审查</w:t>
      </w:r>
      <w:bookmarkEnd w:id="103"/>
      <w:bookmarkEnd w:id="104"/>
      <w:bookmarkEnd w:id="108"/>
    </w:p>
    <w:p w14:paraId="292DC7DC">
      <w:pPr>
        <w:spacing w:line="440" w:lineRule="exact"/>
        <w:ind w:firstLine="472" w:firstLineChars="196"/>
        <w:outlineLvl w:val="2"/>
        <w:rPr>
          <w:rFonts w:hint="eastAsia" w:ascii="宋体" w:hAnsi="宋体" w:cs="宋体"/>
          <w:b/>
          <w:color w:val="000000"/>
          <w:sz w:val="24"/>
        </w:rPr>
      </w:pPr>
      <w:bookmarkStart w:id="109" w:name="_Toc9331"/>
      <w:bookmarkStart w:id="110" w:name="_Toc13578"/>
      <w:r>
        <w:rPr>
          <w:rFonts w:hint="eastAsia" w:ascii="宋体" w:hAnsi="宋体" w:cs="宋体"/>
          <w:b/>
          <w:color w:val="000000"/>
          <w:sz w:val="24"/>
        </w:rPr>
        <w:t>23. 资格性审查</w:t>
      </w:r>
      <w:bookmarkEnd w:id="109"/>
      <w:bookmarkEnd w:id="110"/>
    </w:p>
    <w:p w14:paraId="29141D6A">
      <w:pPr>
        <w:tabs>
          <w:tab w:val="left" w:pos="130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23.1 公开招标采购项目开标结束后，采购人应当依法对投标人的资格进行审查。合格投标人不足3家的，不得评标。</w:t>
      </w:r>
    </w:p>
    <w:p w14:paraId="18B51A5A">
      <w:pPr>
        <w:spacing w:line="440" w:lineRule="exact"/>
        <w:ind w:firstLine="480" w:firstLineChars="200"/>
        <w:rPr>
          <w:rFonts w:hint="eastAsia" w:ascii="宋体" w:hAnsi="宋体" w:cs="宋体"/>
          <w:b/>
          <w:color w:val="000000"/>
          <w:sz w:val="24"/>
        </w:rPr>
      </w:pPr>
      <w:r>
        <w:rPr>
          <w:rFonts w:hint="eastAsia" w:ascii="宋体" w:hAnsi="宋体" w:cs="宋体"/>
          <w:color w:val="000000"/>
          <w:sz w:val="24"/>
        </w:rPr>
        <w:t xml:space="preserve">23.2 </w:t>
      </w:r>
      <w:r>
        <w:rPr>
          <w:rFonts w:hint="eastAsia" w:ascii="宋体" w:hAnsi="宋体" w:cs="宋体"/>
          <w:b/>
          <w:bCs/>
          <w:color w:val="000000"/>
          <w:sz w:val="24"/>
        </w:rPr>
        <w:t>采购人或者采购代理机构</w:t>
      </w:r>
      <w:r>
        <w:rPr>
          <w:rFonts w:hint="eastAsia" w:ascii="宋体" w:hAnsi="宋体" w:cs="宋体"/>
          <w:b/>
          <w:color w:val="000000"/>
          <w:sz w:val="24"/>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61854696">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查询渠道：《国家企业信用信息公示系统》（网址：www.gsxt.gov.cn/index.html）</w:t>
      </w:r>
    </w:p>
    <w:p w14:paraId="611DC31C">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审查流程：</w:t>
      </w:r>
    </w:p>
    <w:p w14:paraId="7A35EDE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（1）进入《国家企业信用信息公示系统》（网址：www.gsxt.gov.cn/index.html），输入企业名称，进入企业信息主页面；</w:t>
      </w:r>
    </w:p>
    <w:p w14:paraId="60A042F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（2）查看主页“股东及出资信息”栏，或年报中的“股东及出资信息”栏信息；</w:t>
      </w:r>
    </w:p>
    <w:p w14:paraId="5DADBF21">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（3）将各投标人的股东及出资信息进行比对，得出审查结论；</w:t>
      </w:r>
    </w:p>
    <w:p w14:paraId="2BA13982">
      <w:pPr>
        <w:snapToGrid w:val="0"/>
        <w:spacing w:line="440" w:lineRule="exact"/>
        <w:ind w:firstLine="480" w:firstLineChars="200"/>
        <w:rPr>
          <w:rFonts w:hint="eastAsia" w:ascii="宋体" w:hAnsi="宋体" w:cs="宋体"/>
          <w:b/>
          <w:color w:val="000000"/>
          <w:sz w:val="28"/>
          <w:szCs w:val="28"/>
        </w:rPr>
      </w:pPr>
      <w:r>
        <w:rPr>
          <w:rFonts w:hint="eastAsia" w:ascii="宋体" w:hAnsi="宋体" w:cs="宋体"/>
          <w:color w:val="000000"/>
          <w:sz w:val="24"/>
        </w:rPr>
        <w:t>（4）将相关资料作为评审资料打印存档。</w:t>
      </w:r>
      <w:bookmarkStart w:id="111" w:name="_Toc495841759"/>
      <w:bookmarkStart w:id="112" w:name="_Toc3415"/>
    </w:p>
    <w:p w14:paraId="76C45FCA">
      <w:pPr>
        <w:spacing w:line="440" w:lineRule="exact"/>
        <w:jc w:val="center"/>
        <w:outlineLvl w:val="1"/>
        <w:rPr>
          <w:rFonts w:hint="eastAsia" w:ascii="宋体" w:hAnsi="宋体" w:cs="宋体"/>
          <w:b/>
          <w:color w:val="000000"/>
          <w:sz w:val="24"/>
        </w:rPr>
      </w:pPr>
      <w:bookmarkStart w:id="113" w:name="_Toc29968"/>
    </w:p>
    <w:p w14:paraId="1479E824">
      <w:pPr>
        <w:spacing w:line="440" w:lineRule="exact"/>
        <w:jc w:val="center"/>
        <w:outlineLvl w:val="1"/>
        <w:rPr>
          <w:rFonts w:hint="eastAsia" w:ascii="宋体" w:hAnsi="宋体" w:cs="宋体"/>
          <w:b/>
          <w:color w:val="000000"/>
          <w:sz w:val="28"/>
          <w:szCs w:val="28"/>
        </w:rPr>
      </w:pPr>
      <w:r>
        <w:rPr>
          <w:rFonts w:hint="eastAsia" w:ascii="宋体" w:hAnsi="宋体" w:cs="宋体"/>
          <w:b/>
          <w:color w:val="000000"/>
          <w:sz w:val="28"/>
          <w:szCs w:val="28"/>
        </w:rPr>
        <w:t>六、评标</w:t>
      </w:r>
      <w:bookmarkEnd w:id="111"/>
      <w:bookmarkEnd w:id="112"/>
      <w:bookmarkEnd w:id="113"/>
    </w:p>
    <w:p w14:paraId="45EAF799">
      <w:pPr>
        <w:spacing w:line="440" w:lineRule="exact"/>
        <w:ind w:firstLine="472" w:firstLineChars="196"/>
        <w:outlineLvl w:val="2"/>
        <w:rPr>
          <w:rFonts w:hint="eastAsia" w:ascii="宋体" w:hAnsi="宋体" w:cs="宋体"/>
          <w:b/>
          <w:color w:val="000000"/>
          <w:sz w:val="24"/>
        </w:rPr>
      </w:pPr>
      <w:bookmarkStart w:id="114" w:name="_Toc14749"/>
      <w:bookmarkStart w:id="115" w:name="_Toc7054"/>
      <w:r>
        <w:rPr>
          <w:rFonts w:hint="eastAsia" w:ascii="宋体" w:hAnsi="宋体" w:cs="宋体"/>
          <w:b/>
          <w:color w:val="000000"/>
          <w:sz w:val="24"/>
        </w:rPr>
        <w:t>24. 评标委员会组成</w:t>
      </w:r>
      <w:bookmarkEnd w:id="114"/>
      <w:bookmarkEnd w:id="115"/>
    </w:p>
    <w:p w14:paraId="0338F2FD">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评标委员会由采购人代表和有关技术、经济等方面的专家组成，成员人数共5人，其中采购人代表1人，技术、经济等专家4人。</w:t>
      </w:r>
    </w:p>
    <w:p w14:paraId="64303B3C">
      <w:pPr>
        <w:spacing w:line="440" w:lineRule="exact"/>
        <w:ind w:firstLine="472" w:firstLineChars="196"/>
        <w:outlineLvl w:val="2"/>
        <w:rPr>
          <w:rFonts w:hint="eastAsia" w:ascii="宋体" w:hAnsi="宋体" w:cs="宋体"/>
          <w:b/>
          <w:color w:val="000000"/>
          <w:sz w:val="24"/>
        </w:rPr>
      </w:pPr>
      <w:bookmarkStart w:id="116" w:name="_Toc24437"/>
      <w:bookmarkStart w:id="117" w:name="_Toc32133"/>
      <w:r>
        <w:rPr>
          <w:rFonts w:hint="eastAsia" w:ascii="宋体" w:hAnsi="宋体" w:cs="宋体"/>
          <w:b/>
          <w:color w:val="000000"/>
          <w:sz w:val="24"/>
        </w:rPr>
        <w:t>25. 评标</w:t>
      </w:r>
      <w:bookmarkEnd w:id="116"/>
      <w:r>
        <w:rPr>
          <w:rFonts w:hint="eastAsia" w:ascii="宋体" w:hAnsi="宋体" w:cs="宋体"/>
          <w:b/>
          <w:color w:val="000000"/>
          <w:sz w:val="24"/>
        </w:rPr>
        <w:t>原则</w:t>
      </w:r>
      <w:bookmarkEnd w:id="117"/>
    </w:p>
    <w:p w14:paraId="7E7D4113">
      <w:pPr>
        <w:tabs>
          <w:tab w:val="left" w:pos="1140"/>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25.1评标办法：综合评分法，具体评标内容及标准详见第四章。</w:t>
      </w:r>
    </w:p>
    <w:p w14:paraId="06BC4ECB">
      <w:pPr>
        <w:tabs>
          <w:tab w:val="left" w:pos="1140"/>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25.2评标委员会应按招标文件进行评标，不得擅自更改评标办法。</w:t>
      </w:r>
    </w:p>
    <w:p w14:paraId="06DA664C">
      <w:pPr>
        <w:spacing w:line="440" w:lineRule="exact"/>
        <w:ind w:firstLine="472" w:firstLineChars="196"/>
        <w:outlineLvl w:val="2"/>
        <w:rPr>
          <w:rFonts w:hint="eastAsia" w:ascii="宋体" w:hAnsi="宋体" w:cs="宋体"/>
          <w:b/>
          <w:color w:val="000000"/>
          <w:sz w:val="24"/>
        </w:rPr>
      </w:pPr>
      <w:bookmarkStart w:id="118" w:name="_Toc15354"/>
      <w:bookmarkStart w:id="119" w:name="_Toc20321"/>
      <w:r>
        <w:rPr>
          <w:rFonts w:hint="eastAsia" w:ascii="宋体" w:hAnsi="宋体" w:cs="宋体"/>
          <w:b/>
          <w:color w:val="000000"/>
          <w:sz w:val="24"/>
        </w:rPr>
        <w:t>26. 评标</w:t>
      </w:r>
      <w:bookmarkEnd w:id="118"/>
      <w:bookmarkEnd w:id="119"/>
    </w:p>
    <w:p w14:paraId="53521BE8">
      <w:pPr>
        <w:spacing w:line="420" w:lineRule="exact"/>
        <w:ind w:firstLine="480" w:firstLineChars="200"/>
        <w:rPr>
          <w:rFonts w:ascii="宋体" w:hAnsi="宋体" w:cs="宋体"/>
          <w:sz w:val="24"/>
        </w:rPr>
      </w:pPr>
      <w:r>
        <w:rPr>
          <w:rFonts w:hint="eastAsia" w:ascii="宋体" w:hAnsi="宋体" w:cs="宋体"/>
          <w:color w:val="000000"/>
          <w:sz w:val="24"/>
        </w:rPr>
        <w:t>26.1</w:t>
      </w:r>
      <w:r>
        <w:rPr>
          <w:rFonts w:hint="eastAsia" w:ascii="宋体" w:hAnsi="宋体" w:cs="宋体"/>
          <w:sz w:val="24"/>
        </w:rPr>
        <w:t>评标工作由专家评委组织，桂林市公共资源交易中心政府采购项目评审系统公布评标工作纪律、投标人名单及评审专家应当回避的情形；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4C45F2A6">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6C7C697C">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26.3在评标过程中，评标委员会任何人不得对某个投标人发表任何倾向性意见，不得向其他专家评委明示或者暗示自己的评审意见。</w:t>
      </w:r>
    </w:p>
    <w:p w14:paraId="32156AB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26.4评标委员会应当对符合资格的投标人的投标文件进行符合性审查，以确定其是否满足招标文件的实质性要求。</w:t>
      </w:r>
      <w:bookmarkStart w:id="120" w:name="_Toc2952"/>
    </w:p>
    <w:p w14:paraId="6B505E97">
      <w:pPr>
        <w:spacing w:line="360" w:lineRule="auto"/>
        <w:ind w:firstLine="482" w:firstLineChars="200"/>
        <w:rPr>
          <w:rFonts w:hint="eastAsia" w:ascii="宋体" w:hAnsi="宋体" w:cs="宋体"/>
          <w:color w:val="000000"/>
          <w:sz w:val="24"/>
        </w:rPr>
      </w:pPr>
      <w:r>
        <w:rPr>
          <w:rFonts w:hint="eastAsia"/>
          <w:b/>
          <w:bCs/>
          <w:sz w:val="24"/>
        </w:rPr>
        <w:t>对未通过符合性审查的投标人，由评标委员会现场告知未通过符合性审查的投标人未通过的原因（投标人在评标现场或能及时赶到评标现场的应书面形式通知并签字确认；投标人未在评标现场或不能及时赶到评标现场的应以电话通知，并做相应记录）。</w:t>
      </w:r>
      <w:bookmarkEnd w:id="120"/>
    </w:p>
    <w:p w14:paraId="0A972FA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26.5对于投标文件中含义不明确、同类问题表述不一致、有明显文字和计算错误或属于投标人疏忽、笔误所造成差错的内容，评标委员会应当以书面形式要求投标人作出必要的澄清、说明或者补正。</w:t>
      </w:r>
    </w:p>
    <w:p w14:paraId="1DE272D1">
      <w:pPr>
        <w:tabs>
          <w:tab w:val="left" w:pos="1140"/>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投标人的澄清、说明或者补正应当采用书面形式，并加盖公章</w:t>
      </w:r>
      <w:r>
        <w:rPr>
          <w:rFonts w:hint="eastAsia" w:ascii="宋体" w:hAnsi="宋体" w:cs="宋体"/>
          <w:bCs/>
          <w:color w:val="000000"/>
          <w:sz w:val="24"/>
        </w:rPr>
        <w:t>(CA签章)</w:t>
      </w:r>
      <w:r>
        <w:rPr>
          <w:rFonts w:hint="eastAsia" w:ascii="宋体" w:hAnsi="宋体" w:cs="宋体"/>
          <w:color w:val="000000"/>
          <w:sz w:val="24"/>
        </w:rPr>
        <w:t>，或者由法定代表人或其授权的代表签字（或个人CA签章）。投标人的澄清、说明或者补正不得超出投标文件的范围或者改变投标文件的实质性内容。</w:t>
      </w:r>
    </w:p>
    <w:p w14:paraId="4534B3D7">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26.6评标委员会应当按照招标文件中规定的评标方法和标准，对符合性审查合格的投标文件进行商务和技术评估，综合比较与评价。</w:t>
      </w:r>
    </w:p>
    <w:p w14:paraId="6A4C9BAF">
      <w:pPr>
        <w:spacing w:line="440" w:lineRule="exact"/>
        <w:ind w:firstLine="472" w:firstLineChars="196"/>
        <w:rPr>
          <w:rFonts w:hint="eastAsia" w:ascii="宋体" w:hAnsi="宋体" w:cs="宋体"/>
          <w:b/>
          <w:bCs/>
          <w:color w:val="000000"/>
          <w:sz w:val="24"/>
        </w:rPr>
      </w:pPr>
      <w:r>
        <w:rPr>
          <w:rFonts w:hint="eastAsia" w:ascii="宋体" w:hAnsi="宋体" w:cs="宋体"/>
          <w:b/>
          <w:bCs/>
          <w:color w:val="000000"/>
          <w:sz w:val="24"/>
        </w:rPr>
        <w:t>26.7投标文件报价出现前后不一致的，除招标文件另有规定外，按照下列规定修正：</w:t>
      </w:r>
    </w:p>
    <w:p w14:paraId="330A16B6">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（1）投标文件中投标报价表内容与投标文件中相应内容不一致的，以投标报价表为准；</w:t>
      </w:r>
    </w:p>
    <w:p w14:paraId="4280FEA1">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（2）大写金额和小写金额不一致的，以大写金额为准；</w:t>
      </w:r>
    </w:p>
    <w:p w14:paraId="6545A3B6">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（3）单价金额小数点或者百分比有明显错位的，以报价表的总价为准，并修改单价；</w:t>
      </w:r>
    </w:p>
    <w:p w14:paraId="0F9E04F7">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（4）总价金额与按单价汇总金额不一致的，以单价金额计算结果为准。</w:t>
      </w:r>
    </w:p>
    <w:p w14:paraId="035588A8">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同时出现两种以上不一致的，按照前款规定的顺序修正。修正后的报价（不得超出投标文件的范围或者改变投标文件的实质性内容）经投标人确认后产生约束力，投标人不确认的，其投标无效。</w:t>
      </w:r>
    </w:p>
    <w:p w14:paraId="58F9E740">
      <w:pPr>
        <w:spacing w:line="440" w:lineRule="exact"/>
        <w:ind w:firstLine="472" w:firstLineChars="196"/>
        <w:rPr>
          <w:rFonts w:hint="eastAsia" w:ascii="宋体" w:hAnsi="宋体" w:cs="宋体"/>
          <w:b/>
          <w:bCs/>
          <w:color w:val="000000"/>
          <w:sz w:val="24"/>
        </w:rPr>
      </w:pPr>
      <w:r>
        <w:rPr>
          <w:rFonts w:hint="eastAsia" w:ascii="宋体" w:hAnsi="宋体" w:cs="宋体"/>
          <w:b/>
          <w:bCs/>
          <w:color w:val="000000"/>
          <w:sz w:val="24"/>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E0C09D">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26.9评标委员会成员对需要共同认定的事项存在争议的，应当按照少数服从多数的原则作出结论。持不同意见的评标委员会成员应当在评标报告上签署不同意见及理由，否则视为同意评标报告。</w:t>
      </w:r>
    </w:p>
    <w:p w14:paraId="333CC0ED">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26.10评标结果汇总完成后，除下列情形外，任何人不得修改评标结果：</w:t>
      </w:r>
    </w:p>
    <w:p w14:paraId="52342A97">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（一）分值汇总计算错误的；</w:t>
      </w:r>
    </w:p>
    <w:p w14:paraId="2684373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（二）分项评分超出评分标准范围的；</w:t>
      </w:r>
    </w:p>
    <w:p w14:paraId="6F055C3B">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（三）评标委员会成员对客观评审因素评分不一致的；</w:t>
      </w:r>
    </w:p>
    <w:p w14:paraId="2CF907BC">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（四）经评标委员会认定评分畸高、畸低的。</w:t>
      </w:r>
    </w:p>
    <w:p w14:paraId="00A2826B">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C6E1CF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投标人对本条第一款情形提出质疑的，采购人或者采购代理机构可以组织原评标委员会进行重新评审，重新评审改变评标结果的，应当书面报告本级财政部门。</w:t>
      </w:r>
    </w:p>
    <w:p w14:paraId="625C43E5">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26.11采购代理机构发现评标委员会有明显的违规倾向或歧视现象，或不按评标办法进行，或其他不正常行为的，应当及时制止。如制止无效，应及时向本级财政部门报告。</w:t>
      </w:r>
    </w:p>
    <w:p w14:paraId="5EBD27B8">
      <w:pPr>
        <w:spacing w:line="440" w:lineRule="exact"/>
        <w:ind w:firstLine="472" w:firstLineChars="196"/>
        <w:outlineLvl w:val="2"/>
        <w:rPr>
          <w:rFonts w:hint="eastAsia" w:ascii="宋体" w:hAnsi="宋体" w:cs="宋体"/>
          <w:b/>
          <w:color w:val="000000"/>
          <w:sz w:val="24"/>
        </w:rPr>
      </w:pPr>
      <w:bookmarkStart w:id="121" w:name="_Toc25976"/>
      <w:bookmarkStart w:id="122" w:name="_Toc30450"/>
      <w:r>
        <w:rPr>
          <w:rFonts w:hint="eastAsia" w:ascii="宋体" w:hAnsi="宋体" w:cs="宋体"/>
          <w:b/>
          <w:color w:val="000000"/>
          <w:sz w:val="24"/>
        </w:rPr>
        <w:t>27. 推荐及确定中标候选供应商原则</w:t>
      </w:r>
      <w:bookmarkEnd w:id="121"/>
      <w:bookmarkEnd w:id="122"/>
    </w:p>
    <w:p w14:paraId="3BE5A295">
      <w:pPr>
        <w:tabs>
          <w:tab w:val="left" w:pos="4214"/>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（1）评标委员会根据综合得分由高到低排列次序，若得分相同时，按评标价由低到高顺序排列；</w:t>
      </w:r>
      <w:r>
        <w:rPr>
          <w:rFonts w:hint="eastAsia" w:ascii="宋体" w:hAnsi="宋体" w:cs="宋体"/>
          <w:sz w:val="24"/>
        </w:rPr>
        <w:t>若得分且投标报价相同并列的，则依次按技术方案及实施方案、人员配备分由高到低的原则排列并推荐中标候选人</w:t>
      </w:r>
      <w:r>
        <w:rPr>
          <w:rFonts w:hint="eastAsia" w:ascii="宋体" w:hAnsi="宋体" w:cs="宋体"/>
          <w:color w:val="000000"/>
          <w:sz w:val="24"/>
        </w:rPr>
        <w:t>。</w:t>
      </w:r>
    </w:p>
    <w:p w14:paraId="19E86C60">
      <w:pPr>
        <w:tabs>
          <w:tab w:val="left" w:pos="4214"/>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（2）评标委员会可推荐前三名为中标候选供应商，采购人应当确定评标委员会推荐排名第一的中标候选供应商为中标供应商。</w:t>
      </w:r>
    </w:p>
    <w:p w14:paraId="37BEEABA">
      <w:pPr>
        <w:spacing w:line="440" w:lineRule="exact"/>
        <w:ind w:firstLine="511" w:firstLineChars="213"/>
        <w:rPr>
          <w:rFonts w:hint="eastAsia" w:ascii="宋体" w:hAnsi="宋体" w:cs="宋体"/>
          <w:color w:val="000000"/>
          <w:sz w:val="24"/>
        </w:rPr>
      </w:pPr>
      <w:r>
        <w:rPr>
          <w:rFonts w:hint="eastAsia" w:ascii="宋体" w:hAnsi="宋体" w:cs="宋体"/>
          <w:color w:val="000000"/>
          <w:sz w:val="24"/>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中标供应商，并依此类推。</w:t>
      </w:r>
    </w:p>
    <w:p w14:paraId="49F19C51">
      <w:pPr>
        <w:spacing w:line="440" w:lineRule="exact"/>
        <w:ind w:firstLine="472" w:firstLineChars="196"/>
        <w:outlineLvl w:val="2"/>
        <w:rPr>
          <w:rFonts w:hint="eastAsia" w:ascii="宋体" w:hAnsi="宋体" w:cs="宋体"/>
          <w:b/>
          <w:color w:val="000000"/>
          <w:sz w:val="24"/>
        </w:rPr>
      </w:pPr>
      <w:bookmarkStart w:id="123" w:name="_Toc17561"/>
      <w:bookmarkStart w:id="124" w:name="_Toc1836"/>
      <w:r>
        <w:rPr>
          <w:rFonts w:hint="eastAsia" w:ascii="宋体" w:hAnsi="宋体" w:cs="宋体"/>
          <w:b/>
          <w:color w:val="000000"/>
          <w:sz w:val="24"/>
        </w:rPr>
        <w:t>28. 属于下列情况之一者，投标无效</w:t>
      </w:r>
      <w:bookmarkEnd w:id="123"/>
      <w:bookmarkEnd w:id="124"/>
    </w:p>
    <w:p w14:paraId="292E3D2E">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（1）未按照招标文件规定要求签字、盖章的；</w:t>
      </w:r>
    </w:p>
    <w:p w14:paraId="4D6B0CC8">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（2）报价超过招标文件中规定的预算金额的；</w:t>
      </w:r>
    </w:p>
    <w:p w14:paraId="6FB02C1B">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（3）不具备招标文件中规定的资格要求的；</w:t>
      </w:r>
    </w:p>
    <w:p w14:paraId="22DF26A4">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（4）投标文件含有采购人不能接受的附加条件的；</w:t>
      </w:r>
    </w:p>
    <w:p w14:paraId="04115DA1">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（5）投标文件未按招标文件的内容和要求编制，或提供虚假材料的；</w:t>
      </w:r>
    </w:p>
    <w:p w14:paraId="71736194">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（6）投标人未就“服务采购需求”中的所有内容作完整唯一报价的；</w:t>
      </w:r>
    </w:p>
    <w:p w14:paraId="32BF1BBD">
      <w:pPr>
        <w:snapToGrid w:val="0"/>
        <w:spacing w:line="440" w:lineRule="exact"/>
        <w:ind w:firstLine="470" w:firstLineChars="196"/>
        <w:rPr>
          <w:rFonts w:hint="eastAsia" w:ascii="宋体" w:hAnsi="宋体" w:cs="宋体"/>
          <w:color w:val="000000"/>
          <w:sz w:val="24"/>
        </w:rPr>
      </w:pPr>
      <w:r>
        <w:rPr>
          <w:rFonts w:hint="eastAsia" w:ascii="宋体" w:hAnsi="宋体" w:cs="宋体"/>
          <w:color w:val="000000"/>
          <w:sz w:val="24"/>
        </w:rPr>
        <w:t>（7）未完全响应招标文件实质性要求的；</w:t>
      </w:r>
    </w:p>
    <w:p w14:paraId="3D120D3C">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（8）法律、法规和招标文件规定的其他无效情形。</w:t>
      </w:r>
    </w:p>
    <w:p w14:paraId="7AA37304">
      <w:pPr>
        <w:spacing w:line="440" w:lineRule="exact"/>
        <w:ind w:firstLine="472" w:firstLineChars="196"/>
        <w:outlineLvl w:val="2"/>
        <w:rPr>
          <w:rFonts w:hint="eastAsia" w:ascii="宋体" w:hAnsi="宋体" w:cs="宋体"/>
          <w:b/>
          <w:color w:val="000000"/>
          <w:sz w:val="24"/>
        </w:rPr>
      </w:pPr>
      <w:bookmarkStart w:id="125" w:name="_Toc15081"/>
      <w:bookmarkStart w:id="126" w:name="_Toc13785"/>
      <w:r>
        <w:rPr>
          <w:rFonts w:hint="eastAsia" w:ascii="宋体" w:hAnsi="宋体" w:cs="宋体"/>
          <w:b/>
          <w:color w:val="000000"/>
          <w:sz w:val="24"/>
        </w:rPr>
        <w:t>29. 投标人有下列情形之一的，视为串通投标，投标文件将被视为无效</w:t>
      </w:r>
      <w:bookmarkEnd w:id="125"/>
      <w:bookmarkEnd w:id="126"/>
    </w:p>
    <w:p w14:paraId="12A191C1">
      <w:pPr>
        <w:snapToGrid w:val="0"/>
        <w:spacing w:line="440" w:lineRule="exact"/>
        <w:ind w:left="355" w:leftChars="169" w:firstLine="117" w:firstLineChars="49"/>
        <w:rPr>
          <w:rFonts w:hint="eastAsia" w:ascii="宋体" w:hAnsi="宋体" w:cs="宋体"/>
          <w:color w:val="000000"/>
          <w:sz w:val="24"/>
        </w:rPr>
      </w:pPr>
      <w:r>
        <w:rPr>
          <w:rFonts w:hint="eastAsia" w:ascii="宋体" w:hAnsi="宋体" w:cs="宋体"/>
          <w:color w:val="000000"/>
          <w:sz w:val="24"/>
        </w:rPr>
        <w:t>（1）不同投标人的投标文件由同一单位或者个人编制；</w:t>
      </w:r>
    </w:p>
    <w:p w14:paraId="0E078E93">
      <w:pPr>
        <w:snapToGrid w:val="0"/>
        <w:spacing w:line="440" w:lineRule="exact"/>
        <w:ind w:left="355" w:leftChars="169" w:firstLine="117" w:firstLineChars="49"/>
        <w:rPr>
          <w:rFonts w:hint="eastAsia" w:ascii="宋体" w:hAnsi="宋体" w:cs="宋体"/>
          <w:color w:val="000000"/>
          <w:sz w:val="24"/>
        </w:rPr>
      </w:pPr>
      <w:r>
        <w:rPr>
          <w:rFonts w:hint="eastAsia" w:ascii="宋体" w:hAnsi="宋体" w:cs="宋体"/>
          <w:color w:val="000000"/>
          <w:sz w:val="24"/>
        </w:rPr>
        <w:t>（2）不同投标人委托同一单位或者个人办理投标事宜；</w:t>
      </w:r>
    </w:p>
    <w:p w14:paraId="2F7805A2">
      <w:pPr>
        <w:snapToGrid w:val="0"/>
        <w:spacing w:line="440" w:lineRule="exact"/>
        <w:ind w:left="355" w:leftChars="169" w:firstLine="117" w:firstLineChars="49"/>
        <w:rPr>
          <w:rFonts w:hint="eastAsia" w:ascii="宋体" w:hAnsi="宋体" w:cs="宋体"/>
          <w:color w:val="000000"/>
          <w:sz w:val="24"/>
        </w:rPr>
      </w:pPr>
      <w:r>
        <w:rPr>
          <w:rFonts w:hint="eastAsia" w:ascii="宋体" w:hAnsi="宋体" w:cs="宋体"/>
          <w:color w:val="000000"/>
          <w:sz w:val="24"/>
        </w:rPr>
        <w:t>（3）不同的投标人的投标文件载明的项目管理员或者联系人员为同一个人；</w:t>
      </w:r>
    </w:p>
    <w:p w14:paraId="69F5E359">
      <w:pPr>
        <w:snapToGrid w:val="0"/>
        <w:spacing w:line="440" w:lineRule="exact"/>
        <w:ind w:left="355" w:leftChars="169" w:firstLine="117" w:firstLineChars="49"/>
        <w:rPr>
          <w:rFonts w:hint="eastAsia" w:ascii="宋体" w:hAnsi="宋体" w:cs="宋体"/>
          <w:color w:val="000000"/>
          <w:sz w:val="24"/>
        </w:rPr>
      </w:pPr>
      <w:r>
        <w:rPr>
          <w:rFonts w:hint="eastAsia" w:ascii="宋体" w:hAnsi="宋体" w:cs="宋体"/>
          <w:color w:val="000000"/>
          <w:sz w:val="24"/>
        </w:rPr>
        <w:t xml:space="preserve">（4）不同投标人的投标文件异常一致或投标报价呈规律性差异； </w:t>
      </w:r>
    </w:p>
    <w:p w14:paraId="430DF1D3">
      <w:pPr>
        <w:snapToGrid w:val="0"/>
        <w:spacing w:line="440" w:lineRule="exact"/>
        <w:ind w:left="355" w:leftChars="169" w:firstLine="117" w:firstLineChars="49"/>
        <w:rPr>
          <w:rFonts w:hint="eastAsia" w:ascii="宋体" w:hAnsi="宋体" w:cs="宋体"/>
          <w:color w:val="000000"/>
          <w:sz w:val="24"/>
        </w:rPr>
      </w:pPr>
      <w:r>
        <w:rPr>
          <w:rFonts w:hint="eastAsia" w:ascii="宋体" w:hAnsi="宋体" w:cs="宋体"/>
          <w:color w:val="000000"/>
          <w:sz w:val="24"/>
        </w:rPr>
        <w:t>（5）不同投标人的投标文件相互混装；</w:t>
      </w:r>
    </w:p>
    <w:p w14:paraId="388D8081">
      <w:pPr>
        <w:spacing w:line="440" w:lineRule="exact"/>
        <w:ind w:firstLine="472" w:firstLineChars="196"/>
        <w:outlineLvl w:val="2"/>
        <w:rPr>
          <w:rFonts w:hint="eastAsia" w:ascii="宋体" w:hAnsi="宋体" w:cs="宋体"/>
          <w:b/>
          <w:color w:val="000000"/>
          <w:sz w:val="24"/>
        </w:rPr>
      </w:pPr>
      <w:bookmarkStart w:id="127" w:name="_Toc4576"/>
      <w:bookmarkStart w:id="128" w:name="_Toc18148"/>
      <w:r>
        <w:rPr>
          <w:rFonts w:hint="eastAsia" w:ascii="宋体" w:hAnsi="宋体" w:cs="宋体"/>
          <w:b/>
          <w:color w:val="000000"/>
          <w:sz w:val="24"/>
        </w:rPr>
        <w:t>30. 属于下列情形之一的，应予废标</w:t>
      </w:r>
      <w:bookmarkEnd w:id="127"/>
      <w:bookmarkEnd w:id="128"/>
    </w:p>
    <w:p w14:paraId="17734D6B">
      <w:pPr>
        <w:tabs>
          <w:tab w:val="left" w:pos="840"/>
        </w:tabs>
        <w:snapToGrid w:val="0"/>
        <w:spacing w:line="440" w:lineRule="exact"/>
        <w:ind w:left="330" w:leftChars="157" w:firstLine="117" w:firstLineChars="49"/>
        <w:rPr>
          <w:rFonts w:hint="eastAsia" w:ascii="宋体" w:hAnsi="宋体" w:cs="宋体"/>
          <w:color w:val="000000"/>
          <w:sz w:val="24"/>
        </w:rPr>
      </w:pPr>
      <w:r>
        <w:rPr>
          <w:rFonts w:hint="eastAsia" w:ascii="宋体" w:hAnsi="宋体" w:cs="宋体"/>
          <w:color w:val="000000"/>
          <w:sz w:val="24"/>
        </w:rPr>
        <w:t>（1）符合专业条件的供应商或者对招标文件作实质响应的供应商不足3家的；</w:t>
      </w:r>
    </w:p>
    <w:p w14:paraId="3DE255E0">
      <w:pPr>
        <w:tabs>
          <w:tab w:val="left" w:pos="840"/>
        </w:tabs>
        <w:snapToGrid w:val="0"/>
        <w:spacing w:line="440" w:lineRule="exact"/>
        <w:ind w:left="330" w:leftChars="157" w:firstLine="120" w:firstLineChars="50"/>
        <w:rPr>
          <w:rFonts w:hint="eastAsia" w:ascii="宋体" w:hAnsi="宋体" w:cs="宋体"/>
          <w:color w:val="000000"/>
          <w:sz w:val="24"/>
        </w:rPr>
      </w:pPr>
      <w:r>
        <w:rPr>
          <w:rFonts w:hint="eastAsia" w:ascii="宋体" w:hAnsi="宋体" w:cs="宋体"/>
          <w:color w:val="000000"/>
          <w:sz w:val="24"/>
        </w:rPr>
        <w:t>（2）出现影响采购公正的违法、违规行为的；</w:t>
      </w:r>
    </w:p>
    <w:p w14:paraId="328A85AF">
      <w:pPr>
        <w:tabs>
          <w:tab w:val="left" w:pos="840"/>
        </w:tabs>
        <w:snapToGrid w:val="0"/>
        <w:spacing w:line="440" w:lineRule="exact"/>
        <w:ind w:left="330" w:leftChars="157" w:firstLine="120" w:firstLineChars="50"/>
        <w:rPr>
          <w:rFonts w:hint="eastAsia" w:ascii="宋体" w:hAnsi="宋体" w:cs="宋体"/>
          <w:color w:val="000000"/>
          <w:sz w:val="24"/>
        </w:rPr>
      </w:pPr>
      <w:r>
        <w:rPr>
          <w:rFonts w:hint="eastAsia" w:ascii="宋体" w:hAnsi="宋体" w:cs="宋体"/>
          <w:color w:val="000000"/>
          <w:sz w:val="24"/>
        </w:rPr>
        <w:t>（3）采购文件内容违反国家有关强制性规定的；</w:t>
      </w:r>
    </w:p>
    <w:p w14:paraId="72C7218E">
      <w:pPr>
        <w:tabs>
          <w:tab w:val="left" w:pos="840"/>
        </w:tabs>
        <w:snapToGrid w:val="0"/>
        <w:spacing w:line="440" w:lineRule="exact"/>
        <w:ind w:left="330" w:leftChars="157" w:firstLine="120" w:firstLineChars="50"/>
        <w:rPr>
          <w:rFonts w:hint="eastAsia" w:ascii="宋体" w:hAnsi="宋体" w:cs="宋体"/>
          <w:color w:val="000000"/>
          <w:sz w:val="24"/>
        </w:rPr>
      </w:pPr>
      <w:r>
        <w:rPr>
          <w:rFonts w:hint="eastAsia" w:ascii="宋体" w:hAnsi="宋体" w:cs="宋体"/>
          <w:color w:val="000000"/>
          <w:sz w:val="24"/>
        </w:rPr>
        <w:t>（4）因重大变故，采购任务取消的。</w:t>
      </w:r>
    </w:p>
    <w:p w14:paraId="798971C8">
      <w:pPr>
        <w:spacing w:line="440" w:lineRule="exact"/>
        <w:ind w:firstLine="472" w:firstLineChars="196"/>
        <w:outlineLvl w:val="2"/>
        <w:rPr>
          <w:rFonts w:hint="eastAsia" w:ascii="宋体" w:hAnsi="宋体" w:cs="宋体"/>
          <w:b/>
          <w:color w:val="000000"/>
          <w:sz w:val="24"/>
        </w:rPr>
      </w:pPr>
      <w:bookmarkStart w:id="129" w:name="_Toc28686"/>
      <w:bookmarkStart w:id="130" w:name="_Toc7016"/>
      <w:r>
        <w:rPr>
          <w:rFonts w:hint="eastAsia" w:ascii="宋体" w:hAnsi="宋体" w:cs="宋体"/>
          <w:b/>
          <w:color w:val="000000"/>
          <w:sz w:val="24"/>
        </w:rPr>
        <w:t>31. 开标、评标过程的监控</w:t>
      </w:r>
      <w:bookmarkEnd w:id="129"/>
      <w:bookmarkEnd w:id="130"/>
    </w:p>
    <w:p w14:paraId="7DAC9B98">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本项目开标、评标过程实行全程录音、录像监控，投标人在评标过程中所进行的试图影响评标结果的不公正活动，可能导致其投标被拒绝。</w:t>
      </w:r>
    </w:p>
    <w:p w14:paraId="02C1CDC2">
      <w:pPr>
        <w:spacing w:line="440" w:lineRule="exact"/>
        <w:ind w:firstLine="472" w:firstLineChars="196"/>
        <w:outlineLvl w:val="2"/>
        <w:rPr>
          <w:rFonts w:hint="eastAsia" w:ascii="宋体" w:hAnsi="宋体" w:cs="宋体"/>
          <w:b/>
          <w:color w:val="000000"/>
          <w:sz w:val="24"/>
        </w:rPr>
      </w:pPr>
      <w:bookmarkStart w:id="131" w:name="_Toc1321"/>
      <w:bookmarkStart w:id="132" w:name="_Toc24362"/>
      <w:r>
        <w:rPr>
          <w:rFonts w:hint="eastAsia" w:ascii="宋体" w:hAnsi="宋体" w:cs="宋体"/>
          <w:b/>
          <w:color w:val="000000"/>
          <w:sz w:val="24"/>
        </w:rPr>
        <w:t>32. 信用查询</w:t>
      </w:r>
      <w:bookmarkEnd w:id="131"/>
      <w:bookmarkEnd w:id="132"/>
    </w:p>
    <w:p w14:paraId="0590872F">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根据《关于做好政府采购有关信用主体标识码登记及在政府采购活动中查询使用信用记录有关问题的通知》桂财采〔2016〕37号，中标通知书发出前，由采购代理机构对第一中标候选供应商进行信用查询：</w:t>
      </w:r>
    </w:p>
    <w:p w14:paraId="477C6133">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⑴查询渠道：“信用中国”网站(www.creditchina.gov.cn)、中国政府采购网(www.ccgp.gov.cn)等；</w:t>
      </w:r>
    </w:p>
    <w:p w14:paraId="09D9417D">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⑵查询时间：中标通知书发出前；</w:t>
      </w:r>
    </w:p>
    <w:p w14:paraId="357005CD">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⑶信用信息查询记录和证据留存方式：在查询网站中直接打印查询记录，打印材料作为采购活动资料保存；</w:t>
      </w:r>
    </w:p>
    <w:p w14:paraId="48668CBF">
      <w:pPr>
        <w:spacing w:line="440" w:lineRule="exact"/>
        <w:ind w:firstLine="470" w:firstLineChars="196"/>
        <w:rPr>
          <w:rFonts w:hint="eastAsia" w:ascii="宋体" w:hAnsi="宋体" w:cs="宋体"/>
          <w:color w:val="000000"/>
          <w:sz w:val="24"/>
        </w:rPr>
      </w:pPr>
      <w:r>
        <w:rPr>
          <w:rFonts w:hint="eastAsia" w:ascii="宋体" w:hAnsi="宋体" w:cs="宋体"/>
          <w:color w:val="000000"/>
          <w:sz w:val="24"/>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2C7ADEA8">
      <w:pPr>
        <w:spacing w:line="440" w:lineRule="exact"/>
        <w:ind w:firstLine="472" w:firstLineChars="196"/>
        <w:outlineLvl w:val="2"/>
        <w:rPr>
          <w:rFonts w:hint="eastAsia" w:ascii="宋体" w:hAnsi="宋体" w:cs="宋体"/>
          <w:b/>
          <w:color w:val="000000"/>
          <w:sz w:val="24"/>
        </w:rPr>
      </w:pPr>
      <w:bookmarkStart w:id="133" w:name="_Toc1862"/>
      <w:bookmarkStart w:id="134" w:name="_Toc27712"/>
      <w:r>
        <w:rPr>
          <w:rFonts w:hint="eastAsia" w:ascii="宋体" w:hAnsi="宋体" w:cs="宋体"/>
          <w:b/>
          <w:color w:val="000000"/>
          <w:sz w:val="24"/>
        </w:rPr>
        <w:t>33. 中标公告及中标通知书</w:t>
      </w:r>
      <w:bookmarkEnd w:id="133"/>
      <w:bookmarkEnd w:id="134"/>
    </w:p>
    <w:p w14:paraId="2E5A9ED7">
      <w:pPr>
        <w:tabs>
          <w:tab w:val="left" w:pos="455"/>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7193A48A">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33.2中标公告发布的同时，采购代理机构向中标供应商发出中标通知书。</w:t>
      </w:r>
      <w:bookmarkStart w:id="135" w:name="_Toc495841760"/>
      <w:bookmarkStart w:id="136" w:name="_Toc31543"/>
    </w:p>
    <w:p w14:paraId="59A14149">
      <w:pPr>
        <w:spacing w:line="440" w:lineRule="exact"/>
        <w:jc w:val="center"/>
        <w:outlineLvl w:val="1"/>
        <w:rPr>
          <w:rFonts w:hint="eastAsia" w:ascii="宋体" w:hAnsi="宋体" w:cs="宋体"/>
          <w:b/>
          <w:color w:val="000000"/>
          <w:sz w:val="28"/>
          <w:szCs w:val="28"/>
        </w:rPr>
      </w:pPr>
      <w:bookmarkStart w:id="137" w:name="_Toc14207"/>
      <w:r>
        <w:rPr>
          <w:rFonts w:hint="eastAsia" w:ascii="宋体" w:hAnsi="宋体" w:cs="宋体"/>
          <w:b/>
          <w:color w:val="000000"/>
          <w:sz w:val="28"/>
          <w:szCs w:val="28"/>
        </w:rPr>
        <w:t>七、履约保证金及签订合同</w:t>
      </w:r>
      <w:bookmarkEnd w:id="135"/>
      <w:bookmarkEnd w:id="136"/>
      <w:bookmarkEnd w:id="137"/>
    </w:p>
    <w:p w14:paraId="732A208E">
      <w:pPr>
        <w:spacing w:line="440" w:lineRule="exact"/>
        <w:ind w:firstLine="472" w:firstLineChars="196"/>
        <w:outlineLvl w:val="2"/>
        <w:rPr>
          <w:rFonts w:hint="eastAsia" w:ascii="宋体" w:hAnsi="宋体" w:cs="宋体"/>
          <w:b/>
          <w:color w:val="000000"/>
          <w:sz w:val="24"/>
        </w:rPr>
      </w:pPr>
      <w:bookmarkStart w:id="138" w:name="_Toc25883"/>
      <w:bookmarkStart w:id="139" w:name="_Toc6994"/>
      <w:r>
        <w:rPr>
          <w:rFonts w:hint="eastAsia" w:ascii="宋体" w:hAnsi="宋体" w:cs="宋体"/>
          <w:b/>
          <w:color w:val="000000"/>
          <w:sz w:val="24"/>
        </w:rPr>
        <w:t>34. 履约保证金</w:t>
      </w:r>
      <w:bookmarkEnd w:id="138"/>
      <w:bookmarkEnd w:id="139"/>
    </w:p>
    <w:p w14:paraId="22641617">
      <w:pPr>
        <w:spacing w:line="440" w:lineRule="exact"/>
        <w:ind w:firstLine="470" w:firstLineChars="196"/>
        <w:outlineLvl w:val="2"/>
        <w:rPr>
          <w:rFonts w:hint="eastAsia" w:ascii="宋体" w:hAnsi="宋体" w:cs="宋体"/>
          <w:sz w:val="24"/>
          <w:lang w:eastAsia="zh-CN"/>
        </w:rPr>
      </w:pPr>
      <w:bookmarkStart w:id="140" w:name="_Toc14751"/>
      <w:bookmarkStart w:id="141" w:name="_Toc18160"/>
      <w:r>
        <w:rPr>
          <w:rFonts w:hint="eastAsia" w:ascii="宋体" w:hAnsi="宋体" w:cs="宋体"/>
          <w:sz w:val="24"/>
          <w:lang w:eastAsia="zh-CN"/>
        </w:rPr>
        <w:t>本项目免收取履约保证金</w:t>
      </w:r>
    </w:p>
    <w:p w14:paraId="23459155">
      <w:pPr>
        <w:spacing w:line="440" w:lineRule="exact"/>
        <w:ind w:firstLine="472" w:firstLineChars="196"/>
        <w:outlineLvl w:val="2"/>
        <w:rPr>
          <w:rFonts w:hint="eastAsia" w:ascii="宋体" w:hAnsi="宋体" w:cs="宋体"/>
          <w:b/>
          <w:color w:val="000000"/>
          <w:sz w:val="24"/>
        </w:rPr>
      </w:pPr>
      <w:r>
        <w:rPr>
          <w:rFonts w:hint="eastAsia" w:ascii="宋体" w:hAnsi="宋体" w:cs="宋体"/>
          <w:b/>
          <w:color w:val="000000"/>
          <w:sz w:val="24"/>
        </w:rPr>
        <w:t>35. 签订合同</w:t>
      </w:r>
      <w:bookmarkEnd w:id="140"/>
      <w:bookmarkEnd w:id="141"/>
    </w:p>
    <w:p w14:paraId="1BCB2E7F">
      <w:pPr>
        <w:spacing w:line="440" w:lineRule="exact"/>
        <w:ind w:left="2" w:leftChars="1" w:firstLine="480" w:firstLineChars="200"/>
        <w:rPr>
          <w:rFonts w:hint="eastAsia" w:ascii="宋体" w:hAnsi="宋体" w:cs="宋体"/>
          <w:color w:val="000000"/>
          <w:sz w:val="24"/>
        </w:rPr>
      </w:pPr>
      <w:r>
        <w:rPr>
          <w:rFonts w:hint="eastAsia" w:ascii="宋体" w:hAnsi="宋体" w:cs="宋体"/>
          <w:color w:val="000000"/>
          <w:sz w:val="24"/>
        </w:rPr>
        <w:t>35.1签订合同时间：中标通知书发出之日起</w:t>
      </w:r>
      <w:r>
        <w:rPr>
          <w:rFonts w:hint="eastAsia" w:ascii="宋体" w:hAnsi="宋体" w:cs="宋体"/>
          <w:color w:val="000000"/>
          <w:sz w:val="24"/>
          <w:lang w:val="en-US" w:eastAsia="zh-CN"/>
        </w:rPr>
        <w:t>8个工作</w:t>
      </w:r>
      <w:r>
        <w:rPr>
          <w:rFonts w:hint="eastAsia" w:ascii="宋体" w:hAnsi="宋体" w:cs="宋体"/>
          <w:color w:val="000000"/>
          <w:sz w:val="24"/>
        </w:rPr>
        <w:t>内。中标供应商领取中标通知书后，应按规定与采购人签订合同。</w:t>
      </w:r>
    </w:p>
    <w:p w14:paraId="750C0695">
      <w:pPr>
        <w:spacing w:line="440" w:lineRule="exact"/>
        <w:ind w:left="2" w:leftChars="1" w:firstLine="480" w:firstLineChars="200"/>
        <w:rPr>
          <w:rFonts w:hint="eastAsia" w:ascii="宋体" w:hAnsi="宋体" w:cs="宋体"/>
          <w:color w:val="000000"/>
          <w:sz w:val="24"/>
        </w:rPr>
      </w:pPr>
      <w:r>
        <w:rPr>
          <w:rFonts w:hint="eastAsia" w:ascii="宋体" w:hAnsi="宋体" w:cs="宋体"/>
          <w:color w:val="000000"/>
          <w:sz w:val="24"/>
        </w:rPr>
        <w:t>35.2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26FE3951">
      <w:pPr>
        <w:spacing w:line="440" w:lineRule="exact"/>
        <w:ind w:firstLine="360" w:firstLineChars="150"/>
        <w:rPr>
          <w:rFonts w:hint="eastAsia" w:ascii="宋体" w:hAnsi="宋体" w:cs="宋体"/>
          <w:color w:val="000000"/>
          <w:sz w:val="24"/>
        </w:rPr>
      </w:pPr>
      <w:r>
        <w:rPr>
          <w:rFonts w:hint="eastAsia" w:ascii="宋体" w:hAnsi="宋体" w:cs="宋体"/>
          <w:color w:val="000000"/>
          <w:sz w:val="24"/>
        </w:rPr>
        <w:t>（1）中标后不与采购人签订合同的（不可抗力除外）；</w:t>
      </w:r>
    </w:p>
    <w:p w14:paraId="3AE3DF6D">
      <w:pPr>
        <w:spacing w:line="440" w:lineRule="exact"/>
        <w:ind w:left="2" w:leftChars="1" w:firstLine="360" w:firstLineChars="150"/>
        <w:rPr>
          <w:rFonts w:hint="eastAsia" w:ascii="宋体" w:hAnsi="宋体" w:cs="宋体"/>
          <w:color w:val="000000"/>
          <w:sz w:val="24"/>
        </w:rPr>
      </w:pPr>
      <w:r>
        <w:rPr>
          <w:rFonts w:hint="eastAsia" w:ascii="宋体" w:hAnsi="宋体" w:cs="宋体"/>
          <w:color w:val="000000"/>
          <w:sz w:val="24"/>
        </w:rPr>
        <w:t>（2）将中标项目转让给他人，或者在投标文件中未说明，且未经采购人同意，将中标项目分包给他人的；</w:t>
      </w:r>
    </w:p>
    <w:p w14:paraId="6992BB94">
      <w:pPr>
        <w:spacing w:line="440" w:lineRule="exact"/>
        <w:ind w:firstLine="360" w:firstLineChars="150"/>
        <w:rPr>
          <w:rFonts w:hint="eastAsia" w:ascii="宋体" w:hAnsi="宋体" w:cs="宋体"/>
          <w:color w:val="000000"/>
          <w:sz w:val="24"/>
        </w:rPr>
      </w:pPr>
      <w:r>
        <w:rPr>
          <w:rFonts w:hint="eastAsia" w:ascii="宋体" w:hAnsi="宋体" w:cs="宋体"/>
          <w:color w:val="000000"/>
          <w:sz w:val="24"/>
        </w:rPr>
        <w:t>（3）拒绝履行合同义务的。</w:t>
      </w:r>
    </w:p>
    <w:p w14:paraId="52BDDC0F">
      <w:pPr>
        <w:spacing w:line="440" w:lineRule="exact"/>
        <w:ind w:left="2" w:leftChars="1" w:firstLine="480" w:firstLineChars="200"/>
        <w:rPr>
          <w:rFonts w:hint="eastAsia" w:ascii="宋体" w:hAnsi="宋体" w:cs="宋体"/>
          <w:color w:val="000000"/>
          <w:szCs w:val="21"/>
        </w:rPr>
      </w:pPr>
      <w:r>
        <w:rPr>
          <w:rFonts w:hint="eastAsia" w:ascii="宋体" w:hAnsi="宋体" w:cs="宋体"/>
          <w:color w:val="000000"/>
          <w:sz w:val="24"/>
        </w:rPr>
        <w:t>35.3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s="宋体"/>
          <w:color w:val="000000"/>
          <w:sz w:val="24"/>
          <w:lang w:eastAsia="zh-CN"/>
        </w:rPr>
        <w:t>灵川县政府采购管理办公室</w:t>
      </w:r>
      <w:r>
        <w:rPr>
          <w:rFonts w:hint="eastAsia" w:ascii="宋体" w:hAnsi="宋体" w:cs="宋体"/>
          <w:color w:val="000000"/>
          <w:sz w:val="24"/>
        </w:rPr>
        <w:t>备案，一份由采购代理机构存档。</w:t>
      </w:r>
    </w:p>
    <w:p w14:paraId="21E427D7">
      <w:pPr>
        <w:spacing w:line="440" w:lineRule="exact"/>
        <w:jc w:val="center"/>
        <w:outlineLvl w:val="1"/>
        <w:rPr>
          <w:rFonts w:hint="eastAsia" w:ascii="宋体" w:hAnsi="宋体" w:cs="宋体"/>
          <w:b/>
          <w:color w:val="000000"/>
          <w:sz w:val="28"/>
          <w:szCs w:val="28"/>
        </w:rPr>
      </w:pPr>
      <w:bookmarkStart w:id="142" w:name="_Toc1909"/>
      <w:bookmarkStart w:id="143" w:name="_Toc7038"/>
      <w:bookmarkStart w:id="144" w:name="_Toc495841761"/>
      <w:r>
        <w:rPr>
          <w:rFonts w:hint="eastAsia" w:ascii="宋体" w:hAnsi="宋体" w:cs="宋体"/>
          <w:b/>
          <w:color w:val="000000"/>
          <w:sz w:val="28"/>
          <w:szCs w:val="28"/>
        </w:rPr>
        <w:t>八、其他事项</w:t>
      </w:r>
      <w:bookmarkEnd w:id="142"/>
      <w:bookmarkEnd w:id="143"/>
      <w:bookmarkEnd w:id="144"/>
    </w:p>
    <w:p w14:paraId="48914BCD">
      <w:pPr>
        <w:spacing w:line="440" w:lineRule="exact"/>
        <w:ind w:firstLine="472" w:firstLineChars="196"/>
        <w:outlineLvl w:val="2"/>
        <w:rPr>
          <w:rFonts w:hint="eastAsia" w:ascii="宋体" w:hAnsi="宋体" w:cs="宋体"/>
          <w:b/>
          <w:color w:val="000000"/>
          <w:sz w:val="24"/>
        </w:rPr>
      </w:pPr>
      <w:bookmarkStart w:id="145" w:name="_Toc4309"/>
      <w:bookmarkStart w:id="146" w:name="_Toc19503"/>
      <w:bookmarkStart w:id="147" w:name="_Toc2437"/>
      <w:bookmarkStart w:id="148" w:name="_Toc12623"/>
      <w:bookmarkStart w:id="149" w:name="_Toc5655"/>
      <w:bookmarkStart w:id="150" w:name="_Toc32243"/>
      <w:r>
        <w:rPr>
          <w:rFonts w:hint="eastAsia" w:ascii="宋体" w:hAnsi="宋体" w:cs="宋体"/>
          <w:b/>
          <w:color w:val="000000"/>
          <w:sz w:val="24"/>
        </w:rPr>
        <w:t>36. 招标代理服务费</w:t>
      </w:r>
      <w:bookmarkEnd w:id="145"/>
      <w:bookmarkEnd w:id="146"/>
      <w:bookmarkEnd w:id="147"/>
      <w:bookmarkEnd w:id="148"/>
      <w:bookmarkEnd w:id="149"/>
    </w:p>
    <w:p w14:paraId="27E63DF1">
      <w:pPr>
        <w:spacing w:line="440" w:lineRule="exact"/>
        <w:ind w:firstLine="480" w:firstLineChars="200"/>
        <w:rPr>
          <w:rFonts w:hint="eastAsia" w:ascii="宋体" w:hAnsi="宋体" w:cs="宋体"/>
          <w:b/>
          <w:color w:val="000000"/>
          <w:sz w:val="24"/>
        </w:rPr>
      </w:pPr>
      <w:r>
        <w:rPr>
          <w:rFonts w:hint="eastAsia" w:ascii="宋体" w:hAnsi="宋体" w:cs="宋体"/>
          <w:color w:val="000000"/>
          <w:sz w:val="24"/>
        </w:rPr>
        <w:t>本项目采购代理服务费按“计价格[2002]1980号《招标代理服务收费管理暂行办法》”中“服务类”收费标准计算，由中标单位在领取中标通知书前，向采购代理机构一次性支付 。</w:t>
      </w:r>
    </w:p>
    <w:p w14:paraId="6ADFD367">
      <w:pPr>
        <w:spacing w:line="440" w:lineRule="exact"/>
        <w:jc w:val="center"/>
        <w:rPr>
          <w:rFonts w:hint="eastAsia" w:ascii="宋体" w:hAnsi="宋体" w:cs="宋体"/>
          <w:b/>
          <w:bCs/>
          <w:sz w:val="24"/>
        </w:rPr>
      </w:pPr>
      <w:bookmarkStart w:id="151" w:name="_Toc28797"/>
      <w:r>
        <w:rPr>
          <w:rFonts w:hint="eastAsia" w:ascii="宋体" w:hAnsi="宋体" w:cs="宋体"/>
          <w:b/>
          <w:bCs/>
          <w:sz w:val="24"/>
        </w:rPr>
        <w:t>招标代理服务收费标准</w:t>
      </w:r>
    </w:p>
    <w:tbl>
      <w:tblPr>
        <w:tblStyle w:val="33"/>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2"/>
        <w:gridCol w:w="2109"/>
        <w:gridCol w:w="2091"/>
        <w:gridCol w:w="2091"/>
      </w:tblGrid>
      <w:tr w14:paraId="477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592" w:type="dxa"/>
          </w:tcPr>
          <w:p w14:paraId="29A50289">
            <w:pPr>
              <w:pStyle w:val="19"/>
              <w:spacing w:line="440" w:lineRule="exact"/>
              <w:ind w:left="25"/>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-635</wp:posOffset>
                      </wp:positionV>
                      <wp:extent cx="1910715" cy="524510"/>
                      <wp:effectExtent l="1270" t="4445" r="12065" b="4445"/>
                      <wp:wrapNone/>
                      <wp:docPr id="2" name="Line 109"/>
                      <wp:cNvGraphicFramePr/>
                      <a:graphic xmlns:a="http://schemas.openxmlformats.org/drawingml/2006/main">
                        <a:graphicData uri="http://schemas.microsoft.com/office/word/2010/wordprocessingShape">
                          <wps:wsp>
                            <wps:cNvCnPr/>
                            <wps:spPr>
                              <a:xfrm>
                                <a:off x="0" y="0"/>
                                <a:ext cx="1910715" cy="5245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Line 109" o:spid="_x0000_s1026" o:spt="32" type="#_x0000_t32" style="position:absolute;left:0pt;margin-left:21pt;margin-top:-0.05pt;height:41.3pt;width:150.45pt;z-index:251660288;mso-width-relative:page;mso-height-relative:page;" filled="f" stroked="t" coordsize="21600,21600" o:gfxdata="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AqIGfXAAAABwEA&#10;AA8AAAAAAAAAAQAgAAAAIgAAAGRycy9kb3ducmV2LnhtbFBLAQIUABQAAAAIAIdO4kBvK0sz4gEA&#10;AOIDAAAOAAAAAAAAAAEAIAAAACYBAABkcnMvZTJvRG9jLnhtbFBLBQYAAAAABgAGAFkBAAB6BQAA&#10;AAA=&#10;">
                      <v:fill on="f" focussize="0,0"/>
                      <v:stroke color="#000000" joinstyle="round"/>
                      <v:imagedata o:title=""/>
                      <o:lock v:ext="edit" aspectratio="f"/>
                    </v:shape>
                  </w:pict>
                </mc:Fallback>
              </mc:AlternateContent>
            </w:r>
            <w:r>
              <w:rPr>
                <w:rFonts w:hint="eastAsia" w:hAnsi="宋体" w:cs="宋体"/>
                <w:sz w:val="24"/>
                <w:szCs w:val="24"/>
              </w:rPr>
              <w:t>费率         服务类型</w:t>
            </w:r>
          </w:p>
          <w:p w14:paraId="4DEBD8EA">
            <w:pPr>
              <w:pStyle w:val="19"/>
              <w:spacing w:line="440" w:lineRule="exact"/>
              <w:ind w:left="25"/>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16510</wp:posOffset>
                      </wp:positionV>
                      <wp:extent cx="2190115" cy="187960"/>
                      <wp:effectExtent l="635" t="4445" r="0" b="17145"/>
                      <wp:wrapNone/>
                      <wp:docPr id="3" name="Line 110"/>
                      <wp:cNvGraphicFramePr/>
                      <a:graphic xmlns:a="http://schemas.openxmlformats.org/drawingml/2006/main">
                        <a:graphicData uri="http://schemas.microsoft.com/office/word/2010/wordprocessingShape">
                          <wps:wsp>
                            <wps:cNvCnPr/>
                            <wps:spPr>
                              <a:xfrm>
                                <a:off x="0" y="0"/>
                                <a:ext cx="2190115" cy="1879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Line 110" o:spid="_x0000_s1026" o:spt="32" type="#_x0000_t32" style="position:absolute;left:0pt;margin-left:-3.5pt;margin-top:1.3pt;height:14.8pt;width:172.45pt;z-index:251661312;mso-width-relative:page;mso-height-relative:page;" filled="f" stroked="t" coordsize="21600,21600" o:gfxdata="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CS2lTXAAAABwEA&#10;AA8AAAAAAAAAAQAgAAAAIgAAAGRycy9kb3ducmV2LnhtbFBLAQIUABQAAAAIAIdO4kBOcHeD4gEA&#10;AOIDAAAOAAAAAAAAAAEAIAAAACYBAABkcnMvZTJvRG9jLnhtbFBLBQYAAAAABgAGAFkBAAB6BQAA&#10;AAA=&#10;">
                      <v:fill on="f" focussize="0,0"/>
                      <v:stroke color="#000000" joinstyle="round"/>
                      <v:imagedata o:title=""/>
                      <o:lock v:ext="edit" aspectratio="f"/>
                    </v:shape>
                  </w:pict>
                </mc:Fallback>
              </mc:AlternateContent>
            </w:r>
          </w:p>
          <w:p w14:paraId="4265E093">
            <w:pPr>
              <w:pStyle w:val="19"/>
              <w:spacing w:line="440" w:lineRule="exact"/>
              <w:ind w:left="25"/>
              <w:rPr>
                <w:rFonts w:hint="eastAsia" w:hAnsi="宋体" w:cs="宋体"/>
                <w:sz w:val="24"/>
                <w:szCs w:val="24"/>
              </w:rPr>
            </w:pPr>
            <w:r>
              <w:rPr>
                <w:rFonts w:hint="eastAsia" w:hAnsi="宋体" w:cs="宋体"/>
                <w:sz w:val="24"/>
                <w:szCs w:val="24"/>
              </w:rPr>
              <w:t>中标金额（万元）</w:t>
            </w:r>
          </w:p>
        </w:tc>
        <w:tc>
          <w:tcPr>
            <w:tcW w:w="2109" w:type="dxa"/>
            <w:vAlign w:val="center"/>
          </w:tcPr>
          <w:p w14:paraId="1B2E3833">
            <w:pPr>
              <w:pStyle w:val="19"/>
              <w:spacing w:line="440" w:lineRule="exact"/>
              <w:ind w:left="25"/>
              <w:jc w:val="center"/>
              <w:rPr>
                <w:rFonts w:hint="eastAsia" w:hAnsi="宋体" w:cs="宋体"/>
                <w:sz w:val="24"/>
                <w:szCs w:val="24"/>
              </w:rPr>
            </w:pPr>
            <w:r>
              <w:rPr>
                <w:rFonts w:hint="eastAsia" w:hAnsi="宋体" w:cs="宋体"/>
                <w:sz w:val="24"/>
                <w:szCs w:val="24"/>
              </w:rPr>
              <w:t>货物招标</w:t>
            </w:r>
          </w:p>
        </w:tc>
        <w:tc>
          <w:tcPr>
            <w:tcW w:w="2091" w:type="dxa"/>
            <w:vAlign w:val="center"/>
          </w:tcPr>
          <w:p w14:paraId="31CE1AA7">
            <w:pPr>
              <w:pStyle w:val="19"/>
              <w:spacing w:line="440" w:lineRule="exact"/>
              <w:ind w:left="25"/>
              <w:jc w:val="center"/>
              <w:rPr>
                <w:rFonts w:hint="eastAsia" w:hAnsi="宋体" w:cs="宋体"/>
                <w:sz w:val="24"/>
                <w:szCs w:val="24"/>
              </w:rPr>
            </w:pPr>
            <w:r>
              <w:rPr>
                <w:rFonts w:hint="eastAsia" w:hAnsi="宋体" w:cs="宋体"/>
                <w:sz w:val="24"/>
                <w:szCs w:val="24"/>
              </w:rPr>
              <w:t>服务招标</w:t>
            </w:r>
          </w:p>
        </w:tc>
        <w:tc>
          <w:tcPr>
            <w:tcW w:w="2091" w:type="dxa"/>
            <w:vAlign w:val="center"/>
          </w:tcPr>
          <w:p w14:paraId="5487B9F1">
            <w:pPr>
              <w:pStyle w:val="19"/>
              <w:spacing w:line="440" w:lineRule="exact"/>
              <w:ind w:left="25"/>
              <w:jc w:val="center"/>
              <w:rPr>
                <w:rFonts w:hint="eastAsia" w:hAnsi="宋体" w:cs="宋体"/>
                <w:sz w:val="24"/>
                <w:szCs w:val="24"/>
              </w:rPr>
            </w:pPr>
            <w:r>
              <w:rPr>
                <w:rFonts w:hint="eastAsia" w:hAnsi="宋体" w:cs="宋体"/>
                <w:sz w:val="24"/>
                <w:szCs w:val="24"/>
              </w:rPr>
              <w:t>工程招标</w:t>
            </w:r>
          </w:p>
        </w:tc>
      </w:tr>
      <w:tr w14:paraId="50CC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3592" w:type="dxa"/>
          </w:tcPr>
          <w:p w14:paraId="7CE650BD">
            <w:pPr>
              <w:pStyle w:val="19"/>
              <w:spacing w:line="440" w:lineRule="exact"/>
              <w:ind w:left="25"/>
              <w:jc w:val="center"/>
              <w:rPr>
                <w:rFonts w:hint="eastAsia" w:hAnsi="宋体" w:cs="宋体"/>
                <w:sz w:val="24"/>
                <w:szCs w:val="24"/>
              </w:rPr>
            </w:pPr>
            <w:r>
              <w:rPr>
                <w:rFonts w:hint="eastAsia" w:hAnsi="宋体" w:cs="宋体"/>
                <w:sz w:val="24"/>
                <w:szCs w:val="24"/>
              </w:rPr>
              <w:t>100以下</w:t>
            </w:r>
          </w:p>
        </w:tc>
        <w:tc>
          <w:tcPr>
            <w:tcW w:w="2109" w:type="dxa"/>
          </w:tcPr>
          <w:p w14:paraId="360CD601">
            <w:pPr>
              <w:pStyle w:val="19"/>
              <w:spacing w:line="440" w:lineRule="exact"/>
              <w:ind w:left="25"/>
              <w:jc w:val="center"/>
              <w:rPr>
                <w:rFonts w:hint="eastAsia" w:hAnsi="宋体" w:cs="宋体"/>
                <w:sz w:val="24"/>
                <w:szCs w:val="24"/>
              </w:rPr>
            </w:pPr>
            <w:r>
              <w:rPr>
                <w:rFonts w:hint="eastAsia" w:hAnsi="宋体" w:cs="宋体"/>
                <w:sz w:val="24"/>
                <w:szCs w:val="24"/>
              </w:rPr>
              <w:t>1.5%</w:t>
            </w:r>
          </w:p>
        </w:tc>
        <w:tc>
          <w:tcPr>
            <w:tcW w:w="2091" w:type="dxa"/>
          </w:tcPr>
          <w:p w14:paraId="256158D0">
            <w:pPr>
              <w:pStyle w:val="19"/>
              <w:spacing w:line="440" w:lineRule="exact"/>
              <w:ind w:left="25"/>
              <w:jc w:val="center"/>
              <w:rPr>
                <w:rFonts w:hint="eastAsia" w:hAnsi="宋体" w:cs="宋体"/>
                <w:sz w:val="24"/>
                <w:szCs w:val="24"/>
              </w:rPr>
            </w:pPr>
            <w:r>
              <w:rPr>
                <w:rFonts w:hint="eastAsia" w:hAnsi="宋体" w:cs="宋体"/>
                <w:sz w:val="24"/>
                <w:szCs w:val="24"/>
              </w:rPr>
              <w:t>1.5%</w:t>
            </w:r>
          </w:p>
        </w:tc>
        <w:tc>
          <w:tcPr>
            <w:tcW w:w="2091" w:type="dxa"/>
          </w:tcPr>
          <w:p w14:paraId="690B297E">
            <w:pPr>
              <w:pStyle w:val="19"/>
              <w:spacing w:line="440" w:lineRule="exact"/>
              <w:ind w:left="25"/>
              <w:jc w:val="center"/>
              <w:rPr>
                <w:rFonts w:hint="eastAsia" w:hAnsi="宋体" w:cs="宋体"/>
                <w:sz w:val="24"/>
                <w:szCs w:val="24"/>
              </w:rPr>
            </w:pPr>
            <w:r>
              <w:rPr>
                <w:rFonts w:hint="eastAsia" w:hAnsi="宋体" w:cs="宋体"/>
                <w:sz w:val="24"/>
                <w:szCs w:val="24"/>
              </w:rPr>
              <w:t>1.0%</w:t>
            </w:r>
          </w:p>
        </w:tc>
      </w:tr>
      <w:tr w14:paraId="5E55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3592" w:type="dxa"/>
          </w:tcPr>
          <w:p w14:paraId="211DA2B1">
            <w:pPr>
              <w:pStyle w:val="19"/>
              <w:spacing w:line="440" w:lineRule="exact"/>
              <w:ind w:left="25"/>
              <w:jc w:val="center"/>
              <w:rPr>
                <w:rFonts w:hint="eastAsia" w:hAnsi="宋体" w:cs="宋体"/>
                <w:sz w:val="24"/>
                <w:szCs w:val="24"/>
              </w:rPr>
            </w:pPr>
            <w:r>
              <w:rPr>
                <w:rFonts w:hint="eastAsia" w:hAnsi="宋体" w:cs="宋体"/>
                <w:sz w:val="24"/>
                <w:szCs w:val="24"/>
              </w:rPr>
              <w:t>100-500</w:t>
            </w:r>
          </w:p>
        </w:tc>
        <w:tc>
          <w:tcPr>
            <w:tcW w:w="2109" w:type="dxa"/>
          </w:tcPr>
          <w:p w14:paraId="01135552">
            <w:pPr>
              <w:pStyle w:val="19"/>
              <w:spacing w:line="440" w:lineRule="exact"/>
              <w:ind w:left="25"/>
              <w:jc w:val="center"/>
              <w:rPr>
                <w:rFonts w:hint="eastAsia" w:hAnsi="宋体" w:cs="宋体"/>
                <w:sz w:val="24"/>
                <w:szCs w:val="24"/>
              </w:rPr>
            </w:pPr>
            <w:r>
              <w:rPr>
                <w:rFonts w:hint="eastAsia" w:hAnsi="宋体" w:cs="宋体"/>
                <w:sz w:val="24"/>
                <w:szCs w:val="24"/>
              </w:rPr>
              <w:t>1.1%</w:t>
            </w:r>
          </w:p>
        </w:tc>
        <w:tc>
          <w:tcPr>
            <w:tcW w:w="2091" w:type="dxa"/>
          </w:tcPr>
          <w:p w14:paraId="7C80B07C">
            <w:pPr>
              <w:pStyle w:val="19"/>
              <w:spacing w:line="440" w:lineRule="exact"/>
              <w:ind w:left="25"/>
              <w:jc w:val="center"/>
              <w:rPr>
                <w:rFonts w:hint="eastAsia" w:hAnsi="宋体" w:cs="宋体"/>
                <w:sz w:val="24"/>
                <w:szCs w:val="24"/>
              </w:rPr>
            </w:pPr>
            <w:r>
              <w:rPr>
                <w:rFonts w:hint="eastAsia" w:hAnsi="宋体" w:cs="宋体"/>
                <w:sz w:val="24"/>
                <w:szCs w:val="24"/>
              </w:rPr>
              <w:t>0.8%</w:t>
            </w:r>
          </w:p>
        </w:tc>
        <w:tc>
          <w:tcPr>
            <w:tcW w:w="2091" w:type="dxa"/>
          </w:tcPr>
          <w:p w14:paraId="7246E0DF">
            <w:pPr>
              <w:pStyle w:val="19"/>
              <w:spacing w:line="440" w:lineRule="exact"/>
              <w:ind w:left="25"/>
              <w:jc w:val="center"/>
              <w:rPr>
                <w:rFonts w:hint="eastAsia" w:hAnsi="宋体" w:cs="宋体"/>
                <w:sz w:val="24"/>
                <w:szCs w:val="24"/>
              </w:rPr>
            </w:pPr>
            <w:r>
              <w:rPr>
                <w:rFonts w:hint="eastAsia" w:hAnsi="宋体" w:cs="宋体"/>
                <w:sz w:val="24"/>
                <w:szCs w:val="24"/>
              </w:rPr>
              <w:t>0.7%</w:t>
            </w:r>
          </w:p>
        </w:tc>
      </w:tr>
      <w:tr w14:paraId="60C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92" w:type="dxa"/>
          </w:tcPr>
          <w:p w14:paraId="56F122AC">
            <w:pPr>
              <w:pStyle w:val="19"/>
              <w:spacing w:line="440" w:lineRule="exact"/>
              <w:ind w:left="25"/>
              <w:jc w:val="center"/>
              <w:rPr>
                <w:rFonts w:hint="eastAsia" w:hAnsi="宋体" w:cs="宋体"/>
                <w:sz w:val="24"/>
                <w:szCs w:val="24"/>
              </w:rPr>
            </w:pPr>
            <w:r>
              <w:rPr>
                <w:rFonts w:hint="eastAsia" w:hAnsi="宋体" w:cs="宋体"/>
                <w:sz w:val="24"/>
                <w:szCs w:val="24"/>
              </w:rPr>
              <w:t>500-1000</w:t>
            </w:r>
          </w:p>
        </w:tc>
        <w:tc>
          <w:tcPr>
            <w:tcW w:w="2109" w:type="dxa"/>
          </w:tcPr>
          <w:p w14:paraId="5C9ABBEF">
            <w:pPr>
              <w:pStyle w:val="19"/>
              <w:spacing w:line="440" w:lineRule="exact"/>
              <w:ind w:left="25"/>
              <w:jc w:val="center"/>
              <w:rPr>
                <w:rFonts w:hint="eastAsia" w:hAnsi="宋体" w:cs="宋体"/>
                <w:sz w:val="24"/>
                <w:szCs w:val="24"/>
              </w:rPr>
            </w:pPr>
            <w:r>
              <w:rPr>
                <w:rFonts w:hint="eastAsia" w:hAnsi="宋体" w:cs="宋体"/>
                <w:sz w:val="24"/>
                <w:szCs w:val="24"/>
              </w:rPr>
              <w:t>0.8%</w:t>
            </w:r>
          </w:p>
        </w:tc>
        <w:tc>
          <w:tcPr>
            <w:tcW w:w="2091" w:type="dxa"/>
          </w:tcPr>
          <w:p w14:paraId="4045197C">
            <w:pPr>
              <w:pStyle w:val="19"/>
              <w:spacing w:line="440" w:lineRule="exact"/>
              <w:ind w:left="25"/>
              <w:jc w:val="center"/>
              <w:rPr>
                <w:rFonts w:hint="eastAsia" w:hAnsi="宋体" w:cs="宋体"/>
                <w:sz w:val="24"/>
                <w:szCs w:val="24"/>
              </w:rPr>
            </w:pPr>
            <w:r>
              <w:rPr>
                <w:rFonts w:hint="eastAsia" w:hAnsi="宋体" w:cs="宋体"/>
                <w:sz w:val="24"/>
                <w:szCs w:val="24"/>
              </w:rPr>
              <w:t>0.45%</w:t>
            </w:r>
          </w:p>
        </w:tc>
        <w:tc>
          <w:tcPr>
            <w:tcW w:w="2091" w:type="dxa"/>
          </w:tcPr>
          <w:p w14:paraId="3AD25254">
            <w:pPr>
              <w:pStyle w:val="19"/>
              <w:spacing w:line="440" w:lineRule="exact"/>
              <w:ind w:left="25"/>
              <w:jc w:val="center"/>
              <w:rPr>
                <w:rFonts w:hint="eastAsia" w:hAnsi="宋体" w:cs="宋体"/>
                <w:sz w:val="24"/>
                <w:szCs w:val="24"/>
              </w:rPr>
            </w:pPr>
            <w:r>
              <w:rPr>
                <w:rFonts w:hint="eastAsia" w:hAnsi="宋体" w:cs="宋体"/>
                <w:sz w:val="24"/>
                <w:szCs w:val="24"/>
              </w:rPr>
              <w:t>0.55%</w:t>
            </w:r>
          </w:p>
        </w:tc>
      </w:tr>
      <w:tr w14:paraId="4E5E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92" w:type="dxa"/>
          </w:tcPr>
          <w:p w14:paraId="13D76F3A">
            <w:pPr>
              <w:pStyle w:val="19"/>
              <w:spacing w:line="440" w:lineRule="exact"/>
              <w:ind w:left="25"/>
              <w:jc w:val="center"/>
              <w:rPr>
                <w:rFonts w:hint="eastAsia" w:hAnsi="宋体" w:cs="宋体"/>
                <w:sz w:val="24"/>
                <w:szCs w:val="24"/>
              </w:rPr>
            </w:pPr>
            <w:r>
              <w:rPr>
                <w:rFonts w:hint="eastAsia" w:hAnsi="宋体" w:cs="宋体"/>
                <w:sz w:val="24"/>
                <w:szCs w:val="24"/>
              </w:rPr>
              <w:t>1000-5000</w:t>
            </w:r>
          </w:p>
        </w:tc>
        <w:tc>
          <w:tcPr>
            <w:tcW w:w="2109" w:type="dxa"/>
          </w:tcPr>
          <w:p w14:paraId="3CB9C324">
            <w:pPr>
              <w:pStyle w:val="19"/>
              <w:spacing w:line="440" w:lineRule="exact"/>
              <w:ind w:left="25"/>
              <w:jc w:val="center"/>
              <w:rPr>
                <w:rFonts w:hint="eastAsia" w:hAnsi="宋体" w:cs="宋体"/>
                <w:sz w:val="24"/>
                <w:szCs w:val="24"/>
              </w:rPr>
            </w:pPr>
            <w:r>
              <w:rPr>
                <w:rFonts w:hint="eastAsia" w:hAnsi="宋体" w:cs="宋体"/>
                <w:sz w:val="24"/>
                <w:szCs w:val="24"/>
              </w:rPr>
              <w:t>0.5%</w:t>
            </w:r>
          </w:p>
        </w:tc>
        <w:tc>
          <w:tcPr>
            <w:tcW w:w="2091" w:type="dxa"/>
          </w:tcPr>
          <w:p w14:paraId="5895EF86">
            <w:pPr>
              <w:pStyle w:val="19"/>
              <w:spacing w:line="440" w:lineRule="exact"/>
              <w:ind w:left="25"/>
              <w:jc w:val="center"/>
              <w:rPr>
                <w:rFonts w:hint="eastAsia" w:hAnsi="宋体" w:cs="宋体"/>
                <w:sz w:val="24"/>
                <w:szCs w:val="24"/>
              </w:rPr>
            </w:pPr>
            <w:r>
              <w:rPr>
                <w:rFonts w:hint="eastAsia" w:hAnsi="宋体" w:cs="宋体"/>
                <w:sz w:val="24"/>
                <w:szCs w:val="24"/>
              </w:rPr>
              <w:t>0.25%</w:t>
            </w:r>
          </w:p>
        </w:tc>
        <w:tc>
          <w:tcPr>
            <w:tcW w:w="2091" w:type="dxa"/>
          </w:tcPr>
          <w:p w14:paraId="7A9D5EEC">
            <w:pPr>
              <w:pStyle w:val="19"/>
              <w:spacing w:line="440" w:lineRule="exact"/>
              <w:ind w:left="25"/>
              <w:jc w:val="center"/>
              <w:rPr>
                <w:rFonts w:hint="eastAsia" w:hAnsi="宋体" w:cs="宋体"/>
                <w:sz w:val="24"/>
                <w:szCs w:val="24"/>
              </w:rPr>
            </w:pPr>
            <w:r>
              <w:rPr>
                <w:rFonts w:hint="eastAsia" w:hAnsi="宋体" w:cs="宋体"/>
                <w:sz w:val="24"/>
                <w:szCs w:val="24"/>
              </w:rPr>
              <w:t>0.35%</w:t>
            </w:r>
          </w:p>
        </w:tc>
      </w:tr>
    </w:tbl>
    <w:p w14:paraId="15B67985">
      <w:pPr>
        <w:pStyle w:val="19"/>
        <w:spacing w:line="440" w:lineRule="exact"/>
        <w:ind w:left="25" w:firstLine="480" w:firstLineChars="200"/>
        <w:rPr>
          <w:rFonts w:hint="eastAsia" w:hAnsi="宋体" w:cs="宋体"/>
          <w:sz w:val="24"/>
          <w:szCs w:val="24"/>
        </w:rPr>
      </w:pPr>
      <w:r>
        <w:rPr>
          <w:rFonts w:hint="eastAsia" w:hAnsi="宋体" w:cs="宋体"/>
          <w:sz w:val="24"/>
          <w:szCs w:val="24"/>
        </w:rPr>
        <w:t>注：招标代理服务收费按差额定率累进法计算。</w:t>
      </w:r>
    </w:p>
    <w:p w14:paraId="14DCD5AB">
      <w:pPr>
        <w:pStyle w:val="19"/>
        <w:snapToGrid w:val="0"/>
        <w:spacing w:line="440" w:lineRule="exact"/>
        <w:ind w:firstLine="482" w:firstLineChars="200"/>
        <w:rPr>
          <w:rFonts w:hint="eastAsia" w:hAnsi="宋体" w:cs="宋体"/>
          <w:sz w:val="24"/>
          <w:szCs w:val="24"/>
        </w:rPr>
      </w:pPr>
      <w:r>
        <w:rPr>
          <w:rFonts w:hint="eastAsia" w:hAnsi="宋体" w:cs="宋体"/>
          <w:b/>
          <w:sz w:val="24"/>
          <w:szCs w:val="24"/>
        </w:rPr>
        <w:t>36、</w:t>
      </w:r>
      <w:r>
        <w:rPr>
          <w:rFonts w:hint="eastAsia" w:hAnsi="宋体" w:cs="宋体"/>
          <w:sz w:val="24"/>
          <w:szCs w:val="24"/>
        </w:rPr>
        <w:t>交纳采购代理机构银行账户：</w:t>
      </w:r>
    </w:p>
    <w:p w14:paraId="0F3F8560">
      <w:pPr>
        <w:pStyle w:val="19"/>
        <w:snapToGrid w:val="0"/>
        <w:spacing w:line="440" w:lineRule="exact"/>
        <w:ind w:firstLine="482" w:firstLineChars="200"/>
        <w:rPr>
          <w:rFonts w:hint="eastAsia" w:hAnsi="宋体" w:cs="宋体"/>
          <w:b/>
          <w:sz w:val="24"/>
          <w:szCs w:val="24"/>
          <w:u w:val="single"/>
          <w:lang w:eastAsia="zh-CN"/>
        </w:rPr>
      </w:pPr>
      <w:r>
        <w:rPr>
          <w:rFonts w:hint="eastAsia" w:hAnsi="宋体" w:cs="宋体"/>
          <w:b/>
          <w:sz w:val="24"/>
          <w:szCs w:val="24"/>
        </w:rPr>
        <w:t>账户名称：</w:t>
      </w:r>
      <w:r>
        <w:rPr>
          <w:rFonts w:hint="eastAsia" w:hAnsi="宋体" w:cs="宋体"/>
          <w:b/>
          <w:sz w:val="24"/>
          <w:szCs w:val="24"/>
          <w:u w:val="single"/>
          <w:lang w:eastAsia="zh-CN"/>
        </w:rPr>
        <w:t>广西朝华工程项目管理有限公司</w:t>
      </w:r>
    </w:p>
    <w:p w14:paraId="49B0711B">
      <w:pPr>
        <w:pStyle w:val="19"/>
        <w:snapToGrid w:val="0"/>
        <w:spacing w:line="440" w:lineRule="exact"/>
        <w:ind w:firstLine="482" w:firstLineChars="200"/>
        <w:rPr>
          <w:rFonts w:hint="eastAsia" w:hAnsi="宋体" w:cs="宋体"/>
          <w:b/>
          <w:sz w:val="24"/>
          <w:szCs w:val="24"/>
          <w:u w:val="single"/>
        </w:rPr>
      </w:pPr>
      <w:r>
        <w:rPr>
          <w:rFonts w:hint="eastAsia" w:hAnsi="宋体" w:cs="宋体"/>
          <w:b/>
          <w:sz w:val="24"/>
          <w:szCs w:val="24"/>
        </w:rPr>
        <w:t>开户银行：</w:t>
      </w:r>
      <w:r>
        <w:rPr>
          <w:rFonts w:hint="eastAsia" w:hAnsi="宋体" w:cs="宋体"/>
          <w:b/>
          <w:color w:val="000000" w:themeColor="text1"/>
          <w:sz w:val="24"/>
          <w:szCs w:val="24"/>
          <w:u w:val="single"/>
          <w14:textFill>
            <w14:solidFill>
              <w14:schemeClr w14:val="tx1"/>
            </w14:solidFill>
          </w14:textFill>
        </w:rPr>
        <w:t>桂林银行股份有限公司漓东支行</w:t>
      </w:r>
    </w:p>
    <w:p w14:paraId="4CA6DEF9">
      <w:pPr>
        <w:spacing w:line="440" w:lineRule="exact"/>
        <w:ind w:firstLine="472" w:firstLineChars="196"/>
        <w:outlineLvl w:val="2"/>
        <w:rPr>
          <w:rFonts w:hint="eastAsia" w:ascii="宋体" w:hAnsi="宋体" w:cs="宋体"/>
          <w:b/>
          <w:color w:val="000000"/>
          <w:sz w:val="24"/>
        </w:rPr>
      </w:pPr>
      <w:r>
        <w:rPr>
          <w:rFonts w:hint="eastAsia" w:ascii="宋体" w:hAnsi="宋体" w:cs="宋体"/>
          <w:b/>
          <w:sz w:val="24"/>
        </w:rPr>
        <w:t>银行账号：</w:t>
      </w:r>
      <w:r>
        <w:rPr>
          <w:rFonts w:hint="eastAsia" w:ascii="宋体" w:hAnsi="宋体" w:cs="宋体"/>
          <w:b/>
          <w:sz w:val="24"/>
          <w:u w:val="single"/>
        </w:rPr>
        <w:t xml:space="preserve">660000012769800018  </w:t>
      </w:r>
    </w:p>
    <w:p w14:paraId="6217D55E">
      <w:pPr>
        <w:spacing w:line="440" w:lineRule="exact"/>
        <w:ind w:firstLine="482" w:firstLineChars="200"/>
        <w:outlineLvl w:val="2"/>
        <w:rPr>
          <w:rFonts w:hint="eastAsia" w:ascii="宋体" w:hAnsi="宋体" w:cs="宋体"/>
          <w:b/>
          <w:color w:val="000000"/>
          <w:sz w:val="24"/>
        </w:rPr>
      </w:pPr>
      <w:r>
        <w:rPr>
          <w:rFonts w:hint="eastAsia" w:ascii="宋体" w:hAnsi="宋体" w:cs="宋体"/>
          <w:b/>
          <w:color w:val="000000"/>
          <w:sz w:val="24"/>
        </w:rPr>
        <w:t>37. 解释权</w:t>
      </w:r>
      <w:bookmarkEnd w:id="151"/>
    </w:p>
    <w:bookmarkEnd w:id="150"/>
    <w:p w14:paraId="7B239BDD">
      <w:pPr>
        <w:spacing w:line="440" w:lineRule="exact"/>
        <w:ind w:firstLine="480" w:firstLineChars="200"/>
        <w:rPr>
          <w:rFonts w:hint="eastAsia" w:ascii="宋体" w:hAnsi="宋体" w:cs="宋体"/>
          <w:color w:val="000000"/>
          <w:sz w:val="24"/>
        </w:rPr>
      </w:pPr>
      <w:bookmarkStart w:id="152" w:name="_Toc13323"/>
      <w:bookmarkStart w:id="153" w:name="_Toc11077"/>
      <w:r>
        <w:rPr>
          <w:rFonts w:hint="eastAsia" w:ascii="宋体" w:hAnsi="宋体" w:cs="宋体"/>
          <w:color w:val="000000"/>
          <w:sz w:val="24"/>
        </w:rPr>
        <w:t>本招标文件是根据《中华人民共和国政府采购法》《中华人民共和国政府采购法实施条例》及《政府采购货物和服务招标投标管理办法》（财政部令第87号）等相关规定编制，本招标文件的解释权属于</w:t>
      </w:r>
      <w:r>
        <w:rPr>
          <w:rFonts w:hint="eastAsia" w:ascii="宋体" w:hAnsi="宋体" w:cs="宋体"/>
          <w:color w:val="000000"/>
          <w:sz w:val="24"/>
          <w:lang w:eastAsia="zh-CN"/>
        </w:rPr>
        <w:t>广西朝华工程项目管理有限公司</w:t>
      </w:r>
      <w:r>
        <w:rPr>
          <w:rFonts w:hint="eastAsia" w:ascii="宋体" w:hAnsi="宋体" w:cs="宋体"/>
          <w:color w:val="000000"/>
          <w:sz w:val="24"/>
        </w:rPr>
        <w:t>。</w:t>
      </w:r>
      <w:bookmarkEnd w:id="152"/>
    </w:p>
    <w:p w14:paraId="00734B8E">
      <w:pPr>
        <w:spacing w:line="440" w:lineRule="exact"/>
        <w:ind w:firstLine="482" w:firstLineChars="200"/>
        <w:outlineLvl w:val="2"/>
        <w:rPr>
          <w:rFonts w:hint="eastAsia" w:ascii="宋体" w:hAnsi="宋体" w:cs="宋体"/>
          <w:b/>
          <w:color w:val="000000"/>
          <w:sz w:val="24"/>
        </w:rPr>
      </w:pPr>
      <w:bookmarkStart w:id="154" w:name="_Toc22595"/>
      <w:r>
        <w:rPr>
          <w:rFonts w:hint="eastAsia" w:ascii="宋体" w:hAnsi="宋体" w:cs="宋体"/>
          <w:b/>
          <w:color w:val="000000"/>
          <w:sz w:val="24"/>
        </w:rPr>
        <w:t>38. 监督管理机构</w:t>
      </w:r>
      <w:bookmarkEnd w:id="154"/>
    </w:p>
    <w:bookmarkEnd w:id="153"/>
    <w:p w14:paraId="0CBE04E5">
      <w:pPr>
        <w:snapToGrid w:val="0"/>
        <w:spacing w:line="440" w:lineRule="exact"/>
        <w:ind w:firstLine="480" w:firstLineChars="200"/>
        <w:rPr>
          <w:rFonts w:hint="default" w:ascii="宋体" w:hAnsi="宋体" w:cs="宋体"/>
          <w:color w:val="000000"/>
          <w:lang w:val="en-US"/>
        </w:rPr>
      </w:pPr>
      <w:bookmarkStart w:id="155" w:name="_Toc23297"/>
      <w:r>
        <w:rPr>
          <w:rFonts w:hint="eastAsia" w:ascii="宋体" w:hAnsi="宋体" w:cs="宋体"/>
          <w:color w:val="000000"/>
          <w:sz w:val="24"/>
          <w:lang w:eastAsia="zh-CN"/>
        </w:rPr>
        <w:t>灵川县财政局</w:t>
      </w:r>
      <w:r>
        <w:rPr>
          <w:rFonts w:hint="eastAsia" w:ascii="宋体" w:hAnsi="宋体" w:cs="宋体"/>
          <w:color w:val="000000"/>
          <w:sz w:val="24"/>
        </w:rPr>
        <w:t xml:space="preserve">   电话：</w:t>
      </w:r>
      <w:r>
        <w:rPr>
          <w:rFonts w:hint="eastAsia" w:ascii="宋体" w:hAnsi="宋体" w:cs="宋体"/>
          <w:color w:val="000000"/>
          <w:sz w:val="24"/>
          <w:lang w:eastAsia="zh-CN"/>
        </w:rPr>
        <w:t>0773-</w:t>
      </w:r>
      <w:r>
        <w:rPr>
          <w:rFonts w:hint="eastAsia" w:ascii="宋体" w:hAnsi="宋体" w:cs="宋体"/>
          <w:color w:val="000000"/>
          <w:sz w:val="24"/>
          <w:lang w:val="en-US" w:eastAsia="zh-CN"/>
        </w:rPr>
        <w:t>6812818</w:t>
      </w:r>
    </w:p>
    <w:p w14:paraId="0BE8F814">
      <w:pPr>
        <w:pStyle w:val="50"/>
        <w:jc w:val="center"/>
        <w:rPr>
          <w:rFonts w:hint="eastAsia" w:ascii="宋体" w:hAnsi="宋体" w:cs="宋体"/>
          <w:color w:val="000000"/>
          <w:sz w:val="32"/>
          <w:szCs w:val="32"/>
        </w:rPr>
      </w:pPr>
      <w:bookmarkStart w:id="156" w:name="_Toc20149"/>
      <w:bookmarkStart w:id="157" w:name="_Toc31602"/>
      <w:bookmarkStart w:id="158" w:name="_Toc12929"/>
      <w:r>
        <w:rPr>
          <w:rFonts w:hint="eastAsia" w:ascii="宋体" w:hAnsi="宋体" w:cs="宋体"/>
          <w:color w:val="000000"/>
          <w:sz w:val="32"/>
          <w:szCs w:val="32"/>
        </w:rPr>
        <w:br w:type="page"/>
      </w:r>
      <w:r>
        <w:rPr>
          <w:rFonts w:hint="eastAsia" w:ascii="宋体" w:hAnsi="宋体" w:cs="宋体"/>
          <w:b/>
          <w:bCs/>
          <w:color w:val="000000"/>
          <w:kern w:val="44"/>
          <w:sz w:val="32"/>
          <w:szCs w:val="32"/>
          <w:lang w:val="en-US" w:eastAsia="zh-CN"/>
        </w:rPr>
        <w:t xml:space="preserve"> </w:t>
      </w:r>
      <w:r>
        <w:rPr>
          <w:rFonts w:hint="eastAsia" w:ascii="宋体" w:hAnsi="宋体" w:cs="宋体"/>
          <w:b/>
          <w:bCs/>
          <w:color w:val="000000"/>
          <w:kern w:val="44"/>
          <w:sz w:val="32"/>
          <w:szCs w:val="32"/>
          <w:lang w:eastAsia="zh-CN"/>
        </w:rPr>
        <w:t>第三章采购需求</w:t>
      </w:r>
    </w:p>
    <w:bookmarkEnd w:id="156"/>
    <w:bookmarkEnd w:id="157"/>
    <w:bookmarkEnd w:id="158"/>
    <w:p w14:paraId="6760AEFC">
      <w:pPr>
        <w:pStyle w:val="53"/>
        <w:spacing w:line="440" w:lineRule="exact"/>
        <w:jc w:val="center"/>
        <w:rPr>
          <w:rStyle w:val="54"/>
          <w:rFonts w:hint="eastAsia" w:ascii="宋体" w:hAnsi="宋体" w:eastAsia="宋体" w:cs="宋体"/>
          <w:b/>
          <w:bCs/>
          <w:sz w:val="32"/>
          <w:szCs w:val="32"/>
        </w:rPr>
      </w:pPr>
      <w:bookmarkStart w:id="159" w:name="_Toc25364"/>
      <w:bookmarkStart w:id="160" w:name="_Hlk63248045"/>
    </w:p>
    <w:p w14:paraId="37DAD9A2">
      <w:pPr>
        <w:adjustRightInd w:val="0"/>
        <w:spacing w:line="360" w:lineRule="exact"/>
        <w:rPr>
          <w:rFonts w:hint="eastAsia" w:ascii="宋体" w:hAnsi="宋体"/>
          <w:b/>
          <w:bCs/>
          <w:sz w:val="24"/>
        </w:rPr>
      </w:pPr>
      <w:r>
        <w:rPr>
          <w:rFonts w:hint="eastAsia" w:ascii="宋体" w:hAnsi="宋体"/>
          <w:b/>
          <w:bCs/>
          <w:sz w:val="24"/>
        </w:rPr>
        <w:t>Ⅰ.说明：</w:t>
      </w:r>
    </w:p>
    <w:p w14:paraId="194B65D8">
      <w:pPr>
        <w:adjustRightInd w:val="0"/>
        <w:spacing w:line="360" w:lineRule="exact"/>
        <w:ind w:firstLine="422" w:firstLineChars="200"/>
        <w:rPr>
          <w:rFonts w:hint="eastAsia" w:ascii="宋体" w:hAnsi="宋体"/>
          <w:b/>
          <w:bCs/>
        </w:rPr>
      </w:pPr>
      <w:r>
        <w:rPr>
          <w:rFonts w:hint="eastAsia" w:ascii="宋体" w:hAnsi="宋体"/>
          <w:b/>
          <w:bCs/>
        </w:rPr>
        <w:t>一、本项目所要执行的政府采购政策：</w:t>
      </w:r>
    </w:p>
    <w:p w14:paraId="1AA9801E">
      <w:pPr>
        <w:spacing w:line="360" w:lineRule="exact"/>
        <w:ind w:firstLine="420" w:firstLineChars="200"/>
        <w:rPr>
          <w:rFonts w:hint="eastAsia" w:ascii="宋体" w:hAnsi="宋体"/>
          <w:szCs w:val="21"/>
        </w:rPr>
      </w:pPr>
      <w:r>
        <w:rPr>
          <w:rFonts w:hint="eastAsia" w:ascii="宋体" w:hAnsi="宋体"/>
          <w:szCs w:val="21"/>
        </w:rPr>
        <w:t>（一）</w:t>
      </w:r>
      <w:r>
        <w:rPr>
          <w:rFonts w:ascii="宋体" w:hAnsi="宋体"/>
          <w:szCs w:val="21"/>
        </w:rPr>
        <w:t>根据《政府采购促进中小企业发展管理办法》（财库</w:t>
      </w:r>
      <w:r>
        <w:rPr>
          <w:rFonts w:hint="eastAsia" w:ascii="宋体" w:hAnsi="宋体"/>
          <w:szCs w:val="21"/>
        </w:rPr>
        <w:t>[</w:t>
      </w:r>
      <w:r>
        <w:rPr>
          <w:rFonts w:ascii="宋体" w:hAnsi="宋体"/>
          <w:szCs w:val="21"/>
        </w:rPr>
        <w:t>2020</w:t>
      </w:r>
      <w:r>
        <w:rPr>
          <w:rFonts w:hint="eastAsia" w:ascii="宋体" w:hAnsi="宋体"/>
          <w:szCs w:val="21"/>
        </w:rPr>
        <w:t>]</w:t>
      </w:r>
      <w:r>
        <w:rPr>
          <w:rFonts w:ascii="宋体" w:hAnsi="宋体"/>
          <w:szCs w:val="21"/>
        </w:rPr>
        <w:t>46号）</w:t>
      </w:r>
      <w:r>
        <w:rPr>
          <w:rFonts w:hint="eastAsia" w:ascii="宋体" w:hAnsi="宋体"/>
          <w:szCs w:val="21"/>
        </w:rPr>
        <w:t>、</w:t>
      </w:r>
      <w:r>
        <w:t>《广西壮族自治区财政厅关于进一步发挥政府采购政策功能促进企业发展的通知》（桂财采〔2022〕30号）的规定</w:t>
      </w:r>
      <w:r>
        <w:rPr>
          <w:rFonts w:ascii="宋体" w:hAnsi="宋体"/>
          <w:szCs w:val="21"/>
        </w:rPr>
        <w:t>，</w:t>
      </w:r>
      <w:r>
        <w:rPr>
          <w:rFonts w:hint="eastAsia" w:ascii="宋体" w:hAnsi="宋体"/>
          <w:szCs w:val="21"/>
        </w:rPr>
        <w:t>投标人提供的</w:t>
      </w:r>
      <w:r>
        <w:rPr>
          <w:rFonts w:hint="eastAsia" w:ascii="宋体" w:hAnsi="宋体"/>
          <w:szCs w:val="21"/>
          <w:lang w:eastAsia="zh-CN"/>
        </w:rPr>
        <w:t>服务</w:t>
      </w:r>
      <w:r>
        <w:rPr>
          <w:rFonts w:hint="eastAsia" w:ascii="宋体" w:hAnsi="宋体"/>
          <w:szCs w:val="21"/>
        </w:rPr>
        <w:t>全部由符合政策要求的，投标文件中提供符合要求的《中小企业声明函》的</w:t>
      </w:r>
      <w:r>
        <w:rPr>
          <w:rFonts w:ascii="宋体" w:hAnsi="宋体"/>
          <w:szCs w:val="21"/>
        </w:rPr>
        <w:t>，投标人的投标报价给予</w:t>
      </w:r>
      <w:r>
        <w:rPr>
          <w:rFonts w:hint="eastAsia" w:ascii="宋体" w:hAnsi="宋体"/>
          <w:szCs w:val="21"/>
        </w:rPr>
        <w:t>20</w:t>
      </w:r>
      <w:r>
        <w:rPr>
          <w:rFonts w:ascii="宋体" w:hAnsi="宋体"/>
          <w:szCs w:val="21"/>
        </w:rPr>
        <w:t>%的扣除。本项目非专门面向中小企业采购。</w:t>
      </w:r>
    </w:p>
    <w:p w14:paraId="46D52817">
      <w:pPr>
        <w:spacing w:line="360" w:lineRule="exact"/>
        <w:ind w:firstLine="420" w:firstLineChars="200"/>
        <w:rPr>
          <w:rFonts w:hint="eastAsia" w:ascii="宋体" w:hAnsi="宋体"/>
          <w:szCs w:val="21"/>
        </w:rPr>
      </w:pPr>
      <w:r>
        <w:rPr>
          <w:rFonts w:hint="eastAsia" w:ascii="宋体" w:hAnsi="宋体"/>
          <w:szCs w:val="21"/>
        </w:rPr>
        <w:t>（二）根据财政部、司法部关于政府采购支持监狱企业发展有关问题的通知（财库[2014]68号），监狱企业视同小型、微型企业，</w:t>
      </w:r>
      <w:r>
        <w:rPr>
          <w:rFonts w:hint="eastAsia" w:hAnsi="宋体"/>
          <w:bCs/>
        </w:rPr>
        <w:t>享受预留份额、评审中价格扣除等政府采购政策。</w:t>
      </w:r>
      <w:r>
        <w:rPr>
          <w:rFonts w:hint="eastAsia" w:ascii="宋体" w:hAnsi="宋体"/>
          <w:szCs w:val="21"/>
        </w:rPr>
        <w:t>监狱企业</w:t>
      </w:r>
      <w:r>
        <w:rPr>
          <w:rFonts w:hint="eastAsia" w:ascii="宋体" w:hAnsi="宋体"/>
          <w:bCs/>
        </w:rPr>
        <w:t>属于小型、微型企业的，不重复享受政策。</w:t>
      </w:r>
    </w:p>
    <w:p w14:paraId="36C155F4">
      <w:pPr>
        <w:spacing w:line="360" w:lineRule="exact"/>
        <w:ind w:firstLine="420" w:firstLineChars="200"/>
        <w:rPr>
          <w:rFonts w:hint="eastAsia" w:ascii="宋体" w:hAnsi="宋体" w:eastAsia="宋体" w:cs="Times New Roman"/>
          <w:szCs w:val="21"/>
        </w:rPr>
      </w:pPr>
      <w:r>
        <w:rPr>
          <w:rFonts w:hint="eastAsia" w:ascii="宋体" w:hAnsi="宋体"/>
        </w:rPr>
        <w:t>（三）按照</w:t>
      </w:r>
      <w:r>
        <w:rPr>
          <w:rFonts w:hint="eastAsia" w:ascii="宋体" w:hAnsi="宋体"/>
          <w:bCs/>
        </w:rPr>
        <w:t>《关于促进残疾人就业政府采购政策的通知》（财库〔2017〕141号）的规定，残疾人福利性单位视同小型、微型企业，享受预留份额、评审中价格扣除等促进中小企业发展的政府采购政策。残疾人福</w:t>
      </w:r>
      <w:r>
        <w:rPr>
          <w:rFonts w:hint="eastAsia" w:ascii="宋体" w:hAnsi="宋体" w:eastAsia="宋体" w:cs="Times New Roman"/>
          <w:szCs w:val="21"/>
        </w:rPr>
        <w:t>利性单位属于小型、微型企业的，不重复享受政策。</w:t>
      </w:r>
    </w:p>
    <w:p w14:paraId="69C6D752">
      <w:pPr>
        <w:adjustRightInd w:val="0"/>
        <w:spacing w:line="360" w:lineRule="exact"/>
        <w:rPr>
          <w:rFonts w:hint="eastAsia" w:ascii="宋体" w:hAnsi="宋体"/>
          <w:b/>
          <w:sz w:val="24"/>
        </w:rPr>
      </w:pPr>
      <w:r>
        <w:rPr>
          <w:rFonts w:hint="eastAsia" w:ascii="宋体" w:hAnsi="宋体"/>
          <w:b/>
          <w:sz w:val="24"/>
        </w:rPr>
        <w:t>Ⅱ.采购需求一览表</w:t>
      </w:r>
    </w:p>
    <w:tbl>
      <w:tblPr>
        <w:tblStyle w:val="3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04"/>
        <w:gridCol w:w="151"/>
        <w:gridCol w:w="5505"/>
        <w:gridCol w:w="510"/>
        <w:gridCol w:w="495"/>
        <w:gridCol w:w="1099"/>
      </w:tblGrid>
      <w:tr w14:paraId="5B7B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53" w:type="dxa"/>
            <w:gridSpan w:val="7"/>
            <w:noWrap/>
            <w:vAlign w:val="center"/>
          </w:tcPr>
          <w:p w14:paraId="2FCE0576">
            <w:pPr>
              <w:widowControl/>
              <w:spacing w:line="380" w:lineRule="exact"/>
              <w:jc w:val="center"/>
              <w:textAlignment w:val="center"/>
              <w:rPr>
                <w:rFonts w:hint="eastAsia" w:ascii="宋体" w:hAnsi="宋体" w:cs="宋体"/>
                <w:b/>
                <w:bCs/>
                <w:kern w:val="0"/>
                <w:szCs w:val="21"/>
                <w:lang w:eastAsia="zh-CN" w:bidi="ar"/>
              </w:rPr>
            </w:pPr>
            <w:r>
              <w:rPr>
                <w:rFonts w:hint="eastAsia" w:ascii="新宋体" w:hAnsi="新宋体" w:eastAsia="新宋体" w:cs="新宋体"/>
                <w:b/>
                <w:sz w:val="21"/>
                <w:szCs w:val="21"/>
                <w:highlight w:val="none"/>
              </w:rPr>
              <w:t>一、采购内容及技术要求</w:t>
            </w:r>
          </w:p>
        </w:tc>
      </w:tr>
      <w:tr w14:paraId="7A4C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9" w:type="dxa"/>
            <w:noWrap/>
            <w:vAlign w:val="center"/>
          </w:tcPr>
          <w:p w14:paraId="1915257F">
            <w:pPr>
              <w:widowControl/>
              <w:spacing w:line="380" w:lineRule="exact"/>
              <w:jc w:val="center"/>
              <w:textAlignment w:val="center"/>
              <w:rPr>
                <w:rFonts w:ascii="宋体" w:hAnsi="宋体" w:cs="宋体"/>
                <w:b/>
                <w:bCs/>
                <w:szCs w:val="21"/>
              </w:rPr>
            </w:pPr>
            <w:r>
              <w:rPr>
                <w:rFonts w:hint="eastAsia" w:ascii="宋体" w:hAnsi="宋体" w:cs="宋体"/>
                <w:b/>
                <w:bCs/>
                <w:kern w:val="0"/>
                <w:szCs w:val="21"/>
                <w:lang w:bidi="ar"/>
              </w:rPr>
              <w:t>序号</w:t>
            </w:r>
          </w:p>
        </w:tc>
        <w:tc>
          <w:tcPr>
            <w:tcW w:w="1155" w:type="dxa"/>
            <w:gridSpan w:val="2"/>
            <w:noWrap/>
            <w:vAlign w:val="center"/>
          </w:tcPr>
          <w:p w14:paraId="700BC4B7">
            <w:pPr>
              <w:widowControl/>
              <w:spacing w:line="380" w:lineRule="exact"/>
              <w:jc w:val="center"/>
              <w:textAlignment w:val="center"/>
              <w:rPr>
                <w:rFonts w:ascii="宋体" w:hAnsi="宋体" w:cs="宋体"/>
                <w:b/>
                <w:bCs/>
                <w:szCs w:val="21"/>
              </w:rPr>
            </w:pPr>
            <w:r>
              <w:rPr>
                <w:rFonts w:hint="eastAsia" w:ascii="宋体" w:hAnsi="宋体" w:cs="宋体"/>
                <w:b/>
                <w:bCs/>
                <w:szCs w:val="21"/>
              </w:rPr>
              <w:t>服务名称</w:t>
            </w:r>
          </w:p>
        </w:tc>
        <w:tc>
          <w:tcPr>
            <w:tcW w:w="5505" w:type="dxa"/>
            <w:noWrap/>
            <w:vAlign w:val="center"/>
          </w:tcPr>
          <w:p w14:paraId="58803ECB">
            <w:pPr>
              <w:widowControl/>
              <w:jc w:val="center"/>
              <w:rPr>
                <w:rFonts w:ascii="宋体" w:hAnsi="宋体" w:cs="宋体"/>
                <w:b/>
                <w:bCs/>
                <w:szCs w:val="21"/>
              </w:rPr>
            </w:pPr>
            <w:r>
              <w:rPr>
                <w:rFonts w:hint="eastAsia" w:ascii="宋体" w:hAnsi="宋体" w:cs="宋体"/>
                <w:b/>
                <w:bCs/>
                <w:szCs w:val="21"/>
              </w:rPr>
              <w:t>服务相关性能参数</w:t>
            </w:r>
          </w:p>
        </w:tc>
        <w:tc>
          <w:tcPr>
            <w:tcW w:w="510" w:type="dxa"/>
            <w:noWrap/>
            <w:vAlign w:val="center"/>
          </w:tcPr>
          <w:p w14:paraId="2A03E6ED">
            <w:pPr>
              <w:widowControl/>
              <w:spacing w:line="380" w:lineRule="exact"/>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c>
          <w:tcPr>
            <w:tcW w:w="495" w:type="dxa"/>
            <w:noWrap/>
            <w:vAlign w:val="center"/>
          </w:tcPr>
          <w:p w14:paraId="0EFF062B">
            <w:pPr>
              <w:widowControl/>
              <w:spacing w:line="380" w:lineRule="exact"/>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1099" w:type="dxa"/>
            <w:noWrap/>
            <w:vAlign w:val="center"/>
          </w:tcPr>
          <w:p w14:paraId="2669048F">
            <w:pPr>
              <w:widowControl/>
              <w:spacing w:line="380" w:lineRule="exact"/>
              <w:jc w:val="center"/>
              <w:textAlignment w:val="center"/>
              <w:rPr>
                <w:rFonts w:hint="eastAsia" w:ascii="宋体" w:hAnsi="宋体" w:eastAsia="宋体" w:cs="宋体"/>
                <w:b/>
                <w:bCs/>
                <w:kern w:val="0"/>
                <w:szCs w:val="21"/>
                <w:lang w:eastAsia="zh-CN" w:bidi="ar"/>
              </w:rPr>
            </w:pPr>
            <w:r>
              <w:rPr>
                <w:rFonts w:hint="eastAsia" w:ascii="宋体" w:hAnsi="宋体" w:cs="宋体"/>
                <w:b/>
                <w:bCs/>
                <w:color w:val="000000" w:themeColor="text1"/>
                <w:kern w:val="0"/>
                <w:szCs w:val="21"/>
                <w:lang w:eastAsia="zh-CN" w:bidi="ar"/>
                <w14:textFill>
                  <w14:solidFill>
                    <w14:schemeClr w14:val="tx1"/>
                  </w14:solidFill>
                </w14:textFill>
              </w:rPr>
              <w:t>参考单价</w:t>
            </w:r>
          </w:p>
        </w:tc>
      </w:tr>
      <w:tr w14:paraId="592E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54" w:type="dxa"/>
            <w:gridSpan w:val="6"/>
            <w:shd w:val="clear" w:color="auto" w:fill="FFFFFF"/>
            <w:noWrap/>
            <w:vAlign w:val="center"/>
          </w:tcPr>
          <w:p w14:paraId="36BF3ED1">
            <w:pPr>
              <w:spacing w:line="380" w:lineRule="exact"/>
              <w:textAlignment w:val="center"/>
              <w:rPr>
                <w:rFonts w:ascii="宋体" w:hAnsi="宋体" w:cs="宋体"/>
                <w:b/>
                <w:bCs/>
                <w:kern w:val="0"/>
                <w:szCs w:val="21"/>
                <w:lang w:bidi="ar"/>
              </w:rPr>
            </w:pPr>
            <w:r>
              <w:rPr>
                <w:rFonts w:hint="eastAsia" w:ascii="宋体" w:hAnsi="宋体" w:cs="宋体"/>
                <w:b/>
                <w:bCs/>
                <w:kern w:val="0"/>
                <w:szCs w:val="21"/>
                <w:lang w:bidi="ar"/>
              </w:rPr>
              <w:t>一、</w:t>
            </w:r>
            <w:r>
              <w:rPr>
                <w:rFonts w:hint="eastAsia" w:ascii="宋体" w:hAnsi="宋体" w:cs="宋体"/>
                <w:b/>
                <w:bCs/>
                <w:szCs w:val="21"/>
                <w:lang w:bidi="ar"/>
              </w:rPr>
              <w:t>智慧管理云平台-学校端</w:t>
            </w:r>
          </w:p>
        </w:tc>
        <w:tc>
          <w:tcPr>
            <w:tcW w:w="1099" w:type="dxa"/>
            <w:shd w:val="clear" w:color="auto" w:fill="FFFFFF"/>
            <w:noWrap/>
            <w:vAlign w:val="center"/>
          </w:tcPr>
          <w:p w14:paraId="7F84F2F8">
            <w:pPr>
              <w:spacing w:line="380" w:lineRule="exact"/>
              <w:textAlignment w:val="center"/>
              <w:rPr>
                <w:rFonts w:hint="eastAsia" w:ascii="宋体" w:hAnsi="宋体" w:cs="宋体"/>
                <w:b/>
                <w:bCs/>
                <w:kern w:val="0"/>
                <w:szCs w:val="21"/>
                <w:lang w:bidi="ar"/>
              </w:rPr>
            </w:pPr>
          </w:p>
        </w:tc>
      </w:tr>
      <w:tr w14:paraId="0FEA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restart"/>
            <w:shd w:val="clear" w:color="auto" w:fill="auto"/>
            <w:noWrap/>
            <w:vAlign w:val="center"/>
          </w:tcPr>
          <w:p w14:paraId="001F095A">
            <w:pPr>
              <w:spacing w:line="380" w:lineRule="exact"/>
              <w:jc w:val="center"/>
              <w:rPr>
                <w:rFonts w:ascii="宋体" w:hAnsi="宋体" w:cs="宋体"/>
                <w:szCs w:val="21"/>
              </w:rPr>
            </w:pPr>
            <w:r>
              <w:rPr>
                <w:rFonts w:hint="eastAsia" w:ascii="宋体" w:hAnsi="宋体" w:cs="宋体"/>
                <w:szCs w:val="21"/>
              </w:rPr>
              <w:t>1</w:t>
            </w:r>
          </w:p>
        </w:tc>
        <w:tc>
          <w:tcPr>
            <w:tcW w:w="1155" w:type="dxa"/>
            <w:gridSpan w:val="2"/>
            <w:shd w:val="clear" w:color="000000" w:fill="FFFFFF"/>
            <w:noWrap w:val="0"/>
            <w:vAlign w:val="center"/>
          </w:tcPr>
          <w:p w14:paraId="542F9515">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数据中心</w:t>
            </w:r>
          </w:p>
        </w:tc>
        <w:tc>
          <w:tcPr>
            <w:tcW w:w="5505" w:type="dxa"/>
            <w:noWrap w:val="0"/>
            <w:vAlign w:val="center"/>
          </w:tcPr>
          <w:p w14:paraId="59F69BB8">
            <w:pPr>
              <w:widowControl/>
              <w:numPr>
                <w:ilvl w:val="0"/>
                <w:numId w:val="3"/>
              </w:numPr>
              <w:spacing w:line="380" w:lineRule="exact"/>
              <w:jc w:val="left"/>
              <w:textAlignment w:val="center"/>
              <w:rPr>
                <w:rFonts w:ascii="宋体" w:hAnsi="宋体" w:cs="宋体"/>
                <w:szCs w:val="21"/>
              </w:rPr>
            </w:pPr>
            <w:r>
              <w:rPr>
                <w:rFonts w:hint="eastAsia" w:ascii="宋体" w:hAnsi="宋体" w:cs="宋体"/>
                <w:szCs w:val="21"/>
              </w:rPr>
              <w:t>可以查看学校食堂的基础账目信息、基础数据、晨检数据、工勤人员分析数据、实时监控、今日入库与出库食材、安全卫生上报情况、AI预警信息、设备信息、家长分析；</w:t>
            </w:r>
          </w:p>
          <w:p w14:paraId="64BC778C">
            <w:pPr>
              <w:widowControl/>
              <w:spacing w:line="380" w:lineRule="exact"/>
              <w:jc w:val="left"/>
              <w:textAlignment w:val="center"/>
              <w:rPr>
                <w:rFonts w:ascii="宋体" w:hAnsi="宋体" w:cs="宋体"/>
                <w:szCs w:val="21"/>
              </w:rPr>
            </w:pPr>
            <w:r>
              <w:rPr>
                <w:rFonts w:hint="eastAsia" w:ascii="宋体" w:hAnsi="宋体" w:cs="宋体"/>
                <w:szCs w:val="21"/>
              </w:rPr>
              <w:t>2、可以对每天工作是否完成进行记录，工作内容项包括每日晨检、每日消毒、每日留样、每日陪餐、废弃物处理、卫生检查、每日影像、农残检测；</w:t>
            </w:r>
          </w:p>
        </w:tc>
        <w:tc>
          <w:tcPr>
            <w:tcW w:w="510" w:type="dxa"/>
            <w:vMerge w:val="restart"/>
            <w:noWrap w:val="0"/>
            <w:vAlign w:val="center"/>
          </w:tcPr>
          <w:p w14:paraId="01D0A528">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vMerge w:val="restart"/>
            <w:noWrap w:val="0"/>
            <w:vAlign w:val="center"/>
          </w:tcPr>
          <w:p w14:paraId="165D4D2D">
            <w:pPr>
              <w:widowControl/>
              <w:spacing w:line="380" w:lineRule="exact"/>
              <w:jc w:val="center"/>
              <w:textAlignment w:val="center"/>
              <w:rPr>
                <w:rFonts w:ascii="宋体" w:hAnsi="宋体" w:cs="宋体"/>
                <w:szCs w:val="21"/>
              </w:rPr>
            </w:pPr>
            <w:r>
              <w:rPr>
                <w:rFonts w:hint="eastAsia" w:ascii="宋体" w:hAnsi="宋体" w:cs="宋体"/>
                <w:szCs w:val="21"/>
              </w:rPr>
              <w:t>项</w:t>
            </w:r>
          </w:p>
        </w:tc>
        <w:tc>
          <w:tcPr>
            <w:tcW w:w="1099" w:type="dxa"/>
            <w:vMerge w:val="restart"/>
            <w:noWrap w:val="0"/>
            <w:vAlign w:val="center"/>
          </w:tcPr>
          <w:p w14:paraId="1F53C73C">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200,000</w:t>
            </w:r>
          </w:p>
        </w:tc>
      </w:tr>
      <w:tr w14:paraId="7F14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224F5346">
            <w:pPr>
              <w:spacing w:line="380" w:lineRule="exact"/>
              <w:jc w:val="center"/>
              <w:rPr>
                <w:rFonts w:ascii="宋体" w:hAnsi="宋体" w:cs="宋体"/>
                <w:szCs w:val="21"/>
              </w:rPr>
            </w:pPr>
          </w:p>
        </w:tc>
        <w:tc>
          <w:tcPr>
            <w:tcW w:w="1155" w:type="dxa"/>
            <w:gridSpan w:val="2"/>
            <w:shd w:val="clear" w:color="000000" w:fill="FFFFFF"/>
            <w:noWrap w:val="0"/>
            <w:vAlign w:val="center"/>
          </w:tcPr>
          <w:p w14:paraId="544D0F0F">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培训考试</w:t>
            </w:r>
          </w:p>
        </w:tc>
        <w:tc>
          <w:tcPr>
            <w:tcW w:w="5505" w:type="dxa"/>
            <w:noWrap w:val="0"/>
            <w:vAlign w:val="center"/>
          </w:tcPr>
          <w:p w14:paraId="4055A77C">
            <w:pPr>
              <w:widowControl/>
              <w:numPr>
                <w:ilvl w:val="0"/>
                <w:numId w:val="4"/>
              </w:numPr>
              <w:spacing w:line="380" w:lineRule="exact"/>
              <w:jc w:val="left"/>
              <w:textAlignment w:val="center"/>
              <w:rPr>
                <w:rFonts w:ascii="宋体" w:hAnsi="宋体" w:cs="宋体"/>
                <w:szCs w:val="21"/>
              </w:rPr>
            </w:pPr>
            <w:r>
              <w:rPr>
                <w:rFonts w:hint="eastAsia" w:ascii="宋体" w:hAnsi="宋体" w:cs="宋体"/>
                <w:szCs w:val="21"/>
              </w:rPr>
              <w:t>学校食堂可以创建培训课程；</w:t>
            </w:r>
          </w:p>
          <w:p w14:paraId="1A26E03D">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2、学校食堂可以自己创建考试，考试试题支持单选、多选、判断题类型，答题结束自动判卷计算得分，判定参考人员是否及格，并且可以设置试题是否乱序、结果是否显示分数、结果是否显示答案、结果是否显示解析，开考前可以通知（短信等多种形式的移动端通知）到相关人参考；</w:t>
            </w:r>
          </w:p>
          <w:p w14:paraId="13A7CF02">
            <w:pPr>
              <w:widowControl/>
              <w:spacing w:line="380" w:lineRule="exact"/>
              <w:jc w:val="left"/>
              <w:textAlignment w:val="center"/>
              <w:rPr>
                <w:rFonts w:ascii="宋体" w:hAnsi="宋体" w:cs="宋体"/>
                <w:szCs w:val="21"/>
              </w:rPr>
            </w:pPr>
            <w:r>
              <w:rPr>
                <w:rFonts w:hint="eastAsia" w:ascii="宋体" w:hAnsi="宋体" w:cs="宋体"/>
                <w:szCs w:val="21"/>
              </w:rPr>
              <w:t>3、可以针对特定的培训课程创建考试；</w:t>
            </w:r>
          </w:p>
          <w:p w14:paraId="073620D0">
            <w:pPr>
              <w:widowControl/>
              <w:spacing w:line="380" w:lineRule="exact"/>
              <w:jc w:val="left"/>
              <w:textAlignment w:val="center"/>
              <w:rPr>
                <w:rFonts w:ascii="宋体" w:hAnsi="宋体" w:cs="宋体"/>
                <w:szCs w:val="21"/>
              </w:rPr>
            </w:pPr>
            <w:r>
              <w:rPr>
                <w:rFonts w:hint="eastAsia" w:ascii="宋体" w:hAnsi="宋体" w:cs="宋体"/>
                <w:szCs w:val="21"/>
              </w:rPr>
              <w:t>4、支持标签管理，可以对培训、考试添加各种标签；</w:t>
            </w:r>
          </w:p>
        </w:tc>
        <w:tc>
          <w:tcPr>
            <w:tcW w:w="510" w:type="dxa"/>
            <w:vMerge w:val="continue"/>
            <w:noWrap w:val="0"/>
            <w:vAlign w:val="center"/>
          </w:tcPr>
          <w:p w14:paraId="4315F173">
            <w:pPr>
              <w:widowControl/>
              <w:spacing w:line="380" w:lineRule="exact"/>
              <w:jc w:val="center"/>
              <w:textAlignment w:val="center"/>
              <w:rPr>
                <w:rFonts w:ascii="宋体" w:hAnsi="宋体" w:cs="宋体"/>
                <w:szCs w:val="21"/>
              </w:rPr>
            </w:pPr>
          </w:p>
        </w:tc>
        <w:tc>
          <w:tcPr>
            <w:tcW w:w="495" w:type="dxa"/>
            <w:vMerge w:val="continue"/>
            <w:noWrap w:val="0"/>
            <w:vAlign w:val="center"/>
          </w:tcPr>
          <w:p w14:paraId="3688380E">
            <w:pPr>
              <w:widowControl/>
              <w:spacing w:line="380" w:lineRule="exact"/>
              <w:jc w:val="center"/>
              <w:textAlignment w:val="center"/>
              <w:rPr>
                <w:rFonts w:ascii="宋体" w:hAnsi="宋体" w:cs="宋体"/>
                <w:szCs w:val="21"/>
              </w:rPr>
            </w:pPr>
          </w:p>
        </w:tc>
        <w:tc>
          <w:tcPr>
            <w:tcW w:w="1099" w:type="dxa"/>
            <w:vMerge w:val="continue"/>
            <w:noWrap w:val="0"/>
            <w:vAlign w:val="center"/>
          </w:tcPr>
          <w:p w14:paraId="60B5154D">
            <w:pPr>
              <w:widowControl/>
              <w:spacing w:line="380" w:lineRule="exact"/>
              <w:jc w:val="center"/>
              <w:textAlignment w:val="center"/>
              <w:rPr>
                <w:rFonts w:ascii="宋体" w:hAnsi="宋体" w:cs="宋体"/>
                <w:szCs w:val="21"/>
              </w:rPr>
            </w:pPr>
          </w:p>
        </w:tc>
      </w:tr>
      <w:tr w14:paraId="5441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481F8FDE">
            <w:pPr>
              <w:spacing w:line="380" w:lineRule="exact"/>
              <w:jc w:val="center"/>
              <w:rPr>
                <w:rFonts w:ascii="宋体" w:hAnsi="宋体" w:cs="宋体"/>
                <w:szCs w:val="21"/>
              </w:rPr>
            </w:pPr>
          </w:p>
        </w:tc>
        <w:tc>
          <w:tcPr>
            <w:tcW w:w="1155" w:type="dxa"/>
            <w:gridSpan w:val="2"/>
            <w:shd w:val="clear" w:color="000000" w:fill="FFFFFF"/>
            <w:noWrap w:val="0"/>
            <w:vAlign w:val="center"/>
          </w:tcPr>
          <w:p w14:paraId="1FE38217">
            <w:pPr>
              <w:widowControl/>
              <w:spacing w:line="380" w:lineRule="exact"/>
              <w:jc w:val="center"/>
              <w:textAlignment w:val="center"/>
              <w:rPr>
                <w:rFonts w:ascii="宋体" w:hAnsi="宋体" w:cs="宋体"/>
                <w:szCs w:val="21"/>
              </w:rPr>
            </w:pPr>
            <w:r>
              <w:rPr>
                <w:rFonts w:hint="eastAsia" w:ascii="宋体" w:hAnsi="宋体" w:cs="宋体"/>
                <w:kern w:val="0"/>
                <w:szCs w:val="21"/>
                <w:lang w:bidi="ar"/>
              </w:rPr>
              <w:t>食材溯源及数字化管理</w:t>
            </w:r>
          </w:p>
        </w:tc>
        <w:tc>
          <w:tcPr>
            <w:tcW w:w="5505" w:type="dxa"/>
            <w:noWrap w:val="0"/>
            <w:vAlign w:val="center"/>
          </w:tcPr>
          <w:p w14:paraId="239BA8D9">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支持食材库管理，可以手动维护食材类别、维护食材信息；可以手动添加食材、从云食材导入需要的食材、根据食材信息模板从本地导入食材信息到食材库；支持将食材库中的食材并上架到采购商城；支持食材的检验检疫资料上传；</w:t>
            </w:r>
          </w:p>
          <w:p w14:paraId="6FA8D572">
            <w:pPr>
              <w:widowControl/>
              <w:numPr>
                <w:ilvl w:val="0"/>
                <w:numId w:val="4"/>
              </w:numPr>
              <w:spacing w:line="380" w:lineRule="exact"/>
              <w:jc w:val="left"/>
              <w:textAlignment w:val="center"/>
              <w:rPr>
                <w:rFonts w:ascii="宋体" w:hAnsi="宋体" w:cs="宋体"/>
                <w:szCs w:val="21"/>
              </w:rPr>
            </w:pPr>
            <w:r>
              <w:rPr>
                <w:rFonts w:hint="eastAsia" w:ascii="宋体" w:hAnsi="宋体" w:cs="宋体"/>
                <w:szCs w:val="21"/>
              </w:rPr>
              <w:t>订单管理，可以对采购商城的订单进行确认，并将订单转化成采购单给到供应商，并且可以进行订单汇总；</w:t>
            </w:r>
          </w:p>
          <w:p w14:paraId="21171D63">
            <w:pPr>
              <w:widowControl/>
              <w:spacing w:line="380" w:lineRule="exact"/>
              <w:jc w:val="left"/>
              <w:textAlignment w:val="center"/>
              <w:rPr>
                <w:rFonts w:ascii="宋体" w:hAnsi="宋体" w:cs="宋体"/>
                <w:szCs w:val="21"/>
              </w:rPr>
            </w:pPr>
            <w:r>
              <w:rPr>
                <w:rFonts w:hint="eastAsia" w:ascii="宋体" w:hAnsi="宋体" w:cs="宋体"/>
                <w:szCs w:val="21"/>
              </w:rPr>
              <w:t>3、采购单管理，可以在线调整采购单食材价格、数量，并在收货后将数据进行留存；支持询价管理，可以针对采购数量与价格向供应商发起询价信息，对应供应商收到询价信息后进行报价；</w:t>
            </w:r>
          </w:p>
          <w:p w14:paraId="4702AA34">
            <w:pPr>
              <w:widowControl/>
              <w:spacing w:line="380" w:lineRule="exact"/>
              <w:jc w:val="left"/>
              <w:textAlignment w:val="center"/>
              <w:rPr>
                <w:rFonts w:ascii="宋体" w:hAnsi="宋体" w:cs="宋体"/>
                <w:szCs w:val="21"/>
              </w:rPr>
            </w:pPr>
            <w:r>
              <w:rPr>
                <w:rFonts w:hint="eastAsia" w:ascii="宋体" w:hAnsi="宋体" w:cs="宋体"/>
                <w:szCs w:val="21"/>
              </w:rPr>
              <w:t>4、支持食材入库，包含：登记入库、验收入库、入库单查询、入库单明细查看；</w:t>
            </w:r>
          </w:p>
          <w:p w14:paraId="672E98F9">
            <w:pPr>
              <w:widowControl/>
              <w:spacing w:line="380" w:lineRule="exact"/>
              <w:jc w:val="left"/>
              <w:textAlignment w:val="center"/>
              <w:rPr>
                <w:rFonts w:ascii="宋体" w:hAnsi="宋体" w:cs="宋体"/>
                <w:szCs w:val="21"/>
              </w:rPr>
            </w:pPr>
            <w:r>
              <w:rPr>
                <w:rFonts w:hint="eastAsia" w:ascii="宋体" w:hAnsi="宋体" w:cs="宋体"/>
                <w:szCs w:val="21"/>
              </w:rPr>
              <w:t>5、支持库存查询、库存盘点、盘点记录查询；</w:t>
            </w:r>
          </w:p>
          <w:p w14:paraId="2AD36E08">
            <w:pPr>
              <w:widowControl/>
              <w:spacing w:line="380" w:lineRule="exact"/>
              <w:jc w:val="left"/>
              <w:textAlignment w:val="center"/>
              <w:rPr>
                <w:rFonts w:ascii="宋体" w:hAnsi="宋体" w:cs="宋体"/>
                <w:szCs w:val="21"/>
              </w:rPr>
            </w:pPr>
            <w:r>
              <w:rPr>
                <w:rFonts w:hint="eastAsia" w:ascii="宋体" w:hAnsi="宋体" w:cs="宋体"/>
                <w:szCs w:val="21"/>
              </w:rPr>
              <w:t>6、支持食材登记出库、出库单查询、出库单明细查看；支持领料出库，可以根据生产加工单生成领料出库单进行领料出库；</w:t>
            </w:r>
          </w:p>
          <w:p w14:paraId="0D33B99F">
            <w:pPr>
              <w:widowControl/>
              <w:spacing w:line="380" w:lineRule="exact"/>
              <w:jc w:val="left"/>
              <w:textAlignment w:val="center"/>
              <w:rPr>
                <w:rFonts w:ascii="宋体" w:hAnsi="宋体" w:cs="宋体"/>
                <w:szCs w:val="21"/>
              </w:rPr>
            </w:pPr>
            <w:r>
              <w:rPr>
                <w:rFonts w:hint="eastAsia" w:ascii="宋体" w:hAnsi="宋体" w:cs="宋体"/>
                <w:szCs w:val="21"/>
              </w:rPr>
              <w:t>7、支持菜品的生产加工过程管理，包括：菜品BOM管理、生产加工管理、任务单管理、领料单管理；</w:t>
            </w:r>
          </w:p>
          <w:p w14:paraId="300ACA02">
            <w:pPr>
              <w:widowControl/>
              <w:spacing w:line="380" w:lineRule="exact"/>
              <w:jc w:val="left"/>
              <w:textAlignment w:val="center"/>
              <w:rPr>
                <w:rFonts w:ascii="宋体" w:hAnsi="宋体" w:cs="宋体"/>
                <w:szCs w:val="21"/>
              </w:rPr>
            </w:pPr>
            <w:r>
              <w:rPr>
                <w:rFonts w:hint="eastAsia" w:ascii="宋体" w:hAnsi="宋体" w:cs="宋体"/>
                <w:szCs w:val="21"/>
              </w:rPr>
              <w:t>8、支持销售管理，可以记录销售的菜品与食材信息；</w:t>
            </w:r>
          </w:p>
          <w:p w14:paraId="09903432">
            <w:pPr>
              <w:widowControl/>
              <w:spacing w:line="380" w:lineRule="exact"/>
              <w:jc w:val="left"/>
              <w:textAlignment w:val="center"/>
              <w:rPr>
                <w:rFonts w:ascii="宋体" w:hAnsi="宋体" w:cs="宋体"/>
                <w:szCs w:val="21"/>
              </w:rPr>
            </w:pPr>
            <w:r>
              <w:rPr>
                <w:rFonts w:hint="eastAsia" w:ascii="宋体" w:hAnsi="宋体" w:cs="宋体"/>
                <w:szCs w:val="21"/>
              </w:rPr>
              <w:t>9、支持供应商管理；</w:t>
            </w:r>
          </w:p>
          <w:p w14:paraId="71BF3B0A">
            <w:pPr>
              <w:widowControl/>
              <w:spacing w:line="380" w:lineRule="exact"/>
              <w:jc w:val="left"/>
              <w:textAlignment w:val="center"/>
              <w:rPr>
                <w:rFonts w:ascii="宋体" w:hAnsi="宋体" w:cs="宋体"/>
                <w:szCs w:val="21"/>
              </w:rPr>
            </w:pPr>
            <w:r>
              <w:rPr>
                <w:rFonts w:hint="eastAsia" w:ascii="宋体" w:hAnsi="宋体" w:cs="宋体"/>
                <w:szCs w:val="21"/>
              </w:rPr>
              <w:t>10、支持对食堂仓库信息进行管理；</w:t>
            </w:r>
          </w:p>
          <w:p w14:paraId="17E21E7F">
            <w:pPr>
              <w:widowControl/>
              <w:spacing w:line="380" w:lineRule="exact"/>
              <w:jc w:val="left"/>
              <w:textAlignment w:val="center"/>
              <w:rPr>
                <w:rFonts w:ascii="宋体" w:hAnsi="宋体" w:cs="宋体"/>
                <w:szCs w:val="21"/>
              </w:rPr>
            </w:pPr>
            <w:r>
              <w:rPr>
                <w:rFonts w:hint="eastAsia" w:ascii="宋体" w:hAnsi="宋体" w:cs="宋体"/>
                <w:szCs w:val="21"/>
              </w:rPr>
              <w:t>11、支持对食材与菜品的浪费监测，包括：库存损耗、加工制作损耗、销售损耗，可以对浪费的重量、金额、原因等信息进行统计；</w:t>
            </w:r>
          </w:p>
        </w:tc>
        <w:tc>
          <w:tcPr>
            <w:tcW w:w="510" w:type="dxa"/>
            <w:vMerge w:val="continue"/>
            <w:noWrap w:val="0"/>
            <w:vAlign w:val="center"/>
          </w:tcPr>
          <w:p w14:paraId="39CA2882">
            <w:pPr>
              <w:widowControl/>
              <w:spacing w:line="380" w:lineRule="exact"/>
              <w:jc w:val="center"/>
              <w:textAlignment w:val="center"/>
              <w:rPr>
                <w:rFonts w:ascii="宋体" w:hAnsi="宋体" w:cs="宋体"/>
                <w:szCs w:val="21"/>
              </w:rPr>
            </w:pPr>
          </w:p>
        </w:tc>
        <w:tc>
          <w:tcPr>
            <w:tcW w:w="495" w:type="dxa"/>
            <w:vMerge w:val="continue"/>
            <w:noWrap w:val="0"/>
            <w:vAlign w:val="center"/>
          </w:tcPr>
          <w:p w14:paraId="6CE2306F">
            <w:pPr>
              <w:widowControl/>
              <w:spacing w:line="380" w:lineRule="exact"/>
              <w:jc w:val="center"/>
              <w:textAlignment w:val="center"/>
              <w:rPr>
                <w:rFonts w:ascii="宋体" w:hAnsi="宋体" w:cs="宋体"/>
                <w:szCs w:val="21"/>
              </w:rPr>
            </w:pPr>
          </w:p>
        </w:tc>
        <w:tc>
          <w:tcPr>
            <w:tcW w:w="1099" w:type="dxa"/>
            <w:vMerge w:val="continue"/>
            <w:noWrap w:val="0"/>
            <w:vAlign w:val="center"/>
          </w:tcPr>
          <w:p w14:paraId="2D893BF8">
            <w:pPr>
              <w:widowControl/>
              <w:spacing w:line="380" w:lineRule="exact"/>
              <w:jc w:val="center"/>
              <w:textAlignment w:val="center"/>
              <w:rPr>
                <w:rFonts w:ascii="宋体" w:hAnsi="宋体" w:cs="宋体"/>
                <w:szCs w:val="21"/>
              </w:rPr>
            </w:pPr>
          </w:p>
        </w:tc>
      </w:tr>
      <w:tr w14:paraId="4802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4C0479F6">
            <w:pPr>
              <w:spacing w:line="380" w:lineRule="exact"/>
              <w:jc w:val="center"/>
              <w:rPr>
                <w:rFonts w:ascii="宋体" w:hAnsi="宋体" w:cs="宋体"/>
                <w:szCs w:val="21"/>
              </w:rPr>
            </w:pPr>
          </w:p>
        </w:tc>
        <w:tc>
          <w:tcPr>
            <w:tcW w:w="1155" w:type="dxa"/>
            <w:gridSpan w:val="2"/>
            <w:shd w:val="clear" w:color="000000" w:fill="FFFFFF"/>
            <w:noWrap w:val="0"/>
            <w:vAlign w:val="center"/>
          </w:tcPr>
          <w:p w14:paraId="4513A272">
            <w:pPr>
              <w:widowControl/>
              <w:spacing w:line="380" w:lineRule="exact"/>
              <w:jc w:val="center"/>
              <w:textAlignment w:val="center"/>
              <w:rPr>
                <w:rFonts w:ascii="宋体" w:hAnsi="宋体" w:cs="宋体"/>
                <w:szCs w:val="21"/>
              </w:rPr>
            </w:pPr>
            <w:r>
              <w:rPr>
                <w:rFonts w:hint="eastAsia" w:ascii="宋体" w:hAnsi="宋体" w:cs="宋体"/>
                <w:kern w:val="0"/>
                <w:szCs w:val="21"/>
                <w:lang w:bidi="ar"/>
              </w:rPr>
              <w:t>机构自查</w:t>
            </w:r>
          </w:p>
        </w:tc>
        <w:tc>
          <w:tcPr>
            <w:tcW w:w="5505" w:type="dxa"/>
            <w:shd w:val="clear" w:color="auto" w:fill="FFFFFF"/>
            <w:noWrap w:val="0"/>
            <w:vAlign w:val="center"/>
          </w:tcPr>
          <w:p w14:paraId="726DBB6A">
            <w:pPr>
              <w:widowControl/>
              <w:spacing w:line="380" w:lineRule="exact"/>
              <w:jc w:val="left"/>
              <w:textAlignment w:val="center"/>
              <w:rPr>
                <w:rFonts w:ascii="宋体" w:hAnsi="宋体" w:cs="宋体"/>
                <w:szCs w:val="21"/>
              </w:rPr>
            </w:pPr>
            <w:r>
              <w:rPr>
                <w:rFonts w:hint="eastAsia" w:ascii="宋体" w:hAnsi="宋体" w:cs="宋体"/>
                <w:szCs w:val="21"/>
              </w:rPr>
              <w:t>自查服务包含：</w:t>
            </w:r>
          </w:p>
          <w:p w14:paraId="3FD4C966">
            <w:pPr>
              <w:widowControl/>
              <w:spacing w:line="380" w:lineRule="exact"/>
              <w:jc w:val="left"/>
              <w:textAlignment w:val="center"/>
              <w:rPr>
                <w:rFonts w:ascii="宋体" w:hAnsi="宋体" w:cs="宋体"/>
                <w:szCs w:val="21"/>
              </w:rPr>
            </w:pPr>
            <w:r>
              <w:rPr>
                <w:rFonts w:hint="eastAsia" w:ascii="宋体" w:hAnsi="宋体" w:cs="宋体"/>
                <w:szCs w:val="21"/>
              </w:rPr>
              <w:t>1、晨检记录（工勤人员出勤和体温情况）、留样记录、消毒记录、废弃物处理记录、卫生检查；</w:t>
            </w:r>
          </w:p>
          <w:p w14:paraId="238BB9AB">
            <w:pPr>
              <w:widowControl/>
              <w:spacing w:line="380" w:lineRule="exact"/>
              <w:jc w:val="left"/>
              <w:textAlignment w:val="center"/>
              <w:rPr>
                <w:rFonts w:ascii="宋体" w:hAnsi="宋体" w:cs="宋体"/>
                <w:szCs w:val="21"/>
              </w:rPr>
            </w:pPr>
            <w:r>
              <w:rPr>
                <w:rFonts w:hint="eastAsia" w:ascii="宋体" w:hAnsi="宋体" w:cs="宋体"/>
                <w:szCs w:val="21"/>
              </w:rPr>
              <w:t>2、可以查看陪餐记录；</w:t>
            </w:r>
          </w:p>
          <w:p w14:paraId="17C4A0CC">
            <w:pPr>
              <w:widowControl/>
              <w:spacing w:line="380" w:lineRule="exact"/>
              <w:jc w:val="left"/>
              <w:textAlignment w:val="center"/>
              <w:rPr>
                <w:rFonts w:ascii="宋体" w:hAnsi="宋体" w:cs="宋体"/>
                <w:szCs w:val="21"/>
              </w:rPr>
            </w:pPr>
            <w:r>
              <w:rPr>
                <w:rFonts w:hint="eastAsia" w:ascii="宋体" w:hAnsi="宋体" w:cs="宋体"/>
                <w:szCs w:val="21"/>
              </w:rPr>
              <w:t>3、可以查看影像凭证（拍照支持水印功能）；</w:t>
            </w:r>
          </w:p>
          <w:p w14:paraId="74C08843">
            <w:pPr>
              <w:widowControl/>
              <w:spacing w:line="380" w:lineRule="exact"/>
              <w:jc w:val="left"/>
              <w:textAlignment w:val="center"/>
              <w:rPr>
                <w:rFonts w:ascii="宋体" w:hAnsi="宋体" w:cs="宋体"/>
                <w:szCs w:val="21"/>
              </w:rPr>
            </w:pPr>
            <w:r>
              <w:rPr>
                <w:rFonts w:hint="eastAsia" w:ascii="宋体" w:hAnsi="宋体" w:cs="宋体"/>
                <w:szCs w:val="21"/>
              </w:rPr>
              <w:t>4、可以制定陪餐计划，并且可以维护陪餐人员信息、一键排班；</w:t>
            </w:r>
          </w:p>
          <w:p w14:paraId="59CB05AC">
            <w:pPr>
              <w:widowControl/>
              <w:spacing w:line="380" w:lineRule="exact"/>
              <w:jc w:val="left"/>
              <w:textAlignment w:val="center"/>
              <w:rPr>
                <w:rFonts w:ascii="宋体" w:hAnsi="宋体" w:cs="宋体"/>
                <w:szCs w:val="21"/>
              </w:rPr>
            </w:pPr>
            <w:r>
              <w:rPr>
                <w:rFonts w:hint="eastAsia" w:ascii="宋体" w:hAnsi="宋体" w:cs="宋体"/>
                <w:szCs w:val="21"/>
              </w:rPr>
              <w:t>5、可以查看食堂日报；</w:t>
            </w:r>
          </w:p>
        </w:tc>
        <w:tc>
          <w:tcPr>
            <w:tcW w:w="510" w:type="dxa"/>
            <w:vMerge w:val="continue"/>
            <w:shd w:val="clear" w:color="auto" w:fill="FFFFFF"/>
            <w:noWrap w:val="0"/>
            <w:vAlign w:val="center"/>
          </w:tcPr>
          <w:p w14:paraId="53DC28FF">
            <w:pPr>
              <w:widowControl/>
              <w:spacing w:line="380" w:lineRule="exact"/>
              <w:jc w:val="center"/>
              <w:textAlignment w:val="center"/>
              <w:rPr>
                <w:rFonts w:ascii="宋体" w:hAnsi="宋体" w:cs="宋体"/>
                <w:szCs w:val="21"/>
              </w:rPr>
            </w:pPr>
          </w:p>
        </w:tc>
        <w:tc>
          <w:tcPr>
            <w:tcW w:w="495" w:type="dxa"/>
            <w:vMerge w:val="continue"/>
            <w:shd w:val="clear" w:color="auto" w:fill="FFFFFF"/>
            <w:noWrap w:val="0"/>
            <w:vAlign w:val="center"/>
          </w:tcPr>
          <w:p w14:paraId="3E4DDDF5">
            <w:pPr>
              <w:widowControl/>
              <w:spacing w:line="380" w:lineRule="exact"/>
              <w:jc w:val="center"/>
              <w:textAlignment w:val="center"/>
              <w:rPr>
                <w:rFonts w:ascii="宋体" w:hAnsi="宋体" w:cs="宋体"/>
                <w:szCs w:val="21"/>
              </w:rPr>
            </w:pPr>
          </w:p>
        </w:tc>
        <w:tc>
          <w:tcPr>
            <w:tcW w:w="1099" w:type="dxa"/>
            <w:vMerge w:val="continue"/>
            <w:shd w:val="clear" w:color="auto" w:fill="FFFFFF"/>
            <w:noWrap w:val="0"/>
            <w:vAlign w:val="center"/>
          </w:tcPr>
          <w:p w14:paraId="15CB0F6A">
            <w:pPr>
              <w:widowControl/>
              <w:spacing w:line="380" w:lineRule="exact"/>
              <w:jc w:val="center"/>
              <w:textAlignment w:val="center"/>
              <w:rPr>
                <w:rFonts w:ascii="宋体" w:hAnsi="宋体" w:cs="宋体"/>
                <w:szCs w:val="21"/>
              </w:rPr>
            </w:pPr>
          </w:p>
        </w:tc>
      </w:tr>
      <w:tr w14:paraId="2A65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2C668648">
            <w:pPr>
              <w:spacing w:line="380" w:lineRule="exact"/>
              <w:jc w:val="center"/>
              <w:rPr>
                <w:rFonts w:ascii="宋体" w:hAnsi="宋体" w:cs="宋体"/>
                <w:szCs w:val="21"/>
              </w:rPr>
            </w:pPr>
          </w:p>
        </w:tc>
        <w:tc>
          <w:tcPr>
            <w:tcW w:w="1155" w:type="dxa"/>
            <w:gridSpan w:val="2"/>
            <w:shd w:val="clear" w:color="000000" w:fill="FFFFFF"/>
            <w:noWrap w:val="0"/>
            <w:vAlign w:val="center"/>
          </w:tcPr>
          <w:p w14:paraId="407EF46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营养菜品</w:t>
            </w:r>
          </w:p>
        </w:tc>
        <w:tc>
          <w:tcPr>
            <w:tcW w:w="5505" w:type="dxa"/>
            <w:noWrap w:val="0"/>
            <w:vAlign w:val="center"/>
          </w:tcPr>
          <w:p w14:paraId="301CE304">
            <w:pPr>
              <w:widowControl/>
              <w:numPr>
                <w:ilvl w:val="0"/>
                <w:numId w:val="5"/>
              </w:numPr>
              <w:spacing w:line="380" w:lineRule="exact"/>
              <w:jc w:val="left"/>
              <w:textAlignment w:val="center"/>
              <w:rPr>
                <w:rFonts w:ascii="宋体" w:hAnsi="宋体" w:cs="宋体"/>
                <w:szCs w:val="21"/>
              </w:rPr>
            </w:pPr>
            <w:r>
              <w:rPr>
                <w:rFonts w:hint="eastAsia" w:ascii="宋体" w:hAnsi="宋体" w:cs="宋体"/>
                <w:szCs w:val="21"/>
              </w:rPr>
              <w:t>可以对自己的每周各餐次的就餐计划以及每周的就餐人数进行管理；</w:t>
            </w:r>
          </w:p>
          <w:p w14:paraId="5298E813">
            <w:pPr>
              <w:widowControl/>
              <w:spacing w:line="380" w:lineRule="exact"/>
              <w:jc w:val="left"/>
              <w:textAlignment w:val="center"/>
              <w:rPr>
                <w:rFonts w:ascii="宋体" w:hAnsi="宋体" w:cs="宋体"/>
                <w:szCs w:val="21"/>
              </w:rPr>
            </w:pPr>
            <w:r>
              <w:rPr>
                <w:rFonts w:hint="eastAsia" w:ascii="宋体" w:hAnsi="宋体" w:cs="宋体"/>
                <w:szCs w:val="21"/>
              </w:rPr>
              <w:t>2、可以对食堂的餐次手动自由设置；</w:t>
            </w:r>
          </w:p>
          <w:p w14:paraId="37064226">
            <w:pPr>
              <w:widowControl/>
              <w:spacing w:line="380" w:lineRule="exact"/>
              <w:jc w:val="left"/>
              <w:textAlignment w:val="center"/>
              <w:rPr>
                <w:rFonts w:ascii="宋体" w:hAnsi="宋体" w:cs="宋体"/>
                <w:szCs w:val="21"/>
              </w:rPr>
            </w:pPr>
            <w:r>
              <w:rPr>
                <w:rFonts w:hint="eastAsia" w:ascii="宋体" w:hAnsi="宋体" w:cs="宋体"/>
                <w:szCs w:val="21"/>
              </w:rPr>
              <w:t>3、可以对菜品库进行管理，包括：菜品信息（包含菜品的营养成分）和菜品分类可以手动维护；</w:t>
            </w:r>
          </w:p>
        </w:tc>
        <w:tc>
          <w:tcPr>
            <w:tcW w:w="510" w:type="dxa"/>
            <w:vMerge w:val="continue"/>
            <w:noWrap w:val="0"/>
            <w:vAlign w:val="center"/>
          </w:tcPr>
          <w:p w14:paraId="13EB21CE">
            <w:pPr>
              <w:widowControl/>
              <w:spacing w:line="380" w:lineRule="exact"/>
              <w:jc w:val="center"/>
              <w:textAlignment w:val="center"/>
              <w:rPr>
                <w:rFonts w:ascii="宋体" w:hAnsi="宋体" w:cs="宋体"/>
                <w:szCs w:val="21"/>
              </w:rPr>
            </w:pPr>
          </w:p>
        </w:tc>
        <w:tc>
          <w:tcPr>
            <w:tcW w:w="495" w:type="dxa"/>
            <w:vMerge w:val="continue"/>
            <w:noWrap w:val="0"/>
            <w:vAlign w:val="center"/>
          </w:tcPr>
          <w:p w14:paraId="05B462E6">
            <w:pPr>
              <w:widowControl/>
              <w:spacing w:line="380" w:lineRule="exact"/>
              <w:jc w:val="center"/>
              <w:textAlignment w:val="center"/>
              <w:rPr>
                <w:rFonts w:ascii="宋体" w:hAnsi="宋体" w:cs="宋体"/>
                <w:szCs w:val="21"/>
              </w:rPr>
            </w:pPr>
          </w:p>
        </w:tc>
        <w:tc>
          <w:tcPr>
            <w:tcW w:w="1099" w:type="dxa"/>
            <w:vMerge w:val="continue"/>
            <w:noWrap w:val="0"/>
            <w:vAlign w:val="center"/>
          </w:tcPr>
          <w:p w14:paraId="3814D7A0">
            <w:pPr>
              <w:widowControl/>
              <w:spacing w:line="380" w:lineRule="exact"/>
              <w:jc w:val="center"/>
              <w:textAlignment w:val="center"/>
              <w:rPr>
                <w:rFonts w:ascii="宋体" w:hAnsi="宋体" w:cs="宋体"/>
                <w:szCs w:val="21"/>
              </w:rPr>
            </w:pPr>
          </w:p>
        </w:tc>
      </w:tr>
      <w:tr w14:paraId="20D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89" w:type="dxa"/>
            <w:vMerge w:val="continue"/>
            <w:shd w:val="clear" w:color="auto" w:fill="auto"/>
            <w:noWrap/>
            <w:vAlign w:val="center"/>
          </w:tcPr>
          <w:p w14:paraId="77A4CE6C">
            <w:pPr>
              <w:spacing w:line="380" w:lineRule="exact"/>
              <w:jc w:val="center"/>
              <w:rPr>
                <w:rFonts w:ascii="宋体" w:hAnsi="宋体" w:cs="宋体"/>
                <w:szCs w:val="21"/>
              </w:rPr>
            </w:pPr>
          </w:p>
        </w:tc>
        <w:tc>
          <w:tcPr>
            <w:tcW w:w="1155" w:type="dxa"/>
            <w:gridSpan w:val="2"/>
            <w:shd w:val="clear" w:color="000000" w:fill="FFFFFF"/>
            <w:noWrap w:val="0"/>
            <w:vAlign w:val="center"/>
          </w:tcPr>
          <w:p w14:paraId="507F834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电子台账</w:t>
            </w:r>
          </w:p>
        </w:tc>
        <w:tc>
          <w:tcPr>
            <w:tcW w:w="5505" w:type="dxa"/>
            <w:noWrap w:val="0"/>
            <w:vAlign w:val="center"/>
          </w:tcPr>
          <w:p w14:paraId="0D953E66">
            <w:pPr>
              <w:widowControl/>
              <w:spacing w:line="380" w:lineRule="exact"/>
              <w:jc w:val="left"/>
              <w:textAlignment w:val="center"/>
              <w:rPr>
                <w:rFonts w:ascii="宋体" w:hAnsi="宋体" w:cs="宋体"/>
                <w:szCs w:val="21"/>
              </w:rPr>
            </w:pPr>
            <w:r>
              <w:rPr>
                <w:rFonts w:hint="eastAsia" w:ascii="宋体" w:hAnsi="宋体" w:cs="宋体"/>
                <w:szCs w:val="21"/>
              </w:rPr>
              <w:t>可以记录与查看出入库台账、索证索票记录台账、农残检测台账、食品添加剂台账、固定资产维护台账；</w:t>
            </w:r>
          </w:p>
        </w:tc>
        <w:tc>
          <w:tcPr>
            <w:tcW w:w="510" w:type="dxa"/>
            <w:vMerge w:val="continue"/>
            <w:noWrap w:val="0"/>
            <w:vAlign w:val="center"/>
          </w:tcPr>
          <w:p w14:paraId="680845CA">
            <w:pPr>
              <w:widowControl/>
              <w:spacing w:line="380" w:lineRule="exact"/>
              <w:jc w:val="center"/>
              <w:textAlignment w:val="center"/>
              <w:rPr>
                <w:rFonts w:ascii="宋体" w:hAnsi="宋体" w:cs="宋体"/>
                <w:szCs w:val="21"/>
              </w:rPr>
            </w:pPr>
          </w:p>
        </w:tc>
        <w:tc>
          <w:tcPr>
            <w:tcW w:w="495" w:type="dxa"/>
            <w:vMerge w:val="continue"/>
            <w:noWrap w:val="0"/>
            <w:vAlign w:val="center"/>
          </w:tcPr>
          <w:p w14:paraId="54A9BB6E">
            <w:pPr>
              <w:widowControl/>
              <w:spacing w:line="380" w:lineRule="exact"/>
              <w:jc w:val="center"/>
              <w:textAlignment w:val="center"/>
              <w:rPr>
                <w:rFonts w:ascii="宋体" w:hAnsi="宋体" w:cs="宋体"/>
                <w:szCs w:val="21"/>
              </w:rPr>
            </w:pPr>
          </w:p>
        </w:tc>
        <w:tc>
          <w:tcPr>
            <w:tcW w:w="1099" w:type="dxa"/>
            <w:vMerge w:val="continue"/>
            <w:noWrap w:val="0"/>
            <w:vAlign w:val="center"/>
          </w:tcPr>
          <w:p w14:paraId="58EFF683">
            <w:pPr>
              <w:widowControl/>
              <w:spacing w:line="380" w:lineRule="exact"/>
              <w:jc w:val="center"/>
              <w:textAlignment w:val="center"/>
              <w:rPr>
                <w:rFonts w:ascii="宋体" w:hAnsi="宋体" w:cs="宋体"/>
                <w:szCs w:val="21"/>
              </w:rPr>
            </w:pPr>
          </w:p>
        </w:tc>
      </w:tr>
      <w:tr w14:paraId="2E4F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235E78C3">
            <w:pPr>
              <w:spacing w:line="380" w:lineRule="exact"/>
              <w:jc w:val="center"/>
              <w:rPr>
                <w:rFonts w:ascii="宋体" w:hAnsi="宋体" w:cs="宋体"/>
                <w:szCs w:val="21"/>
              </w:rPr>
            </w:pPr>
          </w:p>
        </w:tc>
        <w:tc>
          <w:tcPr>
            <w:tcW w:w="1155" w:type="dxa"/>
            <w:gridSpan w:val="2"/>
            <w:shd w:val="clear" w:color="000000" w:fill="FFFFFF"/>
            <w:noWrap w:val="0"/>
            <w:vAlign w:val="center"/>
          </w:tcPr>
          <w:p w14:paraId="6EB1F27A">
            <w:pPr>
              <w:widowControl/>
              <w:spacing w:line="380" w:lineRule="exact"/>
              <w:jc w:val="center"/>
              <w:textAlignment w:val="center"/>
              <w:rPr>
                <w:rFonts w:ascii="宋体" w:hAnsi="宋体" w:cs="宋体"/>
                <w:szCs w:val="21"/>
              </w:rPr>
            </w:pPr>
            <w:r>
              <w:rPr>
                <w:rFonts w:hint="eastAsia" w:ascii="宋体" w:hAnsi="宋体" w:cs="宋体"/>
                <w:kern w:val="0"/>
                <w:szCs w:val="21"/>
                <w:lang w:bidi="ar"/>
              </w:rPr>
              <w:t>明厨亮灶</w:t>
            </w:r>
          </w:p>
        </w:tc>
        <w:tc>
          <w:tcPr>
            <w:tcW w:w="5505" w:type="dxa"/>
            <w:noWrap w:val="0"/>
            <w:vAlign w:val="center"/>
          </w:tcPr>
          <w:p w14:paraId="56656007">
            <w:pPr>
              <w:widowControl/>
              <w:numPr>
                <w:ilvl w:val="0"/>
                <w:numId w:val="6"/>
              </w:numPr>
              <w:spacing w:line="380" w:lineRule="exact"/>
              <w:jc w:val="left"/>
              <w:textAlignment w:val="center"/>
              <w:rPr>
                <w:rFonts w:ascii="宋体" w:hAnsi="宋体" w:cs="宋体"/>
                <w:szCs w:val="21"/>
              </w:rPr>
            </w:pPr>
            <w:r>
              <w:rPr>
                <w:rFonts w:hint="eastAsia" w:ascii="宋体" w:hAnsi="宋体" w:cs="宋体"/>
                <w:szCs w:val="21"/>
              </w:rPr>
              <w:t>可以观看食堂各监控区域摄像头视频直播，支持画中画的方式查看，并且可以查看对应区域摄像头的在线与离线情况；</w:t>
            </w:r>
          </w:p>
          <w:p w14:paraId="5FABD449">
            <w:pPr>
              <w:widowControl/>
              <w:spacing w:line="380" w:lineRule="exact"/>
              <w:jc w:val="left"/>
              <w:textAlignment w:val="center"/>
              <w:rPr>
                <w:rFonts w:ascii="宋体" w:hAnsi="宋体" w:cs="宋体"/>
              </w:rPr>
            </w:pPr>
            <w:r>
              <w:rPr>
                <w:rFonts w:hint="eastAsia" w:ascii="宋体" w:hAnsi="宋体" w:cs="宋体"/>
                <w:szCs w:val="21"/>
              </w:rPr>
              <w:t>2、支持视频快照，可以对对应区域的监控视频中的异常情况进行快照留存，并且支持按时间筛选查看对应照片；</w:t>
            </w:r>
          </w:p>
          <w:p w14:paraId="41A48B20">
            <w:pPr>
              <w:widowControl/>
              <w:spacing w:line="380" w:lineRule="exact"/>
              <w:jc w:val="left"/>
              <w:textAlignment w:val="center"/>
              <w:rPr>
                <w:rFonts w:ascii="宋体" w:hAnsi="宋体" w:cs="宋体"/>
                <w:szCs w:val="21"/>
              </w:rPr>
            </w:pPr>
            <w:r>
              <w:rPr>
                <w:rFonts w:hint="eastAsia" w:ascii="宋体" w:hAnsi="宋体" w:cs="宋体"/>
                <w:szCs w:val="21"/>
              </w:rPr>
              <w:t>3、通道配置,可以对视频通道进行开启、关闭、编辑、删除；</w:t>
            </w:r>
          </w:p>
          <w:p w14:paraId="759989A0">
            <w:pPr>
              <w:widowControl/>
              <w:spacing w:line="380" w:lineRule="exact"/>
              <w:jc w:val="left"/>
              <w:textAlignment w:val="center"/>
              <w:rPr>
                <w:rFonts w:ascii="宋体" w:hAnsi="宋体" w:cs="宋体"/>
              </w:rPr>
            </w:pPr>
            <w:r>
              <w:rPr>
                <w:rFonts w:hint="eastAsia" w:ascii="宋体" w:hAnsi="宋体" w:cs="宋体"/>
                <w:szCs w:val="21"/>
              </w:rPr>
              <w:t>4、查看重要监管环节（例如：留样现场、废弃物处理现场、陪餐现场、消毒现场）的每日影像，并且监管环节可以自由设置；</w:t>
            </w:r>
          </w:p>
        </w:tc>
        <w:tc>
          <w:tcPr>
            <w:tcW w:w="510" w:type="dxa"/>
            <w:vMerge w:val="continue"/>
            <w:noWrap w:val="0"/>
            <w:vAlign w:val="center"/>
          </w:tcPr>
          <w:p w14:paraId="30CD8362">
            <w:pPr>
              <w:widowControl/>
              <w:spacing w:line="380" w:lineRule="exact"/>
              <w:jc w:val="center"/>
              <w:textAlignment w:val="center"/>
              <w:rPr>
                <w:rFonts w:ascii="宋体" w:hAnsi="宋体" w:cs="宋体"/>
                <w:szCs w:val="21"/>
              </w:rPr>
            </w:pPr>
          </w:p>
        </w:tc>
        <w:tc>
          <w:tcPr>
            <w:tcW w:w="495" w:type="dxa"/>
            <w:vMerge w:val="continue"/>
            <w:noWrap w:val="0"/>
            <w:vAlign w:val="center"/>
          </w:tcPr>
          <w:p w14:paraId="494D12FA">
            <w:pPr>
              <w:widowControl/>
              <w:spacing w:line="380" w:lineRule="exact"/>
              <w:jc w:val="center"/>
              <w:textAlignment w:val="center"/>
              <w:rPr>
                <w:rFonts w:ascii="宋体" w:hAnsi="宋体" w:cs="宋体"/>
                <w:szCs w:val="21"/>
              </w:rPr>
            </w:pPr>
          </w:p>
        </w:tc>
        <w:tc>
          <w:tcPr>
            <w:tcW w:w="1099" w:type="dxa"/>
            <w:vMerge w:val="continue"/>
            <w:noWrap w:val="0"/>
            <w:vAlign w:val="center"/>
          </w:tcPr>
          <w:p w14:paraId="64D4DF3E">
            <w:pPr>
              <w:widowControl/>
              <w:spacing w:line="380" w:lineRule="exact"/>
              <w:jc w:val="center"/>
              <w:textAlignment w:val="center"/>
              <w:rPr>
                <w:rFonts w:ascii="宋体" w:hAnsi="宋体" w:cs="宋体"/>
                <w:szCs w:val="21"/>
              </w:rPr>
            </w:pPr>
          </w:p>
        </w:tc>
      </w:tr>
      <w:tr w14:paraId="2C11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9" w:type="dxa"/>
            <w:vMerge w:val="continue"/>
            <w:shd w:val="clear" w:color="auto" w:fill="auto"/>
            <w:noWrap/>
            <w:vAlign w:val="center"/>
          </w:tcPr>
          <w:p w14:paraId="58AA33F6">
            <w:pPr>
              <w:spacing w:line="380" w:lineRule="exact"/>
              <w:jc w:val="center"/>
              <w:rPr>
                <w:rFonts w:ascii="宋体" w:hAnsi="宋体" w:cs="宋体"/>
                <w:szCs w:val="21"/>
              </w:rPr>
            </w:pPr>
          </w:p>
        </w:tc>
        <w:tc>
          <w:tcPr>
            <w:tcW w:w="1155" w:type="dxa"/>
            <w:gridSpan w:val="2"/>
            <w:shd w:val="clear" w:color="000000" w:fill="FFFFFF"/>
            <w:noWrap w:val="0"/>
            <w:vAlign w:val="center"/>
          </w:tcPr>
          <w:p w14:paraId="6449CB99">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预警中心</w:t>
            </w:r>
          </w:p>
        </w:tc>
        <w:tc>
          <w:tcPr>
            <w:tcW w:w="5505" w:type="dxa"/>
            <w:noWrap w:val="0"/>
            <w:vAlign w:val="center"/>
          </w:tcPr>
          <w:p w14:paraId="4BA36F2D">
            <w:pPr>
              <w:widowControl/>
              <w:numPr>
                <w:ilvl w:val="0"/>
                <w:numId w:val="7"/>
              </w:numPr>
              <w:spacing w:line="380" w:lineRule="exact"/>
              <w:jc w:val="left"/>
              <w:textAlignment w:val="center"/>
              <w:rPr>
                <w:rFonts w:ascii="宋体" w:hAnsi="宋体" w:cs="宋体"/>
                <w:szCs w:val="21"/>
              </w:rPr>
            </w:pPr>
            <w:r>
              <w:rPr>
                <w:rFonts w:hint="eastAsia" w:ascii="宋体" w:hAnsi="宋体" w:cs="宋体"/>
                <w:szCs w:val="21"/>
              </w:rPr>
              <w:t>预警信息包含：学校食堂证件到期、食材过期、行为分析（未戴口罩、未戴厨师帽、食物浪费、未戴手套、未穿工作服、打电话、吸烟、烟火、鼠患）及健康证到期、设备状态、设备预警配置、农残检测情况、上报信息和投诉信息等；</w:t>
            </w:r>
          </w:p>
          <w:p w14:paraId="643058A0">
            <w:pPr>
              <w:widowControl/>
              <w:spacing w:line="380" w:lineRule="exact"/>
              <w:jc w:val="left"/>
              <w:textAlignment w:val="center"/>
              <w:rPr>
                <w:rFonts w:ascii="宋体" w:hAnsi="宋体" w:cs="宋体"/>
                <w:szCs w:val="21"/>
              </w:rPr>
            </w:pPr>
            <w:r>
              <w:rPr>
                <w:rFonts w:hint="eastAsia" w:ascii="宋体" w:hAnsi="宋体" w:cs="宋体"/>
                <w:szCs w:val="21"/>
              </w:rPr>
              <w:t>2、支持预警接收配置，预警信息可以通过短信或者平台消息等方式发送给对应人员；</w:t>
            </w:r>
          </w:p>
          <w:p w14:paraId="46A87A60">
            <w:pPr>
              <w:widowControl/>
              <w:spacing w:line="380" w:lineRule="exact"/>
              <w:jc w:val="left"/>
              <w:textAlignment w:val="center"/>
              <w:rPr>
                <w:rFonts w:ascii="宋体" w:hAnsi="宋体" w:cs="宋体"/>
                <w:szCs w:val="21"/>
              </w:rPr>
            </w:pPr>
            <w:r>
              <w:rPr>
                <w:rFonts w:hint="eastAsia" w:ascii="宋体" w:hAnsi="宋体" w:cs="宋体"/>
                <w:szCs w:val="21"/>
              </w:rPr>
              <w:t>3、支持预警内容自定义，预警信息接收时间、接收人、预警范围可以自定义；</w:t>
            </w:r>
          </w:p>
        </w:tc>
        <w:tc>
          <w:tcPr>
            <w:tcW w:w="510" w:type="dxa"/>
            <w:vMerge w:val="continue"/>
            <w:noWrap w:val="0"/>
            <w:vAlign w:val="center"/>
          </w:tcPr>
          <w:p w14:paraId="4761008C">
            <w:pPr>
              <w:widowControl/>
              <w:spacing w:line="380" w:lineRule="exact"/>
              <w:jc w:val="center"/>
              <w:textAlignment w:val="center"/>
              <w:rPr>
                <w:rFonts w:ascii="宋体" w:hAnsi="宋体" w:cs="宋体"/>
                <w:szCs w:val="21"/>
              </w:rPr>
            </w:pPr>
          </w:p>
        </w:tc>
        <w:tc>
          <w:tcPr>
            <w:tcW w:w="495" w:type="dxa"/>
            <w:vMerge w:val="continue"/>
            <w:noWrap w:val="0"/>
            <w:vAlign w:val="center"/>
          </w:tcPr>
          <w:p w14:paraId="6D065708">
            <w:pPr>
              <w:widowControl/>
              <w:spacing w:line="380" w:lineRule="exact"/>
              <w:jc w:val="center"/>
              <w:textAlignment w:val="center"/>
              <w:rPr>
                <w:rFonts w:ascii="宋体" w:hAnsi="宋体" w:cs="宋体"/>
                <w:szCs w:val="21"/>
              </w:rPr>
            </w:pPr>
          </w:p>
        </w:tc>
        <w:tc>
          <w:tcPr>
            <w:tcW w:w="1099" w:type="dxa"/>
            <w:vMerge w:val="continue"/>
            <w:noWrap w:val="0"/>
            <w:vAlign w:val="center"/>
          </w:tcPr>
          <w:p w14:paraId="2031AB43">
            <w:pPr>
              <w:widowControl/>
              <w:spacing w:line="380" w:lineRule="exact"/>
              <w:jc w:val="center"/>
              <w:textAlignment w:val="center"/>
              <w:rPr>
                <w:rFonts w:ascii="宋体" w:hAnsi="宋体" w:cs="宋体"/>
                <w:szCs w:val="21"/>
              </w:rPr>
            </w:pPr>
          </w:p>
        </w:tc>
      </w:tr>
      <w:tr w14:paraId="54A6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33E979D8">
            <w:pPr>
              <w:spacing w:line="380" w:lineRule="exact"/>
              <w:jc w:val="center"/>
              <w:rPr>
                <w:rFonts w:ascii="宋体" w:hAnsi="宋体" w:cs="宋体"/>
                <w:szCs w:val="21"/>
              </w:rPr>
            </w:pPr>
          </w:p>
        </w:tc>
        <w:tc>
          <w:tcPr>
            <w:tcW w:w="1155" w:type="dxa"/>
            <w:gridSpan w:val="2"/>
            <w:shd w:val="clear" w:color="000000" w:fill="FFFFFF"/>
            <w:noWrap w:val="0"/>
            <w:vAlign w:val="center"/>
          </w:tcPr>
          <w:p w14:paraId="7288613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应急指挥</w:t>
            </w:r>
          </w:p>
        </w:tc>
        <w:tc>
          <w:tcPr>
            <w:tcW w:w="5505" w:type="dxa"/>
            <w:noWrap w:val="0"/>
            <w:vAlign w:val="center"/>
          </w:tcPr>
          <w:p w14:paraId="107F356A">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支持应急中心管理，可以监测当前机构气象信息；可以统计应急事件数量与类别占比；可以查看应急值守班组信息；可以实时接收应急警报(事件/演练)、应急事件、应急演练、视频会议(事件/演练)、任务(事件/演练)等提醒，并可对应急警报进行快捷接警、消警，对应急事件与演练事件快捷启动预案、消警、加入视频会议、处理任务等操作；支持通过短信及AI语音等方式通知对应人员；</w:t>
            </w:r>
          </w:p>
          <w:p w14:paraId="4D63E0D7">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2、支持应急预案管理，可以查看并维护应急预案，包括应急预案流程、法律法规、行动(视频会议、任务)等；</w:t>
            </w:r>
          </w:p>
          <w:p w14:paraId="7CC6519E">
            <w:pPr>
              <w:widowControl/>
              <w:spacing w:line="380" w:lineRule="exact"/>
              <w:jc w:val="left"/>
              <w:textAlignment w:val="center"/>
              <w:rPr>
                <w:rFonts w:ascii="宋体" w:hAnsi="宋体" w:cs="宋体"/>
                <w:szCs w:val="21"/>
              </w:rPr>
            </w:pPr>
            <w:r>
              <w:rPr>
                <w:rFonts w:hint="eastAsia" w:ascii="宋体" w:hAnsi="宋体" w:cs="宋体"/>
                <w:szCs w:val="21"/>
              </w:rPr>
              <w:t>3、支持应急值守，可以维护应急小组信息，可以维护排班值守信息；</w:t>
            </w:r>
          </w:p>
          <w:p w14:paraId="2472E6FA">
            <w:pPr>
              <w:widowControl/>
              <w:spacing w:line="380" w:lineRule="exact"/>
              <w:jc w:val="left"/>
              <w:textAlignment w:val="center"/>
              <w:rPr>
                <w:rFonts w:ascii="宋体" w:hAnsi="宋体" w:cs="宋体"/>
                <w:szCs w:val="21"/>
              </w:rPr>
            </w:pPr>
            <w:r>
              <w:rPr>
                <w:rFonts w:hint="eastAsia" w:ascii="宋体" w:hAnsi="宋体" w:cs="宋体"/>
                <w:szCs w:val="21"/>
              </w:rPr>
              <w:t>4、支持应急事件管理，可以管理报警事件，对事件进行接警或消警处理；可以管理已接警事件，对事件进行预案启动、事件消警操作；可以管理已消警事件，通过智能公示盒进行事件公示；</w:t>
            </w:r>
          </w:p>
          <w:p w14:paraId="385873EB">
            <w:pPr>
              <w:widowControl/>
              <w:spacing w:line="380" w:lineRule="exact"/>
              <w:jc w:val="left"/>
              <w:textAlignment w:val="center"/>
              <w:rPr>
                <w:rFonts w:ascii="宋体" w:hAnsi="宋体" w:cs="宋体"/>
                <w:szCs w:val="21"/>
              </w:rPr>
            </w:pPr>
            <w:r>
              <w:rPr>
                <w:rFonts w:hint="eastAsia" w:ascii="宋体" w:hAnsi="宋体" w:cs="宋体"/>
                <w:szCs w:val="21"/>
              </w:rPr>
              <w:t>5、支持应急演练管理，可以管理报警事件（演练），对事件进行接警或消警处理；可以管理已接警事件（演练），对事件进行预案启动、事件消警操作；可以管理已消警事件（演练），通过智能公示盒进行事件公示；</w:t>
            </w:r>
          </w:p>
          <w:p w14:paraId="589F8B10">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6、支持指挥调度管理，可以维护事件或者演练的视频会议，包括：视频会议名称、麦克风及摄像头的预开启/关闭等，以及进入会议后，支持关闭/开启自己麦克风及摄像头、关闭/开启参会人麦克风及摄像头(主持人权限)、共享屏幕、邀请人员参会等操作；可以维护事件/演练的任务；</w:t>
            </w:r>
          </w:p>
          <w:p w14:paraId="35B33582">
            <w:pPr>
              <w:widowControl/>
              <w:spacing w:line="380" w:lineRule="exact"/>
              <w:jc w:val="left"/>
              <w:textAlignment w:val="center"/>
              <w:rPr>
                <w:rFonts w:ascii="宋体" w:hAnsi="宋体" w:cs="宋体"/>
                <w:szCs w:val="21"/>
              </w:rPr>
            </w:pPr>
            <w:r>
              <w:rPr>
                <w:rFonts w:hint="eastAsia" w:ascii="宋体" w:hAnsi="宋体" w:cs="宋体"/>
                <w:szCs w:val="21"/>
              </w:rPr>
              <w:t>7、支持视频监控管理，可以查看当前机构下摄像头食品直播；</w:t>
            </w:r>
          </w:p>
          <w:p w14:paraId="70906D1F">
            <w:pPr>
              <w:widowControl/>
              <w:spacing w:line="380" w:lineRule="exact"/>
              <w:jc w:val="left"/>
              <w:textAlignment w:val="center"/>
              <w:rPr>
                <w:rFonts w:ascii="宋体" w:hAnsi="宋体" w:cs="宋体"/>
                <w:szCs w:val="21"/>
              </w:rPr>
            </w:pPr>
            <w:r>
              <w:rPr>
                <w:rFonts w:hint="eastAsia" w:ascii="宋体" w:hAnsi="宋体" w:cs="宋体"/>
                <w:szCs w:val="21"/>
              </w:rPr>
              <w:t>8、支持资源库管理，可以对文件资源进行分类管理，文件资源包括：图片、视频、文档、表格、PPT等格式文件；</w:t>
            </w:r>
          </w:p>
        </w:tc>
        <w:tc>
          <w:tcPr>
            <w:tcW w:w="510" w:type="dxa"/>
            <w:vMerge w:val="continue"/>
            <w:noWrap w:val="0"/>
            <w:vAlign w:val="center"/>
          </w:tcPr>
          <w:p w14:paraId="4638FB59">
            <w:pPr>
              <w:widowControl/>
              <w:spacing w:line="380" w:lineRule="exact"/>
              <w:jc w:val="center"/>
              <w:textAlignment w:val="center"/>
              <w:rPr>
                <w:rFonts w:ascii="宋体" w:hAnsi="宋体" w:cs="宋体"/>
                <w:szCs w:val="21"/>
              </w:rPr>
            </w:pPr>
          </w:p>
        </w:tc>
        <w:tc>
          <w:tcPr>
            <w:tcW w:w="495" w:type="dxa"/>
            <w:vMerge w:val="continue"/>
            <w:noWrap w:val="0"/>
            <w:vAlign w:val="center"/>
          </w:tcPr>
          <w:p w14:paraId="2EC5C65C">
            <w:pPr>
              <w:widowControl/>
              <w:spacing w:line="380" w:lineRule="exact"/>
              <w:jc w:val="center"/>
              <w:textAlignment w:val="center"/>
              <w:rPr>
                <w:rFonts w:ascii="宋体" w:hAnsi="宋体" w:cs="宋体"/>
                <w:szCs w:val="21"/>
              </w:rPr>
            </w:pPr>
          </w:p>
        </w:tc>
        <w:tc>
          <w:tcPr>
            <w:tcW w:w="1099" w:type="dxa"/>
            <w:vMerge w:val="continue"/>
            <w:noWrap w:val="0"/>
            <w:vAlign w:val="center"/>
          </w:tcPr>
          <w:p w14:paraId="707A2638">
            <w:pPr>
              <w:widowControl/>
              <w:spacing w:line="380" w:lineRule="exact"/>
              <w:jc w:val="center"/>
              <w:textAlignment w:val="center"/>
              <w:rPr>
                <w:rFonts w:ascii="宋体" w:hAnsi="宋体" w:cs="宋体"/>
                <w:szCs w:val="21"/>
              </w:rPr>
            </w:pPr>
          </w:p>
        </w:tc>
      </w:tr>
      <w:tr w14:paraId="1E84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63C824A7">
            <w:pPr>
              <w:spacing w:line="380" w:lineRule="exact"/>
              <w:jc w:val="center"/>
              <w:rPr>
                <w:rFonts w:ascii="宋体" w:hAnsi="宋体" w:cs="宋体"/>
                <w:szCs w:val="21"/>
              </w:rPr>
            </w:pPr>
          </w:p>
        </w:tc>
        <w:tc>
          <w:tcPr>
            <w:tcW w:w="1155" w:type="dxa"/>
            <w:gridSpan w:val="2"/>
            <w:shd w:val="clear" w:color="000000" w:fill="FFFFFF"/>
            <w:noWrap w:val="0"/>
            <w:vAlign w:val="center"/>
          </w:tcPr>
          <w:p w14:paraId="611B35EB">
            <w:pPr>
              <w:widowControl/>
              <w:spacing w:line="380" w:lineRule="exact"/>
              <w:jc w:val="center"/>
              <w:textAlignment w:val="center"/>
              <w:rPr>
                <w:rFonts w:ascii="宋体" w:hAnsi="宋体" w:cs="宋体"/>
                <w:szCs w:val="21"/>
              </w:rPr>
            </w:pPr>
            <w:r>
              <w:rPr>
                <w:rFonts w:hint="eastAsia" w:ascii="宋体" w:hAnsi="宋体" w:cs="宋体"/>
                <w:szCs w:val="21"/>
              </w:rPr>
              <w:t>设备管理</w:t>
            </w:r>
          </w:p>
        </w:tc>
        <w:tc>
          <w:tcPr>
            <w:tcW w:w="5505" w:type="dxa"/>
            <w:noWrap w:val="0"/>
            <w:vAlign w:val="center"/>
          </w:tcPr>
          <w:p w14:paraId="090650A3">
            <w:pPr>
              <w:widowControl/>
              <w:numPr>
                <w:ilvl w:val="0"/>
                <w:numId w:val="8"/>
              </w:numPr>
              <w:spacing w:line="380" w:lineRule="exact"/>
              <w:jc w:val="left"/>
              <w:textAlignment w:val="center"/>
              <w:rPr>
                <w:rFonts w:ascii="宋体" w:hAnsi="宋体" w:cs="宋体"/>
                <w:szCs w:val="21"/>
              </w:rPr>
            </w:pPr>
            <w:r>
              <w:rPr>
                <w:rFonts w:hint="eastAsia" w:ascii="宋体" w:hAnsi="宋体" w:cs="宋体"/>
                <w:szCs w:val="21"/>
              </w:rPr>
              <w:t>可以查看云智能网关的当前状态信息；</w:t>
            </w:r>
          </w:p>
          <w:p w14:paraId="1CB520D7">
            <w:pPr>
              <w:widowControl/>
              <w:spacing w:line="380" w:lineRule="exact"/>
              <w:jc w:val="left"/>
              <w:textAlignment w:val="center"/>
              <w:rPr>
                <w:rFonts w:ascii="宋体" w:hAnsi="宋体" w:cs="宋体"/>
                <w:szCs w:val="21"/>
              </w:rPr>
            </w:pPr>
            <w:r>
              <w:rPr>
                <w:rFonts w:hint="eastAsia" w:ascii="宋体" w:hAnsi="宋体" w:cs="宋体"/>
                <w:szCs w:val="21"/>
              </w:rPr>
              <w:t>2、可以查看智能公示盒当前状态信息，并且可以配置播放内容；</w:t>
            </w:r>
          </w:p>
          <w:p w14:paraId="4DB0FD57">
            <w:pPr>
              <w:widowControl/>
              <w:spacing w:line="380" w:lineRule="exact"/>
              <w:jc w:val="left"/>
              <w:textAlignment w:val="center"/>
              <w:rPr>
                <w:rFonts w:ascii="宋体" w:hAnsi="宋体" w:cs="宋体"/>
                <w:szCs w:val="21"/>
              </w:rPr>
            </w:pPr>
            <w:r>
              <w:rPr>
                <w:rFonts w:hint="eastAsia" w:ascii="宋体" w:hAnsi="宋体" w:cs="宋体"/>
                <w:szCs w:val="21"/>
              </w:rPr>
              <w:t>3、可以查看智能分析器的当前状态信息，并且可以配置分析项；</w:t>
            </w:r>
          </w:p>
        </w:tc>
        <w:tc>
          <w:tcPr>
            <w:tcW w:w="510" w:type="dxa"/>
            <w:vMerge w:val="continue"/>
            <w:noWrap w:val="0"/>
            <w:vAlign w:val="center"/>
          </w:tcPr>
          <w:p w14:paraId="5CA45AAA">
            <w:pPr>
              <w:widowControl/>
              <w:spacing w:line="380" w:lineRule="exact"/>
              <w:jc w:val="center"/>
              <w:textAlignment w:val="center"/>
              <w:rPr>
                <w:rFonts w:ascii="宋体" w:hAnsi="宋体" w:cs="宋体"/>
                <w:szCs w:val="21"/>
              </w:rPr>
            </w:pPr>
          </w:p>
        </w:tc>
        <w:tc>
          <w:tcPr>
            <w:tcW w:w="495" w:type="dxa"/>
            <w:vMerge w:val="continue"/>
            <w:noWrap w:val="0"/>
            <w:vAlign w:val="center"/>
          </w:tcPr>
          <w:p w14:paraId="52042FFC">
            <w:pPr>
              <w:widowControl/>
              <w:spacing w:line="380" w:lineRule="exact"/>
              <w:jc w:val="center"/>
              <w:textAlignment w:val="center"/>
              <w:rPr>
                <w:rFonts w:ascii="宋体" w:hAnsi="宋体" w:cs="宋体"/>
                <w:szCs w:val="21"/>
              </w:rPr>
            </w:pPr>
          </w:p>
        </w:tc>
        <w:tc>
          <w:tcPr>
            <w:tcW w:w="1099" w:type="dxa"/>
            <w:vMerge w:val="continue"/>
            <w:noWrap w:val="0"/>
            <w:vAlign w:val="center"/>
          </w:tcPr>
          <w:p w14:paraId="412A96C1">
            <w:pPr>
              <w:widowControl/>
              <w:spacing w:line="380" w:lineRule="exact"/>
              <w:jc w:val="center"/>
              <w:textAlignment w:val="center"/>
              <w:rPr>
                <w:rFonts w:ascii="宋体" w:hAnsi="宋体" w:cs="宋体"/>
                <w:szCs w:val="21"/>
              </w:rPr>
            </w:pPr>
          </w:p>
        </w:tc>
      </w:tr>
      <w:tr w14:paraId="1D71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489" w:type="dxa"/>
            <w:vMerge w:val="continue"/>
            <w:shd w:val="clear" w:color="auto" w:fill="auto"/>
            <w:noWrap/>
            <w:vAlign w:val="center"/>
          </w:tcPr>
          <w:p w14:paraId="3EF95AEE">
            <w:pPr>
              <w:spacing w:line="380" w:lineRule="exact"/>
              <w:jc w:val="center"/>
              <w:rPr>
                <w:rFonts w:ascii="宋体" w:hAnsi="宋体" w:cs="宋体"/>
                <w:szCs w:val="21"/>
              </w:rPr>
            </w:pPr>
          </w:p>
        </w:tc>
        <w:tc>
          <w:tcPr>
            <w:tcW w:w="1155" w:type="dxa"/>
            <w:gridSpan w:val="2"/>
            <w:shd w:val="clear" w:color="000000" w:fill="FFFFFF"/>
            <w:noWrap w:val="0"/>
            <w:vAlign w:val="center"/>
          </w:tcPr>
          <w:p w14:paraId="673A5AA2">
            <w:pPr>
              <w:widowControl/>
              <w:spacing w:line="380" w:lineRule="exact"/>
              <w:jc w:val="center"/>
              <w:textAlignment w:val="center"/>
              <w:rPr>
                <w:rFonts w:ascii="宋体" w:hAnsi="宋体" w:cs="宋体"/>
                <w:szCs w:val="21"/>
              </w:rPr>
            </w:pPr>
            <w:r>
              <w:rPr>
                <w:rFonts w:hint="eastAsia" w:ascii="宋体" w:hAnsi="宋体" w:cs="宋体"/>
                <w:kern w:val="0"/>
                <w:szCs w:val="21"/>
                <w:lang w:bidi="ar"/>
              </w:rPr>
              <w:t>隐患排查</w:t>
            </w:r>
          </w:p>
        </w:tc>
        <w:tc>
          <w:tcPr>
            <w:tcW w:w="5505" w:type="dxa"/>
            <w:noWrap w:val="0"/>
            <w:vAlign w:val="center"/>
          </w:tcPr>
          <w:p w14:paraId="6B6E62E7">
            <w:pPr>
              <w:widowControl/>
              <w:spacing w:line="380" w:lineRule="exact"/>
              <w:jc w:val="left"/>
              <w:textAlignment w:val="center"/>
              <w:rPr>
                <w:rFonts w:ascii="宋体" w:hAnsi="宋体" w:cs="宋体"/>
                <w:szCs w:val="21"/>
              </w:rPr>
            </w:pPr>
            <w:r>
              <w:rPr>
                <w:rFonts w:hint="eastAsia" w:ascii="宋体" w:hAnsi="宋体" w:cs="宋体"/>
                <w:szCs w:val="21"/>
              </w:rPr>
              <w:t>1、可以查看隐患上报记录；</w:t>
            </w:r>
          </w:p>
          <w:p w14:paraId="564CD456">
            <w:pPr>
              <w:widowControl/>
              <w:spacing w:line="380" w:lineRule="exact"/>
              <w:jc w:val="left"/>
              <w:textAlignment w:val="center"/>
              <w:rPr>
                <w:rFonts w:ascii="宋体" w:hAnsi="宋体" w:cs="宋体"/>
                <w:szCs w:val="21"/>
              </w:rPr>
            </w:pPr>
            <w:r>
              <w:rPr>
                <w:rFonts w:hint="eastAsia" w:ascii="宋体" w:hAnsi="宋体" w:cs="宋体"/>
                <w:szCs w:val="21"/>
              </w:rPr>
              <w:t>2、可以向检查人员分配特定地点、特定排查对象的排查任务，对应人员可以在移动端接到任务进行整改，并将整改结果上报；</w:t>
            </w:r>
          </w:p>
        </w:tc>
        <w:tc>
          <w:tcPr>
            <w:tcW w:w="510" w:type="dxa"/>
            <w:vMerge w:val="continue"/>
            <w:noWrap w:val="0"/>
            <w:vAlign w:val="center"/>
          </w:tcPr>
          <w:p w14:paraId="56C2D9A3">
            <w:pPr>
              <w:widowControl/>
              <w:spacing w:line="380" w:lineRule="exact"/>
              <w:jc w:val="center"/>
              <w:textAlignment w:val="center"/>
              <w:rPr>
                <w:rFonts w:ascii="宋体" w:hAnsi="宋体" w:cs="宋体"/>
                <w:szCs w:val="21"/>
              </w:rPr>
            </w:pPr>
          </w:p>
        </w:tc>
        <w:tc>
          <w:tcPr>
            <w:tcW w:w="495" w:type="dxa"/>
            <w:vMerge w:val="continue"/>
            <w:noWrap w:val="0"/>
            <w:vAlign w:val="center"/>
          </w:tcPr>
          <w:p w14:paraId="2456ABF0">
            <w:pPr>
              <w:widowControl/>
              <w:spacing w:line="380" w:lineRule="exact"/>
              <w:jc w:val="center"/>
              <w:textAlignment w:val="center"/>
              <w:rPr>
                <w:rFonts w:ascii="宋体" w:hAnsi="宋体" w:cs="宋体"/>
                <w:szCs w:val="21"/>
              </w:rPr>
            </w:pPr>
          </w:p>
        </w:tc>
        <w:tc>
          <w:tcPr>
            <w:tcW w:w="1099" w:type="dxa"/>
            <w:vMerge w:val="continue"/>
            <w:noWrap w:val="0"/>
            <w:vAlign w:val="center"/>
          </w:tcPr>
          <w:p w14:paraId="05EE10F6">
            <w:pPr>
              <w:widowControl/>
              <w:spacing w:line="380" w:lineRule="exact"/>
              <w:jc w:val="center"/>
              <w:textAlignment w:val="center"/>
              <w:rPr>
                <w:rFonts w:ascii="宋体" w:hAnsi="宋体" w:cs="宋体"/>
                <w:szCs w:val="21"/>
              </w:rPr>
            </w:pPr>
          </w:p>
        </w:tc>
      </w:tr>
      <w:tr w14:paraId="7D75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89" w:type="dxa"/>
            <w:vMerge w:val="continue"/>
            <w:shd w:val="clear" w:color="auto" w:fill="auto"/>
            <w:noWrap/>
            <w:vAlign w:val="center"/>
          </w:tcPr>
          <w:p w14:paraId="7431B0A4">
            <w:pPr>
              <w:spacing w:line="380" w:lineRule="exact"/>
              <w:jc w:val="center"/>
              <w:rPr>
                <w:rFonts w:ascii="宋体" w:hAnsi="宋体" w:cs="宋体"/>
                <w:szCs w:val="21"/>
              </w:rPr>
            </w:pPr>
          </w:p>
        </w:tc>
        <w:tc>
          <w:tcPr>
            <w:tcW w:w="1155" w:type="dxa"/>
            <w:gridSpan w:val="2"/>
            <w:shd w:val="clear" w:color="000000" w:fill="FFFFFF"/>
            <w:noWrap w:val="0"/>
            <w:vAlign w:val="center"/>
          </w:tcPr>
          <w:p w14:paraId="620A3995">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群宴报备</w:t>
            </w:r>
          </w:p>
        </w:tc>
        <w:tc>
          <w:tcPr>
            <w:tcW w:w="5505" w:type="dxa"/>
            <w:noWrap w:val="0"/>
            <w:vAlign w:val="center"/>
          </w:tcPr>
          <w:p w14:paraId="140FA4C6">
            <w:pPr>
              <w:widowControl/>
              <w:spacing w:line="380" w:lineRule="exact"/>
              <w:jc w:val="left"/>
              <w:textAlignment w:val="center"/>
              <w:rPr>
                <w:rFonts w:ascii="宋体" w:hAnsi="宋体" w:cs="宋体"/>
                <w:szCs w:val="21"/>
              </w:rPr>
            </w:pPr>
            <w:r>
              <w:rPr>
                <w:rFonts w:hint="eastAsia" w:ascii="宋体" w:hAnsi="宋体" w:cs="宋体"/>
                <w:szCs w:val="21"/>
              </w:rPr>
              <w:t>支持群宴报备，可以向监管端报备群宴信息，并且可以取消报备；</w:t>
            </w:r>
          </w:p>
        </w:tc>
        <w:tc>
          <w:tcPr>
            <w:tcW w:w="510" w:type="dxa"/>
            <w:vMerge w:val="continue"/>
            <w:noWrap w:val="0"/>
            <w:vAlign w:val="center"/>
          </w:tcPr>
          <w:p w14:paraId="24E301BD">
            <w:pPr>
              <w:widowControl/>
              <w:spacing w:line="380" w:lineRule="exact"/>
              <w:jc w:val="center"/>
              <w:textAlignment w:val="center"/>
              <w:rPr>
                <w:rFonts w:ascii="宋体" w:hAnsi="宋体" w:cs="宋体"/>
                <w:szCs w:val="21"/>
              </w:rPr>
            </w:pPr>
          </w:p>
        </w:tc>
        <w:tc>
          <w:tcPr>
            <w:tcW w:w="495" w:type="dxa"/>
            <w:vMerge w:val="continue"/>
            <w:noWrap w:val="0"/>
            <w:vAlign w:val="center"/>
          </w:tcPr>
          <w:p w14:paraId="5614405F">
            <w:pPr>
              <w:widowControl/>
              <w:spacing w:line="380" w:lineRule="exact"/>
              <w:jc w:val="center"/>
              <w:textAlignment w:val="center"/>
              <w:rPr>
                <w:rFonts w:ascii="宋体" w:hAnsi="宋体" w:cs="宋体"/>
                <w:szCs w:val="21"/>
              </w:rPr>
            </w:pPr>
          </w:p>
        </w:tc>
        <w:tc>
          <w:tcPr>
            <w:tcW w:w="1099" w:type="dxa"/>
            <w:vMerge w:val="continue"/>
            <w:noWrap w:val="0"/>
            <w:vAlign w:val="center"/>
          </w:tcPr>
          <w:p w14:paraId="7AE0C985">
            <w:pPr>
              <w:widowControl/>
              <w:spacing w:line="380" w:lineRule="exact"/>
              <w:jc w:val="center"/>
              <w:textAlignment w:val="center"/>
              <w:rPr>
                <w:rFonts w:ascii="宋体" w:hAnsi="宋体" w:cs="宋体"/>
                <w:szCs w:val="21"/>
              </w:rPr>
            </w:pPr>
          </w:p>
        </w:tc>
      </w:tr>
      <w:tr w14:paraId="39B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vMerge w:val="continue"/>
            <w:shd w:val="clear" w:color="auto" w:fill="auto"/>
            <w:noWrap/>
            <w:vAlign w:val="center"/>
          </w:tcPr>
          <w:p w14:paraId="7A0CA4BC">
            <w:pPr>
              <w:spacing w:line="380" w:lineRule="exact"/>
              <w:jc w:val="center"/>
              <w:rPr>
                <w:rFonts w:ascii="宋体" w:hAnsi="宋体" w:cs="宋体"/>
                <w:szCs w:val="21"/>
              </w:rPr>
            </w:pPr>
          </w:p>
        </w:tc>
        <w:tc>
          <w:tcPr>
            <w:tcW w:w="1155" w:type="dxa"/>
            <w:gridSpan w:val="2"/>
            <w:shd w:val="clear" w:color="000000" w:fill="FFFFFF"/>
            <w:noWrap w:val="0"/>
            <w:vAlign w:val="center"/>
          </w:tcPr>
          <w:p w14:paraId="365976FE">
            <w:pPr>
              <w:widowControl/>
              <w:spacing w:line="380" w:lineRule="exact"/>
              <w:jc w:val="center"/>
              <w:textAlignment w:val="center"/>
              <w:rPr>
                <w:rFonts w:ascii="宋体" w:hAnsi="宋体" w:cs="宋体"/>
                <w:szCs w:val="21"/>
              </w:rPr>
            </w:pPr>
            <w:r>
              <w:rPr>
                <w:rFonts w:hint="eastAsia" w:ascii="宋体" w:hAnsi="宋体" w:cs="宋体"/>
                <w:kern w:val="0"/>
                <w:szCs w:val="21"/>
                <w:lang w:bidi="ar"/>
              </w:rPr>
              <w:t>机构管理</w:t>
            </w:r>
          </w:p>
        </w:tc>
        <w:tc>
          <w:tcPr>
            <w:tcW w:w="5505" w:type="dxa"/>
            <w:noWrap w:val="0"/>
            <w:vAlign w:val="center"/>
          </w:tcPr>
          <w:p w14:paraId="496ABA47">
            <w:pPr>
              <w:widowControl/>
              <w:numPr>
                <w:ilvl w:val="0"/>
                <w:numId w:val="9"/>
              </w:numPr>
              <w:spacing w:line="380" w:lineRule="exact"/>
              <w:jc w:val="left"/>
              <w:textAlignment w:val="center"/>
              <w:rPr>
                <w:rFonts w:ascii="宋体" w:hAnsi="宋体" w:cs="宋体"/>
                <w:szCs w:val="21"/>
              </w:rPr>
            </w:pPr>
            <w:r>
              <w:rPr>
                <w:rFonts w:hint="eastAsia" w:ascii="宋体" w:hAnsi="宋体" w:cs="宋体"/>
                <w:szCs w:val="21"/>
              </w:rPr>
              <w:t>食堂管理，支持新增食堂以及维护食堂基本信息；</w:t>
            </w:r>
          </w:p>
          <w:p w14:paraId="1353D015">
            <w:pPr>
              <w:widowControl/>
              <w:spacing w:line="380" w:lineRule="exact"/>
              <w:jc w:val="left"/>
              <w:textAlignment w:val="center"/>
              <w:rPr>
                <w:rFonts w:ascii="宋体" w:hAnsi="宋体" w:cs="宋体"/>
                <w:szCs w:val="21"/>
              </w:rPr>
            </w:pPr>
            <w:r>
              <w:rPr>
                <w:rFonts w:hint="eastAsia" w:ascii="宋体" w:hAnsi="宋体" w:cs="宋体"/>
                <w:szCs w:val="21"/>
              </w:rPr>
              <w:t>2、工勤人员管理，支持添加工勤人员、上传健康证等信息，并且可以查看工勤人员健康台账；</w:t>
            </w:r>
          </w:p>
        </w:tc>
        <w:tc>
          <w:tcPr>
            <w:tcW w:w="510" w:type="dxa"/>
            <w:vMerge w:val="continue"/>
            <w:noWrap w:val="0"/>
            <w:vAlign w:val="center"/>
          </w:tcPr>
          <w:p w14:paraId="73766EB9">
            <w:pPr>
              <w:widowControl/>
              <w:spacing w:line="380" w:lineRule="exact"/>
              <w:jc w:val="center"/>
              <w:textAlignment w:val="center"/>
              <w:rPr>
                <w:rFonts w:ascii="宋体" w:hAnsi="宋体" w:cs="宋体"/>
                <w:szCs w:val="21"/>
              </w:rPr>
            </w:pPr>
          </w:p>
        </w:tc>
        <w:tc>
          <w:tcPr>
            <w:tcW w:w="495" w:type="dxa"/>
            <w:vMerge w:val="continue"/>
            <w:noWrap w:val="0"/>
            <w:vAlign w:val="center"/>
          </w:tcPr>
          <w:p w14:paraId="2BAC86D7">
            <w:pPr>
              <w:widowControl/>
              <w:spacing w:line="380" w:lineRule="exact"/>
              <w:jc w:val="center"/>
              <w:textAlignment w:val="center"/>
              <w:rPr>
                <w:rFonts w:ascii="宋体" w:hAnsi="宋体" w:cs="宋体"/>
                <w:szCs w:val="21"/>
              </w:rPr>
            </w:pPr>
          </w:p>
        </w:tc>
        <w:tc>
          <w:tcPr>
            <w:tcW w:w="1099" w:type="dxa"/>
            <w:vMerge w:val="continue"/>
            <w:noWrap w:val="0"/>
            <w:vAlign w:val="center"/>
          </w:tcPr>
          <w:p w14:paraId="37983B84">
            <w:pPr>
              <w:widowControl/>
              <w:spacing w:line="380" w:lineRule="exact"/>
              <w:jc w:val="center"/>
              <w:textAlignment w:val="center"/>
              <w:rPr>
                <w:rFonts w:ascii="宋体" w:hAnsi="宋体" w:cs="宋体"/>
                <w:szCs w:val="21"/>
              </w:rPr>
            </w:pPr>
          </w:p>
        </w:tc>
      </w:tr>
      <w:tr w14:paraId="1355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9" w:type="dxa"/>
            <w:vMerge w:val="continue"/>
            <w:shd w:val="clear" w:color="auto" w:fill="auto"/>
            <w:noWrap/>
            <w:vAlign w:val="center"/>
          </w:tcPr>
          <w:p w14:paraId="7A872543">
            <w:pPr>
              <w:spacing w:line="380" w:lineRule="exact"/>
              <w:jc w:val="center"/>
              <w:rPr>
                <w:rFonts w:ascii="宋体" w:hAnsi="宋体" w:cs="宋体"/>
                <w:szCs w:val="21"/>
              </w:rPr>
            </w:pPr>
          </w:p>
        </w:tc>
        <w:tc>
          <w:tcPr>
            <w:tcW w:w="1155" w:type="dxa"/>
            <w:gridSpan w:val="2"/>
            <w:shd w:val="clear" w:color="000000" w:fill="FFFFFF"/>
            <w:noWrap w:val="0"/>
            <w:vAlign w:val="center"/>
          </w:tcPr>
          <w:p w14:paraId="1A573EDB">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公众反馈</w:t>
            </w:r>
          </w:p>
        </w:tc>
        <w:tc>
          <w:tcPr>
            <w:tcW w:w="5505" w:type="dxa"/>
            <w:noWrap w:val="0"/>
            <w:vAlign w:val="center"/>
          </w:tcPr>
          <w:p w14:paraId="03B3474E">
            <w:pPr>
              <w:widowControl/>
              <w:numPr>
                <w:ilvl w:val="0"/>
                <w:numId w:val="10"/>
              </w:numPr>
              <w:spacing w:line="380" w:lineRule="exact"/>
              <w:jc w:val="left"/>
              <w:textAlignment w:val="center"/>
              <w:rPr>
                <w:rFonts w:ascii="宋体" w:hAnsi="宋体" w:cs="宋体"/>
                <w:szCs w:val="21"/>
              </w:rPr>
            </w:pPr>
            <w:r>
              <w:rPr>
                <w:rFonts w:hint="eastAsia" w:ascii="宋体" w:hAnsi="宋体" w:cs="宋体"/>
                <w:szCs w:val="21"/>
              </w:rPr>
              <w:t>支持针对公众提出的投诉、建议、表扬、评论等进行处理，一键回复；</w:t>
            </w:r>
          </w:p>
          <w:p w14:paraId="712619C4">
            <w:pPr>
              <w:widowControl/>
              <w:spacing w:line="380" w:lineRule="exact"/>
              <w:jc w:val="left"/>
              <w:textAlignment w:val="center"/>
              <w:rPr>
                <w:rFonts w:ascii="宋体" w:hAnsi="宋体" w:cs="宋体"/>
                <w:szCs w:val="21"/>
              </w:rPr>
            </w:pPr>
            <w:r>
              <w:rPr>
                <w:rFonts w:hint="eastAsia" w:ascii="宋体" w:hAnsi="宋体" w:cs="宋体"/>
                <w:szCs w:val="21"/>
              </w:rPr>
              <w:t>2、支持公众公示的内容进行配置，配置项分为：是否公开直播画面、是否公开用户评价、是否公开机构证件、是否公开相关人员证件、是否公开食安等级、是否公开每日影像（留样记录、消毒记录、陪餐记录、废弃物处理等）、是否公开食材溯源信息（食材单价、总金额与数量、食材过期时间、供应商等）、是否公开营养菜品等；</w:t>
            </w:r>
          </w:p>
        </w:tc>
        <w:tc>
          <w:tcPr>
            <w:tcW w:w="510" w:type="dxa"/>
            <w:vMerge w:val="continue"/>
            <w:noWrap w:val="0"/>
            <w:vAlign w:val="center"/>
          </w:tcPr>
          <w:p w14:paraId="663E094C">
            <w:pPr>
              <w:widowControl/>
              <w:spacing w:line="380" w:lineRule="exact"/>
              <w:jc w:val="center"/>
              <w:textAlignment w:val="center"/>
              <w:rPr>
                <w:rFonts w:ascii="宋体" w:hAnsi="宋体" w:cs="宋体"/>
                <w:szCs w:val="21"/>
              </w:rPr>
            </w:pPr>
          </w:p>
        </w:tc>
        <w:tc>
          <w:tcPr>
            <w:tcW w:w="495" w:type="dxa"/>
            <w:vMerge w:val="continue"/>
            <w:noWrap w:val="0"/>
            <w:vAlign w:val="center"/>
          </w:tcPr>
          <w:p w14:paraId="29A7ADC3">
            <w:pPr>
              <w:widowControl/>
              <w:spacing w:line="380" w:lineRule="exact"/>
              <w:jc w:val="center"/>
              <w:textAlignment w:val="center"/>
              <w:rPr>
                <w:rFonts w:ascii="宋体" w:hAnsi="宋体" w:cs="宋体"/>
                <w:szCs w:val="21"/>
              </w:rPr>
            </w:pPr>
          </w:p>
        </w:tc>
        <w:tc>
          <w:tcPr>
            <w:tcW w:w="1099" w:type="dxa"/>
            <w:vMerge w:val="continue"/>
            <w:noWrap w:val="0"/>
            <w:vAlign w:val="center"/>
          </w:tcPr>
          <w:p w14:paraId="4A979F8A">
            <w:pPr>
              <w:widowControl/>
              <w:spacing w:line="380" w:lineRule="exact"/>
              <w:jc w:val="center"/>
              <w:textAlignment w:val="center"/>
              <w:rPr>
                <w:rFonts w:ascii="宋体" w:hAnsi="宋体" w:cs="宋体"/>
                <w:szCs w:val="21"/>
              </w:rPr>
            </w:pPr>
          </w:p>
        </w:tc>
      </w:tr>
      <w:tr w14:paraId="5A68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vMerge w:val="continue"/>
            <w:shd w:val="clear" w:color="auto" w:fill="auto"/>
            <w:noWrap/>
            <w:vAlign w:val="center"/>
          </w:tcPr>
          <w:p w14:paraId="67CA68F5">
            <w:pPr>
              <w:spacing w:line="380" w:lineRule="exact"/>
              <w:jc w:val="center"/>
              <w:rPr>
                <w:rFonts w:ascii="宋体" w:hAnsi="宋体" w:cs="宋体"/>
                <w:szCs w:val="21"/>
              </w:rPr>
            </w:pPr>
          </w:p>
        </w:tc>
        <w:tc>
          <w:tcPr>
            <w:tcW w:w="1155" w:type="dxa"/>
            <w:gridSpan w:val="2"/>
            <w:shd w:val="clear" w:color="000000" w:fill="FFFFFF"/>
            <w:noWrap w:val="0"/>
            <w:vAlign w:val="center"/>
          </w:tcPr>
          <w:p w14:paraId="5ED23E73">
            <w:pPr>
              <w:widowControl/>
              <w:spacing w:line="380" w:lineRule="exact"/>
              <w:jc w:val="center"/>
              <w:textAlignment w:val="center"/>
              <w:rPr>
                <w:rFonts w:ascii="宋体" w:hAnsi="宋体" w:cs="宋体"/>
                <w:szCs w:val="21"/>
              </w:rPr>
            </w:pPr>
            <w:r>
              <w:rPr>
                <w:rFonts w:hint="eastAsia" w:ascii="宋体" w:hAnsi="宋体" w:cs="宋体"/>
                <w:kern w:val="0"/>
                <w:szCs w:val="21"/>
                <w:lang w:bidi="ar"/>
              </w:rPr>
              <w:t>系统配置</w:t>
            </w:r>
          </w:p>
        </w:tc>
        <w:tc>
          <w:tcPr>
            <w:tcW w:w="5505" w:type="dxa"/>
            <w:noWrap w:val="0"/>
            <w:vAlign w:val="center"/>
          </w:tcPr>
          <w:p w14:paraId="196417AC">
            <w:pPr>
              <w:widowControl/>
              <w:numPr>
                <w:ilvl w:val="0"/>
                <w:numId w:val="11"/>
              </w:numPr>
              <w:spacing w:line="380" w:lineRule="exact"/>
              <w:jc w:val="left"/>
              <w:textAlignment w:val="center"/>
              <w:rPr>
                <w:rFonts w:ascii="宋体" w:hAnsi="宋体" w:cs="宋体"/>
                <w:szCs w:val="21"/>
              </w:rPr>
            </w:pPr>
            <w:r>
              <w:rPr>
                <w:rFonts w:hint="eastAsia" w:ascii="宋体" w:hAnsi="宋体" w:cs="宋体"/>
                <w:szCs w:val="21"/>
              </w:rPr>
              <w:t>可以与上级平台进行关联，数据对接，支持省、市、县各级单位入驻平台；</w:t>
            </w:r>
          </w:p>
          <w:p w14:paraId="75808942">
            <w:pPr>
              <w:widowControl/>
              <w:spacing w:line="380" w:lineRule="exact"/>
              <w:jc w:val="left"/>
              <w:textAlignment w:val="center"/>
              <w:rPr>
                <w:rFonts w:ascii="宋体" w:hAnsi="宋体" w:cs="宋体"/>
                <w:szCs w:val="21"/>
              </w:rPr>
            </w:pPr>
            <w:r>
              <w:rPr>
                <w:rFonts w:hint="eastAsia" w:ascii="宋体" w:hAnsi="宋体" w:cs="宋体"/>
                <w:szCs w:val="21"/>
              </w:rPr>
              <w:t>2、可以维护学校食堂基本信息；</w:t>
            </w:r>
          </w:p>
          <w:p w14:paraId="18E6D219">
            <w:pPr>
              <w:widowControl/>
              <w:spacing w:line="380" w:lineRule="exact"/>
              <w:jc w:val="left"/>
              <w:textAlignment w:val="center"/>
              <w:rPr>
                <w:rFonts w:ascii="宋体" w:hAnsi="宋体" w:cs="宋体"/>
                <w:szCs w:val="21"/>
              </w:rPr>
            </w:pPr>
            <w:r>
              <w:rPr>
                <w:rFonts w:hint="eastAsia" w:ascii="宋体" w:hAnsi="宋体" w:cs="宋体"/>
                <w:szCs w:val="21"/>
              </w:rPr>
              <w:t>3、可以处理监管端的关联申请信息，并审核与查看；4、可以对APP端应用进行查看和扫码下；</w:t>
            </w:r>
          </w:p>
        </w:tc>
        <w:tc>
          <w:tcPr>
            <w:tcW w:w="510" w:type="dxa"/>
            <w:vMerge w:val="continue"/>
            <w:noWrap w:val="0"/>
            <w:vAlign w:val="center"/>
          </w:tcPr>
          <w:p w14:paraId="0D9BCF6C">
            <w:pPr>
              <w:widowControl/>
              <w:spacing w:line="380" w:lineRule="exact"/>
              <w:jc w:val="center"/>
              <w:textAlignment w:val="center"/>
              <w:rPr>
                <w:rFonts w:ascii="宋体" w:hAnsi="宋体" w:cs="宋体"/>
                <w:szCs w:val="21"/>
              </w:rPr>
            </w:pPr>
          </w:p>
        </w:tc>
        <w:tc>
          <w:tcPr>
            <w:tcW w:w="495" w:type="dxa"/>
            <w:vMerge w:val="continue"/>
            <w:noWrap w:val="0"/>
            <w:vAlign w:val="center"/>
          </w:tcPr>
          <w:p w14:paraId="595DC331">
            <w:pPr>
              <w:widowControl/>
              <w:spacing w:line="380" w:lineRule="exact"/>
              <w:jc w:val="center"/>
              <w:textAlignment w:val="center"/>
              <w:rPr>
                <w:rFonts w:ascii="宋体" w:hAnsi="宋体" w:cs="宋体"/>
                <w:szCs w:val="21"/>
              </w:rPr>
            </w:pPr>
          </w:p>
        </w:tc>
        <w:tc>
          <w:tcPr>
            <w:tcW w:w="1099" w:type="dxa"/>
            <w:vMerge w:val="continue"/>
            <w:noWrap w:val="0"/>
            <w:vAlign w:val="center"/>
          </w:tcPr>
          <w:p w14:paraId="75ECA010">
            <w:pPr>
              <w:widowControl/>
              <w:spacing w:line="380" w:lineRule="exact"/>
              <w:jc w:val="center"/>
              <w:textAlignment w:val="center"/>
              <w:rPr>
                <w:rFonts w:ascii="宋体" w:hAnsi="宋体" w:cs="宋体"/>
                <w:szCs w:val="21"/>
              </w:rPr>
            </w:pPr>
          </w:p>
        </w:tc>
      </w:tr>
      <w:tr w14:paraId="7067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89" w:type="dxa"/>
            <w:vMerge w:val="continue"/>
            <w:shd w:val="clear" w:color="auto" w:fill="auto"/>
            <w:noWrap/>
            <w:vAlign w:val="center"/>
          </w:tcPr>
          <w:p w14:paraId="538E52A3">
            <w:pPr>
              <w:spacing w:line="380" w:lineRule="exact"/>
              <w:jc w:val="center"/>
              <w:rPr>
                <w:rFonts w:ascii="宋体" w:hAnsi="宋体" w:cs="宋体"/>
                <w:szCs w:val="21"/>
              </w:rPr>
            </w:pPr>
          </w:p>
        </w:tc>
        <w:tc>
          <w:tcPr>
            <w:tcW w:w="1155" w:type="dxa"/>
            <w:gridSpan w:val="2"/>
            <w:shd w:val="clear" w:color="000000" w:fill="FFFFFF"/>
            <w:noWrap w:val="0"/>
            <w:vAlign w:val="center"/>
          </w:tcPr>
          <w:p w14:paraId="0E22B631">
            <w:pPr>
              <w:widowControl/>
              <w:spacing w:line="380" w:lineRule="exact"/>
              <w:jc w:val="center"/>
              <w:textAlignment w:val="center"/>
              <w:rPr>
                <w:rFonts w:ascii="宋体" w:hAnsi="宋体" w:cs="宋体"/>
                <w:szCs w:val="21"/>
              </w:rPr>
            </w:pPr>
            <w:r>
              <w:rPr>
                <w:rFonts w:hint="eastAsia" w:ascii="宋体" w:hAnsi="宋体" w:cs="宋体"/>
                <w:kern w:val="0"/>
                <w:szCs w:val="21"/>
                <w:lang w:bidi="ar"/>
              </w:rPr>
              <w:t>智慧管理云平台-学校端（移动端）</w:t>
            </w:r>
          </w:p>
        </w:tc>
        <w:tc>
          <w:tcPr>
            <w:tcW w:w="5505" w:type="dxa"/>
            <w:noWrap w:val="0"/>
            <w:vAlign w:val="center"/>
          </w:tcPr>
          <w:p w14:paraId="6417874E">
            <w:pPr>
              <w:widowControl/>
              <w:numPr>
                <w:ilvl w:val="0"/>
                <w:numId w:val="12"/>
              </w:numPr>
              <w:spacing w:line="380" w:lineRule="exact"/>
              <w:jc w:val="left"/>
              <w:textAlignment w:val="center"/>
              <w:rPr>
                <w:rFonts w:ascii="宋体" w:hAnsi="宋体" w:cs="宋体"/>
                <w:szCs w:val="21"/>
              </w:rPr>
            </w:pPr>
            <w:r>
              <w:rPr>
                <w:rFonts w:hint="eastAsia" w:ascii="宋体" w:hAnsi="宋体" w:cs="宋体"/>
                <w:szCs w:val="21"/>
              </w:rPr>
              <w:t>可以申请机构入驻，通过手填写信息提交到上级监管进行申请，审核通过后即可登录进行使用；</w:t>
            </w:r>
          </w:p>
          <w:p w14:paraId="649BE172">
            <w:pPr>
              <w:widowControl/>
              <w:spacing w:line="380" w:lineRule="exact"/>
              <w:jc w:val="left"/>
              <w:textAlignment w:val="center"/>
              <w:rPr>
                <w:rFonts w:ascii="宋体" w:hAnsi="宋体" w:cs="宋体"/>
                <w:szCs w:val="21"/>
              </w:rPr>
            </w:pPr>
            <w:r>
              <w:rPr>
                <w:rFonts w:hint="eastAsia" w:ascii="宋体" w:hAnsi="宋体" w:cs="宋体"/>
                <w:szCs w:val="21"/>
              </w:rPr>
              <w:t>2、可以查看每天的营养菜谱；</w:t>
            </w:r>
          </w:p>
          <w:p w14:paraId="6C42B97F">
            <w:pPr>
              <w:widowControl/>
              <w:spacing w:line="380" w:lineRule="exact"/>
              <w:jc w:val="left"/>
              <w:textAlignment w:val="center"/>
              <w:rPr>
                <w:rFonts w:ascii="宋体" w:hAnsi="宋体" w:cs="宋体"/>
                <w:szCs w:val="21"/>
              </w:rPr>
            </w:pPr>
            <w:r>
              <w:rPr>
                <w:rFonts w:hint="eastAsia" w:ascii="宋体" w:hAnsi="宋体" w:cs="宋体"/>
                <w:szCs w:val="21"/>
              </w:rPr>
              <w:t>3、可以查看实时监控视频，并且可以查看快照情况；</w:t>
            </w:r>
          </w:p>
          <w:p w14:paraId="654EACCD">
            <w:pPr>
              <w:widowControl/>
              <w:spacing w:line="380" w:lineRule="exact"/>
              <w:jc w:val="left"/>
              <w:textAlignment w:val="center"/>
              <w:rPr>
                <w:rFonts w:ascii="宋体" w:hAnsi="宋体" w:cs="宋体"/>
                <w:szCs w:val="21"/>
              </w:rPr>
            </w:pPr>
            <w:r>
              <w:rPr>
                <w:rFonts w:hint="eastAsia" w:ascii="宋体" w:hAnsi="宋体" w:cs="宋体"/>
                <w:szCs w:val="21"/>
              </w:rPr>
              <w:t>4、可以查看食堂日报，包含：晨检、消毒、废弃物处理、留样、陪餐、卫生检查情况；</w:t>
            </w:r>
          </w:p>
          <w:p w14:paraId="0CF4E65B">
            <w:pPr>
              <w:widowControl/>
              <w:spacing w:line="380" w:lineRule="exact"/>
              <w:jc w:val="left"/>
              <w:textAlignment w:val="center"/>
              <w:rPr>
                <w:rFonts w:ascii="宋体" w:hAnsi="宋体" w:cs="宋体"/>
                <w:szCs w:val="21"/>
              </w:rPr>
            </w:pPr>
            <w:r>
              <w:rPr>
                <w:rFonts w:hint="eastAsia" w:ascii="宋体" w:hAnsi="宋体" w:cs="宋体"/>
                <w:szCs w:val="21"/>
              </w:rPr>
              <w:t>5、可以查看每日待办，包括今日未上报、隐患排查任务；</w:t>
            </w:r>
          </w:p>
          <w:p w14:paraId="7B445694">
            <w:pPr>
              <w:widowControl/>
              <w:spacing w:line="380" w:lineRule="exact"/>
              <w:jc w:val="left"/>
              <w:textAlignment w:val="center"/>
              <w:rPr>
                <w:rFonts w:ascii="宋体" w:hAnsi="宋体" w:cs="宋体"/>
                <w:szCs w:val="21"/>
              </w:rPr>
            </w:pPr>
            <w:r>
              <w:rPr>
                <w:rFonts w:hint="eastAsia" w:ascii="宋体" w:hAnsi="宋体" w:cs="宋体"/>
                <w:szCs w:val="21"/>
              </w:rPr>
              <w:t>6、可以统计当日的入库金额、出库金额；</w:t>
            </w:r>
          </w:p>
          <w:p w14:paraId="33631D5C">
            <w:pPr>
              <w:widowControl/>
              <w:spacing w:line="380" w:lineRule="exact"/>
              <w:jc w:val="left"/>
              <w:textAlignment w:val="center"/>
              <w:rPr>
                <w:rFonts w:ascii="宋体" w:hAnsi="宋体" w:cs="宋体"/>
                <w:szCs w:val="21"/>
              </w:rPr>
            </w:pPr>
            <w:r>
              <w:rPr>
                <w:rFonts w:hint="eastAsia" w:ascii="宋体" w:hAnsi="宋体" w:cs="宋体"/>
                <w:szCs w:val="21"/>
              </w:rPr>
              <w:t>7、可以查看工勤人员健康情况（健康证总数与过期数）；</w:t>
            </w:r>
          </w:p>
          <w:p w14:paraId="4DF2C399">
            <w:pPr>
              <w:widowControl/>
              <w:spacing w:line="380" w:lineRule="exact"/>
              <w:jc w:val="left"/>
              <w:textAlignment w:val="center"/>
              <w:rPr>
                <w:rFonts w:ascii="宋体" w:hAnsi="宋体" w:cs="宋体"/>
                <w:szCs w:val="21"/>
              </w:rPr>
            </w:pPr>
            <w:r>
              <w:rPr>
                <w:rFonts w:hint="eastAsia" w:ascii="宋体" w:hAnsi="宋体" w:cs="宋体"/>
                <w:szCs w:val="21"/>
              </w:rPr>
              <w:t>8、可以查看当前设备在线和离线状态数量；</w:t>
            </w:r>
          </w:p>
          <w:p w14:paraId="1C7E4B3C">
            <w:pPr>
              <w:widowControl/>
              <w:spacing w:line="380" w:lineRule="exact"/>
              <w:jc w:val="left"/>
              <w:textAlignment w:val="center"/>
              <w:rPr>
                <w:rFonts w:ascii="宋体" w:hAnsi="宋体" w:cs="宋体"/>
                <w:szCs w:val="21"/>
              </w:rPr>
            </w:pPr>
            <w:r>
              <w:rPr>
                <w:rFonts w:hint="eastAsia" w:ascii="宋体" w:hAnsi="宋体" w:cs="宋体"/>
                <w:szCs w:val="21"/>
              </w:rPr>
              <w:t>9、可以查看学校食堂信息，包括基本信息、食安等级，可以查看工勤人员信息，支持维护工勤人员信息；</w:t>
            </w:r>
          </w:p>
          <w:p w14:paraId="54390E3B">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10、可以对食材登记入库、登记出库、库存盘点、库存查询，可以查看历史入库单、历史出库单、盘点记录；</w:t>
            </w:r>
          </w:p>
          <w:p w14:paraId="1AA43821">
            <w:pPr>
              <w:widowControl/>
              <w:spacing w:line="380" w:lineRule="exact"/>
              <w:jc w:val="left"/>
              <w:textAlignment w:val="center"/>
              <w:rPr>
                <w:rFonts w:ascii="宋体" w:hAnsi="宋体" w:cs="宋体"/>
                <w:szCs w:val="21"/>
              </w:rPr>
            </w:pPr>
            <w:r>
              <w:rPr>
                <w:rFonts w:hint="eastAsia" w:ascii="宋体" w:hAnsi="宋体" w:cs="宋体"/>
                <w:szCs w:val="21"/>
              </w:rPr>
              <w:t>11、可以查看供应商信息，支持维护供应商信息；</w:t>
            </w:r>
          </w:p>
          <w:p w14:paraId="0B61F49F">
            <w:pPr>
              <w:widowControl/>
              <w:spacing w:line="380" w:lineRule="exact"/>
              <w:jc w:val="left"/>
              <w:textAlignment w:val="center"/>
              <w:rPr>
                <w:rFonts w:ascii="宋体" w:hAnsi="宋体" w:cs="宋体"/>
                <w:szCs w:val="21"/>
              </w:rPr>
            </w:pPr>
            <w:r>
              <w:rPr>
                <w:rFonts w:hint="eastAsia" w:ascii="宋体" w:hAnsi="宋体" w:cs="宋体"/>
                <w:szCs w:val="21"/>
              </w:rPr>
              <w:t>12、可以上报自检自查信息，包括留样记录、消毒记录、晨检记录、废弃物处理记录、陪餐记录、卫生检查、食品添加剂、就餐计划情况，可以查看陪餐计划、农残检测情况、食堂日报统计信息；</w:t>
            </w:r>
          </w:p>
          <w:p w14:paraId="10D0E7CA">
            <w:pPr>
              <w:widowControl/>
              <w:spacing w:line="380" w:lineRule="exact"/>
              <w:jc w:val="left"/>
              <w:textAlignment w:val="center"/>
              <w:rPr>
                <w:rFonts w:ascii="宋体" w:hAnsi="宋体" w:cs="宋体"/>
                <w:szCs w:val="21"/>
              </w:rPr>
            </w:pPr>
            <w:r>
              <w:rPr>
                <w:rFonts w:hint="eastAsia" w:ascii="宋体" w:hAnsi="宋体" w:cs="宋体"/>
                <w:szCs w:val="21"/>
              </w:rPr>
              <w:t>13、可以上报每日影像（留样现场、消毒现场、陪餐现场、废弃物处理现场等）；</w:t>
            </w:r>
          </w:p>
          <w:p w14:paraId="2ED76854">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14、可以向监管端报备群宴信息，也可以取消报备；</w:t>
            </w:r>
          </w:p>
          <w:p w14:paraId="0D017C12">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15、可以创建隐患排查任务、上报隐患风险，执行隐患排查任务进行整改、并且上报给验收人进行验收；</w:t>
            </w:r>
          </w:p>
          <w:p w14:paraId="7FF42BF1">
            <w:pPr>
              <w:widowControl/>
              <w:spacing w:line="380" w:lineRule="exact"/>
              <w:jc w:val="left"/>
              <w:textAlignment w:val="center"/>
              <w:rPr>
                <w:rFonts w:ascii="宋体" w:hAnsi="宋体" w:cs="宋体"/>
                <w:szCs w:val="21"/>
              </w:rPr>
            </w:pPr>
            <w:r>
              <w:rPr>
                <w:rFonts w:hint="eastAsia" w:ascii="宋体" w:hAnsi="宋体" w:eastAsia="宋体" w:cs="宋体"/>
                <w:color w:val="000000"/>
              </w:rPr>
              <w:t>▲</w:t>
            </w:r>
            <w:r>
              <w:rPr>
                <w:rFonts w:hint="eastAsia" w:ascii="宋体" w:hAnsi="宋体" w:cs="宋体"/>
                <w:szCs w:val="21"/>
              </w:rPr>
              <w:t>16、可以进行事故填写、上报；可以线上启动应急预案；可以查看和使用应急预案的处置流程、查看执行历史；</w:t>
            </w:r>
          </w:p>
          <w:p w14:paraId="53260115">
            <w:pPr>
              <w:widowControl/>
              <w:numPr>
                <w:ilvl w:val="0"/>
                <w:numId w:val="13"/>
              </w:numPr>
              <w:spacing w:line="380" w:lineRule="exact"/>
              <w:jc w:val="left"/>
              <w:textAlignment w:val="center"/>
              <w:rPr>
                <w:rFonts w:ascii="宋体" w:hAnsi="宋体" w:cs="宋体"/>
                <w:szCs w:val="21"/>
              </w:rPr>
            </w:pPr>
            <w:r>
              <w:rPr>
                <w:rFonts w:hint="eastAsia" w:ascii="宋体" w:hAnsi="宋体" w:cs="宋体"/>
                <w:szCs w:val="21"/>
              </w:rPr>
              <w:t>可以查看监督检查结果，可以对监管单位检查不合格的地方进行针对性整改，并将整改情况回传给监管单位；</w:t>
            </w:r>
          </w:p>
          <w:p w14:paraId="6FA99C52">
            <w:pPr>
              <w:widowControl/>
              <w:spacing w:line="380" w:lineRule="exact"/>
              <w:jc w:val="left"/>
              <w:textAlignment w:val="center"/>
              <w:rPr>
                <w:rFonts w:ascii="宋体" w:hAnsi="宋体" w:cs="宋体"/>
                <w:szCs w:val="21"/>
              </w:rPr>
            </w:pPr>
            <w:r>
              <w:rPr>
                <w:rFonts w:hint="eastAsia" w:ascii="宋体" w:hAnsi="宋体" w:cs="宋体"/>
                <w:szCs w:val="21"/>
              </w:rPr>
              <w:t>18、可以通过培训进行课程学习，进行线上考试，并且在考试结束可以查看得分、考试答案与解析；</w:t>
            </w:r>
          </w:p>
          <w:p w14:paraId="5798378D">
            <w:pPr>
              <w:widowControl/>
              <w:spacing w:line="380" w:lineRule="exact"/>
              <w:jc w:val="left"/>
              <w:textAlignment w:val="center"/>
              <w:rPr>
                <w:rFonts w:ascii="宋体" w:hAnsi="宋体" w:cs="宋体"/>
                <w:szCs w:val="21"/>
              </w:rPr>
            </w:pPr>
            <w:r>
              <w:rPr>
                <w:rFonts w:hint="eastAsia" w:ascii="宋体" w:hAnsi="宋体" w:cs="宋体"/>
                <w:szCs w:val="21"/>
              </w:rPr>
              <w:t>19、可以查看公众对学校食堂投诉情况；</w:t>
            </w:r>
          </w:p>
          <w:p w14:paraId="6F8E9670">
            <w:pPr>
              <w:widowControl/>
              <w:spacing w:line="380" w:lineRule="exact"/>
              <w:jc w:val="left"/>
              <w:textAlignment w:val="center"/>
              <w:rPr>
                <w:rFonts w:ascii="宋体" w:hAnsi="宋体" w:cs="宋体"/>
                <w:szCs w:val="21"/>
              </w:rPr>
            </w:pPr>
            <w:r>
              <w:rPr>
                <w:rFonts w:hint="eastAsia" w:ascii="宋体" w:hAnsi="宋体" w:cs="宋体"/>
                <w:szCs w:val="21"/>
              </w:rPr>
              <w:t>20、可以查看学校食堂预警信息；</w:t>
            </w:r>
          </w:p>
          <w:p w14:paraId="1A32F6AF">
            <w:pPr>
              <w:widowControl/>
              <w:spacing w:line="380" w:lineRule="exact"/>
              <w:jc w:val="left"/>
              <w:textAlignment w:val="center"/>
              <w:rPr>
                <w:rFonts w:ascii="宋体" w:hAnsi="宋体" w:cs="宋体"/>
                <w:szCs w:val="21"/>
              </w:rPr>
            </w:pPr>
            <w:r>
              <w:rPr>
                <w:rFonts w:hint="eastAsia" w:ascii="宋体" w:hAnsi="宋体" w:cs="宋体"/>
                <w:szCs w:val="21"/>
              </w:rPr>
              <w:t>21、可以查看食安资讯信息；</w:t>
            </w:r>
          </w:p>
          <w:p w14:paraId="4D4C8CD2">
            <w:pPr>
              <w:widowControl/>
              <w:spacing w:line="380" w:lineRule="exact"/>
              <w:jc w:val="left"/>
              <w:textAlignment w:val="center"/>
              <w:rPr>
                <w:rFonts w:ascii="宋体" w:hAnsi="宋体" w:cs="宋体"/>
                <w:szCs w:val="21"/>
              </w:rPr>
            </w:pPr>
            <w:r>
              <w:rPr>
                <w:rFonts w:hint="eastAsia" w:ascii="宋体" w:hAnsi="宋体" w:cs="宋体"/>
                <w:szCs w:val="21"/>
              </w:rPr>
              <w:t>22、可以查看学校食堂的食物浪费排行信息；可以查看浪费明细信息，包括：库存损耗、加工制作损耗、销售损耗的信息（数量、金额与原因）；</w:t>
            </w:r>
          </w:p>
        </w:tc>
        <w:tc>
          <w:tcPr>
            <w:tcW w:w="510" w:type="dxa"/>
            <w:vMerge w:val="continue"/>
            <w:noWrap w:val="0"/>
            <w:vAlign w:val="center"/>
          </w:tcPr>
          <w:p w14:paraId="0D168A39">
            <w:pPr>
              <w:widowControl/>
              <w:spacing w:line="380" w:lineRule="exact"/>
              <w:jc w:val="center"/>
              <w:textAlignment w:val="center"/>
              <w:rPr>
                <w:rFonts w:ascii="宋体" w:hAnsi="宋体" w:cs="宋体"/>
                <w:szCs w:val="21"/>
              </w:rPr>
            </w:pPr>
          </w:p>
        </w:tc>
        <w:tc>
          <w:tcPr>
            <w:tcW w:w="495" w:type="dxa"/>
            <w:vMerge w:val="continue"/>
            <w:noWrap w:val="0"/>
            <w:vAlign w:val="center"/>
          </w:tcPr>
          <w:p w14:paraId="3BB85754">
            <w:pPr>
              <w:widowControl/>
              <w:spacing w:line="380" w:lineRule="exact"/>
              <w:jc w:val="center"/>
              <w:textAlignment w:val="center"/>
              <w:rPr>
                <w:rFonts w:ascii="宋体" w:hAnsi="宋体" w:cs="宋体"/>
                <w:szCs w:val="21"/>
              </w:rPr>
            </w:pPr>
          </w:p>
        </w:tc>
        <w:tc>
          <w:tcPr>
            <w:tcW w:w="1099" w:type="dxa"/>
            <w:vMerge w:val="continue"/>
            <w:noWrap w:val="0"/>
            <w:vAlign w:val="center"/>
          </w:tcPr>
          <w:p w14:paraId="45300D00">
            <w:pPr>
              <w:widowControl/>
              <w:spacing w:line="380" w:lineRule="exact"/>
              <w:jc w:val="center"/>
              <w:textAlignment w:val="center"/>
              <w:rPr>
                <w:rFonts w:ascii="宋体" w:hAnsi="宋体" w:cs="宋体"/>
                <w:szCs w:val="21"/>
              </w:rPr>
            </w:pPr>
          </w:p>
        </w:tc>
      </w:tr>
      <w:tr w14:paraId="09D5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vMerge w:val="continue"/>
            <w:shd w:val="clear" w:color="auto" w:fill="auto"/>
            <w:noWrap/>
            <w:vAlign w:val="center"/>
          </w:tcPr>
          <w:p w14:paraId="37ECAF7A">
            <w:pPr>
              <w:spacing w:line="380" w:lineRule="exact"/>
              <w:jc w:val="center"/>
              <w:rPr>
                <w:rFonts w:ascii="宋体" w:hAnsi="宋体" w:cs="宋体"/>
                <w:szCs w:val="21"/>
              </w:rPr>
            </w:pPr>
          </w:p>
        </w:tc>
        <w:tc>
          <w:tcPr>
            <w:tcW w:w="1155" w:type="dxa"/>
            <w:gridSpan w:val="2"/>
            <w:shd w:val="clear" w:color="000000" w:fill="FFFFFF"/>
            <w:noWrap w:val="0"/>
            <w:vAlign w:val="center"/>
          </w:tcPr>
          <w:p w14:paraId="3C134CAF">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采购商城（移动端）</w:t>
            </w:r>
          </w:p>
        </w:tc>
        <w:tc>
          <w:tcPr>
            <w:tcW w:w="5505" w:type="dxa"/>
            <w:noWrap w:val="0"/>
            <w:vAlign w:val="center"/>
          </w:tcPr>
          <w:p w14:paraId="282633CD">
            <w:pPr>
              <w:widowControl/>
              <w:numPr>
                <w:ilvl w:val="0"/>
                <w:numId w:val="14"/>
              </w:numPr>
              <w:spacing w:line="380" w:lineRule="exact"/>
              <w:jc w:val="left"/>
              <w:textAlignment w:val="center"/>
              <w:rPr>
                <w:rFonts w:ascii="宋体" w:hAnsi="宋体" w:cs="宋体"/>
                <w:szCs w:val="21"/>
              </w:rPr>
            </w:pPr>
            <w:r>
              <w:rPr>
                <w:rFonts w:hint="eastAsia" w:ascii="宋体" w:hAnsi="宋体" w:cs="宋体"/>
                <w:szCs w:val="21"/>
              </w:rPr>
              <w:t>支持在线下单，并跟踪订单状态；</w:t>
            </w:r>
          </w:p>
          <w:p w14:paraId="60AF8D62">
            <w:pPr>
              <w:widowControl/>
              <w:numPr>
                <w:ilvl w:val="0"/>
                <w:numId w:val="14"/>
              </w:numPr>
              <w:spacing w:line="380" w:lineRule="exact"/>
              <w:jc w:val="left"/>
              <w:textAlignment w:val="center"/>
              <w:rPr>
                <w:rFonts w:ascii="宋体" w:hAnsi="宋体" w:cs="宋体"/>
                <w:szCs w:val="21"/>
              </w:rPr>
            </w:pPr>
            <w:r>
              <w:rPr>
                <w:rFonts w:hint="eastAsia" w:ascii="宋体" w:hAnsi="宋体" w:cs="宋体"/>
                <w:szCs w:val="21"/>
              </w:rPr>
              <w:t>下单人可以对食材的信息进行溯源，查看食材的原产地、供应商、运输人员、收货等信息；</w:t>
            </w:r>
          </w:p>
          <w:p w14:paraId="3DF8739B">
            <w:pPr>
              <w:widowControl/>
              <w:spacing w:line="380" w:lineRule="exact"/>
              <w:jc w:val="left"/>
              <w:textAlignment w:val="center"/>
              <w:rPr>
                <w:rFonts w:ascii="宋体" w:hAnsi="宋体" w:cs="宋体"/>
                <w:szCs w:val="21"/>
              </w:rPr>
            </w:pPr>
            <w:r>
              <w:rPr>
                <w:rFonts w:hint="eastAsia" w:ascii="宋体" w:hAnsi="宋体" w:cs="宋体"/>
                <w:szCs w:val="21"/>
              </w:rPr>
              <w:t>3、可以维护仓库的基本信息；</w:t>
            </w:r>
          </w:p>
        </w:tc>
        <w:tc>
          <w:tcPr>
            <w:tcW w:w="510" w:type="dxa"/>
            <w:vMerge w:val="continue"/>
            <w:noWrap w:val="0"/>
            <w:vAlign w:val="center"/>
          </w:tcPr>
          <w:p w14:paraId="69A01A16">
            <w:pPr>
              <w:widowControl/>
              <w:spacing w:line="380" w:lineRule="exact"/>
              <w:jc w:val="center"/>
              <w:textAlignment w:val="center"/>
              <w:rPr>
                <w:rFonts w:ascii="宋体" w:hAnsi="宋体" w:cs="宋体"/>
                <w:szCs w:val="21"/>
              </w:rPr>
            </w:pPr>
          </w:p>
        </w:tc>
        <w:tc>
          <w:tcPr>
            <w:tcW w:w="495" w:type="dxa"/>
            <w:vMerge w:val="continue"/>
            <w:noWrap w:val="0"/>
            <w:vAlign w:val="center"/>
          </w:tcPr>
          <w:p w14:paraId="7CB39432">
            <w:pPr>
              <w:widowControl/>
              <w:spacing w:line="380" w:lineRule="exact"/>
              <w:jc w:val="center"/>
              <w:textAlignment w:val="center"/>
              <w:rPr>
                <w:rFonts w:ascii="宋体" w:hAnsi="宋体" w:cs="宋体"/>
                <w:szCs w:val="21"/>
              </w:rPr>
            </w:pPr>
          </w:p>
        </w:tc>
        <w:tc>
          <w:tcPr>
            <w:tcW w:w="1099" w:type="dxa"/>
            <w:vMerge w:val="continue"/>
            <w:noWrap w:val="0"/>
            <w:vAlign w:val="center"/>
          </w:tcPr>
          <w:p w14:paraId="61A65705">
            <w:pPr>
              <w:widowControl/>
              <w:spacing w:line="380" w:lineRule="exact"/>
              <w:jc w:val="center"/>
              <w:textAlignment w:val="center"/>
              <w:rPr>
                <w:rFonts w:ascii="宋体" w:hAnsi="宋体" w:cs="宋体"/>
                <w:szCs w:val="21"/>
              </w:rPr>
            </w:pPr>
          </w:p>
        </w:tc>
      </w:tr>
      <w:tr w14:paraId="29F9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vMerge w:val="continue"/>
            <w:shd w:val="clear" w:color="auto" w:fill="auto"/>
            <w:noWrap/>
            <w:vAlign w:val="center"/>
          </w:tcPr>
          <w:p w14:paraId="560374ED">
            <w:pPr>
              <w:spacing w:line="380" w:lineRule="exact"/>
              <w:jc w:val="center"/>
              <w:rPr>
                <w:rFonts w:ascii="宋体" w:hAnsi="宋体" w:cs="宋体"/>
                <w:szCs w:val="21"/>
              </w:rPr>
            </w:pPr>
          </w:p>
        </w:tc>
        <w:tc>
          <w:tcPr>
            <w:tcW w:w="1155" w:type="dxa"/>
            <w:gridSpan w:val="2"/>
            <w:shd w:val="clear" w:color="000000" w:fill="FFFFFF"/>
            <w:noWrap w:val="0"/>
            <w:vAlign w:val="center"/>
          </w:tcPr>
          <w:p w14:paraId="6F3FE552">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采购员端（移动端）</w:t>
            </w:r>
          </w:p>
        </w:tc>
        <w:tc>
          <w:tcPr>
            <w:tcW w:w="5505" w:type="dxa"/>
            <w:noWrap w:val="0"/>
            <w:vAlign w:val="center"/>
          </w:tcPr>
          <w:p w14:paraId="17649CC4">
            <w:pPr>
              <w:widowControl/>
              <w:numPr>
                <w:ilvl w:val="0"/>
                <w:numId w:val="15"/>
              </w:numPr>
              <w:spacing w:line="380" w:lineRule="exact"/>
              <w:jc w:val="left"/>
              <w:textAlignment w:val="center"/>
              <w:rPr>
                <w:rFonts w:ascii="宋体" w:hAnsi="宋体" w:cs="宋体"/>
                <w:szCs w:val="21"/>
              </w:rPr>
            </w:pPr>
            <w:r>
              <w:rPr>
                <w:rFonts w:hint="eastAsia" w:ascii="宋体" w:hAnsi="宋体" w:cs="宋体"/>
                <w:szCs w:val="21"/>
              </w:rPr>
              <w:t>采购员可以收到采购单进行采购完成操作；</w:t>
            </w:r>
          </w:p>
          <w:p w14:paraId="463F9A3F">
            <w:pPr>
              <w:widowControl/>
              <w:spacing w:line="380" w:lineRule="exact"/>
              <w:jc w:val="left"/>
              <w:textAlignment w:val="center"/>
              <w:rPr>
                <w:rFonts w:ascii="宋体" w:hAnsi="宋体" w:cs="宋体"/>
                <w:szCs w:val="21"/>
              </w:rPr>
            </w:pPr>
            <w:r>
              <w:rPr>
                <w:rFonts w:hint="eastAsia" w:ascii="宋体" w:hAnsi="宋体" w:cs="宋体"/>
                <w:szCs w:val="21"/>
              </w:rPr>
              <w:t>2、采购员可以创建采购单，并进行采购完成操作；</w:t>
            </w:r>
          </w:p>
        </w:tc>
        <w:tc>
          <w:tcPr>
            <w:tcW w:w="510" w:type="dxa"/>
            <w:vMerge w:val="continue"/>
            <w:noWrap w:val="0"/>
            <w:vAlign w:val="center"/>
          </w:tcPr>
          <w:p w14:paraId="6FFF55A2">
            <w:pPr>
              <w:widowControl/>
              <w:spacing w:line="380" w:lineRule="exact"/>
              <w:jc w:val="center"/>
              <w:textAlignment w:val="center"/>
              <w:rPr>
                <w:rFonts w:ascii="宋体" w:hAnsi="宋体" w:cs="宋体"/>
                <w:szCs w:val="21"/>
              </w:rPr>
            </w:pPr>
          </w:p>
        </w:tc>
        <w:tc>
          <w:tcPr>
            <w:tcW w:w="495" w:type="dxa"/>
            <w:vMerge w:val="continue"/>
            <w:noWrap w:val="0"/>
            <w:vAlign w:val="center"/>
          </w:tcPr>
          <w:p w14:paraId="71B72B4B">
            <w:pPr>
              <w:widowControl/>
              <w:spacing w:line="380" w:lineRule="exact"/>
              <w:jc w:val="center"/>
              <w:textAlignment w:val="center"/>
              <w:rPr>
                <w:rFonts w:ascii="宋体" w:hAnsi="宋体" w:cs="宋体"/>
                <w:szCs w:val="21"/>
              </w:rPr>
            </w:pPr>
          </w:p>
        </w:tc>
        <w:tc>
          <w:tcPr>
            <w:tcW w:w="1099" w:type="dxa"/>
            <w:vMerge w:val="continue"/>
            <w:noWrap w:val="0"/>
            <w:vAlign w:val="center"/>
          </w:tcPr>
          <w:p w14:paraId="6875FF3F">
            <w:pPr>
              <w:widowControl/>
              <w:spacing w:line="380" w:lineRule="exact"/>
              <w:jc w:val="center"/>
              <w:textAlignment w:val="center"/>
              <w:rPr>
                <w:rFonts w:ascii="宋体" w:hAnsi="宋体" w:cs="宋体"/>
                <w:szCs w:val="21"/>
              </w:rPr>
            </w:pPr>
          </w:p>
        </w:tc>
      </w:tr>
      <w:tr w14:paraId="64FF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vMerge w:val="continue"/>
            <w:shd w:val="clear" w:color="auto" w:fill="auto"/>
            <w:noWrap/>
            <w:vAlign w:val="center"/>
          </w:tcPr>
          <w:p w14:paraId="783C3A4A">
            <w:pPr>
              <w:spacing w:line="380" w:lineRule="exact"/>
              <w:jc w:val="center"/>
              <w:rPr>
                <w:rFonts w:ascii="宋体" w:hAnsi="宋体" w:cs="宋体"/>
                <w:szCs w:val="21"/>
              </w:rPr>
            </w:pPr>
          </w:p>
        </w:tc>
        <w:tc>
          <w:tcPr>
            <w:tcW w:w="1155" w:type="dxa"/>
            <w:gridSpan w:val="2"/>
            <w:shd w:val="clear" w:color="000000" w:fill="FFFFFF"/>
            <w:noWrap w:val="0"/>
            <w:vAlign w:val="center"/>
          </w:tcPr>
          <w:p w14:paraId="7C01EAF9">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供应商端（移动端）</w:t>
            </w:r>
          </w:p>
        </w:tc>
        <w:tc>
          <w:tcPr>
            <w:tcW w:w="5505" w:type="dxa"/>
            <w:noWrap w:val="0"/>
            <w:vAlign w:val="center"/>
          </w:tcPr>
          <w:p w14:paraId="5BAF727F">
            <w:pPr>
              <w:widowControl/>
              <w:spacing w:line="380" w:lineRule="exact"/>
              <w:jc w:val="left"/>
              <w:textAlignment w:val="center"/>
              <w:rPr>
                <w:rFonts w:ascii="宋体" w:hAnsi="宋体" w:cs="宋体"/>
                <w:szCs w:val="21"/>
              </w:rPr>
            </w:pPr>
            <w:r>
              <w:rPr>
                <w:rFonts w:hint="eastAsia" w:ascii="宋体" w:hAnsi="宋体" w:cs="宋体"/>
                <w:szCs w:val="21"/>
              </w:rPr>
              <w:t>1、供应商可以申请入驻到机构；</w:t>
            </w:r>
          </w:p>
          <w:p w14:paraId="16972E5F">
            <w:pPr>
              <w:widowControl/>
              <w:spacing w:line="380" w:lineRule="exact"/>
              <w:jc w:val="left"/>
              <w:textAlignment w:val="center"/>
              <w:rPr>
                <w:rFonts w:ascii="宋体" w:hAnsi="宋体" w:cs="宋体"/>
                <w:szCs w:val="21"/>
              </w:rPr>
            </w:pPr>
            <w:r>
              <w:rPr>
                <w:rFonts w:hint="eastAsia" w:ascii="宋体" w:hAnsi="宋体" w:cs="宋体"/>
                <w:szCs w:val="21"/>
              </w:rPr>
              <w:t>2、供应商可以根据送货单信息发货对应的食材，并且填写对应的运输信息；</w:t>
            </w:r>
          </w:p>
          <w:p w14:paraId="2182FFDC">
            <w:pPr>
              <w:widowControl/>
              <w:spacing w:line="380" w:lineRule="exact"/>
              <w:jc w:val="left"/>
              <w:textAlignment w:val="center"/>
              <w:rPr>
                <w:rFonts w:ascii="宋体" w:hAnsi="宋体" w:cs="宋体"/>
                <w:szCs w:val="21"/>
              </w:rPr>
            </w:pPr>
            <w:r>
              <w:rPr>
                <w:rFonts w:hint="eastAsia" w:ascii="宋体" w:hAnsi="宋体" w:cs="宋体"/>
                <w:szCs w:val="21"/>
              </w:rPr>
              <w:t>3、可以跟踪送货单的状态；</w:t>
            </w:r>
          </w:p>
          <w:p w14:paraId="35A1336E">
            <w:pPr>
              <w:widowControl/>
              <w:spacing w:line="380" w:lineRule="exact"/>
              <w:jc w:val="left"/>
              <w:textAlignment w:val="center"/>
              <w:rPr>
                <w:rFonts w:ascii="宋体" w:hAnsi="宋体" w:cs="宋体"/>
                <w:szCs w:val="21"/>
              </w:rPr>
            </w:pPr>
            <w:r>
              <w:rPr>
                <w:rFonts w:hint="eastAsia" w:ascii="宋体" w:hAnsi="宋体" w:cs="宋体"/>
                <w:szCs w:val="21"/>
              </w:rPr>
              <w:t>4、供应商可以调整送货单食材的价格和数量；</w:t>
            </w:r>
          </w:p>
        </w:tc>
        <w:tc>
          <w:tcPr>
            <w:tcW w:w="510" w:type="dxa"/>
            <w:vMerge w:val="continue"/>
            <w:noWrap w:val="0"/>
            <w:vAlign w:val="center"/>
          </w:tcPr>
          <w:p w14:paraId="58727A04">
            <w:pPr>
              <w:widowControl/>
              <w:spacing w:line="380" w:lineRule="exact"/>
              <w:jc w:val="center"/>
              <w:textAlignment w:val="center"/>
              <w:rPr>
                <w:rFonts w:ascii="宋体" w:hAnsi="宋体" w:cs="宋体"/>
                <w:szCs w:val="21"/>
              </w:rPr>
            </w:pPr>
          </w:p>
        </w:tc>
        <w:tc>
          <w:tcPr>
            <w:tcW w:w="495" w:type="dxa"/>
            <w:vMerge w:val="continue"/>
            <w:noWrap w:val="0"/>
            <w:vAlign w:val="center"/>
          </w:tcPr>
          <w:p w14:paraId="01AF1880">
            <w:pPr>
              <w:widowControl/>
              <w:spacing w:line="380" w:lineRule="exact"/>
              <w:jc w:val="center"/>
              <w:textAlignment w:val="center"/>
              <w:rPr>
                <w:rFonts w:ascii="宋体" w:hAnsi="宋体" w:cs="宋体"/>
                <w:szCs w:val="21"/>
              </w:rPr>
            </w:pPr>
          </w:p>
        </w:tc>
        <w:tc>
          <w:tcPr>
            <w:tcW w:w="1099" w:type="dxa"/>
            <w:vMerge w:val="continue"/>
            <w:noWrap w:val="0"/>
            <w:vAlign w:val="center"/>
          </w:tcPr>
          <w:p w14:paraId="65CD5FA2">
            <w:pPr>
              <w:widowControl/>
              <w:spacing w:line="380" w:lineRule="exact"/>
              <w:jc w:val="center"/>
              <w:textAlignment w:val="center"/>
              <w:rPr>
                <w:rFonts w:ascii="宋体" w:hAnsi="宋体" w:cs="宋体"/>
                <w:szCs w:val="21"/>
              </w:rPr>
            </w:pPr>
          </w:p>
        </w:tc>
      </w:tr>
      <w:tr w14:paraId="2891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shd w:val="clear" w:color="auto" w:fill="auto"/>
            <w:noWrap/>
            <w:vAlign w:val="center"/>
          </w:tcPr>
          <w:p w14:paraId="75A15A4B">
            <w:pPr>
              <w:spacing w:line="380" w:lineRule="exact"/>
              <w:jc w:val="center"/>
              <w:rPr>
                <w:rFonts w:ascii="宋体" w:hAnsi="宋体" w:cs="宋体"/>
                <w:szCs w:val="21"/>
              </w:rPr>
            </w:pPr>
          </w:p>
        </w:tc>
        <w:tc>
          <w:tcPr>
            <w:tcW w:w="1155" w:type="dxa"/>
            <w:gridSpan w:val="2"/>
            <w:shd w:val="clear" w:color="000000" w:fill="FFFFFF"/>
            <w:noWrap w:val="0"/>
            <w:vAlign w:val="center"/>
          </w:tcPr>
          <w:p w14:paraId="37D05E6C">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应急指挥（移动端）</w:t>
            </w:r>
          </w:p>
        </w:tc>
        <w:tc>
          <w:tcPr>
            <w:tcW w:w="5505" w:type="dxa"/>
            <w:noWrap w:val="0"/>
            <w:vAlign w:val="center"/>
          </w:tcPr>
          <w:p w14:paraId="1336B045">
            <w:pPr>
              <w:widowControl/>
              <w:spacing w:line="380" w:lineRule="exact"/>
              <w:jc w:val="left"/>
              <w:textAlignment w:val="center"/>
              <w:rPr>
                <w:rFonts w:ascii="宋体" w:hAnsi="宋体" w:cs="宋体"/>
                <w:szCs w:val="21"/>
              </w:rPr>
            </w:pPr>
            <w:r>
              <w:rPr>
                <w:rFonts w:hint="eastAsia" w:ascii="宋体" w:hAnsi="宋体" w:cs="宋体"/>
                <w:szCs w:val="21"/>
              </w:rPr>
              <w:t>可以对应急事件/演练事件报警；</w:t>
            </w:r>
          </w:p>
        </w:tc>
        <w:tc>
          <w:tcPr>
            <w:tcW w:w="510" w:type="dxa"/>
            <w:vMerge w:val="continue"/>
            <w:noWrap w:val="0"/>
            <w:vAlign w:val="center"/>
          </w:tcPr>
          <w:p w14:paraId="7C6C2EF9">
            <w:pPr>
              <w:widowControl/>
              <w:spacing w:line="380" w:lineRule="exact"/>
              <w:jc w:val="center"/>
              <w:textAlignment w:val="center"/>
              <w:rPr>
                <w:rFonts w:ascii="宋体" w:hAnsi="宋体" w:cs="宋体"/>
                <w:szCs w:val="21"/>
              </w:rPr>
            </w:pPr>
          </w:p>
        </w:tc>
        <w:tc>
          <w:tcPr>
            <w:tcW w:w="495" w:type="dxa"/>
            <w:vMerge w:val="continue"/>
            <w:noWrap w:val="0"/>
            <w:vAlign w:val="center"/>
          </w:tcPr>
          <w:p w14:paraId="64718BE4">
            <w:pPr>
              <w:widowControl/>
              <w:spacing w:line="380" w:lineRule="exact"/>
              <w:jc w:val="center"/>
              <w:textAlignment w:val="center"/>
              <w:rPr>
                <w:rFonts w:ascii="宋体" w:hAnsi="宋体" w:cs="宋体"/>
                <w:szCs w:val="21"/>
              </w:rPr>
            </w:pPr>
          </w:p>
        </w:tc>
        <w:tc>
          <w:tcPr>
            <w:tcW w:w="1099" w:type="dxa"/>
            <w:vMerge w:val="continue"/>
            <w:noWrap w:val="0"/>
            <w:vAlign w:val="center"/>
          </w:tcPr>
          <w:p w14:paraId="20A42816">
            <w:pPr>
              <w:widowControl/>
              <w:spacing w:line="380" w:lineRule="exact"/>
              <w:jc w:val="center"/>
              <w:textAlignment w:val="center"/>
              <w:rPr>
                <w:rFonts w:ascii="宋体" w:hAnsi="宋体" w:cs="宋体"/>
                <w:szCs w:val="21"/>
              </w:rPr>
            </w:pPr>
          </w:p>
        </w:tc>
      </w:tr>
      <w:tr w14:paraId="6B26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54" w:type="dxa"/>
            <w:gridSpan w:val="6"/>
            <w:noWrap/>
            <w:vAlign w:val="center"/>
          </w:tcPr>
          <w:p w14:paraId="77933DF7">
            <w:pPr>
              <w:spacing w:line="380" w:lineRule="exact"/>
              <w:textAlignment w:val="center"/>
              <w:rPr>
                <w:rFonts w:ascii="宋体" w:hAnsi="宋体" w:cs="宋体"/>
                <w:b/>
                <w:bCs/>
                <w:kern w:val="0"/>
                <w:szCs w:val="21"/>
                <w:lang w:bidi="ar"/>
              </w:rPr>
            </w:pPr>
            <w:r>
              <w:rPr>
                <w:rFonts w:hint="eastAsia" w:ascii="宋体" w:hAnsi="宋体" w:cs="宋体"/>
                <w:b/>
                <w:bCs/>
                <w:kern w:val="0"/>
                <w:szCs w:val="21"/>
                <w:lang w:bidi="ar"/>
              </w:rPr>
              <w:t>二、</w:t>
            </w:r>
            <w:r>
              <w:rPr>
                <w:rFonts w:hint="eastAsia" w:ascii="宋体" w:hAnsi="宋体" w:cs="宋体"/>
                <w:b/>
                <w:bCs/>
                <w:szCs w:val="21"/>
                <w:lang w:bidi="ar"/>
              </w:rPr>
              <w:t>智慧管理云平台-监管端</w:t>
            </w:r>
          </w:p>
        </w:tc>
        <w:tc>
          <w:tcPr>
            <w:tcW w:w="1099" w:type="dxa"/>
            <w:noWrap/>
            <w:vAlign w:val="center"/>
          </w:tcPr>
          <w:p w14:paraId="05EDAAA9">
            <w:pPr>
              <w:spacing w:line="380" w:lineRule="exact"/>
              <w:textAlignment w:val="center"/>
              <w:rPr>
                <w:rFonts w:hint="eastAsia" w:ascii="宋体" w:hAnsi="宋体" w:cs="宋体"/>
                <w:b/>
                <w:bCs/>
                <w:kern w:val="0"/>
                <w:szCs w:val="21"/>
                <w:lang w:bidi="ar"/>
              </w:rPr>
            </w:pPr>
          </w:p>
        </w:tc>
      </w:tr>
      <w:tr w14:paraId="5924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489" w:type="dxa"/>
            <w:vMerge w:val="restart"/>
            <w:shd w:val="clear" w:color="auto" w:fill="auto"/>
            <w:noWrap/>
            <w:vAlign w:val="center"/>
          </w:tcPr>
          <w:p w14:paraId="2E3E84D2">
            <w:pPr>
              <w:widowControl/>
              <w:spacing w:line="380" w:lineRule="exact"/>
              <w:jc w:val="center"/>
              <w:textAlignment w:val="center"/>
              <w:rPr>
                <w:rFonts w:ascii="宋体" w:hAnsi="宋体" w:cs="宋体"/>
                <w:szCs w:val="21"/>
              </w:rPr>
            </w:pPr>
            <w:r>
              <w:rPr>
                <w:rFonts w:hint="eastAsia" w:ascii="宋体" w:hAnsi="宋体" w:cs="宋体"/>
                <w:kern w:val="0"/>
                <w:szCs w:val="21"/>
                <w:lang w:bidi="ar"/>
              </w:rPr>
              <w:t>2</w:t>
            </w:r>
          </w:p>
        </w:tc>
        <w:tc>
          <w:tcPr>
            <w:tcW w:w="1155" w:type="dxa"/>
            <w:gridSpan w:val="2"/>
            <w:shd w:val="clear" w:color="000000" w:fill="FFFFFF"/>
            <w:noWrap w:val="0"/>
            <w:vAlign w:val="center"/>
          </w:tcPr>
          <w:p w14:paraId="03B22013">
            <w:pPr>
              <w:widowControl/>
              <w:spacing w:line="380" w:lineRule="exact"/>
              <w:jc w:val="center"/>
              <w:textAlignment w:val="center"/>
              <w:rPr>
                <w:rFonts w:ascii="宋体" w:hAnsi="宋体" w:cs="宋体"/>
                <w:szCs w:val="21"/>
              </w:rPr>
            </w:pPr>
            <w:r>
              <w:rPr>
                <w:rFonts w:hint="eastAsia" w:ascii="宋体" w:hAnsi="宋体" w:cs="宋体"/>
                <w:szCs w:val="21"/>
              </w:rPr>
              <w:t>可视化导航</w:t>
            </w:r>
          </w:p>
        </w:tc>
        <w:tc>
          <w:tcPr>
            <w:tcW w:w="5505" w:type="dxa"/>
            <w:noWrap w:val="0"/>
            <w:vAlign w:val="center"/>
          </w:tcPr>
          <w:p w14:paraId="23A085A7">
            <w:pPr>
              <w:widowControl/>
              <w:numPr>
                <w:ilvl w:val="0"/>
                <w:numId w:val="16"/>
              </w:numPr>
              <w:spacing w:line="380" w:lineRule="exact"/>
              <w:jc w:val="left"/>
              <w:textAlignment w:val="center"/>
              <w:rPr>
                <w:rFonts w:ascii="宋体" w:hAnsi="宋体" w:cs="宋体"/>
                <w:szCs w:val="21"/>
              </w:rPr>
            </w:pPr>
            <w:r>
              <w:rPr>
                <w:rFonts w:hint="eastAsia" w:ascii="宋体" w:hAnsi="宋体" w:cs="宋体"/>
                <w:szCs w:val="21"/>
              </w:rPr>
              <w:t>通过GIS地图，可以一眼看到机构的分布情况、快速定位机构的地理位置；可以统计出机构总量、检查总量、今日上报等相关数据；</w:t>
            </w:r>
          </w:p>
          <w:p w14:paraId="6A83AC9C">
            <w:pPr>
              <w:widowControl/>
              <w:spacing w:line="380" w:lineRule="exact"/>
              <w:jc w:val="left"/>
              <w:textAlignment w:val="center"/>
              <w:rPr>
                <w:rFonts w:ascii="宋体" w:hAnsi="宋体" w:cs="宋体"/>
                <w:szCs w:val="21"/>
              </w:rPr>
            </w:pPr>
            <w:r>
              <w:rPr>
                <w:rFonts w:hint="eastAsia" w:ascii="宋体" w:hAnsi="宋体" w:cs="宋体"/>
                <w:szCs w:val="21"/>
              </w:rPr>
              <w:t>2、可以展示该餐饮机构今日所有食安信息，包括但不限于基础账目、机构基础数据、监控视频、工勤人员信息、AI预警、晨检数据、安全卫生上报情况、出入库、设备状态、消费者满意度、今日食谱、证件和食材预警等信息；</w:t>
            </w:r>
          </w:p>
        </w:tc>
        <w:tc>
          <w:tcPr>
            <w:tcW w:w="510" w:type="dxa"/>
            <w:vMerge w:val="restart"/>
            <w:noWrap w:val="0"/>
            <w:vAlign w:val="center"/>
          </w:tcPr>
          <w:p w14:paraId="178FC99D">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vMerge w:val="restart"/>
            <w:noWrap w:val="0"/>
            <w:vAlign w:val="center"/>
          </w:tcPr>
          <w:p w14:paraId="27C6EB8C">
            <w:pPr>
              <w:widowControl/>
              <w:spacing w:line="380" w:lineRule="exact"/>
              <w:textAlignment w:val="center"/>
              <w:rPr>
                <w:rFonts w:ascii="宋体" w:hAnsi="宋体" w:cs="宋体"/>
                <w:szCs w:val="21"/>
              </w:rPr>
            </w:pPr>
            <w:r>
              <w:rPr>
                <w:rFonts w:hint="eastAsia" w:ascii="宋体" w:hAnsi="宋体" w:cs="宋体"/>
                <w:szCs w:val="21"/>
              </w:rPr>
              <w:t>项</w:t>
            </w:r>
          </w:p>
        </w:tc>
        <w:tc>
          <w:tcPr>
            <w:tcW w:w="1099" w:type="dxa"/>
            <w:vMerge w:val="restart"/>
            <w:noWrap w:val="0"/>
            <w:vAlign w:val="center"/>
          </w:tcPr>
          <w:p w14:paraId="6462C476">
            <w:pPr>
              <w:widowControl/>
              <w:spacing w:line="380" w:lineRule="exact"/>
              <w:textAlignment w:val="center"/>
              <w:rPr>
                <w:rFonts w:hint="default" w:ascii="宋体" w:hAnsi="宋体" w:eastAsia="宋体" w:cs="宋体"/>
                <w:szCs w:val="21"/>
                <w:lang w:val="en-US" w:eastAsia="zh-CN"/>
              </w:rPr>
            </w:pPr>
            <w:r>
              <w:rPr>
                <w:rFonts w:hint="eastAsia" w:ascii="宋体" w:hAnsi="宋体" w:cs="宋体"/>
                <w:szCs w:val="21"/>
                <w:lang w:val="en-US" w:eastAsia="zh-CN"/>
              </w:rPr>
              <w:t>150,000</w:t>
            </w:r>
          </w:p>
        </w:tc>
      </w:tr>
      <w:tr w14:paraId="32A0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89" w:type="dxa"/>
            <w:vMerge w:val="continue"/>
            <w:shd w:val="clear" w:color="auto" w:fill="auto"/>
            <w:noWrap/>
            <w:vAlign w:val="center"/>
          </w:tcPr>
          <w:p w14:paraId="0DD72CCF">
            <w:pPr>
              <w:spacing w:line="380" w:lineRule="exact"/>
              <w:jc w:val="center"/>
              <w:rPr>
                <w:rFonts w:ascii="宋体" w:hAnsi="宋体" w:cs="宋体"/>
                <w:szCs w:val="21"/>
              </w:rPr>
            </w:pPr>
          </w:p>
        </w:tc>
        <w:tc>
          <w:tcPr>
            <w:tcW w:w="1155" w:type="dxa"/>
            <w:gridSpan w:val="2"/>
            <w:shd w:val="clear" w:color="000000" w:fill="FFFFFF"/>
            <w:noWrap w:val="0"/>
            <w:vAlign w:val="center"/>
          </w:tcPr>
          <w:p w14:paraId="2A8CABDC">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档案管理</w:t>
            </w:r>
          </w:p>
        </w:tc>
        <w:tc>
          <w:tcPr>
            <w:tcW w:w="5505" w:type="dxa"/>
            <w:noWrap w:val="0"/>
            <w:vAlign w:val="center"/>
          </w:tcPr>
          <w:p w14:paraId="1B171FEE">
            <w:pPr>
              <w:widowControl/>
              <w:numPr>
                <w:ilvl w:val="0"/>
                <w:numId w:val="17"/>
              </w:numPr>
              <w:spacing w:line="380" w:lineRule="exact"/>
              <w:jc w:val="left"/>
              <w:textAlignment w:val="center"/>
              <w:rPr>
                <w:rFonts w:ascii="宋体" w:hAnsi="宋体" w:cs="宋体"/>
                <w:szCs w:val="21"/>
              </w:rPr>
            </w:pPr>
            <w:r>
              <w:rPr>
                <w:rFonts w:hint="eastAsia" w:ascii="宋体" w:hAnsi="宋体" w:cs="宋体"/>
                <w:szCs w:val="21"/>
              </w:rPr>
              <w:t>可以查看所监管的学校食堂的基本信息、食品安全管理员、机构证件；</w:t>
            </w:r>
          </w:p>
          <w:p w14:paraId="6ECF769F">
            <w:pPr>
              <w:widowControl/>
              <w:spacing w:line="380" w:lineRule="exact"/>
              <w:jc w:val="left"/>
              <w:textAlignment w:val="center"/>
              <w:rPr>
                <w:rFonts w:ascii="宋体" w:hAnsi="宋体" w:cs="宋体"/>
                <w:szCs w:val="21"/>
              </w:rPr>
            </w:pPr>
            <w:r>
              <w:rPr>
                <w:rFonts w:hint="eastAsia" w:ascii="宋体" w:hAnsi="宋体" w:cs="宋体"/>
                <w:szCs w:val="21"/>
              </w:rPr>
              <w:t>2、可以对学校食堂食安等级进行评定；</w:t>
            </w:r>
          </w:p>
          <w:p w14:paraId="65C53AB1">
            <w:pPr>
              <w:widowControl/>
              <w:spacing w:line="380" w:lineRule="exact"/>
              <w:jc w:val="left"/>
              <w:textAlignment w:val="center"/>
              <w:rPr>
                <w:rFonts w:ascii="宋体" w:hAnsi="宋体" w:cs="宋体"/>
                <w:szCs w:val="21"/>
              </w:rPr>
            </w:pPr>
            <w:r>
              <w:rPr>
                <w:rFonts w:hint="eastAsia" w:ascii="宋体" w:hAnsi="宋体" w:cs="宋体"/>
                <w:szCs w:val="21"/>
              </w:rPr>
              <w:t>3、可以与上下级部门进行关联或者取消关联，可以通过关联查看机构的数据，或者被上级部门查看自己所监管学校食堂的数据；</w:t>
            </w:r>
          </w:p>
          <w:p w14:paraId="292FDD76">
            <w:pPr>
              <w:widowControl/>
              <w:spacing w:line="380" w:lineRule="exact"/>
              <w:jc w:val="left"/>
              <w:textAlignment w:val="center"/>
              <w:rPr>
                <w:rFonts w:ascii="宋体" w:hAnsi="宋体" w:cs="宋体"/>
                <w:szCs w:val="21"/>
              </w:rPr>
            </w:pPr>
            <w:r>
              <w:rPr>
                <w:rFonts w:hint="eastAsia" w:ascii="宋体" w:hAnsi="宋体" w:cs="宋体"/>
                <w:szCs w:val="21"/>
              </w:rPr>
              <w:t>4、可以查看关联机构的食堂档案（库存保管员信息、食堂管理员信息、采购员信息、食品安全员信息等）；</w:t>
            </w:r>
          </w:p>
          <w:p w14:paraId="1D1FD1B0">
            <w:pPr>
              <w:widowControl/>
              <w:spacing w:line="380" w:lineRule="exact"/>
              <w:jc w:val="left"/>
              <w:textAlignment w:val="center"/>
              <w:rPr>
                <w:rFonts w:ascii="宋体" w:hAnsi="宋体" w:cs="宋体"/>
                <w:szCs w:val="21"/>
              </w:rPr>
            </w:pPr>
            <w:r>
              <w:rPr>
                <w:rFonts w:hint="eastAsia" w:ascii="宋体" w:hAnsi="宋体" w:cs="宋体"/>
                <w:szCs w:val="21"/>
              </w:rPr>
              <w:t>5、可以查看机构食堂的工勤人员信息；</w:t>
            </w:r>
          </w:p>
        </w:tc>
        <w:tc>
          <w:tcPr>
            <w:tcW w:w="510" w:type="dxa"/>
            <w:vMerge w:val="continue"/>
            <w:noWrap w:val="0"/>
            <w:vAlign w:val="center"/>
          </w:tcPr>
          <w:p w14:paraId="65C5A5FA">
            <w:pPr>
              <w:widowControl/>
              <w:spacing w:line="380" w:lineRule="exact"/>
              <w:jc w:val="center"/>
              <w:textAlignment w:val="center"/>
              <w:rPr>
                <w:rFonts w:ascii="宋体" w:hAnsi="宋体" w:cs="宋体"/>
                <w:szCs w:val="21"/>
              </w:rPr>
            </w:pPr>
          </w:p>
        </w:tc>
        <w:tc>
          <w:tcPr>
            <w:tcW w:w="495" w:type="dxa"/>
            <w:vMerge w:val="continue"/>
            <w:noWrap w:val="0"/>
            <w:vAlign w:val="center"/>
          </w:tcPr>
          <w:p w14:paraId="535FA5CB">
            <w:pPr>
              <w:widowControl/>
              <w:spacing w:line="380" w:lineRule="exact"/>
              <w:jc w:val="center"/>
              <w:textAlignment w:val="center"/>
              <w:rPr>
                <w:rFonts w:ascii="宋体" w:hAnsi="宋体" w:cs="宋体"/>
                <w:szCs w:val="21"/>
              </w:rPr>
            </w:pPr>
          </w:p>
        </w:tc>
        <w:tc>
          <w:tcPr>
            <w:tcW w:w="1099" w:type="dxa"/>
            <w:vMerge w:val="continue"/>
            <w:noWrap w:val="0"/>
            <w:vAlign w:val="center"/>
          </w:tcPr>
          <w:p w14:paraId="002E44E2">
            <w:pPr>
              <w:widowControl/>
              <w:spacing w:line="380" w:lineRule="exact"/>
              <w:jc w:val="center"/>
              <w:textAlignment w:val="center"/>
              <w:rPr>
                <w:rFonts w:ascii="宋体" w:hAnsi="宋体" w:cs="宋体"/>
                <w:szCs w:val="21"/>
              </w:rPr>
            </w:pPr>
          </w:p>
        </w:tc>
      </w:tr>
      <w:tr w14:paraId="51BD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23BFF368">
            <w:pPr>
              <w:spacing w:line="380" w:lineRule="exact"/>
              <w:jc w:val="center"/>
              <w:rPr>
                <w:rFonts w:ascii="宋体" w:hAnsi="宋体" w:cs="宋体"/>
                <w:szCs w:val="21"/>
              </w:rPr>
            </w:pPr>
          </w:p>
        </w:tc>
        <w:tc>
          <w:tcPr>
            <w:tcW w:w="1155" w:type="dxa"/>
            <w:gridSpan w:val="2"/>
            <w:shd w:val="clear" w:color="000000" w:fill="FFFFFF"/>
            <w:noWrap w:val="0"/>
            <w:vAlign w:val="center"/>
          </w:tcPr>
          <w:p w14:paraId="73524FE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培训考核</w:t>
            </w:r>
          </w:p>
        </w:tc>
        <w:tc>
          <w:tcPr>
            <w:tcW w:w="5505" w:type="dxa"/>
            <w:noWrap w:val="0"/>
            <w:vAlign w:val="center"/>
          </w:tcPr>
          <w:p w14:paraId="4C2C431C">
            <w:pPr>
              <w:widowControl/>
              <w:numPr>
                <w:ilvl w:val="0"/>
                <w:numId w:val="18"/>
              </w:numPr>
              <w:spacing w:line="380" w:lineRule="exact"/>
              <w:jc w:val="left"/>
              <w:textAlignment w:val="center"/>
              <w:rPr>
                <w:rFonts w:ascii="宋体" w:hAnsi="宋体" w:cs="宋体"/>
                <w:szCs w:val="21"/>
              </w:rPr>
            </w:pPr>
            <w:r>
              <w:rPr>
                <w:rFonts w:hint="eastAsia" w:ascii="宋体" w:hAnsi="宋体" w:cs="宋体"/>
                <w:szCs w:val="21"/>
              </w:rPr>
              <w:t>监管部门可以创建培训课程，指定特定的人员参加培训学习，并且在培训开启时通知（短信等多种形式的移动端通知）相关人员进行学习；</w:t>
            </w:r>
          </w:p>
          <w:p w14:paraId="5E3BA6BC">
            <w:pPr>
              <w:widowControl/>
              <w:numPr>
                <w:ilvl w:val="0"/>
                <w:numId w:val="18"/>
              </w:numPr>
              <w:spacing w:line="380" w:lineRule="exact"/>
              <w:jc w:val="left"/>
              <w:textAlignment w:val="center"/>
              <w:rPr>
                <w:rFonts w:ascii="宋体" w:hAnsi="宋体" w:cs="宋体"/>
                <w:szCs w:val="21"/>
              </w:rPr>
            </w:pPr>
            <w:r>
              <w:rPr>
                <w:rFonts w:hint="eastAsia" w:ascii="宋体" w:hAnsi="宋体" w:cs="宋体"/>
                <w:szCs w:val="21"/>
              </w:rPr>
              <w:t>监管部门可以自己创建考试，考试试题支持单选、多选、判断题类型，答题结束自动判卷计算得分，判定参考人员是否及格，并且可以设置试题是否乱序、结果是否显示分数、结果是否显示答案、结果是否显示解析，开考前可以通知（短信等多种形式的移动端通知）到相关人参考；</w:t>
            </w:r>
          </w:p>
          <w:p w14:paraId="1B6E1536">
            <w:pPr>
              <w:widowControl/>
              <w:spacing w:line="380" w:lineRule="exact"/>
              <w:jc w:val="left"/>
              <w:textAlignment w:val="center"/>
              <w:rPr>
                <w:rFonts w:ascii="宋体" w:hAnsi="宋体" w:cs="宋体"/>
                <w:szCs w:val="21"/>
              </w:rPr>
            </w:pPr>
            <w:r>
              <w:rPr>
                <w:rFonts w:hint="eastAsia" w:ascii="宋体" w:hAnsi="宋体" w:cs="宋体"/>
                <w:szCs w:val="21"/>
              </w:rPr>
              <w:t>3、可以针对特定的培训课程创建考试；</w:t>
            </w:r>
          </w:p>
          <w:p w14:paraId="7538A0CF">
            <w:pPr>
              <w:widowControl/>
              <w:spacing w:line="380" w:lineRule="exact"/>
              <w:jc w:val="left"/>
              <w:textAlignment w:val="center"/>
              <w:rPr>
                <w:rFonts w:ascii="宋体" w:hAnsi="宋体" w:cs="宋体"/>
                <w:szCs w:val="21"/>
              </w:rPr>
            </w:pPr>
            <w:r>
              <w:rPr>
                <w:rFonts w:hint="eastAsia" w:ascii="宋体" w:hAnsi="宋体" w:cs="宋体"/>
                <w:szCs w:val="21"/>
              </w:rPr>
              <w:t>4、支持标签管理，可以对培训、考试添加各种标签；</w:t>
            </w:r>
          </w:p>
        </w:tc>
        <w:tc>
          <w:tcPr>
            <w:tcW w:w="510" w:type="dxa"/>
            <w:vMerge w:val="continue"/>
            <w:noWrap w:val="0"/>
            <w:vAlign w:val="center"/>
          </w:tcPr>
          <w:p w14:paraId="141D3709">
            <w:pPr>
              <w:widowControl/>
              <w:spacing w:line="380" w:lineRule="exact"/>
              <w:jc w:val="center"/>
              <w:textAlignment w:val="center"/>
              <w:rPr>
                <w:rFonts w:ascii="宋体" w:hAnsi="宋体" w:cs="宋体"/>
                <w:szCs w:val="21"/>
              </w:rPr>
            </w:pPr>
          </w:p>
        </w:tc>
        <w:tc>
          <w:tcPr>
            <w:tcW w:w="495" w:type="dxa"/>
            <w:vMerge w:val="continue"/>
            <w:noWrap w:val="0"/>
            <w:vAlign w:val="center"/>
          </w:tcPr>
          <w:p w14:paraId="0899EDC0">
            <w:pPr>
              <w:widowControl/>
              <w:spacing w:line="380" w:lineRule="exact"/>
              <w:jc w:val="center"/>
              <w:textAlignment w:val="center"/>
              <w:rPr>
                <w:rFonts w:ascii="宋体" w:hAnsi="宋体" w:cs="宋体"/>
                <w:szCs w:val="21"/>
              </w:rPr>
            </w:pPr>
          </w:p>
        </w:tc>
        <w:tc>
          <w:tcPr>
            <w:tcW w:w="1099" w:type="dxa"/>
            <w:vMerge w:val="continue"/>
            <w:noWrap w:val="0"/>
            <w:vAlign w:val="center"/>
          </w:tcPr>
          <w:p w14:paraId="23B86B1D">
            <w:pPr>
              <w:widowControl/>
              <w:spacing w:line="380" w:lineRule="exact"/>
              <w:jc w:val="center"/>
              <w:textAlignment w:val="center"/>
              <w:rPr>
                <w:rFonts w:ascii="宋体" w:hAnsi="宋体" w:cs="宋体"/>
                <w:szCs w:val="21"/>
              </w:rPr>
            </w:pPr>
          </w:p>
        </w:tc>
      </w:tr>
      <w:tr w14:paraId="581F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 w:type="dxa"/>
            <w:vMerge w:val="continue"/>
            <w:shd w:val="clear" w:color="auto" w:fill="auto"/>
            <w:noWrap/>
            <w:vAlign w:val="center"/>
          </w:tcPr>
          <w:p w14:paraId="3A413CED">
            <w:pPr>
              <w:spacing w:line="380" w:lineRule="exact"/>
              <w:jc w:val="center"/>
              <w:rPr>
                <w:rFonts w:ascii="宋体" w:hAnsi="宋体" w:cs="宋体"/>
                <w:szCs w:val="21"/>
              </w:rPr>
            </w:pPr>
          </w:p>
        </w:tc>
        <w:tc>
          <w:tcPr>
            <w:tcW w:w="1155" w:type="dxa"/>
            <w:gridSpan w:val="2"/>
            <w:shd w:val="clear" w:color="000000" w:fill="FFFFFF"/>
            <w:noWrap w:val="0"/>
            <w:vAlign w:val="center"/>
          </w:tcPr>
          <w:p w14:paraId="4E9FB3AB">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台账管理</w:t>
            </w:r>
          </w:p>
        </w:tc>
        <w:tc>
          <w:tcPr>
            <w:tcW w:w="5505" w:type="dxa"/>
            <w:noWrap w:val="0"/>
            <w:vAlign w:val="center"/>
          </w:tcPr>
          <w:p w14:paraId="32FE1C22">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可以查看各学校食堂的群宴报备台账、健康台账、消毒台账、留样台账、菜品台账、废弃物处理台账、出入库台账、陪餐台账、食品添加剂台账、培训台账、考试台账；</w:t>
            </w:r>
          </w:p>
        </w:tc>
        <w:tc>
          <w:tcPr>
            <w:tcW w:w="510" w:type="dxa"/>
            <w:vMerge w:val="continue"/>
            <w:noWrap w:val="0"/>
            <w:vAlign w:val="center"/>
          </w:tcPr>
          <w:p w14:paraId="6CDB56AB">
            <w:pPr>
              <w:widowControl/>
              <w:spacing w:line="380" w:lineRule="exact"/>
              <w:jc w:val="center"/>
              <w:textAlignment w:val="center"/>
              <w:rPr>
                <w:rFonts w:ascii="宋体" w:hAnsi="宋体" w:cs="宋体"/>
                <w:szCs w:val="21"/>
              </w:rPr>
            </w:pPr>
          </w:p>
        </w:tc>
        <w:tc>
          <w:tcPr>
            <w:tcW w:w="495" w:type="dxa"/>
            <w:vMerge w:val="continue"/>
            <w:noWrap w:val="0"/>
            <w:vAlign w:val="center"/>
          </w:tcPr>
          <w:p w14:paraId="46DB9413">
            <w:pPr>
              <w:widowControl/>
              <w:spacing w:line="380" w:lineRule="exact"/>
              <w:jc w:val="center"/>
              <w:textAlignment w:val="center"/>
              <w:rPr>
                <w:rFonts w:ascii="宋体" w:hAnsi="宋体" w:cs="宋体"/>
                <w:szCs w:val="21"/>
              </w:rPr>
            </w:pPr>
          </w:p>
        </w:tc>
        <w:tc>
          <w:tcPr>
            <w:tcW w:w="1099" w:type="dxa"/>
            <w:vMerge w:val="continue"/>
            <w:noWrap w:val="0"/>
            <w:vAlign w:val="center"/>
          </w:tcPr>
          <w:p w14:paraId="630B0249">
            <w:pPr>
              <w:widowControl/>
              <w:spacing w:line="380" w:lineRule="exact"/>
              <w:jc w:val="center"/>
              <w:textAlignment w:val="center"/>
              <w:rPr>
                <w:rFonts w:ascii="宋体" w:hAnsi="宋体" w:cs="宋体"/>
                <w:szCs w:val="21"/>
              </w:rPr>
            </w:pPr>
          </w:p>
        </w:tc>
      </w:tr>
      <w:tr w14:paraId="2EAA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89" w:type="dxa"/>
            <w:vMerge w:val="continue"/>
            <w:shd w:val="clear" w:color="auto" w:fill="auto"/>
            <w:noWrap/>
            <w:vAlign w:val="center"/>
          </w:tcPr>
          <w:p w14:paraId="5E077A27">
            <w:pPr>
              <w:spacing w:line="380" w:lineRule="exact"/>
              <w:jc w:val="center"/>
              <w:rPr>
                <w:rFonts w:ascii="宋体" w:hAnsi="宋体" w:cs="宋体"/>
                <w:szCs w:val="21"/>
              </w:rPr>
            </w:pPr>
          </w:p>
        </w:tc>
        <w:tc>
          <w:tcPr>
            <w:tcW w:w="1155" w:type="dxa"/>
            <w:gridSpan w:val="2"/>
            <w:shd w:val="clear" w:color="000000" w:fill="FFFFFF"/>
            <w:noWrap w:val="0"/>
            <w:vAlign w:val="center"/>
          </w:tcPr>
          <w:p w14:paraId="5BC8B5BE">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监督检查</w:t>
            </w:r>
          </w:p>
        </w:tc>
        <w:tc>
          <w:tcPr>
            <w:tcW w:w="5505" w:type="dxa"/>
            <w:noWrap w:val="0"/>
            <w:vAlign w:val="center"/>
          </w:tcPr>
          <w:p w14:paraId="2239CE31">
            <w:pPr>
              <w:widowControl/>
              <w:spacing w:line="380" w:lineRule="exact"/>
              <w:jc w:val="left"/>
              <w:textAlignment w:val="center"/>
              <w:rPr>
                <w:rFonts w:ascii="宋体" w:hAnsi="宋体" w:cs="宋体"/>
                <w:szCs w:val="21"/>
              </w:rPr>
            </w:pPr>
            <w:r>
              <w:rPr>
                <w:rFonts w:hint="eastAsia" w:ascii="宋体" w:hAnsi="宋体" w:cs="宋体"/>
                <w:szCs w:val="21"/>
              </w:rPr>
              <w:t>支持巡查任务管理，可以对检查人员配置，形成网格化管理，对指定区域形成专人专项负责模式；</w:t>
            </w:r>
          </w:p>
        </w:tc>
        <w:tc>
          <w:tcPr>
            <w:tcW w:w="510" w:type="dxa"/>
            <w:vMerge w:val="continue"/>
            <w:noWrap w:val="0"/>
            <w:vAlign w:val="center"/>
          </w:tcPr>
          <w:p w14:paraId="2034F456">
            <w:pPr>
              <w:widowControl/>
              <w:spacing w:line="380" w:lineRule="exact"/>
              <w:jc w:val="center"/>
              <w:textAlignment w:val="center"/>
              <w:rPr>
                <w:rFonts w:ascii="宋体" w:hAnsi="宋体" w:cs="宋体"/>
                <w:szCs w:val="21"/>
              </w:rPr>
            </w:pPr>
          </w:p>
        </w:tc>
        <w:tc>
          <w:tcPr>
            <w:tcW w:w="495" w:type="dxa"/>
            <w:vMerge w:val="continue"/>
            <w:noWrap w:val="0"/>
            <w:vAlign w:val="center"/>
          </w:tcPr>
          <w:p w14:paraId="258F04A9">
            <w:pPr>
              <w:widowControl/>
              <w:spacing w:line="380" w:lineRule="exact"/>
              <w:jc w:val="center"/>
              <w:textAlignment w:val="center"/>
              <w:rPr>
                <w:rFonts w:ascii="宋体" w:hAnsi="宋体" w:cs="宋体"/>
                <w:szCs w:val="21"/>
              </w:rPr>
            </w:pPr>
          </w:p>
        </w:tc>
        <w:tc>
          <w:tcPr>
            <w:tcW w:w="1099" w:type="dxa"/>
            <w:vMerge w:val="continue"/>
            <w:noWrap w:val="0"/>
            <w:vAlign w:val="center"/>
          </w:tcPr>
          <w:p w14:paraId="46C829D9">
            <w:pPr>
              <w:widowControl/>
              <w:spacing w:line="380" w:lineRule="exact"/>
              <w:jc w:val="center"/>
              <w:textAlignment w:val="center"/>
              <w:rPr>
                <w:rFonts w:ascii="宋体" w:hAnsi="宋体" w:cs="宋体"/>
                <w:szCs w:val="21"/>
              </w:rPr>
            </w:pPr>
          </w:p>
        </w:tc>
      </w:tr>
      <w:tr w14:paraId="02B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89" w:type="dxa"/>
            <w:vMerge w:val="continue"/>
            <w:shd w:val="clear" w:color="auto" w:fill="auto"/>
            <w:noWrap/>
            <w:vAlign w:val="center"/>
          </w:tcPr>
          <w:p w14:paraId="3F339A8A">
            <w:pPr>
              <w:spacing w:line="380" w:lineRule="exact"/>
              <w:jc w:val="center"/>
              <w:rPr>
                <w:rFonts w:ascii="宋体" w:hAnsi="宋体" w:cs="宋体"/>
                <w:szCs w:val="21"/>
              </w:rPr>
            </w:pPr>
          </w:p>
        </w:tc>
        <w:tc>
          <w:tcPr>
            <w:tcW w:w="1155" w:type="dxa"/>
            <w:gridSpan w:val="2"/>
            <w:shd w:val="clear" w:color="000000" w:fill="FFFFFF"/>
            <w:noWrap w:val="0"/>
            <w:vAlign w:val="center"/>
          </w:tcPr>
          <w:p w14:paraId="52C28B15">
            <w:pPr>
              <w:widowControl/>
              <w:spacing w:line="380" w:lineRule="exact"/>
              <w:jc w:val="center"/>
              <w:textAlignment w:val="center"/>
              <w:rPr>
                <w:rFonts w:ascii="宋体" w:hAnsi="宋体" w:cs="宋体"/>
                <w:szCs w:val="21"/>
              </w:rPr>
            </w:pPr>
            <w:r>
              <w:rPr>
                <w:rFonts w:hint="eastAsia" w:ascii="宋体" w:hAnsi="宋体" w:cs="宋体"/>
                <w:kern w:val="0"/>
                <w:szCs w:val="21"/>
                <w:lang w:bidi="ar"/>
              </w:rPr>
              <w:t>明厨亮灶</w:t>
            </w:r>
          </w:p>
        </w:tc>
        <w:tc>
          <w:tcPr>
            <w:tcW w:w="5505" w:type="dxa"/>
            <w:noWrap w:val="0"/>
            <w:vAlign w:val="center"/>
          </w:tcPr>
          <w:p w14:paraId="718E1607">
            <w:pPr>
              <w:widowControl/>
              <w:numPr>
                <w:ilvl w:val="0"/>
                <w:numId w:val="19"/>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可以查看各个学校食堂的各区域摄像头的直播视频，让食堂所有重点区域全透明，方便监管；</w:t>
            </w:r>
          </w:p>
          <w:p w14:paraId="725FB5AC">
            <w:pPr>
              <w:widowControl/>
              <w:spacing w:line="380" w:lineRule="exact"/>
              <w:jc w:val="left"/>
              <w:textAlignment w:val="center"/>
              <w:rPr>
                <w:rFonts w:ascii="宋体" w:hAnsi="宋体" w:cs="宋体"/>
                <w:szCs w:val="21"/>
              </w:rPr>
            </w:pPr>
            <w:r>
              <w:rPr>
                <w:rFonts w:hint="eastAsia" w:ascii="宋体" w:hAnsi="宋体" w:cs="宋体"/>
                <w:kern w:val="0"/>
                <w:szCs w:val="21"/>
                <w:lang w:bidi="ar"/>
              </w:rPr>
              <w:t>2、各个摄像头的视频都可以查看回放，可以一键截取视频快照并且留存查看；</w:t>
            </w:r>
          </w:p>
        </w:tc>
        <w:tc>
          <w:tcPr>
            <w:tcW w:w="510" w:type="dxa"/>
            <w:vMerge w:val="continue"/>
            <w:noWrap w:val="0"/>
            <w:vAlign w:val="center"/>
          </w:tcPr>
          <w:p w14:paraId="22519E94">
            <w:pPr>
              <w:widowControl/>
              <w:spacing w:line="380" w:lineRule="exact"/>
              <w:jc w:val="center"/>
              <w:textAlignment w:val="center"/>
              <w:rPr>
                <w:rFonts w:ascii="宋体" w:hAnsi="宋体" w:cs="宋体"/>
                <w:szCs w:val="21"/>
              </w:rPr>
            </w:pPr>
          </w:p>
        </w:tc>
        <w:tc>
          <w:tcPr>
            <w:tcW w:w="495" w:type="dxa"/>
            <w:vMerge w:val="continue"/>
            <w:noWrap w:val="0"/>
            <w:vAlign w:val="center"/>
          </w:tcPr>
          <w:p w14:paraId="7207A183">
            <w:pPr>
              <w:widowControl/>
              <w:spacing w:line="380" w:lineRule="exact"/>
              <w:jc w:val="center"/>
              <w:textAlignment w:val="center"/>
              <w:rPr>
                <w:rFonts w:ascii="宋体" w:hAnsi="宋体" w:cs="宋体"/>
                <w:szCs w:val="21"/>
              </w:rPr>
            </w:pPr>
          </w:p>
        </w:tc>
        <w:tc>
          <w:tcPr>
            <w:tcW w:w="1099" w:type="dxa"/>
            <w:vMerge w:val="continue"/>
            <w:noWrap w:val="0"/>
            <w:vAlign w:val="center"/>
          </w:tcPr>
          <w:p w14:paraId="59422C7B">
            <w:pPr>
              <w:widowControl/>
              <w:spacing w:line="380" w:lineRule="exact"/>
              <w:jc w:val="center"/>
              <w:textAlignment w:val="center"/>
              <w:rPr>
                <w:rFonts w:ascii="宋体" w:hAnsi="宋体" w:cs="宋体"/>
                <w:szCs w:val="21"/>
              </w:rPr>
            </w:pPr>
          </w:p>
        </w:tc>
      </w:tr>
      <w:tr w14:paraId="2268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489" w:type="dxa"/>
            <w:vMerge w:val="continue"/>
            <w:shd w:val="clear" w:color="auto" w:fill="auto"/>
            <w:noWrap/>
            <w:vAlign w:val="center"/>
          </w:tcPr>
          <w:p w14:paraId="1FF4A364">
            <w:pPr>
              <w:spacing w:line="380" w:lineRule="exact"/>
              <w:jc w:val="center"/>
              <w:rPr>
                <w:rFonts w:ascii="宋体" w:hAnsi="宋体" w:cs="宋体"/>
                <w:szCs w:val="21"/>
              </w:rPr>
            </w:pPr>
          </w:p>
        </w:tc>
        <w:tc>
          <w:tcPr>
            <w:tcW w:w="1155" w:type="dxa"/>
            <w:gridSpan w:val="2"/>
            <w:shd w:val="clear" w:color="000000" w:fill="FFFFFF"/>
            <w:noWrap w:val="0"/>
            <w:vAlign w:val="center"/>
          </w:tcPr>
          <w:p w14:paraId="682493DB">
            <w:pPr>
              <w:widowControl/>
              <w:spacing w:line="380" w:lineRule="exact"/>
              <w:jc w:val="center"/>
              <w:textAlignment w:val="center"/>
              <w:rPr>
                <w:rFonts w:ascii="宋体" w:hAnsi="宋体" w:cs="宋体"/>
                <w:szCs w:val="21"/>
              </w:rPr>
            </w:pPr>
            <w:r>
              <w:rPr>
                <w:rFonts w:hint="eastAsia" w:ascii="宋体" w:hAnsi="宋体" w:cs="宋体"/>
                <w:kern w:val="0"/>
                <w:szCs w:val="21"/>
                <w:lang w:bidi="ar"/>
              </w:rPr>
              <w:t>预警中心</w:t>
            </w:r>
          </w:p>
        </w:tc>
        <w:tc>
          <w:tcPr>
            <w:tcW w:w="5505" w:type="dxa"/>
            <w:noWrap w:val="0"/>
            <w:vAlign w:val="center"/>
          </w:tcPr>
          <w:p w14:paraId="7DC3F59B">
            <w:pPr>
              <w:widowControl/>
              <w:numPr>
                <w:ilvl w:val="0"/>
                <w:numId w:val="20"/>
              </w:numPr>
              <w:spacing w:line="380" w:lineRule="exact"/>
              <w:jc w:val="left"/>
              <w:textAlignment w:val="center"/>
              <w:rPr>
                <w:rFonts w:ascii="宋体" w:hAnsi="宋体" w:cs="宋体"/>
                <w:szCs w:val="21"/>
              </w:rPr>
            </w:pPr>
            <w:r>
              <w:rPr>
                <w:rFonts w:hint="eastAsia" w:ascii="宋体" w:hAnsi="宋体" w:cs="宋体"/>
                <w:szCs w:val="21"/>
              </w:rPr>
              <w:t>支持预警中心接收配置，可以同步实时查看机构的预警信息，发现异常情况可以通过短信或者平台消息等方式推送消息给相关人员进行处理；</w:t>
            </w:r>
          </w:p>
          <w:p w14:paraId="3BDE6966">
            <w:pPr>
              <w:widowControl/>
              <w:numPr>
                <w:ilvl w:val="0"/>
                <w:numId w:val="20"/>
              </w:numPr>
              <w:spacing w:line="380" w:lineRule="exact"/>
              <w:jc w:val="left"/>
              <w:textAlignment w:val="center"/>
              <w:rPr>
                <w:rFonts w:ascii="宋体" w:hAnsi="宋体" w:cs="宋体"/>
                <w:szCs w:val="21"/>
              </w:rPr>
            </w:pPr>
            <w:r>
              <w:rPr>
                <w:rFonts w:hint="eastAsia" w:ascii="宋体" w:hAnsi="宋体" w:cs="宋体"/>
                <w:szCs w:val="21"/>
              </w:rPr>
              <w:t>预警看板，可以展示不同维度的预警统计信息，包括证件过期预警、食材过期预警、工勤人员日常行为预警、设备在线状态预警、35设备预警、农残预警、上报台账预警、投诉预警；</w:t>
            </w:r>
          </w:p>
          <w:p w14:paraId="37D0212E">
            <w:pPr>
              <w:widowControl/>
              <w:spacing w:line="380" w:lineRule="exact"/>
              <w:jc w:val="left"/>
              <w:textAlignment w:val="center"/>
              <w:rPr>
                <w:rFonts w:ascii="宋体" w:hAnsi="宋体" w:cs="宋体"/>
                <w:szCs w:val="21"/>
              </w:rPr>
            </w:pPr>
            <w:r>
              <w:rPr>
                <w:rFonts w:hint="eastAsia" w:ascii="宋体" w:hAnsi="宋体" w:cs="宋体"/>
                <w:szCs w:val="21"/>
              </w:rPr>
              <w:t>3、支持预警配置，可以自定义预警内容，自定义预警信息接收时间、接收人、预警范围；</w:t>
            </w:r>
          </w:p>
        </w:tc>
        <w:tc>
          <w:tcPr>
            <w:tcW w:w="510" w:type="dxa"/>
            <w:vMerge w:val="continue"/>
            <w:noWrap w:val="0"/>
            <w:vAlign w:val="center"/>
          </w:tcPr>
          <w:p w14:paraId="6D5A1A27">
            <w:pPr>
              <w:widowControl/>
              <w:spacing w:line="380" w:lineRule="exact"/>
              <w:jc w:val="center"/>
              <w:textAlignment w:val="center"/>
              <w:rPr>
                <w:rFonts w:ascii="宋体" w:hAnsi="宋体" w:cs="宋体"/>
                <w:szCs w:val="21"/>
              </w:rPr>
            </w:pPr>
          </w:p>
        </w:tc>
        <w:tc>
          <w:tcPr>
            <w:tcW w:w="495" w:type="dxa"/>
            <w:vMerge w:val="continue"/>
            <w:noWrap w:val="0"/>
            <w:vAlign w:val="center"/>
          </w:tcPr>
          <w:p w14:paraId="40747D3E">
            <w:pPr>
              <w:widowControl/>
              <w:spacing w:line="380" w:lineRule="exact"/>
              <w:jc w:val="center"/>
              <w:textAlignment w:val="center"/>
              <w:rPr>
                <w:rFonts w:ascii="宋体" w:hAnsi="宋体" w:cs="宋体"/>
                <w:szCs w:val="21"/>
              </w:rPr>
            </w:pPr>
          </w:p>
        </w:tc>
        <w:tc>
          <w:tcPr>
            <w:tcW w:w="1099" w:type="dxa"/>
            <w:vMerge w:val="continue"/>
            <w:noWrap w:val="0"/>
            <w:vAlign w:val="center"/>
          </w:tcPr>
          <w:p w14:paraId="41666A39">
            <w:pPr>
              <w:widowControl/>
              <w:spacing w:line="380" w:lineRule="exact"/>
              <w:jc w:val="center"/>
              <w:textAlignment w:val="center"/>
              <w:rPr>
                <w:rFonts w:ascii="宋体" w:hAnsi="宋体" w:cs="宋体"/>
                <w:szCs w:val="21"/>
              </w:rPr>
            </w:pPr>
          </w:p>
        </w:tc>
      </w:tr>
      <w:tr w14:paraId="5ACC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89" w:type="dxa"/>
            <w:vMerge w:val="continue"/>
            <w:shd w:val="clear" w:color="auto" w:fill="auto"/>
            <w:noWrap/>
            <w:vAlign w:val="center"/>
          </w:tcPr>
          <w:p w14:paraId="392C221C">
            <w:pPr>
              <w:spacing w:line="380" w:lineRule="exact"/>
              <w:jc w:val="center"/>
              <w:rPr>
                <w:rFonts w:ascii="宋体" w:hAnsi="宋体" w:cs="宋体"/>
                <w:szCs w:val="21"/>
              </w:rPr>
            </w:pPr>
          </w:p>
        </w:tc>
        <w:tc>
          <w:tcPr>
            <w:tcW w:w="1155" w:type="dxa"/>
            <w:gridSpan w:val="2"/>
            <w:shd w:val="clear" w:color="000000" w:fill="FFFFFF"/>
            <w:noWrap w:val="0"/>
            <w:vAlign w:val="center"/>
          </w:tcPr>
          <w:p w14:paraId="73106090">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报表中心</w:t>
            </w:r>
          </w:p>
        </w:tc>
        <w:tc>
          <w:tcPr>
            <w:tcW w:w="5505" w:type="dxa"/>
            <w:noWrap w:val="0"/>
            <w:vAlign w:val="center"/>
          </w:tcPr>
          <w:p w14:paraId="0D61B4CA">
            <w:pPr>
              <w:widowControl/>
              <w:numPr>
                <w:ilvl w:val="0"/>
                <w:numId w:val="21"/>
              </w:numPr>
              <w:spacing w:line="380" w:lineRule="exact"/>
              <w:jc w:val="left"/>
              <w:textAlignment w:val="center"/>
              <w:rPr>
                <w:rFonts w:ascii="宋体" w:hAnsi="宋体" w:cs="宋体"/>
                <w:szCs w:val="21"/>
              </w:rPr>
            </w:pPr>
            <w:r>
              <w:rPr>
                <w:rFonts w:hint="eastAsia" w:ascii="宋体" w:hAnsi="宋体" w:cs="宋体"/>
                <w:szCs w:val="21"/>
              </w:rPr>
              <w:t>管理明细日报表，支持查看监管下的机构每日完成工作的情况，包括每日晨检、每日消毒、每日留样、每日陪餐、废弃物处理、每日影像、农残检测、违规行为；</w:t>
            </w:r>
          </w:p>
          <w:p w14:paraId="53C4D0B9">
            <w:pPr>
              <w:widowControl/>
              <w:numPr>
                <w:ilvl w:val="0"/>
                <w:numId w:val="21"/>
              </w:numPr>
              <w:spacing w:line="380" w:lineRule="exact"/>
              <w:jc w:val="left"/>
              <w:textAlignment w:val="center"/>
              <w:rPr>
                <w:rFonts w:ascii="宋体" w:hAnsi="宋体" w:cs="宋体"/>
              </w:rPr>
            </w:pPr>
            <w:r>
              <w:rPr>
                <w:rFonts w:hint="eastAsia" w:ascii="宋体" w:hAnsi="宋体" w:cs="宋体"/>
                <w:szCs w:val="21"/>
              </w:rPr>
              <w:t>异常情况日报表，支持查看监管下的机构对日常工作的异常情况进行说明反馈；</w:t>
            </w:r>
          </w:p>
        </w:tc>
        <w:tc>
          <w:tcPr>
            <w:tcW w:w="510" w:type="dxa"/>
            <w:vMerge w:val="continue"/>
            <w:noWrap w:val="0"/>
            <w:vAlign w:val="center"/>
          </w:tcPr>
          <w:p w14:paraId="40944129">
            <w:pPr>
              <w:widowControl/>
              <w:spacing w:line="380" w:lineRule="exact"/>
              <w:jc w:val="center"/>
              <w:textAlignment w:val="center"/>
              <w:rPr>
                <w:rFonts w:ascii="宋体" w:hAnsi="宋体" w:cs="宋体"/>
                <w:szCs w:val="21"/>
              </w:rPr>
            </w:pPr>
          </w:p>
        </w:tc>
        <w:tc>
          <w:tcPr>
            <w:tcW w:w="495" w:type="dxa"/>
            <w:vMerge w:val="continue"/>
            <w:noWrap w:val="0"/>
            <w:vAlign w:val="center"/>
          </w:tcPr>
          <w:p w14:paraId="18A5F97C">
            <w:pPr>
              <w:widowControl/>
              <w:spacing w:line="380" w:lineRule="exact"/>
              <w:jc w:val="center"/>
              <w:textAlignment w:val="center"/>
              <w:rPr>
                <w:rFonts w:ascii="宋体" w:hAnsi="宋体" w:cs="宋体"/>
                <w:szCs w:val="21"/>
              </w:rPr>
            </w:pPr>
          </w:p>
        </w:tc>
        <w:tc>
          <w:tcPr>
            <w:tcW w:w="1099" w:type="dxa"/>
            <w:vMerge w:val="continue"/>
            <w:noWrap w:val="0"/>
            <w:vAlign w:val="center"/>
          </w:tcPr>
          <w:p w14:paraId="362A5E9C">
            <w:pPr>
              <w:widowControl/>
              <w:spacing w:line="380" w:lineRule="exact"/>
              <w:jc w:val="center"/>
              <w:textAlignment w:val="center"/>
              <w:rPr>
                <w:rFonts w:ascii="宋体" w:hAnsi="宋体" w:cs="宋体"/>
                <w:szCs w:val="21"/>
              </w:rPr>
            </w:pPr>
          </w:p>
        </w:tc>
      </w:tr>
      <w:tr w14:paraId="272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4990F9C7">
            <w:pPr>
              <w:spacing w:line="380" w:lineRule="exact"/>
              <w:jc w:val="center"/>
              <w:rPr>
                <w:rFonts w:ascii="宋体" w:hAnsi="宋体" w:cs="宋体"/>
                <w:szCs w:val="21"/>
              </w:rPr>
            </w:pPr>
          </w:p>
        </w:tc>
        <w:tc>
          <w:tcPr>
            <w:tcW w:w="1155" w:type="dxa"/>
            <w:gridSpan w:val="2"/>
            <w:shd w:val="clear" w:color="000000" w:fill="FFFFFF"/>
            <w:noWrap w:val="0"/>
            <w:vAlign w:val="center"/>
          </w:tcPr>
          <w:p w14:paraId="782CC7C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大数据分析</w:t>
            </w:r>
          </w:p>
        </w:tc>
        <w:tc>
          <w:tcPr>
            <w:tcW w:w="5505" w:type="dxa"/>
            <w:noWrap w:val="0"/>
            <w:vAlign w:val="center"/>
          </w:tcPr>
          <w:p w14:paraId="077AA3C7">
            <w:pPr>
              <w:widowControl/>
              <w:numPr>
                <w:ilvl w:val="0"/>
                <w:numId w:val="22"/>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大数据数据看板，包含基础数据统计、监督检查任务、食堂工勤人员分析（性别与年龄段、健康证状况）、上报台账、实时监控、今日菜单、消费者满意度、学校食堂排名、物联网设备的在线与离线状况；</w:t>
            </w:r>
          </w:p>
          <w:p w14:paraId="427746BB">
            <w:pPr>
              <w:widowControl/>
              <w:numPr>
                <w:ilvl w:val="0"/>
                <w:numId w:val="22"/>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通过GIS地图可查看机构的位置分布，点击查看学校食堂信息；</w:t>
            </w:r>
          </w:p>
          <w:p w14:paraId="66CAE062">
            <w:pPr>
              <w:widowControl/>
              <w:numPr>
                <w:ilvl w:val="0"/>
                <w:numId w:val="22"/>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预警中心，包含：今日证件过期预警、今日食材过期预警、今日物联网设备状态预警、基础数据统计（机构数量、今日预警信息数量、已解决数量、未解决数量）、今日预警机构排名、今日农残检测预警、工勤人员日常行为预警、今日上报台账预警、投诉预警；</w:t>
            </w:r>
          </w:p>
          <w:p w14:paraId="0192D248">
            <w:pPr>
              <w:widowControl/>
              <w:numPr>
                <w:ilvl w:val="0"/>
                <w:numId w:val="22"/>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实时监控，点击查看各个学校食堂的实时监控直播视频；</w:t>
            </w:r>
          </w:p>
          <w:p w14:paraId="53A09E25">
            <w:pPr>
              <w:widowControl/>
              <w:numPr>
                <w:ilvl w:val="0"/>
                <w:numId w:val="22"/>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食安指数排名，支持查看机构按照食安指数分值进行的排名情况，且可以查看机构的食安指数详细数据；</w:t>
            </w:r>
          </w:p>
          <w:p w14:paraId="09BE81E9">
            <w:pPr>
              <w:widowControl/>
              <w:spacing w:line="380" w:lineRule="exact"/>
              <w:jc w:val="left"/>
              <w:textAlignment w:val="center"/>
              <w:rPr>
                <w:rFonts w:ascii="宋体" w:hAnsi="宋体" w:cs="宋体"/>
                <w:szCs w:val="21"/>
              </w:rPr>
            </w:pPr>
            <w:r>
              <w:rPr>
                <w:rFonts w:hint="eastAsia" w:ascii="宋体" w:hAnsi="宋体" w:cs="宋体"/>
                <w:kern w:val="0"/>
                <w:szCs w:val="21"/>
                <w:lang w:bidi="ar"/>
              </w:rPr>
              <w:t>6、食安指数配置，支持对食安指标、类别、权重、食安风险等级等进行配置；</w:t>
            </w:r>
          </w:p>
        </w:tc>
        <w:tc>
          <w:tcPr>
            <w:tcW w:w="510" w:type="dxa"/>
            <w:vMerge w:val="continue"/>
            <w:noWrap w:val="0"/>
            <w:vAlign w:val="center"/>
          </w:tcPr>
          <w:p w14:paraId="2ABE46D5">
            <w:pPr>
              <w:widowControl/>
              <w:spacing w:line="380" w:lineRule="exact"/>
              <w:jc w:val="center"/>
              <w:textAlignment w:val="center"/>
              <w:rPr>
                <w:rFonts w:ascii="宋体" w:hAnsi="宋体" w:cs="宋体"/>
                <w:szCs w:val="21"/>
              </w:rPr>
            </w:pPr>
          </w:p>
        </w:tc>
        <w:tc>
          <w:tcPr>
            <w:tcW w:w="495" w:type="dxa"/>
            <w:vMerge w:val="continue"/>
            <w:noWrap w:val="0"/>
            <w:vAlign w:val="center"/>
          </w:tcPr>
          <w:p w14:paraId="2F1CA339">
            <w:pPr>
              <w:widowControl/>
              <w:spacing w:line="380" w:lineRule="exact"/>
              <w:jc w:val="center"/>
              <w:textAlignment w:val="center"/>
              <w:rPr>
                <w:rFonts w:ascii="宋体" w:hAnsi="宋体" w:cs="宋体"/>
                <w:szCs w:val="21"/>
              </w:rPr>
            </w:pPr>
          </w:p>
        </w:tc>
        <w:tc>
          <w:tcPr>
            <w:tcW w:w="1099" w:type="dxa"/>
            <w:vMerge w:val="continue"/>
            <w:noWrap w:val="0"/>
            <w:vAlign w:val="center"/>
          </w:tcPr>
          <w:p w14:paraId="2AAC0A5F">
            <w:pPr>
              <w:widowControl/>
              <w:spacing w:line="380" w:lineRule="exact"/>
              <w:jc w:val="center"/>
              <w:textAlignment w:val="center"/>
              <w:rPr>
                <w:rFonts w:ascii="宋体" w:hAnsi="宋体" w:cs="宋体"/>
                <w:szCs w:val="21"/>
              </w:rPr>
            </w:pPr>
          </w:p>
        </w:tc>
      </w:tr>
      <w:tr w14:paraId="582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89" w:type="dxa"/>
            <w:vMerge w:val="continue"/>
            <w:shd w:val="clear" w:color="auto" w:fill="auto"/>
            <w:noWrap/>
            <w:vAlign w:val="center"/>
          </w:tcPr>
          <w:p w14:paraId="77EE55EC">
            <w:pPr>
              <w:spacing w:line="380" w:lineRule="exact"/>
              <w:jc w:val="center"/>
              <w:rPr>
                <w:rFonts w:ascii="宋体" w:hAnsi="宋体" w:cs="宋体"/>
                <w:szCs w:val="21"/>
              </w:rPr>
            </w:pPr>
          </w:p>
        </w:tc>
        <w:tc>
          <w:tcPr>
            <w:tcW w:w="1155" w:type="dxa"/>
            <w:gridSpan w:val="2"/>
            <w:shd w:val="clear" w:color="000000" w:fill="FFFFFF"/>
            <w:noWrap w:val="0"/>
            <w:vAlign w:val="center"/>
          </w:tcPr>
          <w:p w14:paraId="2D71861B">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食安资讯</w:t>
            </w:r>
          </w:p>
        </w:tc>
        <w:tc>
          <w:tcPr>
            <w:tcW w:w="5505" w:type="dxa"/>
            <w:noWrap w:val="0"/>
            <w:vAlign w:val="center"/>
          </w:tcPr>
          <w:p w14:paraId="0EBB7361">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监管部门可以推送食安资讯，可以对资讯进行开启关闭、编辑、置顶/取消置顶、查看、删除；</w:t>
            </w:r>
          </w:p>
        </w:tc>
        <w:tc>
          <w:tcPr>
            <w:tcW w:w="510" w:type="dxa"/>
            <w:vMerge w:val="continue"/>
            <w:noWrap w:val="0"/>
            <w:vAlign w:val="center"/>
          </w:tcPr>
          <w:p w14:paraId="74E65FB9">
            <w:pPr>
              <w:widowControl/>
              <w:spacing w:line="380" w:lineRule="exact"/>
              <w:jc w:val="center"/>
              <w:textAlignment w:val="center"/>
              <w:rPr>
                <w:rFonts w:ascii="宋体" w:hAnsi="宋体" w:cs="宋体"/>
                <w:szCs w:val="21"/>
              </w:rPr>
            </w:pPr>
          </w:p>
        </w:tc>
        <w:tc>
          <w:tcPr>
            <w:tcW w:w="495" w:type="dxa"/>
            <w:vMerge w:val="continue"/>
            <w:noWrap w:val="0"/>
            <w:vAlign w:val="center"/>
          </w:tcPr>
          <w:p w14:paraId="304CC02F">
            <w:pPr>
              <w:widowControl/>
              <w:spacing w:line="380" w:lineRule="exact"/>
              <w:jc w:val="center"/>
              <w:textAlignment w:val="center"/>
              <w:rPr>
                <w:rFonts w:ascii="宋体" w:hAnsi="宋体" w:cs="宋体"/>
                <w:szCs w:val="21"/>
              </w:rPr>
            </w:pPr>
          </w:p>
        </w:tc>
        <w:tc>
          <w:tcPr>
            <w:tcW w:w="1099" w:type="dxa"/>
            <w:vMerge w:val="continue"/>
            <w:noWrap w:val="0"/>
            <w:vAlign w:val="center"/>
          </w:tcPr>
          <w:p w14:paraId="0454033B">
            <w:pPr>
              <w:widowControl/>
              <w:spacing w:line="380" w:lineRule="exact"/>
              <w:jc w:val="center"/>
              <w:textAlignment w:val="center"/>
              <w:rPr>
                <w:rFonts w:ascii="宋体" w:hAnsi="宋体" w:cs="宋体"/>
                <w:szCs w:val="21"/>
              </w:rPr>
            </w:pPr>
          </w:p>
        </w:tc>
      </w:tr>
      <w:tr w14:paraId="57F1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89" w:type="dxa"/>
            <w:vMerge w:val="continue"/>
            <w:shd w:val="clear" w:color="auto" w:fill="auto"/>
            <w:noWrap/>
            <w:vAlign w:val="center"/>
          </w:tcPr>
          <w:p w14:paraId="6FC0EF70">
            <w:pPr>
              <w:spacing w:line="380" w:lineRule="exact"/>
              <w:jc w:val="center"/>
              <w:rPr>
                <w:rFonts w:ascii="宋体" w:hAnsi="宋体" w:cs="宋体"/>
                <w:szCs w:val="21"/>
              </w:rPr>
            </w:pPr>
          </w:p>
        </w:tc>
        <w:tc>
          <w:tcPr>
            <w:tcW w:w="1155" w:type="dxa"/>
            <w:gridSpan w:val="2"/>
            <w:shd w:val="clear" w:color="000000" w:fill="FFFFFF"/>
            <w:noWrap w:val="0"/>
            <w:vAlign w:val="center"/>
          </w:tcPr>
          <w:p w14:paraId="2E05A839">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溯源</w:t>
            </w:r>
          </w:p>
        </w:tc>
        <w:tc>
          <w:tcPr>
            <w:tcW w:w="5505" w:type="dxa"/>
            <w:noWrap w:val="0"/>
            <w:vAlign w:val="center"/>
          </w:tcPr>
          <w:p w14:paraId="072B5B0E">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可以查看学校食堂的食物浪费排行信息；可以查看浪费明细信息，包括：库存损耗、加工制作损耗、销售损耗的信息（数量、金额与原因）；</w:t>
            </w:r>
          </w:p>
        </w:tc>
        <w:tc>
          <w:tcPr>
            <w:tcW w:w="510" w:type="dxa"/>
            <w:vMerge w:val="continue"/>
            <w:noWrap w:val="0"/>
            <w:vAlign w:val="center"/>
          </w:tcPr>
          <w:p w14:paraId="4CF2B5E4">
            <w:pPr>
              <w:widowControl/>
              <w:spacing w:line="380" w:lineRule="exact"/>
              <w:jc w:val="center"/>
              <w:textAlignment w:val="center"/>
              <w:rPr>
                <w:rFonts w:ascii="宋体" w:hAnsi="宋体" w:cs="宋体"/>
                <w:szCs w:val="21"/>
              </w:rPr>
            </w:pPr>
          </w:p>
        </w:tc>
        <w:tc>
          <w:tcPr>
            <w:tcW w:w="495" w:type="dxa"/>
            <w:vMerge w:val="continue"/>
            <w:noWrap w:val="0"/>
            <w:vAlign w:val="center"/>
          </w:tcPr>
          <w:p w14:paraId="1E06340F">
            <w:pPr>
              <w:widowControl/>
              <w:spacing w:line="380" w:lineRule="exact"/>
              <w:jc w:val="center"/>
              <w:textAlignment w:val="center"/>
              <w:rPr>
                <w:rFonts w:ascii="宋体" w:hAnsi="宋体" w:cs="宋体"/>
                <w:szCs w:val="21"/>
              </w:rPr>
            </w:pPr>
          </w:p>
        </w:tc>
        <w:tc>
          <w:tcPr>
            <w:tcW w:w="1099" w:type="dxa"/>
            <w:vMerge w:val="continue"/>
            <w:noWrap w:val="0"/>
            <w:vAlign w:val="center"/>
          </w:tcPr>
          <w:p w14:paraId="25F36B8F">
            <w:pPr>
              <w:widowControl/>
              <w:spacing w:line="380" w:lineRule="exact"/>
              <w:jc w:val="center"/>
              <w:textAlignment w:val="center"/>
              <w:rPr>
                <w:rFonts w:ascii="宋体" w:hAnsi="宋体" w:cs="宋体"/>
                <w:szCs w:val="21"/>
              </w:rPr>
            </w:pPr>
          </w:p>
        </w:tc>
      </w:tr>
      <w:tr w14:paraId="2F1C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9" w:type="dxa"/>
            <w:vMerge w:val="continue"/>
            <w:shd w:val="clear" w:color="auto" w:fill="auto"/>
            <w:noWrap/>
            <w:vAlign w:val="center"/>
          </w:tcPr>
          <w:p w14:paraId="3BDC5AE9">
            <w:pPr>
              <w:spacing w:line="380" w:lineRule="exact"/>
              <w:jc w:val="center"/>
              <w:rPr>
                <w:rFonts w:ascii="宋体" w:hAnsi="宋体" w:cs="宋体"/>
                <w:szCs w:val="21"/>
              </w:rPr>
            </w:pPr>
          </w:p>
        </w:tc>
        <w:tc>
          <w:tcPr>
            <w:tcW w:w="1155" w:type="dxa"/>
            <w:gridSpan w:val="2"/>
            <w:shd w:val="clear" w:color="000000" w:fill="FFFFFF"/>
            <w:noWrap w:val="0"/>
            <w:vAlign w:val="center"/>
          </w:tcPr>
          <w:p w14:paraId="6BBB5606">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系统配置</w:t>
            </w:r>
          </w:p>
        </w:tc>
        <w:tc>
          <w:tcPr>
            <w:tcW w:w="5505" w:type="dxa"/>
            <w:noWrap w:val="0"/>
            <w:vAlign w:val="center"/>
          </w:tcPr>
          <w:p w14:paraId="4D646076">
            <w:pPr>
              <w:widowControl/>
              <w:numPr>
                <w:ilvl w:val="0"/>
                <w:numId w:val="23"/>
              </w:numPr>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系统管理，可以关联其他平台或者处理其他平台的关联申请，关联之后的上级平台能够看到下级平台区域内的学校的相关食安信息；</w:t>
            </w:r>
          </w:p>
          <w:p w14:paraId="22BEAED8">
            <w:pPr>
              <w:widowControl/>
              <w:spacing w:line="380" w:lineRule="exact"/>
              <w:jc w:val="left"/>
              <w:textAlignment w:val="center"/>
              <w:rPr>
                <w:rFonts w:ascii="宋体" w:hAnsi="宋体" w:cs="宋体"/>
                <w:szCs w:val="21"/>
              </w:rPr>
            </w:pPr>
            <w:r>
              <w:rPr>
                <w:rFonts w:hint="eastAsia" w:ascii="宋体" w:hAnsi="宋体" w:cs="宋体"/>
                <w:kern w:val="0"/>
                <w:szCs w:val="21"/>
                <w:lang w:bidi="ar"/>
              </w:rPr>
              <w:t>2、可以实现省市县的数据对接以及省市县平台入驻；3、可以对APP端应用进行查看和扫码下载；</w:t>
            </w:r>
          </w:p>
        </w:tc>
        <w:tc>
          <w:tcPr>
            <w:tcW w:w="510" w:type="dxa"/>
            <w:vMerge w:val="continue"/>
            <w:noWrap w:val="0"/>
            <w:vAlign w:val="center"/>
          </w:tcPr>
          <w:p w14:paraId="2E1A395F">
            <w:pPr>
              <w:widowControl/>
              <w:spacing w:line="380" w:lineRule="exact"/>
              <w:jc w:val="center"/>
              <w:textAlignment w:val="center"/>
              <w:rPr>
                <w:rFonts w:ascii="宋体" w:hAnsi="宋体" w:cs="宋体"/>
                <w:szCs w:val="21"/>
              </w:rPr>
            </w:pPr>
          </w:p>
        </w:tc>
        <w:tc>
          <w:tcPr>
            <w:tcW w:w="495" w:type="dxa"/>
            <w:vMerge w:val="continue"/>
            <w:noWrap w:val="0"/>
            <w:vAlign w:val="center"/>
          </w:tcPr>
          <w:p w14:paraId="4E4EFE29">
            <w:pPr>
              <w:widowControl/>
              <w:spacing w:line="380" w:lineRule="exact"/>
              <w:jc w:val="center"/>
              <w:textAlignment w:val="center"/>
              <w:rPr>
                <w:rFonts w:ascii="宋体" w:hAnsi="宋体" w:cs="宋体"/>
                <w:szCs w:val="21"/>
              </w:rPr>
            </w:pPr>
          </w:p>
        </w:tc>
        <w:tc>
          <w:tcPr>
            <w:tcW w:w="1099" w:type="dxa"/>
            <w:vMerge w:val="continue"/>
            <w:noWrap w:val="0"/>
            <w:vAlign w:val="center"/>
          </w:tcPr>
          <w:p w14:paraId="1E35A10A">
            <w:pPr>
              <w:widowControl/>
              <w:spacing w:line="380" w:lineRule="exact"/>
              <w:jc w:val="center"/>
              <w:textAlignment w:val="center"/>
              <w:rPr>
                <w:rFonts w:ascii="宋体" w:hAnsi="宋体" w:cs="宋体"/>
                <w:szCs w:val="21"/>
              </w:rPr>
            </w:pPr>
          </w:p>
        </w:tc>
      </w:tr>
      <w:tr w14:paraId="688C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Merge w:val="continue"/>
            <w:shd w:val="clear" w:color="auto" w:fill="auto"/>
            <w:noWrap/>
            <w:vAlign w:val="center"/>
          </w:tcPr>
          <w:p w14:paraId="45EAEB1A">
            <w:pPr>
              <w:spacing w:line="380" w:lineRule="exact"/>
              <w:jc w:val="center"/>
              <w:rPr>
                <w:rFonts w:ascii="宋体" w:hAnsi="宋体" w:cs="宋体"/>
                <w:szCs w:val="21"/>
              </w:rPr>
            </w:pPr>
          </w:p>
        </w:tc>
        <w:tc>
          <w:tcPr>
            <w:tcW w:w="1155" w:type="dxa"/>
            <w:gridSpan w:val="2"/>
            <w:shd w:val="clear" w:color="000000" w:fill="FFFFFF"/>
            <w:noWrap w:val="0"/>
            <w:vAlign w:val="center"/>
          </w:tcPr>
          <w:p w14:paraId="10F56CB1">
            <w:pPr>
              <w:widowControl/>
              <w:spacing w:line="380" w:lineRule="exact"/>
              <w:jc w:val="center"/>
              <w:textAlignment w:val="center"/>
              <w:rPr>
                <w:rFonts w:ascii="宋体" w:hAnsi="宋体" w:cs="宋体"/>
                <w:szCs w:val="21"/>
              </w:rPr>
            </w:pPr>
            <w:r>
              <w:rPr>
                <w:rFonts w:hint="eastAsia" w:ascii="宋体" w:hAnsi="宋体" w:cs="宋体"/>
                <w:kern w:val="0"/>
                <w:szCs w:val="21"/>
                <w:lang w:bidi="ar"/>
              </w:rPr>
              <w:t>智慧管理云平台-监管端（移动端）</w:t>
            </w:r>
          </w:p>
        </w:tc>
        <w:tc>
          <w:tcPr>
            <w:tcW w:w="5505" w:type="dxa"/>
            <w:noWrap w:val="0"/>
            <w:vAlign w:val="center"/>
          </w:tcPr>
          <w:p w14:paraId="0086122A">
            <w:pPr>
              <w:widowControl/>
              <w:spacing w:line="380" w:lineRule="exact"/>
              <w:jc w:val="left"/>
              <w:textAlignment w:val="center"/>
              <w:rPr>
                <w:rFonts w:ascii="宋体" w:hAnsi="宋体" w:cs="宋体"/>
              </w:rPr>
            </w:pPr>
            <w:r>
              <w:rPr>
                <w:rFonts w:hint="eastAsia" w:ascii="宋体" w:hAnsi="宋体" w:cs="宋体"/>
              </w:rPr>
              <w:t>1、支持GIS地图功能，可以查看被监管学校食堂的位置信息，可以查看机构档案信息，可以查看机构的督查信息、自查情况；</w:t>
            </w:r>
          </w:p>
          <w:p w14:paraId="1FC5944E">
            <w:pPr>
              <w:widowControl/>
              <w:spacing w:line="380" w:lineRule="exact"/>
              <w:jc w:val="left"/>
              <w:textAlignment w:val="center"/>
              <w:rPr>
                <w:rFonts w:ascii="宋体" w:hAnsi="宋体" w:cs="宋体"/>
              </w:rPr>
            </w:pPr>
            <w:r>
              <w:rPr>
                <w:rFonts w:hint="eastAsia" w:ascii="宋体" w:hAnsi="宋体" w:cs="宋体"/>
              </w:rPr>
              <w:t>2、查看所监管学校食堂的机构档案、工勤人员信息、供应商档案、食堂的留样记录、食堂的消毒记录、食堂晨检记录、食堂废弃物处理记录、食堂的就餐计划、食堂的陪餐记录、食堂的食品添加剂记录、群宴台账、食堂的历史入库单报表、食堂历史出库单报表；</w:t>
            </w:r>
          </w:p>
          <w:p w14:paraId="08ED3171">
            <w:pPr>
              <w:widowControl/>
              <w:spacing w:line="380" w:lineRule="exact"/>
              <w:jc w:val="left"/>
              <w:textAlignment w:val="center"/>
              <w:rPr>
                <w:rFonts w:ascii="宋体" w:hAnsi="宋体" w:cs="宋体"/>
              </w:rPr>
            </w:pPr>
            <w:r>
              <w:rPr>
                <w:rFonts w:hint="eastAsia" w:ascii="宋体" w:hAnsi="宋体" w:cs="宋体"/>
              </w:rPr>
              <w:t>3、可以查看学校食堂食堂的实时监控，并且可以对异常情况进行快照；</w:t>
            </w:r>
          </w:p>
          <w:p w14:paraId="0896F85E">
            <w:pPr>
              <w:widowControl/>
              <w:spacing w:line="380" w:lineRule="exact"/>
              <w:jc w:val="left"/>
              <w:textAlignment w:val="center"/>
              <w:rPr>
                <w:rFonts w:ascii="宋体" w:hAnsi="宋体" w:cs="宋体"/>
              </w:rPr>
            </w:pPr>
            <w:r>
              <w:rPr>
                <w:rFonts w:hint="eastAsia" w:ascii="宋体" w:hAnsi="宋体" w:cs="宋体"/>
              </w:rPr>
              <w:t>4、可以查看学校食堂的每日影像数据；</w:t>
            </w:r>
          </w:p>
          <w:p w14:paraId="4EA6920C">
            <w:pPr>
              <w:widowControl/>
              <w:spacing w:line="380" w:lineRule="exact"/>
              <w:jc w:val="left"/>
              <w:textAlignment w:val="center"/>
              <w:rPr>
                <w:rFonts w:ascii="宋体" w:hAnsi="宋体" w:cs="宋体"/>
              </w:rPr>
            </w:pPr>
            <w:r>
              <w:rPr>
                <w:rFonts w:hint="eastAsia" w:ascii="宋体" w:hAnsi="宋体" w:cs="宋体"/>
              </w:rPr>
              <w:t>5、可以查看学校食堂的历史出入库信息和食材信息；</w:t>
            </w:r>
          </w:p>
          <w:p w14:paraId="234F8731">
            <w:pPr>
              <w:widowControl/>
              <w:spacing w:line="380" w:lineRule="exact"/>
              <w:jc w:val="left"/>
              <w:textAlignment w:val="center"/>
              <w:rPr>
                <w:rFonts w:ascii="宋体" w:hAnsi="宋体" w:cs="宋体"/>
              </w:rPr>
            </w:pPr>
            <w:r>
              <w:rPr>
                <w:rFonts w:hint="eastAsia" w:ascii="宋体" w:hAnsi="宋体" w:cs="宋体"/>
              </w:rPr>
              <w:t>6、可以查看学校食堂预警信息；</w:t>
            </w:r>
          </w:p>
          <w:p w14:paraId="3A92BEE2">
            <w:pPr>
              <w:widowControl/>
              <w:spacing w:line="380" w:lineRule="exact"/>
              <w:jc w:val="left"/>
              <w:textAlignment w:val="center"/>
              <w:rPr>
                <w:rFonts w:ascii="宋体" w:hAnsi="宋体" w:cs="宋体"/>
              </w:rPr>
            </w:pPr>
            <w:r>
              <w:rPr>
                <w:rFonts w:hint="eastAsia" w:ascii="宋体" w:hAnsi="宋体" w:cs="宋体"/>
              </w:rPr>
              <w:t>7、可以查看学校食堂的公众反馈信息；</w:t>
            </w:r>
          </w:p>
          <w:p w14:paraId="52B66C30">
            <w:pPr>
              <w:widowControl/>
              <w:spacing w:line="380" w:lineRule="exact"/>
              <w:jc w:val="left"/>
              <w:textAlignment w:val="center"/>
              <w:rPr>
                <w:rFonts w:ascii="宋体" w:hAnsi="宋体" w:cs="宋体"/>
                <w:szCs w:val="21"/>
              </w:rPr>
            </w:pPr>
            <w:r>
              <w:rPr>
                <w:rFonts w:hint="eastAsia" w:ascii="宋体" w:hAnsi="宋体" w:cs="宋体"/>
              </w:rPr>
              <w:t>8、可以查看检查任务，包括待领取的任务、待检查的任</w:t>
            </w:r>
            <w:r>
              <w:rPr>
                <w:rFonts w:hint="eastAsia" w:ascii="宋体" w:hAnsi="宋体" w:cs="宋体"/>
                <w:szCs w:val="21"/>
              </w:rPr>
              <w:t>务、已超期的任务、已完成的任务；</w:t>
            </w:r>
          </w:p>
          <w:p w14:paraId="11A4978F">
            <w:pPr>
              <w:widowControl/>
              <w:spacing w:line="380" w:lineRule="exact"/>
              <w:jc w:val="left"/>
              <w:textAlignment w:val="center"/>
              <w:rPr>
                <w:rFonts w:ascii="宋体" w:hAnsi="宋体" w:cs="宋体"/>
              </w:rPr>
            </w:pPr>
            <w:r>
              <w:rPr>
                <w:rFonts w:hint="eastAsia" w:ascii="宋体" w:hAnsi="宋体" w:cs="宋体"/>
                <w:szCs w:val="21"/>
              </w:rPr>
              <w:t>9、可以查看检查结果，对于不符合的情况下发给相关</w:t>
            </w:r>
            <w:r>
              <w:rPr>
                <w:rFonts w:hint="eastAsia" w:ascii="宋体" w:hAnsi="宋体" w:cs="宋体"/>
              </w:rPr>
              <w:t>单位进行整改；</w:t>
            </w:r>
          </w:p>
          <w:p w14:paraId="49A26564">
            <w:pPr>
              <w:widowControl/>
              <w:spacing w:line="380" w:lineRule="exact"/>
              <w:jc w:val="left"/>
              <w:textAlignment w:val="center"/>
              <w:rPr>
                <w:rFonts w:ascii="宋体" w:hAnsi="宋体" w:cs="宋体"/>
              </w:rPr>
            </w:pPr>
            <w:r>
              <w:rPr>
                <w:rFonts w:hint="eastAsia" w:ascii="宋体" w:hAnsi="宋体" w:cs="宋体"/>
              </w:rPr>
              <w:t>10、可以通过培训进行课程学习，进行线上考试，并且在考试结束可以查看得分、考试答案与解析；</w:t>
            </w:r>
          </w:p>
          <w:p w14:paraId="2BE1AFD9">
            <w:pPr>
              <w:widowControl/>
              <w:spacing w:line="380" w:lineRule="exact"/>
              <w:jc w:val="left"/>
              <w:textAlignment w:val="center"/>
              <w:rPr>
                <w:rFonts w:ascii="宋体" w:hAnsi="宋体" w:cs="宋体"/>
              </w:rPr>
            </w:pPr>
            <w:r>
              <w:rPr>
                <w:rFonts w:hint="eastAsia" w:ascii="宋体" w:hAnsi="宋体" w:cs="宋体"/>
              </w:rPr>
              <w:t>11、可以一键反馈、联系机构负责人；</w:t>
            </w:r>
          </w:p>
          <w:p w14:paraId="7081806F">
            <w:pPr>
              <w:widowControl/>
              <w:spacing w:line="380" w:lineRule="exact"/>
              <w:jc w:val="left"/>
              <w:textAlignment w:val="center"/>
              <w:rPr>
                <w:rFonts w:ascii="宋体" w:hAnsi="宋体" w:cs="宋体"/>
              </w:rPr>
            </w:pPr>
            <w:r>
              <w:rPr>
                <w:rFonts w:hint="eastAsia" w:ascii="宋体" w:hAnsi="宋体" w:cs="宋体"/>
              </w:rPr>
              <w:t>12、可以查看监管端发布的资讯信息、查看每日简报、接收培训与考试开始通知；</w:t>
            </w:r>
          </w:p>
          <w:p w14:paraId="09AE0EFF">
            <w:pPr>
              <w:widowControl/>
              <w:spacing w:line="380" w:lineRule="exact"/>
              <w:jc w:val="left"/>
              <w:textAlignment w:val="center"/>
              <w:rPr>
                <w:rFonts w:ascii="宋体" w:hAnsi="宋体" w:cs="宋体"/>
              </w:rPr>
            </w:pPr>
            <w:r>
              <w:rPr>
                <w:rFonts w:hint="eastAsia" w:ascii="宋体" w:hAnsi="宋体" w:cs="宋体"/>
              </w:rPr>
              <w:t>13、可以对整改完成的隐患排查任务进行验收，填写验收结果进行留痕记录；</w:t>
            </w:r>
          </w:p>
        </w:tc>
        <w:tc>
          <w:tcPr>
            <w:tcW w:w="510" w:type="dxa"/>
            <w:vMerge w:val="continue"/>
            <w:noWrap w:val="0"/>
            <w:vAlign w:val="center"/>
          </w:tcPr>
          <w:p w14:paraId="46619AB2">
            <w:pPr>
              <w:widowControl/>
              <w:spacing w:line="380" w:lineRule="exact"/>
              <w:jc w:val="center"/>
              <w:textAlignment w:val="center"/>
              <w:rPr>
                <w:rFonts w:ascii="宋体" w:hAnsi="宋体" w:cs="宋体"/>
                <w:szCs w:val="21"/>
              </w:rPr>
            </w:pPr>
          </w:p>
        </w:tc>
        <w:tc>
          <w:tcPr>
            <w:tcW w:w="495" w:type="dxa"/>
            <w:vMerge w:val="continue"/>
            <w:noWrap w:val="0"/>
            <w:vAlign w:val="center"/>
          </w:tcPr>
          <w:p w14:paraId="01405A4F">
            <w:pPr>
              <w:widowControl/>
              <w:spacing w:line="380" w:lineRule="exact"/>
              <w:jc w:val="center"/>
              <w:textAlignment w:val="center"/>
              <w:rPr>
                <w:rFonts w:ascii="宋体" w:hAnsi="宋体" w:cs="宋体"/>
                <w:szCs w:val="21"/>
              </w:rPr>
            </w:pPr>
          </w:p>
        </w:tc>
        <w:tc>
          <w:tcPr>
            <w:tcW w:w="1099" w:type="dxa"/>
            <w:vMerge w:val="continue"/>
            <w:noWrap w:val="0"/>
            <w:vAlign w:val="center"/>
          </w:tcPr>
          <w:p w14:paraId="0C7CCBA4">
            <w:pPr>
              <w:widowControl/>
              <w:spacing w:line="380" w:lineRule="exact"/>
              <w:jc w:val="center"/>
              <w:textAlignment w:val="center"/>
              <w:rPr>
                <w:rFonts w:ascii="宋体" w:hAnsi="宋体" w:cs="宋体"/>
                <w:szCs w:val="21"/>
              </w:rPr>
            </w:pPr>
          </w:p>
        </w:tc>
      </w:tr>
      <w:tr w14:paraId="7F65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54" w:type="dxa"/>
            <w:gridSpan w:val="6"/>
            <w:noWrap/>
            <w:vAlign w:val="center"/>
          </w:tcPr>
          <w:p w14:paraId="64790BD1">
            <w:pPr>
              <w:spacing w:line="380" w:lineRule="exact"/>
              <w:textAlignment w:val="center"/>
              <w:rPr>
                <w:rFonts w:ascii="宋体" w:hAnsi="宋体" w:cs="宋体"/>
                <w:b/>
                <w:bCs/>
                <w:kern w:val="0"/>
                <w:szCs w:val="21"/>
                <w:lang w:bidi="ar"/>
              </w:rPr>
            </w:pPr>
            <w:r>
              <w:rPr>
                <w:rFonts w:hint="eastAsia" w:ascii="宋体" w:hAnsi="宋体" w:cs="宋体"/>
                <w:b/>
                <w:bCs/>
                <w:kern w:val="0"/>
                <w:szCs w:val="21"/>
                <w:lang w:bidi="ar"/>
              </w:rPr>
              <w:t>三、</w:t>
            </w:r>
            <w:r>
              <w:rPr>
                <w:rFonts w:hint="eastAsia" w:ascii="宋体" w:hAnsi="宋体" w:cs="宋体"/>
                <w:b/>
                <w:bCs/>
                <w:szCs w:val="21"/>
                <w:lang w:bidi="ar"/>
              </w:rPr>
              <w:t>智慧管理云平台-大众端</w:t>
            </w:r>
          </w:p>
        </w:tc>
        <w:tc>
          <w:tcPr>
            <w:tcW w:w="1099" w:type="dxa"/>
            <w:noWrap/>
            <w:vAlign w:val="center"/>
          </w:tcPr>
          <w:p w14:paraId="1F062C8E">
            <w:pPr>
              <w:spacing w:line="380" w:lineRule="exact"/>
              <w:textAlignment w:val="center"/>
              <w:rPr>
                <w:rFonts w:hint="eastAsia" w:ascii="宋体" w:hAnsi="宋体" w:cs="宋体"/>
                <w:b/>
                <w:bCs/>
                <w:kern w:val="0"/>
                <w:szCs w:val="21"/>
                <w:lang w:bidi="ar"/>
              </w:rPr>
            </w:pPr>
          </w:p>
        </w:tc>
      </w:tr>
      <w:tr w14:paraId="773A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shd w:val="clear" w:color="auto" w:fill="auto"/>
            <w:noWrap/>
            <w:vAlign w:val="center"/>
          </w:tcPr>
          <w:p w14:paraId="1CF55CAD">
            <w:pPr>
              <w:spacing w:line="380" w:lineRule="exact"/>
              <w:jc w:val="center"/>
              <w:rPr>
                <w:rFonts w:ascii="宋体" w:hAnsi="宋体" w:cs="宋体"/>
                <w:szCs w:val="21"/>
              </w:rPr>
            </w:pPr>
            <w:r>
              <w:rPr>
                <w:rFonts w:hint="eastAsia" w:ascii="宋体" w:hAnsi="宋体" w:cs="宋体"/>
                <w:szCs w:val="21"/>
              </w:rPr>
              <w:t>3</w:t>
            </w:r>
          </w:p>
        </w:tc>
        <w:tc>
          <w:tcPr>
            <w:tcW w:w="1155" w:type="dxa"/>
            <w:gridSpan w:val="2"/>
            <w:shd w:val="clear" w:color="000000" w:fill="FFFFFF"/>
            <w:noWrap w:val="0"/>
            <w:vAlign w:val="center"/>
          </w:tcPr>
          <w:p w14:paraId="2103B881">
            <w:pPr>
              <w:widowControl/>
              <w:spacing w:line="380" w:lineRule="exact"/>
              <w:jc w:val="center"/>
              <w:textAlignment w:val="center"/>
              <w:rPr>
                <w:rFonts w:ascii="宋体" w:hAnsi="宋体" w:cs="宋体"/>
                <w:szCs w:val="21"/>
              </w:rPr>
            </w:pPr>
            <w:r>
              <w:rPr>
                <w:rFonts w:hint="eastAsia" w:ascii="宋体" w:hAnsi="宋体" w:cs="宋体"/>
                <w:kern w:val="0"/>
                <w:szCs w:val="21"/>
                <w:lang w:bidi="ar"/>
              </w:rPr>
              <w:t>智慧管理云平台-大众端（移动端）</w:t>
            </w:r>
          </w:p>
        </w:tc>
        <w:tc>
          <w:tcPr>
            <w:tcW w:w="5505" w:type="dxa"/>
            <w:noWrap w:val="0"/>
            <w:vAlign w:val="center"/>
          </w:tcPr>
          <w:p w14:paraId="7B6BDBD1">
            <w:pPr>
              <w:numPr>
                <w:ilvl w:val="0"/>
                <w:numId w:val="24"/>
              </w:numPr>
              <w:spacing w:line="380" w:lineRule="exact"/>
              <w:rPr>
                <w:rFonts w:ascii="宋体" w:hAnsi="宋体" w:cs="宋体"/>
                <w:szCs w:val="21"/>
              </w:rPr>
            </w:pPr>
            <w:r>
              <w:rPr>
                <w:rFonts w:hint="eastAsia" w:ascii="宋体" w:hAnsi="宋体" w:cs="宋体"/>
                <w:szCs w:val="21"/>
              </w:rPr>
              <w:t>支持学校食堂信息查看，可以查看学校食堂的实时监控、学校食堂资质（证件、人员证件、食安等级）、每日影像（留样现场、消毒现场、陪餐现场、废弃物处理现场等）、食材溯源、营养菜谱；</w:t>
            </w:r>
          </w:p>
          <w:p w14:paraId="4C8322CE">
            <w:pPr>
              <w:numPr>
                <w:ilvl w:val="0"/>
                <w:numId w:val="24"/>
              </w:numPr>
              <w:spacing w:line="380" w:lineRule="exact"/>
              <w:rPr>
                <w:rFonts w:ascii="宋体" w:hAnsi="宋体" w:cs="宋体"/>
                <w:szCs w:val="21"/>
              </w:rPr>
            </w:pPr>
            <w:r>
              <w:rPr>
                <w:rFonts w:hint="eastAsia" w:ascii="宋体" w:hAnsi="宋体" w:cs="宋体"/>
                <w:szCs w:val="21"/>
              </w:rPr>
              <w:t>可以在GIS上查看学校食堂的位置分布、可以查看热门资讯；</w:t>
            </w:r>
          </w:p>
          <w:p w14:paraId="0D788D96">
            <w:pPr>
              <w:numPr>
                <w:ilvl w:val="0"/>
                <w:numId w:val="24"/>
              </w:numPr>
              <w:spacing w:line="380" w:lineRule="exact"/>
              <w:rPr>
                <w:rFonts w:ascii="宋体" w:hAnsi="宋体" w:cs="宋体"/>
                <w:szCs w:val="21"/>
              </w:rPr>
            </w:pPr>
            <w:r>
              <w:rPr>
                <w:rFonts w:hint="eastAsia" w:ascii="宋体" w:hAnsi="宋体" w:cs="宋体"/>
                <w:szCs w:val="21"/>
              </w:rPr>
              <w:t>支持消费者评价、一键反馈、一键举报、联系负责人；</w:t>
            </w:r>
          </w:p>
          <w:p w14:paraId="3DDEA625">
            <w:pPr>
              <w:spacing w:line="380" w:lineRule="exact"/>
              <w:rPr>
                <w:rFonts w:ascii="宋体" w:hAnsi="宋体" w:cs="宋体"/>
                <w:szCs w:val="21"/>
              </w:rPr>
            </w:pPr>
            <w:r>
              <w:rPr>
                <w:rFonts w:hint="eastAsia" w:ascii="宋体" w:hAnsi="宋体" w:cs="宋体"/>
                <w:szCs w:val="21"/>
              </w:rPr>
              <w:t>4、支持查看机构详情信息，包括实时监控、学校食堂资质、每日影像、食材溯源、营养菜谱、检查信息；</w:t>
            </w:r>
          </w:p>
          <w:p w14:paraId="538BDBBE">
            <w:pPr>
              <w:spacing w:line="380" w:lineRule="exact"/>
              <w:rPr>
                <w:rFonts w:ascii="宋体" w:hAnsi="宋体" w:cs="宋体"/>
                <w:szCs w:val="21"/>
              </w:rPr>
            </w:pPr>
            <w:r>
              <w:rPr>
                <w:rFonts w:hint="eastAsia" w:ascii="宋体" w:hAnsi="宋体" w:cs="宋体"/>
                <w:szCs w:val="21"/>
              </w:rPr>
              <w:t>5、可以查看机构的食安指数排行榜，可以查看机构食安指标详细信息；</w:t>
            </w:r>
          </w:p>
        </w:tc>
        <w:tc>
          <w:tcPr>
            <w:tcW w:w="510" w:type="dxa"/>
            <w:noWrap w:val="0"/>
            <w:vAlign w:val="center"/>
          </w:tcPr>
          <w:p w14:paraId="6EBAB684">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noWrap w:val="0"/>
            <w:vAlign w:val="center"/>
          </w:tcPr>
          <w:p w14:paraId="6714F970">
            <w:pPr>
              <w:widowControl/>
              <w:spacing w:line="380" w:lineRule="exact"/>
              <w:jc w:val="center"/>
              <w:textAlignment w:val="center"/>
              <w:rPr>
                <w:rFonts w:ascii="宋体" w:hAnsi="宋体" w:cs="宋体"/>
                <w:szCs w:val="21"/>
              </w:rPr>
            </w:pPr>
            <w:r>
              <w:rPr>
                <w:rFonts w:hint="eastAsia" w:ascii="宋体" w:hAnsi="宋体" w:cs="宋体"/>
                <w:szCs w:val="21"/>
              </w:rPr>
              <w:t>项</w:t>
            </w:r>
          </w:p>
        </w:tc>
        <w:tc>
          <w:tcPr>
            <w:tcW w:w="1099" w:type="dxa"/>
            <w:noWrap w:val="0"/>
            <w:vAlign w:val="center"/>
          </w:tcPr>
          <w:p w14:paraId="7803EE24">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50,000</w:t>
            </w:r>
          </w:p>
        </w:tc>
      </w:tr>
      <w:tr w14:paraId="2A89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4" w:type="dxa"/>
            <w:gridSpan w:val="6"/>
            <w:noWrap/>
            <w:vAlign w:val="center"/>
          </w:tcPr>
          <w:p w14:paraId="67B00212">
            <w:pPr>
              <w:widowControl/>
              <w:spacing w:line="38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四、指挥中心</w:t>
            </w:r>
          </w:p>
        </w:tc>
        <w:tc>
          <w:tcPr>
            <w:tcW w:w="1099" w:type="dxa"/>
            <w:noWrap/>
            <w:vAlign w:val="center"/>
          </w:tcPr>
          <w:p w14:paraId="1B8980D0">
            <w:pPr>
              <w:widowControl/>
              <w:spacing w:line="380" w:lineRule="exact"/>
              <w:jc w:val="left"/>
              <w:textAlignment w:val="center"/>
              <w:rPr>
                <w:rFonts w:hint="eastAsia" w:ascii="宋体" w:hAnsi="宋体" w:cs="宋体"/>
                <w:b/>
                <w:bCs/>
                <w:kern w:val="0"/>
                <w:szCs w:val="21"/>
                <w:lang w:bidi="ar"/>
              </w:rPr>
            </w:pPr>
          </w:p>
        </w:tc>
      </w:tr>
      <w:tr w14:paraId="762E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89" w:type="dxa"/>
            <w:shd w:val="clear" w:color="auto" w:fill="auto"/>
            <w:noWrap/>
            <w:vAlign w:val="center"/>
          </w:tcPr>
          <w:p w14:paraId="7825F7BD">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1155" w:type="dxa"/>
            <w:gridSpan w:val="2"/>
            <w:shd w:val="clear" w:color="000000" w:fill="FFFFFF"/>
            <w:noWrap w:val="0"/>
            <w:vAlign w:val="center"/>
          </w:tcPr>
          <w:p w14:paraId="24C4396E">
            <w:pPr>
              <w:widowControl/>
              <w:spacing w:line="380" w:lineRule="exact"/>
              <w:jc w:val="center"/>
              <w:textAlignment w:val="center"/>
              <w:rPr>
                <w:rFonts w:ascii="宋体" w:hAnsi="宋体" w:cs="宋体"/>
                <w:color w:val="000000"/>
                <w:kern w:val="0"/>
                <w:sz w:val="22"/>
                <w:szCs w:val="22"/>
                <w:lang w:bidi="ar"/>
              </w:rPr>
            </w:pPr>
            <w:r>
              <w:rPr>
                <w:rFonts w:hint="eastAsia" w:ascii="宋体" w:hAnsi="宋体" w:cs="宋体"/>
                <w:kern w:val="0"/>
                <w:szCs w:val="21"/>
                <w:lang w:bidi="ar"/>
              </w:rPr>
              <w:t>液晶拼接显示单元</w:t>
            </w:r>
          </w:p>
        </w:tc>
        <w:tc>
          <w:tcPr>
            <w:tcW w:w="5505" w:type="dxa"/>
            <w:noWrap w:val="0"/>
            <w:vAlign w:val="center"/>
          </w:tcPr>
          <w:p w14:paraId="5573455C">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1、屏幕尺寸≥ 55 寸，LED 光源。</w:t>
            </w:r>
          </w:p>
          <w:p w14:paraId="30C4BA35">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2、分辨率：≥1920×1080，双边拼缝≤3.5mm。</w:t>
            </w:r>
          </w:p>
          <w:p w14:paraId="48F2E2BC">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3、亮度≥ 500cd/m</w:t>
            </w:r>
            <w:r>
              <w:rPr>
                <w:rFonts w:hint="eastAsia" w:ascii="宋体" w:hAnsi="宋体" w:cs="宋体"/>
                <w:kern w:val="0"/>
                <w:sz w:val="28"/>
                <w:szCs w:val="28"/>
                <w:vertAlign w:val="superscript"/>
                <w:lang w:bidi="ar"/>
              </w:rPr>
              <w:t>2</w:t>
            </w:r>
            <w:r>
              <w:rPr>
                <w:rFonts w:hint="eastAsia" w:ascii="宋体" w:hAnsi="宋体" w:cs="宋体"/>
                <w:kern w:val="0"/>
                <w:szCs w:val="21"/>
                <w:lang w:bidi="ar"/>
              </w:rPr>
              <w:t>，对比度≥ 4000:1；图像显示清晰度≥950TVL，亮度鉴别等级≥11 级。</w:t>
            </w:r>
          </w:p>
          <w:p w14:paraId="6CB2C541">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4、输入接口：VGA(D-Sub)×1、CVBS(BNC)×2、DVI-D×1、HDMI×1、RS232(RJ45)×1、USB（升级和多媒体）×1。</w:t>
            </w:r>
          </w:p>
          <w:p w14:paraId="38A88C7A">
            <w:pPr>
              <w:widowControl/>
              <w:spacing w:line="400" w:lineRule="exact"/>
              <w:jc w:val="left"/>
              <w:textAlignment w:val="center"/>
              <w:rPr>
                <w:rFonts w:ascii="宋体" w:hAnsi="宋体" w:cs="宋体"/>
              </w:rPr>
            </w:pPr>
            <w:r>
              <w:rPr>
                <w:rFonts w:hint="eastAsia" w:ascii="宋体" w:hAnsi="宋体" w:cs="宋体"/>
                <w:kern w:val="0"/>
                <w:szCs w:val="21"/>
                <w:lang w:bidi="ar"/>
              </w:rPr>
              <w:t>5、输出接口：CVBS(BNC)×2、RS232(RJ45)×1。</w:t>
            </w:r>
          </w:p>
        </w:tc>
        <w:tc>
          <w:tcPr>
            <w:tcW w:w="510" w:type="dxa"/>
            <w:noWrap w:val="0"/>
            <w:vAlign w:val="center"/>
          </w:tcPr>
          <w:p w14:paraId="4BABD01D">
            <w:pPr>
              <w:widowControl/>
              <w:spacing w:line="380" w:lineRule="exact"/>
              <w:jc w:val="center"/>
              <w:textAlignment w:val="center"/>
              <w:rPr>
                <w:rFonts w:ascii="宋体" w:hAnsi="宋体" w:cs="宋体"/>
                <w:szCs w:val="21"/>
              </w:rPr>
            </w:pPr>
            <w:r>
              <w:rPr>
                <w:rFonts w:hint="eastAsia" w:ascii="宋体" w:hAnsi="宋体" w:cs="宋体"/>
                <w:szCs w:val="21"/>
              </w:rPr>
              <w:t>9</w:t>
            </w:r>
          </w:p>
        </w:tc>
        <w:tc>
          <w:tcPr>
            <w:tcW w:w="495" w:type="dxa"/>
            <w:noWrap w:val="0"/>
            <w:vAlign w:val="center"/>
          </w:tcPr>
          <w:p w14:paraId="16B21C6D">
            <w:pPr>
              <w:widowControl/>
              <w:spacing w:line="380" w:lineRule="exact"/>
              <w:jc w:val="center"/>
              <w:textAlignment w:val="center"/>
              <w:rPr>
                <w:rFonts w:ascii="宋体" w:hAnsi="宋体" w:cs="宋体"/>
                <w:szCs w:val="21"/>
              </w:rPr>
            </w:pPr>
            <w:r>
              <w:rPr>
                <w:rFonts w:hint="eastAsia" w:ascii="宋体" w:hAnsi="宋体" w:cs="宋体"/>
                <w:szCs w:val="21"/>
              </w:rPr>
              <w:t>块</w:t>
            </w:r>
          </w:p>
        </w:tc>
        <w:tc>
          <w:tcPr>
            <w:tcW w:w="1099" w:type="dxa"/>
            <w:noWrap w:val="0"/>
            <w:vAlign w:val="center"/>
          </w:tcPr>
          <w:p w14:paraId="536D09DB">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9667</w:t>
            </w:r>
          </w:p>
        </w:tc>
      </w:tr>
      <w:tr w14:paraId="05A6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89" w:type="dxa"/>
            <w:shd w:val="clear" w:color="auto" w:fill="auto"/>
            <w:noWrap/>
            <w:vAlign w:val="center"/>
          </w:tcPr>
          <w:p w14:paraId="3C871420">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1155" w:type="dxa"/>
            <w:gridSpan w:val="2"/>
            <w:shd w:val="clear" w:color="000000" w:fill="FFFFFF"/>
            <w:noWrap w:val="0"/>
            <w:vAlign w:val="center"/>
          </w:tcPr>
          <w:p w14:paraId="60242C0C">
            <w:pPr>
              <w:widowControl/>
              <w:spacing w:line="380" w:lineRule="exact"/>
              <w:jc w:val="center"/>
              <w:textAlignment w:val="center"/>
              <w:rPr>
                <w:rFonts w:ascii="宋体" w:hAnsi="宋体" w:cs="宋体"/>
                <w:color w:val="000000"/>
                <w:kern w:val="0"/>
                <w:sz w:val="22"/>
                <w:szCs w:val="22"/>
                <w:lang w:bidi="ar"/>
              </w:rPr>
            </w:pPr>
            <w:r>
              <w:rPr>
                <w:rFonts w:hint="eastAsia" w:ascii="宋体" w:hAnsi="宋体" w:cs="宋体"/>
                <w:kern w:val="0"/>
                <w:szCs w:val="21"/>
                <w:lang w:bidi="ar"/>
              </w:rPr>
              <w:t>显示终端</w:t>
            </w:r>
          </w:p>
        </w:tc>
        <w:tc>
          <w:tcPr>
            <w:tcW w:w="5505" w:type="dxa"/>
            <w:noWrap w:val="0"/>
            <w:vAlign w:val="center"/>
          </w:tcPr>
          <w:p w14:paraId="19C1A299">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1、面板尺寸：≥86英寸。</w:t>
            </w:r>
          </w:p>
          <w:p w14:paraId="672E1BA9">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2、分辨率：≥3840×2160。</w:t>
            </w:r>
          </w:p>
          <w:p w14:paraId="60329E23">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3、亮度：≥450cd/m2。</w:t>
            </w:r>
          </w:p>
          <w:p w14:paraId="34917C76">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4、信号输入：HDMI×1、DP×1、USB×2、VGA×1、DVI-D×1、BNC×1、Audio×1、RS232×1、LAN×1。</w:t>
            </w:r>
          </w:p>
          <w:p w14:paraId="2B646506">
            <w:pPr>
              <w:widowControl/>
              <w:spacing w:line="400" w:lineRule="exact"/>
              <w:jc w:val="left"/>
              <w:textAlignment w:val="center"/>
              <w:rPr>
                <w:rFonts w:ascii="宋体" w:hAnsi="宋体" w:cs="宋体"/>
              </w:rPr>
            </w:pPr>
            <w:r>
              <w:rPr>
                <w:rFonts w:hint="eastAsia" w:ascii="宋体" w:hAnsi="宋体" w:cs="宋体"/>
                <w:kern w:val="0"/>
                <w:szCs w:val="21"/>
                <w:lang w:bidi="ar"/>
              </w:rPr>
              <w:t>5、信号输出：Audio×1。</w:t>
            </w:r>
          </w:p>
        </w:tc>
        <w:tc>
          <w:tcPr>
            <w:tcW w:w="510" w:type="dxa"/>
            <w:noWrap w:val="0"/>
            <w:vAlign w:val="center"/>
          </w:tcPr>
          <w:p w14:paraId="5FFEE0E6">
            <w:pPr>
              <w:widowControl/>
              <w:spacing w:line="380" w:lineRule="exact"/>
              <w:jc w:val="center"/>
              <w:textAlignment w:val="center"/>
              <w:rPr>
                <w:rFonts w:ascii="宋体" w:hAnsi="宋体" w:cs="宋体"/>
                <w:szCs w:val="21"/>
              </w:rPr>
            </w:pPr>
            <w:r>
              <w:rPr>
                <w:rFonts w:hint="eastAsia" w:ascii="宋体" w:hAnsi="宋体" w:cs="宋体"/>
                <w:kern w:val="0"/>
                <w:szCs w:val="21"/>
                <w:lang w:bidi="ar"/>
              </w:rPr>
              <w:t>1</w:t>
            </w:r>
          </w:p>
        </w:tc>
        <w:tc>
          <w:tcPr>
            <w:tcW w:w="495" w:type="dxa"/>
            <w:noWrap w:val="0"/>
            <w:vAlign w:val="center"/>
          </w:tcPr>
          <w:p w14:paraId="7CDC4524">
            <w:pPr>
              <w:widowControl/>
              <w:spacing w:line="380" w:lineRule="exact"/>
              <w:jc w:val="center"/>
              <w:textAlignment w:val="center"/>
              <w:rPr>
                <w:rFonts w:ascii="宋体" w:hAnsi="宋体" w:cs="宋体"/>
                <w:szCs w:val="21"/>
              </w:rPr>
            </w:pPr>
            <w:r>
              <w:rPr>
                <w:rFonts w:hint="eastAsia" w:ascii="宋体" w:hAnsi="宋体" w:cs="宋体"/>
                <w:kern w:val="0"/>
                <w:szCs w:val="21"/>
                <w:lang w:bidi="ar"/>
              </w:rPr>
              <w:t>台</w:t>
            </w:r>
          </w:p>
        </w:tc>
        <w:tc>
          <w:tcPr>
            <w:tcW w:w="1099" w:type="dxa"/>
            <w:noWrap w:val="0"/>
            <w:vAlign w:val="center"/>
          </w:tcPr>
          <w:p w14:paraId="0C3354CF">
            <w:pPr>
              <w:widowControl/>
              <w:spacing w:line="380" w:lineRule="exact"/>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7680</w:t>
            </w:r>
          </w:p>
        </w:tc>
      </w:tr>
      <w:tr w14:paraId="3EC6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89" w:type="dxa"/>
            <w:shd w:val="clear" w:color="auto" w:fill="auto"/>
            <w:noWrap/>
            <w:vAlign w:val="center"/>
          </w:tcPr>
          <w:p w14:paraId="59088B4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6</w:t>
            </w:r>
          </w:p>
        </w:tc>
        <w:tc>
          <w:tcPr>
            <w:tcW w:w="1155" w:type="dxa"/>
            <w:gridSpan w:val="2"/>
            <w:shd w:val="clear" w:color="000000" w:fill="FFFFFF"/>
            <w:noWrap w:val="0"/>
            <w:vAlign w:val="center"/>
          </w:tcPr>
          <w:p w14:paraId="11D8EAE5">
            <w:pPr>
              <w:widowControl/>
              <w:spacing w:line="380" w:lineRule="exact"/>
              <w:jc w:val="center"/>
              <w:textAlignment w:val="center"/>
              <w:rPr>
                <w:rFonts w:ascii="宋体" w:hAnsi="宋体" w:cs="宋体"/>
                <w:color w:val="000000"/>
                <w:kern w:val="0"/>
                <w:sz w:val="22"/>
                <w:szCs w:val="22"/>
                <w:lang w:bidi="ar"/>
              </w:rPr>
            </w:pPr>
            <w:r>
              <w:rPr>
                <w:rFonts w:hint="eastAsia" w:ascii="宋体" w:hAnsi="宋体" w:cs="宋体"/>
                <w:kern w:val="0"/>
                <w:szCs w:val="21"/>
                <w:lang w:bidi="ar"/>
              </w:rPr>
              <w:t>网络视频解码器</w:t>
            </w:r>
          </w:p>
        </w:tc>
        <w:tc>
          <w:tcPr>
            <w:tcW w:w="5505" w:type="dxa"/>
            <w:noWrap w:val="0"/>
            <w:vAlign w:val="center"/>
          </w:tcPr>
          <w:p w14:paraId="72BFE276">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1、支持4路本地信号采集（2路DVI-I和2路HDMI）。</w:t>
            </w:r>
          </w:p>
          <w:p w14:paraId="24CE19C0">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2、支持9路HDMI信号输出接口。</w:t>
            </w:r>
          </w:p>
          <w:p w14:paraId="14D28BEF">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3、支持9路HDMI音频输出。</w:t>
            </w:r>
          </w:p>
          <w:p w14:paraId="3CA49E0B">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4、支持MPEG2/MPEG4/H、264/H、265/SVAC/MJPEG标准网络视频流解码。</w:t>
            </w:r>
          </w:p>
          <w:p w14:paraId="0D0AB484">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5、支持QCIF、CIF、2CIF、HD1、D1、720P、1080P、300W、500W、600W、800W、1200W、3200W视频解码。</w:t>
            </w:r>
          </w:p>
          <w:p w14:paraId="5CC18F4D">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6、每3个输出口一组，每组共享如下解码能力：最大支持64个通道同时解码，最大支持1路3200W@25fps、3路1200W@15fps、4路800W@30fps、6路600W@25fps、8路500W @25fps 、9路400W@25fps、10路300W @30fps、16路1080P @30fps。</w:t>
            </w:r>
          </w:p>
          <w:p w14:paraId="161DFBED">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7、支持单屏1/4/6/8/9/16/25/36分割，支持MxN自由分割。</w:t>
            </w:r>
          </w:p>
          <w:p w14:paraId="56935971">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8、HDMI输出接口支持3840×2160,1920×1080,1280×1024，1280×720，1024×768五种显示分辨率。</w:t>
            </w:r>
          </w:p>
          <w:p w14:paraId="491CA9EA">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9、HDMI输入接口最大支持3840×2160分辨率。</w:t>
            </w:r>
          </w:p>
          <w:p w14:paraId="043AED75">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10、支持ONVIF、RTSP协议接入，支持国标GB28181接入。</w:t>
            </w:r>
          </w:p>
          <w:p w14:paraId="7A5E2409">
            <w:pPr>
              <w:widowControl/>
              <w:spacing w:line="400" w:lineRule="exact"/>
              <w:jc w:val="left"/>
              <w:textAlignment w:val="center"/>
              <w:rPr>
                <w:rFonts w:ascii="宋体" w:hAnsi="宋体" w:cs="宋体"/>
                <w:kern w:val="0"/>
                <w:szCs w:val="21"/>
                <w:lang w:bidi="ar"/>
              </w:rPr>
            </w:pPr>
            <w:r>
              <w:rPr>
                <w:rFonts w:hint="eastAsia" w:ascii="宋体" w:hAnsi="宋体" w:cs="宋体"/>
                <w:kern w:val="0"/>
                <w:szCs w:val="21"/>
                <w:lang w:bidi="ar"/>
              </w:rPr>
              <w:t>11、支持≥2个10M/100M/1000M自适应以太网接口。</w:t>
            </w:r>
          </w:p>
          <w:p w14:paraId="3D535423">
            <w:pPr>
              <w:widowControl/>
              <w:spacing w:line="400" w:lineRule="exact"/>
              <w:jc w:val="left"/>
              <w:textAlignment w:val="center"/>
              <w:rPr>
                <w:rFonts w:ascii="宋体" w:hAnsi="宋体" w:cs="宋体"/>
              </w:rPr>
            </w:pPr>
            <w:r>
              <w:rPr>
                <w:rFonts w:hint="eastAsia" w:ascii="宋体" w:hAnsi="宋体" w:cs="宋体"/>
                <w:kern w:val="0"/>
                <w:szCs w:val="21"/>
                <w:lang w:bidi="ar"/>
              </w:rPr>
              <w:t>12、单台设备至少包含≥3个3840×2160分辨率输出口和≥1个2560×1600分辨率输出口。</w:t>
            </w:r>
          </w:p>
        </w:tc>
        <w:tc>
          <w:tcPr>
            <w:tcW w:w="510" w:type="dxa"/>
            <w:noWrap w:val="0"/>
            <w:vAlign w:val="center"/>
          </w:tcPr>
          <w:p w14:paraId="54348714">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noWrap w:val="0"/>
            <w:vAlign w:val="center"/>
          </w:tcPr>
          <w:p w14:paraId="6EB4E7ED">
            <w:pPr>
              <w:widowControl/>
              <w:spacing w:line="380" w:lineRule="exact"/>
              <w:jc w:val="center"/>
              <w:textAlignment w:val="center"/>
              <w:rPr>
                <w:rFonts w:ascii="宋体" w:hAnsi="宋体" w:cs="宋体"/>
                <w:szCs w:val="21"/>
              </w:rPr>
            </w:pPr>
            <w:r>
              <w:rPr>
                <w:rFonts w:hint="eastAsia" w:ascii="宋体" w:hAnsi="宋体" w:cs="宋体"/>
                <w:szCs w:val="21"/>
              </w:rPr>
              <w:t>台</w:t>
            </w:r>
          </w:p>
        </w:tc>
        <w:tc>
          <w:tcPr>
            <w:tcW w:w="1099" w:type="dxa"/>
            <w:noWrap w:val="0"/>
            <w:vAlign w:val="center"/>
          </w:tcPr>
          <w:p w14:paraId="127BFAED">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12,000</w:t>
            </w:r>
          </w:p>
        </w:tc>
      </w:tr>
      <w:tr w14:paraId="4093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89" w:type="dxa"/>
            <w:shd w:val="clear" w:color="auto" w:fill="auto"/>
            <w:noWrap/>
            <w:vAlign w:val="center"/>
          </w:tcPr>
          <w:p w14:paraId="0E2E9EA4">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7</w:t>
            </w:r>
          </w:p>
        </w:tc>
        <w:tc>
          <w:tcPr>
            <w:tcW w:w="1155" w:type="dxa"/>
            <w:gridSpan w:val="2"/>
            <w:shd w:val="clear" w:color="000000" w:fill="FFFFFF"/>
            <w:noWrap w:val="0"/>
            <w:vAlign w:val="center"/>
          </w:tcPr>
          <w:p w14:paraId="09390852">
            <w:pPr>
              <w:widowControl/>
              <w:spacing w:line="380" w:lineRule="exact"/>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风险预警与应急管理系统</w:t>
            </w:r>
          </w:p>
        </w:tc>
        <w:tc>
          <w:tcPr>
            <w:tcW w:w="5505" w:type="dxa"/>
            <w:noWrap w:val="0"/>
            <w:vAlign w:val="top"/>
          </w:tcPr>
          <w:p w14:paraId="497E7A76">
            <w:pPr>
              <w:widowControl/>
              <w:spacing w:line="380" w:lineRule="exact"/>
              <w:jc w:val="left"/>
              <w:textAlignment w:val="center"/>
              <w:rPr>
                <w:rFonts w:ascii="宋体" w:hAnsi="宋体" w:cs="宋体"/>
              </w:rPr>
            </w:pPr>
            <w:r>
              <w:rPr>
                <w:rFonts w:hint="eastAsia" w:ascii="宋体" w:hAnsi="宋体" w:cs="宋体"/>
              </w:rPr>
              <w:t>1、支持应急指挥中心管理，可以监测当前监管部门气象信息；可以统计下属机构应急事件数量与类别占比；可以实时接收视频会议(事件/演练)提醒，并可快捷加入视频会议；支持通过短信及AI语音等方式通知对应人员；</w:t>
            </w:r>
          </w:p>
          <w:p w14:paraId="16DCFC71">
            <w:pPr>
              <w:widowControl/>
              <w:spacing w:line="380" w:lineRule="exact"/>
              <w:jc w:val="left"/>
              <w:textAlignment w:val="center"/>
              <w:rPr>
                <w:rFonts w:ascii="宋体" w:hAnsi="宋体" w:cs="宋体"/>
              </w:rPr>
            </w:pPr>
            <w:r>
              <w:rPr>
                <w:rFonts w:hint="eastAsia" w:ascii="宋体" w:hAnsi="宋体" w:cs="宋体"/>
              </w:rPr>
              <w:t>2、支持应急预案管理，可以查看并维护应急预案，包括应急预案流程、法律法规、行动(视频会议、任务)等；支持将应急预案同步至下属机构作为参考模板；</w:t>
            </w:r>
          </w:p>
          <w:p w14:paraId="057B64E6">
            <w:pPr>
              <w:widowControl/>
              <w:spacing w:line="380" w:lineRule="exact"/>
              <w:jc w:val="left"/>
              <w:textAlignment w:val="center"/>
              <w:rPr>
                <w:rFonts w:ascii="宋体" w:hAnsi="宋体" w:cs="宋体"/>
              </w:rPr>
            </w:pPr>
            <w:r>
              <w:rPr>
                <w:rFonts w:hint="eastAsia" w:ascii="宋体" w:hAnsi="宋体" w:eastAsia="宋体" w:cs="宋体"/>
                <w:color w:val="000000"/>
              </w:rPr>
              <w:t>▲</w:t>
            </w:r>
            <w:r>
              <w:rPr>
                <w:rFonts w:hint="eastAsia" w:ascii="宋体" w:hAnsi="宋体" w:cs="宋体"/>
              </w:rPr>
              <w:t>3、支持应急事件管理，可以查看下属机构已接警应急事件；可以查看下属机构已消警应急事件；</w:t>
            </w:r>
          </w:p>
          <w:p w14:paraId="15034135">
            <w:pPr>
              <w:widowControl/>
              <w:spacing w:line="380" w:lineRule="exact"/>
              <w:jc w:val="left"/>
              <w:textAlignment w:val="center"/>
              <w:rPr>
                <w:rFonts w:ascii="宋体" w:hAnsi="宋体" w:cs="宋体"/>
              </w:rPr>
            </w:pPr>
            <w:r>
              <w:rPr>
                <w:rFonts w:hint="eastAsia" w:ascii="宋体" w:hAnsi="宋体" w:cs="宋体"/>
              </w:rPr>
              <w:t>4、支持应急演练管理，可以查看下属机构演练报警事件；可以查看下属机构已消警演练事件；</w:t>
            </w:r>
          </w:p>
          <w:p w14:paraId="14F86BC5">
            <w:pPr>
              <w:widowControl/>
              <w:spacing w:line="380" w:lineRule="exact"/>
              <w:jc w:val="left"/>
              <w:textAlignment w:val="center"/>
              <w:rPr>
                <w:rFonts w:ascii="宋体" w:hAnsi="宋体" w:cs="宋体"/>
              </w:rPr>
            </w:pPr>
            <w:r>
              <w:rPr>
                <w:rFonts w:hint="eastAsia" w:ascii="宋体" w:hAnsi="宋体" w:cs="宋体"/>
              </w:rPr>
              <w:t>5、支持指挥调度管理，可以查看并维护事件/演练视频会议，包括视频会议名称、麦克风及摄像头的预开启/关闭等；进入会议后，支持关闭/开启自己麦克风及摄像头、关闭/开启参会人麦克风及摄像头(主持人权限)、共享屏幕、邀请人员参会等操作；</w:t>
            </w:r>
          </w:p>
          <w:p w14:paraId="0CE3B84D">
            <w:pPr>
              <w:widowControl/>
              <w:spacing w:line="380" w:lineRule="exact"/>
              <w:jc w:val="left"/>
              <w:textAlignment w:val="center"/>
              <w:rPr>
                <w:rFonts w:ascii="宋体" w:hAnsi="宋体" w:cs="宋体"/>
              </w:rPr>
            </w:pPr>
            <w:r>
              <w:rPr>
                <w:rFonts w:hint="eastAsia" w:ascii="宋体" w:hAnsi="宋体" w:cs="宋体"/>
              </w:rPr>
              <w:t>6、支持视频监控管理，可以查看下属机构下摄像头视频直播；</w:t>
            </w:r>
          </w:p>
          <w:p w14:paraId="1B1C92B9">
            <w:pPr>
              <w:widowControl/>
              <w:spacing w:line="380" w:lineRule="exact"/>
              <w:jc w:val="left"/>
              <w:textAlignment w:val="center"/>
              <w:rPr>
                <w:rFonts w:ascii="宋体" w:hAnsi="宋体" w:cs="宋体"/>
              </w:rPr>
            </w:pPr>
            <w:r>
              <w:rPr>
                <w:rFonts w:hint="eastAsia" w:ascii="宋体" w:hAnsi="宋体" w:cs="宋体"/>
              </w:rPr>
              <w:t>7、支持资源库管理，可以对文件资源进行分类管理，文件资源包括：图片、视频、文档、表格、PPT等格式文件；并支持同步资源至下属机构下载；</w:t>
            </w:r>
          </w:p>
          <w:p w14:paraId="78CA566D">
            <w:pPr>
              <w:widowControl/>
              <w:spacing w:line="380" w:lineRule="exact"/>
              <w:jc w:val="left"/>
              <w:textAlignment w:val="center"/>
              <w:rPr>
                <w:rFonts w:ascii="宋体" w:hAnsi="宋体" w:cs="宋体"/>
                <w:kern w:val="0"/>
                <w:szCs w:val="21"/>
                <w:lang w:bidi="ar"/>
              </w:rPr>
            </w:pPr>
            <w:r>
              <w:rPr>
                <w:rFonts w:hint="eastAsia" w:ascii="宋体" w:hAnsi="宋体" w:eastAsia="宋体" w:cs="宋体"/>
                <w:color w:val="000000"/>
              </w:rPr>
              <w:t>▲</w:t>
            </w:r>
            <w:r>
              <w:rPr>
                <w:rFonts w:hint="eastAsia" w:ascii="宋体" w:hAnsi="宋体" w:cs="宋体"/>
              </w:rPr>
              <w:t>8、可以在指挥中心通过可视化拼接屏或者指挥中心，可以实时喊话到现场，指导现场的工作，同时也可以收听摄像头现场的通话；</w:t>
            </w:r>
          </w:p>
        </w:tc>
        <w:tc>
          <w:tcPr>
            <w:tcW w:w="510" w:type="dxa"/>
            <w:noWrap w:val="0"/>
            <w:vAlign w:val="center"/>
          </w:tcPr>
          <w:p w14:paraId="1E862CF2">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noWrap w:val="0"/>
            <w:vAlign w:val="center"/>
          </w:tcPr>
          <w:p w14:paraId="4122DC00">
            <w:pPr>
              <w:widowControl/>
              <w:spacing w:line="380" w:lineRule="exact"/>
              <w:jc w:val="center"/>
              <w:textAlignment w:val="center"/>
              <w:rPr>
                <w:rFonts w:ascii="宋体" w:hAnsi="宋体" w:cs="宋体"/>
                <w:szCs w:val="21"/>
              </w:rPr>
            </w:pPr>
            <w:r>
              <w:rPr>
                <w:rFonts w:hint="eastAsia" w:ascii="宋体" w:hAnsi="宋体" w:cs="宋体"/>
                <w:szCs w:val="21"/>
              </w:rPr>
              <w:t>项</w:t>
            </w:r>
          </w:p>
        </w:tc>
        <w:tc>
          <w:tcPr>
            <w:tcW w:w="1099" w:type="dxa"/>
            <w:noWrap w:val="0"/>
            <w:vAlign w:val="center"/>
          </w:tcPr>
          <w:p w14:paraId="64846FE3">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50,000</w:t>
            </w:r>
          </w:p>
        </w:tc>
      </w:tr>
      <w:tr w14:paraId="6A0C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89" w:type="dxa"/>
            <w:shd w:val="clear" w:color="auto" w:fill="auto"/>
            <w:noWrap/>
            <w:vAlign w:val="center"/>
          </w:tcPr>
          <w:p w14:paraId="6DCD9E1B">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8</w:t>
            </w:r>
          </w:p>
        </w:tc>
        <w:tc>
          <w:tcPr>
            <w:tcW w:w="1155" w:type="dxa"/>
            <w:gridSpan w:val="2"/>
            <w:shd w:val="clear" w:color="000000" w:fill="FFFFFF"/>
            <w:noWrap w:val="0"/>
            <w:vAlign w:val="center"/>
          </w:tcPr>
          <w:p w14:paraId="18485314">
            <w:pPr>
              <w:widowControl/>
              <w:spacing w:line="380" w:lineRule="exact"/>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风险预警与应急管理系统（移动端）</w:t>
            </w:r>
          </w:p>
        </w:tc>
        <w:tc>
          <w:tcPr>
            <w:tcW w:w="5505" w:type="dxa"/>
            <w:noWrap w:val="0"/>
            <w:vAlign w:val="top"/>
          </w:tcPr>
          <w:p w14:paraId="5DC0704D">
            <w:pPr>
              <w:widowControl/>
              <w:spacing w:line="380" w:lineRule="exact"/>
              <w:jc w:val="left"/>
              <w:textAlignment w:val="center"/>
              <w:rPr>
                <w:rFonts w:ascii="宋体" w:hAnsi="宋体" w:cs="宋体"/>
              </w:rPr>
            </w:pPr>
            <w:r>
              <w:rPr>
                <w:rFonts w:hint="eastAsia" w:ascii="宋体" w:hAnsi="宋体" w:cs="宋体"/>
              </w:rPr>
              <w:t>1、对下属机构已报警应急事件跟踪查看，包含事件详情、处置记录、应急流程(流程节点、节点行动、节点法律法规)等信息；并支持相关人员在跟踪的过程中直接参与相关行动；</w:t>
            </w:r>
          </w:p>
          <w:p w14:paraId="17DA1874">
            <w:pPr>
              <w:widowControl/>
              <w:spacing w:line="380" w:lineRule="exact"/>
              <w:jc w:val="left"/>
              <w:textAlignment w:val="center"/>
              <w:rPr>
                <w:rFonts w:ascii="宋体" w:hAnsi="宋体" w:cs="宋体"/>
              </w:rPr>
            </w:pPr>
            <w:r>
              <w:rPr>
                <w:rFonts w:hint="eastAsia" w:ascii="宋体" w:hAnsi="宋体" w:cs="宋体"/>
              </w:rPr>
              <w:t>2、对已报警演练事件跟踪查看，包含事件详情、处置记录、应急流程(流程节点、节点行动、节点法律法规)等信息；并支持相关人员在跟踪的过程中直接参与相关行动；</w:t>
            </w:r>
          </w:p>
          <w:p w14:paraId="5450B841">
            <w:pPr>
              <w:widowControl/>
              <w:spacing w:line="380" w:lineRule="exact"/>
              <w:jc w:val="left"/>
              <w:textAlignment w:val="center"/>
              <w:rPr>
                <w:rFonts w:ascii="宋体" w:hAnsi="宋体" w:cs="宋体"/>
                <w:kern w:val="0"/>
                <w:szCs w:val="21"/>
                <w:lang w:bidi="ar"/>
              </w:rPr>
            </w:pPr>
            <w:r>
              <w:rPr>
                <w:rFonts w:hint="eastAsia" w:ascii="宋体" w:hAnsi="宋体" w:cs="宋体"/>
              </w:rPr>
              <w:t>3、可以查看并维护事件/演练视频会议，包括视频会议名称、麦克风及摄像头的预开启/关闭等；进入会议后，支持关闭/开启自己麦克风及摄像头、关闭/开启参会人麦克风及摄像头(主持人权限)、邀请人员参会等操作；</w:t>
            </w:r>
          </w:p>
        </w:tc>
        <w:tc>
          <w:tcPr>
            <w:tcW w:w="510" w:type="dxa"/>
            <w:noWrap w:val="0"/>
            <w:vAlign w:val="center"/>
          </w:tcPr>
          <w:p w14:paraId="4A49C546">
            <w:pPr>
              <w:widowControl/>
              <w:spacing w:line="380" w:lineRule="exact"/>
              <w:jc w:val="center"/>
              <w:textAlignment w:val="center"/>
              <w:rPr>
                <w:rFonts w:ascii="宋体" w:hAnsi="宋体" w:cs="宋体"/>
                <w:szCs w:val="21"/>
              </w:rPr>
            </w:pPr>
            <w:r>
              <w:rPr>
                <w:rFonts w:hint="eastAsia" w:ascii="宋体" w:hAnsi="宋体" w:cs="宋体"/>
                <w:szCs w:val="21"/>
              </w:rPr>
              <w:t>1</w:t>
            </w:r>
          </w:p>
        </w:tc>
        <w:tc>
          <w:tcPr>
            <w:tcW w:w="495" w:type="dxa"/>
            <w:noWrap w:val="0"/>
            <w:vAlign w:val="center"/>
          </w:tcPr>
          <w:p w14:paraId="3609E0D8">
            <w:pPr>
              <w:widowControl/>
              <w:spacing w:line="380" w:lineRule="exact"/>
              <w:jc w:val="center"/>
              <w:textAlignment w:val="center"/>
              <w:rPr>
                <w:rFonts w:ascii="宋体" w:hAnsi="宋体" w:cs="宋体"/>
                <w:szCs w:val="21"/>
              </w:rPr>
            </w:pPr>
            <w:r>
              <w:rPr>
                <w:rFonts w:hint="eastAsia" w:ascii="宋体" w:hAnsi="宋体" w:cs="宋体"/>
                <w:szCs w:val="21"/>
              </w:rPr>
              <w:t>项</w:t>
            </w:r>
          </w:p>
        </w:tc>
        <w:tc>
          <w:tcPr>
            <w:tcW w:w="1099" w:type="dxa"/>
            <w:noWrap w:val="0"/>
            <w:vAlign w:val="center"/>
          </w:tcPr>
          <w:p w14:paraId="297DEB49">
            <w:pPr>
              <w:widowControl/>
              <w:spacing w:line="38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35,000</w:t>
            </w:r>
          </w:p>
        </w:tc>
      </w:tr>
      <w:tr w14:paraId="4365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54" w:type="dxa"/>
            <w:gridSpan w:val="6"/>
            <w:noWrap/>
            <w:vAlign w:val="center"/>
          </w:tcPr>
          <w:p w14:paraId="66594B4A">
            <w:pPr>
              <w:widowControl/>
              <w:spacing w:line="38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五、物联网设备</w:t>
            </w:r>
          </w:p>
        </w:tc>
        <w:tc>
          <w:tcPr>
            <w:tcW w:w="1099" w:type="dxa"/>
            <w:noWrap/>
            <w:vAlign w:val="center"/>
          </w:tcPr>
          <w:p w14:paraId="3C9BF9EC">
            <w:pPr>
              <w:widowControl/>
              <w:spacing w:line="380" w:lineRule="exact"/>
              <w:jc w:val="left"/>
              <w:textAlignment w:val="center"/>
              <w:rPr>
                <w:rFonts w:hint="eastAsia" w:ascii="宋体" w:hAnsi="宋体" w:cs="宋体"/>
                <w:b/>
                <w:bCs/>
                <w:kern w:val="0"/>
                <w:szCs w:val="21"/>
                <w:lang w:bidi="ar"/>
              </w:rPr>
            </w:pPr>
          </w:p>
        </w:tc>
      </w:tr>
      <w:tr w14:paraId="714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89" w:type="dxa"/>
            <w:noWrap/>
            <w:vAlign w:val="center"/>
          </w:tcPr>
          <w:p w14:paraId="0C7C8953">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9</w:t>
            </w:r>
          </w:p>
        </w:tc>
        <w:tc>
          <w:tcPr>
            <w:tcW w:w="1155" w:type="dxa"/>
            <w:gridSpan w:val="2"/>
            <w:noWrap/>
            <w:vAlign w:val="center"/>
          </w:tcPr>
          <w:p w14:paraId="48302ED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设备管理平台移动端</w:t>
            </w:r>
          </w:p>
        </w:tc>
        <w:tc>
          <w:tcPr>
            <w:tcW w:w="5505" w:type="dxa"/>
            <w:noWrap/>
            <w:vAlign w:val="center"/>
          </w:tcPr>
          <w:p w14:paraId="1E532523">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1、支持多项目、多机构下的智能终端设备管理；</w:t>
            </w:r>
          </w:p>
          <w:p w14:paraId="083E6E95">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2、支持扫描发现附近自研智能设备一键添加至平台进行使用；</w:t>
            </w:r>
          </w:p>
          <w:p w14:paraId="71C91F1B">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3、支持离线手动添加自研智能设备至平台进行使用；</w:t>
            </w:r>
          </w:p>
          <w:p w14:paraId="34EA2E03">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4、支持远程查看所在机构下智能终端设备状态及相关详细信息；</w:t>
            </w:r>
          </w:p>
          <w:p w14:paraId="397D5CF1">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5、支持远程操作智能终端设备，设备重启，删除所在机构下设备等；</w:t>
            </w:r>
          </w:p>
          <w:p w14:paraId="6B79E214">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6、支持远程配置推流摄像头画面至云端播放；</w:t>
            </w:r>
          </w:p>
          <w:p w14:paraId="697889E2">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7、支持远程配置摄像头国标数据接入国标视频平台；</w:t>
            </w:r>
          </w:p>
          <w:p w14:paraId="40FA1531">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8、支持远程对摄像头的统一管理；</w:t>
            </w:r>
          </w:p>
          <w:p w14:paraId="4CA985BB">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9、支持远程配置智能分析器分析行为、分析时间等进行违规行为抓取；</w:t>
            </w:r>
          </w:p>
          <w:p w14:paraId="51FB64A5">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10、支持远程配置智能公示盒播放画面；</w:t>
            </w:r>
          </w:p>
        </w:tc>
        <w:tc>
          <w:tcPr>
            <w:tcW w:w="510" w:type="dxa"/>
            <w:noWrap/>
            <w:vAlign w:val="center"/>
          </w:tcPr>
          <w:p w14:paraId="7C4BED6C">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95" w:type="dxa"/>
            <w:noWrap/>
            <w:vAlign w:val="center"/>
          </w:tcPr>
          <w:p w14:paraId="64B47B1E">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项</w:t>
            </w:r>
          </w:p>
        </w:tc>
        <w:tc>
          <w:tcPr>
            <w:tcW w:w="1099" w:type="dxa"/>
            <w:noWrap/>
            <w:vAlign w:val="center"/>
          </w:tcPr>
          <w:p w14:paraId="148A57D4">
            <w:pPr>
              <w:widowControl/>
              <w:spacing w:line="380" w:lineRule="exact"/>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50,000</w:t>
            </w:r>
          </w:p>
        </w:tc>
      </w:tr>
      <w:tr w14:paraId="6608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428B669C">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1155" w:type="dxa"/>
            <w:gridSpan w:val="2"/>
            <w:noWrap/>
            <w:vAlign w:val="center"/>
          </w:tcPr>
          <w:p w14:paraId="472A33BB">
            <w:pPr>
              <w:widowControl/>
              <w:spacing w:line="380" w:lineRule="exact"/>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定制</w:t>
            </w:r>
            <w:r>
              <w:rPr>
                <w:rFonts w:hint="eastAsia" w:ascii="宋体" w:hAnsi="宋体" w:cs="宋体"/>
                <w:kern w:val="0"/>
                <w:szCs w:val="21"/>
                <w:lang w:bidi="ar"/>
              </w:rPr>
              <w:t>高清摄像头</w:t>
            </w:r>
          </w:p>
        </w:tc>
        <w:tc>
          <w:tcPr>
            <w:tcW w:w="5505" w:type="dxa"/>
            <w:noWrap/>
            <w:vAlign w:val="top"/>
          </w:tcPr>
          <w:p w14:paraId="758ECE05">
            <w:pPr>
              <w:spacing w:line="380" w:lineRule="exact"/>
              <w:textAlignment w:val="center"/>
            </w:pPr>
            <w:r>
              <w:rPr>
                <w:rFonts w:hint="eastAsia"/>
              </w:rPr>
              <w:t>1、像素 ≥400万；</w:t>
            </w:r>
          </w:p>
          <w:p w14:paraId="491BFB33">
            <w:pPr>
              <w:spacing w:line="380" w:lineRule="exact"/>
              <w:textAlignment w:val="center"/>
            </w:pPr>
            <w:r>
              <w:rPr>
                <w:rFonts w:hint="eastAsia"/>
              </w:rPr>
              <w:t>2、最大分辨率≥2560×1440；</w:t>
            </w:r>
          </w:p>
          <w:p w14:paraId="54F2C69B">
            <w:pPr>
              <w:spacing w:line="380" w:lineRule="exact"/>
              <w:textAlignment w:val="center"/>
            </w:pPr>
            <w:r>
              <w:rPr>
                <w:rFonts w:hint="eastAsia"/>
              </w:rPr>
              <w:t>4、视频压缩标准：H.265、H.264、H.264B、MJPEG（仅辅码流支持）</w:t>
            </w:r>
          </w:p>
          <w:p w14:paraId="193FFFB2">
            <w:pPr>
              <w:spacing w:line="380" w:lineRule="exact"/>
              <w:textAlignment w:val="center"/>
            </w:pPr>
            <w:r>
              <w:rPr>
                <w:rFonts w:hint="eastAsia"/>
              </w:rPr>
              <w:t>5、智能编码 支持H.264，支持H.265；</w:t>
            </w:r>
          </w:p>
          <w:p w14:paraId="7A658DBE">
            <w:pPr>
              <w:spacing w:line="380" w:lineRule="exact"/>
              <w:textAlignment w:val="center"/>
            </w:pPr>
            <w:r>
              <w:rPr>
                <w:rFonts w:hint="eastAsia" w:ascii="宋体" w:hAnsi="宋体" w:cs="宋体"/>
                <w:color w:val="000000"/>
                <w:kern w:val="0"/>
                <w:sz w:val="24"/>
                <w:lang w:bidi="ar"/>
              </w:rPr>
              <w:t>6、5</w:t>
            </w:r>
            <w:r>
              <w:rPr>
                <w:rFonts w:hint="eastAsia"/>
              </w:rPr>
              <w:t xml:space="preserve">0Hz： 主码流(2560× 1440@25fps),辅码流(704× </w:t>
            </w:r>
          </w:p>
          <w:p w14:paraId="6C810863">
            <w:pPr>
              <w:spacing w:line="380" w:lineRule="exact"/>
              <w:textAlignment w:val="center"/>
            </w:pPr>
            <w:r>
              <w:rPr>
                <w:rFonts w:hint="eastAsia"/>
              </w:rPr>
              <w:t xml:space="preserve">576@25fps); 60Hz： 主码流(2560× 1440@30fps),辅码 </w:t>
            </w:r>
          </w:p>
          <w:p w14:paraId="3954B840">
            <w:pPr>
              <w:spacing w:line="380" w:lineRule="exact"/>
              <w:textAlignment w:val="center"/>
            </w:pPr>
            <w:r>
              <w:rPr>
                <w:rFonts w:hint="eastAsia"/>
              </w:rPr>
              <w:t>流(704×480@30fps)</w:t>
            </w:r>
          </w:p>
          <w:p w14:paraId="3B14F261">
            <w:pPr>
              <w:spacing w:line="380" w:lineRule="exact"/>
              <w:textAlignment w:val="center"/>
            </w:pPr>
            <w:r>
              <w:rPr>
                <w:rFonts w:hint="eastAsia"/>
              </w:rPr>
              <w:t>7、网络接口：1个（RJ-45网口,支持10M/100M 网络数据）；</w:t>
            </w:r>
          </w:p>
          <w:p w14:paraId="129573AB">
            <w:pPr>
              <w:spacing w:line="380" w:lineRule="exact"/>
              <w:textAlignment w:val="center"/>
            </w:pPr>
            <w:r>
              <w:rPr>
                <w:rFonts w:hint="eastAsia"/>
              </w:rPr>
              <w:t xml:space="preserve">8、网络协议：IPv4; IPv6; HTTP; TCP; UDP; ARP; RTP; </w:t>
            </w:r>
          </w:p>
          <w:p w14:paraId="3E4E6ADF">
            <w:pPr>
              <w:spacing w:line="380" w:lineRule="exact"/>
              <w:textAlignment w:val="center"/>
            </w:pPr>
            <w:r>
              <w:rPr>
                <w:rFonts w:hint="eastAsia"/>
              </w:rPr>
              <w:t xml:space="preserve">RTSP;RTCP;SMTP; FTP; DHCP; DNS; DDNS; NTP; </w:t>
            </w:r>
          </w:p>
          <w:p w14:paraId="1E3EF728">
            <w:pPr>
              <w:spacing w:line="380" w:lineRule="exact"/>
              <w:textAlignment w:val="center"/>
            </w:pPr>
            <w:r>
              <w:rPr>
                <w:rFonts w:hint="eastAsia"/>
              </w:rPr>
              <w:t>Multicast；</w:t>
            </w:r>
          </w:p>
          <w:p w14:paraId="144B30CD">
            <w:pPr>
              <w:spacing w:line="380" w:lineRule="exact"/>
              <w:textAlignment w:val="center"/>
            </w:pPr>
            <w:r>
              <w:rPr>
                <w:rFonts w:hint="eastAsia"/>
              </w:rPr>
              <w:t>9、接入标准：ONVIF（Profile S &amp; Profile T）；CGI；GB/T28181；</w:t>
            </w:r>
          </w:p>
          <w:p w14:paraId="36BF76CA">
            <w:pPr>
              <w:widowControl/>
              <w:spacing w:line="380" w:lineRule="exact"/>
              <w:jc w:val="left"/>
              <w:textAlignment w:val="center"/>
              <w:rPr>
                <w:rFonts w:hAnsi="宋体" w:cs="宋体"/>
                <w:kern w:val="0"/>
                <w:szCs w:val="21"/>
              </w:rPr>
            </w:pPr>
            <w:r>
              <w:rPr>
                <w:rFonts w:hint="eastAsia"/>
              </w:rPr>
              <w:t>10、防护等级：IP67；</w:t>
            </w:r>
          </w:p>
        </w:tc>
        <w:tc>
          <w:tcPr>
            <w:tcW w:w="510" w:type="dxa"/>
            <w:noWrap/>
            <w:vAlign w:val="center"/>
          </w:tcPr>
          <w:p w14:paraId="28DC5D91">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81</w:t>
            </w:r>
          </w:p>
        </w:tc>
        <w:tc>
          <w:tcPr>
            <w:tcW w:w="495" w:type="dxa"/>
            <w:noWrap/>
            <w:vAlign w:val="center"/>
          </w:tcPr>
          <w:p w14:paraId="23A2D3C0">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5AC3DCE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500</w:t>
            </w:r>
          </w:p>
        </w:tc>
      </w:tr>
      <w:tr w14:paraId="5655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0494A158">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11</w:t>
            </w:r>
          </w:p>
        </w:tc>
        <w:tc>
          <w:tcPr>
            <w:tcW w:w="1155" w:type="dxa"/>
            <w:gridSpan w:val="2"/>
            <w:noWrap/>
            <w:vAlign w:val="center"/>
          </w:tcPr>
          <w:p w14:paraId="04994F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防油污网络摄像机</w:t>
            </w:r>
          </w:p>
        </w:tc>
        <w:tc>
          <w:tcPr>
            <w:tcW w:w="5505" w:type="dxa"/>
            <w:noWrap/>
            <w:vAlign w:val="center"/>
          </w:tcPr>
          <w:p w14:paraId="2EF1ED2C">
            <w:pPr>
              <w:widowControl/>
              <w:spacing w:line="380" w:lineRule="exact"/>
              <w:jc w:val="left"/>
              <w:textAlignment w:val="center"/>
            </w:pPr>
            <w:r>
              <w:rPr>
                <w:rFonts w:hint="eastAsia"/>
              </w:rPr>
              <w:t>1、像素≥200万；</w:t>
            </w:r>
          </w:p>
          <w:p w14:paraId="118FF099">
            <w:pPr>
              <w:widowControl/>
              <w:spacing w:line="380" w:lineRule="exact"/>
              <w:jc w:val="left"/>
              <w:textAlignment w:val="center"/>
            </w:pPr>
            <w:r>
              <w:rPr>
                <w:rFonts w:hint="eastAsia"/>
              </w:rPr>
              <w:t>2、视频帧率：50Hz主码流（1920×1080@25fps），辅码流（640×480@25fps）；</w:t>
            </w:r>
          </w:p>
          <w:p w14:paraId="61AE36BD">
            <w:pPr>
              <w:widowControl/>
              <w:spacing w:line="380" w:lineRule="exact"/>
              <w:jc w:val="left"/>
              <w:textAlignment w:val="center"/>
            </w:pPr>
            <w:r>
              <w:rPr>
                <w:rFonts w:hint="eastAsia"/>
              </w:rPr>
              <w:t>3、视频压缩标准：H.265/H.264；</w:t>
            </w:r>
          </w:p>
          <w:p w14:paraId="5ED45CC5">
            <w:pPr>
              <w:widowControl/>
              <w:spacing w:line="380" w:lineRule="exact"/>
              <w:jc w:val="left"/>
              <w:textAlignment w:val="center"/>
            </w:pPr>
            <w:r>
              <w:rPr>
                <w:rFonts w:hint="eastAsia"/>
              </w:rPr>
              <w:t>4、视频码率：32kbps ~ 8192kbps；</w:t>
            </w:r>
          </w:p>
          <w:p w14:paraId="49754DA4">
            <w:pPr>
              <w:widowControl/>
              <w:spacing w:line="380" w:lineRule="exact"/>
              <w:jc w:val="left"/>
              <w:textAlignment w:val="center"/>
            </w:pPr>
            <w:r>
              <w:rPr>
                <w:rFonts w:hint="eastAsia"/>
              </w:rPr>
              <w:t>5、接口协议：GB28181(2016)；</w:t>
            </w:r>
          </w:p>
          <w:p w14:paraId="24D98D52">
            <w:pPr>
              <w:widowControl/>
              <w:spacing w:line="380" w:lineRule="exact"/>
              <w:jc w:val="left"/>
              <w:textAlignment w:val="center"/>
            </w:pPr>
            <w:r>
              <w:rPr>
                <w:rFonts w:hint="eastAsia"/>
              </w:rPr>
              <w:t>6、网络协议：RTSP；</w:t>
            </w:r>
          </w:p>
          <w:p w14:paraId="6E09B32A">
            <w:pPr>
              <w:widowControl/>
              <w:spacing w:line="380" w:lineRule="exact"/>
              <w:jc w:val="left"/>
              <w:textAlignment w:val="center"/>
            </w:pPr>
            <w:r>
              <w:rPr>
                <w:rFonts w:hint="eastAsia"/>
              </w:rPr>
              <w:t>7、采用高性能1/2.7英寸CMOS图像传感器，低照度效果好，图像清晰度高；</w:t>
            </w:r>
          </w:p>
          <w:p w14:paraId="6B481660">
            <w:pPr>
              <w:widowControl/>
              <w:spacing w:line="380" w:lineRule="exact"/>
              <w:jc w:val="left"/>
              <w:textAlignment w:val="center"/>
            </w:pPr>
            <w:r>
              <w:rPr>
                <w:rFonts w:hint="eastAsia"/>
              </w:rPr>
              <w:t>8、内置高效红外补光灯，内置暖光灯，最大补光监控距离30米；</w:t>
            </w:r>
          </w:p>
          <w:p w14:paraId="31BE1CE3">
            <w:pPr>
              <w:widowControl/>
              <w:spacing w:line="380" w:lineRule="exact"/>
              <w:jc w:val="left"/>
              <w:textAlignment w:val="center"/>
            </w:pPr>
            <w:r>
              <w:rPr>
                <w:rFonts w:hint="eastAsia"/>
              </w:rPr>
              <w:t>9、支持报警1进1出，音频1进1出；</w:t>
            </w:r>
          </w:p>
          <w:p w14:paraId="21AC238E">
            <w:pPr>
              <w:widowControl/>
              <w:spacing w:line="380" w:lineRule="exact"/>
              <w:jc w:val="left"/>
              <w:textAlignment w:val="center"/>
              <w:rPr>
                <w:rFonts w:hAnsi="宋体" w:cs="宋体"/>
                <w:kern w:val="0"/>
                <w:szCs w:val="21"/>
              </w:rPr>
            </w:pPr>
            <w:r>
              <w:rPr>
                <w:rFonts w:hint="eastAsia"/>
              </w:rPr>
              <w:t>10、支持IP67防护等级；支持防油污；</w:t>
            </w:r>
          </w:p>
        </w:tc>
        <w:tc>
          <w:tcPr>
            <w:tcW w:w="510" w:type="dxa"/>
            <w:noWrap/>
            <w:vAlign w:val="center"/>
          </w:tcPr>
          <w:p w14:paraId="2236F95B">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1286CF2C">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2B0E677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700</w:t>
            </w:r>
          </w:p>
        </w:tc>
      </w:tr>
      <w:tr w14:paraId="599C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006E4601">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12</w:t>
            </w:r>
          </w:p>
        </w:tc>
        <w:tc>
          <w:tcPr>
            <w:tcW w:w="1155" w:type="dxa"/>
            <w:gridSpan w:val="2"/>
            <w:noWrap/>
            <w:vAlign w:val="center"/>
          </w:tcPr>
          <w:p w14:paraId="61142A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智能警戒摄像头（喊话）</w:t>
            </w:r>
          </w:p>
        </w:tc>
        <w:tc>
          <w:tcPr>
            <w:tcW w:w="5505" w:type="dxa"/>
            <w:noWrap/>
            <w:vAlign w:val="top"/>
          </w:tcPr>
          <w:p w14:paraId="65911D40">
            <w:pPr>
              <w:widowControl/>
              <w:spacing w:line="380" w:lineRule="exact"/>
              <w:jc w:val="left"/>
              <w:textAlignment w:val="center"/>
              <w:rPr>
                <w:rFonts w:ascii="宋体" w:hAnsi="宋体" w:cs="宋体"/>
              </w:rPr>
            </w:pPr>
            <w:r>
              <w:rPr>
                <w:rFonts w:hint="eastAsia" w:ascii="宋体" w:hAnsi="宋体" w:cs="宋体"/>
              </w:rPr>
              <w:t>1、像素≥200万</w:t>
            </w:r>
          </w:p>
          <w:p w14:paraId="6DC48469">
            <w:pPr>
              <w:widowControl/>
              <w:spacing w:line="380" w:lineRule="exact"/>
              <w:jc w:val="left"/>
              <w:textAlignment w:val="center"/>
              <w:rPr>
                <w:rFonts w:ascii="宋体" w:hAnsi="宋体" w:cs="宋体"/>
              </w:rPr>
            </w:pPr>
            <w:r>
              <w:rPr>
                <w:rFonts w:hint="eastAsia" w:ascii="宋体" w:hAnsi="宋体" w:cs="宋体"/>
              </w:rPr>
              <w:t>2、智能编码 H.264:支持； H.265:支持；</w:t>
            </w:r>
          </w:p>
          <w:p w14:paraId="0BEDE858">
            <w:pPr>
              <w:widowControl/>
              <w:spacing w:line="380" w:lineRule="exact"/>
              <w:jc w:val="left"/>
              <w:textAlignment w:val="center"/>
              <w:rPr>
                <w:rFonts w:ascii="宋体" w:hAnsi="宋体" w:cs="宋体"/>
              </w:rPr>
            </w:pPr>
            <w:r>
              <w:rPr>
                <w:rFonts w:hint="eastAsia" w:ascii="宋体" w:hAnsi="宋体" w:cs="宋体"/>
              </w:rPr>
              <w:t>3、视频帧率 50Hz 主码流（1920×1080@25fps），辅码流（704×576@25fps） 60Hz 主码流（1920×1080@60fps），辅码流（704×480@30fps）</w:t>
            </w:r>
          </w:p>
          <w:p w14:paraId="4694675F">
            <w:pPr>
              <w:widowControl/>
              <w:spacing w:line="380" w:lineRule="exact"/>
              <w:jc w:val="left"/>
              <w:textAlignment w:val="center"/>
              <w:rPr>
                <w:rFonts w:ascii="宋体" w:hAnsi="宋体" w:cs="宋体"/>
              </w:rPr>
            </w:pPr>
            <w:r>
              <w:rPr>
                <w:rFonts w:hint="eastAsia" w:ascii="宋体" w:hAnsi="宋体" w:cs="宋体"/>
              </w:rPr>
              <w:t>4、视频码率 H.264:72kbps ～ 6144kbps； H.265:72kbps ～ 6144kbps</w:t>
            </w:r>
          </w:p>
          <w:p w14:paraId="1932C612">
            <w:pPr>
              <w:widowControl/>
              <w:spacing w:line="380" w:lineRule="exact"/>
              <w:jc w:val="left"/>
              <w:textAlignment w:val="center"/>
              <w:rPr>
                <w:rFonts w:ascii="宋体" w:hAnsi="宋体" w:cs="宋体"/>
              </w:rPr>
            </w:pPr>
            <w:r>
              <w:rPr>
                <w:rFonts w:hint="eastAsia" w:ascii="宋体" w:hAnsi="宋体" w:cs="宋体"/>
              </w:rPr>
              <w:t xml:space="preserve">5、支持内置MIC </w:t>
            </w:r>
          </w:p>
          <w:p w14:paraId="09ED5F37">
            <w:pPr>
              <w:widowControl/>
              <w:spacing w:line="380" w:lineRule="exact"/>
              <w:jc w:val="left"/>
              <w:textAlignment w:val="center"/>
              <w:rPr>
                <w:rFonts w:hAnsi="宋体" w:cs="宋体"/>
                <w:kern w:val="0"/>
                <w:szCs w:val="21"/>
              </w:rPr>
            </w:pPr>
            <w:r>
              <w:rPr>
                <w:rFonts w:hint="eastAsia" w:ascii="宋体" w:hAnsi="宋体" w:cs="宋体"/>
              </w:rPr>
              <w:t>6、支持内置扬声器</w:t>
            </w:r>
          </w:p>
        </w:tc>
        <w:tc>
          <w:tcPr>
            <w:tcW w:w="510" w:type="dxa"/>
            <w:noWrap/>
            <w:vAlign w:val="center"/>
          </w:tcPr>
          <w:p w14:paraId="64CD8CF4">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743479B3">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6E9C370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900</w:t>
            </w:r>
          </w:p>
        </w:tc>
      </w:tr>
      <w:tr w14:paraId="303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6C4E446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13</w:t>
            </w:r>
          </w:p>
        </w:tc>
        <w:tc>
          <w:tcPr>
            <w:tcW w:w="1155" w:type="dxa"/>
            <w:gridSpan w:val="2"/>
            <w:noWrap/>
            <w:vAlign w:val="center"/>
          </w:tcPr>
          <w:p w14:paraId="1EC28FA0">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硬盘录像机（含硬盘）</w:t>
            </w:r>
          </w:p>
          <w:p w14:paraId="1000E705">
            <w:pPr>
              <w:widowControl/>
              <w:spacing w:line="380" w:lineRule="exact"/>
              <w:jc w:val="center"/>
              <w:textAlignment w:val="center"/>
              <w:rPr>
                <w:rFonts w:ascii="宋体" w:hAnsi="宋体" w:cs="宋体"/>
                <w:kern w:val="0"/>
                <w:szCs w:val="21"/>
                <w:lang w:bidi="ar"/>
              </w:rPr>
            </w:pPr>
          </w:p>
        </w:tc>
        <w:tc>
          <w:tcPr>
            <w:tcW w:w="5505" w:type="dxa"/>
            <w:noWrap/>
            <w:vAlign w:val="top"/>
          </w:tcPr>
          <w:p w14:paraId="3206AA62">
            <w:pPr>
              <w:widowControl/>
              <w:spacing w:line="380" w:lineRule="exact"/>
              <w:jc w:val="left"/>
              <w:textAlignment w:val="center"/>
              <w:rPr>
                <w:rFonts w:ascii="宋体" w:hAnsi="宋体" w:cs="宋体"/>
                <w:kern w:val="0"/>
                <w:szCs w:val="21"/>
              </w:rPr>
            </w:pPr>
            <w:r>
              <w:rPr>
                <w:rFonts w:hint="eastAsia" w:ascii="宋体" w:hAnsi="宋体" w:cs="宋体"/>
                <w:kern w:val="0"/>
                <w:szCs w:val="21"/>
              </w:rPr>
              <w:t>1、主处理器：工业级嵌入式微控制器。</w:t>
            </w:r>
          </w:p>
          <w:p w14:paraId="3FC0B764">
            <w:pPr>
              <w:widowControl/>
              <w:spacing w:line="380" w:lineRule="exact"/>
              <w:jc w:val="left"/>
              <w:textAlignment w:val="center"/>
              <w:rPr>
                <w:rFonts w:ascii="宋体" w:hAnsi="宋体" w:cs="宋体"/>
                <w:kern w:val="0"/>
                <w:szCs w:val="21"/>
              </w:rPr>
            </w:pPr>
            <w:r>
              <w:rPr>
                <w:rFonts w:hint="eastAsia" w:ascii="宋体" w:hAnsi="宋体" w:cs="宋体"/>
                <w:kern w:val="0"/>
                <w:szCs w:val="21"/>
              </w:rPr>
              <w:t>2、操作系统：Linux或Android等。</w:t>
            </w:r>
          </w:p>
          <w:p w14:paraId="10594732">
            <w:pPr>
              <w:widowControl/>
              <w:spacing w:line="380" w:lineRule="exact"/>
              <w:jc w:val="left"/>
              <w:textAlignment w:val="center"/>
              <w:rPr>
                <w:rFonts w:ascii="宋体" w:hAnsi="宋体" w:cs="宋体"/>
                <w:kern w:val="0"/>
                <w:szCs w:val="21"/>
              </w:rPr>
            </w:pPr>
            <w:r>
              <w:rPr>
                <w:rFonts w:hint="eastAsia" w:ascii="宋体" w:hAnsi="宋体" w:cs="宋体"/>
                <w:kern w:val="0"/>
                <w:szCs w:val="21"/>
              </w:rPr>
              <w:t>3、操作界面：WEB方式，本地GUI操作。</w:t>
            </w:r>
          </w:p>
          <w:p w14:paraId="325C66FC">
            <w:pPr>
              <w:widowControl/>
              <w:spacing w:line="380" w:lineRule="exact"/>
              <w:jc w:val="left"/>
              <w:textAlignment w:val="center"/>
              <w:rPr>
                <w:rFonts w:ascii="宋体" w:hAnsi="宋体" w:cs="宋体"/>
                <w:kern w:val="0"/>
                <w:szCs w:val="21"/>
              </w:rPr>
            </w:pPr>
            <w:r>
              <w:rPr>
                <w:rFonts w:hint="eastAsia" w:ascii="宋体" w:hAnsi="宋体" w:cs="宋体"/>
                <w:kern w:val="0"/>
                <w:szCs w:val="21"/>
              </w:rPr>
              <w:t>4、接入路数：≥8。</w:t>
            </w:r>
          </w:p>
          <w:p w14:paraId="74411864">
            <w:pPr>
              <w:widowControl/>
              <w:spacing w:line="380" w:lineRule="exact"/>
              <w:jc w:val="left"/>
              <w:textAlignment w:val="center"/>
              <w:rPr>
                <w:rFonts w:ascii="宋体" w:hAnsi="宋体" w:cs="宋体"/>
                <w:kern w:val="0"/>
                <w:szCs w:val="21"/>
              </w:rPr>
            </w:pPr>
            <w:r>
              <w:rPr>
                <w:rFonts w:hint="eastAsia" w:ascii="宋体" w:hAnsi="宋体" w:cs="宋体"/>
                <w:kern w:val="0"/>
                <w:szCs w:val="21"/>
              </w:rPr>
              <w:t>5、网络带宽：≥40Mbps接入、≥40Mbps输出。</w:t>
            </w:r>
          </w:p>
          <w:p w14:paraId="0E451FE8">
            <w:pPr>
              <w:widowControl/>
              <w:spacing w:line="380" w:lineRule="exact"/>
              <w:jc w:val="left"/>
              <w:textAlignment w:val="center"/>
              <w:rPr>
                <w:rFonts w:ascii="宋体" w:hAnsi="宋体" w:cs="宋体"/>
                <w:kern w:val="0"/>
                <w:szCs w:val="21"/>
              </w:rPr>
            </w:pPr>
            <w:r>
              <w:rPr>
                <w:rFonts w:hint="eastAsia" w:ascii="宋体" w:hAnsi="宋体" w:cs="宋体"/>
                <w:kern w:val="0"/>
                <w:szCs w:val="21"/>
              </w:rPr>
              <w:t>6、分辨率：8MP/5MP/4MP/3MP/1080P/720P/CIF。</w:t>
            </w:r>
          </w:p>
          <w:p w14:paraId="548C336F">
            <w:pPr>
              <w:widowControl/>
              <w:spacing w:line="380" w:lineRule="exact"/>
              <w:jc w:val="left"/>
              <w:textAlignment w:val="center"/>
              <w:rPr>
                <w:rFonts w:ascii="宋体" w:hAnsi="宋体" w:cs="宋体"/>
                <w:kern w:val="0"/>
                <w:szCs w:val="21"/>
              </w:rPr>
            </w:pPr>
            <w:r>
              <w:rPr>
                <w:rFonts w:hint="eastAsia" w:ascii="宋体" w:hAnsi="宋体" w:cs="宋体"/>
                <w:kern w:val="0"/>
                <w:szCs w:val="21"/>
              </w:rPr>
              <w:t>7、解码能力：最低要求4路1080P@25FPS 或8路720P@25FPS</w:t>
            </w:r>
          </w:p>
          <w:p w14:paraId="16E7FFA4">
            <w:pPr>
              <w:widowControl/>
              <w:spacing w:line="380" w:lineRule="exact"/>
              <w:jc w:val="left"/>
              <w:textAlignment w:val="center"/>
              <w:rPr>
                <w:rFonts w:ascii="宋体" w:hAnsi="宋体" w:cs="宋体"/>
                <w:kern w:val="0"/>
                <w:szCs w:val="21"/>
              </w:rPr>
            </w:pPr>
            <w:r>
              <w:rPr>
                <w:rFonts w:hint="eastAsia" w:ascii="宋体" w:hAnsi="宋体" w:cs="宋体"/>
                <w:kern w:val="0"/>
                <w:szCs w:val="21"/>
              </w:rPr>
              <w:t>8、视频输出：1路VGA输出、1路HDMI输出。</w:t>
            </w:r>
          </w:p>
          <w:p w14:paraId="3BFF2D77">
            <w:pPr>
              <w:widowControl/>
              <w:spacing w:line="380" w:lineRule="exact"/>
              <w:jc w:val="left"/>
              <w:textAlignment w:val="center"/>
              <w:rPr>
                <w:rFonts w:ascii="宋体" w:hAnsi="宋体" w:cs="宋体"/>
                <w:kern w:val="0"/>
                <w:szCs w:val="21"/>
              </w:rPr>
            </w:pPr>
            <w:r>
              <w:rPr>
                <w:rFonts w:hint="eastAsia" w:ascii="宋体" w:hAnsi="宋体" w:cs="宋体"/>
                <w:kern w:val="0"/>
                <w:szCs w:val="21"/>
              </w:rPr>
              <w:t>9、视频压缩标准：Smart H.265+/H.265/Smart H.264+/H.264</w:t>
            </w:r>
          </w:p>
          <w:p w14:paraId="440F5B41">
            <w:pPr>
              <w:widowControl/>
              <w:spacing w:line="380" w:lineRule="exact"/>
              <w:jc w:val="left"/>
              <w:textAlignment w:val="center"/>
              <w:rPr>
                <w:rFonts w:ascii="宋体" w:hAnsi="宋体" w:cs="宋体"/>
                <w:kern w:val="0"/>
                <w:szCs w:val="21"/>
              </w:rPr>
            </w:pPr>
            <w:r>
              <w:rPr>
                <w:rFonts w:hint="eastAsia" w:ascii="宋体" w:hAnsi="宋体" w:cs="宋体"/>
                <w:kern w:val="0"/>
                <w:szCs w:val="21"/>
              </w:rPr>
              <w:t>10、三方摄像机接入：ONVIF、RTSP。</w:t>
            </w:r>
          </w:p>
          <w:p w14:paraId="12EEED41">
            <w:pPr>
              <w:widowControl/>
              <w:spacing w:line="380" w:lineRule="exact"/>
              <w:jc w:val="left"/>
              <w:textAlignment w:val="center"/>
              <w:rPr>
                <w:rFonts w:ascii="宋体" w:hAnsi="宋体" w:cs="宋体"/>
                <w:kern w:val="0"/>
                <w:szCs w:val="21"/>
              </w:rPr>
            </w:pPr>
            <w:r>
              <w:rPr>
                <w:rFonts w:hint="eastAsia" w:ascii="宋体" w:hAnsi="宋体" w:cs="宋体"/>
                <w:kern w:val="0"/>
                <w:szCs w:val="21"/>
              </w:rPr>
              <w:t>11、多路回放：≥8路。</w:t>
            </w:r>
          </w:p>
          <w:p w14:paraId="3C399E13">
            <w:pPr>
              <w:widowControl/>
              <w:spacing w:line="380" w:lineRule="exact"/>
              <w:jc w:val="left"/>
              <w:textAlignment w:val="center"/>
              <w:rPr>
                <w:rFonts w:hAnsi="宋体" w:cs="宋体"/>
                <w:kern w:val="0"/>
                <w:szCs w:val="21"/>
              </w:rPr>
            </w:pPr>
            <w:r>
              <w:rPr>
                <w:rFonts w:hint="eastAsia" w:ascii="宋体" w:hAnsi="宋体" w:cs="宋体"/>
                <w:kern w:val="0"/>
                <w:szCs w:val="21"/>
              </w:rPr>
              <w:t>12、硬盘容量≥4000G。</w:t>
            </w:r>
          </w:p>
        </w:tc>
        <w:tc>
          <w:tcPr>
            <w:tcW w:w="510" w:type="dxa"/>
            <w:noWrap/>
            <w:vAlign w:val="center"/>
          </w:tcPr>
          <w:p w14:paraId="5A4C0378">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081E5EF1">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36EE3B7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1,100</w:t>
            </w:r>
          </w:p>
        </w:tc>
      </w:tr>
      <w:tr w14:paraId="0A26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44D3C46B">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14</w:t>
            </w:r>
          </w:p>
        </w:tc>
        <w:tc>
          <w:tcPr>
            <w:tcW w:w="1155" w:type="dxa"/>
            <w:gridSpan w:val="2"/>
            <w:noWrap/>
            <w:vAlign w:val="center"/>
          </w:tcPr>
          <w:p w14:paraId="066A71B6">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POE交换机</w:t>
            </w:r>
          </w:p>
        </w:tc>
        <w:tc>
          <w:tcPr>
            <w:tcW w:w="5505" w:type="dxa"/>
            <w:noWrap/>
            <w:vAlign w:val="top"/>
          </w:tcPr>
          <w:p w14:paraId="55C21084">
            <w:pPr>
              <w:widowControl/>
              <w:spacing w:line="380" w:lineRule="exact"/>
              <w:jc w:val="left"/>
              <w:textAlignment w:val="center"/>
              <w:rPr>
                <w:rFonts w:ascii="宋体" w:hAnsi="宋体" w:cs="宋体"/>
              </w:rPr>
            </w:pPr>
            <w:r>
              <w:rPr>
                <w:rFonts w:hint="eastAsia" w:ascii="宋体" w:hAnsi="宋体" w:cs="宋体"/>
              </w:rPr>
              <w:t>1、下行端口</w:t>
            </w:r>
            <w:r>
              <w:rPr>
                <w:rFonts w:hint="eastAsia"/>
              </w:rPr>
              <w:t>≥</w:t>
            </w:r>
            <w:r>
              <w:rPr>
                <w:rFonts w:hint="eastAsia" w:ascii="宋体" w:hAnsi="宋体" w:cs="宋体"/>
              </w:rPr>
              <w:t>16个10/100/1000BASE-T以太网端口,POE+,交流供电；</w:t>
            </w:r>
          </w:p>
          <w:p w14:paraId="29EE7C3D">
            <w:pPr>
              <w:widowControl/>
              <w:spacing w:line="380" w:lineRule="exact"/>
              <w:jc w:val="left"/>
              <w:textAlignment w:val="center"/>
              <w:rPr>
                <w:rFonts w:ascii="宋体" w:hAnsi="宋体" w:cs="宋体"/>
              </w:rPr>
            </w:pPr>
            <w:r>
              <w:rPr>
                <w:rFonts w:ascii="宋体" w:hAnsi="宋体" w:cs="宋体"/>
              </w:rPr>
              <w:t>2</w:t>
            </w:r>
            <w:r>
              <w:rPr>
                <w:rFonts w:hint="eastAsia" w:ascii="宋体" w:hAnsi="宋体" w:cs="宋体"/>
              </w:rPr>
              <w:t>、交换容量</w:t>
            </w:r>
            <w:r>
              <w:rPr>
                <w:rFonts w:hint="eastAsia"/>
              </w:rPr>
              <w:t>≥</w:t>
            </w:r>
            <w:r>
              <w:rPr>
                <w:rFonts w:hint="eastAsia" w:ascii="宋体" w:hAnsi="宋体" w:cs="宋体"/>
              </w:rPr>
              <w:t>32Gbps,；</w:t>
            </w:r>
          </w:p>
          <w:p w14:paraId="601F9616">
            <w:pPr>
              <w:widowControl/>
              <w:spacing w:line="380" w:lineRule="exact"/>
              <w:jc w:val="left"/>
              <w:textAlignment w:val="center"/>
              <w:rPr>
                <w:rFonts w:ascii="宋体" w:hAnsi="宋体" w:cs="宋体"/>
                <w:kern w:val="0"/>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rPr>
              <w:t>包转发率</w:t>
            </w:r>
            <w:r>
              <w:rPr>
                <w:rFonts w:hint="eastAsia"/>
              </w:rPr>
              <w:t>≥</w:t>
            </w:r>
            <w:r>
              <w:rPr>
                <w:rFonts w:hint="eastAsia" w:ascii="宋体" w:hAnsi="宋体" w:cs="宋体"/>
              </w:rPr>
              <w:t>23.74Mpps；</w:t>
            </w:r>
          </w:p>
          <w:p w14:paraId="27226212">
            <w:pPr>
              <w:widowControl/>
              <w:spacing w:line="380" w:lineRule="exact"/>
              <w:jc w:val="left"/>
              <w:textAlignment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宋体"/>
              </w:rPr>
              <w:t>MAC地址表：8K MAC；</w:t>
            </w:r>
          </w:p>
          <w:p w14:paraId="0A786E70">
            <w:pPr>
              <w:widowControl/>
              <w:spacing w:line="380" w:lineRule="exact"/>
              <w:jc w:val="left"/>
              <w:textAlignment w:val="center"/>
              <w:rPr>
                <w:rFonts w:hAnsi="宋体" w:cs="宋体"/>
                <w:kern w:val="0"/>
                <w:szCs w:val="21"/>
              </w:rPr>
            </w:pPr>
            <w:r>
              <w:rPr>
                <w:rFonts w:hint="eastAsia" w:ascii="宋体" w:hAnsi="宋体" w:cs="宋体"/>
              </w:rPr>
              <w:t>5、POE功率</w:t>
            </w:r>
            <w:r>
              <w:rPr>
                <w:rFonts w:hint="eastAsia"/>
              </w:rPr>
              <w:t>≥</w:t>
            </w:r>
            <w:r>
              <w:rPr>
                <w:rFonts w:hint="eastAsia" w:ascii="宋体" w:hAnsi="宋体" w:cs="宋体"/>
              </w:rPr>
              <w:t>125W；</w:t>
            </w:r>
          </w:p>
        </w:tc>
        <w:tc>
          <w:tcPr>
            <w:tcW w:w="510" w:type="dxa"/>
            <w:noWrap/>
            <w:vAlign w:val="center"/>
          </w:tcPr>
          <w:p w14:paraId="781CACEC">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29BCF360">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2FDB798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1,200</w:t>
            </w:r>
          </w:p>
        </w:tc>
      </w:tr>
      <w:tr w14:paraId="31D9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noWrap/>
            <w:vAlign w:val="center"/>
          </w:tcPr>
          <w:p w14:paraId="63DF6C6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15</w:t>
            </w:r>
          </w:p>
        </w:tc>
        <w:tc>
          <w:tcPr>
            <w:tcW w:w="1155" w:type="dxa"/>
            <w:gridSpan w:val="2"/>
            <w:noWrap/>
            <w:vAlign w:val="center"/>
          </w:tcPr>
          <w:p w14:paraId="5B23C2BF">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液晶显示器</w:t>
            </w:r>
          </w:p>
        </w:tc>
        <w:tc>
          <w:tcPr>
            <w:tcW w:w="5505" w:type="dxa"/>
            <w:noWrap/>
            <w:vAlign w:val="top"/>
          </w:tcPr>
          <w:p w14:paraId="615F5235">
            <w:pPr>
              <w:widowControl/>
              <w:spacing w:line="380" w:lineRule="exact"/>
              <w:jc w:val="left"/>
              <w:textAlignment w:val="center"/>
              <w:rPr>
                <w:rFonts w:ascii="宋体" w:hAnsi="宋体" w:cs="宋体"/>
                <w:kern w:val="0"/>
                <w:szCs w:val="21"/>
              </w:rPr>
            </w:pPr>
            <w:r>
              <w:rPr>
                <w:rFonts w:hint="eastAsia" w:ascii="宋体" w:hAnsi="宋体" w:cs="宋体"/>
                <w:kern w:val="0"/>
                <w:szCs w:val="21"/>
              </w:rPr>
              <w:t>1、尺寸</w:t>
            </w:r>
            <w:r>
              <w:rPr>
                <w:rFonts w:hint="eastAsia"/>
              </w:rPr>
              <w:t>≥</w:t>
            </w:r>
            <w:r>
              <w:rPr>
                <w:rFonts w:hint="eastAsia" w:ascii="宋体" w:hAnsi="宋体" w:cs="宋体"/>
                <w:kern w:val="0"/>
                <w:szCs w:val="21"/>
              </w:rPr>
              <w:t>50″；</w:t>
            </w:r>
          </w:p>
          <w:p w14:paraId="190ACB19">
            <w:pPr>
              <w:widowControl/>
              <w:spacing w:line="380" w:lineRule="exact"/>
              <w:jc w:val="left"/>
              <w:textAlignment w:val="center"/>
              <w:rPr>
                <w:rFonts w:ascii="宋体" w:hAnsi="宋体" w:cs="宋体"/>
                <w:kern w:val="0"/>
                <w:szCs w:val="21"/>
              </w:rPr>
            </w:pPr>
            <w:r>
              <w:rPr>
                <w:rFonts w:hint="eastAsia" w:ascii="宋体" w:hAnsi="宋体" w:cs="宋体"/>
                <w:kern w:val="0"/>
                <w:szCs w:val="21"/>
              </w:rPr>
              <w:t>2、亮度</w:t>
            </w:r>
            <w:r>
              <w:rPr>
                <w:rFonts w:hint="eastAsia"/>
              </w:rPr>
              <w:t>≥</w:t>
            </w:r>
            <w:r>
              <w:rPr>
                <w:rFonts w:hint="eastAsia" w:ascii="宋体" w:hAnsi="宋体" w:cs="宋体"/>
                <w:kern w:val="0"/>
                <w:szCs w:val="21"/>
              </w:rPr>
              <w:t>300cd/m²；</w:t>
            </w:r>
          </w:p>
          <w:p w14:paraId="3EB6A805">
            <w:pPr>
              <w:widowControl/>
              <w:spacing w:line="380" w:lineRule="exact"/>
              <w:jc w:val="left"/>
              <w:textAlignment w:val="center"/>
              <w:rPr>
                <w:rFonts w:ascii="宋体" w:hAnsi="宋体" w:cs="宋体"/>
                <w:kern w:val="0"/>
                <w:szCs w:val="21"/>
              </w:rPr>
            </w:pPr>
            <w:r>
              <w:rPr>
                <w:rFonts w:hint="eastAsia" w:ascii="宋体" w:hAnsi="宋体" w:cs="宋体"/>
                <w:kern w:val="0"/>
                <w:szCs w:val="21"/>
              </w:rPr>
              <w:t>3、对比度</w:t>
            </w:r>
            <w:r>
              <w:rPr>
                <w:rFonts w:hint="eastAsia"/>
              </w:rPr>
              <w:t>≥</w:t>
            </w:r>
            <w:r>
              <w:rPr>
                <w:rFonts w:hint="eastAsia" w:ascii="宋体" w:hAnsi="宋体" w:cs="宋体"/>
                <w:kern w:val="0"/>
                <w:szCs w:val="21"/>
              </w:rPr>
              <w:t>5000:1；</w:t>
            </w:r>
          </w:p>
          <w:p w14:paraId="326E224D">
            <w:pPr>
              <w:widowControl/>
              <w:spacing w:line="380" w:lineRule="exact"/>
              <w:jc w:val="left"/>
              <w:textAlignment w:val="center"/>
              <w:rPr>
                <w:rFonts w:ascii="宋体" w:hAnsi="宋体" w:cs="宋体"/>
                <w:kern w:val="0"/>
                <w:szCs w:val="21"/>
              </w:rPr>
            </w:pPr>
            <w:r>
              <w:rPr>
                <w:rFonts w:hint="eastAsia" w:ascii="宋体" w:hAnsi="宋体" w:cs="宋体"/>
                <w:kern w:val="0"/>
                <w:szCs w:val="21"/>
              </w:rPr>
              <w:t>4、分辨率</w:t>
            </w:r>
            <w:r>
              <w:rPr>
                <w:rFonts w:hint="eastAsia"/>
              </w:rPr>
              <w:t>≥</w:t>
            </w:r>
            <w:r>
              <w:rPr>
                <w:rFonts w:hint="eastAsia" w:ascii="宋体" w:hAnsi="宋体" w:cs="宋体"/>
                <w:kern w:val="0"/>
                <w:szCs w:val="21"/>
              </w:rPr>
              <w:t>3840×2160；</w:t>
            </w:r>
          </w:p>
          <w:p w14:paraId="31D6A924">
            <w:pPr>
              <w:widowControl/>
              <w:spacing w:line="380" w:lineRule="exact"/>
              <w:jc w:val="left"/>
              <w:textAlignment w:val="center"/>
              <w:rPr>
                <w:rFonts w:ascii="宋体" w:hAnsi="宋体" w:cs="宋体"/>
                <w:kern w:val="0"/>
                <w:szCs w:val="21"/>
              </w:rPr>
            </w:pPr>
            <w:r>
              <w:rPr>
                <w:rFonts w:hint="eastAsia" w:ascii="宋体" w:hAnsi="宋体" w:cs="宋体"/>
                <w:kern w:val="0"/>
                <w:szCs w:val="21"/>
              </w:rPr>
              <w:t>5、输入信号：HDMI 2.0×3；</w:t>
            </w:r>
          </w:p>
          <w:p w14:paraId="14621341">
            <w:pPr>
              <w:widowControl/>
              <w:spacing w:line="380" w:lineRule="exact"/>
              <w:jc w:val="left"/>
              <w:textAlignment w:val="center"/>
              <w:rPr>
                <w:rFonts w:hAnsi="宋体" w:cs="宋体"/>
                <w:kern w:val="0"/>
                <w:szCs w:val="21"/>
              </w:rPr>
            </w:pPr>
            <w:r>
              <w:rPr>
                <w:rFonts w:hint="eastAsia" w:ascii="宋体" w:hAnsi="宋体" w:cs="宋体"/>
                <w:kern w:val="0"/>
                <w:szCs w:val="21"/>
              </w:rPr>
              <w:t>6、输出信号：内置喇叭×2；</w:t>
            </w:r>
          </w:p>
        </w:tc>
        <w:tc>
          <w:tcPr>
            <w:tcW w:w="510" w:type="dxa"/>
            <w:noWrap/>
            <w:vAlign w:val="center"/>
          </w:tcPr>
          <w:p w14:paraId="22B32B72">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26</w:t>
            </w:r>
          </w:p>
        </w:tc>
        <w:tc>
          <w:tcPr>
            <w:tcW w:w="495" w:type="dxa"/>
            <w:noWrap/>
            <w:vAlign w:val="center"/>
          </w:tcPr>
          <w:p w14:paraId="606976DF">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46C1654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4833</w:t>
            </w:r>
          </w:p>
        </w:tc>
      </w:tr>
      <w:tr w14:paraId="24D7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Merge w:val="restart"/>
            <w:noWrap/>
            <w:vAlign w:val="center"/>
          </w:tcPr>
          <w:p w14:paraId="73C6BD4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16</w:t>
            </w:r>
          </w:p>
        </w:tc>
        <w:tc>
          <w:tcPr>
            <w:tcW w:w="1155" w:type="dxa"/>
            <w:gridSpan w:val="2"/>
            <w:noWrap/>
            <w:vAlign w:val="center"/>
          </w:tcPr>
          <w:p w14:paraId="579C8B7D">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智能公示盒</w:t>
            </w:r>
          </w:p>
        </w:tc>
        <w:tc>
          <w:tcPr>
            <w:tcW w:w="5505" w:type="dxa"/>
            <w:noWrap/>
            <w:vAlign w:val="center"/>
          </w:tcPr>
          <w:p w14:paraId="7A73C4BC">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 xml:space="preserve">1、操作系统:Android；                                                                                                                  </w:t>
            </w:r>
          </w:p>
          <w:p w14:paraId="4F1A88D4">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2、CPU≥八核</w:t>
            </w:r>
            <w:r>
              <w:rPr>
                <w:rFonts w:hint="eastAsia" w:hAnsi="宋体" w:cs="宋体"/>
                <w:kern w:val="0"/>
                <w:szCs w:val="21"/>
              </w:rPr>
              <w:t>；</w:t>
            </w:r>
            <w:r>
              <w:rPr>
                <w:rFonts w:hint="eastAsia" w:ascii="宋体" w:hAnsi="宋体" w:cs="宋体"/>
                <w:kern w:val="0"/>
                <w:szCs w:val="21"/>
              </w:rPr>
              <w:t>最高</w:t>
            </w:r>
            <w:r>
              <w:rPr>
                <w:rFonts w:hint="eastAsia" w:hAnsi="宋体" w:cs="宋体"/>
                <w:kern w:val="0"/>
                <w:szCs w:val="21"/>
              </w:rPr>
              <w:t>主频</w:t>
            </w:r>
            <w:r>
              <w:rPr>
                <w:rFonts w:hint="eastAsia" w:ascii="宋体" w:hAnsi="宋体" w:cs="宋体"/>
                <w:kern w:val="0"/>
                <w:szCs w:val="21"/>
              </w:rPr>
              <w:t>≥2GHz；</w:t>
            </w:r>
          </w:p>
          <w:p w14:paraId="39FEF95C">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3、内存\存储≥2G\16G；显示分辨率≥1080p；</w:t>
            </w:r>
          </w:p>
          <w:p w14:paraId="304F7144">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4、显示接口≥1个HDMI；</w:t>
            </w:r>
          </w:p>
          <w:p w14:paraId="54357042">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5、网络通讯:百兆RJ45/WiFi；</w:t>
            </w:r>
          </w:p>
          <w:p w14:paraId="3D61059E">
            <w:pPr>
              <w:widowControl/>
              <w:spacing w:line="380" w:lineRule="exact"/>
              <w:jc w:val="left"/>
              <w:textAlignment w:val="center"/>
              <w:rPr>
                <w:rFonts w:hAnsi="宋体" w:cs="宋体"/>
                <w:kern w:val="0"/>
                <w:szCs w:val="21"/>
              </w:rPr>
            </w:pPr>
            <w:r>
              <w:rPr>
                <w:rFonts w:hint="eastAsia" w:ascii="宋体" w:hAnsi="宋体" w:cs="宋体"/>
                <w:kern w:val="0"/>
                <w:szCs w:val="21"/>
              </w:rPr>
              <w:t>6、输入接口≥2个USB （含一个OTG）</w:t>
            </w:r>
          </w:p>
        </w:tc>
        <w:tc>
          <w:tcPr>
            <w:tcW w:w="510" w:type="dxa"/>
            <w:noWrap/>
            <w:vAlign w:val="center"/>
          </w:tcPr>
          <w:p w14:paraId="261104D5">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375E5F2A">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2FCEC91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800</w:t>
            </w:r>
          </w:p>
        </w:tc>
      </w:tr>
      <w:tr w14:paraId="280C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Merge w:val="continue"/>
            <w:noWrap/>
            <w:vAlign w:val="center"/>
          </w:tcPr>
          <w:p w14:paraId="41A59DD6">
            <w:pPr>
              <w:widowControl/>
              <w:spacing w:line="380" w:lineRule="exact"/>
              <w:jc w:val="center"/>
              <w:textAlignment w:val="center"/>
              <w:rPr>
                <w:rFonts w:ascii="宋体" w:hAnsi="宋体" w:cs="宋体"/>
                <w:kern w:val="0"/>
                <w:szCs w:val="21"/>
                <w:lang w:bidi="ar"/>
              </w:rPr>
            </w:pPr>
          </w:p>
        </w:tc>
        <w:tc>
          <w:tcPr>
            <w:tcW w:w="1155" w:type="dxa"/>
            <w:gridSpan w:val="2"/>
            <w:noWrap/>
            <w:vAlign w:val="center"/>
          </w:tcPr>
          <w:p w14:paraId="41D701A3">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智能公示系统</w:t>
            </w:r>
          </w:p>
        </w:tc>
        <w:tc>
          <w:tcPr>
            <w:tcW w:w="5505" w:type="dxa"/>
            <w:noWrap/>
            <w:vAlign w:val="center"/>
          </w:tcPr>
          <w:p w14:paraId="39362F5C">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1、支持多种类型播放模板，按需组合播放内容，可播放内容包括但不限于绑定至平台的摄像头监控画面，本地上传图片，本地上传视频，食堂菜单，工勤人员信息，公告公示等；                                                                                                                                  2、支持直连IPC播放，平台转发播放摄像头画面；</w:t>
            </w:r>
          </w:p>
          <w:p w14:paraId="2E3D1CD5">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3、通过扫描授权二维码或输入二维码方式对智能公示盒进行授权，授权成功后，即可完成智能公示盒的初始化，方可进行智能公示盒功能的正常使用；</w:t>
            </w:r>
          </w:p>
          <w:p w14:paraId="0FCAB510">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 xml:space="preserve">4、可以选择公示安全事故、菜谱、陪餐记录、实时直播视频、食安等级、健康证、本地上传图片、本地上传视频；    </w:t>
            </w:r>
          </w:p>
          <w:p w14:paraId="2190FA9B">
            <w:pPr>
              <w:widowControl/>
              <w:spacing w:line="380" w:lineRule="exact"/>
              <w:jc w:val="left"/>
              <w:textAlignment w:val="center"/>
              <w:rPr>
                <w:rFonts w:hAnsi="宋体" w:cs="宋体"/>
                <w:kern w:val="0"/>
                <w:szCs w:val="21"/>
              </w:rPr>
            </w:pPr>
            <w:r>
              <w:rPr>
                <w:rFonts w:hint="eastAsia" w:ascii="宋体" w:hAnsi="宋体" w:cs="宋体"/>
                <w:kern w:val="0"/>
                <w:szCs w:val="21"/>
                <w:lang w:bidi="ar"/>
              </w:rPr>
              <w:t>5、可以选择不少于5种的画面展示模板；公示上年度综合等级与本次检查动态等级、投诉举报电话；</w:t>
            </w:r>
          </w:p>
        </w:tc>
        <w:tc>
          <w:tcPr>
            <w:tcW w:w="510" w:type="dxa"/>
            <w:noWrap/>
            <w:vAlign w:val="center"/>
          </w:tcPr>
          <w:p w14:paraId="62AD936D">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56869426">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套</w:t>
            </w:r>
          </w:p>
        </w:tc>
        <w:tc>
          <w:tcPr>
            <w:tcW w:w="1099" w:type="dxa"/>
            <w:noWrap/>
            <w:vAlign w:val="center"/>
          </w:tcPr>
          <w:p w14:paraId="5B555AA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6,000</w:t>
            </w:r>
          </w:p>
        </w:tc>
      </w:tr>
      <w:tr w14:paraId="60DB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Merge w:val="restart"/>
            <w:noWrap/>
            <w:vAlign w:val="center"/>
          </w:tcPr>
          <w:p w14:paraId="0406701B">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17</w:t>
            </w:r>
          </w:p>
        </w:tc>
        <w:tc>
          <w:tcPr>
            <w:tcW w:w="1155" w:type="dxa"/>
            <w:gridSpan w:val="2"/>
            <w:noWrap/>
            <w:vAlign w:val="center"/>
          </w:tcPr>
          <w:p w14:paraId="075302C8">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云智能网关</w:t>
            </w:r>
          </w:p>
        </w:tc>
        <w:tc>
          <w:tcPr>
            <w:tcW w:w="5505" w:type="dxa"/>
            <w:noWrap/>
            <w:vAlign w:val="center"/>
          </w:tcPr>
          <w:p w14:paraId="4FA9BCAA">
            <w:pPr>
              <w:widowControl/>
              <w:spacing w:line="380" w:lineRule="exact"/>
              <w:jc w:val="left"/>
              <w:textAlignment w:val="center"/>
              <w:rPr>
                <w:rFonts w:ascii="宋体" w:hAnsi="宋体" w:cs="宋体"/>
                <w:kern w:val="0"/>
                <w:szCs w:val="21"/>
              </w:rPr>
            </w:pPr>
            <w:r>
              <w:rPr>
                <w:rFonts w:hint="eastAsia" w:ascii="宋体" w:hAnsi="宋体" w:cs="宋体"/>
                <w:kern w:val="0"/>
                <w:szCs w:val="21"/>
              </w:rPr>
              <w:t>1、操作系统:Linux；</w:t>
            </w:r>
          </w:p>
          <w:p w14:paraId="059EF4BF">
            <w:pPr>
              <w:widowControl/>
              <w:spacing w:line="380" w:lineRule="exact"/>
              <w:jc w:val="left"/>
              <w:textAlignment w:val="center"/>
              <w:rPr>
                <w:rFonts w:ascii="宋体" w:hAnsi="宋体" w:cs="宋体"/>
                <w:kern w:val="0"/>
                <w:szCs w:val="21"/>
              </w:rPr>
            </w:pPr>
            <w:r>
              <w:rPr>
                <w:rFonts w:hint="eastAsia" w:ascii="宋体" w:hAnsi="宋体" w:cs="宋体"/>
                <w:kern w:val="0"/>
                <w:szCs w:val="21"/>
              </w:rPr>
              <w:t>2、CPU≥4 核</w:t>
            </w:r>
            <w:r>
              <w:rPr>
                <w:rFonts w:hint="eastAsia" w:hAnsi="宋体" w:cs="宋体"/>
                <w:kern w:val="0"/>
                <w:szCs w:val="21"/>
              </w:rPr>
              <w:t>；</w:t>
            </w:r>
            <w:r>
              <w:rPr>
                <w:rFonts w:hint="eastAsia" w:ascii="宋体" w:hAnsi="宋体" w:cs="宋体"/>
                <w:kern w:val="0"/>
                <w:szCs w:val="21"/>
              </w:rPr>
              <w:t>最高</w:t>
            </w:r>
            <w:r>
              <w:rPr>
                <w:rFonts w:hint="eastAsia" w:hAnsi="宋体" w:cs="宋体"/>
                <w:kern w:val="0"/>
                <w:szCs w:val="21"/>
              </w:rPr>
              <w:t>主频</w:t>
            </w:r>
            <w:r>
              <w:rPr>
                <w:rFonts w:hint="eastAsia" w:ascii="宋体" w:hAnsi="宋体" w:cs="宋体"/>
                <w:kern w:val="0"/>
                <w:szCs w:val="21"/>
              </w:rPr>
              <w:t>≥1.5GHz；</w:t>
            </w:r>
          </w:p>
          <w:p w14:paraId="3D49F7FA">
            <w:pPr>
              <w:widowControl/>
              <w:spacing w:line="380" w:lineRule="exact"/>
              <w:jc w:val="left"/>
              <w:textAlignment w:val="center"/>
              <w:rPr>
                <w:rFonts w:ascii="宋体" w:hAnsi="宋体" w:cs="宋体"/>
                <w:kern w:val="0"/>
                <w:szCs w:val="21"/>
              </w:rPr>
            </w:pPr>
            <w:r>
              <w:rPr>
                <w:rFonts w:hint="eastAsia" w:ascii="宋体" w:hAnsi="宋体" w:cs="宋体"/>
                <w:kern w:val="0"/>
                <w:szCs w:val="21"/>
              </w:rPr>
              <w:t>3、内存\存储≥1G\</w:t>
            </w:r>
            <w:r>
              <w:rPr>
                <w:rFonts w:hint="eastAsia" w:hAnsi="宋体" w:cs="宋体"/>
                <w:kern w:val="0"/>
                <w:szCs w:val="21"/>
              </w:rPr>
              <w:t>32</w:t>
            </w:r>
            <w:r>
              <w:rPr>
                <w:rFonts w:hint="eastAsia" w:ascii="宋体" w:hAnsi="宋体" w:cs="宋体"/>
                <w:kern w:val="0"/>
                <w:szCs w:val="21"/>
              </w:rPr>
              <w:t>G；</w:t>
            </w:r>
          </w:p>
          <w:p w14:paraId="62EF38E9">
            <w:pPr>
              <w:widowControl/>
              <w:spacing w:line="380" w:lineRule="exact"/>
              <w:jc w:val="left"/>
              <w:textAlignment w:val="center"/>
              <w:rPr>
                <w:rFonts w:ascii="宋体" w:hAnsi="宋体" w:cs="宋体"/>
                <w:kern w:val="0"/>
                <w:szCs w:val="21"/>
              </w:rPr>
            </w:pPr>
            <w:r>
              <w:rPr>
                <w:rFonts w:hint="eastAsia" w:hAnsi="宋体" w:cs="宋体"/>
                <w:kern w:val="0"/>
                <w:szCs w:val="21"/>
              </w:rPr>
              <w:t>4</w:t>
            </w:r>
            <w:r>
              <w:rPr>
                <w:rFonts w:hint="eastAsia" w:ascii="宋体" w:hAnsi="宋体" w:cs="宋体"/>
                <w:kern w:val="0"/>
                <w:szCs w:val="21"/>
              </w:rPr>
              <w:t>、网络接口:</w:t>
            </w:r>
            <w:r>
              <w:rPr>
                <w:rFonts w:hint="eastAsia" w:hAnsi="宋体" w:cs="宋体"/>
                <w:kern w:val="0"/>
                <w:szCs w:val="21"/>
              </w:rPr>
              <w:t>2个</w:t>
            </w:r>
            <w:r>
              <w:rPr>
                <w:rFonts w:hint="eastAsia" w:ascii="宋体" w:hAnsi="宋体" w:cs="宋体"/>
                <w:kern w:val="0"/>
                <w:szCs w:val="21"/>
              </w:rPr>
              <w:t>千兆RJ45；</w:t>
            </w:r>
          </w:p>
          <w:p w14:paraId="5F93EFF7">
            <w:pPr>
              <w:widowControl/>
              <w:spacing w:line="380" w:lineRule="exact"/>
              <w:jc w:val="left"/>
              <w:textAlignment w:val="center"/>
              <w:rPr>
                <w:rFonts w:ascii="宋体" w:hAnsi="宋体" w:cs="宋体"/>
                <w:kern w:val="0"/>
                <w:szCs w:val="21"/>
              </w:rPr>
            </w:pPr>
            <w:r>
              <w:rPr>
                <w:rFonts w:hint="eastAsia" w:hAnsi="宋体" w:cs="宋体"/>
                <w:kern w:val="0"/>
                <w:szCs w:val="21"/>
              </w:rPr>
              <w:t>5</w:t>
            </w:r>
            <w:r>
              <w:rPr>
                <w:rFonts w:hint="eastAsia" w:ascii="宋体" w:hAnsi="宋体" w:cs="宋体"/>
                <w:kern w:val="0"/>
                <w:szCs w:val="21"/>
              </w:rPr>
              <w:t>、输入接口≥</w:t>
            </w:r>
            <w:r>
              <w:rPr>
                <w:rFonts w:hint="eastAsia" w:hAnsi="宋体" w:cs="宋体"/>
                <w:kern w:val="0"/>
                <w:szCs w:val="21"/>
              </w:rPr>
              <w:t>1</w:t>
            </w:r>
            <w:r>
              <w:rPr>
                <w:rFonts w:hint="eastAsia" w:ascii="宋体" w:hAnsi="宋体" w:cs="宋体"/>
                <w:kern w:val="0"/>
                <w:szCs w:val="21"/>
              </w:rPr>
              <w:t>个USB</w:t>
            </w:r>
            <w:r>
              <w:rPr>
                <w:rFonts w:hint="eastAsia" w:hAnsi="宋体" w:cs="宋体"/>
                <w:kern w:val="0"/>
                <w:szCs w:val="21"/>
              </w:rPr>
              <w:t xml:space="preserve"> 2.0</w:t>
            </w:r>
            <w:r>
              <w:rPr>
                <w:rFonts w:hint="eastAsia" w:ascii="宋体" w:hAnsi="宋体" w:cs="宋体"/>
                <w:kern w:val="0"/>
                <w:szCs w:val="21"/>
              </w:rPr>
              <w:t>；</w:t>
            </w:r>
          </w:p>
          <w:p w14:paraId="6A8C8617">
            <w:pPr>
              <w:widowControl/>
              <w:spacing w:line="380" w:lineRule="exact"/>
              <w:jc w:val="left"/>
              <w:textAlignment w:val="center"/>
              <w:rPr>
                <w:rFonts w:ascii="宋体" w:hAnsi="宋体" w:cs="宋体"/>
                <w:kern w:val="0"/>
                <w:szCs w:val="21"/>
                <w:lang w:bidi="ar"/>
              </w:rPr>
            </w:pPr>
            <w:r>
              <w:rPr>
                <w:rFonts w:hint="eastAsia" w:hAnsi="宋体" w:cs="宋体"/>
                <w:kern w:val="0"/>
                <w:szCs w:val="21"/>
              </w:rPr>
              <w:t>6</w:t>
            </w:r>
            <w:r>
              <w:rPr>
                <w:rFonts w:hint="eastAsia" w:ascii="宋体" w:hAnsi="宋体" w:cs="宋体"/>
                <w:kern w:val="0"/>
                <w:szCs w:val="21"/>
              </w:rPr>
              <w:t>、支持</w:t>
            </w:r>
            <w:r>
              <w:rPr>
                <w:rFonts w:hint="eastAsia" w:hAnsi="宋体" w:cs="宋体"/>
                <w:kern w:val="0"/>
                <w:szCs w:val="21"/>
              </w:rPr>
              <w:t>不少于</w:t>
            </w:r>
            <w:r>
              <w:rPr>
                <w:rFonts w:hint="eastAsia" w:ascii="宋体" w:hAnsi="宋体" w:cs="宋体"/>
                <w:kern w:val="0"/>
                <w:szCs w:val="21"/>
              </w:rPr>
              <w:t>8路视频同时上传；</w:t>
            </w:r>
          </w:p>
        </w:tc>
        <w:tc>
          <w:tcPr>
            <w:tcW w:w="510" w:type="dxa"/>
            <w:noWrap/>
            <w:vAlign w:val="center"/>
          </w:tcPr>
          <w:p w14:paraId="0DD28634">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48D9A121">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0D5CC17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700</w:t>
            </w:r>
          </w:p>
        </w:tc>
      </w:tr>
      <w:tr w14:paraId="166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9" w:type="dxa"/>
            <w:vMerge w:val="continue"/>
            <w:noWrap/>
            <w:vAlign w:val="center"/>
          </w:tcPr>
          <w:p w14:paraId="5A6CC41F">
            <w:pPr>
              <w:widowControl/>
              <w:spacing w:line="380" w:lineRule="exact"/>
              <w:jc w:val="left"/>
              <w:textAlignment w:val="center"/>
              <w:rPr>
                <w:rFonts w:ascii="宋体" w:hAnsi="宋体" w:cs="宋体"/>
                <w:kern w:val="0"/>
                <w:szCs w:val="21"/>
                <w:lang w:bidi="ar"/>
              </w:rPr>
            </w:pPr>
          </w:p>
        </w:tc>
        <w:tc>
          <w:tcPr>
            <w:tcW w:w="1155" w:type="dxa"/>
            <w:gridSpan w:val="2"/>
            <w:noWrap/>
            <w:vAlign w:val="center"/>
          </w:tcPr>
          <w:p w14:paraId="6CB1A7A0">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云智能网关系统</w:t>
            </w:r>
          </w:p>
        </w:tc>
        <w:tc>
          <w:tcPr>
            <w:tcW w:w="5505" w:type="dxa"/>
            <w:noWrap/>
            <w:vAlign w:val="center"/>
          </w:tcPr>
          <w:p w14:paraId="36AA6455">
            <w:pPr>
              <w:widowControl/>
              <w:spacing w:line="380" w:lineRule="exact"/>
              <w:jc w:val="left"/>
              <w:textAlignment w:val="center"/>
              <w:rPr>
                <w:rFonts w:hint="eastAsia" w:ascii="宋体" w:hAnsi="宋体" w:eastAsia="宋体" w:cs="宋体"/>
                <w:lang w:eastAsia="zh-CN"/>
              </w:rPr>
            </w:pPr>
            <w:r>
              <w:rPr>
                <w:rFonts w:hint="eastAsia" w:ascii="宋体" w:hAnsi="宋体" w:cs="宋体"/>
              </w:rPr>
              <w:t>1、可通过网络扫描或手动添加方式接入多种支持ONVIF协议监控摄像头品牌，接入支持RTSP协议的监控摄像头，并将监控画面推送到指定的RTMP地址；</w:t>
            </w:r>
          </w:p>
          <w:p w14:paraId="314BFC9F">
            <w:pPr>
              <w:widowControl/>
              <w:spacing w:line="380" w:lineRule="exact"/>
              <w:jc w:val="left"/>
              <w:textAlignment w:val="center"/>
              <w:rPr>
                <w:rFonts w:hint="eastAsia" w:ascii="宋体" w:hAnsi="宋体" w:eastAsia="宋体" w:cs="宋体"/>
                <w:lang w:eastAsia="zh-CN"/>
              </w:rPr>
            </w:pPr>
            <w:r>
              <w:rPr>
                <w:rFonts w:hint="eastAsia" w:ascii="宋体" w:hAnsi="宋体" w:cs="宋体"/>
              </w:rPr>
              <w:t>2、支持监控摄像头在线画面预览功能、预览监控推流状态</w:t>
            </w:r>
            <w:r>
              <w:rPr>
                <w:rFonts w:hint="eastAsia" w:hAnsi="宋体" w:cs="宋体"/>
              </w:rPr>
              <w:t>；</w:t>
            </w:r>
            <w:r>
              <w:rPr>
                <w:rFonts w:hint="eastAsia" w:ascii="宋体" w:hAnsi="宋体" w:cs="宋体"/>
              </w:rPr>
              <w:t xml:space="preserve">                                                            </w:t>
            </w:r>
          </w:p>
          <w:p w14:paraId="27447694">
            <w:pPr>
              <w:widowControl/>
              <w:spacing w:line="380" w:lineRule="exact"/>
              <w:jc w:val="left"/>
              <w:textAlignment w:val="center"/>
              <w:rPr>
                <w:rFonts w:ascii="宋体" w:hAnsi="宋体" w:cs="宋体"/>
              </w:rPr>
            </w:pPr>
            <w:r>
              <w:rPr>
                <w:rFonts w:hint="eastAsia" w:ascii="宋体" w:hAnsi="宋体" w:cs="宋体"/>
              </w:rPr>
              <w:t>3、可绑定单位的平台端，通过平台端查看管理设备；</w:t>
            </w:r>
          </w:p>
          <w:p w14:paraId="3651D35C">
            <w:pPr>
              <w:widowControl/>
              <w:spacing w:line="380" w:lineRule="exact"/>
              <w:jc w:val="left"/>
              <w:textAlignment w:val="center"/>
              <w:rPr>
                <w:rFonts w:ascii="宋体" w:hAnsi="宋体" w:cs="宋体"/>
              </w:rPr>
            </w:pPr>
            <w:r>
              <w:rPr>
                <w:rFonts w:hint="eastAsia" w:ascii="宋体" w:hAnsi="宋体" w:cs="宋体"/>
              </w:rPr>
              <w:t>4、通过扫描授权二维码或输入授权码方式对云智能网关进行授权，完成云智能网关的初始化并授权成功后，方可进行云智能网关功能的正常使用；</w:t>
            </w:r>
          </w:p>
          <w:p w14:paraId="377E2001">
            <w:pPr>
              <w:widowControl/>
              <w:spacing w:line="380" w:lineRule="exact"/>
              <w:jc w:val="left"/>
              <w:textAlignment w:val="center"/>
              <w:rPr>
                <w:rFonts w:ascii="宋体" w:hAnsi="宋体" w:cs="宋体"/>
                <w:kern w:val="0"/>
                <w:szCs w:val="21"/>
                <w:lang w:bidi="ar"/>
              </w:rPr>
            </w:pPr>
            <w:r>
              <w:rPr>
                <w:rFonts w:hint="eastAsia" w:ascii="宋体" w:hAnsi="宋体" w:cs="宋体"/>
              </w:rPr>
              <w:t>5、查看网关的基本信息、内存使用情况、通道占用情况、与机构的连接信息等；</w:t>
            </w:r>
          </w:p>
        </w:tc>
        <w:tc>
          <w:tcPr>
            <w:tcW w:w="510" w:type="dxa"/>
            <w:noWrap/>
            <w:vAlign w:val="center"/>
          </w:tcPr>
          <w:p w14:paraId="645048DB">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693FB8CA">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套</w:t>
            </w:r>
          </w:p>
        </w:tc>
        <w:tc>
          <w:tcPr>
            <w:tcW w:w="1099" w:type="dxa"/>
            <w:noWrap/>
            <w:vAlign w:val="center"/>
          </w:tcPr>
          <w:p w14:paraId="0EF979D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5,000</w:t>
            </w:r>
          </w:p>
        </w:tc>
      </w:tr>
      <w:tr w14:paraId="3D62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vMerge w:val="restart"/>
            <w:noWrap/>
            <w:vAlign w:val="center"/>
          </w:tcPr>
          <w:p w14:paraId="32D1D94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18</w:t>
            </w:r>
          </w:p>
        </w:tc>
        <w:tc>
          <w:tcPr>
            <w:tcW w:w="1155" w:type="dxa"/>
            <w:gridSpan w:val="2"/>
            <w:noWrap/>
            <w:vAlign w:val="center"/>
          </w:tcPr>
          <w:p w14:paraId="038C5064">
            <w:pPr>
              <w:widowControl/>
              <w:spacing w:line="380" w:lineRule="exact"/>
              <w:ind w:left="210" w:hanging="210" w:hangingChars="100"/>
              <w:jc w:val="left"/>
              <w:textAlignment w:val="center"/>
              <w:rPr>
                <w:rFonts w:ascii="宋体" w:hAnsi="宋体" w:cs="宋体"/>
                <w:kern w:val="0"/>
                <w:szCs w:val="21"/>
                <w:lang w:bidi="ar"/>
              </w:rPr>
            </w:pPr>
            <w:r>
              <w:rPr>
                <w:rFonts w:hint="eastAsia" w:ascii="宋体" w:hAnsi="宋体" w:cs="宋体"/>
                <w:kern w:val="0"/>
                <w:szCs w:val="21"/>
                <w:lang w:bidi="ar"/>
              </w:rPr>
              <w:t>智能分析器</w:t>
            </w:r>
          </w:p>
        </w:tc>
        <w:tc>
          <w:tcPr>
            <w:tcW w:w="5505" w:type="dxa"/>
            <w:noWrap/>
            <w:vAlign w:val="center"/>
          </w:tcPr>
          <w:p w14:paraId="087493A1">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1、CPU:不小于6核CPU，最高</w:t>
            </w:r>
            <w:r>
              <w:rPr>
                <w:rFonts w:hint="eastAsia" w:hAnsi="宋体" w:cs="宋体"/>
                <w:kern w:val="0"/>
                <w:szCs w:val="21"/>
              </w:rPr>
              <w:t>主频</w:t>
            </w:r>
            <w:r>
              <w:rPr>
                <w:rFonts w:hint="eastAsia" w:ascii="宋体" w:hAnsi="宋体" w:cs="宋体"/>
                <w:kern w:val="0"/>
                <w:szCs w:val="21"/>
              </w:rPr>
              <w:t>≥1.8GHz；</w:t>
            </w:r>
          </w:p>
          <w:p w14:paraId="42DB89C1">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 xml:space="preserve">2、GPU≥四核GPU； </w:t>
            </w:r>
          </w:p>
          <w:p w14:paraId="0F08C807">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 xml:space="preserve">3、内存/存储≥3G/16G；显示分辨率≥1080p； </w:t>
            </w:r>
          </w:p>
          <w:p w14:paraId="1AE1856C">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 xml:space="preserve">4、显示接口:≥1个HDMI； </w:t>
            </w:r>
          </w:p>
          <w:p w14:paraId="59488EF3">
            <w:pPr>
              <w:widowControl/>
              <w:spacing w:line="380" w:lineRule="exact"/>
              <w:jc w:val="left"/>
              <w:textAlignment w:val="center"/>
              <w:rPr>
                <w:rFonts w:hint="eastAsia" w:hAnsi="宋体" w:eastAsia="宋体" w:cs="宋体"/>
                <w:kern w:val="0"/>
                <w:szCs w:val="21"/>
                <w:lang w:eastAsia="zh-CN"/>
              </w:rPr>
            </w:pPr>
            <w:r>
              <w:rPr>
                <w:rFonts w:hint="eastAsia" w:ascii="宋体" w:hAnsi="宋体" w:cs="宋体"/>
                <w:kern w:val="0"/>
                <w:szCs w:val="21"/>
              </w:rPr>
              <w:t>5、网络通讯:千兆RJ45</w:t>
            </w:r>
            <w:r>
              <w:rPr>
                <w:rFonts w:hint="eastAsia" w:hAnsi="宋体" w:cs="宋体"/>
                <w:kern w:val="0"/>
                <w:szCs w:val="21"/>
              </w:rPr>
              <w:t>；</w:t>
            </w:r>
          </w:p>
          <w:p w14:paraId="20D5C4AD">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6、输入接口≥3个USB、≥1个TYPE-C 、≥1个RS232；</w:t>
            </w:r>
          </w:p>
          <w:p w14:paraId="3DDBC353">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rPr>
              <w:t>7、支持</w:t>
            </w:r>
            <w:r>
              <w:rPr>
                <w:rFonts w:hint="eastAsia" w:hAnsi="宋体" w:cs="宋体"/>
                <w:kern w:val="0"/>
                <w:szCs w:val="21"/>
              </w:rPr>
              <w:t>不少于</w:t>
            </w:r>
            <w:r>
              <w:rPr>
                <w:rFonts w:hint="eastAsia" w:ascii="宋体" w:hAnsi="宋体" w:cs="宋体"/>
                <w:kern w:val="0"/>
                <w:szCs w:val="21"/>
              </w:rPr>
              <w:t>8路视频同时分析；</w:t>
            </w:r>
          </w:p>
        </w:tc>
        <w:tc>
          <w:tcPr>
            <w:tcW w:w="510" w:type="dxa"/>
            <w:noWrap/>
            <w:vAlign w:val="center"/>
          </w:tcPr>
          <w:p w14:paraId="10D76950">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308DFDC9">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0A53508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2367</w:t>
            </w:r>
          </w:p>
        </w:tc>
      </w:tr>
      <w:tr w14:paraId="0C91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vMerge w:val="continue"/>
            <w:noWrap/>
            <w:vAlign w:val="center"/>
          </w:tcPr>
          <w:p w14:paraId="08F30042">
            <w:pPr>
              <w:widowControl/>
              <w:spacing w:line="380" w:lineRule="exact"/>
              <w:jc w:val="left"/>
              <w:textAlignment w:val="center"/>
              <w:rPr>
                <w:rFonts w:ascii="宋体" w:hAnsi="宋体" w:cs="宋体"/>
                <w:kern w:val="0"/>
                <w:szCs w:val="21"/>
                <w:lang w:bidi="ar"/>
              </w:rPr>
            </w:pPr>
          </w:p>
        </w:tc>
        <w:tc>
          <w:tcPr>
            <w:tcW w:w="1155" w:type="dxa"/>
            <w:gridSpan w:val="2"/>
            <w:noWrap/>
            <w:vAlign w:val="center"/>
          </w:tcPr>
          <w:p w14:paraId="126ACD60">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智能分析系统</w:t>
            </w:r>
          </w:p>
        </w:tc>
        <w:tc>
          <w:tcPr>
            <w:tcW w:w="5505" w:type="dxa"/>
            <w:noWrap/>
            <w:vAlign w:val="center"/>
          </w:tcPr>
          <w:p w14:paraId="3E779554">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1、支持多种行为分析识别，包括不戴口罩、不带手套、不穿工装、不带帽子、抽烟、玩手机、食物浪费以及鼠患预警，烟火预警；</w:t>
            </w:r>
          </w:p>
          <w:p w14:paraId="0F020058">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2、支持自定义分析内容；</w:t>
            </w:r>
          </w:p>
          <w:p w14:paraId="028DCDAB">
            <w:pPr>
              <w:widowControl/>
              <w:spacing w:line="380" w:lineRule="exact"/>
              <w:jc w:val="left"/>
              <w:textAlignment w:val="center"/>
              <w:rPr>
                <w:rFonts w:ascii="宋体" w:hAnsi="宋体" w:cs="宋体"/>
                <w:kern w:val="0"/>
                <w:szCs w:val="21"/>
              </w:rPr>
            </w:pPr>
            <w:r>
              <w:rPr>
                <w:rFonts w:hint="eastAsia" w:ascii="宋体" w:hAnsi="宋体" w:cs="宋体"/>
                <w:kern w:val="0"/>
                <w:szCs w:val="21"/>
              </w:rPr>
              <w:t>3、支持自定义分析通道；</w:t>
            </w:r>
          </w:p>
          <w:p w14:paraId="3C124D50">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rPr>
              <w:t>4、支持自定义分析时段；</w:t>
            </w:r>
          </w:p>
        </w:tc>
        <w:tc>
          <w:tcPr>
            <w:tcW w:w="510" w:type="dxa"/>
            <w:noWrap/>
            <w:vAlign w:val="center"/>
          </w:tcPr>
          <w:p w14:paraId="1AD5CC2E">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62</w:t>
            </w:r>
          </w:p>
        </w:tc>
        <w:tc>
          <w:tcPr>
            <w:tcW w:w="495" w:type="dxa"/>
            <w:noWrap/>
            <w:vAlign w:val="center"/>
          </w:tcPr>
          <w:p w14:paraId="41BB58AE">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套</w:t>
            </w:r>
          </w:p>
        </w:tc>
        <w:tc>
          <w:tcPr>
            <w:tcW w:w="1099" w:type="dxa"/>
            <w:noWrap/>
            <w:vAlign w:val="center"/>
          </w:tcPr>
          <w:p w14:paraId="0E9A2F9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7,000</w:t>
            </w:r>
          </w:p>
        </w:tc>
      </w:tr>
      <w:tr w14:paraId="00F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noWrap/>
            <w:vAlign w:val="center"/>
          </w:tcPr>
          <w:p w14:paraId="67BCF9B9">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19</w:t>
            </w:r>
          </w:p>
        </w:tc>
        <w:tc>
          <w:tcPr>
            <w:tcW w:w="1155" w:type="dxa"/>
            <w:gridSpan w:val="2"/>
            <w:noWrap/>
            <w:vAlign w:val="center"/>
          </w:tcPr>
          <w:p w14:paraId="7CD330CD">
            <w:pPr>
              <w:widowControl/>
              <w:spacing w:line="380" w:lineRule="exact"/>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人脸体温门禁</w:t>
            </w:r>
          </w:p>
        </w:tc>
        <w:tc>
          <w:tcPr>
            <w:tcW w:w="5505" w:type="dxa"/>
            <w:noWrap/>
            <w:vAlign w:val="center"/>
          </w:tcPr>
          <w:p w14:paraId="577098C4">
            <w:pPr>
              <w:widowControl/>
              <w:spacing w:line="380" w:lineRule="exact"/>
              <w:jc w:val="left"/>
              <w:textAlignment w:val="center"/>
              <w:rPr>
                <w:rFonts w:hint="eastAsia" w:eastAsia="宋体"/>
                <w:lang w:eastAsia="zh-CN"/>
              </w:rPr>
            </w:pPr>
            <w:r>
              <w:rPr>
                <w:rFonts w:hint="eastAsia"/>
              </w:rPr>
              <w:t>1、屏幕分辨率</w:t>
            </w:r>
            <w:r>
              <w:rPr>
                <w:rFonts w:hint="eastAsia" w:ascii="宋体" w:hAnsi="宋体" w:cs="宋体"/>
                <w:kern w:val="0"/>
                <w:szCs w:val="21"/>
              </w:rPr>
              <w:t>≥</w:t>
            </w:r>
            <w:r>
              <w:rPr>
                <w:rFonts w:hint="eastAsia"/>
              </w:rPr>
              <w:t>1024*600；</w:t>
            </w:r>
          </w:p>
          <w:p w14:paraId="1F6B2415">
            <w:pPr>
              <w:widowControl/>
              <w:spacing w:line="380" w:lineRule="exact"/>
              <w:jc w:val="left"/>
              <w:textAlignment w:val="center"/>
            </w:pPr>
            <w:r>
              <w:rPr>
                <w:rFonts w:hint="eastAsia"/>
              </w:rPr>
              <w:t>2、采用</w:t>
            </w:r>
            <w:r>
              <w:rPr>
                <w:rFonts w:hint="eastAsia" w:ascii="宋体" w:hAnsi="宋体" w:cs="宋体"/>
                <w:kern w:val="0"/>
                <w:szCs w:val="21"/>
              </w:rPr>
              <w:t>≥</w:t>
            </w:r>
            <w:r>
              <w:rPr>
                <w:rFonts w:hint="eastAsia"/>
              </w:rPr>
              <w:t>200万CMOS双目摄像头；</w:t>
            </w:r>
          </w:p>
          <w:p w14:paraId="285E1FA1">
            <w:pPr>
              <w:widowControl/>
              <w:spacing w:line="380" w:lineRule="exact"/>
              <w:jc w:val="left"/>
              <w:textAlignment w:val="center"/>
              <w:rPr>
                <w:rFonts w:hint="eastAsia" w:eastAsia="宋体"/>
                <w:lang w:eastAsia="zh-CN"/>
              </w:rPr>
            </w:pPr>
            <w:r>
              <w:rPr>
                <w:rFonts w:hint="eastAsia"/>
              </w:rPr>
              <w:t>3、支持人脸、卡（IC卡）、密码、二维码等多种识别认证方式；</w:t>
            </w:r>
          </w:p>
          <w:p w14:paraId="5A26BDCA">
            <w:pPr>
              <w:widowControl/>
              <w:spacing w:line="380" w:lineRule="exact"/>
              <w:jc w:val="left"/>
              <w:textAlignment w:val="center"/>
              <w:rPr>
                <w:rFonts w:hint="eastAsia" w:eastAsia="宋体"/>
                <w:lang w:eastAsia="zh-CN"/>
              </w:rPr>
            </w:pPr>
            <w:r>
              <w:rPr>
                <w:rFonts w:hint="eastAsia"/>
              </w:rPr>
              <w:t>4、支持不少于5万个用户(最大支持不超过50个管理员)、不少于5万张人脸、不少于5万个密码、不少于10万张IC卡、不少于30万条记录；</w:t>
            </w:r>
          </w:p>
          <w:p w14:paraId="763C875D">
            <w:pPr>
              <w:widowControl/>
              <w:spacing w:line="380" w:lineRule="exact"/>
              <w:jc w:val="left"/>
              <w:textAlignment w:val="center"/>
              <w:rPr>
                <w:rFonts w:hint="eastAsia" w:eastAsia="宋体"/>
                <w:lang w:eastAsia="zh-CN"/>
              </w:rPr>
            </w:pPr>
            <w:r>
              <w:rPr>
                <w:rFonts w:hint="eastAsia"/>
              </w:rPr>
              <w:t>5、自带测温模块，支持人脸测温功能；</w:t>
            </w:r>
          </w:p>
          <w:p w14:paraId="294A0F64">
            <w:pPr>
              <w:widowControl/>
              <w:spacing w:line="380" w:lineRule="exact"/>
              <w:jc w:val="left"/>
              <w:textAlignment w:val="center"/>
              <w:rPr>
                <w:rFonts w:hint="eastAsia" w:eastAsia="宋体"/>
                <w:lang w:eastAsia="zh-CN"/>
              </w:rPr>
            </w:pPr>
            <w:r>
              <w:rPr>
                <w:rFonts w:hint="eastAsia"/>
              </w:rPr>
              <w:t>6、支持胁迫报警、防拆报警、闯入报警、门超时报警、非法卡超次报警、非法密码超次报警；</w:t>
            </w:r>
          </w:p>
          <w:p w14:paraId="29EC9C13">
            <w:pPr>
              <w:widowControl/>
              <w:spacing w:line="380" w:lineRule="exact"/>
              <w:jc w:val="left"/>
              <w:textAlignment w:val="center"/>
              <w:rPr>
                <w:rFonts w:hint="eastAsia" w:eastAsia="宋体"/>
                <w:lang w:eastAsia="zh-CN"/>
              </w:rPr>
            </w:pPr>
            <w:r>
              <w:rPr>
                <w:rFonts w:hint="eastAsia"/>
              </w:rPr>
              <w:t>7、支持来宾用户下发、巡逻用户下发、黑名单用户下发、VIP 用户下发、普通用户下发、其它用户下发；</w:t>
            </w:r>
          </w:p>
          <w:p w14:paraId="537A7FFA">
            <w:pPr>
              <w:widowControl/>
              <w:spacing w:line="380" w:lineRule="exact"/>
              <w:jc w:val="left"/>
              <w:textAlignment w:val="center"/>
              <w:rPr>
                <w:rFonts w:hint="eastAsia" w:eastAsia="宋体"/>
                <w:lang w:eastAsia="zh-CN"/>
              </w:rPr>
            </w:pPr>
            <w:r>
              <w:rPr>
                <w:rFonts w:hint="eastAsia"/>
              </w:rPr>
              <w:t>8、支持多人识别，最多可6人同时人脸识别；</w:t>
            </w:r>
          </w:p>
          <w:p w14:paraId="297DB291">
            <w:pPr>
              <w:widowControl/>
              <w:spacing w:line="380" w:lineRule="exact"/>
              <w:jc w:val="left"/>
              <w:textAlignment w:val="center"/>
              <w:rPr>
                <w:rFonts w:ascii="宋体" w:hAnsi="宋体" w:cs="宋体"/>
                <w:kern w:val="0"/>
                <w:sz w:val="22"/>
                <w:szCs w:val="21"/>
              </w:rPr>
            </w:pPr>
            <w:r>
              <w:rPr>
                <w:rFonts w:hint="eastAsia"/>
              </w:rPr>
              <w:t>9、支持外接1个485读卡器、1个韦根读卡器、1路RS232、1个开门按钮、2个报警输入、1个报警输出，1个门锁控制, 1个USB2.0；</w:t>
            </w:r>
          </w:p>
        </w:tc>
        <w:tc>
          <w:tcPr>
            <w:tcW w:w="510" w:type="dxa"/>
            <w:noWrap/>
            <w:vAlign w:val="center"/>
          </w:tcPr>
          <w:p w14:paraId="536AC4BE">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10DCC2B4">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20172B0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5,000</w:t>
            </w:r>
          </w:p>
        </w:tc>
      </w:tr>
      <w:tr w14:paraId="289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vMerge w:val="restart"/>
            <w:noWrap/>
            <w:vAlign w:val="center"/>
          </w:tcPr>
          <w:p w14:paraId="4E676383">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20</w:t>
            </w:r>
          </w:p>
        </w:tc>
        <w:tc>
          <w:tcPr>
            <w:tcW w:w="1155" w:type="dxa"/>
            <w:gridSpan w:val="2"/>
            <w:noWrap/>
            <w:vAlign w:val="center"/>
          </w:tcPr>
          <w:p w14:paraId="794B051F">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智能云秤</w:t>
            </w:r>
          </w:p>
        </w:tc>
        <w:tc>
          <w:tcPr>
            <w:tcW w:w="5505" w:type="dxa"/>
            <w:noWrap/>
            <w:vAlign w:val="center"/>
          </w:tcPr>
          <w:p w14:paraId="00F30B6A">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1、操作系统:Android；</w:t>
            </w:r>
          </w:p>
          <w:p w14:paraId="40B3B77C">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2、CPU:ARM多核 1GHz ；</w:t>
            </w:r>
          </w:p>
          <w:p w14:paraId="3A4F9328">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3、内存/存储:2G/8G；</w:t>
            </w:r>
          </w:p>
          <w:p w14:paraId="5C8B055C">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4、显示:11.6英寸触摸屏；</w:t>
            </w:r>
          </w:p>
          <w:p w14:paraId="2B18120B">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5、网络通讯:支持无线 WiFi</w:t>
            </w:r>
          </w:p>
          <w:p w14:paraId="1B1E6E44">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6、输入接口:RS232、USB；</w:t>
            </w:r>
          </w:p>
          <w:p w14:paraId="4AF2C04C">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7、打印机:支持热敏打印；</w:t>
            </w:r>
          </w:p>
          <w:p w14:paraId="7B1D0723">
            <w:pPr>
              <w:widowControl/>
              <w:spacing w:line="380" w:lineRule="exact"/>
              <w:jc w:val="left"/>
              <w:textAlignment w:val="center"/>
              <w:rPr>
                <w:rFonts w:ascii="宋体" w:hAnsi="宋体" w:cs="宋体"/>
                <w:kern w:val="0"/>
                <w:sz w:val="22"/>
                <w:szCs w:val="21"/>
              </w:rPr>
            </w:pPr>
            <w:r>
              <w:rPr>
                <w:rFonts w:hint="eastAsia" w:ascii="宋体" w:hAnsi="宋体" w:cs="宋体"/>
                <w:kern w:val="0"/>
                <w:sz w:val="22"/>
                <w:szCs w:val="21"/>
              </w:rPr>
              <w:t>8、最大量程/分度值: 最大量程 150kg/0-150kg内分度值为 50g；</w:t>
            </w:r>
          </w:p>
          <w:p w14:paraId="50E31A7F">
            <w:pPr>
              <w:widowControl/>
              <w:spacing w:line="380" w:lineRule="exact"/>
              <w:jc w:val="left"/>
              <w:textAlignment w:val="center"/>
              <w:rPr>
                <w:rFonts w:ascii="宋体" w:hAnsi="宋体" w:cs="宋体"/>
                <w:kern w:val="0"/>
                <w:szCs w:val="21"/>
                <w:lang w:bidi="ar"/>
              </w:rPr>
            </w:pPr>
            <w:r>
              <w:rPr>
                <w:rFonts w:hint="eastAsia" w:ascii="宋体" w:hAnsi="宋体" w:cs="宋体"/>
                <w:kern w:val="0"/>
                <w:sz w:val="22"/>
                <w:szCs w:val="21"/>
              </w:rPr>
              <w:t>9、 防护等级:仪表防护等级IP65；</w:t>
            </w:r>
            <w:r>
              <w:rPr>
                <w:rFonts w:hint="eastAsia" w:ascii="宋体" w:hAnsi="宋体" w:cs="宋体"/>
                <w:kern w:val="0"/>
                <w:szCs w:val="21"/>
              </w:rPr>
              <w:t xml:space="preserve">                     </w:t>
            </w:r>
          </w:p>
        </w:tc>
        <w:tc>
          <w:tcPr>
            <w:tcW w:w="510" w:type="dxa"/>
            <w:noWrap/>
            <w:vAlign w:val="center"/>
          </w:tcPr>
          <w:p w14:paraId="722BA9A6">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3F9BA50B">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1E861BA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4,000</w:t>
            </w:r>
          </w:p>
        </w:tc>
      </w:tr>
      <w:tr w14:paraId="65D8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9" w:type="dxa"/>
            <w:vMerge w:val="continue"/>
            <w:noWrap/>
            <w:vAlign w:val="center"/>
          </w:tcPr>
          <w:p w14:paraId="08495982">
            <w:pPr>
              <w:widowControl/>
              <w:spacing w:line="380" w:lineRule="exact"/>
              <w:jc w:val="left"/>
              <w:textAlignment w:val="center"/>
              <w:rPr>
                <w:rFonts w:ascii="宋体" w:hAnsi="宋体" w:cs="宋体"/>
                <w:kern w:val="0"/>
                <w:szCs w:val="21"/>
                <w:lang w:bidi="ar"/>
              </w:rPr>
            </w:pPr>
          </w:p>
        </w:tc>
        <w:tc>
          <w:tcPr>
            <w:tcW w:w="1155" w:type="dxa"/>
            <w:gridSpan w:val="2"/>
            <w:noWrap/>
            <w:vAlign w:val="center"/>
          </w:tcPr>
          <w:p w14:paraId="0828BD80">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智能云秤系统</w:t>
            </w:r>
          </w:p>
        </w:tc>
        <w:tc>
          <w:tcPr>
            <w:tcW w:w="5505" w:type="dxa"/>
            <w:noWrap/>
            <w:vAlign w:val="center"/>
          </w:tcPr>
          <w:p w14:paraId="67DBE1C5">
            <w:pPr>
              <w:widowControl/>
              <w:spacing w:line="380" w:lineRule="exact"/>
              <w:jc w:val="left"/>
              <w:textAlignment w:val="center"/>
              <w:rPr>
                <w:rFonts w:ascii="宋体" w:hAnsi="宋体" w:cs="宋体"/>
                <w:kern w:val="0"/>
                <w:szCs w:val="21"/>
              </w:rPr>
            </w:pPr>
            <w:r>
              <w:rPr>
                <w:rFonts w:hint="eastAsia" w:ascii="宋体" w:hAnsi="宋体" w:cs="宋体"/>
                <w:kern w:val="0"/>
                <w:szCs w:val="21"/>
              </w:rPr>
              <w:t>1、电子秤数据与PC端后台和移动端全面打通；</w:t>
            </w:r>
          </w:p>
          <w:p w14:paraId="544997A8">
            <w:pPr>
              <w:widowControl/>
              <w:spacing w:line="380" w:lineRule="exact"/>
              <w:jc w:val="left"/>
              <w:textAlignment w:val="center"/>
              <w:rPr>
                <w:rFonts w:ascii="宋体" w:hAnsi="宋体" w:cs="宋体"/>
                <w:kern w:val="0"/>
                <w:szCs w:val="21"/>
              </w:rPr>
            </w:pPr>
            <w:r>
              <w:rPr>
                <w:rFonts w:hint="eastAsia" w:ascii="宋体" w:hAnsi="宋体" w:cs="宋体"/>
                <w:kern w:val="0"/>
                <w:szCs w:val="21"/>
              </w:rPr>
              <w:t>2、支持食材登记入库电子秤拍照、称重功能；</w:t>
            </w:r>
          </w:p>
          <w:p w14:paraId="0A6FE202">
            <w:pPr>
              <w:widowControl/>
              <w:spacing w:line="380" w:lineRule="exact"/>
              <w:jc w:val="left"/>
              <w:textAlignment w:val="center"/>
              <w:rPr>
                <w:rFonts w:ascii="宋体" w:hAnsi="宋体" w:cs="宋体"/>
                <w:kern w:val="0"/>
                <w:szCs w:val="21"/>
              </w:rPr>
            </w:pPr>
            <w:r>
              <w:rPr>
                <w:rFonts w:hint="eastAsia" w:ascii="宋体" w:hAnsi="宋体" w:cs="宋体"/>
                <w:kern w:val="0"/>
                <w:szCs w:val="21"/>
              </w:rPr>
              <w:t>3、支持食材验收入库电子秤拍照、称重功能；</w:t>
            </w:r>
          </w:p>
          <w:p w14:paraId="0B659632">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4、支持食材出库电子秤称重、拍照功能；</w:t>
            </w:r>
          </w:p>
          <w:p w14:paraId="05FC7EF2">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5、支持库存查询功能；</w:t>
            </w:r>
          </w:p>
          <w:p w14:paraId="10B93112">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6、支持库存食材盘点；</w:t>
            </w:r>
          </w:p>
          <w:p w14:paraId="2E0CE38C">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7、支持历史入库单和出库单查询；</w:t>
            </w:r>
          </w:p>
          <w:p w14:paraId="2BB4568D">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 xml:space="preserve">8、支持食材过期预警查询； </w:t>
            </w:r>
          </w:p>
          <w:p w14:paraId="486E831B">
            <w:pPr>
              <w:widowControl/>
              <w:spacing w:line="380" w:lineRule="exact"/>
              <w:jc w:val="left"/>
              <w:textAlignment w:val="center"/>
              <w:rPr>
                <w:rFonts w:ascii="宋体" w:hAnsi="宋体" w:cs="宋体"/>
                <w:kern w:val="0"/>
                <w:szCs w:val="21"/>
              </w:rPr>
            </w:pPr>
            <w:r>
              <w:rPr>
                <w:rFonts w:hint="eastAsia" w:ascii="宋体" w:hAnsi="宋体" w:cs="宋体"/>
                <w:kern w:val="0"/>
                <w:szCs w:val="21"/>
              </w:rPr>
              <w:t>9、支持入库食材标签打印；</w:t>
            </w:r>
          </w:p>
          <w:p w14:paraId="7F1AFF82">
            <w:pPr>
              <w:widowControl/>
              <w:spacing w:line="380" w:lineRule="exact"/>
              <w:jc w:val="left"/>
              <w:textAlignment w:val="center"/>
              <w:rPr>
                <w:rFonts w:ascii="宋体" w:hAnsi="宋体" w:cs="宋体"/>
                <w:kern w:val="0"/>
                <w:szCs w:val="21"/>
              </w:rPr>
            </w:pPr>
            <w:r>
              <w:rPr>
                <w:rFonts w:hint="eastAsia" w:ascii="宋体" w:hAnsi="宋体" w:cs="宋体"/>
                <w:kern w:val="0"/>
                <w:szCs w:val="21"/>
              </w:rPr>
              <w:t>10、支持智能识别食材；</w:t>
            </w:r>
          </w:p>
          <w:p w14:paraId="137A96FC">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rPr>
              <w:t xml:space="preserve">11、支持面板物理按键操控系统； </w:t>
            </w:r>
          </w:p>
        </w:tc>
        <w:tc>
          <w:tcPr>
            <w:tcW w:w="510" w:type="dxa"/>
            <w:noWrap/>
            <w:vAlign w:val="center"/>
          </w:tcPr>
          <w:p w14:paraId="41F21C8E">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163C7C4A">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套</w:t>
            </w:r>
          </w:p>
        </w:tc>
        <w:tc>
          <w:tcPr>
            <w:tcW w:w="1099" w:type="dxa"/>
            <w:noWrap/>
            <w:vAlign w:val="center"/>
          </w:tcPr>
          <w:p w14:paraId="183A5AF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4000</w:t>
            </w:r>
          </w:p>
        </w:tc>
      </w:tr>
      <w:tr w14:paraId="066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89" w:type="dxa"/>
            <w:vMerge w:val="restart"/>
            <w:noWrap/>
            <w:vAlign w:val="center"/>
          </w:tcPr>
          <w:p w14:paraId="2A1B1F9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21</w:t>
            </w:r>
          </w:p>
        </w:tc>
        <w:tc>
          <w:tcPr>
            <w:tcW w:w="1155" w:type="dxa"/>
            <w:gridSpan w:val="2"/>
            <w:noWrap/>
            <w:vAlign w:val="center"/>
          </w:tcPr>
          <w:p w14:paraId="512CF893">
            <w:pPr>
              <w:widowControl/>
              <w:jc w:val="center"/>
              <w:textAlignment w:val="center"/>
              <w:rPr>
                <w:rFonts w:ascii="宋体" w:hAnsi="宋体" w:cs="宋体"/>
                <w:kern w:val="0"/>
                <w:szCs w:val="21"/>
                <w:lang w:bidi="ar"/>
              </w:rPr>
            </w:pPr>
            <w:r>
              <w:rPr>
                <w:rFonts w:hint="eastAsia" w:ascii="宋体" w:hAnsi="宋体" w:cs="宋体"/>
                <w:color w:val="262626"/>
                <w:kern w:val="0"/>
                <w:szCs w:val="21"/>
              </w:rPr>
              <w:t>移动溯源终端</w:t>
            </w:r>
          </w:p>
        </w:tc>
        <w:tc>
          <w:tcPr>
            <w:tcW w:w="5505" w:type="dxa"/>
            <w:noWrap/>
            <w:vAlign w:val="center"/>
          </w:tcPr>
          <w:p w14:paraId="1F86F851">
            <w:pPr>
              <w:widowControl/>
              <w:jc w:val="left"/>
              <w:textAlignment w:val="center"/>
              <w:rPr>
                <w:rFonts w:ascii="宋体" w:hAnsi="宋体" w:cs="宋体"/>
                <w:color w:val="262626"/>
                <w:kern w:val="0"/>
                <w:szCs w:val="21"/>
              </w:rPr>
            </w:pPr>
            <w:r>
              <w:rPr>
                <w:rFonts w:hint="eastAsia" w:ascii="宋体" w:hAnsi="宋体" w:cs="宋体"/>
                <w:color w:val="262626"/>
                <w:kern w:val="0"/>
                <w:szCs w:val="21"/>
              </w:rPr>
              <w:t>1、操作系统:Android</w:t>
            </w:r>
          </w:p>
          <w:p w14:paraId="71018D53">
            <w:pPr>
              <w:widowControl/>
              <w:jc w:val="left"/>
              <w:textAlignment w:val="center"/>
              <w:rPr>
                <w:rFonts w:ascii="宋体" w:hAnsi="宋体" w:cs="宋体"/>
                <w:color w:val="262626"/>
                <w:kern w:val="0"/>
                <w:szCs w:val="21"/>
              </w:rPr>
            </w:pPr>
            <w:r>
              <w:rPr>
                <w:rFonts w:hint="eastAsia" w:ascii="宋体" w:hAnsi="宋体" w:cs="宋体"/>
                <w:color w:val="262626"/>
                <w:kern w:val="0"/>
                <w:szCs w:val="21"/>
              </w:rPr>
              <w:t>2、CPU</w:t>
            </w:r>
            <w:r>
              <w:rPr>
                <w:rFonts w:hint="eastAsia"/>
              </w:rPr>
              <w:t>≥</w:t>
            </w:r>
            <w:r>
              <w:rPr>
                <w:rFonts w:hint="eastAsia" w:ascii="宋体" w:hAnsi="宋体" w:cs="宋体"/>
                <w:color w:val="262626"/>
                <w:kern w:val="0"/>
                <w:szCs w:val="21"/>
              </w:rPr>
              <w:t xml:space="preserve">四核 </w:t>
            </w:r>
            <w:r>
              <w:rPr>
                <w:rFonts w:hint="eastAsia" w:hAnsi="宋体" w:cs="宋体"/>
                <w:color w:val="262626"/>
                <w:kern w:val="0"/>
                <w:szCs w:val="21"/>
              </w:rPr>
              <w:t>最高主频</w:t>
            </w:r>
            <w:r>
              <w:rPr>
                <w:rFonts w:hint="eastAsia"/>
              </w:rPr>
              <w:t>≥</w:t>
            </w:r>
            <w:r>
              <w:rPr>
                <w:rFonts w:hint="eastAsia" w:ascii="宋体" w:hAnsi="宋体" w:cs="宋体"/>
                <w:color w:val="262626"/>
                <w:kern w:val="0"/>
                <w:szCs w:val="21"/>
              </w:rPr>
              <w:t>2.0GHz 高性能处理器</w:t>
            </w:r>
          </w:p>
          <w:p w14:paraId="1FF62BCA">
            <w:pPr>
              <w:widowControl/>
              <w:jc w:val="left"/>
              <w:textAlignment w:val="center"/>
              <w:rPr>
                <w:rFonts w:ascii="宋体" w:hAnsi="宋体" w:cs="宋体"/>
                <w:color w:val="262626"/>
                <w:kern w:val="0"/>
                <w:szCs w:val="21"/>
              </w:rPr>
            </w:pPr>
            <w:r>
              <w:rPr>
                <w:rFonts w:hint="eastAsia" w:ascii="宋体" w:hAnsi="宋体" w:cs="宋体"/>
                <w:color w:val="262626"/>
                <w:kern w:val="0"/>
                <w:szCs w:val="21"/>
              </w:rPr>
              <w:t>3、内存/存储</w:t>
            </w:r>
            <w:r>
              <w:rPr>
                <w:rFonts w:hint="eastAsia"/>
              </w:rPr>
              <w:t>≥</w:t>
            </w:r>
            <w:r>
              <w:rPr>
                <w:rFonts w:hint="eastAsia" w:ascii="宋体" w:hAnsi="宋体" w:cs="宋体"/>
                <w:color w:val="262626"/>
                <w:kern w:val="0"/>
                <w:szCs w:val="21"/>
              </w:rPr>
              <w:t>2G/16G</w:t>
            </w:r>
          </w:p>
          <w:p w14:paraId="3E562372">
            <w:pPr>
              <w:widowControl/>
              <w:jc w:val="left"/>
              <w:textAlignment w:val="center"/>
              <w:rPr>
                <w:rFonts w:ascii="宋体" w:hAnsi="宋体" w:cs="宋体"/>
                <w:color w:val="262626"/>
                <w:kern w:val="0"/>
                <w:szCs w:val="21"/>
              </w:rPr>
            </w:pPr>
            <w:r>
              <w:rPr>
                <w:rFonts w:hint="eastAsia" w:ascii="宋体" w:hAnsi="宋体" w:cs="宋体"/>
                <w:color w:val="262626"/>
                <w:kern w:val="0"/>
                <w:szCs w:val="21"/>
              </w:rPr>
              <w:t>4、显示</w:t>
            </w:r>
            <w:r>
              <w:rPr>
                <w:rFonts w:hint="eastAsia" w:hAnsi="宋体" w:cs="宋体"/>
                <w:color w:val="262626"/>
                <w:kern w:val="0"/>
                <w:szCs w:val="21"/>
              </w:rPr>
              <w:t>屏</w:t>
            </w:r>
            <w:r>
              <w:rPr>
                <w:rFonts w:hint="eastAsia"/>
              </w:rPr>
              <w:t>≥</w:t>
            </w:r>
            <w:r>
              <w:rPr>
                <w:rFonts w:hint="eastAsia" w:ascii="宋体" w:hAnsi="宋体" w:cs="宋体"/>
                <w:color w:val="262626"/>
                <w:kern w:val="0"/>
                <w:szCs w:val="21"/>
              </w:rPr>
              <w:t>5.5英寸IPS彩色显示屏、</w:t>
            </w:r>
            <w:r>
              <w:rPr>
                <w:rFonts w:hint="eastAsia" w:hAnsi="宋体" w:cs="宋体"/>
                <w:color w:val="262626"/>
                <w:kern w:val="0"/>
                <w:szCs w:val="21"/>
              </w:rPr>
              <w:t>分辨率</w:t>
            </w:r>
            <w:r>
              <w:rPr>
                <w:rFonts w:hint="eastAsia"/>
              </w:rPr>
              <w:t>≥</w:t>
            </w:r>
            <w:r>
              <w:rPr>
                <w:rFonts w:hint="eastAsia" w:ascii="宋体" w:hAnsi="宋体" w:cs="宋体"/>
                <w:color w:val="262626"/>
                <w:kern w:val="0"/>
                <w:szCs w:val="21"/>
              </w:rPr>
              <w:t>720*1440</w:t>
            </w:r>
          </w:p>
          <w:p w14:paraId="28FA83F6">
            <w:pPr>
              <w:widowControl/>
              <w:jc w:val="left"/>
              <w:textAlignment w:val="center"/>
              <w:rPr>
                <w:rFonts w:ascii="宋体" w:hAnsi="宋体" w:cs="宋体"/>
                <w:color w:val="262626"/>
                <w:kern w:val="0"/>
                <w:szCs w:val="21"/>
              </w:rPr>
            </w:pPr>
            <w:r>
              <w:rPr>
                <w:rFonts w:hint="eastAsia" w:ascii="宋体" w:hAnsi="宋体" w:cs="宋体"/>
                <w:color w:val="262626"/>
                <w:kern w:val="0"/>
                <w:szCs w:val="21"/>
              </w:rPr>
              <w:t>5、网络通讯:WiFi、蓝牙4.1</w:t>
            </w:r>
          </w:p>
          <w:p w14:paraId="651AD978">
            <w:pPr>
              <w:widowControl/>
              <w:jc w:val="left"/>
              <w:textAlignment w:val="center"/>
              <w:rPr>
                <w:rFonts w:ascii="宋体" w:hAnsi="宋体" w:cs="宋体"/>
                <w:color w:val="262626"/>
                <w:kern w:val="0"/>
                <w:szCs w:val="21"/>
              </w:rPr>
            </w:pPr>
            <w:r>
              <w:rPr>
                <w:rFonts w:hint="eastAsia" w:ascii="宋体" w:hAnsi="宋体" w:cs="宋体"/>
                <w:color w:val="262626"/>
                <w:kern w:val="0"/>
                <w:szCs w:val="21"/>
              </w:rPr>
              <w:t>6、条码采集:支持多种二维码、条码类型</w:t>
            </w:r>
          </w:p>
          <w:p w14:paraId="1E19B4C5">
            <w:pPr>
              <w:widowControl/>
              <w:jc w:val="left"/>
              <w:textAlignment w:val="center"/>
              <w:rPr>
                <w:rFonts w:ascii="宋体" w:hAnsi="宋体" w:cs="宋体"/>
                <w:color w:val="262626"/>
                <w:kern w:val="0"/>
                <w:szCs w:val="21"/>
              </w:rPr>
            </w:pPr>
            <w:r>
              <w:rPr>
                <w:rFonts w:hint="eastAsia" w:ascii="宋体" w:hAnsi="宋体" w:cs="宋体"/>
                <w:color w:val="262626"/>
                <w:kern w:val="0"/>
                <w:szCs w:val="21"/>
              </w:rPr>
              <w:t>7、打印机:支持热敏、不干胶、黑标打印</w:t>
            </w:r>
          </w:p>
          <w:p w14:paraId="46DD2C5F">
            <w:pPr>
              <w:widowControl/>
              <w:jc w:val="left"/>
              <w:textAlignment w:val="center"/>
              <w:rPr>
                <w:rFonts w:ascii="宋体" w:hAnsi="宋体" w:cs="宋体"/>
                <w:color w:val="262626"/>
                <w:kern w:val="0"/>
                <w:szCs w:val="21"/>
              </w:rPr>
            </w:pPr>
            <w:r>
              <w:rPr>
                <w:rFonts w:hint="eastAsia" w:ascii="宋体" w:hAnsi="宋体" w:cs="宋体"/>
                <w:color w:val="262626"/>
                <w:kern w:val="0"/>
                <w:szCs w:val="21"/>
              </w:rPr>
              <w:t>8、摄像头:后置</w:t>
            </w:r>
            <w:r>
              <w:rPr>
                <w:rFonts w:hint="eastAsia"/>
              </w:rPr>
              <w:t>≥</w:t>
            </w:r>
            <w:r>
              <w:rPr>
                <w:rFonts w:hint="eastAsia" w:ascii="宋体" w:hAnsi="宋体" w:cs="宋体"/>
                <w:color w:val="262626"/>
                <w:kern w:val="0"/>
                <w:szCs w:val="21"/>
              </w:rPr>
              <w:t xml:space="preserve">1300W像素高清摄像头 前置 </w:t>
            </w:r>
            <w:r>
              <w:rPr>
                <w:rFonts w:hint="eastAsia"/>
              </w:rPr>
              <w:t>≥</w:t>
            </w:r>
            <w:r>
              <w:rPr>
                <w:rFonts w:hint="eastAsia" w:ascii="宋体" w:hAnsi="宋体" w:cs="宋体"/>
                <w:color w:val="262626"/>
                <w:kern w:val="0"/>
                <w:szCs w:val="21"/>
              </w:rPr>
              <w:t>200W彩色摄像头</w:t>
            </w:r>
          </w:p>
          <w:p w14:paraId="0F6FF45C">
            <w:pPr>
              <w:widowControl/>
              <w:jc w:val="left"/>
              <w:textAlignment w:val="center"/>
              <w:rPr>
                <w:rFonts w:ascii="宋体" w:hAnsi="宋体" w:cs="宋体"/>
                <w:kern w:val="0"/>
                <w:szCs w:val="21"/>
                <w:lang w:bidi="ar"/>
              </w:rPr>
            </w:pPr>
            <w:r>
              <w:rPr>
                <w:rFonts w:hint="eastAsia" w:ascii="宋体" w:hAnsi="宋体" w:cs="宋体"/>
                <w:color w:val="262626"/>
                <w:kern w:val="0"/>
                <w:szCs w:val="21"/>
              </w:rPr>
              <w:t>9、传感器:光线传感器、重力传感器、距离传感器、震动马达</w:t>
            </w:r>
            <w:r>
              <w:rPr>
                <w:rFonts w:hint="eastAsia" w:hAnsi="宋体" w:cs="宋体"/>
                <w:color w:val="262626"/>
                <w:kern w:val="0"/>
                <w:szCs w:val="21"/>
              </w:rPr>
              <w:t>；</w:t>
            </w:r>
          </w:p>
        </w:tc>
        <w:tc>
          <w:tcPr>
            <w:tcW w:w="510" w:type="dxa"/>
            <w:noWrap/>
            <w:vAlign w:val="center"/>
          </w:tcPr>
          <w:p w14:paraId="68D12CDE">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6F9D4E80">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5DB99BF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2,000</w:t>
            </w:r>
          </w:p>
        </w:tc>
      </w:tr>
      <w:tr w14:paraId="490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89" w:type="dxa"/>
            <w:vMerge w:val="continue"/>
            <w:noWrap/>
            <w:vAlign w:val="center"/>
          </w:tcPr>
          <w:p w14:paraId="35348221">
            <w:pPr>
              <w:widowControl/>
              <w:spacing w:line="380" w:lineRule="exact"/>
              <w:jc w:val="center"/>
              <w:textAlignment w:val="center"/>
              <w:rPr>
                <w:rFonts w:ascii="宋体" w:hAnsi="宋体" w:cs="宋体"/>
                <w:kern w:val="0"/>
                <w:szCs w:val="21"/>
                <w:lang w:bidi="ar"/>
              </w:rPr>
            </w:pPr>
          </w:p>
        </w:tc>
        <w:tc>
          <w:tcPr>
            <w:tcW w:w="1155" w:type="dxa"/>
            <w:gridSpan w:val="2"/>
            <w:noWrap/>
            <w:vAlign w:val="center"/>
          </w:tcPr>
          <w:p w14:paraId="1163AFBA">
            <w:pPr>
              <w:widowControl/>
              <w:jc w:val="center"/>
              <w:textAlignment w:val="center"/>
              <w:rPr>
                <w:rFonts w:ascii="宋体" w:hAnsi="宋体" w:cs="宋体"/>
                <w:kern w:val="0"/>
                <w:szCs w:val="21"/>
                <w:lang w:bidi="ar"/>
              </w:rPr>
            </w:pPr>
            <w:r>
              <w:rPr>
                <w:rFonts w:hint="eastAsia" w:ascii="宋体" w:hAnsi="宋体" w:cs="宋体"/>
                <w:color w:val="262626"/>
                <w:kern w:val="0"/>
                <w:szCs w:val="21"/>
              </w:rPr>
              <w:t>移动溯源终端系统</w:t>
            </w:r>
          </w:p>
        </w:tc>
        <w:tc>
          <w:tcPr>
            <w:tcW w:w="5505" w:type="dxa"/>
            <w:noWrap/>
            <w:vAlign w:val="center"/>
          </w:tcPr>
          <w:p w14:paraId="37FEB0E9">
            <w:pPr>
              <w:widowControl/>
              <w:jc w:val="left"/>
              <w:textAlignment w:val="center"/>
              <w:rPr>
                <w:rFonts w:ascii="宋体" w:hAnsi="宋体" w:cs="宋体"/>
                <w:color w:val="262626"/>
                <w:kern w:val="0"/>
                <w:szCs w:val="21"/>
              </w:rPr>
            </w:pPr>
            <w:r>
              <w:rPr>
                <w:rFonts w:hint="eastAsia" w:ascii="宋体" w:hAnsi="宋体" w:cs="宋体"/>
                <w:color w:val="262626"/>
                <w:kern w:val="0"/>
                <w:szCs w:val="21"/>
              </w:rPr>
              <w:t>1、可以查看实时监控视频，并且可以查看快照情况；</w:t>
            </w:r>
          </w:p>
          <w:p w14:paraId="545F430B">
            <w:pPr>
              <w:widowControl/>
              <w:jc w:val="left"/>
              <w:textAlignment w:val="center"/>
              <w:rPr>
                <w:rFonts w:ascii="宋体" w:hAnsi="宋体" w:cs="宋体"/>
                <w:color w:val="262626"/>
                <w:kern w:val="0"/>
                <w:szCs w:val="21"/>
              </w:rPr>
            </w:pPr>
            <w:r>
              <w:rPr>
                <w:rFonts w:hint="eastAsia" w:ascii="宋体" w:hAnsi="宋体" w:cs="宋体"/>
                <w:color w:val="262626"/>
                <w:kern w:val="0"/>
                <w:szCs w:val="21"/>
              </w:rPr>
              <w:t>2、可以对食材登记入库、登记出库、库存盘点、库存查询，可以查看历史入库单、历史出库单、盘点记录；</w:t>
            </w:r>
          </w:p>
          <w:p w14:paraId="14D802AB">
            <w:pPr>
              <w:widowControl/>
              <w:jc w:val="left"/>
              <w:textAlignment w:val="center"/>
              <w:rPr>
                <w:rFonts w:ascii="宋体" w:hAnsi="宋体" w:cs="宋体"/>
                <w:color w:val="262626"/>
                <w:kern w:val="0"/>
                <w:szCs w:val="21"/>
              </w:rPr>
            </w:pPr>
            <w:r>
              <w:rPr>
                <w:rFonts w:hint="eastAsia" w:ascii="宋体" w:hAnsi="宋体" w:cs="宋体"/>
                <w:color w:val="262626"/>
                <w:kern w:val="0"/>
                <w:szCs w:val="21"/>
              </w:rPr>
              <w:t>3、支持食材标签与条码打印，并且可以扫标签条码进行盘库；</w:t>
            </w:r>
          </w:p>
          <w:p w14:paraId="7F7C84B8">
            <w:pPr>
              <w:widowControl/>
              <w:jc w:val="left"/>
              <w:textAlignment w:val="center"/>
              <w:rPr>
                <w:rFonts w:ascii="宋体" w:hAnsi="宋体" w:cs="宋体"/>
                <w:kern w:val="0"/>
                <w:szCs w:val="21"/>
                <w:lang w:bidi="ar"/>
              </w:rPr>
            </w:pPr>
            <w:r>
              <w:rPr>
                <w:rFonts w:hint="eastAsia" w:ascii="宋体" w:hAnsi="宋体" w:cs="宋体"/>
                <w:color w:val="262626"/>
                <w:kern w:val="0"/>
                <w:szCs w:val="21"/>
              </w:rPr>
              <w:t>4、支持留样记录标签打印；</w:t>
            </w:r>
          </w:p>
        </w:tc>
        <w:tc>
          <w:tcPr>
            <w:tcW w:w="510" w:type="dxa"/>
            <w:noWrap/>
            <w:vAlign w:val="center"/>
          </w:tcPr>
          <w:p w14:paraId="37B555AA">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32C72290">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套</w:t>
            </w:r>
          </w:p>
        </w:tc>
        <w:tc>
          <w:tcPr>
            <w:tcW w:w="1099" w:type="dxa"/>
            <w:noWrap/>
            <w:vAlign w:val="center"/>
          </w:tcPr>
          <w:p w14:paraId="71DA173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1,000</w:t>
            </w:r>
          </w:p>
        </w:tc>
      </w:tr>
      <w:tr w14:paraId="6D54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89" w:type="dxa"/>
            <w:noWrap/>
            <w:vAlign w:val="center"/>
          </w:tcPr>
          <w:p w14:paraId="4BC6FE48">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22</w:t>
            </w:r>
          </w:p>
        </w:tc>
        <w:tc>
          <w:tcPr>
            <w:tcW w:w="1155" w:type="dxa"/>
            <w:gridSpan w:val="2"/>
            <w:noWrap/>
            <w:vAlign w:val="center"/>
          </w:tcPr>
          <w:p w14:paraId="39781B1A">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农残检测仪</w:t>
            </w:r>
          </w:p>
        </w:tc>
        <w:tc>
          <w:tcPr>
            <w:tcW w:w="5505" w:type="dxa"/>
            <w:noWrap/>
            <w:vAlign w:val="top"/>
          </w:tcPr>
          <w:p w14:paraId="1BE6D82E">
            <w:pPr>
              <w:widowControl/>
              <w:spacing w:line="380" w:lineRule="exact"/>
              <w:jc w:val="left"/>
              <w:textAlignment w:val="center"/>
              <w:rPr>
                <w:rFonts w:ascii="宋体" w:hAnsi="宋体" w:cs="宋体"/>
                <w:kern w:val="0"/>
                <w:szCs w:val="21"/>
              </w:rPr>
            </w:pPr>
            <w:r>
              <w:rPr>
                <w:rFonts w:hint="eastAsia" w:ascii="宋体" w:hAnsi="宋体" w:cs="宋体"/>
                <w:kern w:val="0"/>
                <w:szCs w:val="21"/>
              </w:rPr>
              <w:t>1、操作系统:Android</w:t>
            </w:r>
          </w:p>
          <w:p w14:paraId="0B4F67D6">
            <w:pPr>
              <w:widowControl/>
              <w:spacing w:line="380" w:lineRule="exact"/>
              <w:jc w:val="left"/>
              <w:textAlignment w:val="center"/>
              <w:rPr>
                <w:rFonts w:ascii="宋体" w:hAnsi="宋体" w:cs="宋体"/>
                <w:kern w:val="0"/>
                <w:szCs w:val="21"/>
              </w:rPr>
            </w:pPr>
            <w:r>
              <w:rPr>
                <w:rFonts w:hint="eastAsia" w:ascii="宋体" w:hAnsi="宋体" w:cs="宋体"/>
                <w:kern w:val="0"/>
                <w:szCs w:val="21"/>
              </w:rPr>
              <w:t>2、CPU:ARM 最高主频≥1.88Ghz</w:t>
            </w:r>
          </w:p>
          <w:p w14:paraId="3DF82E5B">
            <w:pPr>
              <w:widowControl/>
              <w:spacing w:line="380" w:lineRule="exact"/>
              <w:jc w:val="left"/>
              <w:textAlignment w:val="center"/>
              <w:rPr>
                <w:rFonts w:ascii="宋体" w:hAnsi="宋体" w:cs="宋体"/>
                <w:kern w:val="0"/>
                <w:szCs w:val="21"/>
              </w:rPr>
            </w:pPr>
            <w:r>
              <w:rPr>
                <w:rFonts w:hint="eastAsia" w:ascii="宋体" w:hAnsi="宋体" w:cs="宋体"/>
                <w:kern w:val="0"/>
                <w:szCs w:val="21"/>
              </w:rPr>
              <w:t>3、显示屏≥7英寸真彩触摸屏显示</w:t>
            </w:r>
          </w:p>
          <w:p w14:paraId="3E46ED25">
            <w:pPr>
              <w:widowControl/>
              <w:spacing w:line="380" w:lineRule="exact"/>
              <w:jc w:val="left"/>
              <w:textAlignment w:val="center"/>
              <w:rPr>
                <w:rFonts w:ascii="宋体" w:hAnsi="宋体" w:cs="宋体"/>
                <w:kern w:val="0"/>
                <w:szCs w:val="21"/>
              </w:rPr>
            </w:pPr>
            <w:r>
              <w:rPr>
                <w:rFonts w:hint="eastAsia" w:ascii="宋体" w:hAnsi="宋体" w:cs="宋体"/>
                <w:kern w:val="0"/>
                <w:szCs w:val="21"/>
              </w:rPr>
              <w:t>4、网络通讯:WiFi、蓝牙</w:t>
            </w:r>
          </w:p>
          <w:p w14:paraId="41E5BB01">
            <w:pPr>
              <w:widowControl/>
              <w:spacing w:line="380" w:lineRule="exact"/>
              <w:jc w:val="left"/>
              <w:textAlignment w:val="center"/>
              <w:rPr>
                <w:rFonts w:ascii="宋体" w:hAnsi="宋体" w:cs="宋体"/>
                <w:kern w:val="0"/>
                <w:szCs w:val="21"/>
              </w:rPr>
            </w:pPr>
            <w:r>
              <w:rPr>
                <w:rFonts w:hint="eastAsia" w:ascii="宋体" w:hAnsi="宋体" w:cs="宋体"/>
                <w:kern w:val="0"/>
                <w:szCs w:val="21"/>
              </w:rPr>
              <w:t>5、打印机:支持热敏打印</w:t>
            </w:r>
          </w:p>
          <w:p w14:paraId="479C0D5C">
            <w:pPr>
              <w:widowControl/>
              <w:spacing w:line="380" w:lineRule="exact"/>
              <w:jc w:val="left"/>
              <w:textAlignment w:val="center"/>
              <w:rPr>
                <w:rFonts w:ascii="宋体" w:hAnsi="宋体" w:cs="宋体"/>
                <w:kern w:val="0"/>
                <w:szCs w:val="21"/>
              </w:rPr>
            </w:pPr>
            <w:r>
              <w:rPr>
                <w:rFonts w:hint="eastAsia" w:ascii="宋体" w:hAnsi="宋体" w:cs="宋体"/>
                <w:kern w:val="0"/>
                <w:szCs w:val="21"/>
              </w:rPr>
              <w:t>6、支持7通道同时检测</w:t>
            </w:r>
          </w:p>
        </w:tc>
        <w:tc>
          <w:tcPr>
            <w:tcW w:w="510" w:type="dxa"/>
            <w:noWrap/>
            <w:vAlign w:val="center"/>
          </w:tcPr>
          <w:p w14:paraId="1E2D8AEF">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2</w:t>
            </w:r>
          </w:p>
        </w:tc>
        <w:tc>
          <w:tcPr>
            <w:tcW w:w="495" w:type="dxa"/>
            <w:noWrap/>
            <w:vAlign w:val="center"/>
          </w:tcPr>
          <w:p w14:paraId="708283CF">
            <w:pPr>
              <w:widowControl/>
              <w:jc w:val="center"/>
              <w:textAlignment w:val="center"/>
              <w:rPr>
                <w:rFonts w:ascii="宋体" w:hAnsi="宋体" w:cs="宋体"/>
                <w:kern w:val="0"/>
                <w:szCs w:val="21"/>
                <w:lang w:bidi="ar"/>
              </w:rPr>
            </w:pPr>
            <w:r>
              <w:rPr>
                <w:rFonts w:hint="eastAsia" w:ascii="宋体" w:hAnsi="宋体" w:cs="宋体"/>
                <w:color w:val="000000"/>
                <w:kern w:val="0"/>
                <w:sz w:val="22"/>
                <w:szCs w:val="22"/>
                <w:lang w:bidi="ar"/>
              </w:rPr>
              <w:t>台</w:t>
            </w:r>
          </w:p>
        </w:tc>
        <w:tc>
          <w:tcPr>
            <w:tcW w:w="1099" w:type="dxa"/>
            <w:noWrap/>
            <w:vAlign w:val="center"/>
          </w:tcPr>
          <w:p w14:paraId="34296BB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4000</w:t>
            </w:r>
          </w:p>
        </w:tc>
      </w:tr>
      <w:tr w14:paraId="75C3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noWrap/>
            <w:vAlign w:val="center"/>
          </w:tcPr>
          <w:p w14:paraId="45D96844">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23</w:t>
            </w:r>
          </w:p>
        </w:tc>
        <w:tc>
          <w:tcPr>
            <w:tcW w:w="1155" w:type="dxa"/>
            <w:gridSpan w:val="2"/>
            <w:noWrap/>
            <w:vAlign w:val="center"/>
          </w:tcPr>
          <w:p w14:paraId="59447B9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网络宽带服务</w:t>
            </w:r>
          </w:p>
        </w:tc>
        <w:tc>
          <w:tcPr>
            <w:tcW w:w="5505" w:type="dxa"/>
            <w:noWrap/>
            <w:vAlign w:val="top"/>
          </w:tcPr>
          <w:p w14:paraId="617D7F12">
            <w:pPr>
              <w:widowControl/>
              <w:spacing w:line="380" w:lineRule="exact"/>
              <w:jc w:val="left"/>
              <w:textAlignment w:val="center"/>
              <w:rPr>
                <w:rFonts w:ascii="宋体" w:hAnsi="宋体" w:cs="宋体"/>
                <w:kern w:val="0"/>
                <w:szCs w:val="21"/>
              </w:rPr>
            </w:pPr>
            <w:r>
              <w:rPr>
                <w:rFonts w:hint="eastAsia" w:ascii="宋体" w:hAnsi="宋体" w:cs="宋体"/>
                <w:kern w:val="0"/>
                <w:szCs w:val="21"/>
              </w:rPr>
              <w:t>为62所学校的食堂配置提供为期两年的网络宽带服务</w:t>
            </w:r>
          </w:p>
        </w:tc>
        <w:tc>
          <w:tcPr>
            <w:tcW w:w="510" w:type="dxa"/>
            <w:noWrap/>
            <w:vAlign w:val="center"/>
          </w:tcPr>
          <w:p w14:paraId="4FDCDAC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62</w:t>
            </w:r>
          </w:p>
        </w:tc>
        <w:tc>
          <w:tcPr>
            <w:tcW w:w="495" w:type="dxa"/>
            <w:noWrap/>
            <w:vAlign w:val="center"/>
          </w:tcPr>
          <w:p w14:paraId="7D18FA3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点</w:t>
            </w:r>
          </w:p>
        </w:tc>
        <w:tc>
          <w:tcPr>
            <w:tcW w:w="1099" w:type="dxa"/>
            <w:noWrap/>
            <w:vAlign w:val="center"/>
          </w:tcPr>
          <w:p w14:paraId="11FDF96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720</w:t>
            </w:r>
          </w:p>
        </w:tc>
      </w:tr>
      <w:tr w14:paraId="7C4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noWrap/>
            <w:vAlign w:val="center"/>
          </w:tcPr>
          <w:p w14:paraId="4201FC4E">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24</w:t>
            </w:r>
          </w:p>
        </w:tc>
        <w:tc>
          <w:tcPr>
            <w:tcW w:w="1155" w:type="dxa"/>
            <w:gridSpan w:val="2"/>
            <w:noWrap/>
            <w:vAlign w:val="center"/>
          </w:tcPr>
          <w:p w14:paraId="4246315B">
            <w:pPr>
              <w:widowControl/>
              <w:jc w:val="center"/>
              <w:textAlignment w:val="center"/>
              <w:rPr>
                <w:rFonts w:hint="default" w:ascii="宋体" w:hAnsi="宋体" w:eastAsia="宋体" w:cs="宋体"/>
                <w:kern w:val="0"/>
                <w:szCs w:val="21"/>
                <w:lang w:val="en-US" w:eastAsia="zh-CN" w:bidi="ar"/>
              </w:rPr>
            </w:pPr>
            <w:r>
              <w:rPr>
                <w:rFonts w:hint="eastAsia" w:ascii="宋体" w:hAnsi="宋体" w:cs="宋体"/>
                <w:color w:val="000000"/>
                <w:kern w:val="0"/>
                <w:sz w:val="22"/>
                <w:szCs w:val="22"/>
                <w:lang w:val="en-US" w:eastAsia="zh-CN" w:bidi="ar"/>
              </w:rPr>
              <w:t>技术服务</w:t>
            </w:r>
          </w:p>
        </w:tc>
        <w:tc>
          <w:tcPr>
            <w:tcW w:w="5505" w:type="dxa"/>
            <w:noWrap/>
            <w:vAlign w:val="top"/>
          </w:tcPr>
          <w:p w14:paraId="14CD2035">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1、组建网络、完成各设备和平台安装、连接、调试；</w:t>
            </w:r>
          </w:p>
          <w:p w14:paraId="4E760267">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2、市场监管部门或者教育主管部门授权：上市场监管部门或者教育主管部门开放视频资源接口，提供基于GIS的可视化监管授权，满足大数据分析应用和监管需求；</w:t>
            </w:r>
          </w:p>
          <w:p w14:paraId="6EF975AD">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 xml:space="preserve">3、通过平台、设备及相关配件设施，保证整套系统的正常运行；   </w:t>
            </w:r>
          </w:p>
        </w:tc>
        <w:tc>
          <w:tcPr>
            <w:tcW w:w="510" w:type="dxa"/>
            <w:noWrap/>
            <w:vAlign w:val="center"/>
          </w:tcPr>
          <w:p w14:paraId="531F1BE1">
            <w:pPr>
              <w:widowControl/>
              <w:jc w:val="center"/>
              <w:textAlignment w:val="center"/>
              <w:rPr>
                <w:rFonts w:hint="eastAsia" w:ascii="宋体" w:hAnsi="宋体" w:eastAsia="宋体" w:cs="宋体"/>
                <w:kern w:val="0"/>
                <w:szCs w:val="21"/>
                <w:lang w:eastAsia="zh-CN" w:bidi="ar"/>
              </w:rPr>
            </w:pPr>
            <w:r>
              <w:rPr>
                <w:rFonts w:hint="eastAsia" w:ascii="宋体" w:hAnsi="宋体" w:cs="宋体"/>
                <w:color w:val="000000"/>
                <w:kern w:val="0"/>
                <w:sz w:val="22"/>
                <w:szCs w:val="22"/>
                <w:lang w:val="en-US" w:eastAsia="zh-CN" w:bidi="ar"/>
              </w:rPr>
              <w:t>1</w:t>
            </w:r>
          </w:p>
        </w:tc>
        <w:tc>
          <w:tcPr>
            <w:tcW w:w="495" w:type="dxa"/>
            <w:noWrap/>
            <w:vAlign w:val="center"/>
          </w:tcPr>
          <w:p w14:paraId="7A3C2FEE">
            <w:pPr>
              <w:widowControl/>
              <w:jc w:val="center"/>
              <w:textAlignment w:val="center"/>
              <w:rPr>
                <w:rFonts w:hint="eastAsia" w:ascii="宋体" w:hAnsi="宋体" w:eastAsia="宋体" w:cs="宋体"/>
                <w:kern w:val="0"/>
                <w:szCs w:val="21"/>
                <w:lang w:eastAsia="zh-CN" w:bidi="ar"/>
              </w:rPr>
            </w:pPr>
            <w:r>
              <w:rPr>
                <w:rFonts w:hint="eastAsia" w:ascii="宋体" w:hAnsi="宋体" w:cs="宋体"/>
                <w:color w:val="000000"/>
                <w:kern w:val="0"/>
                <w:sz w:val="22"/>
                <w:szCs w:val="22"/>
                <w:lang w:val="en-US" w:eastAsia="zh-CN" w:bidi="ar"/>
              </w:rPr>
              <w:t>项</w:t>
            </w:r>
          </w:p>
        </w:tc>
        <w:tc>
          <w:tcPr>
            <w:tcW w:w="1099" w:type="dxa"/>
            <w:noWrap/>
            <w:vAlign w:val="center"/>
          </w:tcPr>
          <w:p w14:paraId="2B256ECA">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198400</w:t>
            </w:r>
          </w:p>
        </w:tc>
      </w:tr>
      <w:tr w14:paraId="2246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noWrap/>
            <w:vAlign w:val="center"/>
          </w:tcPr>
          <w:p w14:paraId="1038BBF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25</w:t>
            </w:r>
          </w:p>
        </w:tc>
        <w:tc>
          <w:tcPr>
            <w:tcW w:w="1155" w:type="dxa"/>
            <w:gridSpan w:val="2"/>
            <w:noWrap/>
            <w:vAlign w:val="center"/>
          </w:tcPr>
          <w:p w14:paraId="0BECBB94">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售后及运维</w:t>
            </w:r>
          </w:p>
        </w:tc>
        <w:tc>
          <w:tcPr>
            <w:tcW w:w="5505" w:type="dxa"/>
            <w:noWrap/>
            <w:vAlign w:val="top"/>
          </w:tcPr>
          <w:p w14:paraId="469CE65C">
            <w:pPr>
              <w:widowControl/>
              <w:spacing w:line="380" w:lineRule="exact"/>
              <w:jc w:val="left"/>
              <w:textAlignment w:val="center"/>
              <w:rPr>
                <w:rFonts w:ascii="宋体" w:hAnsi="宋体" w:cs="宋体"/>
                <w:kern w:val="0"/>
                <w:szCs w:val="21"/>
              </w:rPr>
            </w:pPr>
            <w:r>
              <w:rPr>
                <w:rFonts w:hint="eastAsia" w:ascii="宋体" w:hAnsi="宋体" w:cs="宋体"/>
                <w:kern w:val="0"/>
                <w:szCs w:val="21"/>
              </w:rPr>
              <w:t>为项目提供售后运维服务</w:t>
            </w:r>
          </w:p>
        </w:tc>
        <w:tc>
          <w:tcPr>
            <w:tcW w:w="510" w:type="dxa"/>
            <w:noWrap/>
            <w:vAlign w:val="center"/>
          </w:tcPr>
          <w:p w14:paraId="1D9C39A5">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95" w:type="dxa"/>
            <w:noWrap/>
            <w:vAlign w:val="center"/>
          </w:tcPr>
          <w:p w14:paraId="35EA6990">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项</w:t>
            </w:r>
          </w:p>
        </w:tc>
        <w:tc>
          <w:tcPr>
            <w:tcW w:w="1099" w:type="dxa"/>
            <w:noWrap/>
            <w:vAlign w:val="center"/>
          </w:tcPr>
          <w:p w14:paraId="69F1003D">
            <w:pPr>
              <w:widowControl/>
              <w:spacing w:line="380" w:lineRule="exact"/>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30000</w:t>
            </w:r>
          </w:p>
        </w:tc>
      </w:tr>
      <w:tr w14:paraId="0898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noWrap/>
            <w:vAlign w:val="center"/>
          </w:tcPr>
          <w:p w14:paraId="498631B1">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26</w:t>
            </w:r>
          </w:p>
        </w:tc>
        <w:tc>
          <w:tcPr>
            <w:tcW w:w="1155" w:type="dxa"/>
            <w:gridSpan w:val="2"/>
            <w:noWrap/>
            <w:vAlign w:val="center"/>
          </w:tcPr>
          <w:p w14:paraId="224510C9">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lang w:bidi="ar"/>
              </w:rPr>
              <w:t>耗材</w:t>
            </w:r>
          </w:p>
        </w:tc>
        <w:tc>
          <w:tcPr>
            <w:tcW w:w="5505" w:type="dxa"/>
            <w:noWrap/>
            <w:vAlign w:val="top"/>
          </w:tcPr>
          <w:p w14:paraId="53AA1679">
            <w:pPr>
              <w:widowControl/>
              <w:spacing w:line="380" w:lineRule="exact"/>
              <w:jc w:val="left"/>
              <w:textAlignment w:val="center"/>
              <w:rPr>
                <w:rFonts w:ascii="宋体" w:hAnsi="宋体" w:cs="宋体"/>
                <w:kern w:val="0"/>
                <w:szCs w:val="21"/>
              </w:rPr>
            </w:pPr>
            <w:r>
              <w:rPr>
                <w:rFonts w:hint="eastAsia" w:ascii="宋体" w:hAnsi="宋体" w:cs="宋体"/>
                <w:kern w:val="0"/>
                <w:szCs w:val="21"/>
                <w:lang w:bidi="ar"/>
              </w:rPr>
              <w:t>使用优质线材、管材、辅材，包括HDMI线、音频线、千兆网线、水晶头及护套、电源线、电源插座、多功能电源插座、各类PVC线槽等安装相关设备设施；</w:t>
            </w:r>
          </w:p>
        </w:tc>
        <w:tc>
          <w:tcPr>
            <w:tcW w:w="510" w:type="dxa"/>
            <w:noWrap/>
            <w:vAlign w:val="center"/>
          </w:tcPr>
          <w:p w14:paraId="427C35C7">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95" w:type="dxa"/>
            <w:noWrap/>
            <w:vAlign w:val="center"/>
          </w:tcPr>
          <w:p w14:paraId="2DFDB0EF">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项</w:t>
            </w:r>
          </w:p>
        </w:tc>
        <w:tc>
          <w:tcPr>
            <w:tcW w:w="1099" w:type="dxa"/>
            <w:noWrap/>
            <w:vAlign w:val="center"/>
          </w:tcPr>
          <w:p w14:paraId="600D2CD4">
            <w:pPr>
              <w:widowControl/>
              <w:spacing w:line="380" w:lineRule="exact"/>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83120</w:t>
            </w:r>
          </w:p>
        </w:tc>
      </w:tr>
      <w:tr w14:paraId="5F3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noWrap/>
            <w:vAlign w:val="center"/>
          </w:tcPr>
          <w:p w14:paraId="0651BCDE">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27</w:t>
            </w:r>
          </w:p>
        </w:tc>
        <w:tc>
          <w:tcPr>
            <w:tcW w:w="1155" w:type="dxa"/>
            <w:gridSpan w:val="2"/>
            <w:noWrap/>
            <w:vAlign w:val="center"/>
          </w:tcPr>
          <w:p w14:paraId="1ABD6D07">
            <w:pPr>
              <w:widowControl/>
              <w:spacing w:line="380" w:lineRule="exact"/>
              <w:jc w:val="left"/>
              <w:textAlignment w:val="center"/>
              <w:rPr>
                <w:rFonts w:hint="eastAsia" w:ascii="宋体" w:hAnsi="宋体" w:eastAsia="宋体" w:cs="宋体"/>
                <w:kern w:val="0"/>
                <w:szCs w:val="21"/>
                <w:lang w:val="en-US" w:eastAsia="zh-CN" w:bidi="ar"/>
              </w:rPr>
            </w:pPr>
            <w:r>
              <w:rPr>
                <w:rFonts w:hint="eastAsia" w:ascii="宋体" w:hAnsi="宋体" w:cs="宋体"/>
                <w:kern w:val="0"/>
                <w:szCs w:val="21"/>
                <w:lang w:bidi="ar"/>
              </w:rPr>
              <w:t>服务器</w:t>
            </w:r>
            <w:r>
              <w:rPr>
                <w:rFonts w:hint="eastAsia" w:ascii="宋体" w:hAnsi="宋体" w:cs="宋体"/>
                <w:kern w:val="0"/>
                <w:szCs w:val="21"/>
                <w:lang w:val="en-US" w:eastAsia="zh-CN" w:bidi="ar"/>
              </w:rPr>
              <w:t>技术服务</w:t>
            </w:r>
          </w:p>
        </w:tc>
        <w:tc>
          <w:tcPr>
            <w:tcW w:w="5505" w:type="dxa"/>
            <w:noWrap/>
            <w:vAlign w:val="top"/>
          </w:tcPr>
          <w:p w14:paraId="7B5B108A">
            <w:pPr>
              <w:widowControl/>
              <w:spacing w:line="380" w:lineRule="exact"/>
              <w:jc w:val="left"/>
              <w:textAlignment w:val="center"/>
              <w:rPr>
                <w:rFonts w:ascii="宋体" w:hAnsi="宋体" w:cs="宋体"/>
                <w:kern w:val="0"/>
                <w:szCs w:val="21"/>
              </w:rPr>
            </w:pPr>
            <w:r>
              <w:rPr>
                <w:rFonts w:hint="eastAsia" w:ascii="宋体" w:hAnsi="宋体" w:cs="宋体"/>
                <w:kern w:val="0"/>
                <w:szCs w:val="21"/>
              </w:rPr>
              <w:t>1、应用服务器</w:t>
            </w:r>
          </w:p>
          <w:p w14:paraId="3E2BE4E7">
            <w:pPr>
              <w:widowControl/>
              <w:spacing w:line="380" w:lineRule="exact"/>
              <w:jc w:val="left"/>
              <w:textAlignment w:val="center"/>
              <w:rPr>
                <w:rFonts w:ascii="宋体" w:hAnsi="宋体" w:cs="宋体"/>
                <w:kern w:val="0"/>
                <w:szCs w:val="21"/>
              </w:rPr>
            </w:pPr>
            <w:r>
              <w:rPr>
                <w:rFonts w:hint="eastAsia" w:ascii="宋体" w:hAnsi="宋体" w:cs="宋体"/>
                <w:kern w:val="0"/>
                <w:szCs w:val="21"/>
              </w:rPr>
              <w:t>类型：通用型；CPU≥4核；内存≥8G；性能优化型系统盘≥100G；操作系统：Linux 64；</w:t>
            </w:r>
          </w:p>
          <w:p w14:paraId="68E5022F">
            <w:pPr>
              <w:widowControl/>
              <w:spacing w:line="380" w:lineRule="exact"/>
              <w:jc w:val="left"/>
              <w:textAlignment w:val="center"/>
              <w:rPr>
                <w:rFonts w:ascii="宋体" w:hAnsi="宋体" w:cs="宋体"/>
                <w:kern w:val="0"/>
                <w:szCs w:val="21"/>
              </w:rPr>
            </w:pPr>
            <w:r>
              <w:rPr>
                <w:rFonts w:hint="eastAsia" w:ascii="宋体" w:hAnsi="宋体" w:cs="宋体"/>
                <w:kern w:val="0"/>
                <w:szCs w:val="21"/>
              </w:rPr>
              <w:t>2、数据库存储服务器</w:t>
            </w:r>
          </w:p>
          <w:p w14:paraId="4A551F97">
            <w:pPr>
              <w:widowControl/>
              <w:spacing w:line="380" w:lineRule="exact"/>
              <w:jc w:val="left"/>
              <w:textAlignment w:val="center"/>
              <w:rPr>
                <w:rFonts w:ascii="宋体" w:hAnsi="宋体" w:cs="宋体"/>
                <w:kern w:val="0"/>
                <w:szCs w:val="21"/>
              </w:rPr>
            </w:pPr>
            <w:r>
              <w:rPr>
                <w:rFonts w:hint="eastAsia" w:ascii="宋体" w:hAnsi="宋体" w:cs="宋体"/>
                <w:kern w:val="0"/>
                <w:szCs w:val="21"/>
              </w:rPr>
              <w:t>类型：通用型；CPU≥8核；内存≥16G；性能优化型系统盘≥100G；容量型硬盘≥200G; 操作系统：Linux 64；</w:t>
            </w:r>
          </w:p>
          <w:p w14:paraId="034AE960">
            <w:pPr>
              <w:widowControl/>
              <w:spacing w:line="380" w:lineRule="exact"/>
              <w:jc w:val="left"/>
              <w:textAlignment w:val="center"/>
              <w:rPr>
                <w:rFonts w:ascii="宋体" w:hAnsi="宋体" w:cs="宋体"/>
                <w:kern w:val="0"/>
                <w:szCs w:val="21"/>
              </w:rPr>
            </w:pPr>
            <w:r>
              <w:rPr>
                <w:rFonts w:hint="eastAsia" w:ascii="宋体" w:hAnsi="宋体" w:cs="宋体"/>
                <w:kern w:val="0"/>
                <w:szCs w:val="21"/>
              </w:rPr>
              <w:t>3、消息服务器</w:t>
            </w:r>
          </w:p>
          <w:p w14:paraId="276F2C68">
            <w:pPr>
              <w:widowControl/>
              <w:spacing w:line="380" w:lineRule="exact"/>
              <w:jc w:val="left"/>
              <w:textAlignment w:val="center"/>
              <w:rPr>
                <w:rFonts w:ascii="宋体" w:hAnsi="宋体" w:cs="宋体"/>
                <w:kern w:val="0"/>
                <w:szCs w:val="21"/>
              </w:rPr>
            </w:pPr>
            <w:r>
              <w:rPr>
                <w:rFonts w:hint="eastAsia" w:ascii="宋体" w:hAnsi="宋体" w:cs="宋体"/>
                <w:kern w:val="0"/>
                <w:szCs w:val="21"/>
              </w:rPr>
              <w:t>类型：通用型；CPU≥4核；内存≥8G；性能优化型系统盘≥100G；操作系统：Linux 64；</w:t>
            </w:r>
          </w:p>
          <w:p w14:paraId="34B8AC93">
            <w:pPr>
              <w:widowControl/>
              <w:spacing w:line="380" w:lineRule="exact"/>
              <w:jc w:val="left"/>
              <w:textAlignment w:val="center"/>
              <w:rPr>
                <w:rFonts w:ascii="宋体" w:hAnsi="宋体" w:cs="宋体"/>
                <w:kern w:val="0"/>
                <w:szCs w:val="21"/>
              </w:rPr>
            </w:pPr>
            <w:r>
              <w:rPr>
                <w:rFonts w:hint="eastAsia" w:ascii="宋体" w:hAnsi="宋体" w:cs="宋体"/>
                <w:kern w:val="0"/>
                <w:szCs w:val="21"/>
              </w:rPr>
              <w:t>4、对象存储：标准存储≥5T；</w:t>
            </w:r>
          </w:p>
          <w:p w14:paraId="0855DE7F">
            <w:pPr>
              <w:widowControl/>
              <w:spacing w:line="380" w:lineRule="exact"/>
              <w:jc w:val="left"/>
              <w:textAlignment w:val="center"/>
              <w:rPr>
                <w:rFonts w:ascii="宋体" w:hAnsi="宋体" w:cs="宋体"/>
              </w:rPr>
            </w:pPr>
            <w:r>
              <w:rPr>
                <w:rFonts w:hint="eastAsia" w:ascii="宋体" w:hAnsi="宋体" w:cs="宋体"/>
                <w:kern w:val="0"/>
                <w:szCs w:val="21"/>
              </w:rPr>
              <w:t>5、服务器租赁：3年；</w:t>
            </w:r>
          </w:p>
          <w:p w14:paraId="2A349049">
            <w:pPr>
              <w:widowControl/>
              <w:spacing w:line="380" w:lineRule="exact"/>
              <w:jc w:val="left"/>
              <w:textAlignment w:val="center"/>
              <w:rPr>
                <w:rFonts w:ascii="宋体" w:hAnsi="宋体" w:cs="宋体"/>
                <w:kern w:val="0"/>
                <w:szCs w:val="21"/>
              </w:rPr>
            </w:pPr>
            <w:r>
              <w:rPr>
                <w:rFonts w:hint="eastAsia" w:ascii="宋体" w:hAnsi="宋体" w:cs="宋体"/>
                <w:kern w:val="0"/>
                <w:szCs w:val="21"/>
              </w:rPr>
              <w:t>6、域名：.com/.cn/.com.cn/.net/.net.cn；</w:t>
            </w:r>
          </w:p>
          <w:p w14:paraId="6A93BCF6">
            <w:pPr>
              <w:widowControl/>
              <w:spacing w:line="380" w:lineRule="exact"/>
              <w:jc w:val="left"/>
              <w:textAlignment w:val="center"/>
              <w:rPr>
                <w:rFonts w:ascii="宋体" w:hAnsi="宋体" w:cs="宋体"/>
                <w:kern w:val="0"/>
                <w:szCs w:val="21"/>
              </w:rPr>
            </w:pPr>
            <w:r>
              <w:rPr>
                <w:rFonts w:hint="eastAsia" w:ascii="宋体" w:hAnsi="宋体" w:cs="宋体"/>
                <w:kern w:val="0"/>
                <w:szCs w:val="21"/>
              </w:rPr>
              <w:t>7、安全证书：泛域名证书；</w:t>
            </w:r>
          </w:p>
          <w:p w14:paraId="1BAE1C1F">
            <w:pPr>
              <w:widowControl/>
              <w:spacing w:line="380" w:lineRule="exact"/>
              <w:jc w:val="left"/>
              <w:textAlignment w:val="center"/>
              <w:rPr>
                <w:rFonts w:ascii="宋体" w:hAnsi="宋体" w:cs="宋体"/>
                <w:kern w:val="0"/>
                <w:szCs w:val="21"/>
              </w:rPr>
            </w:pPr>
            <w:r>
              <w:rPr>
                <w:rFonts w:hint="eastAsia" w:ascii="宋体" w:hAnsi="宋体" w:cs="宋体"/>
                <w:kern w:val="0"/>
                <w:szCs w:val="21"/>
              </w:rPr>
              <w:t>8、点播服务与点播存储服务；</w:t>
            </w:r>
          </w:p>
          <w:p w14:paraId="2231DE5C">
            <w:pPr>
              <w:widowControl/>
              <w:spacing w:line="380" w:lineRule="exact"/>
              <w:jc w:val="left"/>
              <w:textAlignment w:val="center"/>
              <w:rPr>
                <w:rFonts w:ascii="宋体" w:hAnsi="宋体" w:cs="宋体"/>
                <w:kern w:val="0"/>
                <w:szCs w:val="21"/>
              </w:rPr>
            </w:pPr>
            <w:r>
              <w:rPr>
                <w:rFonts w:hint="eastAsia" w:ascii="宋体" w:hAnsi="宋体" w:cs="宋体"/>
                <w:kern w:val="0"/>
                <w:szCs w:val="21"/>
              </w:rPr>
              <w:t>9、云直播服务；</w:t>
            </w:r>
          </w:p>
          <w:p w14:paraId="0C07C9EA">
            <w:pPr>
              <w:widowControl/>
              <w:spacing w:line="380" w:lineRule="exact"/>
              <w:jc w:val="left"/>
              <w:textAlignment w:val="center"/>
              <w:rPr>
                <w:rFonts w:ascii="宋体" w:hAnsi="宋体" w:cs="宋体"/>
                <w:kern w:val="0"/>
                <w:szCs w:val="21"/>
              </w:rPr>
            </w:pPr>
            <w:r>
              <w:rPr>
                <w:rFonts w:hint="eastAsia" w:ascii="宋体" w:hAnsi="宋体" w:cs="宋体"/>
                <w:kern w:val="0"/>
                <w:szCs w:val="21"/>
              </w:rPr>
              <w:t>10、云平台资源管理及运维；</w:t>
            </w:r>
          </w:p>
          <w:p w14:paraId="67A92FAC">
            <w:pPr>
              <w:widowControl/>
              <w:spacing w:line="380" w:lineRule="exact"/>
              <w:jc w:val="left"/>
              <w:textAlignment w:val="center"/>
              <w:rPr>
                <w:rFonts w:hint="eastAsia" w:ascii="宋体" w:hAnsi="宋体" w:eastAsia="宋体" w:cs="宋体"/>
                <w:kern w:val="0"/>
                <w:szCs w:val="21"/>
                <w:lang w:eastAsia="zh-CN"/>
              </w:rPr>
            </w:pPr>
            <w:r>
              <w:rPr>
                <w:rFonts w:hint="eastAsia" w:ascii="宋体" w:hAnsi="宋体" w:cs="宋体"/>
                <w:kern w:val="0"/>
                <w:szCs w:val="21"/>
              </w:rPr>
              <w:t>11、服务部署：应用服务器部署、数据服务器器部署、消息服务器部署、移动终端程序配置；</w:t>
            </w:r>
          </w:p>
          <w:p w14:paraId="41DD9C67">
            <w:pPr>
              <w:widowControl/>
              <w:spacing w:line="380" w:lineRule="exact"/>
              <w:jc w:val="left"/>
              <w:textAlignment w:val="center"/>
              <w:rPr>
                <w:rFonts w:ascii="宋体" w:hAnsi="宋体" w:cs="宋体"/>
                <w:kern w:val="0"/>
                <w:szCs w:val="21"/>
                <w:lang w:bidi="ar"/>
              </w:rPr>
            </w:pPr>
            <w:r>
              <w:rPr>
                <w:rFonts w:hint="eastAsia" w:ascii="宋体" w:hAnsi="宋体" w:cs="宋体"/>
                <w:kern w:val="0"/>
                <w:szCs w:val="21"/>
              </w:rPr>
              <w:t>12、服务器部署方式：采用远程手动部署及容器化部署方式</w:t>
            </w:r>
          </w:p>
        </w:tc>
        <w:tc>
          <w:tcPr>
            <w:tcW w:w="510" w:type="dxa"/>
            <w:noWrap/>
            <w:vAlign w:val="center"/>
          </w:tcPr>
          <w:p w14:paraId="6F63592E">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95" w:type="dxa"/>
            <w:noWrap/>
            <w:vAlign w:val="center"/>
          </w:tcPr>
          <w:p w14:paraId="1F184C42">
            <w:pPr>
              <w:widowControl/>
              <w:spacing w:line="380" w:lineRule="exact"/>
              <w:jc w:val="center"/>
              <w:textAlignment w:val="center"/>
              <w:rPr>
                <w:rFonts w:ascii="宋体" w:hAnsi="宋体" w:cs="宋体"/>
                <w:kern w:val="0"/>
                <w:szCs w:val="21"/>
                <w:lang w:bidi="ar"/>
              </w:rPr>
            </w:pPr>
            <w:r>
              <w:rPr>
                <w:rFonts w:hint="eastAsia" w:ascii="宋体" w:hAnsi="宋体" w:cs="宋体"/>
                <w:kern w:val="0"/>
                <w:szCs w:val="21"/>
                <w:lang w:bidi="ar"/>
              </w:rPr>
              <w:t>项</w:t>
            </w:r>
          </w:p>
        </w:tc>
        <w:tc>
          <w:tcPr>
            <w:tcW w:w="1099" w:type="dxa"/>
            <w:noWrap/>
            <w:vAlign w:val="center"/>
          </w:tcPr>
          <w:p w14:paraId="0FEFCD3A">
            <w:pPr>
              <w:widowControl/>
              <w:spacing w:line="380" w:lineRule="exact"/>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13000</w:t>
            </w:r>
          </w:p>
        </w:tc>
      </w:tr>
      <w:tr w14:paraId="3E41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53" w:type="dxa"/>
            <w:gridSpan w:val="7"/>
            <w:noWrap/>
            <w:vAlign w:val="center"/>
          </w:tcPr>
          <w:p w14:paraId="3EC9C0B7">
            <w:pPr>
              <w:adjustRightInd w:val="0"/>
              <w:snapToGrid w:val="0"/>
              <w:spacing w:line="300" w:lineRule="exact"/>
              <w:jc w:val="left"/>
              <w:textAlignment w:val="center"/>
              <w:rPr>
                <w:rFonts w:hint="eastAsia" w:ascii="宋体" w:hAnsi="宋体" w:cs="宋体"/>
                <w:kern w:val="0"/>
                <w:szCs w:val="21"/>
                <w:lang w:bidi="ar"/>
              </w:rPr>
            </w:pPr>
            <w:r>
              <w:rPr>
                <w:rFonts w:hint="eastAsia" w:ascii="新宋体" w:hAnsi="新宋体" w:eastAsia="新宋体" w:cs="新宋体"/>
                <w:b/>
                <w:kern w:val="0"/>
                <w:sz w:val="21"/>
                <w:szCs w:val="21"/>
              </w:rPr>
              <w:t>▲</w:t>
            </w:r>
            <w:r>
              <w:rPr>
                <w:rFonts w:hint="eastAsia" w:ascii="新宋体" w:hAnsi="新宋体" w:eastAsia="新宋体" w:cs="新宋体"/>
                <w:b/>
                <w:sz w:val="21"/>
                <w:szCs w:val="21"/>
              </w:rPr>
              <w:t>二、商务要求</w:t>
            </w:r>
          </w:p>
        </w:tc>
      </w:tr>
      <w:tr w14:paraId="1082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3" w:type="dxa"/>
            <w:gridSpan w:val="2"/>
            <w:noWrap/>
            <w:vAlign w:val="top"/>
          </w:tcPr>
          <w:p w14:paraId="1FDF95C2">
            <w:pPr>
              <w:pStyle w:val="110"/>
              <w:rPr>
                <w:rFonts w:hint="eastAsia" w:ascii="宋体" w:hAnsi="宋体" w:eastAsia="宋体" w:cs="宋体"/>
                <w:kern w:val="0"/>
                <w:sz w:val="21"/>
                <w:szCs w:val="21"/>
                <w:lang w:val="en-US" w:eastAsia="zh-CN" w:bidi="ar-SA"/>
              </w:rPr>
            </w:pPr>
          </w:p>
          <w:p w14:paraId="3E4B5392">
            <w:pPr>
              <w:pStyle w:val="110"/>
              <w:rPr>
                <w:rFonts w:hint="eastAsia" w:ascii="宋体" w:hAnsi="宋体" w:eastAsia="宋体" w:cs="宋体"/>
                <w:kern w:val="0"/>
                <w:sz w:val="21"/>
                <w:szCs w:val="21"/>
                <w:lang w:val="en-US" w:eastAsia="zh-CN" w:bidi="ar-SA"/>
              </w:rPr>
            </w:pPr>
          </w:p>
          <w:p w14:paraId="1F54C945">
            <w:pPr>
              <w:pStyle w:val="110"/>
              <w:rPr>
                <w:rFonts w:hint="eastAsia" w:ascii="宋体" w:hAnsi="宋体" w:eastAsia="宋体" w:cs="宋体"/>
                <w:kern w:val="0"/>
                <w:sz w:val="21"/>
                <w:szCs w:val="21"/>
                <w:lang w:val="en-US" w:eastAsia="zh-CN" w:bidi="ar-SA"/>
              </w:rPr>
            </w:pPr>
          </w:p>
          <w:p w14:paraId="524453A5">
            <w:pPr>
              <w:pStyle w:val="110"/>
              <w:rPr>
                <w:rFonts w:hint="eastAsia" w:ascii="宋体" w:hAnsi="宋体" w:eastAsia="宋体" w:cs="宋体"/>
                <w:kern w:val="0"/>
                <w:sz w:val="21"/>
                <w:szCs w:val="21"/>
                <w:lang w:val="en-US" w:eastAsia="zh-CN" w:bidi="ar-SA"/>
              </w:rPr>
            </w:pPr>
          </w:p>
          <w:p w14:paraId="4EA2107A">
            <w:pPr>
              <w:pStyle w:val="11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售后服务要求</w:t>
            </w:r>
          </w:p>
        </w:tc>
        <w:tc>
          <w:tcPr>
            <w:tcW w:w="7760" w:type="dxa"/>
            <w:gridSpan w:val="5"/>
            <w:noWrap/>
            <w:vAlign w:val="top"/>
          </w:tcPr>
          <w:p w14:paraId="56A86651">
            <w:pPr>
              <w:pStyle w:val="110"/>
              <w:spacing w:before="130"/>
              <w:ind w:left="108"/>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1、免费服务期：服务期为  1  年，服务期内提供免费维保及平台运行维护服务。</w:t>
            </w:r>
          </w:p>
          <w:p w14:paraId="28544A6D">
            <w:pPr>
              <w:pStyle w:val="110"/>
              <w:spacing w:before="111" w:line="338" w:lineRule="auto"/>
              <w:ind w:left="108" w:right="96"/>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2、技术服务及培训：采购范围内免费技术培训，中标人须派技术人员到采购单位现场对用户使用操作人员进行切实有效的培训，培训采用集中培训+单点辅导的方式，所有培训费用由中标人承担。</w:t>
            </w:r>
          </w:p>
          <w:p w14:paraId="1AC1E0B0">
            <w:pPr>
              <w:pStyle w:val="110"/>
              <w:spacing w:before="2" w:line="338" w:lineRule="auto"/>
              <w:ind w:left="108" w:right="-15"/>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3、售后服务的内容和措施：按国家有关产品“三包”规定执行“三包”，质保期最短不得少于 1 年（“服务要求及技术参数要求”中特别规定的，按规定执行），采购范围内免费送货上门、免费安装调试合格，确保系统稳定可靠地长期运行，保证 7×24 小时连续正常运行因系统升级暂停的时间小于2天。若因摄像机故障等设备需返厂维修在24小时内不能解决问题的，必须提供同类工作效果的设备作为备用机。</w:t>
            </w:r>
          </w:p>
        </w:tc>
      </w:tr>
      <w:tr w14:paraId="3DED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3" w:type="dxa"/>
            <w:gridSpan w:val="2"/>
            <w:noWrap/>
            <w:vAlign w:val="top"/>
          </w:tcPr>
          <w:p w14:paraId="010E87C7">
            <w:pPr>
              <w:pStyle w:val="110"/>
              <w:spacing w:before="1"/>
              <w:rPr>
                <w:rFonts w:hint="eastAsia" w:ascii="宋体" w:hAnsi="宋体" w:eastAsia="宋体" w:cs="宋体"/>
                <w:kern w:val="0"/>
                <w:sz w:val="21"/>
                <w:szCs w:val="21"/>
                <w:lang w:val="en-US" w:eastAsia="zh-CN" w:bidi="ar-SA"/>
              </w:rPr>
            </w:pPr>
          </w:p>
          <w:p w14:paraId="1588DFB8">
            <w:pPr>
              <w:pStyle w:val="110"/>
              <w:ind w:left="274" w:left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交付时间及地点</w:t>
            </w:r>
          </w:p>
        </w:tc>
        <w:tc>
          <w:tcPr>
            <w:tcW w:w="7760" w:type="dxa"/>
            <w:gridSpan w:val="5"/>
            <w:noWrap/>
            <w:vAlign w:val="top"/>
          </w:tcPr>
          <w:p w14:paraId="04217866">
            <w:pPr>
              <w:pStyle w:val="110"/>
              <w:spacing w:before="158"/>
              <w:ind w:left="108" w:right="-15"/>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1、交付时间：签订合同之日起  120 日内交货安装调试完毕，通过验收并交付使用。</w:t>
            </w:r>
          </w:p>
          <w:p w14:paraId="522E40E4">
            <w:pPr>
              <w:pStyle w:val="110"/>
              <w:spacing w:before="110"/>
              <w:ind w:left="108" w:left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2、交付地点：灵川县采购人指定地点。</w:t>
            </w:r>
          </w:p>
        </w:tc>
      </w:tr>
      <w:tr w14:paraId="0B62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3" w:type="dxa"/>
            <w:gridSpan w:val="2"/>
            <w:noWrap/>
            <w:vAlign w:val="top"/>
          </w:tcPr>
          <w:p w14:paraId="6F453083">
            <w:pPr>
              <w:pStyle w:val="110"/>
              <w:rPr>
                <w:rFonts w:hint="eastAsia" w:ascii="宋体" w:hAnsi="宋体" w:eastAsia="宋体" w:cs="宋体"/>
                <w:kern w:val="0"/>
                <w:sz w:val="21"/>
                <w:szCs w:val="21"/>
                <w:lang w:val="en-US" w:eastAsia="zh-CN" w:bidi="ar-SA"/>
              </w:rPr>
            </w:pPr>
          </w:p>
          <w:p w14:paraId="57876012">
            <w:pPr>
              <w:pStyle w:val="110"/>
              <w:ind w:right="-203" w:rightChars="0" w:firstLine="210" w:firstLineChars="1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付款方式</w:t>
            </w:r>
          </w:p>
        </w:tc>
        <w:tc>
          <w:tcPr>
            <w:tcW w:w="7760" w:type="dxa"/>
            <w:gridSpan w:val="5"/>
            <w:noWrap/>
            <w:vAlign w:val="top"/>
          </w:tcPr>
          <w:p w14:paraId="3C345E36">
            <w:pPr>
              <w:pStyle w:val="110"/>
              <w:spacing w:before="136"/>
              <w:ind w:left="108"/>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货物安装调试完毕，甲方最终验收合格后10个工作日内，甲方向乙方支付合同款的 95%；剩余的 5%的款项，验收合格 1 年后，无明显质量问题，10 个工作日内甲方向乙方支付余款。</w:t>
            </w:r>
          </w:p>
        </w:tc>
      </w:tr>
      <w:tr w14:paraId="779D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3" w:type="dxa"/>
            <w:gridSpan w:val="2"/>
            <w:noWrap/>
            <w:vAlign w:val="top"/>
          </w:tcPr>
          <w:p w14:paraId="0148D665">
            <w:pPr>
              <w:pStyle w:val="110"/>
              <w:rPr>
                <w:rFonts w:hint="eastAsia" w:ascii="宋体" w:hAnsi="宋体" w:eastAsia="宋体" w:cs="宋体"/>
                <w:kern w:val="0"/>
                <w:sz w:val="21"/>
                <w:szCs w:val="21"/>
                <w:lang w:val="en-US" w:eastAsia="zh-CN" w:bidi="ar-SA"/>
              </w:rPr>
            </w:pPr>
          </w:p>
          <w:p w14:paraId="59F500F8">
            <w:pPr>
              <w:pStyle w:val="110"/>
              <w:spacing w:before="179"/>
              <w:ind w:right="17" w:rightChars="0" w:firstLine="210" w:firstLineChars="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验收标准</w:t>
            </w:r>
          </w:p>
        </w:tc>
        <w:tc>
          <w:tcPr>
            <w:tcW w:w="7760" w:type="dxa"/>
            <w:gridSpan w:val="5"/>
            <w:noWrap/>
            <w:vAlign w:val="top"/>
          </w:tcPr>
          <w:p w14:paraId="78BB6528">
            <w:pPr>
              <w:pStyle w:val="110"/>
              <w:spacing w:before="162" w:line="338" w:lineRule="auto"/>
              <w:ind w:left="108" w:right="8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乙方提供的产品安装调试完成后，乙方应向甲方发送书面通知，甲方收到通知后 5个工作日内，再次由甲方进行成品验收，验收时乙方必须在场。甲方或甲方指定的机构组织验收小组按国家有关规定、规范进行验收，验收时应邀请相关专业人员。验收合格后，甲方向乙方出具验收单。</w:t>
            </w:r>
          </w:p>
        </w:tc>
      </w:tr>
      <w:tr w14:paraId="3B79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3" w:type="dxa"/>
            <w:gridSpan w:val="2"/>
            <w:noWrap/>
            <w:vAlign w:val="top"/>
          </w:tcPr>
          <w:p w14:paraId="58DD63EF">
            <w:pPr>
              <w:pStyle w:val="110"/>
              <w:rPr>
                <w:rFonts w:hint="eastAsia" w:ascii="宋体" w:hAnsi="宋体" w:eastAsia="宋体" w:cs="宋体"/>
                <w:kern w:val="0"/>
                <w:sz w:val="21"/>
                <w:szCs w:val="21"/>
                <w:lang w:val="en-US" w:eastAsia="zh-CN" w:bidi="ar-SA"/>
              </w:rPr>
            </w:pPr>
          </w:p>
          <w:p w14:paraId="0DD748CC">
            <w:pPr>
              <w:pStyle w:val="110"/>
              <w:rPr>
                <w:rFonts w:hint="eastAsia" w:ascii="宋体" w:hAnsi="宋体" w:eastAsia="宋体" w:cs="宋体"/>
                <w:kern w:val="0"/>
                <w:sz w:val="21"/>
                <w:szCs w:val="21"/>
                <w:lang w:val="en-US" w:eastAsia="zh-CN" w:bidi="ar-SA"/>
              </w:rPr>
            </w:pPr>
          </w:p>
          <w:p w14:paraId="49A5D0B0">
            <w:pPr>
              <w:pStyle w:val="110"/>
              <w:rPr>
                <w:rFonts w:hint="eastAsia" w:ascii="宋体" w:hAnsi="宋体" w:eastAsia="宋体" w:cs="宋体"/>
                <w:kern w:val="0"/>
                <w:sz w:val="21"/>
                <w:szCs w:val="21"/>
                <w:lang w:val="en-US" w:eastAsia="zh-CN" w:bidi="ar-SA"/>
              </w:rPr>
            </w:pPr>
          </w:p>
          <w:p w14:paraId="27D18F05">
            <w:pPr>
              <w:pStyle w:val="110"/>
              <w:rPr>
                <w:rFonts w:hint="eastAsia" w:ascii="宋体" w:hAnsi="宋体" w:eastAsia="宋体" w:cs="宋体"/>
                <w:kern w:val="0"/>
                <w:sz w:val="21"/>
                <w:szCs w:val="21"/>
                <w:lang w:val="en-US" w:eastAsia="zh-CN" w:bidi="ar-SA"/>
              </w:rPr>
            </w:pPr>
          </w:p>
          <w:p w14:paraId="44A00F29">
            <w:pPr>
              <w:pStyle w:val="110"/>
              <w:spacing w:before="1"/>
              <w:ind w:right="-203" w:rightChars="0" w:firstLine="210" w:firstLineChars="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其他要求</w:t>
            </w:r>
          </w:p>
        </w:tc>
        <w:tc>
          <w:tcPr>
            <w:tcW w:w="7760" w:type="dxa"/>
            <w:gridSpan w:val="5"/>
            <w:noWrap/>
            <w:vAlign w:val="top"/>
          </w:tcPr>
          <w:p w14:paraId="50CF175D">
            <w:pPr>
              <w:pStyle w:val="110"/>
              <w:spacing w:before="162" w:line="338" w:lineRule="auto"/>
              <w:ind w:right="8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投标报价应包括：本项目所有服务所需的劳务费、技术服务费、资料收集、研究、指导、交通、通讯、差旅费、住宿费、办公场地、版权或知识产权、管理费、利润、税费、验收、安装调试以及合同明示或暗示的所有责任、义务和风险等相关一切费用，投标人综合考虑在报价中。</w:t>
            </w:r>
          </w:p>
          <w:p w14:paraId="22E88F54">
            <w:pPr>
              <w:pStyle w:val="110"/>
              <w:spacing w:before="162" w:line="338" w:lineRule="auto"/>
              <w:ind w:left="108" w:right="8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项目采购预算总金额：贰佰玖拾叁万壹仟伍佰伍拾伍元整（￥2931555.00），本项目最高限价：贰佰柒拾捌万肆仟玖佰柒拾柒元贰角伍分（￥2784977.25）。根据灵财评【2024】38号文投标人投标报价超出最高限价（￥2784977.25）的，投标文件作无效处理。</w:t>
            </w:r>
          </w:p>
          <w:p w14:paraId="4D31679C">
            <w:pPr>
              <w:pStyle w:val="110"/>
              <w:spacing w:before="162" w:line="338" w:lineRule="auto"/>
              <w:ind w:left="108" w:right="8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3、本“采购需求”中标注▲号项的条款以及招标文件中要求“必须提供”的条款均为实质性要求，投标人对实质性要求若有任意一项不满足，投标文件作投标无效处理。</w:t>
            </w:r>
          </w:p>
        </w:tc>
      </w:tr>
    </w:tbl>
    <w:p w14:paraId="1649558B">
      <w:pPr>
        <w:pStyle w:val="53"/>
        <w:spacing w:line="400" w:lineRule="exact"/>
        <w:jc w:val="left"/>
        <w:rPr>
          <w:rFonts w:hint="eastAsia" w:ascii="宋体" w:hAnsi="宋体" w:eastAsia="宋体" w:cs="宋体"/>
          <w:kern w:val="0"/>
          <w:sz w:val="21"/>
          <w:szCs w:val="21"/>
          <w:lang w:val="en-US" w:eastAsia="zh-CN" w:bidi="ar-SA"/>
        </w:rPr>
      </w:pPr>
    </w:p>
    <w:p w14:paraId="03D26764">
      <w:pPr>
        <w:pStyle w:val="53"/>
        <w:spacing w:line="400" w:lineRule="exact"/>
        <w:jc w:val="left"/>
        <w:rPr>
          <w:rStyle w:val="54"/>
          <w:rFonts w:hint="eastAsia" w:ascii="宋体" w:hAnsi="宋体" w:eastAsia="宋体" w:cs="宋体"/>
          <w:b/>
          <w:bCs/>
          <w:sz w:val="32"/>
          <w:szCs w:val="32"/>
          <w:lang w:val="en-US" w:eastAsia="zh-CN"/>
        </w:rPr>
      </w:pPr>
    </w:p>
    <w:p w14:paraId="46D09BA6">
      <w:pPr>
        <w:spacing w:line="400" w:lineRule="exact"/>
        <w:jc w:val="left"/>
        <w:rPr>
          <w:rStyle w:val="54"/>
          <w:rFonts w:hint="eastAsia" w:ascii="宋体" w:hAnsi="宋体" w:eastAsia="宋体" w:cs="宋体"/>
          <w:sz w:val="32"/>
          <w:szCs w:val="32"/>
        </w:rPr>
      </w:pPr>
      <w:r>
        <w:rPr>
          <w:rStyle w:val="54"/>
          <w:rFonts w:hint="eastAsia" w:ascii="宋体" w:hAnsi="宋体" w:eastAsia="宋体" w:cs="宋体"/>
          <w:sz w:val="32"/>
          <w:szCs w:val="32"/>
        </w:rPr>
        <w:br w:type="page"/>
      </w:r>
    </w:p>
    <w:p w14:paraId="337C2ABA">
      <w:pPr>
        <w:pStyle w:val="53"/>
        <w:spacing w:line="440" w:lineRule="exact"/>
        <w:jc w:val="center"/>
        <w:rPr>
          <w:rFonts w:hint="eastAsia" w:ascii="宋体" w:hAnsi="宋体" w:eastAsia="宋体" w:cs="宋体"/>
        </w:rPr>
      </w:pPr>
      <w:r>
        <w:rPr>
          <w:rStyle w:val="54"/>
          <w:rFonts w:hint="eastAsia" w:ascii="宋体" w:hAnsi="宋体" w:eastAsia="宋体" w:cs="宋体"/>
          <w:b/>
          <w:bCs/>
          <w:sz w:val="32"/>
          <w:szCs w:val="32"/>
        </w:rPr>
        <w:t>第四章  评标办法</w:t>
      </w:r>
      <w:bookmarkEnd w:id="159"/>
    </w:p>
    <w:bookmarkEnd w:id="160"/>
    <w:p w14:paraId="172C0A99">
      <w:pPr>
        <w:widowControl/>
        <w:tabs>
          <w:tab w:val="left" w:pos="0"/>
          <w:tab w:val="center" w:pos="4153"/>
          <w:tab w:val="right" w:pos="8306"/>
        </w:tabs>
        <w:adjustRightInd w:val="0"/>
        <w:snapToGrid w:val="0"/>
        <w:spacing w:line="400" w:lineRule="exact"/>
        <w:ind w:firstLine="422" w:firstLineChars="200"/>
        <w:jc w:val="left"/>
        <w:rPr>
          <w:rFonts w:hint="eastAsia" w:ascii="宋体" w:hAnsi="宋体" w:cs="宋体"/>
          <w:b/>
          <w:bCs/>
          <w:sz w:val="21"/>
          <w:szCs w:val="21"/>
          <w:highlight w:val="none"/>
        </w:rPr>
      </w:pPr>
      <w:r>
        <w:rPr>
          <w:rFonts w:hint="eastAsia" w:ascii="宋体" w:hAnsi="宋体" w:cs="宋体"/>
          <w:b/>
          <w:bCs/>
          <w:sz w:val="21"/>
          <w:szCs w:val="21"/>
          <w:highlight w:val="none"/>
          <w:lang w:bidi="ar"/>
        </w:rPr>
        <w:t xml:space="preserve">一、投标文件评审(初步评审)： </w:t>
      </w:r>
    </w:p>
    <w:p w14:paraId="538F4A29">
      <w:pPr>
        <w:widowControl/>
        <w:tabs>
          <w:tab w:val="left" w:pos="0"/>
          <w:tab w:val="center" w:pos="4153"/>
          <w:tab w:val="right" w:pos="8306"/>
        </w:tabs>
        <w:adjustRightInd w:val="0"/>
        <w:snapToGrid w:val="0"/>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bidi="ar"/>
        </w:rPr>
        <w:t xml:space="preserve">1、采购人或者采购代理机构依据法律法规和招标文件的规定，对投标文件中的资格证明进行资格性审查，以确定投标投标人是否具备投标资格。 </w:t>
      </w:r>
    </w:p>
    <w:p w14:paraId="6094E182">
      <w:pPr>
        <w:widowControl/>
        <w:tabs>
          <w:tab w:val="left" w:pos="0"/>
          <w:tab w:val="center" w:pos="4153"/>
          <w:tab w:val="right" w:pos="8306"/>
        </w:tabs>
        <w:adjustRightInd w:val="0"/>
        <w:snapToGrid w:val="0"/>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bidi="ar"/>
        </w:rPr>
        <w:t xml:space="preserve">2、评标委员会依据招标文件的规定，从投标文件的有效性、完整性和对招标文件的响应程度进行符合性审查，以确定是否对招标文件的实质性要求作出响应。 </w:t>
      </w:r>
    </w:p>
    <w:p w14:paraId="60FB8BBB">
      <w:pPr>
        <w:keepNext w:val="0"/>
        <w:keepLines w:val="0"/>
        <w:pageBreakBefore w:val="0"/>
        <w:wordWrap/>
        <w:overflowPunct/>
        <w:topLinePunct w:val="0"/>
        <w:bidi w:val="0"/>
        <w:spacing w:line="400" w:lineRule="exact"/>
        <w:ind w:firstLine="422" w:firstLineChars="200"/>
        <w:jc w:val="left"/>
        <w:rPr>
          <w:rFonts w:hint="eastAsia" w:ascii="宋体" w:hAnsi="宋体" w:cs="宋体"/>
          <w:b/>
          <w:color w:val="000000"/>
          <w:sz w:val="21"/>
          <w:szCs w:val="21"/>
          <w:highlight w:val="none"/>
        </w:rPr>
      </w:pPr>
      <w:r>
        <w:rPr>
          <w:rFonts w:hint="eastAsia" w:ascii="宋体" w:hAnsi="宋体" w:cs="宋体"/>
          <w:b/>
          <w:color w:val="000000"/>
          <w:sz w:val="21"/>
          <w:szCs w:val="21"/>
          <w:highlight w:val="none"/>
        </w:rPr>
        <w:t>二、</w:t>
      </w:r>
      <w:r>
        <w:rPr>
          <w:rFonts w:hint="eastAsia" w:ascii="宋体" w:hAnsi="宋体" w:cs="宋体"/>
          <w:b/>
          <w:kern w:val="0"/>
          <w:sz w:val="21"/>
          <w:szCs w:val="21"/>
          <w:highlight w:val="none"/>
          <w:lang w:bidi="ar"/>
        </w:rPr>
        <w:t xml:space="preserve">投标文件评审（详细评审） </w:t>
      </w:r>
    </w:p>
    <w:p w14:paraId="1AB17027">
      <w:pPr>
        <w:pStyle w:val="19"/>
        <w:keepNext w:val="0"/>
        <w:keepLines w:val="0"/>
        <w:pageBreakBefore w:val="0"/>
        <w:wordWrap/>
        <w:overflowPunct/>
        <w:topLinePunct w:val="0"/>
        <w:bidi w:val="0"/>
        <w:adjustRightInd w:val="0"/>
        <w:spacing w:line="400" w:lineRule="exact"/>
        <w:ind w:firstLine="420" w:firstLineChars="200"/>
        <w:contextualSpacing/>
        <w:rPr>
          <w:rFonts w:hint="eastAsia" w:hAnsi="宋体" w:cs="宋体"/>
          <w:bCs/>
          <w:color w:val="000000"/>
          <w:sz w:val="21"/>
          <w:szCs w:val="21"/>
          <w:highlight w:val="none"/>
        </w:rPr>
      </w:pPr>
      <w:r>
        <w:rPr>
          <w:rFonts w:hint="eastAsia" w:hAnsi="宋体" w:cs="宋体"/>
          <w:bCs/>
          <w:color w:val="000000"/>
          <w:sz w:val="21"/>
          <w:szCs w:val="21"/>
          <w:highlight w:val="none"/>
        </w:rPr>
        <w:t>（一）对进入详评的，采用百分制综合评分法。</w:t>
      </w:r>
    </w:p>
    <w:p w14:paraId="7383DAE7">
      <w:pPr>
        <w:pStyle w:val="19"/>
        <w:keepNext w:val="0"/>
        <w:keepLines w:val="0"/>
        <w:pageBreakBefore w:val="0"/>
        <w:wordWrap/>
        <w:overflowPunct/>
        <w:topLinePunct w:val="0"/>
        <w:bidi w:val="0"/>
        <w:adjustRightInd w:val="0"/>
        <w:spacing w:line="400" w:lineRule="exact"/>
        <w:ind w:firstLine="420" w:firstLineChars="200"/>
        <w:contextualSpacing/>
        <w:rPr>
          <w:rFonts w:hint="eastAsia" w:hAnsi="宋体" w:cs="宋体"/>
          <w:bCs/>
          <w:color w:val="000000"/>
          <w:sz w:val="21"/>
          <w:szCs w:val="21"/>
          <w:highlight w:val="none"/>
        </w:rPr>
      </w:pPr>
      <w:r>
        <w:rPr>
          <w:rFonts w:hint="eastAsia" w:hAnsi="宋体" w:cs="宋体"/>
          <w:bCs/>
          <w:color w:val="000000"/>
          <w:sz w:val="21"/>
          <w:szCs w:val="21"/>
          <w:highlight w:val="none"/>
        </w:rPr>
        <w:t>（二）计分办法（按四舍五入取至百分位）：</w:t>
      </w:r>
    </w:p>
    <w:p w14:paraId="3AB11DE7">
      <w:pPr>
        <w:pStyle w:val="19"/>
        <w:keepNext w:val="0"/>
        <w:keepLines w:val="0"/>
        <w:pageBreakBefore w:val="0"/>
        <w:wordWrap/>
        <w:overflowPunct/>
        <w:topLinePunct w:val="0"/>
        <w:bidi w:val="0"/>
        <w:spacing w:line="400" w:lineRule="exact"/>
        <w:ind w:firstLine="422" w:firstLineChars="200"/>
        <w:rPr>
          <w:rFonts w:hint="eastAsia" w:hAnsi="宋体" w:cs="宋体"/>
          <w:b/>
          <w:bCs/>
          <w:color w:val="000000"/>
          <w:kern w:val="0"/>
          <w:sz w:val="21"/>
          <w:szCs w:val="21"/>
          <w:highlight w:val="none"/>
        </w:rPr>
      </w:pPr>
      <w:bookmarkStart w:id="161" w:name="_Toc7653"/>
      <w:r>
        <w:rPr>
          <w:rFonts w:hint="eastAsia" w:hAnsi="宋体" w:cs="宋体"/>
          <w:b/>
          <w:bCs/>
          <w:color w:val="000000"/>
          <w:kern w:val="0"/>
          <w:sz w:val="21"/>
          <w:szCs w:val="21"/>
          <w:highlight w:val="none"/>
        </w:rPr>
        <w:t>1、价格分…………………………………………………………………………………</w:t>
      </w:r>
      <w:r>
        <w:rPr>
          <w:rFonts w:hint="eastAsia" w:ascii="宋体" w:hAnsi="宋体" w:cs="宋体"/>
          <w:b/>
          <w:color w:val="000000"/>
          <w:highlight w:val="none"/>
        </w:rPr>
        <w:t>………………</w:t>
      </w:r>
      <w:r>
        <w:rPr>
          <w:rFonts w:hint="eastAsia" w:hAnsi="宋体" w:cs="宋体"/>
          <w:b/>
          <w:bCs/>
          <w:color w:val="000000"/>
          <w:kern w:val="0"/>
          <w:sz w:val="21"/>
          <w:szCs w:val="21"/>
          <w:highlight w:val="none"/>
          <w:lang w:val="en-US" w:eastAsia="zh-CN"/>
        </w:rPr>
        <w:t>10</w:t>
      </w:r>
      <w:r>
        <w:rPr>
          <w:rFonts w:hint="eastAsia" w:hAnsi="宋体" w:cs="宋体"/>
          <w:b/>
          <w:bCs/>
          <w:color w:val="000000"/>
          <w:kern w:val="0"/>
          <w:sz w:val="21"/>
          <w:szCs w:val="21"/>
          <w:highlight w:val="none"/>
        </w:rPr>
        <w:t>分</w:t>
      </w:r>
      <w:bookmarkEnd w:id="161"/>
    </w:p>
    <w:p w14:paraId="058ADADD">
      <w:pPr>
        <w:pStyle w:val="19"/>
        <w:keepNext w:val="0"/>
        <w:keepLines w:val="0"/>
        <w:pageBreakBefore w:val="0"/>
        <w:widowControl/>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031D1180">
      <w:pPr>
        <w:pStyle w:val="19"/>
        <w:keepNext w:val="0"/>
        <w:keepLines w:val="0"/>
        <w:pageBreakBefore w:val="0"/>
        <w:widowControl/>
        <w:numPr>
          <w:ilvl w:val="0"/>
          <w:numId w:val="25"/>
        </w:numPr>
        <w:wordWrap/>
        <w:overflowPunct/>
        <w:topLinePunct w:val="0"/>
        <w:bidi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5B84020F">
      <w:pPr>
        <w:pStyle w:val="19"/>
        <w:keepNext w:val="0"/>
        <w:keepLines w:val="0"/>
        <w:pageBreakBefore w:val="0"/>
        <w:widowControl/>
        <w:numPr>
          <w:ilvl w:val="0"/>
          <w:numId w:val="25"/>
        </w:numPr>
        <w:wordWrap/>
        <w:overflowPunct/>
        <w:topLinePunct w:val="0"/>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3BE55A3B">
      <w:pPr>
        <w:pStyle w:val="19"/>
        <w:keepNext w:val="0"/>
        <w:keepLines w:val="0"/>
        <w:pageBreakBefore w:val="0"/>
        <w:widowControl/>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对于不属于以上情形的投标人，其投标报价即为评标价。</w:t>
      </w:r>
    </w:p>
    <w:p w14:paraId="6AE6B8F6">
      <w:pPr>
        <w:pStyle w:val="19"/>
        <w:keepNext w:val="0"/>
        <w:keepLines w:val="0"/>
        <w:pageBreakBefore w:val="0"/>
        <w:wordWrap/>
        <w:overflowPunct/>
        <w:topLinePunct w:val="0"/>
        <w:bidi w:val="0"/>
        <w:spacing w:line="400" w:lineRule="exact"/>
        <w:ind w:firstLine="420" w:firstLineChars="200"/>
        <w:rPr>
          <w:rFonts w:hint="eastAsia" w:hAnsi="宋体" w:cs="宋体"/>
          <w:color w:val="000000"/>
          <w:kern w:val="0"/>
          <w:sz w:val="21"/>
          <w:szCs w:val="21"/>
          <w:highlight w:val="none"/>
        </w:rPr>
      </w:pPr>
      <w:r>
        <w:rPr>
          <w:rFonts w:hint="eastAsia" w:hAnsi="宋体" w:cs="宋体"/>
          <w:color w:val="000000"/>
          <w:kern w:val="0"/>
          <w:sz w:val="21"/>
          <w:szCs w:val="21"/>
          <w:highlight w:val="none"/>
        </w:rPr>
        <w:t>（4）价格分采用低价优先法计算，即满足招标文件要求且评标报价最低的评标报价为评标基准价，其价格分为</w:t>
      </w:r>
      <w:r>
        <w:rPr>
          <w:rFonts w:hint="eastAsia" w:hAnsi="宋体" w:cs="宋体"/>
          <w:color w:val="000000"/>
          <w:kern w:val="0"/>
          <w:sz w:val="21"/>
          <w:szCs w:val="21"/>
          <w:highlight w:val="none"/>
          <w:lang w:val="en-US" w:eastAsia="zh-CN"/>
        </w:rPr>
        <w:t>10</w:t>
      </w:r>
      <w:r>
        <w:rPr>
          <w:rFonts w:hint="eastAsia" w:hAnsi="宋体" w:cs="宋体"/>
          <w:color w:val="000000"/>
          <w:kern w:val="0"/>
          <w:sz w:val="21"/>
          <w:szCs w:val="21"/>
          <w:highlight w:val="none"/>
        </w:rPr>
        <w:t>分。</w:t>
      </w:r>
    </w:p>
    <w:p w14:paraId="106C5DAF">
      <w:pPr>
        <w:pStyle w:val="19"/>
        <w:keepNext w:val="0"/>
        <w:keepLines w:val="0"/>
        <w:pageBreakBefore w:val="0"/>
        <w:wordWrap/>
        <w:overflowPunct/>
        <w:topLinePunct w:val="0"/>
        <w:bidi w:val="0"/>
        <w:spacing w:line="400" w:lineRule="exact"/>
        <w:ind w:firstLine="420" w:firstLineChars="200"/>
        <w:rPr>
          <w:rFonts w:hint="eastAsia" w:hAnsi="宋体" w:cs="宋体"/>
          <w:color w:val="000000"/>
          <w:kern w:val="0"/>
          <w:sz w:val="21"/>
          <w:szCs w:val="21"/>
          <w:highlight w:val="none"/>
        </w:rPr>
      </w:pPr>
      <w:r>
        <w:rPr>
          <w:rFonts w:hint="eastAsia" w:hAnsi="宋体" w:cs="宋体"/>
          <w:color w:val="000000"/>
          <w:kern w:val="0"/>
          <w:sz w:val="21"/>
          <w:szCs w:val="21"/>
          <w:highlight w:val="none"/>
        </w:rPr>
        <w:t>（5）价格分计算公式：</w:t>
      </w:r>
    </w:p>
    <w:p w14:paraId="00AAA2A3">
      <w:pPr>
        <w:pStyle w:val="19"/>
        <w:keepNext w:val="0"/>
        <w:keepLines w:val="0"/>
        <w:pageBreakBefore w:val="0"/>
        <w:wordWrap/>
        <w:overflowPunct/>
        <w:topLinePunct w:val="0"/>
        <w:bidi w:val="0"/>
        <w:spacing w:line="400" w:lineRule="exact"/>
        <w:ind w:firstLine="3360" w:firstLineChars="1600"/>
        <w:rPr>
          <w:rFonts w:hint="eastAsia" w:hAnsi="宋体" w:cs="宋体"/>
          <w:bCs/>
          <w:color w:val="000000"/>
          <w:sz w:val="21"/>
          <w:szCs w:val="21"/>
          <w:highlight w:val="none"/>
        </w:rPr>
      </w:pPr>
      <w:r>
        <w:rPr>
          <w:rFonts w:hint="eastAsia" w:hAnsi="宋体" w:cs="宋体"/>
          <w:bCs/>
          <w:color w:val="000000"/>
          <w:sz w:val="21"/>
          <w:szCs w:val="21"/>
          <w:highlight w:val="none"/>
        </w:rPr>
        <w:t>最低投标人</w:t>
      </w:r>
      <w:r>
        <w:rPr>
          <w:rFonts w:hint="eastAsia" w:hAnsi="宋体" w:cs="宋体"/>
          <w:color w:val="000000"/>
          <w:sz w:val="21"/>
          <w:szCs w:val="21"/>
          <w:highlight w:val="none"/>
        </w:rPr>
        <w:t>评标报价</w:t>
      </w:r>
      <w:r>
        <w:rPr>
          <w:rFonts w:hint="eastAsia" w:hAnsi="宋体" w:cs="宋体"/>
          <w:bCs/>
          <w:color w:val="000000"/>
          <w:sz w:val="21"/>
          <w:szCs w:val="21"/>
          <w:highlight w:val="none"/>
        </w:rPr>
        <w:t xml:space="preserve">金额          </w:t>
      </w:r>
    </w:p>
    <w:p w14:paraId="3BA52E4E">
      <w:pPr>
        <w:pStyle w:val="19"/>
        <w:keepNext w:val="0"/>
        <w:keepLines w:val="0"/>
        <w:pageBreakBefore w:val="0"/>
        <w:wordWrap/>
        <w:overflowPunct/>
        <w:topLinePunct w:val="0"/>
        <w:bidi w:val="0"/>
        <w:spacing w:line="40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1738630</wp:posOffset>
                </wp:positionH>
                <wp:positionV relativeFrom="paragraph">
                  <wp:posOffset>157480</wp:posOffset>
                </wp:positionV>
                <wp:extent cx="2237740" cy="15240"/>
                <wp:effectExtent l="0" t="4445" r="10160" b="889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9pt;margin-top:12.4pt;height:1.2pt;width:176.2pt;z-index:251659264;mso-width-relative:page;mso-height-relative:page;" filled="f" stroked="t" coordsize="21600,21600" o:gfxdata="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oRlsd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hAnsi="宋体" w:cs="宋体"/>
          <w:bCs/>
          <w:color w:val="000000"/>
          <w:sz w:val="21"/>
          <w:szCs w:val="21"/>
          <w:highlight w:val="none"/>
        </w:rPr>
        <w:t xml:space="preserve">某投标人价格分 =                                 </w:t>
      </w:r>
      <w:r>
        <w:rPr>
          <w:rFonts w:hint="eastAsia" w:hAnsi="宋体" w:cs="宋体"/>
          <w:bCs/>
          <w:color w:val="000000"/>
          <w:sz w:val="21"/>
          <w:szCs w:val="21"/>
          <w:highlight w:val="none"/>
          <w:lang w:val="en-US" w:eastAsia="zh-CN"/>
        </w:rPr>
        <w:t xml:space="preserve">        </w:t>
      </w:r>
      <w:r>
        <w:rPr>
          <w:rFonts w:hint="eastAsia" w:hAnsi="宋体" w:cs="宋体"/>
          <w:bCs/>
          <w:color w:val="000000"/>
          <w:sz w:val="21"/>
          <w:szCs w:val="21"/>
          <w:highlight w:val="none"/>
        </w:rPr>
        <w:t>×</w:t>
      </w:r>
      <w:r>
        <w:rPr>
          <w:rFonts w:hint="eastAsia" w:hAnsi="宋体" w:cs="宋体"/>
          <w:bCs/>
          <w:color w:val="000000"/>
          <w:sz w:val="21"/>
          <w:szCs w:val="21"/>
          <w:highlight w:val="none"/>
          <w:lang w:val="en-US" w:eastAsia="zh-CN"/>
        </w:rPr>
        <w:t xml:space="preserve"> 10</w:t>
      </w:r>
      <w:r>
        <w:rPr>
          <w:rFonts w:hint="eastAsia" w:hAnsi="宋体" w:cs="宋体"/>
          <w:bCs/>
          <w:color w:val="000000"/>
          <w:sz w:val="21"/>
          <w:szCs w:val="21"/>
          <w:highlight w:val="none"/>
        </w:rPr>
        <w:t>分</w:t>
      </w:r>
    </w:p>
    <w:p w14:paraId="1E3C7698">
      <w:pPr>
        <w:pStyle w:val="19"/>
        <w:keepNext w:val="0"/>
        <w:keepLines w:val="0"/>
        <w:pageBreakBefore w:val="0"/>
        <w:wordWrap/>
        <w:overflowPunct/>
        <w:topLinePunct w:val="0"/>
        <w:bidi w:val="0"/>
        <w:spacing w:line="400" w:lineRule="exact"/>
        <w:ind w:firstLine="420" w:firstLineChars="200"/>
        <w:rPr>
          <w:rFonts w:hint="eastAsia" w:hAnsi="宋体" w:cs="宋体"/>
          <w:b/>
          <w:color w:val="000000"/>
          <w:sz w:val="21"/>
          <w:szCs w:val="21"/>
          <w:highlight w:val="none"/>
        </w:rPr>
      </w:pPr>
      <w:r>
        <w:rPr>
          <w:rFonts w:hint="eastAsia" w:hAnsi="宋体" w:cs="宋体"/>
          <w:bCs/>
          <w:color w:val="000000"/>
          <w:sz w:val="21"/>
          <w:szCs w:val="21"/>
          <w:highlight w:val="none"/>
        </w:rPr>
        <w:t xml:space="preserve">                       </w:t>
      </w:r>
      <w:r>
        <w:rPr>
          <w:rFonts w:hint="eastAsia" w:hAnsi="宋体" w:cs="宋体"/>
          <w:bCs/>
          <w:color w:val="000000"/>
          <w:sz w:val="21"/>
          <w:szCs w:val="21"/>
          <w:highlight w:val="none"/>
          <w:lang w:val="en-US" w:eastAsia="zh-CN"/>
        </w:rPr>
        <w:t xml:space="preserve">      </w:t>
      </w:r>
      <w:r>
        <w:rPr>
          <w:rFonts w:hint="eastAsia" w:hAnsi="宋体" w:cs="宋体"/>
          <w:bCs/>
          <w:color w:val="000000"/>
          <w:sz w:val="21"/>
          <w:szCs w:val="21"/>
          <w:highlight w:val="none"/>
        </w:rPr>
        <w:t>某投标人</w:t>
      </w:r>
      <w:r>
        <w:rPr>
          <w:rFonts w:hint="eastAsia" w:hAnsi="宋体" w:cs="宋体"/>
          <w:color w:val="000000"/>
          <w:sz w:val="21"/>
          <w:szCs w:val="21"/>
          <w:highlight w:val="none"/>
        </w:rPr>
        <w:t>评标报价</w:t>
      </w:r>
      <w:r>
        <w:rPr>
          <w:rFonts w:hint="eastAsia" w:hAnsi="宋体" w:cs="宋体"/>
          <w:bCs/>
          <w:color w:val="000000"/>
          <w:sz w:val="21"/>
          <w:szCs w:val="21"/>
          <w:highlight w:val="none"/>
        </w:rPr>
        <w:t xml:space="preserve">金额  </w:t>
      </w:r>
    </w:p>
    <w:p w14:paraId="791C4EBD">
      <w:pPr>
        <w:pStyle w:val="19"/>
        <w:keepNext w:val="0"/>
        <w:keepLines w:val="0"/>
        <w:pageBreakBefore w:val="0"/>
        <w:tabs>
          <w:tab w:val="left" w:pos="8820"/>
        </w:tabs>
        <w:wordWrap/>
        <w:overflowPunct/>
        <w:topLinePunct w:val="0"/>
        <w:bidi w:val="0"/>
        <w:spacing w:line="400" w:lineRule="exact"/>
        <w:ind w:firstLine="482" w:firstLineChars="200"/>
        <w:outlineLvl w:val="0"/>
        <w:rPr>
          <w:rFonts w:hint="eastAsia" w:hAnsi="宋体" w:cs="宋体"/>
          <w:b/>
          <w:bCs/>
          <w:sz w:val="24"/>
          <w:szCs w:val="24"/>
          <w:highlight w:val="none"/>
        </w:rPr>
        <w:sectPr>
          <w:footerReference r:id="rId4" w:type="default"/>
          <w:pgSz w:w="11906" w:h="16838"/>
          <w:pgMar w:top="1440" w:right="1080" w:bottom="1440" w:left="1080" w:header="851" w:footer="992" w:gutter="0"/>
          <w:cols w:space="720" w:num="1"/>
          <w:docGrid w:type="lines" w:linePitch="312" w:charSpace="0"/>
        </w:sectPr>
      </w:pPr>
    </w:p>
    <w:p w14:paraId="0B580013">
      <w:pPr>
        <w:pStyle w:val="19"/>
        <w:keepNext w:val="0"/>
        <w:keepLines w:val="0"/>
        <w:pageBreakBefore w:val="0"/>
        <w:numPr>
          <w:ilvl w:val="0"/>
          <w:numId w:val="23"/>
        </w:numPr>
        <w:tabs>
          <w:tab w:val="left" w:pos="4214"/>
        </w:tabs>
        <w:wordWrap/>
        <w:overflowPunct/>
        <w:topLinePunct w:val="0"/>
        <w:bidi w:val="0"/>
        <w:spacing w:line="400" w:lineRule="exact"/>
        <w:ind w:left="0" w:leftChars="0" w:firstLine="0" w:firstLineChars="0"/>
        <w:rPr>
          <w:rFonts w:hint="eastAsia" w:hAnsi="宋体" w:cs="宋体"/>
          <w:b/>
          <w:bCs/>
          <w:szCs w:val="21"/>
          <w:highlight w:val="none"/>
        </w:rPr>
      </w:pPr>
      <w:r>
        <w:rPr>
          <w:rFonts w:hint="eastAsia" w:hAnsi="宋体" w:cs="宋体"/>
          <w:b/>
          <w:szCs w:val="21"/>
          <w:highlight w:val="none"/>
        </w:rPr>
        <w:t>技术分</w:t>
      </w:r>
      <w:r>
        <w:rPr>
          <w:rFonts w:hint="eastAsia" w:hAnsi="宋体" w:cs="宋体"/>
          <w:b/>
          <w:bCs/>
          <w:szCs w:val="21"/>
          <w:highlight w:val="none"/>
        </w:rPr>
        <w:t>…</w:t>
      </w:r>
      <w:r>
        <w:rPr>
          <w:rFonts w:hint="eastAsia" w:hAnsi="宋体" w:cs="宋体"/>
          <w:b/>
          <w:kern w:val="0"/>
          <w:szCs w:val="21"/>
          <w:highlight w:val="none"/>
        </w:rPr>
        <w:t>……</w:t>
      </w:r>
      <w:r>
        <w:rPr>
          <w:rFonts w:hint="eastAsia" w:hAnsi="宋体" w:cs="宋体"/>
          <w:b/>
          <w:bCs/>
          <w:szCs w:val="21"/>
          <w:highlight w:val="none"/>
        </w:rPr>
        <w:t>………………………………………………………………</w:t>
      </w:r>
      <w:r>
        <w:rPr>
          <w:rFonts w:hint="eastAsia" w:ascii="宋体" w:hAnsi="宋体" w:cs="宋体"/>
          <w:b/>
          <w:color w:val="000000"/>
          <w:highlight w:val="none"/>
        </w:rPr>
        <w:t>……………………</w:t>
      </w:r>
      <w:r>
        <w:rPr>
          <w:rFonts w:hint="eastAsia" w:hAnsi="宋体" w:cs="宋体"/>
          <w:b/>
          <w:szCs w:val="21"/>
          <w:highlight w:val="none"/>
        </w:rPr>
        <w:t>满分</w:t>
      </w:r>
      <w:r>
        <w:rPr>
          <w:rFonts w:hint="eastAsia" w:hAnsi="宋体" w:cs="宋体"/>
          <w:b/>
          <w:szCs w:val="21"/>
          <w:highlight w:val="none"/>
          <w:lang w:val="en-US" w:eastAsia="zh-CN"/>
        </w:rPr>
        <w:t>20</w:t>
      </w:r>
      <w:r>
        <w:rPr>
          <w:rFonts w:hint="eastAsia" w:hAnsi="宋体" w:cs="宋体"/>
          <w:b/>
          <w:bCs/>
          <w:szCs w:val="21"/>
          <w:highlight w:val="none"/>
        </w:rPr>
        <w:t>分</w:t>
      </w:r>
    </w:p>
    <w:p w14:paraId="1C3A7068">
      <w:pPr>
        <w:pStyle w:val="19"/>
        <w:keepNext w:val="0"/>
        <w:keepLines w:val="0"/>
        <w:pageBreakBefore w:val="0"/>
        <w:numPr>
          <w:ilvl w:val="0"/>
          <w:numId w:val="0"/>
        </w:numPr>
        <w:tabs>
          <w:tab w:val="left" w:pos="4214"/>
        </w:tabs>
        <w:wordWrap/>
        <w:overflowPunct/>
        <w:topLinePunct w:val="0"/>
        <w:bidi w:val="0"/>
        <w:spacing w:line="400" w:lineRule="exact"/>
        <w:rPr>
          <w:rFonts w:hint="eastAsia" w:hAnsi="宋体" w:cs="宋体"/>
          <w:b/>
          <w:bCs/>
          <w:szCs w:val="21"/>
          <w:highlight w:val="none"/>
          <w:lang w:eastAsia="zh-CN"/>
        </w:rPr>
      </w:pPr>
      <w:r>
        <w:rPr>
          <w:rFonts w:hint="eastAsia" w:hAnsi="宋体" w:cs="宋体"/>
          <w:b/>
          <w:bCs/>
          <w:szCs w:val="21"/>
          <w:highlight w:val="none"/>
          <w:lang w:eastAsia="zh-CN"/>
        </w:rPr>
        <w:t>针对方案中的相关硬件产品：</w:t>
      </w:r>
    </w:p>
    <w:p w14:paraId="6796D68F">
      <w:pPr>
        <w:pStyle w:val="110"/>
        <w:keepNext w:val="0"/>
        <w:keepLines w:val="0"/>
        <w:pageBreakBefore w:val="0"/>
        <w:numPr>
          <w:ilvl w:val="0"/>
          <w:numId w:val="0"/>
        </w:numPr>
        <w:wordWrap/>
        <w:overflowPunct/>
        <w:topLinePunct w:val="0"/>
        <w:bidi w:val="0"/>
        <w:spacing w:before="22" w:line="400" w:lineRule="exact"/>
        <w:ind w:leftChars="37" w:right="92" w:rightChars="0"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1）所投“液晶拼接显示单元”</w:t>
      </w:r>
      <w:r>
        <w:rPr>
          <w:rFonts w:hint="eastAsia" w:ascii="宋体" w:hAnsi="宋体" w:cs="宋体"/>
          <w:bCs/>
          <w:color w:val="auto"/>
          <w:kern w:val="0"/>
          <w:sz w:val="21"/>
          <w:szCs w:val="21"/>
          <w:highlight w:val="none"/>
          <w:lang w:val="en-US" w:eastAsia="zh-CN" w:bidi="ar-SA"/>
        </w:rPr>
        <w:t>不造成对视网膜的蓝光危害</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液晶拼接产品</w:t>
      </w:r>
      <w:r>
        <w:rPr>
          <w:rFonts w:hint="eastAsia" w:ascii="宋体" w:hAnsi="宋体" w:eastAsia="宋体" w:cs="宋体"/>
          <w:bCs/>
          <w:color w:val="auto"/>
          <w:kern w:val="0"/>
          <w:sz w:val="21"/>
          <w:szCs w:val="21"/>
          <w:highlight w:val="none"/>
          <w:lang w:val="en-US" w:eastAsia="zh-CN" w:bidi="ar-SA"/>
        </w:rPr>
        <w:t>色坐标误差在±0.0</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1以内；能</w:t>
      </w:r>
      <w:r>
        <w:rPr>
          <w:rFonts w:hint="eastAsia" w:ascii="Times New Roman" w:hAnsi="Times New Roman" w:eastAsia="宋体" w:cs="宋体"/>
          <w:bCs/>
          <w:szCs w:val="21"/>
          <w:highlight w:val="none"/>
        </w:rPr>
        <w:t>提供</w:t>
      </w:r>
      <w:r>
        <w:rPr>
          <w:rFonts w:hint="eastAsia" w:cs="宋体"/>
          <w:bCs/>
          <w:szCs w:val="21"/>
          <w:highlight w:val="none"/>
          <w:lang w:val="en-US" w:eastAsia="zh-CN"/>
        </w:rPr>
        <w:t>国家认可的</w:t>
      </w:r>
      <w:r>
        <w:rPr>
          <w:rFonts w:hint="eastAsia" w:ascii="Times New Roman" w:hAnsi="Times New Roman" w:eastAsia="宋体" w:cs="宋体"/>
          <w:bCs/>
          <w:szCs w:val="21"/>
          <w:highlight w:val="none"/>
        </w:rPr>
        <w:t>第三方检测（验）机构出具的检测（验）报告复印件并加盖</w:t>
      </w:r>
      <w:r>
        <w:rPr>
          <w:rFonts w:hint="eastAsia" w:cs="宋体"/>
          <w:bCs/>
          <w:szCs w:val="21"/>
          <w:highlight w:val="none"/>
          <w:lang w:eastAsia="zh-CN"/>
        </w:rPr>
        <w:t>供应商公章</w:t>
      </w:r>
      <w:r>
        <w:rPr>
          <w:rFonts w:hint="eastAsia" w:ascii="Times New Roman" w:hAnsi="Times New Roman" w:eastAsia="宋体" w:cs="宋体"/>
          <w:bCs/>
          <w:szCs w:val="21"/>
          <w:highlight w:val="none"/>
        </w:rPr>
        <w:t>（CA签章）</w:t>
      </w:r>
      <w:r>
        <w:rPr>
          <w:rFonts w:hint="eastAsia" w:ascii="Times New Roman" w:hAnsi="Times New Roman" w:eastAsia="宋体" w:cs="宋体"/>
          <w:bCs/>
          <w:szCs w:val="21"/>
          <w:highlight w:val="none"/>
          <w:lang w:eastAsia="zh-CN"/>
        </w:rPr>
        <w:t>；</w:t>
      </w:r>
    </w:p>
    <w:p w14:paraId="72319EB5">
      <w:pPr>
        <w:pStyle w:val="110"/>
        <w:keepNext w:val="0"/>
        <w:keepLines w:val="0"/>
        <w:pageBreakBefore w:val="0"/>
        <w:numPr>
          <w:ilvl w:val="0"/>
          <w:numId w:val="0"/>
        </w:numPr>
        <w:wordWrap/>
        <w:overflowPunct/>
        <w:topLinePunct w:val="0"/>
        <w:bidi w:val="0"/>
        <w:spacing w:before="22" w:line="400" w:lineRule="exact"/>
        <w:ind w:leftChars="37" w:right="92" w:rightChars="0"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2）所投“网络视频解码器”</w:t>
      </w:r>
      <w:r>
        <w:rPr>
          <w:rFonts w:hint="eastAsia" w:ascii="宋体" w:hAnsi="宋体" w:cs="宋体"/>
          <w:bCs/>
          <w:color w:val="auto"/>
          <w:kern w:val="0"/>
          <w:sz w:val="21"/>
          <w:szCs w:val="21"/>
          <w:highlight w:val="none"/>
          <w:lang w:val="en-US" w:eastAsia="zh-CN" w:bidi="ar-SA"/>
        </w:rPr>
        <w:t>支持解码资源借用功能，每个输出口可同时实现16路1920×1080/30帧/秒的视频画面分割显示</w:t>
      </w:r>
      <w:r>
        <w:rPr>
          <w:rFonts w:hint="eastAsia" w:ascii="宋体" w:hAnsi="宋体" w:eastAsia="宋体" w:cs="宋体"/>
          <w:bCs/>
          <w:color w:val="auto"/>
          <w:kern w:val="0"/>
          <w:sz w:val="21"/>
          <w:szCs w:val="21"/>
          <w:highlight w:val="none"/>
          <w:lang w:val="en-US" w:eastAsia="zh-CN" w:bidi="ar-SA"/>
        </w:rPr>
        <w:t>；能</w:t>
      </w:r>
      <w:r>
        <w:rPr>
          <w:rFonts w:hint="eastAsia" w:ascii="Times New Roman" w:hAnsi="Times New Roman" w:eastAsia="宋体" w:cs="宋体"/>
          <w:bCs/>
          <w:szCs w:val="21"/>
          <w:highlight w:val="none"/>
        </w:rPr>
        <w:t>提供</w:t>
      </w:r>
      <w:r>
        <w:rPr>
          <w:rFonts w:hint="eastAsia" w:cs="宋体"/>
          <w:bCs/>
          <w:szCs w:val="21"/>
          <w:highlight w:val="none"/>
          <w:lang w:val="en-US" w:eastAsia="zh-CN"/>
        </w:rPr>
        <w:t>国家认可的</w:t>
      </w:r>
      <w:r>
        <w:rPr>
          <w:rFonts w:hint="eastAsia" w:ascii="Times New Roman" w:hAnsi="Times New Roman" w:eastAsia="宋体" w:cs="宋体"/>
          <w:bCs/>
          <w:szCs w:val="21"/>
          <w:highlight w:val="none"/>
        </w:rPr>
        <w:t>第三方检测（验）机构出具的检测（验）报告复印件并加盖</w:t>
      </w:r>
      <w:r>
        <w:rPr>
          <w:rFonts w:hint="eastAsia" w:cs="宋体"/>
          <w:bCs/>
          <w:szCs w:val="21"/>
          <w:highlight w:val="none"/>
          <w:lang w:eastAsia="zh-CN"/>
        </w:rPr>
        <w:t>供应商公章</w:t>
      </w:r>
      <w:r>
        <w:rPr>
          <w:rFonts w:hint="eastAsia" w:ascii="Times New Roman" w:hAnsi="Times New Roman" w:eastAsia="宋体" w:cs="宋体"/>
          <w:bCs/>
          <w:szCs w:val="21"/>
          <w:highlight w:val="none"/>
        </w:rPr>
        <w:t>（CA签章）</w:t>
      </w:r>
      <w:r>
        <w:rPr>
          <w:rFonts w:hint="eastAsia" w:ascii="Times New Roman" w:hAnsi="Times New Roman" w:eastAsia="宋体" w:cs="宋体"/>
          <w:bCs/>
          <w:szCs w:val="21"/>
          <w:highlight w:val="none"/>
          <w:lang w:eastAsia="zh-CN"/>
        </w:rPr>
        <w:t>；</w:t>
      </w:r>
    </w:p>
    <w:p w14:paraId="32A5BAAA">
      <w:pPr>
        <w:pStyle w:val="110"/>
        <w:keepNext w:val="0"/>
        <w:keepLines w:val="0"/>
        <w:pageBreakBefore w:val="0"/>
        <w:wordWrap/>
        <w:overflowPunct/>
        <w:topLinePunct w:val="0"/>
        <w:bidi w:val="0"/>
        <w:spacing w:before="1" w:line="400" w:lineRule="exact"/>
        <w:ind w:left="106" w:right="70" w:firstLine="420" w:firstLineChars="200"/>
        <w:rPr>
          <w:rFonts w:hint="eastAsia" w:ascii="Times New Roman" w:hAnsi="Times New Roman" w:eastAsia="宋体" w:cs="宋体"/>
          <w:bCs/>
          <w:szCs w:val="21"/>
          <w:highlight w:val="none"/>
        </w:rPr>
      </w:pPr>
      <w:r>
        <w:rPr>
          <w:rFonts w:hint="eastAsia" w:ascii="宋体" w:hAnsi="宋体" w:eastAsia="宋体" w:cs="宋体"/>
          <w:bCs/>
          <w:color w:val="auto"/>
          <w:kern w:val="0"/>
          <w:sz w:val="21"/>
          <w:szCs w:val="21"/>
          <w:highlight w:val="none"/>
          <w:lang w:val="en-US" w:eastAsia="zh-CN" w:bidi="ar-SA"/>
        </w:rPr>
        <w:t>3)</w:t>
      </w:r>
      <w:r>
        <w:rPr>
          <w:rFonts w:hint="eastAsia" w:ascii="Times New Roman" w:hAnsi="Times New Roman"/>
          <w:bCs/>
          <w:szCs w:val="21"/>
          <w:highlight w:val="none"/>
          <w:lang w:val="en-US" w:eastAsia="zh-CN"/>
        </w:rPr>
        <w:t>所投</w:t>
      </w:r>
      <w:r>
        <w:rPr>
          <w:rFonts w:hint="eastAsia" w:ascii="Times New Roman" w:hAnsi="Times New Roman"/>
          <w:bCs/>
          <w:szCs w:val="21"/>
          <w:highlight w:val="none"/>
        </w:rPr>
        <w:t>“防</w:t>
      </w:r>
      <w:r>
        <w:rPr>
          <w:rFonts w:hint="eastAsia" w:ascii="Times New Roman" w:hAnsi="Times New Roman" w:eastAsia="宋体" w:cs="宋体"/>
          <w:bCs/>
          <w:szCs w:val="21"/>
          <w:highlight w:val="none"/>
        </w:rPr>
        <w:t>油污网络摄像机”支持</w:t>
      </w:r>
      <w:r>
        <w:rPr>
          <w:rFonts w:hint="eastAsia" w:cs="宋体"/>
          <w:bCs/>
          <w:szCs w:val="21"/>
          <w:highlight w:val="none"/>
          <w:lang w:val="en-US" w:eastAsia="zh-CN"/>
        </w:rPr>
        <w:t>厨师服饰检测、</w:t>
      </w:r>
      <w:r>
        <w:rPr>
          <w:rFonts w:hint="eastAsia" w:ascii="Times New Roman" w:hAnsi="Times New Roman" w:eastAsia="宋体" w:cs="宋体"/>
          <w:bCs/>
          <w:szCs w:val="21"/>
          <w:highlight w:val="none"/>
        </w:rPr>
        <w:t>玩手机</w:t>
      </w:r>
      <w:r>
        <w:rPr>
          <w:rFonts w:hint="eastAsia" w:cs="宋体"/>
          <w:bCs/>
          <w:szCs w:val="21"/>
          <w:highlight w:val="none"/>
          <w:lang w:val="en-US" w:eastAsia="zh-CN"/>
        </w:rPr>
        <w:t>行为</w:t>
      </w:r>
      <w:r>
        <w:rPr>
          <w:rFonts w:hint="eastAsia" w:ascii="Times New Roman" w:hAnsi="Times New Roman" w:eastAsia="宋体" w:cs="宋体"/>
          <w:bCs/>
          <w:szCs w:val="21"/>
          <w:highlight w:val="none"/>
        </w:rPr>
        <w:t>检测、垃圾桶未盖</w:t>
      </w:r>
      <w:r>
        <w:rPr>
          <w:rFonts w:hint="eastAsia" w:cs="宋体"/>
          <w:bCs/>
          <w:szCs w:val="21"/>
          <w:highlight w:val="none"/>
          <w:lang w:val="en-US" w:eastAsia="zh-CN"/>
        </w:rPr>
        <w:t>盖子</w:t>
      </w:r>
      <w:r>
        <w:rPr>
          <w:rFonts w:hint="eastAsia" w:ascii="Times New Roman" w:hAnsi="Times New Roman" w:eastAsia="宋体" w:cs="宋体"/>
          <w:bCs/>
          <w:szCs w:val="21"/>
          <w:highlight w:val="none"/>
        </w:rPr>
        <w:t>检测、老鼠检测功能</w:t>
      </w:r>
      <w:r>
        <w:rPr>
          <w:rFonts w:hint="eastAsia" w:ascii="Times New Roman" w:hAnsi="Times New Roman" w:eastAsia="宋体" w:cs="宋体"/>
          <w:bCs/>
          <w:szCs w:val="21"/>
          <w:highlight w:val="none"/>
          <w:lang w:eastAsia="zh-CN"/>
        </w:rPr>
        <w:t>；</w:t>
      </w:r>
      <w:r>
        <w:rPr>
          <w:rFonts w:hint="eastAsia" w:ascii="宋体" w:hAnsi="宋体" w:eastAsia="宋体" w:cs="宋体"/>
          <w:bCs/>
          <w:color w:val="auto"/>
          <w:kern w:val="0"/>
          <w:sz w:val="21"/>
          <w:szCs w:val="21"/>
          <w:highlight w:val="none"/>
          <w:lang w:val="en-US" w:eastAsia="zh-CN" w:bidi="ar-SA"/>
        </w:rPr>
        <w:t>能</w:t>
      </w:r>
      <w:r>
        <w:rPr>
          <w:rFonts w:hint="eastAsia" w:ascii="Times New Roman" w:hAnsi="Times New Roman" w:eastAsia="宋体" w:cs="宋体"/>
          <w:bCs/>
          <w:szCs w:val="21"/>
          <w:highlight w:val="none"/>
        </w:rPr>
        <w:t>提供国家认可的第三方检测（验）机构出具的检测（验）报告复印件并加盖</w:t>
      </w:r>
      <w:r>
        <w:rPr>
          <w:rFonts w:hint="eastAsia" w:cs="宋体"/>
          <w:bCs/>
          <w:szCs w:val="21"/>
          <w:highlight w:val="none"/>
          <w:lang w:eastAsia="zh-CN"/>
        </w:rPr>
        <w:t>供应商公章</w:t>
      </w:r>
      <w:r>
        <w:rPr>
          <w:rFonts w:hint="eastAsia" w:ascii="Times New Roman" w:hAnsi="Times New Roman" w:eastAsia="宋体" w:cs="宋体"/>
          <w:bCs/>
          <w:szCs w:val="21"/>
          <w:highlight w:val="none"/>
        </w:rPr>
        <w:t>（CA签章）</w:t>
      </w:r>
      <w:r>
        <w:rPr>
          <w:rFonts w:hint="eastAsia" w:ascii="Times New Roman" w:hAnsi="Times New Roman" w:eastAsia="宋体" w:cs="宋体"/>
          <w:bCs/>
          <w:szCs w:val="21"/>
          <w:highlight w:val="none"/>
          <w:lang w:eastAsia="zh-CN"/>
        </w:rPr>
        <w:t>；</w:t>
      </w:r>
    </w:p>
    <w:p w14:paraId="22B2B497">
      <w:pPr>
        <w:pStyle w:val="110"/>
        <w:keepNext w:val="0"/>
        <w:keepLines w:val="0"/>
        <w:pageBreakBefore w:val="0"/>
        <w:tabs>
          <w:tab w:val="left" w:pos="708"/>
        </w:tabs>
        <w:wordWrap/>
        <w:overflowPunct/>
        <w:topLinePunct w:val="0"/>
        <w:bidi w:val="0"/>
        <w:spacing w:line="400" w:lineRule="exact"/>
        <w:ind w:left="106" w:right="97" w:firstLine="420" w:firstLineChars="200"/>
        <w:jc w:val="left"/>
        <w:rPr>
          <w:rFonts w:hint="default" w:ascii="Times New Roman" w:hAnsi="Times New Roman" w:eastAsia="宋体" w:cs="宋体"/>
          <w:bCs/>
          <w:szCs w:val="21"/>
          <w:highlight w:val="none"/>
          <w:lang w:val="en-US" w:eastAsia="zh-CN"/>
        </w:rPr>
      </w:pPr>
      <w:r>
        <w:rPr>
          <w:rFonts w:hint="eastAsia" w:ascii="宋体" w:hAnsi="宋体" w:eastAsia="宋体" w:cs="宋体"/>
          <w:bCs/>
          <w:color w:val="auto"/>
          <w:kern w:val="0"/>
          <w:sz w:val="21"/>
          <w:szCs w:val="21"/>
          <w:highlight w:val="none"/>
          <w:lang w:val="en-US" w:eastAsia="zh-CN" w:bidi="ar-SA"/>
        </w:rPr>
        <w:t>4)</w:t>
      </w:r>
      <w:r>
        <w:rPr>
          <w:rFonts w:hint="eastAsia" w:ascii="宋体" w:hAnsi="宋体" w:cs="宋体"/>
          <w:szCs w:val="21"/>
          <w:highlight w:val="none"/>
          <w:lang w:val="en-US" w:eastAsia="zh-CN"/>
        </w:rPr>
        <w:t>所投</w:t>
      </w:r>
      <w:r>
        <w:rPr>
          <w:rFonts w:hint="eastAsia" w:ascii="宋体" w:hAnsi="宋体" w:cs="宋体"/>
          <w:szCs w:val="21"/>
          <w:highlight w:val="none"/>
        </w:rPr>
        <w:t>"人脸体温门禁" 支持人脸、卡片、密码、二维码单凭证识读</w:t>
      </w:r>
      <w:r>
        <w:rPr>
          <w:rFonts w:hint="eastAsia" w:ascii="宋体" w:hAnsi="宋体" w:cs="宋体"/>
          <w:szCs w:val="21"/>
          <w:highlight w:val="none"/>
          <w:lang w:val="en-US" w:eastAsia="zh-CN"/>
        </w:rPr>
        <w:t>且</w:t>
      </w:r>
      <w:r>
        <w:rPr>
          <w:rFonts w:hint="eastAsia" w:ascii="宋体" w:hAnsi="宋体" w:cs="宋体"/>
          <w:szCs w:val="21"/>
          <w:highlight w:val="none"/>
        </w:rPr>
        <w:t>除</w:t>
      </w:r>
      <w:r>
        <w:rPr>
          <w:rFonts w:hint="eastAsia" w:ascii="Times New Roman" w:hAnsi="Times New Roman" w:eastAsia="宋体" w:cs="宋体"/>
          <w:bCs/>
          <w:szCs w:val="21"/>
          <w:highlight w:val="none"/>
          <w:lang w:val="en-US" w:eastAsia="zh-CN"/>
        </w:rPr>
        <w:t>二维码凭证外，支持上述任意两种或三种组合凭证识读开门；能提供国家认可的第三方检测（验）机构出具的检测（验）报告复印件并加盖</w:t>
      </w:r>
      <w:r>
        <w:rPr>
          <w:rFonts w:hint="eastAsia" w:cs="宋体"/>
          <w:bCs/>
          <w:szCs w:val="21"/>
          <w:highlight w:val="none"/>
          <w:lang w:val="en-US" w:eastAsia="zh-CN"/>
        </w:rPr>
        <w:t>供应商公章</w:t>
      </w:r>
      <w:r>
        <w:rPr>
          <w:rFonts w:hint="eastAsia" w:ascii="Times New Roman" w:hAnsi="Times New Roman" w:eastAsia="宋体" w:cs="宋体"/>
          <w:bCs/>
          <w:szCs w:val="21"/>
          <w:highlight w:val="none"/>
          <w:lang w:val="en-US" w:eastAsia="zh-CN"/>
        </w:rPr>
        <w:t>（CA签章）；</w:t>
      </w:r>
    </w:p>
    <w:p w14:paraId="24C2BBD9">
      <w:pPr>
        <w:pStyle w:val="110"/>
        <w:keepNext w:val="0"/>
        <w:keepLines w:val="0"/>
        <w:pageBreakBefore w:val="0"/>
        <w:wordWrap/>
        <w:overflowPunct/>
        <w:topLinePunct w:val="0"/>
        <w:bidi w:val="0"/>
        <w:spacing w:before="113" w:line="400" w:lineRule="exact"/>
        <w:ind w:right="176" w:firstLine="209" w:firstLineChars="100"/>
        <w:rPr>
          <w:b/>
          <w:bCs/>
          <w:color w:val="000000"/>
          <w:spacing w:val="-1"/>
          <w:highlight w:val="none"/>
        </w:rPr>
      </w:pPr>
      <w:r>
        <w:rPr>
          <w:rFonts w:hint="eastAsia"/>
          <w:b/>
          <w:bCs/>
          <w:color w:val="000000"/>
          <w:spacing w:val="-1"/>
          <w:highlight w:val="none"/>
        </w:rPr>
        <w:t>每项能提供第三方检测（验）机构出具的检测（验）报告复印件并加盖供应商公章（CA签章），每满足一项得2分，最高得</w:t>
      </w:r>
      <w:r>
        <w:rPr>
          <w:rFonts w:hint="eastAsia"/>
          <w:b/>
          <w:bCs/>
          <w:color w:val="000000"/>
          <w:spacing w:val="-1"/>
          <w:highlight w:val="none"/>
          <w:lang w:val="en-US" w:eastAsia="zh-CN"/>
        </w:rPr>
        <w:t>8</w:t>
      </w:r>
      <w:r>
        <w:rPr>
          <w:rFonts w:hint="eastAsia"/>
          <w:b/>
          <w:bCs/>
          <w:color w:val="000000"/>
          <w:spacing w:val="-1"/>
          <w:highlight w:val="none"/>
        </w:rPr>
        <w:t>分，不满足不得分；</w:t>
      </w:r>
    </w:p>
    <w:p w14:paraId="4E2B0A13">
      <w:pPr>
        <w:pStyle w:val="110"/>
        <w:keepNext w:val="0"/>
        <w:keepLines w:val="0"/>
        <w:pageBreakBefore w:val="0"/>
        <w:wordWrap/>
        <w:overflowPunct/>
        <w:topLinePunct w:val="0"/>
        <w:bidi w:val="0"/>
        <w:spacing w:before="113" w:line="400" w:lineRule="exact"/>
        <w:ind w:right="176"/>
        <w:rPr>
          <w:b/>
          <w:bCs/>
          <w:color w:val="000000"/>
          <w:spacing w:val="-1"/>
          <w:highlight w:val="none"/>
        </w:rPr>
      </w:pPr>
      <w:r>
        <w:rPr>
          <w:rFonts w:hint="eastAsia"/>
          <w:b/>
          <w:bCs/>
          <w:color w:val="000000"/>
          <w:spacing w:val="-1"/>
          <w:highlight w:val="none"/>
        </w:rPr>
        <w:t>针对方案中的相关软件产品：</w:t>
      </w:r>
    </w:p>
    <w:p w14:paraId="223F9D27">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1）</w:t>
      </w:r>
      <w:r>
        <w:rPr>
          <w:rFonts w:hint="eastAsia"/>
          <w:color w:val="000000"/>
          <w:spacing w:val="-1"/>
          <w:highlight w:val="none"/>
        </w:rPr>
        <w:t>所投平台产品监管端，可以查看学校食堂的食品安全指数与排行榜，可以查看对应学校食堂食品安全最近几天的变化趋势和食品安全各指标的明细数据；</w:t>
      </w:r>
    </w:p>
    <w:p w14:paraId="0FD1EDCC">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2）</w:t>
      </w:r>
      <w:r>
        <w:rPr>
          <w:rFonts w:hint="eastAsia"/>
          <w:color w:val="000000"/>
          <w:spacing w:val="-1"/>
          <w:highlight w:val="none"/>
        </w:rPr>
        <w:t>所投平台产品监管端，可以支持AI巡查，可以自动识别抓拍出未穿工作服、未戴厨师帽、未戴口罩、打电话、鼠患、吸烟、未戴手套、烟火、食物浪费等并发出预警信息</w:t>
      </w:r>
      <w:r>
        <w:rPr>
          <w:color w:val="000000"/>
          <w:spacing w:val="-1"/>
          <w:highlight w:val="none"/>
        </w:rPr>
        <w:t>；</w:t>
      </w:r>
    </w:p>
    <w:p w14:paraId="0DCAA3E7">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3）</w:t>
      </w:r>
      <w:r>
        <w:rPr>
          <w:rFonts w:hint="eastAsia"/>
          <w:color w:val="000000"/>
          <w:spacing w:val="-1"/>
          <w:highlight w:val="none"/>
        </w:rPr>
        <w:t>所投平台产品学校端，可以支持采购订单汇总管理、溯源追踪管理，监管端可以追踪查看辖区内的生产、流通、食堂、餐饮等单位的食品的销售、生产、库存、进货等各个环节的详细信息，真正实现食物的全流程、全环节溯源查看；</w:t>
      </w:r>
    </w:p>
    <w:p w14:paraId="6FAC8863">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4）</w:t>
      </w:r>
      <w:r>
        <w:rPr>
          <w:rFonts w:hint="eastAsia"/>
          <w:color w:val="000000"/>
          <w:spacing w:val="-1"/>
          <w:highlight w:val="none"/>
        </w:rPr>
        <w:t>所投平台产品学校端，可以支持辨识相关风险点，形成风险清单，针对风险点进行分级管理；不同级别隐患，可以设置相应人员处理；</w:t>
      </w:r>
    </w:p>
    <w:p w14:paraId="3BE95BBF">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5）</w:t>
      </w:r>
      <w:r>
        <w:rPr>
          <w:rFonts w:hint="eastAsia"/>
          <w:color w:val="000000"/>
          <w:spacing w:val="-1"/>
          <w:highlight w:val="none"/>
        </w:rPr>
        <w:t>所投平台产品学校端，可以在APP端对应急事件/演练事件报警；可以对已报警应急事件与演练时间跟踪查看，包含事件详情、处置记录、应急流程(流程节点、节点行动、节点法律法规)等信息</w:t>
      </w:r>
      <w:r>
        <w:rPr>
          <w:color w:val="000000"/>
          <w:spacing w:val="-1"/>
          <w:highlight w:val="none"/>
        </w:rPr>
        <w:t>；</w:t>
      </w:r>
    </w:p>
    <w:p w14:paraId="2BD96AC2">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6）</w:t>
      </w:r>
      <w:r>
        <w:rPr>
          <w:rFonts w:hint="eastAsia"/>
          <w:color w:val="000000"/>
          <w:spacing w:val="-1"/>
          <w:highlight w:val="none"/>
        </w:rPr>
        <w:t>所投平台产品学校端，可以在APP端维护应急事件/演练视频会议，包括视频会议名称、麦克风及摄像头的预开启/关闭等；</w:t>
      </w:r>
    </w:p>
    <w:p w14:paraId="08C1CCD7">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7）</w:t>
      </w:r>
      <w:r>
        <w:rPr>
          <w:rFonts w:hint="eastAsia"/>
          <w:color w:val="000000"/>
          <w:spacing w:val="-1"/>
          <w:highlight w:val="none"/>
        </w:rPr>
        <w:t>所投平台产品可以在 APP 端查看学校食堂的食物浪费排行信息；可以查看浪费明细信息，包括：库存损耗、加工制作损耗、销售损耗的信息（数量、金额与原因）；</w:t>
      </w:r>
    </w:p>
    <w:p w14:paraId="65FE6BF0">
      <w:pPr>
        <w:pStyle w:val="110"/>
        <w:keepNext w:val="0"/>
        <w:keepLines w:val="0"/>
        <w:pageBreakBefore w:val="0"/>
        <w:numPr>
          <w:ilvl w:val="0"/>
          <w:numId w:val="0"/>
        </w:numPr>
        <w:kinsoku w:val="0"/>
        <w:wordWrap/>
        <w:overflowPunct/>
        <w:topLinePunct w:val="0"/>
        <w:autoSpaceDE w:val="0"/>
        <w:autoSpaceDN w:val="0"/>
        <w:bidi w:val="0"/>
        <w:adjustRightInd w:val="0"/>
        <w:snapToGrid w:val="0"/>
        <w:spacing w:before="113" w:line="400" w:lineRule="exact"/>
        <w:ind w:right="176" w:rightChars="0" w:firstLine="416" w:firstLineChars="200"/>
        <w:textAlignment w:val="baseline"/>
        <w:rPr>
          <w:color w:val="000000"/>
          <w:spacing w:val="-1"/>
          <w:highlight w:val="none"/>
        </w:rPr>
      </w:pPr>
      <w:r>
        <w:rPr>
          <w:rFonts w:ascii="Times New Roman" w:hAnsi="Times New Roman" w:eastAsia="宋体" w:cs="Times New Roman"/>
          <w:color w:val="000000"/>
          <w:spacing w:val="-1"/>
          <w:kern w:val="2"/>
          <w:sz w:val="21"/>
          <w:szCs w:val="24"/>
          <w:lang w:val="en-US" w:eastAsia="zh-CN" w:bidi="ar-SA"/>
        </w:rPr>
        <w:t>8）</w:t>
      </w:r>
      <w:r>
        <w:rPr>
          <w:rFonts w:hint="eastAsia"/>
          <w:color w:val="000000"/>
          <w:spacing w:val="-1"/>
          <w:highlight w:val="none"/>
        </w:rPr>
        <w:t>所投平台产品学校端，可以支持智能识别食材、入库食材标签打印，同时可以通过扫描食材标签对该食材进行盘库；</w:t>
      </w:r>
    </w:p>
    <w:p w14:paraId="5B21829F">
      <w:pPr>
        <w:pStyle w:val="19"/>
        <w:keepNext w:val="0"/>
        <w:keepLines w:val="0"/>
        <w:pageBreakBefore w:val="0"/>
        <w:numPr>
          <w:ilvl w:val="0"/>
          <w:numId w:val="0"/>
        </w:numPr>
        <w:tabs>
          <w:tab w:val="left" w:pos="4214"/>
        </w:tabs>
        <w:wordWrap/>
        <w:overflowPunct/>
        <w:topLinePunct w:val="0"/>
        <w:bidi w:val="0"/>
        <w:spacing w:line="400" w:lineRule="exact"/>
        <w:ind w:firstLine="418" w:firstLineChars="200"/>
        <w:rPr>
          <w:rFonts w:hint="eastAsia" w:hAnsi="宋体" w:cs="宋体"/>
          <w:b/>
          <w:bCs/>
          <w:szCs w:val="21"/>
          <w:highlight w:val="none"/>
          <w:lang w:eastAsia="zh-CN"/>
        </w:rPr>
      </w:pPr>
      <w:r>
        <w:rPr>
          <w:rFonts w:hint="eastAsia"/>
          <w:b/>
          <w:bCs/>
          <w:color w:val="000000"/>
          <w:spacing w:val="-1"/>
          <w:highlight w:val="none"/>
        </w:rPr>
        <w:t>每项能提供软件截图</w:t>
      </w:r>
      <w:r>
        <w:rPr>
          <w:rFonts w:hint="eastAsia"/>
          <w:b/>
          <w:bCs/>
          <w:color w:val="000000"/>
          <w:spacing w:val="-1"/>
          <w:highlight w:val="none"/>
          <w:lang w:eastAsia="zh-CN"/>
        </w:rPr>
        <w:t>或产品彩页或产品管网证明等相关证明材料</w:t>
      </w:r>
      <w:r>
        <w:rPr>
          <w:rFonts w:hint="eastAsia"/>
          <w:b/>
          <w:bCs/>
          <w:color w:val="000000"/>
          <w:spacing w:val="-1"/>
          <w:highlight w:val="none"/>
        </w:rPr>
        <w:t>与国家认可的第三方评测机构出具的软件产品登记测试报告复印件并加盖供应商公章等佐证材料，每满足一项得</w:t>
      </w:r>
      <w:r>
        <w:rPr>
          <w:rFonts w:hint="eastAsia"/>
          <w:b/>
          <w:bCs/>
          <w:color w:val="000000"/>
          <w:spacing w:val="-1"/>
          <w:highlight w:val="none"/>
          <w:lang w:val="en-US" w:eastAsia="zh-CN"/>
        </w:rPr>
        <w:t>1.5</w:t>
      </w:r>
      <w:r>
        <w:rPr>
          <w:rFonts w:hint="eastAsia"/>
          <w:b/>
          <w:bCs/>
          <w:color w:val="000000"/>
          <w:spacing w:val="-1"/>
          <w:highlight w:val="none"/>
        </w:rPr>
        <w:t>分，最多1</w:t>
      </w:r>
      <w:r>
        <w:rPr>
          <w:rFonts w:hint="eastAsia"/>
          <w:b/>
          <w:bCs/>
          <w:color w:val="000000"/>
          <w:spacing w:val="-1"/>
          <w:highlight w:val="none"/>
          <w:lang w:val="en-US" w:eastAsia="zh-CN"/>
        </w:rPr>
        <w:t>2</w:t>
      </w:r>
      <w:r>
        <w:rPr>
          <w:rFonts w:hint="eastAsia"/>
          <w:b/>
          <w:bCs/>
          <w:color w:val="000000"/>
          <w:spacing w:val="-1"/>
          <w:highlight w:val="none"/>
        </w:rPr>
        <w:t>分，不满足不得分。</w:t>
      </w:r>
    </w:p>
    <w:p w14:paraId="1B7B4CEC">
      <w:pPr>
        <w:pStyle w:val="19"/>
        <w:keepNext w:val="0"/>
        <w:keepLines w:val="0"/>
        <w:pageBreakBefore w:val="0"/>
        <w:wordWrap/>
        <w:overflowPunct/>
        <w:topLinePunct w:val="0"/>
        <w:bidi w:val="0"/>
        <w:spacing w:line="400" w:lineRule="exact"/>
        <w:ind w:firstLine="422"/>
        <w:rPr>
          <w:rFonts w:hint="eastAsia" w:hAnsi="宋体" w:eastAsia="宋体" w:cs="宋体"/>
          <w:b/>
          <w:color w:val="000000"/>
          <w:szCs w:val="21"/>
          <w:highlight w:val="none"/>
          <w:lang w:eastAsia="zh-CN"/>
        </w:rPr>
      </w:pPr>
      <w:r>
        <w:rPr>
          <w:rFonts w:hint="eastAsia" w:hAnsi="宋体" w:cs="宋体"/>
          <w:b/>
          <w:color w:val="000000"/>
          <w:szCs w:val="21"/>
          <w:highlight w:val="none"/>
        </w:rPr>
        <w:t>3、</w:t>
      </w:r>
      <w:r>
        <w:rPr>
          <w:rFonts w:hint="eastAsia" w:hAnsi="宋体" w:cs="宋体"/>
          <w:b/>
          <w:color w:val="000000"/>
          <w:szCs w:val="21"/>
          <w:highlight w:val="none"/>
          <w:lang w:eastAsia="zh-CN"/>
        </w:rPr>
        <w:t>项目服务方案分</w:t>
      </w:r>
      <w:r>
        <w:rPr>
          <w:rFonts w:hint="eastAsia" w:hAnsi="宋体" w:cs="宋体"/>
          <w:b/>
          <w:color w:val="000000"/>
          <w:szCs w:val="21"/>
          <w:highlight w:val="none"/>
        </w:rPr>
        <w:t>……………………………………………………………………</w:t>
      </w:r>
      <w:r>
        <w:rPr>
          <w:rFonts w:hint="eastAsia" w:ascii="宋体" w:hAnsi="宋体" w:cs="宋体"/>
          <w:b/>
          <w:color w:val="000000"/>
          <w:highlight w:val="none"/>
        </w:rPr>
        <w:t>……………</w:t>
      </w:r>
      <w:r>
        <w:rPr>
          <w:rFonts w:hint="eastAsia" w:hAnsi="宋体" w:cs="宋体"/>
          <w:b/>
          <w:color w:val="000000"/>
          <w:szCs w:val="21"/>
          <w:highlight w:val="none"/>
        </w:rPr>
        <w:t>满分</w:t>
      </w:r>
      <w:r>
        <w:rPr>
          <w:rFonts w:hint="eastAsia" w:hAnsi="宋体" w:cs="宋体"/>
          <w:b/>
          <w:color w:val="000000"/>
          <w:szCs w:val="21"/>
          <w:highlight w:val="none"/>
          <w:lang w:val="en-US" w:eastAsia="zh-CN"/>
        </w:rPr>
        <w:t>43</w:t>
      </w:r>
      <w:r>
        <w:rPr>
          <w:rFonts w:hint="eastAsia" w:hAnsi="宋体" w:cs="宋体"/>
          <w:b/>
          <w:color w:val="000000"/>
          <w:szCs w:val="21"/>
          <w:highlight w:val="none"/>
        </w:rPr>
        <w:t>分</w:t>
      </w:r>
    </w:p>
    <w:p w14:paraId="00252980">
      <w:pPr>
        <w:pStyle w:val="19"/>
        <w:keepNext w:val="0"/>
        <w:keepLines w:val="0"/>
        <w:pageBreakBefore w:val="0"/>
        <w:wordWrap/>
        <w:overflowPunct/>
        <w:topLinePunct w:val="0"/>
        <w:bidi w:val="0"/>
        <w:spacing w:line="400" w:lineRule="exact"/>
        <w:ind w:firstLine="422"/>
        <w:rPr>
          <w:rFonts w:hAnsi="宋体" w:cs="宋体"/>
          <w:b/>
          <w:color w:val="000000"/>
          <w:szCs w:val="21"/>
          <w:highlight w:val="none"/>
        </w:rPr>
      </w:pPr>
      <w:r>
        <w:rPr>
          <w:rFonts w:hint="eastAsia" w:hAnsi="宋体" w:cs="宋体"/>
          <w:b/>
          <w:color w:val="000000"/>
          <w:szCs w:val="21"/>
          <w:highlight w:val="none"/>
          <w:lang w:eastAsia="zh-CN"/>
        </w:rPr>
        <w:t>（</w:t>
      </w:r>
      <w:r>
        <w:rPr>
          <w:rFonts w:hint="eastAsia" w:hAnsi="宋体" w:cs="宋体"/>
          <w:b/>
          <w:color w:val="000000"/>
          <w:szCs w:val="21"/>
          <w:highlight w:val="none"/>
          <w:lang w:val="en-US" w:eastAsia="zh-CN"/>
        </w:rPr>
        <w:t>1</w:t>
      </w:r>
      <w:r>
        <w:rPr>
          <w:rFonts w:hint="eastAsia" w:hAnsi="宋体" w:cs="宋体"/>
          <w:b/>
          <w:color w:val="000000"/>
          <w:szCs w:val="21"/>
          <w:highlight w:val="none"/>
          <w:lang w:eastAsia="zh-CN"/>
        </w:rPr>
        <w:t>）</w:t>
      </w:r>
      <w:r>
        <w:rPr>
          <w:rFonts w:hint="eastAsia" w:hAnsi="宋体" w:cs="宋体"/>
          <w:b/>
          <w:color w:val="000000"/>
          <w:szCs w:val="21"/>
          <w:highlight w:val="none"/>
        </w:rPr>
        <w:t>技术解决方案</w:t>
      </w:r>
      <w:r>
        <w:rPr>
          <w:rFonts w:hint="eastAsia" w:hAnsi="宋体" w:cs="宋体"/>
          <w:b/>
          <w:color w:val="000000"/>
          <w:szCs w:val="21"/>
          <w:highlight w:val="none"/>
          <w:lang w:eastAsia="zh-CN"/>
        </w:rPr>
        <w:t>分</w:t>
      </w:r>
      <w:r>
        <w:rPr>
          <w:rFonts w:hint="eastAsia" w:hAnsi="宋体" w:cs="宋体"/>
          <w:b/>
          <w:color w:val="000000"/>
          <w:szCs w:val="21"/>
          <w:highlight w:val="none"/>
        </w:rPr>
        <w:t>…………………………………………………………………</w:t>
      </w:r>
      <w:r>
        <w:rPr>
          <w:rFonts w:hint="eastAsia" w:ascii="宋体" w:hAnsi="宋体" w:cs="宋体"/>
          <w:b/>
          <w:color w:val="000000"/>
          <w:highlight w:val="none"/>
        </w:rPr>
        <w:t>……………</w:t>
      </w:r>
      <w:r>
        <w:rPr>
          <w:rFonts w:hint="eastAsia" w:hAnsi="宋体" w:cs="宋体"/>
          <w:b/>
          <w:color w:val="000000"/>
          <w:szCs w:val="21"/>
          <w:highlight w:val="none"/>
        </w:rPr>
        <w:t>满分</w:t>
      </w:r>
      <w:r>
        <w:rPr>
          <w:rFonts w:hint="eastAsia" w:hAnsi="宋体" w:cs="宋体"/>
          <w:b/>
          <w:color w:val="000000"/>
          <w:szCs w:val="21"/>
          <w:highlight w:val="none"/>
          <w:lang w:val="en-US" w:eastAsia="zh-CN"/>
        </w:rPr>
        <w:t>30</w:t>
      </w:r>
      <w:r>
        <w:rPr>
          <w:rFonts w:hint="eastAsia" w:hAnsi="宋体" w:cs="宋体"/>
          <w:b/>
          <w:color w:val="000000"/>
          <w:szCs w:val="21"/>
          <w:highlight w:val="none"/>
        </w:rPr>
        <w:t>分</w:t>
      </w:r>
    </w:p>
    <w:p w14:paraId="41B251C6">
      <w:pPr>
        <w:keepNext w:val="0"/>
        <w:keepLines w:val="0"/>
        <w:pageBreakBefore w:val="0"/>
        <w:widowControl/>
        <w:wordWrap/>
        <w:overflowPunct/>
        <w:topLinePunct w:val="0"/>
        <w:bidi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根据招标文件的需求提出相应的系统架构设计，应充分考虑技术先进、成熟，功能设计合理、可操作性强，并充分体现其科学性与前瞻性，又能满足本项目的建设。技术方案应满足系统业务技术要求，方案包含项目概述、总体设计方案、软件功能设计方案、物联网平台设计方案、网络视频接入方案、项目过程协调及风险管理、项目实施计划与进度保障措施、质量保证体系及措施、项目检查验收、培训服务方案。</w:t>
      </w:r>
    </w:p>
    <w:p w14:paraId="38C8FA5C">
      <w:pPr>
        <w:keepNext w:val="0"/>
        <w:keepLines w:val="0"/>
        <w:pageBreakBefore w:val="0"/>
        <w:widowControl/>
        <w:wordWrap/>
        <w:overflowPunct/>
        <w:topLinePunct w:val="0"/>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一档（0-</w:t>
      </w:r>
      <w:r>
        <w:rPr>
          <w:rFonts w:hint="eastAsia" w:ascii="宋体" w:hAnsi="宋体" w:cs="宋体"/>
          <w:szCs w:val="21"/>
          <w:highlight w:val="none"/>
          <w:lang w:val="en-US" w:eastAsia="zh-CN"/>
        </w:rPr>
        <w:t>6</w:t>
      </w:r>
      <w:r>
        <w:rPr>
          <w:rFonts w:hint="eastAsia" w:ascii="宋体" w:hAnsi="宋体" w:cs="宋体"/>
          <w:szCs w:val="21"/>
          <w:highlight w:val="none"/>
        </w:rPr>
        <w:t>分）：技术解决方案简单，基本满足招标文件要求。</w:t>
      </w:r>
    </w:p>
    <w:p w14:paraId="0CE98600">
      <w:pPr>
        <w:keepNext w:val="0"/>
        <w:keepLines w:val="0"/>
        <w:pageBreakBefore w:val="0"/>
        <w:widowControl/>
        <w:wordWrap/>
        <w:overflowPunct/>
        <w:topLinePunct w:val="0"/>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.1-</w:t>
      </w:r>
      <w:r>
        <w:rPr>
          <w:rFonts w:hint="eastAsia" w:ascii="宋体" w:hAnsi="宋体" w:cs="宋体"/>
          <w:szCs w:val="21"/>
          <w:highlight w:val="none"/>
          <w:lang w:val="en-US" w:eastAsia="zh-CN"/>
        </w:rPr>
        <w:t>12</w:t>
      </w:r>
      <w:r>
        <w:rPr>
          <w:rFonts w:hint="eastAsia" w:ascii="宋体" w:hAnsi="宋体" w:cs="宋体"/>
          <w:szCs w:val="21"/>
          <w:highlight w:val="none"/>
        </w:rPr>
        <w:t>分）：方案可行、有针对性，方案进度安排合理，有相关保障措施。</w:t>
      </w:r>
    </w:p>
    <w:p w14:paraId="41FAEF70">
      <w:pPr>
        <w:keepNext w:val="0"/>
        <w:keepLines w:val="0"/>
        <w:pageBreakBefore w:val="0"/>
        <w:widowControl/>
        <w:wordWrap/>
        <w:overflowPunct/>
        <w:topLinePunct w:val="0"/>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12</w:t>
      </w:r>
      <w:r>
        <w:rPr>
          <w:rFonts w:hint="eastAsia" w:ascii="宋体" w:hAnsi="宋体" w:cs="宋体"/>
          <w:szCs w:val="21"/>
          <w:highlight w:val="none"/>
        </w:rPr>
        <w:t>.1-</w:t>
      </w:r>
      <w:r>
        <w:rPr>
          <w:rFonts w:hint="eastAsia" w:ascii="宋体" w:hAnsi="宋体" w:cs="宋体"/>
          <w:szCs w:val="21"/>
          <w:highlight w:val="none"/>
          <w:lang w:val="en-US" w:eastAsia="zh-CN"/>
        </w:rPr>
        <w:t>18</w:t>
      </w:r>
      <w:r>
        <w:rPr>
          <w:rFonts w:hint="eastAsia" w:ascii="宋体" w:hAnsi="宋体" w:cs="宋体"/>
          <w:szCs w:val="21"/>
          <w:highlight w:val="none"/>
        </w:rPr>
        <w:t>分）：对各项关键工作安排合理；对本项目的风险预见、风险应对措施好；方案</w:t>
      </w:r>
      <w:r>
        <w:rPr>
          <w:rFonts w:hint="eastAsia" w:ascii="宋体" w:hAnsi="宋体" w:cs="宋体"/>
          <w:szCs w:val="21"/>
          <w:highlight w:val="none"/>
          <w:lang w:val="en-US" w:eastAsia="zh-CN"/>
        </w:rPr>
        <w:t>内容</w:t>
      </w:r>
      <w:r>
        <w:rPr>
          <w:rFonts w:hint="eastAsia" w:ascii="宋体" w:hAnsi="宋体" w:cs="宋体"/>
          <w:szCs w:val="21"/>
          <w:highlight w:val="none"/>
        </w:rPr>
        <w:t>完整，组织机构合理，人员有保障，分工与职责明确。</w:t>
      </w:r>
    </w:p>
    <w:p w14:paraId="35969641">
      <w:pPr>
        <w:keepNext w:val="0"/>
        <w:keepLines w:val="0"/>
        <w:pageBreakBefore w:val="0"/>
        <w:widowControl/>
        <w:wordWrap/>
        <w:overflowPunct/>
        <w:topLinePunct w:val="0"/>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四档（</w:t>
      </w:r>
      <w:r>
        <w:rPr>
          <w:rFonts w:hint="eastAsia" w:ascii="宋体" w:hAnsi="宋体" w:cs="宋体"/>
          <w:szCs w:val="21"/>
          <w:highlight w:val="none"/>
          <w:lang w:val="en-US" w:eastAsia="zh-CN"/>
        </w:rPr>
        <w:t>18.1</w:t>
      </w:r>
      <w:r>
        <w:rPr>
          <w:rFonts w:hint="eastAsia" w:ascii="宋体" w:hAnsi="宋体" w:cs="宋体"/>
          <w:szCs w:val="21"/>
          <w:highlight w:val="none"/>
        </w:rPr>
        <w:t>-</w:t>
      </w:r>
      <w:r>
        <w:rPr>
          <w:rFonts w:hint="eastAsia" w:ascii="宋体" w:hAnsi="宋体" w:cs="宋体"/>
          <w:szCs w:val="21"/>
          <w:highlight w:val="none"/>
          <w:lang w:val="en-US" w:eastAsia="zh-CN"/>
        </w:rPr>
        <w:t>24</w:t>
      </w:r>
      <w:r>
        <w:rPr>
          <w:rFonts w:hint="eastAsia" w:ascii="宋体" w:hAnsi="宋体" w:cs="宋体"/>
          <w:szCs w:val="21"/>
          <w:highlight w:val="none"/>
        </w:rPr>
        <w:t>分）：在满足三</w:t>
      </w:r>
      <w:r>
        <w:rPr>
          <w:rFonts w:hint="eastAsia" w:ascii="宋体" w:hAnsi="宋体" w:cs="宋体"/>
          <w:szCs w:val="21"/>
          <w:highlight w:val="none"/>
          <w:lang w:val="en-US" w:eastAsia="zh-CN"/>
        </w:rPr>
        <w:t>档</w:t>
      </w:r>
      <w:r>
        <w:rPr>
          <w:rFonts w:hint="eastAsia" w:ascii="宋体" w:hAnsi="宋体" w:cs="宋体"/>
          <w:szCs w:val="21"/>
          <w:highlight w:val="none"/>
        </w:rPr>
        <w:t>的基础上，提供了项目概述及总体设计方案、软件功能设计方案、物联网平台设计方案、网络视频接入方案。</w:t>
      </w:r>
    </w:p>
    <w:p w14:paraId="6B566735">
      <w:pPr>
        <w:pStyle w:val="15"/>
        <w:keepNext w:val="0"/>
        <w:keepLines w:val="0"/>
        <w:pageBreakBefore w:val="0"/>
        <w:wordWrap/>
        <w:overflowPunct/>
        <w:topLinePunct w:val="0"/>
        <w:bidi w:val="0"/>
        <w:spacing w:after="0" w:line="400" w:lineRule="exact"/>
        <w:ind w:left="0" w:leftChars="0" w:firstLine="422"/>
        <w:rPr>
          <w:rFonts w:hint="eastAsia" w:ascii="宋体" w:hAnsi="宋体" w:cs="宋体"/>
          <w:szCs w:val="21"/>
          <w:highlight w:val="none"/>
        </w:rPr>
      </w:pPr>
      <w:r>
        <w:rPr>
          <w:rFonts w:hint="eastAsia" w:ascii="宋体" w:hAnsi="宋体" w:cs="宋体"/>
          <w:szCs w:val="21"/>
          <w:highlight w:val="none"/>
        </w:rPr>
        <w:t>五档（</w:t>
      </w:r>
      <w:r>
        <w:rPr>
          <w:rFonts w:hint="eastAsia" w:ascii="宋体" w:hAnsi="宋体" w:cs="宋体"/>
          <w:szCs w:val="21"/>
          <w:highlight w:val="none"/>
          <w:lang w:val="en-US" w:eastAsia="zh-CN"/>
        </w:rPr>
        <w:t>24</w:t>
      </w:r>
      <w:r>
        <w:rPr>
          <w:rFonts w:hint="eastAsia" w:ascii="宋体" w:hAnsi="宋体" w:cs="宋体"/>
          <w:szCs w:val="21"/>
          <w:highlight w:val="none"/>
        </w:rPr>
        <w:t>.1-</w:t>
      </w:r>
      <w:r>
        <w:rPr>
          <w:rFonts w:hint="eastAsia" w:ascii="宋体" w:hAnsi="宋体" w:cs="宋体"/>
          <w:szCs w:val="21"/>
          <w:highlight w:val="none"/>
          <w:lang w:val="en-US" w:eastAsia="zh-CN"/>
        </w:rPr>
        <w:t>30</w:t>
      </w:r>
      <w:r>
        <w:rPr>
          <w:rFonts w:hint="eastAsia" w:ascii="宋体" w:hAnsi="宋体" w:cs="宋体"/>
          <w:szCs w:val="21"/>
          <w:highlight w:val="none"/>
        </w:rPr>
        <w:t>分）：在满足四挡的基础上，提供了项目过程协调及风险管理方案、项目实施计划与进度保障措施方案、质量保证体系及措施方案、项目检查验收方案、培训服务方案等，且各方案描述准确、清晰，可操作性强、针对性强。</w:t>
      </w:r>
    </w:p>
    <w:p w14:paraId="308A8FEA">
      <w:pPr>
        <w:pStyle w:val="15"/>
        <w:keepNext w:val="0"/>
        <w:keepLines w:val="0"/>
        <w:pageBreakBefore w:val="0"/>
        <w:wordWrap/>
        <w:overflowPunct/>
        <w:topLinePunct w:val="0"/>
        <w:bidi w:val="0"/>
        <w:spacing w:after="0" w:line="400" w:lineRule="exact"/>
        <w:ind w:left="0" w:leftChars="0" w:firstLine="422"/>
        <w:rPr>
          <w:rFonts w:ascii="宋体" w:hAnsi="宋体" w:cs="宋体"/>
          <w:b/>
          <w:highlight w:val="none"/>
        </w:rPr>
      </w:pPr>
      <w:r>
        <w:rPr>
          <w:rFonts w:hint="eastAsia" w:ascii="宋体" w:hAnsi="宋体"/>
          <w:b/>
          <w:highlight w:val="none"/>
          <w:lang w:val="en-US" w:eastAsia="zh-CN"/>
        </w:rPr>
        <w:t>(2)</w:t>
      </w:r>
      <w:r>
        <w:rPr>
          <w:rFonts w:hint="eastAsia" w:ascii="宋体" w:hAnsi="宋体"/>
          <w:b/>
          <w:highlight w:val="none"/>
        </w:rPr>
        <w:t>信息安全保障服务方案</w:t>
      </w:r>
      <w:r>
        <w:rPr>
          <w:rFonts w:hint="eastAsia" w:ascii="宋体" w:hAnsi="宋体"/>
          <w:b/>
          <w:highlight w:val="none"/>
          <w:lang w:eastAsia="zh-CN"/>
        </w:rPr>
        <w:t>分</w:t>
      </w:r>
      <w:r>
        <w:rPr>
          <w:rFonts w:ascii="宋体" w:hAnsi="宋体"/>
          <w:b/>
          <w:highlight w:val="none"/>
        </w:rPr>
        <w:t>…………………………………………………</w:t>
      </w:r>
      <w:r>
        <w:rPr>
          <w:rFonts w:hint="eastAsia" w:ascii="宋体" w:hAnsi="宋体" w:cs="宋体"/>
          <w:b/>
          <w:color w:val="000000"/>
          <w:highlight w:val="none"/>
        </w:rPr>
        <w:t>……………………</w:t>
      </w:r>
      <w:r>
        <w:rPr>
          <w:rFonts w:ascii="宋体" w:hAnsi="宋体"/>
          <w:b/>
          <w:highlight w:val="none"/>
        </w:rPr>
        <w:t>满分</w:t>
      </w:r>
      <w:r>
        <w:rPr>
          <w:rFonts w:hint="eastAsia" w:ascii="宋体" w:hAnsi="宋体"/>
          <w:b/>
          <w:highlight w:val="none"/>
          <w:lang w:val="en-US" w:eastAsia="zh-CN"/>
        </w:rPr>
        <w:t>13</w:t>
      </w:r>
      <w:r>
        <w:rPr>
          <w:rFonts w:ascii="宋体" w:hAnsi="宋体"/>
          <w:b/>
          <w:highlight w:val="none"/>
        </w:rPr>
        <w:t>分</w:t>
      </w:r>
    </w:p>
    <w:p w14:paraId="49B3489A">
      <w:pPr>
        <w:keepNext w:val="0"/>
        <w:keepLines w:val="0"/>
        <w:pageBreakBefore w:val="0"/>
        <w:widowControl/>
        <w:wordWrap/>
        <w:overflowPunct/>
        <w:topLinePunct w:val="0"/>
        <w:bidi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一档（</w:t>
      </w:r>
      <w:r>
        <w:rPr>
          <w:rFonts w:hint="eastAsia" w:ascii="宋体" w:hAnsi="宋体" w:cs="宋体"/>
          <w:szCs w:val="21"/>
          <w:highlight w:val="none"/>
          <w:lang w:val="en-US" w:eastAsia="zh-CN"/>
        </w:rPr>
        <w:t>0-4分</w:t>
      </w:r>
      <w:r>
        <w:rPr>
          <w:rFonts w:hint="eastAsia" w:ascii="宋体" w:hAnsi="宋体" w:cs="宋体"/>
          <w:szCs w:val="21"/>
          <w:highlight w:val="none"/>
          <w:lang w:eastAsia="zh-CN"/>
        </w:rPr>
        <w:t>）</w:t>
      </w:r>
      <w:r>
        <w:rPr>
          <w:rFonts w:hint="eastAsia" w:ascii="宋体" w:hAnsi="宋体" w:cs="宋体"/>
          <w:szCs w:val="21"/>
          <w:highlight w:val="none"/>
        </w:rPr>
        <w:t>信息安全保障服务方案过于简单，可行性、合理性较差的，保障</w:t>
      </w:r>
      <w:r>
        <w:rPr>
          <w:rFonts w:hint="eastAsia" w:ascii="宋体" w:hAnsi="宋体" w:cs="宋体"/>
          <w:szCs w:val="21"/>
          <w:highlight w:val="none"/>
          <w:lang w:val="en-US" w:eastAsia="zh-CN"/>
        </w:rPr>
        <w:t>服务较</w:t>
      </w:r>
      <w:r>
        <w:rPr>
          <w:rFonts w:hint="eastAsia" w:ascii="宋体" w:hAnsi="宋体" w:cs="宋体"/>
          <w:szCs w:val="21"/>
          <w:highlight w:val="none"/>
        </w:rPr>
        <w:t>不完善</w:t>
      </w:r>
      <w:r>
        <w:rPr>
          <w:rFonts w:hint="eastAsia" w:ascii="宋体" w:hAnsi="宋体" w:cs="宋体"/>
          <w:szCs w:val="21"/>
          <w:highlight w:val="none"/>
          <w:lang w:val="en-US" w:eastAsia="zh-CN"/>
        </w:rPr>
        <w:t>的</w:t>
      </w:r>
      <w:r>
        <w:rPr>
          <w:rFonts w:hint="eastAsia" w:ascii="宋体" w:hAnsi="宋体" w:cs="宋体"/>
          <w:szCs w:val="21"/>
          <w:highlight w:val="none"/>
        </w:rPr>
        <w:t>；</w:t>
      </w:r>
    </w:p>
    <w:p w14:paraId="26694CDA">
      <w:pPr>
        <w:keepNext w:val="0"/>
        <w:keepLines w:val="0"/>
        <w:pageBreakBefore w:val="0"/>
        <w:widowControl/>
        <w:wordWrap/>
        <w:overflowPunct/>
        <w:topLinePunct w:val="0"/>
        <w:bidi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二档（</w:t>
      </w:r>
      <w:r>
        <w:rPr>
          <w:rFonts w:hint="eastAsia" w:ascii="宋体" w:hAnsi="宋体" w:cs="宋体"/>
          <w:szCs w:val="21"/>
          <w:highlight w:val="none"/>
          <w:lang w:val="en-US" w:eastAsia="zh-CN"/>
        </w:rPr>
        <w:t>4.1-9分</w:t>
      </w:r>
      <w:r>
        <w:rPr>
          <w:rFonts w:hint="eastAsia" w:ascii="宋体" w:hAnsi="宋体" w:cs="宋体"/>
          <w:szCs w:val="21"/>
          <w:highlight w:val="none"/>
          <w:lang w:eastAsia="zh-CN"/>
        </w:rPr>
        <w:t>）</w:t>
      </w:r>
      <w:r>
        <w:rPr>
          <w:rFonts w:hint="eastAsia" w:ascii="宋体" w:hAnsi="宋体" w:cs="宋体"/>
          <w:szCs w:val="21"/>
          <w:highlight w:val="none"/>
        </w:rPr>
        <w:t>信息安全保障服务方案具有一定可行性、基本满足本项目实际需求的，保障</w:t>
      </w:r>
      <w:r>
        <w:rPr>
          <w:rFonts w:hint="eastAsia" w:ascii="宋体" w:hAnsi="宋体" w:cs="宋体"/>
          <w:szCs w:val="21"/>
          <w:highlight w:val="none"/>
          <w:lang w:val="en-US" w:eastAsia="zh-CN"/>
        </w:rPr>
        <w:t>服务</w:t>
      </w:r>
      <w:r>
        <w:rPr>
          <w:rFonts w:hint="eastAsia" w:ascii="宋体" w:hAnsi="宋体" w:cs="宋体"/>
          <w:szCs w:val="21"/>
          <w:highlight w:val="none"/>
        </w:rPr>
        <w:t>基本完善，有一定具体</w:t>
      </w:r>
      <w:r>
        <w:rPr>
          <w:rFonts w:hint="eastAsia" w:ascii="宋体" w:hAnsi="宋体" w:cs="宋体"/>
          <w:szCs w:val="21"/>
          <w:highlight w:val="none"/>
          <w:lang w:eastAsia="zh-CN"/>
        </w:rPr>
        <w:t>保障</w:t>
      </w:r>
      <w:r>
        <w:rPr>
          <w:rFonts w:hint="eastAsia" w:ascii="宋体" w:hAnsi="宋体" w:cs="宋体"/>
          <w:szCs w:val="21"/>
          <w:highlight w:val="none"/>
        </w:rPr>
        <w:t>措施；</w:t>
      </w:r>
    </w:p>
    <w:p w14:paraId="133C9286">
      <w:pPr>
        <w:keepNext w:val="0"/>
        <w:keepLines w:val="0"/>
        <w:pageBreakBefore w:val="0"/>
        <w:widowControl/>
        <w:wordWrap/>
        <w:overflowPunct/>
        <w:topLinePunct w:val="0"/>
        <w:bidi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三档（</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13</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信息安全保障服务方案可行性高、合理性强、完全满足本项目实际需求的，保障</w:t>
      </w:r>
      <w:r>
        <w:rPr>
          <w:rFonts w:hint="eastAsia" w:ascii="宋体" w:hAnsi="宋体" w:cs="宋体"/>
          <w:szCs w:val="21"/>
          <w:highlight w:val="none"/>
          <w:lang w:val="en-US" w:eastAsia="zh-CN"/>
        </w:rPr>
        <w:t>服务</w:t>
      </w:r>
      <w:r>
        <w:rPr>
          <w:rFonts w:hint="eastAsia" w:ascii="宋体" w:hAnsi="宋体" w:eastAsia="宋体" w:cs="宋体"/>
          <w:szCs w:val="21"/>
          <w:highlight w:val="none"/>
        </w:rPr>
        <w:t>完善，有具体解决问题措施的</w:t>
      </w:r>
      <w:r>
        <w:rPr>
          <w:rFonts w:hint="eastAsia" w:ascii="宋体" w:hAnsi="宋体" w:cs="宋体"/>
          <w:szCs w:val="21"/>
          <w:highlight w:val="none"/>
          <w:lang w:eastAsia="zh-CN"/>
        </w:rPr>
        <w:t>方法</w:t>
      </w:r>
      <w:r>
        <w:rPr>
          <w:rFonts w:hint="eastAsia" w:ascii="宋体" w:hAnsi="宋体" w:eastAsia="宋体" w:cs="宋体"/>
          <w:szCs w:val="21"/>
          <w:highlight w:val="none"/>
        </w:rPr>
        <w:t>；</w:t>
      </w:r>
    </w:p>
    <w:p w14:paraId="2AB66DD3">
      <w:pPr>
        <w:pStyle w:val="15"/>
        <w:keepNext w:val="0"/>
        <w:keepLines w:val="0"/>
        <w:pageBreakBefore w:val="0"/>
        <w:wordWrap/>
        <w:overflowPunct/>
        <w:topLinePunct w:val="0"/>
        <w:bidi w:val="0"/>
        <w:spacing w:after="0" w:line="400" w:lineRule="exact"/>
        <w:ind w:left="0" w:leftChars="0" w:firstLine="422"/>
        <w:rPr>
          <w:rFonts w:hint="eastAsia" w:ascii="宋体" w:hAnsi="宋体" w:cs="宋体"/>
          <w:szCs w:val="21"/>
          <w:highlight w:val="none"/>
          <w:lang w:eastAsia="zh-CN"/>
        </w:rPr>
      </w:pPr>
      <w:r>
        <w:rPr>
          <w:rFonts w:hint="eastAsia" w:ascii="宋体" w:hAnsi="宋体"/>
          <w:b/>
          <w:highlight w:val="none"/>
          <w:lang w:val="en-US" w:eastAsia="zh-CN"/>
        </w:rPr>
        <w:t>4</w:t>
      </w:r>
      <w:r>
        <w:rPr>
          <w:rFonts w:hint="eastAsia" w:ascii="宋体" w:hAnsi="宋体"/>
          <w:b/>
          <w:highlight w:val="none"/>
        </w:rPr>
        <w:t>、售后服务方案</w:t>
      </w:r>
      <w:r>
        <w:rPr>
          <w:rFonts w:hint="eastAsia" w:ascii="宋体" w:hAnsi="宋体"/>
          <w:b/>
          <w:highlight w:val="none"/>
          <w:lang w:eastAsia="zh-CN"/>
        </w:rPr>
        <w:t>分</w:t>
      </w:r>
      <w:r>
        <w:rPr>
          <w:rFonts w:ascii="宋体" w:hAnsi="宋体"/>
          <w:b/>
          <w:highlight w:val="none"/>
        </w:rPr>
        <w:t>…………………………………………………</w:t>
      </w:r>
      <w:r>
        <w:rPr>
          <w:rFonts w:hint="eastAsia" w:ascii="宋体" w:hAnsi="宋体" w:cs="宋体"/>
          <w:b/>
          <w:color w:val="000000"/>
          <w:highlight w:val="none"/>
        </w:rPr>
        <w:t>………………………………</w:t>
      </w:r>
      <w:r>
        <w:rPr>
          <w:rFonts w:ascii="宋体" w:hAnsi="宋体"/>
          <w:b/>
          <w:highlight w:val="none"/>
        </w:rPr>
        <w:t>满分</w:t>
      </w:r>
      <w:r>
        <w:rPr>
          <w:rFonts w:hint="eastAsia" w:ascii="宋体" w:hAnsi="宋体"/>
          <w:b/>
          <w:highlight w:val="none"/>
          <w:lang w:val="en-US" w:eastAsia="zh-CN"/>
        </w:rPr>
        <w:t>15</w:t>
      </w:r>
      <w:r>
        <w:rPr>
          <w:rFonts w:ascii="宋体" w:hAnsi="宋体"/>
          <w:b/>
          <w:highlight w:val="none"/>
        </w:rPr>
        <w:t>分</w:t>
      </w:r>
    </w:p>
    <w:p w14:paraId="0B04FCF0">
      <w:pPr>
        <w:keepNext w:val="0"/>
        <w:keepLines w:val="0"/>
        <w:pageBreakBefore w:val="0"/>
        <w:widowControl/>
        <w:wordWrap/>
        <w:overflowPunct/>
        <w:topLinePunct w:val="0"/>
        <w:bidi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一档（</w:t>
      </w:r>
      <w:r>
        <w:rPr>
          <w:rFonts w:hint="eastAsia" w:ascii="宋体" w:hAnsi="宋体" w:cs="宋体"/>
          <w:szCs w:val="21"/>
          <w:highlight w:val="none"/>
          <w:lang w:val="en-US" w:eastAsia="zh-CN"/>
        </w:rPr>
        <w:t>0-5分</w:t>
      </w:r>
      <w:r>
        <w:rPr>
          <w:rFonts w:hint="eastAsia" w:ascii="宋体" w:hAnsi="宋体" w:cs="宋体"/>
          <w:szCs w:val="21"/>
          <w:highlight w:val="none"/>
          <w:lang w:eastAsia="zh-CN"/>
        </w:rPr>
        <w:t>）</w:t>
      </w:r>
      <w:r>
        <w:rPr>
          <w:rFonts w:hint="eastAsia" w:ascii="宋体" w:hAnsi="宋体" w:cs="宋体"/>
          <w:szCs w:val="21"/>
          <w:highlight w:val="none"/>
        </w:rPr>
        <w:t>售后服务</w:t>
      </w:r>
      <w:r>
        <w:rPr>
          <w:rFonts w:hint="eastAsia" w:ascii="宋体" w:hAnsi="宋体" w:cs="宋体"/>
          <w:szCs w:val="21"/>
          <w:highlight w:val="none"/>
          <w:lang w:val="en-US" w:eastAsia="zh-CN"/>
        </w:rPr>
        <w:t>方案欠</w:t>
      </w:r>
      <w:r>
        <w:rPr>
          <w:rFonts w:hint="eastAsia" w:ascii="宋体" w:hAnsi="宋体" w:cs="宋体"/>
          <w:szCs w:val="21"/>
          <w:highlight w:val="none"/>
        </w:rPr>
        <w:t>完善，可行性</w:t>
      </w:r>
      <w:r>
        <w:rPr>
          <w:rFonts w:hint="eastAsia" w:ascii="宋体" w:hAnsi="宋体" w:cs="宋体"/>
          <w:szCs w:val="21"/>
          <w:highlight w:val="none"/>
          <w:lang w:val="en-US" w:eastAsia="zh-CN"/>
        </w:rPr>
        <w:t>差</w:t>
      </w:r>
      <w:r>
        <w:rPr>
          <w:rFonts w:hint="eastAsia" w:ascii="宋体" w:hAnsi="宋体" w:cs="宋体"/>
          <w:szCs w:val="21"/>
          <w:highlight w:val="none"/>
        </w:rPr>
        <w:t>，保障措施</w:t>
      </w:r>
      <w:r>
        <w:rPr>
          <w:rFonts w:hint="eastAsia" w:ascii="宋体" w:hAnsi="宋体" w:cs="宋体"/>
          <w:szCs w:val="21"/>
          <w:highlight w:val="none"/>
          <w:lang w:val="en-US" w:eastAsia="zh-CN"/>
        </w:rPr>
        <w:t>欠</w:t>
      </w:r>
      <w:r>
        <w:rPr>
          <w:rFonts w:hint="eastAsia" w:ascii="宋体" w:hAnsi="宋体" w:cs="宋体"/>
          <w:szCs w:val="21"/>
          <w:highlight w:val="none"/>
        </w:rPr>
        <w:t>完善</w:t>
      </w:r>
      <w:r>
        <w:rPr>
          <w:rFonts w:hint="eastAsia" w:ascii="宋体" w:hAnsi="宋体" w:cs="宋体"/>
          <w:szCs w:val="21"/>
          <w:highlight w:val="none"/>
          <w:lang w:eastAsia="zh-CN"/>
        </w:rPr>
        <w:t>的；</w:t>
      </w:r>
    </w:p>
    <w:p w14:paraId="66D76AD7">
      <w:pPr>
        <w:keepNext w:val="0"/>
        <w:keepLines w:val="0"/>
        <w:pageBreakBefore w:val="0"/>
        <w:widowControl/>
        <w:wordWrap/>
        <w:overflowPunct/>
        <w:topLinePunct w:val="0"/>
        <w:bidi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二档（</w:t>
      </w:r>
      <w:r>
        <w:rPr>
          <w:rFonts w:hint="eastAsia" w:ascii="宋体" w:hAnsi="宋体" w:cs="宋体"/>
          <w:szCs w:val="21"/>
          <w:highlight w:val="none"/>
          <w:lang w:val="en-US" w:eastAsia="zh-CN"/>
        </w:rPr>
        <w:t>5.1-10分</w:t>
      </w:r>
      <w:r>
        <w:rPr>
          <w:rFonts w:hint="eastAsia" w:ascii="宋体" w:hAnsi="宋体" w:cs="宋体"/>
          <w:szCs w:val="21"/>
          <w:highlight w:val="none"/>
          <w:lang w:eastAsia="zh-CN"/>
        </w:rPr>
        <w:t>）</w:t>
      </w:r>
      <w:r>
        <w:rPr>
          <w:rFonts w:hint="eastAsia" w:ascii="宋体" w:hAnsi="宋体" w:cs="宋体"/>
          <w:szCs w:val="21"/>
          <w:highlight w:val="none"/>
          <w:lang w:val="en-US" w:eastAsia="zh-CN"/>
        </w:rPr>
        <w:t>较</w:t>
      </w:r>
      <w:r>
        <w:rPr>
          <w:rFonts w:hint="eastAsia" w:ascii="宋体" w:hAnsi="宋体" w:cs="宋体"/>
          <w:szCs w:val="21"/>
          <w:highlight w:val="none"/>
        </w:rPr>
        <w:t>完善、与本项目的实际切合度</w:t>
      </w:r>
      <w:r>
        <w:rPr>
          <w:rFonts w:hint="eastAsia" w:ascii="宋体" w:hAnsi="宋体" w:cs="宋体"/>
          <w:szCs w:val="21"/>
          <w:highlight w:val="none"/>
          <w:lang w:val="en-US" w:eastAsia="zh-CN"/>
        </w:rPr>
        <w:t>不</w:t>
      </w:r>
      <w:r>
        <w:rPr>
          <w:rFonts w:hint="eastAsia" w:ascii="宋体" w:hAnsi="宋体" w:cs="宋体"/>
          <w:szCs w:val="21"/>
          <w:highlight w:val="none"/>
        </w:rPr>
        <w:t>高，</w:t>
      </w:r>
      <w:r>
        <w:rPr>
          <w:rFonts w:hint="eastAsia" w:ascii="宋体" w:hAnsi="宋体" w:cs="宋体"/>
          <w:szCs w:val="21"/>
          <w:highlight w:val="none"/>
          <w:lang w:val="en-US" w:eastAsia="zh-CN"/>
        </w:rPr>
        <w:t>基本</w:t>
      </w:r>
      <w:r>
        <w:rPr>
          <w:rFonts w:hint="eastAsia" w:ascii="宋体" w:hAnsi="宋体" w:cs="宋体"/>
          <w:szCs w:val="21"/>
          <w:highlight w:val="none"/>
        </w:rPr>
        <w:t>可</w:t>
      </w:r>
      <w:r>
        <w:rPr>
          <w:rFonts w:hint="eastAsia" w:ascii="宋体" w:hAnsi="宋体" w:cs="宋体"/>
          <w:szCs w:val="21"/>
          <w:highlight w:val="none"/>
          <w:lang w:val="en-US" w:eastAsia="zh-CN"/>
        </w:rPr>
        <w:t>行</w:t>
      </w:r>
      <w:r>
        <w:rPr>
          <w:rFonts w:hint="eastAsia" w:ascii="宋体" w:hAnsi="宋体" w:cs="宋体"/>
          <w:szCs w:val="21"/>
          <w:highlight w:val="none"/>
        </w:rPr>
        <w:t>，保障措施</w:t>
      </w:r>
      <w:r>
        <w:rPr>
          <w:rFonts w:hint="eastAsia" w:ascii="宋体" w:hAnsi="宋体" w:cs="宋体"/>
          <w:szCs w:val="21"/>
          <w:highlight w:val="none"/>
          <w:lang w:val="en-US" w:eastAsia="zh-CN"/>
        </w:rPr>
        <w:t>较</w:t>
      </w:r>
      <w:r>
        <w:rPr>
          <w:rFonts w:hint="eastAsia" w:ascii="宋体" w:hAnsi="宋体" w:cs="宋体"/>
          <w:szCs w:val="21"/>
          <w:highlight w:val="none"/>
        </w:rPr>
        <w:t>完善，</w:t>
      </w:r>
      <w:r>
        <w:rPr>
          <w:rFonts w:hint="eastAsia" w:ascii="宋体" w:hAnsi="宋体" w:cs="宋体"/>
          <w:color w:val="000000" w:themeColor="text1"/>
          <w:szCs w:val="21"/>
          <w14:textFill>
            <w14:solidFill>
              <w14:schemeClr w14:val="tx1"/>
            </w14:solidFill>
          </w14:textFill>
        </w:rPr>
        <w:t>服务承诺较完整且有一定针对性，方案包含有服务组织、故障处理流程、项目应急保障、培训方案等，有运行维护服务内容、服务方式、培训方案等内容，能满足项目的实际需求；有简单的应急处理方案描述；有简单的运行维护记录档案制度</w:t>
      </w:r>
      <w:r>
        <w:rPr>
          <w:rFonts w:hint="eastAsia"/>
          <w:bCs/>
          <w:color w:val="000000" w:themeColor="text1"/>
          <w14:textFill>
            <w14:solidFill>
              <w14:schemeClr w14:val="tx1"/>
            </w14:solidFill>
          </w14:textFill>
        </w:rPr>
        <w:t>；</w:t>
      </w:r>
    </w:p>
    <w:p w14:paraId="614FA2A1">
      <w:pPr>
        <w:keepNext w:val="0"/>
        <w:keepLines w:val="0"/>
        <w:pageBreakBefore w:val="0"/>
        <w:widowControl/>
        <w:wordWrap/>
        <w:overflowPunct/>
        <w:topLinePunct w:val="0"/>
        <w:bidi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三档（</w:t>
      </w:r>
      <w:r>
        <w:rPr>
          <w:rFonts w:hint="eastAsia" w:ascii="宋体" w:hAnsi="宋体" w:cs="宋体"/>
          <w:szCs w:val="21"/>
          <w:highlight w:val="none"/>
          <w:lang w:val="en-US" w:eastAsia="zh-CN"/>
        </w:rPr>
        <w:t>10.1-15分</w:t>
      </w:r>
      <w:r>
        <w:rPr>
          <w:rFonts w:hint="eastAsia" w:ascii="宋体" w:hAnsi="宋体" w:cs="宋体"/>
          <w:szCs w:val="21"/>
          <w:highlight w:val="none"/>
          <w:lang w:eastAsia="zh-CN"/>
        </w:rPr>
        <w:t>）</w:t>
      </w:r>
      <w:r>
        <w:rPr>
          <w:rFonts w:hint="eastAsia" w:ascii="宋体" w:hAnsi="宋体" w:cs="宋体"/>
          <w:szCs w:val="21"/>
          <w:highlight w:val="none"/>
        </w:rPr>
        <w:t>售后服务方案完善、详细、与本项目的实际切合度高，可行性强，保障措施完善、</w:t>
      </w:r>
      <w:r>
        <w:rPr>
          <w:rFonts w:hint="eastAsia" w:ascii="宋体" w:hAnsi="宋体" w:cs="宋体"/>
          <w:color w:val="000000" w:themeColor="text1"/>
          <w:szCs w:val="21"/>
          <w14:textFill>
            <w14:solidFill>
              <w14:schemeClr w14:val="tx1"/>
            </w14:solidFill>
          </w14:textFill>
        </w:rPr>
        <w:t>服务承诺完整且有针对性。方案包含有服务组织、故障处理流程、项目应急保障、培训方案等，有日常维护</w:t>
      </w:r>
      <w:r>
        <w:rPr>
          <w:rFonts w:hint="eastAsia" w:ascii="宋体" w:hAnsi="宋体" w:cs="宋体"/>
          <w:color w:val="000000" w:themeColor="text1"/>
          <w:szCs w:val="21"/>
          <w:lang w:eastAsia="zh-CN"/>
          <w14:textFill>
            <w14:solidFill>
              <w14:schemeClr w14:val="tx1"/>
            </w14:solidFill>
          </w14:textFill>
        </w:rPr>
        <w:t>方案且</w:t>
      </w:r>
      <w:r>
        <w:rPr>
          <w:rFonts w:hint="eastAsia" w:ascii="宋体" w:hAnsi="宋体" w:cs="宋体"/>
          <w:color w:val="000000" w:themeColor="text1"/>
          <w:szCs w:val="21"/>
          <w14:textFill>
            <w14:solidFill>
              <w14:schemeClr w14:val="tx1"/>
            </w14:solidFill>
          </w14:textFill>
        </w:rPr>
        <w:t>本项目运行维护技术支撑服务；运行维护服务内容、服务方式、培训方案等服务内容细致，能满足项目的实际需求；有</w:t>
      </w:r>
      <w:r>
        <w:rPr>
          <w:rFonts w:hint="eastAsia"/>
          <w:color w:val="000000" w:themeColor="text1"/>
          <w14:textFill>
            <w14:solidFill>
              <w14:schemeClr w14:val="tx1"/>
            </w14:solidFill>
          </w14:textFill>
        </w:rPr>
        <w:t>详细具体</w:t>
      </w:r>
      <w:r>
        <w:rPr>
          <w:rFonts w:hint="eastAsia" w:ascii="宋体" w:hAnsi="宋体" w:cs="宋体"/>
          <w:color w:val="000000" w:themeColor="text1"/>
          <w:szCs w:val="21"/>
          <w14:textFill>
            <w14:solidFill>
              <w14:schemeClr w14:val="tx1"/>
            </w14:solidFill>
          </w14:textFill>
        </w:rPr>
        <w:t>的应急处理方案描述；有详细</w:t>
      </w:r>
      <w:r>
        <w:rPr>
          <w:rFonts w:hint="eastAsia"/>
          <w:color w:val="000000" w:themeColor="text1"/>
          <w14:textFill>
            <w14:solidFill>
              <w14:schemeClr w14:val="tx1"/>
            </w14:solidFill>
          </w14:textFill>
        </w:rPr>
        <w:t>具体</w:t>
      </w:r>
      <w:r>
        <w:rPr>
          <w:rFonts w:hint="eastAsia" w:ascii="宋体" w:hAnsi="宋体" w:cs="宋体"/>
          <w:color w:val="000000" w:themeColor="text1"/>
          <w:szCs w:val="21"/>
          <w14:textFill>
            <w14:solidFill>
              <w14:schemeClr w14:val="tx1"/>
            </w14:solidFill>
          </w14:textFill>
        </w:rPr>
        <w:t>的运行维护记录档案制度</w:t>
      </w:r>
      <w:r>
        <w:rPr>
          <w:rFonts w:hint="eastAsia" w:ascii="宋体" w:hAnsi="宋体" w:cs="宋体"/>
          <w:szCs w:val="21"/>
          <w:highlight w:val="none"/>
        </w:rPr>
        <w:t>；</w:t>
      </w:r>
    </w:p>
    <w:p w14:paraId="6048C52B">
      <w:pPr>
        <w:pStyle w:val="15"/>
        <w:keepNext w:val="0"/>
        <w:keepLines w:val="0"/>
        <w:pageBreakBefore w:val="0"/>
        <w:wordWrap/>
        <w:overflowPunct/>
        <w:topLinePunct w:val="0"/>
        <w:bidi w:val="0"/>
        <w:spacing w:after="0" w:line="400" w:lineRule="exact"/>
        <w:ind w:left="0" w:leftChars="0" w:firstLine="422"/>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5、综合信誉及履约能力分</w:t>
      </w:r>
      <w:r>
        <w:rPr>
          <w:rFonts w:hint="eastAsia" w:ascii="宋体" w:hAnsi="宋体" w:cs="宋体"/>
          <w:b/>
          <w:bCs/>
          <w:color w:val="000000" w:themeColor="text1"/>
          <w:spacing w:val="-4"/>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…………………………………………………满分</w:t>
      </w:r>
      <w:r>
        <w:rPr>
          <w:rFonts w:hint="eastAsia" w:ascii="宋体" w:hAnsi="宋体" w:cs="宋体"/>
          <w:b/>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spacing w:val="-4"/>
          <w:highlight w:val="none"/>
          <w14:textFill>
            <w14:solidFill>
              <w14:schemeClr w14:val="tx1"/>
            </w14:solidFill>
          </w14:textFill>
        </w:rPr>
        <w:t>分</w:t>
      </w:r>
    </w:p>
    <w:p w14:paraId="02794E9A">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（1）投标人提供2021年1月1日以来同类项目业绩的，提供1个得2分，满分4分。以中标（成交）通知书</w:t>
      </w:r>
      <w:r>
        <w:rPr>
          <w:rFonts w:hint="eastAsia" w:ascii="宋体" w:hAnsi="宋体" w:cs="宋体"/>
          <w:color w:val="000000" w:themeColor="text1"/>
          <w:highlight w:val="none"/>
          <w:lang w:eastAsia="zh-CN"/>
          <w14:textFill>
            <w14:solidFill>
              <w14:schemeClr w14:val="tx1"/>
            </w14:solidFill>
          </w14:textFill>
        </w:rPr>
        <w:t>和</w:t>
      </w:r>
      <w:r>
        <w:rPr>
          <w:rFonts w:hint="eastAsia" w:ascii="宋体" w:hAnsi="宋体" w:cs="宋体"/>
          <w:color w:val="000000" w:themeColor="text1"/>
          <w:highlight w:val="none"/>
          <w14:textFill>
            <w14:solidFill>
              <w14:schemeClr w14:val="tx1"/>
            </w14:solidFill>
          </w14:textFill>
        </w:rPr>
        <w:t>合同扫描件为准。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投标文件中附相关材料扫描件，否则不得分。</w:t>
      </w:r>
      <w:r>
        <w:rPr>
          <w:rFonts w:hint="eastAsia" w:ascii="宋体" w:hAnsi="宋体" w:cs="宋体"/>
          <w:color w:val="000000" w:themeColor="text1"/>
          <w:highlight w:val="none"/>
          <w:lang w:eastAsia="zh-CN"/>
          <w14:textFill>
            <w14:solidFill>
              <w14:schemeClr w14:val="tx1"/>
            </w14:solidFill>
          </w14:textFill>
        </w:rPr>
        <w:t>）</w:t>
      </w:r>
    </w:p>
    <w:p w14:paraId="4805FAD1">
      <w:pPr>
        <w:pStyle w:val="19"/>
        <w:keepNext w:val="0"/>
        <w:keepLines w:val="0"/>
        <w:pageBreakBefore w:val="0"/>
        <w:wordWrap/>
        <w:overflowPunct/>
        <w:topLinePunct w:val="0"/>
        <w:bidi w:val="0"/>
        <w:adjustRightInd w:val="0"/>
        <w:snapToGrid w:val="0"/>
        <w:spacing w:line="400" w:lineRule="exact"/>
        <w:ind w:firstLine="42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（2）企业获得ISO质量管理体系认证证书，且在有效期内的，得1分；企业获得环境管理体系认证证书，且在有效期内的，得1分；企业获得职业健康管理体检认证证书，且在有效期内的，得1分；</w:t>
      </w:r>
      <w:r>
        <w:rPr>
          <w:rFonts w:hint="eastAsia" w:hAnsi="宋体" w:cs="宋体"/>
          <w:color w:val="000000" w:themeColor="text1"/>
          <w:szCs w:val="21"/>
          <w:highlight w:val="none"/>
          <w:lang w:eastAsia="zh-CN"/>
          <w14:textFill>
            <w14:solidFill>
              <w14:schemeClr w14:val="tx1"/>
            </w14:solidFill>
          </w14:textFill>
        </w:rPr>
        <w:t>满分</w:t>
      </w:r>
      <w:r>
        <w:rPr>
          <w:rFonts w:hint="eastAsia" w:hAnsi="宋体" w:cs="宋体"/>
          <w:color w:val="000000" w:themeColor="text1"/>
          <w:szCs w:val="21"/>
          <w:highlight w:val="none"/>
          <w:lang w:val="en-US" w:eastAsia="zh-CN"/>
          <w14:textFill>
            <w14:solidFill>
              <w14:schemeClr w14:val="tx1"/>
            </w14:solidFill>
          </w14:textFill>
        </w:rPr>
        <w:t>3分。</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投标文件中附相关材料扫描件，否则不得分</w:t>
      </w:r>
      <w:r>
        <w:rPr>
          <w:rFonts w:hint="eastAsia" w:hAnsi="宋体" w:cs="宋体"/>
          <w:color w:val="000000" w:themeColor="text1"/>
          <w:szCs w:val="21"/>
          <w:highlight w:val="none"/>
          <w:lang w:eastAsia="zh-CN"/>
          <w14:textFill>
            <w14:solidFill>
              <w14:schemeClr w14:val="tx1"/>
            </w14:solidFill>
          </w14:textFill>
        </w:rPr>
        <w:t>）</w:t>
      </w:r>
    </w:p>
    <w:p w14:paraId="2C1DB8E3">
      <w:pPr>
        <w:pStyle w:val="19"/>
        <w:keepNext w:val="0"/>
        <w:keepLines w:val="0"/>
        <w:pageBreakBefore w:val="0"/>
        <w:wordWrap/>
        <w:overflowPunct/>
        <w:topLinePunct w:val="0"/>
        <w:bidi w:val="0"/>
        <w:adjustRightInd w:val="0"/>
        <w:snapToGrid w:val="0"/>
        <w:spacing w:line="400" w:lineRule="exact"/>
        <w:ind w:firstLine="42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（3）所投产品 “智能分析系统”、“云智能网关系统”、“智能公示系统”、“智能云秤系统”、“</w:t>
      </w:r>
      <w:r>
        <w:rPr>
          <w:rFonts w:hint="eastAsia" w:hAnsi="宋体" w:cs="宋体"/>
          <w:color w:val="000000" w:themeColor="text1"/>
          <w:szCs w:val="21"/>
          <w:highlight w:val="none"/>
          <w:lang w:val="en-US" w:eastAsia="zh-CN"/>
          <w14:textFill>
            <w14:solidFill>
              <w14:schemeClr w14:val="tx1"/>
            </w14:solidFill>
          </w14:textFill>
        </w:rPr>
        <w:t>移动溯源终端</w:t>
      </w:r>
      <w:r>
        <w:rPr>
          <w:rFonts w:hint="eastAsia" w:hAnsi="宋体" w:cs="宋体"/>
          <w:color w:val="000000" w:themeColor="text1"/>
          <w:szCs w:val="21"/>
          <w:highlight w:val="none"/>
          <w14:textFill>
            <w14:solidFill>
              <w14:schemeClr w14:val="tx1"/>
            </w14:solidFill>
          </w14:textFill>
        </w:rPr>
        <w:t>系统”具备软件著作权证书的，每提供一项得1分，最高得5分。</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投标文件中附相关材料扫描件，否则不得分。</w:t>
      </w:r>
      <w:r>
        <w:rPr>
          <w:rFonts w:hint="eastAsia" w:hAnsi="宋体" w:cs="宋体"/>
          <w:color w:val="000000" w:themeColor="text1"/>
          <w:szCs w:val="21"/>
          <w:highlight w:val="none"/>
          <w:lang w:eastAsia="zh-CN"/>
          <w14:textFill>
            <w14:solidFill>
              <w14:schemeClr w14:val="tx1"/>
            </w14:solidFill>
          </w14:textFill>
        </w:rPr>
        <w:t>）</w:t>
      </w:r>
    </w:p>
    <w:p w14:paraId="7BFCBD59">
      <w:pPr>
        <w:pStyle w:val="19"/>
        <w:keepNext w:val="0"/>
        <w:keepLines w:val="0"/>
        <w:pageBreakBefore w:val="0"/>
        <w:tabs>
          <w:tab w:val="left" w:pos="4214"/>
        </w:tabs>
        <w:kinsoku/>
        <w:wordWrap/>
        <w:overflowPunct/>
        <w:topLinePunct w:val="0"/>
        <w:autoSpaceDE/>
        <w:autoSpaceDN/>
        <w:bidi w:val="0"/>
        <w:adjustRightInd/>
        <w:snapToGrid/>
        <w:spacing w:line="400" w:lineRule="exact"/>
        <w:ind w:firstLine="422"/>
        <w:textAlignment w:val="auto"/>
        <w:rPr>
          <w:rFonts w:hAnsi="宋体" w:cs="宋体"/>
          <w:b/>
          <w:szCs w:val="21"/>
        </w:rPr>
      </w:pPr>
      <w:r>
        <w:rPr>
          <w:rFonts w:hint="eastAsia" w:hAnsi="宋体" w:cs="宋体"/>
          <w:b/>
          <w:szCs w:val="21"/>
        </w:rPr>
        <w:t>6、综合得分＝1+2+3+4+5</w:t>
      </w:r>
    </w:p>
    <w:p w14:paraId="25DE325A">
      <w:pPr>
        <w:pStyle w:val="19"/>
        <w:keepNext w:val="0"/>
        <w:keepLines w:val="0"/>
        <w:pageBreakBefore w:val="0"/>
        <w:tabs>
          <w:tab w:val="left" w:pos="4214"/>
        </w:tabs>
        <w:kinsoku/>
        <w:wordWrap/>
        <w:overflowPunct/>
        <w:topLinePunct w:val="0"/>
        <w:autoSpaceDE/>
        <w:autoSpaceDN/>
        <w:bidi w:val="0"/>
        <w:adjustRightInd/>
        <w:snapToGrid/>
        <w:spacing w:line="400" w:lineRule="exact"/>
        <w:ind w:firstLine="422" w:firstLineChars="200"/>
        <w:textAlignment w:val="auto"/>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三、推荐及确定中标候选供应商原则</w:t>
      </w:r>
    </w:p>
    <w:p w14:paraId="00329490">
      <w:pPr>
        <w:pStyle w:val="19"/>
        <w:keepNext w:val="0"/>
        <w:keepLines w:val="0"/>
        <w:pageBreakBefore w:val="0"/>
        <w:tabs>
          <w:tab w:val="left" w:pos="4214"/>
        </w:tabs>
        <w:kinsoku/>
        <w:wordWrap/>
        <w:overflowPunct/>
        <w:topLinePunct w:val="0"/>
        <w:autoSpaceDE/>
        <w:autoSpaceDN/>
        <w:bidi w:val="0"/>
        <w:adjustRightInd/>
        <w:snapToGrid/>
        <w:spacing w:line="400" w:lineRule="exact"/>
        <w:ind w:firstLine="420" w:firstLineChars="200"/>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评标委员会根据综合得分由高到低排列次序，若得分相同时，按评标价由低到高顺序排列；若得分且投标报价相同并列的，则依次按技术方案及实施方案、人员配备分由高到低的原则排列并推荐中标候选人。</w:t>
      </w:r>
    </w:p>
    <w:p w14:paraId="05082E8F">
      <w:pPr>
        <w:pStyle w:val="19"/>
        <w:keepNext w:val="0"/>
        <w:keepLines w:val="0"/>
        <w:pageBreakBefore w:val="0"/>
        <w:tabs>
          <w:tab w:val="left" w:pos="4214"/>
        </w:tabs>
        <w:kinsoku/>
        <w:wordWrap/>
        <w:overflowPunct/>
        <w:topLinePunct w:val="0"/>
        <w:autoSpaceDE/>
        <w:autoSpaceDN/>
        <w:bidi w:val="0"/>
        <w:adjustRightInd/>
        <w:snapToGrid/>
        <w:spacing w:line="400" w:lineRule="exact"/>
        <w:ind w:firstLine="420" w:firstLineChars="200"/>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（2）评标委员会可推荐前三名为中标候选人，采购人应当确定评标委员会推荐排名第一的中标候选人为中标人。</w:t>
      </w:r>
    </w:p>
    <w:p w14:paraId="67CD48DA">
      <w:pPr>
        <w:pStyle w:val="19"/>
        <w:keepNext w:val="0"/>
        <w:keepLines w:val="0"/>
        <w:pageBreakBefore w:val="0"/>
        <w:tabs>
          <w:tab w:val="left" w:pos="4214"/>
        </w:tabs>
        <w:kinsoku/>
        <w:wordWrap/>
        <w:overflowPunct/>
        <w:topLinePunct w:val="0"/>
        <w:autoSpaceDE/>
        <w:autoSpaceDN/>
        <w:bidi w:val="0"/>
        <w:adjustRightInd/>
        <w:snapToGrid/>
        <w:spacing w:line="400" w:lineRule="exact"/>
        <w:ind w:firstLine="420" w:firstLineChars="200"/>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3D36E172">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（4）评标委员会认为投标人的报价明显低于其他通过符合性审查投标人的报价，有可能影响</w:t>
      </w:r>
      <w:r>
        <w:rPr>
          <w:rFonts w:hint="eastAsia" w:ascii="宋体" w:hAnsi="宋体" w:cs="宋体"/>
          <w:b/>
          <w:bCs/>
          <w:color w:val="000000" w:themeColor="text1"/>
          <w:sz w:val="21"/>
          <w:szCs w:val="21"/>
          <w:highlight w:val="none"/>
          <w:lang w:eastAsia="zh-CN"/>
          <w14:textFill>
            <w14:solidFill>
              <w14:schemeClr w14:val="tx1"/>
            </w14:solidFill>
          </w14:textFill>
        </w:rPr>
        <w:t>服务和</w:t>
      </w:r>
      <w:r>
        <w:rPr>
          <w:rFonts w:hint="eastAsia" w:ascii="宋体" w:hAnsi="宋体" w:cs="宋体"/>
          <w:b/>
          <w:bCs/>
          <w:color w:val="000000" w:themeColor="text1"/>
          <w:sz w:val="21"/>
          <w:szCs w:val="21"/>
          <w:highlight w:val="none"/>
          <w14:textFill>
            <w14:solidFill>
              <w14:schemeClr w14:val="tx1"/>
            </w14:solidFill>
          </w14:textFill>
        </w:rPr>
        <w:t>产品质量或者不能诚信履约的，应当要求其在评标现场合理的时间内提供书面说明，必要时提交相关证明材料；投标人不能证明其报价合理性的，评标委员会应当将其作为无效投标处理。</w:t>
      </w:r>
    </w:p>
    <w:p w14:paraId="2D7A19B0">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四、特别说明</w:t>
      </w:r>
    </w:p>
    <w:p w14:paraId="1AACACD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中小企业在政府采购活动过程中，请根据自己的真实情况出具《中小企业声明函》或《残疾人福利性单位声明函》或属于监狱企业的证明文件复印件。依法享受中小企业优惠政策的，采购人或采购代理机构在公告中标结果时，同时公告其《中小企业声明函》或《残疾人福利性单位声明函》或属于监狱企业的证明文件复印件，接受社会监督。</w:t>
      </w:r>
    </w:p>
    <w:bookmarkEnd w:id="155"/>
    <w:p w14:paraId="4F7B0849">
      <w:pPr>
        <w:spacing w:line="440" w:lineRule="exact"/>
        <w:jc w:val="center"/>
        <w:outlineLvl w:val="0"/>
        <w:rPr>
          <w:rFonts w:hint="eastAsia" w:ascii="宋体" w:hAnsi="宋体" w:cs="宋体"/>
          <w:b/>
          <w:bCs/>
          <w:color w:val="000000"/>
          <w:kern w:val="44"/>
          <w:sz w:val="32"/>
          <w:szCs w:val="32"/>
        </w:rPr>
      </w:pPr>
      <w:bookmarkStart w:id="162" w:name="_Toc22160"/>
      <w:bookmarkStart w:id="163" w:name="_Toc14595"/>
    </w:p>
    <w:p w14:paraId="2BBACC70">
      <w:pPr>
        <w:spacing w:line="440" w:lineRule="exact"/>
        <w:jc w:val="center"/>
        <w:outlineLvl w:val="0"/>
        <w:rPr>
          <w:rFonts w:hint="eastAsia" w:ascii="宋体" w:hAnsi="宋体" w:cs="宋体"/>
          <w:b/>
          <w:bCs/>
          <w:color w:val="000000"/>
          <w:kern w:val="44"/>
          <w:sz w:val="32"/>
          <w:szCs w:val="32"/>
        </w:rPr>
      </w:pPr>
    </w:p>
    <w:p w14:paraId="7A71B29D">
      <w:pPr>
        <w:spacing w:line="440" w:lineRule="exact"/>
        <w:jc w:val="center"/>
        <w:outlineLvl w:val="0"/>
        <w:rPr>
          <w:rFonts w:hint="eastAsia" w:ascii="宋体" w:hAnsi="宋体" w:cs="宋体"/>
          <w:b/>
          <w:bCs/>
          <w:color w:val="000000"/>
          <w:kern w:val="44"/>
          <w:sz w:val="32"/>
          <w:szCs w:val="32"/>
        </w:rPr>
      </w:pPr>
    </w:p>
    <w:p w14:paraId="58148085">
      <w:pPr>
        <w:spacing w:line="440" w:lineRule="exact"/>
        <w:jc w:val="center"/>
        <w:outlineLvl w:val="0"/>
        <w:rPr>
          <w:rFonts w:hint="eastAsia" w:ascii="宋体" w:hAnsi="宋体" w:cs="宋体"/>
          <w:b/>
          <w:bCs/>
          <w:color w:val="000000"/>
          <w:kern w:val="44"/>
          <w:sz w:val="32"/>
          <w:szCs w:val="32"/>
        </w:rPr>
      </w:pPr>
    </w:p>
    <w:p w14:paraId="4CEB238F">
      <w:pPr>
        <w:spacing w:line="440" w:lineRule="exact"/>
        <w:jc w:val="center"/>
        <w:outlineLvl w:val="0"/>
        <w:rPr>
          <w:rFonts w:hint="eastAsia" w:ascii="宋体" w:hAnsi="宋体" w:cs="宋体"/>
          <w:b/>
          <w:bCs/>
          <w:color w:val="000000"/>
          <w:kern w:val="44"/>
          <w:sz w:val="32"/>
          <w:szCs w:val="32"/>
        </w:rPr>
      </w:pPr>
    </w:p>
    <w:p w14:paraId="2D37C439">
      <w:pPr>
        <w:spacing w:line="440" w:lineRule="exact"/>
        <w:jc w:val="center"/>
        <w:outlineLvl w:val="0"/>
        <w:rPr>
          <w:rFonts w:hint="eastAsia" w:ascii="宋体" w:hAnsi="宋体" w:cs="宋体"/>
          <w:b/>
          <w:bCs/>
          <w:color w:val="000000"/>
          <w:kern w:val="44"/>
          <w:sz w:val="32"/>
          <w:szCs w:val="32"/>
        </w:rPr>
      </w:pPr>
      <w:r>
        <w:rPr>
          <w:rFonts w:hint="eastAsia" w:ascii="宋体" w:hAnsi="宋体" w:cs="宋体"/>
          <w:b/>
          <w:bCs/>
          <w:color w:val="000000"/>
          <w:kern w:val="44"/>
          <w:sz w:val="32"/>
          <w:szCs w:val="32"/>
        </w:rPr>
        <w:t>第五章  采购合同（合同主要条款及格式）</w:t>
      </w:r>
      <w:bookmarkEnd w:id="162"/>
      <w:bookmarkEnd w:id="163"/>
    </w:p>
    <w:p w14:paraId="45F19ABF">
      <w:pPr>
        <w:spacing w:line="360" w:lineRule="auto"/>
        <w:jc w:val="center"/>
        <w:rPr>
          <w:rFonts w:hint="eastAsia" w:ascii="宋体" w:cs="宋体"/>
          <w:b/>
          <w:bCs/>
          <w:sz w:val="28"/>
          <w:szCs w:val="28"/>
        </w:rPr>
      </w:pPr>
      <w:r>
        <w:rPr>
          <w:rFonts w:hint="eastAsia" w:ascii="宋体" w:cs="宋体"/>
          <w:b/>
          <w:bCs/>
          <w:szCs w:val="21"/>
        </w:rPr>
        <w:t>注：本合同条款仅供参考，甲乙双方可根据实际情况进行补充。</w:t>
      </w:r>
    </w:p>
    <w:p w14:paraId="4525DCBA">
      <w:pPr>
        <w:spacing w:line="400" w:lineRule="exact"/>
        <w:rPr>
          <w:rFonts w:hint="eastAsia" w:ascii="宋体" w:hAnsi="宋体" w:eastAsia="宋体" w:cs="宋体"/>
          <w:lang w:eastAsia="zh-CN"/>
        </w:rPr>
      </w:pPr>
      <w:r>
        <w:rPr>
          <w:rFonts w:hint="eastAsia" w:ascii="宋体" w:hAnsi="宋体" w:cs="宋体"/>
        </w:rPr>
        <w:t>项目名称：</w:t>
      </w:r>
      <w:r>
        <w:rPr>
          <w:rFonts w:hint="eastAsia" w:ascii="宋体" w:hAnsi="宋体" w:cs="宋体"/>
          <w:szCs w:val="21"/>
          <w:lang w:eastAsia="zh-CN"/>
        </w:rPr>
        <w:t>灵川县校园食堂“互联网十明厨亮灶项目建设</w:t>
      </w:r>
    </w:p>
    <w:p w14:paraId="362F4249">
      <w:pPr>
        <w:spacing w:line="400" w:lineRule="exact"/>
        <w:rPr>
          <w:rFonts w:ascii="宋体" w:hAnsi="宋体" w:cs="宋体"/>
        </w:rPr>
      </w:pPr>
      <w:r>
        <w:rPr>
          <w:rFonts w:hint="eastAsia" w:ascii="宋体" w:hAnsi="宋体" w:cs="宋体"/>
        </w:rPr>
        <w:t>项目编号：GLZC2024-G3-230188-GXCH</w:t>
      </w:r>
    </w:p>
    <w:p w14:paraId="4BADCE60">
      <w:pPr>
        <w:spacing w:line="400" w:lineRule="exact"/>
        <w:rPr>
          <w:rFonts w:ascii="宋体" w:hAnsi="宋体" w:cs="宋体"/>
        </w:rPr>
      </w:pPr>
      <w:r>
        <w:rPr>
          <w:rFonts w:hint="eastAsia" w:ascii="宋体" w:hAnsi="宋体" w:cs="宋体"/>
        </w:rPr>
        <w:t>甲方：（采购人）</w:t>
      </w:r>
    </w:p>
    <w:p w14:paraId="4DECB72A">
      <w:pPr>
        <w:spacing w:line="400" w:lineRule="exact"/>
        <w:rPr>
          <w:rFonts w:ascii="宋体" w:hAnsi="宋体" w:cs="宋体"/>
        </w:rPr>
      </w:pPr>
      <w:r>
        <w:rPr>
          <w:rFonts w:hint="eastAsia" w:ascii="宋体" w:hAnsi="宋体" w:cs="宋体"/>
        </w:rPr>
        <w:t>乙方：（中标供应商）</w:t>
      </w:r>
    </w:p>
    <w:p w14:paraId="41559B22">
      <w:pPr>
        <w:spacing w:line="400" w:lineRule="exact"/>
        <w:ind w:firstLine="420" w:firstLineChars="200"/>
        <w:rPr>
          <w:rFonts w:ascii="宋体" w:hAnsi="宋体" w:cs="宋体"/>
        </w:rPr>
      </w:pPr>
      <w:r>
        <w:rPr>
          <w:rFonts w:hint="eastAsia" w:ascii="宋体" w:hAnsi="宋体" w:cs="宋体"/>
        </w:rPr>
        <w:t>根据《中华人民共和国政府采购法》、《中华人民共和国政府采购法实施条例》、《</w:t>
      </w:r>
      <w:r>
        <w:rPr>
          <w:rFonts w:hint="eastAsia" w:ascii="宋体" w:hAnsi="宋体" w:cs="宋体"/>
          <w:lang w:eastAsia="zh-CN"/>
        </w:rPr>
        <w:t>民法典</w:t>
      </w:r>
      <w:r>
        <w:rPr>
          <w:rFonts w:hint="eastAsia" w:ascii="宋体" w:hAnsi="宋体" w:cs="宋体"/>
        </w:rPr>
        <w:t>》等法律、法规规定，按照招投标文件规定条款和中标供应商承诺、甲乙双方签订本合同。</w:t>
      </w:r>
    </w:p>
    <w:p w14:paraId="2D8CED0A">
      <w:pPr>
        <w:spacing w:line="400" w:lineRule="exact"/>
        <w:ind w:firstLine="316" w:firstLineChars="150"/>
        <w:rPr>
          <w:rFonts w:ascii="宋体" w:hAnsi="宋体" w:cs="宋体"/>
          <w:b/>
          <w:szCs w:val="21"/>
        </w:rPr>
      </w:pPr>
      <w:r>
        <w:rPr>
          <w:rFonts w:hint="eastAsia" w:ascii="宋体" w:hAnsi="宋体" w:cs="宋体"/>
          <w:b/>
        </w:rPr>
        <w:t>第一条</w:t>
      </w:r>
      <w:r>
        <w:rPr>
          <w:rFonts w:hint="eastAsia" w:ascii="宋体" w:hAnsi="宋体" w:cs="宋体"/>
          <w:b/>
          <w:szCs w:val="21"/>
        </w:rPr>
        <w:t xml:space="preserve">  合同标的及合同金额</w:t>
      </w:r>
    </w:p>
    <w:p w14:paraId="5A695C78">
      <w:pPr>
        <w:spacing w:line="400" w:lineRule="exact"/>
        <w:ind w:firstLine="210" w:firstLineChars="100"/>
        <w:rPr>
          <w:rFonts w:hint="default" w:eastAsia="宋体"/>
          <w:lang w:val="en-US" w:eastAsia="zh-CN"/>
        </w:rPr>
      </w:pPr>
      <w:r>
        <w:rPr>
          <w:rFonts w:hint="eastAsia" w:ascii="宋体" w:hAnsi="宋体" w:cs="宋体"/>
          <w:szCs w:val="21"/>
        </w:rPr>
        <w:t>1.合同标的</w:t>
      </w:r>
    </w:p>
    <w:tbl>
      <w:tblPr>
        <w:tblStyle w:val="33"/>
        <w:tblW w:w="0" w:type="auto"/>
        <w:jc w:val="center"/>
        <w:tblLayout w:type="fixed"/>
        <w:tblCellMar>
          <w:top w:w="0" w:type="dxa"/>
          <w:left w:w="108" w:type="dxa"/>
          <w:bottom w:w="0" w:type="dxa"/>
          <w:right w:w="108" w:type="dxa"/>
        </w:tblCellMar>
      </w:tblPr>
      <w:tblGrid>
        <w:gridCol w:w="709"/>
        <w:gridCol w:w="1232"/>
        <w:gridCol w:w="2928"/>
        <w:gridCol w:w="840"/>
        <w:gridCol w:w="708"/>
        <w:gridCol w:w="1134"/>
        <w:gridCol w:w="1843"/>
      </w:tblGrid>
      <w:tr w14:paraId="01F6900E">
        <w:tblPrEx>
          <w:tblCellMar>
            <w:top w:w="0" w:type="dxa"/>
            <w:left w:w="108" w:type="dxa"/>
            <w:bottom w:w="0" w:type="dxa"/>
            <w:right w:w="108" w:type="dxa"/>
          </w:tblCellMar>
        </w:tblPrEx>
        <w:trPr>
          <w:cantSplit/>
          <w:trHeight w:val="54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6E53366">
            <w:pPr>
              <w:spacing w:line="400" w:lineRule="exact"/>
              <w:jc w:val="center"/>
              <w:rPr>
                <w:rFonts w:ascii="宋体" w:hAnsi="宋体" w:cs="宋体"/>
                <w:kern w:val="1"/>
                <w:szCs w:val="21"/>
              </w:rPr>
            </w:pPr>
            <w:r>
              <w:rPr>
                <w:rFonts w:hint="eastAsia" w:ascii="宋体" w:hAnsi="宋体" w:cs="宋体"/>
                <w:kern w:val="1"/>
                <w:szCs w:val="21"/>
              </w:rPr>
              <w:t>项号</w:t>
            </w:r>
          </w:p>
        </w:tc>
        <w:tc>
          <w:tcPr>
            <w:tcW w:w="1232" w:type="dxa"/>
            <w:tcBorders>
              <w:top w:val="single" w:color="000000" w:sz="4" w:space="0"/>
              <w:left w:val="single" w:color="000000" w:sz="4" w:space="0"/>
              <w:bottom w:val="single" w:color="000000" w:sz="4" w:space="0"/>
              <w:right w:val="single" w:color="000000" w:sz="4" w:space="0"/>
            </w:tcBorders>
            <w:vAlign w:val="center"/>
          </w:tcPr>
          <w:p w14:paraId="32E3BFB6">
            <w:pPr>
              <w:spacing w:line="400" w:lineRule="exact"/>
              <w:jc w:val="center"/>
              <w:rPr>
                <w:rFonts w:ascii="宋体" w:hAnsi="宋体" w:cs="宋体"/>
                <w:kern w:val="1"/>
                <w:szCs w:val="21"/>
              </w:rPr>
            </w:pPr>
            <w:r>
              <w:rPr>
                <w:rFonts w:hint="eastAsia" w:ascii="宋体" w:hAnsi="宋体" w:cs="宋体"/>
                <w:kern w:val="1"/>
                <w:szCs w:val="21"/>
              </w:rPr>
              <w:t>服务名称</w:t>
            </w:r>
          </w:p>
        </w:tc>
        <w:tc>
          <w:tcPr>
            <w:tcW w:w="2928" w:type="dxa"/>
            <w:tcBorders>
              <w:top w:val="single" w:color="000000" w:sz="4" w:space="0"/>
              <w:left w:val="single" w:color="000000" w:sz="4" w:space="0"/>
              <w:bottom w:val="single" w:color="000000" w:sz="4" w:space="0"/>
              <w:right w:val="single" w:color="000000" w:sz="4" w:space="0"/>
            </w:tcBorders>
            <w:vAlign w:val="center"/>
          </w:tcPr>
          <w:p w14:paraId="6F4A1A0C">
            <w:pPr>
              <w:spacing w:line="400" w:lineRule="exact"/>
              <w:jc w:val="center"/>
              <w:rPr>
                <w:rFonts w:ascii="宋体" w:hAnsi="宋体" w:cs="宋体"/>
                <w:kern w:val="1"/>
                <w:szCs w:val="21"/>
              </w:rPr>
            </w:pPr>
            <w:r>
              <w:rPr>
                <w:rFonts w:hint="eastAsia" w:ascii="宋体" w:hAnsi="宋体" w:cs="宋体"/>
                <w:kern w:val="1"/>
                <w:szCs w:val="21"/>
              </w:rPr>
              <w:t>服务相关性能参数</w:t>
            </w:r>
          </w:p>
        </w:tc>
        <w:tc>
          <w:tcPr>
            <w:tcW w:w="840" w:type="dxa"/>
            <w:tcBorders>
              <w:top w:val="single" w:color="000000" w:sz="4" w:space="0"/>
              <w:left w:val="single" w:color="000000" w:sz="4" w:space="0"/>
              <w:bottom w:val="single" w:color="000000" w:sz="4" w:space="0"/>
              <w:right w:val="single" w:color="000000" w:sz="4" w:space="0"/>
            </w:tcBorders>
            <w:vAlign w:val="center"/>
          </w:tcPr>
          <w:p w14:paraId="665AB251">
            <w:pPr>
              <w:spacing w:line="400" w:lineRule="exact"/>
              <w:rPr>
                <w:rFonts w:ascii="宋体" w:hAnsi="宋体" w:cs="宋体"/>
                <w:kern w:val="1"/>
                <w:szCs w:val="21"/>
              </w:rPr>
            </w:pPr>
            <w:r>
              <w:rPr>
                <w:rFonts w:hint="eastAsia" w:ascii="宋体" w:hAnsi="宋体" w:cs="宋体"/>
                <w:kern w:val="1"/>
                <w:szCs w:val="21"/>
              </w:rPr>
              <w:t>数量</w:t>
            </w:r>
          </w:p>
        </w:tc>
        <w:tc>
          <w:tcPr>
            <w:tcW w:w="708" w:type="dxa"/>
            <w:tcBorders>
              <w:top w:val="single" w:color="000000" w:sz="4" w:space="0"/>
              <w:left w:val="single" w:color="000000" w:sz="4" w:space="0"/>
              <w:bottom w:val="single" w:color="000000" w:sz="4" w:space="0"/>
              <w:right w:val="single" w:color="000000" w:sz="4" w:space="0"/>
            </w:tcBorders>
            <w:vAlign w:val="center"/>
          </w:tcPr>
          <w:p w14:paraId="0ECF6D84">
            <w:pPr>
              <w:spacing w:line="400" w:lineRule="exact"/>
              <w:rPr>
                <w:rFonts w:ascii="宋体" w:hAnsi="宋体" w:cs="宋体"/>
                <w:kern w:val="1"/>
                <w:szCs w:val="21"/>
              </w:rPr>
            </w:pPr>
            <w:r>
              <w:rPr>
                <w:rFonts w:hint="eastAsia" w:ascii="宋体" w:hAnsi="宋体" w:cs="宋体"/>
                <w:kern w:val="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3F1D808">
            <w:pPr>
              <w:spacing w:line="400" w:lineRule="exact"/>
              <w:jc w:val="center"/>
              <w:rPr>
                <w:rFonts w:ascii="宋体" w:hAnsi="宋体" w:cs="宋体"/>
                <w:kern w:val="1"/>
                <w:szCs w:val="21"/>
              </w:rPr>
            </w:pPr>
            <w:r>
              <w:rPr>
                <w:rFonts w:hint="eastAsia" w:ascii="宋体" w:hAnsi="宋体" w:cs="宋体"/>
                <w:kern w:val="1"/>
                <w:szCs w:val="21"/>
              </w:rPr>
              <w:t>单价（元）</w:t>
            </w:r>
          </w:p>
        </w:tc>
        <w:tc>
          <w:tcPr>
            <w:tcW w:w="1843" w:type="dxa"/>
            <w:tcBorders>
              <w:top w:val="single" w:color="000000" w:sz="4" w:space="0"/>
              <w:left w:val="single" w:color="000000" w:sz="4" w:space="0"/>
              <w:bottom w:val="single" w:color="000000" w:sz="4" w:space="0"/>
              <w:right w:val="single" w:color="000000" w:sz="4" w:space="0"/>
            </w:tcBorders>
            <w:vAlign w:val="center"/>
          </w:tcPr>
          <w:p w14:paraId="5F07A286">
            <w:pPr>
              <w:spacing w:line="400" w:lineRule="exact"/>
              <w:jc w:val="center"/>
              <w:rPr>
                <w:rFonts w:ascii="宋体" w:hAnsi="宋体" w:cs="宋体"/>
                <w:kern w:val="1"/>
                <w:szCs w:val="21"/>
              </w:rPr>
            </w:pPr>
            <w:r>
              <w:rPr>
                <w:rFonts w:hint="eastAsia" w:ascii="宋体" w:hAnsi="宋体" w:cs="宋体"/>
                <w:b/>
                <w:kern w:val="1"/>
                <w:szCs w:val="21"/>
              </w:rPr>
              <w:t>金额</w:t>
            </w:r>
            <w:r>
              <w:rPr>
                <w:rFonts w:hint="eastAsia" w:ascii="宋体" w:hAnsi="宋体" w:cs="宋体"/>
                <w:kern w:val="1"/>
                <w:szCs w:val="21"/>
              </w:rPr>
              <w:t>（元）</w:t>
            </w:r>
          </w:p>
        </w:tc>
      </w:tr>
      <w:tr w14:paraId="769DFC30">
        <w:tblPrEx>
          <w:tblCellMar>
            <w:top w:w="0" w:type="dxa"/>
            <w:left w:w="108" w:type="dxa"/>
            <w:bottom w:w="0" w:type="dxa"/>
            <w:right w:w="108" w:type="dxa"/>
          </w:tblCellMar>
        </w:tblPrEx>
        <w:trPr>
          <w:cantSplit/>
          <w:trHeight w:val="465"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878DC07">
            <w:pPr>
              <w:spacing w:line="400" w:lineRule="exact"/>
              <w:jc w:val="center"/>
              <w:rPr>
                <w:rFonts w:ascii="宋体" w:hAnsi="宋体" w:cs="宋体"/>
                <w:kern w:val="1"/>
                <w:szCs w:val="21"/>
              </w:rPr>
            </w:pPr>
            <w:r>
              <w:rPr>
                <w:rFonts w:hint="eastAsia" w:ascii="宋体" w:hAnsi="宋体" w:cs="宋体"/>
                <w:kern w:val="1"/>
                <w:szCs w:val="21"/>
              </w:rPr>
              <w:t>1</w:t>
            </w:r>
          </w:p>
        </w:tc>
        <w:tc>
          <w:tcPr>
            <w:tcW w:w="1232" w:type="dxa"/>
            <w:tcBorders>
              <w:top w:val="single" w:color="000000" w:sz="4" w:space="0"/>
              <w:left w:val="single" w:color="000000" w:sz="4" w:space="0"/>
              <w:bottom w:val="single" w:color="000000" w:sz="4" w:space="0"/>
              <w:right w:val="single" w:color="000000" w:sz="4" w:space="0"/>
            </w:tcBorders>
            <w:vAlign w:val="center"/>
          </w:tcPr>
          <w:p w14:paraId="46A20315">
            <w:pPr>
              <w:spacing w:line="400" w:lineRule="exact"/>
              <w:jc w:val="center"/>
              <w:rPr>
                <w:rFonts w:ascii="宋体" w:hAnsi="宋体" w:cs="宋体"/>
                <w:kern w:val="1"/>
                <w:szCs w:val="21"/>
              </w:rPr>
            </w:pPr>
          </w:p>
        </w:tc>
        <w:tc>
          <w:tcPr>
            <w:tcW w:w="2928" w:type="dxa"/>
            <w:tcBorders>
              <w:top w:val="single" w:color="000000" w:sz="4" w:space="0"/>
              <w:left w:val="single" w:color="000000" w:sz="4" w:space="0"/>
              <w:bottom w:val="single" w:color="000000" w:sz="4" w:space="0"/>
              <w:right w:val="single" w:color="000000" w:sz="4" w:space="0"/>
            </w:tcBorders>
            <w:vAlign w:val="center"/>
          </w:tcPr>
          <w:p w14:paraId="349F9500">
            <w:pPr>
              <w:spacing w:line="400" w:lineRule="exact"/>
              <w:rPr>
                <w:rFonts w:ascii="宋体" w:hAnsi="宋体" w:cs="宋体"/>
                <w:kern w:val="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29D3116">
            <w:pPr>
              <w:spacing w:line="400" w:lineRule="exact"/>
              <w:jc w:val="center"/>
              <w:rPr>
                <w:rFonts w:ascii="宋体" w:hAnsi="宋体" w:cs="宋体"/>
                <w:kern w:val="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D0886DC">
            <w:pPr>
              <w:spacing w:line="400" w:lineRule="exact"/>
              <w:jc w:val="center"/>
              <w:rPr>
                <w:rFonts w:ascii="宋体" w:hAnsi="宋体" w:cs="宋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5333C3">
            <w:pPr>
              <w:spacing w:line="400" w:lineRule="exact"/>
              <w:rPr>
                <w:rFonts w:ascii="宋体" w:hAnsi="宋体" w:cs="宋体"/>
                <w:kern w:val="1"/>
                <w:szCs w:val="21"/>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ECAFF4B">
            <w:pPr>
              <w:spacing w:line="400" w:lineRule="exact"/>
              <w:rPr>
                <w:rFonts w:ascii="宋体" w:hAnsi="宋体" w:cs="宋体"/>
                <w:kern w:val="1"/>
                <w:szCs w:val="21"/>
              </w:rPr>
            </w:pPr>
          </w:p>
        </w:tc>
      </w:tr>
      <w:tr w14:paraId="589433DA">
        <w:tblPrEx>
          <w:tblCellMar>
            <w:top w:w="0" w:type="dxa"/>
            <w:left w:w="108" w:type="dxa"/>
            <w:bottom w:w="0" w:type="dxa"/>
            <w:right w:w="108" w:type="dxa"/>
          </w:tblCellMar>
        </w:tblPrEx>
        <w:trPr>
          <w:cantSplit/>
          <w:trHeight w:val="465"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E65E7E5">
            <w:pPr>
              <w:spacing w:line="400" w:lineRule="exact"/>
              <w:jc w:val="center"/>
              <w:rPr>
                <w:rFonts w:ascii="宋体" w:hAnsi="宋体" w:cs="宋体"/>
                <w:kern w:val="1"/>
                <w:szCs w:val="21"/>
              </w:rPr>
            </w:pPr>
            <w:r>
              <w:rPr>
                <w:rFonts w:hint="eastAsia" w:ascii="宋体" w:hAnsi="宋体" w:cs="宋体"/>
                <w:kern w:val="1"/>
                <w:szCs w:val="21"/>
              </w:rPr>
              <w:t>2</w:t>
            </w:r>
          </w:p>
        </w:tc>
        <w:tc>
          <w:tcPr>
            <w:tcW w:w="1232" w:type="dxa"/>
            <w:tcBorders>
              <w:top w:val="single" w:color="000000" w:sz="4" w:space="0"/>
              <w:left w:val="single" w:color="000000" w:sz="4" w:space="0"/>
              <w:bottom w:val="single" w:color="000000" w:sz="4" w:space="0"/>
              <w:right w:val="single" w:color="000000" w:sz="4" w:space="0"/>
            </w:tcBorders>
            <w:vAlign w:val="center"/>
          </w:tcPr>
          <w:p w14:paraId="73BA201C">
            <w:pPr>
              <w:spacing w:line="400" w:lineRule="exact"/>
              <w:jc w:val="center"/>
              <w:rPr>
                <w:rFonts w:ascii="宋体" w:hAnsi="宋体" w:cs="宋体"/>
                <w:kern w:val="1"/>
                <w:szCs w:val="21"/>
              </w:rPr>
            </w:pPr>
          </w:p>
        </w:tc>
        <w:tc>
          <w:tcPr>
            <w:tcW w:w="2928" w:type="dxa"/>
            <w:tcBorders>
              <w:top w:val="single" w:color="000000" w:sz="4" w:space="0"/>
              <w:left w:val="single" w:color="000000" w:sz="4" w:space="0"/>
              <w:bottom w:val="single" w:color="000000" w:sz="4" w:space="0"/>
              <w:right w:val="single" w:color="000000" w:sz="4" w:space="0"/>
            </w:tcBorders>
            <w:vAlign w:val="center"/>
          </w:tcPr>
          <w:p w14:paraId="082E5036">
            <w:pPr>
              <w:spacing w:line="400" w:lineRule="exact"/>
              <w:rPr>
                <w:rFonts w:ascii="宋体" w:hAnsi="宋体" w:cs="宋体"/>
                <w:kern w:val="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2722052">
            <w:pPr>
              <w:spacing w:line="400" w:lineRule="exact"/>
              <w:jc w:val="center"/>
              <w:rPr>
                <w:rFonts w:ascii="宋体" w:hAnsi="宋体" w:cs="宋体"/>
                <w:kern w:val="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648E4F0">
            <w:pPr>
              <w:spacing w:line="400" w:lineRule="exact"/>
              <w:jc w:val="center"/>
              <w:rPr>
                <w:rFonts w:ascii="宋体" w:hAnsi="宋体" w:cs="宋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C27B61">
            <w:pPr>
              <w:spacing w:line="400" w:lineRule="exact"/>
              <w:rPr>
                <w:rFonts w:ascii="宋体" w:hAnsi="宋体" w:cs="宋体"/>
                <w:kern w:val="1"/>
                <w:szCs w:val="21"/>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A86C5CC">
            <w:pPr>
              <w:spacing w:line="400" w:lineRule="exact"/>
              <w:rPr>
                <w:rFonts w:ascii="宋体" w:hAnsi="宋体" w:cs="宋体"/>
                <w:kern w:val="1"/>
                <w:szCs w:val="21"/>
              </w:rPr>
            </w:pPr>
          </w:p>
        </w:tc>
      </w:tr>
      <w:tr w14:paraId="79BB2894">
        <w:tblPrEx>
          <w:tblCellMar>
            <w:top w:w="0" w:type="dxa"/>
            <w:left w:w="108" w:type="dxa"/>
            <w:bottom w:w="0" w:type="dxa"/>
            <w:right w:w="108" w:type="dxa"/>
          </w:tblCellMar>
        </w:tblPrEx>
        <w:trPr>
          <w:cantSplit/>
          <w:trHeight w:val="465" w:hRule="atLeast"/>
          <w:jc w:val="center"/>
        </w:trPr>
        <w:tc>
          <w:tcPr>
            <w:tcW w:w="7551" w:type="dxa"/>
            <w:gridSpan w:val="6"/>
            <w:tcBorders>
              <w:top w:val="single" w:color="000000" w:sz="4" w:space="0"/>
              <w:left w:val="single" w:color="000000" w:sz="4" w:space="0"/>
              <w:bottom w:val="single" w:color="000000" w:sz="4" w:space="0"/>
              <w:right w:val="single" w:color="000000" w:sz="4" w:space="0"/>
            </w:tcBorders>
            <w:vAlign w:val="center"/>
          </w:tcPr>
          <w:p w14:paraId="768B1CB2">
            <w:pPr>
              <w:spacing w:line="400" w:lineRule="exact"/>
              <w:rPr>
                <w:rFonts w:ascii="宋体" w:hAnsi="宋体" w:cs="宋体"/>
                <w:kern w:val="1"/>
                <w:szCs w:val="21"/>
              </w:rPr>
            </w:pPr>
            <w:r>
              <w:rPr>
                <w:rFonts w:hint="eastAsia" w:ascii="宋体" w:hAnsi="宋体" w:cs="宋体"/>
                <w:kern w:val="1"/>
                <w:szCs w:val="21"/>
              </w:rPr>
              <w:t xml:space="preserve">                                                         合   计</w:t>
            </w:r>
          </w:p>
        </w:tc>
        <w:tc>
          <w:tcPr>
            <w:tcW w:w="1843" w:type="dxa"/>
            <w:tcBorders>
              <w:top w:val="single" w:color="000000" w:sz="4" w:space="0"/>
              <w:left w:val="single" w:color="000000" w:sz="4" w:space="0"/>
              <w:bottom w:val="single" w:color="000000" w:sz="4" w:space="0"/>
              <w:right w:val="single" w:color="000000" w:sz="4" w:space="0"/>
            </w:tcBorders>
            <w:vAlign w:val="center"/>
          </w:tcPr>
          <w:p w14:paraId="30E2FFFA">
            <w:pPr>
              <w:spacing w:line="400" w:lineRule="exact"/>
              <w:rPr>
                <w:rFonts w:ascii="宋体" w:hAnsi="宋体" w:cs="宋体"/>
                <w:kern w:val="1"/>
                <w:szCs w:val="21"/>
              </w:rPr>
            </w:pPr>
          </w:p>
        </w:tc>
      </w:tr>
    </w:tbl>
    <w:p w14:paraId="2A2D94C5">
      <w:pPr>
        <w:spacing w:line="400" w:lineRule="exact"/>
        <w:ind w:firstLine="412"/>
        <w:rPr>
          <w:rFonts w:ascii="宋体" w:hAnsi="宋体" w:cs="宋体"/>
          <w:kern w:val="1"/>
          <w:szCs w:val="21"/>
        </w:rPr>
      </w:pPr>
      <w:r>
        <w:rPr>
          <w:rFonts w:hint="eastAsia" w:ascii="宋体" w:hAnsi="宋体" w:cs="宋体"/>
          <w:kern w:val="1"/>
          <w:szCs w:val="21"/>
        </w:rPr>
        <w:t>2.合同金额：</w:t>
      </w:r>
      <w:r>
        <w:rPr>
          <w:rFonts w:hint="eastAsia" w:ascii="宋体" w:hAnsi="宋体" w:cs="宋体"/>
          <w:szCs w:val="21"/>
        </w:rPr>
        <w:t>根据《中标通知书》的中标内容，合同的总金额为：（大写）</w:t>
      </w:r>
      <w:r>
        <w:rPr>
          <w:rFonts w:hint="eastAsia" w:ascii="宋体" w:hAnsi="宋体" w:cs="宋体"/>
          <w:szCs w:val="21"/>
          <w:u w:val="single"/>
        </w:rPr>
        <w:t>　　　　　　　　　　</w:t>
      </w:r>
      <w:r>
        <w:rPr>
          <w:rFonts w:hint="eastAsia" w:ascii="宋体" w:hAnsi="宋体" w:cs="宋体"/>
          <w:szCs w:val="21"/>
        </w:rPr>
        <w:t>人民币（￥</w:t>
      </w:r>
      <w:r>
        <w:rPr>
          <w:rFonts w:hint="eastAsia" w:ascii="宋体" w:hAnsi="宋体" w:cs="宋体"/>
          <w:szCs w:val="21"/>
          <w:u w:val="single"/>
        </w:rPr>
        <w:t>　　　　　　　　　　　　　　　</w:t>
      </w:r>
      <w:r>
        <w:rPr>
          <w:rFonts w:hint="eastAsia" w:ascii="宋体" w:hAnsi="宋体" w:cs="宋体"/>
          <w:szCs w:val="21"/>
        </w:rPr>
        <w:t>元）。</w:t>
      </w:r>
    </w:p>
    <w:p w14:paraId="4A6EE672">
      <w:pPr>
        <w:adjustRightInd w:val="0"/>
        <w:spacing w:line="400" w:lineRule="exact"/>
        <w:ind w:firstLine="420" w:firstLineChars="200"/>
        <w:rPr>
          <w:rFonts w:ascii="宋体" w:hAnsi="宋体" w:cs="宋体"/>
          <w:bCs/>
        </w:rPr>
      </w:pPr>
      <w:r>
        <w:rPr>
          <w:rFonts w:hint="eastAsia" w:ascii="宋体" w:hAnsi="宋体" w:cs="宋体"/>
          <w:szCs w:val="21"/>
        </w:rPr>
        <w:t>3.</w:t>
      </w:r>
      <w:r>
        <w:rPr>
          <w:rFonts w:hint="eastAsia" w:ascii="宋体" w:hAnsi="宋体" w:cs="宋体"/>
          <w:bCs/>
        </w:rPr>
        <w:t>合同金额包括</w:t>
      </w:r>
      <w:r>
        <w:rPr>
          <w:rFonts w:hint="eastAsia" w:ascii="宋体" w:hAnsi="宋体" w:cs="宋体"/>
          <w:bCs/>
          <w:lang w:val="en-US" w:eastAsia="zh-CN"/>
        </w:rPr>
        <w:t>本项目所有服务所需的劳务费、技术服务费、资料收集、研究、指导、交通、通讯、差旅费、住宿费、办公场地、版权或知识产权、管理费、利润、税费、验收、安装调试以及合同明示或暗示的所有责任、义务和风险等相关一切费用</w:t>
      </w:r>
      <w:r>
        <w:rPr>
          <w:rFonts w:hint="eastAsia" w:ascii="宋体" w:hAnsi="宋体" w:cs="宋体"/>
          <w:bCs/>
        </w:rPr>
        <w:t>；甲方不再支付以上任何费用。</w:t>
      </w:r>
    </w:p>
    <w:p w14:paraId="23575F87">
      <w:pPr>
        <w:spacing w:line="400" w:lineRule="exact"/>
        <w:ind w:firstLine="422" w:firstLineChars="200"/>
        <w:rPr>
          <w:rFonts w:ascii="宋体" w:hAnsi="宋体" w:cs="宋体"/>
          <w:b/>
          <w:szCs w:val="21"/>
        </w:rPr>
      </w:pPr>
      <w:r>
        <w:rPr>
          <w:rFonts w:hint="eastAsia" w:ascii="宋体" w:hAnsi="宋体" w:cs="宋体"/>
          <w:b/>
          <w:szCs w:val="21"/>
        </w:rPr>
        <w:t>第二条  质量保证</w:t>
      </w:r>
    </w:p>
    <w:p w14:paraId="55AEB522">
      <w:pPr>
        <w:spacing w:line="400" w:lineRule="exact"/>
        <w:ind w:firstLine="411" w:firstLineChars="196"/>
        <w:rPr>
          <w:rFonts w:ascii="宋体" w:hAnsi="宋体" w:cs="宋体"/>
          <w:szCs w:val="21"/>
        </w:rPr>
      </w:pPr>
      <w:r>
        <w:rPr>
          <w:rFonts w:hint="eastAsia" w:ascii="宋体" w:hAnsi="宋体" w:cs="宋体"/>
          <w:szCs w:val="21"/>
        </w:rPr>
        <w:t>1. 乙方应按投标文件规定、投标文件承诺以及合同条款等内容向甲方提供服务，并确保服务质量能通过甲方验收合格。</w:t>
      </w:r>
    </w:p>
    <w:p w14:paraId="45B48E19">
      <w:pPr>
        <w:spacing w:line="400" w:lineRule="exact"/>
        <w:ind w:firstLine="412"/>
        <w:rPr>
          <w:rFonts w:ascii="宋体" w:hAnsi="宋体" w:cs="宋体"/>
          <w:kern w:val="1"/>
          <w:szCs w:val="21"/>
        </w:rPr>
      </w:pPr>
      <w:r>
        <w:rPr>
          <w:rFonts w:hint="eastAsia" w:ascii="宋体" w:hAnsi="宋体" w:cs="宋体"/>
          <w:kern w:val="1"/>
          <w:szCs w:val="21"/>
        </w:rPr>
        <w:t>2. 乙方应按投标文件承诺的硬件设备品牌型号、技术规格、技术参数、性能、配置、质量标准向甲方提供未经使用的全新原装产品，且在正常安装、使用和保养条件下，其使用寿命期内各项指标均达到质量标准。</w:t>
      </w:r>
    </w:p>
    <w:p w14:paraId="2975BC85">
      <w:pPr>
        <w:spacing w:line="400" w:lineRule="exact"/>
        <w:ind w:firstLine="435"/>
        <w:rPr>
          <w:rFonts w:ascii="宋体" w:hAnsi="宋体" w:cs="宋体"/>
          <w:kern w:val="1"/>
          <w:szCs w:val="21"/>
        </w:rPr>
      </w:pPr>
      <w:r>
        <w:rPr>
          <w:rFonts w:hint="eastAsia" w:ascii="宋体" w:hAnsi="宋体" w:cs="宋体"/>
          <w:kern w:val="1"/>
          <w:szCs w:val="21"/>
        </w:rPr>
        <w:t>3. 乙方提供服务的质量保证期为。在质量期内因货物本身的质量问题发生问题，乙方应负责免费更换。</w:t>
      </w:r>
    </w:p>
    <w:p w14:paraId="5EB19B43">
      <w:pPr>
        <w:spacing w:line="400" w:lineRule="exact"/>
        <w:ind w:firstLine="420"/>
        <w:rPr>
          <w:rFonts w:ascii="宋体" w:hAnsi="宋体" w:cs="宋体"/>
          <w:kern w:val="1"/>
          <w:szCs w:val="21"/>
        </w:rPr>
      </w:pPr>
      <w:r>
        <w:rPr>
          <w:rFonts w:hint="eastAsia" w:ascii="宋体" w:hAnsi="宋体" w:cs="宋体"/>
          <w:kern w:val="1"/>
          <w:szCs w:val="21"/>
        </w:rPr>
        <w:t>4. 中标产品必须是原厂生产的全新合格产品，产品质量须符合国家相关标准及安全规范。</w:t>
      </w:r>
    </w:p>
    <w:p w14:paraId="16769F73">
      <w:pPr>
        <w:spacing w:line="400" w:lineRule="exact"/>
        <w:ind w:firstLine="413" w:firstLineChars="196"/>
        <w:rPr>
          <w:rFonts w:ascii="宋体" w:hAnsi="宋体" w:cs="宋体"/>
          <w:b/>
          <w:szCs w:val="21"/>
        </w:rPr>
      </w:pPr>
      <w:r>
        <w:rPr>
          <w:rFonts w:hint="eastAsia" w:ascii="宋体" w:hAnsi="宋体" w:cs="宋体"/>
          <w:b/>
          <w:szCs w:val="21"/>
        </w:rPr>
        <w:t>第三条  权力保证</w:t>
      </w:r>
    </w:p>
    <w:p w14:paraId="78AEA3A2">
      <w:pPr>
        <w:spacing w:line="400" w:lineRule="exact"/>
        <w:ind w:firstLine="420" w:firstLineChars="200"/>
        <w:rPr>
          <w:rFonts w:ascii="宋体" w:hAnsi="宋体" w:cs="宋体"/>
          <w:szCs w:val="21"/>
        </w:rPr>
      </w:pPr>
      <w:r>
        <w:rPr>
          <w:rFonts w:hint="eastAsia" w:ascii="宋体" w:hAnsi="宋体" w:cs="宋体"/>
          <w:szCs w:val="21"/>
        </w:rPr>
        <w:t>1.乙方应保证所提供服务不会侵犯任何第三方的专利权、商标权、工业设计权、用工人员劳务纠纷或其他权利。</w:t>
      </w:r>
    </w:p>
    <w:p w14:paraId="2361313B">
      <w:pPr>
        <w:spacing w:line="400" w:lineRule="exact"/>
        <w:ind w:firstLine="420" w:firstLineChars="200"/>
        <w:rPr>
          <w:rFonts w:ascii="宋体" w:hAnsi="宋体" w:cs="宋体"/>
          <w:szCs w:val="21"/>
        </w:rPr>
      </w:pPr>
      <w:r>
        <w:rPr>
          <w:rFonts w:hint="eastAsia" w:ascii="宋体" w:hAnsi="宋体" w:cs="宋体"/>
          <w:szCs w:val="21"/>
        </w:rPr>
        <w:t>2.乙方应按招标文件规定的供货时间向甲方提供货物。</w:t>
      </w:r>
    </w:p>
    <w:p w14:paraId="7A328375">
      <w:pPr>
        <w:spacing w:line="400" w:lineRule="exact"/>
        <w:ind w:firstLine="315" w:firstLineChars="150"/>
        <w:rPr>
          <w:rFonts w:ascii="宋体" w:hAnsi="宋体" w:cs="宋体"/>
          <w:szCs w:val="21"/>
        </w:rPr>
      </w:pPr>
      <w:r>
        <w:rPr>
          <w:rFonts w:hint="eastAsia" w:ascii="宋体" w:hAnsi="宋体" w:cs="宋体"/>
          <w:szCs w:val="21"/>
        </w:rPr>
        <w:t xml:space="preserve"> 3.乙方应保证所提供服务质量完全符合招标文件及投标文件承诺要求。</w:t>
      </w:r>
    </w:p>
    <w:p w14:paraId="162A2F10">
      <w:pPr>
        <w:snapToGrid w:val="0"/>
        <w:spacing w:line="400" w:lineRule="exact"/>
        <w:ind w:firstLine="422" w:firstLineChars="200"/>
        <w:rPr>
          <w:rFonts w:ascii="宋体" w:hAnsi="宋体" w:cs="宋体"/>
          <w:b/>
          <w:szCs w:val="21"/>
        </w:rPr>
      </w:pPr>
      <w:r>
        <w:rPr>
          <w:rFonts w:hint="eastAsia" w:ascii="宋体" w:hAnsi="宋体" w:cs="宋体"/>
          <w:b/>
          <w:szCs w:val="21"/>
        </w:rPr>
        <w:t>第四条　货物包装和运输</w:t>
      </w:r>
    </w:p>
    <w:p w14:paraId="37ABBBFD">
      <w:pPr>
        <w:snapToGrid w:val="0"/>
        <w:spacing w:line="400" w:lineRule="exact"/>
        <w:ind w:firstLine="420" w:firstLineChars="200"/>
        <w:rPr>
          <w:rFonts w:ascii="宋体" w:hAnsi="宋体" w:cs="宋体"/>
          <w:szCs w:val="21"/>
        </w:rPr>
      </w:pPr>
      <w:r>
        <w:rPr>
          <w:rFonts w:hint="eastAsia" w:ascii="宋体" w:hAnsi="宋体" w:cs="宋体"/>
          <w:szCs w:val="21"/>
        </w:rPr>
        <w:t>1.乙方提供的货物均应按招标文件、投标文件要求的包装材料、包装标准、包装方式进行包装，每一包装单元内应附详细的装箱单和质量合格证。</w:t>
      </w:r>
    </w:p>
    <w:p w14:paraId="52D99980">
      <w:pPr>
        <w:snapToGrid w:val="0"/>
        <w:spacing w:line="400" w:lineRule="exact"/>
        <w:ind w:firstLine="420" w:firstLineChars="200"/>
        <w:rPr>
          <w:rFonts w:ascii="宋体" w:hAnsi="宋体" w:cs="宋体"/>
          <w:szCs w:val="21"/>
        </w:rPr>
      </w:pPr>
      <w:r>
        <w:rPr>
          <w:rFonts w:hint="eastAsia" w:ascii="宋体" w:hAnsi="宋体" w:cs="宋体"/>
          <w:szCs w:val="21"/>
        </w:rPr>
        <w:t>2.质量检验证明书和工具以及清单一并附于货物内。</w:t>
      </w:r>
    </w:p>
    <w:p w14:paraId="5CD09A8D">
      <w:pPr>
        <w:snapToGrid w:val="0"/>
        <w:spacing w:line="400" w:lineRule="exact"/>
        <w:ind w:firstLine="420" w:firstLineChars="200"/>
        <w:rPr>
          <w:rFonts w:ascii="宋体" w:hAnsi="宋体" w:cs="宋体"/>
          <w:szCs w:val="21"/>
        </w:rPr>
      </w:pPr>
      <w:r>
        <w:rPr>
          <w:rFonts w:hint="eastAsia" w:ascii="宋体" w:hAnsi="宋体" w:cs="宋体"/>
          <w:szCs w:val="21"/>
        </w:rPr>
        <w:t>3.乙方应在货物发运前对其进行满足运输距离、防潮、防震、防锈和防破损装卸等要求包装，以保证货物安全运达甲方指定地点。</w:t>
      </w:r>
    </w:p>
    <w:p w14:paraId="194BDF0A">
      <w:pPr>
        <w:snapToGrid w:val="0"/>
        <w:spacing w:line="400" w:lineRule="exact"/>
        <w:ind w:firstLine="420" w:firstLineChars="200"/>
        <w:rPr>
          <w:rFonts w:ascii="宋体" w:hAnsi="宋体" w:cs="宋体"/>
          <w:szCs w:val="21"/>
        </w:rPr>
      </w:pPr>
      <w:r>
        <w:rPr>
          <w:rFonts w:hint="eastAsia" w:ascii="宋体" w:hAnsi="宋体" w:cs="宋体"/>
          <w:szCs w:val="21"/>
        </w:rPr>
        <w:t>4. 运输方式：</w:t>
      </w:r>
      <w:r>
        <w:rPr>
          <w:rFonts w:hint="eastAsia" w:ascii="宋体" w:hAnsi="宋体" w:cs="宋体"/>
          <w:szCs w:val="21"/>
          <w:u w:val="single"/>
        </w:rPr>
        <w:t>不限   。</w:t>
      </w:r>
    </w:p>
    <w:p w14:paraId="04EAA4F5">
      <w:pPr>
        <w:snapToGrid w:val="0"/>
        <w:spacing w:line="400" w:lineRule="exact"/>
        <w:ind w:firstLine="420" w:firstLineChars="200"/>
        <w:rPr>
          <w:rFonts w:ascii="宋体" w:hAnsi="宋体" w:cs="宋体"/>
          <w:szCs w:val="21"/>
        </w:rPr>
      </w:pPr>
      <w:r>
        <w:rPr>
          <w:rFonts w:hint="eastAsia" w:ascii="宋体" w:hAnsi="宋体" w:cs="宋体"/>
          <w:szCs w:val="21"/>
        </w:rPr>
        <w:t>5.乙方负责运输，</w:t>
      </w:r>
    </w:p>
    <w:p w14:paraId="3FB7F991">
      <w:pPr>
        <w:snapToGrid w:val="0"/>
        <w:spacing w:line="400" w:lineRule="exact"/>
        <w:ind w:firstLine="420" w:firstLineChars="200"/>
        <w:rPr>
          <w:rFonts w:ascii="宋体" w:hAnsi="宋体" w:cs="宋体"/>
          <w:szCs w:val="21"/>
        </w:rPr>
      </w:pPr>
      <w:r>
        <w:rPr>
          <w:rFonts w:hint="eastAsia" w:ascii="宋体" w:hAnsi="宋体" w:cs="宋体"/>
          <w:szCs w:val="21"/>
        </w:rPr>
        <w:t>6.乙方在发运手续办理完毕后二十四小时内或货到甲方四十八小时前通知甲方，以准备接货。</w:t>
      </w:r>
    </w:p>
    <w:p w14:paraId="715351E0">
      <w:pPr>
        <w:snapToGrid w:val="0"/>
        <w:spacing w:line="40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szCs w:val="21"/>
          <w:lang w:eastAsia="zh-CN"/>
        </w:rPr>
        <w:t>设备</w:t>
      </w:r>
      <w:r>
        <w:rPr>
          <w:rFonts w:hint="eastAsia" w:ascii="宋体" w:hAnsi="宋体" w:cs="宋体"/>
          <w:szCs w:val="21"/>
        </w:rPr>
        <w:t>在交付甲方前发生的风险均由乙方负责。</w:t>
      </w:r>
    </w:p>
    <w:p w14:paraId="6A3B3E5B">
      <w:pPr>
        <w:snapToGri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szCs w:val="21"/>
          <w:lang w:eastAsia="zh-CN"/>
        </w:rPr>
        <w:t>设备</w:t>
      </w:r>
      <w:r>
        <w:rPr>
          <w:rFonts w:hint="eastAsia" w:ascii="宋体" w:hAnsi="宋体" w:cs="宋体"/>
          <w:szCs w:val="21"/>
        </w:rPr>
        <w:t>在规定的交付期限内由乙方送达甲方指定的地点视为交付，乙方同时需通知甲方货物已送达。</w:t>
      </w:r>
    </w:p>
    <w:p w14:paraId="5096047E">
      <w:pPr>
        <w:spacing w:line="400" w:lineRule="exact"/>
        <w:ind w:firstLine="413" w:firstLineChars="196"/>
        <w:rPr>
          <w:rFonts w:ascii="宋体" w:hAnsi="宋体" w:cs="宋体"/>
          <w:b/>
          <w:szCs w:val="21"/>
        </w:rPr>
      </w:pPr>
      <w:r>
        <w:rPr>
          <w:rFonts w:hint="eastAsia" w:ascii="宋体" w:hAnsi="宋体" w:cs="宋体"/>
          <w:b/>
          <w:szCs w:val="21"/>
        </w:rPr>
        <w:t>第五条  交付期限及地点</w:t>
      </w:r>
    </w:p>
    <w:p w14:paraId="12A3B2CF">
      <w:pPr>
        <w:spacing w:line="400" w:lineRule="exact"/>
        <w:ind w:firstLine="420" w:firstLineChars="200"/>
        <w:rPr>
          <w:rFonts w:ascii="宋体" w:hAnsi="宋体" w:cs="宋体"/>
          <w:bCs/>
          <w:szCs w:val="21"/>
        </w:rPr>
      </w:pPr>
      <w:r>
        <w:rPr>
          <w:rFonts w:hint="eastAsia" w:ascii="宋体" w:hAnsi="宋体" w:cs="宋体"/>
          <w:bCs/>
          <w:szCs w:val="21"/>
        </w:rPr>
        <w:t>1.交付使用时间：</w:t>
      </w:r>
      <w:r>
        <w:rPr>
          <w:rFonts w:hint="eastAsia" w:ascii="宋体" w:hAnsi="宋体" w:cs="宋体"/>
          <w:bCs/>
          <w:szCs w:val="21"/>
          <w:lang w:eastAsia="zh-CN"/>
        </w:rPr>
        <w:t>签订合同之日起 120 日内交货安装调试完毕，通过验收并交付使用</w:t>
      </w:r>
      <w:r>
        <w:rPr>
          <w:rFonts w:hint="eastAsia" w:ascii="宋体" w:hAnsi="宋体" w:cs="宋体"/>
          <w:bCs/>
          <w:szCs w:val="21"/>
        </w:rPr>
        <w:t>；</w:t>
      </w:r>
    </w:p>
    <w:p w14:paraId="7CD56707">
      <w:pPr>
        <w:spacing w:line="400" w:lineRule="exact"/>
        <w:ind w:firstLine="420" w:firstLineChars="200"/>
        <w:rPr>
          <w:rFonts w:ascii="宋体" w:hAnsi="宋体" w:cs="宋体"/>
          <w:bCs/>
          <w:szCs w:val="21"/>
        </w:rPr>
      </w:pPr>
      <w:r>
        <w:rPr>
          <w:rFonts w:hint="eastAsia" w:ascii="宋体" w:hAnsi="宋体" w:cs="宋体"/>
          <w:bCs/>
          <w:szCs w:val="21"/>
        </w:rPr>
        <w:t>2.交货地点：</w:t>
      </w:r>
      <w:r>
        <w:rPr>
          <w:rFonts w:hint="eastAsia" w:ascii="宋体" w:hAnsi="宋体" w:cs="宋体"/>
          <w:bCs/>
          <w:szCs w:val="21"/>
          <w:lang w:eastAsia="zh-CN"/>
        </w:rPr>
        <w:t>灵川县</w:t>
      </w:r>
      <w:r>
        <w:rPr>
          <w:rFonts w:hint="eastAsia" w:ascii="宋体" w:hAnsi="宋体"/>
          <w:szCs w:val="21"/>
        </w:rPr>
        <w:t>采购人指定交货地点。</w:t>
      </w:r>
    </w:p>
    <w:p w14:paraId="7FC39CBF">
      <w:pPr>
        <w:spacing w:line="400" w:lineRule="exact"/>
        <w:ind w:firstLine="422" w:firstLineChars="200"/>
        <w:rPr>
          <w:rFonts w:ascii="宋体" w:hAnsi="宋体" w:cs="宋体"/>
          <w:b/>
          <w:szCs w:val="21"/>
        </w:rPr>
      </w:pPr>
      <w:r>
        <w:rPr>
          <w:rFonts w:hint="eastAsia" w:ascii="宋体" w:hAnsi="宋体" w:cs="宋体"/>
          <w:b/>
          <w:szCs w:val="21"/>
        </w:rPr>
        <w:t>第六条  验收标准</w:t>
      </w:r>
    </w:p>
    <w:p w14:paraId="0A0428C6">
      <w:pPr>
        <w:snapToGrid w:val="0"/>
        <w:spacing w:line="400" w:lineRule="exact"/>
        <w:ind w:firstLine="420" w:firstLineChars="200"/>
        <w:rPr>
          <w:rFonts w:ascii="宋体" w:hAnsi="宋体" w:cs="宋体"/>
          <w:szCs w:val="21"/>
        </w:rPr>
      </w:pPr>
      <w:r>
        <w:rPr>
          <w:rFonts w:hint="eastAsia" w:ascii="宋体" w:hAnsi="宋体" w:cs="宋体"/>
          <w:szCs w:val="21"/>
        </w:rPr>
        <w:t>1、现场验收。</w:t>
      </w:r>
    </w:p>
    <w:p w14:paraId="1A3A3080">
      <w:pPr>
        <w:snapToGrid w:val="0"/>
        <w:spacing w:line="400" w:lineRule="exact"/>
        <w:ind w:firstLine="420" w:firstLineChars="200"/>
        <w:rPr>
          <w:rFonts w:ascii="宋体" w:hAnsi="宋体" w:cs="宋体"/>
          <w:szCs w:val="21"/>
        </w:rPr>
      </w:pPr>
      <w:r>
        <w:rPr>
          <w:rFonts w:hint="eastAsia" w:ascii="宋体" w:hAnsi="宋体" w:cs="宋体"/>
          <w:szCs w:val="21"/>
        </w:rPr>
        <w:t>2、符合我国国家有关技术规范和技术标准。</w:t>
      </w:r>
    </w:p>
    <w:p w14:paraId="7CDCABF9">
      <w:pPr>
        <w:snapToGrid w:val="0"/>
        <w:spacing w:line="400" w:lineRule="exact"/>
        <w:ind w:firstLine="420" w:firstLineChars="200"/>
        <w:rPr>
          <w:rFonts w:ascii="宋体" w:hAnsi="宋体" w:cs="宋体"/>
          <w:szCs w:val="21"/>
        </w:rPr>
      </w:pPr>
      <w:r>
        <w:rPr>
          <w:rFonts w:hint="eastAsia" w:ascii="宋体" w:hAnsi="宋体" w:cs="宋体"/>
          <w:szCs w:val="21"/>
        </w:rPr>
        <w:t>3、依据：招标文件及投标文件。</w:t>
      </w:r>
    </w:p>
    <w:p w14:paraId="20B6FF1F">
      <w:pPr>
        <w:snapToGrid w:val="0"/>
        <w:spacing w:line="400" w:lineRule="exact"/>
        <w:ind w:firstLine="420" w:firstLineChars="200"/>
        <w:rPr>
          <w:rFonts w:ascii="宋体" w:hAnsi="宋体" w:cs="宋体"/>
          <w:szCs w:val="21"/>
        </w:rPr>
      </w:pPr>
      <w:r>
        <w:rPr>
          <w:rFonts w:hint="eastAsia" w:ascii="宋体" w:hAnsi="宋体" w:cs="宋体"/>
          <w:szCs w:val="21"/>
        </w:rPr>
        <w:t>4、根据《关于印发广西壮族自治区政府采购项目履约验收管理办法的通知》【桂财采〔2015〕22号】规定的验收程序组织验收</w:t>
      </w:r>
    </w:p>
    <w:p w14:paraId="2F1E9EEF">
      <w:pPr>
        <w:snapToGrid w:val="0"/>
        <w:spacing w:line="400" w:lineRule="exact"/>
        <w:ind w:firstLine="420" w:firstLineChars="200"/>
        <w:rPr>
          <w:rFonts w:ascii="宋体" w:hAnsi="宋体" w:cs="宋体"/>
          <w:szCs w:val="21"/>
        </w:rPr>
      </w:pPr>
      <w:r>
        <w:rPr>
          <w:rFonts w:hint="eastAsia" w:ascii="宋体" w:hAnsi="宋体" w:cs="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5021985">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6.甲方对验收有异议的，在验收后五个工作日内以书面形式向乙方提出，乙方应自收到甲方书面异议后</w:t>
      </w:r>
      <w:r>
        <w:rPr>
          <w:rFonts w:hint="eastAsia" w:ascii="宋体" w:hAnsi="宋体" w:cs="宋体"/>
          <w:szCs w:val="21"/>
          <w:u w:val="single"/>
        </w:rPr>
        <w:t xml:space="preserve">7 </w:t>
      </w:r>
      <w:r>
        <w:rPr>
          <w:rFonts w:hint="eastAsia" w:ascii="宋体" w:hAnsi="宋体" w:cs="宋体"/>
          <w:szCs w:val="21"/>
        </w:rPr>
        <w:t>日内</w:t>
      </w:r>
      <w:r>
        <w:rPr>
          <w:rFonts w:hint="eastAsia" w:ascii="宋体" w:hAnsi="宋体" w:cs="宋体"/>
          <w:color w:val="000000" w:themeColor="text1"/>
          <w:szCs w:val="21"/>
          <w14:textFill>
            <w14:solidFill>
              <w14:schemeClr w14:val="tx1"/>
            </w14:solidFill>
          </w14:textFill>
        </w:rPr>
        <w:t>及时予以解决。</w:t>
      </w:r>
    </w:p>
    <w:p w14:paraId="3E2840B9">
      <w:pPr>
        <w:snapToGrid w:val="0"/>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售后服务要求</w:t>
      </w:r>
    </w:p>
    <w:p w14:paraId="52F77A14">
      <w:pPr>
        <w:spacing w:line="400" w:lineRule="exact"/>
        <w:ind w:firstLine="411" w:firstLineChars="196"/>
        <w:rPr>
          <w:rFonts w:hint="eastAsia" w:ascii="宋体" w:hAnsi="宋体" w:cs="宋体"/>
          <w:bCs/>
          <w:szCs w:val="21"/>
          <w:lang w:eastAsia="zh-CN"/>
        </w:rPr>
      </w:pPr>
      <w:r>
        <w:rPr>
          <w:rFonts w:hint="eastAsia" w:ascii="宋体" w:hAnsi="宋体" w:cs="宋体"/>
          <w:bCs/>
          <w:color w:val="000000" w:themeColor="text1"/>
          <w:szCs w:val="21"/>
          <w:lang w:eastAsia="zh-CN"/>
          <w14:textFill>
            <w14:solidFill>
              <w14:schemeClr w14:val="tx1"/>
            </w14:solidFill>
          </w14:textFill>
        </w:rPr>
        <w:t>按招标文件采购需求执</w:t>
      </w:r>
      <w:r>
        <w:rPr>
          <w:rFonts w:hint="eastAsia" w:ascii="宋体" w:hAnsi="宋体" w:cs="宋体"/>
          <w:bCs/>
          <w:szCs w:val="21"/>
          <w:lang w:eastAsia="zh-CN"/>
        </w:rPr>
        <w:t>行</w:t>
      </w:r>
    </w:p>
    <w:p w14:paraId="69317CD2">
      <w:pPr>
        <w:spacing w:line="400" w:lineRule="exact"/>
        <w:ind w:firstLine="413" w:firstLineChars="196"/>
        <w:rPr>
          <w:rFonts w:ascii="宋体" w:hAnsi="宋体" w:cs="宋体"/>
          <w:b/>
          <w:szCs w:val="21"/>
        </w:rPr>
      </w:pPr>
      <w:r>
        <w:rPr>
          <w:rFonts w:hint="eastAsia" w:ascii="宋体" w:hAnsi="宋体" w:cs="宋体"/>
          <w:b/>
          <w:szCs w:val="21"/>
        </w:rPr>
        <w:t>第八条  税费</w:t>
      </w:r>
    </w:p>
    <w:p w14:paraId="56CB8DE2">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w:t>
      </w:r>
    </w:p>
    <w:p w14:paraId="61CCB9CE">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付款方式</w:t>
      </w:r>
    </w:p>
    <w:p w14:paraId="34DB323C">
      <w:pPr>
        <w:adjustRightInd w:val="0"/>
        <w:spacing w:line="400" w:lineRule="exact"/>
        <w:ind w:firstLine="420"/>
        <w:rPr>
          <w:rFonts w:hint="eastAsia" w:ascii="宋体" w:hAnsi="宋体" w:cs="宋体"/>
          <w:b w:val="0"/>
          <w:bCs/>
          <w:color w:val="000000" w:themeColor="text1"/>
          <w:szCs w:val="21"/>
          <w:lang w:val="en-US" w:eastAsia="zh-CN"/>
          <w14:textFill>
            <w14:solidFill>
              <w14:schemeClr w14:val="tx1"/>
            </w14:solidFill>
          </w14:textFill>
        </w:rPr>
      </w:pPr>
      <w:r>
        <w:rPr>
          <w:rFonts w:hint="eastAsia" w:ascii="宋体" w:hAnsi="宋体" w:cs="宋体"/>
          <w:b w:val="0"/>
          <w:bCs/>
          <w:color w:val="000000" w:themeColor="text1"/>
          <w:szCs w:val="21"/>
          <w:lang w:val="en-US" w:eastAsia="zh-CN"/>
          <w14:textFill>
            <w14:solidFill>
              <w14:schemeClr w14:val="tx1"/>
            </w14:solidFill>
          </w14:textFill>
        </w:rPr>
        <w:t>货物安装调试完毕，甲方最终验收合格后10个工作日内，甲方向乙方支付合同款的 95%；剩余的 5%的款项，验收合格 1 年后，无明显质量问题，10 个工作日内甲方向乙方支付余款。</w:t>
      </w:r>
    </w:p>
    <w:p w14:paraId="4BC5117A">
      <w:pPr>
        <w:adjustRightInd w:val="0"/>
        <w:spacing w:line="400" w:lineRule="exact"/>
        <w:ind w:firstLine="42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违约责任</w:t>
      </w:r>
    </w:p>
    <w:p w14:paraId="1FB6198F">
      <w:pPr>
        <w:spacing w:line="400" w:lineRule="exact"/>
        <w:ind w:firstLine="420" w:firstLineChars="200"/>
        <w:rPr>
          <w:rFonts w:ascii="宋体" w:hAnsi="宋体" w:cs="宋体"/>
          <w:szCs w:val="21"/>
        </w:rPr>
      </w:pPr>
      <w:r>
        <w:rPr>
          <w:rFonts w:hint="eastAsia" w:ascii="宋体" w:hAnsi="宋体" w:cs="宋体"/>
          <w:color w:val="000000" w:themeColor="text1"/>
          <w:szCs w:val="21"/>
          <w14:textFill>
            <w14:solidFill>
              <w14:schemeClr w14:val="tx1"/>
            </w14:solidFill>
          </w14:textFill>
        </w:rPr>
        <w:t>1、乙方所提供的服务质量不合格的，应及时调整，调整不及时的按逾期完成处罚，乙方应向甲方支付合同金额</w:t>
      </w:r>
      <w:r>
        <w:rPr>
          <w:rFonts w:hint="eastAsia" w:ascii="宋体" w:hAnsi="宋体" w:cs="宋体"/>
          <w:color w:val="000000" w:themeColor="text1"/>
          <w:szCs w:val="21"/>
          <w:u w:val="single"/>
          <w14:textFill>
            <w14:solidFill>
              <w14:schemeClr w14:val="tx1"/>
            </w14:solidFill>
          </w14:textFill>
        </w:rPr>
        <w:t xml:space="preserve">10 </w:t>
      </w:r>
      <w:r>
        <w:rPr>
          <w:rFonts w:hint="eastAsia" w:ascii="宋体" w:hAnsi="宋体" w:cs="宋体"/>
          <w:color w:val="000000" w:themeColor="text1"/>
          <w:szCs w:val="21"/>
          <w14:textFill>
            <w14:solidFill>
              <w14:schemeClr w14:val="tx1"/>
            </w14:solidFill>
          </w14:textFill>
        </w:rPr>
        <w:t>%违约金并赔</w:t>
      </w:r>
      <w:r>
        <w:rPr>
          <w:rFonts w:hint="eastAsia" w:ascii="宋体" w:hAnsi="宋体" w:cs="宋体"/>
          <w:szCs w:val="21"/>
        </w:rPr>
        <w:t>偿甲方经济损失。</w:t>
      </w:r>
    </w:p>
    <w:p w14:paraId="17487394">
      <w:pPr>
        <w:spacing w:line="400" w:lineRule="exact"/>
        <w:ind w:firstLine="359" w:firstLineChars="171"/>
        <w:rPr>
          <w:rFonts w:ascii="宋体" w:hAnsi="宋体" w:cs="宋体"/>
          <w:szCs w:val="21"/>
        </w:rPr>
      </w:pPr>
      <w:r>
        <w:rPr>
          <w:rFonts w:hint="eastAsia" w:ascii="宋体" w:hAnsi="宋体" w:cs="宋体"/>
          <w:szCs w:val="21"/>
        </w:rPr>
        <w:t>2、乙方提供的服务成果如果侵犯了第三方合法权益而引发的任何纠纷或诉讼，均由乙方负责交涉并承担全部责任。</w:t>
      </w:r>
    </w:p>
    <w:p w14:paraId="3119A24C">
      <w:pPr>
        <w:spacing w:line="400" w:lineRule="exact"/>
        <w:ind w:firstLine="420" w:firstLineChars="200"/>
        <w:rPr>
          <w:rFonts w:ascii="宋体" w:hAnsi="宋体" w:cs="宋体"/>
          <w:szCs w:val="21"/>
        </w:rPr>
      </w:pPr>
      <w:r>
        <w:rPr>
          <w:rFonts w:hint="eastAsia" w:ascii="宋体" w:hAnsi="宋体" w:cs="宋体"/>
          <w:szCs w:val="21"/>
        </w:rPr>
        <w:t>3、甲方无故延期接受成果、乙方逾期完成的，每天向对方偿付合同金额</w:t>
      </w:r>
      <w:r>
        <w:rPr>
          <w:rFonts w:hint="eastAsia" w:ascii="宋体" w:hAnsi="宋体" w:cs="宋体"/>
          <w:szCs w:val="21"/>
          <w:u w:val="single"/>
        </w:rPr>
        <w:t>3</w:t>
      </w:r>
      <w:r>
        <w:rPr>
          <w:rFonts w:hint="eastAsia" w:ascii="宋体" w:hAnsi="宋体" w:cs="宋体"/>
          <w:szCs w:val="21"/>
        </w:rPr>
        <w:t>‰违约金，但违约金额不得超过合同金额</w:t>
      </w:r>
      <w:r>
        <w:rPr>
          <w:rFonts w:hint="eastAsia" w:ascii="宋体" w:hAnsi="宋体" w:cs="宋体"/>
          <w:szCs w:val="21"/>
          <w:u w:val="single"/>
        </w:rPr>
        <w:t xml:space="preserve">5 </w:t>
      </w:r>
      <w:r>
        <w:rPr>
          <w:rFonts w:hint="eastAsia" w:ascii="宋体" w:hAnsi="宋体" w:cs="宋体"/>
          <w:szCs w:val="21"/>
        </w:rPr>
        <w:t>%，超过</w:t>
      </w:r>
      <w:r>
        <w:rPr>
          <w:rFonts w:hint="eastAsia" w:ascii="宋体" w:hAnsi="宋体" w:cs="宋体"/>
          <w:szCs w:val="21"/>
          <w:u w:val="single"/>
        </w:rPr>
        <w:t>10</w:t>
      </w:r>
      <w:r>
        <w:rPr>
          <w:rFonts w:hint="eastAsia" w:ascii="宋体" w:hAnsi="宋体" w:cs="宋体"/>
          <w:szCs w:val="21"/>
        </w:rPr>
        <w:t>天对方有权解除合同，违约方承担因此给对方造成的经济损失。</w:t>
      </w:r>
    </w:p>
    <w:p w14:paraId="56253980">
      <w:pPr>
        <w:spacing w:line="400" w:lineRule="exact"/>
        <w:ind w:firstLine="420" w:firstLineChars="200"/>
        <w:rPr>
          <w:rFonts w:ascii="宋体" w:hAnsi="宋体" w:cs="宋体"/>
          <w:szCs w:val="21"/>
        </w:rPr>
      </w:pPr>
      <w:r>
        <w:rPr>
          <w:rFonts w:hint="eastAsia" w:ascii="宋体" w:hAnsi="宋体" w:cs="宋体"/>
          <w:szCs w:val="21"/>
        </w:rPr>
        <w:t>4、乙方未按本合同和响应文件中规定的服务承诺提供服务的，乙方应按本合同合计金额</w:t>
      </w:r>
      <w:r>
        <w:rPr>
          <w:rFonts w:hint="eastAsia" w:ascii="宋体" w:hAnsi="宋体" w:cs="宋体"/>
          <w:szCs w:val="21"/>
          <w:u w:val="single"/>
        </w:rPr>
        <w:t>5</w:t>
      </w:r>
      <w:r>
        <w:rPr>
          <w:rFonts w:hint="eastAsia" w:ascii="宋体" w:hAnsi="宋体" w:cs="宋体"/>
          <w:szCs w:val="21"/>
        </w:rPr>
        <w:t>%向甲方支付违约金。</w:t>
      </w:r>
    </w:p>
    <w:p w14:paraId="67F5B4FD">
      <w:pPr>
        <w:spacing w:line="400" w:lineRule="exact"/>
        <w:ind w:firstLine="420" w:firstLineChars="200"/>
        <w:rPr>
          <w:rFonts w:ascii="宋体" w:hAnsi="宋体" w:cs="宋体"/>
          <w:szCs w:val="21"/>
        </w:rPr>
      </w:pPr>
      <w:r>
        <w:rPr>
          <w:rFonts w:hint="eastAsia" w:ascii="宋体" w:hAnsi="宋体" w:cs="宋体"/>
          <w:szCs w:val="21"/>
        </w:rPr>
        <w:t>5、乙方提供的服务成果因策划、设计、工艺或材料的缺陷和其他质量原因造成的问题，由乙方负责，费用从质量保证金中扣除，不足另补。</w:t>
      </w:r>
    </w:p>
    <w:p w14:paraId="292968FD">
      <w:pPr>
        <w:spacing w:line="400" w:lineRule="exact"/>
        <w:ind w:left="420"/>
        <w:rPr>
          <w:rFonts w:ascii="宋体" w:hAnsi="宋体" w:cs="宋体"/>
          <w:szCs w:val="21"/>
        </w:rPr>
      </w:pPr>
      <w:r>
        <w:rPr>
          <w:rFonts w:hint="eastAsia" w:ascii="宋体" w:hAnsi="宋体" w:cs="宋体"/>
          <w:szCs w:val="21"/>
        </w:rPr>
        <w:t>6、其他违约行为按违约合同额</w:t>
      </w:r>
      <w:r>
        <w:rPr>
          <w:rFonts w:hint="eastAsia" w:ascii="宋体" w:hAnsi="宋体" w:cs="宋体"/>
          <w:szCs w:val="21"/>
          <w:u w:val="single"/>
        </w:rPr>
        <w:t>5</w:t>
      </w:r>
      <w:r>
        <w:rPr>
          <w:rFonts w:hint="eastAsia" w:ascii="宋体" w:hAnsi="宋体" w:cs="宋体"/>
          <w:szCs w:val="21"/>
        </w:rPr>
        <w:t>%收取违约金并赔偿经济损失。</w:t>
      </w:r>
    </w:p>
    <w:p w14:paraId="5D909A56">
      <w:pPr>
        <w:spacing w:line="400" w:lineRule="exact"/>
        <w:ind w:firstLine="413" w:firstLineChars="196"/>
        <w:rPr>
          <w:rFonts w:ascii="宋体" w:hAnsi="宋体" w:cs="宋体"/>
          <w:b/>
          <w:szCs w:val="21"/>
        </w:rPr>
      </w:pPr>
      <w:r>
        <w:rPr>
          <w:rFonts w:hint="eastAsia" w:ascii="宋体" w:hAnsi="宋体" w:cs="宋体"/>
          <w:b/>
          <w:szCs w:val="21"/>
        </w:rPr>
        <w:t>第十一条  不可抗力事件处理</w:t>
      </w:r>
    </w:p>
    <w:p w14:paraId="097949FA">
      <w:pPr>
        <w:spacing w:line="400" w:lineRule="exact"/>
        <w:ind w:firstLine="420" w:firstLineChars="20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14:paraId="327CA4A0">
      <w:pPr>
        <w:numPr>
          <w:ilvl w:val="0"/>
          <w:numId w:val="26"/>
        </w:numPr>
        <w:spacing w:line="400" w:lineRule="exact"/>
        <w:rPr>
          <w:rFonts w:ascii="宋体" w:hAnsi="宋体" w:cs="宋体"/>
          <w:szCs w:val="21"/>
        </w:rPr>
      </w:pPr>
      <w:r>
        <w:rPr>
          <w:rFonts w:hint="eastAsia" w:ascii="宋体" w:hAnsi="宋体" w:cs="宋体"/>
          <w:szCs w:val="21"/>
        </w:rPr>
        <w:t>不可抗力事件发生后，应立即通知对方，并寄送有关权威机构出具的证明。</w:t>
      </w:r>
    </w:p>
    <w:p w14:paraId="03716911">
      <w:pPr>
        <w:numPr>
          <w:ilvl w:val="0"/>
          <w:numId w:val="26"/>
        </w:numPr>
        <w:spacing w:line="400" w:lineRule="exact"/>
        <w:rPr>
          <w:rFonts w:ascii="宋体" w:hAnsi="宋体" w:cs="宋体"/>
          <w:szCs w:val="21"/>
        </w:rPr>
      </w:pPr>
      <w:r>
        <w:rPr>
          <w:rFonts w:hint="eastAsia" w:ascii="宋体" w:hAnsi="宋体" w:cs="宋体"/>
          <w:szCs w:val="21"/>
        </w:rPr>
        <w:t>不可抗力事件延续一百二十天以上，双方应通过友好协商，确定是否继续履行合同。</w:t>
      </w:r>
    </w:p>
    <w:p w14:paraId="179DC5C1">
      <w:pPr>
        <w:spacing w:line="400" w:lineRule="exact"/>
        <w:ind w:firstLine="413" w:firstLineChars="196"/>
        <w:rPr>
          <w:rFonts w:ascii="宋体" w:hAnsi="宋体" w:cs="宋体"/>
          <w:b/>
          <w:szCs w:val="21"/>
        </w:rPr>
      </w:pPr>
      <w:r>
        <w:rPr>
          <w:rFonts w:hint="eastAsia" w:ascii="宋体" w:hAnsi="宋体" w:cs="宋体"/>
          <w:b/>
          <w:szCs w:val="21"/>
        </w:rPr>
        <w:t>第十二条  合同争议解决</w:t>
      </w:r>
    </w:p>
    <w:p w14:paraId="21AA5C9E">
      <w:pPr>
        <w:spacing w:line="400" w:lineRule="exact"/>
        <w:ind w:firstLine="420" w:firstLineChars="200"/>
        <w:rPr>
          <w:rFonts w:ascii="宋体" w:hAnsi="宋体" w:cs="宋体"/>
          <w:szCs w:val="21"/>
        </w:rPr>
      </w:pPr>
      <w:r>
        <w:rPr>
          <w:rFonts w:hint="eastAsia" w:ascii="宋体" w:hAnsi="宋体" w:cs="宋体"/>
          <w:szCs w:val="21"/>
        </w:rPr>
        <w:t>1、因服务质量问题发生争议的，应邀请国家认可的质量检测机构或有关专家对服务质量进行鉴定。服务质量符合标准的，鉴定费由甲方承担；服务质量不符合标准的，鉴定费由乙方承担。</w:t>
      </w:r>
    </w:p>
    <w:p w14:paraId="04099F28">
      <w:pPr>
        <w:spacing w:line="40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2、因履行本合同引起的或与本合同有关的争议，甲乙双方应首先通过友好协商解决，如果协商不能解决，可向甲方所在地仲裁委员会申请仲裁或向甲方所在人民法院提起诉讼。</w:t>
      </w:r>
    </w:p>
    <w:p w14:paraId="6767FBA0">
      <w:pPr>
        <w:spacing w:line="400" w:lineRule="exact"/>
        <w:ind w:left="435"/>
        <w:rPr>
          <w:rFonts w:ascii="宋体" w:hAnsi="宋体" w:cs="宋体"/>
          <w:szCs w:val="21"/>
        </w:rPr>
      </w:pPr>
      <w:r>
        <w:rPr>
          <w:rFonts w:hint="eastAsia" w:ascii="宋体" w:hAnsi="宋体" w:cs="宋体"/>
          <w:szCs w:val="21"/>
        </w:rPr>
        <w:t>3、诉讼期间，本合同继续履行。</w:t>
      </w:r>
    </w:p>
    <w:p w14:paraId="3943EEDB">
      <w:pPr>
        <w:spacing w:line="400" w:lineRule="exact"/>
        <w:ind w:firstLine="413" w:firstLineChars="196"/>
        <w:rPr>
          <w:rFonts w:ascii="宋体" w:hAnsi="宋体" w:cs="宋体"/>
          <w:b/>
          <w:szCs w:val="21"/>
        </w:rPr>
      </w:pPr>
      <w:r>
        <w:rPr>
          <w:rFonts w:hint="eastAsia" w:ascii="宋体" w:hAnsi="宋体" w:cs="宋体"/>
          <w:b/>
          <w:szCs w:val="21"/>
        </w:rPr>
        <w:t>第十三条  合同生效及其它</w:t>
      </w:r>
    </w:p>
    <w:p w14:paraId="57F70463">
      <w:pPr>
        <w:spacing w:line="400" w:lineRule="exact"/>
        <w:ind w:firstLine="420" w:firstLineChars="200"/>
        <w:rPr>
          <w:rFonts w:ascii="宋体" w:hAnsi="宋体" w:cs="宋体"/>
          <w:szCs w:val="21"/>
        </w:rPr>
      </w:pPr>
      <w:r>
        <w:rPr>
          <w:rFonts w:hint="eastAsia" w:ascii="宋体" w:hAnsi="宋体" w:cs="宋体"/>
          <w:szCs w:val="21"/>
        </w:rPr>
        <w:t>1、合同经甲乙双方法定代表人</w:t>
      </w:r>
      <w:r>
        <w:rPr>
          <w:rFonts w:hint="eastAsia" w:ascii="宋体" w:hAnsi="宋体" w:cs="宋体"/>
          <w:bCs/>
          <w:szCs w:val="21"/>
        </w:rPr>
        <w:t>（负责人）</w:t>
      </w:r>
      <w:r>
        <w:rPr>
          <w:rFonts w:hint="eastAsia" w:ascii="宋体" w:hAnsi="宋体" w:cs="宋体"/>
          <w:szCs w:val="21"/>
        </w:rPr>
        <w:t>或授权代表签字并加盖投标人公章后生效。</w:t>
      </w:r>
    </w:p>
    <w:p w14:paraId="3EA0FE78">
      <w:pPr>
        <w:spacing w:line="40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2、合同执行中涉及采购资金和采购内容修改或补充的，需经灵川县财政部门审批，并签订书面补充协议报灵川县政府采购管理办公室备案，方可作为主合同不可分割的一部分。</w:t>
      </w:r>
    </w:p>
    <w:p w14:paraId="6FC7B87E">
      <w:pPr>
        <w:spacing w:line="400" w:lineRule="exact"/>
        <w:ind w:left="435"/>
        <w:rPr>
          <w:rFonts w:ascii="宋体" w:hAnsi="宋体" w:cs="宋体"/>
          <w:szCs w:val="21"/>
        </w:rPr>
      </w:pPr>
      <w:r>
        <w:rPr>
          <w:rFonts w:hint="eastAsia" w:ascii="宋体" w:hAnsi="宋体" w:cs="宋体"/>
          <w:szCs w:val="21"/>
        </w:rPr>
        <w:t>3、本合同未尽事宜，遵照《</w:t>
      </w:r>
      <w:r>
        <w:rPr>
          <w:rFonts w:hint="eastAsia" w:ascii="宋体" w:hAnsi="宋体" w:cs="宋体"/>
          <w:szCs w:val="21"/>
          <w:lang w:eastAsia="zh-CN"/>
        </w:rPr>
        <w:t>民法典</w:t>
      </w:r>
      <w:r>
        <w:rPr>
          <w:rFonts w:hint="eastAsia" w:ascii="宋体" w:hAnsi="宋体" w:cs="宋体"/>
          <w:szCs w:val="21"/>
        </w:rPr>
        <w:t>》有关条文执行。</w:t>
      </w:r>
    </w:p>
    <w:p w14:paraId="770797A0">
      <w:pPr>
        <w:spacing w:line="400" w:lineRule="exact"/>
        <w:ind w:firstLine="413" w:firstLineChars="196"/>
        <w:rPr>
          <w:rFonts w:ascii="宋体" w:hAnsi="宋体" w:cs="宋体"/>
          <w:b/>
          <w:szCs w:val="21"/>
        </w:rPr>
      </w:pPr>
      <w:r>
        <w:rPr>
          <w:rFonts w:hint="eastAsia" w:ascii="宋体" w:hAnsi="宋体" w:cs="宋体"/>
          <w:b/>
          <w:szCs w:val="21"/>
        </w:rPr>
        <w:t>第十四条  合同的变更、终止与转让</w:t>
      </w:r>
    </w:p>
    <w:p w14:paraId="041729DA">
      <w:pPr>
        <w:spacing w:line="40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1F24B46F">
      <w:pPr>
        <w:numPr>
          <w:ilvl w:val="0"/>
          <w:numId w:val="27"/>
        </w:numPr>
        <w:spacing w:line="400" w:lineRule="exact"/>
        <w:rPr>
          <w:rFonts w:ascii="宋体" w:hAnsi="宋体" w:cs="宋体"/>
          <w:szCs w:val="21"/>
        </w:rPr>
      </w:pPr>
      <w:r>
        <w:rPr>
          <w:rFonts w:hint="eastAsia" w:ascii="宋体" w:hAnsi="宋体" w:cs="宋体"/>
          <w:szCs w:val="21"/>
        </w:rPr>
        <w:t>乙方不得擅自转让其应履行的合同义务。</w:t>
      </w:r>
    </w:p>
    <w:p w14:paraId="60DD0E50">
      <w:pPr>
        <w:spacing w:line="400" w:lineRule="exact"/>
        <w:ind w:firstLine="422" w:firstLineChars="200"/>
        <w:rPr>
          <w:rFonts w:ascii="宋体" w:hAnsi="宋体" w:cs="宋体"/>
          <w:b/>
          <w:szCs w:val="21"/>
        </w:rPr>
      </w:pPr>
      <w:r>
        <w:rPr>
          <w:rFonts w:hint="eastAsia" w:ascii="宋体" w:hAnsi="宋体" w:cs="宋体"/>
          <w:b/>
          <w:szCs w:val="21"/>
        </w:rPr>
        <w:t>第十五条  签订本合同依据</w:t>
      </w:r>
    </w:p>
    <w:p w14:paraId="0C2762B0">
      <w:pPr>
        <w:spacing w:line="400" w:lineRule="exact"/>
        <w:ind w:left="420"/>
        <w:rPr>
          <w:rFonts w:ascii="宋体" w:hAnsi="宋体" w:cs="宋体"/>
          <w:szCs w:val="21"/>
        </w:rPr>
      </w:pPr>
      <w:r>
        <w:rPr>
          <w:rFonts w:hint="eastAsia" w:ascii="宋体" w:hAnsi="宋体" w:cs="宋体"/>
          <w:szCs w:val="21"/>
        </w:rPr>
        <w:t>1.招标文件；</w:t>
      </w:r>
    </w:p>
    <w:p w14:paraId="7BE760C0">
      <w:pPr>
        <w:spacing w:line="400" w:lineRule="exact"/>
        <w:ind w:left="420"/>
        <w:rPr>
          <w:rFonts w:ascii="宋体" w:hAnsi="宋体" w:cs="宋体"/>
          <w:szCs w:val="21"/>
        </w:rPr>
      </w:pPr>
      <w:r>
        <w:rPr>
          <w:rFonts w:hint="eastAsia" w:ascii="宋体" w:hAnsi="宋体" w:cs="宋体"/>
          <w:szCs w:val="21"/>
        </w:rPr>
        <w:t>2.乙方提供的投标文件；</w:t>
      </w:r>
    </w:p>
    <w:p w14:paraId="32A28AA1">
      <w:pPr>
        <w:spacing w:line="400" w:lineRule="exact"/>
        <w:ind w:left="420"/>
        <w:rPr>
          <w:rFonts w:ascii="宋体" w:hAnsi="宋体" w:cs="宋体"/>
          <w:szCs w:val="21"/>
        </w:rPr>
      </w:pPr>
      <w:r>
        <w:rPr>
          <w:rFonts w:hint="eastAsia" w:ascii="宋体" w:hAnsi="宋体" w:cs="宋体"/>
          <w:szCs w:val="21"/>
        </w:rPr>
        <w:t>3.售后服务承诺书；</w:t>
      </w:r>
    </w:p>
    <w:p w14:paraId="4E7981E0">
      <w:pPr>
        <w:pStyle w:val="19"/>
        <w:spacing w:line="400" w:lineRule="exact"/>
        <w:ind w:left="2" w:leftChars="1" w:firstLine="420" w:firstLineChars="200"/>
        <w:rPr>
          <w:rFonts w:hAnsi="宋体" w:cs="宋体"/>
          <w:szCs w:val="21"/>
        </w:rPr>
      </w:pPr>
      <w:r>
        <w:rPr>
          <w:rFonts w:hint="eastAsia" w:hAnsi="宋体" w:cs="宋体"/>
          <w:szCs w:val="21"/>
        </w:rPr>
        <w:t>4.中标通知书。</w:t>
      </w:r>
    </w:p>
    <w:p w14:paraId="451DC615">
      <w:pPr>
        <w:pStyle w:val="19"/>
        <w:spacing w:line="400" w:lineRule="exact"/>
        <w:ind w:left="2" w:leftChars="1" w:firstLine="420" w:firstLineChars="200"/>
        <w:rPr>
          <w:rFonts w:hAnsi="宋体" w:cs="宋体"/>
          <w:szCs w:val="21"/>
        </w:rPr>
      </w:pPr>
      <w:r>
        <w:rPr>
          <w:rFonts w:hint="eastAsia" w:hAnsi="宋体" w:cs="宋体"/>
          <w:szCs w:val="21"/>
        </w:rPr>
        <w:t>本合同甲乙双方签字盖章后生效，一式五份，具有同等法律效力，甲、乙双方各二份。政府采购合同双方自签订之日起1个工作日内将合同原件一份交采购代理机构存档，并由采购代理机构将政府采购合同在省级以上人民政府财政部门指定媒体上公告。</w:t>
      </w:r>
    </w:p>
    <w:p w14:paraId="13E9E9FE">
      <w:pPr>
        <w:spacing w:line="600" w:lineRule="exact"/>
        <w:rPr>
          <w:rFonts w:hint="eastAsia" w:ascii="宋体"/>
          <w:szCs w:val="21"/>
        </w:rPr>
      </w:pPr>
    </w:p>
    <w:p w14:paraId="23BB7C84">
      <w:pPr>
        <w:spacing w:line="600" w:lineRule="exact"/>
        <w:rPr>
          <w:rFonts w:hint="eastAsia" w:ascii="宋体"/>
          <w:szCs w:val="21"/>
        </w:rPr>
      </w:pPr>
    </w:p>
    <w:p w14:paraId="6AE4B94E">
      <w:pPr>
        <w:spacing w:line="600" w:lineRule="exact"/>
        <w:rPr>
          <w:rFonts w:ascii="宋体" w:hAnsi="宋体"/>
          <w:szCs w:val="21"/>
          <w:u w:val="single"/>
        </w:rPr>
      </w:pPr>
      <w:r>
        <w:rPr>
          <w:rFonts w:hint="eastAsia" w:ascii="宋体" w:hAnsi="宋体"/>
          <w:szCs w:val="21"/>
        </w:rPr>
        <w:t>甲方（公章）：</w:t>
      </w:r>
      <w:r>
        <w:rPr>
          <w:rFonts w:hint="eastAsia" w:ascii="宋体" w:hAnsi="宋体"/>
          <w:szCs w:val="21"/>
          <w:u w:val="single"/>
        </w:rPr>
        <w:t xml:space="preserve">                          </w:t>
      </w:r>
      <w:r>
        <w:rPr>
          <w:rFonts w:hint="eastAsia" w:ascii="宋体" w:hAnsi="宋体"/>
          <w:szCs w:val="21"/>
        </w:rPr>
        <w:t xml:space="preserve">     乙方（公章）：</w:t>
      </w:r>
      <w:r>
        <w:rPr>
          <w:rFonts w:hint="eastAsia" w:ascii="宋体" w:hAnsi="宋体"/>
          <w:szCs w:val="21"/>
          <w:u w:val="single"/>
        </w:rPr>
        <w:t xml:space="preserve">                                </w:t>
      </w:r>
    </w:p>
    <w:p w14:paraId="56BDF7B0">
      <w:pPr>
        <w:spacing w:line="600" w:lineRule="exac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14:paraId="273C14CB">
      <w:pPr>
        <w:tabs>
          <w:tab w:val="left" w:pos="4680"/>
        </w:tabs>
        <w:spacing w:line="600" w:lineRule="exact"/>
        <w:rPr>
          <w:rFonts w:ascii="宋体" w:hAnsi="宋体"/>
          <w:szCs w:val="21"/>
          <w:u w:val="single"/>
        </w:rPr>
      </w:pPr>
      <w:r>
        <w:rPr>
          <w:rFonts w:hint="eastAsia" w:ascii="宋体" w:hAnsi="宋体"/>
          <w:szCs w:val="21"/>
        </w:rPr>
        <w:t>或委托代理人：</w:t>
      </w:r>
      <w:r>
        <w:rPr>
          <w:rFonts w:hint="eastAsia" w:ascii="宋体" w:hAnsi="宋体"/>
          <w:szCs w:val="21"/>
          <w:u w:val="single"/>
        </w:rPr>
        <w:t xml:space="preserve">                           </w:t>
      </w:r>
      <w:r>
        <w:rPr>
          <w:rFonts w:hint="eastAsia" w:ascii="宋体" w:hAnsi="宋体"/>
          <w:szCs w:val="21"/>
        </w:rPr>
        <w:t xml:space="preserve">   或委托代理人：</w:t>
      </w:r>
      <w:r>
        <w:rPr>
          <w:rFonts w:hint="eastAsia" w:ascii="宋体" w:hAnsi="宋体"/>
          <w:szCs w:val="21"/>
          <w:u w:val="single"/>
        </w:rPr>
        <w:t xml:space="preserve">                                 </w:t>
      </w:r>
    </w:p>
    <w:p w14:paraId="468E7542">
      <w:pPr>
        <w:tabs>
          <w:tab w:val="left" w:pos="5040"/>
        </w:tabs>
        <w:spacing w:line="600" w:lineRule="exact"/>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 </w:t>
      </w:r>
      <w:r>
        <w:rPr>
          <w:rFonts w:hint="eastAsia" w:ascii="宋体" w:hAnsi="宋体"/>
          <w:szCs w:val="21"/>
          <w:u w:val="single"/>
        </w:rPr>
        <w:t xml:space="preserve">                                  </w:t>
      </w:r>
    </w:p>
    <w:p w14:paraId="6D953867">
      <w:pPr>
        <w:tabs>
          <w:tab w:val="left" w:pos="5040"/>
        </w:tabs>
        <w:spacing w:line="600" w:lineRule="exact"/>
        <w:rPr>
          <w:rFonts w:ascii="宋体" w:hAnsi="宋体"/>
          <w:szCs w:val="21"/>
        </w:rPr>
      </w:pPr>
      <w:r>
        <w:rPr>
          <w:rFonts w:hint="eastAsia" w:ascii="宋体" w:hAnsi="宋体"/>
          <w:szCs w:val="21"/>
        </w:rPr>
        <w:t>开户名称：</w:t>
      </w:r>
      <w:r>
        <w:rPr>
          <w:rFonts w:hint="eastAsia" w:ascii="宋体" w:hAnsi="宋体"/>
          <w:szCs w:val="21"/>
          <w:u w:val="single"/>
        </w:rPr>
        <w:t xml:space="preserve">                             </w:t>
      </w:r>
      <w:r>
        <w:rPr>
          <w:rFonts w:hint="eastAsia" w:ascii="宋体" w:hAnsi="宋体"/>
          <w:szCs w:val="21"/>
        </w:rPr>
        <w:t xml:space="preserve">     开户名称：</w:t>
      </w:r>
      <w:r>
        <w:rPr>
          <w:rFonts w:hint="eastAsia" w:ascii="宋体" w:hAnsi="宋体"/>
          <w:szCs w:val="21"/>
          <w:u w:val="single"/>
        </w:rPr>
        <w:t xml:space="preserve">                                   </w:t>
      </w:r>
      <w:r>
        <w:rPr>
          <w:rFonts w:hint="eastAsia" w:ascii="宋体" w:hAnsi="宋体"/>
          <w:szCs w:val="21"/>
        </w:rPr>
        <w:t xml:space="preserve">     </w:t>
      </w:r>
    </w:p>
    <w:p w14:paraId="55602AC8">
      <w:pPr>
        <w:tabs>
          <w:tab w:val="left" w:pos="5040"/>
        </w:tabs>
        <w:spacing w:line="60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r>
        <w:rPr>
          <w:rFonts w:hint="eastAsia" w:ascii="宋体" w:hAnsi="宋体"/>
          <w:szCs w:val="21"/>
        </w:rPr>
        <w:t xml:space="preserve">     </w:t>
      </w:r>
    </w:p>
    <w:p w14:paraId="3A92D704">
      <w:pPr>
        <w:tabs>
          <w:tab w:val="left" w:pos="5040"/>
        </w:tabs>
        <w:spacing w:line="600" w:lineRule="exact"/>
        <w:rPr>
          <w:rFonts w:ascii="宋体" w:hAnsi="宋体"/>
          <w:szCs w:val="21"/>
        </w:rPr>
      </w:pPr>
      <w:r>
        <w:rPr>
          <w:rFonts w:hint="eastAsia" w:ascii="宋体" w:hAnsi="宋体"/>
          <w:szCs w:val="21"/>
        </w:rPr>
        <w:t>银行账号：</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14:paraId="629630D6">
      <w:pPr>
        <w:spacing w:line="380" w:lineRule="exact"/>
        <w:rPr>
          <w:rFonts w:hint="eastAsia"/>
          <w:szCs w:val="21"/>
          <w:u w:val="single"/>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r>
        <w:rPr>
          <w:rFonts w:hint="eastAsia"/>
          <w:szCs w:val="21"/>
          <w:u w:val="single"/>
        </w:rPr>
        <w:t xml:space="preserve">                    </w:t>
      </w:r>
    </w:p>
    <w:p w14:paraId="17438FEA">
      <w:pPr>
        <w:numPr>
          <w:ilvl w:val="0"/>
          <w:numId w:val="28"/>
        </w:numPr>
        <w:spacing w:line="440" w:lineRule="exact"/>
        <w:jc w:val="center"/>
        <w:outlineLvl w:val="0"/>
        <w:rPr>
          <w:rFonts w:hint="eastAsia" w:ascii="宋体" w:hAnsi="宋体" w:cs="宋体"/>
          <w:b/>
          <w:bCs/>
          <w:color w:val="000000"/>
          <w:kern w:val="44"/>
          <w:sz w:val="32"/>
          <w:szCs w:val="32"/>
        </w:rPr>
      </w:pPr>
      <w:r>
        <w:rPr>
          <w:rFonts w:hint="eastAsia" w:ascii="宋体" w:hAnsi="宋体" w:cs="宋体"/>
          <w:b/>
          <w:color w:val="000000"/>
          <w:sz w:val="32"/>
          <w:szCs w:val="32"/>
        </w:rPr>
        <w:br w:type="page"/>
      </w:r>
      <w:bookmarkStart w:id="164" w:name="_Toc5948"/>
      <w:bookmarkStart w:id="165" w:name="_Toc24269"/>
      <w:r>
        <w:rPr>
          <w:rFonts w:hint="eastAsia" w:ascii="宋体" w:hAnsi="宋体" w:cs="宋体"/>
          <w:b/>
          <w:bCs/>
          <w:color w:val="000000"/>
          <w:kern w:val="44"/>
          <w:sz w:val="36"/>
          <w:szCs w:val="36"/>
        </w:rPr>
        <w:t xml:space="preserve"> 投标文件（格式）</w:t>
      </w:r>
      <w:bookmarkEnd w:id="164"/>
      <w:bookmarkEnd w:id="165"/>
    </w:p>
    <w:p w14:paraId="106409A4">
      <w:pPr>
        <w:pStyle w:val="14"/>
        <w:numPr>
          <w:ilvl w:val="-1"/>
          <w:numId w:val="0"/>
        </w:numPr>
        <w:rPr>
          <w:rFonts w:hint="eastAsia"/>
        </w:rPr>
      </w:pPr>
    </w:p>
    <w:p w14:paraId="1DBB28EA">
      <w:pPr>
        <w:spacing w:line="440" w:lineRule="exact"/>
        <w:rPr>
          <w:rFonts w:hint="eastAsia" w:ascii="宋体" w:hAnsi="宋体" w:cs="宋体"/>
          <w:b/>
          <w:bCs/>
          <w:color w:val="000000"/>
          <w:sz w:val="30"/>
          <w:szCs w:val="30"/>
        </w:rPr>
      </w:pPr>
      <w:bookmarkStart w:id="166" w:name="_Toc486867150"/>
      <w:bookmarkStart w:id="167" w:name="_Toc478137727"/>
      <w:bookmarkStart w:id="168" w:name="_Toc498698226"/>
      <w:bookmarkStart w:id="169" w:name="_Toc486695806"/>
      <w:bookmarkStart w:id="170" w:name="_Toc498627082"/>
      <w:bookmarkStart w:id="171" w:name="_Toc1762"/>
      <w:bookmarkStart w:id="172" w:name="_Toc31410"/>
      <w:r>
        <w:rPr>
          <w:rFonts w:hint="eastAsia" w:ascii="宋体" w:hAnsi="宋体" w:cs="宋体"/>
          <w:b/>
          <w:bCs/>
          <w:color w:val="000000"/>
          <w:sz w:val="30"/>
          <w:szCs w:val="30"/>
        </w:rPr>
        <w:t>投标文件封面格式</w:t>
      </w:r>
      <w:bookmarkEnd w:id="166"/>
      <w:bookmarkEnd w:id="167"/>
      <w:bookmarkEnd w:id="168"/>
      <w:bookmarkEnd w:id="169"/>
      <w:bookmarkEnd w:id="170"/>
      <w:r>
        <w:rPr>
          <w:rFonts w:hint="eastAsia" w:ascii="宋体" w:hAnsi="宋体" w:cs="宋体"/>
          <w:b/>
          <w:bCs/>
          <w:color w:val="000000"/>
          <w:sz w:val="30"/>
          <w:szCs w:val="30"/>
        </w:rPr>
        <w:t>：</w:t>
      </w:r>
      <w:bookmarkEnd w:id="171"/>
      <w:bookmarkEnd w:id="172"/>
    </w:p>
    <w:p w14:paraId="413ACBEE">
      <w:pPr>
        <w:adjustRightInd w:val="0"/>
        <w:snapToGrid w:val="0"/>
        <w:spacing w:line="440" w:lineRule="exact"/>
        <w:rPr>
          <w:rFonts w:hint="eastAsia" w:ascii="宋体" w:hAnsi="宋体" w:cs="宋体"/>
          <w:b/>
          <w:color w:val="000000"/>
          <w:sz w:val="44"/>
          <w:szCs w:val="44"/>
        </w:rPr>
      </w:pPr>
    </w:p>
    <w:p w14:paraId="4198E097">
      <w:pPr>
        <w:spacing w:line="440" w:lineRule="exact"/>
        <w:rPr>
          <w:rFonts w:hint="eastAsia" w:ascii="宋体" w:hAnsi="宋体" w:cs="宋体"/>
          <w:color w:val="000000"/>
        </w:rPr>
      </w:pPr>
    </w:p>
    <w:p w14:paraId="501C7C96">
      <w:pPr>
        <w:adjustRightInd w:val="0"/>
        <w:snapToGrid w:val="0"/>
        <w:spacing w:line="600" w:lineRule="auto"/>
        <w:jc w:val="center"/>
        <w:rPr>
          <w:rFonts w:hint="eastAsia" w:ascii="宋体" w:hAnsi="宋体" w:cs="宋体"/>
          <w:bCs/>
          <w:color w:val="000000"/>
          <w:sz w:val="72"/>
          <w:szCs w:val="72"/>
        </w:rPr>
      </w:pPr>
      <w:bookmarkStart w:id="173" w:name="_Toc13659_WPSOffice_Level1"/>
      <w:bookmarkStart w:id="174" w:name="_Toc3441_WPSOffice_Level1"/>
      <w:r>
        <w:rPr>
          <w:rFonts w:hint="eastAsia" w:ascii="宋体" w:hAnsi="宋体" w:cs="宋体"/>
          <w:bCs/>
          <w:color w:val="000000"/>
          <w:sz w:val="72"/>
          <w:szCs w:val="72"/>
        </w:rPr>
        <w:t>投标文件</w:t>
      </w:r>
      <w:bookmarkEnd w:id="173"/>
      <w:bookmarkEnd w:id="174"/>
    </w:p>
    <w:p w14:paraId="7761945B">
      <w:pPr>
        <w:adjustRightInd w:val="0"/>
        <w:snapToGrid w:val="0"/>
        <w:spacing w:line="600" w:lineRule="auto"/>
        <w:jc w:val="center"/>
        <w:rPr>
          <w:rFonts w:hint="eastAsia" w:ascii="宋体" w:hAnsi="宋体" w:cs="宋体"/>
          <w:bCs/>
          <w:color w:val="000000"/>
          <w:sz w:val="30"/>
          <w:szCs w:val="30"/>
          <w:u w:val="single"/>
        </w:rPr>
      </w:pPr>
      <w:r>
        <w:rPr>
          <w:rFonts w:hint="eastAsia" w:ascii="宋体" w:hAnsi="宋体" w:cs="宋体"/>
          <w:b/>
          <w:color w:val="000000"/>
          <w:sz w:val="30"/>
          <w:szCs w:val="30"/>
        </w:rPr>
        <w:t>项目名称：</w:t>
      </w:r>
      <w:r>
        <w:rPr>
          <w:rFonts w:hint="eastAsia" w:ascii="宋体" w:hAnsi="宋体" w:cs="宋体"/>
          <w:bCs/>
          <w:color w:val="000000"/>
          <w:spacing w:val="-6"/>
          <w:sz w:val="30"/>
          <w:szCs w:val="30"/>
          <w:u w:val="single"/>
          <w:lang w:eastAsia="zh-CN"/>
        </w:rPr>
        <w:t>灵川县校园食堂“互联网十明厨亮灶”项目建设</w:t>
      </w:r>
      <w:r>
        <w:rPr>
          <w:rFonts w:hint="eastAsia" w:ascii="宋体" w:hAnsi="宋体" w:cs="宋体"/>
          <w:bCs/>
          <w:color w:val="000000"/>
          <w:spacing w:val="-6"/>
          <w:sz w:val="30"/>
          <w:szCs w:val="30"/>
          <w:u w:val="single"/>
        </w:rPr>
        <w:t xml:space="preserve"> </w:t>
      </w:r>
    </w:p>
    <w:p w14:paraId="7B36CDBA">
      <w:pPr>
        <w:spacing w:line="360" w:lineRule="auto"/>
        <w:ind w:firstLine="1205" w:firstLineChars="400"/>
        <w:rPr>
          <w:rFonts w:hint="eastAsia" w:ascii="宋体" w:hAnsi="宋体" w:cs="宋体"/>
          <w:bCs/>
          <w:sz w:val="30"/>
          <w:szCs w:val="30"/>
          <w:u w:val="single"/>
          <w:lang w:eastAsia="zh-CN"/>
        </w:rPr>
      </w:pPr>
      <w:r>
        <w:rPr>
          <w:rFonts w:hint="eastAsia" w:ascii="宋体" w:hAnsi="宋体" w:cs="宋体"/>
          <w:b/>
          <w:sz w:val="30"/>
          <w:szCs w:val="30"/>
        </w:rPr>
        <w:t>项目编号：</w:t>
      </w:r>
      <w:r>
        <w:rPr>
          <w:rFonts w:hint="eastAsia" w:ascii="宋体" w:hAnsi="宋体" w:cs="宋体"/>
          <w:bCs/>
          <w:color w:val="000000"/>
          <w:sz w:val="28"/>
          <w:szCs w:val="28"/>
          <w:u w:val="single"/>
        </w:rPr>
        <w:t xml:space="preserve"> GLZC2024-G3-230188-GXCH </w:t>
      </w:r>
      <w:r>
        <w:rPr>
          <w:rFonts w:hint="eastAsia" w:ascii="宋体" w:hAnsi="宋体" w:cs="宋体"/>
          <w:b/>
          <w:sz w:val="30"/>
          <w:szCs w:val="30"/>
          <w:lang w:val="en-US" w:eastAsia="zh-CN"/>
        </w:rPr>
        <w:t xml:space="preserve"> </w:t>
      </w:r>
    </w:p>
    <w:p w14:paraId="3FC7D267">
      <w:pPr>
        <w:pStyle w:val="14"/>
        <w:ind w:firstLine="1920" w:firstLineChars="800"/>
        <w:rPr>
          <w:rFonts w:hint="eastAsia"/>
        </w:rPr>
      </w:pPr>
    </w:p>
    <w:p w14:paraId="60F8F774">
      <w:pPr>
        <w:pStyle w:val="15"/>
        <w:spacing w:line="440" w:lineRule="exact"/>
        <w:ind w:firstLine="843" w:firstLineChars="300"/>
        <w:rPr>
          <w:rFonts w:hint="eastAsia" w:ascii="宋体" w:hAnsi="宋体" w:eastAsia="宋体" w:cs="宋体"/>
          <w:bCs/>
          <w:color w:val="000000"/>
          <w:sz w:val="28"/>
          <w:szCs w:val="28"/>
          <w:u w:val="single"/>
          <w:lang w:eastAsia="zh-CN"/>
        </w:rPr>
      </w:pPr>
      <w:r>
        <w:rPr>
          <w:rFonts w:hint="eastAsia" w:ascii="宋体" w:hAnsi="宋体" w:cs="宋体"/>
          <w:b/>
          <w:color w:val="000000"/>
          <w:sz w:val="28"/>
          <w:szCs w:val="28"/>
        </w:rPr>
        <w:t>采购代理机构：</w:t>
      </w:r>
      <w:r>
        <w:rPr>
          <w:rFonts w:hint="eastAsia" w:ascii="宋体" w:hAnsi="宋体" w:cs="宋体"/>
          <w:bCs/>
          <w:color w:val="000000"/>
          <w:sz w:val="28"/>
          <w:szCs w:val="28"/>
          <w:u w:val="single"/>
          <w:lang w:eastAsia="zh-CN"/>
        </w:rPr>
        <w:t>广西朝华工程项目管理有限公司</w:t>
      </w:r>
    </w:p>
    <w:p w14:paraId="23BDB1F8">
      <w:pPr>
        <w:pStyle w:val="15"/>
        <w:spacing w:line="440" w:lineRule="exact"/>
        <w:rPr>
          <w:rFonts w:hint="eastAsia" w:ascii="宋体" w:hAnsi="宋体" w:cs="宋体"/>
          <w:bCs/>
          <w:color w:val="000000"/>
          <w:sz w:val="28"/>
          <w:szCs w:val="28"/>
          <w:u w:val="single"/>
        </w:rPr>
      </w:pPr>
    </w:p>
    <w:p w14:paraId="24FA429E">
      <w:pPr>
        <w:pStyle w:val="15"/>
        <w:spacing w:line="440" w:lineRule="exact"/>
        <w:rPr>
          <w:rFonts w:hint="eastAsia" w:ascii="宋体" w:hAnsi="宋体" w:cs="宋体"/>
          <w:bCs/>
          <w:color w:val="000000"/>
          <w:sz w:val="28"/>
          <w:szCs w:val="28"/>
          <w:u w:val="single"/>
        </w:rPr>
      </w:pPr>
    </w:p>
    <w:p w14:paraId="6549FD13">
      <w:pPr>
        <w:pStyle w:val="15"/>
        <w:spacing w:line="360" w:lineRule="auto"/>
        <w:ind w:left="982" w:hanging="562" w:hangingChars="200"/>
        <w:rPr>
          <w:rFonts w:hint="eastAsia" w:ascii="宋体" w:hAnsi="宋体" w:cs="宋体"/>
          <w:bCs/>
          <w:color w:val="000000"/>
          <w:sz w:val="28"/>
          <w:szCs w:val="28"/>
        </w:rPr>
      </w:pPr>
      <w:bookmarkStart w:id="175" w:name="_Toc4932_WPSOffice_Level2"/>
      <w:bookmarkStart w:id="176" w:name="_Toc20319_WPSOffice_Level2"/>
      <w:r>
        <w:rPr>
          <w:rFonts w:hint="eastAsia" w:ascii="宋体" w:hAnsi="宋体" w:cs="宋体"/>
          <w:b/>
          <w:color w:val="000000"/>
          <w:sz w:val="28"/>
          <w:szCs w:val="28"/>
        </w:rPr>
        <w:t>投标人[公章(CA签章)、自然人除外]：</w:t>
      </w:r>
      <w:r>
        <w:rPr>
          <w:rFonts w:hint="eastAsia" w:ascii="宋体" w:hAnsi="宋体" w:cs="宋体"/>
          <w:bCs/>
          <w:color w:val="000000"/>
          <w:sz w:val="28"/>
          <w:szCs w:val="28"/>
          <w:u w:val="single"/>
        </w:rPr>
        <w:t xml:space="preserve">                       </w:t>
      </w:r>
      <w:bookmarkEnd w:id="175"/>
      <w:bookmarkEnd w:id="176"/>
      <w:r>
        <w:rPr>
          <w:rFonts w:hint="eastAsia" w:ascii="宋体" w:hAnsi="宋体" w:cs="宋体"/>
          <w:bCs/>
          <w:color w:val="000000"/>
          <w:sz w:val="28"/>
          <w:szCs w:val="28"/>
          <w:u w:val="single"/>
        </w:rPr>
        <w:t xml:space="preserve">       </w:t>
      </w:r>
    </w:p>
    <w:p w14:paraId="4BD4B07C">
      <w:pPr>
        <w:pStyle w:val="19"/>
        <w:spacing w:line="360" w:lineRule="auto"/>
        <w:ind w:firstLine="420"/>
        <w:rPr>
          <w:rFonts w:hint="eastAsia" w:hAnsi="宋体" w:cs="宋体"/>
          <w:b/>
          <w:bCs/>
          <w:color w:val="000000"/>
          <w:sz w:val="28"/>
          <w:szCs w:val="28"/>
        </w:rPr>
      </w:pPr>
      <w:bookmarkStart w:id="177" w:name="_Toc9622_WPSOffice_Level2"/>
      <w:bookmarkStart w:id="178" w:name="_Toc32056_WPSOffice_Level2"/>
      <w:r>
        <w:rPr>
          <w:rFonts w:hint="eastAsia" w:hAnsi="宋体" w:cs="宋体"/>
          <w:b/>
          <w:bCs/>
          <w:color w:val="000000"/>
          <w:sz w:val="28"/>
          <w:szCs w:val="28"/>
        </w:rPr>
        <w:t>法定代表人、负责人、自然人或相应的委托代理人签字[或盖章(CA签章)]</w:t>
      </w:r>
    </w:p>
    <w:p w14:paraId="50D02889">
      <w:pPr>
        <w:pStyle w:val="15"/>
        <w:spacing w:line="360" w:lineRule="auto"/>
        <w:ind w:left="982" w:hanging="562" w:hangingChars="200"/>
        <w:rPr>
          <w:rFonts w:hint="eastAsia" w:ascii="宋体" w:hAnsi="宋体" w:cs="宋体"/>
          <w:color w:val="000000"/>
          <w:sz w:val="28"/>
          <w:szCs w:val="28"/>
          <w:u w:val="single"/>
        </w:rPr>
      </w:pPr>
      <w:r>
        <w:rPr>
          <w:rFonts w:hint="eastAsia" w:ascii="宋体" w:hAnsi="宋体" w:cs="宋体"/>
          <w:b/>
          <w:bCs/>
          <w:color w:val="000000"/>
          <w:sz w:val="28"/>
          <w:szCs w:val="28"/>
        </w:rPr>
        <w:t>（属自然人的应在签名处加盖大拇指指印或个人CA签章）：</w:t>
      </w:r>
      <w:r>
        <w:rPr>
          <w:rFonts w:hint="eastAsia" w:ascii="宋体" w:hAnsi="宋体" w:cs="宋体"/>
          <w:color w:val="000000"/>
          <w:sz w:val="28"/>
          <w:szCs w:val="28"/>
          <w:u w:val="single"/>
        </w:rPr>
        <w:t xml:space="preserve">              </w:t>
      </w:r>
    </w:p>
    <w:p w14:paraId="7A9007F8">
      <w:pPr>
        <w:pStyle w:val="15"/>
        <w:spacing w:line="360" w:lineRule="auto"/>
        <w:ind w:left="982" w:hanging="562" w:hangingChars="200"/>
        <w:rPr>
          <w:rFonts w:hint="eastAsia" w:ascii="宋体" w:hAnsi="宋体" w:cs="宋体"/>
          <w:bCs/>
          <w:color w:val="000000"/>
          <w:sz w:val="28"/>
          <w:szCs w:val="28"/>
          <w:u w:val="single"/>
        </w:rPr>
      </w:pPr>
      <w:r>
        <w:rPr>
          <w:rFonts w:hint="eastAsia" w:ascii="宋体" w:hAnsi="宋体" w:cs="宋体"/>
          <w:b/>
          <w:color w:val="000000"/>
          <w:sz w:val="28"/>
          <w:szCs w:val="28"/>
        </w:rPr>
        <w:t>联系电话：</w:t>
      </w:r>
      <w:bookmarkEnd w:id="177"/>
      <w:bookmarkEnd w:id="178"/>
      <w:r>
        <w:rPr>
          <w:rFonts w:hint="eastAsia" w:ascii="宋体" w:hAnsi="宋体" w:cs="宋体"/>
          <w:bCs/>
          <w:color w:val="000000"/>
          <w:sz w:val="28"/>
          <w:szCs w:val="28"/>
          <w:u w:val="single"/>
        </w:rPr>
        <w:t xml:space="preserve">                            </w:t>
      </w:r>
    </w:p>
    <w:p w14:paraId="38604921">
      <w:pPr>
        <w:pStyle w:val="15"/>
        <w:spacing w:line="360" w:lineRule="auto"/>
        <w:ind w:left="982" w:hanging="562" w:hangingChars="200"/>
        <w:rPr>
          <w:rFonts w:hint="eastAsia" w:ascii="宋体" w:hAnsi="宋体" w:cs="宋体"/>
          <w:bCs/>
          <w:color w:val="000000"/>
          <w:sz w:val="28"/>
          <w:szCs w:val="28"/>
        </w:rPr>
      </w:pPr>
      <w:bookmarkStart w:id="179" w:name="_Toc26465_WPSOffice_Level2"/>
      <w:bookmarkStart w:id="180" w:name="_Toc15933_WPSOffice_Level2"/>
      <w:r>
        <w:rPr>
          <w:rFonts w:hint="eastAsia" w:ascii="宋体" w:hAnsi="宋体" w:cs="宋体"/>
          <w:b/>
          <w:color w:val="000000"/>
          <w:sz w:val="28"/>
          <w:szCs w:val="28"/>
        </w:rPr>
        <w:t>日期：</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年</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月</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日</w:t>
      </w:r>
      <w:bookmarkEnd w:id="179"/>
      <w:bookmarkEnd w:id="180"/>
    </w:p>
    <w:p w14:paraId="372488B2">
      <w:pPr>
        <w:spacing w:line="240" w:lineRule="auto"/>
        <w:jc w:val="left"/>
        <w:rPr>
          <w:rFonts w:hint="eastAsia" w:ascii="宋体" w:hAnsi="宋体" w:cs="宋体"/>
          <w:b/>
          <w:bCs/>
          <w:color w:val="000000"/>
          <w:sz w:val="32"/>
          <w:szCs w:val="32"/>
        </w:rPr>
      </w:pPr>
      <w:r>
        <w:rPr>
          <w:rFonts w:hint="eastAsia" w:ascii="宋体" w:hAnsi="宋体" w:cs="宋体"/>
          <w:b/>
          <w:bCs/>
          <w:color w:val="000000"/>
          <w:sz w:val="32"/>
          <w:szCs w:val="32"/>
        </w:rPr>
        <w:br w:type="page"/>
      </w:r>
    </w:p>
    <w:p w14:paraId="78E0A56F">
      <w:pPr>
        <w:spacing w:line="440" w:lineRule="exact"/>
        <w:jc w:val="center"/>
        <w:rPr>
          <w:rFonts w:hint="eastAsia" w:ascii="宋体" w:hAnsi="宋体" w:cs="宋体"/>
          <w:b/>
          <w:bCs/>
          <w:color w:val="000000"/>
          <w:sz w:val="32"/>
          <w:szCs w:val="32"/>
        </w:rPr>
      </w:pPr>
      <w:r>
        <w:rPr>
          <w:rFonts w:hint="eastAsia" w:ascii="宋体" w:hAnsi="宋体" w:cs="宋体"/>
          <w:b/>
          <w:bCs/>
          <w:color w:val="000000"/>
          <w:sz w:val="32"/>
          <w:szCs w:val="32"/>
        </w:rPr>
        <w:t>投标文件目录</w:t>
      </w:r>
    </w:p>
    <w:p w14:paraId="7B075F9A">
      <w:pPr>
        <w:pageBreakBefore w:val="0"/>
        <w:widowControl w:val="0"/>
        <w:tabs>
          <w:tab w:val="left" w:pos="1305"/>
        </w:tabs>
        <w:kinsoku/>
        <w:wordWrap/>
        <w:overflowPunct/>
        <w:topLinePunct w:val="0"/>
        <w:autoSpaceDE/>
        <w:autoSpaceDN/>
        <w:bidi w:val="0"/>
        <w:adjustRightInd/>
        <w:spacing w:line="320" w:lineRule="exact"/>
        <w:ind w:firstLine="422" w:firstLineChars="150"/>
        <w:textAlignment w:val="auto"/>
        <w:rPr>
          <w:rFonts w:hint="eastAsia" w:ascii="宋体" w:hAnsi="宋体" w:cs="宋体"/>
          <w:b/>
          <w:color w:val="000000"/>
          <w:sz w:val="28"/>
          <w:szCs w:val="28"/>
        </w:rPr>
      </w:pPr>
      <w:r>
        <w:rPr>
          <w:rFonts w:hint="eastAsia" w:ascii="宋体" w:hAnsi="宋体" w:cs="宋体"/>
          <w:b/>
          <w:color w:val="000000"/>
          <w:sz w:val="28"/>
          <w:szCs w:val="28"/>
        </w:rPr>
        <w:t>一、资格性响应证明材料：</w:t>
      </w:r>
    </w:p>
    <w:p w14:paraId="1AA9109B">
      <w:pPr>
        <w:pageBreakBefore w:val="0"/>
        <w:widowControl w:val="0"/>
        <w:tabs>
          <w:tab w:val="left" w:pos="1305"/>
        </w:tabs>
        <w:kinsoku/>
        <w:wordWrap/>
        <w:overflowPunct/>
        <w:topLinePunct w:val="0"/>
        <w:autoSpaceDE/>
        <w:autoSpaceDN/>
        <w:bidi w:val="0"/>
        <w:adjustRightInd/>
        <w:spacing w:line="32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1.投标人相应的法定代表人或负责人或自然人身份证正反面复印件</w:t>
      </w:r>
    </w:p>
    <w:p w14:paraId="76DF84C0">
      <w:pPr>
        <w:pageBreakBefore w:val="0"/>
        <w:widowControl w:val="0"/>
        <w:kinsoku/>
        <w:wordWrap/>
        <w:overflowPunct/>
        <w:topLinePunct w:val="0"/>
        <w:autoSpaceDE/>
        <w:autoSpaceDN/>
        <w:bidi w:val="0"/>
        <w:adjustRightInd/>
        <w:spacing w:line="320" w:lineRule="exact"/>
        <w:ind w:firstLine="470" w:firstLineChars="196"/>
        <w:textAlignment w:val="auto"/>
        <w:rPr>
          <w:rFonts w:hint="eastAsia" w:ascii="宋体" w:hAnsi="宋体" w:cs="宋体"/>
          <w:color w:val="000000"/>
          <w:sz w:val="24"/>
        </w:rPr>
      </w:pPr>
      <w:r>
        <w:rPr>
          <w:rFonts w:hint="eastAsia" w:ascii="宋体" w:hAnsi="宋体" w:cs="宋体"/>
          <w:color w:val="000000"/>
          <w:sz w:val="24"/>
        </w:rPr>
        <w:t>2.</w:t>
      </w:r>
      <w:r>
        <w:rPr>
          <w:rFonts w:hint="eastAsia" w:ascii="宋体" w:hAnsi="宋体" w:cs="宋体"/>
          <w:b w:val="0"/>
          <w:bCs w:val="0"/>
          <w:color w:val="000000"/>
          <w:sz w:val="24"/>
        </w:rPr>
        <w:t>投标人的授权委托书原件、委托代理人身份证正反面复印件以及由县级以上（含县级）社会养老保险经办机构出具的投标人为委托代理人交纳的（</w:t>
      </w:r>
      <w:r>
        <w:rPr>
          <w:rFonts w:hint="eastAsia" w:ascii="宋体" w:hAnsi="宋体" w:cs="宋体"/>
          <w:b w:val="0"/>
          <w:bCs w:val="0"/>
          <w:color w:val="000000"/>
          <w:sz w:val="24"/>
          <w:lang w:eastAsia="zh-CN"/>
        </w:rPr>
        <w:t>投标时间截止前半年内</w:t>
      </w:r>
      <w:r>
        <w:rPr>
          <w:rFonts w:hint="eastAsia" w:ascii="宋体" w:hAnsi="宋体" w:cs="宋体"/>
          <w:b w:val="0"/>
          <w:bCs w:val="0"/>
          <w:color w:val="000000"/>
          <w:sz w:val="24"/>
        </w:rPr>
        <w:t>连续三个月）的社保证明复印件；</w:t>
      </w:r>
      <w:r>
        <w:rPr>
          <w:rFonts w:hint="eastAsia" w:ascii="宋体" w:hAnsi="宋体" w:cs="宋体"/>
          <w:color w:val="000000"/>
          <w:sz w:val="24"/>
        </w:rPr>
        <w:t>（如投标人为截标时间前60日以内成立的公司，可以提供投标人与委托代理人签订的劳动合同复印件代替社保证明复印件；如投标人为事业单位，可以提供事业单位机构编制管理证复印件或事业单位机构为其发放工资的工资条复印件代替社保证明复印件；如委托代理人为免缴纳社保人员，提供免缴纳社保的证明材料复印件及投标人与委托代理人签订的劳动合同复印件代替社保证明复印件）【自然人投标的应提供由县级以上（含县级）社会养老保险经办机构出具的自然人本人及委托代理人所交纳的（</w:t>
      </w:r>
      <w:r>
        <w:rPr>
          <w:rFonts w:hint="eastAsia" w:ascii="宋体" w:hAnsi="宋体" w:cs="宋体"/>
          <w:color w:val="000000"/>
          <w:sz w:val="24"/>
          <w:lang w:eastAsia="zh-CN"/>
        </w:rPr>
        <w:t>投标时间截止前半年内</w:t>
      </w:r>
      <w:r>
        <w:rPr>
          <w:rFonts w:hint="eastAsia" w:ascii="宋体" w:hAnsi="宋体" w:cs="宋体"/>
          <w:color w:val="000000"/>
          <w:sz w:val="24"/>
        </w:rPr>
        <w:t>连续三个月）社保证明复印件】</w:t>
      </w:r>
    </w:p>
    <w:p w14:paraId="70E6D2C8">
      <w:pPr>
        <w:pageBreakBefore w:val="0"/>
        <w:widowControl w:val="0"/>
        <w:tabs>
          <w:tab w:val="left" w:pos="1305"/>
        </w:tabs>
        <w:kinsoku/>
        <w:wordWrap/>
        <w:overflowPunct/>
        <w:topLinePunct w:val="0"/>
        <w:autoSpaceDE/>
        <w:autoSpaceDN/>
        <w:bidi w:val="0"/>
        <w:adjustRightInd/>
        <w:spacing w:line="32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3.投标人的法人或者其他组织营业执照等证明文件复印件</w:t>
      </w:r>
    </w:p>
    <w:p w14:paraId="1E7E0093">
      <w:pPr>
        <w:pageBreakBefore w:val="0"/>
        <w:widowControl w:val="0"/>
        <w:kinsoku/>
        <w:wordWrap/>
        <w:overflowPunct/>
        <w:topLinePunct w:val="0"/>
        <w:autoSpaceDE/>
        <w:autoSpaceDN/>
        <w:bidi w:val="0"/>
        <w:adjustRightInd/>
        <w:spacing w:line="32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4.投标人参加政府采购活动前3年内在经营活动中没有重大违法记录及有关信用信息的书面声明</w:t>
      </w:r>
    </w:p>
    <w:p w14:paraId="07EEDDF8">
      <w:pPr>
        <w:pageBreakBefore w:val="0"/>
        <w:widowControl w:val="0"/>
        <w:tabs>
          <w:tab w:val="left" w:pos="1305"/>
        </w:tabs>
        <w:kinsoku/>
        <w:wordWrap/>
        <w:overflowPunct/>
        <w:topLinePunct w:val="0"/>
        <w:autoSpaceDE/>
        <w:autoSpaceDN/>
        <w:bidi w:val="0"/>
        <w:adjustRightInd/>
        <w:spacing w:line="320" w:lineRule="exact"/>
        <w:ind w:firstLine="361" w:firstLineChars="150"/>
        <w:textAlignment w:val="auto"/>
        <w:rPr>
          <w:rFonts w:hint="eastAsia" w:ascii="宋体" w:hAnsi="宋体" w:cs="宋体"/>
          <w:b/>
          <w:color w:val="000000"/>
          <w:sz w:val="24"/>
        </w:rPr>
      </w:pPr>
      <w:r>
        <w:rPr>
          <w:rFonts w:hint="eastAsia" w:ascii="宋体" w:hAnsi="宋体" w:cs="宋体"/>
          <w:b/>
          <w:color w:val="000000"/>
          <w:sz w:val="24"/>
        </w:rPr>
        <w:t>二、报价文件证明材料：</w:t>
      </w:r>
    </w:p>
    <w:p w14:paraId="1BC3F891">
      <w:pPr>
        <w:pageBreakBefore w:val="0"/>
        <w:widowControl w:val="0"/>
        <w:tabs>
          <w:tab w:val="left" w:pos="1305"/>
        </w:tabs>
        <w:kinsoku/>
        <w:wordWrap/>
        <w:overflowPunct/>
        <w:topLinePunct w:val="0"/>
        <w:autoSpaceDE/>
        <w:autoSpaceDN/>
        <w:bidi w:val="0"/>
        <w:adjustRightInd/>
        <w:spacing w:line="32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bCs/>
          <w:color w:val="000000"/>
          <w:sz w:val="24"/>
        </w:rPr>
        <w:t>投标报价表</w:t>
      </w:r>
    </w:p>
    <w:p w14:paraId="04359069">
      <w:pPr>
        <w:pageBreakBefore w:val="0"/>
        <w:widowControl w:val="0"/>
        <w:tabs>
          <w:tab w:val="left" w:pos="1305"/>
        </w:tabs>
        <w:kinsoku/>
        <w:wordWrap/>
        <w:overflowPunct/>
        <w:topLinePunct w:val="0"/>
        <w:autoSpaceDE/>
        <w:autoSpaceDN/>
        <w:bidi w:val="0"/>
        <w:adjustRightInd/>
        <w:spacing w:line="320" w:lineRule="exact"/>
        <w:ind w:firstLine="361" w:firstLineChars="150"/>
        <w:textAlignment w:val="auto"/>
        <w:rPr>
          <w:rFonts w:hint="eastAsia" w:ascii="宋体" w:hAnsi="宋体" w:cs="宋体"/>
          <w:b/>
          <w:color w:val="000000"/>
          <w:sz w:val="24"/>
        </w:rPr>
      </w:pPr>
      <w:r>
        <w:rPr>
          <w:rFonts w:hint="eastAsia" w:ascii="宋体" w:hAnsi="宋体" w:cs="宋体"/>
          <w:b/>
          <w:color w:val="000000"/>
          <w:sz w:val="24"/>
        </w:rPr>
        <w:t>二、商务、技术性响应及其他证明材料：</w:t>
      </w:r>
    </w:p>
    <w:p w14:paraId="00224CC5">
      <w:pPr>
        <w:pageBreakBefore w:val="0"/>
        <w:widowControl w:val="0"/>
        <w:tabs>
          <w:tab w:val="left" w:pos="2190"/>
        </w:tabs>
        <w:kinsoku/>
        <w:wordWrap/>
        <w:overflowPunct/>
        <w:topLinePunct w:val="0"/>
        <w:autoSpaceDE/>
        <w:autoSpaceDN/>
        <w:bidi w:val="0"/>
        <w:adjustRightInd/>
        <w:spacing w:line="320" w:lineRule="exact"/>
        <w:ind w:firstLine="480" w:firstLineChars="200"/>
        <w:textAlignment w:val="auto"/>
        <w:rPr>
          <w:rFonts w:ascii="宋体" w:hAnsi="宋体" w:cs="宋体"/>
          <w:b w:val="0"/>
          <w:bCs/>
          <w:sz w:val="24"/>
        </w:rPr>
      </w:pPr>
      <w:r>
        <w:rPr>
          <w:rFonts w:hint="eastAsia" w:ascii="宋体" w:hAnsi="宋体" w:cs="宋体"/>
          <w:b w:val="0"/>
          <w:bCs/>
          <w:sz w:val="24"/>
          <w:lang w:val="en-US" w:eastAsia="zh-CN"/>
        </w:rPr>
        <w:t>1.</w:t>
      </w:r>
      <w:r>
        <w:rPr>
          <w:rFonts w:hint="eastAsia" w:ascii="宋体" w:hAnsi="宋体" w:cs="宋体"/>
          <w:b w:val="0"/>
          <w:bCs/>
          <w:sz w:val="24"/>
          <w:lang w:eastAsia="zh-CN"/>
        </w:rPr>
        <w:t>服务响应</w:t>
      </w:r>
      <w:r>
        <w:rPr>
          <w:rFonts w:hint="eastAsia" w:ascii="宋体" w:hAnsi="宋体" w:cs="宋体"/>
          <w:b w:val="0"/>
          <w:bCs/>
          <w:sz w:val="24"/>
        </w:rPr>
        <w:t>表</w:t>
      </w:r>
    </w:p>
    <w:p w14:paraId="4AF2C46C">
      <w:pPr>
        <w:pageBreakBefore w:val="0"/>
        <w:widowControl w:val="0"/>
        <w:tabs>
          <w:tab w:val="left" w:pos="1305"/>
        </w:tabs>
        <w:kinsoku/>
        <w:wordWrap/>
        <w:overflowPunct/>
        <w:topLinePunct w:val="0"/>
        <w:autoSpaceDE/>
        <w:autoSpaceDN/>
        <w:bidi w:val="0"/>
        <w:adjustRightInd/>
        <w:spacing w:line="320" w:lineRule="exact"/>
        <w:ind w:firstLine="480" w:firstLineChars="200"/>
        <w:textAlignment w:val="auto"/>
        <w:rPr>
          <w:rFonts w:hint="eastAsia" w:ascii="宋体" w:hAnsi="宋体" w:cs="宋体"/>
          <w:b w:val="0"/>
          <w:bCs/>
          <w:sz w:val="24"/>
        </w:rPr>
      </w:pPr>
      <w:r>
        <w:rPr>
          <w:rFonts w:hint="eastAsia" w:ascii="宋体" w:hAnsi="宋体" w:cs="宋体"/>
          <w:b w:val="0"/>
          <w:bCs/>
          <w:sz w:val="24"/>
          <w:lang w:val="en-US" w:eastAsia="zh-CN"/>
        </w:rPr>
        <w:t>2.</w:t>
      </w:r>
      <w:r>
        <w:rPr>
          <w:rFonts w:hint="eastAsia" w:ascii="宋体" w:hAnsi="宋体" w:cs="宋体"/>
          <w:b w:val="0"/>
          <w:bCs/>
          <w:kern w:val="0"/>
          <w:sz w:val="24"/>
        </w:rPr>
        <w:t>项目</w:t>
      </w:r>
      <w:r>
        <w:rPr>
          <w:rFonts w:hint="eastAsia" w:ascii="宋体" w:hAnsi="宋体" w:cs="宋体"/>
          <w:b w:val="0"/>
          <w:bCs/>
          <w:kern w:val="0"/>
          <w:sz w:val="24"/>
          <w:lang w:eastAsia="zh-CN"/>
        </w:rPr>
        <w:t>服务</w:t>
      </w:r>
      <w:r>
        <w:rPr>
          <w:rFonts w:hint="eastAsia" w:ascii="宋体" w:hAnsi="宋体" w:cs="宋体"/>
          <w:b w:val="0"/>
          <w:bCs/>
          <w:kern w:val="0"/>
          <w:sz w:val="24"/>
        </w:rPr>
        <w:t>方案（</w:t>
      </w:r>
      <w:r>
        <w:rPr>
          <w:rFonts w:hint="eastAsia" w:ascii="宋体" w:hAnsi="宋体" w:cs="宋体"/>
          <w:b w:val="0"/>
          <w:bCs/>
          <w:color w:val="000000"/>
          <w:spacing w:val="-6"/>
          <w:sz w:val="24"/>
          <w:lang w:eastAsia="zh-CN"/>
        </w:rPr>
        <w:t>根据采购需求及评标办法自行编写，</w:t>
      </w:r>
      <w:r>
        <w:rPr>
          <w:rFonts w:hint="eastAsia" w:ascii="宋体" w:hAnsi="宋体" w:cs="宋体"/>
          <w:b w:val="0"/>
          <w:bCs/>
          <w:spacing w:val="-6"/>
          <w:kern w:val="0"/>
          <w:sz w:val="24"/>
        </w:rPr>
        <w:t>格式自拟；</w:t>
      </w:r>
      <w:r>
        <w:rPr>
          <w:rFonts w:hint="eastAsia" w:ascii="宋体" w:hAnsi="宋体" w:cs="宋体"/>
          <w:b w:val="0"/>
          <w:bCs/>
          <w:spacing w:val="-6"/>
          <w:kern w:val="0"/>
          <w:sz w:val="24"/>
          <w:lang w:eastAsia="zh-CN"/>
        </w:rPr>
        <w:t>如有请</w:t>
      </w:r>
      <w:r>
        <w:rPr>
          <w:rFonts w:hint="eastAsia" w:ascii="宋体" w:hAnsi="宋体" w:cs="宋体"/>
          <w:b w:val="0"/>
          <w:bCs/>
          <w:spacing w:val="-6"/>
          <w:kern w:val="0"/>
          <w:sz w:val="24"/>
        </w:rPr>
        <w:t>提供</w:t>
      </w:r>
      <w:r>
        <w:rPr>
          <w:rFonts w:hint="eastAsia" w:ascii="宋体" w:hAnsi="宋体" w:cs="宋体"/>
          <w:b w:val="0"/>
          <w:bCs/>
          <w:kern w:val="0"/>
          <w:sz w:val="24"/>
        </w:rPr>
        <w:t>）</w:t>
      </w:r>
      <w:r>
        <w:rPr>
          <w:rFonts w:hint="eastAsia" w:ascii="宋体" w:hAnsi="宋体" w:cs="宋体"/>
          <w:b w:val="0"/>
          <w:bCs/>
          <w:sz w:val="24"/>
        </w:rPr>
        <w:t>；</w:t>
      </w:r>
    </w:p>
    <w:p w14:paraId="13F73F59">
      <w:pPr>
        <w:pageBreakBefore w:val="0"/>
        <w:widowControl w:val="0"/>
        <w:tabs>
          <w:tab w:val="left" w:pos="2190"/>
        </w:tabs>
        <w:kinsoku/>
        <w:wordWrap/>
        <w:overflowPunct/>
        <w:topLinePunct w:val="0"/>
        <w:autoSpaceDE/>
        <w:autoSpaceDN/>
        <w:bidi w:val="0"/>
        <w:adjustRightInd/>
        <w:spacing w:line="320" w:lineRule="exact"/>
        <w:ind w:firstLine="480" w:firstLineChars="200"/>
        <w:textAlignment w:val="auto"/>
        <w:rPr>
          <w:rFonts w:hint="eastAsia" w:ascii="宋体" w:hAnsi="宋体" w:cs="宋体"/>
          <w:b w:val="0"/>
          <w:bCs/>
          <w:sz w:val="24"/>
          <w:lang w:eastAsia="zh-CN"/>
        </w:rPr>
      </w:pPr>
      <w:r>
        <w:rPr>
          <w:rFonts w:hint="eastAsia" w:ascii="宋体" w:hAnsi="宋体" w:cs="宋体"/>
          <w:b w:val="0"/>
          <w:bCs/>
          <w:sz w:val="24"/>
          <w:lang w:val="en-US" w:eastAsia="zh-CN"/>
        </w:rPr>
        <w:t>3.</w:t>
      </w:r>
      <w:r>
        <w:rPr>
          <w:rFonts w:hint="eastAsia" w:ascii="宋体" w:hAnsi="宋体" w:cs="宋体"/>
          <w:b w:val="0"/>
          <w:bCs/>
          <w:sz w:val="24"/>
          <w:lang w:eastAsia="zh-CN"/>
        </w:rPr>
        <w:t>售后服务方案</w:t>
      </w:r>
      <w:r>
        <w:rPr>
          <w:rFonts w:hint="eastAsia" w:ascii="宋体" w:hAnsi="宋体" w:cs="宋体"/>
          <w:b w:val="0"/>
          <w:bCs/>
          <w:color w:val="000000"/>
          <w:spacing w:val="-6"/>
          <w:sz w:val="24"/>
          <w:lang w:eastAsia="zh-CN"/>
        </w:rPr>
        <w:t>（根据采购需求及评标办法自行编写，</w:t>
      </w:r>
      <w:r>
        <w:rPr>
          <w:rFonts w:hint="eastAsia" w:ascii="宋体" w:hAnsi="宋体" w:cs="宋体"/>
          <w:b w:val="0"/>
          <w:bCs/>
          <w:spacing w:val="-6"/>
          <w:kern w:val="0"/>
          <w:sz w:val="24"/>
        </w:rPr>
        <w:t>格式自拟；</w:t>
      </w:r>
      <w:r>
        <w:rPr>
          <w:rFonts w:hint="eastAsia" w:ascii="宋体" w:hAnsi="宋体" w:cs="宋体"/>
          <w:b w:val="0"/>
          <w:bCs/>
          <w:spacing w:val="-6"/>
          <w:kern w:val="0"/>
          <w:sz w:val="24"/>
          <w:lang w:eastAsia="zh-CN"/>
        </w:rPr>
        <w:t>如有请</w:t>
      </w:r>
      <w:r>
        <w:rPr>
          <w:rFonts w:hint="eastAsia" w:ascii="宋体" w:hAnsi="宋体" w:cs="宋体"/>
          <w:b w:val="0"/>
          <w:bCs/>
          <w:spacing w:val="-6"/>
          <w:kern w:val="0"/>
          <w:sz w:val="24"/>
        </w:rPr>
        <w:t>提供</w:t>
      </w:r>
      <w:r>
        <w:rPr>
          <w:rFonts w:hint="eastAsia" w:ascii="宋体" w:hAnsi="宋体" w:cs="宋体"/>
          <w:b w:val="0"/>
          <w:bCs/>
          <w:color w:val="000000"/>
          <w:spacing w:val="-6"/>
          <w:sz w:val="24"/>
          <w:lang w:eastAsia="zh-CN"/>
        </w:rPr>
        <w:t>）</w:t>
      </w:r>
      <w:r>
        <w:rPr>
          <w:rFonts w:hint="eastAsia" w:ascii="宋体" w:hAnsi="宋体" w:cs="宋体"/>
          <w:b w:val="0"/>
          <w:bCs/>
          <w:sz w:val="24"/>
          <w:lang w:eastAsia="zh-CN"/>
        </w:rPr>
        <w:t>；</w:t>
      </w:r>
    </w:p>
    <w:p w14:paraId="679204E8">
      <w:pPr>
        <w:pStyle w:val="3"/>
        <w:pageBreakBefore w:val="0"/>
        <w:widowControl w:val="0"/>
        <w:kinsoku/>
        <w:wordWrap/>
        <w:overflowPunct/>
        <w:topLinePunct w:val="0"/>
        <w:autoSpaceDE/>
        <w:autoSpaceDN/>
        <w:bidi w:val="0"/>
        <w:adjustRightInd/>
        <w:spacing w:before="0" w:after="0" w:line="320" w:lineRule="exact"/>
        <w:ind w:firstLine="456" w:firstLineChars="200"/>
        <w:textAlignment w:val="auto"/>
        <w:rPr>
          <w:rFonts w:hint="eastAsia" w:ascii="宋体" w:hAnsi="宋体" w:eastAsia="宋体" w:cs="宋体"/>
          <w:b w:val="0"/>
          <w:bCs/>
          <w:color w:val="000000"/>
          <w:spacing w:val="-6"/>
          <w:kern w:val="2"/>
          <w:sz w:val="24"/>
          <w:szCs w:val="24"/>
          <w:lang w:val="en-US" w:eastAsia="zh-CN" w:bidi="ar-SA"/>
        </w:rPr>
      </w:pPr>
      <w:r>
        <w:rPr>
          <w:rFonts w:hint="eastAsia" w:ascii="宋体" w:hAnsi="宋体" w:eastAsia="宋体" w:cs="宋体"/>
          <w:b w:val="0"/>
          <w:bCs/>
          <w:color w:val="000000"/>
          <w:spacing w:val="-6"/>
          <w:kern w:val="2"/>
          <w:sz w:val="24"/>
          <w:szCs w:val="24"/>
          <w:lang w:val="en-US" w:eastAsia="zh-CN" w:bidi="ar-SA"/>
        </w:rPr>
        <w:t>4.投标人 2021年以来具有同类业绩的相关证明材料（以中标、成交通知书和签订的合同为准，并能清晰反映所项目名称、种类、金额）（如有，请按照评审办法要求提供）；</w:t>
      </w:r>
    </w:p>
    <w:p w14:paraId="22832357">
      <w:pPr>
        <w:pStyle w:val="19"/>
        <w:pageBreakBefore w:val="0"/>
        <w:widowControl w:val="0"/>
        <w:kinsoku/>
        <w:wordWrap/>
        <w:overflowPunct/>
        <w:topLinePunct w:val="0"/>
        <w:autoSpaceDE/>
        <w:autoSpaceDN/>
        <w:bidi w:val="0"/>
        <w:adjustRightInd/>
        <w:spacing w:line="320" w:lineRule="exact"/>
        <w:ind w:firstLine="480" w:firstLineChars="200"/>
        <w:textAlignment w:val="auto"/>
        <w:rPr>
          <w:rFonts w:hint="eastAsia" w:hAnsi="宋体" w:cs="宋体"/>
          <w:b w:val="0"/>
          <w:bCs/>
          <w:sz w:val="24"/>
          <w:szCs w:val="24"/>
        </w:rPr>
      </w:pPr>
      <w:r>
        <w:rPr>
          <w:rFonts w:hint="eastAsia" w:hAnsi="宋体" w:cs="宋体"/>
          <w:b w:val="0"/>
          <w:bCs/>
          <w:sz w:val="24"/>
          <w:szCs w:val="24"/>
          <w:lang w:val="en-US" w:eastAsia="zh-CN"/>
        </w:rPr>
        <w:t>5.</w:t>
      </w:r>
      <w:r>
        <w:rPr>
          <w:rFonts w:hint="eastAsia" w:hAnsi="宋体" w:cs="宋体"/>
          <w:b w:val="0"/>
          <w:bCs/>
          <w:sz w:val="24"/>
          <w:szCs w:val="24"/>
        </w:rPr>
        <w:t>“服务采购需求”中要求必须提供的相关有效证明文件</w:t>
      </w:r>
    </w:p>
    <w:p w14:paraId="1FDC4AB7">
      <w:pPr>
        <w:pStyle w:val="19"/>
        <w:pageBreakBefore w:val="0"/>
        <w:widowControl w:val="0"/>
        <w:kinsoku/>
        <w:wordWrap/>
        <w:overflowPunct/>
        <w:topLinePunct w:val="0"/>
        <w:autoSpaceDE/>
        <w:autoSpaceDN/>
        <w:bidi w:val="0"/>
        <w:adjustRightInd/>
        <w:spacing w:line="320" w:lineRule="exact"/>
        <w:ind w:firstLine="480" w:firstLineChars="200"/>
        <w:textAlignment w:val="auto"/>
        <w:rPr>
          <w:rFonts w:hAnsi="宋体" w:cs="宋体"/>
          <w:b w:val="0"/>
          <w:bCs/>
          <w:sz w:val="24"/>
          <w:szCs w:val="24"/>
        </w:rPr>
      </w:pPr>
      <w:r>
        <w:rPr>
          <w:rFonts w:hint="eastAsia" w:hAnsi="宋体" w:cs="宋体"/>
          <w:b w:val="0"/>
          <w:bCs/>
          <w:sz w:val="24"/>
          <w:szCs w:val="24"/>
          <w:lang w:val="en-US" w:eastAsia="zh-CN"/>
        </w:rPr>
        <w:t>6.</w:t>
      </w:r>
      <w:r>
        <w:rPr>
          <w:rFonts w:hint="eastAsia" w:hAnsi="宋体" w:cs="宋体"/>
          <w:b w:val="0"/>
          <w:bCs/>
          <w:sz w:val="24"/>
        </w:rPr>
        <w:t>投标人相关获奖证书、认证证书等复印件</w:t>
      </w:r>
    </w:p>
    <w:p w14:paraId="7DF69728">
      <w:pPr>
        <w:pageBreakBefore w:val="0"/>
        <w:widowControl w:val="0"/>
        <w:tabs>
          <w:tab w:val="left" w:pos="1305"/>
        </w:tabs>
        <w:kinsoku/>
        <w:wordWrap/>
        <w:overflowPunct/>
        <w:topLinePunct w:val="0"/>
        <w:autoSpaceDE/>
        <w:autoSpaceDN/>
        <w:bidi w:val="0"/>
        <w:adjustRightInd/>
        <w:spacing w:line="320" w:lineRule="exact"/>
        <w:ind w:firstLine="480" w:firstLineChars="200"/>
        <w:textAlignment w:val="auto"/>
        <w:rPr>
          <w:rFonts w:ascii="宋体" w:hAnsi="宋体" w:cs="宋体"/>
          <w:b w:val="0"/>
          <w:bCs/>
          <w:sz w:val="24"/>
        </w:rPr>
      </w:pPr>
      <w:r>
        <w:rPr>
          <w:rFonts w:hint="eastAsia" w:ascii="宋体" w:hAnsi="宋体" w:cs="宋体"/>
          <w:b w:val="0"/>
          <w:bCs/>
          <w:sz w:val="24"/>
          <w:lang w:val="en-US" w:eastAsia="zh-CN"/>
        </w:rPr>
        <w:t>7.</w:t>
      </w:r>
      <w:r>
        <w:rPr>
          <w:rFonts w:hint="eastAsia" w:ascii="宋体" w:hAnsi="宋体" w:cs="宋体"/>
          <w:b w:val="0"/>
          <w:bCs/>
          <w:sz w:val="24"/>
        </w:rPr>
        <w:t>中小微企业或监狱企业或残疾人福利性单位的证明材料【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5884CB17">
      <w:pPr>
        <w:pageBreakBefore w:val="0"/>
        <w:widowControl w:val="0"/>
        <w:kinsoku/>
        <w:wordWrap/>
        <w:overflowPunct/>
        <w:topLinePunct w:val="0"/>
        <w:autoSpaceDE/>
        <w:autoSpaceDN/>
        <w:bidi w:val="0"/>
        <w:adjustRightInd/>
        <w:snapToGrid w:val="0"/>
        <w:spacing w:line="320" w:lineRule="exact"/>
        <w:ind w:firstLine="480" w:firstLineChars="200"/>
        <w:textAlignment w:val="auto"/>
        <w:outlineLvl w:val="4"/>
        <w:rPr>
          <w:rFonts w:hint="eastAsia" w:ascii="宋体" w:hAnsi="宋体" w:cs="宋体"/>
          <w:sz w:val="24"/>
        </w:rPr>
      </w:pPr>
      <w:r>
        <w:rPr>
          <w:rFonts w:hint="eastAsia" w:ascii="宋体" w:hAnsi="宋体" w:cs="宋体"/>
          <w:b w:val="0"/>
          <w:bCs/>
          <w:sz w:val="24"/>
          <w:lang w:val="en-US" w:eastAsia="zh-CN"/>
        </w:rPr>
        <w:t>8.</w:t>
      </w:r>
      <w:r>
        <w:rPr>
          <w:rFonts w:hint="eastAsia" w:ascii="宋体" w:hAnsi="宋体" w:cs="宋体"/>
          <w:b w:val="0"/>
          <w:bCs/>
          <w:sz w:val="24"/>
        </w:rPr>
        <w:t>投</w:t>
      </w:r>
      <w:r>
        <w:rPr>
          <w:rFonts w:hint="eastAsia" w:ascii="宋体" w:hAnsi="宋体" w:cs="宋体"/>
          <w:sz w:val="24"/>
        </w:rPr>
        <w:t>标人可结合本项目的评标办法视自身情况自行提交相关证明材料</w:t>
      </w:r>
    </w:p>
    <w:p w14:paraId="0A07720C">
      <w:pPr>
        <w:spacing w:line="440" w:lineRule="exact"/>
        <w:rPr>
          <w:rFonts w:hint="eastAsia" w:ascii="宋体" w:hAnsi="宋体" w:cs="宋体"/>
          <w:color w:val="000000"/>
          <w:szCs w:val="21"/>
        </w:rPr>
      </w:pPr>
      <w:r>
        <w:rPr>
          <w:rFonts w:hint="eastAsia" w:ascii="宋体" w:hAnsi="宋体" w:cs="宋体"/>
          <w:color w:val="000000"/>
          <w:szCs w:val="21"/>
        </w:rPr>
        <w:br w:type="page"/>
      </w:r>
    </w:p>
    <w:p w14:paraId="6749CF36">
      <w:pPr>
        <w:rPr>
          <w:rFonts w:hint="eastAsia"/>
        </w:rPr>
      </w:pPr>
    </w:p>
    <w:p w14:paraId="0864C175">
      <w:pPr>
        <w:numPr>
          <w:ilvl w:val="0"/>
          <w:numId w:val="29"/>
        </w:numPr>
        <w:spacing w:line="440" w:lineRule="exact"/>
        <w:rPr>
          <w:rFonts w:hint="eastAsia" w:ascii="宋体" w:hAnsi="宋体" w:cs="宋体"/>
          <w:b/>
          <w:bCs/>
          <w:color w:val="000000"/>
          <w:sz w:val="36"/>
          <w:szCs w:val="36"/>
        </w:rPr>
      </w:pPr>
      <w:bookmarkStart w:id="181" w:name="_Toc27290"/>
      <w:bookmarkStart w:id="182" w:name="_Toc495841787"/>
      <w:r>
        <w:rPr>
          <w:rFonts w:hint="eastAsia" w:ascii="宋体" w:hAnsi="宋体" w:cs="宋体"/>
          <w:b/>
          <w:bCs/>
          <w:color w:val="000000"/>
          <w:sz w:val="36"/>
          <w:szCs w:val="36"/>
        </w:rPr>
        <w:t>资格性响应证明材料（格式）</w:t>
      </w:r>
      <w:bookmarkEnd w:id="181"/>
      <w:bookmarkEnd w:id="182"/>
      <w:r>
        <w:rPr>
          <w:rFonts w:hint="eastAsia" w:ascii="宋体" w:hAnsi="宋体" w:cs="宋体"/>
          <w:b/>
          <w:bCs/>
          <w:color w:val="000000"/>
          <w:sz w:val="36"/>
          <w:szCs w:val="36"/>
        </w:rPr>
        <w:t>：</w:t>
      </w:r>
    </w:p>
    <w:p w14:paraId="7D244FED">
      <w:pPr>
        <w:pStyle w:val="14"/>
        <w:rPr>
          <w:rFonts w:hint="eastAsia"/>
        </w:rPr>
      </w:pPr>
    </w:p>
    <w:p w14:paraId="15AE0BF5">
      <w:pPr>
        <w:rPr>
          <w:rFonts w:hint="eastAsia"/>
        </w:rPr>
      </w:pPr>
    </w:p>
    <w:p w14:paraId="4F940FAD">
      <w:pPr>
        <w:spacing w:line="440" w:lineRule="exact"/>
        <w:rPr>
          <w:rFonts w:hint="eastAsia" w:ascii="宋体" w:hAnsi="宋体" w:cs="宋体"/>
          <w:b/>
          <w:bCs/>
          <w:color w:val="000000"/>
          <w:sz w:val="32"/>
          <w:szCs w:val="32"/>
        </w:rPr>
      </w:pPr>
      <w:bookmarkStart w:id="183" w:name="_Toc495841788"/>
      <w:bookmarkStart w:id="184" w:name="_Toc11828"/>
      <w:r>
        <w:rPr>
          <w:rFonts w:hint="eastAsia" w:ascii="宋体" w:hAnsi="宋体" w:cs="宋体"/>
          <w:b/>
          <w:bCs/>
          <w:color w:val="000000"/>
          <w:sz w:val="32"/>
          <w:szCs w:val="32"/>
        </w:rPr>
        <w:t>1.投标人相应的法定代表人或负责人或自然人身份证正反面复印件（必须提供）</w:t>
      </w:r>
      <w:bookmarkEnd w:id="183"/>
      <w:bookmarkEnd w:id="184"/>
      <w:r>
        <w:rPr>
          <w:rFonts w:hint="eastAsia" w:ascii="宋体" w:hAnsi="宋体" w:cs="宋体"/>
          <w:b/>
          <w:bCs/>
          <w:color w:val="000000"/>
          <w:sz w:val="32"/>
          <w:szCs w:val="32"/>
        </w:rPr>
        <w:t>；</w:t>
      </w:r>
    </w:p>
    <w:p w14:paraId="7CB74F17">
      <w:pPr>
        <w:spacing w:line="440" w:lineRule="exact"/>
        <w:rPr>
          <w:rFonts w:hint="eastAsia" w:ascii="宋体" w:hAnsi="宋体" w:cs="宋体"/>
          <w:b/>
          <w:bCs/>
          <w:color w:val="000000"/>
          <w:sz w:val="32"/>
          <w:szCs w:val="32"/>
        </w:rPr>
      </w:pPr>
    </w:p>
    <w:p w14:paraId="0A4DCE21">
      <w:pPr>
        <w:spacing w:line="440" w:lineRule="exact"/>
        <w:rPr>
          <w:rFonts w:hint="eastAsia" w:ascii="宋体" w:hAnsi="宋体" w:cs="宋体"/>
          <w:b/>
          <w:bCs/>
          <w:color w:val="000000"/>
          <w:sz w:val="32"/>
          <w:szCs w:val="32"/>
        </w:rPr>
      </w:pPr>
    </w:p>
    <w:p w14:paraId="497677D5">
      <w:pPr>
        <w:pStyle w:val="14"/>
        <w:spacing w:line="440" w:lineRule="exact"/>
        <w:rPr>
          <w:rFonts w:hint="eastAsia" w:ascii="宋体" w:hAnsi="宋体" w:cs="宋体"/>
          <w:b/>
          <w:bCs/>
          <w:color w:val="000000"/>
          <w:sz w:val="32"/>
          <w:szCs w:val="32"/>
        </w:rPr>
      </w:pPr>
      <w:bookmarkStart w:id="185" w:name="_Toc11623"/>
      <w:bookmarkStart w:id="186" w:name="_Toc495841789"/>
    </w:p>
    <w:p w14:paraId="341E2F98">
      <w:pPr>
        <w:rPr>
          <w:rFonts w:hint="eastAsia"/>
        </w:rPr>
      </w:pPr>
    </w:p>
    <w:p w14:paraId="1063BEFA">
      <w:pPr>
        <w:pStyle w:val="14"/>
        <w:spacing w:line="440" w:lineRule="exact"/>
        <w:rPr>
          <w:rFonts w:hint="eastAsia" w:ascii="宋体" w:hAnsi="宋体" w:cs="宋体"/>
          <w:b/>
          <w:bCs/>
          <w:color w:val="000000"/>
          <w:sz w:val="32"/>
          <w:szCs w:val="32"/>
        </w:rPr>
      </w:pPr>
    </w:p>
    <w:p w14:paraId="7DB2AAD7">
      <w:pPr>
        <w:pStyle w:val="14"/>
        <w:spacing w:line="440" w:lineRule="exact"/>
        <w:rPr>
          <w:rFonts w:hint="eastAsia" w:ascii="宋体" w:hAnsi="宋体" w:cs="宋体"/>
          <w:color w:val="000000"/>
        </w:rPr>
      </w:pPr>
      <w:r>
        <w:rPr>
          <w:rFonts w:hint="eastAsia" w:ascii="宋体" w:hAnsi="宋体" w:cs="宋体"/>
          <w:b/>
          <w:bCs/>
          <w:color w:val="000000"/>
          <w:sz w:val="32"/>
          <w:szCs w:val="32"/>
        </w:rPr>
        <w:t>2.</w:t>
      </w:r>
      <w:bookmarkEnd w:id="185"/>
      <w:bookmarkEnd w:id="186"/>
      <w:r>
        <w:rPr>
          <w:rFonts w:hint="eastAsia" w:ascii="宋体" w:hAnsi="宋体" w:cs="宋体"/>
          <w:b/>
          <w:bCs/>
          <w:color w:val="000000"/>
          <w:sz w:val="32"/>
          <w:szCs w:val="32"/>
        </w:rPr>
        <w:t>投标人的授权委托书原件、委托代理人身份证正反面复印件以及由县级以上（含县级）社会养老保险经办机构出具的投标人为委托代理人交纳的（</w:t>
      </w:r>
      <w:r>
        <w:rPr>
          <w:rFonts w:hint="eastAsia" w:ascii="宋体" w:hAnsi="宋体" w:cs="宋体"/>
          <w:b/>
          <w:bCs/>
          <w:color w:val="000000"/>
          <w:sz w:val="32"/>
          <w:szCs w:val="32"/>
          <w:lang w:eastAsia="zh-CN"/>
        </w:rPr>
        <w:t>投标时间截止前半年内</w:t>
      </w:r>
      <w:r>
        <w:rPr>
          <w:rFonts w:hint="eastAsia" w:ascii="宋体" w:hAnsi="宋体" w:cs="宋体"/>
          <w:b/>
          <w:bCs/>
          <w:color w:val="000000"/>
          <w:sz w:val="32"/>
          <w:szCs w:val="32"/>
        </w:rPr>
        <w:t>连续三个月）的社保证明复印件；（如投标人为截标时间前60日以内成立的公司，可以提供投标人与委托代理人签订的劳动合同复印件代替社保证明复印件；如投标人为事业单位，可以提供事业单位机构编制管理证复印件或事业单位机构为其发放工资的工资条复印件代替社保证明复印件；如委托代理人为免缴纳社保人员，提供免缴纳社保的证明材料复印件及投标人与委托代理人签订的劳动合同复印件代替社保证明复印件）【自然人投标的应提供由县级以上（含县级）社会养老保险经办机构出具的自然人本人及委托代理人所交纳的（</w:t>
      </w:r>
      <w:r>
        <w:rPr>
          <w:rFonts w:hint="eastAsia" w:ascii="宋体" w:hAnsi="宋体" w:cs="宋体"/>
          <w:b/>
          <w:bCs/>
          <w:color w:val="000000"/>
          <w:sz w:val="32"/>
          <w:szCs w:val="32"/>
          <w:lang w:eastAsia="zh-CN"/>
        </w:rPr>
        <w:t>投标时间截止前半年内</w:t>
      </w:r>
      <w:r>
        <w:rPr>
          <w:rFonts w:hint="eastAsia" w:ascii="宋体" w:hAnsi="宋体" w:cs="宋体"/>
          <w:b/>
          <w:bCs/>
          <w:color w:val="000000"/>
          <w:sz w:val="32"/>
          <w:szCs w:val="32"/>
        </w:rPr>
        <w:t>连续三个月）社保证明复印件】（委托代理时必须提供）；</w:t>
      </w:r>
    </w:p>
    <w:p w14:paraId="778E88A0">
      <w:pPr>
        <w:pStyle w:val="53"/>
        <w:spacing w:line="440" w:lineRule="exact"/>
        <w:rPr>
          <w:rFonts w:hint="eastAsia" w:ascii="宋体" w:hAnsi="宋体" w:eastAsia="宋体" w:cs="宋体"/>
        </w:rPr>
      </w:pPr>
    </w:p>
    <w:p w14:paraId="1076A8E3">
      <w:pPr>
        <w:pStyle w:val="53"/>
        <w:spacing w:line="440" w:lineRule="exact"/>
        <w:rPr>
          <w:rFonts w:hint="eastAsia" w:ascii="宋体" w:hAnsi="宋体" w:eastAsia="宋体" w:cs="宋体"/>
        </w:rPr>
      </w:pPr>
    </w:p>
    <w:p w14:paraId="5EE40EDF">
      <w:pPr>
        <w:pStyle w:val="53"/>
        <w:spacing w:line="440" w:lineRule="exact"/>
        <w:rPr>
          <w:rFonts w:hint="eastAsia" w:ascii="宋体" w:hAnsi="宋体" w:eastAsia="宋体" w:cs="宋体"/>
        </w:rPr>
      </w:pPr>
    </w:p>
    <w:p w14:paraId="115A6A52">
      <w:pPr>
        <w:pStyle w:val="53"/>
        <w:spacing w:line="440" w:lineRule="exact"/>
        <w:rPr>
          <w:rFonts w:hint="eastAsia" w:ascii="宋体" w:hAnsi="宋体" w:eastAsia="宋体" w:cs="宋体"/>
        </w:rPr>
      </w:pPr>
    </w:p>
    <w:p w14:paraId="38BEF47D">
      <w:pPr>
        <w:pStyle w:val="53"/>
        <w:spacing w:line="440" w:lineRule="exact"/>
        <w:rPr>
          <w:rFonts w:hint="eastAsia" w:ascii="宋体" w:hAnsi="宋体" w:eastAsia="宋体" w:cs="宋体"/>
        </w:rPr>
      </w:pPr>
    </w:p>
    <w:p w14:paraId="76E918B2">
      <w:pPr>
        <w:pStyle w:val="53"/>
        <w:spacing w:line="440" w:lineRule="exact"/>
        <w:jc w:val="both"/>
        <w:rPr>
          <w:rFonts w:hint="eastAsia" w:ascii="宋体" w:hAnsi="宋体" w:eastAsia="宋体" w:cs="宋体"/>
        </w:rPr>
      </w:pPr>
    </w:p>
    <w:p w14:paraId="379D4D84">
      <w:pPr>
        <w:spacing w:line="440" w:lineRule="exact"/>
        <w:jc w:val="center"/>
        <w:rPr>
          <w:rFonts w:hint="eastAsia" w:ascii="宋体" w:hAnsi="宋体" w:cs="宋体"/>
          <w:b/>
          <w:color w:val="000000"/>
          <w:sz w:val="32"/>
        </w:rPr>
      </w:pPr>
      <w:bookmarkStart w:id="187" w:name="_Toc12280"/>
      <w:bookmarkStart w:id="188" w:name="_Toc495841790"/>
      <w:r>
        <w:rPr>
          <w:rFonts w:hint="eastAsia" w:ascii="宋体" w:hAnsi="宋体" w:cs="宋体"/>
          <w:b/>
          <w:color w:val="000000"/>
          <w:sz w:val="32"/>
        </w:rPr>
        <w:t>授权委托书（格式一）</w:t>
      </w:r>
    </w:p>
    <w:p w14:paraId="254B6FBC">
      <w:pPr>
        <w:snapToGrid w:val="0"/>
        <w:spacing w:line="440" w:lineRule="exact"/>
        <w:rPr>
          <w:rFonts w:hint="eastAsia" w:ascii="宋体" w:hAnsi="宋体" w:eastAsia="宋体" w:cs="宋体"/>
          <w:color w:val="000000"/>
          <w:sz w:val="24"/>
          <w:lang w:eastAsia="zh-CN"/>
        </w:rPr>
      </w:pPr>
      <w:r>
        <w:rPr>
          <w:rFonts w:hint="eastAsia" w:ascii="宋体" w:hAnsi="宋体" w:cs="宋体"/>
          <w:b/>
          <w:color w:val="000000"/>
          <w:sz w:val="24"/>
        </w:rPr>
        <w:t>致</w:t>
      </w:r>
      <w:r>
        <w:rPr>
          <w:rFonts w:hint="eastAsia" w:ascii="宋体" w:hAnsi="宋体" w:cs="宋体"/>
          <w:color w:val="000000"/>
          <w:sz w:val="24"/>
        </w:rPr>
        <w:t>：</w:t>
      </w:r>
      <w:r>
        <w:rPr>
          <w:rFonts w:hint="eastAsia" w:ascii="宋体" w:hAnsi="宋体" w:cs="宋体"/>
          <w:color w:val="000000"/>
          <w:sz w:val="24"/>
          <w:u w:val="single"/>
          <w:lang w:eastAsia="zh-CN"/>
        </w:rPr>
        <w:t>广西朝华工程项目管理有限公司</w:t>
      </w:r>
    </w:p>
    <w:p w14:paraId="1FA1D5E7">
      <w:pPr>
        <w:spacing w:line="440" w:lineRule="exact"/>
        <w:ind w:firstLine="600" w:firstLineChars="250"/>
        <w:rPr>
          <w:rFonts w:hint="eastAsia" w:ascii="宋体" w:hAnsi="宋体" w:cs="宋体"/>
          <w:color w:val="000000"/>
          <w:sz w:val="24"/>
        </w:rPr>
      </w:pPr>
      <w:r>
        <w:rPr>
          <w:rFonts w:hint="eastAsia" w:ascii="宋体" w:hAnsi="宋体" w:cs="宋体"/>
          <w:color w:val="000000"/>
          <w:kern w:val="0"/>
          <w:sz w:val="24"/>
        </w:rPr>
        <w:t>我</w:t>
      </w:r>
      <w:r>
        <w:rPr>
          <w:rFonts w:hint="eastAsia" w:ascii="宋体" w:hAnsi="宋体" w:cs="宋体"/>
          <w:color w:val="000000"/>
          <w:kern w:val="0"/>
          <w:sz w:val="24"/>
          <w:u w:val="single"/>
        </w:rPr>
        <w:t xml:space="preserve">              </w:t>
      </w:r>
      <w:r>
        <w:rPr>
          <w:rFonts w:hint="eastAsia" w:ascii="宋体" w:hAnsi="宋体" w:cs="宋体"/>
          <w:color w:val="000000"/>
          <w:kern w:val="0"/>
          <w:sz w:val="24"/>
        </w:rPr>
        <w:t>（姓名）系</w:t>
      </w:r>
      <w:r>
        <w:rPr>
          <w:rFonts w:hint="eastAsia" w:ascii="宋体" w:hAnsi="宋体" w:cs="宋体"/>
          <w:color w:val="000000"/>
          <w:kern w:val="0"/>
          <w:sz w:val="24"/>
          <w:u w:val="single"/>
        </w:rPr>
        <w:t xml:space="preserve">                   </w:t>
      </w:r>
      <w:r>
        <w:rPr>
          <w:rFonts w:hint="eastAsia" w:ascii="宋体" w:hAnsi="宋体" w:cs="宋体"/>
          <w:color w:val="000000"/>
          <w:kern w:val="0"/>
          <w:sz w:val="24"/>
        </w:rPr>
        <w:t>（投标人名称）的法定代表人（负责人），现授权委托本单位在职职工</w:t>
      </w:r>
      <w:r>
        <w:rPr>
          <w:rFonts w:hint="eastAsia" w:ascii="宋体" w:hAnsi="宋体" w:cs="宋体"/>
          <w:color w:val="000000"/>
          <w:kern w:val="0"/>
          <w:sz w:val="24"/>
          <w:u w:val="single"/>
        </w:rPr>
        <w:t xml:space="preserve">      </w:t>
      </w:r>
      <w:r>
        <w:rPr>
          <w:rFonts w:hint="eastAsia" w:ascii="宋体" w:hAnsi="宋体" w:cs="宋体"/>
          <w:color w:val="000000"/>
          <w:kern w:val="0"/>
          <w:sz w:val="24"/>
        </w:rPr>
        <w:t>（姓名），身份证号码：</w:t>
      </w:r>
      <w:r>
        <w:rPr>
          <w:rFonts w:hint="eastAsia" w:ascii="宋体" w:hAnsi="宋体" w:cs="宋体"/>
          <w:color w:val="000000"/>
          <w:kern w:val="0"/>
          <w:sz w:val="24"/>
          <w:u w:val="single"/>
        </w:rPr>
        <w:t xml:space="preserve">                      </w:t>
      </w:r>
      <w:r>
        <w:rPr>
          <w:rFonts w:hint="eastAsia" w:ascii="宋体" w:hAnsi="宋体" w:cs="宋体"/>
          <w:color w:val="000000"/>
          <w:kern w:val="0"/>
          <w:sz w:val="24"/>
        </w:rPr>
        <w:t>以我公司名义参加</w:t>
      </w:r>
      <w:r>
        <w:rPr>
          <w:rFonts w:hint="eastAsia" w:ascii="宋体" w:hAnsi="宋体" w:cs="宋体"/>
          <w:color w:val="000000"/>
          <w:kern w:val="0"/>
          <w:sz w:val="24"/>
          <w:u w:val="single"/>
        </w:rPr>
        <w:t xml:space="preserve">   </w:t>
      </w:r>
      <w:r>
        <w:rPr>
          <w:rFonts w:hint="eastAsia" w:ascii="宋体" w:hAnsi="宋体" w:cs="宋体"/>
          <w:color w:val="000000"/>
          <w:sz w:val="24"/>
          <w:u w:val="single"/>
        </w:rPr>
        <w:t xml:space="preserve">（项目名称及项目编号）    </w:t>
      </w:r>
      <w:r>
        <w:rPr>
          <w:rFonts w:hint="eastAsia" w:ascii="宋体" w:hAnsi="宋体" w:cs="宋体"/>
          <w:color w:val="000000"/>
          <w:sz w:val="24"/>
        </w:rPr>
        <w:t>项目的投标活动，并代表我方全权办理针对上述项目的投标、开标、评标、签约等具体事务和签署相关文件。</w:t>
      </w:r>
    </w:p>
    <w:p w14:paraId="75B84E35">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我方对被授权人的签字事项负全部责任。</w:t>
      </w:r>
    </w:p>
    <w:p w14:paraId="3354A14B">
      <w:pPr>
        <w:spacing w:line="440" w:lineRule="exact"/>
        <w:ind w:firstLine="480" w:firstLineChars="200"/>
        <w:rPr>
          <w:rFonts w:hint="eastAsia" w:ascii="宋体" w:hAnsi="宋体" w:cs="宋体"/>
          <w:color w:val="000000"/>
          <w:sz w:val="24"/>
          <w:u w:val="single"/>
        </w:rPr>
      </w:pPr>
      <w:r>
        <w:rPr>
          <w:rFonts w:hint="eastAsia" w:ascii="宋体" w:hAnsi="宋体" w:cs="宋体"/>
          <w:color w:val="000000"/>
          <w:sz w:val="24"/>
        </w:rPr>
        <w:t>授权委托代理期限：自即日起至该项目政府采购活动结束。</w:t>
      </w:r>
    </w:p>
    <w:p w14:paraId="5AC394D0">
      <w:pPr>
        <w:spacing w:line="440" w:lineRule="exact"/>
        <w:rPr>
          <w:rFonts w:hint="eastAsia" w:ascii="宋体" w:hAnsi="宋体" w:cs="宋体"/>
          <w:color w:val="000000"/>
          <w:sz w:val="24"/>
          <w:u w:val="single"/>
        </w:rPr>
      </w:pPr>
      <w:r>
        <w:rPr>
          <w:rFonts w:hint="eastAsia" w:ascii="宋体" w:hAnsi="宋体" w:cs="宋体"/>
          <w:color w:val="000000"/>
          <w:sz w:val="24"/>
        </w:rPr>
        <w:t xml:space="preserve">                                                                                             </w:t>
      </w:r>
    </w:p>
    <w:p w14:paraId="3906C897">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代理人无转委托权,特此委托。 </w:t>
      </w:r>
    </w:p>
    <w:p w14:paraId="5A42BCB5">
      <w:pPr>
        <w:snapToGrid w:val="0"/>
        <w:spacing w:line="440" w:lineRule="exact"/>
        <w:ind w:firstLine="525"/>
        <w:rPr>
          <w:rFonts w:hint="eastAsia" w:ascii="宋体" w:hAnsi="宋体" w:cs="宋体"/>
          <w:color w:val="000000"/>
          <w:sz w:val="24"/>
        </w:rPr>
      </w:pPr>
    </w:p>
    <w:p w14:paraId="4A040F41">
      <w:pPr>
        <w:snapToGrid w:val="0"/>
        <w:spacing w:line="440" w:lineRule="exact"/>
        <w:ind w:firstLine="420"/>
        <w:rPr>
          <w:rFonts w:hint="eastAsia" w:ascii="宋体" w:hAnsi="宋体" w:cs="宋体"/>
          <w:color w:val="000000"/>
          <w:sz w:val="24"/>
        </w:rPr>
      </w:pPr>
      <w:r>
        <w:rPr>
          <w:rFonts w:hint="eastAsia" w:ascii="宋体" w:hAnsi="宋体" w:cs="宋体"/>
          <w:color w:val="000000"/>
          <w:sz w:val="24"/>
        </w:rPr>
        <w:t>我已在下面签字，以资证明。</w:t>
      </w:r>
    </w:p>
    <w:p w14:paraId="15F07B51">
      <w:pPr>
        <w:snapToGrid w:val="0"/>
        <w:spacing w:line="440" w:lineRule="exact"/>
        <w:ind w:firstLine="420"/>
        <w:rPr>
          <w:rFonts w:hint="eastAsia" w:ascii="宋体" w:hAnsi="宋体" w:cs="宋体"/>
          <w:color w:val="000000"/>
          <w:sz w:val="24"/>
        </w:rPr>
      </w:pPr>
    </w:p>
    <w:p w14:paraId="1DCEDD74">
      <w:pPr>
        <w:snapToGrid w:val="0"/>
        <w:spacing w:line="440" w:lineRule="exact"/>
        <w:ind w:firstLine="420"/>
        <w:rPr>
          <w:rFonts w:hint="eastAsia" w:ascii="宋体" w:hAnsi="宋体" w:cs="宋体"/>
          <w:color w:val="000000"/>
          <w:sz w:val="24"/>
          <w:u w:val="single"/>
        </w:rPr>
      </w:pPr>
      <w:r>
        <w:rPr>
          <w:rFonts w:hint="eastAsia" w:ascii="宋体" w:hAnsi="宋体" w:cs="宋体"/>
          <w:color w:val="000000"/>
          <w:sz w:val="24"/>
        </w:rPr>
        <w:t>投标人[公章（CA签章）]：</w:t>
      </w:r>
      <w:r>
        <w:rPr>
          <w:rFonts w:hint="eastAsia" w:ascii="宋体" w:hAnsi="宋体" w:cs="宋体"/>
          <w:color w:val="000000"/>
          <w:sz w:val="24"/>
          <w:u w:val="single"/>
        </w:rPr>
        <w:t xml:space="preserve">                                   </w:t>
      </w:r>
    </w:p>
    <w:p w14:paraId="20AB1A2D">
      <w:pPr>
        <w:snapToGrid w:val="0"/>
        <w:spacing w:line="440" w:lineRule="exact"/>
        <w:ind w:firstLine="420"/>
        <w:rPr>
          <w:rFonts w:hint="eastAsia" w:ascii="宋体" w:hAnsi="宋体" w:cs="宋体"/>
          <w:color w:val="000000"/>
          <w:sz w:val="24"/>
        </w:rPr>
      </w:pPr>
    </w:p>
    <w:p w14:paraId="4C71EF05">
      <w:pPr>
        <w:snapToGrid w:val="0"/>
        <w:spacing w:line="440" w:lineRule="exact"/>
        <w:ind w:firstLine="420"/>
        <w:rPr>
          <w:rFonts w:hint="eastAsia" w:ascii="宋体" w:hAnsi="宋体" w:cs="宋体"/>
          <w:color w:val="000000"/>
          <w:sz w:val="24"/>
        </w:rPr>
      </w:pPr>
      <w:r>
        <w:rPr>
          <w:rFonts w:hint="eastAsia" w:ascii="宋体" w:hAnsi="宋体" w:cs="宋体"/>
          <w:color w:val="000000"/>
          <w:sz w:val="24"/>
        </w:rPr>
        <w:t>法定代表人（负责人）签字（或个人CA签章）：</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46A0302">
      <w:pPr>
        <w:snapToGrid w:val="0"/>
        <w:spacing w:line="440" w:lineRule="exact"/>
        <w:ind w:firstLine="420"/>
        <w:rPr>
          <w:rFonts w:hint="eastAsia" w:ascii="宋体" w:hAnsi="宋体" w:cs="宋体"/>
          <w:color w:val="000000"/>
          <w:szCs w:val="21"/>
        </w:rPr>
      </w:pPr>
    </w:p>
    <w:p w14:paraId="0D27454D">
      <w:pPr>
        <w:spacing w:line="440" w:lineRule="exact"/>
        <w:ind w:firstLine="472" w:firstLineChars="196"/>
        <w:rPr>
          <w:rFonts w:hint="eastAsia" w:ascii="宋体" w:hAnsi="宋体" w:cs="宋体"/>
          <w:color w:val="000000"/>
          <w:sz w:val="24"/>
        </w:rPr>
      </w:pPr>
      <w:r>
        <w:rPr>
          <w:rFonts w:hint="eastAsia" w:ascii="宋体" w:hAnsi="宋体" w:cs="宋体"/>
          <w:b/>
          <w:color w:val="000000"/>
          <w:sz w:val="24"/>
        </w:rPr>
        <w:t>附：</w:t>
      </w:r>
      <w:r>
        <w:rPr>
          <w:rFonts w:hint="eastAsia" w:hAnsi="宋体" w:cs="宋体"/>
          <w:b/>
          <w:sz w:val="24"/>
        </w:rPr>
        <w:t>委托代理人身份证正反面复印件</w:t>
      </w:r>
      <w:r>
        <w:rPr>
          <w:rFonts w:hint="eastAsia" w:ascii="宋体" w:hAnsi="宋体" w:cs="宋体"/>
          <w:b/>
          <w:bCs/>
          <w:color w:val="000000"/>
          <w:sz w:val="24"/>
        </w:rPr>
        <w:t>以及由县级以上（含县级）社会养老保险经办机构出具的投标人为委托代理人交纳的（</w:t>
      </w:r>
      <w:r>
        <w:rPr>
          <w:rFonts w:hint="eastAsia" w:ascii="宋体" w:hAnsi="宋体" w:cs="宋体"/>
          <w:b/>
          <w:bCs/>
          <w:color w:val="000000"/>
          <w:sz w:val="24"/>
          <w:lang w:eastAsia="zh-CN"/>
        </w:rPr>
        <w:t>投标时间截止前半年内</w:t>
      </w:r>
      <w:r>
        <w:rPr>
          <w:rFonts w:hint="eastAsia" w:ascii="宋体" w:hAnsi="宋体" w:cs="宋体"/>
          <w:b/>
          <w:bCs/>
          <w:color w:val="000000"/>
          <w:sz w:val="24"/>
        </w:rPr>
        <w:t>连续三个月）的社保证明复印件；</w:t>
      </w:r>
      <w:r>
        <w:rPr>
          <w:rFonts w:hint="eastAsia" w:ascii="宋体" w:hAnsi="宋体" w:cs="宋体"/>
          <w:color w:val="000000"/>
          <w:sz w:val="24"/>
        </w:rPr>
        <w:t>（如投标人为截标时间前60日以内成立的公司，可以提供投标人与委托代理人签订的劳动合同复印件代替社保证明复印件；如投标人为事业单位，可以提供事业单位机构编制管理证复印件或事业单位机构为其发放工资的工资条复印件代替社保证明复印件；如委托代理人为免缴纳社保人员，提供免缴纳社保的证明材料复印件及投标人与委托代理人签订的劳动合同复印件代替社保证明复印件）【自然人投标的应提供由县级以上（含县级）社会养老保险经办机构出具的自然人本人及委托代理人所交纳的（</w:t>
      </w:r>
      <w:r>
        <w:rPr>
          <w:rFonts w:hint="eastAsia" w:ascii="宋体" w:hAnsi="宋体" w:cs="宋体"/>
          <w:color w:val="000000"/>
          <w:sz w:val="24"/>
          <w:lang w:eastAsia="zh-CN"/>
        </w:rPr>
        <w:t>投标时间截止前半年内</w:t>
      </w:r>
      <w:r>
        <w:rPr>
          <w:rFonts w:hint="eastAsia" w:ascii="宋体" w:hAnsi="宋体" w:cs="宋体"/>
          <w:color w:val="000000"/>
          <w:sz w:val="24"/>
        </w:rPr>
        <w:t>连续三个月）社保证明复印件】</w:t>
      </w:r>
      <w:r>
        <w:rPr>
          <w:rFonts w:hint="eastAsia" w:ascii="宋体" w:hAnsi="宋体" w:cs="宋体"/>
          <w:b/>
          <w:color w:val="000000"/>
          <w:sz w:val="24"/>
        </w:rPr>
        <w:t>（委托代理时必须提供）；</w:t>
      </w:r>
    </w:p>
    <w:p w14:paraId="1DEEEF7F">
      <w:pPr>
        <w:spacing w:line="440" w:lineRule="exact"/>
        <w:ind w:firstLine="602" w:firstLineChars="250"/>
        <w:rPr>
          <w:rFonts w:hint="eastAsia" w:hAnsi="宋体" w:cs="宋体"/>
          <w:b/>
          <w:sz w:val="24"/>
        </w:rPr>
      </w:pPr>
    </w:p>
    <w:p w14:paraId="09318CDC">
      <w:pPr>
        <w:spacing w:line="440" w:lineRule="exact"/>
        <w:ind w:firstLine="602" w:firstLineChars="250"/>
        <w:rPr>
          <w:rFonts w:hint="eastAsia" w:ascii="宋体" w:hAnsi="宋体" w:cs="宋体"/>
          <w:b/>
          <w:color w:val="000000"/>
          <w:sz w:val="24"/>
        </w:rPr>
      </w:pPr>
    </w:p>
    <w:p w14:paraId="5D786EE0">
      <w:pPr>
        <w:pStyle w:val="19"/>
        <w:spacing w:line="440" w:lineRule="exact"/>
        <w:jc w:val="center"/>
        <w:rPr>
          <w:rFonts w:hint="eastAsia" w:hAnsi="宋体" w:cs="宋体"/>
          <w:b/>
          <w:color w:val="000000"/>
          <w:sz w:val="32"/>
        </w:rPr>
      </w:pPr>
    </w:p>
    <w:p w14:paraId="2CCE52D8">
      <w:pPr>
        <w:pStyle w:val="19"/>
        <w:spacing w:line="440" w:lineRule="exact"/>
        <w:jc w:val="center"/>
        <w:rPr>
          <w:rFonts w:hint="eastAsia" w:hAnsi="宋体" w:cs="宋体"/>
          <w:b/>
          <w:color w:val="000000"/>
          <w:sz w:val="32"/>
        </w:rPr>
      </w:pPr>
    </w:p>
    <w:p w14:paraId="7DFC16D2">
      <w:pPr>
        <w:pStyle w:val="19"/>
        <w:spacing w:line="440" w:lineRule="exact"/>
        <w:jc w:val="center"/>
        <w:rPr>
          <w:rFonts w:hint="eastAsia" w:hAnsi="宋体" w:cs="宋体"/>
          <w:b/>
          <w:color w:val="000000"/>
          <w:sz w:val="32"/>
        </w:rPr>
      </w:pPr>
    </w:p>
    <w:p w14:paraId="73B2FAE1">
      <w:pPr>
        <w:pStyle w:val="19"/>
        <w:spacing w:line="440" w:lineRule="exact"/>
        <w:jc w:val="center"/>
        <w:rPr>
          <w:rFonts w:hint="eastAsia" w:hAnsi="宋体" w:cs="宋体"/>
          <w:b/>
          <w:color w:val="000000"/>
          <w:sz w:val="32"/>
        </w:rPr>
      </w:pPr>
      <w:r>
        <w:rPr>
          <w:rFonts w:hint="eastAsia" w:hAnsi="宋体" w:cs="宋体"/>
          <w:b/>
          <w:color w:val="000000"/>
          <w:sz w:val="32"/>
        </w:rPr>
        <w:t>授权委托书（格式二）</w:t>
      </w:r>
    </w:p>
    <w:p w14:paraId="3147D2BA">
      <w:pPr>
        <w:snapToGrid w:val="0"/>
        <w:spacing w:line="440" w:lineRule="exact"/>
        <w:rPr>
          <w:rFonts w:hint="eastAsia" w:ascii="宋体" w:hAnsi="宋体" w:eastAsia="宋体" w:cs="宋体"/>
          <w:color w:val="000000"/>
          <w:sz w:val="24"/>
          <w:u w:val="single"/>
          <w:lang w:eastAsia="zh-CN"/>
        </w:rPr>
      </w:pPr>
      <w:r>
        <w:rPr>
          <w:rFonts w:hint="eastAsia" w:ascii="宋体" w:hAnsi="宋体" w:cs="宋体"/>
          <w:b/>
          <w:color w:val="000000"/>
          <w:sz w:val="24"/>
        </w:rPr>
        <w:t>致</w:t>
      </w:r>
      <w:r>
        <w:rPr>
          <w:rFonts w:hint="eastAsia" w:ascii="宋体" w:hAnsi="宋体" w:cs="宋体"/>
          <w:color w:val="000000"/>
          <w:sz w:val="24"/>
        </w:rPr>
        <w:t>：</w:t>
      </w:r>
      <w:r>
        <w:rPr>
          <w:rFonts w:hint="eastAsia" w:ascii="宋体" w:hAnsi="宋体" w:cs="宋体"/>
          <w:color w:val="000000"/>
          <w:sz w:val="24"/>
          <w:u w:val="single"/>
          <w:lang w:eastAsia="zh-CN"/>
        </w:rPr>
        <w:t>广西朝华工程项目管理有限公司</w:t>
      </w:r>
    </w:p>
    <w:p w14:paraId="4AF126FE">
      <w:pPr>
        <w:pStyle w:val="19"/>
        <w:spacing w:line="440" w:lineRule="exact"/>
        <w:ind w:firstLine="480" w:firstLineChars="200"/>
        <w:rPr>
          <w:rFonts w:hint="eastAsia" w:hAnsi="宋体" w:cs="宋体"/>
          <w:color w:val="000000"/>
          <w:sz w:val="24"/>
          <w:szCs w:val="24"/>
        </w:rPr>
      </w:pPr>
      <w:r>
        <w:rPr>
          <w:rFonts w:hint="eastAsia" w:hAnsi="宋体" w:cs="宋体"/>
          <w:color w:val="000000"/>
          <w:kern w:val="0"/>
          <w:sz w:val="24"/>
          <w:szCs w:val="24"/>
        </w:rPr>
        <w:t>我</w:t>
      </w:r>
      <w:r>
        <w:rPr>
          <w:rFonts w:hint="eastAsia" w:hAnsi="宋体" w:cs="宋体"/>
          <w:color w:val="000000"/>
          <w:kern w:val="0"/>
          <w:sz w:val="24"/>
          <w:szCs w:val="24"/>
          <w:u w:val="single"/>
        </w:rPr>
        <w:t xml:space="preserve">      </w:t>
      </w:r>
      <w:r>
        <w:rPr>
          <w:rFonts w:hint="eastAsia" w:hAnsi="宋体" w:cs="宋体"/>
          <w:color w:val="000000"/>
          <w:kern w:val="0"/>
          <w:sz w:val="24"/>
          <w:szCs w:val="24"/>
        </w:rPr>
        <w:t>（姓名）系自然人，现授权委托</w:t>
      </w:r>
      <w:r>
        <w:rPr>
          <w:rFonts w:hint="eastAsia" w:hAnsi="宋体" w:cs="宋体"/>
          <w:color w:val="000000"/>
          <w:kern w:val="0"/>
          <w:sz w:val="24"/>
          <w:szCs w:val="24"/>
          <w:u w:val="single"/>
        </w:rPr>
        <w:t xml:space="preserve">       </w:t>
      </w:r>
      <w:r>
        <w:rPr>
          <w:rFonts w:hint="eastAsia" w:hAnsi="宋体" w:cs="宋体"/>
          <w:color w:val="000000"/>
          <w:kern w:val="0"/>
          <w:sz w:val="24"/>
          <w:szCs w:val="24"/>
        </w:rPr>
        <w:t>（姓 名），身份证号码：</w:t>
      </w:r>
      <w:r>
        <w:rPr>
          <w:rFonts w:hint="eastAsia" w:hAnsi="宋体" w:cs="宋体"/>
          <w:color w:val="000000"/>
          <w:kern w:val="0"/>
          <w:sz w:val="24"/>
          <w:szCs w:val="24"/>
          <w:u w:val="single"/>
        </w:rPr>
        <w:t xml:space="preserve">              </w:t>
      </w:r>
      <w:r>
        <w:rPr>
          <w:rFonts w:hint="eastAsia" w:hAnsi="宋体" w:cs="宋体"/>
          <w:color w:val="000000"/>
          <w:kern w:val="0"/>
          <w:sz w:val="24"/>
          <w:szCs w:val="24"/>
        </w:rPr>
        <w:t>以本人名义参加</w:t>
      </w:r>
      <w:r>
        <w:rPr>
          <w:rFonts w:hint="eastAsia" w:hAnsi="宋体" w:cs="宋体"/>
          <w:color w:val="000000"/>
          <w:kern w:val="0"/>
          <w:sz w:val="24"/>
          <w:szCs w:val="24"/>
          <w:u w:val="single"/>
        </w:rPr>
        <w:t xml:space="preserve">      </w:t>
      </w:r>
      <w:r>
        <w:rPr>
          <w:rFonts w:hint="eastAsia" w:hAnsi="宋体" w:cs="宋体"/>
          <w:color w:val="000000"/>
          <w:sz w:val="24"/>
          <w:szCs w:val="24"/>
          <w:u w:val="single"/>
        </w:rPr>
        <w:t xml:space="preserve">（项目名称及项目编号）        </w:t>
      </w:r>
      <w:r>
        <w:rPr>
          <w:rFonts w:hint="eastAsia" w:hAnsi="宋体" w:cs="宋体"/>
          <w:color w:val="000000"/>
          <w:sz w:val="24"/>
          <w:szCs w:val="24"/>
        </w:rPr>
        <w:t>项目的投标活动，并代表本人全权办理针对上述项目的投标、开标、评标、签约等具体事务和签署相关文件。</w:t>
      </w:r>
    </w:p>
    <w:p w14:paraId="37DD9020">
      <w:pPr>
        <w:pStyle w:val="19"/>
        <w:spacing w:line="440" w:lineRule="exact"/>
        <w:ind w:firstLine="480" w:firstLineChars="200"/>
        <w:rPr>
          <w:rFonts w:hint="eastAsia" w:hAnsi="宋体" w:cs="宋体"/>
          <w:color w:val="000000"/>
          <w:sz w:val="24"/>
          <w:szCs w:val="24"/>
        </w:rPr>
      </w:pPr>
      <w:r>
        <w:rPr>
          <w:rFonts w:hint="eastAsia" w:hAnsi="宋体" w:cs="宋体"/>
          <w:color w:val="000000"/>
          <w:sz w:val="24"/>
          <w:szCs w:val="24"/>
        </w:rPr>
        <w:t>本人对被授权人的签字事项负全部责任。</w:t>
      </w:r>
    </w:p>
    <w:p w14:paraId="21D6CFAE">
      <w:pPr>
        <w:pStyle w:val="19"/>
        <w:spacing w:line="440" w:lineRule="exact"/>
        <w:ind w:firstLine="480" w:firstLineChars="200"/>
        <w:rPr>
          <w:rFonts w:hint="eastAsia" w:hAnsi="宋体" w:cs="宋体"/>
          <w:color w:val="000000"/>
          <w:sz w:val="24"/>
          <w:szCs w:val="24"/>
          <w:u w:val="single"/>
        </w:rPr>
      </w:pPr>
      <w:r>
        <w:rPr>
          <w:rFonts w:hint="eastAsia" w:hAnsi="宋体" w:cs="宋体"/>
          <w:color w:val="000000"/>
          <w:sz w:val="24"/>
          <w:szCs w:val="24"/>
        </w:rPr>
        <w:t>授权委托代理期限：自即日起至该项目政府采购活动结束。</w:t>
      </w:r>
    </w:p>
    <w:p w14:paraId="5A6A8B28">
      <w:pPr>
        <w:pStyle w:val="19"/>
        <w:spacing w:line="440" w:lineRule="exact"/>
        <w:ind w:firstLine="480" w:firstLineChars="200"/>
        <w:rPr>
          <w:rFonts w:hint="eastAsia" w:hAnsi="宋体" w:cs="宋体"/>
          <w:color w:val="000000"/>
          <w:sz w:val="24"/>
          <w:szCs w:val="24"/>
          <w:u w:val="single"/>
        </w:rPr>
      </w:pPr>
    </w:p>
    <w:p w14:paraId="0739A091">
      <w:pPr>
        <w:pStyle w:val="19"/>
        <w:spacing w:line="440" w:lineRule="exact"/>
        <w:rPr>
          <w:rFonts w:hint="eastAsia" w:hAnsi="宋体" w:cs="宋体"/>
          <w:color w:val="000000"/>
          <w:sz w:val="24"/>
          <w:szCs w:val="24"/>
          <w:u w:val="single"/>
        </w:rPr>
      </w:pPr>
      <w:r>
        <w:rPr>
          <w:rFonts w:hint="eastAsia" w:hAnsi="宋体" w:cs="宋体"/>
          <w:color w:val="000000"/>
          <w:sz w:val="24"/>
          <w:szCs w:val="24"/>
        </w:rPr>
        <w:t xml:space="preserve">                                                                                             </w:t>
      </w:r>
    </w:p>
    <w:p w14:paraId="0B54FDB9">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代理人无转委托权,特此委托。 </w:t>
      </w:r>
    </w:p>
    <w:p w14:paraId="7E8CFA91">
      <w:pPr>
        <w:snapToGrid w:val="0"/>
        <w:spacing w:line="440" w:lineRule="exact"/>
        <w:ind w:firstLine="525"/>
        <w:rPr>
          <w:rFonts w:hint="eastAsia" w:ascii="宋体" w:hAnsi="宋体" w:cs="宋体"/>
          <w:color w:val="000000"/>
          <w:sz w:val="24"/>
        </w:rPr>
      </w:pPr>
    </w:p>
    <w:p w14:paraId="7268EDE6">
      <w:pPr>
        <w:snapToGrid w:val="0"/>
        <w:spacing w:line="440" w:lineRule="exact"/>
        <w:ind w:firstLine="420"/>
        <w:rPr>
          <w:rFonts w:hint="eastAsia" w:ascii="宋体" w:hAnsi="宋体" w:cs="宋体"/>
          <w:color w:val="000000"/>
          <w:sz w:val="24"/>
        </w:rPr>
      </w:pPr>
      <w:r>
        <w:rPr>
          <w:rFonts w:hint="eastAsia" w:ascii="宋体" w:hAnsi="宋体" w:cs="宋体"/>
          <w:color w:val="000000"/>
          <w:sz w:val="24"/>
        </w:rPr>
        <w:t>我已在下面签字，以资证明。</w:t>
      </w:r>
    </w:p>
    <w:p w14:paraId="60E232F4">
      <w:pPr>
        <w:snapToGrid w:val="0"/>
        <w:spacing w:line="440" w:lineRule="exact"/>
        <w:ind w:firstLine="420"/>
        <w:rPr>
          <w:rFonts w:hint="eastAsia" w:ascii="宋体" w:hAnsi="宋体" w:cs="宋体"/>
          <w:color w:val="000000"/>
          <w:sz w:val="24"/>
        </w:rPr>
      </w:pPr>
    </w:p>
    <w:p w14:paraId="3FA571B1">
      <w:pPr>
        <w:snapToGrid w:val="0"/>
        <w:spacing w:line="440" w:lineRule="exact"/>
        <w:ind w:firstLine="420"/>
        <w:rPr>
          <w:rFonts w:hint="eastAsia" w:ascii="宋体" w:hAnsi="宋体" w:cs="宋体"/>
          <w:color w:val="000000"/>
          <w:sz w:val="24"/>
        </w:rPr>
      </w:pPr>
      <w:r>
        <w:rPr>
          <w:rFonts w:hint="eastAsia" w:ascii="宋体" w:hAnsi="宋体" w:cs="宋体"/>
          <w:color w:val="000000"/>
          <w:sz w:val="24"/>
        </w:rPr>
        <w:t>自然人签字并在签名处加盖大拇指指印或个人CA签章：</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DA0EF91">
      <w:pPr>
        <w:snapToGrid w:val="0"/>
        <w:spacing w:line="440" w:lineRule="exact"/>
        <w:ind w:firstLine="42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0B3411BA">
      <w:pPr>
        <w:snapToGrid w:val="0"/>
        <w:spacing w:line="440" w:lineRule="exact"/>
        <w:ind w:firstLine="420"/>
        <w:rPr>
          <w:rFonts w:hint="eastAsia" w:ascii="宋体" w:hAnsi="宋体" w:cs="宋体"/>
          <w:color w:val="000000"/>
          <w:szCs w:val="21"/>
        </w:rPr>
      </w:pPr>
    </w:p>
    <w:p w14:paraId="12390209">
      <w:pPr>
        <w:spacing w:line="440" w:lineRule="exact"/>
        <w:ind w:firstLine="602" w:firstLineChars="250"/>
        <w:rPr>
          <w:rFonts w:hint="eastAsia" w:ascii="宋体" w:hAnsi="宋体" w:cs="宋体"/>
          <w:b/>
          <w:color w:val="000000"/>
          <w:sz w:val="24"/>
        </w:rPr>
      </w:pPr>
      <w:r>
        <w:rPr>
          <w:rFonts w:hint="eastAsia" w:ascii="宋体" w:hAnsi="宋体" w:cs="宋体"/>
          <w:b/>
          <w:color w:val="000000"/>
          <w:sz w:val="24"/>
        </w:rPr>
        <w:t>附：</w:t>
      </w:r>
      <w:r>
        <w:rPr>
          <w:rFonts w:hint="eastAsia" w:ascii="宋体" w:hAnsi="宋体" w:cs="宋体"/>
          <w:b/>
          <w:sz w:val="24"/>
        </w:rPr>
        <w:t>委托代理人身份证正反面复印件以及由县级以上（含县级）社会养老保险经办机构出具的投标人为委托代理人交纳</w:t>
      </w:r>
      <w:r>
        <w:rPr>
          <w:rFonts w:hint="eastAsia" w:ascii="宋体" w:hAnsi="宋体" w:cs="宋体"/>
          <w:b/>
          <w:sz w:val="24"/>
          <w:lang w:eastAsia="zh-CN"/>
        </w:rPr>
        <w:t>的</w:t>
      </w:r>
      <w:r>
        <w:rPr>
          <w:rFonts w:hint="eastAsia" w:ascii="宋体" w:hAnsi="宋体" w:cs="宋体"/>
          <w:b/>
          <w:sz w:val="24"/>
        </w:rPr>
        <w:t>（</w:t>
      </w:r>
      <w:r>
        <w:rPr>
          <w:rFonts w:hint="eastAsia" w:ascii="宋体" w:hAnsi="宋体" w:cs="宋体"/>
          <w:b/>
          <w:sz w:val="24"/>
          <w:lang w:eastAsia="zh-CN"/>
        </w:rPr>
        <w:t>投标时间截止前半年内</w:t>
      </w:r>
      <w:r>
        <w:rPr>
          <w:rFonts w:hint="eastAsia" w:ascii="宋体" w:hAnsi="宋体" w:cs="宋体"/>
          <w:b/>
          <w:sz w:val="24"/>
        </w:rPr>
        <w:t>连续三个月）社保证明复印件（委托代理时必须提供）。</w:t>
      </w:r>
    </w:p>
    <w:p w14:paraId="5C35D24E">
      <w:pPr>
        <w:spacing w:line="440" w:lineRule="exact"/>
        <w:rPr>
          <w:rFonts w:hint="eastAsia" w:ascii="宋体" w:hAnsi="宋体" w:cs="宋体"/>
          <w:b/>
          <w:bCs/>
          <w:color w:val="000000"/>
          <w:sz w:val="32"/>
          <w:szCs w:val="32"/>
        </w:rPr>
      </w:pPr>
    </w:p>
    <w:p w14:paraId="46879593">
      <w:pPr>
        <w:spacing w:line="440" w:lineRule="exact"/>
        <w:rPr>
          <w:rFonts w:hint="eastAsia" w:ascii="宋体" w:hAnsi="宋体" w:cs="宋体"/>
          <w:b/>
          <w:bCs/>
          <w:color w:val="000000"/>
          <w:sz w:val="32"/>
          <w:szCs w:val="32"/>
        </w:rPr>
      </w:pPr>
    </w:p>
    <w:p w14:paraId="52BDE9EB">
      <w:pPr>
        <w:spacing w:line="440" w:lineRule="exact"/>
        <w:rPr>
          <w:rFonts w:hint="eastAsia" w:ascii="宋体" w:hAnsi="宋体" w:cs="宋体"/>
          <w:color w:val="000000"/>
        </w:rPr>
      </w:pPr>
    </w:p>
    <w:p w14:paraId="5C524E9A">
      <w:pPr>
        <w:spacing w:line="440" w:lineRule="exact"/>
        <w:rPr>
          <w:rFonts w:hint="eastAsia" w:ascii="宋体" w:hAnsi="宋体" w:cs="宋体"/>
          <w:b/>
          <w:bCs/>
          <w:color w:val="000000"/>
          <w:sz w:val="32"/>
          <w:szCs w:val="32"/>
        </w:rPr>
      </w:pPr>
      <w:r>
        <w:rPr>
          <w:rFonts w:hint="eastAsia" w:ascii="宋体" w:hAnsi="宋体" w:cs="宋体"/>
          <w:b/>
          <w:bCs/>
          <w:color w:val="000000"/>
          <w:sz w:val="32"/>
          <w:szCs w:val="32"/>
        </w:rPr>
        <w:t>3.投标人的法人或者其他组织营业执照等证明文件复印件（必须提供，自然人除外）</w:t>
      </w:r>
      <w:bookmarkEnd w:id="187"/>
      <w:bookmarkEnd w:id="188"/>
    </w:p>
    <w:p w14:paraId="504D73F4">
      <w:pPr>
        <w:tabs>
          <w:tab w:val="left" w:pos="1305"/>
        </w:tabs>
        <w:spacing w:line="440" w:lineRule="exact"/>
        <w:rPr>
          <w:rFonts w:hint="eastAsia" w:ascii="宋体" w:hAnsi="宋体" w:cs="宋体"/>
          <w:b/>
          <w:color w:val="000000"/>
          <w:szCs w:val="21"/>
        </w:rPr>
      </w:pPr>
      <w:r>
        <w:rPr>
          <w:rFonts w:hint="eastAsia" w:ascii="宋体" w:hAnsi="宋体" w:cs="宋体"/>
          <w:b/>
          <w:color w:val="000000"/>
          <w:szCs w:val="21"/>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6437817">
      <w:pPr>
        <w:spacing w:line="440" w:lineRule="exact"/>
        <w:rPr>
          <w:rFonts w:hint="eastAsia" w:ascii="宋体" w:hAnsi="宋体" w:cs="宋体"/>
          <w:b/>
          <w:color w:val="000000"/>
          <w:sz w:val="32"/>
          <w:szCs w:val="32"/>
        </w:rPr>
      </w:pPr>
    </w:p>
    <w:p w14:paraId="68EBFDC9">
      <w:pPr>
        <w:spacing w:line="440" w:lineRule="exact"/>
        <w:rPr>
          <w:rFonts w:hint="eastAsia" w:ascii="宋体" w:hAnsi="宋体" w:cs="宋体"/>
          <w:color w:val="000000"/>
        </w:rPr>
      </w:pPr>
    </w:p>
    <w:p w14:paraId="00DC3876">
      <w:pPr>
        <w:pStyle w:val="53"/>
        <w:spacing w:line="440" w:lineRule="exact"/>
        <w:rPr>
          <w:rFonts w:hint="eastAsia" w:ascii="宋体" w:hAnsi="宋体" w:eastAsia="宋体" w:cs="宋体"/>
        </w:rPr>
      </w:pPr>
    </w:p>
    <w:p w14:paraId="0DA7D79A">
      <w:pPr>
        <w:pStyle w:val="53"/>
        <w:spacing w:line="440" w:lineRule="exact"/>
        <w:rPr>
          <w:rFonts w:hint="eastAsia" w:ascii="宋体" w:hAnsi="宋体" w:eastAsia="宋体" w:cs="宋体"/>
        </w:rPr>
      </w:pPr>
    </w:p>
    <w:p w14:paraId="6DAFDE64">
      <w:pPr>
        <w:spacing w:line="440" w:lineRule="exact"/>
        <w:rPr>
          <w:rFonts w:hint="eastAsia" w:ascii="宋体" w:hAnsi="宋体" w:cs="宋体"/>
          <w:b/>
          <w:bCs/>
          <w:color w:val="000000"/>
          <w:sz w:val="32"/>
          <w:szCs w:val="32"/>
        </w:rPr>
      </w:pPr>
      <w:r>
        <w:rPr>
          <w:rFonts w:hint="eastAsia" w:ascii="宋体" w:hAnsi="宋体" w:cs="宋体"/>
          <w:b/>
          <w:bCs/>
          <w:color w:val="000000"/>
          <w:sz w:val="32"/>
          <w:szCs w:val="32"/>
        </w:rPr>
        <w:t>4.</w:t>
      </w:r>
      <w:bookmarkStart w:id="189" w:name="_Toc26950"/>
      <w:bookmarkStart w:id="190" w:name="_Toc495841793"/>
      <w:r>
        <w:rPr>
          <w:rFonts w:hint="eastAsia" w:ascii="宋体" w:hAnsi="宋体" w:cs="宋体"/>
          <w:b/>
          <w:bCs/>
          <w:color w:val="000000"/>
          <w:sz w:val="32"/>
          <w:szCs w:val="32"/>
        </w:rPr>
        <w:t>投标人参加政府采购活动前3年内在经营活动中没有重大违法记录及有关信用信息的书面声明（必须提供）</w:t>
      </w:r>
      <w:bookmarkEnd w:id="189"/>
      <w:bookmarkEnd w:id="190"/>
    </w:p>
    <w:p w14:paraId="1518C1C2">
      <w:pPr>
        <w:pStyle w:val="50"/>
        <w:spacing w:line="440" w:lineRule="exact"/>
        <w:ind w:firstLine="643"/>
        <w:rPr>
          <w:rFonts w:hint="eastAsia" w:ascii="宋体" w:hAnsi="宋体" w:cs="宋体"/>
          <w:b/>
          <w:bCs/>
          <w:color w:val="000000"/>
          <w:sz w:val="32"/>
          <w:szCs w:val="32"/>
        </w:rPr>
      </w:pPr>
    </w:p>
    <w:p w14:paraId="443EE7BA">
      <w:pPr>
        <w:pStyle w:val="50"/>
        <w:spacing w:line="440" w:lineRule="exact"/>
        <w:ind w:firstLine="643"/>
        <w:rPr>
          <w:rFonts w:hint="eastAsia" w:ascii="宋体" w:hAnsi="宋体" w:cs="宋体"/>
          <w:b/>
          <w:bCs/>
          <w:color w:val="000000"/>
          <w:sz w:val="32"/>
          <w:szCs w:val="32"/>
        </w:rPr>
      </w:pPr>
    </w:p>
    <w:p w14:paraId="187830B4">
      <w:pPr>
        <w:spacing w:line="440" w:lineRule="exact"/>
        <w:jc w:val="center"/>
        <w:rPr>
          <w:rFonts w:hint="eastAsia" w:ascii="宋体" w:hAnsi="宋体" w:cs="宋体"/>
          <w:b/>
          <w:color w:val="000000"/>
          <w:sz w:val="32"/>
          <w:szCs w:val="32"/>
        </w:rPr>
      </w:pPr>
      <w:r>
        <w:rPr>
          <w:rFonts w:hint="eastAsia" w:ascii="宋体" w:hAnsi="宋体" w:cs="宋体"/>
          <w:b/>
          <w:color w:val="000000"/>
          <w:sz w:val="32"/>
          <w:szCs w:val="32"/>
        </w:rPr>
        <w:t>声   明</w:t>
      </w:r>
    </w:p>
    <w:p w14:paraId="703DBE58">
      <w:pPr>
        <w:snapToGrid w:val="0"/>
        <w:spacing w:line="440" w:lineRule="exact"/>
        <w:rPr>
          <w:rFonts w:hint="eastAsia" w:ascii="宋体" w:hAnsi="宋体" w:eastAsia="宋体" w:cs="宋体"/>
          <w:color w:val="000000"/>
          <w:sz w:val="24"/>
          <w:u w:val="single"/>
          <w:lang w:eastAsia="zh-CN"/>
        </w:rPr>
      </w:pPr>
      <w:r>
        <w:rPr>
          <w:rFonts w:hint="eastAsia" w:ascii="宋体" w:hAnsi="宋体" w:cs="宋体"/>
          <w:b/>
          <w:color w:val="000000"/>
          <w:sz w:val="24"/>
        </w:rPr>
        <w:t>致</w:t>
      </w:r>
      <w:r>
        <w:rPr>
          <w:rFonts w:hint="eastAsia" w:ascii="宋体" w:hAnsi="宋体" w:cs="宋体"/>
          <w:color w:val="000000"/>
          <w:sz w:val="24"/>
        </w:rPr>
        <w:t>：</w:t>
      </w:r>
      <w:r>
        <w:rPr>
          <w:rFonts w:hint="eastAsia" w:ascii="宋体" w:hAnsi="宋体" w:cs="宋体"/>
          <w:color w:val="000000"/>
          <w:sz w:val="24"/>
          <w:u w:val="single"/>
          <w:lang w:eastAsia="zh-CN"/>
        </w:rPr>
        <w:t>广西朝华工程项目管理有限公司</w:t>
      </w:r>
    </w:p>
    <w:p w14:paraId="281D153F">
      <w:pPr>
        <w:pStyle w:val="19"/>
        <w:spacing w:line="440" w:lineRule="exact"/>
        <w:ind w:firstLine="480" w:firstLineChars="200"/>
        <w:rPr>
          <w:rFonts w:hint="eastAsia" w:hAnsi="宋体" w:cs="宋体"/>
          <w:color w:val="000000"/>
          <w:sz w:val="24"/>
          <w:szCs w:val="24"/>
        </w:rPr>
      </w:pPr>
      <w:r>
        <w:rPr>
          <w:rFonts w:hint="eastAsia" w:hAnsi="宋体" w:cs="宋体"/>
          <w:color w:val="000000"/>
          <w:sz w:val="24"/>
          <w:szCs w:val="24"/>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FF718F6">
      <w:pPr>
        <w:snapToGrid w:val="0"/>
        <w:spacing w:line="440" w:lineRule="exact"/>
        <w:ind w:firstLine="5160" w:firstLineChars="2150"/>
        <w:rPr>
          <w:rFonts w:hint="eastAsia" w:ascii="宋体" w:hAnsi="宋体" w:cs="宋体"/>
          <w:color w:val="000000"/>
          <w:sz w:val="24"/>
        </w:rPr>
      </w:pPr>
    </w:p>
    <w:p w14:paraId="018D794E">
      <w:pPr>
        <w:snapToGrid w:val="0"/>
        <w:spacing w:line="440" w:lineRule="exact"/>
        <w:ind w:firstLine="2160" w:firstLineChars="900"/>
        <w:rPr>
          <w:rFonts w:hint="eastAsia" w:ascii="宋体" w:hAnsi="宋体" w:cs="宋体"/>
          <w:color w:val="000000"/>
          <w:sz w:val="24"/>
          <w:u w:val="single"/>
        </w:rPr>
      </w:pPr>
      <w:r>
        <w:rPr>
          <w:rFonts w:hint="eastAsia" w:ascii="宋体" w:hAnsi="宋体" w:cs="宋体"/>
          <w:color w:val="000000"/>
          <w:sz w:val="24"/>
        </w:rPr>
        <w:t>投标人[公章(CA签章)，自然人签字或个人CA签章]：</w:t>
      </w:r>
      <w:r>
        <w:rPr>
          <w:rFonts w:hint="eastAsia" w:ascii="宋体" w:hAnsi="宋体" w:cs="宋体"/>
          <w:color w:val="000000"/>
          <w:sz w:val="24"/>
          <w:u w:val="single"/>
        </w:rPr>
        <w:t xml:space="preserve">                            </w:t>
      </w:r>
    </w:p>
    <w:p w14:paraId="1AF47ECA">
      <w:pPr>
        <w:snapToGrid w:val="0"/>
        <w:spacing w:line="440" w:lineRule="exact"/>
        <w:ind w:firstLine="2160" w:firstLineChars="900"/>
        <w:rPr>
          <w:rFonts w:hint="eastAsia" w:ascii="宋体" w:hAnsi="宋体" w:cs="宋体"/>
          <w:color w:val="000000"/>
          <w:sz w:val="24"/>
        </w:rPr>
      </w:pPr>
      <w:r>
        <w:rPr>
          <w:rFonts w:hint="eastAsia" w:ascii="宋体" w:hAnsi="宋体" w:cs="宋体"/>
          <w:color w:val="000000"/>
          <w:sz w:val="24"/>
        </w:rPr>
        <w:t xml:space="preserve"> </w:t>
      </w:r>
    </w:p>
    <w:p w14:paraId="49DED28B">
      <w:pPr>
        <w:snapToGrid w:val="0"/>
        <w:spacing w:line="440" w:lineRule="exact"/>
        <w:ind w:firstLine="3120" w:firstLineChars="1300"/>
        <w:rPr>
          <w:rFonts w:hint="eastAsia" w:ascii="宋体" w:hAnsi="宋体" w:cs="宋体"/>
          <w:color w:val="000000"/>
          <w:sz w:val="24"/>
          <w:u w:val="single"/>
        </w:rPr>
      </w:pPr>
      <w:r>
        <w:rPr>
          <w:rFonts w:hint="eastAsia" w:ascii="宋体" w:hAnsi="宋体" w:cs="宋体"/>
          <w:color w:val="000000"/>
          <w:sz w:val="24"/>
        </w:rPr>
        <w:t>日          期：</w:t>
      </w:r>
      <w:r>
        <w:rPr>
          <w:rFonts w:hint="eastAsia" w:ascii="宋体" w:hAnsi="宋体" w:cs="宋体"/>
          <w:color w:val="000000"/>
          <w:sz w:val="24"/>
          <w:u w:val="single"/>
        </w:rPr>
        <w:t xml:space="preserve">                                                   </w:t>
      </w:r>
    </w:p>
    <w:p w14:paraId="72A234A3">
      <w:pPr>
        <w:pStyle w:val="14"/>
        <w:spacing w:line="440" w:lineRule="exact"/>
        <w:rPr>
          <w:rFonts w:hint="eastAsia" w:ascii="宋体" w:hAnsi="宋体" w:cs="宋体"/>
          <w:color w:val="000000"/>
          <w:u w:val="single"/>
        </w:rPr>
      </w:pPr>
    </w:p>
    <w:p w14:paraId="619CBF68">
      <w:pPr>
        <w:pStyle w:val="14"/>
        <w:spacing w:line="440" w:lineRule="exact"/>
        <w:rPr>
          <w:rFonts w:hint="eastAsia" w:ascii="宋体" w:hAnsi="宋体" w:cs="宋体"/>
          <w:color w:val="000000"/>
          <w:u w:val="single"/>
        </w:rPr>
      </w:pPr>
    </w:p>
    <w:p w14:paraId="0C4E56C7">
      <w:pPr>
        <w:pStyle w:val="14"/>
        <w:spacing w:line="440" w:lineRule="exact"/>
        <w:rPr>
          <w:rFonts w:hint="eastAsia" w:ascii="宋体" w:hAnsi="宋体" w:cs="宋体"/>
          <w:color w:val="000000"/>
          <w:u w:val="single"/>
        </w:rPr>
      </w:pPr>
    </w:p>
    <w:p w14:paraId="4E6469A8">
      <w:pPr>
        <w:pStyle w:val="14"/>
        <w:spacing w:line="440" w:lineRule="exact"/>
        <w:rPr>
          <w:rFonts w:hint="eastAsia" w:ascii="宋体" w:hAnsi="宋体" w:cs="宋体"/>
          <w:color w:val="000000"/>
          <w:u w:val="single"/>
        </w:rPr>
      </w:pPr>
    </w:p>
    <w:p w14:paraId="24F5629A">
      <w:pPr>
        <w:pStyle w:val="14"/>
        <w:spacing w:line="440" w:lineRule="exact"/>
        <w:rPr>
          <w:rFonts w:hint="eastAsia" w:ascii="宋体" w:hAnsi="宋体" w:cs="宋体"/>
          <w:color w:val="000000"/>
          <w:u w:val="single"/>
        </w:rPr>
      </w:pPr>
    </w:p>
    <w:p w14:paraId="17568FEA">
      <w:pPr>
        <w:pStyle w:val="14"/>
        <w:spacing w:line="440" w:lineRule="exact"/>
        <w:rPr>
          <w:rFonts w:hint="eastAsia" w:ascii="宋体" w:hAnsi="宋体" w:eastAsia="宋体" w:cs="宋体"/>
          <w:b/>
          <w:bCs/>
          <w:color w:val="000000"/>
          <w:kern w:val="2"/>
          <w:sz w:val="32"/>
          <w:szCs w:val="32"/>
          <w:lang w:val="en-US" w:eastAsia="zh-CN" w:bidi="ar-SA"/>
        </w:rPr>
      </w:pPr>
    </w:p>
    <w:p w14:paraId="5CBBFA71">
      <w:pPr>
        <w:pStyle w:val="14"/>
        <w:spacing w:line="440" w:lineRule="exact"/>
        <w:rPr>
          <w:rFonts w:hint="default" w:ascii="宋体" w:hAnsi="宋体" w:eastAsia="宋体" w:cs="宋体"/>
          <w:color w:val="000000"/>
          <w:u w:val="single"/>
          <w:lang w:val="en-US" w:eastAsia="zh-CN"/>
        </w:rPr>
      </w:pPr>
    </w:p>
    <w:p w14:paraId="19938648">
      <w:pPr>
        <w:pStyle w:val="14"/>
        <w:spacing w:line="440" w:lineRule="exact"/>
        <w:rPr>
          <w:rFonts w:hint="default" w:ascii="宋体" w:hAnsi="宋体" w:eastAsia="宋体" w:cs="宋体"/>
          <w:color w:val="000000"/>
          <w:u w:val="single"/>
          <w:lang w:val="en-US" w:eastAsia="zh-CN"/>
        </w:rPr>
      </w:pPr>
    </w:p>
    <w:p w14:paraId="7A39A371">
      <w:pPr>
        <w:pStyle w:val="14"/>
        <w:spacing w:line="440" w:lineRule="exact"/>
        <w:rPr>
          <w:rFonts w:hint="default" w:ascii="宋体" w:hAnsi="宋体" w:eastAsia="宋体" w:cs="宋体"/>
          <w:color w:val="000000"/>
          <w:u w:val="single"/>
          <w:lang w:val="en-US" w:eastAsia="zh-CN"/>
        </w:rPr>
      </w:pPr>
    </w:p>
    <w:p w14:paraId="4142DBE1">
      <w:pPr>
        <w:pStyle w:val="14"/>
        <w:spacing w:line="440" w:lineRule="exact"/>
        <w:rPr>
          <w:rFonts w:hint="default" w:ascii="宋体" w:hAnsi="宋体" w:eastAsia="宋体" w:cs="宋体"/>
          <w:color w:val="000000"/>
          <w:u w:val="single"/>
          <w:lang w:val="en-US" w:eastAsia="zh-CN"/>
        </w:rPr>
      </w:pPr>
    </w:p>
    <w:p w14:paraId="00C55D51">
      <w:pPr>
        <w:pStyle w:val="14"/>
        <w:spacing w:line="440" w:lineRule="exact"/>
        <w:rPr>
          <w:rFonts w:hint="default" w:ascii="宋体" w:hAnsi="宋体" w:eastAsia="宋体" w:cs="宋体"/>
          <w:color w:val="000000"/>
          <w:u w:val="single"/>
          <w:lang w:val="en-US" w:eastAsia="zh-CN"/>
        </w:rPr>
      </w:pPr>
    </w:p>
    <w:p w14:paraId="68F57F91">
      <w:pPr>
        <w:pStyle w:val="14"/>
        <w:spacing w:line="440" w:lineRule="exact"/>
        <w:rPr>
          <w:rFonts w:hint="default" w:ascii="宋体" w:hAnsi="宋体" w:eastAsia="宋体" w:cs="宋体"/>
          <w:color w:val="000000"/>
          <w:u w:val="single"/>
          <w:lang w:val="en-US" w:eastAsia="zh-CN"/>
        </w:rPr>
      </w:pPr>
    </w:p>
    <w:p w14:paraId="2BCDAA08">
      <w:pPr>
        <w:pStyle w:val="14"/>
        <w:spacing w:line="440" w:lineRule="exact"/>
        <w:rPr>
          <w:rFonts w:hint="default" w:ascii="宋体" w:hAnsi="宋体" w:eastAsia="宋体" w:cs="宋体"/>
          <w:color w:val="000000"/>
          <w:u w:val="single"/>
          <w:lang w:val="en-US" w:eastAsia="zh-CN"/>
        </w:rPr>
      </w:pPr>
    </w:p>
    <w:p w14:paraId="49ECCE55">
      <w:pPr>
        <w:pStyle w:val="14"/>
        <w:spacing w:line="440" w:lineRule="exact"/>
        <w:rPr>
          <w:rFonts w:hint="default" w:ascii="宋体" w:hAnsi="宋体" w:eastAsia="宋体" w:cs="宋体"/>
          <w:color w:val="000000"/>
          <w:u w:val="single"/>
          <w:lang w:val="en-US" w:eastAsia="zh-CN"/>
        </w:rPr>
      </w:pPr>
    </w:p>
    <w:p w14:paraId="768F0050">
      <w:pPr>
        <w:pStyle w:val="14"/>
        <w:spacing w:line="440" w:lineRule="exact"/>
        <w:rPr>
          <w:rFonts w:hint="default" w:ascii="宋体" w:hAnsi="宋体" w:eastAsia="宋体" w:cs="宋体"/>
          <w:color w:val="000000"/>
          <w:u w:val="single"/>
          <w:lang w:val="en-US" w:eastAsia="zh-CN"/>
        </w:rPr>
      </w:pPr>
    </w:p>
    <w:p w14:paraId="57C6D6EC">
      <w:pPr>
        <w:keepNext w:val="0"/>
        <w:keepLines w:val="0"/>
        <w:pageBreakBefore w:val="0"/>
        <w:widowControl w:val="0"/>
        <w:numPr>
          <w:ilvl w:val="0"/>
          <w:numId w:val="29"/>
        </w:numPr>
        <w:kinsoku/>
        <w:wordWrap/>
        <w:overflowPunct/>
        <w:topLinePunct w:val="0"/>
        <w:autoSpaceDE/>
        <w:autoSpaceDN/>
        <w:bidi w:val="0"/>
        <w:adjustRightInd/>
        <w:snapToGrid/>
        <w:spacing w:line="360" w:lineRule="exact"/>
        <w:textAlignment w:val="auto"/>
        <w:rPr>
          <w:rFonts w:hint="eastAsia" w:ascii="宋体" w:hAnsi="宋体" w:cs="宋体"/>
          <w:b/>
          <w:bCs/>
          <w:color w:val="000000"/>
          <w:sz w:val="32"/>
          <w:szCs w:val="32"/>
        </w:rPr>
      </w:pPr>
      <w:bookmarkStart w:id="191" w:name="_Toc26652"/>
      <w:r>
        <w:rPr>
          <w:rFonts w:hint="eastAsia" w:ascii="宋体" w:hAnsi="宋体" w:cs="宋体"/>
          <w:b/>
          <w:bCs/>
          <w:color w:val="000000"/>
          <w:sz w:val="32"/>
          <w:szCs w:val="32"/>
        </w:rPr>
        <w:t>报价文件证明材料（格式）</w:t>
      </w:r>
      <w:bookmarkEnd w:id="191"/>
      <w:r>
        <w:rPr>
          <w:rFonts w:hint="eastAsia" w:ascii="宋体" w:hAnsi="宋体" w:cs="宋体"/>
          <w:b/>
          <w:bCs/>
          <w:color w:val="000000"/>
          <w:sz w:val="32"/>
          <w:szCs w:val="32"/>
        </w:rPr>
        <w:t>：</w:t>
      </w:r>
    </w:p>
    <w:p w14:paraId="3E84BEAE">
      <w:pPr>
        <w:pStyle w:val="19"/>
        <w:keepNext w:val="0"/>
        <w:keepLines w:val="0"/>
        <w:pageBreakBefore w:val="0"/>
        <w:widowControl w:val="0"/>
        <w:numPr>
          <w:ilvl w:val="0"/>
          <w:numId w:val="30"/>
        </w:numPr>
        <w:kinsoku/>
        <w:wordWrap/>
        <w:overflowPunct/>
        <w:topLinePunct w:val="0"/>
        <w:autoSpaceDE/>
        <w:autoSpaceDN/>
        <w:bidi w:val="0"/>
        <w:adjustRightInd/>
        <w:snapToGrid/>
        <w:spacing w:line="360" w:lineRule="exact"/>
        <w:jc w:val="left"/>
        <w:textAlignment w:val="auto"/>
        <w:rPr>
          <w:rFonts w:hint="eastAsia" w:hAnsi="宋体" w:cs="宋体"/>
          <w:b/>
          <w:bCs/>
          <w:color w:val="000000"/>
          <w:sz w:val="32"/>
          <w:szCs w:val="32"/>
        </w:rPr>
      </w:pPr>
      <w:bookmarkStart w:id="192" w:name="_Toc2409"/>
      <w:bookmarkStart w:id="193" w:name="_Toc495841795"/>
      <w:r>
        <w:rPr>
          <w:rFonts w:hint="eastAsia" w:hAnsi="宋体" w:cs="宋体"/>
          <w:b/>
          <w:bCs/>
          <w:color w:val="000000"/>
          <w:sz w:val="32"/>
          <w:szCs w:val="32"/>
        </w:rPr>
        <w:t>投标报价表（格式见附件）（必须提供）</w:t>
      </w:r>
    </w:p>
    <w:p w14:paraId="52A77FF4">
      <w:pPr>
        <w:keepNext w:val="0"/>
        <w:keepLines w:val="0"/>
        <w:pageBreakBefore w:val="0"/>
        <w:widowControl w:val="0"/>
        <w:kinsoku/>
        <w:wordWrap/>
        <w:overflowPunct/>
        <w:topLinePunct w:val="0"/>
        <w:autoSpaceDE/>
        <w:autoSpaceDN/>
        <w:bidi w:val="0"/>
        <w:adjustRightInd/>
        <w:snapToGrid/>
        <w:spacing w:line="360" w:lineRule="exact"/>
        <w:ind w:firstLine="602" w:firstLineChars="200"/>
        <w:jc w:val="center"/>
        <w:textAlignment w:val="auto"/>
        <w:rPr>
          <w:rFonts w:hint="eastAsia" w:hAnsi="宋体" w:cs="宋体"/>
          <w:b/>
          <w:sz w:val="30"/>
          <w:szCs w:val="30"/>
        </w:rPr>
      </w:pPr>
      <w:r>
        <w:rPr>
          <w:rFonts w:hint="eastAsia" w:hAnsi="宋体" w:cs="宋体"/>
          <w:b/>
          <w:sz w:val="30"/>
          <w:szCs w:val="30"/>
          <w:lang w:val="en-US" w:eastAsia="zh-CN"/>
        </w:rPr>
        <w:t xml:space="preserve"> </w:t>
      </w:r>
      <w:r>
        <w:rPr>
          <w:rFonts w:hint="eastAsia" w:hAnsi="宋体" w:cs="宋体"/>
          <w:b/>
          <w:sz w:val="30"/>
          <w:szCs w:val="30"/>
        </w:rPr>
        <w:t>投 标 报 价 表 （格 式）</w:t>
      </w:r>
    </w:p>
    <w:p w14:paraId="2850EC36">
      <w:pPr>
        <w:pStyle w:val="1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p w14:paraId="29849E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32"/>
          <w:lang w:eastAsia="zh-CN"/>
        </w:rPr>
      </w:pPr>
      <w:r>
        <w:rPr>
          <w:rFonts w:hint="eastAsia" w:ascii="宋体" w:hAnsi="宋体"/>
          <w:sz w:val="24"/>
        </w:rPr>
        <w:t>致：</w:t>
      </w:r>
      <w:r>
        <w:rPr>
          <w:rFonts w:hint="eastAsia" w:ascii="宋体" w:hAnsi="宋体"/>
          <w:sz w:val="24"/>
          <w:u w:val="single"/>
          <w:lang w:eastAsia="zh-CN"/>
        </w:rPr>
        <w:t>广西朝华工程项目管理有限公司</w:t>
      </w:r>
    </w:p>
    <w:p w14:paraId="2D19591E">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根据贵方</w:t>
      </w:r>
      <w:r>
        <w:rPr>
          <w:rFonts w:hint="eastAsia" w:hAnsi="宋体"/>
          <w:sz w:val="24"/>
          <w:szCs w:val="22"/>
          <w:u w:val="single"/>
        </w:rPr>
        <w:t xml:space="preserve">           </w:t>
      </w:r>
      <w:r>
        <w:rPr>
          <w:rFonts w:hint="eastAsia" w:hAnsi="宋体"/>
          <w:sz w:val="24"/>
          <w:szCs w:val="22"/>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2"/>
          <w:u w:val="single"/>
        </w:rPr>
        <w:t xml:space="preserve">      </w:t>
      </w:r>
      <w:r>
        <w:rPr>
          <w:rFonts w:hint="eastAsia" w:hAnsi="宋体"/>
          <w:sz w:val="24"/>
          <w:szCs w:val="22"/>
        </w:rPr>
        <w:t xml:space="preserve">（姓名）经正式授权并代表投标人 </w:t>
      </w:r>
      <w:r>
        <w:rPr>
          <w:rFonts w:hint="eastAsia" w:hAnsi="宋体"/>
          <w:sz w:val="24"/>
          <w:szCs w:val="22"/>
          <w:u w:val="single"/>
        </w:rPr>
        <w:t xml:space="preserve">                                   （</w:t>
      </w:r>
      <w:r>
        <w:rPr>
          <w:rFonts w:hint="eastAsia" w:hAnsi="宋体"/>
          <w:sz w:val="24"/>
          <w:szCs w:val="22"/>
        </w:rPr>
        <w:t>投标单位名称）。</w:t>
      </w:r>
    </w:p>
    <w:p w14:paraId="5A0BBE10">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据此函，签字代表宣布同意如下：</w:t>
      </w:r>
    </w:p>
    <w:p w14:paraId="2545D9A3">
      <w:pPr>
        <w:pStyle w:val="19"/>
        <w:keepNext w:val="0"/>
        <w:keepLines w:val="0"/>
        <w:pageBreakBefore w:val="0"/>
        <w:widowControl w:val="0"/>
        <w:numPr>
          <w:ilvl w:val="0"/>
          <w:numId w:val="31"/>
        </w:numPr>
        <w:kinsoku/>
        <w:wordWrap/>
        <w:overflowPunct/>
        <w:topLinePunct w:val="0"/>
        <w:autoSpaceDE/>
        <w:autoSpaceDN/>
        <w:bidi w:val="0"/>
        <w:adjustRightInd/>
        <w:snapToGrid/>
        <w:spacing w:line="360" w:lineRule="exact"/>
        <w:ind w:firstLine="480" w:firstLineChars="200"/>
        <w:textAlignment w:val="auto"/>
        <w:rPr>
          <w:rFonts w:hint="eastAsia" w:hAnsi="宋体"/>
          <w:sz w:val="24"/>
          <w:szCs w:val="22"/>
        </w:rPr>
      </w:pPr>
      <w:r>
        <w:rPr>
          <w:rFonts w:hint="eastAsia" w:hAnsi="宋体"/>
          <w:sz w:val="24"/>
          <w:szCs w:val="22"/>
        </w:rPr>
        <w:t>按招标文件服务采购需求，并做出如下报价：</w:t>
      </w:r>
    </w:p>
    <w:tbl>
      <w:tblPr>
        <w:tblStyle w:val="33"/>
        <w:tblW w:w="0" w:type="auto"/>
        <w:tblInd w:w="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1570"/>
        <w:gridCol w:w="2175"/>
        <w:gridCol w:w="812"/>
        <w:gridCol w:w="838"/>
        <w:gridCol w:w="812"/>
        <w:gridCol w:w="2238"/>
        <w:gridCol w:w="805"/>
      </w:tblGrid>
      <w:tr w14:paraId="5965B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26" w:type="dxa"/>
          </w:tcPr>
          <w:p w14:paraId="389A362F">
            <w:pPr>
              <w:pStyle w:val="110"/>
              <w:keepNext w:val="0"/>
              <w:keepLines w:val="0"/>
              <w:pageBreakBefore w:val="0"/>
              <w:widowControl w:val="0"/>
              <w:kinsoku/>
              <w:wordWrap/>
              <w:overflowPunct/>
              <w:topLinePunct w:val="0"/>
              <w:autoSpaceDE/>
              <w:autoSpaceDN/>
              <w:bidi w:val="0"/>
              <w:adjustRightInd/>
              <w:snapToGrid/>
              <w:spacing w:line="360" w:lineRule="exact"/>
              <w:ind w:left="108" w:right="96"/>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项号</w:t>
            </w:r>
          </w:p>
        </w:tc>
        <w:tc>
          <w:tcPr>
            <w:tcW w:w="1570" w:type="dxa"/>
          </w:tcPr>
          <w:p w14:paraId="5EED6EB2">
            <w:pPr>
              <w:pStyle w:val="110"/>
              <w:keepNext w:val="0"/>
              <w:keepLines w:val="0"/>
              <w:pageBreakBefore w:val="0"/>
              <w:widowControl w:val="0"/>
              <w:kinsoku/>
              <w:wordWrap/>
              <w:overflowPunct/>
              <w:topLinePunct w:val="0"/>
              <w:autoSpaceDE/>
              <w:autoSpaceDN/>
              <w:bidi w:val="0"/>
              <w:adjustRightInd/>
              <w:snapToGrid/>
              <w:spacing w:before="1" w:line="360" w:lineRule="exact"/>
              <w:textAlignment w:val="auto"/>
              <w:rPr>
                <w:rFonts w:hint="eastAsia" w:ascii="宋体" w:hAnsi="宋体" w:eastAsia="宋体" w:cs="Times New Roman"/>
                <w:kern w:val="2"/>
                <w:sz w:val="24"/>
                <w:szCs w:val="22"/>
                <w:lang w:val="en-US" w:eastAsia="zh-CN" w:bidi="ar-SA"/>
              </w:rPr>
            </w:pPr>
          </w:p>
          <w:p w14:paraId="6B419FE3">
            <w:pPr>
              <w:pStyle w:val="110"/>
              <w:keepNext w:val="0"/>
              <w:keepLines w:val="0"/>
              <w:pageBreakBefore w:val="0"/>
              <w:widowControl w:val="0"/>
              <w:kinsoku/>
              <w:wordWrap/>
              <w:overflowPunct/>
              <w:topLinePunct w:val="0"/>
              <w:autoSpaceDE/>
              <w:autoSpaceDN/>
              <w:bidi w:val="0"/>
              <w:adjustRightInd/>
              <w:snapToGrid/>
              <w:spacing w:before="1" w:line="360" w:lineRule="exact"/>
              <w:ind w:left="364"/>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服务名称</w:t>
            </w:r>
          </w:p>
        </w:tc>
        <w:tc>
          <w:tcPr>
            <w:tcW w:w="2175" w:type="dxa"/>
          </w:tcPr>
          <w:p w14:paraId="4BAC8CB0">
            <w:pPr>
              <w:pStyle w:val="110"/>
              <w:keepNext w:val="0"/>
              <w:keepLines w:val="0"/>
              <w:pageBreakBefore w:val="0"/>
              <w:widowControl w:val="0"/>
              <w:kinsoku/>
              <w:wordWrap/>
              <w:overflowPunct/>
              <w:topLinePunct w:val="0"/>
              <w:autoSpaceDE/>
              <w:autoSpaceDN/>
              <w:bidi w:val="0"/>
              <w:adjustRightInd/>
              <w:snapToGrid/>
              <w:spacing w:before="6" w:line="360" w:lineRule="exact"/>
              <w:textAlignment w:val="auto"/>
              <w:rPr>
                <w:rFonts w:hint="eastAsia" w:ascii="宋体" w:hAnsi="宋体" w:eastAsia="宋体" w:cs="Times New Roman"/>
                <w:kern w:val="2"/>
                <w:sz w:val="24"/>
                <w:szCs w:val="22"/>
                <w:lang w:val="en-US" w:eastAsia="zh-CN" w:bidi="ar-SA"/>
              </w:rPr>
            </w:pPr>
          </w:p>
          <w:p w14:paraId="1CC8B13F">
            <w:pPr>
              <w:pStyle w:val="110"/>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服务相关性能参数</w:t>
            </w:r>
          </w:p>
        </w:tc>
        <w:tc>
          <w:tcPr>
            <w:tcW w:w="812" w:type="dxa"/>
          </w:tcPr>
          <w:p w14:paraId="606A2A97">
            <w:pPr>
              <w:pStyle w:val="110"/>
              <w:keepNext w:val="0"/>
              <w:keepLines w:val="0"/>
              <w:pageBreakBefore w:val="0"/>
              <w:widowControl w:val="0"/>
              <w:kinsoku/>
              <w:wordWrap/>
              <w:overflowPunct/>
              <w:topLinePunct w:val="0"/>
              <w:autoSpaceDE/>
              <w:autoSpaceDN/>
              <w:bidi w:val="0"/>
              <w:adjustRightInd/>
              <w:snapToGrid/>
              <w:spacing w:before="37" w:line="360" w:lineRule="exact"/>
              <w:ind w:left="183" w:right="177"/>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数量</w:t>
            </w:r>
          </w:p>
          <w:p w14:paraId="26F6FE5A">
            <w:pPr>
              <w:pStyle w:val="110"/>
              <w:keepNext w:val="0"/>
              <w:keepLines w:val="0"/>
              <w:pageBreakBefore w:val="0"/>
              <w:widowControl w:val="0"/>
              <w:kinsoku/>
              <w:wordWrap/>
              <w:overflowPunct/>
              <w:topLinePunct w:val="0"/>
              <w:autoSpaceDE/>
              <w:autoSpaceDN/>
              <w:bidi w:val="0"/>
              <w:adjustRightInd/>
              <w:snapToGrid/>
              <w:spacing w:before="31" w:line="360" w:lineRule="exact"/>
              <w:ind w:left="8"/>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①</w:t>
            </w:r>
          </w:p>
        </w:tc>
        <w:tc>
          <w:tcPr>
            <w:tcW w:w="838" w:type="dxa"/>
          </w:tcPr>
          <w:p w14:paraId="75A925D7">
            <w:pPr>
              <w:pStyle w:val="110"/>
              <w:keepNext w:val="0"/>
              <w:keepLines w:val="0"/>
              <w:pageBreakBefore w:val="0"/>
              <w:widowControl w:val="0"/>
              <w:kinsoku/>
              <w:wordWrap/>
              <w:overflowPunct/>
              <w:topLinePunct w:val="0"/>
              <w:autoSpaceDE/>
              <w:autoSpaceDN/>
              <w:bidi w:val="0"/>
              <w:adjustRightInd/>
              <w:snapToGrid/>
              <w:spacing w:before="6" w:line="360" w:lineRule="exact"/>
              <w:textAlignment w:val="auto"/>
              <w:rPr>
                <w:rFonts w:hint="eastAsia" w:ascii="宋体" w:hAnsi="宋体" w:eastAsia="宋体" w:cs="Times New Roman"/>
                <w:kern w:val="2"/>
                <w:sz w:val="24"/>
                <w:szCs w:val="22"/>
                <w:lang w:val="en-US" w:eastAsia="zh-CN" w:bidi="ar-SA"/>
              </w:rPr>
            </w:pPr>
          </w:p>
          <w:p w14:paraId="3F42E1CD">
            <w:pPr>
              <w:pStyle w:val="110"/>
              <w:keepNext w:val="0"/>
              <w:keepLines w:val="0"/>
              <w:pageBreakBefore w:val="0"/>
              <w:widowControl w:val="0"/>
              <w:kinsoku/>
              <w:wordWrap/>
              <w:overflowPunct/>
              <w:topLinePunct w:val="0"/>
              <w:autoSpaceDE/>
              <w:autoSpaceDN/>
              <w:bidi w:val="0"/>
              <w:adjustRightInd/>
              <w:snapToGrid/>
              <w:spacing w:line="360" w:lineRule="exact"/>
              <w:ind w:left="208"/>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单位</w:t>
            </w:r>
          </w:p>
        </w:tc>
        <w:tc>
          <w:tcPr>
            <w:tcW w:w="812" w:type="dxa"/>
          </w:tcPr>
          <w:p w14:paraId="537C9A61">
            <w:pPr>
              <w:pStyle w:val="110"/>
              <w:keepNext w:val="0"/>
              <w:keepLines w:val="0"/>
              <w:pageBreakBefore w:val="0"/>
              <w:widowControl w:val="0"/>
              <w:kinsoku/>
              <w:wordWrap/>
              <w:overflowPunct/>
              <w:topLinePunct w:val="0"/>
              <w:autoSpaceDE/>
              <w:autoSpaceDN/>
              <w:bidi w:val="0"/>
              <w:adjustRightInd/>
              <w:snapToGrid/>
              <w:spacing w:before="37" w:line="360" w:lineRule="exact"/>
              <w:ind w:left="184" w:right="176"/>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单价</w:t>
            </w:r>
          </w:p>
          <w:p w14:paraId="7E84D6C5">
            <w:pPr>
              <w:pStyle w:val="110"/>
              <w:keepNext w:val="0"/>
              <w:keepLines w:val="0"/>
              <w:pageBreakBefore w:val="0"/>
              <w:widowControl w:val="0"/>
              <w:kinsoku/>
              <w:wordWrap/>
              <w:overflowPunct/>
              <w:topLinePunct w:val="0"/>
              <w:autoSpaceDE/>
              <w:autoSpaceDN/>
              <w:bidi w:val="0"/>
              <w:adjustRightInd/>
              <w:snapToGrid/>
              <w:spacing w:before="31" w:line="360" w:lineRule="exact"/>
              <w:ind w:left="6"/>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②</w:t>
            </w:r>
          </w:p>
        </w:tc>
        <w:tc>
          <w:tcPr>
            <w:tcW w:w="2238" w:type="dxa"/>
          </w:tcPr>
          <w:p w14:paraId="47DE69E3">
            <w:pPr>
              <w:pStyle w:val="110"/>
              <w:keepNext w:val="0"/>
              <w:keepLines w:val="0"/>
              <w:pageBreakBefore w:val="0"/>
              <w:widowControl w:val="0"/>
              <w:kinsoku/>
              <w:wordWrap/>
              <w:overflowPunct/>
              <w:topLinePunct w:val="0"/>
              <w:autoSpaceDE/>
              <w:autoSpaceDN/>
              <w:bidi w:val="0"/>
              <w:adjustRightInd/>
              <w:snapToGrid/>
              <w:spacing w:before="30" w:line="360" w:lineRule="exact"/>
              <w:ind w:left="155" w:right="149"/>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单项合计=数量×单价</w:t>
            </w:r>
          </w:p>
          <w:p w14:paraId="46D9CEA6">
            <w:pPr>
              <w:pStyle w:val="110"/>
              <w:keepNext w:val="0"/>
              <w:keepLines w:val="0"/>
              <w:pageBreakBefore w:val="0"/>
              <w:widowControl w:val="0"/>
              <w:kinsoku/>
              <w:wordWrap/>
              <w:overflowPunct/>
              <w:topLinePunct w:val="0"/>
              <w:autoSpaceDE/>
              <w:autoSpaceDN/>
              <w:bidi w:val="0"/>
              <w:adjustRightInd/>
              <w:snapToGrid/>
              <w:spacing w:before="21" w:line="360" w:lineRule="exact"/>
              <w:ind w:left="155" w:right="148"/>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③=①×②</w:t>
            </w:r>
          </w:p>
        </w:tc>
        <w:tc>
          <w:tcPr>
            <w:tcW w:w="805" w:type="dxa"/>
          </w:tcPr>
          <w:p w14:paraId="45E91499">
            <w:pPr>
              <w:pStyle w:val="110"/>
              <w:keepNext w:val="0"/>
              <w:keepLines w:val="0"/>
              <w:pageBreakBefore w:val="0"/>
              <w:widowControl w:val="0"/>
              <w:kinsoku/>
              <w:wordWrap/>
              <w:overflowPunct/>
              <w:topLinePunct w:val="0"/>
              <w:autoSpaceDE/>
              <w:autoSpaceDN/>
              <w:bidi w:val="0"/>
              <w:adjustRightInd/>
              <w:snapToGrid/>
              <w:spacing w:before="6" w:line="360" w:lineRule="exact"/>
              <w:textAlignment w:val="auto"/>
              <w:rPr>
                <w:rFonts w:hint="eastAsia" w:ascii="宋体" w:hAnsi="宋体" w:eastAsia="宋体" w:cs="Times New Roman"/>
                <w:kern w:val="2"/>
                <w:sz w:val="24"/>
                <w:szCs w:val="22"/>
                <w:lang w:val="en-US" w:eastAsia="zh-CN" w:bidi="ar-SA"/>
              </w:rPr>
            </w:pPr>
          </w:p>
          <w:p w14:paraId="26C8E0D5">
            <w:pPr>
              <w:pStyle w:val="110"/>
              <w:keepNext w:val="0"/>
              <w:keepLines w:val="0"/>
              <w:pageBreakBefore w:val="0"/>
              <w:widowControl w:val="0"/>
              <w:kinsoku/>
              <w:wordWrap/>
              <w:overflowPunct/>
              <w:topLinePunct w:val="0"/>
              <w:autoSpaceDE/>
              <w:autoSpaceDN/>
              <w:bidi w:val="0"/>
              <w:adjustRightInd/>
              <w:snapToGrid/>
              <w:spacing w:line="360" w:lineRule="exact"/>
              <w:ind w:left="192"/>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备注</w:t>
            </w:r>
          </w:p>
        </w:tc>
      </w:tr>
      <w:tr w14:paraId="3AD8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26" w:type="dxa"/>
          </w:tcPr>
          <w:p w14:paraId="30AB918A">
            <w:pPr>
              <w:pStyle w:val="110"/>
              <w:keepNext w:val="0"/>
              <w:keepLines w:val="0"/>
              <w:pageBreakBefore w:val="0"/>
              <w:widowControl w:val="0"/>
              <w:kinsoku/>
              <w:wordWrap/>
              <w:overflowPunct/>
              <w:topLinePunct w:val="0"/>
              <w:autoSpaceDE/>
              <w:autoSpaceDN/>
              <w:bidi w:val="0"/>
              <w:adjustRightInd/>
              <w:snapToGrid/>
              <w:spacing w:before="113" w:line="360" w:lineRule="exact"/>
              <w:ind w:left="159"/>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w:t>
            </w:r>
          </w:p>
        </w:tc>
        <w:tc>
          <w:tcPr>
            <w:tcW w:w="1570" w:type="dxa"/>
          </w:tcPr>
          <w:p w14:paraId="34100260">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175" w:type="dxa"/>
          </w:tcPr>
          <w:p w14:paraId="19EB0BED">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327E26FC">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38" w:type="dxa"/>
          </w:tcPr>
          <w:p w14:paraId="23702AC5">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15A79735">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238" w:type="dxa"/>
          </w:tcPr>
          <w:p w14:paraId="6D9B543C">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05" w:type="dxa"/>
          </w:tcPr>
          <w:p w14:paraId="2B8C6A45">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r>
      <w:tr w14:paraId="2FCF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26" w:type="dxa"/>
          </w:tcPr>
          <w:p w14:paraId="26DAED66">
            <w:pPr>
              <w:pStyle w:val="110"/>
              <w:keepNext w:val="0"/>
              <w:keepLines w:val="0"/>
              <w:pageBreakBefore w:val="0"/>
              <w:widowControl w:val="0"/>
              <w:kinsoku/>
              <w:wordWrap/>
              <w:overflowPunct/>
              <w:topLinePunct w:val="0"/>
              <w:autoSpaceDE/>
              <w:autoSpaceDN/>
              <w:bidi w:val="0"/>
              <w:adjustRightInd/>
              <w:snapToGrid/>
              <w:spacing w:before="114" w:line="360" w:lineRule="exact"/>
              <w:ind w:left="159"/>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w:t>
            </w:r>
          </w:p>
        </w:tc>
        <w:tc>
          <w:tcPr>
            <w:tcW w:w="1570" w:type="dxa"/>
          </w:tcPr>
          <w:p w14:paraId="764EC10D">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175" w:type="dxa"/>
          </w:tcPr>
          <w:p w14:paraId="4B953A8C">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26A5F391">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38" w:type="dxa"/>
          </w:tcPr>
          <w:p w14:paraId="6AC897E5">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77BFB7F7">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238" w:type="dxa"/>
          </w:tcPr>
          <w:p w14:paraId="68E387E4">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05" w:type="dxa"/>
          </w:tcPr>
          <w:p w14:paraId="2E45734E">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r>
      <w:tr w14:paraId="3FA8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26" w:type="dxa"/>
          </w:tcPr>
          <w:p w14:paraId="50C818ED">
            <w:pPr>
              <w:pStyle w:val="110"/>
              <w:keepNext w:val="0"/>
              <w:keepLines w:val="0"/>
              <w:pageBreakBefore w:val="0"/>
              <w:widowControl w:val="0"/>
              <w:kinsoku/>
              <w:wordWrap/>
              <w:overflowPunct/>
              <w:topLinePunct w:val="0"/>
              <w:autoSpaceDE/>
              <w:autoSpaceDN/>
              <w:bidi w:val="0"/>
              <w:adjustRightInd/>
              <w:snapToGrid/>
              <w:spacing w:before="115" w:line="360" w:lineRule="exact"/>
              <w:ind w:left="159"/>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w:t>
            </w:r>
          </w:p>
        </w:tc>
        <w:tc>
          <w:tcPr>
            <w:tcW w:w="1570" w:type="dxa"/>
          </w:tcPr>
          <w:p w14:paraId="41C7CC0B">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175" w:type="dxa"/>
          </w:tcPr>
          <w:p w14:paraId="4F6BF666">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1C9EA2C9">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38" w:type="dxa"/>
          </w:tcPr>
          <w:p w14:paraId="0596942E">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331E4E07">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238" w:type="dxa"/>
          </w:tcPr>
          <w:p w14:paraId="6B9B4888">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05" w:type="dxa"/>
          </w:tcPr>
          <w:p w14:paraId="67B81584">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r>
      <w:tr w14:paraId="3F2E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26" w:type="dxa"/>
          </w:tcPr>
          <w:p w14:paraId="7CA83BD5">
            <w:pPr>
              <w:pStyle w:val="110"/>
              <w:keepNext w:val="0"/>
              <w:keepLines w:val="0"/>
              <w:pageBreakBefore w:val="0"/>
              <w:widowControl w:val="0"/>
              <w:kinsoku/>
              <w:wordWrap/>
              <w:overflowPunct/>
              <w:topLinePunct w:val="0"/>
              <w:autoSpaceDE/>
              <w:autoSpaceDN/>
              <w:bidi w:val="0"/>
              <w:adjustRightInd/>
              <w:snapToGrid/>
              <w:spacing w:before="113" w:line="360" w:lineRule="exact"/>
              <w:ind w:left="108"/>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w:t>
            </w:r>
          </w:p>
        </w:tc>
        <w:tc>
          <w:tcPr>
            <w:tcW w:w="1570" w:type="dxa"/>
          </w:tcPr>
          <w:p w14:paraId="0FB7A04F">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175" w:type="dxa"/>
          </w:tcPr>
          <w:p w14:paraId="1E262A8F">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5D4B2A39">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38" w:type="dxa"/>
          </w:tcPr>
          <w:p w14:paraId="3FBAEF36">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12" w:type="dxa"/>
          </w:tcPr>
          <w:p w14:paraId="3835FDC0">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2238" w:type="dxa"/>
          </w:tcPr>
          <w:p w14:paraId="36515275">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c>
          <w:tcPr>
            <w:tcW w:w="805" w:type="dxa"/>
          </w:tcPr>
          <w:p w14:paraId="33A4464F">
            <w:pPr>
              <w:pStyle w:val="11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2"/>
                <w:lang w:val="en-US" w:eastAsia="zh-CN" w:bidi="ar-SA"/>
              </w:rPr>
            </w:pPr>
          </w:p>
        </w:tc>
      </w:tr>
      <w:tr w14:paraId="7517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676" w:type="dxa"/>
            <w:gridSpan w:val="8"/>
          </w:tcPr>
          <w:p w14:paraId="5B2F21B1">
            <w:pPr>
              <w:pStyle w:val="110"/>
              <w:keepNext w:val="0"/>
              <w:keepLines w:val="0"/>
              <w:pageBreakBefore w:val="0"/>
              <w:widowControl w:val="0"/>
              <w:tabs>
                <w:tab w:val="left" w:pos="7239"/>
                <w:tab w:val="left" w:pos="9303"/>
              </w:tabs>
              <w:kinsoku/>
              <w:wordWrap/>
              <w:overflowPunct/>
              <w:topLinePunct w:val="0"/>
              <w:autoSpaceDE/>
              <w:autoSpaceDN/>
              <w:bidi w:val="0"/>
              <w:adjustRightInd/>
              <w:snapToGrid/>
              <w:spacing w:before="76" w:line="360" w:lineRule="exact"/>
              <w:ind w:left="108"/>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投标总报价（大写）：人民币</w:t>
            </w:r>
            <w:r>
              <w:rPr>
                <w:rFonts w:hint="eastAsia" w:ascii="宋体" w:hAnsi="宋体" w:eastAsia="宋体" w:cs="Times New Roman"/>
                <w:kern w:val="2"/>
                <w:sz w:val="24"/>
                <w:szCs w:val="22"/>
                <w:lang w:val="en-US" w:eastAsia="zh-CN" w:bidi="ar-SA"/>
              </w:rPr>
              <w:tab/>
            </w:r>
            <w:r>
              <w:rPr>
                <w:rFonts w:hint="eastAsia" w:ascii="宋体" w:hAnsi="宋体" w:eastAsia="宋体" w:cs="Times New Roman"/>
                <w:kern w:val="2"/>
                <w:sz w:val="24"/>
                <w:szCs w:val="22"/>
                <w:lang w:val="en-US" w:eastAsia="zh-CN" w:bidi="ar-SA"/>
              </w:rPr>
              <w:t>（¥</w:t>
            </w:r>
            <w:r>
              <w:rPr>
                <w:rFonts w:hint="eastAsia" w:ascii="宋体" w:hAnsi="宋体" w:eastAsia="宋体" w:cs="Times New Roman"/>
                <w:kern w:val="2"/>
                <w:sz w:val="24"/>
                <w:szCs w:val="22"/>
                <w:lang w:val="en-US" w:eastAsia="zh-CN" w:bidi="ar-SA"/>
              </w:rPr>
              <w:tab/>
            </w:r>
            <w:r>
              <w:rPr>
                <w:rFonts w:hint="eastAsia" w:ascii="宋体" w:hAnsi="宋体" w:eastAsia="宋体" w:cs="Times New Roman"/>
                <w:kern w:val="2"/>
                <w:sz w:val="24"/>
                <w:szCs w:val="22"/>
                <w:lang w:val="en-US" w:eastAsia="zh-CN" w:bidi="ar-SA"/>
              </w:rPr>
              <w:t>）</w:t>
            </w:r>
          </w:p>
        </w:tc>
      </w:tr>
      <w:tr w14:paraId="7D39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676" w:type="dxa"/>
            <w:gridSpan w:val="8"/>
          </w:tcPr>
          <w:p w14:paraId="3C17DA86">
            <w:pPr>
              <w:pStyle w:val="110"/>
              <w:keepNext w:val="0"/>
              <w:keepLines w:val="0"/>
              <w:pageBreakBefore w:val="0"/>
              <w:widowControl w:val="0"/>
              <w:kinsoku/>
              <w:wordWrap/>
              <w:overflowPunct/>
              <w:topLinePunct w:val="0"/>
              <w:autoSpaceDE/>
              <w:autoSpaceDN/>
              <w:bidi w:val="0"/>
              <w:adjustRightInd/>
              <w:snapToGrid/>
              <w:spacing w:before="81" w:line="360" w:lineRule="exact"/>
              <w:ind w:left="108"/>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服务时间：</w:t>
            </w:r>
          </w:p>
        </w:tc>
      </w:tr>
      <w:tr w14:paraId="467B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676" w:type="dxa"/>
            <w:gridSpan w:val="8"/>
          </w:tcPr>
          <w:p w14:paraId="31CC8636">
            <w:pPr>
              <w:pStyle w:val="110"/>
              <w:keepNext w:val="0"/>
              <w:keepLines w:val="0"/>
              <w:pageBreakBefore w:val="0"/>
              <w:widowControl w:val="0"/>
              <w:kinsoku/>
              <w:wordWrap/>
              <w:overflowPunct/>
              <w:topLinePunct w:val="0"/>
              <w:autoSpaceDE/>
              <w:autoSpaceDN/>
              <w:bidi w:val="0"/>
              <w:adjustRightInd/>
              <w:snapToGrid/>
              <w:spacing w:line="360" w:lineRule="exact"/>
              <w:ind w:left="108" w:right="-15"/>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说明：投标报价应包括：本项目所有服务所需的劳务费、技术服务费、资料收集、研究、指导、交通、通讯、差旅费、住宿费、办公场地、版权或知识产权、管理费、利润、税费、验收、安装调试以及合同明示或暗示的所有责任、义务和风险等相关一切费用，投标人综合考虑在报价中。</w:t>
            </w:r>
          </w:p>
        </w:tc>
      </w:tr>
    </w:tbl>
    <w:p w14:paraId="46AE3179">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2、我方承诺已具备招标文件规定的投标人资格条件。</w:t>
      </w:r>
    </w:p>
    <w:p w14:paraId="6C3131D2">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3、我方已详细审核招标文件，包括修改文件（如有的话）和有关附件，将自行承担因对全部招标文件理解不正确或误解而产生的相应后果。</w:t>
      </w:r>
    </w:p>
    <w:p w14:paraId="2A6991F7">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4、如我方中标：</w:t>
      </w:r>
    </w:p>
    <w:p w14:paraId="03028CD0">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（1）我方承诺在收到中标通知书后，在中标通知书规定的期限内与采购人签订合同。</w:t>
      </w:r>
    </w:p>
    <w:p w14:paraId="60E8A3C5">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（2）我方承诺按照招标文件规定递交</w:t>
      </w:r>
      <w:r>
        <w:rPr>
          <w:rFonts w:hint="eastAsia" w:hAnsi="宋体"/>
          <w:sz w:val="24"/>
          <w:szCs w:val="24"/>
        </w:rPr>
        <w:t>履约保证金</w:t>
      </w:r>
      <w:r>
        <w:rPr>
          <w:rFonts w:hint="eastAsia" w:hAnsi="宋体"/>
          <w:sz w:val="24"/>
          <w:szCs w:val="22"/>
        </w:rPr>
        <w:t>。</w:t>
      </w:r>
    </w:p>
    <w:p w14:paraId="789D6FB1">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（3）我方承诺本投标文件至本项目合同履行完毕止均保持有效，按招标文件及政府采购法律、法规的规定履行合同责任和义务。</w:t>
      </w:r>
    </w:p>
    <w:p w14:paraId="159B46E5">
      <w:pPr>
        <w:pStyle w:val="19"/>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Ansi="宋体"/>
          <w:b/>
          <w:bCs/>
          <w:sz w:val="24"/>
          <w:szCs w:val="22"/>
        </w:rPr>
      </w:pPr>
      <w:r>
        <w:rPr>
          <w:rFonts w:hint="eastAsia" w:hAnsi="宋体"/>
          <w:b/>
          <w:bCs/>
          <w:sz w:val="24"/>
          <w:szCs w:val="22"/>
        </w:rPr>
        <w:t>与本投标有关的正式通讯地址为：</w:t>
      </w:r>
    </w:p>
    <w:p w14:paraId="6A499056">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u w:val="single"/>
        </w:rPr>
      </w:pPr>
      <w:r>
        <w:rPr>
          <w:rFonts w:hint="eastAsia" w:hAnsi="宋体"/>
          <w:sz w:val="24"/>
          <w:szCs w:val="22"/>
        </w:rPr>
        <w:t>地址：</w:t>
      </w:r>
      <w:r>
        <w:rPr>
          <w:rFonts w:hint="eastAsia" w:hAnsi="宋体"/>
          <w:sz w:val="24"/>
          <w:szCs w:val="22"/>
          <w:u w:val="single"/>
        </w:rPr>
        <w:t xml:space="preserve">                                   </w:t>
      </w:r>
      <w:r>
        <w:rPr>
          <w:rFonts w:hint="eastAsia" w:hAnsi="宋体"/>
          <w:sz w:val="24"/>
          <w:szCs w:val="22"/>
        </w:rPr>
        <w:t xml:space="preserve"> 邮编：</w:t>
      </w:r>
      <w:r>
        <w:rPr>
          <w:rFonts w:hint="eastAsia" w:hAnsi="宋体"/>
          <w:sz w:val="24"/>
          <w:szCs w:val="22"/>
          <w:u w:val="single"/>
        </w:rPr>
        <w:t xml:space="preserve">          </w:t>
      </w:r>
      <w:r>
        <w:rPr>
          <w:rFonts w:hint="eastAsia" w:hAnsi="宋体"/>
          <w:sz w:val="24"/>
          <w:szCs w:val="22"/>
        </w:rPr>
        <w:t xml:space="preserve">  电话、传真：</w:t>
      </w:r>
      <w:r>
        <w:rPr>
          <w:rFonts w:hint="eastAsia" w:hAnsi="宋体"/>
          <w:sz w:val="24"/>
          <w:szCs w:val="22"/>
          <w:u w:val="single"/>
        </w:rPr>
        <w:t xml:space="preserve">            </w:t>
      </w:r>
    </w:p>
    <w:p w14:paraId="6F0AE292">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开户名称：</w:t>
      </w:r>
      <w:r>
        <w:rPr>
          <w:rFonts w:hint="eastAsia" w:hAnsi="宋体"/>
          <w:sz w:val="24"/>
          <w:szCs w:val="22"/>
          <w:u w:val="single"/>
        </w:rPr>
        <w:t xml:space="preserve">                                        </w:t>
      </w:r>
    </w:p>
    <w:p w14:paraId="2440FE02">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开户银行：</w:t>
      </w:r>
      <w:r>
        <w:rPr>
          <w:rFonts w:hint="eastAsia" w:hAnsi="宋体"/>
          <w:sz w:val="24"/>
          <w:szCs w:val="22"/>
          <w:u w:val="single"/>
        </w:rPr>
        <w:t xml:space="preserve">                               　       </w:t>
      </w:r>
    </w:p>
    <w:p w14:paraId="1B0A185D">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Ansi="宋体"/>
          <w:sz w:val="24"/>
          <w:szCs w:val="22"/>
        </w:rPr>
      </w:pPr>
      <w:r>
        <w:rPr>
          <w:rFonts w:hint="eastAsia" w:hAnsi="宋体"/>
          <w:sz w:val="24"/>
          <w:szCs w:val="22"/>
        </w:rPr>
        <w:t>账号：</w:t>
      </w:r>
      <w:r>
        <w:rPr>
          <w:rFonts w:hint="eastAsia" w:hAnsi="宋体"/>
          <w:sz w:val="24"/>
          <w:szCs w:val="22"/>
          <w:u w:val="single"/>
        </w:rPr>
        <w:t xml:space="preserve">                                   　　　   </w:t>
      </w:r>
    </w:p>
    <w:p w14:paraId="3563BD8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color w:val="000000"/>
          <w:sz w:val="24"/>
          <w:u w:val="single"/>
        </w:rPr>
      </w:pPr>
      <w:r>
        <w:rPr>
          <w:rFonts w:hint="eastAsia" w:ascii="宋体" w:hAnsi="宋体" w:cs="宋体"/>
          <w:b/>
          <w:bCs/>
          <w:color w:val="000000"/>
          <w:sz w:val="24"/>
        </w:rPr>
        <w:t>投标人（CA签章，自然人除外）：</w:t>
      </w:r>
      <w:r>
        <w:rPr>
          <w:rFonts w:hint="eastAsia" w:ascii="宋体" w:hAnsi="宋体" w:cs="宋体"/>
          <w:color w:val="000000"/>
          <w:sz w:val="24"/>
          <w:u w:val="single"/>
        </w:rPr>
        <w:t xml:space="preserve">                                        </w:t>
      </w:r>
    </w:p>
    <w:p w14:paraId="3C7A156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color w:val="000000"/>
          <w:sz w:val="24"/>
          <w:u w:val="single"/>
        </w:rPr>
      </w:pPr>
      <w:r>
        <w:rPr>
          <w:rFonts w:hint="eastAsia" w:ascii="宋体" w:hAnsi="宋体" w:cs="宋体"/>
          <w:b/>
          <w:bCs/>
          <w:color w:val="000000"/>
          <w:sz w:val="24"/>
        </w:rPr>
        <w:t>法定代表人、负责人、自然人或相应的委托代理人签字或个人CA签章（属自然人的应在签名处加盖食指指印或个人CA签章）：</w:t>
      </w:r>
      <w:r>
        <w:rPr>
          <w:rFonts w:hint="eastAsia" w:ascii="宋体" w:hAnsi="宋体" w:cs="宋体"/>
          <w:color w:val="000000"/>
          <w:sz w:val="24"/>
          <w:u w:val="single"/>
        </w:rPr>
        <w:t xml:space="preserve">                                    </w:t>
      </w:r>
    </w:p>
    <w:p w14:paraId="497CF0F1">
      <w:pPr>
        <w:keepNext w:val="0"/>
        <w:keepLines w:val="0"/>
        <w:pageBreakBefore w:val="0"/>
        <w:widowControl w:val="0"/>
        <w:tabs>
          <w:tab w:val="left" w:pos="1305"/>
        </w:tabs>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Cs/>
          <w:color w:val="000000"/>
          <w:sz w:val="24"/>
        </w:rPr>
      </w:pPr>
      <w:r>
        <w:rPr>
          <w:rFonts w:hint="eastAsia" w:hAnsi="宋体"/>
          <w:b/>
          <w:bCs/>
          <w:sz w:val="24"/>
          <w:szCs w:val="22"/>
        </w:rPr>
        <w:t>投标日期：</w:t>
      </w: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62A39C38">
      <w:pPr>
        <w:keepNext w:val="0"/>
        <w:keepLines w:val="0"/>
        <w:pageBreakBefore w:val="0"/>
        <w:widowControl w:val="0"/>
        <w:tabs>
          <w:tab w:val="left" w:pos="1305"/>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color w:val="000000"/>
          <w:sz w:val="24"/>
        </w:rPr>
      </w:pPr>
      <w:r>
        <w:rPr>
          <w:rFonts w:hint="eastAsia" w:ascii="宋体" w:hAnsi="宋体" w:cs="宋体"/>
          <w:bCs/>
          <w:color w:val="000000"/>
          <w:sz w:val="24"/>
        </w:rPr>
        <w:t>注</w:t>
      </w:r>
      <w:r>
        <w:rPr>
          <w:rFonts w:hint="eastAsia" w:ascii="宋体" w:hAnsi="宋体" w:cs="宋体"/>
          <w:b/>
          <w:bCs/>
          <w:color w:val="000000"/>
          <w:sz w:val="24"/>
        </w:rPr>
        <w:t>：</w:t>
      </w:r>
      <w:r>
        <w:rPr>
          <w:rFonts w:hint="eastAsia" w:ascii="宋体" w:hAnsi="宋体" w:cs="宋体"/>
          <w:bCs/>
          <w:color w:val="000000"/>
          <w:sz w:val="24"/>
        </w:rPr>
        <w:t>1.各投标人</w:t>
      </w:r>
      <w:r>
        <w:rPr>
          <w:rFonts w:hint="eastAsia" w:ascii="宋体" w:hAnsi="宋体" w:cs="宋体"/>
          <w:color w:val="000000"/>
          <w:sz w:val="24"/>
        </w:rPr>
        <w:t>必须就“服务采购需求”中所投的所有内容作完整唯一报价，否则，其投标将被拒绝。投标文件只允许有一个报价。</w:t>
      </w:r>
    </w:p>
    <w:p w14:paraId="6860FE41">
      <w:pPr>
        <w:pStyle w:val="1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hAnsi="宋体" w:cs="宋体"/>
          <w:color w:val="000000"/>
          <w:sz w:val="24"/>
          <w:szCs w:val="24"/>
        </w:rPr>
      </w:pPr>
      <w:r>
        <w:rPr>
          <w:rFonts w:hint="eastAsia" w:hAnsi="宋体" w:cs="宋体"/>
          <w:color w:val="000000"/>
          <w:sz w:val="24"/>
          <w:szCs w:val="24"/>
        </w:rPr>
        <w:t>2.投标人应根据所投项目如实填写投标报价表</w:t>
      </w:r>
      <w:r>
        <w:rPr>
          <w:rFonts w:hint="eastAsia" w:hAnsi="宋体" w:cs="宋体"/>
          <w:bCs/>
          <w:color w:val="000000"/>
          <w:sz w:val="24"/>
          <w:szCs w:val="24"/>
        </w:rPr>
        <w:t>的各项内容。</w:t>
      </w:r>
    </w:p>
    <w:p w14:paraId="66D9AA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cs="宋体"/>
          <w:color w:val="000000"/>
          <w:sz w:val="24"/>
        </w:rPr>
        <w:t>3.投标报价表须由法定代表人负责人、自然人或相应的委托代理人签字或个人CA签章（属自然人的应在签名处加盖食指指印或个人CA签章）并加盖投标人CA签章（自然人除外）。</w:t>
      </w:r>
      <w:r>
        <w:rPr>
          <w:rFonts w:hint="eastAsia" w:ascii="宋体" w:hAnsi="宋体" w:cs="宋体"/>
          <w:b/>
          <w:color w:val="000000"/>
          <w:sz w:val="24"/>
        </w:rPr>
        <w:t>当本表由多页构成时，需逐页加盖投标人公章（属自然人的须逐页签字或个人CA签章）</w:t>
      </w:r>
    </w:p>
    <w:p w14:paraId="7A278C74">
      <w:pPr>
        <w:spacing w:line="440" w:lineRule="exact"/>
        <w:rPr>
          <w:rFonts w:hint="eastAsia" w:ascii="宋体" w:hAnsi="宋体" w:cs="宋体"/>
          <w:b/>
          <w:bCs/>
          <w:color w:val="000000"/>
          <w:sz w:val="32"/>
          <w:szCs w:val="32"/>
        </w:rPr>
      </w:pPr>
    </w:p>
    <w:p w14:paraId="168A72FA">
      <w:pPr>
        <w:pStyle w:val="3"/>
        <w:rPr>
          <w:rFonts w:hint="eastAsia" w:ascii="宋体" w:hAnsi="宋体" w:cs="宋体"/>
          <w:b/>
          <w:bCs/>
          <w:color w:val="000000"/>
          <w:sz w:val="32"/>
          <w:szCs w:val="32"/>
        </w:rPr>
      </w:pPr>
    </w:p>
    <w:p w14:paraId="3C3F08D4">
      <w:pPr>
        <w:rPr>
          <w:rFonts w:hint="eastAsia" w:ascii="宋体" w:hAnsi="宋体" w:cs="宋体"/>
          <w:b/>
          <w:bCs/>
          <w:color w:val="000000"/>
          <w:sz w:val="32"/>
          <w:szCs w:val="32"/>
        </w:rPr>
      </w:pPr>
    </w:p>
    <w:p w14:paraId="1F3F962D">
      <w:pPr>
        <w:pStyle w:val="3"/>
        <w:rPr>
          <w:rFonts w:hint="eastAsia" w:ascii="宋体" w:hAnsi="宋体" w:cs="宋体"/>
          <w:b/>
          <w:bCs/>
          <w:color w:val="000000"/>
          <w:sz w:val="32"/>
          <w:szCs w:val="32"/>
        </w:rPr>
      </w:pPr>
    </w:p>
    <w:p w14:paraId="568A13EA">
      <w:pPr>
        <w:rPr>
          <w:rFonts w:hint="eastAsia" w:ascii="宋体" w:hAnsi="宋体" w:cs="宋体"/>
          <w:b/>
          <w:bCs/>
          <w:color w:val="000000"/>
          <w:sz w:val="32"/>
          <w:szCs w:val="32"/>
        </w:rPr>
      </w:pPr>
    </w:p>
    <w:p w14:paraId="51FCE615">
      <w:pPr>
        <w:pStyle w:val="3"/>
        <w:rPr>
          <w:rFonts w:hint="eastAsia" w:ascii="宋体" w:hAnsi="宋体" w:cs="宋体"/>
          <w:b/>
          <w:bCs/>
          <w:color w:val="000000"/>
          <w:sz w:val="32"/>
          <w:szCs w:val="32"/>
        </w:rPr>
      </w:pPr>
    </w:p>
    <w:p w14:paraId="37E8CB35">
      <w:pPr>
        <w:rPr>
          <w:rFonts w:hint="eastAsia" w:ascii="宋体" w:hAnsi="宋体" w:cs="宋体"/>
          <w:b/>
          <w:bCs/>
          <w:color w:val="000000"/>
          <w:sz w:val="32"/>
          <w:szCs w:val="32"/>
        </w:rPr>
      </w:pPr>
    </w:p>
    <w:p w14:paraId="4454BAD6">
      <w:pPr>
        <w:pStyle w:val="3"/>
        <w:rPr>
          <w:rFonts w:hint="eastAsia" w:ascii="宋体" w:hAnsi="宋体" w:cs="宋体"/>
          <w:b/>
          <w:bCs/>
          <w:color w:val="000000"/>
          <w:sz w:val="32"/>
          <w:szCs w:val="32"/>
        </w:rPr>
      </w:pPr>
    </w:p>
    <w:p w14:paraId="20626702">
      <w:pPr>
        <w:rPr>
          <w:rFonts w:hint="eastAsia" w:ascii="宋体" w:hAnsi="宋体" w:cs="宋体"/>
          <w:b/>
          <w:bCs/>
          <w:color w:val="000000"/>
          <w:sz w:val="32"/>
          <w:szCs w:val="32"/>
        </w:rPr>
      </w:pPr>
    </w:p>
    <w:p w14:paraId="5A42125B">
      <w:pPr>
        <w:pStyle w:val="3"/>
        <w:rPr>
          <w:rFonts w:hint="eastAsia" w:ascii="宋体" w:hAnsi="宋体" w:cs="宋体"/>
          <w:b/>
          <w:bCs/>
          <w:color w:val="000000"/>
          <w:sz w:val="32"/>
          <w:szCs w:val="32"/>
        </w:rPr>
      </w:pPr>
    </w:p>
    <w:p w14:paraId="4B173928">
      <w:pPr>
        <w:rPr>
          <w:rFonts w:hint="eastAsia" w:ascii="宋体" w:hAnsi="宋体" w:cs="宋体"/>
          <w:b/>
          <w:bCs/>
          <w:color w:val="000000"/>
          <w:sz w:val="32"/>
          <w:szCs w:val="32"/>
        </w:rPr>
      </w:pPr>
    </w:p>
    <w:p w14:paraId="4A2EC9AB">
      <w:pPr>
        <w:rPr>
          <w:rFonts w:hint="eastAsia"/>
        </w:rPr>
      </w:pPr>
    </w:p>
    <w:p w14:paraId="78FB7FCB">
      <w:pPr>
        <w:rPr>
          <w:rFonts w:hint="eastAsia"/>
        </w:rPr>
      </w:pPr>
    </w:p>
    <w:p w14:paraId="3A5322D7">
      <w:pPr>
        <w:rPr>
          <w:rFonts w:hint="eastAsia"/>
        </w:rPr>
      </w:pPr>
    </w:p>
    <w:p w14:paraId="0353230C">
      <w:pPr>
        <w:rPr>
          <w:rFonts w:hint="eastAsia"/>
        </w:rPr>
      </w:pPr>
    </w:p>
    <w:p w14:paraId="0B731F6B">
      <w:pPr>
        <w:numPr>
          <w:ilvl w:val="0"/>
          <w:numId w:val="29"/>
        </w:numPr>
        <w:spacing w:line="440" w:lineRule="exact"/>
        <w:rPr>
          <w:rFonts w:hint="eastAsia" w:ascii="宋体" w:hAnsi="宋体" w:cs="宋体"/>
          <w:b/>
          <w:bCs/>
          <w:color w:val="000000"/>
          <w:sz w:val="32"/>
          <w:szCs w:val="32"/>
        </w:rPr>
      </w:pPr>
      <w:r>
        <w:rPr>
          <w:rFonts w:hint="eastAsia" w:ascii="宋体" w:hAnsi="宋体" w:cs="宋体"/>
          <w:b/>
          <w:bCs/>
          <w:color w:val="000000"/>
          <w:sz w:val="32"/>
          <w:szCs w:val="32"/>
        </w:rPr>
        <w:t>商务、技术性响应及其他有效证明材料（格式）：</w:t>
      </w:r>
    </w:p>
    <w:p w14:paraId="2CF423F0">
      <w:pPr>
        <w:pStyle w:val="14"/>
        <w:numPr>
          <w:ilvl w:val="-1"/>
          <w:numId w:val="0"/>
        </w:numPr>
        <w:rPr>
          <w:rFonts w:hint="eastAsia" w:ascii="宋体" w:hAnsi="宋体" w:cs="宋体"/>
          <w:b/>
          <w:bCs/>
          <w:color w:val="000000"/>
          <w:sz w:val="32"/>
          <w:szCs w:val="32"/>
        </w:rPr>
      </w:pPr>
    </w:p>
    <w:bookmarkEnd w:id="192"/>
    <w:bookmarkEnd w:id="193"/>
    <w:p w14:paraId="1673E436">
      <w:pPr>
        <w:spacing w:line="440" w:lineRule="exact"/>
        <w:rPr>
          <w:rFonts w:hint="eastAsia" w:ascii="宋体" w:hAnsi="宋体" w:cs="宋体"/>
          <w:b/>
          <w:bCs/>
          <w:color w:val="000000"/>
          <w:sz w:val="32"/>
          <w:szCs w:val="32"/>
        </w:rPr>
      </w:pPr>
      <w:r>
        <w:rPr>
          <w:rFonts w:hint="eastAsia" w:hAnsi="宋体"/>
          <w:b/>
          <w:sz w:val="32"/>
          <w:szCs w:val="32"/>
        </w:rPr>
        <w:t>1.</w:t>
      </w:r>
      <w:r>
        <w:rPr>
          <w:rFonts w:hint="eastAsia" w:hAnsi="宋体"/>
          <w:b/>
          <w:sz w:val="32"/>
          <w:szCs w:val="32"/>
          <w:lang w:eastAsia="zh-CN"/>
        </w:rPr>
        <w:t>服务响应</w:t>
      </w:r>
      <w:r>
        <w:rPr>
          <w:rFonts w:hint="eastAsia" w:hAnsi="宋体"/>
          <w:b/>
          <w:sz w:val="32"/>
          <w:szCs w:val="32"/>
        </w:rPr>
        <w:t>表（</w:t>
      </w:r>
      <w:r>
        <w:rPr>
          <w:rFonts w:hint="eastAsia" w:hAnsi="宋体"/>
          <w:b/>
          <w:sz w:val="32"/>
          <w:szCs w:val="32"/>
          <w:lang w:eastAsia="zh-CN"/>
        </w:rPr>
        <w:t>格式见附件，</w:t>
      </w:r>
      <w:r>
        <w:rPr>
          <w:rFonts w:hint="eastAsia" w:hAnsi="宋体"/>
          <w:b/>
          <w:sz w:val="32"/>
          <w:szCs w:val="32"/>
        </w:rPr>
        <w:t>必须提供）</w:t>
      </w:r>
      <w:r>
        <w:rPr>
          <w:rFonts w:hint="eastAsia" w:ascii="宋体" w:hAnsi="宋体" w:cs="宋体"/>
          <w:b/>
          <w:bCs/>
          <w:color w:val="000000"/>
          <w:sz w:val="32"/>
          <w:szCs w:val="32"/>
        </w:rPr>
        <w:t>；</w:t>
      </w:r>
    </w:p>
    <w:p w14:paraId="37D97932">
      <w:pPr>
        <w:pStyle w:val="19"/>
        <w:spacing w:line="400" w:lineRule="exact"/>
        <w:rPr>
          <w:rFonts w:hAnsi="宋体"/>
          <w:b/>
          <w:sz w:val="32"/>
          <w:szCs w:val="32"/>
        </w:rPr>
      </w:pPr>
    </w:p>
    <w:p w14:paraId="779785ED">
      <w:pPr>
        <w:spacing w:line="400" w:lineRule="exact"/>
        <w:rPr>
          <w:b/>
          <w:sz w:val="30"/>
          <w:szCs w:val="30"/>
        </w:rPr>
      </w:pPr>
      <w:r>
        <w:rPr>
          <w:rFonts w:hint="eastAsia"/>
          <w:b/>
          <w:sz w:val="30"/>
          <w:szCs w:val="30"/>
        </w:rPr>
        <w:t>附件</w:t>
      </w:r>
      <w:r>
        <w:rPr>
          <w:rFonts w:hint="eastAsia"/>
          <w:b/>
          <w:sz w:val="30"/>
          <w:szCs w:val="30"/>
          <w:lang w:val="en-US" w:eastAsia="zh-CN"/>
        </w:rPr>
        <w:t>1</w:t>
      </w:r>
      <w:r>
        <w:rPr>
          <w:rFonts w:hint="eastAsia"/>
          <w:b/>
          <w:sz w:val="30"/>
          <w:szCs w:val="30"/>
        </w:rPr>
        <w:t>：</w:t>
      </w:r>
    </w:p>
    <w:p w14:paraId="3CF58F72">
      <w:pPr>
        <w:pStyle w:val="19"/>
        <w:jc w:val="center"/>
        <w:rPr>
          <w:rFonts w:hint="eastAsia" w:hAnsi="宋体"/>
          <w:b/>
          <w:bCs/>
          <w:sz w:val="32"/>
        </w:rPr>
      </w:pPr>
      <w:r>
        <w:rPr>
          <w:rFonts w:hint="eastAsia" w:hAnsi="宋体"/>
          <w:b/>
          <w:sz w:val="32"/>
          <w:szCs w:val="32"/>
          <w:lang w:eastAsia="zh-CN"/>
        </w:rPr>
        <w:t>服务响应表</w:t>
      </w:r>
      <w:r>
        <w:rPr>
          <w:rFonts w:hint="eastAsia" w:hAnsi="宋体"/>
          <w:b/>
          <w:bCs/>
          <w:sz w:val="32"/>
        </w:rPr>
        <w:t>（格式）</w:t>
      </w:r>
    </w:p>
    <w:tbl>
      <w:tblPr>
        <w:tblStyle w:val="33"/>
        <w:tblW w:w="103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061"/>
        <w:gridCol w:w="2480"/>
        <w:gridCol w:w="2511"/>
        <w:gridCol w:w="2699"/>
      </w:tblGrid>
      <w:tr w14:paraId="3172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40" w:type="dxa"/>
            <w:gridSpan w:val="5"/>
            <w:vAlign w:val="center"/>
          </w:tcPr>
          <w:p w14:paraId="5B7CF320">
            <w:pPr>
              <w:pStyle w:val="19"/>
              <w:spacing w:line="360" w:lineRule="exact"/>
              <w:jc w:val="left"/>
              <w:rPr>
                <w:rFonts w:hint="eastAsia" w:hAnsi="宋体" w:eastAsia="宋体"/>
                <w:b/>
                <w:bCs/>
                <w:lang w:eastAsia="zh-CN"/>
              </w:rPr>
            </w:pPr>
            <w:r>
              <w:rPr>
                <w:rFonts w:hint="eastAsia" w:hAnsi="宋体"/>
                <w:b/>
                <w:bCs/>
                <w:lang w:eastAsia="zh-CN"/>
              </w:rPr>
              <w:t>项目要求及技术需求</w:t>
            </w:r>
          </w:p>
        </w:tc>
      </w:tr>
      <w:tr w14:paraId="2F8F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89" w:type="dxa"/>
            <w:vAlign w:val="center"/>
          </w:tcPr>
          <w:p w14:paraId="2FCB0445">
            <w:pPr>
              <w:pStyle w:val="19"/>
              <w:spacing w:line="360" w:lineRule="exact"/>
              <w:jc w:val="center"/>
              <w:rPr>
                <w:rFonts w:hAnsi="宋体"/>
                <w:b/>
                <w:bCs/>
              </w:rPr>
            </w:pPr>
            <w:r>
              <w:rPr>
                <w:rFonts w:hint="eastAsia" w:hAnsi="宋体"/>
                <w:b/>
                <w:bCs/>
              </w:rPr>
              <w:t>项号</w:t>
            </w:r>
          </w:p>
        </w:tc>
        <w:tc>
          <w:tcPr>
            <w:tcW w:w="2061" w:type="dxa"/>
            <w:vAlign w:val="center"/>
          </w:tcPr>
          <w:p w14:paraId="2EE5B4D3">
            <w:pPr>
              <w:pStyle w:val="19"/>
              <w:spacing w:line="360" w:lineRule="exact"/>
              <w:jc w:val="center"/>
              <w:rPr>
                <w:rFonts w:hint="eastAsia" w:hAnsi="宋体" w:eastAsia="宋体"/>
                <w:b/>
                <w:bCs/>
                <w:lang w:eastAsia="zh-CN"/>
              </w:rPr>
            </w:pPr>
            <w:r>
              <w:rPr>
                <w:rFonts w:hint="eastAsia" w:hAnsi="宋体"/>
                <w:b/>
                <w:bCs/>
                <w:lang w:eastAsia="zh-CN"/>
              </w:rPr>
              <w:t>服务名称</w:t>
            </w:r>
          </w:p>
        </w:tc>
        <w:tc>
          <w:tcPr>
            <w:tcW w:w="2480" w:type="dxa"/>
            <w:vAlign w:val="center"/>
          </w:tcPr>
          <w:p w14:paraId="3CC521D4">
            <w:pPr>
              <w:pStyle w:val="19"/>
              <w:spacing w:line="360" w:lineRule="exact"/>
              <w:jc w:val="center"/>
              <w:rPr>
                <w:rFonts w:hAnsi="宋体"/>
                <w:b/>
                <w:bCs/>
              </w:rPr>
            </w:pPr>
            <w:r>
              <w:rPr>
                <w:rFonts w:hAnsi="宋体"/>
                <w:b/>
                <w:bCs/>
              </w:rPr>
              <w:t>服务相关性能参数</w:t>
            </w:r>
          </w:p>
        </w:tc>
        <w:tc>
          <w:tcPr>
            <w:tcW w:w="2511" w:type="dxa"/>
            <w:vAlign w:val="center"/>
          </w:tcPr>
          <w:p w14:paraId="49E509D4">
            <w:pPr>
              <w:pStyle w:val="19"/>
              <w:spacing w:line="360" w:lineRule="exact"/>
              <w:jc w:val="center"/>
              <w:rPr>
                <w:rFonts w:hAnsi="宋体"/>
                <w:b/>
                <w:bCs/>
                <w:szCs w:val="21"/>
              </w:rPr>
            </w:pPr>
            <w:r>
              <w:rPr>
                <w:rFonts w:hint="eastAsia" w:hAnsi="宋体"/>
                <w:b/>
                <w:bCs/>
                <w:szCs w:val="21"/>
              </w:rPr>
              <w:t>投标文件的响应情况</w:t>
            </w:r>
          </w:p>
        </w:tc>
        <w:tc>
          <w:tcPr>
            <w:tcW w:w="2699" w:type="dxa"/>
            <w:vAlign w:val="center"/>
          </w:tcPr>
          <w:p w14:paraId="18A900A4">
            <w:pPr>
              <w:pStyle w:val="19"/>
              <w:spacing w:line="360" w:lineRule="exact"/>
              <w:jc w:val="center"/>
              <w:rPr>
                <w:rFonts w:hAnsi="宋体"/>
                <w:b/>
                <w:bCs/>
              </w:rPr>
            </w:pPr>
            <w:r>
              <w:rPr>
                <w:rFonts w:hint="eastAsia" w:hAnsi="宋体"/>
                <w:b/>
                <w:bCs/>
              </w:rPr>
              <w:t>偏离情况说明</w:t>
            </w:r>
          </w:p>
        </w:tc>
      </w:tr>
      <w:tr w14:paraId="481D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0DB8ED2C">
            <w:pPr>
              <w:spacing w:line="360" w:lineRule="exact"/>
              <w:jc w:val="center"/>
              <w:rPr>
                <w:rFonts w:ascii="宋体" w:hAnsi="宋体" w:cs="宋体"/>
                <w:szCs w:val="21"/>
              </w:rPr>
            </w:pPr>
            <w:r>
              <w:rPr>
                <w:rFonts w:hint="eastAsia" w:ascii="宋体" w:hAnsi="宋体" w:cs="宋体"/>
                <w:szCs w:val="21"/>
              </w:rPr>
              <w:t>1</w:t>
            </w:r>
          </w:p>
        </w:tc>
        <w:tc>
          <w:tcPr>
            <w:tcW w:w="2061" w:type="dxa"/>
            <w:vAlign w:val="center"/>
          </w:tcPr>
          <w:p w14:paraId="1C9D35A1">
            <w:pPr>
              <w:spacing w:line="360" w:lineRule="exact"/>
              <w:jc w:val="center"/>
              <w:rPr>
                <w:rFonts w:ascii="宋体" w:hAnsi="宋体" w:cs="宋体"/>
                <w:szCs w:val="21"/>
              </w:rPr>
            </w:pPr>
          </w:p>
        </w:tc>
        <w:tc>
          <w:tcPr>
            <w:tcW w:w="2480" w:type="dxa"/>
            <w:vAlign w:val="center"/>
          </w:tcPr>
          <w:p w14:paraId="2083A74B">
            <w:pPr>
              <w:spacing w:line="360" w:lineRule="exact"/>
              <w:rPr>
                <w:rFonts w:hAnsi="宋体"/>
              </w:rPr>
            </w:pPr>
          </w:p>
        </w:tc>
        <w:tc>
          <w:tcPr>
            <w:tcW w:w="2511" w:type="dxa"/>
          </w:tcPr>
          <w:p w14:paraId="64E9305D">
            <w:pPr>
              <w:pStyle w:val="19"/>
              <w:spacing w:line="360" w:lineRule="exact"/>
              <w:jc w:val="center"/>
              <w:rPr>
                <w:rFonts w:hAnsi="宋体"/>
              </w:rPr>
            </w:pPr>
          </w:p>
        </w:tc>
        <w:tc>
          <w:tcPr>
            <w:tcW w:w="2699" w:type="dxa"/>
            <w:vAlign w:val="center"/>
          </w:tcPr>
          <w:p w14:paraId="422323D4">
            <w:pPr>
              <w:pStyle w:val="19"/>
              <w:spacing w:line="360" w:lineRule="exact"/>
              <w:jc w:val="center"/>
              <w:rPr>
                <w:rFonts w:hAnsi="宋体"/>
              </w:rPr>
            </w:pPr>
          </w:p>
        </w:tc>
      </w:tr>
      <w:tr w14:paraId="57A8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6DD62BB4">
            <w:pPr>
              <w:spacing w:line="360" w:lineRule="exact"/>
              <w:jc w:val="center"/>
              <w:rPr>
                <w:rFonts w:ascii="宋体" w:hAnsi="宋体" w:cs="宋体"/>
                <w:szCs w:val="21"/>
              </w:rPr>
            </w:pPr>
            <w:r>
              <w:rPr>
                <w:rFonts w:hint="eastAsia" w:ascii="宋体" w:hAnsi="宋体" w:cs="宋体"/>
                <w:szCs w:val="21"/>
              </w:rPr>
              <w:t>2</w:t>
            </w:r>
          </w:p>
        </w:tc>
        <w:tc>
          <w:tcPr>
            <w:tcW w:w="2061" w:type="dxa"/>
            <w:vAlign w:val="center"/>
          </w:tcPr>
          <w:p w14:paraId="30A8B6D2">
            <w:pPr>
              <w:spacing w:line="360" w:lineRule="exact"/>
              <w:jc w:val="center"/>
              <w:rPr>
                <w:rFonts w:ascii="宋体" w:hAnsi="宋体" w:cs="宋体"/>
                <w:szCs w:val="21"/>
              </w:rPr>
            </w:pPr>
          </w:p>
        </w:tc>
        <w:tc>
          <w:tcPr>
            <w:tcW w:w="2480" w:type="dxa"/>
            <w:vAlign w:val="center"/>
          </w:tcPr>
          <w:p w14:paraId="2E1678DC">
            <w:pPr>
              <w:spacing w:line="360" w:lineRule="exact"/>
              <w:rPr>
                <w:rFonts w:hAnsi="宋体"/>
              </w:rPr>
            </w:pPr>
          </w:p>
        </w:tc>
        <w:tc>
          <w:tcPr>
            <w:tcW w:w="2511" w:type="dxa"/>
          </w:tcPr>
          <w:p w14:paraId="53D548D6">
            <w:pPr>
              <w:pStyle w:val="19"/>
              <w:spacing w:line="360" w:lineRule="exact"/>
              <w:jc w:val="center"/>
              <w:rPr>
                <w:rFonts w:hAnsi="宋体"/>
              </w:rPr>
            </w:pPr>
          </w:p>
        </w:tc>
        <w:tc>
          <w:tcPr>
            <w:tcW w:w="2699" w:type="dxa"/>
            <w:vAlign w:val="center"/>
          </w:tcPr>
          <w:p w14:paraId="30E7A602">
            <w:pPr>
              <w:pStyle w:val="19"/>
              <w:spacing w:line="360" w:lineRule="exact"/>
              <w:jc w:val="center"/>
              <w:rPr>
                <w:rFonts w:hAnsi="宋体"/>
              </w:rPr>
            </w:pPr>
          </w:p>
        </w:tc>
      </w:tr>
      <w:tr w14:paraId="458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134232FB">
            <w:pPr>
              <w:spacing w:line="360" w:lineRule="exact"/>
              <w:jc w:val="center"/>
              <w:rPr>
                <w:rFonts w:ascii="宋体" w:hAnsi="宋体" w:cs="宋体"/>
                <w:szCs w:val="21"/>
              </w:rPr>
            </w:pPr>
            <w:r>
              <w:rPr>
                <w:rFonts w:hint="eastAsia" w:ascii="宋体" w:hAnsi="宋体" w:cs="宋体"/>
                <w:szCs w:val="21"/>
              </w:rPr>
              <w:t>...</w:t>
            </w:r>
          </w:p>
        </w:tc>
        <w:tc>
          <w:tcPr>
            <w:tcW w:w="2061" w:type="dxa"/>
            <w:vAlign w:val="center"/>
          </w:tcPr>
          <w:p w14:paraId="6178A784">
            <w:pPr>
              <w:spacing w:line="360" w:lineRule="exact"/>
              <w:jc w:val="center"/>
              <w:rPr>
                <w:rFonts w:ascii="宋体" w:hAnsi="宋体" w:cs="宋体"/>
                <w:szCs w:val="21"/>
              </w:rPr>
            </w:pPr>
          </w:p>
        </w:tc>
        <w:tc>
          <w:tcPr>
            <w:tcW w:w="2480" w:type="dxa"/>
            <w:vAlign w:val="center"/>
          </w:tcPr>
          <w:p w14:paraId="59EED1FA">
            <w:pPr>
              <w:spacing w:line="360" w:lineRule="exact"/>
              <w:rPr>
                <w:rFonts w:hAnsi="宋体"/>
              </w:rPr>
            </w:pPr>
          </w:p>
        </w:tc>
        <w:tc>
          <w:tcPr>
            <w:tcW w:w="2511" w:type="dxa"/>
          </w:tcPr>
          <w:p w14:paraId="389F61EE">
            <w:pPr>
              <w:pStyle w:val="19"/>
              <w:spacing w:line="360" w:lineRule="exact"/>
              <w:jc w:val="center"/>
              <w:rPr>
                <w:rFonts w:hAnsi="宋体"/>
              </w:rPr>
            </w:pPr>
          </w:p>
        </w:tc>
        <w:tc>
          <w:tcPr>
            <w:tcW w:w="2699" w:type="dxa"/>
            <w:vAlign w:val="center"/>
          </w:tcPr>
          <w:p w14:paraId="045EF382">
            <w:pPr>
              <w:pStyle w:val="19"/>
              <w:spacing w:line="360" w:lineRule="exact"/>
              <w:jc w:val="center"/>
              <w:rPr>
                <w:rFonts w:hAnsi="宋体"/>
              </w:rPr>
            </w:pPr>
          </w:p>
        </w:tc>
      </w:tr>
      <w:tr w14:paraId="48A9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89" w:type="dxa"/>
            <w:vAlign w:val="center"/>
          </w:tcPr>
          <w:p w14:paraId="1C62D7E8">
            <w:pPr>
              <w:spacing w:line="360" w:lineRule="exact"/>
              <w:jc w:val="center"/>
              <w:rPr>
                <w:rFonts w:ascii="宋体" w:hAnsi="宋体" w:cs="宋体"/>
                <w:szCs w:val="21"/>
              </w:rPr>
            </w:pPr>
            <w:r>
              <w:rPr>
                <w:rFonts w:hint="eastAsia" w:ascii="宋体" w:hAnsi="宋体" w:cs="宋体"/>
                <w:szCs w:val="21"/>
              </w:rPr>
              <w:t>N</w:t>
            </w:r>
          </w:p>
        </w:tc>
        <w:tc>
          <w:tcPr>
            <w:tcW w:w="2061" w:type="dxa"/>
            <w:vAlign w:val="center"/>
          </w:tcPr>
          <w:p w14:paraId="4D03DEDD">
            <w:pPr>
              <w:spacing w:line="360" w:lineRule="exact"/>
              <w:jc w:val="center"/>
              <w:rPr>
                <w:rFonts w:ascii="宋体" w:hAnsi="宋体" w:cs="宋体"/>
                <w:szCs w:val="21"/>
              </w:rPr>
            </w:pPr>
          </w:p>
        </w:tc>
        <w:tc>
          <w:tcPr>
            <w:tcW w:w="2480" w:type="dxa"/>
            <w:vAlign w:val="center"/>
          </w:tcPr>
          <w:p w14:paraId="5BEF0781">
            <w:pPr>
              <w:spacing w:line="360" w:lineRule="exact"/>
              <w:rPr>
                <w:rFonts w:hAnsi="宋体"/>
              </w:rPr>
            </w:pPr>
          </w:p>
        </w:tc>
        <w:tc>
          <w:tcPr>
            <w:tcW w:w="2511" w:type="dxa"/>
          </w:tcPr>
          <w:p w14:paraId="602200A5">
            <w:pPr>
              <w:pStyle w:val="19"/>
              <w:spacing w:line="360" w:lineRule="exact"/>
              <w:jc w:val="center"/>
              <w:rPr>
                <w:rFonts w:hAnsi="宋体"/>
              </w:rPr>
            </w:pPr>
          </w:p>
        </w:tc>
        <w:tc>
          <w:tcPr>
            <w:tcW w:w="2699" w:type="dxa"/>
            <w:vAlign w:val="center"/>
          </w:tcPr>
          <w:p w14:paraId="29AD8D27">
            <w:pPr>
              <w:pStyle w:val="19"/>
              <w:spacing w:line="360" w:lineRule="exact"/>
              <w:jc w:val="center"/>
              <w:rPr>
                <w:rFonts w:hAnsi="宋体"/>
              </w:rPr>
            </w:pPr>
          </w:p>
        </w:tc>
      </w:tr>
      <w:tr w14:paraId="4A8E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340" w:type="dxa"/>
            <w:gridSpan w:val="5"/>
            <w:vAlign w:val="center"/>
          </w:tcPr>
          <w:p w14:paraId="13A86991">
            <w:pPr>
              <w:pStyle w:val="19"/>
              <w:spacing w:line="360" w:lineRule="exact"/>
              <w:jc w:val="left"/>
              <w:rPr>
                <w:rFonts w:hint="eastAsia" w:hAnsi="宋体" w:eastAsia="宋体"/>
                <w:lang w:eastAsia="zh-CN"/>
              </w:rPr>
            </w:pPr>
            <w:r>
              <w:rPr>
                <w:rFonts w:hint="eastAsia" w:hAnsi="宋体"/>
                <w:b/>
                <w:bCs/>
                <w:lang w:eastAsia="zh-CN"/>
              </w:rPr>
              <w:t>商务需求</w:t>
            </w:r>
          </w:p>
        </w:tc>
      </w:tr>
      <w:tr w14:paraId="767A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89" w:type="dxa"/>
            <w:vAlign w:val="center"/>
          </w:tcPr>
          <w:p w14:paraId="4D9F08F4">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项号</w:t>
            </w:r>
          </w:p>
        </w:tc>
        <w:tc>
          <w:tcPr>
            <w:tcW w:w="2061" w:type="dxa"/>
            <w:vAlign w:val="center"/>
          </w:tcPr>
          <w:p w14:paraId="60BFA1CE">
            <w:pPr>
              <w:spacing w:line="360" w:lineRule="exact"/>
              <w:jc w:val="center"/>
              <w:rPr>
                <w:rFonts w:ascii="宋体" w:hAnsi="宋体" w:cs="宋体"/>
                <w:szCs w:val="21"/>
              </w:rPr>
            </w:pPr>
            <w:r>
              <w:rPr>
                <w:rFonts w:hint="eastAsia" w:ascii="宋体" w:hAnsi="宋体" w:cs="宋体"/>
                <w:b/>
                <w:color w:val="000000"/>
              </w:rPr>
              <w:t>服务名称</w:t>
            </w:r>
          </w:p>
        </w:tc>
        <w:tc>
          <w:tcPr>
            <w:tcW w:w="2480" w:type="dxa"/>
            <w:vAlign w:val="center"/>
          </w:tcPr>
          <w:p w14:paraId="6647221F">
            <w:pPr>
              <w:spacing w:line="360" w:lineRule="exact"/>
              <w:jc w:val="center"/>
              <w:rPr>
                <w:rFonts w:hAnsi="宋体"/>
              </w:rPr>
            </w:pPr>
            <w:r>
              <w:rPr>
                <w:rFonts w:hint="eastAsia" w:ascii="宋体" w:hAnsi="宋体"/>
                <w:b/>
                <w:bCs/>
                <w:color w:val="000000"/>
                <w:kern w:val="21"/>
                <w:szCs w:val="21"/>
                <w:lang w:eastAsia="zh-CN"/>
              </w:rPr>
              <w:t>商务</w:t>
            </w:r>
            <w:r>
              <w:rPr>
                <w:rFonts w:hint="eastAsia" w:ascii="宋体" w:hAnsi="宋体"/>
                <w:b/>
                <w:bCs/>
                <w:color w:val="000000"/>
                <w:kern w:val="21"/>
                <w:szCs w:val="21"/>
              </w:rPr>
              <w:t>内容及要求</w:t>
            </w:r>
          </w:p>
        </w:tc>
        <w:tc>
          <w:tcPr>
            <w:tcW w:w="2511" w:type="dxa"/>
            <w:vAlign w:val="center"/>
          </w:tcPr>
          <w:p w14:paraId="7B230FE9">
            <w:pPr>
              <w:spacing w:line="360" w:lineRule="exact"/>
              <w:jc w:val="center"/>
              <w:rPr>
                <w:rFonts w:hAnsi="宋体"/>
              </w:rPr>
            </w:pPr>
            <w:r>
              <w:rPr>
                <w:rFonts w:hint="eastAsia" w:ascii="宋体" w:hAnsi="宋体" w:cs="宋体"/>
                <w:b/>
                <w:color w:val="000000"/>
                <w:szCs w:val="21"/>
                <w:lang w:eastAsia="zh-CN"/>
              </w:rPr>
              <w:t>投标</w:t>
            </w:r>
            <w:r>
              <w:rPr>
                <w:rFonts w:hint="eastAsia" w:ascii="宋体" w:hAnsi="宋体" w:cs="宋体"/>
                <w:b/>
                <w:color w:val="000000"/>
                <w:szCs w:val="21"/>
              </w:rPr>
              <w:t>文件的响应情况</w:t>
            </w:r>
          </w:p>
        </w:tc>
        <w:tc>
          <w:tcPr>
            <w:tcW w:w="2699" w:type="dxa"/>
            <w:vAlign w:val="center"/>
          </w:tcPr>
          <w:p w14:paraId="01FD7148">
            <w:pPr>
              <w:spacing w:line="360" w:lineRule="exact"/>
              <w:jc w:val="center"/>
              <w:rPr>
                <w:rFonts w:hAnsi="宋体"/>
              </w:rPr>
            </w:pPr>
            <w:r>
              <w:rPr>
                <w:rFonts w:hint="eastAsia" w:ascii="宋体" w:hAnsi="宋体" w:cs="宋体"/>
                <w:b/>
                <w:color w:val="000000"/>
              </w:rPr>
              <w:t>偏离情况说明</w:t>
            </w:r>
          </w:p>
        </w:tc>
      </w:tr>
      <w:tr w14:paraId="32DE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000824F9">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061" w:type="dxa"/>
            <w:vAlign w:val="center"/>
          </w:tcPr>
          <w:p w14:paraId="255AEFA1">
            <w:pPr>
              <w:widowControl/>
              <w:spacing w:line="360" w:lineRule="exact"/>
              <w:ind w:firstLine="0" w:firstLineChars="0"/>
              <w:jc w:val="center"/>
              <w:textAlignment w:val="center"/>
              <w:rPr>
                <w:rFonts w:ascii="宋体" w:hAnsi="宋体" w:cs="宋体"/>
                <w:szCs w:val="21"/>
              </w:rPr>
            </w:pPr>
          </w:p>
        </w:tc>
        <w:tc>
          <w:tcPr>
            <w:tcW w:w="2480" w:type="dxa"/>
            <w:vAlign w:val="center"/>
          </w:tcPr>
          <w:p w14:paraId="268C609D">
            <w:pPr>
              <w:spacing w:line="360" w:lineRule="exact"/>
              <w:rPr>
                <w:rFonts w:hAnsi="宋体"/>
              </w:rPr>
            </w:pPr>
          </w:p>
        </w:tc>
        <w:tc>
          <w:tcPr>
            <w:tcW w:w="2511" w:type="dxa"/>
          </w:tcPr>
          <w:p w14:paraId="2F0DE328">
            <w:pPr>
              <w:pStyle w:val="19"/>
              <w:spacing w:line="360" w:lineRule="exact"/>
              <w:jc w:val="center"/>
              <w:rPr>
                <w:rFonts w:hAnsi="宋体"/>
              </w:rPr>
            </w:pPr>
          </w:p>
        </w:tc>
        <w:tc>
          <w:tcPr>
            <w:tcW w:w="2699" w:type="dxa"/>
            <w:vAlign w:val="center"/>
          </w:tcPr>
          <w:p w14:paraId="7AA68541">
            <w:pPr>
              <w:pStyle w:val="19"/>
              <w:spacing w:line="360" w:lineRule="exact"/>
              <w:jc w:val="center"/>
              <w:rPr>
                <w:rFonts w:hAnsi="宋体"/>
              </w:rPr>
            </w:pPr>
          </w:p>
        </w:tc>
      </w:tr>
      <w:tr w14:paraId="3772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138F832F">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061" w:type="dxa"/>
            <w:vAlign w:val="center"/>
          </w:tcPr>
          <w:p w14:paraId="19D2064F">
            <w:pPr>
              <w:widowControl/>
              <w:spacing w:line="360" w:lineRule="exact"/>
              <w:ind w:firstLine="0" w:firstLineChars="0"/>
              <w:jc w:val="center"/>
              <w:textAlignment w:val="center"/>
              <w:rPr>
                <w:rFonts w:ascii="宋体" w:hAnsi="宋体" w:cs="宋体"/>
                <w:szCs w:val="21"/>
              </w:rPr>
            </w:pPr>
          </w:p>
        </w:tc>
        <w:tc>
          <w:tcPr>
            <w:tcW w:w="2480" w:type="dxa"/>
            <w:vAlign w:val="center"/>
          </w:tcPr>
          <w:p w14:paraId="0B474672">
            <w:pPr>
              <w:spacing w:line="360" w:lineRule="exact"/>
              <w:rPr>
                <w:rFonts w:hAnsi="宋体"/>
              </w:rPr>
            </w:pPr>
          </w:p>
        </w:tc>
        <w:tc>
          <w:tcPr>
            <w:tcW w:w="2511" w:type="dxa"/>
          </w:tcPr>
          <w:p w14:paraId="24AF962D">
            <w:pPr>
              <w:pStyle w:val="19"/>
              <w:spacing w:line="360" w:lineRule="exact"/>
              <w:jc w:val="center"/>
              <w:rPr>
                <w:rFonts w:hAnsi="宋体"/>
              </w:rPr>
            </w:pPr>
          </w:p>
        </w:tc>
        <w:tc>
          <w:tcPr>
            <w:tcW w:w="2699" w:type="dxa"/>
            <w:vAlign w:val="center"/>
          </w:tcPr>
          <w:p w14:paraId="03F09703">
            <w:pPr>
              <w:pStyle w:val="19"/>
              <w:spacing w:line="360" w:lineRule="exact"/>
              <w:jc w:val="center"/>
              <w:rPr>
                <w:rFonts w:hAnsi="宋体"/>
              </w:rPr>
            </w:pPr>
          </w:p>
        </w:tc>
      </w:tr>
      <w:tr w14:paraId="6458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3F84B2E9">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061" w:type="dxa"/>
            <w:vAlign w:val="center"/>
          </w:tcPr>
          <w:p w14:paraId="53BF094E">
            <w:pPr>
              <w:widowControl/>
              <w:spacing w:line="360" w:lineRule="exact"/>
              <w:ind w:firstLine="0" w:firstLineChars="0"/>
              <w:jc w:val="center"/>
              <w:textAlignment w:val="center"/>
              <w:rPr>
                <w:rFonts w:ascii="宋体" w:hAnsi="宋体" w:cs="宋体"/>
                <w:szCs w:val="21"/>
              </w:rPr>
            </w:pPr>
          </w:p>
        </w:tc>
        <w:tc>
          <w:tcPr>
            <w:tcW w:w="2480" w:type="dxa"/>
            <w:vAlign w:val="center"/>
          </w:tcPr>
          <w:p w14:paraId="2182F72B">
            <w:pPr>
              <w:spacing w:line="360" w:lineRule="exact"/>
              <w:rPr>
                <w:rFonts w:hAnsi="宋体"/>
              </w:rPr>
            </w:pPr>
          </w:p>
        </w:tc>
        <w:tc>
          <w:tcPr>
            <w:tcW w:w="2511" w:type="dxa"/>
          </w:tcPr>
          <w:p w14:paraId="26408582">
            <w:pPr>
              <w:pStyle w:val="19"/>
              <w:spacing w:line="360" w:lineRule="exact"/>
              <w:jc w:val="center"/>
              <w:rPr>
                <w:rFonts w:hAnsi="宋体"/>
              </w:rPr>
            </w:pPr>
          </w:p>
        </w:tc>
        <w:tc>
          <w:tcPr>
            <w:tcW w:w="2699" w:type="dxa"/>
            <w:vAlign w:val="center"/>
          </w:tcPr>
          <w:p w14:paraId="05810C2E">
            <w:pPr>
              <w:pStyle w:val="19"/>
              <w:spacing w:line="360" w:lineRule="exact"/>
              <w:jc w:val="center"/>
              <w:rPr>
                <w:rFonts w:hAnsi="宋体"/>
              </w:rPr>
            </w:pPr>
          </w:p>
        </w:tc>
      </w:tr>
      <w:tr w14:paraId="4CC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Align w:val="center"/>
          </w:tcPr>
          <w:p w14:paraId="1F26643A">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061" w:type="dxa"/>
            <w:vAlign w:val="center"/>
          </w:tcPr>
          <w:p w14:paraId="4B40FC80">
            <w:pPr>
              <w:spacing w:line="360" w:lineRule="exact"/>
              <w:jc w:val="center"/>
              <w:rPr>
                <w:rFonts w:ascii="宋体" w:hAnsi="宋体" w:cs="宋体"/>
                <w:szCs w:val="21"/>
              </w:rPr>
            </w:pPr>
          </w:p>
        </w:tc>
        <w:tc>
          <w:tcPr>
            <w:tcW w:w="2480" w:type="dxa"/>
            <w:vAlign w:val="center"/>
          </w:tcPr>
          <w:p w14:paraId="507CE59A">
            <w:pPr>
              <w:spacing w:line="360" w:lineRule="exact"/>
              <w:rPr>
                <w:rFonts w:hAnsi="宋体"/>
              </w:rPr>
            </w:pPr>
          </w:p>
        </w:tc>
        <w:tc>
          <w:tcPr>
            <w:tcW w:w="2511" w:type="dxa"/>
          </w:tcPr>
          <w:p w14:paraId="0E8ECD9C">
            <w:pPr>
              <w:pStyle w:val="19"/>
              <w:spacing w:line="360" w:lineRule="exact"/>
              <w:jc w:val="center"/>
              <w:rPr>
                <w:rFonts w:hAnsi="宋体"/>
              </w:rPr>
            </w:pPr>
          </w:p>
        </w:tc>
        <w:tc>
          <w:tcPr>
            <w:tcW w:w="2699" w:type="dxa"/>
            <w:vAlign w:val="center"/>
          </w:tcPr>
          <w:p w14:paraId="29501129">
            <w:pPr>
              <w:pStyle w:val="19"/>
              <w:spacing w:line="360" w:lineRule="exact"/>
              <w:jc w:val="center"/>
              <w:rPr>
                <w:rFonts w:hAnsi="宋体"/>
              </w:rPr>
            </w:pPr>
          </w:p>
        </w:tc>
      </w:tr>
      <w:tr w14:paraId="7BD3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9" w:type="dxa"/>
            <w:vAlign w:val="center"/>
          </w:tcPr>
          <w:p w14:paraId="18CD2FA2">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2061" w:type="dxa"/>
            <w:vAlign w:val="center"/>
          </w:tcPr>
          <w:p w14:paraId="54FEFDC9">
            <w:pPr>
              <w:spacing w:line="360" w:lineRule="exact"/>
              <w:jc w:val="center"/>
              <w:rPr>
                <w:rFonts w:ascii="宋体" w:hAnsi="宋体" w:cs="宋体"/>
                <w:szCs w:val="21"/>
              </w:rPr>
            </w:pPr>
          </w:p>
        </w:tc>
        <w:tc>
          <w:tcPr>
            <w:tcW w:w="2480" w:type="dxa"/>
            <w:vAlign w:val="center"/>
          </w:tcPr>
          <w:p w14:paraId="0F26F58A">
            <w:pPr>
              <w:spacing w:line="360" w:lineRule="exact"/>
              <w:rPr>
                <w:rFonts w:hAnsi="宋体"/>
              </w:rPr>
            </w:pPr>
          </w:p>
        </w:tc>
        <w:tc>
          <w:tcPr>
            <w:tcW w:w="2511" w:type="dxa"/>
          </w:tcPr>
          <w:p w14:paraId="5BAB86A2">
            <w:pPr>
              <w:pStyle w:val="19"/>
              <w:spacing w:line="360" w:lineRule="exact"/>
              <w:jc w:val="center"/>
              <w:rPr>
                <w:rFonts w:hAnsi="宋体"/>
              </w:rPr>
            </w:pPr>
          </w:p>
        </w:tc>
        <w:tc>
          <w:tcPr>
            <w:tcW w:w="2699" w:type="dxa"/>
            <w:vAlign w:val="center"/>
          </w:tcPr>
          <w:p w14:paraId="676D0B78">
            <w:pPr>
              <w:pStyle w:val="19"/>
              <w:spacing w:line="360" w:lineRule="exact"/>
              <w:jc w:val="center"/>
              <w:rPr>
                <w:rFonts w:hAnsi="宋体"/>
              </w:rPr>
            </w:pPr>
          </w:p>
        </w:tc>
      </w:tr>
    </w:tbl>
    <w:p w14:paraId="63572194">
      <w:pPr>
        <w:pStyle w:val="14"/>
        <w:rPr>
          <w:rFonts w:hint="eastAsia" w:ascii="宋体" w:hAnsi="宋体" w:cs="宋体"/>
          <w:color w:val="000000"/>
          <w:spacing w:val="20"/>
        </w:rPr>
      </w:pPr>
    </w:p>
    <w:p w14:paraId="1B0D6DF7">
      <w:pPr>
        <w:snapToGrid w:val="0"/>
        <w:spacing w:line="440" w:lineRule="exact"/>
        <w:ind w:firstLine="2160" w:firstLineChars="900"/>
        <w:rPr>
          <w:rFonts w:hint="eastAsia" w:ascii="宋体" w:hAnsi="宋体" w:cs="宋体"/>
          <w:color w:val="000000"/>
          <w:sz w:val="24"/>
          <w:u w:val="single"/>
        </w:rPr>
      </w:pPr>
      <w:r>
        <w:rPr>
          <w:rFonts w:hint="eastAsia" w:ascii="宋体" w:hAnsi="宋体" w:cs="宋体"/>
          <w:color w:val="000000"/>
          <w:sz w:val="24"/>
        </w:rPr>
        <w:t>投标人[公章(CA签章)，自然人签字或个人CA签章]：</w:t>
      </w:r>
      <w:r>
        <w:rPr>
          <w:rFonts w:hint="eastAsia" w:ascii="宋体" w:hAnsi="宋体" w:cs="宋体"/>
          <w:color w:val="000000"/>
          <w:sz w:val="24"/>
          <w:u w:val="single"/>
        </w:rPr>
        <w:t xml:space="preserve">                                </w:t>
      </w:r>
    </w:p>
    <w:p w14:paraId="5A1C3B90">
      <w:pPr>
        <w:spacing w:line="440" w:lineRule="exact"/>
        <w:rPr>
          <w:rFonts w:hint="eastAsia" w:ascii="宋体" w:hAnsi="宋体" w:cs="宋体"/>
          <w:color w:val="000000"/>
          <w:sz w:val="24"/>
        </w:rPr>
      </w:pPr>
    </w:p>
    <w:p w14:paraId="55AA262B">
      <w:pPr>
        <w:snapToGrid w:val="0"/>
        <w:spacing w:line="440" w:lineRule="exact"/>
        <w:ind w:firstLine="2160" w:firstLineChars="900"/>
        <w:rPr>
          <w:rFonts w:hint="eastAsia" w:ascii="宋体" w:hAnsi="宋体" w:cs="宋体"/>
          <w:color w:val="000000"/>
          <w:sz w:val="24"/>
          <w:u w:val="single"/>
        </w:rPr>
      </w:pPr>
      <w:r>
        <w:rPr>
          <w:rFonts w:hint="eastAsia" w:ascii="宋体" w:hAnsi="宋体" w:cs="宋体"/>
          <w:color w:val="000000"/>
          <w:sz w:val="24"/>
        </w:rPr>
        <w:t xml:space="preserve"> 日          期：</w:t>
      </w:r>
      <w:r>
        <w:rPr>
          <w:rFonts w:hint="eastAsia" w:ascii="宋体" w:hAnsi="宋体" w:cs="宋体"/>
          <w:color w:val="000000"/>
          <w:sz w:val="24"/>
          <w:u w:val="single"/>
        </w:rPr>
        <w:t xml:space="preserve">             年   月     日  </w:t>
      </w:r>
    </w:p>
    <w:p w14:paraId="121CB942">
      <w:pPr>
        <w:pStyle w:val="14"/>
        <w:rPr>
          <w:rFonts w:hint="eastAsia" w:ascii="宋体" w:hAnsi="宋体" w:cs="宋体"/>
          <w:color w:val="000000"/>
          <w:sz w:val="24"/>
          <w:u w:val="single"/>
        </w:rPr>
      </w:pPr>
    </w:p>
    <w:p w14:paraId="3B585ED5">
      <w:pPr>
        <w:pStyle w:val="19"/>
        <w:spacing w:line="340" w:lineRule="exact"/>
        <w:ind w:left="902" w:leftChars="200" w:hanging="482" w:hangingChars="200"/>
        <w:rPr>
          <w:rFonts w:hAnsi="宋体"/>
          <w:b/>
          <w:bCs/>
          <w:sz w:val="24"/>
          <w:szCs w:val="24"/>
        </w:rPr>
      </w:pPr>
      <w:r>
        <w:rPr>
          <w:rFonts w:hint="eastAsia" w:hAnsi="宋体"/>
          <w:b/>
          <w:bCs/>
          <w:sz w:val="24"/>
          <w:szCs w:val="24"/>
        </w:rPr>
        <w:t>注：</w:t>
      </w:r>
    </w:p>
    <w:p w14:paraId="2D01F51E">
      <w:pPr>
        <w:pStyle w:val="19"/>
        <w:spacing w:line="340" w:lineRule="exact"/>
        <w:ind w:left="420" w:leftChars="200" w:firstLine="442" w:firstLineChars="200"/>
        <w:rPr>
          <w:b/>
          <w:sz w:val="22"/>
          <w:szCs w:val="22"/>
        </w:rPr>
      </w:pPr>
      <w:r>
        <w:rPr>
          <w:rFonts w:hint="eastAsia"/>
          <w:b/>
          <w:sz w:val="22"/>
          <w:szCs w:val="22"/>
        </w:rPr>
        <w:t>1.投标人应根据“服务采购需求”中的“</w:t>
      </w:r>
      <w:r>
        <w:rPr>
          <w:rFonts w:hAnsi="宋体"/>
          <w:b/>
          <w:bCs/>
        </w:rPr>
        <w:t>服务相关性能参数</w:t>
      </w:r>
      <w:r>
        <w:rPr>
          <w:rFonts w:hint="eastAsia"/>
          <w:b/>
          <w:sz w:val="22"/>
          <w:szCs w:val="22"/>
        </w:rPr>
        <w:t>、</w:t>
      </w:r>
      <w:r>
        <w:rPr>
          <w:rFonts w:hint="eastAsia"/>
          <w:b/>
          <w:sz w:val="22"/>
          <w:szCs w:val="22"/>
          <w:lang w:eastAsia="zh-CN"/>
        </w:rPr>
        <w:t>商务需求</w:t>
      </w:r>
      <w:r>
        <w:rPr>
          <w:rFonts w:hint="eastAsia"/>
          <w:b/>
          <w:sz w:val="22"/>
          <w:szCs w:val="22"/>
        </w:rPr>
        <w:t>”对应填报投标文件的响应情况，并在“偏离情况说明”栏注明“正偏离”、“负偏离”或“无偏离” ，当出现“正偏离”情况时应详细填写偏离情况说明及提供相应有效证明材料.</w:t>
      </w:r>
    </w:p>
    <w:p w14:paraId="6A6527BE">
      <w:pPr>
        <w:pStyle w:val="19"/>
        <w:spacing w:line="340" w:lineRule="exact"/>
        <w:ind w:left="420" w:leftChars="200" w:firstLine="442" w:firstLineChars="200"/>
        <w:rPr>
          <w:rFonts w:hAnsi="宋体"/>
          <w:b/>
          <w:bCs/>
          <w:sz w:val="24"/>
          <w:szCs w:val="24"/>
        </w:rPr>
      </w:pPr>
      <w:r>
        <w:rPr>
          <w:rFonts w:hint="eastAsia"/>
          <w:b/>
          <w:sz w:val="22"/>
          <w:szCs w:val="22"/>
        </w:rPr>
        <w:t>2.当本表由多页构成时，需逐页加盖投标人公章。</w:t>
      </w:r>
    </w:p>
    <w:p w14:paraId="440F6B1A">
      <w:pPr>
        <w:rPr>
          <w:rFonts w:hint="eastAsia" w:ascii="宋体" w:hAnsi="宋体" w:cs="宋体"/>
          <w:color w:val="000000"/>
          <w:sz w:val="24"/>
          <w:u w:val="single"/>
        </w:rPr>
      </w:pPr>
    </w:p>
    <w:p w14:paraId="6DAB8A6B">
      <w:pPr>
        <w:tabs>
          <w:tab w:val="left" w:pos="1305"/>
        </w:tabs>
        <w:spacing w:line="440" w:lineRule="exact"/>
        <w:ind w:firstLine="643" w:firstLineChars="200"/>
        <w:rPr>
          <w:rFonts w:hint="eastAsia" w:ascii="宋体" w:hAnsi="宋体" w:cs="宋体"/>
          <w:b/>
          <w:bCs/>
          <w:sz w:val="24"/>
        </w:rPr>
      </w:pPr>
      <w:bookmarkStart w:id="194" w:name="_Toc12988"/>
      <w:bookmarkStart w:id="195" w:name="_Toc495841797"/>
      <w:r>
        <w:rPr>
          <w:rFonts w:hint="eastAsia" w:hAnsi="宋体" w:cs="宋体"/>
          <w:b/>
          <w:bCs/>
          <w:color w:val="000000"/>
          <w:sz w:val="32"/>
          <w:szCs w:val="32"/>
          <w:lang w:val="en-US" w:eastAsia="zh-CN"/>
        </w:rPr>
        <w:t>2</w:t>
      </w:r>
      <w:r>
        <w:rPr>
          <w:rFonts w:hint="eastAsia" w:hAnsi="宋体" w:cs="宋体"/>
          <w:b/>
          <w:bCs/>
          <w:color w:val="000000"/>
          <w:sz w:val="32"/>
          <w:szCs w:val="32"/>
        </w:rPr>
        <w:t>.</w:t>
      </w:r>
      <w:bookmarkEnd w:id="194"/>
      <w:bookmarkEnd w:id="195"/>
      <w:r>
        <w:rPr>
          <w:rFonts w:hint="eastAsia" w:hAnsi="宋体" w:cs="宋体"/>
          <w:b/>
          <w:sz w:val="30"/>
          <w:szCs w:val="30"/>
        </w:rPr>
        <w:t>项目</w:t>
      </w:r>
      <w:r>
        <w:rPr>
          <w:rFonts w:hint="eastAsia" w:hAnsi="宋体" w:cs="宋体"/>
          <w:b/>
          <w:sz w:val="30"/>
          <w:szCs w:val="30"/>
          <w:lang w:eastAsia="zh-CN"/>
        </w:rPr>
        <w:t>服务</w:t>
      </w:r>
      <w:r>
        <w:rPr>
          <w:rFonts w:hint="eastAsia" w:hAnsi="宋体" w:cs="宋体"/>
          <w:b/>
          <w:sz w:val="30"/>
          <w:szCs w:val="30"/>
        </w:rPr>
        <w:t>方案（</w:t>
      </w:r>
      <w:r>
        <w:rPr>
          <w:rFonts w:hint="eastAsia" w:hAnsi="宋体" w:cs="宋体"/>
          <w:b/>
          <w:bCs/>
          <w:color w:val="000000"/>
          <w:sz w:val="32"/>
          <w:szCs w:val="32"/>
          <w:lang w:val="en-US" w:eastAsia="zh-CN"/>
        </w:rPr>
        <w:t>根据采购需求及评标办法自行编写</w:t>
      </w:r>
      <w:r>
        <w:rPr>
          <w:rFonts w:hint="eastAsia" w:hAnsi="宋体" w:cs="宋体"/>
          <w:b/>
          <w:sz w:val="30"/>
          <w:szCs w:val="30"/>
        </w:rPr>
        <w:t>，格式自拟；</w:t>
      </w:r>
      <w:r>
        <w:rPr>
          <w:rFonts w:hint="eastAsia" w:hAnsi="宋体" w:cs="宋体"/>
          <w:b/>
          <w:sz w:val="30"/>
          <w:szCs w:val="30"/>
          <w:lang w:eastAsia="zh-CN"/>
        </w:rPr>
        <w:t>如有请</w:t>
      </w:r>
      <w:r>
        <w:rPr>
          <w:rFonts w:hint="eastAsia" w:hAnsi="宋体" w:cs="宋体"/>
          <w:b/>
          <w:sz w:val="30"/>
          <w:szCs w:val="30"/>
        </w:rPr>
        <w:t>提供）；</w:t>
      </w:r>
    </w:p>
    <w:p w14:paraId="46255BA5">
      <w:pPr>
        <w:pStyle w:val="19"/>
        <w:spacing w:line="440" w:lineRule="exact"/>
        <w:rPr>
          <w:rFonts w:hAnsi="宋体" w:cs="宋体"/>
          <w:b/>
          <w:sz w:val="30"/>
          <w:szCs w:val="30"/>
        </w:rPr>
      </w:pPr>
    </w:p>
    <w:p w14:paraId="023D5299">
      <w:pPr>
        <w:pStyle w:val="19"/>
        <w:spacing w:line="440" w:lineRule="exact"/>
        <w:jc w:val="center"/>
        <w:rPr>
          <w:rFonts w:hint="eastAsia" w:hAnsi="宋体" w:cs="宋体"/>
          <w:b/>
          <w:sz w:val="30"/>
          <w:szCs w:val="30"/>
        </w:rPr>
      </w:pPr>
    </w:p>
    <w:p w14:paraId="68FC99AC">
      <w:pPr>
        <w:pStyle w:val="19"/>
        <w:spacing w:line="440" w:lineRule="exact"/>
        <w:jc w:val="center"/>
        <w:rPr>
          <w:rFonts w:hAnsi="宋体" w:cs="宋体"/>
          <w:b/>
          <w:sz w:val="30"/>
          <w:szCs w:val="30"/>
        </w:rPr>
      </w:pPr>
    </w:p>
    <w:p w14:paraId="702CE109">
      <w:pPr>
        <w:pStyle w:val="53"/>
        <w:spacing w:line="440" w:lineRule="exact"/>
        <w:rPr>
          <w:rFonts w:hint="eastAsia" w:ascii="宋体" w:hAnsi="宋体" w:eastAsia="宋体" w:cs="宋体"/>
        </w:rPr>
      </w:pPr>
    </w:p>
    <w:p w14:paraId="413842FE">
      <w:pPr>
        <w:spacing w:line="440" w:lineRule="exact"/>
        <w:rPr>
          <w:rFonts w:hint="eastAsia" w:ascii="宋体" w:hAnsi="宋体" w:cs="宋体"/>
          <w:color w:val="000000"/>
          <w:sz w:val="32"/>
          <w:szCs w:val="32"/>
        </w:rPr>
      </w:pPr>
    </w:p>
    <w:p w14:paraId="5F8C3057">
      <w:pPr>
        <w:spacing w:line="440" w:lineRule="exact"/>
        <w:rPr>
          <w:rFonts w:hint="eastAsia" w:ascii="宋体" w:hAnsi="宋体" w:cs="宋体"/>
          <w:color w:val="000000"/>
          <w:sz w:val="32"/>
          <w:szCs w:val="32"/>
        </w:rPr>
      </w:pPr>
    </w:p>
    <w:p w14:paraId="27BFF3AA">
      <w:pPr>
        <w:snapToGrid w:val="0"/>
        <w:spacing w:line="440" w:lineRule="exact"/>
        <w:ind w:firstLine="2160" w:firstLineChars="900"/>
        <w:rPr>
          <w:rFonts w:hint="eastAsia" w:ascii="宋体" w:hAnsi="宋体" w:cs="宋体"/>
          <w:color w:val="000000"/>
          <w:sz w:val="24"/>
          <w:u w:val="single"/>
        </w:rPr>
      </w:pPr>
      <w:r>
        <w:rPr>
          <w:rFonts w:hint="eastAsia" w:ascii="宋体" w:hAnsi="宋体" w:cs="宋体"/>
          <w:color w:val="000000"/>
          <w:sz w:val="24"/>
        </w:rPr>
        <w:t>投标人[公章(CA签章)，自然人签字或个人CA签章]：</w:t>
      </w:r>
      <w:r>
        <w:rPr>
          <w:rFonts w:hint="eastAsia" w:ascii="宋体" w:hAnsi="宋体" w:cs="宋体"/>
          <w:color w:val="000000"/>
          <w:sz w:val="24"/>
          <w:u w:val="single"/>
        </w:rPr>
        <w:t xml:space="preserve">                           </w:t>
      </w:r>
    </w:p>
    <w:p w14:paraId="2B4CF1E9">
      <w:pPr>
        <w:snapToGrid w:val="0"/>
        <w:spacing w:line="440" w:lineRule="exact"/>
        <w:rPr>
          <w:rFonts w:hint="eastAsia" w:ascii="宋体" w:hAnsi="宋体" w:cs="宋体"/>
          <w:color w:val="000000"/>
          <w:sz w:val="24"/>
          <w:u w:val="single"/>
        </w:rPr>
      </w:pPr>
    </w:p>
    <w:p w14:paraId="777794F2">
      <w:pPr>
        <w:spacing w:line="440" w:lineRule="exact"/>
        <w:ind w:left="1890" w:leftChars="900"/>
        <w:rPr>
          <w:rFonts w:hint="eastAsia" w:ascii="宋体" w:hAnsi="宋体" w:cs="宋体"/>
          <w:color w:val="000000"/>
          <w:sz w:val="24"/>
        </w:rPr>
      </w:pPr>
    </w:p>
    <w:p w14:paraId="2DFF91E6">
      <w:pPr>
        <w:snapToGrid w:val="0"/>
        <w:spacing w:line="440" w:lineRule="exact"/>
        <w:ind w:firstLine="1920" w:firstLineChars="800"/>
        <w:rPr>
          <w:rFonts w:hint="eastAsia" w:ascii="宋体" w:hAnsi="宋体" w:cs="宋体"/>
          <w:color w:val="000000"/>
        </w:rPr>
      </w:pPr>
      <w:r>
        <w:rPr>
          <w:rFonts w:hint="eastAsia" w:ascii="宋体" w:hAnsi="宋体" w:cs="宋体"/>
          <w:color w:val="000000"/>
          <w:sz w:val="24"/>
        </w:rPr>
        <w:t xml:space="preserve"> 日          期：</w:t>
      </w:r>
      <w:r>
        <w:rPr>
          <w:rFonts w:hint="eastAsia" w:ascii="宋体" w:hAnsi="宋体" w:cs="宋体"/>
          <w:color w:val="000000"/>
          <w:sz w:val="24"/>
          <w:u w:val="single"/>
        </w:rPr>
        <w:t xml:space="preserve">               年   月     日  </w:t>
      </w:r>
    </w:p>
    <w:p w14:paraId="57CA6809">
      <w:pPr>
        <w:snapToGrid w:val="0"/>
        <w:spacing w:line="440" w:lineRule="exact"/>
        <w:ind w:firstLine="1680" w:firstLineChars="800"/>
        <w:rPr>
          <w:rFonts w:hint="eastAsia" w:ascii="宋体" w:hAnsi="宋体" w:cs="宋体"/>
          <w:color w:val="000000"/>
        </w:rPr>
      </w:pPr>
    </w:p>
    <w:p w14:paraId="5F8536F9">
      <w:pPr>
        <w:pStyle w:val="14"/>
        <w:spacing w:line="440" w:lineRule="exact"/>
        <w:rPr>
          <w:rFonts w:hint="eastAsia" w:ascii="宋体" w:hAnsi="宋体" w:cs="宋体"/>
          <w:color w:val="000000"/>
        </w:rPr>
      </w:pPr>
    </w:p>
    <w:p w14:paraId="66F084CE">
      <w:pPr>
        <w:pStyle w:val="14"/>
        <w:spacing w:line="440" w:lineRule="exact"/>
        <w:rPr>
          <w:rFonts w:hint="eastAsia" w:ascii="宋体" w:hAnsi="宋体" w:cs="宋体"/>
          <w:color w:val="000000"/>
        </w:rPr>
      </w:pPr>
    </w:p>
    <w:p w14:paraId="3F44C6C5">
      <w:pPr>
        <w:spacing w:line="440" w:lineRule="exact"/>
        <w:rPr>
          <w:rFonts w:hint="eastAsia" w:ascii="宋体" w:hAnsi="宋体" w:cs="宋体"/>
          <w:color w:val="000000"/>
        </w:rPr>
      </w:pPr>
    </w:p>
    <w:p w14:paraId="0A8DAF00">
      <w:pPr>
        <w:tabs>
          <w:tab w:val="left" w:pos="2190"/>
        </w:tabs>
        <w:spacing w:line="440" w:lineRule="exact"/>
        <w:ind w:firstLine="643" w:firstLineChars="200"/>
        <w:rPr>
          <w:rFonts w:hint="eastAsia" w:ascii="宋体" w:hAnsi="宋体" w:eastAsia="宋体" w:cs="宋体"/>
          <w:b/>
          <w:sz w:val="24"/>
          <w:lang w:eastAsia="zh-CN"/>
        </w:rPr>
      </w:pPr>
      <w:bookmarkStart w:id="196" w:name="_Toc495841798"/>
      <w:bookmarkStart w:id="197" w:name="_Toc7840"/>
      <w:r>
        <w:rPr>
          <w:rFonts w:hint="eastAsia" w:hAnsi="宋体" w:cs="宋体"/>
          <w:b/>
          <w:bCs/>
          <w:color w:val="000000"/>
          <w:sz w:val="32"/>
          <w:szCs w:val="32"/>
          <w:lang w:val="en-US" w:eastAsia="zh-CN"/>
        </w:rPr>
        <w:t>3.售后服务方案（根据采购需求及评标办法自行编写，格式自拟；如有请提供）</w:t>
      </w:r>
    </w:p>
    <w:p w14:paraId="5DFDBF8C">
      <w:pPr>
        <w:pStyle w:val="19"/>
        <w:numPr>
          <w:ilvl w:val="-1"/>
          <w:numId w:val="0"/>
        </w:numPr>
        <w:spacing w:line="440" w:lineRule="exact"/>
        <w:rPr>
          <w:rFonts w:hint="eastAsia" w:hAnsi="宋体" w:cs="宋体"/>
          <w:b/>
          <w:bCs/>
          <w:color w:val="000000"/>
          <w:sz w:val="32"/>
          <w:szCs w:val="32"/>
          <w:lang w:val="en-US" w:eastAsia="zh-CN"/>
        </w:rPr>
      </w:pPr>
    </w:p>
    <w:p w14:paraId="0786A693">
      <w:pPr>
        <w:jc w:val="center"/>
        <w:rPr>
          <w:rFonts w:hint="eastAsia" w:ascii="宋体" w:hAnsi="宋体" w:cs="宋体"/>
          <w:b/>
          <w:bCs/>
          <w:color w:val="000000"/>
          <w:sz w:val="32"/>
          <w:lang w:val="en-US" w:eastAsia="zh-CN"/>
        </w:rPr>
      </w:pPr>
    </w:p>
    <w:p w14:paraId="24695A18">
      <w:pPr>
        <w:snapToGrid w:val="0"/>
        <w:spacing w:line="400" w:lineRule="exact"/>
        <w:ind w:firstLine="1890" w:firstLineChars="900"/>
        <w:rPr>
          <w:rFonts w:ascii="宋体" w:hAnsi="宋体" w:cs="宋体"/>
          <w:szCs w:val="21"/>
          <w:u w:val="single"/>
        </w:rPr>
      </w:pPr>
      <w:r>
        <w:rPr>
          <w:rFonts w:hint="eastAsia" w:ascii="宋体" w:hAnsi="宋体" w:cs="宋体"/>
          <w:szCs w:val="21"/>
          <w:lang w:eastAsia="zh-CN"/>
        </w:rPr>
        <w:t>投标人</w:t>
      </w:r>
      <w:r>
        <w:rPr>
          <w:rFonts w:hint="eastAsia" w:ascii="宋体" w:hAnsi="宋体" w:cs="宋体"/>
          <w:szCs w:val="21"/>
        </w:rPr>
        <w:t>[公章(CA签章)，自然人签字或个人CA签章]：</w:t>
      </w:r>
      <w:r>
        <w:rPr>
          <w:rFonts w:hint="eastAsia" w:ascii="宋体" w:hAnsi="宋体" w:cs="宋体"/>
          <w:szCs w:val="21"/>
          <w:u w:val="single"/>
        </w:rPr>
        <w:t xml:space="preserve">                        </w:t>
      </w:r>
    </w:p>
    <w:p w14:paraId="592BB877">
      <w:pPr>
        <w:spacing w:line="340" w:lineRule="exact"/>
        <w:rPr>
          <w:rFonts w:ascii="宋体" w:hAnsi="宋体" w:cs="宋体"/>
        </w:rPr>
      </w:pPr>
    </w:p>
    <w:p w14:paraId="5B982FE4">
      <w:pPr>
        <w:snapToGrid w:val="0"/>
        <w:spacing w:line="400" w:lineRule="exact"/>
        <w:ind w:firstLine="1890" w:firstLineChars="900"/>
        <w:rPr>
          <w:rFonts w:ascii="宋体" w:hAnsi="宋体" w:cs="宋体"/>
        </w:rPr>
      </w:pPr>
      <w:r>
        <w:rPr>
          <w:rFonts w:hint="eastAsia" w:ascii="宋体" w:hAnsi="宋体" w:cs="宋体"/>
          <w:szCs w:val="21"/>
        </w:rPr>
        <w:t xml:space="preserve">日          </w:t>
      </w:r>
      <w:r>
        <w:rPr>
          <w:rFonts w:hint="eastAsia" w:ascii="宋体" w:hAnsi="宋体" w:cs="宋体"/>
        </w:rPr>
        <w:t>期：</w:t>
      </w:r>
      <w:r>
        <w:rPr>
          <w:rFonts w:hint="eastAsia" w:ascii="宋体" w:hAnsi="宋体" w:cs="宋体"/>
          <w:u w:val="single"/>
        </w:rPr>
        <w:t xml:space="preserve">                                                   </w:t>
      </w:r>
    </w:p>
    <w:p w14:paraId="4690B1D9">
      <w:pPr>
        <w:ind w:firstLine="1890" w:firstLineChars="900"/>
        <w:rPr>
          <w:rFonts w:ascii="宋体" w:hAnsi="宋体" w:cs="宋体"/>
          <w:u w:val="single"/>
        </w:rPr>
      </w:pPr>
    </w:p>
    <w:p w14:paraId="0DFD4254"/>
    <w:p w14:paraId="29648D4C">
      <w:pPr>
        <w:pStyle w:val="8"/>
        <w:numPr>
          <w:ilvl w:val="-1"/>
          <w:numId w:val="0"/>
        </w:numPr>
        <w:ind w:left="0"/>
        <w:rPr>
          <w:rFonts w:hint="default"/>
          <w:lang w:val="en-US" w:eastAsia="zh-CN"/>
        </w:rPr>
      </w:pPr>
    </w:p>
    <w:p w14:paraId="682B81A9">
      <w:pPr>
        <w:pStyle w:val="14"/>
        <w:spacing w:line="440" w:lineRule="exact"/>
        <w:ind w:firstLine="643" w:firstLineChars="200"/>
        <w:rPr>
          <w:rFonts w:hint="eastAsia" w:ascii="宋体" w:hAnsi="宋体" w:cs="宋体"/>
          <w:b/>
          <w:bCs/>
          <w:color w:val="000000"/>
          <w:sz w:val="32"/>
          <w:szCs w:val="32"/>
        </w:rPr>
      </w:pPr>
      <w:r>
        <w:rPr>
          <w:rFonts w:hint="eastAsia" w:ascii="宋体" w:hAnsi="宋体" w:cs="宋体"/>
          <w:b/>
          <w:bCs/>
          <w:color w:val="000000"/>
          <w:sz w:val="32"/>
          <w:szCs w:val="32"/>
          <w:lang w:val="en-US" w:eastAsia="zh-CN"/>
        </w:rPr>
        <w:t>4</w:t>
      </w: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投标人 2021年以来具有同类业绩的相关证明材料（以中标、成交通知书和签订的合同为准，并能清晰反映所项目名称、种类、金额）（如有，请按照评审办法要求提供）；</w:t>
      </w:r>
    </w:p>
    <w:p w14:paraId="2FD27F65">
      <w:pPr>
        <w:pStyle w:val="14"/>
        <w:spacing w:line="440" w:lineRule="exact"/>
        <w:ind w:firstLine="643" w:firstLineChars="200"/>
        <w:rPr>
          <w:rFonts w:hint="eastAsia" w:ascii="宋体" w:hAnsi="宋体" w:cs="宋体"/>
          <w:b/>
          <w:bCs/>
          <w:color w:val="000000"/>
          <w:sz w:val="32"/>
          <w:szCs w:val="32"/>
        </w:rPr>
      </w:pPr>
    </w:p>
    <w:p w14:paraId="1B36F81A">
      <w:pPr>
        <w:pStyle w:val="14"/>
        <w:spacing w:line="440" w:lineRule="exact"/>
        <w:ind w:firstLine="643" w:firstLineChars="200"/>
        <w:rPr>
          <w:rFonts w:hint="eastAsia" w:ascii="宋体" w:hAnsi="宋体" w:cs="宋体"/>
          <w:b/>
          <w:bCs/>
          <w:color w:val="000000"/>
          <w:sz w:val="32"/>
          <w:szCs w:val="32"/>
        </w:rPr>
      </w:pPr>
    </w:p>
    <w:p w14:paraId="2999E025">
      <w:pPr>
        <w:pStyle w:val="14"/>
        <w:spacing w:line="440" w:lineRule="exact"/>
        <w:ind w:firstLine="643" w:firstLineChars="200"/>
        <w:rPr>
          <w:rFonts w:hint="eastAsia" w:ascii="宋体" w:hAnsi="宋体" w:eastAsia="宋体" w:cs="宋体"/>
          <w:b/>
          <w:bCs/>
          <w:color w:val="000000"/>
          <w:sz w:val="32"/>
          <w:szCs w:val="32"/>
          <w:lang w:val="en-US" w:eastAsia="zh-CN"/>
        </w:rPr>
      </w:pPr>
    </w:p>
    <w:p w14:paraId="6B5D766C">
      <w:pPr>
        <w:pStyle w:val="14"/>
        <w:spacing w:line="440" w:lineRule="exact"/>
        <w:ind w:firstLine="643" w:firstLineChars="200"/>
        <w:rPr>
          <w:rFonts w:hint="eastAsia" w:ascii="宋体" w:hAnsi="宋体" w:cs="宋体"/>
          <w:b/>
          <w:bCs/>
          <w:color w:val="000000"/>
          <w:sz w:val="32"/>
          <w:szCs w:val="32"/>
          <w:lang w:val="en-US" w:eastAsia="zh-CN"/>
        </w:rPr>
      </w:pPr>
    </w:p>
    <w:p w14:paraId="7E2E1A6D">
      <w:pPr>
        <w:pStyle w:val="14"/>
        <w:spacing w:line="440" w:lineRule="exact"/>
        <w:ind w:firstLine="643" w:firstLineChars="200"/>
        <w:rPr>
          <w:rFonts w:hint="eastAsia" w:ascii="宋体" w:hAnsi="宋体" w:cs="宋体"/>
          <w:b/>
          <w:bCs/>
          <w:color w:val="000000"/>
          <w:sz w:val="32"/>
          <w:szCs w:val="32"/>
        </w:rPr>
      </w:pPr>
      <w:r>
        <w:rPr>
          <w:rFonts w:hint="eastAsia" w:ascii="宋体" w:hAnsi="宋体" w:cs="宋体"/>
          <w:b/>
          <w:bCs/>
          <w:color w:val="000000"/>
          <w:sz w:val="32"/>
          <w:szCs w:val="32"/>
          <w:lang w:val="en-US" w:eastAsia="zh-CN"/>
        </w:rPr>
        <w:t>5、</w:t>
      </w:r>
      <w:r>
        <w:rPr>
          <w:rFonts w:hint="eastAsia" w:ascii="宋体" w:hAnsi="宋体" w:cs="宋体"/>
          <w:b/>
          <w:bCs/>
          <w:color w:val="000000"/>
          <w:sz w:val="32"/>
          <w:szCs w:val="32"/>
        </w:rPr>
        <w:t>“服务采购需求”中要求必须提供的相关有效证明文件 （如有，请提供）；</w:t>
      </w:r>
    </w:p>
    <w:p w14:paraId="222F2269">
      <w:pPr>
        <w:spacing w:line="440" w:lineRule="exact"/>
        <w:rPr>
          <w:rFonts w:hint="eastAsia" w:ascii="宋体" w:hAnsi="宋体" w:cs="宋体"/>
          <w:color w:val="000000"/>
        </w:rPr>
      </w:pPr>
    </w:p>
    <w:p w14:paraId="1EFDDD88">
      <w:pPr>
        <w:pStyle w:val="14"/>
        <w:spacing w:line="440" w:lineRule="exact"/>
        <w:rPr>
          <w:rFonts w:hint="eastAsia" w:ascii="宋体" w:hAnsi="宋体" w:cs="宋体"/>
          <w:color w:val="000000"/>
        </w:rPr>
      </w:pPr>
    </w:p>
    <w:bookmarkEnd w:id="196"/>
    <w:p w14:paraId="7C40EE5E">
      <w:pPr>
        <w:spacing w:line="440" w:lineRule="exact"/>
        <w:rPr>
          <w:rFonts w:hint="eastAsia" w:ascii="宋体" w:hAnsi="宋体" w:cs="宋体"/>
          <w:b/>
          <w:bCs/>
          <w:color w:val="000000"/>
          <w:sz w:val="32"/>
          <w:szCs w:val="32"/>
        </w:rPr>
      </w:pPr>
    </w:p>
    <w:p w14:paraId="40509278">
      <w:pPr>
        <w:spacing w:line="440" w:lineRule="exact"/>
        <w:rPr>
          <w:rFonts w:hint="eastAsia" w:ascii="宋体" w:hAnsi="宋体" w:cs="宋体"/>
          <w:b/>
          <w:bCs/>
          <w:color w:val="000000"/>
          <w:sz w:val="32"/>
          <w:szCs w:val="32"/>
        </w:rPr>
      </w:pPr>
    </w:p>
    <w:p w14:paraId="3401803B">
      <w:pPr>
        <w:pStyle w:val="19"/>
        <w:spacing w:line="440" w:lineRule="exact"/>
        <w:ind w:firstLine="643" w:firstLineChars="200"/>
        <w:rPr>
          <w:rFonts w:hAnsi="宋体" w:cs="宋体"/>
          <w:sz w:val="24"/>
          <w:szCs w:val="24"/>
        </w:rPr>
      </w:pPr>
      <w:r>
        <w:rPr>
          <w:rFonts w:hint="eastAsia" w:hAnsi="宋体" w:cs="宋体"/>
          <w:b/>
          <w:bCs/>
          <w:color w:val="000000"/>
          <w:sz w:val="32"/>
          <w:szCs w:val="32"/>
          <w:lang w:val="en-US" w:eastAsia="zh-CN"/>
        </w:rPr>
        <w:t>6</w:t>
      </w:r>
      <w:r>
        <w:rPr>
          <w:rFonts w:hint="eastAsia" w:ascii="宋体" w:hAnsi="宋体" w:cs="宋体"/>
          <w:b/>
          <w:bCs/>
          <w:color w:val="000000"/>
          <w:sz w:val="32"/>
          <w:szCs w:val="32"/>
        </w:rPr>
        <w:t>.</w:t>
      </w:r>
      <w:bookmarkEnd w:id="197"/>
      <w:r>
        <w:rPr>
          <w:rFonts w:hint="eastAsia" w:hAnsi="宋体" w:cs="宋体"/>
          <w:b/>
          <w:bCs/>
          <w:color w:val="000000"/>
          <w:sz w:val="32"/>
          <w:szCs w:val="32"/>
        </w:rPr>
        <w:t>投标人相关获奖证书、认证证书等复印件（如有，请提供）；</w:t>
      </w:r>
    </w:p>
    <w:p w14:paraId="38A078D0">
      <w:pPr>
        <w:spacing w:line="440" w:lineRule="exact"/>
        <w:rPr>
          <w:rFonts w:hint="eastAsia" w:ascii="宋体" w:hAnsi="宋体" w:cs="宋体"/>
          <w:color w:val="000000"/>
        </w:rPr>
      </w:pPr>
    </w:p>
    <w:p w14:paraId="5BEBF4A3">
      <w:pPr>
        <w:spacing w:line="440" w:lineRule="exact"/>
        <w:ind w:left="840" w:leftChars="400" w:firstLine="181" w:firstLineChars="75"/>
        <w:rPr>
          <w:rFonts w:hint="eastAsia" w:ascii="宋体" w:hAnsi="宋体" w:cs="宋体"/>
          <w:b/>
          <w:color w:val="000000"/>
          <w:sz w:val="24"/>
        </w:rPr>
      </w:pPr>
      <w:bookmarkStart w:id="198" w:name="_Toc5317"/>
      <w:bookmarkStart w:id="199" w:name="_Toc495841804"/>
    </w:p>
    <w:p w14:paraId="11DB217D">
      <w:pPr>
        <w:spacing w:line="440" w:lineRule="exact"/>
        <w:rPr>
          <w:rFonts w:hint="eastAsia" w:ascii="宋体" w:hAnsi="宋体" w:cs="宋体"/>
          <w:b/>
          <w:bCs/>
          <w:color w:val="000000"/>
          <w:sz w:val="32"/>
          <w:szCs w:val="32"/>
        </w:rPr>
      </w:pPr>
    </w:p>
    <w:bookmarkEnd w:id="198"/>
    <w:bookmarkEnd w:id="199"/>
    <w:p w14:paraId="11FB28B9">
      <w:pPr>
        <w:spacing w:line="440" w:lineRule="exact"/>
        <w:ind w:firstLine="643" w:firstLineChars="200"/>
        <w:rPr>
          <w:rFonts w:hint="eastAsia" w:ascii="宋体" w:hAnsi="宋体" w:cs="宋体"/>
          <w:b/>
          <w:bCs/>
          <w:color w:val="000000"/>
          <w:sz w:val="32"/>
          <w:szCs w:val="32"/>
        </w:rPr>
      </w:pPr>
      <w:bookmarkStart w:id="200" w:name="_Toc495841799"/>
      <w:bookmarkStart w:id="201" w:name="_Toc10856"/>
      <w:r>
        <w:rPr>
          <w:rFonts w:hint="eastAsia" w:ascii="宋体" w:hAnsi="宋体" w:cs="宋体"/>
          <w:b/>
          <w:bCs/>
          <w:color w:val="000000"/>
          <w:sz w:val="32"/>
          <w:szCs w:val="32"/>
          <w:lang w:val="en-US" w:eastAsia="zh-CN"/>
        </w:rPr>
        <w:t>7</w:t>
      </w:r>
      <w:r>
        <w:rPr>
          <w:rFonts w:hint="eastAsia" w:ascii="宋体" w:hAnsi="宋体" w:cs="宋体"/>
          <w:b/>
          <w:bCs/>
          <w:color w:val="000000"/>
          <w:sz w:val="32"/>
          <w:szCs w:val="32"/>
        </w:rPr>
        <w:t>.中小微企业或监狱企业或残疾人福利性单位的证明材料【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如有，请提供）；</w:t>
      </w:r>
    </w:p>
    <w:bookmarkEnd w:id="200"/>
    <w:bookmarkEnd w:id="201"/>
    <w:p w14:paraId="7A786A2A">
      <w:pPr>
        <w:spacing w:line="440" w:lineRule="exact"/>
        <w:jc w:val="center"/>
        <w:rPr>
          <w:rFonts w:hint="eastAsia" w:ascii="宋体" w:hAnsi="宋体" w:cs="宋体"/>
          <w:b/>
          <w:bCs/>
          <w:color w:val="000000"/>
          <w:sz w:val="28"/>
          <w:szCs w:val="28"/>
          <w:lang w:eastAsia="zh-CN"/>
        </w:rPr>
      </w:pPr>
      <w:bookmarkStart w:id="202" w:name="_Toc24169_WPSOffice_Level1"/>
    </w:p>
    <w:p w14:paraId="5719A4E3">
      <w:pPr>
        <w:spacing w:line="440" w:lineRule="exact"/>
        <w:jc w:val="center"/>
        <w:rPr>
          <w:rFonts w:hint="eastAsia" w:ascii="宋体" w:hAnsi="宋体" w:eastAsia="宋体" w:cs="宋体"/>
          <w:b/>
          <w:bCs/>
          <w:color w:val="000000"/>
          <w:sz w:val="28"/>
          <w:szCs w:val="28"/>
          <w:lang w:eastAsia="zh-CN"/>
        </w:rPr>
        <w:sectPr>
          <w:footerReference r:id="rId5" w:type="default"/>
          <w:pgSz w:w="11906" w:h="16838"/>
          <w:pgMar w:top="1440" w:right="1080" w:bottom="1440" w:left="1080" w:header="851" w:footer="992" w:gutter="0"/>
          <w:cols w:space="720" w:num="1"/>
          <w:docGrid w:type="lines" w:linePitch="312" w:charSpace="0"/>
        </w:sectPr>
      </w:pPr>
      <w:r>
        <w:rPr>
          <w:rFonts w:hint="eastAsia" w:ascii="宋体" w:hAnsi="宋体" w:cs="宋体"/>
          <w:b/>
          <w:bCs/>
          <w:color w:val="000000"/>
          <w:sz w:val="28"/>
          <w:szCs w:val="28"/>
          <w:lang w:eastAsia="zh-CN"/>
        </w:rPr>
        <w:t>格式见附件</w:t>
      </w:r>
    </w:p>
    <w:bookmarkEnd w:id="202"/>
    <w:p w14:paraId="0708B727">
      <w:pPr>
        <w:pStyle w:val="108"/>
        <w:spacing w:line="440" w:lineRule="exact"/>
        <w:rPr>
          <w:rFonts w:ascii="宋体" w:hAnsi="宋体" w:cs="宋体"/>
          <w:b/>
          <w:kern w:val="0"/>
          <w:sz w:val="28"/>
          <w:szCs w:val="28"/>
        </w:rPr>
      </w:pPr>
      <w:r>
        <w:rPr>
          <w:rFonts w:hint="eastAsia" w:ascii="宋体" w:hAnsi="宋体" w:cs="宋体"/>
          <w:b/>
          <w:kern w:val="0"/>
          <w:sz w:val="28"/>
          <w:szCs w:val="28"/>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w:t>
      </w:r>
    </w:p>
    <w:p w14:paraId="236CB836">
      <w:pPr>
        <w:tabs>
          <w:tab w:val="left" w:pos="1305"/>
        </w:tabs>
        <w:spacing w:line="440" w:lineRule="exact"/>
        <w:ind w:firstLine="2891" w:firstLineChars="900"/>
        <w:rPr>
          <w:rFonts w:ascii="宋体" w:hAnsi="宋体" w:cs="宋体"/>
          <w:b/>
          <w:bCs/>
          <w:sz w:val="32"/>
          <w:szCs w:val="32"/>
        </w:rPr>
      </w:pPr>
    </w:p>
    <w:p w14:paraId="0F7C2799">
      <w:pPr>
        <w:tabs>
          <w:tab w:val="left" w:pos="1305"/>
        </w:tabs>
        <w:spacing w:line="440" w:lineRule="exact"/>
        <w:ind w:firstLine="2891" w:firstLineChars="900"/>
        <w:rPr>
          <w:rFonts w:ascii="宋体" w:hAnsi="宋体" w:cs="宋体"/>
          <w:b/>
          <w:bCs/>
          <w:sz w:val="32"/>
          <w:szCs w:val="32"/>
        </w:rPr>
      </w:pPr>
      <w:r>
        <w:rPr>
          <w:rFonts w:hint="eastAsia" w:ascii="宋体" w:hAnsi="宋体" w:cs="宋体"/>
          <w:b/>
          <w:bCs/>
          <w:sz w:val="32"/>
          <w:szCs w:val="32"/>
        </w:rPr>
        <w:t>中小企业声明函（格式）</w:t>
      </w:r>
    </w:p>
    <w:p w14:paraId="39BD04ED">
      <w:pPr>
        <w:tabs>
          <w:tab w:val="left" w:pos="1305"/>
        </w:tabs>
        <w:spacing w:line="440" w:lineRule="exact"/>
        <w:ind w:firstLine="422" w:firstLineChars="200"/>
        <w:rPr>
          <w:rFonts w:ascii="宋体" w:hAnsi="宋体" w:cs="宋体"/>
          <w:b/>
          <w:bCs/>
          <w:szCs w:val="20"/>
        </w:rPr>
      </w:pPr>
    </w:p>
    <w:p w14:paraId="587AEE47">
      <w:pPr>
        <w:pStyle w:val="7"/>
        <w:spacing w:line="360" w:lineRule="auto"/>
        <w:ind w:left="-199" w:leftChars="-95" w:firstLine="560" w:firstLineChars="20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本公司（联合体）郑重声明，根据《政府采购促进中小企业发展管理办法》（财库﹝2020﹞46号）的规定，本公司（联合体）参加</w:t>
      </w:r>
      <w:r>
        <w:rPr>
          <w:rFonts w:hint="eastAsia" w:ascii="宋体" w:hAnsi="宋体" w:cs="宋体"/>
          <w:kern w:val="0"/>
          <w:sz w:val="28"/>
          <w:szCs w:val="28"/>
          <w:u w:val="single"/>
        </w:rPr>
        <w:t xml:space="preserve"> （单位名称） </w:t>
      </w:r>
      <w:r>
        <w:rPr>
          <w:rFonts w:hint="eastAsia" w:ascii="宋体" w:hAnsi="宋体" w:cs="宋体"/>
          <w:kern w:val="0"/>
          <w:sz w:val="28"/>
          <w:szCs w:val="28"/>
        </w:rPr>
        <w:t>的</w:t>
      </w:r>
      <w:r>
        <w:rPr>
          <w:rFonts w:hint="eastAsia" w:ascii="宋体" w:hAnsi="宋体" w:cs="宋体"/>
          <w:kern w:val="0"/>
          <w:sz w:val="28"/>
          <w:szCs w:val="28"/>
          <w:u w:val="single"/>
        </w:rPr>
        <w:t xml:space="preserve"> （项目名称）</w:t>
      </w:r>
      <w:r>
        <w:rPr>
          <w:rFonts w:hint="eastAsia" w:ascii="宋体" w:hAnsi="宋体" w:cs="宋体"/>
          <w:kern w:val="0"/>
          <w:sz w:val="28"/>
          <w:szCs w:val="28"/>
          <w:u w:val="single"/>
          <w:lang w:eastAsia="zh-CN"/>
        </w:rPr>
        <w:t>的</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none"/>
          <w:lang w:val="en-US" w:eastAsia="zh-CN"/>
        </w:rPr>
        <w:t>分标</w:t>
      </w:r>
      <w:r>
        <w:rPr>
          <w:rFonts w:hint="eastAsia" w:ascii="宋体" w:hAnsi="宋体" w:cs="宋体"/>
          <w:kern w:val="0"/>
          <w:sz w:val="28"/>
          <w:szCs w:val="28"/>
          <w:u w:val="none"/>
        </w:rPr>
        <w:t xml:space="preserve"> </w:t>
      </w:r>
      <w:r>
        <w:rPr>
          <w:rFonts w:hint="eastAsia" w:ascii="宋体" w:hAnsi="宋体" w:cs="宋体"/>
          <w:kern w:val="0"/>
          <w:sz w:val="28"/>
          <w:szCs w:val="28"/>
        </w:rPr>
        <w:t>采购活动，服务全部由符合政策要求的中小企业承接。相关企业（含联合体中的中小企业（如有）、签订分包意向协议的中小企业（如有））的具体情况如下：</w:t>
      </w:r>
    </w:p>
    <w:p w14:paraId="2E9B9184">
      <w:pPr>
        <w:pStyle w:val="7"/>
        <w:spacing w:line="360" w:lineRule="auto"/>
        <w:ind w:left="-199" w:leftChars="-95" w:firstLine="618" w:firstLineChars="221"/>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u w:val="single"/>
        </w:rPr>
        <w:t xml:space="preserve"> （标的名称） </w:t>
      </w:r>
      <w:r>
        <w:rPr>
          <w:rFonts w:hint="eastAsia" w:ascii="宋体" w:hAnsi="宋体" w:cs="宋体"/>
          <w:kern w:val="0"/>
          <w:sz w:val="28"/>
          <w:szCs w:val="28"/>
        </w:rPr>
        <w:t>，属于</w:t>
      </w:r>
      <w:r>
        <w:rPr>
          <w:rFonts w:hint="eastAsia" w:ascii="宋体" w:hAnsi="宋体" w:cs="宋体"/>
          <w:kern w:val="0"/>
          <w:sz w:val="28"/>
          <w:szCs w:val="28"/>
          <w:u w:val="single"/>
        </w:rPr>
        <w:t xml:space="preserve"> （采购文件中明确的行业）</w:t>
      </w:r>
      <w:r>
        <w:rPr>
          <w:rFonts w:hint="eastAsia" w:ascii="宋体" w:hAnsi="宋体" w:cs="宋体"/>
          <w:kern w:val="0"/>
          <w:sz w:val="28"/>
          <w:szCs w:val="28"/>
        </w:rPr>
        <w:t xml:space="preserve"> ；承建（承接）企业为</w:t>
      </w:r>
      <w:r>
        <w:rPr>
          <w:rFonts w:hint="eastAsia" w:ascii="宋体" w:hAnsi="宋体" w:cs="宋体"/>
          <w:kern w:val="0"/>
          <w:sz w:val="28"/>
          <w:szCs w:val="28"/>
          <w:u w:val="single"/>
        </w:rPr>
        <w:t xml:space="preserve"> （企业名称） </w:t>
      </w:r>
      <w:r>
        <w:rPr>
          <w:rFonts w:hint="eastAsia" w:ascii="宋体" w:hAnsi="宋体" w:cs="宋体"/>
          <w:kern w:val="0"/>
          <w:sz w:val="28"/>
          <w:szCs w:val="28"/>
        </w:rPr>
        <w:t xml:space="preserve"> ，从业人员</w:t>
      </w:r>
      <w:r>
        <w:rPr>
          <w:rFonts w:hint="eastAsia" w:ascii="宋体" w:hAnsi="宋体" w:cs="宋体"/>
          <w:kern w:val="0"/>
          <w:sz w:val="28"/>
          <w:szCs w:val="28"/>
          <w:u w:val="single"/>
        </w:rPr>
        <w:t xml:space="preserve">      </w:t>
      </w:r>
      <w:r>
        <w:rPr>
          <w:rFonts w:hint="eastAsia" w:ascii="宋体" w:hAnsi="宋体" w:cs="宋体"/>
          <w:kern w:val="0"/>
          <w:sz w:val="28"/>
          <w:szCs w:val="28"/>
        </w:rPr>
        <w:t>人，营业收入为</w:t>
      </w:r>
      <w:r>
        <w:rPr>
          <w:rFonts w:hint="eastAsia" w:ascii="宋体" w:hAnsi="宋体" w:cs="宋体"/>
          <w:kern w:val="0"/>
          <w:sz w:val="28"/>
          <w:szCs w:val="28"/>
          <w:u w:val="single"/>
        </w:rPr>
        <w:t xml:space="preserve">       </w:t>
      </w:r>
      <w:r>
        <w:rPr>
          <w:rFonts w:hint="eastAsia" w:ascii="宋体" w:hAnsi="宋体" w:cs="宋体"/>
          <w:kern w:val="0"/>
          <w:sz w:val="28"/>
          <w:szCs w:val="28"/>
        </w:rPr>
        <w:t>万元，资产总额为</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万元</w:t>
      </w:r>
      <w:r>
        <w:rPr>
          <w:rFonts w:hint="eastAsia" w:ascii="宋体" w:hAnsi="宋体" w:cs="宋体"/>
          <w:kern w:val="0"/>
          <w:sz w:val="28"/>
          <w:szCs w:val="28"/>
          <w:vertAlign w:val="superscript"/>
        </w:rPr>
        <w:t>1</w:t>
      </w:r>
      <w:r>
        <w:rPr>
          <w:rFonts w:hint="eastAsia" w:ascii="宋体" w:hAnsi="宋体" w:cs="宋体"/>
          <w:kern w:val="0"/>
          <w:sz w:val="28"/>
          <w:szCs w:val="28"/>
        </w:rPr>
        <w:t>。属于</w:t>
      </w:r>
      <w:r>
        <w:rPr>
          <w:rFonts w:hint="eastAsia" w:ascii="宋体" w:hAnsi="宋体" w:cs="宋体"/>
          <w:kern w:val="0"/>
          <w:sz w:val="28"/>
          <w:szCs w:val="28"/>
          <w:u w:val="single"/>
        </w:rPr>
        <w:t xml:space="preserve"> （中型企业、小型企业、微型企业） </w:t>
      </w:r>
      <w:r>
        <w:rPr>
          <w:rFonts w:hint="eastAsia" w:ascii="宋体" w:hAnsi="宋体" w:cs="宋体"/>
          <w:kern w:val="0"/>
          <w:sz w:val="28"/>
          <w:szCs w:val="28"/>
        </w:rPr>
        <w:t>；</w:t>
      </w:r>
    </w:p>
    <w:p w14:paraId="63B0B096">
      <w:pPr>
        <w:pStyle w:val="7"/>
        <w:spacing w:line="360" w:lineRule="auto"/>
        <w:ind w:left="-199" w:leftChars="-95" w:firstLine="618" w:firstLineChars="221"/>
        <w:rPr>
          <w:rFonts w:ascii="宋体" w:hAnsi="宋体" w:cs="宋体"/>
          <w:kern w:val="0"/>
          <w:sz w:val="28"/>
          <w:szCs w:val="28"/>
        </w:rPr>
      </w:pPr>
      <w:r>
        <w:rPr>
          <w:rFonts w:hint="eastAsia" w:ascii="宋体" w:hAnsi="宋体" w:cs="宋体"/>
          <w:kern w:val="0"/>
          <w:sz w:val="28"/>
          <w:szCs w:val="28"/>
        </w:rPr>
        <w:t>以上企业，不属于大企业的分支机构，不存在控股股东为大企业的情形，也不存在与大企业的负责人为同一人的情形。</w:t>
      </w:r>
    </w:p>
    <w:p w14:paraId="0E9DA112">
      <w:pPr>
        <w:pStyle w:val="100"/>
        <w:spacing w:after="40" w:line="360" w:lineRule="auto"/>
        <w:ind w:firstLine="640"/>
        <w:jc w:val="both"/>
        <w:rPr>
          <w:rFonts w:hint="eastAsia"/>
          <w:color w:val="000000"/>
          <w:sz w:val="24"/>
          <w:szCs w:val="24"/>
        </w:rPr>
      </w:pPr>
      <w:r>
        <w:rPr>
          <w:rFonts w:hint="eastAsia"/>
          <w:sz w:val="28"/>
          <w:szCs w:val="28"/>
        </w:rPr>
        <w:t>本企业对上述声明内容的真实性负责。如有虚假，将依法承担相应责任。</w:t>
      </w:r>
    </w:p>
    <w:p w14:paraId="7F77EFD0">
      <w:pPr>
        <w:pStyle w:val="100"/>
        <w:spacing w:after="40" w:line="360" w:lineRule="auto"/>
        <w:ind w:firstLine="640"/>
        <w:jc w:val="both"/>
        <w:rPr>
          <w:rFonts w:hint="eastAsia"/>
          <w:color w:val="000000"/>
          <w:sz w:val="24"/>
          <w:szCs w:val="24"/>
        </w:rPr>
      </w:pPr>
    </w:p>
    <w:p w14:paraId="62B98B45">
      <w:pPr>
        <w:pStyle w:val="100"/>
        <w:spacing w:line="360" w:lineRule="auto"/>
        <w:ind w:firstLine="640"/>
        <w:jc w:val="both"/>
        <w:rPr>
          <w:rFonts w:hint="eastAsia"/>
          <w:color w:val="000000"/>
          <w:sz w:val="28"/>
          <w:szCs w:val="28"/>
        </w:rPr>
      </w:pPr>
      <w:r>
        <w:rPr>
          <w:rFonts w:hint="eastAsia"/>
          <w:color w:val="000000"/>
          <w:sz w:val="24"/>
          <w:szCs w:val="24"/>
        </w:rPr>
        <w:t xml:space="preserve">                         </w:t>
      </w:r>
      <w:r>
        <w:rPr>
          <w:rFonts w:hint="eastAsia"/>
          <w:color w:val="000000"/>
          <w:sz w:val="28"/>
          <w:szCs w:val="28"/>
        </w:rPr>
        <w:t>企业名称[盖公章（CA签章）]：</w:t>
      </w:r>
    </w:p>
    <w:p w14:paraId="671F25D2">
      <w:pPr>
        <w:pStyle w:val="100"/>
        <w:spacing w:line="360" w:lineRule="auto"/>
        <w:ind w:firstLine="640"/>
        <w:jc w:val="both"/>
        <w:rPr>
          <w:rFonts w:hint="eastAsia"/>
          <w:color w:val="000000"/>
          <w:sz w:val="28"/>
          <w:szCs w:val="28"/>
        </w:rPr>
      </w:pPr>
      <w:r>
        <w:rPr>
          <w:rFonts w:hint="eastAsia"/>
          <w:color w:val="000000"/>
          <w:sz w:val="28"/>
          <w:szCs w:val="28"/>
        </w:rPr>
        <w:t xml:space="preserve">                         日期：</w:t>
      </w:r>
      <w:r>
        <w:rPr>
          <w:rFonts w:hint="eastAsia"/>
          <w:color w:val="000000"/>
          <w:sz w:val="24"/>
          <w:szCs w:val="24"/>
          <w:u w:val="single"/>
        </w:rPr>
        <w:t xml:space="preserve">      年   月     日  </w:t>
      </w:r>
    </w:p>
    <w:p w14:paraId="47CE417D">
      <w:pPr>
        <w:pStyle w:val="101"/>
        <w:spacing w:after="0" w:line="440" w:lineRule="exact"/>
        <w:rPr>
          <w:rFonts w:hint="eastAsia"/>
          <w:color w:val="000000"/>
          <w:sz w:val="24"/>
          <w:szCs w:val="24"/>
        </w:rPr>
      </w:pPr>
    </w:p>
    <w:p w14:paraId="2F33DDEA">
      <w:pPr>
        <w:pStyle w:val="101"/>
        <w:adjustRightInd w:val="0"/>
        <w:snapToGrid w:val="0"/>
        <w:spacing w:after="0" w:line="440" w:lineRule="exact"/>
        <w:jc w:val="left"/>
        <w:rPr>
          <w:rFonts w:hint="eastAsia"/>
          <w:color w:val="000000"/>
          <w:sz w:val="24"/>
          <w:szCs w:val="24"/>
        </w:rPr>
      </w:pPr>
      <w:r>
        <w:rPr>
          <w:rFonts w:hint="eastAsia"/>
          <w:color w:val="000000"/>
          <w:sz w:val="24"/>
          <w:szCs w:val="24"/>
        </w:rPr>
        <w:t>备注：</w:t>
      </w:r>
    </w:p>
    <w:p w14:paraId="540B50AD">
      <w:pPr>
        <w:pStyle w:val="53"/>
        <w:spacing w:line="440" w:lineRule="exact"/>
        <w:rPr>
          <w:rFonts w:hint="eastAsia" w:ascii="宋体" w:hAnsi="宋体" w:eastAsia="宋体" w:cs="宋体"/>
        </w:rPr>
      </w:pPr>
      <w:r>
        <w:rPr>
          <w:rFonts w:hint="eastAsia" w:ascii="宋体" w:hAnsi="宋体" w:eastAsia="宋体" w:cs="宋体"/>
        </w:rPr>
        <w:t>从业人员、营业收入、资产总额填报上一年度数据，无上一年度数据的新成立企业可不填报。</w:t>
      </w:r>
    </w:p>
    <w:p w14:paraId="622722BC">
      <w:pPr>
        <w:widowControl/>
        <w:spacing w:line="440" w:lineRule="exact"/>
        <w:jc w:val="left"/>
        <w:rPr>
          <w:rFonts w:hint="eastAsia" w:ascii="宋体" w:hAnsi="宋体" w:cs="宋体"/>
          <w:kern w:val="0"/>
          <w:sz w:val="32"/>
          <w:szCs w:val="32"/>
        </w:rPr>
        <w:sectPr>
          <w:pgSz w:w="11906" w:h="16838"/>
          <w:pgMar w:top="1440" w:right="1080" w:bottom="1440" w:left="1080" w:header="851" w:footer="992" w:gutter="0"/>
          <w:cols w:space="720" w:num="1"/>
          <w:docGrid w:type="lines" w:linePitch="312" w:charSpace="0"/>
        </w:sectPr>
      </w:pPr>
    </w:p>
    <w:p w14:paraId="3FFC754A">
      <w:pPr>
        <w:widowControl/>
        <w:spacing w:line="440" w:lineRule="exact"/>
        <w:jc w:val="left"/>
        <w:rPr>
          <w:rFonts w:hint="eastAsia" w:ascii="宋体" w:hAnsi="宋体" w:cs="宋体"/>
          <w:kern w:val="0"/>
          <w:sz w:val="32"/>
          <w:szCs w:val="32"/>
        </w:rPr>
      </w:pPr>
      <w:r>
        <w:rPr>
          <w:rFonts w:hint="eastAsia" w:ascii="宋体" w:hAnsi="宋体" w:cs="宋体"/>
          <w:kern w:val="0"/>
          <w:sz w:val="32"/>
          <w:szCs w:val="32"/>
        </w:rPr>
        <w:t>附表:</w:t>
      </w:r>
    </w:p>
    <w:p w14:paraId="179A07B2">
      <w:pPr>
        <w:pStyle w:val="53"/>
        <w:spacing w:line="440" w:lineRule="exact"/>
        <w:jc w:val="center"/>
        <w:rPr>
          <w:rFonts w:hint="eastAsia" w:ascii="宋体" w:hAnsi="宋体" w:eastAsia="宋体" w:cs="宋体"/>
          <w:b/>
          <w:bCs/>
        </w:rPr>
      </w:pPr>
      <w:r>
        <w:rPr>
          <w:rFonts w:hint="eastAsia" w:ascii="宋体" w:hAnsi="宋体" w:eastAsia="宋体" w:cs="宋体"/>
          <w:b/>
          <w:bCs/>
          <w:sz w:val="36"/>
          <w:szCs w:val="32"/>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23"/>
        <w:gridCol w:w="957"/>
        <w:gridCol w:w="1154"/>
        <w:gridCol w:w="1731"/>
        <w:gridCol w:w="1454"/>
        <w:gridCol w:w="1106"/>
      </w:tblGrid>
      <w:tr w14:paraId="1ECC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826" w:type="dxa"/>
            <w:vAlign w:val="center"/>
          </w:tcPr>
          <w:p w14:paraId="07E06DE6">
            <w:pPr>
              <w:widowControl/>
              <w:spacing w:line="44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523" w:type="dxa"/>
            <w:vAlign w:val="center"/>
          </w:tcPr>
          <w:p w14:paraId="0B214E4F">
            <w:pPr>
              <w:widowControl/>
              <w:spacing w:line="44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957" w:type="dxa"/>
            <w:vAlign w:val="center"/>
          </w:tcPr>
          <w:p w14:paraId="1F75C588">
            <w:pPr>
              <w:widowControl/>
              <w:spacing w:line="440" w:lineRule="exact"/>
              <w:rPr>
                <w:rFonts w:ascii="宋体" w:hAnsi="宋体" w:cs="宋体"/>
                <w:b/>
                <w:bCs/>
                <w:kern w:val="0"/>
                <w:sz w:val="18"/>
                <w:szCs w:val="18"/>
              </w:rPr>
            </w:pPr>
            <w:r>
              <w:rPr>
                <w:rFonts w:hint="eastAsia" w:ascii="宋体" w:hAnsi="宋体" w:cs="宋体"/>
                <w:b/>
                <w:bCs/>
                <w:kern w:val="0"/>
                <w:sz w:val="18"/>
                <w:szCs w:val="18"/>
              </w:rPr>
              <w:t>计量单位</w:t>
            </w:r>
          </w:p>
        </w:tc>
        <w:tc>
          <w:tcPr>
            <w:tcW w:w="1154" w:type="dxa"/>
            <w:vAlign w:val="center"/>
          </w:tcPr>
          <w:p w14:paraId="2C4BCF6F">
            <w:pPr>
              <w:widowControl/>
              <w:spacing w:line="44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31" w:type="dxa"/>
            <w:vAlign w:val="center"/>
          </w:tcPr>
          <w:p w14:paraId="2DF016F6">
            <w:pPr>
              <w:widowControl/>
              <w:spacing w:line="44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54" w:type="dxa"/>
            <w:vAlign w:val="center"/>
          </w:tcPr>
          <w:p w14:paraId="56A15171">
            <w:pPr>
              <w:widowControl/>
              <w:spacing w:line="44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1106" w:type="dxa"/>
            <w:vAlign w:val="center"/>
          </w:tcPr>
          <w:p w14:paraId="2BD6E872">
            <w:pPr>
              <w:widowControl/>
              <w:spacing w:line="44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643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Align w:val="center"/>
          </w:tcPr>
          <w:p w14:paraId="1DBC787B">
            <w:pPr>
              <w:widowControl/>
              <w:spacing w:line="4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523" w:type="dxa"/>
            <w:vAlign w:val="center"/>
          </w:tcPr>
          <w:p w14:paraId="471274AF">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196C441A">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5B9C1485">
            <w:pPr>
              <w:widowControl/>
              <w:spacing w:line="440" w:lineRule="exact"/>
              <w:jc w:val="center"/>
              <w:rPr>
                <w:rFonts w:ascii="宋体" w:hAnsi="宋体" w:cs="宋体"/>
                <w:kern w:val="0"/>
                <w:sz w:val="18"/>
                <w:szCs w:val="18"/>
              </w:rPr>
            </w:pPr>
            <w:r>
              <w:rPr>
                <w:rFonts w:hint="eastAsia" w:ascii="宋体" w:hAnsi="宋体" w:cs="宋体"/>
                <w:kern w:val="0"/>
                <w:sz w:val="18"/>
                <w:szCs w:val="18"/>
              </w:rPr>
              <w:t>Y≥20000</w:t>
            </w:r>
          </w:p>
        </w:tc>
        <w:tc>
          <w:tcPr>
            <w:tcW w:w="1731" w:type="dxa"/>
            <w:vAlign w:val="center"/>
          </w:tcPr>
          <w:p w14:paraId="5FEED145">
            <w:pPr>
              <w:widowControl/>
              <w:spacing w:line="440" w:lineRule="exact"/>
              <w:jc w:val="center"/>
              <w:rPr>
                <w:rFonts w:ascii="宋体" w:hAnsi="宋体" w:cs="宋体"/>
                <w:kern w:val="0"/>
                <w:sz w:val="18"/>
                <w:szCs w:val="18"/>
              </w:rPr>
            </w:pPr>
            <w:r>
              <w:rPr>
                <w:rFonts w:hint="eastAsia" w:ascii="宋体" w:hAnsi="宋体" w:cs="宋体"/>
                <w:kern w:val="0"/>
                <w:sz w:val="18"/>
                <w:szCs w:val="18"/>
              </w:rPr>
              <w:t>500≤Y＜20000</w:t>
            </w:r>
          </w:p>
        </w:tc>
        <w:tc>
          <w:tcPr>
            <w:tcW w:w="1454" w:type="dxa"/>
            <w:vAlign w:val="center"/>
          </w:tcPr>
          <w:p w14:paraId="7F0C3C88">
            <w:pPr>
              <w:widowControl/>
              <w:spacing w:line="440" w:lineRule="exact"/>
              <w:jc w:val="center"/>
              <w:rPr>
                <w:rFonts w:ascii="宋体" w:hAnsi="宋体" w:cs="宋体"/>
                <w:kern w:val="0"/>
                <w:sz w:val="18"/>
                <w:szCs w:val="18"/>
              </w:rPr>
            </w:pPr>
            <w:r>
              <w:rPr>
                <w:rFonts w:hint="eastAsia" w:ascii="宋体" w:hAnsi="宋体" w:cs="宋体"/>
                <w:kern w:val="0"/>
                <w:sz w:val="18"/>
                <w:szCs w:val="18"/>
              </w:rPr>
              <w:t>50≤Y＜500</w:t>
            </w:r>
          </w:p>
        </w:tc>
        <w:tc>
          <w:tcPr>
            <w:tcW w:w="1106" w:type="dxa"/>
            <w:vAlign w:val="center"/>
          </w:tcPr>
          <w:p w14:paraId="41576784">
            <w:pPr>
              <w:widowControl/>
              <w:spacing w:line="440" w:lineRule="exact"/>
              <w:jc w:val="center"/>
              <w:rPr>
                <w:rFonts w:ascii="宋体" w:hAnsi="宋体" w:cs="宋体"/>
                <w:kern w:val="0"/>
                <w:sz w:val="18"/>
                <w:szCs w:val="18"/>
              </w:rPr>
            </w:pPr>
            <w:r>
              <w:rPr>
                <w:rFonts w:hint="eastAsia" w:ascii="宋体" w:hAnsi="宋体" w:cs="宋体"/>
                <w:kern w:val="0"/>
                <w:sz w:val="18"/>
                <w:szCs w:val="18"/>
              </w:rPr>
              <w:t>Y＜50</w:t>
            </w:r>
          </w:p>
        </w:tc>
      </w:tr>
      <w:tr w14:paraId="336D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21BF929F">
            <w:pPr>
              <w:widowControl/>
              <w:spacing w:line="440" w:lineRule="exact"/>
              <w:jc w:val="center"/>
              <w:rPr>
                <w:rFonts w:ascii="宋体" w:hAnsi="宋体" w:cs="宋体"/>
                <w:kern w:val="0"/>
                <w:sz w:val="18"/>
                <w:szCs w:val="18"/>
              </w:rPr>
            </w:pPr>
            <w:r>
              <w:rPr>
                <w:rFonts w:hint="eastAsia" w:ascii="宋体" w:hAnsi="宋体" w:cs="宋体"/>
                <w:kern w:val="0"/>
                <w:sz w:val="18"/>
                <w:szCs w:val="18"/>
              </w:rPr>
              <w:t>工业 *</w:t>
            </w:r>
          </w:p>
        </w:tc>
        <w:tc>
          <w:tcPr>
            <w:tcW w:w="1523" w:type="dxa"/>
            <w:vAlign w:val="center"/>
          </w:tcPr>
          <w:p w14:paraId="4D62D002">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0B52A1D2">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04C7DA9F">
            <w:pPr>
              <w:widowControl/>
              <w:spacing w:line="440" w:lineRule="exact"/>
              <w:jc w:val="center"/>
              <w:rPr>
                <w:rFonts w:ascii="宋体" w:hAnsi="宋体" w:cs="宋体"/>
                <w:kern w:val="0"/>
                <w:sz w:val="18"/>
                <w:szCs w:val="18"/>
              </w:rPr>
            </w:pPr>
            <w:r>
              <w:rPr>
                <w:rFonts w:hint="eastAsia" w:ascii="宋体" w:hAnsi="宋体" w:cs="宋体"/>
                <w:kern w:val="0"/>
                <w:sz w:val="18"/>
                <w:szCs w:val="18"/>
              </w:rPr>
              <w:t>X≥1000</w:t>
            </w:r>
          </w:p>
        </w:tc>
        <w:tc>
          <w:tcPr>
            <w:tcW w:w="1731" w:type="dxa"/>
            <w:vAlign w:val="center"/>
          </w:tcPr>
          <w:p w14:paraId="33143B98">
            <w:pPr>
              <w:widowControl/>
              <w:spacing w:line="440" w:lineRule="exact"/>
              <w:jc w:val="center"/>
              <w:rPr>
                <w:rFonts w:ascii="宋体" w:hAnsi="宋体" w:cs="宋体"/>
                <w:kern w:val="0"/>
                <w:sz w:val="18"/>
                <w:szCs w:val="18"/>
              </w:rPr>
            </w:pPr>
            <w:r>
              <w:rPr>
                <w:rFonts w:hint="eastAsia" w:ascii="宋体" w:hAnsi="宋体" w:cs="宋体"/>
                <w:kern w:val="0"/>
                <w:sz w:val="18"/>
                <w:szCs w:val="18"/>
              </w:rPr>
              <w:t>300≤X＜1000</w:t>
            </w:r>
          </w:p>
        </w:tc>
        <w:tc>
          <w:tcPr>
            <w:tcW w:w="1454" w:type="dxa"/>
            <w:vAlign w:val="center"/>
          </w:tcPr>
          <w:p w14:paraId="3E15CD7F">
            <w:pPr>
              <w:widowControl/>
              <w:spacing w:line="440" w:lineRule="exact"/>
              <w:jc w:val="center"/>
              <w:rPr>
                <w:rFonts w:ascii="宋体" w:hAnsi="宋体" w:cs="宋体"/>
                <w:kern w:val="0"/>
                <w:sz w:val="18"/>
                <w:szCs w:val="18"/>
              </w:rPr>
            </w:pPr>
            <w:r>
              <w:rPr>
                <w:rFonts w:hint="eastAsia" w:ascii="宋体" w:hAnsi="宋体" w:cs="宋体"/>
                <w:kern w:val="0"/>
                <w:sz w:val="18"/>
                <w:szCs w:val="18"/>
              </w:rPr>
              <w:t>20≤X＜300</w:t>
            </w:r>
          </w:p>
        </w:tc>
        <w:tc>
          <w:tcPr>
            <w:tcW w:w="1106" w:type="dxa"/>
            <w:vAlign w:val="center"/>
          </w:tcPr>
          <w:p w14:paraId="79C54C85">
            <w:pPr>
              <w:widowControl/>
              <w:spacing w:line="440" w:lineRule="exact"/>
              <w:jc w:val="center"/>
              <w:rPr>
                <w:rFonts w:ascii="宋体" w:hAnsi="宋体" w:cs="宋体"/>
                <w:kern w:val="0"/>
                <w:sz w:val="18"/>
                <w:szCs w:val="18"/>
              </w:rPr>
            </w:pPr>
            <w:r>
              <w:rPr>
                <w:rFonts w:hint="eastAsia" w:ascii="宋体" w:hAnsi="宋体" w:cs="宋体"/>
                <w:kern w:val="0"/>
                <w:sz w:val="18"/>
                <w:szCs w:val="18"/>
              </w:rPr>
              <w:t>X＜20</w:t>
            </w:r>
          </w:p>
        </w:tc>
      </w:tr>
      <w:tr w14:paraId="5493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958F40C">
            <w:pPr>
              <w:widowControl/>
              <w:spacing w:line="440" w:lineRule="exact"/>
              <w:jc w:val="center"/>
              <w:rPr>
                <w:rFonts w:ascii="宋体" w:hAnsi="宋体" w:cs="宋体"/>
                <w:kern w:val="0"/>
                <w:sz w:val="18"/>
                <w:szCs w:val="18"/>
              </w:rPr>
            </w:pPr>
          </w:p>
        </w:tc>
        <w:tc>
          <w:tcPr>
            <w:tcW w:w="1523" w:type="dxa"/>
            <w:vAlign w:val="center"/>
          </w:tcPr>
          <w:p w14:paraId="6328D03C">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018991DA">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45BB21DD">
            <w:pPr>
              <w:widowControl/>
              <w:spacing w:line="440" w:lineRule="exact"/>
              <w:jc w:val="center"/>
              <w:rPr>
                <w:rFonts w:ascii="宋体" w:hAnsi="宋体" w:cs="宋体"/>
                <w:kern w:val="0"/>
                <w:sz w:val="18"/>
                <w:szCs w:val="18"/>
              </w:rPr>
            </w:pPr>
            <w:r>
              <w:rPr>
                <w:rFonts w:hint="eastAsia" w:ascii="宋体" w:hAnsi="宋体" w:cs="宋体"/>
                <w:kern w:val="0"/>
                <w:sz w:val="18"/>
                <w:szCs w:val="18"/>
              </w:rPr>
              <w:t>Y≥40000</w:t>
            </w:r>
          </w:p>
        </w:tc>
        <w:tc>
          <w:tcPr>
            <w:tcW w:w="1731" w:type="dxa"/>
            <w:vAlign w:val="center"/>
          </w:tcPr>
          <w:p w14:paraId="6D361788">
            <w:pPr>
              <w:widowControl/>
              <w:spacing w:line="440" w:lineRule="exact"/>
              <w:jc w:val="center"/>
              <w:rPr>
                <w:rFonts w:ascii="宋体" w:hAnsi="宋体" w:cs="宋体"/>
                <w:kern w:val="0"/>
                <w:sz w:val="18"/>
                <w:szCs w:val="18"/>
              </w:rPr>
            </w:pPr>
            <w:r>
              <w:rPr>
                <w:rFonts w:hint="eastAsia" w:ascii="宋体" w:hAnsi="宋体" w:cs="宋体"/>
                <w:kern w:val="0"/>
                <w:sz w:val="18"/>
                <w:szCs w:val="18"/>
              </w:rPr>
              <w:t>2000≤Y＜40000</w:t>
            </w:r>
          </w:p>
        </w:tc>
        <w:tc>
          <w:tcPr>
            <w:tcW w:w="1454" w:type="dxa"/>
            <w:vAlign w:val="center"/>
          </w:tcPr>
          <w:p w14:paraId="29F32A43">
            <w:pPr>
              <w:widowControl/>
              <w:spacing w:line="440" w:lineRule="exact"/>
              <w:jc w:val="center"/>
              <w:rPr>
                <w:rFonts w:ascii="宋体" w:hAnsi="宋体" w:cs="宋体"/>
                <w:kern w:val="0"/>
                <w:sz w:val="18"/>
                <w:szCs w:val="18"/>
              </w:rPr>
            </w:pPr>
            <w:r>
              <w:rPr>
                <w:rFonts w:hint="eastAsia" w:ascii="宋体" w:hAnsi="宋体" w:cs="宋体"/>
                <w:kern w:val="0"/>
                <w:sz w:val="18"/>
                <w:szCs w:val="18"/>
              </w:rPr>
              <w:t>300≤Y＜2000</w:t>
            </w:r>
          </w:p>
        </w:tc>
        <w:tc>
          <w:tcPr>
            <w:tcW w:w="1106" w:type="dxa"/>
            <w:vAlign w:val="center"/>
          </w:tcPr>
          <w:p w14:paraId="6FE1FEDA">
            <w:pPr>
              <w:widowControl/>
              <w:spacing w:line="440" w:lineRule="exact"/>
              <w:jc w:val="center"/>
              <w:rPr>
                <w:rFonts w:ascii="宋体" w:hAnsi="宋体" w:cs="宋体"/>
                <w:kern w:val="0"/>
                <w:sz w:val="18"/>
                <w:szCs w:val="18"/>
              </w:rPr>
            </w:pPr>
            <w:r>
              <w:rPr>
                <w:rFonts w:hint="eastAsia" w:ascii="宋体" w:hAnsi="宋体" w:cs="宋体"/>
                <w:kern w:val="0"/>
                <w:sz w:val="18"/>
                <w:szCs w:val="18"/>
              </w:rPr>
              <w:t>Y＜300</w:t>
            </w:r>
          </w:p>
        </w:tc>
      </w:tr>
      <w:tr w14:paraId="66D9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2CDBAB0F">
            <w:pPr>
              <w:widowControl/>
              <w:spacing w:line="440" w:lineRule="exact"/>
              <w:jc w:val="center"/>
              <w:rPr>
                <w:rFonts w:ascii="宋体" w:hAnsi="宋体" w:cs="宋体"/>
                <w:kern w:val="0"/>
                <w:sz w:val="18"/>
                <w:szCs w:val="18"/>
              </w:rPr>
            </w:pPr>
            <w:r>
              <w:rPr>
                <w:rFonts w:hint="eastAsia" w:ascii="宋体" w:hAnsi="宋体" w:cs="宋体"/>
                <w:kern w:val="0"/>
                <w:sz w:val="18"/>
                <w:szCs w:val="18"/>
              </w:rPr>
              <w:t>建筑业</w:t>
            </w:r>
          </w:p>
        </w:tc>
        <w:tc>
          <w:tcPr>
            <w:tcW w:w="1523" w:type="dxa"/>
            <w:vAlign w:val="center"/>
          </w:tcPr>
          <w:p w14:paraId="03371C38">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10F3365F">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35F067DB">
            <w:pPr>
              <w:widowControl/>
              <w:spacing w:line="440" w:lineRule="exact"/>
              <w:jc w:val="center"/>
              <w:rPr>
                <w:rFonts w:ascii="宋体" w:hAnsi="宋体" w:cs="宋体"/>
                <w:kern w:val="0"/>
                <w:sz w:val="18"/>
                <w:szCs w:val="18"/>
              </w:rPr>
            </w:pPr>
            <w:r>
              <w:rPr>
                <w:rFonts w:hint="eastAsia" w:ascii="宋体" w:hAnsi="宋体" w:cs="宋体"/>
                <w:kern w:val="0"/>
                <w:sz w:val="18"/>
                <w:szCs w:val="18"/>
              </w:rPr>
              <w:t>Y≥80000</w:t>
            </w:r>
          </w:p>
        </w:tc>
        <w:tc>
          <w:tcPr>
            <w:tcW w:w="1731" w:type="dxa"/>
            <w:vAlign w:val="center"/>
          </w:tcPr>
          <w:p w14:paraId="58B6BBE0">
            <w:pPr>
              <w:widowControl/>
              <w:spacing w:line="440" w:lineRule="exact"/>
              <w:jc w:val="center"/>
              <w:rPr>
                <w:rFonts w:ascii="宋体" w:hAnsi="宋体" w:cs="宋体"/>
                <w:kern w:val="0"/>
                <w:sz w:val="18"/>
                <w:szCs w:val="18"/>
              </w:rPr>
            </w:pPr>
            <w:r>
              <w:rPr>
                <w:rFonts w:hint="eastAsia" w:ascii="宋体" w:hAnsi="宋体" w:cs="宋体"/>
                <w:kern w:val="0"/>
                <w:sz w:val="18"/>
                <w:szCs w:val="18"/>
              </w:rPr>
              <w:t>6000≤Y＜80000</w:t>
            </w:r>
          </w:p>
        </w:tc>
        <w:tc>
          <w:tcPr>
            <w:tcW w:w="1454" w:type="dxa"/>
            <w:vAlign w:val="center"/>
          </w:tcPr>
          <w:p w14:paraId="058C8939">
            <w:pPr>
              <w:widowControl/>
              <w:spacing w:line="440" w:lineRule="exact"/>
              <w:jc w:val="center"/>
              <w:rPr>
                <w:rFonts w:ascii="宋体" w:hAnsi="宋体" w:cs="宋体"/>
                <w:kern w:val="0"/>
                <w:sz w:val="18"/>
                <w:szCs w:val="18"/>
              </w:rPr>
            </w:pPr>
            <w:r>
              <w:rPr>
                <w:rFonts w:hint="eastAsia" w:ascii="宋体" w:hAnsi="宋体" w:cs="宋体"/>
                <w:kern w:val="0"/>
                <w:sz w:val="18"/>
                <w:szCs w:val="18"/>
              </w:rPr>
              <w:t>300≤Y＜6000</w:t>
            </w:r>
          </w:p>
        </w:tc>
        <w:tc>
          <w:tcPr>
            <w:tcW w:w="1106" w:type="dxa"/>
            <w:vAlign w:val="center"/>
          </w:tcPr>
          <w:p w14:paraId="5D8731D9">
            <w:pPr>
              <w:widowControl/>
              <w:spacing w:line="440" w:lineRule="exact"/>
              <w:jc w:val="center"/>
              <w:rPr>
                <w:rFonts w:ascii="宋体" w:hAnsi="宋体" w:cs="宋体"/>
                <w:kern w:val="0"/>
                <w:sz w:val="18"/>
                <w:szCs w:val="18"/>
              </w:rPr>
            </w:pPr>
            <w:r>
              <w:rPr>
                <w:rFonts w:hint="eastAsia" w:ascii="宋体" w:hAnsi="宋体" w:cs="宋体"/>
                <w:kern w:val="0"/>
                <w:sz w:val="18"/>
                <w:szCs w:val="18"/>
              </w:rPr>
              <w:t>Y＜300</w:t>
            </w:r>
          </w:p>
        </w:tc>
      </w:tr>
      <w:tr w14:paraId="2EB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128634C">
            <w:pPr>
              <w:widowControl/>
              <w:spacing w:line="440" w:lineRule="exact"/>
              <w:jc w:val="center"/>
              <w:rPr>
                <w:rFonts w:ascii="宋体" w:hAnsi="宋体" w:cs="宋体"/>
                <w:kern w:val="0"/>
                <w:sz w:val="18"/>
                <w:szCs w:val="18"/>
              </w:rPr>
            </w:pPr>
          </w:p>
        </w:tc>
        <w:tc>
          <w:tcPr>
            <w:tcW w:w="1523" w:type="dxa"/>
            <w:vAlign w:val="center"/>
          </w:tcPr>
          <w:p w14:paraId="1C4FE1F6">
            <w:pPr>
              <w:widowControl/>
              <w:spacing w:line="4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957" w:type="dxa"/>
            <w:vAlign w:val="center"/>
          </w:tcPr>
          <w:p w14:paraId="389591B9">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741267D2">
            <w:pPr>
              <w:widowControl/>
              <w:spacing w:line="440" w:lineRule="exact"/>
              <w:jc w:val="center"/>
              <w:rPr>
                <w:rFonts w:ascii="宋体" w:hAnsi="宋体" w:cs="宋体"/>
                <w:kern w:val="0"/>
                <w:sz w:val="18"/>
                <w:szCs w:val="18"/>
              </w:rPr>
            </w:pPr>
            <w:r>
              <w:rPr>
                <w:rFonts w:hint="eastAsia" w:ascii="宋体" w:hAnsi="宋体" w:cs="宋体"/>
                <w:kern w:val="0"/>
                <w:sz w:val="18"/>
                <w:szCs w:val="18"/>
              </w:rPr>
              <w:t>Z≥80000</w:t>
            </w:r>
          </w:p>
        </w:tc>
        <w:tc>
          <w:tcPr>
            <w:tcW w:w="1731" w:type="dxa"/>
            <w:vAlign w:val="center"/>
          </w:tcPr>
          <w:p w14:paraId="2C06439C">
            <w:pPr>
              <w:widowControl/>
              <w:spacing w:line="440" w:lineRule="exact"/>
              <w:jc w:val="center"/>
              <w:rPr>
                <w:rFonts w:ascii="宋体" w:hAnsi="宋体" w:cs="宋体"/>
                <w:kern w:val="0"/>
                <w:sz w:val="18"/>
                <w:szCs w:val="18"/>
              </w:rPr>
            </w:pPr>
            <w:r>
              <w:rPr>
                <w:rFonts w:hint="eastAsia" w:ascii="宋体" w:hAnsi="宋体" w:cs="宋体"/>
                <w:kern w:val="0"/>
                <w:sz w:val="18"/>
                <w:szCs w:val="18"/>
              </w:rPr>
              <w:t>5000≤Z＜80000</w:t>
            </w:r>
          </w:p>
        </w:tc>
        <w:tc>
          <w:tcPr>
            <w:tcW w:w="1454" w:type="dxa"/>
            <w:vAlign w:val="center"/>
          </w:tcPr>
          <w:p w14:paraId="6671B4E9">
            <w:pPr>
              <w:widowControl/>
              <w:spacing w:line="440" w:lineRule="exact"/>
              <w:jc w:val="center"/>
              <w:rPr>
                <w:rFonts w:ascii="宋体" w:hAnsi="宋体" w:cs="宋体"/>
                <w:kern w:val="0"/>
                <w:sz w:val="18"/>
                <w:szCs w:val="18"/>
              </w:rPr>
            </w:pPr>
            <w:r>
              <w:rPr>
                <w:rFonts w:hint="eastAsia" w:ascii="宋体" w:hAnsi="宋体" w:cs="宋体"/>
                <w:kern w:val="0"/>
                <w:sz w:val="18"/>
                <w:szCs w:val="18"/>
              </w:rPr>
              <w:t>300≤Z＜5000</w:t>
            </w:r>
          </w:p>
        </w:tc>
        <w:tc>
          <w:tcPr>
            <w:tcW w:w="1106" w:type="dxa"/>
            <w:vAlign w:val="center"/>
          </w:tcPr>
          <w:p w14:paraId="151A7EBB">
            <w:pPr>
              <w:widowControl/>
              <w:spacing w:line="440" w:lineRule="exact"/>
              <w:jc w:val="center"/>
              <w:rPr>
                <w:rFonts w:ascii="宋体" w:hAnsi="宋体" w:cs="宋体"/>
                <w:kern w:val="0"/>
                <w:sz w:val="18"/>
                <w:szCs w:val="18"/>
              </w:rPr>
            </w:pPr>
            <w:r>
              <w:rPr>
                <w:rFonts w:hint="eastAsia" w:ascii="宋体" w:hAnsi="宋体" w:cs="宋体"/>
                <w:kern w:val="0"/>
                <w:sz w:val="18"/>
                <w:szCs w:val="18"/>
              </w:rPr>
              <w:t>Z＜300</w:t>
            </w:r>
          </w:p>
        </w:tc>
      </w:tr>
      <w:tr w14:paraId="20DE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71386069">
            <w:pPr>
              <w:widowControl/>
              <w:spacing w:line="440" w:lineRule="exact"/>
              <w:jc w:val="center"/>
              <w:rPr>
                <w:rFonts w:ascii="宋体" w:hAnsi="宋体" w:cs="宋体"/>
                <w:kern w:val="0"/>
                <w:sz w:val="18"/>
                <w:szCs w:val="18"/>
              </w:rPr>
            </w:pPr>
            <w:r>
              <w:rPr>
                <w:rFonts w:hint="eastAsia" w:ascii="宋体" w:hAnsi="宋体" w:cs="宋体"/>
                <w:kern w:val="0"/>
                <w:sz w:val="18"/>
                <w:szCs w:val="18"/>
              </w:rPr>
              <w:t>批发业</w:t>
            </w:r>
          </w:p>
        </w:tc>
        <w:tc>
          <w:tcPr>
            <w:tcW w:w="1523" w:type="dxa"/>
            <w:vAlign w:val="center"/>
          </w:tcPr>
          <w:p w14:paraId="62C120D4">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2AE54E3C">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581BF8CB">
            <w:pPr>
              <w:widowControl/>
              <w:spacing w:line="440" w:lineRule="exact"/>
              <w:jc w:val="center"/>
              <w:rPr>
                <w:rFonts w:ascii="宋体" w:hAnsi="宋体" w:cs="宋体"/>
                <w:kern w:val="0"/>
                <w:sz w:val="18"/>
                <w:szCs w:val="18"/>
              </w:rPr>
            </w:pPr>
            <w:r>
              <w:rPr>
                <w:rFonts w:hint="eastAsia" w:ascii="宋体" w:hAnsi="宋体" w:cs="宋体"/>
                <w:kern w:val="0"/>
                <w:sz w:val="18"/>
                <w:szCs w:val="18"/>
              </w:rPr>
              <w:t>X≥200</w:t>
            </w:r>
          </w:p>
        </w:tc>
        <w:tc>
          <w:tcPr>
            <w:tcW w:w="1731" w:type="dxa"/>
            <w:vAlign w:val="center"/>
          </w:tcPr>
          <w:p w14:paraId="52EC7551">
            <w:pPr>
              <w:widowControl/>
              <w:spacing w:line="440" w:lineRule="exact"/>
              <w:jc w:val="center"/>
              <w:rPr>
                <w:rFonts w:ascii="宋体" w:hAnsi="宋体" w:cs="宋体"/>
                <w:kern w:val="0"/>
                <w:sz w:val="18"/>
                <w:szCs w:val="18"/>
              </w:rPr>
            </w:pPr>
            <w:r>
              <w:rPr>
                <w:rFonts w:hint="eastAsia" w:ascii="宋体" w:hAnsi="宋体" w:cs="宋体"/>
                <w:kern w:val="0"/>
                <w:sz w:val="18"/>
                <w:szCs w:val="18"/>
              </w:rPr>
              <w:t>20≤X＜200</w:t>
            </w:r>
          </w:p>
        </w:tc>
        <w:tc>
          <w:tcPr>
            <w:tcW w:w="1454" w:type="dxa"/>
            <w:vAlign w:val="center"/>
          </w:tcPr>
          <w:p w14:paraId="7E633CF0">
            <w:pPr>
              <w:widowControl/>
              <w:spacing w:line="440" w:lineRule="exact"/>
              <w:jc w:val="center"/>
              <w:rPr>
                <w:rFonts w:ascii="宋体" w:hAnsi="宋体" w:cs="宋体"/>
                <w:kern w:val="0"/>
                <w:sz w:val="18"/>
                <w:szCs w:val="18"/>
              </w:rPr>
            </w:pPr>
            <w:r>
              <w:rPr>
                <w:rFonts w:hint="eastAsia" w:ascii="宋体" w:hAnsi="宋体" w:cs="宋体"/>
                <w:kern w:val="0"/>
                <w:sz w:val="18"/>
                <w:szCs w:val="18"/>
              </w:rPr>
              <w:t>5≤X＜20</w:t>
            </w:r>
          </w:p>
        </w:tc>
        <w:tc>
          <w:tcPr>
            <w:tcW w:w="1106" w:type="dxa"/>
            <w:vAlign w:val="center"/>
          </w:tcPr>
          <w:p w14:paraId="65FE010A">
            <w:pPr>
              <w:widowControl/>
              <w:spacing w:line="440" w:lineRule="exact"/>
              <w:jc w:val="center"/>
              <w:rPr>
                <w:rFonts w:ascii="宋体" w:hAnsi="宋体" w:cs="宋体"/>
                <w:kern w:val="0"/>
                <w:sz w:val="18"/>
                <w:szCs w:val="18"/>
              </w:rPr>
            </w:pPr>
            <w:r>
              <w:rPr>
                <w:rFonts w:hint="eastAsia" w:ascii="宋体" w:hAnsi="宋体" w:cs="宋体"/>
                <w:kern w:val="0"/>
                <w:sz w:val="18"/>
                <w:szCs w:val="18"/>
              </w:rPr>
              <w:t>X＜5</w:t>
            </w:r>
          </w:p>
        </w:tc>
      </w:tr>
      <w:tr w14:paraId="611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C03F5B6">
            <w:pPr>
              <w:widowControl/>
              <w:spacing w:line="440" w:lineRule="exact"/>
              <w:jc w:val="center"/>
              <w:rPr>
                <w:rFonts w:ascii="宋体" w:hAnsi="宋体" w:cs="宋体"/>
                <w:kern w:val="0"/>
                <w:sz w:val="18"/>
                <w:szCs w:val="18"/>
              </w:rPr>
            </w:pPr>
          </w:p>
        </w:tc>
        <w:tc>
          <w:tcPr>
            <w:tcW w:w="1523" w:type="dxa"/>
            <w:vAlign w:val="center"/>
          </w:tcPr>
          <w:p w14:paraId="4EAEC406">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1BD89189">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45708B62">
            <w:pPr>
              <w:widowControl/>
              <w:spacing w:line="440" w:lineRule="exact"/>
              <w:jc w:val="center"/>
              <w:rPr>
                <w:rFonts w:ascii="宋体" w:hAnsi="宋体" w:cs="宋体"/>
                <w:kern w:val="0"/>
                <w:sz w:val="18"/>
                <w:szCs w:val="18"/>
              </w:rPr>
            </w:pPr>
            <w:r>
              <w:rPr>
                <w:rFonts w:hint="eastAsia" w:ascii="宋体" w:hAnsi="宋体" w:cs="宋体"/>
                <w:kern w:val="0"/>
                <w:sz w:val="18"/>
                <w:szCs w:val="18"/>
              </w:rPr>
              <w:t>Y≥40000</w:t>
            </w:r>
          </w:p>
        </w:tc>
        <w:tc>
          <w:tcPr>
            <w:tcW w:w="1731" w:type="dxa"/>
            <w:vAlign w:val="center"/>
          </w:tcPr>
          <w:p w14:paraId="4DF83B68">
            <w:pPr>
              <w:widowControl/>
              <w:spacing w:line="440" w:lineRule="exact"/>
              <w:jc w:val="center"/>
              <w:rPr>
                <w:rFonts w:ascii="宋体" w:hAnsi="宋体" w:cs="宋体"/>
                <w:kern w:val="0"/>
                <w:sz w:val="18"/>
                <w:szCs w:val="18"/>
              </w:rPr>
            </w:pPr>
            <w:r>
              <w:rPr>
                <w:rFonts w:hint="eastAsia" w:ascii="宋体" w:hAnsi="宋体" w:cs="宋体"/>
                <w:kern w:val="0"/>
                <w:sz w:val="18"/>
                <w:szCs w:val="18"/>
              </w:rPr>
              <w:t>5000≤Y＜40000</w:t>
            </w:r>
          </w:p>
        </w:tc>
        <w:tc>
          <w:tcPr>
            <w:tcW w:w="1454" w:type="dxa"/>
            <w:vAlign w:val="center"/>
          </w:tcPr>
          <w:p w14:paraId="267585A5">
            <w:pPr>
              <w:widowControl/>
              <w:spacing w:line="44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1106" w:type="dxa"/>
            <w:vAlign w:val="center"/>
          </w:tcPr>
          <w:p w14:paraId="28C77906">
            <w:pPr>
              <w:widowControl/>
              <w:spacing w:line="440" w:lineRule="exact"/>
              <w:jc w:val="center"/>
              <w:rPr>
                <w:rFonts w:ascii="宋体" w:hAnsi="宋体" w:cs="宋体"/>
                <w:kern w:val="0"/>
                <w:sz w:val="18"/>
                <w:szCs w:val="18"/>
              </w:rPr>
            </w:pPr>
            <w:r>
              <w:rPr>
                <w:rFonts w:hint="eastAsia" w:ascii="宋体" w:hAnsi="宋体" w:cs="宋体"/>
                <w:kern w:val="0"/>
                <w:sz w:val="18"/>
                <w:szCs w:val="18"/>
              </w:rPr>
              <w:t>Y＜1000</w:t>
            </w:r>
          </w:p>
        </w:tc>
      </w:tr>
      <w:tr w14:paraId="5031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54244794">
            <w:pPr>
              <w:widowControl/>
              <w:spacing w:line="440" w:lineRule="exact"/>
              <w:jc w:val="center"/>
              <w:rPr>
                <w:rFonts w:ascii="宋体" w:hAnsi="宋体" w:cs="宋体"/>
                <w:kern w:val="0"/>
                <w:sz w:val="18"/>
                <w:szCs w:val="18"/>
              </w:rPr>
            </w:pPr>
            <w:r>
              <w:rPr>
                <w:rFonts w:hint="eastAsia" w:ascii="宋体" w:hAnsi="宋体" w:cs="宋体"/>
                <w:kern w:val="0"/>
                <w:sz w:val="18"/>
                <w:szCs w:val="18"/>
              </w:rPr>
              <w:t>零售业</w:t>
            </w:r>
          </w:p>
        </w:tc>
        <w:tc>
          <w:tcPr>
            <w:tcW w:w="1523" w:type="dxa"/>
            <w:vAlign w:val="center"/>
          </w:tcPr>
          <w:p w14:paraId="631DF032">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58B172CD">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44BCEF2F">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3EDC7403">
            <w:pPr>
              <w:widowControl/>
              <w:spacing w:line="440" w:lineRule="exact"/>
              <w:jc w:val="center"/>
              <w:rPr>
                <w:rFonts w:ascii="宋体" w:hAnsi="宋体" w:cs="宋体"/>
                <w:kern w:val="0"/>
                <w:sz w:val="18"/>
                <w:szCs w:val="18"/>
              </w:rPr>
            </w:pPr>
            <w:r>
              <w:rPr>
                <w:rFonts w:hint="eastAsia" w:ascii="宋体" w:hAnsi="宋体" w:cs="宋体"/>
                <w:kern w:val="0"/>
                <w:sz w:val="18"/>
                <w:szCs w:val="18"/>
              </w:rPr>
              <w:t>50≤X＜300</w:t>
            </w:r>
          </w:p>
        </w:tc>
        <w:tc>
          <w:tcPr>
            <w:tcW w:w="1454" w:type="dxa"/>
            <w:vAlign w:val="center"/>
          </w:tcPr>
          <w:p w14:paraId="3413F128">
            <w:pPr>
              <w:widowControl/>
              <w:spacing w:line="440" w:lineRule="exact"/>
              <w:ind w:left="-1" w:leftChars="-1" w:hanging="1"/>
              <w:jc w:val="center"/>
              <w:rPr>
                <w:rFonts w:ascii="宋体" w:hAnsi="宋体" w:cs="宋体"/>
                <w:kern w:val="0"/>
                <w:sz w:val="18"/>
                <w:szCs w:val="18"/>
              </w:rPr>
            </w:pPr>
            <w:r>
              <w:rPr>
                <w:rFonts w:hint="eastAsia" w:ascii="宋体" w:hAnsi="宋体" w:cs="宋体"/>
                <w:kern w:val="0"/>
                <w:sz w:val="18"/>
                <w:szCs w:val="18"/>
              </w:rPr>
              <w:t>10≤X＜50</w:t>
            </w:r>
          </w:p>
        </w:tc>
        <w:tc>
          <w:tcPr>
            <w:tcW w:w="1106" w:type="dxa"/>
            <w:vAlign w:val="center"/>
          </w:tcPr>
          <w:p w14:paraId="68E7FE62">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595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32206AE4">
            <w:pPr>
              <w:widowControl/>
              <w:spacing w:line="440" w:lineRule="exact"/>
              <w:jc w:val="center"/>
              <w:rPr>
                <w:rFonts w:ascii="宋体" w:hAnsi="宋体" w:cs="宋体"/>
                <w:kern w:val="0"/>
                <w:sz w:val="18"/>
                <w:szCs w:val="18"/>
              </w:rPr>
            </w:pPr>
          </w:p>
        </w:tc>
        <w:tc>
          <w:tcPr>
            <w:tcW w:w="1523" w:type="dxa"/>
            <w:vAlign w:val="center"/>
          </w:tcPr>
          <w:p w14:paraId="20BD148A">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1DBFD16A">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7D4EE682">
            <w:pPr>
              <w:widowControl/>
              <w:spacing w:line="440" w:lineRule="exact"/>
              <w:jc w:val="center"/>
              <w:rPr>
                <w:rFonts w:ascii="宋体" w:hAnsi="宋体" w:cs="宋体"/>
                <w:kern w:val="0"/>
                <w:sz w:val="18"/>
                <w:szCs w:val="18"/>
              </w:rPr>
            </w:pPr>
            <w:r>
              <w:rPr>
                <w:rFonts w:hint="eastAsia" w:ascii="宋体" w:hAnsi="宋体" w:cs="宋体"/>
                <w:kern w:val="0"/>
                <w:sz w:val="18"/>
                <w:szCs w:val="18"/>
              </w:rPr>
              <w:t>Y≥20000</w:t>
            </w:r>
          </w:p>
        </w:tc>
        <w:tc>
          <w:tcPr>
            <w:tcW w:w="1731" w:type="dxa"/>
            <w:vAlign w:val="center"/>
          </w:tcPr>
          <w:p w14:paraId="4740AF45">
            <w:pPr>
              <w:widowControl/>
              <w:spacing w:line="440" w:lineRule="exact"/>
              <w:jc w:val="center"/>
              <w:rPr>
                <w:rFonts w:ascii="宋体" w:hAnsi="宋体" w:cs="宋体"/>
                <w:kern w:val="0"/>
                <w:sz w:val="18"/>
                <w:szCs w:val="18"/>
              </w:rPr>
            </w:pPr>
            <w:r>
              <w:rPr>
                <w:rFonts w:hint="eastAsia" w:ascii="宋体" w:hAnsi="宋体" w:cs="宋体"/>
                <w:kern w:val="0"/>
                <w:sz w:val="18"/>
                <w:szCs w:val="18"/>
              </w:rPr>
              <w:t>500≤Y＜20000</w:t>
            </w:r>
          </w:p>
        </w:tc>
        <w:tc>
          <w:tcPr>
            <w:tcW w:w="1454" w:type="dxa"/>
            <w:vAlign w:val="center"/>
          </w:tcPr>
          <w:p w14:paraId="111B4310">
            <w:pPr>
              <w:widowControl/>
              <w:spacing w:line="44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1106" w:type="dxa"/>
            <w:vAlign w:val="center"/>
          </w:tcPr>
          <w:p w14:paraId="19A816C1">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6476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25BD49DD">
            <w:pPr>
              <w:widowControl/>
              <w:spacing w:line="440" w:lineRule="exact"/>
              <w:jc w:val="center"/>
              <w:rPr>
                <w:rFonts w:ascii="宋体" w:hAnsi="宋体" w:cs="宋体"/>
                <w:kern w:val="0"/>
                <w:sz w:val="18"/>
                <w:szCs w:val="18"/>
              </w:rPr>
            </w:pPr>
            <w:r>
              <w:rPr>
                <w:rFonts w:hint="eastAsia" w:ascii="宋体" w:hAnsi="宋体" w:cs="宋体"/>
                <w:kern w:val="0"/>
                <w:sz w:val="18"/>
                <w:szCs w:val="18"/>
              </w:rPr>
              <w:t>交通运输业 *</w:t>
            </w:r>
          </w:p>
        </w:tc>
        <w:tc>
          <w:tcPr>
            <w:tcW w:w="1523" w:type="dxa"/>
            <w:vAlign w:val="center"/>
          </w:tcPr>
          <w:p w14:paraId="632E3398">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717F6CC0">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5FB42417">
            <w:pPr>
              <w:widowControl/>
              <w:spacing w:line="440" w:lineRule="exact"/>
              <w:jc w:val="center"/>
              <w:rPr>
                <w:rFonts w:ascii="宋体" w:hAnsi="宋体" w:cs="宋体"/>
                <w:kern w:val="0"/>
                <w:sz w:val="18"/>
                <w:szCs w:val="18"/>
              </w:rPr>
            </w:pPr>
            <w:r>
              <w:rPr>
                <w:rFonts w:hint="eastAsia" w:ascii="宋体" w:hAnsi="宋体" w:cs="宋体"/>
                <w:kern w:val="0"/>
                <w:sz w:val="18"/>
                <w:szCs w:val="18"/>
              </w:rPr>
              <w:t>X≥1000</w:t>
            </w:r>
          </w:p>
        </w:tc>
        <w:tc>
          <w:tcPr>
            <w:tcW w:w="1731" w:type="dxa"/>
            <w:vAlign w:val="center"/>
          </w:tcPr>
          <w:p w14:paraId="0575871D">
            <w:pPr>
              <w:widowControl/>
              <w:spacing w:line="440" w:lineRule="exact"/>
              <w:jc w:val="center"/>
              <w:rPr>
                <w:rFonts w:ascii="宋体" w:hAnsi="宋体" w:cs="宋体"/>
                <w:kern w:val="0"/>
                <w:sz w:val="18"/>
                <w:szCs w:val="18"/>
              </w:rPr>
            </w:pPr>
            <w:r>
              <w:rPr>
                <w:rFonts w:hint="eastAsia" w:ascii="宋体" w:hAnsi="宋体" w:cs="宋体"/>
                <w:kern w:val="0"/>
                <w:sz w:val="18"/>
                <w:szCs w:val="18"/>
              </w:rPr>
              <w:t>300≤X＜1000</w:t>
            </w:r>
          </w:p>
        </w:tc>
        <w:tc>
          <w:tcPr>
            <w:tcW w:w="1454" w:type="dxa"/>
            <w:vAlign w:val="center"/>
          </w:tcPr>
          <w:p w14:paraId="141A0A13">
            <w:pPr>
              <w:widowControl/>
              <w:spacing w:line="440" w:lineRule="exact"/>
              <w:jc w:val="center"/>
              <w:rPr>
                <w:rFonts w:ascii="宋体" w:hAnsi="宋体" w:cs="宋体"/>
                <w:kern w:val="0"/>
                <w:sz w:val="18"/>
                <w:szCs w:val="18"/>
              </w:rPr>
            </w:pPr>
            <w:r>
              <w:rPr>
                <w:rFonts w:hint="eastAsia" w:ascii="宋体" w:hAnsi="宋体" w:cs="宋体"/>
                <w:kern w:val="0"/>
                <w:sz w:val="18"/>
                <w:szCs w:val="18"/>
              </w:rPr>
              <w:t>20≤X＜300</w:t>
            </w:r>
          </w:p>
        </w:tc>
        <w:tc>
          <w:tcPr>
            <w:tcW w:w="1106" w:type="dxa"/>
            <w:vAlign w:val="center"/>
          </w:tcPr>
          <w:p w14:paraId="4E3A0261">
            <w:pPr>
              <w:widowControl/>
              <w:spacing w:line="440" w:lineRule="exact"/>
              <w:jc w:val="center"/>
              <w:rPr>
                <w:rFonts w:ascii="宋体" w:hAnsi="宋体" w:cs="宋体"/>
                <w:kern w:val="0"/>
                <w:sz w:val="18"/>
                <w:szCs w:val="18"/>
              </w:rPr>
            </w:pPr>
            <w:r>
              <w:rPr>
                <w:rFonts w:hint="eastAsia" w:ascii="宋体" w:hAnsi="宋体" w:cs="宋体"/>
                <w:kern w:val="0"/>
                <w:sz w:val="18"/>
                <w:szCs w:val="18"/>
              </w:rPr>
              <w:t>X＜20</w:t>
            </w:r>
          </w:p>
        </w:tc>
      </w:tr>
      <w:tr w14:paraId="5B22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6EAD6D5">
            <w:pPr>
              <w:widowControl/>
              <w:spacing w:line="440" w:lineRule="exact"/>
              <w:jc w:val="center"/>
              <w:rPr>
                <w:rFonts w:ascii="宋体" w:hAnsi="宋体" w:cs="宋体"/>
                <w:kern w:val="0"/>
                <w:sz w:val="18"/>
                <w:szCs w:val="18"/>
              </w:rPr>
            </w:pPr>
          </w:p>
        </w:tc>
        <w:tc>
          <w:tcPr>
            <w:tcW w:w="1523" w:type="dxa"/>
            <w:vAlign w:val="center"/>
          </w:tcPr>
          <w:p w14:paraId="1DF948D9">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262365B1">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14958769">
            <w:pPr>
              <w:widowControl/>
              <w:spacing w:line="440" w:lineRule="exact"/>
              <w:jc w:val="center"/>
              <w:rPr>
                <w:rFonts w:ascii="宋体" w:hAnsi="宋体" w:cs="宋体"/>
                <w:kern w:val="0"/>
                <w:sz w:val="18"/>
                <w:szCs w:val="18"/>
              </w:rPr>
            </w:pPr>
            <w:r>
              <w:rPr>
                <w:rFonts w:hint="eastAsia" w:ascii="宋体" w:hAnsi="宋体" w:cs="宋体"/>
                <w:kern w:val="0"/>
                <w:sz w:val="18"/>
                <w:szCs w:val="18"/>
              </w:rPr>
              <w:t>Y≥30000</w:t>
            </w:r>
          </w:p>
        </w:tc>
        <w:tc>
          <w:tcPr>
            <w:tcW w:w="1731" w:type="dxa"/>
            <w:vAlign w:val="center"/>
          </w:tcPr>
          <w:p w14:paraId="46053274">
            <w:pPr>
              <w:widowControl/>
              <w:spacing w:line="440" w:lineRule="exact"/>
              <w:jc w:val="center"/>
              <w:rPr>
                <w:rFonts w:ascii="宋体" w:hAnsi="宋体" w:cs="宋体"/>
                <w:kern w:val="0"/>
                <w:sz w:val="18"/>
                <w:szCs w:val="18"/>
              </w:rPr>
            </w:pPr>
            <w:r>
              <w:rPr>
                <w:rFonts w:hint="eastAsia" w:ascii="宋体" w:hAnsi="宋体" w:cs="宋体"/>
                <w:kern w:val="0"/>
                <w:sz w:val="18"/>
                <w:szCs w:val="18"/>
              </w:rPr>
              <w:t>3000≤Y＜30000</w:t>
            </w:r>
          </w:p>
        </w:tc>
        <w:tc>
          <w:tcPr>
            <w:tcW w:w="1454" w:type="dxa"/>
            <w:vAlign w:val="center"/>
          </w:tcPr>
          <w:p w14:paraId="1F3E2B38">
            <w:pPr>
              <w:widowControl/>
              <w:spacing w:line="440" w:lineRule="exact"/>
              <w:jc w:val="center"/>
              <w:rPr>
                <w:rFonts w:ascii="宋体" w:hAnsi="宋体" w:cs="宋体"/>
                <w:kern w:val="0"/>
                <w:sz w:val="18"/>
                <w:szCs w:val="18"/>
              </w:rPr>
            </w:pPr>
            <w:r>
              <w:rPr>
                <w:rFonts w:hint="eastAsia" w:ascii="宋体" w:hAnsi="宋体" w:cs="宋体"/>
                <w:kern w:val="0"/>
                <w:sz w:val="18"/>
                <w:szCs w:val="18"/>
              </w:rPr>
              <w:t>200≤Y＜3000</w:t>
            </w:r>
          </w:p>
        </w:tc>
        <w:tc>
          <w:tcPr>
            <w:tcW w:w="1106" w:type="dxa"/>
            <w:vAlign w:val="center"/>
          </w:tcPr>
          <w:p w14:paraId="156E7F7A">
            <w:pPr>
              <w:widowControl/>
              <w:spacing w:line="440" w:lineRule="exact"/>
              <w:jc w:val="center"/>
              <w:rPr>
                <w:rFonts w:ascii="宋体" w:hAnsi="宋体" w:cs="宋体"/>
                <w:kern w:val="0"/>
                <w:sz w:val="18"/>
                <w:szCs w:val="18"/>
              </w:rPr>
            </w:pPr>
            <w:r>
              <w:rPr>
                <w:rFonts w:hint="eastAsia" w:ascii="宋体" w:hAnsi="宋体" w:cs="宋体"/>
                <w:kern w:val="0"/>
                <w:sz w:val="18"/>
                <w:szCs w:val="18"/>
              </w:rPr>
              <w:t>Y＜200</w:t>
            </w:r>
          </w:p>
        </w:tc>
      </w:tr>
      <w:tr w14:paraId="3CC4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2D0AC335">
            <w:pPr>
              <w:widowControl/>
              <w:spacing w:line="440" w:lineRule="exact"/>
              <w:jc w:val="center"/>
              <w:rPr>
                <w:rFonts w:ascii="宋体" w:hAnsi="宋体" w:cs="宋体"/>
                <w:kern w:val="0"/>
                <w:sz w:val="18"/>
                <w:szCs w:val="18"/>
              </w:rPr>
            </w:pPr>
            <w:r>
              <w:rPr>
                <w:rFonts w:hint="eastAsia" w:ascii="宋体" w:hAnsi="宋体" w:cs="宋体"/>
                <w:kern w:val="0"/>
                <w:sz w:val="18"/>
                <w:szCs w:val="18"/>
              </w:rPr>
              <w:t>仓储业*</w:t>
            </w:r>
          </w:p>
        </w:tc>
        <w:tc>
          <w:tcPr>
            <w:tcW w:w="1523" w:type="dxa"/>
            <w:vAlign w:val="center"/>
          </w:tcPr>
          <w:p w14:paraId="0CE05623">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373037AC">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5038AD43">
            <w:pPr>
              <w:widowControl/>
              <w:spacing w:line="440" w:lineRule="exact"/>
              <w:jc w:val="center"/>
              <w:rPr>
                <w:rFonts w:ascii="宋体" w:hAnsi="宋体" w:cs="宋体"/>
                <w:kern w:val="0"/>
                <w:sz w:val="18"/>
                <w:szCs w:val="18"/>
              </w:rPr>
            </w:pPr>
            <w:r>
              <w:rPr>
                <w:rFonts w:hint="eastAsia" w:ascii="宋体" w:hAnsi="宋体" w:cs="宋体"/>
                <w:kern w:val="0"/>
                <w:sz w:val="18"/>
                <w:szCs w:val="18"/>
              </w:rPr>
              <w:t>X≥200</w:t>
            </w:r>
          </w:p>
        </w:tc>
        <w:tc>
          <w:tcPr>
            <w:tcW w:w="1731" w:type="dxa"/>
            <w:vAlign w:val="center"/>
          </w:tcPr>
          <w:p w14:paraId="573F8CF2">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54" w:type="dxa"/>
            <w:vAlign w:val="center"/>
          </w:tcPr>
          <w:p w14:paraId="45A6C2DC">
            <w:pPr>
              <w:widowControl/>
              <w:spacing w:line="440" w:lineRule="exact"/>
              <w:jc w:val="center"/>
              <w:rPr>
                <w:rFonts w:ascii="宋体" w:hAnsi="宋体" w:cs="宋体"/>
                <w:kern w:val="0"/>
                <w:sz w:val="18"/>
                <w:szCs w:val="18"/>
              </w:rPr>
            </w:pPr>
            <w:r>
              <w:rPr>
                <w:rFonts w:hint="eastAsia" w:ascii="宋体" w:hAnsi="宋体" w:cs="宋体"/>
                <w:kern w:val="0"/>
                <w:sz w:val="18"/>
                <w:szCs w:val="18"/>
              </w:rPr>
              <w:t>20≤X＜100</w:t>
            </w:r>
          </w:p>
        </w:tc>
        <w:tc>
          <w:tcPr>
            <w:tcW w:w="1106" w:type="dxa"/>
            <w:vAlign w:val="center"/>
          </w:tcPr>
          <w:p w14:paraId="2D6DD154">
            <w:pPr>
              <w:widowControl/>
              <w:spacing w:line="440" w:lineRule="exact"/>
              <w:jc w:val="center"/>
              <w:rPr>
                <w:rFonts w:ascii="宋体" w:hAnsi="宋体" w:cs="宋体"/>
                <w:kern w:val="0"/>
                <w:sz w:val="18"/>
                <w:szCs w:val="18"/>
              </w:rPr>
            </w:pPr>
            <w:r>
              <w:rPr>
                <w:rFonts w:hint="eastAsia" w:ascii="宋体" w:hAnsi="宋体" w:cs="宋体"/>
                <w:kern w:val="0"/>
                <w:sz w:val="18"/>
                <w:szCs w:val="18"/>
              </w:rPr>
              <w:t>X＜20</w:t>
            </w:r>
          </w:p>
        </w:tc>
      </w:tr>
      <w:tr w14:paraId="2DD0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5D1070CA">
            <w:pPr>
              <w:widowControl/>
              <w:spacing w:line="440" w:lineRule="exact"/>
              <w:jc w:val="center"/>
              <w:rPr>
                <w:rFonts w:ascii="宋体" w:hAnsi="宋体" w:cs="宋体"/>
                <w:kern w:val="0"/>
                <w:sz w:val="18"/>
                <w:szCs w:val="18"/>
              </w:rPr>
            </w:pPr>
          </w:p>
        </w:tc>
        <w:tc>
          <w:tcPr>
            <w:tcW w:w="1523" w:type="dxa"/>
            <w:vAlign w:val="center"/>
          </w:tcPr>
          <w:p w14:paraId="1BD115BE">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7765A7A0">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5C10FF1A">
            <w:pPr>
              <w:widowControl/>
              <w:spacing w:line="440" w:lineRule="exact"/>
              <w:jc w:val="center"/>
              <w:rPr>
                <w:rFonts w:ascii="宋体" w:hAnsi="宋体" w:cs="宋体"/>
                <w:kern w:val="0"/>
                <w:sz w:val="18"/>
                <w:szCs w:val="18"/>
              </w:rPr>
            </w:pPr>
            <w:r>
              <w:rPr>
                <w:rFonts w:hint="eastAsia" w:ascii="宋体" w:hAnsi="宋体" w:cs="宋体"/>
                <w:kern w:val="0"/>
                <w:sz w:val="18"/>
                <w:szCs w:val="18"/>
              </w:rPr>
              <w:t>Y≥30000</w:t>
            </w:r>
          </w:p>
        </w:tc>
        <w:tc>
          <w:tcPr>
            <w:tcW w:w="1731" w:type="dxa"/>
            <w:vAlign w:val="center"/>
          </w:tcPr>
          <w:p w14:paraId="32A820A9">
            <w:pPr>
              <w:widowControl/>
              <w:spacing w:line="440" w:lineRule="exact"/>
              <w:jc w:val="center"/>
              <w:rPr>
                <w:rFonts w:ascii="宋体" w:hAnsi="宋体" w:cs="宋体"/>
                <w:kern w:val="0"/>
                <w:sz w:val="18"/>
                <w:szCs w:val="18"/>
              </w:rPr>
            </w:pPr>
            <w:r>
              <w:rPr>
                <w:rFonts w:hint="eastAsia" w:ascii="宋体" w:hAnsi="宋体" w:cs="宋体"/>
                <w:kern w:val="0"/>
                <w:sz w:val="18"/>
                <w:szCs w:val="18"/>
              </w:rPr>
              <w:t>1000≤Y＜30000</w:t>
            </w:r>
          </w:p>
        </w:tc>
        <w:tc>
          <w:tcPr>
            <w:tcW w:w="1454" w:type="dxa"/>
            <w:vAlign w:val="center"/>
          </w:tcPr>
          <w:p w14:paraId="10543730">
            <w:pPr>
              <w:widowControl/>
              <w:spacing w:line="440" w:lineRule="exact"/>
              <w:jc w:val="center"/>
              <w:rPr>
                <w:rFonts w:ascii="宋体" w:hAnsi="宋体" w:cs="宋体"/>
                <w:kern w:val="0"/>
                <w:sz w:val="18"/>
                <w:szCs w:val="18"/>
              </w:rPr>
            </w:pPr>
            <w:r>
              <w:rPr>
                <w:rFonts w:hint="eastAsia" w:ascii="宋体" w:hAnsi="宋体" w:cs="宋体"/>
                <w:kern w:val="0"/>
                <w:sz w:val="18"/>
                <w:szCs w:val="18"/>
              </w:rPr>
              <w:t>100≤Y＜1000</w:t>
            </w:r>
          </w:p>
        </w:tc>
        <w:tc>
          <w:tcPr>
            <w:tcW w:w="1106" w:type="dxa"/>
            <w:vAlign w:val="center"/>
          </w:tcPr>
          <w:p w14:paraId="7AA9E127">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2A65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57813AFB">
            <w:pPr>
              <w:widowControl/>
              <w:spacing w:line="440" w:lineRule="exact"/>
              <w:jc w:val="center"/>
              <w:rPr>
                <w:rFonts w:ascii="宋体" w:hAnsi="宋体" w:cs="宋体"/>
                <w:kern w:val="0"/>
                <w:sz w:val="18"/>
                <w:szCs w:val="18"/>
              </w:rPr>
            </w:pPr>
            <w:r>
              <w:rPr>
                <w:rFonts w:hint="eastAsia" w:ascii="宋体" w:hAnsi="宋体" w:cs="宋体"/>
                <w:kern w:val="0"/>
                <w:sz w:val="18"/>
                <w:szCs w:val="18"/>
              </w:rPr>
              <w:t>邮政业</w:t>
            </w:r>
          </w:p>
        </w:tc>
        <w:tc>
          <w:tcPr>
            <w:tcW w:w="1523" w:type="dxa"/>
            <w:vAlign w:val="center"/>
          </w:tcPr>
          <w:p w14:paraId="58183F5C">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503563B0">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7F65D57B">
            <w:pPr>
              <w:widowControl/>
              <w:spacing w:line="440" w:lineRule="exact"/>
              <w:jc w:val="center"/>
              <w:rPr>
                <w:rFonts w:ascii="宋体" w:hAnsi="宋体" w:cs="宋体"/>
                <w:kern w:val="0"/>
                <w:sz w:val="18"/>
                <w:szCs w:val="18"/>
              </w:rPr>
            </w:pPr>
            <w:r>
              <w:rPr>
                <w:rFonts w:hint="eastAsia" w:ascii="宋体" w:hAnsi="宋体" w:cs="宋体"/>
                <w:kern w:val="0"/>
                <w:sz w:val="18"/>
                <w:szCs w:val="18"/>
              </w:rPr>
              <w:t>X≥1000</w:t>
            </w:r>
          </w:p>
        </w:tc>
        <w:tc>
          <w:tcPr>
            <w:tcW w:w="1731" w:type="dxa"/>
            <w:vAlign w:val="center"/>
          </w:tcPr>
          <w:p w14:paraId="61B9CBDA">
            <w:pPr>
              <w:widowControl/>
              <w:spacing w:line="440" w:lineRule="exact"/>
              <w:jc w:val="center"/>
              <w:rPr>
                <w:rFonts w:ascii="宋体" w:hAnsi="宋体" w:cs="宋体"/>
                <w:kern w:val="0"/>
                <w:sz w:val="18"/>
                <w:szCs w:val="18"/>
              </w:rPr>
            </w:pPr>
            <w:r>
              <w:rPr>
                <w:rFonts w:hint="eastAsia" w:ascii="宋体" w:hAnsi="宋体" w:cs="宋体"/>
                <w:kern w:val="0"/>
                <w:sz w:val="18"/>
                <w:szCs w:val="18"/>
              </w:rPr>
              <w:t>300≤X＜1000</w:t>
            </w:r>
          </w:p>
        </w:tc>
        <w:tc>
          <w:tcPr>
            <w:tcW w:w="1454" w:type="dxa"/>
            <w:vAlign w:val="center"/>
          </w:tcPr>
          <w:p w14:paraId="4007212D">
            <w:pPr>
              <w:widowControl/>
              <w:spacing w:line="440" w:lineRule="exact"/>
              <w:jc w:val="center"/>
              <w:rPr>
                <w:rFonts w:ascii="宋体" w:hAnsi="宋体" w:cs="宋体"/>
                <w:kern w:val="0"/>
                <w:sz w:val="18"/>
                <w:szCs w:val="18"/>
              </w:rPr>
            </w:pPr>
            <w:r>
              <w:rPr>
                <w:rFonts w:hint="eastAsia" w:ascii="宋体" w:hAnsi="宋体" w:cs="宋体"/>
                <w:kern w:val="0"/>
                <w:sz w:val="18"/>
                <w:szCs w:val="18"/>
              </w:rPr>
              <w:t>20≤X＜300</w:t>
            </w:r>
          </w:p>
        </w:tc>
        <w:tc>
          <w:tcPr>
            <w:tcW w:w="1106" w:type="dxa"/>
            <w:vAlign w:val="center"/>
          </w:tcPr>
          <w:p w14:paraId="34310F3C">
            <w:pPr>
              <w:widowControl/>
              <w:spacing w:line="440" w:lineRule="exact"/>
              <w:jc w:val="center"/>
              <w:rPr>
                <w:rFonts w:ascii="宋体" w:hAnsi="宋体" w:cs="宋体"/>
                <w:kern w:val="0"/>
                <w:sz w:val="18"/>
                <w:szCs w:val="18"/>
              </w:rPr>
            </w:pPr>
            <w:r>
              <w:rPr>
                <w:rFonts w:hint="eastAsia" w:ascii="宋体" w:hAnsi="宋体" w:cs="宋体"/>
                <w:kern w:val="0"/>
                <w:sz w:val="18"/>
                <w:szCs w:val="18"/>
              </w:rPr>
              <w:t>X＜20</w:t>
            </w:r>
          </w:p>
        </w:tc>
      </w:tr>
      <w:tr w14:paraId="2DA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6E0A1ACF">
            <w:pPr>
              <w:widowControl/>
              <w:spacing w:line="440" w:lineRule="exact"/>
              <w:jc w:val="center"/>
              <w:rPr>
                <w:rFonts w:ascii="宋体" w:hAnsi="宋体" w:cs="宋体"/>
                <w:kern w:val="0"/>
                <w:sz w:val="18"/>
                <w:szCs w:val="18"/>
              </w:rPr>
            </w:pPr>
          </w:p>
        </w:tc>
        <w:tc>
          <w:tcPr>
            <w:tcW w:w="1523" w:type="dxa"/>
            <w:vAlign w:val="center"/>
          </w:tcPr>
          <w:p w14:paraId="37D759E9">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4ABB5D72">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4446BC33">
            <w:pPr>
              <w:widowControl/>
              <w:spacing w:line="440" w:lineRule="exact"/>
              <w:jc w:val="center"/>
              <w:rPr>
                <w:rFonts w:ascii="宋体" w:hAnsi="宋体" w:cs="宋体"/>
                <w:kern w:val="0"/>
                <w:sz w:val="18"/>
                <w:szCs w:val="18"/>
              </w:rPr>
            </w:pPr>
            <w:r>
              <w:rPr>
                <w:rFonts w:hint="eastAsia" w:ascii="宋体" w:hAnsi="宋体" w:cs="宋体"/>
                <w:kern w:val="0"/>
                <w:sz w:val="18"/>
                <w:szCs w:val="18"/>
              </w:rPr>
              <w:t>Y≥30000</w:t>
            </w:r>
          </w:p>
        </w:tc>
        <w:tc>
          <w:tcPr>
            <w:tcW w:w="1731" w:type="dxa"/>
            <w:vAlign w:val="center"/>
          </w:tcPr>
          <w:p w14:paraId="3202188C">
            <w:pPr>
              <w:widowControl/>
              <w:spacing w:line="440" w:lineRule="exact"/>
              <w:jc w:val="center"/>
              <w:rPr>
                <w:rFonts w:ascii="宋体" w:hAnsi="宋体" w:cs="宋体"/>
                <w:kern w:val="0"/>
                <w:sz w:val="18"/>
                <w:szCs w:val="18"/>
              </w:rPr>
            </w:pPr>
            <w:r>
              <w:rPr>
                <w:rFonts w:hint="eastAsia" w:ascii="宋体" w:hAnsi="宋体" w:cs="宋体"/>
                <w:kern w:val="0"/>
                <w:sz w:val="18"/>
                <w:szCs w:val="18"/>
              </w:rPr>
              <w:t>2000≤Y＜30000</w:t>
            </w:r>
          </w:p>
        </w:tc>
        <w:tc>
          <w:tcPr>
            <w:tcW w:w="1454" w:type="dxa"/>
            <w:vAlign w:val="center"/>
          </w:tcPr>
          <w:p w14:paraId="01C552A0">
            <w:pPr>
              <w:widowControl/>
              <w:spacing w:line="440" w:lineRule="exact"/>
              <w:jc w:val="center"/>
              <w:rPr>
                <w:rFonts w:ascii="宋体" w:hAnsi="宋体" w:cs="宋体"/>
                <w:kern w:val="0"/>
                <w:sz w:val="18"/>
                <w:szCs w:val="18"/>
              </w:rPr>
            </w:pPr>
            <w:r>
              <w:rPr>
                <w:rFonts w:hint="eastAsia" w:ascii="宋体" w:hAnsi="宋体" w:cs="宋体"/>
                <w:kern w:val="0"/>
                <w:sz w:val="18"/>
                <w:szCs w:val="18"/>
              </w:rPr>
              <w:t>100≤Y＜2000</w:t>
            </w:r>
          </w:p>
        </w:tc>
        <w:tc>
          <w:tcPr>
            <w:tcW w:w="1106" w:type="dxa"/>
            <w:vAlign w:val="center"/>
          </w:tcPr>
          <w:p w14:paraId="646426C0">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76C3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4D28C0CB">
            <w:pPr>
              <w:widowControl/>
              <w:spacing w:line="440" w:lineRule="exact"/>
              <w:jc w:val="center"/>
              <w:rPr>
                <w:rFonts w:ascii="宋体" w:hAnsi="宋体" w:cs="宋体"/>
                <w:kern w:val="0"/>
                <w:sz w:val="18"/>
                <w:szCs w:val="18"/>
              </w:rPr>
            </w:pPr>
            <w:r>
              <w:rPr>
                <w:rFonts w:hint="eastAsia" w:ascii="宋体" w:hAnsi="宋体" w:cs="宋体"/>
                <w:kern w:val="0"/>
                <w:sz w:val="18"/>
                <w:szCs w:val="18"/>
              </w:rPr>
              <w:t>住宿业</w:t>
            </w:r>
          </w:p>
        </w:tc>
        <w:tc>
          <w:tcPr>
            <w:tcW w:w="1523" w:type="dxa"/>
            <w:vAlign w:val="center"/>
          </w:tcPr>
          <w:p w14:paraId="66DA7D1D">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01D4935B">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12875195">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6BA477CB">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54" w:type="dxa"/>
            <w:vAlign w:val="center"/>
          </w:tcPr>
          <w:p w14:paraId="3F60B94B">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4269C931">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04A0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272AB23">
            <w:pPr>
              <w:widowControl/>
              <w:spacing w:line="440" w:lineRule="exact"/>
              <w:jc w:val="center"/>
              <w:rPr>
                <w:rFonts w:ascii="宋体" w:hAnsi="宋体" w:cs="宋体"/>
                <w:kern w:val="0"/>
                <w:sz w:val="18"/>
                <w:szCs w:val="18"/>
              </w:rPr>
            </w:pPr>
          </w:p>
        </w:tc>
        <w:tc>
          <w:tcPr>
            <w:tcW w:w="1523" w:type="dxa"/>
            <w:vAlign w:val="center"/>
          </w:tcPr>
          <w:p w14:paraId="229FDF2E">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5AB2FD3D">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43C23AAB">
            <w:pPr>
              <w:widowControl/>
              <w:spacing w:line="440" w:lineRule="exact"/>
              <w:jc w:val="center"/>
              <w:rPr>
                <w:rFonts w:ascii="宋体" w:hAnsi="宋体" w:cs="宋体"/>
                <w:kern w:val="0"/>
                <w:sz w:val="18"/>
                <w:szCs w:val="18"/>
              </w:rPr>
            </w:pPr>
            <w:r>
              <w:rPr>
                <w:rFonts w:hint="eastAsia" w:ascii="宋体" w:hAnsi="宋体" w:cs="宋体"/>
                <w:kern w:val="0"/>
                <w:sz w:val="18"/>
                <w:szCs w:val="18"/>
              </w:rPr>
              <w:t>Y≥10000</w:t>
            </w:r>
          </w:p>
        </w:tc>
        <w:tc>
          <w:tcPr>
            <w:tcW w:w="1731" w:type="dxa"/>
            <w:vAlign w:val="center"/>
          </w:tcPr>
          <w:p w14:paraId="1C2A56C1">
            <w:pPr>
              <w:widowControl/>
              <w:spacing w:line="440" w:lineRule="exact"/>
              <w:jc w:val="center"/>
              <w:rPr>
                <w:rFonts w:ascii="宋体" w:hAnsi="宋体" w:cs="宋体"/>
                <w:kern w:val="0"/>
                <w:sz w:val="18"/>
                <w:szCs w:val="18"/>
              </w:rPr>
            </w:pPr>
            <w:r>
              <w:rPr>
                <w:rFonts w:hint="eastAsia" w:ascii="宋体" w:hAnsi="宋体" w:cs="宋体"/>
                <w:kern w:val="0"/>
                <w:sz w:val="18"/>
                <w:szCs w:val="18"/>
              </w:rPr>
              <w:t>2000≤Y＜10000</w:t>
            </w:r>
          </w:p>
        </w:tc>
        <w:tc>
          <w:tcPr>
            <w:tcW w:w="1454" w:type="dxa"/>
            <w:vAlign w:val="center"/>
          </w:tcPr>
          <w:p w14:paraId="6FD7FDB2">
            <w:pPr>
              <w:widowControl/>
              <w:spacing w:line="440" w:lineRule="exact"/>
              <w:jc w:val="center"/>
              <w:rPr>
                <w:rFonts w:ascii="宋体" w:hAnsi="宋体" w:cs="宋体"/>
                <w:kern w:val="0"/>
                <w:sz w:val="18"/>
                <w:szCs w:val="18"/>
              </w:rPr>
            </w:pPr>
            <w:r>
              <w:rPr>
                <w:rFonts w:hint="eastAsia" w:ascii="宋体" w:hAnsi="宋体" w:cs="宋体"/>
                <w:kern w:val="0"/>
                <w:sz w:val="18"/>
                <w:szCs w:val="18"/>
              </w:rPr>
              <w:t>100≤Y＜2000</w:t>
            </w:r>
          </w:p>
        </w:tc>
        <w:tc>
          <w:tcPr>
            <w:tcW w:w="1106" w:type="dxa"/>
            <w:vAlign w:val="center"/>
          </w:tcPr>
          <w:p w14:paraId="4DC8B859">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6DE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77EF0C67">
            <w:pPr>
              <w:widowControl/>
              <w:spacing w:line="440" w:lineRule="exact"/>
              <w:jc w:val="center"/>
              <w:rPr>
                <w:rFonts w:ascii="宋体" w:hAnsi="宋体" w:cs="宋体"/>
                <w:kern w:val="0"/>
                <w:sz w:val="18"/>
                <w:szCs w:val="18"/>
              </w:rPr>
            </w:pPr>
            <w:r>
              <w:rPr>
                <w:rFonts w:hint="eastAsia" w:ascii="宋体" w:hAnsi="宋体" w:cs="宋体"/>
                <w:kern w:val="0"/>
                <w:sz w:val="18"/>
                <w:szCs w:val="18"/>
              </w:rPr>
              <w:t>餐饮业</w:t>
            </w:r>
          </w:p>
        </w:tc>
        <w:tc>
          <w:tcPr>
            <w:tcW w:w="1523" w:type="dxa"/>
            <w:vAlign w:val="center"/>
          </w:tcPr>
          <w:p w14:paraId="4755A957">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35E5EA3A">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48B2D811">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34E14594">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54" w:type="dxa"/>
            <w:vAlign w:val="center"/>
          </w:tcPr>
          <w:p w14:paraId="6E8527FB">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7D6711EF">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6486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0CEA166F">
            <w:pPr>
              <w:widowControl/>
              <w:spacing w:line="440" w:lineRule="exact"/>
              <w:jc w:val="center"/>
              <w:rPr>
                <w:rFonts w:ascii="宋体" w:hAnsi="宋体" w:cs="宋体"/>
                <w:kern w:val="0"/>
                <w:sz w:val="18"/>
                <w:szCs w:val="18"/>
              </w:rPr>
            </w:pPr>
          </w:p>
        </w:tc>
        <w:tc>
          <w:tcPr>
            <w:tcW w:w="1523" w:type="dxa"/>
            <w:vAlign w:val="center"/>
          </w:tcPr>
          <w:p w14:paraId="5F8F92EF">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6FD88670">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41D07BAF">
            <w:pPr>
              <w:widowControl/>
              <w:spacing w:line="440" w:lineRule="exact"/>
              <w:jc w:val="center"/>
              <w:rPr>
                <w:rFonts w:ascii="宋体" w:hAnsi="宋体" w:cs="宋体"/>
                <w:kern w:val="0"/>
                <w:sz w:val="18"/>
                <w:szCs w:val="18"/>
              </w:rPr>
            </w:pPr>
            <w:r>
              <w:rPr>
                <w:rFonts w:hint="eastAsia" w:ascii="宋体" w:hAnsi="宋体" w:cs="宋体"/>
                <w:kern w:val="0"/>
                <w:sz w:val="18"/>
                <w:szCs w:val="18"/>
              </w:rPr>
              <w:t>Y≥10000</w:t>
            </w:r>
          </w:p>
        </w:tc>
        <w:tc>
          <w:tcPr>
            <w:tcW w:w="1731" w:type="dxa"/>
            <w:vAlign w:val="center"/>
          </w:tcPr>
          <w:p w14:paraId="40F4FDC0">
            <w:pPr>
              <w:widowControl/>
              <w:spacing w:line="440" w:lineRule="exact"/>
              <w:jc w:val="center"/>
              <w:rPr>
                <w:rFonts w:ascii="宋体" w:hAnsi="宋体" w:cs="宋体"/>
                <w:kern w:val="0"/>
                <w:sz w:val="18"/>
                <w:szCs w:val="18"/>
              </w:rPr>
            </w:pPr>
            <w:r>
              <w:rPr>
                <w:rFonts w:hint="eastAsia" w:ascii="宋体" w:hAnsi="宋体" w:cs="宋体"/>
                <w:kern w:val="0"/>
                <w:sz w:val="18"/>
                <w:szCs w:val="18"/>
              </w:rPr>
              <w:t>2000≤Y＜10000</w:t>
            </w:r>
          </w:p>
        </w:tc>
        <w:tc>
          <w:tcPr>
            <w:tcW w:w="1454" w:type="dxa"/>
            <w:vAlign w:val="center"/>
          </w:tcPr>
          <w:p w14:paraId="723FC997">
            <w:pPr>
              <w:widowControl/>
              <w:spacing w:line="440" w:lineRule="exact"/>
              <w:jc w:val="center"/>
              <w:rPr>
                <w:rFonts w:ascii="宋体" w:hAnsi="宋体" w:cs="宋体"/>
                <w:kern w:val="0"/>
                <w:sz w:val="18"/>
                <w:szCs w:val="18"/>
              </w:rPr>
            </w:pPr>
            <w:r>
              <w:rPr>
                <w:rFonts w:hint="eastAsia" w:ascii="宋体" w:hAnsi="宋体" w:cs="宋体"/>
                <w:kern w:val="0"/>
                <w:sz w:val="18"/>
                <w:szCs w:val="18"/>
              </w:rPr>
              <w:t>100≤Y＜2000</w:t>
            </w:r>
          </w:p>
        </w:tc>
        <w:tc>
          <w:tcPr>
            <w:tcW w:w="1106" w:type="dxa"/>
            <w:vAlign w:val="center"/>
          </w:tcPr>
          <w:p w14:paraId="7DB2D5B2">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1F44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5042C361">
            <w:pPr>
              <w:widowControl/>
              <w:spacing w:line="440" w:lineRule="exact"/>
              <w:jc w:val="center"/>
              <w:rPr>
                <w:rFonts w:ascii="宋体" w:hAnsi="宋体" w:cs="宋体"/>
                <w:kern w:val="0"/>
                <w:sz w:val="18"/>
                <w:szCs w:val="18"/>
              </w:rPr>
            </w:pPr>
            <w:r>
              <w:rPr>
                <w:rFonts w:hint="eastAsia" w:ascii="宋体" w:hAnsi="宋体" w:cs="宋体"/>
                <w:kern w:val="0"/>
                <w:sz w:val="18"/>
                <w:szCs w:val="18"/>
              </w:rPr>
              <w:t>信息传输业 *</w:t>
            </w:r>
          </w:p>
        </w:tc>
        <w:tc>
          <w:tcPr>
            <w:tcW w:w="1523" w:type="dxa"/>
            <w:vAlign w:val="center"/>
          </w:tcPr>
          <w:p w14:paraId="1A17256A">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1686B0FD">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4585E9C8">
            <w:pPr>
              <w:widowControl/>
              <w:spacing w:line="440" w:lineRule="exact"/>
              <w:jc w:val="center"/>
              <w:rPr>
                <w:rFonts w:ascii="宋体" w:hAnsi="宋体" w:cs="宋体"/>
                <w:kern w:val="0"/>
                <w:sz w:val="18"/>
                <w:szCs w:val="18"/>
              </w:rPr>
            </w:pPr>
            <w:r>
              <w:rPr>
                <w:rFonts w:hint="eastAsia" w:ascii="宋体" w:hAnsi="宋体" w:cs="宋体"/>
                <w:kern w:val="0"/>
                <w:sz w:val="18"/>
                <w:szCs w:val="18"/>
              </w:rPr>
              <w:t>X≥2000</w:t>
            </w:r>
          </w:p>
        </w:tc>
        <w:tc>
          <w:tcPr>
            <w:tcW w:w="1731" w:type="dxa"/>
            <w:vAlign w:val="center"/>
          </w:tcPr>
          <w:p w14:paraId="75CB31A7">
            <w:pPr>
              <w:widowControl/>
              <w:spacing w:line="440" w:lineRule="exact"/>
              <w:jc w:val="center"/>
              <w:rPr>
                <w:rFonts w:ascii="宋体" w:hAnsi="宋体" w:cs="宋体"/>
                <w:kern w:val="0"/>
                <w:sz w:val="18"/>
                <w:szCs w:val="18"/>
              </w:rPr>
            </w:pPr>
            <w:r>
              <w:rPr>
                <w:rFonts w:hint="eastAsia" w:ascii="宋体" w:hAnsi="宋体" w:cs="宋体"/>
                <w:kern w:val="0"/>
                <w:sz w:val="18"/>
                <w:szCs w:val="18"/>
              </w:rPr>
              <w:t>100≤X＜2000</w:t>
            </w:r>
          </w:p>
        </w:tc>
        <w:tc>
          <w:tcPr>
            <w:tcW w:w="1454" w:type="dxa"/>
            <w:vAlign w:val="center"/>
          </w:tcPr>
          <w:p w14:paraId="4D8232D6">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73B27536">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0D1F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10B614FE">
            <w:pPr>
              <w:widowControl/>
              <w:spacing w:line="440" w:lineRule="exact"/>
              <w:jc w:val="center"/>
              <w:rPr>
                <w:rFonts w:ascii="宋体" w:hAnsi="宋体" w:cs="宋体"/>
                <w:kern w:val="0"/>
                <w:sz w:val="18"/>
                <w:szCs w:val="18"/>
              </w:rPr>
            </w:pPr>
          </w:p>
        </w:tc>
        <w:tc>
          <w:tcPr>
            <w:tcW w:w="1523" w:type="dxa"/>
            <w:vAlign w:val="center"/>
          </w:tcPr>
          <w:p w14:paraId="5E12AF63">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35CE325D">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1D656285">
            <w:pPr>
              <w:widowControl/>
              <w:spacing w:line="440" w:lineRule="exact"/>
              <w:jc w:val="center"/>
              <w:rPr>
                <w:rFonts w:ascii="宋体" w:hAnsi="宋体" w:cs="宋体"/>
                <w:kern w:val="0"/>
                <w:sz w:val="18"/>
                <w:szCs w:val="18"/>
              </w:rPr>
            </w:pPr>
            <w:r>
              <w:rPr>
                <w:rFonts w:hint="eastAsia" w:ascii="宋体" w:hAnsi="宋体" w:cs="宋体"/>
                <w:kern w:val="0"/>
                <w:sz w:val="18"/>
                <w:szCs w:val="18"/>
              </w:rPr>
              <w:t>Y≥100000</w:t>
            </w:r>
          </w:p>
        </w:tc>
        <w:tc>
          <w:tcPr>
            <w:tcW w:w="1731" w:type="dxa"/>
            <w:vAlign w:val="center"/>
          </w:tcPr>
          <w:p w14:paraId="2C51791C">
            <w:pPr>
              <w:widowControl/>
              <w:spacing w:line="440" w:lineRule="exact"/>
              <w:jc w:val="center"/>
              <w:rPr>
                <w:rFonts w:ascii="宋体" w:hAnsi="宋体" w:cs="宋体"/>
                <w:kern w:val="0"/>
                <w:sz w:val="18"/>
                <w:szCs w:val="18"/>
              </w:rPr>
            </w:pPr>
            <w:r>
              <w:rPr>
                <w:rFonts w:hint="eastAsia" w:ascii="宋体" w:hAnsi="宋体" w:cs="宋体"/>
                <w:kern w:val="0"/>
                <w:sz w:val="18"/>
                <w:szCs w:val="18"/>
              </w:rPr>
              <w:t>1000≤Y＜100000</w:t>
            </w:r>
          </w:p>
        </w:tc>
        <w:tc>
          <w:tcPr>
            <w:tcW w:w="1454" w:type="dxa"/>
            <w:vAlign w:val="center"/>
          </w:tcPr>
          <w:p w14:paraId="5AF80DB1">
            <w:pPr>
              <w:widowControl/>
              <w:spacing w:line="440" w:lineRule="exact"/>
              <w:jc w:val="center"/>
              <w:rPr>
                <w:rFonts w:ascii="宋体" w:hAnsi="宋体" w:cs="宋体"/>
                <w:kern w:val="0"/>
                <w:sz w:val="18"/>
                <w:szCs w:val="18"/>
              </w:rPr>
            </w:pPr>
            <w:r>
              <w:rPr>
                <w:rFonts w:hint="eastAsia" w:ascii="宋体" w:hAnsi="宋体" w:cs="宋体"/>
                <w:kern w:val="0"/>
                <w:sz w:val="18"/>
                <w:szCs w:val="18"/>
              </w:rPr>
              <w:t>100≤Y＜1000</w:t>
            </w:r>
          </w:p>
        </w:tc>
        <w:tc>
          <w:tcPr>
            <w:tcW w:w="1106" w:type="dxa"/>
            <w:vAlign w:val="center"/>
          </w:tcPr>
          <w:p w14:paraId="1B70F10D">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47D6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14835E9A">
            <w:pPr>
              <w:widowControl/>
              <w:spacing w:line="440" w:lineRule="exact"/>
              <w:jc w:val="center"/>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523" w:type="dxa"/>
            <w:vAlign w:val="center"/>
          </w:tcPr>
          <w:p w14:paraId="2B7627CF">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79BB0D34">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0F09D025">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51E64D3D">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54" w:type="dxa"/>
            <w:vAlign w:val="center"/>
          </w:tcPr>
          <w:p w14:paraId="61C00270">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128DB133">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25DC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3306347D">
            <w:pPr>
              <w:widowControl/>
              <w:spacing w:line="440" w:lineRule="exact"/>
              <w:jc w:val="center"/>
              <w:rPr>
                <w:rFonts w:ascii="宋体" w:hAnsi="宋体" w:cs="宋体"/>
                <w:spacing w:val="-12"/>
                <w:kern w:val="0"/>
                <w:sz w:val="18"/>
                <w:szCs w:val="18"/>
              </w:rPr>
            </w:pPr>
          </w:p>
        </w:tc>
        <w:tc>
          <w:tcPr>
            <w:tcW w:w="1523" w:type="dxa"/>
            <w:vAlign w:val="center"/>
          </w:tcPr>
          <w:p w14:paraId="4F1C7CD2">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784F87CD">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3E50084A">
            <w:pPr>
              <w:widowControl/>
              <w:spacing w:line="440" w:lineRule="exact"/>
              <w:jc w:val="center"/>
              <w:rPr>
                <w:rFonts w:ascii="宋体" w:hAnsi="宋体" w:cs="宋体"/>
                <w:kern w:val="0"/>
                <w:sz w:val="18"/>
                <w:szCs w:val="18"/>
              </w:rPr>
            </w:pPr>
            <w:r>
              <w:rPr>
                <w:rFonts w:hint="eastAsia" w:ascii="宋体" w:hAnsi="宋体" w:cs="宋体"/>
                <w:kern w:val="0"/>
                <w:sz w:val="18"/>
                <w:szCs w:val="18"/>
              </w:rPr>
              <w:t>Y≥10000</w:t>
            </w:r>
          </w:p>
        </w:tc>
        <w:tc>
          <w:tcPr>
            <w:tcW w:w="1731" w:type="dxa"/>
            <w:vAlign w:val="center"/>
          </w:tcPr>
          <w:p w14:paraId="4B411AF4">
            <w:pPr>
              <w:widowControl/>
              <w:spacing w:line="440" w:lineRule="exact"/>
              <w:jc w:val="center"/>
              <w:rPr>
                <w:rFonts w:ascii="宋体" w:hAnsi="宋体" w:cs="宋体"/>
                <w:kern w:val="0"/>
                <w:sz w:val="18"/>
                <w:szCs w:val="18"/>
              </w:rPr>
            </w:pPr>
            <w:r>
              <w:rPr>
                <w:rFonts w:hint="eastAsia" w:ascii="宋体" w:hAnsi="宋体" w:cs="宋体"/>
                <w:kern w:val="0"/>
                <w:sz w:val="18"/>
                <w:szCs w:val="18"/>
              </w:rPr>
              <w:t>1000≤Y＜10000</w:t>
            </w:r>
          </w:p>
        </w:tc>
        <w:tc>
          <w:tcPr>
            <w:tcW w:w="1454" w:type="dxa"/>
            <w:vAlign w:val="center"/>
          </w:tcPr>
          <w:p w14:paraId="7817C7F9">
            <w:pPr>
              <w:widowControl/>
              <w:spacing w:line="440" w:lineRule="exact"/>
              <w:jc w:val="center"/>
              <w:rPr>
                <w:rFonts w:ascii="宋体" w:hAnsi="宋体" w:cs="宋体"/>
                <w:kern w:val="0"/>
                <w:sz w:val="18"/>
                <w:szCs w:val="18"/>
              </w:rPr>
            </w:pPr>
            <w:r>
              <w:rPr>
                <w:rFonts w:hint="eastAsia" w:ascii="宋体" w:hAnsi="宋体" w:cs="宋体"/>
                <w:kern w:val="0"/>
                <w:sz w:val="18"/>
                <w:szCs w:val="18"/>
              </w:rPr>
              <w:t>50≤Y＜1000</w:t>
            </w:r>
          </w:p>
        </w:tc>
        <w:tc>
          <w:tcPr>
            <w:tcW w:w="1106" w:type="dxa"/>
            <w:vAlign w:val="center"/>
          </w:tcPr>
          <w:p w14:paraId="37321EF4">
            <w:pPr>
              <w:widowControl/>
              <w:spacing w:line="440" w:lineRule="exact"/>
              <w:jc w:val="center"/>
              <w:rPr>
                <w:rFonts w:ascii="宋体" w:hAnsi="宋体" w:cs="宋体"/>
                <w:kern w:val="0"/>
                <w:sz w:val="18"/>
                <w:szCs w:val="18"/>
              </w:rPr>
            </w:pPr>
            <w:r>
              <w:rPr>
                <w:rFonts w:hint="eastAsia" w:ascii="宋体" w:hAnsi="宋体" w:cs="宋体"/>
                <w:kern w:val="0"/>
                <w:sz w:val="18"/>
                <w:szCs w:val="18"/>
              </w:rPr>
              <w:t>Y＜50</w:t>
            </w:r>
          </w:p>
        </w:tc>
      </w:tr>
      <w:tr w14:paraId="7C4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4AB44EC8">
            <w:pPr>
              <w:widowControl/>
              <w:spacing w:line="440" w:lineRule="exact"/>
              <w:jc w:val="center"/>
              <w:rPr>
                <w:rFonts w:ascii="宋体" w:hAnsi="宋体" w:cs="宋体"/>
                <w:kern w:val="0"/>
                <w:sz w:val="18"/>
                <w:szCs w:val="18"/>
              </w:rPr>
            </w:pPr>
            <w:r>
              <w:rPr>
                <w:rFonts w:hint="eastAsia" w:ascii="宋体" w:hAnsi="宋体" w:cs="宋体"/>
                <w:kern w:val="0"/>
                <w:sz w:val="18"/>
                <w:szCs w:val="18"/>
              </w:rPr>
              <w:t>房地产开发经营</w:t>
            </w:r>
          </w:p>
        </w:tc>
        <w:tc>
          <w:tcPr>
            <w:tcW w:w="1523" w:type="dxa"/>
            <w:vAlign w:val="center"/>
          </w:tcPr>
          <w:p w14:paraId="749D6E7F">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205BF05F">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6E5160FB">
            <w:pPr>
              <w:widowControl/>
              <w:spacing w:line="440" w:lineRule="exact"/>
              <w:jc w:val="center"/>
              <w:rPr>
                <w:rFonts w:ascii="宋体" w:hAnsi="宋体" w:cs="宋体"/>
                <w:kern w:val="0"/>
                <w:sz w:val="18"/>
                <w:szCs w:val="18"/>
              </w:rPr>
            </w:pPr>
            <w:r>
              <w:rPr>
                <w:rFonts w:hint="eastAsia" w:ascii="宋体" w:hAnsi="宋体" w:cs="宋体"/>
                <w:kern w:val="0"/>
                <w:sz w:val="18"/>
                <w:szCs w:val="18"/>
              </w:rPr>
              <w:t>Y≥200000</w:t>
            </w:r>
          </w:p>
        </w:tc>
        <w:tc>
          <w:tcPr>
            <w:tcW w:w="1731" w:type="dxa"/>
            <w:vAlign w:val="center"/>
          </w:tcPr>
          <w:p w14:paraId="0D32FF7C">
            <w:pPr>
              <w:widowControl/>
              <w:spacing w:line="440" w:lineRule="exact"/>
              <w:jc w:val="center"/>
              <w:rPr>
                <w:rFonts w:ascii="宋体" w:hAnsi="宋体" w:cs="宋体"/>
                <w:kern w:val="0"/>
                <w:sz w:val="18"/>
                <w:szCs w:val="18"/>
              </w:rPr>
            </w:pPr>
            <w:r>
              <w:rPr>
                <w:rFonts w:hint="eastAsia" w:ascii="宋体" w:hAnsi="宋体" w:cs="宋体"/>
                <w:kern w:val="0"/>
                <w:sz w:val="18"/>
                <w:szCs w:val="18"/>
              </w:rPr>
              <w:t>1000≤Y＜200000</w:t>
            </w:r>
          </w:p>
        </w:tc>
        <w:tc>
          <w:tcPr>
            <w:tcW w:w="1454" w:type="dxa"/>
            <w:vAlign w:val="center"/>
          </w:tcPr>
          <w:p w14:paraId="31B181BD">
            <w:pPr>
              <w:widowControl/>
              <w:spacing w:line="440" w:lineRule="exact"/>
              <w:jc w:val="center"/>
              <w:rPr>
                <w:rFonts w:ascii="宋体" w:hAnsi="宋体" w:cs="宋体"/>
                <w:kern w:val="0"/>
                <w:sz w:val="18"/>
                <w:szCs w:val="18"/>
              </w:rPr>
            </w:pPr>
            <w:r>
              <w:rPr>
                <w:rFonts w:hint="eastAsia" w:ascii="宋体" w:hAnsi="宋体" w:cs="宋体"/>
                <w:kern w:val="0"/>
                <w:sz w:val="18"/>
                <w:szCs w:val="18"/>
              </w:rPr>
              <w:t>100≤Y＜1000</w:t>
            </w:r>
          </w:p>
        </w:tc>
        <w:tc>
          <w:tcPr>
            <w:tcW w:w="1106" w:type="dxa"/>
            <w:vAlign w:val="center"/>
          </w:tcPr>
          <w:p w14:paraId="1FDBC494">
            <w:pPr>
              <w:widowControl/>
              <w:spacing w:line="440" w:lineRule="exact"/>
              <w:jc w:val="center"/>
              <w:rPr>
                <w:rFonts w:ascii="宋体" w:hAnsi="宋体" w:cs="宋体"/>
                <w:kern w:val="0"/>
                <w:sz w:val="18"/>
                <w:szCs w:val="18"/>
              </w:rPr>
            </w:pPr>
            <w:r>
              <w:rPr>
                <w:rFonts w:hint="eastAsia" w:ascii="宋体" w:hAnsi="宋体" w:cs="宋体"/>
                <w:kern w:val="0"/>
                <w:sz w:val="18"/>
                <w:szCs w:val="18"/>
              </w:rPr>
              <w:t>Y＜100</w:t>
            </w:r>
          </w:p>
        </w:tc>
      </w:tr>
      <w:tr w14:paraId="41B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59723D8C">
            <w:pPr>
              <w:widowControl/>
              <w:spacing w:line="440" w:lineRule="exact"/>
              <w:jc w:val="center"/>
              <w:rPr>
                <w:rFonts w:ascii="宋体" w:hAnsi="宋体" w:cs="宋体"/>
                <w:kern w:val="0"/>
                <w:sz w:val="18"/>
                <w:szCs w:val="18"/>
              </w:rPr>
            </w:pPr>
          </w:p>
        </w:tc>
        <w:tc>
          <w:tcPr>
            <w:tcW w:w="1523" w:type="dxa"/>
            <w:vAlign w:val="center"/>
          </w:tcPr>
          <w:p w14:paraId="0B090FD1">
            <w:pPr>
              <w:widowControl/>
              <w:spacing w:line="4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957" w:type="dxa"/>
            <w:vAlign w:val="center"/>
          </w:tcPr>
          <w:p w14:paraId="7CC3EE0B">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25D275D0">
            <w:pPr>
              <w:widowControl/>
              <w:spacing w:line="440" w:lineRule="exact"/>
              <w:jc w:val="center"/>
              <w:rPr>
                <w:rFonts w:ascii="宋体" w:hAnsi="宋体" w:cs="宋体"/>
                <w:kern w:val="0"/>
                <w:sz w:val="18"/>
                <w:szCs w:val="18"/>
              </w:rPr>
            </w:pPr>
            <w:r>
              <w:rPr>
                <w:rFonts w:hint="eastAsia" w:ascii="宋体" w:hAnsi="宋体" w:cs="宋体"/>
                <w:kern w:val="0"/>
                <w:sz w:val="18"/>
                <w:szCs w:val="18"/>
              </w:rPr>
              <w:t>Z≥10000</w:t>
            </w:r>
          </w:p>
        </w:tc>
        <w:tc>
          <w:tcPr>
            <w:tcW w:w="1731" w:type="dxa"/>
            <w:vAlign w:val="center"/>
          </w:tcPr>
          <w:p w14:paraId="32DFE81F">
            <w:pPr>
              <w:widowControl/>
              <w:spacing w:line="440" w:lineRule="exact"/>
              <w:jc w:val="center"/>
              <w:rPr>
                <w:rFonts w:ascii="宋体" w:hAnsi="宋体" w:cs="宋体"/>
                <w:kern w:val="0"/>
                <w:sz w:val="18"/>
                <w:szCs w:val="18"/>
              </w:rPr>
            </w:pPr>
            <w:r>
              <w:rPr>
                <w:rFonts w:hint="eastAsia" w:ascii="宋体" w:hAnsi="宋体" w:cs="宋体"/>
                <w:kern w:val="0"/>
                <w:sz w:val="18"/>
                <w:szCs w:val="18"/>
              </w:rPr>
              <w:t>5000≤Z＜10000</w:t>
            </w:r>
          </w:p>
        </w:tc>
        <w:tc>
          <w:tcPr>
            <w:tcW w:w="1454" w:type="dxa"/>
            <w:vAlign w:val="center"/>
          </w:tcPr>
          <w:p w14:paraId="47A11DC5">
            <w:pPr>
              <w:widowControl/>
              <w:spacing w:line="440" w:lineRule="exact"/>
              <w:jc w:val="center"/>
              <w:rPr>
                <w:rFonts w:ascii="宋体" w:hAnsi="宋体" w:cs="宋体"/>
                <w:kern w:val="0"/>
                <w:sz w:val="18"/>
                <w:szCs w:val="18"/>
              </w:rPr>
            </w:pPr>
            <w:r>
              <w:rPr>
                <w:rFonts w:hint="eastAsia" w:ascii="宋体" w:hAnsi="宋体" w:cs="宋体"/>
                <w:kern w:val="0"/>
                <w:sz w:val="18"/>
                <w:szCs w:val="18"/>
              </w:rPr>
              <w:t>2000≤Z＜5000</w:t>
            </w:r>
          </w:p>
        </w:tc>
        <w:tc>
          <w:tcPr>
            <w:tcW w:w="1106" w:type="dxa"/>
            <w:vAlign w:val="center"/>
          </w:tcPr>
          <w:p w14:paraId="65465243">
            <w:pPr>
              <w:widowControl/>
              <w:spacing w:line="440" w:lineRule="exact"/>
              <w:jc w:val="center"/>
              <w:rPr>
                <w:rFonts w:ascii="宋体" w:hAnsi="宋体" w:cs="宋体"/>
                <w:kern w:val="0"/>
                <w:sz w:val="18"/>
                <w:szCs w:val="18"/>
              </w:rPr>
            </w:pPr>
            <w:r>
              <w:rPr>
                <w:rFonts w:hint="eastAsia" w:ascii="宋体" w:hAnsi="宋体" w:cs="宋体"/>
                <w:kern w:val="0"/>
                <w:sz w:val="18"/>
                <w:szCs w:val="18"/>
              </w:rPr>
              <w:t>Z＜2000</w:t>
            </w:r>
          </w:p>
        </w:tc>
      </w:tr>
      <w:tr w14:paraId="35BC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7F88D783">
            <w:pPr>
              <w:widowControl/>
              <w:spacing w:line="4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523" w:type="dxa"/>
            <w:vAlign w:val="center"/>
          </w:tcPr>
          <w:p w14:paraId="2A7B2A1C">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16E871CC">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70B6F8B1">
            <w:pPr>
              <w:widowControl/>
              <w:spacing w:line="440" w:lineRule="exact"/>
              <w:jc w:val="center"/>
              <w:rPr>
                <w:rFonts w:ascii="宋体" w:hAnsi="宋体" w:cs="宋体"/>
                <w:kern w:val="0"/>
                <w:sz w:val="18"/>
                <w:szCs w:val="18"/>
              </w:rPr>
            </w:pPr>
            <w:r>
              <w:rPr>
                <w:rFonts w:hint="eastAsia" w:ascii="宋体" w:hAnsi="宋体" w:cs="宋体"/>
                <w:kern w:val="0"/>
                <w:sz w:val="18"/>
                <w:szCs w:val="18"/>
              </w:rPr>
              <w:t>X≥1000</w:t>
            </w:r>
          </w:p>
        </w:tc>
        <w:tc>
          <w:tcPr>
            <w:tcW w:w="1731" w:type="dxa"/>
            <w:vAlign w:val="center"/>
          </w:tcPr>
          <w:p w14:paraId="1C8E4DB1">
            <w:pPr>
              <w:widowControl/>
              <w:spacing w:line="440" w:lineRule="exact"/>
              <w:jc w:val="center"/>
              <w:rPr>
                <w:rFonts w:ascii="宋体" w:hAnsi="宋体" w:cs="宋体"/>
                <w:kern w:val="0"/>
                <w:sz w:val="18"/>
                <w:szCs w:val="18"/>
              </w:rPr>
            </w:pPr>
            <w:r>
              <w:rPr>
                <w:rFonts w:hint="eastAsia" w:ascii="宋体" w:hAnsi="宋体" w:cs="宋体"/>
                <w:kern w:val="0"/>
                <w:sz w:val="18"/>
                <w:szCs w:val="18"/>
              </w:rPr>
              <w:t>300≤X＜1000</w:t>
            </w:r>
          </w:p>
        </w:tc>
        <w:tc>
          <w:tcPr>
            <w:tcW w:w="1454" w:type="dxa"/>
            <w:vAlign w:val="center"/>
          </w:tcPr>
          <w:p w14:paraId="488EB789">
            <w:pPr>
              <w:widowControl/>
              <w:spacing w:line="440" w:lineRule="exact"/>
              <w:jc w:val="center"/>
              <w:rPr>
                <w:rFonts w:ascii="宋体" w:hAnsi="宋体" w:cs="宋体"/>
                <w:kern w:val="0"/>
                <w:sz w:val="18"/>
                <w:szCs w:val="18"/>
              </w:rPr>
            </w:pPr>
            <w:r>
              <w:rPr>
                <w:rFonts w:hint="eastAsia" w:ascii="宋体" w:hAnsi="宋体" w:cs="宋体"/>
                <w:kern w:val="0"/>
                <w:sz w:val="18"/>
                <w:szCs w:val="18"/>
              </w:rPr>
              <w:t>100≤X＜300</w:t>
            </w:r>
          </w:p>
        </w:tc>
        <w:tc>
          <w:tcPr>
            <w:tcW w:w="1106" w:type="dxa"/>
            <w:vAlign w:val="center"/>
          </w:tcPr>
          <w:p w14:paraId="482B9A3F">
            <w:pPr>
              <w:widowControl/>
              <w:spacing w:line="440" w:lineRule="exact"/>
              <w:jc w:val="center"/>
              <w:rPr>
                <w:rFonts w:ascii="宋体" w:hAnsi="宋体" w:cs="宋体"/>
                <w:kern w:val="0"/>
                <w:sz w:val="18"/>
                <w:szCs w:val="18"/>
              </w:rPr>
            </w:pPr>
            <w:r>
              <w:rPr>
                <w:rFonts w:hint="eastAsia" w:ascii="宋体" w:hAnsi="宋体" w:cs="宋体"/>
                <w:kern w:val="0"/>
                <w:sz w:val="18"/>
                <w:szCs w:val="18"/>
              </w:rPr>
              <w:t>X＜100</w:t>
            </w:r>
          </w:p>
        </w:tc>
      </w:tr>
      <w:tr w14:paraId="697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39FB531D">
            <w:pPr>
              <w:widowControl/>
              <w:spacing w:line="440" w:lineRule="exact"/>
              <w:jc w:val="center"/>
              <w:rPr>
                <w:rFonts w:ascii="宋体" w:hAnsi="宋体" w:cs="宋体"/>
                <w:kern w:val="0"/>
                <w:sz w:val="18"/>
                <w:szCs w:val="18"/>
              </w:rPr>
            </w:pPr>
          </w:p>
        </w:tc>
        <w:tc>
          <w:tcPr>
            <w:tcW w:w="1523" w:type="dxa"/>
            <w:vAlign w:val="center"/>
          </w:tcPr>
          <w:p w14:paraId="1ECEFDE4">
            <w:pPr>
              <w:widowControl/>
              <w:spacing w:line="4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957" w:type="dxa"/>
            <w:vAlign w:val="center"/>
          </w:tcPr>
          <w:p w14:paraId="53C9AF15">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76F4CD3B">
            <w:pPr>
              <w:widowControl/>
              <w:spacing w:line="440" w:lineRule="exact"/>
              <w:jc w:val="center"/>
              <w:rPr>
                <w:rFonts w:ascii="宋体" w:hAnsi="宋体" w:cs="宋体"/>
                <w:kern w:val="0"/>
                <w:sz w:val="18"/>
                <w:szCs w:val="18"/>
              </w:rPr>
            </w:pPr>
            <w:r>
              <w:rPr>
                <w:rFonts w:hint="eastAsia" w:ascii="宋体" w:hAnsi="宋体" w:cs="宋体"/>
                <w:kern w:val="0"/>
                <w:sz w:val="18"/>
                <w:szCs w:val="18"/>
              </w:rPr>
              <w:t>Y≥5000</w:t>
            </w:r>
          </w:p>
        </w:tc>
        <w:tc>
          <w:tcPr>
            <w:tcW w:w="1731" w:type="dxa"/>
            <w:vAlign w:val="center"/>
          </w:tcPr>
          <w:p w14:paraId="6731928D">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54" w:type="dxa"/>
            <w:vAlign w:val="center"/>
          </w:tcPr>
          <w:p w14:paraId="69F69533">
            <w:pPr>
              <w:widowControl/>
              <w:spacing w:line="440" w:lineRule="exact"/>
              <w:jc w:val="center"/>
              <w:rPr>
                <w:rFonts w:ascii="宋体" w:hAnsi="宋体" w:cs="宋体"/>
                <w:kern w:val="0"/>
                <w:sz w:val="18"/>
                <w:szCs w:val="18"/>
              </w:rPr>
            </w:pPr>
            <w:r>
              <w:rPr>
                <w:rFonts w:hint="eastAsia" w:ascii="宋体" w:hAnsi="宋体" w:cs="宋体"/>
                <w:kern w:val="0"/>
                <w:sz w:val="18"/>
                <w:szCs w:val="18"/>
              </w:rPr>
              <w:t>500≤Y＜1000</w:t>
            </w:r>
          </w:p>
        </w:tc>
        <w:tc>
          <w:tcPr>
            <w:tcW w:w="1106" w:type="dxa"/>
            <w:vAlign w:val="center"/>
          </w:tcPr>
          <w:p w14:paraId="06033C35">
            <w:pPr>
              <w:widowControl/>
              <w:spacing w:line="440" w:lineRule="exact"/>
              <w:jc w:val="center"/>
              <w:rPr>
                <w:rFonts w:ascii="宋体" w:hAnsi="宋体" w:cs="宋体"/>
                <w:kern w:val="0"/>
                <w:sz w:val="18"/>
                <w:szCs w:val="18"/>
              </w:rPr>
            </w:pPr>
            <w:r>
              <w:rPr>
                <w:rFonts w:hint="eastAsia" w:ascii="宋体" w:hAnsi="宋体" w:cs="宋体"/>
                <w:kern w:val="0"/>
                <w:sz w:val="18"/>
                <w:szCs w:val="18"/>
              </w:rPr>
              <w:t>Y＜500</w:t>
            </w:r>
          </w:p>
        </w:tc>
      </w:tr>
      <w:tr w14:paraId="3A0E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restart"/>
            <w:vAlign w:val="center"/>
          </w:tcPr>
          <w:p w14:paraId="30FB66F9">
            <w:pPr>
              <w:widowControl/>
              <w:spacing w:line="4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523" w:type="dxa"/>
            <w:vAlign w:val="center"/>
          </w:tcPr>
          <w:p w14:paraId="6AE615C2">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0F1866B4">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1BA89255">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335CCF12">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54" w:type="dxa"/>
            <w:vAlign w:val="center"/>
          </w:tcPr>
          <w:p w14:paraId="3EE00919">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210C0F6F">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r w14:paraId="6B74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Merge w:val="continue"/>
            <w:vAlign w:val="center"/>
          </w:tcPr>
          <w:p w14:paraId="47F9C127">
            <w:pPr>
              <w:widowControl/>
              <w:spacing w:line="440" w:lineRule="exact"/>
              <w:jc w:val="center"/>
              <w:rPr>
                <w:rFonts w:ascii="宋体" w:hAnsi="宋体" w:cs="宋体"/>
                <w:kern w:val="0"/>
                <w:sz w:val="18"/>
                <w:szCs w:val="18"/>
              </w:rPr>
            </w:pPr>
          </w:p>
        </w:tc>
        <w:tc>
          <w:tcPr>
            <w:tcW w:w="1523" w:type="dxa"/>
            <w:vAlign w:val="center"/>
          </w:tcPr>
          <w:p w14:paraId="04D05AFC">
            <w:pPr>
              <w:widowControl/>
              <w:spacing w:line="4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957" w:type="dxa"/>
            <w:vAlign w:val="center"/>
          </w:tcPr>
          <w:p w14:paraId="019A6F36">
            <w:pPr>
              <w:widowControl/>
              <w:spacing w:line="440" w:lineRule="exact"/>
              <w:jc w:val="center"/>
              <w:rPr>
                <w:rFonts w:ascii="宋体" w:hAnsi="宋体" w:cs="宋体"/>
                <w:kern w:val="0"/>
                <w:sz w:val="18"/>
                <w:szCs w:val="18"/>
              </w:rPr>
            </w:pPr>
            <w:r>
              <w:rPr>
                <w:rFonts w:hint="eastAsia" w:ascii="宋体" w:hAnsi="宋体" w:cs="宋体"/>
                <w:kern w:val="0"/>
                <w:sz w:val="18"/>
                <w:szCs w:val="18"/>
              </w:rPr>
              <w:t>万元</w:t>
            </w:r>
          </w:p>
        </w:tc>
        <w:tc>
          <w:tcPr>
            <w:tcW w:w="1154" w:type="dxa"/>
            <w:vAlign w:val="center"/>
          </w:tcPr>
          <w:p w14:paraId="0E3CC551">
            <w:pPr>
              <w:widowControl/>
              <w:spacing w:line="440" w:lineRule="exact"/>
              <w:jc w:val="center"/>
              <w:rPr>
                <w:rFonts w:ascii="宋体" w:hAnsi="宋体" w:cs="宋体"/>
                <w:kern w:val="0"/>
                <w:sz w:val="18"/>
                <w:szCs w:val="18"/>
              </w:rPr>
            </w:pPr>
            <w:r>
              <w:rPr>
                <w:rFonts w:hint="eastAsia" w:ascii="宋体" w:hAnsi="宋体" w:cs="宋体"/>
                <w:kern w:val="0"/>
                <w:sz w:val="18"/>
                <w:szCs w:val="18"/>
              </w:rPr>
              <w:t>Z≥120000</w:t>
            </w:r>
          </w:p>
        </w:tc>
        <w:tc>
          <w:tcPr>
            <w:tcW w:w="1731" w:type="dxa"/>
            <w:vAlign w:val="center"/>
          </w:tcPr>
          <w:p w14:paraId="1CF640A7">
            <w:pPr>
              <w:widowControl/>
              <w:spacing w:line="440" w:lineRule="exact"/>
              <w:jc w:val="center"/>
              <w:rPr>
                <w:rFonts w:ascii="宋体" w:hAnsi="宋体" w:cs="宋体"/>
                <w:kern w:val="0"/>
                <w:sz w:val="18"/>
                <w:szCs w:val="18"/>
              </w:rPr>
            </w:pPr>
            <w:r>
              <w:rPr>
                <w:rFonts w:hint="eastAsia" w:ascii="宋体" w:hAnsi="宋体" w:cs="宋体"/>
                <w:kern w:val="0"/>
                <w:sz w:val="18"/>
                <w:szCs w:val="18"/>
              </w:rPr>
              <w:t>8000≤Z＜120000</w:t>
            </w:r>
          </w:p>
        </w:tc>
        <w:tc>
          <w:tcPr>
            <w:tcW w:w="1454" w:type="dxa"/>
            <w:vAlign w:val="center"/>
          </w:tcPr>
          <w:p w14:paraId="1FF0651C">
            <w:pPr>
              <w:widowControl/>
              <w:spacing w:line="440" w:lineRule="exact"/>
              <w:jc w:val="center"/>
              <w:rPr>
                <w:rFonts w:ascii="宋体" w:hAnsi="宋体" w:cs="宋体"/>
                <w:kern w:val="0"/>
                <w:sz w:val="18"/>
                <w:szCs w:val="18"/>
              </w:rPr>
            </w:pPr>
            <w:r>
              <w:rPr>
                <w:rFonts w:hint="eastAsia" w:ascii="宋体" w:hAnsi="宋体" w:cs="宋体"/>
                <w:kern w:val="0"/>
                <w:sz w:val="18"/>
                <w:szCs w:val="18"/>
              </w:rPr>
              <w:t>100≤Z＜8000</w:t>
            </w:r>
          </w:p>
        </w:tc>
        <w:tc>
          <w:tcPr>
            <w:tcW w:w="1106" w:type="dxa"/>
            <w:vAlign w:val="center"/>
          </w:tcPr>
          <w:p w14:paraId="0E6B5B9E">
            <w:pPr>
              <w:widowControl/>
              <w:spacing w:line="440" w:lineRule="exact"/>
              <w:jc w:val="center"/>
              <w:rPr>
                <w:rFonts w:ascii="宋体" w:hAnsi="宋体" w:cs="宋体"/>
                <w:kern w:val="0"/>
                <w:sz w:val="18"/>
                <w:szCs w:val="18"/>
              </w:rPr>
            </w:pPr>
            <w:r>
              <w:rPr>
                <w:rFonts w:hint="eastAsia" w:ascii="宋体" w:hAnsi="宋体" w:cs="宋体"/>
                <w:kern w:val="0"/>
                <w:sz w:val="18"/>
                <w:szCs w:val="18"/>
              </w:rPr>
              <w:t>Z＜100</w:t>
            </w:r>
          </w:p>
        </w:tc>
      </w:tr>
      <w:tr w14:paraId="1F43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6" w:type="dxa"/>
            <w:vAlign w:val="center"/>
          </w:tcPr>
          <w:p w14:paraId="7481FF6F">
            <w:pPr>
              <w:widowControl/>
              <w:spacing w:line="440" w:lineRule="exact"/>
              <w:jc w:val="center"/>
              <w:rPr>
                <w:rFonts w:ascii="宋体" w:hAnsi="宋体" w:cs="宋体"/>
                <w:kern w:val="0"/>
                <w:sz w:val="18"/>
                <w:szCs w:val="18"/>
              </w:rPr>
            </w:pPr>
            <w:r>
              <w:rPr>
                <w:rFonts w:hint="eastAsia" w:ascii="宋体" w:hAnsi="宋体" w:cs="宋体"/>
                <w:kern w:val="0"/>
                <w:sz w:val="18"/>
                <w:szCs w:val="18"/>
              </w:rPr>
              <w:t>其他未列明行业 *</w:t>
            </w:r>
          </w:p>
        </w:tc>
        <w:tc>
          <w:tcPr>
            <w:tcW w:w="1523" w:type="dxa"/>
            <w:vAlign w:val="center"/>
          </w:tcPr>
          <w:p w14:paraId="7701E2AF">
            <w:pPr>
              <w:widowControl/>
              <w:spacing w:line="440" w:lineRule="exact"/>
              <w:jc w:val="center"/>
              <w:rPr>
                <w:rFonts w:ascii="宋体" w:hAnsi="宋体" w:cs="宋体"/>
                <w:kern w:val="0"/>
                <w:sz w:val="18"/>
                <w:szCs w:val="18"/>
              </w:rPr>
            </w:pPr>
            <w:r>
              <w:rPr>
                <w:rFonts w:hint="eastAsia" w:ascii="宋体" w:hAnsi="宋体" w:cs="宋体"/>
                <w:kern w:val="0"/>
                <w:sz w:val="18"/>
                <w:szCs w:val="18"/>
              </w:rPr>
              <w:t>从业人员(X)</w:t>
            </w:r>
          </w:p>
        </w:tc>
        <w:tc>
          <w:tcPr>
            <w:tcW w:w="957" w:type="dxa"/>
            <w:vAlign w:val="center"/>
          </w:tcPr>
          <w:p w14:paraId="4595B400">
            <w:pPr>
              <w:widowControl/>
              <w:spacing w:line="440" w:lineRule="exact"/>
              <w:jc w:val="center"/>
              <w:rPr>
                <w:rFonts w:ascii="宋体" w:hAnsi="宋体" w:cs="宋体"/>
                <w:kern w:val="0"/>
                <w:sz w:val="18"/>
                <w:szCs w:val="18"/>
              </w:rPr>
            </w:pPr>
            <w:r>
              <w:rPr>
                <w:rFonts w:hint="eastAsia" w:ascii="宋体" w:hAnsi="宋体" w:cs="宋体"/>
                <w:kern w:val="0"/>
                <w:sz w:val="18"/>
                <w:szCs w:val="18"/>
              </w:rPr>
              <w:t>人</w:t>
            </w:r>
          </w:p>
        </w:tc>
        <w:tc>
          <w:tcPr>
            <w:tcW w:w="1154" w:type="dxa"/>
            <w:vAlign w:val="center"/>
          </w:tcPr>
          <w:p w14:paraId="1D07A14B">
            <w:pPr>
              <w:widowControl/>
              <w:spacing w:line="440" w:lineRule="exact"/>
              <w:jc w:val="center"/>
              <w:rPr>
                <w:rFonts w:ascii="宋体" w:hAnsi="宋体" w:cs="宋体"/>
                <w:kern w:val="0"/>
                <w:sz w:val="18"/>
                <w:szCs w:val="18"/>
              </w:rPr>
            </w:pPr>
            <w:r>
              <w:rPr>
                <w:rFonts w:hint="eastAsia" w:ascii="宋体" w:hAnsi="宋体" w:cs="宋体"/>
                <w:kern w:val="0"/>
                <w:sz w:val="18"/>
                <w:szCs w:val="18"/>
              </w:rPr>
              <w:t>X≥300</w:t>
            </w:r>
          </w:p>
        </w:tc>
        <w:tc>
          <w:tcPr>
            <w:tcW w:w="1731" w:type="dxa"/>
            <w:vAlign w:val="center"/>
          </w:tcPr>
          <w:p w14:paraId="01F34C88">
            <w:pPr>
              <w:widowControl/>
              <w:spacing w:line="44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54" w:type="dxa"/>
            <w:vAlign w:val="center"/>
          </w:tcPr>
          <w:p w14:paraId="49AE83A0">
            <w:pPr>
              <w:widowControl/>
              <w:spacing w:line="440" w:lineRule="exact"/>
              <w:jc w:val="center"/>
              <w:rPr>
                <w:rFonts w:ascii="宋体" w:hAnsi="宋体" w:cs="宋体"/>
                <w:kern w:val="0"/>
                <w:sz w:val="18"/>
                <w:szCs w:val="18"/>
              </w:rPr>
            </w:pPr>
            <w:r>
              <w:rPr>
                <w:rFonts w:hint="eastAsia" w:ascii="宋体" w:hAnsi="宋体" w:cs="宋体"/>
                <w:kern w:val="0"/>
                <w:sz w:val="18"/>
                <w:szCs w:val="18"/>
              </w:rPr>
              <w:t>10≤X＜100</w:t>
            </w:r>
          </w:p>
        </w:tc>
        <w:tc>
          <w:tcPr>
            <w:tcW w:w="1106" w:type="dxa"/>
            <w:vAlign w:val="center"/>
          </w:tcPr>
          <w:p w14:paraId="4382E0BE">
            <w:pPr>
              <w:widowControl/>
              <w:spacing w:line="440" w:lineRule="exact"/>
              <w:jc w:val="center"/>
              <w:rPr>
                <w:rFonts w:ascii="宋体" w:hAnsi="宋体" w:cs="宋体"/>
                <w:kern w:val="0"/>
                <w:sz w:val="18"/>
                <w:szCs w:val="18"/>
              </w:rPr>
            </w:pPr>
            <w:r>
              <w:rPr>
                <w:rFonts w:hint="eastAsia" w:ascii="宋体" w:hAnsi="宋体" w:cs="宋体"/>
                <w:kern w:val="0"/>
                <w:sz w:val="18"/>
                <w:szCs w:val="18"/>
              </w:rPr>
              <w:t>X＜10</w:t>
            </w:r>
          </w:p>
        </w:tc>
      </w:tr>
    </w:tbl>
    <w:p w14:paraId="391E6973">
      <w:pPr>
        <w:pStyle w:val="53"/>
        <w:spacing w:line="440" w:lineRule="exact"/>
        <w:rPr>
          <w:rFonts w:hint="eastAsia" w:ascii="宋体" w:hAnsi="宋体" w:eastAsia="宋体" w:cs="宋体"/>
        </w:rPr>
      </w:pPr>
    </w:p>
    <w:p w14:paraId="361B1569">
      <w:pPr>
        <w:widowControl/>
        <w:spacing w:line="440" w:lineRule="exact"/>
        <w:rPr>
          <w:rFonts w:ascii="仿宋_GB2312" w:hAnsi="宋体" w:eastAsia="仿宋_GB2312" w:cs="宋体"/>
          <w:b/>
          <w:bCs/>
          <w:spacing w:val="8"/>
          <w:kern w:val="0"/>
          <w:sz w:val="32"/>
          <w:szCs w:val="32"/>
        </w:rPr>
      </w:pPr>
      <w:r>
        <w:rPr>
          <w:rFonts w:hint="eastAsia" w:ascii="仿宋_GB2312" w:eastAsia="仿宋_GB2312" w:cs="宋体"/>
          <w:b/>
          <w:bCs/>
          <w:spacing w:val="8"/>
          <w:kern w:val="0"/>
          <w:sz w:val="32"/>
          <w:szCs w:val="32"/>
        </w:rPr>
        <w:t>说明：</w:t>
      </w:r>
    </w:p>
    <w:p w14:paraId="633A7F08">
      <w:pPr>
        <w:spacing w:line="440" w:lineRule="exact"/>
        <w:rPr>
          <w:rFonts w:ascii="仿宋_GB2312" w:hAnsi="宋体" w:eastAsia="仿宋_GB2312" w:cs="宋体"/>
          <w:spacing w:val="8"/>
          <w:kern w:val="0"/>
          <w:sz w:val="32"/>
          <w:szCs w:val="32"/>
        </w:rPr>
      </w:pPr>
      <w:r>
        <w:rPr>
          <w:rFonts w:hint="eastAsia" w:ascii="仿宋_GB2312" w:eastAsia="仿宋_GB2312" w:cs="宋体"/>
          <w:spacing w:val="8"/>
          <w:kern w:val="0"/>
          <w:sz w:val="32"/>
          <w:szCs w:val="32"/>
        </w:rPr>
        <w:t>　　</w:t>
      </w:r>
      <w:r>
        <w:rPr>
          <w:rFonts w:hint="eastAsia" w:ascii="仿宋_GB2312" w:eastAsia="仿宋_GB2312"/>
          <w:spacing w:val="8"/>
          <w:kern w:val="0"/>
          <w:sz w:val="32"/>
          <w:szCs w:val="32"/>
        </w:rPr>
        <w:t>1.</w:t>
      </w:r>
      <w:r>
        <w:rPr>
          <w:rFonts w:hint="eastAsia" w:ascii="仿宋_GB2312" w:eastAsia="仿宋_GB2312" w:cs="宋体"/>
          <w:spacing w:val="8"/>
          <w:kern w:val="0"/>
          <w:sz w:val="32"/>
          <w:szCs w:val="32"/>
        </w:rPr>
        <w:t>大型、中型和小型企业须同时满足所列指标的下限，否则下划一档；微型企业只须满足所列指标中的一项即可。</w:t>
      </w:r>
    </w:p>
    <w:p w14:paraId="6A49B06F">
      <w:pPr>
        <w:spacing w:line="440" w:lineRule="exact"/>
        <w:rPr>
          <w:rFonts w:ascii="仿宋_GB2312" w:hAnsi="宋体" w:eastAsia="仿宋_GB2312" w:cs="宋体"/>
          <w:spacing w:val="8"/>
          <w:kern w:val="0"/>
          <w:sz w:val="32"/>
          <w:szCs w:val="32"/>
        </w:rPr>
      </w:pPr>
      <w:r>
        <w:rPr>
          <w:rFonts w:hint="eastAsia" w:ascii="仿宋_GB2312" w:eastAsia="仿宋_GB2312" w:cs="宋体"/>
          <w:spacing w:val="8"/>
          <w:kern w:val="0"/>
          <w:sz w:val="32"/>
          <w:szCs w:val="32"/>
        </w:rPr>
        <w:t>　　</w:t>
      </w:r>
      <w:r>
        <w:rPr>
          <w:rFonts w:hint="eastAsia" w:ascii="仿宋_GB2312" w:eastAsia="仿宋_GB2312"/>
          <w:b/>
          <w:bCs/>
          <w:spacing w:val="8"/>
          <w:kern w:val="0"/>
          <w:sz w:val="32"/>
          <w:szCs w:val="32"/>
        </w:rPr>
        <w:t>2.</w:t>
      </w:r>
      <w:r>
        <w:rPr>
          <w:rFonts w:hint="eastAsia" w:ascii="仿宋_GB2312" w:eastAsia="仿宋_GB2312" w:cs="宋体"/>
          <w:b/>
          <w:bCs/>
          <w:spacing w:val="8"/>
          <w:kern w:val="0"/>
          <w:sz w:val="32"/>
          <w:szCs w:val="32"/>
        </w:rPr>
        <w:t>附表中各行业的范围以《国民经济行业分类》（</w:t>
      </w:r>
      <w:r>
        <w:rPr>
          <w:rFonts w:hint="eastAsia" w:ascii="仿宋_GB2312" w:eastAsia="仿宋_GB2312"/>
          <w:b/>
          <w:bCs/>
          <w:spacing w:val="8"/>
          <w:kern w:val="0"/>
          <w:sz w:val="32"/>
          <w:szCs w:val="32"/>
        </w:rPr>
        <w:t>GB/T4754-2017</w:t>
      </w:r>
      <w:r>
        <w:rPr>
          <w:rFonts w:hint="eastAsia" w:ascii="仿宋_GB2312" w:eastAsia="仿宋_GB2312" w:cs="宋体"/>
          <w:b/>
          <w:bCs/>
          <w:spacing w:val="8"/>
          <w:kern w:val="0"/>
          <w:sz w:val="32"/>
          <w:szCs w:val="32"/>
        </w:rPr>
        <w:t>）为准。</w:t>
      </w:r>
      <w:r>
        <w:rPr>
          <w:rFonts w:hint="eastAsia" w:ascii="仿宋_GB2312" w:eastAsia="仿宋_GB2312" w:cs="宋体"/>
          <w:spacing w:val="8"/>
          <w:kern w:val="0"/>
          <w:sz w:val="32"/>
          <w:szCs w:val="32"/>
        </w:rPr>
        <w:t>带</w:t>
      </w:r>
      <w:r>
        <w:rPr>
          <w:rFonts w:hint="eastAsia" w:ascii="仿宋_GB2312" w:eastAsia="仿宋_GB2312"/>
          <w:spacing w:val="8"/>
          <w:kern w:val="0"/>
          <w:sz w:val="32"/>
          <w:szCs w:val="32"/>
        </w:rPr>
        <w:t>*</w:t>
      </w:r>
      <w:r>
        <w:rPr>
          <w:rFonts w:hint="eastAsia" w:ascii="仿宋_GB2312" w:eastAsia="仿宋_GB2312" w:cs="宋体"/>
          <w:spacing w:val="8"/>
          <w:kern w:val="0"/>
          <w:sz w:val="32"/>
          <w:szCs w:val="32"/>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846A1E">
      <w:pPr>
        <w:spacing w:line="440" w:lineRule="exact"/>
        <w:rPr>
          <w:rFonts w:hint="eastAsia" w:ascii="宋体" w:hAnsi="宋体" w:cs="宋体"/>
          <w:b/>
          <w:bCs/>
          <w:color w:val="000000"/>
          <w:sz w:val="32"/>
          <w:szCs w:val="32"/>
        </w:rPr>
      </w:pPr>
      <w:r>
        <w:rPr>
          <w:rFonts w:hint="eastAsia" w:ascii="仿宋_GB2312" w:eastAsia="仿宋_GB2312" w:cs="宋体"/>
          <w:spacing w:val="8"/>
          <w:kern w:val="0"/>
          <w:sz w:val="32"/>
          <w:szCs w:val="32"/>
        </w:rPr>
        <w:t>　　</w:t>
      </w:r>
      <w:r>
        <w:rPr>
          <w:rFonts w:hint="eastAsia" w:ascii="仿宋_GB2312" w:eastAsia="仿宋_GB2312"/>
          <w:spacing w:val="8"/>
          <w:kern w:val="0"/>
          <w:sz w:val="32"/>
          <w:szCs w:val="32"/>
        </w:rPr>
        <w:t>3.</w:t>
      </w:r>
      <w:r>
        <w:rPr>
          <w:rFonts w:hint="eastAsia" w:ascii="仿宋_GB2312" w:eastAsia="仿宋_GB2312" w:cs="宋体"/>
          <w:spacing w:val="8"/>
          <w:kern w:val="0"/>
          <w:sz w:val="32"/>
          <w:szCs w:val="32"/>
        </w:rPr>
        <w:t>企业划分指标以现行统计制度为准。（</w:t>
      </w:r>
      <w:r>
        <w:rPr>
          <w:rFonts w:hint="eastAsia" w:ascii="仿宋_GB2312" w:eastAsia="仿宋_GB2312"/>
          <w:spacing w:val="8"/>
          <w:kern w:val="0"/>
          <w:sz w:val="32"/>
          <w:szCs w:val="32"/>
        </w:rPr>
        <w:t>1</w:t>
      </w:r>
      <w:r>
        <w:rPr>
          <w:rFonts w:hint="eastAsia" w:ascii="仿宋_GB2312" w:eastAsia="仿宋_GB2312" w:cs="宋体"/>
          <w:spacing w:val="8"/>
          <w:kern w:val="0"/>
          <w:sz w:val="32"/>
          <w:szCs w:val="32"/>
        </w:rPr>
        <w:t>）从业人员，是指期末从业人员数，没有期末从业人员数的，采用全年平均人员数代替。（</w:t>
      </w:r>
      <w:r>
        <w:rPr>
          <w:rFonts w:hint="eastAsia" w:ascii="仿宋_GB2312" w:eastAsia="仿宋_GB2312"/>
          <w:spacing w:val="8"/>
          <w:kern w:val="0"/>
          <w:sz w:val="32"/>
          <w:szCs w:val="32"/>
        </w:rPr>
        <w:t>2</w:t>
      </w:r>
      <w:r>
        <w:rPr>
          <w:rFonts w:hint="eastAsia" w:ascii="仿宋_GB2312" w:eastAsia="仿宋_GB2312" w:cs="宋体"/>
          <w:spacing w:val="8"/>
          <w:kern w:val="0"/>
          <w:sz w:val="32"/>
          <w:szCs w:val="32"/>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spacing w:val="8"/>
          <w:kern w:val="0"/>
          <w:sz w:val="32"/>
          <w:szCs w:val="32"/>
        </w:rPr>
        <w:t>3</w:t>
      </w:r>
      <w:r>
        <w:rPr>
          <w:rFonts w:hint="eastAsia" w:ascii="仿宋_GB2312" w:eastAsia="仿宋_GB2312" w:cs="宋体"/>
          <w:spacing w:val="8"/>
          <w:kern w:val="0"/>
          <w:sz w:val="32"/>
          <w:szCs w:val="32"/>
        </w:rPr>
        <w:t>）资产总额，采用资产总计代替。</w:t>
      </w:r>
    </w:p>
    <w:p w14:paraId="36AB235D">
      <w:pPr>
        <w:spacing w:line="440" w:lineRule="exact"/>
        <w:rPr>
          <w:rFonts w:hint="eastAsia" w:ascii="宋体" w:hAnsi="宋体" w:cs="宋体"/>
          <w:b/>
          <w:bCs/>
          <w:color w:val="000000"/>
          <w:sz w:val="32"/>
          <w:szCs w:val="32"/>
        </w:rPr>
        <w:sectPr>
          <w:pgSz w:w="11906" w:h="16838"/>
          <w:pgMar w:top="1440" w:right="1080" w:bottom="1440" w:left="1080" w:header="851" w:footer="992" w:gutter="0"/>
          <w:cols w:space="720" w:num="1"/>
          <w:docGrid w:type="lines" w:linePitch="312" w:charSpace="0"/>
        </w:sectPr>
      </w:pPr>
    </w:p>
    <w:p w14:paraId="4CB48049">
      <w:pPr>
        <w:spacing w:line="440" w:lineRule="exact"/>
        <w:rPr>
          <w:rFonts w:hint="eastAsia" w:ascii="宋体" w:hAnsi="宋体" w:cs="宋体"/>
          <w:b/>
          <w:bCs/>
          <w:color w:val="000000"/>
          <w:sz w:val="32"/>
          <w:szCs w:val="32"/>
        </w:rPr>
      </w:pPr>
      <w:r>
        <w:rPr>
          <w:rFonts w:hint="eastAsia" w:hAnsi="宋体" w:cs="宋体"/>
          <w:b/>
          <w:kern w:val="0"/>
          <w:sz w:val="32"/>
          <w:szCs w:val="32"/>
        </w:rPr>
        <w:t>②如属于监狱企业的，应当提供由省级以上监狱管理局、戒毒管理局(含新疆生产建设兵团)出具的属于监狱企业的证明文件复印件；</w:t>
      </w:r>
    </w:p>
    <w:p w14:paraId="36E6CAB1">
      <w:pPr>
        <w:pStyle w:val="53"/>
        <w:spacing w:line="440" w:lineRule="exact"/>
        <w:rPr>
          <w:rFonts w:hint="eastAsia" w:ascii="宋体" w:hAnsi="宋体" w:eastAsia="宋体" w:cs="宋体"/>
        </w:rPr>
      </w:pPr>
    </w:p>
    <w:p w14:paraId="1F6FE273">
      <w:pPr>
        <w:pStyle w:val="53"/>
        <w:spacing w:line="440" w:lineRule="exact"/>
        <w:rPr>
          <w:rFonts w:hint="eastAsia" w:ascii="宋体" w:hAnsi="宋体" w:eastAsia="宋体" w:cs="宋体"/>
        </w:rPr>
      </w:pPr>
    </w:p>
    <w:p w14:paraId="7B51F15C">
      <w:pPr>
        <w:spacing w:line="440" w:lineRule="exact"/>
        <w:rPr>
          <w:rFonts w:hint="eastAsia" w:ascii="宋体" w:hAnsi="宋体" w:cs="宋体"/>
          <w:b/>
          <w:bCs/>
          <w:color w:val="000000"/>
          <w:sz w:val="32"/>
          <w:szCs w:val="32"/>
        </w:rPr>
      </w:pPr>
      <w:r>
        <w:rPr>
          <w:rFonts w:hint="eastAsia" w:ascii="宋体" w:hAnsi="宋体" w:cs="宋体"/>
          <w:b/>
          <w:kern w:val="0"/>
          <w:sz w:val="32"/>
          <w:szCs w:val="32"/>
        </w:rPr>
        <w:t>③如符合条件的残疾人福利性单位在参加政府采购活动时，应当提供《残疾人福利性单位声明函》（格式见附件），并对声明的真实性负责。</w:t>
      </w:r>
    </w:p>
    <w:p w14:paraId="3625C4A9">
      <w:pPr>
        <w:pStyle w:val="14"/>
        <w:spacing w:line="440" w:lineRule="exact"/>
        <w:rPr>
          <w:rFonts w:hint="eastAsia" w:ascii="宋体" w:hAnsi="宋体" w:cs="宋体"/>
          <w:color w:val="000000"/>
        </w:rPr>
      </w:pPr>
    </w:p>
    <w:p w14:paraId="7429641D">
      <w:pPr>
        <w:spacing w:line="440" w:lineRule="exact"/>
        <w:jc w:val="center"/>
        <w:rPr>
          <w:rFonts w:hint="eastAsia" w:ascii="宋体" w:hAnsi="宋体" w:cs="宋体"/>
          <w:b/>
          <w:color w:val="000000"/>
          <w:spacing w:val="6"/>
          <w:sz w:val="30"/>
          <w:szCs w:val="30"/>
        </w:rPr>
      </w:pPr>
      <w:r>
        <w:rPr>
          <w:rFonts w:hint="eastAsia" w:ascii="宋体" w:hAnsi="宋体" w:cs="宋体"/>
          <w:b/>
          <w:color w:val="000000"/>
          <w:spacing w:val="6"/>
          <w:sz w:val="32"/>
          <w:szCs w:val="32"/>
        </w:rPr>
        <w:t>残疾人福利性单位声明函</w:t>
      </w:r>
    </w:p>
    <w:p w14:paraId="0E346B9C">
      <w:pPr>
        <w:spacing w:line="440" w:lineRule="exact"/>
        <w:ind w:firstLine="624" w:firstLineChars="200"/>
        <w:rPr>
          <w:rFonts w:hint="eastAsia" w:ascii="宋体" w:hAnsi="宋体" w:cs="宋体"/>
          <w:color w:val="000000"/>
          <w:spacing w:val="6"/>
          <w:sz w:val="30"/>
          <w:szCs w:val="30"/>
        </w:rPr>
      </w:pPr>
      <w:r>
        <w:rPr>
          <w:rFonts w:hint="eastAsia" w:ascii="宋体" w:hAnsi="宋体" w:cs="宋体"/>
          <w:color w:val="000000"/>
          <w:spacing w:val="6"/>
          <w:sz w:val="30"/>
          <w:szCs w:val="3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B64476">
      <w:pPr>
        <w:spacing w:line="440" w:lineRule="exact"/>
        <w:ind w:firstLine="624" w:firstLineChars="200"/>
        <w:rPr>
          <w:rFonts w:hint="eastAsia" w:ascii="宋体" w:hAnsi="宋体" w:cs="宋体"/>
          <w:color w:val="000000"/>
          <w:spacing w:val="6"/>
          <w:sz w:val="30"/>
          <w:szCs w:val="30"/>
        </w:rPr>
      </w:pPr>
      <w:r>
        <w:rPr>
          <w:rFonts w:hint="eastAsia" w:ascii="宋体" w:hAnsi="宋体" w:cs="宋体"/>
          <w:color w:val="000000"/>
          <w:spacing w:val="6"/>
          <w:sz w:val="30"/>
          <w:szCs w:val="30"/>
        </w:rPr>
        <w:t>本单位对上述声明的真实性负责。如有虚假，将依法承担相应责任。</w:t>
      </w:r>
    </w:p>
    <w:p w14:paraId="448287CA">
      <w:pPr>
        <w:spacing w:line="440" w:lineRule="exact"/>
        <w:rPr>
          <w:rFonts w:hint="eastAsia" w:ascii="宋体" w:hAnsi="宋体" w:cs="宋体"/>
          <w:color w:val="000000"/>
          <w:spacing w:val="6"/>
          <w:sz w:val="30"/>
          <w:szCs w:val="30"/>
        </w:rPr>
      </w:pPr>
    </w:p>
    <w:p w14:paraId="6018DB49">
      <w:pPr>
        <w:spacing w:line="440" w:lineRule="exact"/>
        <w:ind w:firstLine="624" w:firstLineChars="200"/>
        <w:rPr>
          <w:rFonts w:hint="eastAsia" w:ascii="宋体" w:hAnsi="宋体" w:cs="宋体"/>
          <w:color w:val="000000"/>
          <w:spacing w:val="6"/>
          <w:sz w:val="30"/>
          <w:szCs w:val="30"/>
        </w:rPr>
      </w:pPr>
      <w:r>
        <w:rPr>
          <w:rFonts w:hint="eastAsia" w:ascii="宋体" w:hAnsi="宋体" w:cs="宋体"/>
          <w:color w:val="000000"/>
          <w:spacing w:val="6"/>
          <w:sz w:val="30"/>
          <w:szCs w:val="30"/>
        </w:rPr>
        <w:t xml:space="preserve"> </w:t>
      </w:r>
    </w:p>
    <w:p w14:paraId="6633B557">
      <w:pPr>
        <w:tabs>
          <w:tab w:val="left" w:pos="4860"/>
        </w:tabs>
        <w:spacing w:line="440" w:lineRule="exact"/>
        <w:ind w:right="1560" w:firstLine="624" w:firstLineChars="200"/>
        <w:jc w:val="center"/>
        <w:rPr>
          <w:rFonts w:hint="eastAsia" w:ascii="宋体" w:hAnsi="宋体" w:cs="宋体"/>
          <w:color w:val="000000"/>
          <w:spacing w:val="6"/>
          <w:sz w:val="30"/>
          <w:szCs w:val="30"/>
        </w:rPr>
      </w:pPr>
      <w:r>
        <w:rPr>
          <w:rFonts w:hint="eastAsia" w:ascii="宋体" w:hAnsi="宋体" w:cs="宋体"/>
          <w:color w:val="000000"/>
          <w:spacing w:val="6"/>
          <w:sz w:val="30"/>
          <w:szCs w:val="30"/>
        </w:rPr>
        <w:t xml:space="preserve">       单位名称[盖公章(CA签章)]：</w:t>
      </w:r>
    </w:p>
    <w:p w14:paraId="16E0BD15">
      <w:pPr>
        <w:tabs>
          <w:tab w:val="left" w:pos="4860"/>
        </w:tabs>
        <w:spacing w:line="440" w:lineRule="exact"/>
        <w:ind w:right="1560" w:firstLine="624" w:firstLineChars="200"/>
        <w:jc w:val="center"/>
        <w:rPr>
          <w:rFonts w:hint="eastAsia" w:ascii="宋体" w:hAnsi="宋体" w:cs="宋体"/>
          <w:kern w:val="0"/>
          <w:sz w:val="28"/>
          <w:szCs w:val="28"/>
        </w:rPr>
      </w:pPr>
      <w:r>
        <w:rPr>
          <w:rFonts w:hint="eastAsia" w:ascii="宋体" w:hAnsi="宋体" w:cs="宋体"/>
          <w:color w:val="000000"/>
          <w:spacing w:val="6"/>
          <w:sz w:val="30"/>
          <w:szCs w:val="30"/>
        </w:rPr>
        <w:t xml:space="preserve">                         日  期：  </w:t>
      </w:r>
      <w:r>
        <w:rPr>
          <w:rFonts w:hint="eastAsia" w:ascii="宋体" w:hAnsi="宋体" w:cs="宋体"/>
          <w:kern w:val="0"/>
          <w:sz w:val="28"/>
          <w:szCs w:val="28"/>
        </w:rPr>
        <w:t>年   月   日</w:t>
      </w:r>
    </w:p>
    <w:p w14:paraId="46520E4A">
      <w:pPr>
        <w:pStyle w:val="14"/>
        <w:rPr>
          <w:rFonts w:hint="eastAsia"/>
        </w:rPr>
      </w:pPr>
    </w:p>
    <w:p w14:paraId="1E955BA5">
      <w:pPr>
        <w:spacing w:line="440" w:lineRule="exact"/>
        <w:rPr>
          <w:rFonts w:hint="eastAsia" w:ascii="宋体" w:hAnsi="宋体" w:cs="宋体"/>
          <w:b/>
          <w:bCs/>
          <w:color w:val="000000"/>
          <w:sz w:val="32"/>
          <w:szCs w:val="32"/>
        </w:rPr>
      </w:pPr>
    </w:p>
    <w:p w14:paraId="0166C274">
      <w:pPr>
        <w:pStyle w:val="53"/>
        <w:numPr>
          <w:ilvl w:val="0"/>
          <w:numId w:val="0"/>
        </w:numPr>
        <w:spacing w:line="440" w:lineRule="exact"/>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投标人可结合本项目的评标办法视自身情况自行提交相关证明材料（如有，请提供）。</w:t>
      </w:r>
    </w:p>
    <w:p w14:paraId="0AC92465">
      <w:pPr>
        <w:widowControl/>
        <w:spacing w:line="720" w:lineRule="exact"/>
        <w:jc w:val="left"/>
        <w:rPr>
          <w:rFonts w:hint="eastAsia" w:ascii="黑体" w:hAnsi="黑体" w:eastAsia="黑体" w:cs="黑体"/>
          <w:sz w:val="32"/>
          <w:szCs w:val="32"/>
          <w:lang w:val="zh-CN"/>
        </w:rPr>
      </w:pPr>
    </w:p>
    <w:p w14:paraId="2FFEE17B">
      <w:pPr>
        <w:widowControl/>
        <w:spacing w:line="720" w:lineRule="exact"/>
        <w:jc w:val="left"/>
        <w:rPr>
          <w:rFonts w:hint="eastAsia" w:ascii="黑体" w:hAnsi="黑体" w:eastAsia="黑体" w:cs="黑体"/>
          <w:sz w:val="32"/>
          <w:szCs w:val="32"/>
          <w:lang w:val="zh-CN"/>
        </w:rPr>
      </w:pPr>
    </w:p>
    <w:p w14:paraId="0BB36DEB">
      <w:pPr>
        <w:widowControl/>
        <w:spacing w:line="720" w:lineRule="exact"/>
        <w:jc w:val="left"/>
        <w:rPr>
          <w:rFonts w:hint="eastAsia" w:ascii="黑体" w:hAnsi="黑体" w:eastAsia="黑体" w:cs="黑体"/>
          <w:sz w:val="32"/>
          <w:szCs w:val="32"/>
          <w:lang w:val="zh-CN"/>
        </w:rPr>
      </w:pPr>
    </w:p>
    <w:p w14:paraId="3B77183A">
      <w:pPr>
        <w:widowControl/>
        <w:spacing w:line="720" w:lineRule="exact"/>
        <w:jc w:val="left"/>
        <w:rPr>
          <w:rFonts w:ascii="黑体" w:hAnsi="黑体" w:eastAsia="黑体" w:cs="黑体"/>
          <w:sz w:val="32"/>
          <w:szCs w:val="32"/>
        </w:rPr>
      </w:pPr>
      <w:r>
        <w:rPr>
          <w:rFonts w:hint="eastAsia" w:ascii="黑体" w:hAnsi="黑体" w:eastAsia="黑体" w:cs="黑体"/>
          <w:sz w:val="32"/>
          <w:szCs w:val="32"/>
          <w:lang w:val="zh-CN"/>
        </w:rPr>
        <w:t>附件</w:t>
      </w:r>
    </w:p>
    <w:p w14:paraId="45A1F320">
      <w:pPr>
        <w:widowControl/>
        <w:spacing w:line="720" w:lineRule="exact"/>
        <w:jc w:val="left"/>
        <w:rPr>
          <w:rFonts w:hint="eastAsia" w:ascii="黑体" w:hAnsi="黑体" w:eastAsia="黑体" w:cs="黑体"/>
          <w:sz w:val="32"/>
          <w:szCs w:val="32"/>
          <w:lang w:val="zh-CN"/>
        </w:rPr>
      </w:pPr>
    </w:p>
    <w:p w14:paraId="74192228">
      <w:pPr>
        <w:widowControl/>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广西线上“政采贷”政策告知函</w:t>
      </w:r>
    </w:p>
    <w:p w14:paraId="75678DEA">
      <w:pPr>
        <w:widowControl/>
        <w:spacing w:line="580" w:lineRule="exact"/>
        <w:ind w:firstLine="640" w:firstLineChars="200"/>
        <w:rPr>
          <w:rFonts w:hint="eastAsia" w:eastAsia="仿宋_GB2312"/>
          <w:sz w:val="32"/>
          <w:szCs w:val="32"/>
        </w:rPr>
      </w:pPr>
    </w:p>
    <w:p w14:paraId="5CE56A7D">
      <w:pPr>
        <w:widowControl/>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742E46C5">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欢迎贵公司参与广西政府采购活动！</w:t>
      </w:r>
    </w:p>
    <w:p w14:paraId="34A8FF3F">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9CB5B68">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相关金融产品和银行业金融机构联系方式，可在中征应收账款融资服务平台查询（网址：</w:t>
      </w:r>
      <w:r>
        <w:rPr>
          <w:rFonts w:eastAsia="仿宋_GB2312"/>
          <w:sz w:val="32"/>
          <w:szCs w:val="32"/>
        </w:rPr>
        <w:fldChar w:fldCharType="begin"/>
      </w:r>
      <w:r>
        <w:rPr>
          <w:rFonts w:eastAsia="仿宋_GB2312"/>
          <w:sz w:val="32"/>
          <w:szCs w:val="32"/>
        </w:rPr>
        <w:instrText xml:space="preserve"> HYPERLINK "https://www.crcrfsp.com/" </w:instrText>
      </w:r>
      <w:r>
        <w:rPr>
          <w:rFonts w:eastAsia="仿宋_GB2312"/>
          <w:sz w:val="32"/>
          <w:szCs w:val="32"/>
        </w:rPr>
        <w:fldChar w:fldCharType="separate"/>
      </w:r>
      <w:r>
        <w:rPr>
          <w:rStyle w:val="44"/>
          <w:rFonts w:eastAsia="仿宋_GB2312"/>
          <w:color w:val="auto"/>
          <w:sz w:val="32"/>
        </w:rPr>
        <w:t>https://www.crcrfsp.com/</w:t>
      </w:r>
      <w:r>
        <w:rPr>
          <w:rFonts w:eastAsia="仿宋_GB2312"/>
          <w:sz w:val="32"/>
          <w:szCs w:val="32"/>
        </w:rPr>
        <w:fldChar w:fldCharType="end"/>
      </w:r>
      <w:r>
        <w:rPr>
          <w:rFonts w:hint="eastAsia" w:eastAsia="仿宋_GB2312"/>
          <w:sz w:val="32"/>
          <w:szCs w:val="32"/>
        </w:rPr>
        <w:t>，客服电话：</w:t>
      </w:r>
      <w:r>
        <w:rPr>
          <w:rFonts w:hint="eastAsia" w:ascii="仿宋_GB2312" w:hAnsi="仿宋_GB2312" w:eastAsia="仿宋_GB2312" w:cs="仿宋_GB2312"/>
          <w:sz w:val="32"/>
          <w:szCs w:val="32"/>
        </w:rPr>
        <w:t>400-009-0001）。</w:t>
      </w:r>
    </w:p>
    <w:p w14:paraId="621795C9">
      <w:pPr>
        <w:pStyle w:val="53"/>
        <w:numPr>
          <w:ilvl w:val="0"/>
          <w:numId w:val="0"/>
        </w:numPr>
        <w:spacing w:line="440" w:lineRule="exact"/>
        <w:rPr>
          <w:rFonts w:hint="eastAsia" w:ascii="宋体" w:hAnsi="宋体" w:eastAsia="宋体" w:cs="宋体"/>
          <w:b/>
          <w:bCs/>
          <w:sz w:val="32"/>
          <w:szCs w:val="32"/>
        </w:rPr>
      </w:pPr>
    </w:p>
    <w:p w14:paraId="6EA83315">
      <w:pPr>
        <w:pStyle w:val="2"/>
        <w:numPr>
          <w:ilvl w:val="0"/>
          <w:numId w:val="0"/>
        </w:numPr>
        <w:rPr>
          <w:rFonts w:hint="eastAsia" w:ascii="宋体" w:hAnsi="宋体" w:eastAsia="宋体" w:cs="宋体"/>
          <w:b/>
          <w:bCs/>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Sim Sun">
    <w:altName w:val="微软雅黑"/>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AF7A">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47FC9">
                          <w:pPr>
                            <w:pStyle w:val="23"/>
                          </w:pPr>
                          <w:r>
                            <w:t xml:space="preserve">第 </w:t>
                          </w:r>
                          <w:r>
                            <w:fldChar w:fldCharType="begin"/>
                          </w:r>
                          <w:r>
                            <w:instrText xml:space="preserve"> PAGE  \* MERGEFORMAT </w:instrText>
                          </w:r>
                          <w:r>
                            <w:fldChar w:fldCharType="separate"/>
                          </w:r>
                          <w:r>
                            <w:t>- 3 -</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PWVM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sD1lTIAQAAmQMAAA4AAAAAAAAAAQAgAAAAHgEAAGRycy9lMm9Eb2Mu&#10;eG1sUEsFBgAAAAAGAAYAWQEAAFgFAAAAAA==&#10;">
              <v:fill on="f" focussize="0,0"/>
              <v:stroke on="f"/>
              <v:imagedata o:title=""/>
              <o:lock v:ext="edit" aspectratio="f"/>
              <v:textbox inset="0mm,0mm,0mm,0mm" style="mso-fit-shape-to-text:t;">
                <w:txbxContent>
                  <w:p w14:paraId="13547FC9">
                    <w:pPr>
                      <w:pStyle w:val="23"/>
                    </w:pPr>
                    <w:r>
                      <w:t xml:space="preserve">第 </w:t>
                    </w:r>
                    <w:r>
                      <w:fldChar w:fldCharType="begin"/>
                    </w:r>
                    <w:r>
                      <w:instrText xml:space="preserve"> PAGE  \* MERGEFORMAT </w:instrText>
                    </w:r>
                    <w:r>
                      <w:fldChar w:fldCharType="separate"/>
                    </w:r>
                    <w:r>
                      <w:t>- 3 -</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1C5B">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8AF844">
                          <w:pPr>
                            <w:pStyle w:val="23"/>
                          </w:pPr>
                          <w:r>
                            <w:t xml:space="preserve">第 </w:t>
                          </w:r>
                          <w:r>
                            <w:fldChar w:fldCharType="begin"/>
                          </w:r>
                          <w:r>
                            <w:instrText xml:space="preserve"> PAGE  \* MERGEFORMAT </w:instrText>
                          </w:r>
                          <w:r>
                            <w:fldChar w:fldCharType="separate"/>
                          </w:r>
                          <w:r>
                            <w:t>- 3 -</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B8AF844">
                    <w:pPr>
                      <w:pStyle w:val="23"/>
                    </w:pPr>
                    <w:r>
                      <w:t xml:space="preserve">第 </w:t>
                    </w:r>
                    <w:r>
                      <w:fldChar w:fldCharType="begin"/>
                    </w:r>
                    <w:r>
                      <w:instrText xml:space="preserve"> PAGE  \* MERGEFORMAT </w:instrText>
                    </w:r>
                    <w:r>
                      <w:fldChar w:fldCharType="separate"/>
                    </w:r>
                    <w:r>
                      <w:t>- 3 -</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6BA1">
    <w:pPr>
      <w:pStyle w:val="2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144E8"/>
    <w:multiLevelType w:val="singleLevel"/>
    <w:tmpl w:val="81A144E8"/>
    <w:lvl w:ilvl="0" w:tentative="0">
      <w:start w:val="17"/>
      <w:numFmt w:val="decimal"/>
      <w:suff w:val="nothing"/>
      <w:lvlText w:val="%1、"/>
      <w:lvlJc w:val="left"/>
    </w:lvl>
  </w:abstractNum>
  <w:abstractNum w:abstractNumId="1">
    <w:nsid w:val="9FA30FEA"/>
    <w:multiLevelType w:val="singleLevel"/>
    <w:tmpl w:val="9FA30FEA"/>
    <w:lvl w:ilvl="0" w:tentative="0">
      <w:start w:val="1"/>
      <w:numFmt w:val="decimal"/>
      <w:suff w:val="nothing"/>
      <w:lvlText w:val="%1、"/>
      <w:lvlJc w:val="left"/>
    </w:lvl>
  </w:abstractNum>
  <w:abstractNum w:abstractNumId="2">
    <w:nsid w:val="AE8EBBE8"/>
    <w:multiLevelType w:val="singleLevel"/>
    <w:tmpl w:val="AE8EBBE8"/>
    <w:lvl w:ilvl="0" w:tentative="0">
      <w:start w:val="15"/>
      <w:numFmt w:val="decimal"/>
      <w:suff w:val="space"/>
      <w:lvlText w:val="%1."/>
      <w:lvlJc w:val="left"/>
    </w:lvl>
  </w:abstractNum>
  <w:abstractNum w:abstractNumId="3">
    <w:nsid w:val="BD715F7A"/>
    <w:multiLevelType w:val="singleLevel"/>
    <w:tmpl w:val="BD715F7A"/>
    <w:lvl w:ilvl="0" w:tentative="0">
      <w:start w:val="1"/>
      <w:numFmt w:val="decimal"/>
      <w:suff w:val="nothing"/>
      <w:lvlText w:val="%1、"/>
      <w:lvlJc w:val="left"/>
    </w:lvl>
  </w:abstractNum>
  <w:abstractNum w:abstractNumId="4">
    <w:nsid w:val="BF2EF23B"/>
    <w:multiLevelType w:val="singleLevel"/>
    <w:tmpl w:val="BF2EF23B"/>
    <w:lvl w:ilvl="0" w:tentative="0">
      <w:start w:val="1"/>
      <w:numFmt w:val="decimal"/>
      <w:suff w:val="nothing"/>
      <w:lvlText w:val="%1、"/>
      <w:lvlJc w:val="left"/>
    </w:lvl>
  </w:abstractNum>
  <w:abstractNum w:abstractNumId="5">
    <w:nsid w:val="BFFB43F6"/>
    <w:multiLevelType w:val="singleLevel"/>
    <w:tmpl w:val="BFFB43F6"/>
    <w:lvl w:ilvl="0" w:tentative="0">
      <w:start w:val="1"/>
      <w:numFmt w:val="decimal"/>
      <w:suff w:val="nothing"/>
      <w:lvlText w:val="%1、"/>
      <w:lvlJc w:val="left"/>
    </w:lvl>
  </w:abstractNum>
  <w:abstractNum w:abstractNumId="6">
    <w:nsid w:val="C3EC1B6C"/>
    <w:multiLevelType w:val="singleLevel"/>
    <w:tmpl w:val="C3EC1B6C"/>
    <w:lvl w:ilvl="0" w:tentative="0">
      <w:start w:val="1"/>
      <w:numFmt w:val="decimal"/>
      <w:suff w:val="nothing"/>
      <w:lvlText w:val="%1、"/>
      <w:lvlJc w:val="left"/>
    </w:lvl>
  </w:abstractNum>
  <w:abstractNum w:abstractNumId="7">
    <w:nsid w:val="D01931CA"/>
    <w:multiLevelType w:val="multilevel"/>
    <w:tmpl w:val="D01931CA"/>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5E66FBD"/>
    <w:multiLevelType w:val="singleLevel"/>
    <w:tmpl w:val="D5E66FBD"/>
    <w:lvl w:ilvl="0" w:tentative="0">
      <w:start w:val="1"/>
      <w:numFmt w:val="decimal"/>
      <w:suff w:val="nothing"/>
      <w:lvlText w:val="%1、"/>
      <w:lvlJc w:val="left"/>
    </w:lvl>
  </w:abstractNum>
  <w:abstractNum w:abstractNumId="9">
    <w:nsid w:val="D62AAA99"/>
    <w:multiLevelType w:val="singleLevel"/>
    <w:tmpl w:val="D62AAA99"/>
    <w:lvl w:ilvl="0" w:tentative="0">
      <w:start w:val="1"/>
      <w:numFmt w:val="decimal"/>
      <w:suff w:val="nothing"/>
      <w:lvlText w:val="%1、"/>
      <w:lvlJc w:val="left"/>
    </w:lvl>
  </w:abstractNum>
  <w:abstractNum w:abstractNumId="10">
    <w:nsid w:val="D7A33590"/>
    <w:multiLevelType w:val="singleLevel"/>
    <w:tmpl w:val="D7A33590"/>
    <w:lvl w:ilvl="0" w:tentative="0">
      <w:start w:val="1"/>
      <w:numFmt w:val="decimal"/>
      <w:suff w:val="nothing"/>
      <w:lvlText w:val="%1、"/>
      <w:lvlJc w:val="left"/>
    </w:lvl>
  </w:abstractNum>
  <w:abstractNum w:abstractNumId="11">
    <w:nsid w:val="D7FF90D2"/>
    <w:multiLevelType w:val="singleLevel"/>
    <w:tmpl w:val="D7FF90D2"/>
    <w:lvl w:ilvl="0" w:tentative="0">
      <w:start w:val="1"/>
      <w:numFmt w:val="decimal"/>
      <w:lvlText w:val="%1."/>
      <w:lvlJc w:val="left"/>
      <w:pPr>
        <w:tabs>
          <w:tab w:val="left" w:pos="312"/>
        </w:tabs>
      </w:pPr>
    </w:lvl>
  </w:abstractNum>
  <w:abstractNum w:abstractNumId="12">
    <w:nsid w:val="DDD91FE3"/>
    <w:multiLevelType w:val="singleLevel"/>
    <w:tmpl w:val="DDD91FE3"/>
    <w:lvl w:ilvl="0" w:tentative="0">
      <w:start w:val="1"/>
      <w:numFmt w:val="decimal"/>
      <w:suff w:val="nothing"/>
      <w:lvlText w:val="%1、"/>
      <w:lvlJc w:val="left"/>
    </w:lvl>
  </w:abstractNum>
  <w:abstractNum w:abstractNumId="13">
    <w:nsid w:val="EF778E27"/>
    <w:multiLevelType w:val="singleLevel"/>
    <w:tmpl w:val="EF778E27"/>
    <w:lvl w:ilvl="0" w:tentative="0">
      <w:start w:val="1"/>
      <w:numFmt w:val="decimal"/>
      <w:suff w:val="nothing"/>
      <w:lvlText w:val="%1、"/>
      <w:lvlJc w:val="left"/>
    </w:lvl>
  </w:abstractNum>
  <w:abstractNum w:abstractNumId="14">
    <w:nsid w:val="F1BF210E"/>
    <w:multiLevelType w:val="singleLevel"/>
    <w:tmpl w:val="F1BF210E"/>
    <w:lvl w:ilvl="0" w:tentative="0">
      <w:start w:val="1"/>
      <w:numFmt w:val="decimal"/>
      <w:suff w:val="nothing"/>
      <w:lvlText w:val="%1、"/>
      <w:lvlJc w:val="left"/>
    </w:lvl>
  </w:abstractNum>
  <w:abstractNum w:abstractNumId="15">
    <w:nsid w:val="FB953638"/>
    <w:multiLevelType w:val="singleLevel"/>
    <w:tmpl w:val="FB953638"/>
    <w:lvl w:ilvl="0" w:tentative="0">
      <w:start w:val="1"/>
      <w:numFmt w:val="decimal"/>
      <w:suff w:val="nothing"/>
      <w:lvlText w:val="%1、"/>
      <w:lvlJc w:val="left"/>
    </w:lvl>
  </w:abstractNum>
  <w:abstractNum w:abstractNumId="16">
    <w:nsid w:val="FCF252BB"/>
    <w:multiLevelType w:val="singleLevel"/>
    <w:tmpl w:val="FCF252BB"/>
    <w:lvl w:ilvl="0" w:tentative="0">
      <w:start w:val="1"/>
      <w:numFmt w:val="decimal"/>
      <w:suff w:val="nothing"/>
      <w:lvlText w:val="%1、"/>
      <w:lvlJc w:val="left"/>
    </w:lvl>
  </w:abstractNum>
  <w:abstractNum w:abstractNumId="17">
    <w:nsid w:val="FDBD7A4E"/>
    <w:multiLevelType w:val="singleLevel"/>
    <w:tmpl w:val="FDBD7A4E"/>
    <w:lvl w:ilvl="0" w:tentative="0">
      <w:start w:val="1"/>
      <w:numFmt w:val="decimal"/>
      <w:suff w:val="nothing"/>
      <w:lvlText w:val="%1、"/>
      <w:lvlJc w:val="left"/>
    </w:lvl>
  </w:abstractNum>
  <w:abstractNum w:abstractNumId="18">
    <w:nsid w:val="FDDB9F74"/>
    <w:multiLevelType w:val="singleLevel"/>
    <w:tmpl w:val="FDDB9F74"/>
    <w:lvl w:ilvl="0" w:tentative="0">
      <w:start w:val="1"/>
      <w:numFmt w:val="decimal"/>
      <w:suff w:val="nothing"/>
      <w:lvlText w:val="%1、"/>
      <w:lvlJc w:val="left"/>
    </w:lvl>
  </w:abstractNum>
  <w:abstractNum w:abstractNumId="19">
    <w:nsid w:val="FEED1889"/>
    <w:multiLevelType w:val="singleLevel"/>
    <w:tmpl w:val="FEED1889"/>
    <w:lvl w:ilvl="0" w:tentative="0">
      <w:start w:val="1"/>
      <w:numFmt w:val="decimal"/>
      <w:suff w:val="nothing"/>
      <w:lvlText w:val="%1、"/>
      <w:lvlJc w:val="left"/>
    </w:lvl>
  </w:abstractNum>
  <w:abstractNum w:abstractNumId="20">
    <w:nsid w:val="FFE23024"/>
    <w:multiLevelType w:val="singleLevel"/>
    <w:tmpl w:val="FFE23024"/>
    <w:lvl w:ilvl="0" w:tentative="0">
      <w:start w:val="1"/>
      <w:numFmt w:val="decimal"/>
      <w:suff w:val="nothing"/>
      <w:lvlText w:val="%1、"/>
      <w:lvlJc w:val="left"/>
    </w:lvl>
  </w:abstractNum>
  <w:abstractNum w:abstractNumId="21">
    <w:nsid w:val="FFFEA341"/>
    <w:multiLevelType w:val="singleLevel"/>
    <w:tmpl w:val="FFFEA341"/>
    <w:lvl w:ilvl="0" w:tentative="0">
      <w:start w:val="1"/>
      <w:numFmt w:val="decimal"/>
      <w:suff w:val="nothing"/>
      <w:lvlText w:val="%1、"/>
      <w:lvlJc w:val="left"/>
    </w:lvl>
  </w:abstractNum>
  <w:abstractNum w:abstractNumId="22">
    <w:nsid w:val="14C96AE9"/>
    <w:multiLevelType w:val="singleLevel"/>
    <w:tmpl w:val="14C96AE9"/>
    <w:lvl w:ilvl="0" w:tentative="0">
      <w:start w:val="1"/>
      <w:numFmt w:val="decimal"/>
      <w:suff w:val="nothing"/>
      <w:lvlText w:val="%1、"/>
      <w:lvlJc w:val="left"/>
    </w:lvl>
  </w:abstractNum>
  <w:abstractNum w:abstractNumId="23">
    <w:nsid w:val="262694A4"/>
    <w:multiLevelType w:val="singleLevel"/>
    <w:tmpl w:val="262694A4"/>
    <w:lvl w:ilvl="0" w:tentative="0">
      <w:start w:val="1"/>
      <w:numFmt w:val="chineseCounting"/>
      <w:suff w:val="space"/>
      <w:lvlText w:val="第%1章"/>
      <w:lvlJc w:val="left"/>
      <w:rPr>
        <w:rFonts w:hint="eastAsia"/>
      </w:rPr>
    </w:lvl>
  </w:abstractNum>
  <w:abstractNum w:abstractNumId="2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3BBF7019"/>
    <w:multiLevelType w:val="singleLevel"/>
    <w:tmpl w:val="3BBF7019"/>
    <w:lvl w:ilvl="0" w:tentative="0">
      <w:start w:val="1"/>
      <w:numFmt w:val="decimal"/>
      <w:suff w:val="nothing"/>
      <w:lvlText w:val="%1、"/>
      <w:lvlJc w:val="left"/>
    </w:lvl>
  </w:abstractNum>
  <w:abstractNum w:abstractNumId="26">
    <w:nsid w:val="47AB5EA9"/>
    <w:multiLevelType w:val="singleLevel"/>
    <w:tmpl w:val="47AB5EA9"/>
    <w:lvl w:ilvl="0" w:tentative="0">
      <w:start w:val="1"/>
      <w:numFmt w:val="decimal"/>
      <w:suff w:val="nothing"/>
      <w:lvlText w:val="%1、"/>
      <w:lvlJc w:val="left"/>
    </w:lvl>
  </w:abstractNum>
  <w:abstractNum w:abstractNumId="27">
    <w:nsid w:val="5BA1BD46"/>
    <w:multiLevelType w:val="singleLevel"/>
    <w:tmpl w:val="5BA1BD46"/>
    <w:lvl w:ilvl="0" w:tentative="0">
      <w:start w:val="6"/>
      <w:numFmt w:val="chineseCounting"/>
      <w:suff w:val="space"/>
      <w:lvlText w:val="第%1章"/>
      <w:lvlJc w:val="left"/>
      <w:rPr>
        <w:rFonts w:hint="eastAsia"/>
      </w:rPr>
    </w:lvl>
  </w:abstractNum>
  <w:abstractNum w:abstractNumId="28">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9">
    <w:nsid w:val="67E5A469"/>
    <w:multiLevelType w:val="singleLevel"/>
    <w:tmpl w:val="67E5A469"/>
    <w:lvl w:ilvl="0" w:tentative="0">
      <w:start w:val="1"/>
      <w:numFmt w:val="chineseCounting"/>
      <w:suff w:val="nothing"/>
      <w:lvlText w:val="%1、"/>
      <w:lvlJc w:val="left"/>
      <w:rPr>
        <w:rFonts w:hint="eastAsia"/>
      </w:rPr>
    </w:lvl>
  </w:abstractNum>
  <w:abstractNum w:abstractNumId="30">
    <w:nsid w:val="6BD4F57F"/>
    <w:multiLevelType w:val="singleLevel"/>
    <w:tmpl w:val="6BD4F57F"/>
    <w:lvl w:ilvl="0" w:tentative="0">
      <w:start w:val="1"/>
      <w:numFmt w:val="decimal"/>
      <w:suff w:val="nothing"/>
      <w:lvlText w:val="%1、"/>
      <w:lvlJc w:val="left"/>
    </w:lvl>
  </w:abstractNum>
  <w:num w:numId="1">
    <w:abstractNumId w:val="23"/>
  </w:num>
  <w:num w:numId="2">
    <w:abstractNumId w:val="2"/>
  </w:num>
  <w:num w:numId="3">
    <w:abstractNumId w:val="15"/>
  </w:num>
  <w:num w:numId="4">
    <w:abstractNumId w:val="30"/>
  </w:num>
  <w:num w:numId="5">
    <w:abstractNumId w:val="5"/>
  </w:num>
  <w:num w:numId="6">
    <w:abstractNumId w:val="17"/>
  </w:num>
  <w:num w:numId="7">
    <w:abstractNumId w:val="19"/>
  </w:num>
  <w:num w:numId="8">
    <w:abstractNumId w:val="13"/>
  </w:num>
  <w:num w:numId="9">
    <w:abstractNumId w:val="21"/>
  </w:num>
  <w:num w:numId="10">
    <w:abstractNumId w:val="10"/>
  </w:num>
  <w:num w:numId="11">
    <w:abstractNumId w:val="1"/>
  </w:num>
  <w:num w:numId="12">
    <w:abstractNumId w:val="25"/>
  </w:num>
  <w:num w:numId="13">
    <w:abstractNumId w:val="0"/>
  </w:num>
  <w:num w:numId="14">
    <w:abstractNumId w:val="12"/>
  </w:num>
  <w:num w:numId="15">
    <w:abstractNumId w:val="3"/>
  </w:num>
  <w:num w:numId="16">
    <w:abstractNumId w:val="8"/>
  </w:num>
  <w:num w:numId="17">
    <w:abstractNumId w:val="4"/>
  </w:num>
  <w:num w:numId="18">
    <w:abstractNumId w:val="9"/>
  </w:num>
  <w:num w:numId="19">
    <w:abstractNumId w:val="6"/>
  </w:num>
  <w:num w:numId="20">
    <w:abstractNumId w:val="16"/>
  </w:num>
  <w:num w:numId="21">
    <w:abstractNumId w:val="18"/>
  </w:num>
  <w:num w:numId="22">
    <w:abstractNumId w:val="20"/>
  </w:num>
  <w:num w:numId="23">
    <w:abstractNumId w:val="26"/>
  </w:num>
  <w:num w:numId="24">
    <w:abstractNumId w:val="14"/>
  </w:num>
  <w:num w:numId="25">
    <w:abstractNumId w:val="7"/>
  </w:num>
  <w:num w:numId="26">
    <w:abstractNumId w:val="28"/>
  </w:num>
  <w:num w:numId="27">
    <w:abstractNumId w:val="24"/>
  </w:num>
  <w:num w:numId="28">
    <w:abstractNumId w:val="27"/>
  </w:num>
  <w:num w:numId="29">
    <w:abstractNumId w:val="29"/>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OGU2NGZlYzA5OWJmMGVlNTk4MTJmYzM4NTIzZDMifQ=="/>
  </w:docVars>
  <w:rsids>
    <w:rsidRoot w:val="00F92138"/>
    <w:rsid w:val="0000012A"/>
    <w:rsid w:val="000004C3"/>
    <w:rsid w:val="000007B3"/>
    <w:rsid w:val="000012F4"/>
    <w:rsid w:val="000013C5"/>
    <w:rsid w:val="0000245C"/>
    <w:rsid w:val="00002511"/>
    <w:rsid w:val="00002604"/>
    <w:rsid w:val="00002682"/>
    <w:rsid w:val="00002789"/>
    <w:rsid w:val="00003EA2"/>
    <w:rsid w:val="00004D43"/>
    <w:rsid w:val="00004D70"/>
    <w:rsid w:val="000064D3"/>
    <w:rsid w:val="000066AE"/>
    <w:rsid w:val="0000694B"/>
    <w:rsid w:val="00007562"/>
    <w:rsid w:val="00007A12"/>
    <w:rsid w:val="00007F96"/>
    <w:rsid w:val="00010484"/>
    <w:rsid w:val="00010630"/>
    <w:rsid w:val="0001073E"/>
    <w:rsid w:val="00010A38"/>
    <w:rsid w:val="00010C20"/>
    <w:rsid w:val="00010EAD"/>
    <w:rsid w:val="00011006"/>
    <w:rsid w:val="00011968"/>
    <w:rsid w:val="00012CDC"/>
    <w:rsid w:val="00012E89"/>
    <w:rsid w:val="0001389F"/>
    <w:rsid w:val="000139C8"/>
    <w:rsid w:val="000139E0"/>
    <w:rsid w:val="00013C53"/>
    <w:rsid w:val="000147E9"/>
    <w:rsid w:val="00014897"/>
    <w:rsid w:val="000154C2"/>
    <w:rsid w:val="00015616"/>
    <w:rsid w:val="00016164"/>
    <w:rsid w:val="000161E6"/>
    <w:rsid w:val="000168D8"/>
    <w:rsid w:val="00016CCE"/>
    <w:rsid w:val="00016DFC"/>
    <w:rsid w:val="00016E25"/>
    <w:rsid w:val="00016F9A"/>
    <w:rsid w:val="000171D6"/>
    <w:rsid w:val="00020282"/>
    <w:rsid w:val="000204F7"/>
    <w:rsid w:val="00020654"/>
    <w:rsid w:val="000206E4"/>
    <w:rsid w:val="00020A3D"/>
    <w:rsid w:val="00020C2E"/>
    <w:rsid w:val="00020C93"/>
    <w:rsid w:val="00020DFC"/>
    <w:rsid w:val="00021802"/>
    <w:rsid w:val="00021DAE"/>
    <w:rsid w:val="000226EF"/>
    <w:rsid w:val="00022A04"/>
    <w:rsid w:val="00022F6B"/>
    <w:rsid w:val="0002300B"/>
    <w:rsid w:val="00023496"/>
    <w:rsid w:val="00023CCC"/>
    <w:rsid w:val="00024D1C"/>
    <w:rsid w:val="000250DF"/>
    <w:rsid w:val="000253B5"/>
    <w:rsid w:val="000255CC"/>
    <w:rsid w:val="00025BFA"/>
    <w:rsid w:val="00026487"/>
    <w:rsid w:val="00026761"/>
    <w:rsid w:val="00026815"/>
    <w:rsid w:val="00026A9C"/>
    <w:rsid w:val="00026BD0"/>
    <w:rsid w:val="00026E89"/>
    <w:rsid w:val="00026FAA"/>
    <w:rsid w:val="00027726"/>
    <w:rsid w:val="00027F50"/>
    <w:rsid w:val="00030259"/>
    <w:rsid w:val="00031CD3"/>
    <w:rsid w:val="00031D23"/>
    <w:rsid w:val="000320DB"/>
    <w:rsid w:val="00032419"/>
    <w:rsid w:val="0003258D"/>
    <w:rsid w:val="00033233"/>
    <w:rsid w:val="00033A28"/>
    <w:rsid w:val="00033C3A"/>
    <w:rsid w:val="00033C62"/>
    <w:rsid w:val="00034267"/>
    <w:rsid w:val="00034581"/>
    <w:rsid w:val="00034D30"/>
    <w:rsid w:val="00034E5F"/>
    <w:rsid w:val="000353B8"/>
    <w:rsid w:val="000357BE"/>
    <w:rsid w:val="00035820"/>
    <w:rsid w:val="00035C6F"/>
    <w:rsid w:val="00036348"/>
    <w:rsid w:val="00036425"/>
    <w:rsid w:val="00036594"/>
    <w:rsid w:val="00037242"/>
    <w:rsid w:val="000373A3"/>
    <w:rsid w:val="00037991"/>
    <w:rsid w:val="000404A8"/>
    <w:rsid w:val="00040678"/>
    <w:rsid w:val="00040706"/>
    <w:rsid w:val="00040C08"/>
    <w:rsid w:val="000425C4"/>
    <w:rsid w:val="00042F69"/>
    <w:rsid w:val="000433E9"/>
    <w:rsid w:val="00043717"/>
    <w:rsid w:val="00043BC9"/>
    <w:rsid w:val="00044162"/>
    <w:rsid w:val="00044210"/>
    <w:rsid w:val="0004422A"/>
    <w:rsid w:val="00044409"/>
    <w:rsid w:val="000447E7"/>
    <w:rsid w:val="00044C3F"/>
    <w:rsid w:val="00044E0C"/>
    <w:rsid w:val="00044E5F"/>
    <w:rsid w:val="000457ED"/>
    <w:rsid w:val="00045A4C"/>
    <w:rsid w:val="00045FA3"/>
    <w:rsid w:val="0004657B"/>
    <w:rsid w:val="00047190"/>
    <w:rsid w:val="000473C1"/>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50A"/>
    <w:rsid w:val="00056832"/>
    <w:rsid w:val="00057D96"/>
    <w:rsid w:val="00057FA8"/>
    <w:rsid w:val="000606D6"/>
    <w:rsid w:val="0006095D"/>
    <w:rsid w:val="00061342"/>
    <w:rsid w:val="000617D3"/>
    <w:rsid w:val="00061A7B"/>
    <w:rsid w:val="0006269C"/>
    <w:rsid w:val="000629C0"/>
    <w:rsid w:val="00062EB9"/>
    <w:rsid w:val="0006313B"/>
    <w:rsid w:val="00063580"/>
    <w:rsid w:val="00063621"/>
    <w:rsid w:val="0006377B"/>
    <w:rsid w:val="00063C67"/>
    <w:rsid w:val="000645BF"/>
    <w:rsid w:val="00064792"/>
    <w:rsid w:val="00064E88"/>
    <w:rsid w:val="00064E8B"/>
    <w:rsid w:val="00065C6C"/>
    <w:rsid w:val="0006602F"/>
    <w:rsid w:val="00066231"/>
    <w:rsid w:val="00066254"/>
    <w:rsid w:val="0006630F"/>
    <w:rsid w:val="000663F2"/>
    <w:rsid w:val="00066927"/>
    <w:rsid w:val="000675B5"/>
    <w:rsid w:val="00070648"/>
    <w:rsid w:val="0007072F"/>
    <w:rsid w:val="000707BA"/>
    <w:rsid w:val="00070B84"/>
    <w:rsid w:val="000712BA"/>
    <w:rsid w:val="00072AF3"/>
    <w:rsid w:val="000731E0"/>
    <w:rsid w:val="0007321D"/>
    <w:rsid w:val="00073EB9"/>
    <w:rsid w:val="00074060"/>
    <w:rsid w:val="000740EE"/>
    <w:rsid w:val="00074441"/>
    <w:rsid w:val="000746A6"/>
    <w:rsid w:val="000746D3"/>
    <w:rsid w:val="00074890"/>
    <w:rsid w:val="00074AAC"/>
    <w:rsid w:val="00075405"/>
    <w:rsid w:val="000759B4"/>
    <w:rsid w:val="00075AC6"/>
    <w:rsid w:val="000763B8"/>
    <w:rsid w:val="00080266"/>
    <w:rsid w:val="00080A97"/>
    <w:rsid w:val="00080C72"/>
    <w:rsid w:val="00080FD4"/>
    <w:rsid w:val="00081197"/>
    <w:rsid w:val="000815D9"/>
    <w:rsid w:val="0008283C"/>
    <w:rsid w:val="00082B33"/>
    <w:rsid w:val="00082F26"/>
    <w:rsid w:val="000834F3"/>
    <w:rsid w:val="00083AFC"/>
    <w:rsid w:val="000840AE"/>
    <w:rsid w:val="00084236"/>
    <w:rsid w:val="000844B3"/>
    <w:rsid w:val="00085194"/>
    <w:rsid w:val="000858A2"/>
    <w:rsid w:val="00085993"/>
    <w:rsid w:val="00085EE0"/>
    <w:rsid w:val="00086806"/>
    <w:rsid w:val="000870A4"/>
    <w:rsid w:val="00087492"/>
    <w:rsid w:val="00087C2E"/>
    <w:rsid w:val="00087C30"/>
    <w:rsid w:val="00087D46"/>
    <w:rsid w:val="000900BE"/>
    <w:rsid w:val="0009120F"/>
    <w:rsid w:val="0009192D"/>
    <w:rsid w:val="00091A92"/>
    <w:rsid w:val="00091ADC"/>
    <w:rsid w:val="00091F7B"/>
    <w:rsid w:val="000921D6"/>
    <w:rsid w:val="00093502"/>
    <w:rsid w:val="0009423E"/>
    <w:rsid w:val="0009439C"/>
    <w:rsid w:val="0009450E"/>
    <w:rsid w:val="0009583E"/>
    <w:rsid w:val="00095D3B"/>
    <w:rsid w:val="0009609B"/>
    <w:rsid w:val="00096254"/>
    <w:rsid w:val="0009629E"/>
    <w:rsid w:val="0009657E"/>
    <w:rsid w:val="00096B3D"/>
    <w:rsid w:val="0009733E"/>
    <w:rsid w:val="00097B00"/>
    <w:rsid w:val="000A1985"/>
    <w:rsid w:val="000A1B2D"/>
    <w:rsid w:val="000A1C5C"/>
    <w:rsid w:val="000A22E4"/>
    <w:rsid w:val="000A2348"/>
    <w:rsid w:val="000A482E"/>
    <w:rsid w:val="000A507F"/>
    <w:rsid w:val="000A5F1C"/>
    <w:rsid w:val="000A6BCA"/>
    <w:rsid w:val="000A6E55"/>
    <w:rsid w:val="000A7020"/>
    <w:rsid w:val="000A715A"/>
    <w:rsid w:val="000A7BC1"/>
    <w:rsid w:val="000B005F"/>
    <w:rsid w:val="000B0082"/>
    <w:rsid w:val="000B0948"/>
    <w:rsid w:val="000B147E"/>
    <w:rsid w:val="000B14E2"/>
    <w:rsid w:val="000B1865"/>
    <w:rsid w:val="000B25AB"/>
    <w:rsid w:val="000B27B0"/>
    <w:rsid w:val="000B2E07"/>
    <w:rsid w:val="000B3350"/>
    <w:rsid w:val="000B3403"/>
    <w:rsid w:val="000B3F43"/>
    <w:rsid w:val="000B414E"/>
    <w:rsid w:val="000B420E"/>
    <w:rsid w:val="000B517B"/>
    <w:rsid w:val="000B599B"/>
    <w:rsid w:val="000B6149"/>
    <w:rsid w:val="000B6464"/>
    <w:rsid w:val="000B6616"/>
    <w:rsid w:val="000B67FF"/>
    <w:rsid w:val="000B6D4B"/>
    <w:rsid w:val="000B7280"/>
    <w:rsid w:val="000B775D"/>
    <w:rsid w:val="000B7B41"/>
    <w:rsid w:val="000B7B6B"/>
    <w:rsid w:val="000C042D"/>
    <w:rsid w:val="000C16C7"/>
    <w:rsid w:val="000C17B3"/>
    <w:rsid w:val="000C18B9"/>
    <w:rsid w:val="000C1C14"/>
    <w:rsid w:val="000C1C47"/>
    <w:rsid w:val="000C1E87"/>
    <w:rsid w:val="000C1FFE"/>
    <w:rsid w:val="000C278F"/>
    <w:rsid w:val="000C3182"/>
    <w:rsid w:val="000C3627"/>
    <w:rsid w:val="000C3D7C"/>
    <w:rsid w:val="000C3EBF"/>
    <w:rsid w:val="000C3EF9"/>
    <w:rsid w:val="000C4226"/>
    <w:rsid w:val="000C46A7"/>
    <w:rsid w:val="000C4B4A"/>
    <w:rsid w:val="000C577C"/>
    <w:rsid w:val="000C5EBC"/>
    <w:rsid w:val="000C6007"/>
    <w:rsid w:val="000C62B4"/>
    <w:rsid w:val="000C63C1"/>
    <w:rsid w:val="000C6487"/>
    <w:rsid w:val="000C66D5"/>
    <w:rsid w:val="000C671D"/>
    <w:rsid w:val="000C6905"/>
    <w:rsid w:val="000C726B"/>
    <w:rsid w:val="000C79D7"/>
    <w:rsid w:val="000C7DC0"/>
    <w:rsid w:val="000C7E03"/>
    <w:rsid w:val="000D04B5"/>
    <w:rsid w:val="000D07D7"/>
    <w:rsid w:val="000D0A2A"/>
    <w:rsid w:val="000D197F"/>
    <w:rsid w:val="000D1F8E"/>
    <w:rsid w:val="000D2C99"/>
    <w:rsid w:val="000D3131"/>
    <w:rsid w:val="000D317E"/>
    <w:rsid w:val="000D3499"/>
    <w:rsid w:val="000D35D0"/>
    <w:rsid w:val="000D3ADD"/>
    <w:rsid w:val="000D416D"/>
    <w:rsid w:val="000D4271"/>
    <w:rsid w:val="000D565B"/>
    <w:rsid w:val="000D5A69"/>
    <w:rsid w:val="000D5C45"/>
    <w:rsid w:val="000D6183"/>
    <w:rsid w:val="000D6249"/>
    <w:rsid w:val="000D663D"/>
    <w:rsid w:val="000D713C"/>
    <w:rsid w:val="000D7241"/>
    <w:rsid w:val="000D7491"/>
    <w:rsid w:val="000D761D"/>
    <w:rsid w:val="000D7811"/>
    <w:rsid w:val="000E0233"/>
    <w:rsid w:val="000E07EE"/>
    <w:rsid w:val="000E1051"/>
    <w:rsid w:val="000E125D"/>
    <w:rsid w:val="000E17A5"/>
    <w:rsid w:val="000E1EA9"/>
    <w:rsid w:val="000E20CC"/>
    <w:rsid w:val="000E221C"/>
    <w:rsid w:val="000E2C59"/>
    <w:rsid w:val="000E2D2A"/>
    <w:rsid w:val="000E2D3C"/>
    <w:rsid w:val="000E3086"/>
    <w:rsid w:val="000E3A00"/>
    <w:rsid w:val="000E4218"/>
    <w:rsid w:val="000E4714"/>
    <w:rsid w:val="000E477C"/>
    <w:rsid w:val="000E4A2E"/>
    <w:rsid w:val="000E4AA0"/>
    <w:rsid w:val="000E5032"/>
    <w:rsid w:val="000E551D"/>
    <w:rsid w:val="000E6BBF"/>
    <w:rsid w:val="000E7078"/>
    <w:rsid w:val="000E75B1"/>
    <w:rsid w:val="000F07E0"/>
    <w:rsid w:val="000F0927"/>
    <w:rsid w:val="000F09EA"/>
    <w:rsid w:val="000F0AEC"/>
    <w:rsid w:val="000F0DF2"/>
    <w:rsid w:val="000F1BF2"/>
    <w:rsid w:val="000F1C7B"/>
    <w:rsid w:val="000F2448"/>
    <w:rsid w:val="000F25B0"/>
    <w:rsid w:val="000F2B3A"/>
    <w:rsid w:val="000F3291"/>
    <w:rsid w:val="000F33D3"/>
    <w:rsid w:val="000F3E81"/>
    <w:rsid w:val="000F4D92"/>
    <w:rsid w:val="000F512C"/>
    <w:rsid w:val="000F5A14"/>
    <w:rsid w:val="000F6137"/>
    <w:rsid w:val="000F6477"/>
    <w:rsid w:val="000F660D"/>
    <w:rsid w:val="000F72C5"/>
    <w:rsid w:val="000F7404"/>
    <w:rsid w:val="000F7D5B"/>
    <w:rsid w:val="001002A5"/>
    <w:rsid w:val="0010101A"/>
    <w:rsid w:val="0010113E"/>
    <w:rsid w:val="00101C2F"/>
    <w:rsid w:val="0010220C"/>
    <w:rsid w:val="001023DA"/>
    <w:rsid w:val="00103B1E"/>
    <w:rsid w:val="00103D34"/>
    <w:rsid w:val="001043E8"/>
    <w:rsid w:val="001051FB"/>
    <w:rsid w:val="00105E7C"/>
    <w:rsid w:val="00106635"/>
    <w:rsid w:val="0010772D"/>
    <w:rsid w:val="00107AAB"/>
    <w:rsid w:val="00107DBE"/>
    <w:rsid w:val="001100AC"/>
    <w:rsid w:val="00110BD9"/>
    <w:rsid w:val="0011171E"/>
    <w:rsid w:val="00111A1E"/>
    <w:rsid w:val="00111A2D"/>
    <w:rsid w:val="00111CA9"/>
    <w:rsid w:val="00112548"/>
    <w:rsid w:val="00112720"/>
    <w:rsid w:val="00112F5B"/>
    <w:rsid w:val="00113A0E"/>
    <w:rsid w:val="00113A99"/>
    <w:rsid w:val="00113AF4"/>
    <w:rsid w:val="00114B86"/>
    <w:rsid w:val="00115442"/>
    <w:rsid w:val="00115FBC"/>
    <w:rsid w:val="0011635D"/>
    <w:rsid w:val="00116CBB"/>
    <w:rsid w:val="0011747F"/>
    <w:rsid w:val="001174AE"/>
    <w:rsid w:val="00117D20"/>
    <w:rsid w:val="00117DC0"/>
    <w:rsid w:val="00117E74"/>
    <w:rsid w:val="00120547"/>
    <w:rsid w:val="00120802"/>
    <w:rsid w:val="0012191A"/>
    <w:rsid w:val="001231A6"/>
    <w:rsid w:val="001234BD"/>
    <w:rsid w:val="001235F0"/>
    <w:rsid w:val="001236EF"/>
    <w:rsid w:val="001239B2"/>
    <w:rsid w:val="00123B65"/>
    <w:rsid w:val="001240C4"/>
    <w:rsid w:val="00124323"/>
    <w:rsid w:val="00124ACB"/>
    <w:rsid w:val="001255C6"/>
    <w:rsid w:val="0012638B"/>
    <w:rsid w:val="00130193"/>
    <w:rsid w:val="0013024C"/>
    <w:rsid w:val="001303EA"/>
    <w:rsid w:val="0013041D"/>
    <w:rsid w:val="00130436"/>
    <w:rsid w:val="00130EFA"/>
    <w:rsid w:val="00131BB7"/>
    <w:rsid w:val="00131C08"/>
    <w:rsid w:val="00131D21"/>
    <w:rsid w:val="0013248D"/>
    <w:rsid w:val="00132F97"/>
    <w:rsid w:val="00133180"/>
    <w:rsid w:val="00133205"/>
    <w:rsid w:val="001333DB"/>
    <w:rsid w:val="00133450"/>
    <w:rsid w:val="001335B1"/>
    <w:rsid w:val="00133C3B"/>
    <w:rsid w:val="00133F22"/>
    <w:rsid w:val="0013449B"/>
    <w:rsid w:val="001344C7"/>
    <w:rsid w:val="001346D2"/>
    <w:rsid w:val="00134862"/>
    <w:rsid w:val="00134BD1"/>
    <w:rsid w:val="00134CC0"/>
    <w:rsid w:val="00135E46"/>
    <w:rsid w:val="00136517"/>
    <w:rsid w:val="00140213"/>
    <w:rsid w:val="0014047C"/>
    <w:rsid w:val="0014115B"/>
    <w:rsid w:val="00141AE7"/>
    <w:rsid w:val="00141E3C"/>
    <w:rsid w:val="00142784"/>
    <w:rsid w:val="00142C09"/>
    <w:rsid w:val="00143102"/>
    <w:rsid w:val="0014329A"/>
    <w:rsid w:val="001433F1"/>
    <w:rsid w:val="00143861"/>
    <w:rsid w:val="001440A4"/>
    <w:rsid w:val="00144815"/>
    <w:rsid w:val="00144F89"/>
    <w:rsid w:val="00145537"/>
    <w:rsid w:val="00145D1C"/>
    <w:rsid w:val="00146021"/>
    <w:rsid w:val="00146ED7"/>
    <w:rsid w:val="00150049"/>
    <w:rsid w:val="00150055"/>
    <w:rsid w:val="001502A2"/>
    <w:rsid w:val="00150373"/>
    <w:rsid w:val="00150AE6"/>
    <w:rsid w:val="00150C40"/>
    <w:rsid w:val="00150D03"/>
    <w:rsid w:val="00151F58"/>
    <w:rsid w:val="00151F67"/>
    <w:rsid w:val="0015285A"/>
    <w:rsid w:val="0015299C"/>
    <w:rsid w:val="0015313E"/>
    <w:rsid w:val="001531B4"/>
    <w:rsid w:val="001533BA"/>
    <w:rsid w:val="00153787"/>
    <w:rsid w:val="0015396D"/>
    <w:rsid w:val="00153BBF"/>
    <w:rsid w:val="001543DB"/>
    <w:rsid w:val="0015440E"/>
    <w:rsid w:val="001552FB"/>
    <w:rsid w:val="00155B83"/>
    <w:rsid w:val="00155E4D"/>
    <w:rsid w:val="00156262"/>
    <w:rsid w:val="001563CA"/>
    <w:rsid w:val="00156979"/>
    <w:rsid w:val="00156A19"/>
    <w:rsid w:val="00156D43"/>
    <w:rsid w:val="00157103"/>
    <w:rsid w:val="00157320"/>
    <w:rsid w:val="00157C06"/>
    <w:rsid w:val="00157CF4"/>
    <w:rsid w:val="001600D7"/>
    <w:rsid w:val="0016036D"/>
    <w:rsid w:val="001608AE"/>
    <w:rsid w:val="00160D3E"/>
    <w:rsid w:val="001610F5"/>
    <w:rsid w:val="00161375"/>
    <w:rsid w:val="001613B7"/>
    <w:rsid w:val="00162D4C"/>
    <w:rsid w:val="00163584"/>
    <w:rsid w:val="001635A4"/>
    <w:rsid w:val="001638BE"/>
    <w:rsid w:val="00163AF5"/>
    <w:rsid w:val="00163FCD"/>
    <w:rsid w:val="00164003"/>
    <w:rsid w:val="00164249"/>
    <w:rsid w:val="00164902"/>
    <w:rsid w:val="00164B0A"/>
    <w:rsid w:val="00164B7B"/>
    <w:rsid w:val="00165240"/>
    <w:rsid w:val="00165735"/>
    <w:rsid w:val="00166390"/>
    <w:rsid w:val="001666A4"/>
    <w:rsid w:val="00166AF1"/>
    <w:rsid w:val="00166B91"/>
    <w:rsid w:val="00166CED"/>
    <w:rsid w:val="00167F1C"/>
    <w:rsid w:val="00170706"/>
    <w:rsid w:val="00170B25"/>
    <w:rsid w:val="00170BD1"/>
    <w:rsid w:val="001718C5"/>
    <w:rsid w:val="00171A3B"/>
    <w:rsid w:val="00171CE9"/>
    <w:rsid w:val="00171F84"/>
    <w:rsid w:val="0017246C"/>
    <w:rsid w:val="00173282"/>
    <w:rsid w:val="001734B9"/>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1F65"/>
    <w:rsid w:val="001821F4"/>
    <w:rsid w:val="00183599"/>
    <w:rsid w:val="00183DF4"/>
    <w:rsid w:val="001841FA"/>
    <w:rsid w:val="00185480"/>
    <w:rsid w:val="001857E0"/>
    <w:rsid w:val="0018632C"/>
    <w:rsid w:val="001863AB"/>
    <w:rsid w:val="00186697"/>
    <w:rsid w:val="001866AB"/>
    <w:rsid w:val="001867C4"/>
    <w:rsid w:val="00186855"/>
    <w:rsid w:val="00186A0B"/>
    <w:rsid w:val="00186B2C"/>
    <w:rsid w:val="00186DB1"/>
    <w:rsid w:val="001870BC"/>
    <w:rsid w:val="001872B9"/>
    <w:rsid w:val="0018738A"/>
    <w:rsid w:val="00187BD2"/>
    <w:rsid w:val="00187CB1"/>
    <w:rsid w:val="00187CDD"/>
    <w:rsid w:val="00190215"/>
    <w:rsid w:val="001902E5"/>
    <w:rsid w:val="001904B0"/>
    <w:rsid w:val="00190ED8"/>
    <w:rsid w:val="001914DA"/>
    <w:rsid w:val="00191864"/>
    <w:rsid w:val="001919E8"/>
    <w:rsid w:val="00191DC4"/>
    <w:rsid w:val="0019308B"/>
    <w:rsid w:val="001934E3"/>
    <w:rsid w:val="001938D1"/>
    <w:rsid w:val="00194200"/>
    <w:rsid w:val="001942EB"/>
    <w:rsid w:val="00194589"/>
    <w:rsid w:val="00194761"/>
    <w:rsid w:val="001948C3"/>
    <w:rsid w:val="00194924"/>
    <w:rsid w:val="0019500A"/>
    <w:rsid w:val="0019565F"/>
    <w:rsid w:val="001958CA"/>
    <w:rsid w:val="00195D31"/>
    <w:rsid w:val="00195E63"/>
    <w:rsid w:val="00196835"/>
    <w:rsid w:val="00196FFE"/>
    <w:rsid w:val="00197957"/>
    <w:rsid w:val="00197DF4"/>
    <w:rsid w:val="001A0E8A"/>
    <w:rsid w:val="001A16A9"/>
    <w:rsid w:val="001A1A33"/>
    <w:rsid w:val="001A1AEE"/>
    <w:rsid w:val="001A1C41"/>
    <w:rsid w:val="001A2E4E"/>
    <w:rsid w:val="001A301F"/>
    <w:rsid w:val="001A3D9F"/>
    <w:rsid w:val="001A415B"/>
    <w:rsid w:val="001A43DB"/>
    <w:rsid w:val="001A4BAE"/>
    <w:rsid w:val="001A5377"/>
    <w:rsid w:val="001A5641"/>
    <w:rsid w:val="001A58E7"/>
    <w:rsid w:val="001A5C92"/>
    <w:rsid w:val="001A5EEF"/>
    <w:rsid w:val="001A612C"/>
    <w:rsid w:val="001A62A0"/>
    <w:rsid w:val="001A62BA"/>
    <w:rsid w:val="001A68C1"/>
    <w:rsid w:val="001A6B02"/>
    <w:rsid w:val="001A6F5F"/>
    <w:rsid w:val="001A714B"/>
    <w:rsid w:val="001A71C3"/>
    <w:rsid w:val="001A74B6"/>
    <w:rsid w:val="001A7D50"/>
    <w:rsid w:val="001B02BF"/>
    <w:rsid w:val="001B0531"/>
    <w:rsid w:val="001B0DD6"/>
    <w:rsid w:val="001B0E49"/>
    <w:rsid w:val="001B16EB"/>
    <w:rsid w:val="001B1A2F"/>
    <w:rsid w:val="001B1ACB"/>
    <w:rsid w:val="001B213D"/>
    <w:rsid w:val="001B2294"/>
    <w:rsid w:val="001B3238"/>
    <w:rsid w:val="001B3D61"/>
    <w:rsid w:val="001B4946"/>
    <w:rsid w:val="001B4A8B"/>
    <w:rsid w:val="001B5976"/>
    <w:rsid w:val="001B5ACC"/>
    <w:rsid w:val="001B5C67"/>
    <w:rsid w:val="001B7730"/>
    <w:rsid w:val="001C0110"/>
    <w:rsid w:val="001C0AF7"/>
    <w:rsid w:val="001C0C1A"/>
    <w:rsid w:val="001C0C6B"/>
    <w:rsid w:val="001C0E3E"/>
    <w:rsid w:val="001C0E71"/>
    <w:rsid w:val="001C1D54"/>
    <w:rsid w:val="001C256D"/>
    <w:rsid w:val="001C27CF"/>
    <w:rsid w:val="001C27DF"/>
    <w:rsid w:val="001C34BA"/>
    <w:rsid w:val="001C3AF1"/>
    <w:rsid w:val="001C4E4F"/>
    <w:rsid w:val="001C51B8"/>
    <w:rsid w:val="001C58F2"/>
    <w:rsid w:val="001C6458"/>
    <w:rsid w:val="001C6B56"/>
    <w:rsid w:val="001C701F"/>
    <w:rsid w:val="001C71B5"/>
    <w:rsid w:val="001D0D38"/>
    <w:rsid w:val="001D0F2A"/>
    <w:rsid w:val="001D120F"/>
    <w:rsid w:val="001D1E46"/>
    <w:rsid w:val="001D20A4"/>
    <w:rsid w:val="001D23BC"/>
    <w:rsid w:val="001D23F2"/>
    <w:rsid w:val="001D2E28"/>
    <w:rsid w:val="001D355E"/>
    <w:rsid w:val="001D3AB6"/>
    <w:rsid w:val="001D3AC0"/>
    <w:rsid w:val="001D3CDE"/>
    <w:rsid w:val="001D3F44"/>
    <w:rsid w:val="001D4377"/>
    <w:rsid w:val="001D465D"/>
    <w:rsid w:val="001D4C8D"/>
    <w:rsid w:val="001D55BB"/>
    <w:rsid w:val="001D5D94"/>
    <w:rsid w:val="001D5E08"/>
    <w:rsid w:val="001D5E18"/>
    <w:rsid w:val="001D5FED"/>
    <w:rsid w:val="001D6030"/>
    <w:rsid w:val="001D60FE"/>
    <w:rsid w:val="001D684F"/>
    <w:rsid w:val="001D6BA3"/>
    <w:rsid w:val="001E02D1"/>
    <w:rsid w:val="001E0C63"/>
    <w:rsid w:val="001E10B5"/>
    <w:rsid w:val="001E12CD"/>
    <w:rsid w:val="001E148F"/>
    <w:rsid w:val="001E1CC1"/>
    <w:rsid w:val="001E2128"/>
    <w:rsid w:val="001E267B"/>
    <w:rsid w:val="001E2BF6"/>
    <w:rsid w:val="001E3014"/>
    <w:rsid w:val="001E355A"/>
    <w:rsid w:val="001E3645"/>
    <w:rsid w:val="001E3AEC"/>
    <w:rsid w:val="001E40F0"/>
    <w:rsid w:val="001E4584"/>
    <w:rsid w:val="001E539D"/>
    <w:rsid w:val="001E59FB"/>
    <w:rsid w:val="001E5A19"/>
    <w:rsid w:val="001E696A"/>
    <w:rsid w:val="001E6A68"/>
    <w:rsid w:val="001E6C10"/>
    <w:rsid w:val="001E6C70"/>
    <w:rsid w:val="001E75C5"/>
    <w:rsid w:val="001E784D"/>
    <w:rsid w:val="001F02D9"/>
    <w:rsid w:val="001F0617"/>
    <w:rsid w:val="001F0875"/>
    <w:rsid w:val="001F0C4F"/>
    <w:rsid w:val="001F0D48"/>
    <w:rsid w:val="001F0D4F"/>
    <w:rsid w:val="001F0DB7"/>
    <w:rsid w:val="001F10E4"/>
    <w:rsid w:val="001F14D8"/>
    <w:rsid w:val="001F1853"/>
    <w:rsid w:val="001F1982"/>
    <w:rsid w:val="001F1B4F"/>
    <w:rsid w:val="001F22E7"/>
    <w:rsid w:val="001F2B87"/>
    <w:rsid w:val="001F2FC9"/>
    <w:rsid w:val="001F32A9"/>
    <w:rsid w:val="001F352D"/>
    <w:rsid w:val="001F3734"/>
    <w:rsid w:val="001F388F"/>
    <w:rsid w:val="001F50A7"/>
    <w:rsid w:val="001F50E9"/>
    <w:rsid w:val="001F542B"/>
    <w:rsid w:val="001F562A"/>
    <w:rsid w:val="001F565A"/>
    <w:rsid w:val="001F56EE"/>
    <w:rsid w:val="001F5959"/>
    <w:rsid w:val="001F5CA6"/>
    <w:rsid w:val="001F606B"/>
    <w:rsid w:val="001F662E"/>
    <w:rsid w:val="001F6B44"/>
    <w:rsid w:val="001F732C"/>
    <w:rsid w:val="001F75C1"/>
    <w:rsid w:val="001F7977"/>
    <w:rsid w:val="001F7A84"/>
    <w:rsid w:val="001F7EC3"/>
    <w:rsid w:val="0020050E"/>
    <w:rsid w:val="00200830"/>
    <w:rsid w:val="0020115A"/>
    <w:rsid w:val="00201F52"/>
    <w:rsid w:val="0020234A"/>
    <w:rsid w:val="00202DFC"/>
    <w:rsid w:val="00204142"/>
    <w:rsid w:val="00205FBE"/>
    <w:rsid w:val="00206225"/>
    <w:rsid w:val="00206463"/>
    <w:rsid w:val="00206878"/>
    <w:rsid w:val="00206D6A"/>
    <w:rsid w:val="00206DF4"/>
    <w:rsid w:val="002103F2"/>
    <w:rsid w:val="002106DB"/>
    <w:rsid w:val="002109BF"/>
    <w:rsid w:val="00210B4E"/>
    <w:rsid w:val="00210F83"/>
    <w:rsid w:val="00210FA9"/>
    <w:rsid w:val="0021128A"/>
    <w:rsid w:val="00211891"/>
    <w:rsid w:val="00211CED"/>
    <w:rsid w:val="00212153"/>
    <w:rsid w:val="00212499"/>
    <w:rsid w:val="002125D6"/>
    <w:rsid w:val="00212626"/>
    <w:rsid w:val="0021325E"/>
    <w:rsid w:val="002133B5"/>
    <w:rsid w:val="002135A1"/>
    <w:rsid w:val="00214CC2"/>
    <w:rsid w:val="00216381"/>
    <w:rsid w:val="00216D6C"/>
    <w:rsid w:val="0021787D"/>
    <w:rsid w:val="00217EDD"/>
    <w:rsid w:val="002201F5"/>
    <w:rsid w:val="00220601"/>
    <w:rsid w:val="0022092C"/>
    <w:rsid w:val="00220BB9"/>
    <w:rsid w:val="002210A3"/>
    <w:rsid w:val="00221704"/>
    <w:rsid w:val="00221C61"/>
    <w:rsid w:val="0022348B"/>
    <w:rsid w:val="002239A4"/>
    <w:rsid w:val="00223DBA"/>
    <w:rsid w:val="002248DF"/>
    <w:rsid w:val="00224E71"/>
    <w:rsid w:val="002253D1"/>
    <w:rsid w:val="00225858"/>
    <w:rsid w:val="00225AE7"/>
    <w:rsid w:val="00225E92"/>
    <w:rsid w:val="00226073"/>
    <w:rsid w:val="0022635C"/>
    <w:rsid w:val="00226B69"/>
    <w:rsid w:val="00226F25"/>
    <w:rsid w:val="002277F1"/>
    <w:rsid w:val="0023032D"/>
    <w:rsid w:val="00230D05"/>
    <w:rsid w:val="00230DF5"/>
    <w:rsid w:val="00230EDB"/>
    <w:rsid w:val="002312B3"/>
    <w:rsid w:val="00231C91"/>
    <w:rsid w:val="002323B1"/>
    <w:rsid w:val="00233414"/>
    <w:rsid w:val="002336EB"/>
    <w:rsid w:val="002339C1"/>
    <w:rsid w:val="00233BD9"/>
    <w:rsid w:val="0023410C"/>
    <w:rsid w:val="002346BF"/>
    <w:rsid w:val="00234B7A"/>
    <w:rsid w:val="00234C7A"/>
    <w:rsid w:val="00234DC8"/>
    <w:rsid w:val="00235085"/>
    <w:rsid w:val="0023591C"/>
    <w:rsid w:val="00235AD7"/>
    <w:rsid w:val="00235C84"/>
    <w:rsid w:val="00236898"/>
    <w:rsid w:val="00236F5D"/>
    <w:rsid w:val="00237617"/>
    <w:rsid w:val="00237D7B"/>
    <w:rsid w:val="00237DD4"/>
    <w:rsid w:val="002402FB"/>
    <w:rsid w:val="002403AB"/>
    <w:rsid w:val="0024086C"/>
    <w:rsid w:val="00240CCC"/>
    <w:rsid w:val="00241A5C"/>
    <w:rsid w:val="00241F12"/>
    <w:rsid w:val="00242092"/>
    <w:rsid w:val="00242709"/>
    <w:rsid w:val="0024302E"/>
    <w:rsid w:val="002433E8"/>
    <w:rsid w:val="0024369D"/>
    <w:rsid w:val="00243C1C"/>
    <w:rsid w:val="00243F0E"/>
    <w:rsid w:val="002441BE"/>
    <w:rsid w:val="002447C1"/>
    <w:rsid w:val="002451AA"/>
    <w:rsid w:val="002453BE"/>
    <w:rsid w:val="002458F3"/>
    <w:rsid w:val="00245F50"/>
    <w:rsid w:val="0024622C"/>
    <w:rsid w:val="00246238"/>
    <w:rsid w:val="0024656D"/>
    <w:rsid w:val="00246836"/>
    <w:rsid w:val="002468E5"/>
    <w:rsid w:val="00246B28"/>
    <w:rsid w:val="00246BC2"/>
    <w:rsid w:val="00246CF3"/>
    <w:rsid w:val="0024723E"/>
    <w:rsid w:val="002501A4"/>
    <w:rsid w:val="002502A8"/>
    <w:rsid w:val="0025120C"/>
    <w:rsid w:val="00251283"/>
    <w:rsid w:val="002513DE"/>
    <w:rsid w:val="00251C4A"/>
    <w:rsid w:val="00251E7B"/>
    <w:rsid w:val="002522E4"/>
    <w:rsid w:val="002527AC"/>
    <w:rsid w:val="002528CC"/>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A19"/>
    <w:rsid w:val="00256D6E"/>
    <w:rsid w:val="00257100"/>
    <w:rsid w:val="00257272"/>
    <w:rsid w:val="00257557"/>
    <w:rsid w:val="00257747"/>
    <w:rsid w:val="002600ED"/>
    <w:rsid w:val="0026041B"/>
    <w:rsid w:val="00260586"/>
    <w:rsid w:val="00260593"/>
    <w:rsid w:val="002609CA"/>
    <w:rsid w:val="002616F3"/>
    <w:rsid w:val="00261726"/>
    <w:rsid w:val="00261A24"/>
    <w:rsid w:val="00262050"/>
    <w:rsid w:val="00262145"/>
    <w:rsid w:val="00262313"/>
    <w:rsid w:val="00262804"/>
    <w:rsid w:val="00262F55"/>
    <w:rsid w:val="002630F3"/>
    <w:rsid w:val="0026318C"/>
    <w:rsid w:val="002634B7"/>
    <w:rsid w:val="002637C6"/>
    <w:rsid w:val="00263CDC"/>
    <w:rsid w:val="00263D17"/>
    <w:rsid w:val="002645AA"/>
    <w:rsid w:val="002647D1"/>
    <w:rsid w:val="00264E2B"/>
    <w:rsid w:val="00264FFE"/>
    <w:rsid w:val="0026598F"/>
    <w:rsid w:val="0026658D"/>
    <w:rsid w:val="002674B7"/>
    <w:rsid w:val="0026774F"/>
    <w:rsid w:val="0026776F"/>
    <w:rsid w:val="00267B04"/>
    <w:rsid w:val="00270115"/>
    <w:rsid w:val="002704A0"/>
    <w:rsid w:val="0027076D"/>
    <w:rsid w:val="002709A1"/>
    <w:rsid w:val="00270AFF"/>
    <w:rsid w:val="00270EEB"/>
    <w:rsid w:val="00271456"/>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4B6"/>
    <w:rsid w:val="0028059E"/>
    <w:rsid w:val="002808EF"/>
    <w:rsid w:val="00280E4B"/>
    <w:rsid w:val="00280E9D"/>
    <w:rsid w:val="00280EB0"/>
    <w:rsid w:val="00281541"/>
    <w:rsid w:val="00281F87"/>
    <w:rsid w:val="002820E1"/>
    <w:rsid w:val="002824CA"/>
    <w:rsid w:val="00282762"/>
    <w:rsid w:val="0028343A"/>
    <w:rsid w:val="00283845"/>
    <w:rsid w:val="002839D5"/>
    <w:rsid w:val="00283A86"/>
    <w:rsid w:val="002846FC"/>
    <w:rsid w:val="00284FD0"/>
    <w:rsid w:val="0028552C"/>
    <w:rsid w:val="002874EA"/>
    <w:rsid w:val="00287CD3"/>
    <w:rsid w:val="00287E74"/>
    <w:rsid w:val="00290204"/>
    <w:rsid w:val="002903D6"/>
    <w:rsid w:val="002906A6"/>
    <w:rsid w:val="00290D12"/>
    <w:rsid w:val="00291DB8"/>
    <w:rsid w:val="002922EE"/>
    <w:rsid w:val="002923E8"/>
    <w:rsid w:val="002926ED"/>
    <w:rsid w:val="00292897"/>
    <w:rsid w:val="002928D7"/>
    <w:rsid w:val="00293034"/>
    <w:rsid w:val="002938C6"/>
    <w:rsid w:val="00293F65"/>
    <w:rsid w:val="00293FD7"/>
    <w:rsid w:val="002940BC"/>
    <w:rsid w:val="00295200"/>
    <w:rsid w:val="00295925"/>
    <w:rsid w:val="00295B4E"/>
    <w:rsid w:val="00296A2C"/>
    <w:rsid w:val="00296A4D"/>
    <w:rsid w:val="00296F7D"/>
    <w:rsid w:val="002973ED"/>
    <w:rsid w:val="002A1849"/>
    <w:rsid w:val="002A1EF2"/>
    <w:rsid w:val="002A22AA"/>
    <w:rsid w:val="002A2715"/>
    <w:rsid w:val="002A3296"/>
    <w:rsid w:val="002A39A3"/>
    <w:rsid w:val="002A3A57"/>
    <w:rsid w:val="002A3BA3"/>
    <w:rsid w:val="002A3CB1"/>
    <w:rsid w:val="002A3FF4"/>
    <w:rsid w:val="002A425F"/>
    <w:rsid w:val="002A44C2"/>
    <w:rsid w:val="002A46B7"/>
    <w:rsid w:val="002A4A83"/>
    <w:rsid w:val="002A4ADF"/>
    <w:rsid w:val="002A503D"/>
    <w:rsid w:val="002A541A"/>
    <w:rsid w:val="002A6A6B"/>
    <w:rsid w:val="002A6EBA"/>
    <w:rsid w:val="002A72EE"/>
    <w:rsid w:val="002A79A9"/>
    <w:rsid w:val="002A7A32"/>
    <w:rsid w:val="002B0292"/>
    <w:rsid w:val="002B02BA"/>
    <w:rsid w:val="002B055D"/>
    <w:rsid w:val="002B0D7C"/>
    <w:rsid w:val="002B1057"/>
    <w:rsid w:val="002B1200"/>
    <w:rsid w:val="002B1B23"/>
    <w:rsid w:val="002B1B61"/>
    <w:rsid w:val="002B1C8D"/>
    <w:rsid w:val="002B1F6E"/>
    <w:rsid w:val="002B2466"/>
    <w:rsid w:val="002B270F"/>
    <w:rsid w:val="002B27BC"/>
    <w:rsid w:val="002B330D"/>
    <w:rsid w:val="002B3F99"/>
    <w:rsid w:val="002B40BA"/>
    <w:rsid w:val="002B41E2"/>
    <w:rsid w:val="002B42FF"/>
    <w:rsid w:val="002B45E2"/>
    <w:rsid w:val="002B4AD8"/>
    <w:rsid w:val="002B4AF1"/>
    <w:rsid w:val="002B4FA8"/>
    <w:rsid w:val="002B519B"/>
    <w:rsid w:val="002B59CC"/>
    <w:rsid w:val="002B5F9F"/>
    <w:rsid w:val="002B673E"/>
    <w:rsid w:val="002B6870"/>
    <w:rsid w:val="002B6B4B"/>
    <w:rsid w:val="002B7E97"/>
    <w:rsid w:val="002C0149"/>
    <w:rsid w:val="002C0295"/>
    <w:rsid w:val="002C0B4C"/>
    <w:rsid w:val="002C1004"/>
    <w:rsid w:val="002C1375"/>
    <w:rsid w:val="002C15D0"/>
    <w:rsid w:val="002C1E19"/>
    <w:rsid w:val="002C209E"/>
    <w:rsid w:val="002C2153"/>
    <w:rsid w:val="002C2224"/>
    <w:rsid w:val="002C2536"/>
    <w:rsid w:val="002C2B29"/>
    <w:rsid w:val="002C2B67"/>
    <w:rsid w:val="002C4099"/>
    <w:rsid w:val="002C424A"/>
    <w:rsid w:val="002C4580"/>
    <w:rsid w:val="002C4D0A"/>
    <w:rsid w:val="002C5383"/>
    <w:rsid w:val="002C555C"/>
    <w:rsid w:val="002C612B"/>
    <w:rsid w:val="002C6B47"/>
    <w:rsid w:val="002C6D53"/>
    <w:rsid w:val="002C6E0E"/>
    <w:rsid w:val="002C6E3A"/>
    <w:rsid w:val="002C6F79"/>
    <w:rsid w:val="002C73F6"/>
    <w:rsid w:val="002C7C68"/>
    <w:rsid w:val="002D0323"/>
    <w:rsid w:val="002D063F"/>
    <w:rsid w:val="002D0CC4"/>
    <w:rsid w:val="002D12C2"/>
    <w:rsid w:val="002D15A4"/>
    <w:rsid w:val="002D1988"/>
    <w:rsid w:val="002D19C1"/>
    <w:rsid w:val="002D232A"/>
    <w:rsid w:val="002D27C9"/>
    <w:rsid w:val="002D2C47"/>
    <w:rsid w:val="002D2CAE"/>
    <w:rsid w:val="002D2E7E"/>
    <w:rsid w:val="002D35BD"/>
    <w:rsid w:val="002D36C7"/>
    <w:rsid w:val="002D370A"/>
    <w:rsid w:val="002D3821"/>
    <w:rsid w:val="002D3DCC"/>
    <w:rsid w:val="002D3F19"/>
    <w:rsid w:val="002D42A0"/>
    <w:rsid w:val="002D52F6"/>
    <w:rsid w:val="002D55DE"/>
    <w:rsid w:val="002D5F03"/>
    <w:rsid w:val="002D624B"/>
    <w:rsid w:val="002D695F"/>
    <w:rsid w:val="002D6981"/>
    <w:rsid w:val="002D6CAE"/>
    <w:rsid w:val="002D713F"/>
    <w:rsid w:val="002D73C9"/>
    <w:rsid w:val="002D78F5"/>
    <w:rsid w:val="002E0209"/>
    <w:rsid w:val="002E045E"/>
    <w:rsid w:val="002E0470"/>
    <w:rsid w:val="002E04F8"/>
    <w:rsid w:val="002E051A"/>
    <w:rsid w:val="002E0AA5"/>
    <w:rsid w:val="002E0DE0"/>
    <w:rsid w:val="002E120D"/>
    <w:rsid w:val="002E1416"/>
    <w:rsid w:val="002E1DDD"/>
    <w:rsid w:val="002E2C4C"/>
    <w:rsid w:val="002E32B8"/>
    <w:rsid w:val="002E3507"/>
    <w:rsid w:val="002E39C5"/>
    <w:rsid w:val="002E3FE4"/>
    <w:rsid w:val="002E430C"/>
    <w:rsid w:val="002E46BB"/>
    <w:rsid w:val="002E4723"/>
    <w:rsid w:val="002E4DFF"/>
    <w:rsid w:val="002E5870"/>
    <w:rsid w:val="002E5B4C"/>
    <w:rsid w:val="002E5BA0"/>
    <w:rsid w:val="002E5DE0"/>
    <w:rsid w:val="002E77B5"/>
    <w:rsid w:val="002E7F0A"/>
    <w:rsid w:val="002F066C"/>
    <w:rsid w:val="002F096F"/>
    <w:rsid w:val="002F0B8A"/>
    <w:rsid w:val="002F0E87"/>
    <w:rsid w:val="002F0F77"/>
    <w:rsid w:val="002F111C"/>
    <w:rsid w:val="002F1331"/>
    <w:rsid w:val="002F13E6"/>
    <w:rsid w:val="002F148C"/>
    <w:rsid w:val="002F1590"/>
    <w:rsid w:val="002F1BB3"/>
    <w:rsid w:val="002F1E2E"/>
    <w:rsid w:val="002F1FB4"/>
    <w:rsid w:val="002F2042"/>
    <w:rsid w:val="002F25EC"/>
    <w:rsid w:val="002F2C27"/>
    <w:rsid w:val="002F375C"/>
    <w:rsid w:val="002F3C9C"/>
    <w:rsid w:val="002F3E7D"/>
    <w:rsid w:val="002F43A6"/>
    <w:rsid w:val="002F4F60"/>
    <w:rsid w:val="002F51D4"/>
    <w:rsid w:val="002F5420"/>
    <w:rsid w:val="002F5A67"/>
    <w:rsid w:val="002F5FBD"/>
    <w:rsid w:val="002F6488"/>
    <w:rsid w:val="002F6D0E"/>
    <w:rsid w:val="002F73A0"/>
    <w:rsid w:val="003000B4"/>
    <w:rsid w:val="0030097B"/>
    <w:rsid w:val="00300A97"/>
    <w:rsid w:val="00300F4A"/>
    <w:rsid w:val="00301C9A"/>
    <w:rsid w:val="00301F57"/>
    <w:rsid w:val="003026B8"/>
    <w:rsid w:val="003026EB"/>
    <w:rsid w:val="00302969"/>
    <w:rsid w:val="003039DF"/>
    <w:rsid w:val="0030413D"/>
    <w:rsid w:val="003049C0"/>
    <w:rsid w:val="00304DAD"/>
    <w:rsid w:val="00304DF1"/>
    <w:rsid w:val="0030566A"/>
    <w:rsid w:val="003056F9"/>
    <w:rsid w:val="00305979"/>
    <w:rsid w:val="00305B81"/>
    <w:rsid w:val="00305DE0"/>
    <w:rsid w:val="00305FAC"/>
    <w:rsid w:val="0030646F"/>
    <w:rsid w:val="00306CE9"/>
    <w:rsid w:val="00306FE1"/>
    <w:rsid w:val="003071FE"/>
    <w:rsid w:val="00307420"/>
    <w:rsid w:val="003074F7"/>
    <w:rsid w:val="003103CE"/>
    <w:rsid w:val="0031074F"/>
    <w:rsid w:val="00310792"/>
    <w:rsid w:val="00310AB1"/>
    <w:rsid w:val="00310F5E"/>
    <w:rsid w:val="00310FED"/>
    <w:rsid w:val="0031115B"/>
    <w:rsid w:val="00311566"/>
    <w:rsid w:val="00311611"/>
    <w:rsid w:val="00311690"/>
    <w:rsid w:val="00313FF8"/>
    <w:rsid w:val="003146F7"/>
    <w:rsid w:val="0031474F"/>
    <w:rsid w:val="00314B45"/>
    <w:rsid w:val="00315142"/>
    <w:rsid w:val="0031603C"/>
    <w:rsid w:val="0031651E"/>
    <w:rsid w:val="00316F1B"/>
    <w:rsid w:val="00317092"/>
    <w:rsid w:val="003177C2"/>
    <w:rsid w:val="00317C22"/>
    <w:rsid w:val="00320A25"/>
    <w:rsid w:val="00321001"/>
    <w:rsid w:val="00321248"/>
    <w:rsid w:val="00321946"/>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FA8"/>
    <w:rsid w:val="003301C6"/>
    <w:rsid w:val="00330263"/>
    <w:rsid w:val="00330618"/>
    <w:rsid w:val="00330821"/>
    <w:rsid w:val="00331A3D"/>
    <w:rsid w:val="0033238F"/>
    <w:rsid w:val="00333A93"/>
    <w:rsid w:val="00334507"/>
    <w:rsid w:val="00335404"/>
    <w:rsid w:val="00335C87"/>
    <w:rsid w:val="003360CD"/>
    <w:rsid w:val="0033692A"/>
    <w:rsid w:val="00336D41"/>
    <w:rsid w:val="0033701B"/>
    <w:rsid w:val="0033794F"/>
    <w:rsid w:val="00337F00"/>
    <w:rsid w:val="003405CA"/>
    <w:rsid w:val="003408D2"/>
    <w:rsid w:val="00340A08"/>
    <w:rsid w:val="00340B21"/>
    <w:rsid w:val="00340DAB"/>
    <w:rsid w:val="00341BF9"/>
    <w:rsid w:val="003421BD"/>
    <w:rsid w:val="00342429"/>
    <w:rsid w:val="00342823"/>
    <w:rsid w:val="00342F51"/>
    <w:rsid w:val="00343144"/>
    <w:rsid w:val="00343C25"/>
    <w:rsid w:val="00343D34"/>
    <w:rsid w:val="00344781"/>
    <w:rsid w:val="00344D1A"/>
    <w:rsid w:val="00344DD0"/>
    <w:rsid w:val="00344F5E"/>
    <w:rsid w:val="00344FAF"/>
    <w:rsid w:val="003452DA"/>
    <w:rsid w:val="00345F66"/>
    <w:rsid w:val="003467A1"/>
    <w:rsid w:val="00347096"/>
    <w:rsid w:val="0034752B"/>
    <w:rsid w:val="003476A1"/>
    <w:rsid w:val="003501E5"/>
    <w:rsid w:val="0035045F"/>
    <w:rsid w:val="00350EBD"/>
    <w:rsid w:val="00350FAD"/>
    <w:rsid w:val="003513E3"/>
    <w:rsid w:val="003514CF"/>
    <w:rsid w:val="00351506"/>
    <w:rsid w:val="003516E4"/>
    <w:rsid w:val="00351731"/>
    <w:rsid w:val="00351A7E"/>
    <w:rsid w:val="00351BD6"/>
    <w:rsid w:val="003524B0"/>
    <w:rsid w:val="003527E7"/>
    <w:rsid w:val="00352D65"/>
    <w:rsid w:val="00352D90"/>
    <w:rsid w:val="00353588"/>
    <w:rsid w:val="0035368D"/>
    <w:rsid w:val="003537F1"/>
    <w:rsid w:val="00353F78"/>
    <w:rsid w:val="003557B7"/>
    <w:rsid w:val="0035744C"/>
    <w:rsid w:val="00360EC2"/>
    <w:rsid w:val="00361164"/>
    <w:rsid w:val="00362045"/>
    <w:rsid w:val="003621AD"/>
    <w:rsid w:val="00362353"/>
    <w:rsid w:val="0036262E"/>
    <w:rsid w:val="00362EF5"/>
    <w:rsid w:val="0036300A"/>
    <w:rsid w:val="003633B0"/>
    <w:rsid w:val="00363A57"/>
    <w:rsid w:val="00363E53"/>
    <w:rsid w:val="00363F68"/>
    <w:rsid w:val="003649E9"/>
    <w:rsid w:val="00364F4C"/>
    <w:rsid w:val="00365079"/>
    <w:rsid w:val="00365530"/>
    <w:rsid w:val="00366A02"/>
    <w:rsid w:val="00366B46"/>
    <w:rsid w:val="0036768B"/>
    <w:rsid w:val="00367B1F"/>
    <w:rsid w:val="003705F2"/>
    <w:rsid w:val="0037078C"/>
    <w:rsid w:val="00370E22"/>
    <w:rsid w:val="0037132A"/>
    <w:rsid w:val="00371991"/>
    <w:rsid w:val="00371BB4"/>
    <w:rsid w:val="00372AE6"/>
    <w:rsid w:val="00373063"/>
    <w:rsid w:val="00373080"/>
    <w:rsid w:val="003736CA"/>
    <w:rsid w:val="00373911"/>
    <w:rsid w:val="00373A66"/>
    <w:rsid w:val="00373ABC"/>
    <w:rsid w:val="00373E25"/>
    <w:rsid w:val="00373FCA"/>
    <w:rsid w:val="0037418D"/>
    <w:rsid w:val="003746AC"/>
    <w:rsid w:val="003747C9"/>
    <w:rsid w:val="00375873"/>
    <w:rsid w:val="0037610F"/>
    <w:rsid w:val="00376A71"/>
    <w:rsid w:val="003770CE"/>
    <w:rsid w:val="00380D09"/>
    <w:rsid w:val="00380F4E"/>
    <w:rsid w:val="00380F81"/>
    <w:rsid w:val="0038170D"/>
    <w:rsid w:val="00381D7C"/>
    <w:rsid w:val="0038203B"/>
    <w:rsid w:val="0038255D"/>
    <w:rsid w:val="003828BA"/>
    <w:rsid w:val="00384555"/>
    <w:rsid w:val="003845EF"/>
    <w:rsid w:val="00384BF3"/>
    <w:rsid w:val="00384D6A"/>
    <w:rsid w:val="0038519E"/>
    <w:rsid w:val="003853FB"/>
    <w:rsid w:val="0038615B"/>
    <w:rsid w:val="00386BDE"/>
    <w:rsid w:val="00386CBF"/>
    <w:rsid w:val="003870D7"/>
    <w:rsid w:val="00387253"/>
    <w:rsid w:val="003873DE"/>
    <w:rsid w:val="003906D3"/>
    <w:rsid w:val="00391BBA"/>
    <w:rsid w:val="0039272A"/>
    <w:rsid w:val="00392D7B"/>
    <w:rsid w:val="00392F64"/>
    <w:rsid w:val="00392FAA"/>
    <w:rsid w:val="003934E6"/>
    <w:rsid w:val="003936FE"/>
    <w:rsid w:val="0039391E"/>
    <w:rsid w:val="00393A8D"/>
    <w:rsid w:val="00393D55"/>
    <w:rsid w:val="00393EA4"/>
    <w:rsid w:val="00394061"/>
    <w:rsid w:val="003940DF"/>
    <w:rsid w:val="0039450B"/>
    <w:rsid w:val="0039469E"/>
    <w:rsid w:val="00394CA6"/>
    <w:rsid w:val="00394F18"/>
    <w:rsid w:val="003956A2"/>
    <w:rsid w:val="00395754"/>
    <w:rsid w:val="00395C8D"/>
    <w:rsid w:val="00396890"/>
    <w:rsid w:val="00397264"/>
    <w:rsid w:val="0039736F"/>
    <w:rsid w:val="00397F46"/>
    <w:rsid w:val="003A0AA5"/>
    <w:rsid w:val="003A0D83"/>
    <w:rsid w:val="003A1464"/>
    <w:rsid w:val="003A1A07"/>
    <w:rsid w:val="003A1E87"/>
    <w:rsid w:val="003A20AA"/>
    <w:rsid w:val="003A2173"/>
    <w:rsid w:val="003A2EF8"/>
    <w:rsid w:val="003A3447"/>
    <w:rsid w:val="003A3513"/>
    <w:rsid w:val="003A3C7F"/>
    <w:rsid w:val="003A3D3F"/>
    <w:rsid w:val="003A3D9F"/>
    <w:rsid w:val="003A3DC3"/>
    <w:rsid w:val="003A440C"/>
    <w:rsid w:val="003A44F5"/>
    <w:rsid w:val="003A4B57"/>
    <w:rsid w:val="003A51C6"/>
    <w:rsid w:val="003A587E"/>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2494"/>
    <w:rsid w:val="003B39F0"/>
    <w:rsid w:val="003B3A2A"/>
    <w:rsid w:val="003B3E70"/>
    <w:rsid w:val="003B4980"/>
    <w:rsid w:val="003B4F2D"/>
    <w:rsid w:val="003B558E"/>
    <w:rsid w:val="003B5799"/>
    <w:rsid w:val="003B7721"/>
    <w:rsid w:val="003B773D"/>
    <w:rsid w:val="003B77DA"/>
    <w:rsid w:val="003B78E1"/>
    <w:rsid w:val="003C09A2"/>
    <w:rsid w:val="003C1032"/>
    <w:rsid w:val="003C1C19"/>
    <w:rsid w:val="003C1CFC"/>
    <w:rsid w:val="003C234A"/>
    <w:rsid w:val="003C23CA"/>
    <w:rsid w:val="003C27A2"/>
    <w:rsid w:val="003C2C05"/>
    <w:rsid w:val="003C35B8"/>
    <w:rsid w:val="003C380A"/>
    <w:rsid w:val="003C3850"/>
    <w:rsid w:val="003C3963"/>
    <w:rsid w:val="003C3B73"/>
    <w:rsid w:val="003C3E20"/>
    <w:rsid w:val="003C4323"/>
    <w:rsid w:val="003C4683"/>
    <w:rsid w:val="003C554A"/>
    <w:rsid w:val="003C5635"/>
    <w:rsid w:val="003C57F6"/>
    <w:rsid w:val="003C5C5B"/>
    <w:rsid w:val="003C6664"/>
    <w:rsid w:val="003C66C2"/>
    <w:rsid w:val="003C681E"/>
    <w:rsid w:val="003C7323"/>
    <w:rsid w:val="003C76A1"/>
    <w:rsid w:val="003C7BBC"/>
    <w:rsid w:val="003C7E0E"/>
    <w:rsid w:val="003D06F5"/>
    <w:rsid w:val="003D0EDD"/>
    <w:rsid w:val="003D173E"/>
    <w:rsid w:val="003D1882"/>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43E0"/>
    <w:rsid w:val="003D47CC"/>
    <w:rsid w:val="003D5083"/>
    <w:rsid w:val="003D5264"/>
    <w:rsid w:val="003D6201"/>
    <w:rsid w:val="003D6DFF"/>
    <w:rsid w:val="003D7979"/>
    <w:rsid w:val="003D7BB8"/>
    <w:rsid w:val="003D7E78"/>
    <w:rsid w:val="003E03FF"/>
    <w:rsid w:val="003E0B58"/>
    <w:rsid w:val="003E15FC"/>
    <w:rsid w:val="003E1B37"/>
    <w:rsid w:val="003E1E28"/>
    <w:rsid w:val="003E2189"/>
    <w:rsid w:val="003E2231"/>
    <w:rsid w:val="003E2D16"/>
    <w:rsid w:val="003E3495"/>
    <w:rsid w:val="003E37ED"/>
    <w:rsid w:val="003E37F4"/>
    <w:rsid w:val="003E386F"/>
    <w:rsid w:val="003E4245"/>
    <w:rsid w:val="003E465D"/>
    <w:rsid w:val="003E4D0E"/>
    <w:rsid w:val="003E4F71"/>
    <w:rsid w:val="003E522B"/>
    <w:rsid w:val="003E5530"/>
    <w:rsid w:val="003E55A9"/>
    <w:rsid w:val="003E5938"/>
    <w:rsid w:val="003E61DA"/>
    <w:rsid w:val="003E6558"/>
    <w:rsid w:val="003E6756"/>
    <w:rsid w:val="003E6F05"/>
    <w:rsid w:val="003E6F32"/>
    <w:rsid w:val="003E7809"/>
    <w:rsid w:val="003E7A46"/>
    <w:rsid w:val="003E7C5C"/>
    <w:rsid w:val="003E7ECA"/>
    <w:rsid w:val="003F0C9D"/>
    <w:rsid w:val="003F0D84"/>
    <w:rsid w:val="003F18E5"/>
    <w:rsid w:val="003F1A29"/>
    <w:rsid w:val="003F2356"/>
    <w:rsid w:val="003F2424"/>
    <w:rsid w:val="003F2A5C"/>
    <w:rsid w:val="003F33C6"/>
    <w:rsid w:val="003F3855"/>
    <w:rsid w:val="003F3900"/>
    <w:rsid w:val="003F3BD0"/>
    <w:rsid w:val="003F3C25"/>
    <w:rsid w:val="003F3DB1"/>
    <w:rsid w:val="003F3DE2"/>
    <w:rsid w:val="003F4366"/>
    <w:rsid w:val="003F4884"/>
    <w:rsid w:val="003F4D86"/>
    <w:rsid w:val="003F4D9D"/>
    <w:rsid w:val="003F4DBF"/>
    <w:rsid w:val="003F52AD"/>
    <w:rsid w:val="003F62E3"/>
    <w:rsid w:val="003F6983"/>
    <w:rsid w:val="003F6DFE"/>
    <w:rsid w:val="003F7ABB"/>
    <w:rsid w:val="003F7AE7"/>
    <w:rsid w:val="003F7B0B"/>
    <w:rsid w:val="003F7D3A"/>
    <w:rsid w:val="0040015F"/>
    <w:rsid w:val="00400725"/>
    <w:rsid w:val="0040077A"/>
    <w:rsid w:val="00401210"/>
    <w:rsid w:val="00401ABB"/>
    <w:rsid w:val="00401EFC"/>
    <w:rsid w:val="004024B0"/>
    <w:rsid w:val="0040258E"/>
    <w:rsid w:val="00402723"/>
    <w:rsid w:val="00402DE3"/>
    <w:rsid w:val="00403474"/>
    <w:rsid w:val="004037D1"/>
    <w:rsid w:val="0040385D"/>
    <w:rsid w:val="00403F22"/>
    <w:rsid w:val="0040446F"/>
    <w:rsid w:val="004050A6"/>
    <w:rsid w:val="004050CC"/>
    <w:rsid w:val="00405529"/>
    <w:rsid w:val="00405958"/>
    <w:rsid w:val="004059E8"/>
    <w:rsid w:val="00405E9A"/>
    <w:rsid w:val="004062C0"/>
    <w:rsid w:val="004067A3"/>
    <w:rsid w:val="0040696A"/>
    <w:rsid w:val="00406EB0"/>
    <w:rsid w:val="0040790E"/>
    <w:rsid w:val="004103DB"/>
    <w:rsid w:val="00410F1F"/>
    <w:rsid w:val="00410F7D"/>
    <w:rsid w:val="00411200"/>
    <w:rsid w:val="004112AA"/>
    <w:rsid w:val="0041155F"/>
    <w:rsid w:val="0041191B"/>
    <w:rsid w:val="00411B47"/>
    <w:rsid w:val="00411B8A"/>
    <w:rsid w:val="00411C4A"/>
    <w:rsid w:val="0041220C"/>
    <w:rsid w:val="004124FE"/>
    <w:rsid w:val="00412D71"/>
    <w:rsid w:val="0041354D"/>
    <w:rsid w:val="00414152"/>
    <w:rsid w:val="004143A8"/>
    <w:rsid w:val="00414990"/>
    <w:rsid w:val="00414E56"/>
    <w:rsid w:val="004155C6"/>
    <w:rsid w:val="00416B07"/>
    <w:rsid w:val="00416C5B"/>
    <w:rsid w:val="00416E6C"/>
    <w:rsid w:val="00416F0A"/>
    <w:rsid w:val="004175EE"/>
    <w:rsid w:val="00417AFB"/>
    <w:rsid w:val="00417DA3"/>
    <w:rsid w:val="00417FF2"/>
    <w:rsid w:val="00420294"/>
    <w:rsid w:val="004205B3"/>
    <w:rsid w:val="004212E8"/>
    <w:rsid w:val="00421A4C"/>
    <w:rsid w:val="00421C9C"/>
    <w:rsid w:val="00421CEE"/>
    <w:rsid w:val="00422A2D"/>
    <w:rsid w:val="00422E10"/>
    <w:rsid w:val="00423387"/>
    <w:rsid w:val="004233B7"/>
    <w:rsid w:val="00423497"/>
    <w:rsid w:val="00423650"/>
    <w:rsid w:val="00423A79"/>
    <w:rsid w:val="0042472C"/>
    <w:rsid w:val="00424A37"/>
    <w:rsid w:val="00424FD0"/>
    <w:rsid w:val="00425056"/>
    <w:rsid w:val="0042506C"/>
    <w:rsid w:val="00425533"/>
    <w:rsid w:val="00425B44"/>
    <w:rsid w:val="00425B55"/>
    <w:rsid w:val="00425E95"/>
    <w:rsid w:val="00425F38"/>
    <w:rsid w:val="00425FCD"/>
    <w:rsid w:val="00426D48"/>
    <w:rsid w:val="004272E1"/>
    <w:rsid w:val="00427443"/>
    <w:rsid w:val="00427A97"/>
    <w:rsid w:val="00427B53"/>
    <w:rsid w:val="004302B8"/>
    <w:rsid w:val="0043080A"/>
    <w:rsid w:val="00431B0D"/>
    <w:rsid w:val="00431CEB"/>
    <w:rsid w:val="00432C69"/>
    <w:rsid w:val="00432DD6"/>
    <w:rsid w:val="0043340C"/>
    <w:rsid w:val="00433727"/>
    <w:rsid w:val="0043374C"/>
    <w:rsid w:val="00433D2C"/>
    <w:rsid w:val="00433ECD"/>
    <w:rsid w:val="0043411B"/>
    <w:rsid w:val="00434D61"/>
    <w:rsid w:val="00434F6A"/>
    <w:rsid w:val="00435054"/>
    <w:rsid w:val="004354D5"/>
    <w:rsid w:val="00435E77"/>
    <w:rsid w:val="00436E4B"/>
    <w:rsid w:val="004374CD"/>
    <w:rsid w:val="004376E7"/>
    <w:rsid w:val="00437E34"/>
    <w:rsid w:val="00441527"/>
    <w:rsid w:val="004417ED"/>
    <w:rsid w:val="00442FC0"/>
    <w:rsid w:val="0044391B"/>
    <w:rsid w:val="00443C2C"/>
    <w:rsid w:val="00443F66"/>
    <w:rsid w:val="0044435C"/>
    <w:rsid w:val="004443F4"/>
    <w:rsid w:val="004448C6"/>
    <w:rsid w:val="00444917"/>
    <w:rsid w:val="0044491E"/>
    <w:rsid w:val="00444D0E"/>
    <w:rsid w:val="00445DFA"/>
    <w:rsid w:val="004466E0"/>
    <w:rsid w:val="00447F91"/>
    <w:rsid w:val="0045013F"/>
    <w:rsid w:val="00450651"/>
    <w:rsid w:val="0045158A"/>
    <w:rsid w:val="00452259"/>
    <w:rsid w:val="00452DCC"/>
    <w:rsid w:val="00453477"/>
    <w:rsid w:val="00453B89"/>
    <w:rsid w:val="00454507"/>
    <w:rsid w:val="00454640"/>
    <w:rsid w:val="00454F85"/>
    <w:rsid w:val="0045554E"/>
    <w:rsid w:val="004563B7"/>
    <w:rsid w:val="004575E6"/>
    <w:rsid w:val="004575F0"/>
    <w:rsid w:val="00457A30"/>
    <w:rsid w:val="00457E27"/>
    <w:rsid w:val="004601EB"/>
    <w:rsid w:val="00461079"/>
    <w:rsid w:val="004611DD"/>
    <w:rsid w:val="00462981"/>
    <w:rsid w:val="0046298E"/>
    <w:rsid w:val="004629AB"/>
    <w:rsid w:val="0046326D"/>
    <w:rsid w:val="004634A3"/>
    <w:rsid w:val="00463DD3"/>
    <w:rsid w:val="0046410B"/>
    <w:rsid w:val="00464D5E"/>
    <w:rsid w:val="00465395"/>
    <w:rsid w:val="004657C4"/>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A04"/>
    <w:rsid w:val="00475897"/>
    <w:rsid w:val="0047610D"/>
    <w:rsid w:val="004767AE"/>
    <w:rsid w:val="00476940"/>
    <w:rsid w:val="00476A0C"/>
    <w:rsid w:val="00476B9B"/>
    <w:rsid w:val="00476EA1"/>
    <w:rsid w:val="00477661"/>
    <w:rsid w:val="00477A6A"/>
    <w:rsid w:val="0048054C"/>
    <w:rsid w:val="0048057C"/>
    <w:rsid w:val="00480FDF"/>
    <w:rsid w:val="00481171"/>
    <w:rsid w:val="004811E0"/>
    <w:rsid w:val="004819DB"/>
    <w:rsid w:val="00481A39"/>
    <w:rsid w:val="00481B41"/>
    <w:rsid w:val="00481D3F"/>
    <w:rsid w:val="00481E5B"/>
    <w:rsid w:val="00482561"/>
    <w:rsid w:val="00483199"/>
    <w:rsid w:val="004847DC"/>
    <w:rsid w:val="00484FB0"/>
    <w:rsid w:val="004855BF"/>
    <w:rsid w:val="00486272"/>
    <w:rsid w:val="00486433"/>
    <w:rsid w:val="00486DC2"/>
    <w:rsid w:val="004873D3"/>
    <w:rsid w:val="004876F8"/>
    <w:rsid w:val="0048793E"/>
    <w:rsid w:val="00487B07"/>
    <w:rsid w:val="00490807"/>
    <w:rsid w:val="004917DE"/>
    <w:rsid w:val="00491835"/>
    <w:rsid w:val="00491AD2"/>
    <w:rsid w:val="004928B0"/>
    <w:rsid w:val="00492F33"/>
    <w:rsid w:val="004930CC"/>
    <w:rsid w:val="00493C82"/>
    <w:rsid w:val="00493EEF"/>
    <w:rsid w:val="00493F3B"/>
    <w:rsid w:val="00494185"/>
    <w:rsid w:val="00494A95"/>
    <w:rsid w:val="00495870"/>
    <w:rsid w:val="00495A89"/>
    <w:rsid w:val="00496795"/>
    <w:rsid w:val="00496ACA"/>
    <w:rsid w:val="004970AD"/>
    <w:rsid w:val="004974CF"/>
    <w:rsid w:val="004974FF"/>
    <w:rsid w:val="004978C1"/>
    <w:rsid w:val="004A01CF"/>
    <w:rsid w:val="004A03AD"/>
    <w:rsid w:val="004A06D9"/>
    <w:rsid w:val="004A0BFD"/>
    <w:rsid w:val="004A146A"/>
    <w:rsid w:val="004A14E9"/>
    <w:rsid w:val="004A2B6E"/>
    <w:rsid w:val="004A312D"/>
    <w:rsid w:val="004A3329"/>
    <w:rsid w:val="004A3E75"/>
    <w:rsid w:val="004A4188"/>
    <w:rsid w:val="004A4D99"/>
    <w:rsid w:val="004A4E60"/>
    <w:rsid w:val="004A4EC7"/>
    <w:rsid w:val="004A51D4"/>
    <w:rsid w:val="004A5483"/>
    <w:rsid w:val="004A5C74"/>
    <w:rsid w:val="004A6327"/>
    <w:rsid w:val="004A681E"/>
    <w:rsid w:val="004A7053"/>
    <w:rsid w:val="004A73E3"/>
    <w:rsid w:val="004A7602"/>
    <w:rsid w:val="004A76DC"/>
    <w:rsid w:val="004B058F"/>
    <w:rsid w:val="004B08B2"/>
    <w:rsid w:val="004B1166"/>
    <w:rsid w:val="004B1267"/>
    <w:rsid w:val="004B19B1"/>
    <w:rsid w:val="004B1E9E"/>
    <w:rsid w:val="004B2029"/>
    <w:rsid w:val="004B20D1"/>
    <w:rsid w:val="004B2145"/>
    <w:rsid w:val="004B2642"/>
    <w:rsid w:val="004B2CFD"/>
    <w:rsid w:val="004B3181"/>
    <w:rsid w:val="004B382E"/>
    <w:rsid w:val="004B459B"/>
    <w:rsid w:val="004B4DBB"/>
    <w:rsid w:val="004B56F9"/>
    <w:rsid w:val="004B5D69"/>
    <w:rsid w:val="004B5E42"/>
    <w:rsid w:val="004B5ED6"/>
    <w:rsid w:val="004B5F11"/>
    <w:rsid w:val="004B605A"/>
    <w:rsid w:val="004B6742"/>
    <w:rsid w:val="004B67EA"/>
    <w:rsid w:val="004B69B2"/>
    <w:rsid w:val="004B7476"/>
    <w:rsid w:val="004B7849"/>
    <w:rsid w:val="004B7AD8"/>
    <w:rsid w:val="004B7BDF"/>
    <w:rsid w:val="004B7DDC"/>
    <w:rsid w:val="004C0BFB"/>
    <w:rsid w:val="004C1309"/>
    <w:rsid w:val="004C15DC"/>
    <w:rsid w:val="004C1985"/>
    <w:rsid w:val="004C287D"/>
    <w:rsid w:val="004C30F0"/>
    <w:rsid w:val="004C39E7"/>
    <w:rsid w:val="004C3F22"/>
    <w:rsid w:val="004C3FDD"/>
    <w:rsid w:val="004C42C7"/>
    <w:rsid w:val="004C4C13"/>
    <w:rsid w:val="004C50AB"/>
    <w:rsid w:val="004C518F"/>
    <w:rsid w:val="004C5C54"/>
    <w:rsid w:val="004C615B"/>
    <w:rsid w:val="004C6341"/>
    <w:rsid w:val="004C6857"/>
    <w:rsid w:val="004C6BA0"/>
    <w:rsid w:val="004C7106"/>
    <w:rsid w:val="004C7810"/>
    <w:rsid w:val="004C7AD9"/>
    <w:rsid w:val="004D0354"/>
    <w:rsid w:val="004D0729"/>
    <w:rsid w:val="004D08AF"/>
    <w:rsid w:val="004D0E53"/>
    <w:rsid w:val="004D12E8"/>
    <w:rsid w:val="004D1770"/>
    <w:rsid w:val="004D1965"/>
    <w:rsid w:val="004D1A88"/>
    <w:rsid w:val="004D26B2"/>
    <w:rsid w:val="004D2DED"/>
    <w:rsid w:val="004D2E45"/>
    <w:rsid w:val="004D37A1"/>
    <w:rsid w:val="004D3A05"/>
    <w:rsid w:val="004D4166"/>
    <w:rsid w:val="004D439C"/>
    <w:rsid w:val="004D497D"/>
    <w:rsid w:val="004D4C48"/>
    <w:rsid w:val="004D53AC"/>
    <w:rsid w:val="004D5C94"/>
    <w:rsid w:val="004D640C"/>
    <w:rsid w:val="004D67F9"/>
    <w:rsid w:val="004D699D"/>
    <w:rsid w:val="004D69B4"/>
    <w:rsid w:val="004D7989"/>
    <w:rsid w:val="004D7B8D"/>
    <w:rsid w:val="004D7C30"/>
    <w:rsid w:val="004D7CD2"/>
    <w:rsid w:val="004E00A3"/>
    <w:rsid w:val="004E04BE"/>
    <w:rsid w:val="004E0623"/>
    <w:rsid w:val="004E0896"/>
    <w:rsid w:val="004E08DC"/>
    <w:rsid w:val="004E1230"/>
    <w:rsid w:val="004E12FF"/>
    <w:rsid w:val="004E1DA8"/>
    <w:rsid w:val="004E2CF7"/>
    <w:rsid w:val="004E2F97"/>
    <w:rsid w:val="004E3A1A"/>
    <w:rsid w:val="004E4111"/>
    <w:rsid w:val="004E4285"/>
    <w:rsid w:val="004E4AFF"/>
    <w:rsid w:val="004E5069"/>
    <w:rsid w:val="004E5213"/>
    <w:rsid w:val="004E5735"/>
    <w:rsid w:val="004E57B0"/>
    <w:rsid w:val="004E5816"/>
    <w:rsid w:val="004E6542"/>
    <w:rsid w:val="004E66DE"/>
    <w:rsid w:val="004E678D"/>
    <w:rsid w:val="004E7556"/>
    <w:rsid w:val="004E7913"/>
    <w:rsid w:val="004E7F54"/>
    <w:rsid w:val="004F01B1"/>
    <w:rsid w:val="004F075B"/>
    <w:rsid w:val="004F0C0D"/>
    <w:rsid w:val="004F1BD4"/>
    <w:rsid w:val="004F1FA2"/>
    <w:rsid w:val="004F2886"/>
    <w:rsid w:val="004F31EC"/>
    <w:rsid w:val="004F3AFA"/>
    <w:rsid w:val="004F3EA0"/>
    <w:rsid w:val="004F419B"/>
    <w:rsid w:val="004F4518"/>
    <w:rsid w:val="004F4D91"/>
    <w:rsid w:val="004F4EA1"/>
    <w:rsid w:val="004F5297"/>
    <w:rsid w:val="004F5CA2"/>
    <w:rsid w:val="004F6397"/>
    <w:rsid w:val="004F69B7"/>
    <w:rsid w:val="004F6B45"/>
    <w:rsid w:val="004F6E93"/>
    <w:rsid w:val="004F760C"/>
    <w:rsid w:val="004F79BB"/>
    <w:rsid w:val="004F7D9D"/>
    <w:rsid w:val="00500568"/>
    <w:rsid w:val="00501300"/>
    <w:rsid w:val="0050135C"/>
    <w:rsid w:val="00501383"/>
    <w:rsid w:val="00501897"/>
    <w:rsid w:val="00501DCF"/>
    <w:rsid w:val="00501E7B"/>
    <w:rsid w:val="00502228"/>
    <w:rsid w:val="005023DC"/>
    <w:rsid w:val="00502560"/>
    <w:rsid w:val="0050276C"/>
    <w:rsid w:val="00502D82"/>
    <w:rsid w:val="005040F2"/>
    <w:rsid w:val="0050467C"/>
    <w:rsid w:val="005046F6"/>
    <w:rsid w:val="00504E44"/>
    <w:rsid w:val="00504F8D"/>
    <w:rsid w:val="0050585D"/>
    <w:rsid w:val="00505880"/>
    <w:rsid w:val="00505AED"/>
    <w:rsid w:val="005069FB"/>
    <w:rsid w:val="005070CD"/>
    <w:rsid w:val="0050727D"/>
    <w:rsid w:val="00507462"/>
    <w:rsid w:val="00507530"/>
    <w:rsid w:val="00507D4E"/>
    <w:rsid w:val="005107EB"/>
    <w:rsid w:val="00510ACD"/>
    <w:rsid w:val="00511852"/>
    <w:rsid w:val="005118AF"/>
    <w:rsid w:val="00511C78"/>
    <w:rsid w:val="00512227"/>
    <w:rsid w:val="00512435"/>
    <w:rsid w:val="00512C8A"/>
    <w:rsid w:val="005130AB"/>
    <w:rsid w:val="005137F0"/>
    <w:rsid w:val="00513B89"/>
    <w:rsid w:val="00513D09"/>
    <w:rsid w:val="005140F2"/>
    <w:rsid w:val="00514815"/>
    <w:rsid w:val="0051481C"/>
    <w:rsid w:val="00514C92"/>
    <w:rsid w:val="0051574E"/>
    <w:rsid w:val="0051588A"/>
    <w:rsid w:val="00516056"/>
    <w:rsid w:val="00516680"/>
    <w:rsid w:val="0051694B"/>
    <w:rsid w:val="00517089"/>
    <w:rsid w:val="005178D5"/>
    <w:rsid w:val="00517A1E"/>
    <w:rsid w:val="00517AAB"/>
    <w:rsid w:val="005204F3"/>
    <w:rsid w:val="00520692"/>
    <w:rsid w:val="00520E32"/>
    <w:rsid w:val="00521117"/>
    <w:rsid w:val="00521419"/>
    <w:rsid w:val="005217C0"/>
    <w:rsid w:val="00521861"/>
    <w:rsid w:val="00521AC1"/>
    <w:rsid w:val="0052273E"/>
    <w:rsid w:val="005230C3"/>
    <w:rsid w:val="0052331B"/>
    <w:rsid w:val="0052340C"/>
    <w:rsid w:val="00523956"/>
    <w:rsid w:val="00523CAB"/>
    <w:rsid w:val="00523FAC"/>
    <w:rsid w:val="0052423E"/>
    <w:rsid w:val="005245A2"/>
    <w:rsid w:val="005246D4"/>
    <w:rsid w:val="005252CC"/>
    <w:rsid w:val="0052555D"/>
    <w:rsid w:val="005255F2"/>
    <w:rsid w:val="00525636"/>
    <w:rsid w:val="005256DD"/>
    <w:rsid w:val="00526021"/>
    <w:rsid w:val="0052752C"/>
    <w:rsid w:val="00527A07"/>
    <w:rsid w:val="00527E60"/>
    <w:rsid w:val="0053000B"/>
    <w:rsid w:val="00530AC7"/>
    <w:rsid w:val="00530CE0"/>
    <w:rsid w:val="00530DE8"/>
    <w:rsid w:val="00530F9F"/>
    <w:rsid w:val="00531101"/>
    <w:rsid w:val="00531919"/>
    <w:rsid w:val="00532187"/>
    <w:rsid w:val="005331A5"/>
    <w:rsid w:val="005339B1"/>
    <w:rsid w:val="00533D16"/>
    <w:rsid w:val="0053435F"/>
    <w:rsid w:val="0053477E"/>
    <w:rsid w:val="0053509C"/>
    <w:rsid w:val="00535170"/>
    <w:rsid w:val="00535513"/>
    <w:rsid w:val="005358B2"/>
    <w:rsid w:val="00535A8C"/>
    <w:rsid w:val="00536365"/>
    <w:rsid w:val="0053649C"/>
    <w:rsid w:val="005369C1"/>
    <w:rsid w:val="00537015"/>
    <w:rsid w:val="00537138"/>
    <w:rsid w:val="005372C9"/>
    <w:rsid w:val="00537577"/>
    <w:rsid w:val="00537934"/>
    <w:rsid w:val="0053796A"/>
    <w:rsid w:val="00537FFB"/>
    <w:rsid w:val="0054046A"/>
    <w:rsid w:val="00540509"/>
    <w:rsid w:val="0054053A"/>
    <w:rsid w:val="00541674"/>
    <w:rsid w:val="00541894"/>
    <w:rsid w:val="005418EE"/>
    <w:rsid w:val="00541C50"/>
    <w:rsid w:val="00541E39"/>
    <w:rsid w:val="0054236F"/>
    <w:rsid w:val="00542C2C"/>
    <w:rsid w:val="00542E32"/>
    <w:rsid w:val="00542ECA"/>
    <w:rsid w:val="00542F5F"/>
    <w:rsid w:val="0054322B"/>
    <w:rsid w:val="00543651"/>
    <w:rsid w:val="00543A3F"/>
    <w:rsid w:val="00543BDB"/>
    <w:rsid w:val="0054450E"/>
    <w:rsid w:val="00544685"/>
    <w:rsid w:val="005447B3"/>
    <w:rsid w:val="0054495C"/>
    <w:rsid w:val="00544AC1"/>
    <w:rsid w:val="00544D90"/>
    <w:rsid w:val="00544F17"/>
    <w:rsid w:val="00544F86"/>
    <w:rsid w:val="00545A48"/>
    <w:rsid w:val="00546369"/>
    <w:rsid w:val="0054659E"/>
    <w:rsid w:val="005465F1"/>
    <w:rsid w:val="00546751"/>
    <w:rsid w:val="005467ED"/>
    <w:rsid w:val="00546813"/>
    <w:rsid w:val="005468BC"/>
    <w:rsid w:val="0054690F"/>
    <w:rsid w:val="00547B3C"/>
    <w:rsid w:val="00550E1C"/>
    <w:rsid w:val="00551CC8"/>
    <w:rsid w:val="00552075"/>
    <w:rsid w:val="00552F88"/>
    <w:rsid w:val="00553377"/>
    <w:rsid w:val="00553943"/>
    <w:rsid w:val="00553A9A"/>
    <w:rsid w:val="0055406E"/>
    <w:rsid w:val="00554341"/>
    <w:rsid w:val="00554617"/>
    <w:rsid w:val="00554C0C"/>
    <w:rsid w:val="00554C29"/>
    <w:rsid w:val="0055516F"/>
    <w:rsid w:val="00555A02"/>
    <w:rsid w:val="00555C37"/>
    <w:rsid w:val="00556140"/>
    <w:rsid w:val="00556555"/>
    <w:rsid w:val="0055672C"/>
    <w:rsid w:val="00556B24"/>
    <w:rsid w:val="005571C1"/>
    <w:rsid w:val="005571DC"/>
    <w:rsid w:val="0055733F"/>
    <w:rsid w:val="0055749F"/>
    <w:rsid w:val="005574F9"/>
    <w:rsid w:val="00557553"/>
    <w:rsid w:val="005575C1"/>
    <w:rsid w:val="00557718"/>
    <w:rsid w:val="005578A4"/>
    <w:rsid w:val="00557C91"/>
    <w:rsid w:val="00557EB5"/>
    <w:rsid w:val="00557FD7"/>
    <w:rsid w:val="00561067"/>
    <w:rsid w:val="00561140"/>
    <w:rsid w:val="00562131"/>
    <w:rsid w:val="005625D1"/>
    <w:rsid w:val="00562DAB"/>
    <w:rsid w:val="00562E2C"/>
    <w:rsid w:val="0056425D"/>
    <w:rsid w:val="0056478C"/>
    <w:rsid w:val="00564E7A"/>
    <w:rsid w:val="00565215"/>
    <w:rsid w:val="00565970"/>
    <w:rsid w:val="00565D2A"/>
    <w:rsid w:val="00566020"/>
    <w:rsid w:val="00566713"/>
    <w:rsid w:val="00566852"/>
    <w:rsid w:val="00566DE1"/>
    <w:rsid w:val="0056766B"/>
    <w:rsid w:val="00567C8C"/>
    <w:rsid w:val="00570365"/>
    <w:rsid w:val="0057112A"/>
    <w:rsid w:val="005712CD"/>
    <w:rsid w:val="00571ED7"/>
    <w:rsid w:val="005725D7"/>
    <w:rsid w:val="0057268E"/>
    <w:rsid w:val="005728A9"/>
    <w:rsid w:val="005733B0"/>
    <w:rsid w:val="005735F4"/>
    <w:rsid w:val="0057372A"/>
    <w:rsid w:val="00573EE5"/>
    <w:rsid w:val="00574139"/>
    <w:rsid w:val="005743DE"/>
    <w:rsid w:val="00574524"/>
    <w:rsid w:val="00574930"/>
    <w:rsid w:val="0057566E"/>
    <w:rsid w:val="005758EA"/>
    <w:rsid w:val="00575F6E"/>
    <w:rsid w:val="005760F0"/>
    <w:rsid w:val="005761F8"/>
    <w:rsid w:val="005765F3"/>
    <w:rsid w:val="00576B47"/>
    <w:rsid w:val="00577202"/>
    <w:rsid w:val="005773A7"/>
    <w:rsid w:val="00577497"/>
    <w:rsid w:val="00577D54"/>
    <w:rsid w:val="00580971"/>
    <w:rsid w:val="0058099B"/>
    <w:rsid w:val="005809BA"/>
    <w:rsid w:val="00580E49"/>
    <w:rsid w:val="0058108C"/>
    <w:rsid w:val="005813A0"/>
    <w:rsid w:val="00581798"/>
    <w:rsid w:val="00581A18"/>
    <w:rsid w:val="0058236B"/>
    <w:rsid w:val="00582E32"/>
    <w:rsid w:val="005837C9"/>
    <w:rsid w:val="005837D7"/>
    <w:rsid w:val="0058404F"/>
    <w:rsid w:val="005844F5"/>
    <w:rsid w:val="00584D94"/>
    <w:rsid w:val="00584F6E"/>
    <w:rsid w:val="00585EFC"/>
    <w:rsid w:val="005861F5"/>
    <w:rsid w:val="00586448"/>
    <w:rsid w:val="00586936"/>
    <w:rsid w:val="00587590"/>
    <w:rsid w:val="0058760A"/>
    <w:rsid w:val="00587971"/>
    <w:rsid w:val="00587DB7"/>
    <w:rsid w:val="00590C13"/>
    <w:rsid w:val="00591771"/>
    <w:rsid w:val="005918CE"/>
    <w:rsid w:val="0059190C"/>
    <w:rsid w:val="00591C40"/>
    <w:rsid w:val="00591C8D"/>
    <w:rsid w:val="0059259D"/>
    <w:rsid w:val="0059296C"/>
    <w:rsid w:val="00593A00"/>
    <w:rsid w:val="005940EB"/>
    <w:rsid w:val="00595308"/>
    <w:rsid w:val="005954A7"/>
    <w:rsid w:val="00595902"/>
    <w:rsid w:val="005959AF"/>
    <w:rsid w:val="00595B9C"/>
    <w:rsid w:val="00596858"/>
    <w:rsid w:val="00596D1C"/>
    <w:rsid w:val="00596D54"/>
    <w:rsid w:val="00597674"/>
    <w:rsid w:val="00597884"/>
    <w:rsid w:val="00597EC7"/>
    <w:rsid w:val="005A0212"/>
    <w:rsid w:val="005A0479"/>
    <w:rsid w:val="005A098A"/>
    <w:rsid w:val="005A0F7E"/>
    <w:rsid w:val="005A128F"/>
    <w:rsid w:val="005A229B"/>
    <w:rsid w:val="005A24D7"/>
    <w:rsid w:val="005A25DE"/>
    <w:rsid w:val="005A2B76"/>
    <w:rsid w:val="005A32DD"/>
    <w:rsid w:val="005A33CD"/>
    <w:rsid w:val="005A392A"/>
    <w:rsid w:val="005A3A50"/>
    <w:rsid w:val="005A3C44"/>
    <w:rsid w:val="005A3C83"/>
    <w:rsid w:val="005A3E4B"/>
    <w:rsid w:val="005A3FF5"/>
    <w:rsid w:val="005A45AB"/>
    <w:rsid w:val="005A4BEE"/>
    <w:rsid w:val="005A4DC0"/>
    <w:rsid w:val="005A5D6E"/>
    <w:rsid w:val="005A6226"/>
    <w:rsid w:val="005A6407"/>
    <w:rsid w:val="005A641F"/>
    <w:rsid w:val="005A6DA4"/>
    <w:rsid w:val="005A794E"/>
    <w:rsid w:val="005B04AD"/>
    <w:rsid w:val="005B0652"/>
    <w:rsid w:val="005B0A14"/>
    <w:rsid w:val="005B0FEE"/>
    <w:rsid w:val="005B1134"/>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808"/>
    <w:rsid w:val="005B5B6C"/>
    <w:rsid w:val="005B5E35"/>
    <w:rsid w:val="005B668C"/>
    <w:rsid w:val="005B68BA"/>
    <w:rsid w:val="005B6E9D"/>
    <w:rsid w:val="005B70C6"/>
    <w:rsid w:val="005B7314"/>
    <w:rsid w:val="005C01B7"/>
    <w:rsid w:val="005C123A"/>
    <w:rsid w:val="005C2CC2"/>
    <w:rsid w:val="005C33E6"/>
    <w:rsid w:val="005C4558"/>
    <w:rsid w:val="005C46DF"/>
    <w:rsid w:val="005C4A36"/>
    <w:rsid w:val="005C4C15"/>
    <w:rsid w:val="005C4C84"/>
    <w:rsid w:val="005C5D23"/>
    <w:rsid w:val="005C5E4E"/>
    <w:rsid w:val="005C6579"/>
    <w:rsid w:val="005C6741"/>
    <w:rsid w:val="005C76DF"/>
    <w:rsid w:val="005C7843"/>
    <w:rsid w:val="005C7A51"/>
    <w:rsid w:val="005C7A73"/>
    <w:rsid w:val="005C7F8F"/>
    <w:rsid w:val="005D0F72"/>
    <w:rsid w:val="005D14EA"/>
    <w:rsid w:val="005D15CD"/>
    <w:rsid w:val="005D1830"/>
    <w:rsid w:val="005D1876"/>
    <w:rsid w:val="005D1B12"/>
    <w:rsid w:val="005D2653"/>
    <w:rsid w:val="005D29BD"/>
    <w:rsid w:val="005D2C7C"/>
    <w:rsid w:val="005D2E4B"/>
    <w:rsid w:val="005D2FFB"/>
    <w:rsid w:val="005D3056"/>
    <w:rsid w:val="005D32ED"/>
    <w:rsid w:val="005D3AC8"/>
    <w:rsid w:val="005D41D6"/>
    <w:rsid w:val="005D435C"/>
    <w:rsid w:val="005D4A70"/>
    <w:rsid w:val="005D4FBC"/>
    <w:rsid w:val="005D508A"/>
    <w:rsid w:val="005D551F"/>
    <w:rsid w:val="005D583D"/>
    <w:rsid w:val="005D589F"/>
    <w:rsid w:val="005D5E97"/>
    <w:rsid w:val="005D6D72"/>
    <w:rsid w:val="005D6EC0"/>
    <w:rsid w:val="005E00BF"/>
    <w:rsid w:val="005E04E8"/>
    <w:rsid w:val="005E0538"/>
    <w:rsid w:val="005E079D"/>
    <w:rsid w:val="005E0E84"/>
    <w:rsid w:val="005E13A7"/>
    <w:rsid w:val="005E17D9"/>
    <w:rsid w:val="005E1BD3"/>
    <w:rsid w:val="005E2013"/>
    <w:rsid w:val="005E250F"/>
    <w:rsid w:val="005E3604"/>
    <w:rsid w:val="005E3AF0"/>
    <w:rsid w:val="005E43F2"/>
    <w:rsid w:val="005E4FBB"/>
    <w:rsid w:val="005E5412"/>
    <w:rsid w:val="005E595D"/>
    <w:rsid w:val="005E5A3A"/>
    <w:rsid w:val="005E5C20"/>
    <w:rsid w:val="005E5CC2"/>
    <w:rsid w:val="005E62B7"/>
    <w:rsid w:val="005E6630"/>
    <w:rsid w:val="005E6B1F"/>
    <w:rsid w:val="005E7BD0"/>
    <w:rsid w:val="005E7F3F"/>
    <w:rsid w:val="005F2018"/>
    <w:rsid w:val="005F2164"/>
    <w:rsid w:val="005F22FA"/>
    <w:rsid w:val="005F3150"/>
    <w:rsid w:val="005F4069"/>
    <w:rsid w:val="005F44A2"/>
    <w:rsid w:val="005F46FC"/>
    <w:rsid w:val="005F489D"/>
    <w:rsid w:val="005F49EC"/>
    <w:rsid w:val="005F4AD7"/>
    <w:rsid w:val="005F4C7B"/>
    <w:rsid w:val="005F504A"/>
    <w:rsid w:val="005F5AFE"/>
    <w:rsid w:val="005F5D65"/>
    <w:rsid w:val="005F5F8C"/>
    <w:rsid w:val="005F62EB"/>
    <w:rsid w:val="005F697D"/>
    <w:rsid w:val="005F6ED6"/>
    <w:rsid w:val="005F7102"/>
    <w:rsid w:val="005F757C"/>
    <w:rsid w:val="005F7952"/>
    <w:rsid w:val="005F7A25"/>
    <w:rsid w:val="005F7B74"/>
    <w:rsid w:val="006002E9"/>
    <w:rsid w:val="00600D04"/>
    <w:rsid w:val="006023B9"/>
    <w:rsid w:val="006023E9"/>
    <w:rsid w:val="00602441"/>
    <w:rsid w:val="00602864"/>
    <w:rsid w:val="00603BE1"/>
    <w:rsid w:val="00603CD7"/>
    <w:rsid w:val="00603CEE"/>
    <w:rsid w:val="006044D5"/>
    <w:rsid w:val="00604532"/>
    <w:rsid w:val="00604756"/>
    <w:rsid w:val="00604AA1"/>
    <w:rsid w:val="00605D73"/>
    <w:rsid w:val="006063F1"/>
    <w:rsid w:val="00606724"/>
    <w:rsid w:val="00606896"/>
    <w:rsid w:val="00607018"/>
    <w:rsid w:val="006074A5"/>
    <w:rsid w:val="00607E6C"/>
    <w:rsid w:val="0061022E"/>
    <w:rsid w:val="0061027F"/>
    <w:rsid w:val="00610D73"/>
    <w:rsid w:val="0061134F"/>
    <w:rsid w:val="0061187E"/>
    <w:rsid w:val="00611E3B"/>
    <w:rsid w:val="006121FC"/>
    <w:rsid w:val="006122A8"/>
    <w:rsid w:val="0061230C"/>
    <w:rsid w:val="006125B8"/>
    <w:rsid w:val="006144AF"/>
    <w:rsid w:val="006145E8"/>
    <w:rsid w:val="006151A2"/>
    <w:rsid w:val="00615839"/>
    <w:rsid w:val="006159D1"/>
    <w:rsid w:val="00615D51"/>
    <w:rsid w:val="0061740D"/>
    <w:rsid w:val="00617C09"/>
    <w:rsid w:val="00620181"/>
    <w:rsid w:val="006203C0"/>
    <w:rsid w:val="00620E0D"/>
    <w:rsid w:val="0062148A"/>
    <w:rsid w:val="00621628"/>
    <w:rsid w:val="00621AB5"/>
    <w:rsid w:val="00622769"/>
    <w:rsid w:val="00622AFF"/>
    <w:rsid w:val="00622D94"/>
    <w:rsid w:val="00622E50"/>
    <w:rsid w:val="006235AB"/>
    <w:rsid w:val="00623683"/>
    <w:rsid w:val="00623D92"/>
    <w:rsid w:val="0062461B"/>
    <w:rsid w:val="00624E95"/>
    <w:rsid w:val="0062516A"/>
    <w:rsid w:val="006255FD"/>
    <w:rsid w:val="00625F5B"/>
    <w:rsid w:val="006262FF"/>
    <w:rsid w:val="006263A1"/>
    <w:rsid w:val="0062658D"/>
    <w:rsid w:val="00626B4D"/>
    <w:rsid w:val="00626EF5"/>
    <w:rsid w:val="00627084"/>
    <w:rsid w:val="00627838"/>
    <w:rsid w:val="00627A52"/>
    <w:rsid w:val="00627F99"/>
    <w:rsid w:val="006308E3"/>
    <w:rsid w:val="006309FC"/>
    <w:rsid w:val="00631859"/>
    <w:rsid w:val="00631864"/>
    <w:rsid w:val="00631BC3"/>
    <w:rsid w:val="00632639"/>
    <w:rsid w:val="00632D60"/>
    <w:rsid w:val="00633057"/>
    <w:rsid w:val="0063374D"/>
    <w:rsid w:val="00635063"/>
    <w:rsid w:val="006356A1"/>
    <w:rsid w:val="006359FD"/>
    <w:rsid w:val="00635A8A"/>
    <w:rsid w:val="006362B8"/>
    <w:rsid w:val="00636579"/>
    <w:rsid w:val="006370CE"/>
    <w:rsid w:val="0063760A"/>
    <w:rsid w:val="006379B2"/>
    <w:rsid w:val="00637ED1"/>
    <w:rsid w:val="00637F05"/>
    <w:rsid w:val="00640460"/>
    <w:rsid w:val="0064060A"/>
    <w:rsid w:val="006409AE"/>
    <w:rsid w:val="00641228"/>
    <w:rsid w:val="00641694"/>
    <w:rsid w:val="00641999"/>
    <w:rsid w:val="00641C8B"/>
    <w:rsid w:val="00642817"/>
    <w:rsid w:val="00642F2D"/>
    <w:rsid w:val="0064311E"/>
    <w:rsid w:val="00643D31"/>
    <w:rsid w:val="00643DFF"/>
    <w:rsid w:val="00643E73"/>
    <w:rsid w:val="00644870"/>
    <w:rsid w:val="00644B86"/>
    <w:rsid w:val="00645087"/>
    <w:rsid w:val="0064534A"/>
    <w:rsid w:val="00645869"/>
    <w:rsid w:val="00646166"/>
    <w:rsid w:val="0064683D"/>
    <w:rsid w:val="00646AD0"/>
    <w:rsid w:val="00647317"/>
    <w:rsid w:val="00647539"/>
    <w:rsid w:val="00647A91"/>
    <w:rsid w:val="00650154"/>
    <w:rsid w:val="006502F5"/>
    <w:rsid w:val="006504BE"/>
    <w:rsid w:val="006508C5"/>
    <w:rsid w:val="00650AFF"/>
    <w:rsid w:val="00651095"/>
    <w:rsid w:val="006511B5"/>
    <w:rsid w:val="006513F2"/>
    <w:rsid w:val="006523D5"/>
    <w:rsid w:val="00652470"/>
    <w:rsid w:val="00652B04"/>
    <w:rsid w:val="00652E0D"/>
    <w:rsid w:val="006530DA"/>
    <w:rsid w:val="00654B7B"/>
    <w:rsid w:val="0065539D"/>
    <w:rsid w:val="00655818"/>
    <w:rsid w:val="006558B6"/>
    <w:rsid w:val="00655DE1"/>
    <w:rsid w:val="00655E5D"/>
    <w:rsid w:val="006562E6"/>
    <w:rsid w:val="00656BFC"/>
    <w:rsid w:val="00656DFD"/>
    <w:rsid w:val="00656FD7"/>
    <w:rsid w:val="00656FD9"/>
    <w:rsid w:val="006572D9"/>
    <w:rsid w:val="006576CE"/>
    <w:rsid w:val="00657FBA"/>
    <w:rsid w:val="00661087"/>
    <w:rsid w:val="00661CD8"/>
    <w:rsid w:val="00663203"/>
    <w:rsid w:val="00663220"/>
    <w:rsid w:val="0066327F"/>
    <w:rsid w:val="006635F1"/>
    <w:rsid w:val="0066402C"/>
    <w:rsid w:val="0066410F"/>
    <w:rsid w:val="006641AF"/>
    <w:rsid w:val="006644DD"/>
    <w:rsid w:val="00664998"/>
    <w:rsid w:val="00664C26"/>
    <w:rsid w:val="00664C37"/>
    <w:rsid w:val="00665802"/>
    <w:rsid w:val="00665C41"/>
    <w:rsid w:val="00665CFD"/>
    <w:rsid w:val="00665DEB"/>
    <w:rsid w:val="00665E30"/>
    <w:rsid w:val="00666C39"/>
    <w:rsid w:val="00667A4B"/>
    <w:rsid w:val="006705BF"/>
    <w:rsid w:val="00670987"/>
    <w:rsid w:val="00670ACB"/>
    <w:rsid w:val="00671190"/>
    <w:rsid w:val="006716A2"/>
    <w:rsid w:val="0067176F"/>
    <w:rsid w:val="00671A3F"/>
    <w:rsid w:val="00671D00"/>
    <w:rsid w:val="006720F0"/>
    <w:rsid w:val="006722E8"/>
    <w:rsid w:val="00672918"/>
    <w:rsid w:val="00672A6F"/>
    <w:rsid w:val="00673030"/>
    <w:rsid w:val="0067394F"/>
    <w:rsid w:val="00673F46"/>
    <w:rsid w:val="006748B7"/>
    <w:rsid w:val="00674944"/>
    <w:rsid w:val="00674A91"/>
    <w:rsid w:val="00674F17"/>
    <w:rsid w:val="006753B7"/>
    <w:rsid w:val="006753C7"/>
    <w:rsid w:val="0067560C"/>
    <w:rsid w:val="00675964"/>
    <w:rsid w:val="00675EC1"/>
    <w:rsid w:val="00675FAE"/>
    <w:rsid w:val="00676862"/>
    <w:rsid w:val="00676ABE"/>
    <w:rsid w:val="006778DF"/>
    <w:rsid w:val="00677BD3"/>
    <w:rsid w:val="00680435"/>
    <w:rsid w:val="006804B0"/>
    <w:rsid w:val="006807EF"/>
    <w:rsid w:val="00680B69"/>
    <w:rsid w:val="00680C9D"/>
    <w:rsid w:val="006810DF"/>
    <w:rsid w:val="00681407"/>
    <w:rsid w:val="006818FD"/>
    <w:rsid w:val="00681DF3"/>
    <w:rsid w:val="0068211F"/>
    <w:rsid w:val="006822B4"/>
    <w:rsid w:val="006824F3"/>
    <w:rsid w:val="00682C98"/>
    <w:rsid w:val="00683A0A"/>
    <w:rsid w:val="00683BEE"/>
    <w:rsid w:val="00683C1B"/>
    <w:rsid w:val="00684689"/>
    <w:rsid w:val="006846C9"/>
    <w:rsid w:val="00684829"/>
    <w:rsid w:val="00684F89"/>
    <w:rsid w:val="00685218"/>
    <w:rsid w:val="00686142"/>
    <w:rsid w:val="00686573"/>
    <w:rsid w:val="006872CE"/>
    <w:rsid w:val="00687C63"/>
    <w:rsid w:val="00687FDD"/>
    <w:rsid w:val="0069015E"/>
    <w:rsid w:val="0069096E"/>
    <w:rsid w:val="00691709"/>
    <w:rsid w:val="00692AD5"/>
    <w:rsid w:val="00692D80"/>
    <w:rsid w:val="006931DF"/>
    <w:rsid w:val="006933AA"/>
    <w:rsid w:val="006936F8"/>
    <w:rsid w:val="0069393C"/>
    <w:rsid w:val="00693BD8"/>
    <w:rsid w:val="00693F24"/>
    <w:rsid w:val="006940BF"/>
    <w:rsid w:val="00694A83"/>
    <w:rsid w:val="00694AA9"/>
    <w:rsid w:val="00694BF3"/>
    <w:rsid w:val="00694F10"/>
    <w:rsid w:val="00694FFD"/>
    <w:rsid w:val="00695177"/>
    <w:rsid w:val="00695563"/>
    <w:rsid w:val="006956E6"/>
    <w:rsid w:val="00695FF9"/>
    <w:rsid w:val="00696977"/>
    <w:rsid w:val="00696B9B"/>
    <w:rsid w:val="00696C44"/>
    <w:rsid w:val="00696F55"/>
    <w:rsid w:val="00697721"/>
    <w:rsid w:val="00697754"/>
    <w:rsid w:val="00697832"/>
    <w:rsid w:val="006A09DF"/>
    <w:rsid w:val="006A0B64"/>
    <w:rsid w:val="006A10BB"/>
    <w:rsid w:val="006A11CB"/>
    <w:rsid w:val="006A1C6C"/>
    <w:rsid w:val="006A1DF3"/>
    <w:rsid w:val="006A1EC1"/>
    <w:rsid w:val="006A20A8"/>
    <w:rsid w:val="006A22A5"/>
    <w:rsid w:val="006A242B"/>
    <w:rsid w:val="006A260F"/>
    <w:rsid w:val="006A30F5"/>
    <w:rsid w:val="006A3C70"/>
    <w:rsid w:val="006A3FF8"/>
    <w:rsid w:val="006A50D7"/>
    <w:rsid w:val="006A538A"/>
    <w:rsid w:val="006A5597"/>
    <w:rsid w:val="006A5B14"/>
    <w:rsid w:val="006A6C81"/>
    <w:rsid w:val="006A736C"/>
    <w:rsid w:val="006A7BB0"/>
    <w:rsid w:val="006B1255"/>
    <w:rsid w:val="006B3007"/>
    <w:rsid w:val="006B346D"/>
    <w:rsid w:val="006B37D0"/>
    <w:rsid w:val="006B3B7F"/>
    <w:rsid w:val="006B4328"/>
    <w:rsid w:val="006B4612"/>
    <w:rsid w:val="006B483E"/>
    <w:rsid w:val="006B4898"/>
    <w:rsid w:val="006B4E0D"/>
    <w:rsid w:val="006B4E91"/>
    <w:rsid w:val="006B5041"/>
    <w:rsid w:val="006B5720"/>
    <w:rsid w:val="006B5C3C"/>
    <w:rsid w:val="006B6027"/>
    <w:rsid w:val="006B6119"/>
    <w:rsid w:val="006B656A"/>
    <w:rsid w:val="006B7203"/>
    <w:rsid w:val="006B73AB"/>
    <w:rsid w:val="006B773E"/>
    <w:rsid w:val="006B7F1F"/>
    <w:rsid w:val="006C069D"/>
    <w:rsid w:val="006C06BB"/>
    <w:rsid w:val="006C098D"/>
    <w:rsid w:val="006C09B1"/>
    <w:rsid w:val="006C0BB6"/>
    <w:rsid w:val="006C0D1B"/>
    <w:rsid w:val="006C1A3C"/>
    <w:rsid w:val="006C1A99"/>
    <w:rsid w:val="006C2CA0"/>
    <w:rsid w:val="006C2D85"/>
    <w:rsid w:val="006C30F8"/>
    <w:rsid w:val="006C33AA"/>
    <w:rsid w:val="006C3563"/>
    <w:rsid w:val="006C3813"/>
    <w:rsid w:val="006C3862"/>
    <w:rsid w:val="006C3B01"/>
    <w:rsid w:val="006C3D0F"/>
    <w:rsid w:val="006C3F83"/>
    <w:rsid w:val="006C4893"/>
    <w:rsid w:val="006C4D46"/>
    <w:rsid w:val="006C5312"/>
    <w:rsid w:val="006C5E76"/>
    <w:rsid w:val="006C6D52"/>
    <w:rsid w:val="006C7184"/>
    <w:rsid w:val="006C7D8E"/>
    <w:rsid w:val="006D07D0"/>
    <w:rsid w:val="006D07FB"/>
    <w:rsid w:val="006D0EE7"/>
    <w:rsid w:val="006D1073"/>
    <w:rsid w:val="006D10F8"/>
    <w:rsid w:val="006D128B"/>
    <w:rsid w:val="006D14E7"/>
    <w:rsid w:val="006D150B"/>
    <w:rsid w:val="006D1641"/>
    <w:rsid w:val="006D18B7"/>
    <w:rsid w:val="006D1A62"/>
    <w:rsid w:val="006D2287"/>
    <w:rsid w:val="006D292A"/>
    <w:rsid w:val="006D29F5"/>
    <w:rsid w:val="006D3520"/>
    <w:rsid w:val="006D37BB"/>
    <w:rsid w:val="006D43AB"/>
    <w:rsid w:val="006D443F"/>
    <w:rsid w:val="006D52CB"/>
    <w:rsid w:val="006D614C"/>
    <w:rsid w:val="006D67EE"/>
    <w:rsid w:val="006D714F"/>
    <w:rsid w:val="006D71A1"/>
    <w:rsid w:val="006D7B45"/>
    <w:rsid w:val="006D7F2D"/>
    <w:rsid w:val="006D7F93"/>
    <w:rsid w:val="006E0298"/>
    <w:rsid w:val="006E15CD"/>
    <w:rsid w:val="006E1754"/>
    <w:rsid w:val="006E1767"/>
    <w:rsid w:val="006E1BE1"/>
    <w:rsid w:val="006E1E53"/>
    <w:rsid w:val="006E25B1"/>
    <w:rsid w:val="006E263E"/>
    <w:rsid w:val="006E284A"/>
    <w:rsid w:val="006E2BA8"/>
    <w:rsid w:val="006E30B7"/>
    <w:rsid w:val="006E36A7"/>
    <w:rsid w:val="006E36FB"/>
    <w:rsid w:val="006E37ED"/>
    <w:rsid w:val="006E3923"/>
    <w:rsid w:val="006E3C10"/>
    <w:rsid w:val="006E41F3"/>
    <w:rsid w:val="006E439C"/>
    <w:rsid w:val="006E45E5"/>
    <w:rsid w:val="006E4977"/>
    <w:rsid w:val="006E4C6A"/>
    <w:rsid w:val="006E4CA6"/>
    <w:rsid w:val="006E4EDC"/>
    <w:rsid w:val="006E50AB"/>
    <w:rsid w:val="006E5AC1"/>
    <w:rsid w:val="006E5EAB"/>
    <w:rsid w:val="006E66EE"/>
    <w:rsid w:val="006E6C62"/>
    <w:rsid w:val="006E72E4"/>
    <w:rsid w:val="006E738A"/>
    <w:rsid w:val="006E757B"/>
    <w:rsid w:val="006E790F"/>
    <w:rsid w:val="006F0153"/>
    <w:rsid w:val="006F039F"/>
    <w:rsid w:val="006F08F4"/>
    <w:rsid w:val="006F1804"/>
    <w:rsid w:val="006F1F90"/>
    <w:rsid w:val="006F2453"/>
    <w:rsid w:val="006F25F1"/>
    <w:rsid w:val="006F2891"/>
    <w:rsid w:val="006F2E8D"/>
    <w:rsid w:val="006F31EC"/>
    <w:rsid w:val="006F3B36"/>
    <w:rsid w:val="006F3D82"/>
    <w:rsid w:val="006F3E78"/>
    <w:rsid w:val="006F454C"/>
    <w:rsid w:val="006F49D8"/>
    <w:rsid w:val="006F4ED1"/>
    <w:rsid w:val="006F57A3"/>
    <w:rsid w:val="006F5A64"/>
    <w:rsid w:val="006F5E90"/>
    <w:rsid w:val="006F6209"/>
    <w:rsid w:val="006F646B"/>
    <w:rsid w:val="006F6472"/>
    <w:rsid w:val="006F69EC"/>
    <w:rsid w:val="006F705E"/>
    <w:rsid w:val="006F7301"/>
    <w:rsid w:val="006F7597"/>
    <w:rsid w:val="006F7F39"/>
    <w:rsid w:val="00700997"/>
    <w:rsid w:val="00700D85"/>
    <w:rsid w:val="007010EB"/>
    <w:rsid w:val="0070139F"/>
    <w:rsid w:val="00701A21"/>
    <w:rsid w:val="00701AFE"/>
    <w:rsid w:val="00701C5B"/>
    <w:rsid w:val="0070223D"/>
    <w:rsid w:val="0070260F"/>
    <w:rsid w:val="00702B67"/>
    <w:rsid w:val="00702C36"/>
    <w:rsid w:val="00702E9A"/>
    <w:rsid w:val="00703448"/>
    <w:rsid w:val="007036D4"/>
    <w:rsid w:val="00704603"/>
    <w:rsid w:val="00704BC1"/>
    <w:rsid w:val="00704E93"/>
    <w:rsid w:val="00705B67"/>
    <w:rsid w:val="00705DE6"/>
    <w:rsid w:val="00706119"/>
    <w:rsid w:val="00706623"/>
    <w:rsid w:val="00706C7B"/>
    <w:rsid w:val="007072DE"/>
    <w:rsid w:val="00707ADB"/>
    <w:rsid w:val="00707EB4"/>
    <w:rsid w:val="00710566"/>
    <w:rsid w:val="00710933"/>
    <w:rsid w:val="00710E5A"/>
    <w:rsid w:val="00710F4D"/>
    <w:rsid w:val="00711521"/>
    <w:rsid w:val="00711A3A"/>
    <w:rsid w:val="00711C7A"/>
    <w:rsid w:val="00711DB8"/>
    <w:rsid w:val="00711F37"/>
    <w:rsid w:val="0071272D"/>
    <w:rsid w:val="007130FC"/>
    <w:rsid w:val="0071325D"/>
    <w:rsid w:val="007135FD"/>
    <w:rsid w:val="00713E89"/>
    <w:rsid w:val="00714590"/>
    <w:rsid w:val="007147C3"/>
    <w:rsid w:val="0071540A"/>
    <w:rsid w:val="00715EDF"/>
    <w:rsid w:val="00716AA3"/>
    <w:rsid w:val="00716FE1"/>
    <w:rsid w:val="0071721D"/>
    <w:rsid w:val="00717676"/>
    <w:rsid w:val="007177CC"/>
    <w:rsid w:val="00717F73"/>
    <w:rsid w:val="00720143"/>
    <w:rsid w:val="00720751"/>
    <w:rsid w:val="00720BDD"/>
    <w:rsid w:val="00720CB5"/>
    <w:rsid w:val="00720E00"/>
    <w:rsid w:val="00720E47"/>
    <w:rsid w:val="007214AD"/>
    <w:rsid w:val="007219A3"/>
    <w:rsid w:val="007219A6"/>
    <w:rsid w:val="00721DE0"/>
    <w:rsid w:val="00721E46"/>
    <w:rsid w:val="00722130"/>
    <w:rsid w:val="0072247E"/>
    <w:rsid w:val="0072278A"/>
    <w:rsid w:val="00722CA2"/>
    <w:rsid w:val="00722CE1"/>
    <w:rsid w:val="00723A2C"/>
    <w:rsid w:val="007241BB"/>
    <w:rsid w:val="00724A2F"/>
    <w:rsid w:val="00725001"/>
    <w:rsid w:val="00725B83"/>
    <w:rsid w:val="00725E63"/>
    <w:rsid w:val="007267B8"/>
    <w:rsid w:val="00726B61"/>
    <w:rsid w:val="00726C1B"/>
    <w:rsid w:val="007270C9"/>
    <w:rsid w:val="007276E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52D8"/>
    <w:rsid w:val="00735CBF"/>
    <w:rsid w:val="00736281"/>
    <w:rsid w:val="0073679E"/>
    <w:rsid w:val="007367B2"/>
    <w:rsid w:val="007368C6"/>
    <w:rsid w:val="007368FB"/>
    <w:rsid w:val="00736BD8"/>
    <w:rsid w:val="00736CC4"/>
    <w:rsid w:val="007379C2"/>
    <w:rsid w:val="007379C4"/>
    <w:rsid w:val="00741112"/>
    <w:rsid w:val="0074146D"/>
    <w:rsid w:val="00741887"/>
    <w:rsid w:val="00742098"/>
    <w:rsid w:val="0074296C"/>
    <w:rsid w:val="00742974"/>
    <w:rsid w:val="00742CA6"/>
    <w:rsid w:val="007431DC"/>
    <w:rsid w:val="007434B9"/>
    <w:rsid w:val="00743846"/>
    <w:rsid w:val="00743966"/>
    <w:rsid w:val="00743B89"/>
    <w:rsid w:val="00744423"/>
    <w:rsid w:val="0074457E"/>
    <w:rsid w:val="00744E8D"/>
    <w:rsid w:val="00745422"/>
    <w:rsid w:val="00745A50"/>
    <w:rsid w:val="00745E97"/>
    <w:rsid w:val="00746595"/>
    <w:rsid w:val="00746D08"/>
    <w:rsid w:val="00746E8E"/>
    <w:rsid w:val="0074711F"/>
    <w:rsid w:val="0074741C"/>
    <w:rsid w:val="00747531"/>
    <w:rsid w:val="00747705"/>
    <w:rsid w:val="0074799E"/>
    <w:rsid w:val="00747DBC"/>
    <w:rsid w:val="00747E05"/>
    <w:rsid w:val="00747F0C"/>
    <w:rsid w:val="00750C86"/>
    <w:rsid w:val="00750F87"/>
    <w:rsid w:val="007510CA"/>
    <w:rsid w:val="00751111"/>
    <w:rsid w:val="007511CE"/>
    <w:rsid w:val="00751E3B"/>
    <w:rsid w:val="007521A1"/>
    <w:rsid w:val="00752361"/>
    <w:rsid w:val="007525CC"/>
    <w:rsid w:val="00752702"/>
    <w:rsid w:val="0075283F"/>
    <w:rsid w:val="0075291C"/>
    <w:rsid w:val="0075301F"/>
    <w:rsid w:val="0075362B"/>
    <w:rsid w:val="00753D75"/>
    <w:rsid w:val="00754354"/>
    <w:rsid w:val="00754F9B"/>
    <w:rsid w:val="007551C6"/>
    <w:rsid w:val="00755CA9"/>
    <w:rsid w:val="00756225"/>
    <w:rsid w:val="00756549"/>
    <w:rsid w:val="00756560"/>
    <w:rsid w:val="00756B64"/>
    <w:rsid w:val="00756CC6"/>
    <w:rsid w:val="00756F61"/>
    <w:rsid w:val="00756FDD"/>
    <w:rsid w:val="0075700F"/>
    <w:rsid w:val="007571FA"/>
    <w:rsid w:val="0075794B"/>
    <w:rsid w:val="00757CED"/>
    <w:rsid w:val="00757D41"/>
    <w:rsid w:val="0076060F"/>
    <w:rsid w:val="00760761"/>
    <w:rsid w:val="007609D0"/>
    <w:rsid w:val="00760F0D"/>
    <w:rsid w:val="00761651"/>
    <w:rsid w:val="0076186C"/>
    <w:rsid w:val="00761CF1"/>
    <w:rsid w:val="00762511"/>
    <w:rsid w:val="00762842"/>
    <w:rsid w:val="00762A25"/>
    <w:rsid w:val="00762C7F"/>
    <w:rsid w:val="00762F9F"/>
    <w:rsid w:val="0076325C"/>
    <w:rsid w:val="00763D08"/>
    <w:rsid w:val="00763DCB"/>
    <w:rsid w:val="0076469B"/>
    <w:rsid w:val="00764ADF"/>
    <w:rsid w:val="00764F42"/>
    <w:rsid w:val="00765074"/>
    <w:rsid w:val="00765A63"/>
    <w:rsid w:val="00765CCC"/>
    <w:rsid w:val="00765E44"/>
    <w:rsid w:val="00766737"/>
    <w:rsid w:val="0076691D"/>
    <w:rsid w:val="00766DA3"/>
    <w:rsid w:val="00767507"/>
    <w:rsid w:val="00767BF9"/>
    <w:rsid w:val="00770A5D"/>
    <w:rsid w:val="00770C3B"/>
    <w:rsid w:val="00770DFE"/>
    <w:rsid w:val="00770F75"/>
    <w:rsid w:val="0077130F"/>
    <w:rsid w:val="00771B30"/>
    <w:rsid w:val="00771F9B"/>
    <w:rsid w:val="00772248"/>
    <w:rsid w:val="0077260A"/>
    <w:rsid w:val="00772D3F"/>
    <w:rsid w:val="00772D64"/>
    <w:rsid w:val="00772D6D"/>
    <w:rsid w:val="007742FA"/>
    <w:rsid w:val="0077490F"/>
    <w:rsid w:val="0077502F"/>
    <w:rsid w:val="0077504B"/>
    <w:rsid w:val="00775546"/>
    <w:rsid w:val="00775620"/>
    <w:rsid w:val="00775F70"/>
    <w:rsid w:val="00776048"/>
    <w:rsid w:val="0077770F"/>
    <w:rsid w:val="00777B93"/>
    <w:rsid w:val="00777C40"/>
    <w:rsid w:val="007800DA"/>
    <w:rsid w:val="007801DD"/>
    <w:rsid w:val="00780437"/>
    <w:rsid w:val="007808B1"/>
    <w:rsid w:val="00780DBF"/>
    <w:rsid w:val="00780E46"/>
    <w:rsid w:val="00781095"/>
    <w:rsid w:val="00781CCB"/>
    <w:rsid w:val="00781FA8"/>
    <w:rsid w:val="007822BA"/>
    <w:rsid w:val="0078284E"/>
    <w:rsid w:val="00782EC7"/>
    <w:rsid w:val="0078334B"/>
    <w:rsid w:val="00783818"/>
    <w:rsid w:val="00783A40"/>
    <w:rsid w:val="0078418B"/>
    <w:rsid w:val="007846AF"/>
    <w:rsid w:val="00784C1F"/>
    <w:rsid w:val="00784C39"/>
    <w:rsid w:val="00785A21"/>
    <w:rsid w:val="00785FBD"/>
    <w:rsid w:val="00786515"/>
    <w:rsid w:val="0078660B"/>
    <w:rsid w:val="0078684F"/>
    <w:rsid w:val="00786F5E"/>
    <w:rsid w:val="007874B0"/>
    <w:rsid w:val="007876AF"/>
    <w:rsid w:val="00787AC1"/>
    <w:rsid w:val="00787F9E"/>
    <w:rsid w:val="007910A5"/>
    <w:rsid w:val="00791CBB"/>
    <w:rsid w:val="00792046"/>
    <w:rsid w:val="00792302"/>
    <w:rsid w:val="007927D6"/>
    <w:rsid w:val="00792AEC"/>
    <w:rsid w:val="00792B27"/>
    <w:rsid w:val="00792FFC"/>
    <w:rsid w:val="007933F3"/>
    <w:rsid w:val="0079343F"/>
    <w:rsid w:val="00793E86"/>
    <w:rsid w:val="00794031"/>
    <w:rsid w:val="007941C7"/>
    <w:rsid w:val="0079515A"/>
    <w:rsid w:val="007953DE"/>
    <w:rsid w:val="007957A3"/>
    <w:rsid w:val="0079588F"/>
    <w:rsid w:val="00795AD0"/>
    <w:rsid w:val="00795D31"/>
    <w:rsid w:val="00795DC9"/>
    <w:rsid w:val="00795EA6"/>
    <w:rsid w:val="007963AE"/>
    <w:rsid w:val="00797013"/>
    <w:rsid w:val="0079718C"/>
    <w:rsid w:val="00797A00"/>
    <w:rsid w:val="007A0EAE"/>
    <w:rsid w:val="007A17C0"/>
    <w:rsid w:val="007A1AA8"/>
    <w:rsid w:val="007A25CB"/>
    <w:rsid w:val="007A28EA"/>
    <w:rsid w:val="007A2D0F"/>
    <w:rsid w:val="007A31A4"/>
    <w:rsid w:val="007A3529"/>
    <w:rsid w:val="007A3E11"/>
    <w:rsid w:val="007A4779"/>
    <w:rsid w:val="007A4BB4"/>
    <w:rsid w:val="007A5016"/>
    <w:rsid w:val="007A606B"/>
    <w:rsid w:val="007A66AA"/>
    <w:rsid w:val="007A6897"/>
    <w:rsid w:val="007A6B2B"/>
    <w:rsid w:val="007A6B6C"/>
    <w:rsid w:val="007A7262"/>
    <w:rsid w:val="007A7395"/>
    <w:rsid w:val="007A7AA0"/>
    <w:rsid w:val="007A7ACE"/>
    <w:rsid w:val="007A7FA7"/>
    <w:rsid w:val="007B0593"/>
    <w:rsid w:val="007B0B2F"/>
    <w:rsid w:val="007B0B46"/>
    <w:rsid w:val="007B0BF1"/>
    <w:rsid w:val="007B14F1"/>
    <w:rsid w:val="007B1F92"/>
    <w:rsid w:val="007B1FAC"/>
    <w:rsid w:val="007B1FAD"/>
    <w:rsid w:val="007B20F2"/>
    <w:rsid w:val="007B20FF"/>
    <w:rsid w:val="007B2321"/>
    <w:rsid w:val="007B2492"/>
    <w:rsid w:val="007B2B95"/>
    <w:rsid w:val="007B2CC5"/>
    <w:rsid w:val="007B31BE"/>
    <w:rsid w:val="007B516F"/>
    <w:rsid w:val="007B5B51"/>
    <w:rsid w:val="007B62BF"/>
    <w:rsid w:val="007B745D"/>
    <w:rsid w:val="007B7664"/>
    <w:rsid w:val="007B79EF"/>
    <w:rsid w:val="007B7CCC"/>
    <w:rsid w:val="007B7CE2"/>
    <w:rsid w:val="007B7F9C"/>
    <w:rsid w:val="007C00F9"/>
    <w:rsid w:val="007C0AA1"/>
    <w:rsid w:val="007C20C2"/>
    <w:rsid w:val="007C2288"/>
    <w:rsid w:val="007C2432"/>
    <w:rsid w:val="007C2A61"/>
    <w:rsid w:val="007C371C"/>
    <w:rsid w:val="007C3C43"/>
    <w:rsid w:val="007C3F58"/>
    <w:rsid w:val="007C440F"/>
    <w:rsid w:val="007C4577"/>
    <w:rsid w:val="007C4A58"/>
    <w:rsid w:val="007C541C"/>
    <w:rsid w:val="007C55E0"/>
    <w:rsid w:val="007C5635"/>
    <w:rsid w:val="007C5697"/>
    <w:rsid w:val="007C608B"/>
    <w:rsid w:val="007C6335"/>
    <w:rsid w:val="007C671A"/>
    <w:rsid w:val="007C6D8E"/>
    <w:rsid w:val="007C6E8A"/>
    <w:rsid w:val="007C6F8E"/>
    <w:rsid w:val="007C72CB"/>
    <w:rsid w:val="007C7787"/>
    <w:rsid w:val="007C785C"/>
    <w:rsid w:val="007C79A6"/>
    <w:rsid w:val="007C7F63"/>
    <w:rsid w:val="007C7FF9"/>
    <w:rsid w:val="007D0295"/>
    <w:rsid w:val="007D053C"/>
    <w:rsid w:val="007D0EBF"/>
    <w:rsid w:val="007D0F0E"/>
    <w:rsid w:val="007D129C"/>
    <w:rsid w:val="007D1728"/>
    <w:rsid w:val="007D228F"/>
    <w:rsid w:val="007D34EB"/>
    <w:rsid w:val="007D380E"/>
    <w:rsid w:val="007D3AC7"/>
    <w:rsid w:val="007D4FF3"/>
    <w:rsid w:val="007D50AD"/>
    <w:rsid w:val="007D5254"/>
    <w:rsid w:val="007D54C4"/>
    <w:rsid w:val="007D5772"/>
    <w:rsid w:val="007D6579"/>
    <w:rsid w:val="007D682F"/>
    <w:rsid w:val="007D688E"/>
    <w:rsid w:val="007D68E9"/>
    <w:rsid w:val="007D6E20"/>
    <w:rsid w:val="007D7557"/>
    <w:rsid w:val="007D77FD"/>
    <w:rsid w:val="007D79ED"/>
    <w:rsid w:val="007E17F4"/>
    <w:rsid w:val="007E1F10"/>
    <w:rsid w:val="007E24C5"/>
    <w:rsid w:val="007E2859"/>
    <w:rsid w:val="007E2AFC"/>
    <w:rsid w:val="007E3E65"/>
    <w:rsid w:val="007E46E8"/>
    <w:rsid w:val="007E4A5B"/>
    <w:rsid w:val="007E4B91"/>
    <w:rsid w:val="007E4BDB"/>
    <w:rsid w:val="007E5796"/>
    <w:rsid w:val="007E5B71"/>
    <w:rsid w:val="007E621F"/>
    <w:rsid w:val="007E6444"/>
    <w:rsid w:val="007E676C"/>
    <w:rsid w:val="007E6FA4"/>
    <w:rsid w:val="007E7C24"/>
    <w:rsid w:val="007F0004"/>
    <w:rsid w:val="007F097E"/>
    <w:rsid w:val="007F107C"/>
    <w:rsid w:val="007F1363"/>
    <w:rsid w:val="007F1A76"/>
    <w:rsid w:val="007F275D"/>
    <w:rsid w:val="007F2A76"/>
    <w:rsid w:val="007F330E"/>
    <w:rsid w:val="007F34D4"/>
    <w:rsid w:val="007F355F"/>
    <w:rsid w:val="007F35EC"/>
    <w:rsid w:val="007F39FD"/>
    <w:rsid w:val="007F496A"/>
    <w:rsid w:val="007F49D8"/>
    <w:rsid w:val="007F5CE9"/>
    <w:rsid w:val="007F67E1"/>
    <w:rsid w:val="007F6A45"/>
    <w:rsid w:val="007F6A50"/>
    <w:rsid w:val="007F6F21"/>
    <w:rsid w:val="007F7655"/>
    <w:rsid w:val="007F7ED5"/>
    <w:rsid w:val="0080033E"/>
    <w:rsid w:val="0080072A"/>
    <w:rsid w:val="008009D0"/>
    <w:rsid w:val="00800AA6"/>
    <w:rsid w:val="008012A6"/>
    <w:rsid w:val="008014A8"/>
    <w:rsid w:val="00802352"/>
    <w:rsid w:val="008023E1"/>
    <w:rsid w:val="00802513"/>
    <w:rsid w:val="008029E0"/>
    <w:rsid w:val="00802AEF"/>
    <w:rsid w:val="0080335D"/>
    <w:rsid w:val="0080381C"/>
    <w:rsid w:val="00803C64"/>
    <w:rsid w:val="008044BE"/>
    <w:rsid w:val="008048D4"/>
    <w:rsid w:val="008049CB"/>
    <w:rsid w:val="008049D5"/>
    <w:rsid w:val="00804B01"/>
    <w:rsid w:val="0080507A"/>
    <w:rsid w:val="00805E7E"/>
    <w:rsid w:val="0080624F"/>
    <w:rsid w:val="00806805"/>
    <w:rsid w:val="00806953"/>
    <w:rsid w:val="00806B2A"/>
    <w:rsid w:val="00806B77"/>
    <w:rsid w:val="0080742F"/>
    <w:rsid w:val="0080769F"/>
    <w:rsid w:val="00810012"/>
    <w:rsid w:val="00810E2C"/>
    <w:rsid w:val="008115A1"/>
    <w:rsid w:val="00811B37"/>
    <w:rsid w:val="00811C59"/>
    <w:rsid w:val="008137A7"/>
    <w:rsid w:val="0081411A"/>
    <w:rsid w:val="00814305"/>
    <w:rsid w:val="00814D15"/>
    <w:rsid w:val="0081510C"/>
    <w:rsid w:val="008159D3"/>
    <w:rsid w:val="00815F70"/>
    <w:rsid w:val="00816013"/>
    <w:rsid w:val="008167E6"/>
    <w:rsid w:val="00816A4E"/>
    <w:rsid w:val="008173A8"/>
    <w:rsid w:val="0081747E"/>
    <w:rsid w:val="0081769E"/>
    <w:rsid w:val="00817816"/>
    <w:rsid w:val="00817870"/>
    <w:rsid w:val="00817A97"/>
    <w:rsid w:val="00817CB6"/>
    <w:rsid w:val="00817FA3"/>
    <w:rsid w:val="00820138"/>
    <w:rsid w:val="00820522"/>
    <w:rsid w:val="008208E5"/>
    <w:rsid w:val="008208F6"/>
    <w:rsid w:val="0082095E"/>
    <w:rsid w:val="008209E6"/>
    <w:rsid w:val="00821402"/>
    <w:rsid w:val="00822A24"/>
    <w:rsid w:val="008233CE"/>
    <w:rsid w:val="00823635"/>
    <w:rsid w:val="008237A2"/>
    <w:rsid w:val="00824497"/>
    <w:rsid w:val="00825A65"/>
    <w:rsid w:val="00825CAA"/>
    <w:rsid w:val="0082644D"/>
    <w:rsid w:val="00827148"/>
    <w:rsid w:val="0082728A"/>
    <w:rsid w:val="0082745B"/>
    <w:rsid w:val="00827A5F"/>
    <w:rsid w:val="00830495"/>
    <w:rsid w:val="00830FAC"/>
    <w:rsid w:val="008314FE"/>
    <w:rsid w:val="00831695"/>
    <w:rsid w:val="0083201D"/>
    <w:rsid w:val="00832403"/>
    <w:rsid w:val="00832546"/>
    <w:rsid w:val="00832F24"/>
    <w:rsid w:val="00833083"/>
    <w:rsid w:val="00833CFD"/>
    <w:rsid w:val="00833DB2"/>
    <w:rsid w:val="008343B2"/>
    <w:rsid w:val="00836130"/>
    <w:rsid w:val="00836316"/>
    <w:rsid w:val="0083700E"/>
    <w:rsid w:val="0083711E"/>
    <w:rsid w:val="008371B9"/>
    <w:rsid w:val="00837442"/>
    <w:rsid w:val="008374EB"/>
    <w:rsid w:val="00837E15"/>
    <w:rsid w:val="008400F6"/>
    <w:rsid w:val="00840315"/>
    <w:rsid w:val="00840ED6"/>
    <w:rsid w:val="0084143F"/>
    <w:rsid w:val="00841DD8"/>
    <w:rsid w:val="00842317"/>
    <w:rsid w:val="00842FBE"/>
    <w:rsid w:val="00844B7E"/>
    <w:rsid w:val="00845035"/>
    <w:rsid w:val="00845221"/>
    <w:rsid w:val="008455D8"/>
    <w:rsid w:val="0084597C"/>
    <w:rsid w:val="008462BD"/>
    <w:rsid w:val="0084663B"/>
    <w:rsid w:val="00846B66"/>
    <w:rsid w:val="00846C07"/>
    <w:rsid w:val="00846C7F"/>
    <w:rsid w:val="008470ED"/>
    <w:rsid w:val="00847D1D"/>
    <w:rsid w:val="008500CB"/>
    <w:rsid w:val="00850154"/>
    <w:rsid w:val="00850155"/>
    <w:rsid w:val="00850A55"/>
    <w:rsid w:val="00851A9A"/>
    <w:rsid w:val="00852604"/>
    <w:rsid w:val="00852DC6"/>
    <w:rsid w:val="00853210"/>
    <w:rsid w:val="00854212"/>
    <w:rsid w:val="00854CFA"/>
    <w:rsid w:val="00854DE5"/>
    <w:rsid w:val="00854EBF"/>
    <w:rsid w:val="00855433"/>
    <w:rsid w:val="008558A5"/>
    <w:rsid w:val="008572B6"/>
    <w:rsid w:val="00860414"/>
    <w:rsid w:val="00860490"/>
    <w:rsid w:val="008606E5"/>
    <w:rsid w:val="00861575"/>
    <w:rsid w:val="008623ED"/>
    <w:rsid w:val="00862F26"/>
    <w:rsid w:val="008632DB"/>
    <w:rsid w:val="008634FC"/>
    <w:rsid w:val="008635AF"/>
    <w:rsid w:val="008638F1"/>
    <w:rsid w:val="008643DE"/>
    <w:rsid w:val="00864FF9"/>
    <w:rsid w:val="00865653"/>
    <w:rsid w:val="00865735"/>
    <w:rsid w:val="0086595F"/>
    <w:rsid w:val="00865F1B"/>
    <w:rsid w:val="00865FEB"/>
    <w:rsid w:val="008667DC"/>
    <w:rsid w:val="00866A88"/>
    <w:rsid w:val="0086702A"/>
    <w:rsid w:val="0086726B"/>
    <w:rsid w:val="008673E0"/>
    <w:rsid w:val="00867D97"/>
    <w:rsid w:val="008703FE"/>
    <w:rsid w:val="008706EE"/>
    <w:rsid w:val="008708A7"/>
    <w:rsid w:val="00871000"/>
    <w:rsid w:val="0087221D"/>
    <w:rsid w:val="008724DA"/>
    <w:rsid w:val="00872AD4"/>
    <w:rsid w:val="00872E7E"/>
    <w:rsid w:val="008742DD"/>
    <w:rsid w:val="008750C2"/>
    <w:rsid w:val="00876168"/>
    <w:rsid w:val="00876451"/>
    <w:rsid w:val="00876B2A"/>
    <w:rsid w:val="00877020"/>
    <w:rsid w:val="0087761B"/>
    <w:rsid w:val="00877AF4"/>
    <w:rsid w:val="00877D2D"/>
    <w:rsid w:val="00880B87"/>
    <w:rsid w:val="008816BA"/>
    <w:rsid w:val="00881D51"/>
    <w:rsid w:val="00882301"/>
    <w:rsid w:val="008827C0"/>
    <w:rsid w:val="00883328"/>
    <w:rsid w:val="00883AD3"/>
    <w:rsid w:val="00884A55"/>
    <w:rsid w:val="00884E7C"/>
    <w:rsid w:val="0088559D"/>
    <w:rsid w:val="0088562B"/>
    <w:rsid w:val="008856DB"/>
    <w:rsid w:val="008857EF"/>
    <w:rsid w:val="00885BA3"/>
    <w:rsid w:val="00885D8F"/>
    <w:rsid w:val="008861E0"/>
    <w:rsid w:val="00886762"/>
    <w:rsid w:val="00886CCF"/>
    <w:rsid w:val="00886E72"/>
    <w:rsid w:val="00886F2D"/>
    <w:rsid w:val="0088758A"/>
    <w:rsid w:val="00887B34"/>
    <w:rsid w:val="00887D59"/>
    <w:rsid w:val="008906EC"/>
    <w:rsid w:val="0089088B"/>
    <w:rsid w:val="00890F9F"/>
    <w:rsid w:val="008910B1"/>
    <w:rsid w:val="00891FBC"/>
    <w:rsid w:val="008922EE"/>
    <w:rsid w:val="00892561"/>
    <w:rsid w:val="00892A88"/>
    <w:rsid w:val="00893086"/>
    <w:rsid w:val="008937F2"/>
    <w:rsid w:val="008941B1"/>
    <w:rsid w:val="008941FD"/>
    <w:rsid w:val="0089472A"/>
    <w:rsid w:val="008947EA"/>
    <w:rsid w:val="00894DE7"/>
    <w:rsid w:val="00895C54"/>
    <w:rsid w:val="00895C99"/>
    <w:rsid w:val="0089606C"/>
    <w:rsid w:val="00896323"/>
    <w:rsid w:val="008963EB"/>
    <w:rsid w:val="00896590"/>
    <w:rsid w:val="0089665B"/>
    <w:rsid w:val="00896B83"/>
    <w:rsid w:val="00896C23"/>
    <w:rsid w:val="00896DC6"/>
    <w:rsid w:val="008975DD"/>
    <w:rsid w:val="008976DB"/>
    <w:rsid w:val="00897F88"/>
    <w:rsid w:val="00897FEF"/>
    <w:rsid w:val="008A019A"/>
    <w:rsid w:val="008A0267"/>
    <w:rsid w:val="008A05F3"/>
    <w:rsid w:val="008A0C86"/>
    <w:rsid w:val="008A125F"/>
    <w:rsid w:val="008A12C9"/>
    <w:rsid w:val="008A209D"/>
    <w:rsid w:val="008A29D2"/>
    <w:rsid w:val="008A2AA7"/>
    <w:rsid w:val="008A33A0"/>
    <w:rsid w:val="008A3710"/>
    <w:rsid w:val="008A3C73"/>
    <w:rsid w:val="008A4368"/>
    <w:rsid w:val="008A4668"/>
    <w:rsid w:val="008A4759"/>
    <w:rsid w:val="008A5BE5"/>
    <w:rsid w:val="008A6085"/>
    <w:rsid w:val="008A60BE"/>
    <w:rsid w:val="008A6542"/>
    <w:rsid w:val="008A66C1"/>
    <w:rsid w:val="008A756A"/>
    <w:rsid w:val="008B07EB"/>
    <w:rsid w:val="008B0EC5"/>
    <w:rsid w:val="008B1176"/>
    <w:rsid w:val="008B12E9"/>
    <w:rsid w:val="008B17C8"/>
    <w:rsid w:val="008B22B5"/>
    <w:rsid w:val="008B2400"/>
    <w:rsid w:val="008B304B"/>
    <w:rsid w:val="008B3317"/>
    <w:rsid w:val="008B3678"/>
    <w:rsid w:val="008B3A3C"/>
    <w:rsid w:val="008B453B"/>
    <w:rsid w:val="008B51D8"/>
    <w:rsid w:val="008B5674"/>
    <w:rsid w:val="008B621A"/>
    <w:rsid w:val="008B6568"/>
    <w:rsid w:val="008B6D1A"/>
    <w:rsid w:val="008B7023"/>
    <w:rsid w:val="008B713C"/>
    <w:rsid w:val="008B7890"/>
    <w:rsid w:val="008B7C67"/>
    <w:rsid w:val="008C0784"/>
    <w:rsid w:val="008C0BF8"/>
    <w:rsid w:val="008C0DAE"/>
    <w:rsid w:val="008C1B85"/>
    <w:rsid w:val="008C22D6"/>
    <w:rsid w:val="008C22E8"/>
    <w:rsid w:val="008C26CE"/>
    <w:rsid w:val="008C2827"/>
    <w:rsid w:val="008C31B1"/>
    <w:rsid w:val="008C37BB"/>
    <w:rsid w:val="008C3AC2"/>
    <w:rsid w:val="008C4217"/>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19F"/>
    <w:rsid w:val="008D266F"/>
    <w:rsid w:val="008D26D7"/>
    <w:rsid w:val="008D275B"/>
    <w:rsid w:val="008D2BE3"/>
    <w:rsid w:val="008D2E4D"/>
    <w:rsid w:val="008D497C"/>
    <w:rsid w:val="008D555A"/>
    <w:rsid w:val="008D5D70"/>
    <w:rsid w:val="008D6298"/>
    <w:rsid w:val="008D6DFA"/>
    <w:rsid w:val="008D70EE"/>
    <w:rsid w:val="008D71A2"/>
    <w:rsid w:val="008D7350"/>
    <w:rsid w:val="008E10AA"/>
    <w:rsid w:val="008E1388"/>
    <w:rsid w:val="008E1648"/>
    <w:rsid w:val="008E1704"/>
    <w:rsid w:val="008E1C76"/>
    <w:rsid w:val="008E1D39"/>
    <w:rsid w:val="008E1DAC"/>
    <w:rsid w:val="008E233E"/>
    <w:rsid w:val="008E233F"/>
    <w:rsid w:val="008E236F"/>
    <w:rsid w:val="008E23BD"/>
    <w:rsid w:val="008E26F5"/>
    <w:rsid w:val="008E28E3"/>
    <w:rsid w:val="008E3055"/>
    <w:rsid w:val="008E3210"/>
    <w:rsid w:val="008E392A"/>
    <w:rsid w:val="008E3F13"/>
    <w:rsid w:val="008E4176"/>
    <w:rsid w:val="008E4489"/>
    <w:rsid w:val="008E454D"/>
    <w:rsid w:val="008E4FE5"/>
    <w:rsid w:val="008E5728"/>
    <w:rsid w:val="008E6291"/>
    <w:rsid w:val="008E75E0"/>
    <w:rsid w:val="008F0BBF"/>
    <w:rsid w:val="008F0C29"/>
    <w:rsid w:val="008F0EC9"/>
    <w:rsid w:val="008F12C2"/>
    <w:rsid w:val="008F14F2"/>
    <w:rsid w:val="008F1870"/>
    <w:rsid w:val="008F1BB4"/>
    <w:rsid w:val="008F2409"/>
    <w:rsid w:val="008F2426"/>
    <w:rsid w:val="008F2754"/>
    <w:rsid w:val="008F30A8"/>
    <w:rsid w:val="008F38BC"/>
    <w:rsid w:val="008F3988"/>
    <w:rsid w:val="008F3E0D"/>
    <w:rsid w:val="008F3F8D"/>
    <w:rsid w:val="008F4222"/>
    <w:rsid w:val="008F4406"/>
    <w:rsid w:val="008F4BC0"/>
    <w:rsid w:val="008F4EB9"/>
    <w:rsid w:val="008F4FEC"/>
    <w:rsid w:val="008F5A86"/>
    <w:rsid w:val="008F5B8C"/>
    <w:rsid w:val="008F6BA0"/>
    <w:rsid w:val="008F6CED"/>
    <w:rsid w:val="008F7027"/>
    <w:rsid w:val="008F762E"/>
    <w:rsid w:val="008F770B"/>
    <w:rsid w:val="008F7C1D"/>
    <w:rsid w:val="009007F0"/>
    <w:rsid w:val="00900CD8"/>
    <w:rsid w:val="0090102C"/>
    <w:rsid w:val="00901433"/>
    <w:rsid w:val="0090224A"/>
    <w:rsid w:val="009023F8"/>
    <w:rsid w:val="00902655"/>
    <w:rsid w:val="00903036"/>
    <w:rsid w:val="009030CD"/>
    <w:rsid w:val="00903798"/>
    <w:rsid w:val="00903CF7"/>
    <w:rsid w:val="00903DFE"/>
    <w:rsid w:val="009040F1"/>
    <w:rsid w:val="00904C10"/>
    <w:rsid w:val="00904EE1"/>
    <w:rsid w:val="00905012"/>
    <w:rsid w:val="009052E3"/>
    <w:rsid w:val="009067DE"/>
    <w:rsid w:val="009068F7"/>
    <w:rsid w:val="009075C4"/>
    <w:rsid w:val="009079DE"/>
    <w:rsid w:val="00907BA0"/>
    <w:rsid w:val="009104A4"/>
    <w:rsid w:val="00910B09"/>
    <w:rsid w:val="00912AC1"/>
    <w:rsid w:val="0091300F"/>
    <w:rsid w:val="009130C6"/>
    <w:rsid w:val="0091355F"/>
    <w:rsid w:val="009142DA"/>
    <w:rsid w:val="00914F85"/>
    <w:rsid w:val="009150AC"/>
    <w:rsid w:val="009158CE"/>
    <w:rsid w:val="00915B45"/>
    <w:rsid w:val="009160D0"/>
    <w:rsid w:val="00916130"/>
    <w:rsid w:val="00916911"/>
    <w:rsid w:val="009170D0"/>
    <w:rsid w:val="00917371"/>
    <w:rsid w:val="009174F5"/>
    <w:rsid w:val="00920D3B"/>
    <w:rsid w:val="00921137"/>
    <w:rsid w:val="0092128E"/>
    <w:rsid w:val="0092133D"/>
    <w:rsid w:val="00921696"/>
    <w:rsid w:val="00921A86"/>
    <w:rsid w:val="00921DEE"/>
    <w:rsid w:val="00921F51"/>
    <w:rsid w:val="009226B3"/>
    <w:rsid w:val="00923B82"/>
    <w:rsid w:val="00923CFC"/>
    <w:rsid w:val="0092425A"/>
    <w:rsid w:val="009244E6"/>
    <w:rsid w:val="009249EA"/>
    <w:rsid w:val="00925422"/>
    <w:rsid w:val="00925711"/>
    <w:rsid w:val="00925918"/>
    <w:rsid w:val="00925C18"/>
    <w:rsid w:val="0092603B"/>
    <w:rsid w:val="009260F8"/>
    <w:rsid w:val="0092659B"/>
    <w:rsid w:val="00927BAC"/>
    <w:rsid w:val="0093032D"/>
    <w:rsid w:val="00930CB7"/>
    <w:rsid w:val="009312C6"/>
    <w:rsid w:val="009313A1"/>
    <w:rsid w:val="00931AA4"/>
    <w:rsid w:val="00931CA4"/>
    <w:rsid w:val="00931DCA"/>
    <w:rsid w:val="00931F56"/>
    <w:rsid w:val="00932649"/>
    <w:rsid w:val="0093285E"/>
    <w:rsid w:val="0093286F"/>
    <w:rsid w:val="00932CB0"/>
    <w:rsid w:val="009330F9"/>
    <w:rsid w:val="009336FA"/>
    <w:rsid w:val="00933A6F"/>
    <w:rsid w:val="00933BE3"/>
    <w:rsid w:val="009348D7"/>
    <w:rsid w:val="00934E07"/>
    <w:rsid w:val="00935912"/>
    <w:rsid w:val="0093660E"/>
    <w:rsid w:val="009366BF"/>
    <w:rsid w:val="00936838"/>
    <w:rsid w:val="00936A8A"/>
    <w:rsid w:val="00937482"/>
    <w:rsid w:val="009402DA"/>
    <w:rsid w:val="009411B9"/>
    <w:rsid w:val="0094122F"/>
    <w:rsid w:val="0094129C"/>
    <w:rsid w:val="00941B71"/>
    <w:rsid w:val="00941C8B"/>
    <w:rsid w:val="0094264B"/>
    <w:rsid w:val="009427E5"/>
    <w:rsid w:val="009432DD"/>
    <w:rsid w:val="009434F1"/>
    <w:rsid w:val="009439A2"/>
    <w:rsid w:val="009445BB"/>
    <w:rsid w:val="00944900"/>
    <w:rsid w:val="009449ED"/>
    <w:rsid w:val="00945418"/>
    <w:rsid w:val="009456D4"/>
    <w:rsid w:val="009461DC"/>
    <w:rsid w:val="0094686C"/>
    <w:rsid w:val="009473FE"/>
    <w:rsid w:val="00947B90"/>
    <w:rsid w:val="00947EBC"/>
    <w:rsid w:val="00950063"/>
    <w:rsid w:val="00950379"/>
    <w:rsid w:val="00950551"/>
    <w:rsid w:val="00950A77"/>
    <w:rsid w:val="00951B39"/>
    <w:rsid w:val="0095374C"/>
    <w:rsid w:val="0095387D"/>
    <w:rsid w:val="00953B1D"/>
    <w:rsid w:val="009544BE"/>
    <w:rsid w:val="0095469E"/>
    <w:rsid w:val="009548CA"/>
    <w:rsid w:val="0095515C"/>
    <w:rsid w:val="009551A9"/>
    <w:rsid w:val="00955C70"/>
    <w:rsid w:val="009566C7"/>
    <w:rsid w:val="00956D6E"/>
    <w:rsid w:val="00957999"/>
    <w:rsid w:val="00957AAC"/>
    <w:rsid w:val="00957E9B"/>
    <w:rsid w:val="00957FF7"/>
    <w:rsid w:val="00960165"/>
    <w:rsid w:val="009603AE"/>
    <w:rsid w:val="00961E59"/>
    <w:rsid w:val="00961FCA"/>
    <w:rsid w:val="0096274F"/>
    <w:rsid w:val="009627E1"/>
    <w:rsid w:val="0096283B"/>
    <w:rsid w:val="00962F22"/>
    <w:rsid w:val="0096308D"/>
    <w:rsid w:val="009644DE"/>
    <w:rsid w:val="009645C6"/>
    <w:rsid w:val="009645D8"/>
    <w:rsid w:val="00964802"/>
    <w:rsid w:val="00964BFE"/>
    <w:rsid w:val="00965C63"/>
    <w:rsid w:val="00965CED"/>
    <w:rsid w:val="0096610A"/>
    <w:rsid w:val="0096644E"/>
    <w:rsid w:val="00966645"/>
    <w:rsid w:val="009668EB"/>
    <w:rsid w:val="00966F47"/>
    <w:rsid w:val="0096754D"/>
    <w:rsid w:val="00970195"/>
    <w:rsid w:val="009702B3"/>
    <w:rsid w:val="009704BB"/>
    <w:rsid w:val="00970997"/>
    <w:rsid w:val="00970A2A"/>
    <w:rsid w:val="00970ADE"/>
    <w:rsid w:val="00970E76"/>
    <w:rsid w:val="00971024"/>
    <w:rsid w:val="00971A53"/>
    <w:rsid w:val="00971B5C"/>
    <w:rsid w:val="00971E4A"/>
    <w:rsid w:val="0097223A"/>
    <w:rsid w:val="00972395"/>
    <w:rsid w:val="0097268F"/>
    <w:rsid w:val="0097287C"/>
    <w:rsid w:val="00973164"/>
    <w:rsid w:val="0097378B"/>
    <w:rsid w:val="009745AE"/>
    <w:rsid w:val="009746ED"/>
    <w:rsid w:val="00974B1E"/>
    <w:rsid w:val="00974C73"/>
    <w:rsid w:val="00975926"/>
    <w:rsid w:val="00976376"/>
    <w:rsid w:val="009764A0"/>
    <w:rsid w:val="0097664A"/>
    <w:rsid w:val="00976669"/>
    <w:rsid w:val="00977579"/>
    <w:rsid w:val="00977875"/>
    <w:rsid w:val="00977C30"/>
    <w:rsid w:val="00977D01"/>
    <w:rsid w:val="00977DEB"/>
    <w:rsid w:val="0098002B"/>
    <w:rsid w:val="00980CC9"/>
    <w:rsid w:val="00980E62"/>
    <w:rsid w:val="00981897"/>
    <w:rsid w:val="009818B5"/>
    <w:rsid w:val="00982BDE"/>
    <w:rsid w:val="00982EBB"/>
    <w:rsid w:val="00982F44"/>
    <w:rsid w:val="00983903"/>
    <w:rsid w:val="00983956"/>
    <w:rsid w:val="00983E2E"/>
    <w:rsid w:val="009843C9"/>
    <w:rsid w:val="0098505F"/>
    <w:rsid w:val="00985485"/>
    <w:rsid w:val="00985511"/>
    <w:rsid w:val="00985554"/>
    <w:rsid w:val="009857EB"/>
    <w:rsid w:val="00985F9B"/>
    <w:rsid w:val="00986192"/>
    <w:rsid w:val="00986319"/>
    <w:rsid w:val="009867A3"/>
    <w:rsid w:val="0098698A"/>
    <w:rsid w:val="00986AAA"/>
    <w:rsid w:val="0098752F"/>
    <w:rsid w:val="00987933"/>
    <w:rsid w:val="00987987"/>
    <w:rsid w:val="00987995"/>
    <w:rsid w:val="009879D2"/>
    <w:rsid w:val="00987F1A"/>
    <w:rsid w:val="00987FDE"/>
    <w:rsid w:val="00990577"/>
    <w:rsid w:val="009905BC"/>
    <w:rsid w:val="00990B19"/>
    <w:rsid w:val="00990B38"/>
    <w:rsid w:val="00990B6B"/>
    <w:rsid w:val="00990FE4"/>
    <w:rsid w:val="00991777"/>
    <w:rsid w:val="009925C9"/>
    <w:rsid w:val="009928DB"/>
    <w:rsid w:val="00992A29"/>
    <w:rsid w:val="0099375D"/>
    <w:rsid w:val="009941F6"/>
    <w:rsid w:val="009942E0"/>
    <w:rsid w:val="00994832"/>
    <w:rsid w:val="0099496D"/>
    <w:rsid w:val="00994AB3"/>
    <w:rsid w:val="009951FC"/>
    <w:rsid w:val="009958CF"/>
    <w:rsid w:val="00995C7F"/>
    <w:rsid w:val="009961EC"/>
    <w:rsid w:val="0099625A"/>
    <w:rsid w:val="00996D1D"/>
    <w:rsid w:val="00996D6A"/>
    <w:rsid w:val="00996E07"/>
    <w:rsid w:val="009972B9"/>
    <w:rsid w:val="00997475"/>
    <w:rsid w:val="00997DB7"/>
    <w:rsid w:val="00997F99"/>
    <w:rsid w:val="009A01B9"/>
    <w:rsid w:val="009A0233"/>
    <w:rsid w:val="009A063D"/>
    <w:rsid w:val="009A0920"/>
    <w:rsid w:val="009A0BA4"/>
    <w:rsid w:val="009A1054"/>
    <w:rsid w:val="009A17EA"/>
    <w:rsid w:val="009A1821"/>
    <w:rsid w:val="009A25F5"/>
    <w:rsid w:val="009A2ADB"/>
    <w:rsid w:val="009A3D7C"/>
    <w:rsid w:val="009A3F33"/>
    <w:rsid w:val="009A3FE1"/>
    <w:rsid w:val="009A4923"/>
    <w:rsid w:val="009A4DDF"/>
    <w:rsid w:val="009A4EC6"/>
    <w:rsid w:val="009A54AB"/>
    <w:rsid w:val="009A5917"/>
    <w:rsid w:val="009A60AD"/>
    <w:rsid w:val="009A65CE"/>
    <w:rsid w:val="009A6958"/>
    <w:rsid w:val="009A6EDA"/>
    <w:rsid w:val="009A6F73"/>
    <w:rsid w:val="009A72B7"/>
    <w:rsid w:val="009A75DD"/>
    <w:rsid w:val="009A76F8"/>
    <w:rsid w:val="009A7FA3"/>
    <w:rsid w:val="009B0433"/>
    <w:rsid w:val="009B0665"/>
    <w:rsid w:val="009B0A5A"/>
    <w:rsid w:val="009B17E1"/>
    <w:rsid w:val="009B1CAB"/>
    <w:rsid w:val="009B1CCC"/>
    <w:rsid w:val="009B1E92"/>
    <w:rsid w:val="009B286D"/>
    <w:rsid w:val="009B2C2A"/>
    <w:rsid w:val="009B352A"/>
    <w:rsid w:val="009B35F1"/>
    <w:rsid w:val="009B3691"/>
    <w:rsid w:val="009B3917"/>
    <w:rsid w:val="009B3A05"/>
    <w:rsid w:val="009B46DE"/>
    <w:rsid w:val="009B49A9"/>
    <w:rsid w:val="009B5047"/>
    <w:rsid w:val="009B50C1"/>
    <w:rsid w:val="009B578F"/>
    <w:rsid w:val="009B6287"/>
    <w:rsid w:val="009B6333"/>
    <w:rsid w:val="009B793A"/>
    <w:rsid w:val="009B7B18"/>
    <w:rsid w:val="009C1004"/>
    <w:rsid w:val="009C23D5"/>
    <w:rsid w:val="009C279E"/>
    <w:rsid w:val="009C3F0D"/>
    <w:rsid w:val="009C4015"/>
    <w:rsid w:val="009C4048"/>
    <w:rsid w:val="009C43FF"/>
    <w:rsid w:val="009C4AD0"/>
    <w:rsid w:val="009C5017"/>
    <w:rsid w:val="009C51B3"/>
    <w:rsid w:val="009C566D"/>
    <w:rsid w:val="009C59E6"/>
    <w:rsid w:val="009C5D62"/>
    <w:rsid w:val="009C652D"/>
    <w:rsid w:val="009C67AC"/>
    <w:rsid w:val="009C6C69"/>
    <w:rsid w:val="009C7B74"/>
    <w:rsid w:val="009C7DB9"/>
    <w:rsid w:val="009C7E15"/>
    <w:rsid w:val="009D0308"/>
    <w:rsid w:val="009D03C3"/>
    <w:rsid w:val="009D0414"/>
    <w:rsid w:val="009D079B"/>
    <w:rsid w:val="009D0A37"/>
    <w:rsid w:val="009D0C9C"/>
    <w:rsid w:val="009D0D14"/>
    <w:rsid w:val="009D10B0"/>
    <w:rsid w:val="009D2493"/>
    <w:rsid w:val="009D338F"/>
    <w:rsid w:val="009D33E7"/>
    <w:rsid w:val="009D44D1"/>
    <w:rsid w:val="009D4DD5"/>
    <w:rsid w:val="009D506C"/>
    <w:rsid w:val="009D6FA9"/>
    <w:rsid w:val="009E0024"/>
    <w:rsid w:val="009E037D"/>
    <w:rsid w:val="009E050C"/>
    <w:rsid w:val="009E1C60"/>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3DF"/>
    <w:rsid w:val="009F0967"/>
    <w:rsid w:val="009F0A2E"/>
    <w:rsid w:val="009F0BD2"/>
    <w:rsid w:val="009F1176"/>
    <w:rsid w:val="009F2EB3"/>
    <w:rsid w:val="009F2FDF"/>
    <w:rsid w:val="009F3440"/>
    <w:rsid w:val="009F3474"/>
    <w:rsid w:val="009F4BBA"/>
    <w:rsid w:val="009F4D49"/>
    <w:rsid w:val="009F4D6C"/>
    <w:rsid w:val="009F4D71"/>
    <w:rsid w:val="009F6027"/>
    <w:rsid w:val="009F6B6B"/>
    <w:rsid w:val="009F6EBE"/>
    <w:rsid w:val="00A0011C"/>
    <w:rsid w:val="00A0083D"/>
    <w:rsid w:val="00A00988"/>
    <w:rsid w:val="00A00E35"/>
    <w:rsid w:val="00A01528"/>
    <w:rsid w:val="00A01BBC"/>
    <w:rsid w:val="00A01C31"/>
    <w:rsid w:val="00A01F61"/>
    <w:rsid w:val="00A021F7"/>
    <w:rsid w:val="00A0243C"/>
    <w:rsid w:val="00A0248E"/>
    <w:rsid w:val="00A0269F"/>
    <w:rsid w:val="00A02837"/>
    <w:rsid w:val="00A049DB"/>
    <w:rsid w:val="00A04B65"/>
    <w:rsid w:val="00A04FAB"/>
    <w:rsid w:val="00A0503F"/>
    <w:rsid w:val="00A05089"/>
    <w:rsid w:val="00A05141"/>
    <w:rsid w:val="00A0542F"/>
    <w:rsid w:val="00A055B2"/>
    <w:rsid w:val="00A05E90"/>
    <w:rsid w:val="00A0631C"/>
    <w:rsid w:val="00A0635C"/>
    <w:rsid w:val="00A0637F"/>
    <w:rsid w:val="00A06509"/>
    <w:rsid w:val="00A06848"/>
    <w:rsid w:val="00A068CE"/>
    <w:rsid w:val="00A069B4"/>
    <w:rsid w:val="00A06BB8"/>
    <w:rsid w:val="00A07221"/>
    <w:rsid w:val="00A07A4E"/>
    <w:rsid w:val="00A07D41"/>
    <w:rsid w:val="00A07FBD"/>
    <w:rsid w:val="00A1040F"/>
    <w:rsid w:val="00A104AC"/>
    <w:rsid w:val="00A10AE0"/>
    <w:rsid w:val="00A114E3"/>
    <w:rsid w:val="00A114F1"/>
    <w:rsid w:val="00A11B60"/>
    <w:rsid w:val="00A11D0D"/>
    <w:rsid w:val="00A124EC"/>
    <w:rsid w:val="00A12694"/>
    <w:rsid w:val="00A128B0"/>
    <w:rsid w:val="00A12B60"/>
    <w:rsid w:val="00A12ED5"/>
    <w:rsid w:val="00A13083"/>
    <w:rsid w:val="00A136F6"/>
    <w:rsid w:val="00A13A77"/>
    <w:rsid w:val="00A13F04"/>
    <w:rsid w:val="00A14E6F"/>
    <w:rsid w:val="00A14F11"/>
    <w:rsid w:val="00A15543"/>
    <w:rsid w:val="00A16A5F"/>
    <w:rsid w:val="00A16C3E"/>
    <w:rsid w:val="00A17558"/>
    <w:rsid w:val="00A2000D"/>
    <w:rsid w:val="00A20926"/>
    <w:rsid w:val="00A21C0B"/>
    <w:rsid w:val="00A21CDB"/>
    <w:rsid w:val="00A21D9F"/>
    <w:rsid w:val="00A223A5"/>
    <w:rsid w:val="00A230C4"/>
    <w:rsid w:val="00A231CC"/>
    <w:rsid w:val="00A23698"/>
    <w:rsid w:val="00A238ED"/>
    <w:rsid w:val="00A244EE"/>
    <w:rsid w:val="00A24799"/>
    <w:rsid w:val="00A252B8"/>
    <w:rsid w:val="00A25C70"/>
    <w:rsid w:val="00A26556"/>
    <w:rsid w:val="00A275FA"/>
    <w:rsid w:val="00A30415"/>
    <w:rsid w:val="00A30FAE"/>
    <w:rsid w:val="00A31748"/>
    <w:rsid w:val="00A3206C"/>
    <w:rsid w:val="00A3257A"/>
    <w:rsid w:val="00A328B9"/>
    <w:rsid w:val="00A328CA"/>
    <w:rsid w:val="00A32AD3"/>
    <w:rsid w:val="00A32C54"/>
    <w:rsid w:val="00A32D66"/>
    <w:rsid w:val="00A32F32"/>
    <w:rsid w:val="00A33102"/>
    <w:rsid w:val="00A33D95"/>
    <w:rsid w:val="00A34013"/>
    <w:rsid w:val="00A340AF"/>
    <w:rsid w:val="00A340EB"/>
    <w:rsid w:val="00A34B8F"/>
    <w:rsid w:val="00A35133"/>
    <w:rsid w:val="00A3528E"/>
    <w:rsid w:val="00A353B0"/>
    <w:rsid w:val="00A354DA"/>
    <w:rsid w:val="00A35738"/>
    <w:rsid w:val="00A3575C"/>
    <w:rsid w:val="00A35824"/>
    <w:rsid w:val="00A366AA"/>
    <w:rsid w:val="00A37078"/>
    <w:rsid w:val="00A37375"/>
    <w:rsid w:val="00A37B2B"/>
    <w:rsid w:val="00A40098"/>
    <w:rsid w:val="00A4012C"/>
    <w:rsid w:val="00A422C0"/>
    <w:rsid w:val="00A42716"/>
    <w:rsid w:val="00A42A30"/>
    <w:rsid w:val="00A42CEC"/>
    <w:rsid w:val="00A42E1E"/>
    <w:rsid w:val="00A44042"/>
    <w:rsid w:val="00A4416D"/>
    <w:rsid w:val="00A4448F"/>
    <w:rsid w:val="00A4455F"/>
    <w:rsid w:val="00A44841"/>
    <w:rsid w:val="00A44F21"/>
    <w:rsid w:val="00A45399"/>
    <w:rsid w:val="00A4565F"/>
    <w:rsid w:val="00A45C55"/>
    <w:rsid w:val="00A45FB0"/>
    <w:rsid w:val="00A4632A"/>
    <w:rsid w:val="00A46611"/>
    <w:rsid w:val="00A46810"/>
    <w:rsid w:val="00A46E8F"/>
    <w:rsid w:val="00A4714A"/>
    <w:rsid w:val="00A474A1"/>
    <w:rsid w:val="00A50081"/>
    <w:rsid w:val="00A503A0"/>
    <w:rsid w:val="00A503F7"/>
    <w:rsid w:val="00A50CD3"/>
    <w:rsid w:val="00A5201D"/>
    <w:rsid w:val="00A52525"/>
    <w:rsid w:val="00A525B8"/>
    <w:rsid w:val="00A5293B"/>
    <w:rsid w:val="00A52C3C"/>
    <w:rsid w:val="00A5391C"/>
    <w:rsid w:val="00A54237"/>
    <w:rsid w:val="00A543B5"/>
    <w:rsid w:val="00A543D9"/>
    <w:rsid w:val="00A54912"/>
    <w:rsid w:val="00A5582F"/>
    <w:rsid w:val="00A559B9"/>
    <w:rsid w:val="00A55A71"/>
    <w:rsid w:val="00A55BE8"/>
    <w:rsid w:val="00A560AF"/>
    <w:rsid w:val="00A5696A"/>
    <w:rsid w:val="00A56C25"/>
    <w:rsid w:val="00A57157"/>
    <w:rsid w:val="00A573BA"/>
    <w:rsid w:val="00A57B80"/>
    <w:rsid w:val="00A60244"/>
    <w:rsid w:val="00A60CD0"/>
    <w:rsid w:val="00A60EED"/>
    <w:rsid w:val="00A610C5"/>
    <w:rsid w:val="00A61885"/>
    <w:rsid w:val="00A62724"/>
    <w:rsid w:val="00A62BA8"/>
    <w:rsid w:val="00A62CEB"/>
    <w:rsid w:val="00A63CDA"/>
    <w:rsid w:val="00A63EB2"/>
    <w:rsid w:val="00A641E3"/>
    <w:rsid w:val="00A64E3A"/>
    <w:rsid w:val="00A6515A"/>
    <w:rsid w:val="00A652E5"/>
    <w:rsid w:val="00A658AD"/>
    <w:rsid w:val="00A659EF"/>
    <w:rsid w:val="00A65DB0"/>
    <w:rsid w:val="00A66483"/>
    <w:rsid w:val="00A66721"/>
    <w:rsid w:val="00A7043A"/>
    <w:rsid w:val="00A70CAB"/>
    <w:rsid w:val="00A710F5"/>
    <w:rsid w:val="00A71199"/>
    <w:rsid w:val="00A714B2"/>
    <w:rsid w:val="00A71C01"/>
    <w:rsid w:val="00A72324"/>
    <w:rsid w:val="00A7254A"/>
    <w:rsid w:val="00A726ED"/>
    <w:rsid w:val="00A738B1"/>
    <w:rsid w:val="00A7435B"/>
    <w:rsid w:val="00A749FD"/>
    <w:rsid w:val="00A74B13"/>
    <w:rsid w:val="00A74B5C"/>
    <w:rsid w:val="00A74EB0"/>
    <w:rsid w:val="00A755AD"/>
    <w:rsid w:val="00A76292"/>
    <w:rsid w:val="00A7666B"/>
    <w:rsid w:val="00A766F2"/>
    <w:rsid w:val="00A770BB"/>
    <w:rsid w:val="00A778D7"/>
    <w:rsid w:val="00A801C4"/>
    <w:rsid w:val="00A80710"/>
    <w:rsid w:val="00A809C0"/>
    <w:rsid w:val="00A80F86"/>
    <w:rsid w:val="00A812E7"/>
    <w:rsid w:val="00A82378"/>
    <w:rsid w:val="00A825EE"/>
    <w:rsid w:val="00A829FF"/>
    <w:rsid w:val="00A83C4D"/>
    <w:rsid w:val="00A83F31"/>
    <w:rsid w:val="00A8422D"/>
    <w:rsid w:val="00A84644"/>
    <w:rsid w:val="00A846BB"/>
    <w:rsid w:val="00A84B77"/>
    <w:rsid w:val="00A854BF"/>
    <w:rsid w:val="00A85935"/>
    <w:rsid w:val="00A859CD"/>
    <w:rsid w:val="00A85D67"/>
    <w:rsid w:val="00A866BC"/>
    <w:rsid w:val="00A8739B"/>
    <w:rsid w:val="00A87B27"/>
    <w:rsid w:val="00A87FFA"/>
    <w:rsid w:val="00A90249"/>
    <w:rsid w:val="00A90409"/>
    <w:rsid w:val="00A9045D"/>
    <w:rsid w:val="00A904AD"/>
    <w:rsid w:val="00A90972"/>
    <w:rsid w:val="00A90F1E"/>
    <w:rsid w:val="00A90FE2"/>
    <w:rsid w:val="00A91038"/>
    <w:rsid w:val="00A91BAD"/>
    <w:rsid w:val="00A91D2D"/>
    <w:rsid w:val="00A9290F"/>
    <w:rsid w:val="00A9310F"/>
    <w:rsid w:val="00A93B61"/>
    <w:rsid w:val="00A93F15"/>
    <w:rsid w:val="00A941EF"/>
    <w:rsid w:val="00A94905"/>
    <w:rsid w:val="00A9492E"/>
    <w:rsid w:val="00A94E7A"/>
    <w:rsid w:val="00A94EBE"/>
    <w:rsid w:val="00A95A66"/>
    <w:rsid w:val="00A95BA1"/>
    <w:rsid w:val="00A95E4B"/>
    <w:rsid w:val="00A9616C"/>
    <w:rsid w:val="00A96508"/>
    <w:rsid w:val="00A96DF1"/>
    <w:rsid w:val="00A9748A"/>
    <w:rsid w:val="00A977AC"/>
    <w:rsid w:val="00AA0AF7"/>
    <w:rsid w:val="00AA0FBC"/>
    <w:rsid w:val="00AA1174"/>
    <w:rsid w:val="00AA124B"/>
    <w:rsid w:val="00AA17F8"/>
    <w:rsid w:val="00AA1D3E"/>
    <w:rsid w:val="00AA1F6B"/>
    <w:rsid w:val="00AA262C"/>
    <w:rsid w:val="00AA2D5A"/>
    <w:rsid w:val="00AA31C5"/>
    <w:rsid w:val="00AA397B"/>
    <w:rsid w:val="00AA39C8"/>
    <w:rsid w:val="00AA51B8"/>
    <w:rsid w:val="00AA58B8"/>
    <w:rsid w:val="00AA5D08"/>
    <w:rsid w:val="00AA6922"/>
    <w:rsid w:val="00AA78B5"/>
    <w:rsid w:val="00AB05BD"/>
    <w:rsid w:val="00AB0724"/>
    <w:rsid w:val="00AB19C8"/>
    <w:rsid w:val="00AB1B6F"/>
    <w:rsid w:val="00AB22E6"/>
    <w:rsid w:val="00AB23D7"/>
    <w:rsid w:val="00AB2843"/>
    <w:rsid w:val="00AB351B"/>
    <w:rsid w:val="00AB39DA"/>
    <w:rsid w:val="00AB3AF5"/>
    <w:rsid w:val="00AB41D3"/>
    <w:rsid w:val="00AB467E"/>
    <w:rsid w:val="00AB4B6C"/>
    <w:rsid w:val="00AB50D0"/>
    <w:rsid w:val="00AB536C"/>
    <w:rsid w:val="00AB5D62"/>
    <w:rsid w:val="00AB5E5D"/>
    <w:rsid w:val="00AB6A3B"/>
    <w:rsid w:val="00AB6E33"/>
    <w:rsid w:val="00AB7587"/>
    <w:rsid w:val="00AC14A0"/>
    <w:rsid w:val="00AC1508"/>
    <w:rsid w:val="00AC165D"/>
    <w:rsid w:val="00AC23A8"/>
    <w:rsid w:val="00AC2440"/>
    <w:rsid w:val="00AC25F2"/>
    <w:rsid w:val="00AC2D98"/>
    <w:rsid w:val="00AC2DFC"/>
    <w:rsid w:val="00AC3009"/>
    <w:rsid w:val="00AC3035"/>
    <w:rsid w:val="00AC3401"/>
    <w:rsid w:val="00AC36A0"/>
    <w:rsid w:val="00AC3E40"/>
    <w:rsid w:val="00AC45DA"/>
    <w:rsid w:val="00AC53B7"/>
    <w:rsid w:val="00AC5CE9"/>
    <w:rsid w:val="00AC5D93"/>
    <w:rsid w:val="00AC61A2"/>
    <w:rsid w:val="00AC61AD"/>
    <w:rsid w:val="00AC6554"/>
    <w:rsid w:val="00AC65C3"/>
    <w:rsid w:val="00AC6BAB"/>
    <w:rsid w:val="00AC7190"/>
    <w:rsid w:val="00AC76A0"/>
    <w:rsid w:val="00AC784C"/>
    <w:rsid w:val="00AC7BB3"/>
    <w:rsid w:val="00AC7D5B"/>
    <w:rsid w:val="00AD0800"/>
    <w:rsid w:val="00AD12F8"/>
    <w:rsid w:val="00AD1BF6"/>
    <w:rsid w:val="00AD269E"/>
    <w:rsid w:val="00AD2DB6"/>
    <w:rsid w:val="00AD35EE"/>
    <w:rsid w:val="00AD5329"/>
    <w:rsid w:val="00AD632C"/>
    <w:rsid w:val="00AD632F"/>
    <w:rsid w:val="00AD6477"/>
    <w:rsid w:val="00AD6B94"/>
    <w:rsid w:val="00AD6D99"/>
    <w:rsid w:val="00AD6F66"/>
    <w:rsid w:val="00AD7438"/>
    <w:rsid w:val="00AE004A"/>
    <w:rsid w:val="00AE086E"/>
    <w:rsid w:val="00AE18FB"/>
    <w:rsid w:val="00AE1D6D"/>
    <w:rsid w:val="00AE1F65"/>
    <w:rsid w:val="00AE2812"/>
    <w:rsid w:val="00AE2DE0"/>
    <w:rsid w:val="00AE329C"/>
    <w:rsid w:val="00AE3E59"/>
    <w:rsid w:val="00AE3F8C"/>
    <w:rsid w:val="00AE46BC"/>
    <w:rsid w:val="00AE4838"/>
    <w:rsid w:val="00AE5179"/>
    <w:rsid w:val="00AE5CD8"/>
    <w:rsid w:val="00AE6F6A"/>
    <w:rsid w:val="00AE73B8"/>
    <w:rsid w:val="00AE73D2"/>
    <w:rsid w:val="00AE7455"/>
    <w:rsid w:val="00AE7CA1"/>
    <w:rsid w:val="00AF0EAA"/>
    <w:rsid w:val="00AF1113"/>
    <w:rsid w:val="00AF1303"/>
    <w:rsid w:val="00AF1733"/>
    <w:rsid w:val="00AF190F"/>
    <w:rsid w:val="00AF26FA"/>
    <w:rsid w:val="00AF2927"/>
    <w:rsid w:val="00AF2C5B"/>
    <w:rsid w:val="00AF316C"/>
    <w:rsid w:val="00AF3BE2"/>
    <w:rsid w:val="00AF41DA"/>
    <w:rsid w:val="00AF47BC"/>
    <w:rsid w:val="00AF4D8D"/>
    <w:rsid w:val="00AF52A9"/>
    <w:rsid w:val="00AF5599"/>
    <w:rsid w:val="00AF59AE"/>
    <w:rsid w:val="00AF5C3B"/>
    <w:rsid w:val="00AF625A"/>
    <w:rsid w:val="00AF6BE0"/>
    <w:rsid w:val="00B00AD6"/>
    <w:rsid w:val="00B019F6"/>
    <w:rsid w:val="00B01C4B"/>
    <w:rsid w:val="00B01CE3"/>
    <w:rsid w:val="00B020A8"/>
    <w:rsid w:val="00B02525"/>
    <w:rsid w:val="00B02F24"/>
    <w:rsid w:val="00B02FD2"/>
    <w:rsid w:val="00B030E2"/>
    <w:rsid w:val="00B032A5"/>
    <w:rsid w:val="00B03341"/>
    <w:rsid w:val="00B03C17"/>
    <w:rsid w:val="00B03F8F"/>
    <w:rsid w:val="00B03FAC"/>
    <w:rsid w:val="00B046D0"/>
    <w:rsid w:val="00B047DC"/>
    <w:rsid w:val="00B04ABA"/>
    <w:rsid w:val="00B04B6B"/>
    <w:rsid w:val="00B04BAF"/>
    <w:rsid w:val="00B04F1E"/>
    <w:rsid w:val="00B0506C"/>
    <w:rsid w:val="00B05994"/>
    <w:rsid w:val="00B062F6"/>
    <w:rsid w:val="00B0652F"/>
    <w:rsid w:val="00B067F5"/>
    <w:rsid w:val="00B06BFE"/>
    <w:rsid w:val="00B07556"/>
    <w:rsid w:val="00B076BD"/>
    <w:rsid w:val="00B104B0"/>
    <w:rsid w:val="00B106EB"/>
    <w:rsid w:val="00B10B2B"/>
    <w:rsid w:val="00B10B32"/>
    <w:rsid w:val="00B11221"/>
    <w:rsid w:val="00B12688"/>
    <w:rsid w:val="00B1277A"/>
    <w:rsid w:val="00B12B7F"/>
    <w:rsid w:val="00B12C4F"/>
    <w:rsid w:val="00B12F70"/>
    <w:rsid w:val="00B1399D"/>
    <w:rsid w:val="00B13CA3"/>
    <w:rsid w:val="00B13DCC"/>
    <w:rsid w:val="00B14402"/>
    <w:rsid w:val="00B15C30"/>
    <w:rsid w:val="00B16A34"/>
    <w:rsid w:val="00B16AAD"/>
    <w:rsid w:val="00B1736C"/>
    <w:rsid w:val="00B1778B"/>
    <w:rsid w:val="00B178F1"/>
    <w:rsid w:val="00B17BD2"/>
    <w:rsid w:val="00B20536"/>
    <w:rsid w:val="00B20A46"/>
    <w:rsid w:val="00B20A6E"/>
    <w:rsid w:val="00B218FC"/>
    <w:rsid w:val="00B21976"/>
    <w:rsid w:val="00B221E0"/>
    <w:rsid w:val="00B22473"/>
    <w:rsid w:val="00B22EBE"/>
    <w:rsid w:val="00B23062"/>
    <w:rsid w:val="00B238F8"/>
    <w:rsid w:val="00B23A13"/>
    <w:rsid w:val="00B23EB4"/>
    <w:rsid w:val="00B241D3"/>
    <w:rsid w:val="00B24F7B"/>
    <w:rsid w:val="00B254DE"/>
    <w:rsid w:val="00B2578A"/>
    <w:rsid w:val="00B25813"/>
    <w:rsid w:val="00B265CF"/>
    <w:rsid w:val="00B272C7"/>
    <w:rsid w:val="00B27711"/>
    <w:rsid w:val="00B30327"/>
    <w:rsid w:val="00B304BA"/>
    <w:rsid w:val="00B31932"/>
    <w:rsid w:val="00B31DAC"/>
    <w:rsid w:val="00B325BE"/>
    <w:rsid w:val="00B32E33"/>
    <w:rsid w:val="00B33018"/>
    <w:rsid w:val="00B34257"/>
    <w:rsid w:val="00B34925"/>
    <w:rsid w:val="00B34A76"/>
    <w:rsid w:val="00B34ADB"/>
    <w:rsid w:val="00B34B9B"/>
    <w:rsid w:val="00B34BA7"/>
    <w:rsid w:val="00B3544D"/>
    <w:rsid w:val="00B35A03"/>
    <w:rsid w:val="00B360F8"/>
    <w:rsid w:val="00B3680A"/>
    <w:rsid w:val="00B3683C"/>
    <w:rsid w:val="00B371B9"/>
    <w:rsid w:val="00B4024C"/>
    <w:rsid w:val="00B40E65"/>
    <w:rsid w:val="00B414A9"/>
    <w:rsid w:val="00B41C17"/>
    <w:rsid w:val="00B41D60"/>
    <w:rsid w:val="00B42585"/>
    <w:rsid w:val="00B431C7"/>
    <w:rsid w:val="00B4343C"/>
    <w:rsid w:val="00B44181"/>
    <w:rsid w:val="00B44DF0"/>
    <w:rsid w:val="00B461F3"/>
    <w:rsid w:val="00B46331"/>
    <w:rsid w:val="00B47005"/>
    <w:rsid w:val="00B4714D"/>
    <w:rsid w:val="00B47475"/>
    <w:rsid w:val="00B47A93"/>
    <w:rsid w:val="00B47D65"/>
    <w:rsid w:val="00B5024A"/>
    <w:rsid w:val="00B50397"/>
    <w:rsid w:val="00B50762"/>
    <w:rsid w:val="00B50FA7"/>
    <w:rsid w:val="00B510B0"/>
    <w:rsid w:val="00B517CC"/>
    <w:rsid w:val="00B51DAE"/>
    <w:rsid w:val="00B52561"/>
    <w:rsid w:val="00B5290D"/>
    <w:rsid w:val="00B530FD"/>
    <w:rsid w:val="00B5330C"/>
    <w:rsid w:val="00B53423"/>
    <w:rsid w:val="00B535F3"/>
    <w:rsid w:val="00B53927"/>
    <w:rsid w:val="00B539C5"/>
    <w:rsid w:val="00B55108"/>
    <w:rsid w:val="00B55C77"/>
    <w:rsid w:val="00B560A8"/>
    <w:rsid w:val="00B5643A"/>
    <w:rsid w:val="00B56515"/>
    <w:rsid w:val="00B5714C"/>
    <w:rsid w:val="00B5759C"/>
    <w:rsid w:val="00B60309"/>
    <w:rsid w:val="00B606AA"/>
    <w:rsid w:val="00B616B9"/>
    <w:rsid w:val="00B618F6"/>
    <w:rsid w:val="00B61DC7"/>
    <w:rsid w:val="00B62106"/>
    <w:rsid w:val="00B62177"/>
    <w:rsid w:val="00B6323C"/>
    <w:rsid w:val="00B639DE"/>
    <w:rsid w:val="00B63DB3"/>
    <w:rsid w:val="00B641ED"/>
    <w:rsid w:val="00B6497C"/>
    <w:rsid w:val="00B64BD1"/>
    <w:rsid w:val="00B65517"/>
    <w:rsid w:val="00B65D15"/>
    <w:rsid w:val="00B65E18"/>
    <w:rsid w:val="00B6641D"/>
    <w:rsid w:val="00B6685A"/>
    <w:rsid w:val="00B66B54"/>
    <w:rsid w:val="00B66F0C"/>
    <w:rsid w:val="00B678B1"/>
    <w:rsid w:val="00B71039"/>
    <w:rsid w:val="00B71860"/>
    <w:rsid w:val="00B71892"/>
    <w:rsid w:val="00B71936"/>
    <w:rsid w:val="00B71B2B"/>
    <w:rsid w:val="00B722A4"/>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5DF"/>
    <w:rsid w:val="00B80705"/>
    <w:rsid w:val="00B80803"/>
    <w:rsid w:val="00B80B25"/>
    <w:rsid w:val="00B80C80"/>
    <w:rsid w:val="00B80E32"/>
    <w:rsid w:val="00B80F19"/>
    <w:rsid w:val="00B81004"/>
    <w:rsid w:val="00B815F5"/>
    <w:rsid w:val="00B81D66"/>
    <w:rsid w:val="00B825FC"/>
    <w:rsid w:val="00B82BE7"/>
    <w:rsid w:val="00B82D6C"/>
    <w:rsid w:val="00B83011"/>
    <w:rsid w:val="00B8301C"/>
    <w:rsid w:val="00B840DC"/>
    <w:rsid w:val="00B84667"/>
    <w:rsid w:val="00B84980"/>
    <w:rsid w:val="00B8533F"/>
    <w:rsid w:val="00B853B4"/>
    <w:rsid w:val="00B877B3"/>
    <w:rsid w:val="00B878EA"/>
    <w:rsid w:val="00B900BD"/>
    <w:rsid w:val="00B90146"/>
    <w:rsid w:val="00B901F8"/>
    <w:rsid w:val="00B90998"/>
    <w:rsid w:val="00B911D4"/>
    <w:rsid w:val="00B9172E"/>
    <w:rsid w:val="00B91E87"/>
    <w:rsid w:val="00B920BE"/>
    <w:rsid w:val="00B923F2"/>
    <w:rsid w:val="00B92F3E"/>
    <w:rsid w:val="00B932E4"/>
    <w:rsid w:val="00B93F9A"/>
    <w:rsid w:val="00B95175"/>
    <w:rsid w:val="00B957D6"/>
    <w:rsid w:val="00B95BA7"/>
    <w:rsid w:val="00B95E3A"/>
    <w:rsid w:val="00B960DB"/>
    <w:rsid w:val="00B96381"/>
    <w:rsid w:val="00B96586"/>
    <w:rsid w:val="00B96744"/>
    <w:rsid w:val="00B97492"/>
    <w:rsid w:val="00B97693"/>
    <w:rsid w:val="00B97864"/>
    <w:rsid w:val="00B9786A"/>
    <w:rsid w:val="00B9790D"/>
    <w:rsid w:val="00B97B23"/>
    <w:rsid w:val="00BA0C41"/>
    <w:rsid w:val="00BA0FA6"/>
    <w:rsid w:val="00BA13CD"/>
    <w:rsid w:val="00BA1440"/>
    <w:rsid w:val="00BA2B8A"/>
    <w:rsid w:val="00BA3053"/>
    <w:rsid w:val="00BA3295"/>
    <w:rsid w:val="00BA3B53"/>
    <w:rsid w:val="00BA40BB"/>
    <w:rsid w:val="00BA4C9F"/>
    <w:rsid w:val="00BA4F82"/>
    <w:rsid w:val="00BA505D"/>
    <w:rsid w:val="00BA52FA"/>
    <w:rsid w:val="00BA5573"/>
    <w:rsid w:val="00BA577F"/>
    <w:rsid w:val="00BA5C2D"/>
    <w:rsid w:val="00BA61ED"/>
    <w:rsid w:val="00BA6556"/>
    <w:rsid w:val="00BA754A"/>
    <w:rsid w:val="00BA7790"/>
    <w:rsid w:val="00BA7A07"/>
    <w:rsid w:val="00BA7E73"/>
    <w:rsid w:val="00BA7F13"/>
    <w:rsid w:val="00BB00F5"/>
    <w:rsid w:val="00BB0126"/>
    <w:rsid w:val="00BB037C"/>
    <w:rsid w:val="00BB0523"/>
    <w:rsid w:val="00BB1D25"/>
    <w:rsid w:val="00BB1E8D"/>
    <w:rsid w:val="00BB1F86"/>
    <w:rsid w:val="00BB2257"/>
    <w:rsid w:val="00BB2C9B"/>
    <w:rsid w:val="00BB2CCA"/>
    <w:rsid w:val="00BB2E0D"/>
    <w:rsid w:val="00BB331E"/>
    <w:rsid w:val="00BB3706"/>
    <w:rsid w:val="00BB3723"/>
    <w:rsid w:val="00BB37BB"/>
    <w:rsid w:val="00BB38DF"/>
    <w:rsid w:val="00BB3A53"/>
    <w:rsid w:val="00BB3F38"/>
    <w:rsid w:val="00BB43F1"/>
    <w:rsid w:val="00BB4441"/>
    <w:rsid w:val="00BB4534"/>
    <w:rsid w:val="00BB4634"/>
    <w:rsid w:val="00BB4680"/>
    <w:rsid w:val="00BB490D"/>
    <w:rsid w:val="00BB4EB8"/>
    <w:rsid w:val="00BB4EC4"/>
    <w:rsid w:val="00BB527B"/>
    <w:rsid w:val="00BB5486"/>
    <w:rsid w:val="00BB551F"/>
    <w:rsid w:val="00BB5DB8"/>
    <w:rsid w:val="00BB61C8"/>
    <w:rsid w:val="00BB647C"/>
    <w:rsid w:val="00BB6BA3"/>
    <w:rsid w:val="00BB6EA6"/>
    <w:rsid w:val="00BB739E"/>
    <w:rsid w:val="00BB7FB9"/>
    <w:rsid w:val="00BC006C"/>
    <w:rsid w:val="00BC08F9"/>
    <w:rsid w:val="00BC097D"/>
    <w:rsid w:val="00BC0B4E"/>
    <w:rsid w:val="00BC0BDE"/>
    <w:rsid w:val="00BC103B"/>
    <w:rsid w:val="00BC154D"/>
    <w:rsid w:val="00BC1FB9"/>
    <w:rsid w:val="00BC210E"/>
    <w:rsid w:val="00BC23D1"/>
    <w:rsid w:val="00BC3107"/>
    <w:rsid w:val="00BC3948"/>
    <w:rsid w:val="00BC45AD"/>
    <w:rsid w:val="00BC4744"/>
    <w:rsid w:val="00BC549D"/>
    <w:rsid w:val="00BC567F"/>
    <w:rsid w:val="00BC570E"/>
    <w:rsid w:val="00BC64AB"/>
    <w:rsid w:val="00BC65CB"/>
    <w:rsid w:val="00BC66CE"/>
    <w:rsid w:val="00BC6ADD"/>
    <w:rsid w:val="00BC6E15"/>
    <w:rsid w:val="00BC71F8"/>
    <w:rsid w:val="00BC796E"/>
    <w:rsid w:val="00BC7DF5"/>
    <w:rsid w:val="00BC7E41"/>
    <w:rsid w:val="00BC7FED"/>
    <w:rsid w:val="00BD061B"/>
    <w:rsid w:val="00BD07D4"/>
    <w:rsid w:val="00BD0F61"/>
    <w:rsid w:val="00BD1B03"/>
    <w:rsid w:val="00BD1E78"/>
    <w:rsid w:val="00BD23DF"/>
    <w:rsid w:val="00BD291B"/>
    <w:rsid w:val="00BD2CBE"/>
    <w:rsid w:val="00BD4748"/>
    <w:rsid w:val="00BD4CCA"/>
    <w:rsid w:val="00BD4E00"/>
    <w:rsid w:val="00BD5A38"/>
    <w:rsid w:val="00BD5FA9"/>
    <w:rsid w:val="00BD6406"/>
    <w:rsid w:val="00BD7538"/>
    <w:rsid w:val="00BD76F4"/>
    <w:rsid w:val="00BD7C01"/>
    <w:rsid w:val="00BD7EAC"/>
    <w:rsid w:val="00BE0648"/>
    <w:rsid w:val="00BE0E42"/>
    <w:rsid w:val="00BE1275"/>
    <w:rsid w:val="00BE1513"/>
    <w:rsid w:val="00BE226A"/>
    <w:rsid w:val="00BE2BA6"/>
    <w:rsid w:val="00BE2FF6"/>
    <w:rsid w:val="00BE32BD"/>
    <w:rsid w:val="00BE3671"/>
    <w:rsid w:val="00BE56F4"/>
    <w:rsid w:val="00BE57A8"/>
    <w:rsid w:val="00BE5AF8"/>
    <w:rsid w:val="00BE5CFA"/>
    <w:rsid w:val="00BE60DF"/>
    <w:rsid w:val="00BE6123"/>
    <w:rsid w:val="00BE6202"/>
    <w:rsid w:val="00BE6F4C"/>
    <w:rsid w:val="00BE7A5E"/>
    <w:rsid w:val="00BF0756"/>
    <w:rsid w:val="00BF0E89"/>
    <w:rsid w:val="00BF1352"/>
    <w:rsid w:val="00BF18D0"/>
    <w:rsid w:val="00BF1B6D"/>
    <w:rsid w:val="00BF2731"/>
    <w:rsid w:val="00BF28F4"/>
    <w:rsid w:val="00BF3340"/>
    <w:rsid w:val="00BF359E"/>
    <w:rsid w:val="00BF3C66"/>
    <w:rsid w:val="00BF3FB4"/>
    <w:rsid w:val="00BF4E05"/>
    <w:rsid w:val="00BF63BF"/>
    <w:rsid w:val="00BF6705"/>
    <w:rsid w:val="00BF7186"/>
    <w:rsid w:val="00BF72E6"/>
    <w:rsid w:val="00BF74F9"/>
    <w:rsid w:val="00BF765A"/>
    <w:rsid w:val="00C005D3"/>
    <w:rsid w:val="00C00BEC"/>
    <w:rsid w:val="00C00FF7"/>
    <w:rsid w:val="00C0127C"/>
    <w:rsid w:val="00C01B4F"/>
    <w:rsid w:val="00C01F12"/>
    <w:rsid w:val="00C01F75"/>
    <w:rsid w:val="00C02BE6"/>
    <w:rsid w:val="00C02FC6"/>
    <w:rsid w:val="00C03733"/>
    <w:rsid w:val="00C03753"/>
    <w:rsid w:val="00C03869"/>
    <w:rsid w:val="00C04A1F"/>
    <w:rsid w:val="00C05032"/>
    <w:rsid w:val="00C0549D"/>
    <w:rsid w:val="00C06197"/>
    <w:rsid w:val="00C06738"/>
    <w:rsid w:val="00C07F97"/>
    <w:rsid w:val="00C101FB"/>
    <w:rsid w:val="00C1036A"/>
    <w:rsid w:val="00C103A4"/>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8E4"/>
    <w:rsid w:val="00C15CF2"/>
    <w:rsid w:val="00C15FEB"/>
    <w:rsid w:val="00C16358"/>
    <w:rsid w:val="00C16550"/>
    <w:rsid w:val="00C174D3"/>
    <w:rsid w:val="00C179F5"/>
    <w:rsid w:val="00C17C0F"/>
    <w:rsid w:val="00C2024C"/>
    <w:rsid w:val="00C20E42"/>
    <w:rsid w:val="00C2121B"/>
    <w:rsid w:val="00C21605"/>
    <w:rsid w:val="00C223B7"/>
    <w:rsid w:val="00C23542"/>
    <w:rsid w:val="00C23A48"/>
    <w:rsid w:val="00C23A66"/>
    <w:rsid w:val="00C23B11"/>
    <w:rsid w:val="00C23B2F"/>
    <w:rsid w:val="00C23CAC"/>
    <w:rsid w:val="00C23FE5"/>
    <w:rsid w:val="00C2448C"/>
    <w:rsid w:val="00C248E1"/>
    <w:rsid w:val="00C24904"/>
    <w:rsid w:val="00C252FE"/>
    <w:rsid w:val="00C25DC2"/>
    <w:rsid w:val="00C25FB5"/>
    <w:rsid w:val="00C26206"/>
    <w:rsid w:val="00C2754F"/>
    <w:rsid w:val="00C27556"/>
    <w:rsid w:val="00C27D76"/>
    <w:rsid w:val="00C301C1"/>
    <w:rsid w:val="00C30D91"/>
    <w:rsid w:val="00C30FA2"/>
    <w:rsid w:val="00C318A9"/>
    <w:rsid w:val="00C31C89"/>
    <w:rsid w:val="00C3278E"/>
    <w:rsid w:val="00C32B32"/>
    <w:rsid w:val="00C32FFE"/>
    <w:rsid w:val="00C33167"/>
    <w:rsid w:val="00C33E2C"/>
    <w:rsid w:val="00C33E9F"/>
    <w:rsid w:val="00C33FF6"/>
    <w:rsid w:val="00C34119"/>
    <w:rsid w:val="00C342C7"/>
    <w:rsid w:val="00C345B2"/>
    <w:rsid w:val="00C34739"/>
    <w:rsid w:val="00C3473E"/>
    <w:rsid w:val="00C347B3"/>
    <w:rsid w:val="00C355B0"/>
    <w:rsid w:val="00C355DD"/>
    <w:rsid w:val="00C35659"/>
    <w:rsid w:val="00C3628B"/>
    <w:rsid w:val="00C3693D"/>
    <w:rsid w:val="00C36B14"/>
    <w:rsid w:val="00C3766B"/>
    <w:rsid w:val="00C37A29"/>
    <w:rsid w:val="00C37CDE"/>
    <w:rsid w:val="00C37CF7"/>
    <w:rsid w:val="00C37D28"/>
    <w:rsid w:val="00C37D9E"/>
    <w:rsid w:val="00C40331"/>
    <w:rsid w:val="00C406E6"/>
    <w:rsid w:val="00C409FD"/>
    <w:rsid w:val="00C4220B"/>
    <w:rsid w:val="00C427A9"/>
    <w:rsid w:val="00C42B40"/>
    <w:rsid w:val="00C432AE"/>
    <w:rsid w:val="00C4379F"/>
    <w:rsid w:val="00C444F6"/>
    <w:rsid w:val="00C4478A"/>
    <w:rsid w:val="00C4485B"/>
    <w:rsid w:val="00C44C33"/>
    <w:rsid w:val="00C452CB"/>
    <w:rsid w:val="00C456AC"/>
    <w:rsid w:val="00C456C5"/>
    <w:rsid w:val="00C45B61"/>
    <w:rsid w:val="00C45BF3"/>
    <w:rsid w:val="00C45D76"/>
    <w:rsid w:val="00C466C6"/>
    <w:rsid w:val="00C46879"/>
    <w:rsid w:val="00C47726"/>
    <w:rsid w:val="00C47C39"/>
    <w:rsid w:val="00C50570"/>
    <w:rsid w:val="00C50574"/>
    <w:rsid w:val="00C50D7F"/>
    <w:rsid w:val="00C51471"/>
    <w:rsid w:val="00C51610"/>
    <w:rsid w:val="00C51BD2"/>
    <w:rsid w:val="00C52026"/>
    <w:rsid w:val="00C528CD"/>
    <w:rsid w:val="00C52C49"/>
    <w:rsid w:val="00C52F66"/>
    <w:rsid w:val="00C538F3"/>
    <w:rsid w:val="00C54366"/>
    <w:rsid w:val="00C547CA"/>
    <w:rsid w:val="00C549CE"/>
    <w:rsid w:val="00C54F38"/>
    <w:rsid w:val="00C55DD1"/>
    <w:rsid w:val="00C56736"/>
    <w:rsid w:val="00C56D72"/>
    <w:rsid w:val="00C57214"/>
    <w:rsid w:val="00C57B78"/>
    <w:rsid w:val="00C57E44"/>
    <w:rsid w:val="00C606E8"/>
    <w:rsid w:val="00C60709"/>
    <w:rsid w:val="00C613B6"/>
    <w:rsid w:val="00C614A2"/>
    <w:rsid w:val="00C61B18"/>
    <w:rsid w:val="00C61B67"/>
    <w:rsid w:val="00C61EEC"/>
    <w:rsid w:val="00C620A4"/>
    <w:rsid w:val="00C62287"/>
    <w:rsid w:val="00C626E5"/>
    <w:rsid w:val="00C627E0"/>
    <w:rsid w:val="00C633E3"/>
    <w:rsid w:val="00C63443"/>
    <w:rsid w:val="00C634FE"/>
    <w:rsid w:val="00C63803"/>
    <w:rsid w:val="00C63E68"/>
    <w:rsid w:val="00C64240"/>
    <w:rsid w:val="00C64D3A"/>
    <w:rsid w:val="00C655C3"/>
    <w:rsid w:val="00C65C59"/>
    <w:rsid w:val="00C65CCB"/>
    <w:rsid w:val="00C65DFC"/>
    <w:rsid w:val="00C66763"/>
    <w:rsid w:val="00C66822"/>
    <w:rsid w:val="00C66C99"/>
    <w:rsid w:val="00C66EBF"/>
    <w:rsid w:val="00C6718D"/>
    <w:rsid w:val="00C677F5"/>
    <w:rsid w:val="00C70450"/>
    <w:rsid w:val="00C70A6A"/>
    <w:rsid w:val="00C70C4D"/>
    <w:rsid w:val="00C71239"/>
    <w:rsid w:val="00C712FD"/>
    <w:rsid w:val="00C71566"/>
    <w:rsid w:val="00C71EF4"/>
    <w:rsid w:val="00C73057"/>
    <w:rsid w:val="00C732ED"/>
    <w:rsid w:val="00C73370"/>
    <w:rsid w:val="00C7357C"/>
    <w:rsid w:val="00C73A49"/>
    <w:rsid w:val="00C7464F"/>
    <w:rsid w:val="00C748E3"/>
    <w:rsid w:val="00C74BA5"/>
    <w:rsid w:val="00C74BED"/>
    <w:rsid w:val="00C74C61"/>
    <w:rsid w:val="00C7554E"/>
    <w:rsid w:val="00C75683"/>
    <w:rsid w:val="00C75B36"/>
    <w:rsid w:val="00C7651D"/>
    <w:rsid w:val="00C767F8"/>
    <w:rsid w:val="00C76CA8"/>
    <w:rsid w:val="00C76E8D"/>
    <w:rsid w:val="00C771B0"/>
    <w:rsid w:val="00C772AE"/>
    <w:rsid w:val="00C77F3F"/>
    <w:rsid w:val="00C800B3"/>
    <w:rsid w:val="00C80165"/>
    <w:rsid w:val="00C80C46"/>
    <w:rsid w:val="00C813AC"/>
    <w:rsid w:val="00C81709"/>
    <w:rsid w:val="00C81730"/>
    <w:rsid w:val="00C81A8D"/>
    <w:rsid w:val="00C823E3"/>
    <w:rsid w:val="00C825B3"/>
    <w:rsid w:val="00C82A06"/>
    <w:rsid w:val="00C82DF4"/>
    <w:rsid w:val="00C8329C"/>
    <w:rsid w:val="00C84359"/>
    <w:rsid w:val="00C8453A"/>
    <w:rsid w:val="00C84716"/>
    <w:rsid w:val="00C85355"/>
    <w:rsid w:val="00C8558C"/>
    <w:rsid w:val="00C8592A"/>
    <w:rsid w:val="00C8603F"/>
    <w:rsid w:val="00C86281"/>
    <w:rsid w:val="00C866B2"/>
    <w:rsid w:val="00C869FA"/>
    <w:rsid w:val="00C90416"/>
    <w:rsid w:val="00C90CEA"/>
    <w:rsid w:val="00C9123D"/>
    <w:rsid w:val="00C9134C"/>
    <w:rsid w:val="00C9184E"/>
    <w:rsid w:val="00C91926"/>
    <w:rsid w:val="00C91A26"/>
    <w:rsid w:val="00C92125"/>
    <w:rsid w:val="00C9310F"/>
    <w:rsid w:val="00C93141"/>
    <w:rsid w:val="00C931BE"/>
    <w:rsid w:val="00C93A41"/>
    <w:rsid w:val="00C93C1A"/>
    <w:rsid w:val="00C93D32"/>
    <w:rsid w:val="00C95136"/>
    <w:rsid w:val="00C95324"/>
    <w:rsid w:val="00C95519"/>
    <w:rsid w:val="00C95610"/>
    <w:rsid w:val="00C9570A"/>
    <w:rsid w:val="00C95E23"/>
    <w:rsid w:val="00C96715"/>
    <w:rsid w:val="00C969E9"/>
    <w:rsid w:val="00C96FC2"/>
    <w:rsid w:val="00C97882"/>
    <w:rsid w:val="00C97A31"/>
    <w:rsid w:val="00CA059D"/>
    <w:rsid w:val="00CA07CE"/>
    <w:rsid w:val="00CA0CB0"/>
    <w:rsid w:val="00CA0DC5"/>
    <w:rsid w:val="00CA0EC8"/>
    <w:rsid w:val="00CA26D6"/>
    <w:rsid w:val="00CA28C7"/>
    <w:rsid w:val="00CA2E66"/>
    <w:rsid w:val="00CA363E"/>
    <w:rsid w:val="00CA3BAE"/>
    <w:rsid w:val="00CA49E1"/>
    <w:rsid w:val="00CA4CF1"/>
    <w:rsid w:val="00CA4CF2"/>
    <w:rsid w:val="00CA5043"/>
    <w:rsid w:val="00CA59BB"/>
    <w:rsid w:val="00CA6FE6"/>
    <w:rsid w:val="00CA745D"/>
    <w:rsid w:val="00CB054B"/>
    <w:rsid w:val="00CB0AEB"/>
    <w:rsid w:val="00CB0C30"/>
    <w:rsid w:val="00CB0D8F"/>
    <w:rsid w:val="00CB1571"/>
    <w:rsid w:val="00CB1A9F"/>
    <w:rsid w:val="00CB1DE9"/>
    <w:rsid w:val="00CB26DA"/>
    <w:rsid w:val="00CB3AF4"/>
    <w:rsid w:val="00CB42C0"/>
    <w:rsid w:val="00CB45B7"/>
    <w:rsid w:val="00CB49C5"/>
    <w:rsid w:val="00CB4B70"/>
    <w:rsid w:val="00CB5217"/>
    <w:rsid w:val="00CB56B7"/>
    <w:rsid w:val="00CB5DF7"/>
    <w:rsid w:val="00CB5F5D"/>
    <w:rsid w:val="00CB6122"/>
    <w:rsid w:val="00CB6385"/>
    <w:rsid w:val="00CB6DD8"/>
    <w:rsid w:val="00CB76B9"/>
    <w:rsid w:val="00CB77D0"/>
    <w:rsid w:val="00CB7B09"/>
    <w:rsid w:val="00CB7CCB"/>
    <w:rsid w:val="00CC008A"/>
    <w:rsid w:val="00CC12CD"/>
    <w:rsid w:val="00CC13A6"/>
    <w:rsid w:val="00CC1C10"/>
    <w:rsid w:val="00CC1D26"/>
    <w:rsid w:val="00CC22AD"/>
    <w:rsid w:val="00CC2598"/>
    <w:rsid w:val="00CC2CF3"/>
    <w:rsid w:val="00CC2D3A"/>
    <w:rsid w:val="00CC3001"/>
    <w:rsid w:val="00CC3032"/>
    <w:rsid w:val="00CC308F"/>
    <w:rsid w:val="00CC40AD"/>
    <w:rsid w:val="00CC47DD"/>
    <w:rsid w:val="00CC66C1"/>
    <w:rsid w:val="00CC73A7"/>
    <w:rsid w:val="00CC7972"/>
    <w:rsid w:val="00CC79A2"/>
    <w:rsid w:val="00CC7B22"/>
    <w:rsid w:val="00CC7D01"/>
    <w:rsid w:val="00CC7E01"/>
    <w:rsid w:val="00CD0029"/>
    <w:rsid w:val="00CD05F4"/>
    <w:rsid w:val="00CD0974"/>
    <w:rsid w:val="00CD0B23"/>
    <w:rsid w:val="00CD0E2B"/>
    <w:rsid w:val="00CD0ECA"/>
    <w:rsid w:val="00CD0F66"/>
    <w:rsid w:val="00CD1280"/>
    <w:rsid w:val="00CD18D6"/>
    <w:rsid w:val="00CD1B16"/>
    <w:rsid w:val="00CD2506"/>
    <w:rsid w:val="00CD2698"/>
    <w:rsid w:val="00CD3850"/>
    <w:rsid w:val="00CD3C96"/>
    <w:rsid w:val="00CD5136"/>
    <w:rsid w:val="00CD5CA5"/>
    <w:rsid w:val="00CD5D68"/>
    <w:rsid w:val="00CD5F97"/>
    <w:rsid w:val="00CD6579"/>
    <w:rsid w:val="00CD6666"/>
    <w:rsid w:val="00CD6B62"/>
    <w:rsid w:val="00CD6BBB"/>
    <w:rsid w:val="00CD73B5"/>
    <w:rsid w:val="00CD7D7A"/>
    <w:rsid w:val="00CE0291"/>
    <w:rsid w:val="00CE0BE2"/>
    <w:rsid w:val="00CE151A"/>
    <w:rsid w:val="00CE1533"/>
    <w:rsid w:val="00CE1ECF"/>
    <w:rsid w:val="00CE1F19"/>
    <w:rsid w:val="00CE23A4"/>
    <w:rsid w:val="00CE3421"/>
    <w:rsid w:val="00CE3659"/>
    <w:rsid w:val="00CE3B93"/>
    <w:rsid w:val="00CE452F"/>
    <w:rsid w:val="00CE4BB8"/>
    <w:rsid w:val="00CE4D9A"/>
    <w:rsid w:val="00CE5171"/>
    <w:rsid w:val="00CE543D"/>
    <w:rsid w:val="00CE54FD"/>
    <w:rsid w:val="00CE6269"/>
    <w:rsid w:val="00CE640A"/>
    <w:rsid w:val="00CE7277"/>
    <w:rsid w:val="00CE7AF8"/>
    <w:rsid w:val="00CF0032"/>
    <w:rsid w:val="00CF00F1"/>
    <w:rsid w:val="00CF0141"/>
    <w:rsid w:val="00CF014F"/>
    <w:rsid w:val="00CF087E"/>
    <w:rsid w:val="00CF0AE4"/>
    <w:rsid w:val="00CF0C13"/>
    <w:rsid w:val="00CF14F3"/>
    <w:rsid w:val="00CF19F7"/>
    <w:rsid w:val="00CF2511"/>
    <w:rsid w:val="00CF2692"/>
    <w:rsid w:val="00CF31A5"/>
    <w:rsid w:val="00CF3CB2"/>
    <w:rsid w:val="00CF425A"/>
    <w:rsid w:val="00CF42DD"/>
    <w:rsid w:val="00CF43F4"/>
    <w:rsid w:val="00CF4FB5"/>
    <w:rsid w:val="00CF5B34"/>
    <w:rsid w:val="00CF6749"/>
    <w:rsid w:val="00CF739E"/>
    <w:rsid w:val="00CF7D8A"/>
    <w:rsid w:val="00CF7D94"/>
    <w:rsid w:val="00CF7EA2"/>
    <w:rsid w:val="00CF7F79"/>
    <w:rsid w:val="00D00C88"/>
    <w:rsid w:val="00D00F33"/>
    <w:rsid w:val="00D01159"/>
    <w:rsid w:val="00D01248"/>
    <w:rsid w:val="00D01942"/>
    <w:rsid w:val="00D021F0"/>
    <w:rsid w:val="00D02686"/>
    <w:rsid w:val="00D027D9"/>
    <w:rsid w:val="00D02EA1"/>
    <w:rsid w:val="00D03332"/>
    <w:rsid w:val="00D034FE"/>
    <w:rsid w:val="00D0498A"/>
    <w:rsid w:val="00D05257"/>
    <w:rsid w:val="00D053F9"/>
    <w:rsid w:val="00D0561D"/>
    <w:rsid w:val="00D05AC6"/>
    <w:rsid w:val="00D06351"/>
    <w:rsid w:val="00D06C0D"/>
    <w:rsid w:val="00D0755B"/>
    <w:rsid w:val="00D07573"/>
    <w:rsid w:val="00D10113"/>
    <w:rsid w:val="00D101E9"/>
    <w:rsid w:val="00D1054C"/>
    <w:rsid w:val="00D122ED"/>
    <w:rsid w:val="00D127F2"/>
    <w:rsid w:val="00D1286E"/>
    <w:rsid w:val="00D12A92"/>
    <w:rsid w:val="00D12AA5"/>
    <w:rsid w:val="00D134CA"/>
    <w:rsid w:val="00D136B6"/>
    <w:rsid w:val="00D1406E"/>
    <w:rsid w:val="00D14759"/>
    <w:rsid w:val="00D14762"/>
    <w:rsid w:val="00D1550E"/>
    <w:rsid w:val="00D1563C"/>
    <w:rsid w:val="00D158D0"/>
    <w:rsid w:val="00D15B33"/>
    <w:rsid w:val="00D15C89"/>
    <w:rsid w:val="00D16B8F"/>
    <w:rsid w:val="00D17429"/>
    <w:rsid w:val="00D1796B"/>
    <w:rsid w:val="00D17C4D"/>
    <w:rsid w:val="00D20001"/>
    <w:rsid w:val="00D200F7"/>
    <w:rsid w:val="00D202BD"/>
    <w:rsid w:val="00D20342"/>
    <w:rsid w:val="00D20A32"/>
    <w:rsid w:val="00D212B6"/>
    <w:rsid w:val="00D219B6"/>
    <w:rsid w:val="00D22CFF"/>
    <w:rsid w:val="00D23921"/>
    <w:rsid w:val="00D23CA0"/>
    <w:rsid w:val="00D24372"/>
    <w:rsid w:val="00D244F0"/>
    <w:rsid w:val="00D24911"/>
    <w:rsid w:val="00D25BAA"/>
    <w:rsid w:val="00D26897"/>
    <w:rsid w:val="00D26C86"/>
    <w:rsid w:val="00D2725E"/>
    <w:rsid w:val="00D27CDB"/>
    <w:rsid w:val="00D27D7E"/>
    <w:rsid w:val="00D30678"/>
    <w:rsid w:val="00D30B00"/>
    <w:rsid w:val="00D315F4"/>
    <w:rsid w:val="00D316A3"/>
    <w:rsid w:val="00D31705"/>
    <w:rsid w:val="00D3183C"/>
    <w:rsid w:val="00D31AA0"/>
    <w:rsid w:val="00D32F92"/>
    <w:rsid w:val="00D33490"/>
    <w:rsid w:val="00D33916"/>
    <w:rsid w:val="00D33DFA"/>
    <w:rsid w:val="00D33EC3"/>
    <w:rsid w:val="00D33ED3"/>
    <w:rsid w:val="00D34675"/>
    <w:rsid w:val="00D356BE"/>
    <w:rsid w:val="00D356DE"/>
    <w:rsid w:val="00D3617B"/>
    <w:rsid w:val="00D3628C"/>
    <w:rsid w:val="00D362C9"/>
    <w:rsid w:val="00D36364"/>
    <w:rsid w:val="00D36410"/>
    <w:rsid w:val="00D36518"/>
    <w:rsid w:val="00D3683E"/>
    <w:rsid w:val="00D369CB"/>
    <w:rsid w:val="00D374CA"/>
    <w:rsid w:val="00D407F3"/>
    <w:rsid w:val="00D408A3"/>
    <w:rsid w:val="00D40FB7"/>
    <w:rsid w:val="00D41086"/>
    <w:rsid w:val="00D41636"/>
    <w:rsid w:val="00D41BE7"/>
    <w:rsid w:val="00D420F1"/>
    <w:rsid w:val="00D429D7"/>
    <w:rsid w:val="00D42F55"/>
    <w:rsid w:val="00D42FCA"/>
    <w:rsid w:val="00D4353F"/>
    <w:rsid w:val="00D435E4"/>
    <w:rsid w:val="00D4372B"/>
    <w:rsid w:val="00D437AF"/>
    <w:rsid w:val="00D43B4D"/>
    <w:rsid w:val="00D43D58"/>
    <w:rsid w:val="00D441BC"/>
    <w:rsid w:val="00D441D8"/>
    <w:rsid w:val="00D44582"/>
    <w:rsid w:val="00D45715"/>
    <w:rsid w:val="00D45C81"/>
    <w:rsid w:val="00D46080"/>
    <w:rsid w:val="00D4622E"/>
    <w:rsid w:val="00D466B5"/>
    <w:rsid w:val="00D4731E"/>
    <w:rsid w:val="00D501AE"/>
    <w:rsid w:val="00D50AEC"/>
    <w:rsid w:val="00D50B7A"/>
    <w:rsid w:val="00D50BAB"/>
    <w:rsid w:val="00D5224A"/>
    <w:rsid w:val="00D524B0"/>
    <w:rsid w:val="00D527F0"/>
    <w:rsid w:val="00D52CC7"/>
    <w:rsid w:val="00D52D40"/>
    <w:rsid w:val="00D53571"/>
    <w:rsid w:val="00D5385E"/>
    <w:rsid w:val="00D53CC7"/>
    <w:rsid w:val="00D548EA"/>
    <w:rsid w:val="00D54928"/>
    <w:rsid w:val="00D556FE"/>
    <w:rsid w:val="00D5576D"/>
    <w:rsid w:val="00D56385"/>
    <w:rsid w:val="00D563E5"/>
    <w:rsid w:val="00D56529"/>
    <w:rsid w:val="00D56E50"/>
    <w:rsid w:val="00D571DB"/>
    <w:rsid w:val="00D603A4"/>
    <w:rsid w:val="00D60D6F"/>
    <w:rsid w:val="00D610E2"/>
    <w:rsid w:val="00D61240"/>
    <w:rsid w:val="00D617A6"/>
    <w:rsid w:val="00D61D52"/>
    <w:rsid w:val="00D625E7"/>
    <w:rsid w:val="00D62762"/>
    <w:rsid w:val="00D62D8D"/>
    <w:rsid w:val="00D631A3"/>
    <w:rsid w:val="00D63323"/>
    <w:rsid w:val="00D63848"/>
    <w:rsid w:val="00D63D21"/>
    <w:rsid w:val="00D64451"/>
    <w:rsid w:val="00D644A3"/>
    <w:rsid w:val="00D6461B"/>
    <w:rsid w:val="00D65C1A"/>
    <w:rsid w:val="00D65C61"/>
    <w:rsid w:val="00D65EF7"/>
    <w:rsid w:val="00D66088"/>
    <w:rsid w:val="00D676F4"/>
    <w:rsid w:val="00D679CC"/>
    <w:rsid w:val="00D703C1"/>
    <w:rsid w:val="00D70FAD"/>
    <w:rsid w:val="00D716E2"/>
    <w:rsid w:val="00D7266D"/>
    <w:rsid w:val="00D72FA1"/>
    <w:rsid w:val="00D7335C"/>
    <w:rsid w:val="00D73C43"/>
    <w:rsid w:val="00D740D8"/>
    <w:rsid w:val="00D742DB"/>
    <w:rsid w:val="00D748B7"/>
    <w:rsid w:val="00D77325"/>
    <w:rsid w:val="00D809FF"/>
    <w:rsid w:val="00D81E37"/>
    <w:rsid w:val="00D821A2"/>
    <w:rsid w:val="00D8261B"/>
    <w:rsid w:val="00D8272B"/>
    <w:rsid w:val="00D83B96"/>
    <w:rsid w:val="00D844D4"/>
    <w:rsid w:val="00D848A7"/>
    <w:rsid w:val="00D85511"/>
    <w:rsid w:val="00D86726"/>
    <w:rsid w:val="00D875B3"/>
    <w:rsid w:val="00D901A3"/>
    <w:rsid w:val="00D915A4"/>
    <w:rsid w:val="00D92701"/>
    <w:rsid w:val="00D92FE1"/>
    <w:rsid w:val="00D9316E"/>
    <w:rsid w:val="00D932BC"/>
    <w:rsid w:val="00D93BF5"/>
    <w:rsid w:val="00D9450C"/>
    <w:rsid w:val="00D94C7A"/>
    <w:rsid w:val="00D952F9"/>
    <w:rsid w:val="00D95424"/>
    <w:rsid w:val="00D9556A"/>
    <w:rsid w:val="00D95A34"/>
    <w:rsid w:val="00D95D96"/>
    <w:rsid w:val="00D96951"/>
    <w:rsid w:val="00D96A2F"/>
    <w:rsid w:val="00D974DC"/>
    <w:rsid w:val="00D97FB7"/>
    <w:rsid w:val="00DA0113"/>
    <w:rsid w:val="00DA063D"/>
    <w:rsid w:val="00DA1180"/>
    <w:rsid w:val="00DA1B28"/>
    <w:rsid w:val="00DA1B5C"/>
    <w:rsid w:val="00DA1E9E"/>
    <w:rsid w:val="00DA24C0"/>
    <w:rsid w:val="00DA25F0"/>
    <w:rsid w:val="00DA28AB"/>
    <w:rsid w:val="00DA2CC4"/>
    <w:rsid w:val="00DA2E4A"/>
    <w:rsid w:val="00DA305F"/>
    <w:rsid w:val="00DA32FE"/>
    <w:rsid w:val="00DA3D47"/>
    <w:rsid w:val="00DA46D3"/>
    <w:rsid w:val="00DA4BDA"/>
    <w:rsid w:val="00DA4CAC"/>
    <w:rsid w:val="00DA4EE4"/>
    <w:rsid w:val="00DA530D"/>
    <w:rsid w:val="00DA5588"/>
    <w:rsid w:val="00DA5BDE"/>
    <w:rsid w:val="00DA6275"/>
    <w:rsid w:val="00DA68D2"/>
    <w:rsid w:val="00DA79A5"/>
    <w:rsid w:val="00DA7FB0"/>
    <w:rsid w:val="00DB078E"/>
    <w:rsid w:val="00DB13D7"/>
    <w:rsid w:val="00DB14FC"/>
    <w:rsid w:val="00DB30B8"/>
    <w:rsid w:val="00DB3102"/>
    <w:rsid w:val="00DB33F0"/>
    <w:rsid w:val="00DB3585"/>
    <w:rsid w:val="00DB3A58"/>
    <w:rsid w:val="00DB3A7F"/>
    <w:rsid w:val="00DB3F63"/>
    <w:rsid w:val="00DB4B0D"/>
    <w:rsid w:val="00DB4DA1"/>
    <w:rsid w:val="00DB5F07"/>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AB1"/>
    <w:rsid w:val="00DC5F39"/>
    <w:rsid w:val="00DC62C7"/>
    <w:rsid w:val="00DC68EB"/>
    <w:rsid w:val="00DC7960"/>
    <w:rsid w:val="00DD07C1"/>
    <w:rsid w:val="00DD087F"/>
    <w:rsid w:val="00DD0914"/>
    <w:rsid w:val="00DD0B9F"/>
    <w:rsid w:val="00DD0D93"/>
    <w:rsid w:val="00DD15AE"/>
    <w:rsid w:val="00DD1CC2"/>
    <w:rsid w:val="00DD2245"/>
    <w:rsid w:val="00DD26C8"/>
    <w:rsid w:val="00DD2918"/>
    <w:rsid w:val="00DD2985"/>
    <w:rsid w:val="00DD3139"/>
    <w:rsid w:val="00DD31C8"/>
    <w:rsid w:val="00DD3410"/>
    <w:rsid w:val="00DD3428"/>
    <w:rsid w:val="00DD4828"/>
    <w:rsid w:val="00DD4FBE"/>
    <w:rsid w:val="00DD536C"/>
    <w:rsid w:val="00DD555F"/>
    <w:rsid w:val="00DD5A67"/>
    <w:rsid w:val="00DD5BE3"/>
    <w:rsid w:val="00DD5E5E"/>
    <w:rsid w:val="00DD5ED0"/>
    <w:rsid w:val="00DD6254"/>
    <w:rsid w:val="00DD6782"/>
    <w:rsid w:val="00DD7573"/>
    <w:rsid w:val="00DD7EF8"/>
    <w:rsid w:val="00DE0113"/>
    <w:rsid w:val="00DE026E"/>
    <w:rsid w:val="00DE0475"/>
    <w:rsid w:val="00DE05AF"/>
    <w:rsid w:val="00DE0731"/>
    <w:rsid w:val="00DE0870"/>
    <w:rsid w:val="00DE09E2"/>
    <w:rsid w:val="00DE17FB"/>
    <w:rsid w:val="00DE1B72"/>
    <w:rsid w:val="00DE1C86"/>
    <w:rsid w:val="00DE1E75"/>
    <w:rsid w:val="00DE2849"/>
    <w:rsid w:val="00DE2C5A"/>
    <w:rsid w:val="00DE3B6C"/>
    <w:rsid w:val="00DE4A5C"/>
    <w:rsid w:val="00DE520E"/>
    <w:rsid w:val="00DE5872"/>
    <w:rsid w:val="00DE625D"/>
    <w:rsid w:val="00DE6D39"/>
    <w:rsid w:val="00DE6E8F"/>
    <w:rsid w:val="00DE77E9"/>
    <w:rsid w:val="00DF112A"/>
    <w:rsid w:val="00DF1167"/>
    <w:rsid w:val="00DF1B65"/>
    <w:rsid w:val="00DF1DF0"/>
    <w:rsid w:val="00DF248A"/>
    <w:rsid w:val="00DF2A17"/>
    <w:rsid w:val="00DF2C91"/>
    <w:rsid w:val="00DF3230"/>
    <w:rsid w:val="00DF37C8"/>
    <w:rsid w:val="00DF3871"/>
    <w:rsid w:val="00DF39D1"/>
    <w:rsid w:val="00DF3C7A"/>
    <w:rsid w:val="00DF402C"/>
    <w:rsid w:val="00DF412D"/>
    <w:rsid w:val="00DF4693"/>
    <w:rsid w:val="00DF4CAE"/>
    <w:rsid w:val="00DF5AB2"/>
    <w:rsid w:val="00DF65EC"/>
    <w:rsid w:val="00DF69EE"/>
    <w:rsid w:val="00DF6B7D"/>
    <w:rsid w:val="00DF73F3"/>
    <w:rsid w:val="00DF76BA"/>
    <w:rsid w:val="00DF77F0"/>
    <w:rsid w:val="00DF7E4E"/>
    <w:rsid w:val="00E007D4"/>
    <w:rsid w:val="00E00ADB"/>
    <w:rsid w:val="00E01050"/>
    <w:rsid w:val="00E016DC"/>
    <w:rsid w:val="00E01A54"/>
    <w:rsid w:val="00E022ED"/>
    <w:rsid w:val="00E024DB"/>
    <w:rsid w:val="00E026D1"/>
    <w:rsid w:val="00E03430"/>
    <w:rsid w:val="00E03497"/>
    <w:rsid w:val="00E03B77"/>
    <w:rsid w:val="00E048E7"/>
    <w:rsid w:val="00E050AB"/>
    <w:rsid w:val="00E05DAC"/>
    <w:rsid w:val="00E05E4E"/>
    <w:rsid w:val="00E05F7B"/>
    <w:rsid w:val="00E06B08"/>
    <w:rsid w:val="00E06B09"/>
    <w:rsid w:val="00E06C0A"/>
    <w:rsid w:val="00E07650"/>
    <w:rsid w:val="00E07664"/>
    <w:rsid w:val="00E0774C"/>
    <w:rsid w:val="00E07AB7"/>
    <w:rsid w:val="00E07BC0"/>
    <w:rsid w:val="00E07DB6"/>
    <w:rsid w:val="00E10508"/>
    <w:rsid w:val="00E10B32"/>
    <w:rsid w:val="00E11103"/>
    <w:rsid w:val="00E112E4"/>
    <w:rsid w:val="00E116DF"/>
    <w:rsid w:val="00E11F47"/>
    <w:rsid w:val="00E12B81"/>
    <w:rsid w:val="00E13163"/>
    <w:rsid w:val="00E13BE2"/>
    <w:rsid w:val="00E13F7B"/>
    <w:rsid w:val="00E143D4"/>
    <w:rsid w:val="00E1463E"/>
    <w:rsid w:val="00E14991"/>
    <w:rsid w:val="00E14F73"/>
    <w:rsid w:val="00E1577A"/>
    <w:rsid w:val="00E15F21"/>
    <w:rsid w:val="00E168B3"/>
    <w:rsid w:val="00E16CEE"/>
    <w:rsid w:val="00E17666"/>
    <w:rsid w:val="00E17AF9"/>
    <w:rsid w:val="00E20986"/>
    <w:rsid w:val="00E20A8C"/>
    <w:rsid w:val="00E20C6A"/>
    <w:rsid w:val="00E20E4C"/>
    <w:rsid w:val="00E2133D"/>
    <w:rsid w:val="00E21489"/>
    <w:rsid w:val="00E214F0"/>
    <w:rsid w:val="00E2167E"/>
    <w:rsid w:val="00E21890"/>
    <w:rsid w:val="00E2196D"/>
    <w:rsid w:val="00E21E89"/>
    <w:rsid w:val="00E226D8"/>
    <w:rsid w:val="00E22A2E"/>
    <w:rsid w:val="00E22ADF"/>
    <w:rsid w:val="00E22C8F"/>
    <w:rsid w:val="00E23072"/>
    <w:rsid w:val="00E23ACD"/>
    <w:rsid w:val="00E24D18"/>
    <w:rsid w:val="00E25040"/>
    <w:rsid w:val="00E2542A"/>
    <w:rsid w:val="00E2549B"/>
    <w:rsid w:val="00E25973"/>
    <w:rsid w:val="00E26C3D"/>
    <w:rsid w:val="00E26E59"/>
    <w:rsid w:val="00E27241"/>
    <w:rsid w:val="00E27B7D"/>
    <w:rsid w:val="00E27C1A"/>
    <w:rsid w:val="00E27FE8"/>
    <w:rsid w:val="00E303A6"/>
    <w:rsid w:val="00E304F4"/>
    <w:rsid w:val="00E3052E"/>
    <w:rsid w:val="00E30B0D"/>
    <w:rsid w:val="00E3141B"/>
    <w:rsid w:val="00E31A80"/>
    <w:rsid w:val="00E31AF5"/>
    <w:rsid w:val="00E31D6D"/>
    <w:rsid w:val="00E31DA0"/>
    <w:rsid w:val="00E32394"/>
    <w:rsid w:val="00E33795"/>
    <w:rsid w:val="00E345C9"/>
    <w:rsid w:val="00E3495F"/>
    <w:rsid w:val="00E35F62"/>
    <w:rsid w:val="00E35FC5"/>
    <w:rsid w:val="00E36269"/>
    <w:rsid w:val="00E3642D"/>
    <w:rsid w:val="00E364BE"/>
    <w:rsid w:val="00E37370"/>
    <w:rsid w:val="00E373B3"/>
    <w:rsid w:val="00E37632"/>
    <w:rsid w:val="00E416E8"/>
    <w:rsid w:val="00E41BDA"/>
    <w:rsid w:val="00E42698"/>
    <w:rsid w:val="00E429B1"/>
    <w:rsid w:val="00E436FC"/>
    <w:rsid w:val="00E43CE9"/>
    <w:rsid w:val="00E43F39"/>
    <w:rsid w:val="00E43F76"/>
    <w:rsid w:val="00E45451"/>
    <w:rsid w:val="00E45472"/>
    <w:rsid w:val="00E4564F"/>
    <w:rsid w:val="00E4566E"/>
    <w:rsid w:val="00E45931"/>
    <w:rsid w:val="00E465C1"/>
    <w:rsid w:val="00E46B44"/>
    <w:rsid w:val="00E46E51"/>
    <w:rsid w:val="00E472E5"/>
    <w:rsid w:val="00E47D0A"/>
    <w:rsid w:val="00E50507"/>
    <w:rsid w:val="00E50DF7"/>
    <w:rsid w:val="00E51243"/>
    <w:rsid w:val="00E51263"/>
    <w:rsid w:val="00E51F16"/>
    <w:rsid w:val="00E521A6"/>
    <w:rsid w:val="00E52BBC"/>
    <w:rsid w:val="00E52D47"/>
    <w:rsid w:val="00E5383C"/>
    <w:rsid w:val="00E54178"/>
    <w:rsid w:val="00E54E09"/>
    <w:rsid w:val="00E55638"/>
    <w:rsid w:val="00E55B6B"/>
    <w:rsid w:val="00E55F2A"/>
    <w:rsid w:val="00E56792"/>
    <w:rsid w:val="00E57167"/>
    <w:rsid w:val="00E57602"/>
    <w:rsid w:val="00E5763F"/>
    <w:rsid w:val="00E60ECB"/>
    <w:rsid w:val="00E6138D"/>
    <w:rsid w:val="00E61A30"/>
    <w:rsid w:val="00E62436"/>
    <w:rsid w:val="00E63402"/>
    <w:rsid w:val="00E63684"/>
    <w:rsid w:val="00E63915"/>
    <w:rsid w:val="00E639FB"/>
    <w:rsid w:val="00E63BED"/>
    <w:rsid w:val="00E63CEF"/>
    <w:rsid w:val="00E63F50"/>
    <w:rsid w:val="00E647C9"/>
    <w:rsid w:val="00E64896"/>
    <w:rsid w:val="00E6585D"/>
    <w:rsid w:val="00E65BB8"/>
    <w:rsid w:val="00E660C9"/>
    <w:rsid w:val="00E66581"/>
    <w:rsid w:val="00E66908"/>
    <w:rsid w:val="00E673E1"/>
    <w:rsid w:val="00E67972"/>
    <w:rsid w:val="00E70499"/>
    <w:rsid w:val="00E704C4"/>
    <w:rsid w:val="00E70719"/>
    <w:rsid w:val="00E70914"/>
    <w:rsid w:val="00E713F5"/>
    <w:rsid w:val="00E71546"/>
    <w:rsid w:val="00E719C1"/>
    <w:rsid w:val="00E71A82"/>
    <w:rsid w:val="00E72E67"/>
    <w:rsid w:val="00E7314C"/>
    <w:rsid w:val="00E73377"/>
    <w:rsid w:val="00E73448"/>
    <w:rsid w:val="00E7358D"/>
    <w:rsid w:val="00E73A82"/>
    <w:rsid w:val="00E7443F"/>
    <w:rsid w:val="00E74541"/>
    <w:rsid w:val="00E749B6"/>
    <w:rsid w:val="00E74A01"/>
    <w:rsid w:val="00E753E2"/>
    <w:rsid w:val="00E75895"/>
    <w:rsid w:val="00E76A62"/>
    <w:rsid w:val="00E7710B"/>
    <w:rsid w:val="00E7739B"/>
    <w:rsid w:val="00E776BF"/>
    <w:rsid w:val="00E80201"/>
    <w:rsid w:val="00E80EA6"/>
    <w:rsid w:val="00E8105B"/>
    <w:rsid w:val="00E81206"/>
    <w:rsid w:val="00E81649"/>
    <w:rsid w:val="00E816F3"/>
    <w:rsid w:val="00E8180A"/>
    <w:rsid w:val="00E81AA8"/>
    <w:rsid w:val="00E81CC0"/>
    <w:rsid w:val="00E82B13"/>
    <w:rsid w:val="00E8402D"/>
    <w:rsid w:val="00E84BDF"/>
    <w:rsid w:val="00E85E95"/>
    <w:rsid w:val="00E86927"/>
    <w:rsid w:val="00E86D38"/>
    <w:rsid w:val="00E876D3"/>
    <w:rsid w:val="00E87970"/>
    <w:rsid w:val="00E87E45"/>
    <w:rsid w:val="00E87EAF"/>
    <w:rsid w:val="00E901AC"/>
    <w:rsid w:val="00E90B62"/>
    <w:rsid w:val="00E90C0C"/>
    <w:rsid w:val="00E90CEA"/>
    <w:rsid w:val="00E914AB"/>
    <w:rsid w:val="00E9186A"/>
    <w:rsid w:val="00E919AB"/>
    <w:rsid w:val="00E91B0F"/>
    <w:rsid w:val="00E9291F"/>
    <w:rsid w:val="00E931EC"/>
    <w:rsid w:val="00E9367A"/>
    <w:rsid w:val="00E93A18"/>
    <w:rsid w:val="00E93C2B"/>
    <w:rsid w:val="00E944F1"/>
    <w:rsid w:val="00E94B0C"/>
    <w:rsid w:val="00E94F86"/>
    <w:rsid w:val="00E9517F"/>
    <w:rsid w:val="00E9599D"/>
    <w:rsid w:val="00E95A50"/>
    <w:rsid w:val="00E961A5"/>
    <w:rsid w:val="00E9628D"/>
    <w:rsid w:val="00E96567"/>
    <w:rsid w:val="00E969A7"/>
    <w:rsid w:val="00E97339"/>
    <w:rsid w:val="00EA01F5"/>
    <w:rsid w:val="00EA0324"/>
    <w:rsid w:val="00EA0BCB"/>
    <w:rsid w:val="00EA1152"/>
    <w:rsid w:val="00EA1173"/>
    <w:rsid w:val="00EA1829"/>
    <w:rsid w:val="00EA1A5B"/>
    <w:rsid w:val="00EA1C32"/>
    <w:rsid w:val="00EA1D34"/>
    <w:rsid w:val="00EA38FF"/>
    <w:rsid w:val="00EA3916"/>
    <w:rsid w:val="00EA3966"/>
    <w:rsid w:val="00EA3B34"/>
    <w:rsid w:val="00EA3C14"/>
    <w:rsid w:val="00EA44CA"/>
    <w:rsid w:val="00EA5B4A"/>
    <w:rsid w:val="00EA6074"/>
    <w:rsid w:val="00EA6AFD"/>
    <w:rsid w:val="00EA72C0"/>
    <w:rsid w:val="00EA790F"/>
    <w:rsid w:val="00EA7A36"/>
    <w:rsid w:val="00EA7C47"/>
    <w:rsid w:val="00EB0D83"/>
    <w:rsid w:val="00EB12C0"/>
    <w:rsid w:val="00EB141A"/>
    <w:rsid w:val="00EB15BE"/>
    <w:rsid w:val="00EB1CCE"/>
    <w:rsid w:val="00EB1E2E"/>
    <w:rsid w:val="00EB289E"/>
    <w:rsid w:val="00EB2A50"/>
    <w:rsid w:val="00EB323E"/>
    <w:rsid w:val="00EB35F9"/>
    <w:rsid w:val="00EB3693"/>
    <w:rsid w:val="00EB3A37"/>
    <w:rsid w:val="00EB3CFE"/>
    <w:rsid w:val="00EB4C35"/>
    <w:rsid w:val="00EB50B3"/>
    <w:rsid w:val="00EB5A35"/>
    <w:rsid w:val="00EB5FAD"/>
    <w:rsid w:val="00EB5FFF"/>
    <w:rsid w:val="00EB619F"/>
    <w:rsid w:val="00EB6340"/>
    <w:rsid w:val="00EB64C1"/>
    <w:rsid w:val="00EB6708"/>
    <w:rsid w:val="00EB739B"/>
    <w:rsid w:val="00EB7C5C"/>
    <w:rsid w:val="00EC04F2"/>
    <w:rsid w:val="00EC0BDE"/>
    <w:rsid w:val="00EC0F40"/>
    <w:rsid w:val="00EC1845"/>
    <w:rsid w:val="00EC190A"/>
    <w:rsid w:val="00EC218C"/>
    <w:rsid w:val="00EC2415"/>
    <w:rsid w:val="00EC2D36"/>
    <w:rsid w:val="00EC3A04"/>
    <w:rsid w:val="00EC3A56"/>
    <w:rsid w:val="00EC3A98"/>
    <w:rsid w:val="00EC3DAB"/>
    <w:rsid w:val="00EC3DCE"/>
    <w:rsid w:val="00EC3EB2"/>
    <w:rsid w:val="00EC3FA4"/>
    <w:rsid w:val="00EC4B6E"/>
    <w:rsid w:val="00EC53C8"/>
    <w:rsid w:val="00EC5404"/>
    <w:rsid w:val="00EC545B"/>
    <w:rsid w:val="00EC6228"/>
    <w:rsid w:val="00EC6BED"/>
    <w:rsid w:val="00EC6DB9"/>
    <w:rsid w:val="00EC6EFB"/>
    <w:rsid w:val="00EC71F1"/>
    <w:rsid w:val="00ED07FB"/>
    <w:rsid w:val="00ED08F7"/>
    <w:rsid w:val="00ED0E56"/>
    <w:rsid w:val="00ED1761"/>
    <w:rsid w:val="00ED18FE"/>
    <w:rsid w:val="00ED1946"/>
    <w:rsid w:val="00ED1C26"/>
    <w:rsid w:val="00ED1C96"/>
    <w:rsid w:val="00ED1E9C"/>
    <w:rsid w:val="00ED2874"/>
    <w:rsid w:val="00ED29C7"/>
    <w:rsid w:val="00ED2B36"/>
    <w:rsid w:val="00ED405A"/>
    <w:rsid w:val="00ED4146"/>
    <w:rsid w:val="00ED4A08"/>
    <w:rsid w:val="00ED5222"/>
    <w:rsid w:val="00ED5961"/>
    <w:rsid w:val="00ED631C"/>
    <w:rsid w:val="00ED6F48"/>
    <w:rsid w:val="00ED70D4"/>
    <w:rsid w:val="00ED758E"/>
    <w:rsid w:val="00ED7B17"/>
    <w:rsid w:val="00EE01C5"/>
    <w:rsid w:val="00EE0266"/>
    <w:rsid w:val="00EE0747"/>
    <w:rsid w:val="00EE11F6"/>
    <w:rsid w:val="00EE13E9"/>
    <w:rsid w:val="00EE1421"/>
    <w:rsid w:val="00EE15F8"/>
    <w:rsid w:val="00EE172E"/>
    <w:rsid w:val="00EE1BD9"/>
    <w:rsid w:val="00EE1D3E"/>
    <w:rsid w:val="00EE1E6C"/>
    <w:rsid w:val="00EE1F38"/>
    <w:rsid w:val="00EE216B"/>
    <w:rsid w:val="00EE224E"/>
    <w:rsid w:val="00EE26D9"/>
    <w:rsid w:val="00EE276E"/>
    <w:rsid w:val="00EE2A03"/>
    <w:rsid w:val="00EE2BA8"/>
    <w:rsid w:val="00EE3098"/>
    <w:rsid w:val="00EE344E"/>
    <w:rsid w:val="00EE3466"/>
    <w:rsid w:val="00EE3525"/>
    <w:rsid w:val="00EE3D1D"/>
    <w:rsid w:val="00EE3DA3"/>
    <w:rsid w:val="00EE3EB1"/>
    <w:rsid w:val="00EE3EBF"/>
    <w:rsid w:val="00EE3FE7"/>
    <w:rsid w:val="00EE400D"/>
    <w:rsid w:val="00EE4162"/>
    <w:rsid w:val="00EE43CE"/>
    <w:rsid w:val="00EE440A"/>
    <w:rsid w:val="00EE464B"/>
    <w:rsid w:val="00EE480A"/>
    <w:rsid w:val="00EE4EA1"/>
    <w:rsid w:val="00EE6139"/>
    <w:rsid w:val="00EE62D9"/>
    <w:rsid w:val="00EE732F"/>
    <w:rsid w:val="00EE772E"/>
    <w:rsid w:val="00EF03EB"/>
    <w:rsid w:val="00EF08DB"/>
    <w:rsid w:val="00EF0F65"/>
    <w:rsid w:val="00EF10FF"/>
    <w:rsid w:val="00EF11D3"/>
    <w:rsid w:val="00EF29BE"/>
    <w:rsid w:val="00EF340A"/>
    <w:rsid w:val="00EF3558"/>
    <w:rsid w:val="00EF35EE"/>
    <w:rsid w:val="00EF40D1"/>
    <w:rsid w:val="00EF491D"/>
    <w:rsid w:val="00EF4C12"/>
    <w:rsid w:val="00EF52BD"/>
    <w:rsid w:val="00EF556C"/>
    <w:rsid w:val="00EF5D9B"/>
    <w:rsid w:val="00EF69EC"/>
    <w:rsid w:val="00EF6B7C"/>
    <w:rsid w:val="00EF6E6E"/>
    <w:rsid w:val="00EF6FF1"/>
    <w:rsid w:val="00EF7CC3"/>
    <w:rsid w:val="00EF7F66"/>
    <w:rsid w:val="00F00103"/>
    <w:rsid w:val="00F007BD"/>
    <w:rsid w:val="00F00A48"/>
    <w:rsid w:val="00F012A1"/>
    <w:rsid w:val="00F015E1"/>
    <w:rsid w:val="00F019B0"/>
    <w:rsid w:val="00F01F9C"/>
    <w:rsid w:val="00F02542"/>
    <w:rsid w:val="00F02CCE"/>
    <w:rsid w:val="00F02CFD"/>
    <w:rsid w:val="00F03056"/>
    <w:rsid w:val="00F037F5"/>
    <w:rsid w:val="00F03982"/>
    <w:rsid w:val="00F039AD"/>
    <w:rsid w:val="00F03A95"/>
    <w:rsid w:val="00F03DBE"/>
    <w:rsid w:val="00F0447D"/>
    <w:rsid w:val="00F04589"/>
    <w:rsid w:val="00F0463A"/>
    <w:rsid w:val="00F048E0"/>
    <w:rsid w:val="00F04ED4"/>
    <w:rsid w:val="00F05311"/>
    <w:rsid w:val="00F053D5"/>
    <w:rsid w:val="00F05513"/>
    <w:rsid w:val="00F059C5"/>
    <w:rsid w:val="00F05BA6"/>
    <w:rsid w:val="00F065BF"/>
    <w:rsid w:val="00F06733"/>
    <w:rsid w:val="00F06826"/>
    <w:rsid w:val="00F07965"/>
    <w:rsid w:val="00F10989"/>
    <w:rsid w:val="00F10F9F"/>
    <w:rsid w:val="00F114D8"/>
    <w:rsid w:val="00F11B0D"/>
    <w:rsid w:val="00F11C22"/>
    <w:rsid w:val="00F120F3"/>
    <w:rsid w:val="00F12435"/>
    <w:rsid w:val="00F1284E"/>
    <w:rsid w:val="00F12DC1"/>
    <w:rsid w:val="00F12F21"/>
    <w:rsid w:val="00F13112"/>
    <w:rsid w:val="00F13145"/>
    <w:rsid w:val="00F13300"/>
    <w:rsid w:val="00F1332E"/>
    <w:rsid w:val="00F13523"/>
    <w:rsid w:val="00F138B2"/>
    <w:rsid w:val="00F14335"/>
    <w:rsid w:val="00F144C3"/>
    <w:rsid w:val="00F14F06"/>
    <w:rsid w:val="00F15412"/>
    <w:rsid w:val="00F159C6"/>
    <w:rsid w:val="00F15CA8"/>
    <w:rsid w:val="00F15DBF"/>
    <w:rsid w:val="00F16431"/>
    <w:rsid w:val="00F16A94"/>
    <w:rsid w:val="00F17013"/>
    <w:rsid w:val="00F173EB"/>
    <w:rsid w:val="00F17595"/>
    <w:rsid w:val="00F17A85"/>
    <w:rsid w:val="00F20170"/>
    <w:rsid w:val="00F2096F"/>
    <w:rsid w:val="00F20D18"/>
    <w:rsid w:val="00F20F44"/>
    <w:rsid w:val="00F218DF"/>
    <w:rsid w:val="00F21A33"/>
    <w:rsid w:val="00F21A85"/>
    <w:rsid w:val="00F22577"/>
    <w:rsid w:val="00F2293D"/>
    <w:rsid w:val="00F22D00"/>
    <w:rsid w:val="00F23316"/>
    <w:rsid w:val="00F23700"/>
    <w:rsid w:val="00F23AB2"/>
    <w:rsid w:val="00F24121"/>
    <w:rsid w:val="00F24BC8"/>
    <w:rsid w:val="00F25718"/>
    <w:rsid w:val="00F25885"/>
    <w:rsid w:val="00F25E9D"/>
    <w:rsid w:val="00F26266"/>
    <w:rsid w:val="00F264DD"/>
    <w:rsid w:val="00F265DA"/>
    <w:rsid w:val="00F2669E"/>
    <w:rsid w:val="00F266AB"/>
    <w:rsid w:val="00F268C7"/>
    <w:rsid w:val="00F271BD"/>
    <w:rsid w:val="00F27410"/>
    <w:rsid w:val="00F2776B"/>
    <w:rsid w:val="00F27E27"/>
    <w:rsid w:val="00F30535"/>
    <w:rsid w:val="00F30EB3"/>
    <w:rsid w:val="00F31A0D"/>
    <w:rsid w:val="00F32148"/>
    <w:rsid w:val="00F324FD"/>
    <w:rsid w:val="00F33218"/>
    <w:rsid w:val="00F33F2F"/>
    <w:rsid w:val="00F3507D"/>
    <w:rsid w:val="00F35498"/>
    <w:rsid w:val="00F35E9E"/>
    <w:rsid w:val="00F35FD8"/>
    <w:rsid w:val="00F36145"/>
    <w:rsid w:val="00F3624D"/>
    <w:rsid w:val="00F366AD"/>
    <w:rsid w:val="00F36914"/>
    <w:rsid w:val="00F36BBA"/>
    <w:rsid w:val="00F37902"/>
    <w:rsid w:val="00F37905"/>
    <w:rsid w:val="00F37947"/>
    <w:rsid w:val="00F37997"/>
    <w:rsid w:val="00F40989"/>
    <w:rsid w:val="00F40C39"/>
    <w:rsid w:val="00F4129D"/>
    <w:rsid w:val="00F414C5"/>
    <w:rsid w:val="00F41F40"/>
    <w:rsid w:val="00F420E5"/>
    <w:rsid w:val="00F42730"/>
    <w:rsid w:val="00F42A4E"/>
    <w:rsid w:val="00F43144"/>
    <w:rsid w:val="00F43445"/>
    <w:rsid w:val="00F43DA5"/>
    <w:rsid w:val="00F43E5E"/>
    <w:rsid w:val="00F448D2"/>
    <w:rsid w:val="00F44BB6"/>
    <w:rsid w:val="00F45073"/>
    <w:rsid w:val="00F45DD1"/>
    <w:rsid w:val="00F46513"/>
    <w:rsid w:val="00F46662"/>
    <w:rsid w:val="00F47044"/>
    <w:rsid w:val="00F4720D"/>
    <w:rsid w:val="00F47216"/>
    <w:rsid w:val="00F47376"/>
    <w:rsid w:val="00F474E9"/>
    <w:rsid w:val="00F479DD"/>
    <w:rsid w:val="00F47CE3"/>
    <w:rsid w:val="00F5024E"/>
    <w:rsid w:val="00F50E6F"/>
    <w:rsid w:val="00F519DC"/>
    <w:rsid w:val="00F52232"/>
    <w:rsid w:val="00F527B4"/>
    <w:rsid w:val="00F52990"/>
    <w:rsid w:val="00F52A7D"/>
    <w:rsid w:val="00F52C56"/>
    <w:rsid w:val="00F53E5C"/>
    <w:rsid w:val="00F548D3"/>
    <w:rsid w:val="00F54A53"/>
    <w:rsid w:val="00F5518C"/>
    <w:rsid w:val="00F552FA"/>
    <w:rsid w:val="00F55F24"/>
    <w:rsid w:val="00F56196"/>
    <w:rsid w:val="00F56606"/>
    <w:rsid w:val="00F568F1"/>
    <w:rsid w:val="00F572A9"/>
    <w:rsid w:val="00F57615"/>
    <w:rsid w:val="00F57650"/>
    <w:rsid w:val="00F5791F"/>
    <w:rsid w:val="00F57CB4"/>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4F7B"/>
    <w:rsid w:val="00F6564B"/>
    <w:rsid w:val="00F6564D"/>
    <w:rsid w:val="00F66367"/>
    <w:rsid w:val="00F670C0"/>
    <w:rsid w:val="00F70252"/>
    <w:rsid w:val="00F709BA"/>
    <w:rsid w:val="00F70D8C"/>
    <w:rsid w:val="00F70DF1"/>
    <w:rsid w:val="00F71183"/>
    <w:rsid w:val="00F71B86"/>
    <w:rsid w:val="00F725F3"/>
    <w:rsid w:val="00F72F2A"/>
    <w:rsid w:val="00F73829"/>
    <w:rsid w:val="00F73A12"/>
    <w:rsid w:val="00F73F99"/>
    <w:rsid w:val="00F73FC6"/>
    <w:rsid w:val="00F74DE1"/>
    <w:rsid w:val="00F74DEB"/>
    <w:rsid w:val="00F75405"/>
    <w:rsid w:val="00F7548A"/>
    <w:rsid w:val="00F75B48"/>
    <w:rsid w:val="00F75E70"/>
    <w:rsid w:val="00F76012"/>
    <w:rsid w:val="00F76A13"/>
    <w:rsid w:val="00F76AD3"/>
    <w:rsid w:val="00F76D7C"/>
    <w:rsid w:val="00F7716E"/>
    <w:rsid w:val="00F7766C"/>
    <w:rsid w:val="00F77900"/>
    <w:rsid w:val="00F7795E"/>
    <w:rsid w:val="00F80532"/>
    <w:rsid w:val="00F806DA"/>
    <w:rsid w:val="00F80BCA"/>
    <w:rsid w:val="00F80ED3"/>
    <w:rsid w:val="00F80FB8"/>
    <w:rsid w:val="00F818FE"/>
    <w:rsid w:val="00F819D1"/>
    <w:rsid w:val="00F82508"/>
    <w:rsid w:val="00F82A6B"/>
    <w:rsid w:val="00F835D4"/>
    <w:rsid w:val="00F83943"/>
    <w:rsid w:val="00F83EB2"/>
    <w:rsid w:val="00F84D0B"/>
    <w:rsid w:val="00F84DAD"/>
    <w:rsid w:val="00F84DFF"/>
    <w:rsid w:val="00F84FED"/>
    <w:rsid w:val="00F85AC2"/>
    <w:rsid w:val="00F86173"/>
    <w:rsid w:val="00F866B4"/>
    <w:rsid w:val="00F86726"/>
    <w:rsid w:val="00F86B22"/>
    <w:rsid w:val="00F87247"/>
    <w:rsid w:val="00F87AF6"/>
    <w:rsid w:val="00F9072C"/>
    <w:rsid w:val="00F907A1"/>
    <w:rsid w:val="00F90B14"/>
    <w:rsid w:val="00F92138"/>
    <w:rsid w:val="00F92596"/>
    <w:rsid w:val="00F92D8E"/>
    <w:rsid w:val="00F92F1D"/>
    <w:rsid w:val="00F935D9"/>
    <w:rsid w:val="00F935DA"/>
    <w:rsid w:val="00F93A6A"/>
    <w:rsid w:val="00F93B95"/>
    <w:rsid w:val="00F9439F"/>
    <w:rsid w:val="00F94805"/>
    <w:rsid w:val="00F9516F"/>
    <w:rsid w:val="00F9559D"/>
    <w:rsid w:val="00F95C4E"/>
    <w:rsid w:val="00F960B0"/>
    <w:rsid w:val="00F96871"/>
    <w:rsid w:val="00F96D5B"/>
    <w:rsid w:val="00F97278"/>
    <w:rsid w:val="00F975D7"/>
    <w:rsid w:val="00FA1458"/>
    <w:rsid w:val="00FA1A3E"/>
    <w:rsid w:val="00FA1B66"/>
    <w:rsid w:val="00FA1BCE"/>
    <w:rsid w:val="00FA2150"/>
    <w:rsid w:val="00FA21D2"/>
    <w:rsid w:val="00FA22B7"/>
    <w:rsid w:val="00FA2C2F"/>
    <w:rsid w:val="00FA2E13"/>
    <w:rsid w:val="00FA2E68"/>
    <w:rsid w:val="00FA3669"/>
    <w:rsid w:val="00FA3742"/>
    <w:rsid w:val="00FA3746"/>
    <w:rsid w:val="00FA37B7"/>
    <w:rsid w:val="00FA3C37"/>
    <w:rsid w:val="00FA3C6C"/>
    <w:rsid w:val="00FA485F"/>
    <w:rsid w:val="00FA4999"/>
    <w:rsid w:val="00FA49A7"/>
    <w:rsid w:val="00FA4AA0"/>
    <w:rsid w:val="00FA54DE"/>
    <w:rsid w:val="00FA587B"/>
    <w:rsid w:val="00FA6579"/>
    <w:rsid w:val="00FA6892"/>
    <w:rsid w:val="00FA7AB6"/>
    <w:rsid w:val="00FA7B69"/>
    <w:rsid w:val="00FA7C9B"/>
    <w:rsid w:val="00FA7DF2"/>
    <w:rsid w:val="00FB0199"/>
    <w:rsid w:val="00FB0708"/>
    <w:rsid w:val="00FB0731"/>
    <w:rsid w:val="00FB1624"/>
    <w:rsid w:val="00FB169D"/>
    <w:rsid w:val="00FB1B9F"/>
    <w:rsid w:val="00FB1E2C"/>
    <w:rsid w:val="00FB20E0"/>
    <w:rsid w:val="00FB2890"/>
    <w:rsid w:val="00FB2BA0"/>
    <w:rsid w:val="00FB2D3D"/>
    <w:rsid w:val="00FB3624"/>
    <w:rsid w:val="00FB36D8"/>
    <w:rsid w:val="00FB36FE"/>
    <w:rsid w:val="00FB37BE"/>
    <w:rsid w:val="00FB3B0C"/>
    <w:rsid w:val="00FB4443"/>
    <w:rsid w:val="00FB44AB"/>
    <w:rsid w:val="00FB4B5C"/>
    <w:rsid w:val="00FB503C"/>
    <w:rsid w:val="00FB5662"/>
    <w:rsid w:val="00FB5B54"/>
    <w:rsid w:val="00FB5E4B"/>
    <w:rsid w:val="00FB63CF"/>
    <w:rsid w:val="00FC093A"/>
    <w:rsid w:val="00FC17B1"/>
    <w:rsid w:val="00FC20DF"/>
    <w:rsid w:val="00FC21BC"/>
    <w:rsid w:val="00FC2469"/>
    <w:rsid w:val="00FC3079"/>
    <w:rsid w:val="00FC343C"/>
    <w:rsid w:val="00FC37D5"/>
    <w:rsid w:val="00FC3B70"/>
    <w:rsid w:val="00FC42A3"/>
    <w:rsid w:val="00FC5489"/>
    <w:rsid w:val="00FC66DA"/>
    <w:rsid w:val="00FC70D5"/>
    <w:rsid w:val="00FD0237"/>
    <w:rsid w:val="00FD0577"/>
    <w:rsid w:val="00FD0DDD"/>
    <w:rsid w:val="00FD0FE8"/>
    <w:rsid w:val="00FD14EA"/>
    <w:rsid w:val="00FD169E"/>
    <w:rsid w:val="00FD1828"/>
    <w:rsid w:val="00FD1B05"/>
    <w:rsid w:val="00FD234E"/>
    <w:rsid w:val="00FD2D65"/>
    <w:rsid w:val="00FD3038"/>
    <w:rsid w:val="00FD3587"/>
    <w:rsid w:val="00FD415E"/>
    <w:rsid w:val="00FD432F"/>
    <w:rsid w:val="00FD44EA"/>
    <w:rsid w:val="00FD4775"/>
    <w:rsid w:val="00FD477B"/>
    <w:rsid w:val="00FD4872"/>
    <w:rsid w:val="00FD496D"/>
    <w:rsid w:val="00FD4D32"/>
    <w:rsid w:val="00FD5128"/>
    <w:rsid w:val="00FD57D0"/>
    <w:rsid w:val="00FD5974"/>
    <w:rsid w:val="00FD5D0B"/>
    <w:rsid w:val="00FD5F79"/>
    <w:rsid w:val="00FD63F3"/>
    <w:rsid w:val="00FD675A"/>
    <w:rsid w:val="00FD694D"/>
    <w:rsid w:val="00FD719E"/>
    <w:rsid w:val="00FD71F9"/>
    <w:rsid w:val="00FD78B1"/>
    <w:rsid w:val="00FD7C18"/>
    <w:rsid w:val="00FD7E9C"/>
    <w:rsid w:val="00FD7F39"/>
    <w:rsid w:val="00FE0530"/>
    <w:rsid w:val="00FE054D"/>
    <w:rsid w:val="00FE0B8F"/>
    <w:rsid w:val="00FE0DB1"/>
    <w:rsid w:val="00FE123B"/>
    <w:rsid w:val="00FE1E66"/>
    <w:rsid w:val="00FE224C"/>
    <w:rsid w:val="00FE2D21"/>
    <w:rsid w:val="00FE3263"/>
    <w:rsid w:val="00FE406D"/>
    <w:rsid w:val="00FE465D"/>
    <w:rsid w:val="00FE48DE"/>
    <w:rsid w:val="00FE533E"/>
    <w:rsid w:val="00FE5516"/>
    <w:rsid w:val="00FE5C3D"/>
    <w:rsid w:val="00FE625F"/>
    <w:rsid w:val="00FE6566"/>
    <w:rsid w:val="00FE7163"/>
    <w:rsid w:val="00FE72BE"/>
    <w:rsid w:val="00FE7A44"/>
    <w:rsid w:val="00FE7DB4"/>
    <w:rsid w:val="00FF004B"/>
    <w:rsid w:val="00FF052D"/>
    <w:rsid w:val="00FF0A4D"/>
    <w:rsid w:val="00FF0B8D"/>
    <w:rsid w:val="00FF1B56"/>
    <w:rsid w:val="00FF2133"/>
    <w:rsid w:val="00FF25A4"/>
    <w:rsid w:val="00FF2625"/>
    <w:rsid w:val="00FF26FF"/>
    <w:rsid w:val="00FF2960"/>
    <w:rsid w:val="00FF2DE3"/>
    <w:rsid w:val="00FF358A"/>
    <w:rsid w:val="00FF40F5"/>
    <w:rsid w:val="00FF43D8"/>
    <w:rsid w:val="00FF47CC"/>
    <w:rsid w:val="00FF4EEB"/>
    <w:rsid w:val="00FF546B"/>
    <w:rsid w:val="00FF54A0"/>
    <w:rsid w:val="00FF5B6A"/>
    <w:rsid w:val="00FF5F39"/>
    <w:rsid w:val="00FF5FEF"/>
    <w:rsid w:val="00FF6162"/>
    <w:rsid w:val="00FF6AD6"/>
    <w:rsid w:val="00FF6ADB"/>
    <w:rsid w:val="00FF6D13"/>
    <w:rsid w:val="00FF6F4B"/>
    <w:rsid w:val="00FF7F16"/>
    <w:rsid w:val="01037E18"/>
    <w:rsid w:val="011F6A70"/>
    <w:rsid w:val="0125681A"/>
    <w:rsid w:val="01351DB7"/>
    <w:rsid w:val="013F3D86"/>
    <w:rsid w:val="0150059B"/>
    <w:rsid w:val="015F18F5"/>
    <w:rsid w:val="01720F88"/>
    <w:rsid w:val="017658EE"/>
    <w:rsid w:val="018241E3"/>
    <w:rsid w:val="018260B4"/>
    <w:rsid w:val="0187172A"/>
    <w:rsid w:val="018A1439"/>
    <w:rsid w:val="0193296B"/>
    <w:rsid w:val="0196032D"/>
    <w:rsid w:val="01AC6FF2"/>
    <w:rsid w:val="01B41481"/>
    <w:rsid w:val="01B84694"/>
    <w:rsid w:val="01B8481B"/>
    <w:rsid w:val="01CD5676"/>
    <w:rsid w:val="01E53944"/>
    <w:rsid w:val="01EA312A"/>
    <w:rsid w:val="01F068F2"/>
    <w:rsid w:val="02015B47"/>
    <w:rsid w:val="02235224"/>
    <w:rsid w:val="02282146"/>
    <w:rsid w:val="02345E8B"/>
    <w:rsid w:val="02354F69"/>
    <w:rsid w:val="02377ADB"/>
    <w:rsid w:val="02500809"/>
    <w:rsid w:val="025A690D"/>
    <w:rsid w:val="02621EB2"/>
    <w:rsid w:val="026B4332"/>
    <w:rsid w:val="02850BB3"/>
    <w:rsid w:val="0290216B"/>
    <w:rsid w:val="02906F11"/>
    <w:rsid w:val="02934CEF"/>
    <w:rsid w:val="02985EFC"/>
    <w:rsid w:val="029F57EF"/>
    <w:rsid w:val="02A75F90"/>
    <w:rsid w:val="02AA616C"/>
    <w:rsid w:val="02B53CBE"/>
    <w:rsid w:val="02C519A4"/>
    <w:rsid w:val="02C70C22"/>
    <w:rsid w:val="02C766DC"/>
    <w:rsid w:val="02CB3540"/>
    <w:rsid w:val="02CD15A9"/>
    <w:rsid w:val="02D012D4"/>
    <w:rsid w:val="02D3031E"/>
    <w:rsid w:val="02E42A9C"/>
    <w:rsid w:val="02FC2C26"/>
    <w:rsid w:val="03003EE4"/>
    <w:rsid w:val="030B0178"/>
    <w:rsid w:val="031D36F2"/>
    <w:rsid w:val="033B2F48"/>
    <w:rsid w:val="034B7E0E"/>
    <w:rsid w:val="03576E5E"/>
    <w:rsid w:val="03746140"/>
    <w:rsid w:val="03783D1C"/>
    <w:rsid w:val="037E0EBC"/>
    <w:rsid w:val="038A7BB5"/>
    <w:rsid w:val="038F1B8A"/>
    <w:rsid w:val="039D5C01"/>
    <w:rsid w:val="03A12977"/>
    <w:rsid w:val="03B27CE2"/>
    <w:rsid w:val="03C0711D"/>
    <w:rsid w:val="03D56212"/>
    <w:rsid w:val="03E80866"/>
    <w:rsid w:val="03F81A89"/>
    <w:rsid w:val="03FE4686"/>
    <w:rsid w:val="04031E93"/>
    <w:rsid w:val="040A45ED"/>
    <w:rsid w:val="041F0240"/>
    <w:rsid w:val="04216619"/>
    <w:rsid w:val="04270FB4"/>
    <w:rsid w:val="045A720E"/>
    <w:rsid w:val="045D3940"/>
    <w:rsid w:val="045D57FE"/>
    <w:rsid w:val="04644EF1"/>
    <w:rsid w:val="04687059"/>
    <w:rsid w:val="046F0BB5"/>
    <w:rsid w:val="047636B0"/>
    <w:rsid w:val="047776B3"/>
    <w:rsid w:val="04797C66"/>
    <w:rsid w:val="04823210"/>
    <w:rsid w:val="049709EF"/>
    <w:rsid w:val="04A32E9D"/>
    <w:rsid w:val="04A62357"/>
    <w:rsid w:val="04A85A33"/>
    <w:rsid w:val="04B505E1"/>
    <w:rsid w:val="04CA4B7D"/>
    <w:rsid w:val="04D95DDC"/>
    <w:rsid w:val="04DC5E9A"/>
    <w:rsid w:val="04EE3788"/>
    <w:rsid w:val="04EF33C9"/>
    <w:rsid w:val="04EF6E3D"/>
    <w:rsid w:val="04FD6405"/>
    <w:rsid w:val="050429A0"/>
    <w:rsid w:val="05105BF1"/>
    <w:rsid w:val="051657B3"/>
    <w:rsid w:val="05365FA5"/>
    <w:rsid w:val="05377777"/>
    <w:rsid w:val="053B3438"/>
    <w:rsid w:val="054118EE"/>
    <w:rsid w:val="05473182"/>
    <w:rsid w:val="05551897"/>
    <w:rsid w:val="0559116C"/>
    <w:rsid w:val="05594C10"/>
    <w:rsid w:val="05621F7F"/>
    <w:rsid w:val="05642459"/>
    <w:rsid w:val="057B32AF"/>
    <w:rsid w:val="057D3D11"/>
    <w:rsid w:val="0597302A"/>
    <w:rsid w:val="05A12F11"/>
    <w:rsid w:val="05A5658F"/>
    <w:rsid w:val="05A57D26"/>
    <w:rsid w:val="05A95E4F"/>
    <w:rsid w:val="05C134FC"/>
    <w:rsid w:val="05D36D51"/>
    <w:rsid w:val="05DB041C"/>
    <w:rsid w:val="05DF7606"/>
    <w:rsid w:val="05EB31F1"/>
    <w:rsid w:val="05F309FD"/>
    <w:rsid w:val="06142543"/>
    <w:rsid w:val="061450B7"/>
    <w:rsid w:val="061A594B"/>
    <w:rsid w:val="061B18C4"/>
    <w:rsid w:val="063601AC"/>
    <w:rsid w:val="06520B47"/>
    <w:rsid w:val="06606421"/>
    <w:rsid w:val="0665282F"/>
    <w:rsid w:val="066B5016"/>
    <w:rsid w:val="066C6F4E"/>
    <w:rsid w:val="06721A40"/>
    <w:rsid w:val="067B7E89"/>
    <w:rsid w:val="068E2F00"/>
    <w:rsid w:val="0693146B"/>
    <w:rsid w:val="069D4928"/>
    <w:rsid w:val="069F07B9"/>
    <w:rsid w:val="06A25401"/>
    <w:rsid w:val="06B12033"/>
    <w:rsid w:val="06BB0EAA"/>
    <w:rsid w:val="06BB194A"/>
    <w:rsid w:val="06BF04CB"/>
    <w:rsid w:val="06C93296"/>
    <w:rsid w:val="06D27D02"/>
    <w:rsid w:val="06D90323"/>
    <w:rsid w:val="06D949E3"/>
    <w:rsid w:val="06DA51DE"/>
    <w:rsid w:val="06DD1AFD"/>
    <w:rsid w:val="06E445F8"/>
    <w:rsid w:val="06E87E13"/>
    <w:rsid w:val="06ED18D7"/>
    <w:rsid w:val="07010474"/>
    <w:rsid w:val="07075C9C"/>
    <w:rsid w:val="073C1361"/>
    <w:rsid w:val="07590CF0"/>
    <w:rsid w:val="076F25D3"/>
    <w:rsid w:val="07797230"/>
    <w:rsid w:val="07832BD0"/>
    <w:rsid w:val="078B100F"/>
    <w:rsid w:val="07953D06"/>
    <w:rsid w:val="0796373C"/>
    <w:rsid w:val="079A3F2C"/>
    <w:rsid w:val="07A07424"/>
    <w:rsid w:val="07A92473"/>
    <w:rsid w:val="07B465CB"/>
    <w:rsid w:val="07BC2C56"/>
    <w:rsid w:val="07D40FD5"/>
    <w:rsid w:val="07D4316E"/>
    <w:rsid w:val="07E14ADB"/>
    <w:rsid w:val="07EB628E"/>
    <w:rsid w:val="07F10AB7"/>
    <w:rsid w:val="07F15947"/>
    <w:rsid w:val="07F93805"/>
    <w:rsid w:val="07FA2903"/>
    <w:rsid w:val="08031F33"/>
    <w:rsid w:val="08040837"/>
    <w:rsid w:val="081169D5"/>
    <w:rsid w:val="081415B7"/>
    <w:rsid w:val="08252894"/>
    <w:rsid w:val="082A162C"/>
    <w:rsid w:val="082B2185"/>
    <w:rsid w:val="082C5831"/>
    <w:rsid w:val="08364DDB"/>
    <w:rsid w:val="083F75BF"/>
    <w:rsid w:val="084F3B52"/>
    <w:rsid w:val="085E409F"/>
    <w:rsid w:val="08625F36"/>
    <w:rsid w:val="0868273B"/>
    <w:rsid w:val="0876656F"/>
    <w:rsid w:val="08782B49"/>
    <w:rsid w:val="087832DE"/>
    <w:rsid w:val="08834CD2"/>
    <w:rsid w:val="08867A2F"/>
    <w:rsid w:val="0893420B"/>
    <w:rsid w:val="089D5FCA"/>
    <w:rsid w:val="08A31B59"/>
    <w:rsid w:val="08A47847"/>
    <w:rsid w:val="08BB0B7D"/>
    <w:rsid w:val="08BF600E"/>
    <w:rsid w:val="08C554A9"/>
    <w:rsid w:val="08D2725E"/>
    <w:rsid w:val="08D56BA9"/>
    <w:rsid w:val="08DE6430"/>
    <w:rsid w:val="08EE28CE"/>
    <w:rsid w:val="08FA460C"/>
    <w:rsid w:val="08FD1DB0"/>
    <w:rsid w:val="0904701C"/>
    <w:rsid w:val="09135118"/>
    <w:rsid w:val="09135DEC"/>
    <w:rsid w:val="09166584"/>
    <w:rsid w:val="09245DBA"/>
    <w:rsid w:val="09311E5E"/>
    <w:rsid w:val="09364BFB"/>
    <w:rsid w:val="093B3D65"/>
    <w:rsid w:val="09421595"/>
    <w:rsid w:val="094B0B5C"/>
    <w:rsid w:val="095A61F2"/>
    <w:rsid w:val="09693DE6"/>
    <w:rsid w:val="096B3FC3"/>
    <w:rsid w:val="096C14EC"/>
    <w:rsid w:val="09867EE5"/>
    <w:rsid w:val="098709BF"/>
    <w:rsid w:val="0990468F"/>
    <w:rsid w:val="09924976"/>
    <w:rsid w:val="09965E1F"/>
    <w:rsid w:val="099B6A31"/>
    <w:rsid w:val="09A250B3"/>
    <w:rsid w:val="09A5375D"/>
    <w:rsid w:val="09C36367"/>
    <w:rsid w:val="09DC3A8A"/>
    <w:rsid w:val="09E426AA"/>
    <w:rsid w:val="09E86999"/>
    <w:rsid w:val="09EE6F33"/>
    <w:rsid w:val="09EE6F5D"/>
    <w:rsid w:val="09EF4D90"/>
    <w:rsid w:val="09FA7526"/>
    <w:rsid w:val="0A0916A4"/>
    <w:rsid w:val="0A0D4FB5"/>
    <w:rsid w:val="0A150CA6"/>
    <w:rsid w:val="0A163992"/>
    <w:rsid w:val="0A1F5988"/>
    <w:rsid w:val="0A2B7FB7"/>
    <w:rsid w:val="0A2D1483"/>
    <w:rsid w:val="0A2F167A"/>
    <w:rsid w:val="0A313A0C"/>
    <w:rsid w:val="0A3251DC"/>
    <w:rsid w:val="0A403F36"/>
    <w:rsid w:val="0A4859BC"/>
    <w:rsid w:val="0A654C02"/>
    <w:rsid w:val="0A667B75"/>
    <w:rsid w:val="0A6736B2"/>
    <w:rsid w:val="0A7107EE"/>
    <w:rsid w:val="0A736854"/>
    <w:rsid w:val="0A8650D8"/>
    <w:rsid w:val="0A96040B"/>
    <w:rsid w:val="0A980FB2"/>
    <w:rsid w:val="0A9C2FBE"/>
    <w:rsid w:val="0AB42855"/>
    <w:rsid w:val="0ABF201D"/>
    <w:rsid w:val="0AD26670"/>
    <w:rsid w:val="0AE2367F"/>
    <w:rsid w:val="0AFA1FA1"/>
    <w:rsid w:val="0B073641"/>
    <w:rsid w:val="0B155772"/>
    <w:rsid w:val="0B1622E9"/>
    <w:rsid w:val="0B1E2A0E"/>
    <w:rsid w:val="0B225152"/>
    <w:rsid w:val="0B24603E"/>
    <w:rsid w:val="0B303037"/>
    <w:rsid w:val="0B36269B"/>
    <w:rsid w:val="0B3E0F30"/>
    <w:rsid w:val="0B4460B3"/>
    <w:rsid w:val="0B4E601C"/>
    <w:rsid w:val="0B553B0A"/>
    <w:rsid w:val="0B6743F7"/>
    <w:rsid w:val="0B764213"/>
    <w:rsid w:val="0B764DD0"/>
    <w:rsid w:val="0B7D6096"/>
    <w:rsid w:val="0B801653"/>
    <w:rsid w:val="0B9E4477"/>
    <w:rsid w:val="0BAC3435"/>
    <w:rsid w:val="0BAE10F3"/>
    <w:rsid w:val="0BBB1DAE"/>
    <w:rsid w:val="0BC63B0D"/>
    <w:rsid w:val="0BCC4159"/>
    <w:rsid w:val="0BCF513D"/>
    <w:rsid w:val="0BCF7BF4"/>
    <w:rsid w:val="0BD0264B"/>
    <w:rsid w:val="0BD50850"/>
    <w:rsid w:val="0BEF5CA5"/>
    <w:rsid w:val="0C0C591E"/>
    <w:rsid w:val="0C0F576D"/>
    <w:rsid w:val="0C3C76BA"/>
    <w:rsid w:val="0C50067B"/>
    <w:rsid w:val="0C507879"/>
    <w:rsid w:val="0C511C1C"/>
    <w:rsid w:val="0C5478BF"/>
    <w:rsid w:val="0C56615C"/>
    <w:rsid w:val="0C6915F2"/>
    <w:rsid w:val="0C6E0DF7"/>
    <w:rsid w:val="0C856E52"/>
    <w:rsid w:val="0C8672C2"/>
    <w:rsid w:val="0C8835F1"/>
    <w:rsid w:val="0CA7668A"/>
    <w:rsid w:val="0CB41A9D"/>
    <w:rsid w:val="0CC40501"/>
    <w:rsid w:val="0CDC6532"/>
    <w:rsid w:val="0CDE6441"/>
    <w:rsid w:val="0CED74B3"/>
    <w:rsid w:val="0CEE0F81"/>
    <w:rsid w:val="0CFC12EA"/>
    <w:rsid w:val="0D0D7A7B"/>
    <w:rsid w:val="0D2E173F"/>
    <w:rsid w:val="0D3363F8"/>
    <w:rsid w:val="0D3B3A95"/>
    <w:rsid w:val="0D3B7E88"/>
    <w:rsid w:val="0D3F4624"/>
    <w:rsid w:val="0D442E57"/>
    <w:rsid w:val="0D6304F1"/>
    <w:rsid w:val="0D827E97"/>
    <w:rsid w:val="0D842B3F"/>
    <w:rsid w:val="0D8A6929"/>
    <w:rsid w:val="0D8C3A8B"/>
    <w:rsid w:val="0DB62113"/>
    <w:rsid w:val="0DC64E1F"/>
    <w:rsid w:val="0DC84055"/>
    <w:rsid w:val="0DC935B6"/>
    <w:rsid w:val="0DD80086"/>
    <w:rsid w:val="0DD922BC"/>
    <w:rsid w:val="0DDC36F8"/>
    <w:rsid w:val="0DE60B36"/>
    <w:rsid w:val="0DE80907"/>
    <w:rsid w:val="0DEE5B60"/>
    <w:rsid w:val="0E0169CE"/>
    <w:rsid w:val="0E172E1A"/>
    <w:rsid w:val="0E183015"/>
    <w:rsid w:val="0E1B33D4"/>
    <w:rsid w:val="0E271D31"/>
    <w:rsid w:val="0E29293A"/>
    <w:rsid w:val="0E2D4088"/>
    <w:rsid w:val="0E3B5080"/>
    <w:rsid w:val="0E416F09"/>
    <w:rsid w:val="0E582D17"/>
    <w:rsid w:val="0E5A2693"/>
    <w:rsid w:val="0E5E33BD"/>
    <w:rsid w:val="0E6072A7"/>
    <w:rsid w:val="0E6C24F0"/>
    <w:rsid w:val="0E774B4E"/>
    <w:rsid w:val="0E834750"/>
    <w:rsid w:val="0E90717B"/>
    <w:rsid w:val="0E913F3F"/>
    <w:rsid w:val="0E9204DA"/>
    <w:rsid w:val="0E941D8D"/>
    <w:rsid w:val="0E9550E8"/>
    <w:rsid w:val="0E97378D"/>
    <w:rsid w:val="0E9A01FB"/>
    <w:rsid w:val="0E9C77E0"/>
    <w:rsid w:val="0EA5406C"/>
    <w:rsid w:val="0EA639FA"/>
    <w:rsid w:val="0EA83ED5"/>
    <w:rsid w:val="0EAB56CC"/>
    <w:rsid w:val="0EC67D03"/>
    <w:rsid w:val="0ED15D87"/>
    <w:rsid w:val="0ED5743F"/>
    <w:rsid w:val="0EDA23BA"/>
    <w:rsid w:val="0EDD26E0"/>
    <w:rsid w:val="0EEF3F2E"/>
    <w:rsid w:val="0EF565B6"/>
    <w:rsid w:val="0F000A81"/>
    <w:rsid w:val="0F016FDB"/>
    <w:rsid w:val="0F086673"/>
    <w:rsid w:val="0F135F9C"/>
    <w:rsid w:val="0F154C5A"/>
    <w:rsid w:val="0F260122"/>
    <w:rsid w:val="0F423C8F"/>
    <w:rsid w:val="0F486211"/>
    <w:rsid w:val="0F5A0205"/>
    <w:rsid w:val="0F5E7D64"/>
    <w:rsid w:val="0F6059F1"/>
    <w:rsid w:val="0F6433D9"/>
    <w:rsid w:val="0F830D62"/>
    <w:rsid w:val="0F935777"/>
    <w:rsid w:val="0F947359"/>
    <w:rsid w:val="0FA36BDE"/>
    <w:rsid w:val="0FA53304"/>
    <w:rsid w:val="0FBB55A1"/>
    <w:rsid w:val="0FBE33C8"/>
    <w:rsid w:val="0FD526A9"/>
    <w:rsid w:val="0FD97FF0"/>
    <w:rsid w:val="0FE30B63"/>
    <w:rsid w:val="0FEF2558"/>
    <w:rsid w:val="0FFB6D68"/>
    <w:rsid w:val="0FFD41FD"/>
    <w:rsid w:val="1020509C"/>
    <w:rsid w:val="102A2746"/>
    <w:rsid w:val="10405DD6"/>
    <w:rsid w:val="104C5928"/>
    <w:rsid w:val="10532DA0"/>
    <w:rsid w:val="106916D0"/>
    <w:rsid w:val="106D2C14"/>
    <w:rsid w:val="1088161D"/>
    <w:rsid w:val="1092036D"/>
    <w:rsid w:val="10920BC9"/>
    <w:rsid w:val="1097751D"/>
    <w:rsid w:val="10A613B8"/>
    <w:rsid w:val="10B45948"/>
    <w:rsid w:val="10DA229A"/>
    <w:rsid w:val="10ED16BE"/>
    <w:rsid w:val="10F94749"/>
    <w:rsid w:val="11050F3A"/>
    <w:rsid w:val="110B7C86"/>
    <w:rsid w:val="111B7796"/>
    <w:rsid w:val="111D46B4"/>
    <w:rsid w:val="11266968"/>
    <w:rsid w:val="112A5FF0"/>
    <w:rsid w:val="113A2D97"/>
    <w:rsid w:val="113A7E7D"/>
    <w:rsid w:val="113F7B1C"/>
    <w:rsid w:val="114C38FF"/>
    <w:rsid w:val="117C494C"/>
    <w:rsid w:val="117F03A9"/>
    <w:rsid w:val="119B6FB0"/>
    <w:rsid w:val="11A608E8"/>
    <w:rsid w:val="11A766E0"/>
    <w:rsid w:val="11AA4CE6"/>
    <w:rsid w:val="11B1249F"/>
    <w:rsid w:val="11BB3F75"/>
    <w:rsid w:val="11C27133"/>
    <w:rsid w:val="11C97AFC"/>
    <w:rsid w:val="11D67D54"/>
    <w:rsid w:val="11D76AC9"/>
    <w:rsid w:val="11D76B45"/>
    <w:rsid w:val="11E91A7A"/>
    <w:rsid w:val="11FA64BF"/>
    <w:rsid w:val="12045E77"/>
    <w:rsid w:val="120F4341"/>
    <w:rsid w:val="120F6A9E"/>
    <w:rsid w:val="121E178F"/>
    <w:rsid w:val="12281213"/>
    <w:rsid w:val="123A0745"/>
    <w:rsid w:val="123B5604"/>
    <w:rsid w:val="123E51A5"/>
    <w:rsid w:val="123E53DE"/>
    <w:rsid w:val="124A4CE1"/>
    <w:rsid w:val="124B09DE"/>
    <w:rsid w:val="12515293"/>
    <w:rsid w:val="125315ED"/>
    <w:rsid w:val="12565C90"/>
    <w:rsid w:val="125F485D"/>
    <w:rsid w:val="12741A8D"/>
    <w:rsid w:val="12760F2A"/>
    <w:rsid w:val="127F4FF0"/>
    <w:rsid w:val="128A5526"/>
    <w:rsid w:val="129070A2"/>
    <w:rsid w:val="12A61E8B"/>
    <w:rsid w:val="12A714C9"/>
    <w:rsid w:val="12C01FED"/>
    <w:rsid w:val="12C51E41"/>
    <w:rsid w:val="12C77593"/>
    <w:rsid w:val="12CC308D"/>
    <w:rsid w:val="12DB2936"/>
    <w:rsid w:val="12DE7839"/>
    <w:rsid w:val="12ED55F4"/>
    <w:rsid w:val="12F4621D"/>
    <w:rsid w:val="1301042B"/>
    <w:rsid w:val="130B0E5B"/>
    <w:rsid w:val="131360CC"/>
    <w:rsid w:val="132023CD"/>
    <w:rsid w:val="132169F3"/>
    <w:rsid w:val="1342238B"/>
    <w:rsid w:val="13485252"/>
    <w:rsid w:val="13497000"/>
    <w:rsid w:val="13535B48"/>
    <w:rsid w:val="13677964"/>
    <w:rsid w:val="136D7CFE"/>
    <w:rsid w:val="13767ADB"/>
    <w:rsid w:val="13891A0B"/>
    <w:rsid w:val="13927E1B"/>
    <w:rsid w:val="1393350B"/>
    <w:rsid w:val="139A46AA"/>
    <w:rsid w:val="139D287A"/>
    <w:rsid w:val="139D7C44"/>
    <w:rsid w:val="13B146A4"/>
    <w:rsid w:val="13B859C9"/>
    <w:rsid w:val="13D65416"/>
    <w:rsid w:val="13D8396B"/>
    <w:rsid w:val="13DE69E7"/>
    <w:rsid w:val="13E52FB8"/>
    <w:rsid w:val="14010F13"/>
    <w:rsid w:val="1422221A"/>
    <w:rsid w:val="1426603E"/>
    <w:rsid w:val="14376A51"/>
    <w:rsid w:val="14404836"/>
    <w:rsid w:val="14495D83"/>
    <w:rsid w:val="144D155C"/>
    <w:rsid w:val="145950FC"/>
    <w:rsid w:val="147B19AE"/>
    <w:rsid w:val="147D3462"/>
    <w:rsid w:val="147D7658"/>
    <w:rsid w:val="147E798C"/>
    <w:rsid w:val="14875198"/>
    <w:rsid w:val="148D2C16"/>
    <w:rsid w:val="14950FCB"/>
    <w:rsid w:val="14A502E2"/>
    <w:rsid w:val="14B6588E"/>
    <w:rsid w:val="14BD12D2"/>
    <w:rsid w:val="14CE758B"/>
    <w:rsid w:val="14CF50F8"/>
    <w:rsid w:val="14D86E56"/>
    <w:rsid w:val="14E0464C"/>
    <w:rsid w:val="14F32C2F"/>
    <w:rsid w:val="14FA3215"/>
    <w:rsid w:val="15191204"/>
    <w:rsid w:val="151E19F2"/>
    <w:rsid w:val="1528506A"/>
    <w:rsid w:val="152C1024"/>
    <w:rsid w:val="15321BAC"/>
    <w:rsid w:val="153F6159"/>
    <w:rsid w:val="15402152"/>
    <w:rsid w:val="154B25EC"/>
    <w:rsid w:val="15573978"/>
    <w:rsid w:val="155C56E0"/>
    <w:rsid w:val="1562240A"/>
    <w:rsid w:val="156F3A50"/>
    <w:rsid w:val="158F3DE0"/>
    <w:rsid w:val="1594158F"/>
    <w:rsid w:val="159D3EC3"/>
    <w:rsid w:val="159E6C69"/>
    <w:rsid w:val="15A44760"/>
    <w:rsid w:val="15A93EFE"/>
    <w:rsid w:val="15AD798D"/>
    <w:rsid w:val="15B802BF"/>
    <w:rsid w:val="15CE6085"/>
    <w:rsid w:val="160142CD"/>
    <w:rsid w:val="162A58DA"/>
    <w:rsid w:val="16300BEB"/>
    <w:rsid w:val="1634210F"/>
    <w:rsid w:val="16342542"/>
    <w:rsid w:val="16355624"/>
    <w:rsid w:val="163C2B13"/>
    <w:rsid w:val="16555B6A"/>
    <w:rsid w:val="165F1FC3"/>
    <w:rsid w:val="1660277C"/>
    <w:rsid w:val="166139C2"/>
    <w:rsid w:val="168123F1"/>
    <w:rsid w:val="16845253"/>
    <w:rsid w:val="16855282"/>
    <w:rsid w:val="168B26F9"/>
    <w:rsid w:val="168C0184"/>
    <w:rsid w:val="16905BEC"/>
    <w:rsid w:val="16987CA6"/>
    <w:rsid w:val="169A5A8F"/>
    <w:rsid w:val="16A333A7"/>
    <w:rsid w:val="16A453B2"/>
    <w:rsid w:val="16A50B6A"/>
    <w:rsid w:val="16A57A69"/>
    <w:rsid w:val="16AA28FA"/>
    <w:rsid w:val="16B34D7B"/>
    <w:rsid w:val="16CE553C"/>
    <w:rsid w:val="16D77CBF"/>
    <w:rsid w:val="16DB0BFD"/>
    <w:rsid w:val="16E7591C"/>
    <w:rsid w:val="16FD5FCF"/>
    <w:rsid w:val="17033859"/>
    <w:rsid w:val="170567B7"/>
    <w:rsid w:val="170A7E83"/>
    <w:rsid w:val="171E3822"/>
    <w:rsid w:val="173349C8"/>
    <w:rsid w:val="173D2EE9"/>
    <w:rsid w:val="174216E7"/>
    <w:rsid w:val="174C4AA0"/>
    <w:rsid w:val="175F3247"/>
    <w:rsid w:val="176355F8"/>
    <w:rsid w:val="17666413"/>
    <w:rsid w:val="1768254B"/>
    <w:rsid w:val="176C6D00"/>
    <w:rsid w:val="1772665E"/>
    <w:rsid w:val="17773069"/>
    <w:rsid w:val="177C149C"/>
    <w:rsid w:val="17800EC8"/>
    <w:rsid w:val="17912CB9"/>
    <w:rsid w:val="17915AC4"/>
    <w:rsid w:val="1791639B"/>
    <w:rsid w:val="179C70A9"/>
    <w:rsid w:val="17A72666"/>
    <w:rsid w:val="17AD09FA"/>
    <w:rsid w:val="17AF6891"/>
    <w:rsid w:val="17B6028C"/>
    <w:rsid w:val="17BA5811"/>
    <w:rsid w:val="17BF757C"/>
    <w:rsid w:val="17C3509D"/>
    <w:rsid w:val="17CE44DC"/>
    <w:rsid w:val="17D925B6"/>
    <w:rsid w:val="17D97094"/>
    <w:rsid w:val="17E00F6E"/>
    <w:rsid w:val="17E769AB"/>
    <w:rsid w:val="17EA395F"/>
    <w:rsid w:val="17EF37F9"/>
    <w:rsid w:val="17F673B7"/>
    <w:rsid w:val="18047825"/>
    <w:rsid w:val="181A7AA6"/>
    <w:rsid w:val="182271D1"/>
    <w:rsid w:val="18293512"/>
    <w:rsid w:val="182C548F"/>
    <w:rsid w:val="18304525"/>
    <w:rsid w:val="18327661"/>
    <w:rsid w:val="184B01F2"/>
    <w:rsid w:val="1850387F"/>
    <w:rsid w:val="1856132B"/>
    <w:rsid w:val="185830D7"/>
    <w:rsid w:val="185C2EDF"/>
    <w:rsid w:val="185D312C"/>
    <w:rsid w:val="18650AF2"/>
    <w:rsid w:val="18675385"/>
    <w:rsid w:val="186902BF"/>
    <w:rsid w:val="18701884"/>
    <w:rsid w:val="18704BAD"/>
    <w:rsid w:val="18760FDE"/>
    <w:rsid w:val="1887634D"/>
    <w:rsid w:val="188F37E6"/>
    <w:rsid w:val="18902D39"/>
    <w:rsid w:val="18987539"/>
    <w:rsid w:val="18AC19CF"/>
    <w:rsid w:val="18AC3BEE"/>
    <w:rsid w:val="18EC0606"/>
    <w:rsid w:val="18F67838"/>
    <w:rsid w:val="18F81D27"/>
    <w:rsid w:val="18FA1113"/>
    <w:rsid w:val="18FD4F90"/>
    <w:rsid w:val="19044582"/>
    <w:rsid w:val="19087026"/>
    <w:rsid w:val="190A5ABE"/>
    <w:rsid w:val="190B33F1"/>
    <w:rsid w:val="190C2389"/>
    <w:rsid w:val="191337E7"/>
    <w:rsid w:val="19292DF5"/>
    <w:rsid w:val="192D6B20"/>
    <w:rsid w:val="19387784"/>
    <w:rsid w:val="193F069B"/>
    <w:rsid w:val="19455F1C"/>
    <w:rsid w:val="1949296E"/>
    <w:rsid w:val="194E2A79"/>
    <w:rsid w:val="19531747"/>
    <w:rsid w:val="19610DEF"/>
    <w:rsid w:val="1961286F"/>
    <w:rsid w:val="19665D28"/>
    <w:rsid w:val="19850AF9"/>
    <w:rsid w:val="1989144C"/>
    <w:rsid w:val="19902190"/>
    <w:rsid w:val="19A8303F"/>
    <w:rsid w:val="19AF5DD1"/>
    <w:rsid w:val="19BC46A1"/>
    <w:rsid w:val="19C42EF9"/>
    <w:rsid w:val="19C94053"/>
    <w:rsid w:val="19D0149C"/>
    <w:rsid w:val="19D6173B"/>
    <w:rsid w:val="19DD339A"/>
    <w:rsid w:val="19EF674D"/>
    <w:rsid w:val="19F0523F"/>
    <w:rsid w:val="19FE6B05"/>
    <w:rsid w:val="1A02498D"/>
    <w:rsid w:val="1A1045F5"/>
    <w:rsid w:val="1A126CE5"/>
    <w:rsid w:val="1A145B19"/>
    <w:rsid w:val="1A165FE9"/>
    <w:rsid w:val="1A1B1255"/>
    <w:rsid w:val="1A2364FA"/>
    <w:rsid w:val="1A2D79BA"/>
    <w:rsid w:val="1A3A554B"/>
    <w:rsid w:val="1A4221B0"/>
    <w:rsid w:val="1A4325D3"/>
    <w:rsid w:val="1A495786"/>
    <w:rsid w:val="1A4C24FB"/>
    <w:rsid w:val="1A4E3E8C"/>
    <w:rsid w:val="1A4E6954"/>
    <w:rsid w:val="1A5D3CBD"/>
    <w:rsid w:val="1A5F0B69"/>
    <w:rsid w:val="1A6316CE"/>
    <w:rsid w:val="1A6A1A25"/>
    <w:rsid w:val="1A6E5FB1"/>
    <w:rsid w:val="1A7B717D"/>
    <w:rsid w:val="1A7C1BE7"/>
    <w:rsid w:val="1A7C5A17"/>
    <w:rsid w:val="1A920847"/>
    <w:rsid w:val="1A96749A"/>
    <w:rsid w:val="1AA85A85"/>
    <w:rsid w:val="1AA92FF4"/>
    <w:rsid w:val="1AB0573F"/>
    <w:rsid w:val="1AC53748"/>
    <w:rsid w:val="1AC64307"/>
    <w:rsid w:val="1AD37B8D"/>
    <w:rsid w:val="1AD47B96"/>
    <w:rsid w:val="1AD94DDF"/>
    <w:rsid w:val="1ADF6D58"/>
    <w:rsid w:val="1AEE0845"/>
    <w:rsid w:val="1AFC2A03"/>
    <w:rsid w:val="1B0956B3"/>
    <w:rsid w:val="1B0A39BC"/>
    <w:rsid w:val="1B0B2172"/>
    <w:rsid w:val="1B1258BD"/>
    <w:rsid w:val="1B180311"/>
    <w:rsid w:val="1B183088"/>
    <w:rsid w:val="1B313650"/>
    <w:rsid w:val="1B3B754B"/>
    <w:rsid w:val="1B563F9E"/>
    <w:rsid w:val="1B6B39BC"/>
    <w:rsid w:val="1B6C7155"/>
    <w:rsid w:val="1B72173B"/>
    <w:rsid w:val="1B744224"/>
    <w:rsid w:val="1B7A5099"/>
    <w:rsid w:val="1B7A6C0C"/>
    <w:rsid w:val="1B7E7D96"/>
    <w:rsid w:val="1B7F55A6"/>
    <w:rsid w:val="1B89508D"/>
    <w:rsid w:val="1B9231C5"/>
    <w:rsid w:val="1BAE18A7"/>
    <w:rsid w:val="1BB14302"/>
    <w:rsid w:val="1BBA2DE0"/>
    <w:rsid w:val="1BC466A7"/>
    <w:rsid w:val="1BC65E87"/>
    <w:rsid w:val="1BCE0F9D"/>
    <w:rsid w:val="1BE136C9"/>
    <w:rsid w:val="1BE83AC4"/>
    <w:rsid w:val="1BEE66EE"/>
    <w:rsid w:val="1BF12978"/>
    <w:rsid w:val="1C182E62"/>
    <w:rsid w:val="1C1B3901"/>
    <w:rsid w:val="1C294FF9"/>
    <w:rsid w:val="1C296169"/>
    <w:rsid w:val="1C3138A1"/>
    <w:rsid w:val="1C340F0E"/>
    <w:rsid w:val="1C405C30"/>
    <w:rsid w:val="1C4A1A70"/>
    <w:rsid w:val="1C50373A"/>
    <w:rsid w:val="1C5A78FA"/>
    <w:rsid w:val="1C5F0BA1"/>
    <w:rsid w:val="1C6E712E"/>
    <w:rsid w:val="1C7B1C92"/>
    <w:rsid w:val="1C8B3108"/>
    <w:rsid w:val="1C961AB5"/>
    <w:rsid w:val="1CB95F08"/>
    <w:rsid w:val="1CBA4001"/>
    <w:rsid w:val="1CC153FE"/>
    <w:rsid w:val="1CD84247"/>
    <w:rsid w:val="1CE03C2B"/>
    <w:rsid w:val="1D11447C"/>
    <w:rsid w:val="1D1F4F82"/>
    <w:rsid w:val="1D3C35D7"/>
    <w:rsid w:val="1D3C7E89"/>
    <w:rsid w:val="1D581489"/>
    <w:rsid w:val="1D582060"/>
    <w:rsid w:val="1D61678A"/>
    <w:rsid w:val="1D6864B5"/>
    <w:rsid w:val="1D8130A9"/>
    <w:rsid w:val="1D830B79"/>
    <w:rsid w:val="1D914288"/>
    <w:rsid w:val="1D9E300B"/>
    <w:rsid w:val="1DA75838"/>
    <w:rsid w:val="1DB35793"/>
    <w:rsid w:val="1DB5677A"/>
    <w:rsid w:val="1DB65465"/>
    <w:rsid w:val="1DBC3A09"/>
    <w:rsid w:val="1DD25B21"/>
    <w:rsid w:val="1DDD1FE1"/>
    <w:rsid w:val="1DDD7A3A"/>
    <w:rsid w:val="1DE71DF5"/>
    <w:rsid w:val="1DEC0EC6"/>
    <w:rsid w:val="1DF93D42"/>
    <w:rsid w:val="1E210099"/>
    <w:rsid w:val="1E31278D"/>
    <w:rsid w:val="1E3B0826"/>
    <w:rsid w:val="1E3E2693"/>
    <w:rsid w:val="1E40548E"/>
    <w:rsid w:val="1E4A19AF"/>
    <w:rsid w:val="1E5A579C"/>
    <w:rsid w:val="1E5B2AF2"/>
    <w:rsid w:val="1E7223AB"/>
    <w:rsid w:val="1E7A3AEF"/>
    <w:rsid w:val="1E7F376F"/>
    <w:rsid w:val="1E874C28"/>
    <w:rsid w:val="1E8F3078"/>
    <w:rsid w:val="1EB14A2F"/>
    <w:rsid w:val="1EB3177A"/>
    <w:rsid w:val="1EB56858"/>
    <w:rsid w:val="1EC705C4"/>
    <w:rsid w:val="1EC83B25"/>
    <w:rsid w:val="1ECD4C36"/>
    <w:rsid w:val="1ED97BDC"/>
    <w:rsid w:val="1EE5351D"/>
    <w:rsid w:val="1EE6230A"/>
    <w:rsid w:val="1EF8692C"/>
    <w:rsid w:val="1EFB70AD"/>
    <w:rsid w:val="1F02433E"/>
    <w:rsid w:val="1F085B17"/>
    <w:rsid w:val="1F1B6231"/>
    <w:rsid w:val="1F2545A0"/>
    <w:rsid w:val="1F555053"/>
    <w:rsid w:val="1F5B41C5"/>
    <w:rsid w:val="1F5B522B"/>
    <w:rsid w:val="1F5F7348"/>
    <w:rsid w:val="1F602B95"/>
    <w:rsid w:val="1F6034DA"/>
    <w:rsid w:val="1F610464"/>
    <w:rsid w:val="1F6608F6"/>
    <w:rsid w:val="1F6B516B"/>
    <w:rsid w:val="1F720E6E"/>
    <w:rsid w:val="1F737DA7"/>
    <w:rsid w:val="1F914072"/>
    <w:rsid w:val="1F974D47"/>
    <w:rsid w:val="1F9F7601"/>
    <w:rsid w:val="1FA63A12"/>
    <w:rsid w:val="1FA75B53"/>
    <w:rsid w:val="1FAA0518"/>
    <w:rsid w:val="1FAD7813"/>
    <w:rsid w:val="1FB75308"/>
    <w:rsid w:val="1FC97374"/>
    <w:rsid w:val="1FD54DF4"/>
    <w:rsid w:val="1FDF676A"/>
    <w:rsid w:val="1FF110DC"/>
    <w:rsid w:val="1FFE6231"/>
    <w:rsid w:val="1FFF1113"/>
    <w:rsid w:val="200107D5"/>
    <w:rsid w:val="20052B5D"/>
    <w:rsid w:val="20094DEA"/>
    <w:rsid w:val="200C5992"/>
    <w:rsid w:val="200E4BAF"/>
    <w:rsid w:val="200F3C1D"/>
    <w:rsid w:val="201620B4"/>
    <w:rsid w:val="202B68AE"/>
    <w:rsid w:val="202F793E"/>
    <w:rsid w:val="203D3166"/>
    <w:rsid w:val="20404305"/>
    <w:rsid w:val="20481907"/>
    <w:rsid w:val="206036D4"/>
    <w:rsid w:val="2064115A"/>
    <w:rsid w:val="20660343"/>
    <w:rsid w:val="206870D0"/>
    <w:rsid w:val="206E103C"/>
    <w:rsid w:val="207634AF"/>
    <w:rsid w:val="20824104"/>
    <w:rsid w:val="208B6F33"/>
    <w:rsid w:val="20904241"/>
    <w:rsid w:val="20923102"/>
    <w:rsid w:val="209A12F6"/>
    <w:rsid w:val="20A5542D"/>
    <w:rsid w:val="20AA40A0"/>
    <w:rsid w:val="20AE7E22"/>
    <w:rsid w:val="20AF6A38"/>
    <w:rsid w:val="20BD1C65"/>
    <w:rsid w:val="20CC5370"/>
    <w:rsid w:val="20CE7CBB"/>
    <w:rsid w:val="20D61ED3"/>
    <w:rsid w:val="20D66C4C"/>
    <w:rsid w:val="20D85477"/>
    <w:rsid w:val="210D463D"/>
    <w:rsid w:val="2122497B"/>
    <w:rsid w:val="212562F5"/>
    <w:rsid w:val="21382F57"/>
    <w:rsid w:val="213D164C"/>
    <w:rsid w:val="21483DCB"/>
    <w:rsid w:val="214E48EE"/>
    <w:rsid w:val="214F31D6"/>
    <w:rsid w:val="21520506"/>
    <w:rsid w:val="215971DB"/>
    <w:rsid w:val="216840B7"/>
    <w:rsid w:val="21707ABA"/>
    <w:rsid w:val="217C7FFF"/>
    <w:rsid w:val="217D6F5B"/>
    <w:rsid w:val="217F7DE1"/>
    <w:rsid w:val="218C712D"/>
    <w:rsid w:val="21916B09"/>
    <w:rsid w:val="219433BE"/>
    <w:rsid w:val="219B42AE"/>
    <w:rsid w:val="219F4DC2"/>
    <w:rsid w:val="21A6323A"/>
    <w:rsid w:val="21B8627A"/>
    <w:rsid w:val="21DC1077"/>
    <w:rsid w:val="21E500BF"/>
    <w:rsid w:val="21F46DD7"/>
    <w:rsid w:val="21FE34D3"/>
    <w:rsid w:val="22035690"/>
    <w:rsid w:val="220C197E"/>
    <w:rsid w:val="22102FC3"/>
    <w:rsid w:val="22106435"/>
    <w:rsid w:val="2211058E"/>
    <w:rsid w:val="2212793C"/>
    <w:rsid w:val="222446A3"/>
    <w:rsid w:val="22263305"/>
    <w:rsid w:val="22267251"/>
    <w:rsid w:val="222E082F"/>
    <w:rsid w:val="224A3888"/>
    <w:rsid w:val="2258018F"/>
    <w:rsid w:val="2269387C"/>
    <w:rsid w:val="226C7BAC"/>
    <w:rsid w:val="227A58F7"/>
    <w:rsid w:val="22834CF1"/>
    <w:rsid w:val="228F4F8F"/>
    <w:rsid w:val="229A773C"/>
    <w:rsid w:val="229C02AB"/>
    <w:rsid w:val="229C6E40"/>
    <w:rsid w:val="229F0037"/>
    <w:rsid w:val="22A44330"/>
    <w:rsid w:val="22A77209"/>
    <w:rsid w:val="22B26378"/>
    <w:rsid w:val="22B649DD"/>
    <w:rsid w:val="22B83BBC"/>
    <w:rsid w:val="22C2087A"/>
    <w:rsid w:val="22C361E4"/>
    <w:rsid w:val="22CF45DB"/>
    <w:rsid w:val="22D07091"/>
    <w:rsid w:val="22D864C2"/>
    <w:rsid w:val="22DA2416"/>
    <w:rsid w:val="22DB1E07"/>
    <w:rsid w:val="22DF69C6"/>
    <w:rsid w:val="22E6700F"/>
    <w:rsid w:val="22EE6314"/>
    <w:rsid w:val="22F70412"/>
    <w:rsid w:val="22F874E8"/>
    <w:rsid w:val="22FC4DA6"/>
    <w:rsid w:val="22FD427B"/>
    <w:rsid w:val="230612A7"/>
    <w:rsid w:val="230F4FB3"/>
    <w:rsid w:val="2315741F"/>
    <w:rsid w:val="232668D5"/>
    <w:rsid w:val="232846F1"/>
    <w:rsid w:val="232A266D"/>
    <w:rsid w:val="232C327F"/>
    <w:rsid w:val="23384757"/>
    <w:rsid w:val="233B6037"/>
    <w:rsid w:val="23462716"/>
    <w:rsid w:val="234E1D95"/>
    <w:rsid w:val="234E7067"/>
    <w:rsid w:val="23550AD0"/>
    <w:rsid w:val="23577E5C"/>
    <w:rsid w:val="235A168E"/>
    <w:rsid w:val="235B0632"/>
    <w:rsid w:val="235F6585"/>
    <w:rsid w:val="23881144"/>
    <w:rsid w:val="2394513F"/>
    <w:rsid w:val="23A4041D"/>
    <w:rsid w:val="23A858D7"/>
    <w:rsid w:val="23AA29E9"/>
    <w:rsid w:val="23B271DC"/>
    <w:rsid w:val="23B742F4"/>
    <w:rsid w:val="23B9450B"/>
    <w:rsid w:val="23BC0507"/>
    <w:rsid w:val="23CB21DA"/>
    <w:rsid w:val="23DB5B4C"/>
    <w:rsid w:val="23DD1F6C"/>
    <w:rsid w:val="23E36BEE"/>
    <w:rsid w:val="240437AA"/>
    <w:rsid w:val="240C2B3A"/>
    <w:rsid w:val="240D2A9C"/>
    <w:rsid w:val="24210E4E"/>
    <w:rsid w:val="24244392"/>
    <w:rsid w:val="242A3B35"/>
    <w:rsid w:val="242C18C4"/>
    <w:rsid w:val="242C213A"/>
    <w:rsid w:val="2437334A"/>
    <w:rsid w:val="245F17EC"/>
    <w:rsid w:val="24624B37"/>
    <w:rsid w:val="24625EA0"/>
    <w:rsid w:val="246E68E8"/>
    <w:rsid w:val="24757E34"/>
    <w:rsid w:val="24762FE9"/>
    <w:rsid w:val="24895713"/>
    <w:rsid w:val="24A0399F"/>
    <w:rsid w:val="24B876B2"/>
    <w:rsid w:val="24B92775"/>
    <w:rsid w:val="24CD287B"/>
    <w:rsid w:val="24E77349"/>
    <w:rsid w:val="24E821FC"/>
    <w:rsid w:val="24ED0E94"/>
    <w:rsid w:val="24F554E6"/>
    <w:rsid w:val="25033912"/>
    <w:rsid w:val="2508119A"/>
    <w:rsid w:val="25090523"/>
    <w:rsid w:val="250A7D5C"/>
    <w:rsid w:val="251746F0"/>
    <w:rsid w:val="253F2264"/>
    <w:rsid w:val="2541397E"/>
    <w:rsid w:val="254B40B2"/>
    <w:rsid w:val="254D335F"/>
    <w:rsid w:val="255346CB"/>
    <w:rsid w:val="25712EAE"/>
    <w:rsid w:val="25842393"/>
    <w:rsid w:val="25847B33"/>
    <w:rsid w:val="259A122B"/>
    <w:rsid w:val="25A179C3"/>
    <w:rsid w:val="25A23B72"/>
    <w:rsid w:val="25B33FA7"/>
    <w:rsid w:val="25BD3CA6"/>
    <w:rsid w:val="25BF3326"/>
    <w:rsid w:val="25BF627F"/>
    <w:rsid w:val="25C766C8"/>
    <w:rsid w:val="25D37304"/>
    <w:rsid w:val="25DC5E42"/>
    <w:rsid w:val="25EE750F"/>
    <w:rsid w:val="25F87686"/>
    <w:rsid w:val="26023902"/>
    <w:rsid w:val="26084AA7"/>
    <w:rsid w:val="260A6611"/>
    <w:rsid w:val="260C4ED7"/>
    <w:rsid w:val="260F58DC"/>
    <w:rsid w:val="26166636"/>
    <w:rsid w:val="2617264B"/>
    <w:rsid w:val="262420A3"/>
    <w:rsid w:val="262C6927"/>
    <w:rsid w:val="26407842"/>
    <w:rsid w:val="264D2600"/>
    <w:rsid w:val="264F56B1"/>
    <w:rsid w:val="267407F9"/>
    <w:rsid w:val="267B0D13"/>
    <w:rsid w:val="26916F1C"/>
    <w:rsid w:val="26A1465B"/>
    <w:rsid w:val="26A717FF"/>
    <w:rsid w:val="26A772A7"/>
    <w:rsid w:val="26AE7FF0"/>
    <w:rsid w:val="26B171B9"/>
    <w:rsid w:val="26B86B93"/>
    <w:rsid w:val="26BA2A88"/>
    <w:rsid w:val="26C15944"/>
    <w:rsid w:val="26C22426"/>
    <w:rsid w:val="27036A48"/>
    <w:rsid w:val="270812F9"/>
    <w:rsid w:val="27120152"/>
    <w:rsid w:val="273F4B78"/>
    <w:rsid w:val="27410905"/>
    <w:rsid w:val="275F7EF3"/>
    <w:rsid w:val="2764097C"/>
    <w:rsid w:val="27767961"/>
    <w:rsid w:val="278542B4"/>
    <w:rsid w:val="279069C1"/>
    <w:rsid w:val="27A66474"/>
    <w:rsid w:val="27BF513F"/>
    <w:rsid w:val="27CC091C"/>
    <w:rsid w:val="27E67A43"/>
    <w:rsid w:val="27FA15F4"/>
    <w:rsid w:val="27FC19AB"/>
    <w:rsid w:val="27FD7D1A"/>
    <w:rsid w:val="28187989"/>
    <w:rsid w:val="282B5E5B"/>
    <w:rsid w:val="28376DB3"/>
    <w:rsid w:val="28441B85"/>
    <w:rsid w:val="28445BA3"/>
    <w:rsid w:val="28572FF4"/>
    <w:rsid w:val="2861534B"/>
    <w:rsid w:val="286921AF"/>
    <w:rsid w:val="28776D26"/>
    <w:rsid w:val="287953AC"/>
    <w:rsid w:val="288F1621"/>
    <w:rsid w:val="289042BD"/>
    <w:rsid w:val="28940373"/>
    <w:rsid w:val="28A06628"/>
    <w:rsid w:val="28AA045C"/>
    <w:rsid w:val="28BD5251"/>
    <w:rsid w:val="28D01274"/>
    <w:rsid w:val="28D92391"/>
    <w:rsid w:val="28E901C4"/>
    <w:rsid w:val="28F60BE9"/>
    <w:rsid w:val="29040AEF"/>
    <w:rsid w:val="291717A7"/>
    <w:rsid w:val="2917705B"/>
    <w:rsid w:val="291974D7"/>
    <w:rsid w:val="29326788"/>
    <w:rsid w:val="29357C71"/>
    <w:rsid w:val="293E43CA"/>
    <w:rsid w:val="29433C9E"/>
    <w:rsid w:val="29753B56"/>
    <w:rsid w:val="2979190F"/>
    <w:rsid w:val="2980065D"/>
    <w:rsid w:val="2982372F"/>
    <w:rsid w:val="29862F22"/>
    <w:rsid w:val="29A2287A"/>
    <w:rsid w:val="29A95FD6"/>
    <w:rsid w:val="29B26CBD"/>
    <w:rsid w:val="29B915F2"/>
    <w:rsid w:val="29BF65D9"/>
    <w:rsid w:val="29C60BDD"/>
    <w:rsid w:val="29EF1F39"/>
    <w:rsid w:val="29FD49E7"/>
    <w:rsid w:val="29FD5C67"/>
    <w:rsid w:val="2A205C5E"/>
    <w:rsid w:val="2A331DF3"/>
    <w:rsid w:val="2A3335E3"/>
    <w:rsid w:val="2A334528"/>
    <w:rsid w:val="2A3415B0"/>
    <w:rsid w:val="2A366446"/>
    <w:rsid w:val="2A492C82"/>
    <w:rsid w:val="2A4D00D1"/>
    <w:rsid w:val="2A5C4D90"/>
    <w:rsid w:val="2A6D366D"/>
    <w:rsid w:val="2A715FD6"/>
    <w:rsid w:val="2A7C0B09"/>
    <w:rsid w:val="2A836E98"/>
    <w:rsid w:val="2A8B3817"/>
    <w:rsid w:val="2A8F385D"/>
    <w:rsid w:val="2A9034B4"/>
    <w:rsid w:val="2AA605A4"/>
    <w:rsid w:val="2AA60DD9"/>
    <w:rsid w:val="2AB33F87"/>
    <w:rsid w:val="2AC140B6"/>
    <w:rsid w:val="2ACD0B36"/>
    <w:rsid w:val="2AD111FD"/>
    <w:rsid w:val="2AE058FD"/>
    <w:rsid w:val="2B034328"/>
    <w:rsid w:val="2B052E66"/>
    <w:rsid w:val="2B057B58"/>
    <w:rsid w:val="2B0C6254"/>
    <w:rsid w:val="2B150EBA"/>
    <w:rsid w:val="2B1976A1"/>
    <w:rsid w:val="2B2E3CA3"/>
    <w:rsid w:val="2B507EB6"/>
    <w:rsid w:val="2B5D556F"/>
    <w:rsid w:val="2B5F6EA6"/>
    <w:rsid w:val="2B692A79"/>
    <w:rsid w:val="2B7208B0"/>
    <w:rsid w:val="2B723083"/>
    <w:rsid w:val="2B761F1B"/>
    <w:rsid w:val="2B9F33B5"/>
    <w:rsid w:val="2BB92997"/>
    <w:rsid w:val="2BC02C71"/>
    <w:rsid w:val="2BD6261E"/>
    <w:rsid w:val="2BDE15EE"/>
    <w:rsid w:val="2BE0479E"/>
    <w:rsid w:val="2BF60E02"/>
    <w:rsid w:val="2C0C40B6"/>
    <w:rsid w:val="2C0D60C4"/>
    <w:rsid w:val="2C134D43"/>
    <w:rsid w:val="2C221352"/>
    <w:rsid w:val="2C230F12"/>
    <w:rsid w:val="2C340552"/>
    <w:rsid w:val="2C3A3A18"/>
    <w:rsid w:val="2C406671"/>
    <w:rsid w:val="2C437678"/>
    <w:rsid w:val="2C5F7ED0"/>
    <w:rsid w:val="2C680D68"/>
    <w:rsid w:val="2C701C82"/>
    <w:rsid w:val="2C770FA3"/>
    <w:rsid w:val="2C7929C9"/>
    <w:rsid w:val="2C7A2CDC"/>
    <w:rsid w:val="2C812163"/>
    <w:rsid w:val="2C8C4DA7"/>
    <w:rsid w:val="2C940967"/>
    <w:rsid w:val="2CA3250F"/>
    <w:rsid w:val="2CA83BFD"/>
    <w:rsid w:val="2CA942F5"/>
    <w:rsid w:val="2CB172AB"/>
    <w:rsid w:val="2CB5245E"/>
    <w:rsid w:val="2CB97010"/>
    <w:rsid w:val="2CCC61DC"/>
    <w:rsid w:val="2CE30F22"/>
    <w:rsid w:val="2CE460FF"/>
    <w:rsid w:val="2CFD1EAE"/>
    <w:rsid w:val="2CFF2CF1"/>
    <w:rsid w:val="2D0020FD"/>
    <w:rsid w:val="2D004449"/>
    <w:rsid w:val="2D0061E3"/>
    <w:rsid w:val="2D040A3A"/>
    <w:rsid w:val="2D1B6979"/>
    <w:rsid w:val="2D295C08"/>
    <w:rsid w:val="2D3065F6"/>
    <w:rsid w:val="2D3E159C"/>
    <w:rsid w:val="2D454F76"/>
    <w:rsid w:val="2D5E5ACD"/>
    <w:rsid w:val="2D664E53"/>
    <w:rsid w:val="2D764C10"/>
    <w:rsid w:val="2D7A291E"/>
    <w:rsid w:val="2D7A5B83"/>
    <w:rsid w:val="2D7A691B"/>
    <w:rsid w:val="2D7E6051"/>
    <w:rsid w:val="2D8662AB"/>
    <w:rsid w:val="2D87369C"/>
    <w:rsid w:val="2D9321E6"/>
    <w:rsid w:val="2D9D3CD6"/>
    <w:rsid w:val="2DAB070C"/>
    <w:rsid w:val="2DB81BCA"/>
    <w:rsid w:val="2DBA421D"/>
    <w:rsid w:val="2DBE5AC1"/>
    <w:rsid w:val="2DC928E9"/>
    <w:rsid w:val="2DCA68D8"/>
    <w:rsid w:val="2DCB4211"/>
    <w:rsid w:val="2DD123D5"/>
    <w:rsid w:val="2DFF65A7"/>
    <w:rsid w:val="2E007074"/>
    <w:rsid w:val="2E14172E"/>
    <w:rsid w:val="2E156C84"/>
    <w:rsid w:val="2E1F458A"/>
    <w:rsid w:val="2E344DAF"/>
    <w:rsid w:val="2E3933DD"/>
    <w:rsid w:val="2E542892"/>
    <w:rsid w:val="2E5F768E"/>
    <w:rsid w:val="2E783A21"/>
    <w:rsid w:val="2E7C5CD1"/>
    <w:rsid w:val="2E827222"/>
    <w:rsid w:val="2E881839"/>
    <w:rsid w:val="2E936895"/>
    <w:rsid w:val="2E9C1619"/>
    <w:rsid w:val="2E9D1DE6"/>
    <w:rsid w:val="2EA3470F"/>
    <w:rsid w:val="2EA72D69"/>
    <w:rsid w:val="2EA90574"/>
    <w:rsid w:val="2EA96D06"/>
    <w:rsid w:val="2EB948EE"/>
    <w:rsid w:val="2EC767B9"/>
    <w:rsid w:val="2ECE30AA"/>
    <w:rsid w:val="2EDE7E92"/>
    <w:rsid w:val="2EDF2CF0"/>
    <w:rsid w:val="2EE32667"/>
    <w:rsid w:val="2EE70C2A"/>
    <w:rsid w:val="2EFE24FC"/>
    <w:rsid w:val="2F0B230D"/>
    <w:rsid w:val="2F1831B2"/>
    <w:rsid w:val="2F1D1825"/>
    <w:rsid w:val="2F1F6148"/>
    <w:rsid w:val="2F397ECA"/>
    <w:rsid w:val="2F4C7A7D"/>
    <w:rsid w:val="2F622F67"/>
    <w:rsid w:val="2F624BBD"/>
    <w:rsid w:val="2F77336C"/>
    <w:rsid w:val="2F831B61"/>
    <w:rsid w:val="2F85458D"/>
    <w:rsid w:val="2F8C627E"/>
    <w:rsid w:val="2F9E6F42"/>
    <w:rsid w:val="2FA86799"/>
    <w:rsid w:val="2FAA023A"/>
    <w:rsid w:val="2FBB3BF3"/>
    <w:rsid w:val="2FC13EE7"/>
    <w:rsid w:val="2FC65893"/>
    <w:rsid w:val="2FCE0B3F"/>
    <w:rsid w:val="2FDB3DFA"/>
    <w:rsid w:val="2FDB53C0"/>
    <w:rsid w:val="2FDD1EC2"/>
    <w:rsid w:val="2FDE5BC7"/>
    <w:rsid w:val="2FDF0645"/>
    <w:rsid w:val="2FE17991"/>
    <w:rsid w:val="2FE779E3"/>
    <w:rsid w:val="2FED5A57"/>
    <w:rsid w:val="300A7C9C"/>
    <w:rsid w:val="300B61F3"/>
    <w:rsid w:val="301256DD"/>
    <w:rsid w:val="30166435"/>
    <w:rsid w:val="30192227"/>
    <w:rsid w:val="301F4F73"/>
    <w:rsid w:val="3028126B"/>
    <w:rsid w:val="302F1D36"/>
    <w:rsid w:val="30325164"/>
    <w:rsid w:val="303B3444"/>
    <w:rsid w:val="304159E4"/>
    <w:rsid w:val="30461251"/>
    <w:rsid w:val="304F3F56"/>
    <w:rsid w:val="305E6FBC"/>
    <w:rsid w:val="30602CE0"/>
    <w:rsid w:val="30622D1F"/>
    <w:rsid w:val="306E0113"/>
    <w:rsid w:val="3071398E"/>
    <w:rsid w:val="307D42E1"/>
    <w:rsid w:val="307D6BEE"/>
    <w:rsid w:val="30826F45"/>
    <w:rsid w:val="308512FF"/>
    <w:rsid w:val="30904BC4"/>
    <w:rsid w:val="30962223"/>
    <w:rsid w:val="309F66E8"/>
    <w:rsid w:val="30A208D6"/>
    <w:rsid w:val="30A371B5"/>
    <w:rsid w:val="30A820C2"/>
    <w:rsid w:val="30AD40B6"/>
    <w:rsid w:val="30B02ECD"/>
    <w:rsid w:val="30BA2D60"/>
    <w:rsid w:val="30C97C89"/>
    <w:rsid w:val="30D0747B"/>
    <w:rsid w:val="30DA06F5"/>
    <w:rsid w:val="30DA2946"/>
    <w:rsid w:val="30EA53CF"/>
    <w:rsid w:val="30F40391"/>
    <w:rsid w:val="31000E5F"/>
    <w:rsid w:val="310E2D17"/>
    <w:rsid w:val="311901A8"/>
    <w:rsid w:val="312A43CD"/>
    <w:rsid w:val="312C3581"/>
    <w:rsid w:val="31356D01"/>
    <w:rsid w:val="313D44DC"/>
    <w:rsid w:val="31500EB9"/>
    <w:rsid w:val="3164256F"/>
    <w:rsid w:val="316C1AF9"/>
    <w:rsid w:val="316E5904"/>
    <w:rsid w:val="31744959"/>
    <w:rsid w:val="3177487A"/>
    <w:rsid w:val="317B27EE"/>
    <w:rsid w:val="31820ECF"/>
    <w:rsid w:val="31890D85"/>
    <w:rsid w:val="31941E22"/>
    <w:rsid w:val="319F1702"/>
    <w:rsid w:val="31CD4724"/>
    <w:rsid w:val="31D04565"/>
    <w:rsid w:val="31D60522"/>
    <w:rsid w:val="31DC5E9C"/>
    <w:rsid w:val="31E06BCA"/>
    <w:rsid w:val="31E37F93"/>
    <w:rsid w:val="31EB3F3D"/>
    <w:rsid w:val="31F816AF"/>
    <w:rsid w:val="32083CCE"/>
    <w:rsid w:val="32157EE6"/>
    <w:rsid w:val="322354C0"/>
    <w:rsid w:val="322B2CE8"/>
    <w:rsid w:val="323139FD"/>
    <w:rsid w:val="323B5551"/>
    <w:rsid w:val="32403CD5"/>
    <w:rsid w:val="32484430"/>
    <w:rsid w:val="3253175E"/>
    <w:rsid w:val="325A50D2"/>
    <w:rsid w:val="326B0434"/>
    <w:rsid w:val="327E1E9E"/>
    <w:rsid w:val="327E2E7C"/>
    <w:rsid w:val="328B180D"/>
    <w:rsid w:val="32A14C53"/>
    <w:rsid w:val="32B87A47"/>
    <w:rsid w:val="32BA27AC"/>
    <w:rsid w:val="32D3172E"/>
    <w:rsid w:val="32E3742A"/>
    <w:rsid w:val="32F24B3E"/>
    <w:rsid w:val="32F4036A"/>
    <w:rsid w:val="32F905BC"/>
    <w:rsid w:val="330D10BF"/>
    <w:rsid w:val="33273C28"/>
    <w:rsid w:val="33292801"/>
    <w:rsid w:val="332C1869"/>
    <w:rsid w:val="33357C0F"/>
    <w:rsid w:val="334A484C"/>
    <w:rsid w:val="334B2CD9"/>
    <w:rsid w:val="334F39D5"/>
    <w:rsid w:val="33503CCC"/>
    <w:rsid w:val="335C6117"/>
    <w:rsid w:val="336026F6"/>
    <w:rsid w:val="33667930"/>
    <w:rsid w:val="336C29C5"/>
    <w:rsid w:val="33721AC2"/>
    <w:rsid w:val="33760000"/>
    <w:rsid w:val="337D67F0"/>
    <w:rsid w:val="338E2C59"/>
    <w:rsid w:val="339031A2"/>
    <w:rsid w:val="339F1ED0"/>
    <w:rsid w:val="33AB50A9"/>
    <w:rsid w:val="33B212E1"/>
    <w:rsid w:val="33B5385B"/>
    <w:rsid w:val="33B817BD"/>
    <w:rsid w:val="33C83B71"/>
    <w:rsid w:val="33C95FB0"/>
    <w:rsid w:val="33CE7476"/>
    <w:rsid w:val="33CF7D7D"/>
    <w:rsid w:val="33DB585B"/>
    <w:rsid w:val="33DD6C96"/>
    <w:rsid w:val="33E71C0E"/>
    <w:rsid w:val="33EC63F3"/>
    <w:rsid w:val="33FB3502"/>
    <w:rsid w:val="33FC0C35"/>
    <w:rsid w:val="33FE3CBB"/>
    <w:rsid w:val="34034EE0"/>
    <w:rsid w:val="34115587"/>
    <w:rsid w:val="341C751F"/>
    <w:rsid w:val="342122F5"/>
    <w:rsid w:val="342343BE"/>
    <w:rsid w:val="3427000D"/>
    <w:rsid w:val="342F7A89"/>
    <w:rsid w:val="34516404"/>
    <w:rsid w:val="345536BE"/>
    <w:rsid w:val="346D289C"/>
    <w:rsid w:val="34746954"/>
    <w:rsid w:val="348262E8"/>
    <w:rsid w:val="34852DFB"/>
    <w:rsid w:val="34870FF3"/>
    <w:rsid w:val="349C7F9E"/>
    <w:rsid w:val="34A26D56"/>
    <w:rsid w:val="34AA308A"/>
    <w:rsid w:val="34AE3021"/>
    <w:rsid w:val="34B5369D"/>
    <w:rsid w:val="34BB131C"/>
    <w:rsid w:val="34C23927"/>
    <w:rsid w:val="34D74524"/>
    <w:rsid w:val="34E45FF4"/>
    <w:rsid w:val="34EF21BA"/>
    <w:rsid w:val="34FB21EC"/>
    <w:rsid w:val="35084118"/>
    <w:rsid w:val="351509F4"/>
    <w:rsid w:val="35255498"/>
    <w:rsid w:val="35262C3A"/>
    <w:rsid w:val="352B6064"/>
    <w:rsid w:val="353266FE"/>
    <w:rsid w:val="355154B2"/>
    <w:rsid w:val="355B39D5"/>
    <w:rsid w:val="356A72E6"/>
    <w:rsid w:val="357333A0"/>
    <w:rsid w:val="358C2E02"/>
    <w:rsid w:val="359274C2"/>
    <w:rsid w:val="359C682F"/>
    <w:rsid w:val="359E2F25"/>
    <w:rsid w:val="359E49E9"/>
    <w:rsid w:val="35AC7D9F"/>
    <w:rsid w:val="35C41F10"/>
    <w:rsid w:val="35C743CC"/>
    <w:rsid w:val="35CC2E55"/>
    <w:rsid w:val="35D25FBE"/>
    <w:rsid w:val="35E20F81"/>
    <w:rsid w:val="35F257DC"/>
    <w:rsid w:val="35F52853"/>
    <w:rsid w:val="35F80C3B"/>
    <w:rsid w:val="3602558A"/>
    <w:rsid w:val="36036E4C"/>
    <w:rsid w:val="360646D4"/>
    <w:rsid w:val="3609739D"/>
    <w:rsid w:val="360F2A66"/>
    <w:rsid w:val="36177C38"/>
    <w:rsid w:val="363A4100"/>
    <w:rsid w:val="36410A3A"/>
    <w:rsid w:val="364D2060"/>
    <w:rsid w:val="364E7F63"/>
    <w:rsid w:val="364F7717"/>
    <w:rsid w:val="36611E9F"/>
    <w:rsid w:val="366A4252"/>
    <w:rsid w:val="367754DE"/>
    <w:rsid w:val="36784AF0"/>
    <w:rsid w:val="36900D69"/>
    <w:rsid w:val="369236D1"/>
    <w:rsid w:val="36A121B3"/>
    <w:rsid w:val="36C64BF6"/>
    <w:rsid w:val="36D72FA9"/>
    <w:rsid w:val="36DD1115"/>
    <w:rsid w:val="36F22027"/>
    <w:rsid w:val="36FA4156"/>
    <w:rsid w:val="37013427"/>
    <w:rsid w:val="370653E7"/>
    <w:rsid w:val="370E3984"/>
    <w:rsid w:val="372B7942"/>
    <w:rsid w:val="373B505A"/>
    <w:rsid w:val="374F2F07"/>
    <w:rsid w:val="3750792F"/>
    <w:rsid w:val="375463DB"/>
    <w:rsid w:val="375F7232"/>
    <w:rsid w:val="37625982"/>
    <w:rsid w:val="37671578"/>
    <w:rsid w:val="3768699A"/>
    <w:rsid w:val="379B76DA"/>
    <w:rsid w:val="37A807C2"/>
    <w:rsid w:val="37BE4787"/>
    <w:rsid w:val="37C83999"/>
    <w:rsid w:val="37D72D05"/>
    <w:rsid w:val="37DF41BC"/>
    <w:rsid w:val="37E21686"/>
    <w:rsid w:val="37EA38EC"/>
    <w:rsid w:val="37F42AB8"/>
    <w:rsid w:val="37FB6790"/>
    <w:rsid w:val="37FD4445"/>
    <w:rsid w:val="380517DC"/>
    <w:rsid w:val="380F28F7"/>
    <w:rsid w:val="381A4EA7"/>
    <w:rsid w:val="38252598"/>
    <w:rsid w:val="382F654A"/>
    <w:rsid w:val="383047E3"/>
    <w:rsid w:val="38350332"/>
    <w:rsid w:val="383970A7"/>
    <w:rsid w:val="38495504"/>
    <w:rsid w:val="384E3BBB"/>
    <w:rsid w:val="384F7874"/>
    <w:rsid w:val="38650C1B"/>
    <w:rsid w:val="38663BD3"/>
    <w:rsid w:val="38982766"/>
    <w:rsid w:val="38991B97"/>
    <w:rsid w:val="38A07B54"/>
    <w:rsid w:val="38AC37B6"/>
    <w:rsid w:val="38AC6A20"/>
    <w:rsid w:val="38B5657F"/>
    <w:rsid w:val="38B87CF2"/>
    <w:rsid w:val="38C72455"/>
    <w:rsid w:val="38CA43BA"/>
    <w:rsid w:val="38CC4BED"/>
    <w:rsid w:val="38DC2F57"/>
    <w:rsid w:val="38F95415"/>
    <w:rsid w:val="390412D8"/>
    <w:rsid w:val="390C505F"/>
    <w:rsid w:val="392017C0"/>
    <w:rsid w:val="39252B76"/>
    <w:rsid w:val="392A6D19"/>
    <w:rsid w:val="392C4D9D"/>
    <w:rsid w:val="392E6F43"/>
    <w:rsid w:val="392F6CF4"/>
    <w:rsid w:val="393B3F83"/>
    <w:rsid w:val="393C0FAA"/>
    <w:rsid w:val="394D69CA"/>
    <w:rsid w:val="394F3CCB"/>
    <w:rsid w:val="3952140A"/>
    <w:rsid w:val="39772945"/>
    <w:rsid w:val="397A1C59"/>
    <w:rsid w:val="397F6E8D"/>
    <w:rsid w:val="398465BA"/>
    <w:rsid w:val="399B7825"/>
    <w:rsid w:val="399E725D"/>
    <w:rsid w:val="39A209C1"/>
    <w:rsid w:val="39A80289"/>
    <w:rsid w:val="39AD6790"/>
    <w:rsid w:val="39C33FAD"/>
    <w:rsid w:val="39C84866"/>
    <w:rsid w:val="39C86214"/>
    <w:rsid w:val="39D252AE"/>
    <w:rsid w:val="39D26619"/>
    <w:rsid w:val="39E25290"/>
    <w:rsid w:val="39E276D4"/>
    <w:rsid w:val="39E93BC2"/>
    <w:rsid w:val="39F8422A"/>
    <w:rsid w:val="39F91CCB"/>
    <w:rsid w:val="3A04454A"/>
    <w:rsid w:val="3A0E457E"/>
    <w:rsid w:val="3A3D6D40"/>
    <w:rsid w:val="3A4112DA"/>
    <w:rsid w:val="3A462802"/>
    <w:rsid w:val="3A485C20"/>
    <w:rsid w:val="3A4A4CC7"/>
    <w:rsid w:val="3A60703D"/>
    <w:rsid w:val="3A6C2289"/>
    <w:rsid w:val="3A6F5A8F"/>
    <w:rsid w:val="3A6F6FB5"/>
    <w:rsid w:val="3A766D32"/>
    <w:rsid w:val="3A872AE7"/>
    <w:rsid w:val="3A8D6CCD"/>
    <w:rsid w:val="3A955CCA"/>
    <w:rsid w:val="3A9B2460"/>
    <w:rsid w:val="3A9B448D"/>
    <w:rsid w:val="3AA62464"/>
    <w:rsid w:val="3AB45192"/>
    <w:rsid w:val="3AB61DD5"/>
    <w:rsid w:val="3AC60DC7"/>
    <w:rsid w:val="3AC97FAA"/>
    <w:rsid w:val="3ACB4EA8"/>
    <w:rsid w:val="3ACF35EC"/>
    <w:rsid w:val="3AD606E4"/>
    <w:rsid w:val="3AE80E8E"/>
    <w:rsid w:val="3AEA2742"/>
    <w:rsid w:val="3AFD6137"/>
    <w:rsid w:val="3AFF52EB"/>
    <w:rsid w:val="3B0376FA"/>
    <w:rsid w:val="3B05212B"/>
    <w:rsid w:val="3B0D52B2"/>
    <w:rsid w:val="3B0E413D"/>
    <w:rsid w:val="3B143A56"/>
    <w:rsid w:val="3B153BC7"/>
    <w:rsid w:val="3B213022"/>
    <w:rsid w:val="3B367657"/>
    <w:rsid w:val="3B380F19"/>
    <w:rsid w:val="3B410BE2"/>
    <w:rsid w:val="3B411A26"/>
    <w:rsid w:val="3B5732FB"/>
    <w:rsid w:val="3B7A0CCD"/>
    <w:rsid w:val="3B7B3476"/>
    <w:rsid w:val="3B8904A2"/>
    <w:rsid w:val="3B961BD5"/>
    <w:rsid w:val="3B9A7293"/>
    <w:rsid w:val="3BC67FA1"/>
    <w:rsid w:val="3BD24ADD"/>
    <w:rsid w:val="3BDE0AFB"/>
    <w:rsid w:val="3BDF38AF"/>
    <w:rsid w:val="3BEB1D6F"/>
    <w:rsid w:val="3C184B16"/>
    <w:rsid w:val="3C1B78A3"/>
    <w:rsid w:val="3C285D82"/>
    <w:rsid w:val="3C32053F"/>
    <w:rsid w:val="3C3E406C"/>
    <w:rsid w:val="3C4944FF"/>
    <w:rsid w:val="3C51067F"/>
    <w:rsid w:val="3C536B06"/>
    <w:rsid w:val="3C58436E"/>
    <w:rsid w:val="3C632DB5"/>
    <w:rsid w:val="3C661008"/>
    <w:rsid w:val="3C672048"/>
    <w:rsid w:val="3C6C2EB1"/>
    <w:rsid w:val="3CA9364C"/>
    <w:rsid w:val="3CB0429C"/>
    <w:rsid w:val="3CB74FF6"/>
    <w:rsid w:val="3CD72898"/>
    <w:rsid w:val="3CD741BF"/>
    <w:rsid w:val="3CE865B0"/>
    <w:rsid w:val="3CED427C"/>
    <w:rsid w:val="3CF038D6"/>
    <w:rsid w:val="3D013546"/>
    <w:rsid w:val="3D0734C9"/>
    <w:rsid w:val="3D083788"/>
    <w:rsid w:val="3D0D7049"/>
    <w:rsid w:val="3D144F76"/>
    <w:rsid w:val="3D2008A3"/>
    <w:rsid w:val="3D202664"/>
    <w:rsid w:val="3D2E2411"/>
    <w:rsid w:val="3D337B31"/>
    <w:rsid w:val="3D4B2287"/>
    <w:rsid w:val="3D4F4905"/>
    <w:rsid w:val="3D5005EB"/>
    <w:rsid w:val="3D6B700A"/>
    <w:rsid w:val="3D6C7D3F"/>
    <w:rsid w:val="3D9307B4"/>
    <w:rsid w:val="3D9F4956"/>
    <w:rsid w:val="3DAA5311"/>
    <w:rsid w:val="3DB453CA"/>
    <w:rsid w:val="3DBD041E"/>
    <w:rsid w:val="3DD35B24"/>
    <w:rsid w:val="3DDB23B0"/>
    <w:rsid w:val="3DE92591"/>
    <w:rsid w:val="3DEC3A44"/>
    <w:rsid w:val="3E1A50E1"/>
    <w:rsid w:val="3E1C7725"/>
    <w:rsid w:val="3E210582"/>
    <w:rsid w:val="3E25747C"/>
    <w:rsid w:val="3E26098F"/>
    <w:rsid w:val="3E3B04B0"/>
    <w:rsid w:val="3E3E7F7D"/>
    <w:rsid w:val="3E4D031B"/>
    <w:rsid w:val="3E4F3306"/>
    <w:rsid w:val="3E697E61"/>
    <w:rsid w:val="3E6B319E"/>
    <w:rsid w:val="3E796FBB"/>
    <w:rsid w:val="3E7D20AD"/>
    <w:rsid w:val="3E98343F"/>
    <w:rsid w:val="3EA12164"/>
    <w:rsid w:val="3EA22193"/>
    <w:rsid w:val="3EA52277"/>
    <w:rsid w:val="3EA77B3A"/>
    <w:rsid w:val="3EB37D60"/>
    <w:rsid w:val="3EB44782"/>
    <w:rsid w:val="3EBB3147"/>
    <w:rsid w:val="3EBD0BC4"/>
    <w:rsid w:val="3EBF0B79"/>
    <w:rsid w:val="3EC35584"/>
    <w:rsid w:val="3EC97CCB"/>
    <w:rsid w:val="3ECA1E61"/>
    <w:rsid w:val="3ED2230C"/>
    <w:rsid w:val="3EE27E07"/>
    <w:rsid w:val="3F0A6D15"/>
    <w:rsid w:val="3F0B3BEC"/>
    <w:rsid w:val="3F170C71"/>
    <w:rsid w:val="3F1C0B53"/>
    <w:rsid w:val="3F337FF6"/>
    <w:rsid w:val="3F394A24"/>
    <w:rsid w:val="3F4802CD"/>
    <w:rsid w:val="3F497F87"/>
    <w:rsid w:val="3F734553"/>
    <w:rsid w:val="3F822788"/>
    <w:rsid w:val="3F8C2FD9"/>
    <w:rsid w:val="3F954106"/>
    <w:rsid w:val="3F9723FF"/>
    <w:rsid w:val="3FA24D04"/>
    <w:rsid w:val="3FA45CFF"/>
    <w:rsid w:val="3FB74B6A"/>
    <w:rsid w:val="3FBE0775"/>
    <w:rsid w:val="3FC53F70"/>
    <w:rsid w:val="3FDA4009"/>
    <w:rsid w:val="3FE574EF"/>
    <w:rsid w:val="401C76D3"/>
    <w:rsid w:val="402032E6"/>
    <w:rsid w:val="402179A3"/>
    <w:rsid w:val="402D2E41"/>
    <w:rsid w:val="40330CA4"/>
    <w:rsid w:val="4042238A"/>
    <w:rsid w:val="4051781D"/>
    <w:rsid w:val="40607A57"/>
    <w:rsid w:val="40734F8E"/>
    <w:rsid w:val="40890A0A"/>
    <w:rsid w:val="408B2769"/>
    <w:rsid w:val="40953B08"/>
    <w:rsid w:val="40963AA1"/>
    <w:rsid w:val="40AE1FF7"/>
    <w:rsid w:val="40B733A7"/>
    <w:rsid w:val="40BA68B9"/>
    <w:rsid w:val="40BC50FB"/>
    <w:rsid w:val="40C16266"/>
    <w:rsid w:val="40C235CF"/>
    <w:rsid w:val="40CF00C1"/>
    <w:rsid w:val="40E40DFF"/>
    <w:rsid w:val="40FD678B"/>
    <w:rsid w:val="41003356"/>
    <w:rsid w:val="410B5436"/>
    <w:rsid w:val="41160658"/>
    <w:rsid w:val="41176148"/>
    <w:rsid w:val="411E7E74"/>
    <w:rsid w:val="412344BF"/>
    <w:rsid w:val="412C5510"/>
    <w:rsid w:val="41356D45"/>
    <w:rsid w:val="414F7E63"/>
    <w:rsid w:val="415818BD"/>
    <w:rsid w:val="41615FCD"/>
    <w:rsid w:val="416E7334"/>
    <w:rsid w:val="4173037E"/>
    <w:rsid w:val="41763898"/>
    <w:rsid w:val="4178619D"/>
    <w:rsid w:val="41997BF4"/>
    <w:rsid w:val="41A25E23"/>
    <w:rsid w:val="41B60C04"/>
    <w:rsid w:val="41BA20AB"/>
    <w:rsid w:val="41D33240"/>
    <w:rsid w:val="41DB32FB"/>
    <w:rsid w:val="41DB562E"/>
    <w:rsid w:val="41E00282"/>
    <w:rsid w:val="41E24A84"/>
    <w:rsid w:val="41EF5897"/>
    <w:rsid w:val="41F0719A"/>
    <w:rsid w:val="41F141C8"/>
    <w:rsid w:val="41F769F8"/>
    <w:rsid w:val="41FA44D3"/>
    <w:rsid w:val="41FF317F"/>
    <w:rsid w:val="41FF49C1"/>
    <w:rsid w:val="42092855"/>
    <w:rsid w:val="420F3AD9"/>
    <w:rsid w:val="4222556D"/>
    <w:rsid w:val="424A72E0"/>
    <w:rsid w:val="425901D2"/>
    <w:rsid w:val="42594DA0"/>
    <w:rsid w:val="426A1BC5"/>
    <w:rsid w:val="426E763A"/>
    <w:rsid w:val="428248E5"/>
    <w:rsid w:val="42970839"/>
    <w:rsid w:val="429C47B7"/>
    <w:rsid w:val="42AB449F"/>
    <w:rsid w:val="42AE439D"/>
    <w:rsid w:val="42B55856"/>
    <w:rsid w:val="42B86BEC"/>
    <w:rsid w:val="42BB0C2D"/>
    <w:rsid w:val="42BF2999"/>
    <w:rsid w:val="42C21EAE"/>
    <w:rsid w:val="42C60F27"/>
    <w:rsid w:val="42D33507"/>
    <w:rsid w:val="42F45061"/>
    <w:rsid w:val="430075B6"/>
    <w:rsid w:val="430A2E6D"/>
    <w:rsid w:val="43240A91"/>
    <w:rsid w:val="43255A95"/>
    <w:rsid w:val="43275C4F"/>
    <w:rsid w:val="43300406"/>
    <w:rsid w:val="43370D46"/>
    <w:rsid w:val="433711B8"/>
    <w:rsid w:val="43411D36"/>
    <w:rsid w:val="43451141"/>
    <w:rsid w:val="434F746B"/>
    <w:rsid w:val="43515022"/>
    <w:rsid w:val="4358292F"/>
    <w:rsid w:val="437273A2"/>
    <w:rsid w:val="4373390F"/>
    <w:rsid w:val="43737750"/>
    <w:rsid w:val="43754326"/>
    <w:rsid w:val="43784252"/>
    <w:rsid w:val="437B2F7D"/>
    <w:rsid w:val="437D7AA3"/>
    <w:rsid w:val="438D1048"/>
    <w:rsid w:val="439A257A"/>
    <w:rsid w:val="439B5FC3"/>
    <w:rsid w:val="43A32635"/>
    <w:rsid w:val="43C309A2"/>
    <w:rsid w:val="43C62AA3"/>
    <w:rsid w:val="43D77093"/>
    <w:rsid w:val="43D911A0"/>
    <w:rsid w:val="43D97147"/>
    <w:rsid w:val="43DC7CB6"/>
    <w:rsid w:val="43DE3D30"/>
    <w:rsid w:val="43DF5027"/>
    <w:rsid w:val="43E166FE"/>
    <w:rsid w:val="43E5401A"/>
    <w:rsid w:val="43E73CDC"/>
    <w:rsid w:val="43FA758D"/>
    <w:rsid w:val="43FC5E92"/>
    <w:rsid w:val="44017F76"/>
    <w:rsid w:val="44024B99"/>
    <w:rsid w:val="440F49AF"/>
    <w:rsid w:val="441000C1"/>
    <w:rsid w:val="441926A9"/>
    <w:rsid w:val="4424251F"/>
    <w:rsid w:val="442828F8"/>
    <w:rsid w:val="442F79B9"/>
    <w:rsid w:val="443058AA"/>
    <w:rsid w:val="444136BD"/>
    <w:rsid w:val="44417780"/>
    <w:rsid w:val="4455528C"/>
    <w:rsid w:val="44674566"/>
    <w:rsid w:val="446C1472"/>
    <w:rsid w:val="446E0DE7"/>
    <w:rsid w:val="44855B8D"/>
    <w:rsid w:val="44A01FB0"/>
    <w:rsid w:val="44B63749"/>
    <w:rsid w:val="44C03003"/>
    <w:rsid w:val="44C50A80"/>
    <w:rsid w:val="44D95288"/>
    <w:rsid w:val="44E173B8"/>
    <w:rsid w:val="44E33D42"/>
    <w:rsid w:val="44E94B58"/>
    <w:rsid w:val="44FD08B9"/>
    <w:rsid w:val="44FD4C59"/>
    <w:rsid w:val="45010901"/>
    <w:rsid w:val="451F491C"/>
    <w:rsid w:val="4523483B"/>
    <w:rsid w:val="452D6E3C"/>
    <w:rsid w:val="452E45AC"/>
    <w:rsid w:val="45503B6C"/>
    <w:rsid w:val="45615A31"/>
    <w:rsid w:val="45631F71"/>
    <w:rsid w:val="45645083"/>
    <w:rsid w:val="45645939"/>
    <w:rsid w:val="45744428"/>
    <w:rsid w:val="457A431F"/>
    <w:rsid w:val="457A5ABF"/>
    <w:rsid w:val="45856273"/>
    <w:rsid w:val="45873F2E"/>
    <w:rsid w:val="45903A89"/>
    <w:rsid w:val="459A2B4B"/>
    <w:rsid w:val="45A624B7"/>
    <w:rsid w:val="45AB380F"/>
    <w:rsid w:val="45AD1BE7"/>
    <w:rsid w:val="45AE56E5"/>
    <w:rsid w:val="45B03BFE"/>
    <w:rsid w:val="45B60586"/>
    <w:rsid w:val="45B92873"/>
    <w:rsid w:val="45CE0436"/>
    <w:rsid w:val="45D547C7"/>
    <w:rsid w:val="45D66F05"/>
    <w:rsid w:val="45E43CB5"/>
    <w:rsid w:val="45E74894"/>
    <w:rsid w:val="45F11718"/>
    <w:rsid w:val="461E34FB"/>
    <w:rsid w:val="462112DE"/>
    <w:rsid w:val="463B677F"/>
    <w:rsid w:val="46584AC3"/>
    <w:rsid w:val="46586BBB"/>
    <w:rsid w:val="465B2564"/>
    <w:rsid w:val="466361E0"/>
    <w:rsid w:val="46720A49"/>
    <w:rsid w:val="46745329"/>
    <w:rsid w:val="46756101"/>
    <w:rsid w:val="46781027"/>
    <w:rsid w:val="467B665C"/>
    <w:rsid w:val="467F1B7C"/>
    <w:rsid w:val="46837434"/>
    <w:rsid w:val="46874FB5"/>
    <w:rsid w:val="46A67E87"/>
    <w:rsid w:val="46B52D8F"/>
    <w:rsid w:val="46C451FF"/>
    <w:rsid w:val="46D13F56"/>
    <w:rsid w:val="46D73768"/>
    <w:rsid w:val="46DB748E"/>
    <w:rsid w:val="46E00800"/>
    <w:rsid w:val="46E42907"/>
    <w:rsid w:val="46EF4536"/>
    <w:rsid w:val="46F904F8"/>
    <w:rsid w:val="47036384"/>
    <w:rsid w:val="47195940"/>
    <w:rsid w:val="4735189F"/>
    <w:rsid w:val="474273EB"/>
    <w:rsid w:val="47462CC4"/>
    <w:rsid w:val="47497311"/>
    <w:rsid w:val="47534AE8"/>
    <w:rsid w:val="475C7031"/>
    <w:rsid w:val="47612048"/>
    <w:rsid w:val="476153EE"/>
    <w:rsid w:val="476318C8"/>
    <w:rsid w:val="47691E84"/>
    <w:rsid w:val="47881DD7"/>
    <w:rsid w:val="47A628A4"/>
    <w:rsid w:val="47A84AA3"/>
    <w:rsid w:val="47AD369A"/>
    <w:rsid w:val="47B71D4B"/>
    <w:rsid w:val="47BB0D42"/>
    <w:rsid w:val="47BD3358"/>
    <w:rsid w:val="47BE24B2"/>
    <w:rsid w:val="47D7281A"/>
    <w:rsid w:val="47D9039A"/>
    <w:rsid w:val="47DD7218"/>
    <w:rsid w:val="47E5751E"/>
    <w:rsid w:val="47F56FB5"/>
    <w:rsid w:val="48082B32"/>
    <w:rsid w:val="4815529C"/>
    <w:rsid w:val="48186004"/>
    <w:rsid w:val="4832333D"/>
    <w:rsid w:val="48387293"/>
    <w:rsid w:val="483C1399"/>
    <w:rsid w:val="483C692C"/>
    <w:rsid w:val="484070F5"/>
    <w:rsid w:val="484A137A"/>
    <w:rsid w:val="484E004A"/>
    <w:rsid w:val="4856426D"/>
    <w:rsid w:val="48565ED1"/>
    <w:rsid w:val="485A7935"/>
    <w:rsid w:val="48680B85"/>
    <w:rsid w:val="486D3B4B"/>
    <w:rsid w:val="487F0AE0"/>
    <w:rsid w:val="4884256B"/>
    <w:rsid w:val="48925F17"/>
    <w:rsid w:val="48974472"/>
    <w:rsid w:val="4898557D"/>
    <w:rsid w:val="489C46D0"/>
    <w:rsid w:val="489D0D0E"/>
    <w:rsid w:val="48A16470"/>
    <w:rsid w:val="48A27D40"/>
    <w:rsid w:val="48AA37A2"/>
    <w:rsid w:val="48B044FA"/>
    <w:rsid w:val="48BB5D35"/>
    <w:rsid w:val="48C470AA"/>
    <w:rsid w:val="48CB26CB"/>
    <w:rsid w:val="48DB204A"/>
    <w:rsid w:val="48E05E72"/>
    <w:rsid w:val="48F505DB"/>
    <w:rsid w:val="49064E94"/>
    <w:rsid w:val="490D6B3C"/>
    <w:rsid w:val="490E73E0"/>
    <w:rsid w:val="4913541B"/>
    <w:rsid w:val="491C56F8"/>
    <w:rsid w:val="492B0536"/>
    <w:rsid w:val="49324EF1"/>
    <w:rsid w:val="4946107B"/>
    <w:rsid w:val="494A7598"/>
    <w:rsid w:val="49590FFD"/>
    <w:rsid w:val="49694ABD"/>
    <w:rsid w:val="496E63B4"/>
    <w:rsid w:val="497D17F6"/>
    <w:rsid w:val="497D527C"/>
    <w:rsid w:val="49843392"/>
    <w:rsid w:val="498E7D25"/>
    <w:rsid w:val="49921706"/>
    <w:rsid w:val="49951847"/>
    <w:rsid w:val="49994F38"/>
    <w:rsid w:val="49AC3B0D"/>
    <w:rsid w:val="49AC6866"/>
    <w:rsid w:val="49AD35FC"/>
    <w:rsid w:val="49B5767C"/>
    <w:rsid w:val="49BB5692"/>
    <w:rsid w:val="49BF5FA2"/>
    <w:rsid w:val="49C248DD"/>
    <w:rsid w:val="49D41534"/>
    <w:rsid w:val="49D42828"/>
    <w:rsid w:val="49E1749A"/>
    <w:rsid w:val="49F90D4B"/>
    <w:rsid w:val="4A0E4837"/>
    <w:rsid w:val="4A1D15AB"/>
    <w:rsid w:val="4A3F69B1"/>
    <w:rsid w:val="4A554FA8"/>
    <w:rsid w:val="4A623B85"/>
    <w:rsid w:val="4A671994"/>
    <w:rsid w:val="4A6A64C2"/>
    <w:rsid w:val="4A6F336A"/>
    <w:rsid w:val="4A700CF9"/>
    <w:rsid w:val="4A712133"/>
    <w:rsid w:val="4A720B65"/>
    <w:rsid w:val="4A782BCF"/>
    <w:rsid w:val="4A7850FA"/>
    <w:rsid w:val="4A85354F"/>
    <w:rsid w:val="4A857245"/>
    <w:rsid w:val="4A9E433C"/>
    <w:rsid w:val="4AA81784"/>
    <w:rsid w:val="4AA87225"/>
    <w:rsid w:val="4AB463CE"/>
    <w:rsid w:val="4AB96C56"/>
    <w:rsid w:val="4ABB00CA"/>
    <w:rsid w:val="4ABC3474"/>
    <w:rsid w:val="4ABC72DF"/>
    <w:rsid w:val="4AD31CEC"/>
    <w:rsid w:val="4AD745A3"/>
    <w:rsid w:val="4ADA101D"/>
    <w:rsid w:val="4AE87FC6"/>
    <w:rsid w:val="4AF26FD5"/>
    <w:rsid w:val="4AF75E99"/>
    <w:rsid w:val="4AF81F9F"/>
    <w:rsid w:val="4B036BAB"/>
    <w:rsid w:val="4B045962"/>
    <w:rsid w:val="4B0D625E"/>
    <w:rsid w:val="4B1730BE"/>
    <w:rsid w:val="4B203B01"/>
    <w:rsid w:val="4B263DDD"/>
    <w:rsid w:val="4B297D57"/>
    <w:rsid w:val="4B2B17CB"/>
    <w:rsid w:val="4B3A0462"/>
    <w:rsid w:val="4B5A1582"/>
    <w:rsid w:val="4B5A5E4A"/>
    <w:rsid w:val="4B641B1E"/>
    <w:rsid w:val="4B694D27"/>
    <w:rsid w:val="4B844162"/>
    <w:rsid w:val="4B854101"/>
    <w:rsid w:val="4B8D1E94"/>
    <w:rsid w:val="4BB25E6F"/>
    <w:rsid w:val="4BB62985"/>
    <w:rsid w:val="4BB72DF0"/>
    <w:rsid w:val="4BBF3B05"/>
    <w:rsid w:val="4BC46E98"/>
    <w:rsid w:val="4BCE76C2"/>
    <w:rsid w:val="4BD95B32"/>
    <w:rsid w:val="4C0E75A6"/>
    <w:rsid w:val="4C1045AA"/>
    <w:rsid w:val="4C132C55"/>
    <w:rsid w:val="4C1665C6"/>
    <w:rsid w:val="4C2A0254"/>
    <w:rsid w:val="4C2A62E8"/>
    <w:rsid w:val="4C387FEA"/>
    <w:rsid w:val="4C3E65E2"/>
    <w:rsid w:val="4C41408F"/>
    <w:rsid w:val="4C617327"/>
    <w:rsid w:val="4C617EA0"/>
    <w:rsid w:val="4C6C058F"/>
    <w:rsid w:val="4C742C79"/>
    <w:rsid w:val="4C81376E"/>
    <w:rsid w:val="4C822C8D"/>
    <w:rsid w:val="4C8D63BF"/>
    <w:rsid w:val="4C9103C0"/>
    <w:rsid w:val="4CA24D1D"/>
    <w:rsid w:val="4CAC3157"/>
    <w:rsid w:val="4CB2100D"/>
    <w:rsid w:val="4CB93537"/>
    <w:rsid w:val="4CCE340B"/>
    <w:rsid w:val="4CD170E8"/>
    <w:rsid w:val="4CD62BB3"/>
    <w:rsid w:val="4CDB2ED1"/>
    <w:rsid w:val="4CE40296"/>
    <w:rsid w:val="4CE83472"/>
    <w:rsid w:val="4CED0A5E"/>
    <w:rsid w:val="4CFD2DA9"/>
    <w:rsid w:val="4D010936"/>
    <w:rsid w:val="4D014490"/>
    <w:rsid w:val="4D0D702D"/>
    <w:rsid w:val="4D146429"/>
    <w:rsid w:val="4D264615"/>
    <w:rsid w:val="4D2B37A9"/>
    <w:rsid w:val="4D3B22CD"/>
    <w:rsid w:val="4D3F2287"/>
    <w:rsid w:val="4D491894"/>
    <w:rsid w:val="4D496228"/>
    <w:rsid w:val="4D521DFA"/>
    <w:rsid w:val="4D617E6D"/>
    <w:rsid w:val="4D661B93"/>
    <w:rsid w:val="4D78531A"/>
    <w:rsid w:val="4D7F6329"/>
    <w:rsid w:val="4D8D3D53"/>
    <w:rsid w:val="4D8D71BC"/>
    <w:rsid w:val="4DA8587B"/>
    <w:rsid w:val="4DAF7F7D"/>
    <w:rsid w:val="4DB554C6"/>
    <w:rsid w:val="4DB820B2"/>
    <w:rsid w:val="4DB972EA"/>
    <w:rsid w:val="4DC246F0"/>
    <w:rsid w:val="4DD20370"/>
    <w:rsid w:val="4DDE4F68"/>
    <w:rsid w:val="4DDF7306"/>
    <w:rsid w:val="4DE87C74"/>
    <w:rsid w:val="4DEB6BA2"/>
    <w:rsid w:val="4DF1750B"/>
    <w:rsid w:val="4DF2189D"/>
    <w:rsid w:val="4DF22DAF"/>
    <w:rsid w:val="4DF56B12"/>
    <w:rsid w:val="4DFE6DA4"/>
    <w:rsid w:val="4E0447E4"/>
    <w:rsid w:val="4E054EF1"/>
    <w:rsid w:val="4E07653C"/>
    <w:rsid w:val="4E084612"/>
    <w:rsid w:val="4E0B28BA"/>
    <w:rsid w:val="4E0D21CB"/>
    <w:rsid w:val="4E1B3B76"/>
    <w:rsid w:val="4E2326B8"/>
    <w:rsid w:val="4E273DF2"/>
    <w:rsid w:val="4E275E1F"/>
    <w:rsid w:val="4E2D718E"/>
    <w:rsid w:val="4E324791"/>
    <w:rsid w:val="4E3A332D"/>
    <w:rsid w:val="4E3B0B12"/>
    <w:rsid w:val="4E457CFC"/>
    <w:rsid w:val="4E494054"/>
    <w:rsid w:val="4E5035B9"/>
    <w:rsid w:val="4E5D6EB6"/>
    <w:rsid w:val="4E687FE1"/>
    <w:rsid w:val="4E764269"/>
    <w:rsid w:val="4E796130"/>
    <w:rsid w:val="4E7A2D3E"/>
    <w:rsid w:val="4E8619E7"/>
    <w:rsid w:val="4E894E7D"/>
    <w:rsid w:val="4E90552C"/>
    <w:rsid w:val="4EA43577"/>
    <w:rsid w:val="4ED07F80"/>
    <w:rsid w:val="4ED22AD6"/>
    <w:rsid w:val="4ED25FDC"/>
    <w:rsid w:val="4ED34A5B"/>
    <w:rsid w:val="4EDB7BE2"/>
    <w:rsid w:val="4EE143E2"/>
    <w:rsid w:val="4EE30C74"/>
    <w:rsid w:val="4EEC5DC2"/>
    <w:rsid w:val="4EF754E7"/>
    <w:rsid w:val="4EF917AA"/>
    <w:rsid w:val="4EF96C36"/>
    <w:rsid w:val="4EFA1A63"/>
    <w:rsid w:val="4F053BD8"/>
    <w:rsid w:val="4F1064A1"/>
    <w:rsid w:val="4F35612D"/>
    <w:rsid w:val="4F524FE5"/>
    <w:rsid w:val="4F5A6B06"/>
    <w:rsid w:val="4F5C69D0"/>
    <w:rsid w:val="4F6C544F"/>
    <w:rsid w:val="4F730BAE"/>
    <w:rsid w:val="4F774221"/>
    <w:rsid w:val="4F7A017A"/>
    <w:rsid w:val="4F8417E0"/>
    <w:rsid w:val="4F910FF3"/>
    <w:rsid w:val="4F921F77"/>
    <w:rsid w:val="4FA249BB"/>
    <w:rsid w:val="4FA56D18"/>
    <w:rsid w:val="4FBF4191"/>
    <w:rsid w:val="4FC82D11"/>
    <w:rsid w:val="4FCB09D8"/>
    <w:rsid w:val="4FCB2AB8"/>
    <w:rsid w:val="4FCD11DF"/>
    <w:rsid w:val="4FDD33DB"/>
    <w:rsid w:val="4FE54559"/>
    <w:rsid w:val="4FF45CE0"/>
    <w:rsid w:val="4FFE322B"/>
    <w:rsid w:val="4FFF545A"/>
    <w:rsid w:val="500510D1"/>
    <w:rsid w:val="500B69CE"/>
    <w:rsid w:val="500E0FC3"/>
    <w:rsid w:val="503F7E98"/>
    <w:rsid w:val="504F15D1"/>
    <w:rsid w:val="50634D97"/>
    <w:rsid w:val="507B7075"/>
    <w:rsid w:val="50801A86"/>
    <w:rsid w:val="50843B54"/>
    <w:rsid w:val="5084607C"/>
    <w:rsid w:val="5087019C"/>
    <w:rsid w:val="509324F6"/>
    <w:rsid w:val="50A34571"/>
    <w:rsid w:val="50AA4569"/>
    <w:rsid w:val="50AC191A"/>
    <w:rsid w:val="50AD363E"/>
    <w:rsid w:val="50B272E4"/>
    <w:rsid w:val="50C1453A"/>
    <w:rsid w:val="50C432C4"/>
    <w:rsid w:val="50CC7055"/>
    <w:rsid w:val="50D03730"/>
    <w:rsid w:val="50D06BF1"/>
    <w:rsid w:val="50D35C50"/>
    <w:rsid w:val="50E0284F"/>
    <w:rsid w:val="50E047FE"/>
    <w:rsid w:val="50E06B31"/>
    <w:rsid w:val="50E536AE"/>
    <w:rsid w:val="50E817FF"/>
    <w:rsid w:val="50E8759F"/>
    <w:rsid w:val="50EA3832"/>
    <w:rsid w:val="50ED7405"/>
    <w:rsid w:val="50F0306A"/>
    <w:rsid w:val="50F52B7F"/>
    <w:rsid w:val="50FC79A0"/>
    <w:rsid w:val="51011B51"/>
    <w:rsid w:val="510630D2"/>
    <w:rsid w:val="5108514E"/>
    <w:rsid w:val="511C2DB0"/>
    <w:rsid w:val="51213C5B"/>
    <w:rsid w:val="512750E6"/>
    <w:rsid w:val="5148390F"/>
    <w:rsid w:val="514D180D"/>
    <w:rsid w:val="51567810"/>
    <w:rsid w:val="51781641"/>
    <w:rsid w:val="518B6C4B"/>
    <w:rsid w:val="51950E91"/>
    <w:rsid w:val="51AA0D83"/>
    <w:rsid w:val="51C04204"/>
    <w:rsid w:val="51CB2777"/>
    <w:rsid w:val="51CB522C"/>
    <w:rsid w:val="51D86FA5"/>
    <w:rsid w:val="51DB06A9"/>
    <w:rsid w:val="51DC5C72"/>
    <w:rsid w:val="51E55C99"/>
    <w:rsid w:val="51EA0477"/>
    <w:rsid w:val="520041D6"/>
    <w:rsid w:val="52084C12"/>
    <w:rsid w:val="520A6BD8"/>
    <w:rsid w:val="52131673"/>
    <w:rsid w:val="521A5044"/>
    <w:rsid w:val="522354C4"/>
    <w:rsid w:val="52285BEE"/>
    <w:rsid w:val="52312B53"/>
    <w:rsid w:val="52365551"/>
    <w:rsid w:val="52384D7B"/>
    <w:rsid w:val="52460CA3"/>
    <w:rsid w:val="525A71FF"/>
    <w:rsid w:val="5271423C"/>
    <w:rsid w:val="52762A2B"/>
    <w:rsid w:val="528270C2"/>
    <w:rsid w:val="529A6C72"/>
    <w:rsid w:val="52A129D2"/>
    <w:rsid w:val="52AB3F4D"/>
    <w:rsid w:val="52AC78CF"/>
    <w:rsid w:val="52B33BDC"/>
    <w:rsid w:val="52B434C6"/>
    <w:rsid w:val="52C44127"/>
    <w:rsid w:val="52CD4DEE"/>
    <w:rsid w:val="52D007C3"/>
    <w:rsid w:val="52D34D35"/>
    <w:rsid w:val="52DE6D04"/>
    <w:rsid w:val="52E9496A"/>
    <w:rsid w:val="52FB230E"/>
    <w:rsid w:val="52FC6F5F"/>
    <w:rsid w:val="52FE7E6C"/>
    <w:rsid w:val="53020951"/>
    <w:rsid w:val="533205C1"/>
    <w:rsid w:val="5333696C"/>
    <w:rsid w:val="53385012"/>
    <w:rsid w:val="534A3FF3"/>
    <w:rsid w:val="53606340"/>
    <w:rsid w:val="536C28D1"/>
    <w:rsid w:val="536D174D"/>
    <w:rsid w:val="536E2857"/>
    <w:rsid w:val="537E2CA8"/>
    <w:rsid w:val="538357A7"/>
    <w:rsid w:val="53907BCB"/>
    <w:rsid w:val="539C47DB"/>
    <w:rsid w:val="53A06F7D"/>
    <w:rsid w:val="53AD224A"/>
    <w:rsid w:val="53B603DC"/>
    <w:rsid w:val="53B67B60"/>
    <w:rsid w:val="53BE1C17"/>
    <w:rsid w:val="53C5150F"/>
    <w:rsid w:val="53D73191"/>
    <w:rsid w:val="53DF48D5"/>
    <w:rsid w:val="53ED6E6F"/>
    <w:rsid w:val="540253B3"/>
    <w:rsid w:val="54155C64"/>
    <w:rsid w:val="54193EB2"/>
    <w:rsid w:val="541E1948"/>
    <w:rsid w:val="542364EE"/>
    <w:rsid w:val="54275A2A"/>
    <w:rsid w:val="54365916"/>
    <w:rsid w:val="544C2D66"/>
    <w:rsid w:val="54600756"/>
    <w:rsid w:val="546413A7"/>
    <w:rsid w:val="546432CE"/>
    <w:rsid w:val="54643684"/>
    <w:rsid w:val="546557E5"/>
    <w:rsid w:val="54701901"/>
    <w:rsid w:val="547565C0"/>
    <w:rsid w:val="54780A20"/>
    <w:rsid w:val="54A70015"/>
    <w:rsid w:val="54C3175A"/>
    <w:rsid w:val="54D54E37"/>
    <w:rsid w:val="54DE0561"/>
    <w:rsid w:val="54EC75EF"/>
    <w:rsid w:val="54F6215D"/>
    <w:rsid w:val="55002C80"/>
    <w:rsid w:val="55044D0F"/>
    <w:rsid w:val="550B15A7"/>
    <w:rsid w:val="55144508"/>
    <w:rsid w:val="551848D1"/>
    <w:rsid w:val="55344AB0"/>
    <w:rsid w:val="5536730A"/>
    <w:rsid w:val="55377AD1"/>
    <w:rsid w:val="5539030F"/>
    <w:rsid w:val="553E113E"/>
    <w:rsid w:val="5540237D"/>
    <w:rsid w:val="554755D5"/>
    <w:rsid w:val="555518AD"/>
    <w:rsid w:val="55667A85"/>
    <w:rsid w:val="556A6778"/>
    <w:rsid w:val="55716CD3"/>
    <w:rsid w:val="55761DEC"/>
    <w:rsid w:val="55776979"/>
    <w:rsid w:val="55790BCE"/>
    <w:rsid w:val="55854A4F"/>
    <w:rsid w:val="558D0041"/>
    <w:rsid w:val="55913F7C"/>
    <w:rsid w:val="55915F07"/>
    <w:rsid w:val="55917B1C"/>
    <w:rsid w:val="559D7A1C"/>
    <w:rsid w:val="55AB6ACF"/>
    <w:rsid w:val="55C01BA4"/>
    <w:rsid w:val="55C36371"/>
    <w:rsid w:val="55C41BF7"/>
    <w:rsid w:val="56127BAF"/>
    <w:rsid w:val="56176400"/>
    <w:rsid w:val="561C280F"/>
    <w:rsid w:val="56210D28"/>
    <w:rsid w:val="562C5CA2"/>
    <w:rsid w:val="56365852"/>
    <w:rsid w:val="563D1425"/>
    <w:rsid w:val="563F174E"/>
    <w:rsid w:val="56495CB7"/>
    <w:rsid w:val="564A0DC5"/>
    <w:rsid w:val="564A1FCE"/>
    <w:rsid w:val="564E3E87"/>
    <w:rsid w:val="56520399"/>
    <w:rsid w:val="56567E26"/>
    <w:rsid w:val="565A4801"/>
    <w:rsid w:val="56605189"/>
    <w:rsid w:val="5665180E"/>
    <w:rsid w:val="566C32B4"/>
    <w:rsid w:val="567337C7"/>
    <w:rsid w:val="567B79EB"/>
    <w:rsid w:val="56863729"/>
    <w:rsid w:val="569E221B"/>
    <w:rsid w:val="56B27F3E"/>
    <w:rsid w:val="56B605A5"/>
    <w:rsid w:val="56CF0992"/>
    <w:rsid w:val="56D3618E"/>
    <w:rsid w:val="56E605E9"/>
    <w:rsid w:val="56E84067"/>
    <w:rsid w:val="570E2542"/>
    <w:rsid w:val="57105F22"/>
    <w:rsid w:val="571367B1"/>
    <w:rsid w:val="571628AF"/>
    <w:rsid w:val="57190023"/>
    <w:rsid w:val="571F57FA"/>
    <w:rsid w:val="572478E2"/>
    <w:rsid w:val="57253E04"/>
    <w:rsid w:val="57286DAB"/>
    <w:rsid w:val="572A0645"/>
    <w:rsid w:val="573F2FA4"/>
    <w:rsid w:val="574861C5"/>
    <w:rsid w:val="574F31E1"/>
    <w:rsid w:val="5763331E"/>
    <w:rsid w:val="576A0E17"/>
    <w:rsid w:val="576D542E"/>
    <w:rsid w:val="5793036C"/>
    <w:rsid w:val="579B29DB"/>
    <w:rsid w:val="57A81360"/>
    <w:rsid w:val="57C61FCE"/>
    <w:rsid w:val="57CD5348"/>
    <w:rsid w:val="57CD6EFE"/>
    <w:rsid w:val="57D207B6"/>
    <w:rsid w:val="57EB1098"/>
    <w:rsid w:val="57ED7304"/>
    <w:rsid w:val="57F7541A"/>
    <w:rsid w:val="57F80D77"/>
    <w:rsid w:val="57FA0F4A"/>
    <w:rsid w:val="57FC04B2"/>
    <w:rsid w:val="580E5DA3"/>
    <w:rsid w:val="58167A35"/>
    <w:rsid w:val="581C39F0"/>
    <w:rsid w:val="58245DB2"/>
    <w:rsid w:val="58260813"/>
    <w:rsid w:val="5837577C"/>
    <w:rsid w:val="586D6F06"/>
    <w:rsid w:val="58707F36"/>
    <w:rsid w:val="58785A41"/>
    <w:rsid w:val="5883673E"/>
    <w:rsid w:val="58866DB9"/>
    <w:rsid w:val="588C3FB5"/>
    <w:rsid w:val="588D1F1F"/>
    <w:rsid w:val="589C20F4"/>
    <w:rsid w:val="58A0117C"/>
    <w:rsid w:val="58A02642"/>
    <w:rsid w:val="58AC4087"/>
    <w:rsid w:val="58AD7C1E"/>
    <w:rsid w:val="58AE77FC"/>
    <w:rsid w:val="58B53257"/>
    <w:rsid w:val="58C00EA2"/>
    <w:rsid w:val="58C23DE8"/>
    <w:rsid w:val="58CD5DCD"/>
    <w:rsid w:val="58E76EAA"/>
    <w:rsid w:val="58E876F8"/>
    <w:rsid w:val="58EF2929"/>
    <w:rsid w:val="58F4772C"/>
    <w:rsid w:val="5909230E"/>
    <w:rsid w:val="590A238B"/>
    <w:rsid w:val="5917121F"/>
    <w:rsid w:val="591D1ECE"/>
    <w:rsid w:val="59303B88"/>
    <w:rsid w:val="593F1C88"/>
    <w:rsid w:val="594669AC"/>
    <w:rsid w:val="594D4198"/>
    <w:rsid w:val="596B3A65"/>
    <w:rsid w:val="596E1E52"/>
    <w:rsid w:val="59736192"/>
    <w:rsid w:val="5974413B"/>
    <w:rsid w:val="59787F47"/>
    <w:rsid w:val="597B41FB"/>
    <w:rsid w:val="59811429"/>
    <w:rsid w:val="59834560"/>
    <w:rsid w:val="59963629"/>
    <w:rsid w:val="59D01A6D"/>
    <w:rsid w:val="59D0629F"/>
    <w:rsid w:val="59E60AE1"/>
    <w:rsid w:val="59E65B63"/>
    <w:rsid w:val="59F23DA0"/>
    <w:rsid w:val="59FC225C"/>
    <w:rsid w:val="59FC7713"/>
    <w:rsid w:val="59FE4ABB"/>
    <w:rsid w:val="5A007265"/>
    <w:rsid w:val="5A0E23DB"/>
    <w:rsid w:val="5A1237DD"/>
    <w:rsid w:val="5A231AC2"/>
    <w:rsid w:val="5A2E5F69"/>
    <w:rsid w:val="5A310067"/>
    <w:rsid w:val="5A3B4856"/>
    <w:rsid w:val="5A5206CB"/>
    <w:rsid w:val="5A534768"/>
    <w:rsid w:val="5A5930CA"/>
    <w:rsid w:val="5A5C0A1F"/>
    <w:rsid w:val="5A7B4441"/>
    <w:rsid w:val="5A8955AF"/>
    <w:rsid w:val="5A9C567D"/>
    <w:rsid w:val="5AA251E6"/>
    <w:rsid w:val="5AAD3CEF"/>
    <w:rsid w:val="5AB16450"/>
    <w:rsid w:val="5ACB4EEC"/>
    <w:rsid w:val="5ACD2AC8"/>
    <w:rsid w:val="5AD32754"/>
    <w:rsid w:val="5ADE17A9"/>
    <w:rsid w:val="5AE15667"/>
    <w:rsid w:val="5AEA58A1"/>
    <w:rsid w:val="5AF06D6E"/>
    <w:rsid w:val="5AF552C4"/>
    <w:rsid w:val="5B0567F2"/>
    <w:rsid w:val="5B07173B"/>
    <w:rsid w:val="5B110B78"/>
    <w:rsid w:val="5B127A75"/>
    <w:rsid w:val="5B1374B1"/>
    <w:rsid w:val="5B1661ED"/>
    <w:rsid w:val="5B200B71"/>
    <w:rsid w:val="5B2F65FE"/>
    <w:rsid w:val="5B47501F"/>
    <w:rsid w:val="5B4D1A79"/>
    <w:rsid w:val="5B506F99"/>
    <w:rsid w:val="5B586B25"/>
    <w:rsid w:val="5B7032E3"/>
    <w:rsid w:val="5B7230ED"/>
    <w:rsid w:val="5B771706"/>
    <w:rsid w:val="5B7B4B00"/>
    <w:rsid w:val="5B807034"/>
    <w:rsid w:val="5B845082"/>
    <w:rsid w:val="5B9E6353"/>
    <w:rsid w:val="5BA73EE2"/>
    <w:rsid w:val="5BA9593B"/>
    <w:rsid w:val="5BB7666F"/>
    <w:rsid w:val="5BBB0088"/>
    <w:rsid w:val="5BBD1D1D"/>
    <w:rsid w:val="5BC333BC"/>
    <w:rsid w:val="5BC616E3"/>
    <w:rsid w:val="5BCA769A"/>
    <w:rsid w:val="5BD73A7F"/>
    <w:rsid w:val="5BE501FA"/>
    <w:rsid w:val="5BEB3CF3"/>
    <w:rsid w:val="5BED6F4A"/>
    <w:rsid w:val="5C045C36"/>
    <w:rsid w:val="5C130A92"/>
    <w:rsid w:val="5C260100"/>
    <w:rsid w:val="5C362E9D"/>
    <w:rsid w:val="5C457203"/>
    <w:rsid w:val="5C49705F"/>
    <w:rsid w:val="5C4A1567"/>
    <w:rsid w:val="5C505487"/>
    <w:rsid w:val="5C533B03"/>
    <w:rsid w:val="5C590BB2"/>
    <w:rsid w:val="5C5F6C22"/>
    <w:rsid w:val="5C78087D"/>
    <w:rsid w:val="5C7A1980"/>
    <w:rsid w:val="5CAF25EF"/>
    <w:rsid w:val="5CB35BC5"/>
    <w:rsid w:val="5CC14995"/>
    <w:rsid w:val="5CC43A65"/>
    <w:rsid w:val="5CCA507C"/>
    <w:rsid w:val="5CCD2235"/>
    <w:rsid w:val="5CD3738E"/>
    <w:rsid w:val="5CD64CB0"/>
    <w:rsid w:val="5CDF4A83"/>
    <w:rsid w:val="5CE13344"/>
    <w:rsid w:val="5D0519AD"/>
    <w:rsid w:val="5D134203"/>
    <w:rsid w:val="5D2C3E5A"/>
    <w:rsid w:val="5D373E1D"/>
    <w:rsid w:val="5D46111C"/>
    <w:rsid w:val="5D4E494C"/>
    <w:rsid w:val="5D5A4CE6"/>
    <w:rsid w:val="5D945E9B"/>
    <w:rsid w:val="5DC47B64"/>
    <w:rsid w:val="5DCD1C69"/>
    <w:rsid w:val="5DD61BF4"/>
    <w:rsid w:val="5DDE50FB"/>
    <w:rsid w:val="5DE128B7"/>
    <w:rsid w:val="5DE73600"/>
    <w:rsid w:val="5DEA527B"/>
    <w:rsid w:val="5DF54A43"/>
    <w:rsid w:val="5E052968"/>
    <w:rsid w:val="5E0D5F92"/>
    <w:rsid w:val="5E217268"/>
    <w:rsid w:val="5E28432F"/>
    <w:rsid w:val="5E3144D2"/>
    <w:rsid w:val="5E3D5F7C"/>
    <w:rsid w:val="5E487A42"/>
    <w:rsid w:val="5E554DAD"/>
    <w:rsid w:val="5E5A1110"/>
    <w:rsid w:val="5E616F2D"/>
    <w:rsid w:val="5E6E7A01"/>
    <w:rsid w:val="5E710639"/>
    <w:rsid w:val="5E867915"/>
    <w:rsid w:val="5E9D36BD"/>
    <w:rsid w:val="5EA03A56"/>
    <w:rsid w:val="5EA17018"/>
    <w:rsid w:val="5EAB2037"/>
    <w:rsid w:val="5EB71C9C"/>
    <w:rsid w:val="5EBB3C0F"/>
    <w:rsid w:val="5EBD5A8C"/>
    <w:rsid w:val="5ED82EFF"/>
    <w:rsid w:val="5EDF277D"/>
    <w:rsid w:val="5EDF33C1"/>
    <w:rsid w:val="5EE04748"/>
    <w:rsid w:val="5F026C79"/>
    <w:rsid w:val="5F086F8E"/>
    <w:rsid w:val="5F10472F"/>
    <w:rsid w:val="5F132FD3"/>
    <w:rsid w:val="5F141DE9"/>
    <w:rsid w:val="5F1753EF"/>
    <w:rsid w:val="5F2976BB"/>
    <w:rsid w:val="5F2C5CBB"/>
    <w:rsid w:val="5F2E2C7D"/>
    <w:rsid w:val="5F3A7040"/>
    <w:rsid w:val="5F490292"/>
    <w:rsid w:val="5F563661"/>
    <w:rsid w:val="5F7A5459"/>
    <w:rsid w:val="5F7B63E3"/>
    <w:rsid w:val="5F855458"/>
    <w:rsid w:val="5F8930B2"/>
    <w:rsid w:val="5F8D51A4"/>
    <w:rsid w:val="5F9F5B1D"/>
    <w:rsid w:val="5FA9475C"/>
    <w:rsid w:val="5FB764CF"/>
    <w:rsid w:val="5FBC3CFE"/>
    <w:rsid w:val="5FC55060"/>
    <w:rsid w:val="5FC81B85"/>
    <w:rsid w:val="5FC835CC"/>
    <w:rsid w:val="5FCD6D01"/>
    <w:rsid w:val="5FE72417"/>
    <w:rsid w:val="5FE737C0"/>
    <w:rsid w:val="60154F6F"/>
    <w:rsid w:val="60273FDE"/>
    <w:rsid w:val="602D7033"/>
    <w:rsid w:val="60376CFC"/>
    <w:rsid w:val="603D67C5"/>
    <w:rsid w:val="60472C3A"/>
    <w:rsid w:val="607140D0"/>
    <w:rsid w:val="607D34DA"/>
    <w:rsid w:val="60852CCE"/>
    <w:rsid w:val="60866FC5"/>
    <w:rsid w:val="60880163"/>
    <w:rsid w:val="6088786F"/>
    <w:rsid w:val="608973B8"/>
    <w:rsid w:val="60A3490B"/>
    <w:rsid w:val="60A63A5A"/>
    <w:rsid w:val="60A65036"/>
    <w:rsid w:val="60B65B42"/>
    <w:rsid w:val="60D3357A"/>
    <w:rsid w:val="60DE464C"/>
    <w:rsid w:val="60E03EFA"/>
    <w:rsid w:val="60E6162F"/>
    <w:rsid w:val="610142AB"/>
    <w:rsid w:val="610A00CE"/>
    <w:rsid w:val="61155851"/>
    <w:rsid w:val="61167ABB"/>
    <w:rsid w:val="61205B8C"/>
    <w:rsid w:val="61277E71"/>
    <w:rsid w:val="61550CC1"/>
    <w:rsid w:val="615922E4"/>
    <w:rsid w:val="61643FCD"/>
    <w:rsid w:val="617048F7"/>
    <w:rsid w:val="61707ED7"/>
    <w:rsid w:val="61724738"/>
    <w:rsid w:val="61814313"/>
    <w:rsid w:val="61821264"/>
    <w:rsid w:val="61A87651"/>
    <w:rsid w:val="61AC3F39"/>
    <w:rsid w:val="61BD5AE8"/>
    <w:rsid w:val="61CE72C4"/>
    <w:rsid w:val="61E84CBE"/>
    <w:rsid w:val="61EB219C"/>
    <w:rsid w:val="61F21F33"/>
    <w:rsid w:val="6237573F"/>
    <w:rsid w:val="62405210"/>
    <w:rsid w:val="624D1200"/>
    <w:rsid w:val="624F517C"/>
    <w:rsid w:val="62532BE3"/>
    <w:rsid w:val="62571D53"/>
    <w:rsid w:val="627D01FC"/>
    <w:rsid w:val="62843B1F"/>
    <w:rsid w:val="628E594B"/>
    <w:rsid w:val="629532C2"/>
    <w:rsid w:val="62A849E9"/>
    <w:rsid w:val="62E316D0"/>
    <w:rsid w:val="62E80830"/>
    <w:rsid w:val="63000919"/>
    <w:rsid w:val="631708CE"/>
    <w:rsid w:val="631E09AF"/>
    <w:rsid w:val="63210676"/>
    <w:rsid w:val="632424C1"/>
    <w:rsid w:val="633970CD"/>
    <w:rsid w:val="633F51B0"/>
    <w:rsid w:val="63416691"/>
    <w:rsid w:val="634345D6"/>
    <w:rsid w:val="634C3F40"/>
    <w:rsid w:val="634F395F"/>
    <w:rsid w:val="6351370F"/>
    <w:rsid w:val="635C1D50"/>
    <w:rsid w:val="63613007"/>
    <w:rsid w:val="6362619B"/>
    <w:rsid w:val="63703AED"/>
    <w:rsid w:val="6375532B"/>
    <w:rsid w:val="63862258"/>
    <w:rsid w:val="639075E2"/>
    <w:rsid w:val="63957971"/>
    <w:rsid w:val="63A26142"/>
    <w:rsid w:val="63A669C9"/>
    <w:rsid w:val="63C067A7"/>
    <w:rsid w:val="63CB179D"/>
    <w:rsid w:val="63D157DD"/>
    <w:rsid w:val="63E93CBF"/>
    <w:rsid w:val="63F61AD4"/>
    <w:rsid w:val="63FF6C76"/>
    <w:rsid w:val="64004618"/>
    <w:rsid w:val="64051D2A"/>
    <w:rsid w:val="64073EDA"/>
    <w:rsid w:val="640D111D"/>
    <w:rsid w:val="64156BCB"/>
    <w:rsid w:val="641854A2"/>
    <w:rsid w:val="64284D06"/>
    <w:rsid w:val="64405A96"/>
    <w:rsid w:val="64532BB0"/>
    <w:rsid w:val="646A467D"/>
    <w:rsid w:val="646D2223"/>
    <w:rsid w:val="647730E7"/>
    <w:rsid w:val="647D193B"/>
    <w:rsid w:val="647F5CA1"/>
    <w:rsid w:val="6486038C"/>
    <w:rsid w:val="64953D39"/>
    <w:rsid w:val="649F0473"/>
    <w:rsid w:val="64A365DE"/>
    <w:rsid w:val="64A65BB3"/>
    <w:rsid w:val="64C62351"/>
    <w:rsid w:val="64D64573"/>
    <w:rsid w:val="64D947CF"/>
    <w:rsid w:val="650414B6"/>
    <w:rsid w:val="650F14B5"/>
    <w:rsid w:val="650F1940"/>
    <w:rsid w:val="65130F31"/>
    <w:rsid w:val="651E2EA8"/>
    <w:rsid w:val="65214347"/>
    <w:rsid w:val="653F637B"/>
    <w:rsid w:val="65511BB6"/>
    <w:rsid w:val="65792C9B"/>
    <w:rsid w:val="6584680A"/>
    <w:rsid w:val="658A0863"/>
    <w:rsid w:val="658E643A"/>
    <w:rsid w:val="6590782D"/>
    <w:rsid w:val="65951256"/>
    <w:rsid w:val="659E2325"/>
    <w:rsid w:val="65A03D06"/>
    <w:rsid w:val="65A229CA"/>
    <w:rsid w:val="65B323F3"/>
    <w:rsid w:val="65B40A60"/>
    <w:rsid w:val="65BF2D93"/>
    <w:rsid w:val="65CF78AC"/>
    <w:rsid w:val="65DA0997"/>
    <w:rsid w:val="65E01DC6"/>
    <w:rsid w:val="65E31996"/>
    <w:rsid w:val="65E6308E"/>
    <w:rsid w:val="65EE2CF5"/>
    <w:rsid w:val="65F70F44"/>
    <w:rsid w:val="6609672D"/>
    <w:rsid w:val="660D6812"/>
    <w:rsid w:val="660F2269"/>
    <w:rsid w:val="66196C36"/>
    <w:rsid w:val="66385460"/>
    <w:rsid w:val="66633582"/>
    <w:rsid w:val="66651BDC"/>
    <w:rsid w:val="666D0DF2"/>
    <w:rsid w:val="66731AFB"/>
    <w:rsid w:val="66744D9F"/>
    <w:rsid w:val="667D0668"/>
    <w:rsid w:val="66817815"/>
    <w:rsid w:val="66832E6F"/>
    <w:rsid w:val="66952ABC"/>
    <w:rsid w:val="669A088D"/>
    <w:rsid w:val="669C5E53"/>
    <w:rsid w:val="669E4A4E"/>
    <w:rsid w:val="66B05B18"/>
    <w:rsid w:val="66C43DC9"/>
    <w:rsid w:val="66C90174"/>
    <w:rsid w:val="66D400FB"/>
    <w:rsid w:val="66D570E2"/>
    <w:rsid w:val="66E02C5B"/>
    <w:rsid w:val="66F425CE"/>
    <w:rsid w:val="66FA7FAF"/>
    <w:rsid w:val="670A28A8"/>
    <w:rsid w:val="670A76B6"/>
    <w:rsid w:val="671110C2"/>
    <w:rsid w:val="671A3B7C"/>
    <w:rsid w:val="671A5EC6"/>
    <w:rsid w:val="67252C90"/>
    <w:rsid w:val="672B7CC7"/>
    <w:rsid w:val="67315A6F"/>
    <w:rsid w:val="67414388"/>
    <w:rsid w:val="675024EE"/>
    <w:rsid w:val="6758406F"/>
    <w:rsid w:val="67591A5A"/>
    <w:rsid w:val="676A667F"/>
    <w:rsid w:val="67977CD1"/>
    <w:rsid w:val="67B93427"/>
    <w:rsid w:val="67BC2E40"/>
    <w:rsid w:val="67D806ED"/>
    <w:rsid w:val="67DA1E3B"/>
    <w:rsid w:val="67DD1918"/>
    <w:rsid w:val="67DE2DFF"/>
    <w:rsid w:val="67E91C4C"/>
    <w:rsid w:val="67F21427"/>
    <w:rsid w:val="67F6367D"/>
    <w:rsid w:val="68016D12"/>
    <w:rsid w:val="6831780C"/>
    <w:rsid w:val="684C454D"/>
    <w:rsid w:val="687703E8"/>
    <w:rsid w:val="688552D0"/>
    <w:rsid w:val="6889071A"/>
    <w:rsid w:val="688C27B2"/>
    <w:rsid w:val="688F5707"/>
    <w:rsid w:val="689748C0"/>
    <w:rsid w:val="68975E67"/>
    <w:rsid w:val="689B3943"/>
    <w:rsid w:val="68A26A85"/>
    <w:rsid w:val="68A4441D"/>
    <w:rsid w:val="68A92BBB"/>
    <w:rsid w:val="68AA3189"/>
    <w:rsid w:val="68B06589"/>
    <w:rsid w:val="68B87AA8"/>
    <w:rsid w:val="68B96DE4"/>
    <w:rsid w:val="68BC0405"/>
    <w:rsid w:val="68C4047A"/>
    <w:rsid w:val="68CE79E9"/>
    <w:rsid w:val="68CF5FBA"/>
    <w:rsid w:val="68E032BE"/>
    <w:rsid w:val="68E84832"/>
    <w:rsid w:val="68EB2053"/>
    <w:rsid w:val="68EF4322"/>
    <w:rsid w:val="68F6064D"/>
    <w:rsid w:val="68FA155B"/>
    <w:rsid w:val="690525B9"/>
    <w:rsid w:val="690B782E"/>
    <w:rsid w:val="693B5849"/>
    <w:rsid w:val="69476849"/>
    <w:rsid w:val="694A6159"/>
    <w:rsid w:val="694C06A9"/>
    <w:rsid w:val="69611532"/>
    <w:rsid w:val="69696C98"/>
    <w:rsid w:val="69797AD5"/>
    <w:rsid w:val="697D5A91"/>
    <w:rsid w:val="69966E26"/>
    <w:rsid w:val="6999071C"/>
    <w:rsid w:val="69AE1E1C"/>
    <w:rsid w:val="69BF39B8"/>
    <w:rsid w:val="69C33F35"/>
    <w:rsid w:val="69C52D46"/>
    <w:rsid w:val="69C93673"/>
    <w:rsid w:val="69CD7DC8"/>
    <w:rsid w:val="69EF3AA6"/>
    <w:rsid w:val="69FD3BAD"/>
    <w:rsid w:val="6A1C1CE7"/>
    <w:rsid w:val="6A252E23"/>
    <w:rsid w:val="6A2B7A6E"/>
    <w:rsid w:val="6A4609B2"/>
    <w:rsid w:val="6A516637"/>
    <w:rsid w:val="6A534F45"/>
    <w:rsid w:val="6A6125E1"/>
    <w:rsid w:val="6A645A26"/>
    <w:rsid w:val="6A655D02"/>
    <w:rsid w:val="6A6B2E47"/>
    <w:rsid w:val="6A6F2A4D"/>
    <w:rsid w:val="6A7C29A3"/>
    <w:rsid w:val="6A910026"/>
    <w:rsid w:val="6A9A4C08"/>
    <w:rsid w:val="6AA1438C"/>
    <w:rsid w:val="6AA33636"/>
    <w:rsid w:val="6AB048A2"/>
    <w:rsid w:val="6ADA058D"/>
    <w:rsid w:val="6ADB53D5"/>
    <w:rsid w:val="6AF55F2D"/>
    <w:rsid w:val="6AF620F3"/>
    <w:rsid w:val="6AF70119"/>
    <w:rsid w:val="6B041301"/>
    <w:rsid w:val="6B210699"/>
    <w:rsid w:val="6B3D324A"/>
    <w:rsid w:val="6B3F28D1"/>
    <w:rsid w:val="6B4E25EE"/>
    <w:rsid w:val="6B5B3E77"/>
    <w:rsid w:val="6B63682C"/>
    <w:rsid w:val="6B6B11C8"/>
    <w:rsid w:val="6B7278F9"/>
    <w:rsid w:val="6B76781E"/>
    <w:rsid w:val="6B806B86"/>
    <w:rsid w:val="6B912284"/>
    <w:rsid w:val="6B9246B1"/>
    <w:rsid w:val="6B9504F2"/>
    <w:rsid w:val="6BA023E9"/>
    <w:rsid w:val="6BA30652"/>
    <w:rsid w:val="6BA45F22"/>
    <w:rsid w:val="6BAF11DE"/>
    <w:rsid w:val="6BB248AE"/>
    <w:rsid w:val="6BC03BE4"/>
    <w:rsid w:val="6BC81DF6"/>
    <w:rsid w:val="6BEC72EC"/>
    <w:rsid w:val="6C00743D"/>
    <w:rsid w:val="6C0333AB"/>
    <w:rsid w:val="6C050A72"/>
    <w:rsid w:val="6C084EBA"/>
    <w:rsid w:val="6C0F32DC"/>
    <w:rsid w:val="6C122F2C"/>
    <w:rsid w:val="6C1848DF"/>
    <w:rsid w:val="6C1D2F9F"/>
    <w:rsid w:val="6C206F72"/>
    <w:rsid w:val="6C2C6A38"/>
    <w:rsid w:val="6C3810A1"/>
    <w:rsid w:val="6C3A5834"/>
    <w:rsid w:val="6C417512"/>
    <w:rsid w:val="6C4E22D9"/>
    <w:rsid w:val="6C530186"/>
    <w:rsid w:val="6C545E29"/>
    <w:rsid w:val="6C570C04"/>
    <w:rsid w:val="6C5A228B"/>
    <w:rsid w:val="6C5D23B9"/>
    <w:rsid w:val="6C6B56A3"/>
    <w:rsid w:val="6C704A8E"/>
    <w:rsid w:val="6C8576CF"/>
    <w:rsid w:val="6C900C0C"/>
    <w:rsid w:val="6C906DBE"/>
    <w:rsid w:val="6C940191"/>
    <w:rsid w:val="6C945EC1"/>
    <w:rsid w:val="6C9B5343"/>
    <w:rsid w:val="6C9C771D"/>
    <w:rsid w:val="6CA80F7D"/>
    <w:rsid w:val="6CB8006D"/>
    <w:rsid w:val="6CC97D25"/>
    <w:rsid w:val="6CDB120E"/>
    <w:rsid w:val="6CE056C8"/>
    <w:rsid w:val="6CE16C27"/>
    <w:rsid w:val="6CEB77D1"/>
    <w:rsid w:val="6CF57915"/>
    <w:rsid w:val="6D056EE2"/>
    <w:rsid w:val="6D0E445B"/>
    <w:rsid w:val="6D10714B"/>
    <w:rsid w:val="6D154B26"/>
    <w:rsid w:val="6D2B1638"/>
    <w:rsid w:val="6D320AEC"/>
    <w:rsid w:val="6D4315B7"/>
    <w:rsid w:val="6D441015"/>
    <w:rsid w:val="6D476697"/>
    <w:rsid w:val="6D4F17DC"/>
    <w:rsid w:val="6D6171C7"/>
    <w:rsid w:val="6D64106F"/>
    <w:rsid w:val="6D663BF9"/>
    <w:rsid w:val="6D6C22C0"/>
    <w:rsid w:val="6D7E41EB"/>
    <w:rsid w:val="6DAC4AC0"/>
    <w:rsid w:val="6DB33F71"/>
    <w:rsid w:val="6DBE2D94"/>
    <w:rsid w:val="6DCC42B3"/>
    <w:rsid w:val="6DEB30B5"/>
    <w:rsid w:val="6DF96AE0"/>
    <w:rsid w:val="6DFB2674"/>
    <w:rsid w:val="6E094A2E"/>
    <w:rsid w:val="6E0D054F"/>
    <w:rsid w:val="6E1B1D04"/>
    <w:rsid w:val="6E422EB7"/>
    <w:rsid w:val="6E4F65C4"/>
    <w:rsid w:val="6E5A522B"/>
    <w:rsid w:val="6E753AFC"/>
    <w:rsid w:val="6E780D25"/>
    <w:rsid w:val="6E8C1F2E"/>
    <w:rsid w:val="6E8D5AE2"/>
    <w:rsid w:val="6E8D6F92"/>
    <w:rsid w:val="6E986602"/>
    <w:rsid w:val="6EB4252C"/>
    <w:rsid w:val="6EB85FF9"/>
    <w:rsid w:val="6EC67B68"/>
    <w:rsid w:val="6EC7506B"/>
    <w:rsid w:val="6ECC79E0"/>
    <w:rsid w:val="6ECD3F4B"/>
    <w:rsid w:val="6ED359E6"/>
    <w:rsid w:val="6EE11FA9"/>
    <w:rsid w:val="6EFC3D84"/>
    <w:rsid w:val="6EFC62C8"/>
    <w:rsid w:val="6F2171A4"/>
    <w:rsid w:val="6F3C7621"/>
    <w:rsid w:val="6F5372B3"/>
    <w:rsid w:val="6F541627"/>
    <w:rsid w:val="6F547652"/>
    <w:rsid w:val="6F5A3D1F"/>
    <w:rsid w:val="6F610BEC"/>
    <w:rsid w:val="6F6A6988"/>
    <w:rsid w:val="6F79580D"/>
    <w:rsid w:val="6F7D12F4"/>
    <w:rsid w:val="6F802E3B"/>
    <w:rsid w:val="6F9375EA"/>
    <w:rsid w:val="6F9F5811"/>
    <w:rsid w:val="6FAE0351"/>
    <w:rsid w:val="6FB369C1"/>
    <w:rsid w:val="6FC54716"/>
    <w:rsid w:val="6FC55C8A"/>
    <w:rsid w:val="6FC707AD"/>
    <w:rsid w:val="6FCA41E1"/>
    <w:rsid w:val="6FCF6A53"/>
    <w:rsid w:val="6FD33F3E"/>
    <w:rsid w:val="6FD44871"/>
    <w:rsid w:val="6FD96315"/>
    <w:rsid w:val="6FDE0649"/>
    <w:rsid w:val="6FE517B6"/>
    <w:rsid w:val="6FEA0BD4"/>
    <w:rsid w:val="6FFA1C6B"/>
    <w:rsid w:val="700805BA"/>
    <w:rsid w:val="70171ACE"/>
    <w:rsid w:val="701B67C2"/>
    <w:rsid w:val="70201662"/>
    <w:rsid w:val="7024187D"/>
    <w:rsid w:val="70257AF8"/>
    <w:rsid w:val="7043389A"/>
    <w:rsid w:val="70482D7E"/>
    <w:rsid w:val="70503F25"/>
    <w:rsid w:val="70513947"/>
    <w:rsid w:val="70526725"/>
    <w:rsid w:val="705A4DB3"/>
    <w:rsid w:val="705E7338"/>
    <w:rsid w:val="707E3635"/>
    <w:rsid w:val="70870E3F"/>
    <w:rsid w:val="709B29A8"/>
    <w:rsid w:val="709D0F69"/>
    <w:rsid w:val="70B54D0D"/>
    <w:rsid w:val="70C81BA2"/>
    <w:rsid w:val="70CE1D3A"/>
    <w:rsid w:val="70D728AB"/>
    <w:rsid w:val="70E04AB7"/>
    <w:rsid w:val="70E752F8"/>
    <w:rsid w:val="70E97658"/>
    <w:rsid w:val="70EE5669"/>
    <w:rsid w:val="70F00542"/>
    <w:rsid w:val="71054859"/>
    <w:rsid w:val="71084A5A"/>
    <w:rsid w:val="710B3E50"/>
    <w:rsid w:val="7112394D"/>
    <w:rsid w:val="71195E03"/>
    <w:rsid w:val="71234CD4"/>
    <w:rsid w:val="712D5E72"/>
    <w:rsid w:val="7135050C"/>
    <w:rsid w:val="71383FA3"/>
    <w:rsid w:val="713C61BC"/>
    <w:rsid w:val="71434BED"/>
    <w:rsid w:val="714D544E"/>
    <w:rsid w:val="71560B60"/>
    <w:rsid w:val="715E5C07"/>
    <w:rsid w:val="71641E43"/>
    <w:rsid w:val="716E5C58"/>
    <w:rsid w:val="71923A1E"/>
    <w:rsid w:val="71A70273"/>
    <w:rsid w:val="71BF4AA1"/>
    <w:rsid w:val="71C30463"/>
    <w:rsid w:val="71C84B93"/>
    <w:rsid w:val="71CE363D"/>
    <w:rsid w:val="71E43ADE"/>
    <w:rsid w:val="71F42EB8"/>
    <w:rsid w:val="71F9429E"/>
    <w:rsid w:val="72143096"/>
    <w:rsid w:val="721A24F8"/>
    <w:rsid w:val="721F28DD"/>
    <w:rsid w:val="72214459"/>
    <w:rsid w:val="7225217C"/>
    <w:rsid w:val="722A253B"/>
    <w:rsid w:val="722F0E5C"/>
    <w:rsid w:val="72394D2A"/>
    <w:rsid w:val="723B780F"/>
    <w:rsid w:val="724405BD"/>
    <w:rsid w:val="72474748"/>
    <w:rsid w:val="724E6D50"/>
    <w:rsid w:val="72606560"/>
    <w:rsid w:val="72746531"/>
    <w:rsid w:val="72753B2A"/>
    <w:rsid w:val="7279326C"/>
    <w:rsid w:val="727B0E73"/>
    <w:rsid w:val="729D67D7"/>
    <w:rsid w:val="72B7269E"/>
    <w:rsid w:val="72BF3070"/>
    <w:rsid w:val="72BF59B6"/>
    <w:rsid w:val="72C82FDE"/>
    <w:rsid w:val="72CE136A"/>
    <w:rsid w:val="72DD1671"/>
    <w:rsid w:val="72E56B49"/>
    <w:rsid w:val="72EB5770"/>
    <w:rsid w:val="72EB6154"/>
    <w:rsid w:val="72F558F2"/>
    <w:rsid w:val="72F84D2E"/>
    <w:rsid w:val="7312119F"/>
    <w:rsid w:val="731877F4"/>
    <w:rsid w:val="731D590C"/>
    <w:rsid w:val="73266077"/>
    <w:rsid w:val="732B21AE"/>
    <w:rsid w:val="73310AF2"/>
    <w:rsid w:val="733A2A9A"/>
    <w:rsid w:val="73524BC5"/>
    <w:rsid w:val="735C766E"/>
    <w:rsid w:val="7365769A"/>
    <w:rsid w:val="73744DDF"/>
    <w:rsid w:val="73846D0E"/>
    <w:rsid w:val="738A283A"/>
    <w:rsid w:val="739E4751"/>
    <w:rsid w:val="73B115E6"/>
    <w:rsid w:val="73B41ED9"/>
    <w:rsid w:val="73B45B4B"/>
    <w:rsid w:val="73C51704"/>
    <w:rsid w:val="73C62D23"/>
    <w:rsid w:val="73C83961"/>
    <w:rsid w:val="73CD1C6E"/>
    <w:rsid w:val="73D420DC"/>
    <w:rsid w:val="73DB329B"/>
    <w:rsid w:val="73DF1BA8"/>
    <w:rsid w:val="73E07D98"/>
    <w:rsid w:val="73FA72E4"/>
    <w:rsid w:val="74003491"/>
    <w:rsid w:val="740560C0"/>
    <w:rsid w:val="74101B27"/>
    <w:rsid w:val="74151F10"/>
    <w:rsid w:val="741833DC"/>
    <w:rsid w:val="742841E7"/>
    <w:rsid w:val="742E52CB"/>
    <w:rsid w:val="743F3C36"/>
    <w:rsid w:val="74461604"/>
    <w:rsid w:val="745C1D59"/>
    <w:rsid w:val="745E364C"/>
    <w:rsid w:val="746E4153"/>
    <w:rsid w:val="7480721E"/>
    <w:rsid w:val="7484699E"/>
    <w:rsid w:val="74A1543A"/>
    <w:rsid w:val="74AD46D8"/>
    <w:rsid w:val="74BB39F0"/>
    <w:rsid w:val="74BD5F94"/>
    <w:rsid w:val="74CE33F7"/>
    <w:rsid w:val="74D74DC6"/>
    <w:rsid w:val="74E00F35"/>
    <w:rsid w:val="74E31889"/>
    <w:rsid w:val="74EC2BF2"/>
    <w:rsid w:val="74F206D6"/>
    <w:rsid w:val="74FA443D"/>
    <w:rsid w:val="74FB1E15"/>
    <w:rsid w:val="74FD30C9"/>
    <w:rsid w:val="7505127B"/>
    <w:rsid w:val="750C5109"/>
    <w:rsid w:val="752C3E7A"/>
    <w:rsid w:val="753A1AB2"/>
    <w:rsid w:val="75475154"/>
    <w:rsid w:val="754B62A6"/>
    <w:rsid w:val="7557612B"/>
    <w:rsid w:val="7560137E"/>
    <w:rsid w:val="75647E61"/>
    <w:rsid w:val="75705734"/>
    <w:rsid w:val="75723327"/>
    <w:rsid w:val="75794FF4"/>
    <w:rsid w:val="75840808"/>
    <w:rsid w:val="75862DDB"/>
    <w:rsid w:val="758B2DA8"/>
    <w:rsid w:val="758B3BCD"/>
    <w:rsid w:val="758C661B"/>
    <w:rsid w:val="75A3361A"/>
    <w:rsid w:val="75A36394"/>
    <w:rsid w:val="75A54A07"/>
    <w:rsid w:val="75A719D0"/>
    <w:rsid w:val="75B2513F"/>
    <w:rsid w:val="75C8628B"/>
    <w:rsid w:val="75D4791B"/>
    <w:rsid w:val="75E955E5"/>
    <w:rsid w:val="75EE4A87"/>
    <w:rsid w:val="75F60652"/>
    <w:rsid w:val="76003899"/>
    <w:rsid w:val="760100FA"/>
    <w:rsid w:val="76044B04"/>
    <w:rsid w:val="76121576"/>
    <w:rsid w:val="76222A94"/>
    <w:rsid w:val="76252589"/>
    <w:rsid w:val="762E4E2F"/>
    <w:rsid w:val="763276C8"/>
    <w:rsid w:val="76366201"/>
    <w:rsid w:val="763B707E"/>
    <w:rsid w:val="763D40FB"/>
    <w:rsid w:val="76483C5A"/>
    <w:rsid w:val="765374A5"/>
    <w:rsid w:val="765F5436"/>
    <w:rsid w:val="76704B8E"/>
    <w:rsid w:val="76727091"/>
    <w:rsid w:val="76745944"/>
    <w:rsid w:val="76750E1C"/>
    <w:rsid w:val="7692155B"/>
    <w:rsid w:val="7698649F"/>
    <w:rsid w:val="76A1191A"/>
    <w:rsid w:val="76B471E7"/>
    <w:rsid w:val="76BC1B77"/>
    <w:rsid w:val="76BE141B"/>
    <w:rsid w:val="76CA7A43"/>
    <w:rsid w:val="76DD6660"/>
    <w:rsid w:val="76E617D5"/>
    <w:rsid w:val="76FE4A4B"/>
    <w:rsid w:val="77004BC5"/>
    <w:rsid w:val="77055A5F"/>
    <w:rsid w:val="77061CB0"/>
    <w:rsid w:val="771035B4"/>
    <w:rsid w:val="771627C2"/>
    <w:rsid w:val="77164E54"/>
    <w:rsid w:val="77175110"/>
    <w:rsid w:val="771918E8"/>
    <w:rsid w:val="77255BC6"/>
    <w:rsid w:val="7730549D"/>
    <w:rsid w:val="77332EB5"/>
    <w:rsid w:val="773859A6"/>
    <w:rsid w:val="773C557A"/>
    <w:rsid w:val="77422DE8"/>
    <w:rsid w:val="774232CD"/>
    <w:rsid w:val="77483056"/>
    <w:rsid w:val="77496A23"/>
    <w:rsid w:val="77647724"/>
    <w:rsid w:val="7775505E"/>
    <w:rsid w:val="7784630C"/>
    <w:rsid w:val="7788144F"/>
    <w:rsid w:val="77892700"/>
    <w:rsid w:val="779140D7"/>
    <w:rsid w:val="77990444"/>
    <w:rsid w:val="779A60FD"/>
    <w:rsid w:val="77A53815"/>
    <w:rsid w:val="77B45D52"/>
    <w:rsid w:val="77B5380B"/>
    <w:rsid w:val="77B73DB6"/>
    <w:rsid w:val="77BD62BD"/>
    <w:rsid w:val="77C955DF"/>
    <w:rsid w:val="77F5079C"/>
    <w:rsid w:val="780F0E00"/>
    <w:rsid w:val="782379C5"/>
    <w:rsid w:val="782B56AE"/>
    <w:rsid w:val="782E0CD5"/>
    <w:rsid w:val="78315774"/>
    <w:rsid w:val="783E73D2"/>
    <w:rsid w:val="78484950"/>
    <w:rsid w:val="784A450B"/>
    <w:rsid w:val="784A595B"/>
    <w:rsid w:val="78571C44"/>
    <w:rsid w:val="787D0BB5"/>
    <w:rsid w:val="787D7C16"/>
    <w:rsid w:val="787D7F55"/>
    <w:rsid w:val="788077FA"/>
    <w:rsid w:val="788C162B"/>
    <w:rsid w:val="78A556E9"/>
    <w:rsid w:val="78B13A8B"/>
    <w:rsid w:val="78C347BB"/>
    <w:rsid w:val="78C47752"/>
    <w:rsid w:val="78D005D7"/>
    <w:rsid w:val="78F05A21"/>
    <w:rsid w:val="78F07AFC"/>
    <w:rsid w:val="78F3567C"/>
    <w:rsid w:val="78F518C6"/>
    <w:rsid w:val="7904602B"/>
    <w:rsid w:val="790B7037"/>
    <w:rsid w:val="791647D5"/>
    <w:rsid w:val="791C2D46"/>
    <w:rsid w:val="79243247"/>
    <w:rsid w:val="793769E2"/>
    <w:rsid w:val="79601FFF"/>
    <w:rsid w:val="79671272"/>
    <w:rsid w:val="79697C10"/>
    <w:rsid w:val="797377DF"/>
    <w:rsid w:val="798337C0"/>
    <w:rsid w:val="79890C5D"/>
    <w:rsid w:val="79923CB3"/>
    <w:rsid w:val="79994FDB"/>
    <w:rsid w:val="799B49B2"/>
    <w:rsid w:val="799E7230"/>
    <w:rsid w:val="79A023C6"/>
    <w:rsid w:val="79AF6CF7"/>
    <w:rsid w:val="79B83C71"/>
    <w:rsid w:val="79C71E03"/>
    <w:rsid w:val="79CA2953"/>
    <w:rsid w:val="79CC0134"/>
    <w:rsid w:val="79D05EA5"/>
    <w:rsid w:val="79D0613E"/>
    <w:rsid w:val="79D53D35"/>
    <w:rsid w:val="79DB3E6D"/>
    <w:rsid w:val="79DB7DBB"/>
    <w:rsid w:val="79E90504"/>
    <w:rsid w:val="7A0D78EC"/>
    <w:rsid w:val="7A0E63A2"/>
    <w:rsid w:val="7A171326"/>
    <w:rsid w:val="7A304A14"/>
    <w:rsid w:val="7A36742C"/>
    <w:rsid w:val="7A376FAD"/>
    <w:rsid w:val="7A573061"/>
    <w:rsid w:val="7A577AEA"/>
    <w:rsid w:val="7A6345CB"/>
    <w:rsid w:val="7A686C49"/>
    <w:rsid w:val="7A6903C9"/>
    <w:rsid w:val="7A6A48C7"/>
    <w:rsid w:val="7A764A1F"/>
    <w:rsid w:val="7A7E2E80"/>
    <w:rsid w:val="7A8B7131"/>
    <w:rsid w:val="7A900056"/>
    <w:rsid w:val="7A9F0501"/>
    <w:rsid w:val="7AA95841"/>
    <w:rsid w:val="7AAD7780"/>
    <w:rsid w:val="7AC1642C"/>
    <w:rsid w:val="7AC41352"/>
    <w:rsid w:val="7AC70AE9"/>
    <w:rsid w:val="7ACE6C6A"/>
    <w:rsid w:val="7AD92855"/>
    <w:rsid w:val="7AE74A0C"/>
    <w:rsid w:val="7AE92131"/>
    <w:rsid w:val="7AE9630D"/>
    <w:rsid w:val="7AEA69B5"/>
    <w:rsid w:val="7AEC352E"/>
    <w:rsid w:val="7B204C6C"/>
    <w:rsid w:val="7B2F13E3"/>
    <w:rsid w:val="7B323B12"/>
    <w:rsid w:val="7B3D406D"/>
    <w:rsid w:val="7B4B6523"/>
    <w:rsid w:val="7B595071"/>
    <w:rsid w:val="7B5B2270"/>
    <w:rsid w:val="7B5F2971"/>
    <w:rsid w:val="7B64725E"/>
    <w:rsid w:val="7B6B0056"/>
    <w:rsid w:val="7B8F5F44"/>
    <w:rsid w:val="7B96610F"/>
    <w:rsid w:val="7B9A5BCF"/>
    <w:rsid w:val="7BAA1965"/>
    <w:rsid w:val="7BC0698C"/>
    <w:rsid w:val="7BD04A90"/>
    <w:rsid w:val="7BE578FE"/>
    <w:rsid w:val="7BEB25BE"/>
    <w:rsid w:val="7BF34248"/>
    <w:rsid w:val="7BFA3A3D"/>
    <w:rsid w:val="7C14022C"/>
    <w:rsid w:val="7C16489D"/>
    <w:rsid w:val="7C222BB8"/>
    <w:rsid w:val="7C2358FF"/>
    <w:rsid w:val="7C2B0948"/>
    <w:rsid w:val="7C2C7719"/>
    <w:rsid w:val="7C495855"/>
    <w:rsid w:val="7C4A3E4B"/>
    <w:rsid w:val="7C51421E"/>
    <w:rsid w:val="7C636752"/>
    <w:rsid w:val="7C657B35"/>
    <w:rsid w:val="7C89017F"/>
    <w:rsid w:val="7C9904AD"/>
    <w:rsid w:val="7C9D08C9"/>
    <w:rsid w:val="7CA455DE"/>
    <w:rsid w:val="7CAF47B7"/>
    <w:rsid w:val="7CB86D53"/>
    <w:rsid w:val="7CBA32E5"/>
    <w:rsid w:val="7CC70CCE"/>
    <w:rsid w:val="7CCA0ED7"/>
    <w:rsid w:val="7CCE69FE"/>
    <w:rsid w:val="7CD072E2"/>
    <w:rsid w:val="7CDA2593"/>
    <w:rsid w:val="7CE113FA"/>
    <w:rsid w:val="7CE1380D"/>
    <w:rsid w:val="7CE60EAF"/>
    <w:rsid w:val="7CE74948"/>
    <w:rsid w:val="7CED5A0D"/>
    <w:rsid w:val="7D0E77C0"/>
    <w:rsid w:val="7D123CCA"/>
    <w:rsid w:val="7D2427B4"/>
    <w:rsid w:val="7D356E56"/>
    <w:rsid w:val="7D4F0510"/>
    <w:rsid w:val="7D667774"/>
    <w:rsid w:val="7D742FBA"/>
    <w:rsid w:val="7D803E8C"/>
    <w:rsid w:val="7D93665E"/>
    <w:rsid w:val="7DA85098"/>
    <w:rsid w:val="7DB50378"/>
    <w:rsid w:val="7DB514C6"/>
    <w:rsid w:val="7DB70A93"/>
    <w:rsid w:val="7DC94486"/>
    <w:rsid w:val="7DCD517E"/>
    <w:rsid w:val="7DDB5C86"/>
    <w:rsid w:val="7DDD5AA3"/>
    <w:rsid w:val="7DE20D2D"/>
    <w:rsid w:val="7DE340C8"/>
    <w:rsid w:val="7DE77096"/>
    <w:rsid w:val="7DEE545D"/>
    <w:rsid w:val="7DFA631C"/>
    <w:rsid w:val="7E20335F"/>
    <w:rsid w:val="7E291915"/>
    <w:rsid w:val="7E321B56"/>
    <w:rsid w:val="7E334215"/>
    <w:rsid w:val="7E380FED"/>
    <w:rsid w:val="7E382155"/>
    <w:rsid w:val="7E3C0AE6"/>
    <w:rsid w:val="7E3E7829"/>
    <w:rsid w:val="7E4D7E2F"/>
    <w:rsid w:val="7E4F79AF"/>
    <w:rsid w:val="7E675045"/>
    <w:rsid w:val="7E684851"/>
    <w:rsid w:val="7E7B41D7"/>
    <w:rsid w:val="7E800C47"/>
    <w:rsid w:val="7E8C1D3D"/>
    <w:rsid w:val="7E8C2EDF"/>
    <w:rsid w:val="7EAE777D"/>
    <w:rsid w:val="7EB01A19"/>
    <w:rsid w:val="7EB11157"/>
    <w:rsid w:val="7EB53FFA"/>
    <w:rsid w:val="7EBE6507"/>
    <w:rsid w:val="7EC90CFC"/>
    <w:rsid w:val="7ECB2E11"/>
    <w:rsid w:val="7ECD1A2A"/>
    <w:rsid w:val="7ED916E7"/>
    <w:rsid w:val="7ED97EFB"/>
    <w:rsid w:val="7EDF2745"/>
    <w:rsid w:val="7EE15BB1"/>
    <w:rsid w:val="7EE443D5"/>
    <w:rsid w:val="7EF33C03"/>
    <w:rsid w:val="7EF65A47"/>
    <w:rsid w:val="7EF9195B"/>
    <w:rsid w:val="7F0653CC"/>
    <w:rsid w:val="7F082235"/>
    <w:rsid w:val="7F0B0626"/>
    <w:rsid w:val="7F137B09"/>
    <w:rsid w:val="7F142CC8"/>
    <w:rsid w:val="7F146FB9"/>
    <w:rsid w:val="7F201338"/>
    <w:rsid w:val="7F2809A6"/>
    <w:rsid w:val="7F2E3E36"/>
    <w:rsid w:val="7F7B0F72"/>
    <w:rsid w:val="7F9E000F"/>
    <w:rsid w:val="7FA018A2"/>
    <w:rsid w:val="7FA45C7A"/>
    <w:rsid w:val="7FAE7F5E"/>
    <w:rsid w:val="7FB70AB2"/>
    <w:rsid w:val="7FB7525C"/>
    <w:rsid w:val="7FC64485"/>
    <w:rsid w:val="7FC7186A"/>
    <w:rsid w:val="7FCB12D2"/>
    <w:rsid w:val="7FD94DD9"/>
    <w:rsid w:val="7FDA6CF1"/>
    <w:rsid w:val="7FF4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rFonts w:ascii="Tahoma" w:hAnsi="Tahoma"/>
      <w:b/>
      <w:bCs/>
      <w:kern w:val="44"/>
      <w:sz w:val="44"/>
      <w:szCs w:val="44"/>
    </w:rPr>
  </w:style>
  <w:style w:type="paragraph" w:styleId="3">
    <w:name w:val="heading 2"/>
    <w:basedOn w:val="1"/>
    <w:link w:val="55"/>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link w:val="146"/>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spacing w:before="240" w:after="60"/>
      <w:outlineLvl w:val="3"/>
    </w:pPr>
    <w:rPr>
      <w:b/>
      <w:bCs/>
      <w:sz w:val="28"/>
      <w:szCs w:val="28"/>
    </w:rPr>
  </w:style>
  <w:style w:type="paragraph" w:styleId="6">
    <w:name w:val="heading 6"/>
    <w:basedOn w:val="1"/>
    <w:next w:val="1"/>
    <w:link w:val="57"/>
    <w:autoRedefine/>
    <w:qFormat/>
    <w:uiPriority w:val="0"/>
    <w:pPr>
      <w:keepNext/>
      <w:keepLines/>
      <w:spacing w:before="240" w:after="64" w:line="320" w:lineRule="auto"/>
      <w:outlineLvl w:val="5"/>
    </w:pPr>
    <w:rPr>
      <w:rFonts w:ascii="Arial" w:hAnsi="Arial" w:eastAsia="黑体"/>
      <w:b/>
      <w:bCs/>
      <w:sz w:val="24"/>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style>
  <w:style w:type="paragraph" w:styleId="8">
    <w:name w:val="index 8"/>
    <w:basedOn w:val="1"/>
    <w:next w:val="1"/>
    <w:autoRedefine/>
    <w:qFormat/>
    <w:uiPriority w:val="0"/>
    <w:pPr>
      <w:ind w:left="2940"/>
    </w:p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Normal Indent"/>
    <w:basedOn w:val="1"/>
    <w:link w:val="58"/>
    <w:autoRedefine/>
    <w:qFormat/>
    <w:uiPriority w:val="0"/>
    <w:pPr>
      <w:ind w:firstLine="420"/>
    </w:pPr>
    <w:rPr>
      <w:szCs w:val="20"/>
    </w:rPr>
  </w:style>
  <w:style w:type="paragraph" w:styleId="11">
    <w:name w:val="Document Map"/>
    <w:basedOn w:val="1"/>
    <w:link w:val="59"/>
    <w:autoRedefine/>
    <w:qFormat/>
    <w:uiPriority w:val="0"/>
    <w:rPr>
      <w:rFonts w:ascii="宋体" w:hAnsi="Tahoma"/>
      <w:sz w:val="18"/>
      <w:szCs w:val="18"/>
    </w:rPr>
  </w:style>
  <w:style w:type="paragraph" w:styleId="12">
    <w:name w:val="annotation text"/>
    <w:basedOn w:val="1"/>
    <w:link w:val="60"/>
    <w:autoRedefine/>
    <w:semiHidden/>
    <w:qFormat/>
    <w:uiPriority w:val="0"/>
    <w:pPr>
      <w:jc w:val="left"/>
    </w:pPr>
  </w:style>
  <w:style w:type="paragraph" w:styleId="13">
    <w:name w:val="Body Text 3"/>
    <w:basedOn w:val="1"/>
    <w:autoRedefine/>
    <w:qFormat/>
    <w:uiPriority w:val="0"/>
    <w:pPr>
      <w:spacing w:line="240" w:lineRule="exact"/>
    </w:pPr>
    <w:rPr>
      <w:rFonts w:ascii="宋体" w:hAnsi="宋体"/>
      <w:color w:val="000000"/>
      <w:szCs w:val="21"/>
    </w:rPr>
  </w:style>
  <w:style w:type="paragraph" w:styleId="14">
    <w:name w:val="Body Text"/>
    <w:basedOn w:val="1"/>
    <w:autoRedefine/>
    <w:qFormat/>
    <w:uiPriority w:val="0"/>
    <w:pPr>
      <w:spacing w:line="380" w:lineRule="exact"/>
    </w:pPr>
    <w:rPr>
      <w:sz w:val="24"/>
    </w:rPr>
  </w:style>
  <w:style w:type="paragraph" w:styleId="15">
    <w:name w:val="Body Text Indent"/>
    <w:basedOn w:val="1"/>
    <w:next w:val="16"/>
    <w:link w:val="61"/>
    <w:autoRedefine/>
    <w:qFormat/>
    <w:uiPriority w:val="0"/>
    <w:pPr>
      <w:spacing w:after="120"/>
      <w:ind w:left="420" w:leftChars="200"/>
    </w:pPr>
    <w:rPr>
      <w:rFonts w:ascii="Tahoma" w:hAnsi="Tahoma"/>
    </w:rPr>
  </w:style>
  <w:style w:type="paragraph" w:styleId="16">
    <w:name w:val="Body Text First Indent 2"/>
    <w:basedOn w:val="15"/>
    <w:next w:val="10"/>
    <w:autoRedefine/>
    <w:unhideWhenUsed/>
    <w:qFormat/>
    <w:uiPriority w:val="99"/>
    <w:pPr>
      <w:ind w:firstLine="420" w:firstLineChars="200"/>
    </w:pPr>
  </w:style>
  <w:style w:type="paragraph" w:styleId="17">
    <w:name w:val="Block Text"/>
    <w:basedOn w:val="1"/>
    <w:autoRedefine/>
    <w:qFormat/>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8">
    <w:name w:val="toc 3"/>
    <w:basedOn w:val="1"/>
    <w:next w:val="1"/>
    <w:autoRedefine/>
    <w:qFormat/>
    <w:uiPriority w:val="39"/>
    <w:pPr>
      <w:ind w:left="840" w:leftChars="400"/>
    </w:pPr>
  </w:style>
  <w:style w:type="paragraph" w:styleId="19">
    <w:name w:val="Plain Text"/>
    <w:basedOn w:val="1"/>
    <w:link w:val="62"/>
    <w:autoRedefine/>
    <w:qFormat/>
    <w:uiPriority w:val="0"/>
    <w:rPr>
      <w:rFonts w:ascii="宋体" w:hAnsi="Courier New"/>
      <w:szCs w:val="20"/>
    </w:rPr>
  </w:style>
  <w:style w:type="paragraph" w:styleId="20">
    <w:name w:val="Date"/>
    <w:basedOn w:val="1"/>
    <w:next w:val="1"/>
    <w:autoRedefine/>
    <w:qFormat/>
    <w:uiPriority w:val="0"/>
    <w:pPr>
      <w:ind w:left="100" w:leftChars="2500"/>
    </w:pPr>
  </w:style>
  <w:style w:type="paragraph" w:styleId="21">
    <w:name w:val="Body Text Indent 2"/>
    <w:basedOn w:val="1"/>
    <w:autoRedefine/>
    <w:qFormat/>
    <w:uiPriority w:val="0"/>
    <w:pPr>
      <w:ind w:firstLine="630"/>
    </w:pPr>
    <w:rPr>
      <w:sz w:val="32"/>
      <w:szCs w:val="20"/>
    </w:rPr>
  </w:style>
  <w:style w:type="paragraph" w:styleId="22">
    <w:name w:val="Balloon Text"/>
    <w:basedOn w:val="1"/>
    <w:autoRedefine/>
    <w:semiHidden/>
    <w:qFormat/>
    <w:uiPriority w:val="0"/>
    <w:rPr>
      <w:sz w:val="18"/>
      <w:szCs w:val="18"/>
    </w:rPr>
  </w:style>
  <w:style w:type="paragraph" w:styleId="23">
    <w:name w:val="footer"/>
    <w:basedOn w:val="1"/>
    <w:link w:val="63"/>
    <w:autoRedefine/>
    <w:qFormat/>
    <w:uiPriority w:val="99"/>
    <w:pPr>
      <w:tabs>
        <w:tab w:val="center" w:pos="4153"/>
        <w:tab w:val="right" w:pos="8306"/>
      </w:tabs>
      <w:snapToGrid w:val="0"/>
      <w:jc w:val="left"/>
    </w:pPr>
    <w:rPr>
      <w:rFonts w:ascii="Tahoma" w:hAnsi="Tahoma"/>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64"/>
    <w:autoRedefine/>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6">
    <w:name w:val="toc 1"/>
    <w:basedOn w:val="1"/>
    <w:next w:val="1"/>
    <w:autoRedefine/>
    <w:qFormat/>
    <w:uiPriority w:val="39"/>
  </w:style>
  <w:style w:type="paragraph" w:styleId="27">
    <w:name w:val="toc 2"/>
    <w:basedOn w:val="1"/>
    <w:next w:val="1"/>
    <w:autoRedefine/>
    <w:qFormat/>
    <w:uiPriority w:val="39"/>
    <w:pPr>
      <w:ind w:left="420" w:leftChars="200"/>
    </w:pPr>
  </w:style>
  <w:style w:type="paragraph" w:styleId="28">
    <w:name w:val="toc 9"/>
    <w:basedOn w:val="1"/>
    <w:next w:val="1"/>
    <w:autoRedefine/>
    <w:qFormat/>
    <w:uiPriority w:val="39"/>
    <w:pPr>
      <w:ind w:left="1680"/>
      <w:jc w:val="left"/>
    </w:pPr>
    <w:rPr>
      <w:sz w:val="18"/>
      <w:szCs w:val="18"/>
    </w:rPr>
  </w:style>
  <w:style w:type="paragraph" w:styleId="29">
    <w:name w:val="List 4"/>
    <w:basedOn w:val="1"/>
    <w:autoRedefine/>
    <w:unhideWhenUsed/>
    <w:qFormat/>
    <w:uiPriority w:val="99"/>
    <w:pPr>
      <w:ind w:left="100" w:leftChars="600" w:hanging="200" w:hangingChars="200"/>
      <w:contextualSpacing/>
    </w:p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autoRedefine/>
    <w:qFormat/>
    <w:uiPriority w:val="10"/>
    <w:pPr>
      <w:spacing w:before="240" w:after="60"/>
      <w:jc w:val="center"/>
      <w:outlineLvl w:val="0"/>
    </w:pPr>
    <w:rPr>
      <w:rFonts w:ascii="等线 Light" w:hAnsi="等线 Light"/>
      <w:b/>
      <w:bCs/>
      <w:sz w:val="32"/>
      <w:szCs w:val="32"/>
    </w:rPr>
  </w:style>
  <w:style w:type="paragraph" w:styleId="32">
    <w:name w:val="annotation subject"/>
    <w:basedOn w:val="12"/>
    <w:next w:val="12"/>
    <w:autoRedefine/>
    <w:semiHidden/>
    <w:qFormat/>
    <w:uiPriority w:val="0"/>
    <w:rPr>
      <w:b/>
      <w:bCs/>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rFonts w:ascii="Tahoma" w:hAnsi="Tahoma"/>
      <w:b/>
      <w:bCs/>
      <w:sz w:val="24"/>
      <w:szCs w:val="20"/>
    </w:rPr>
  </w:style>
  <w:style w:type="character" w:styleId="37">
    <w:name w:val="page number"/>
    <w:autoRedefine/>
    <w:qFormat/>
    <w:uiPriority w:val="0"/>
  </w:style>
  <w:style w:type="character" w:styleId="38">
    <w:name w:val="FollowedHyperlink"/>
    <w:autoRedefine/>
    <w:unhideWhenUsed/>
    <w:qFormat/>
    <w:uiPriority w:val="99"/>
    <w:rPr>
      <w:color w:val="954F72"/>
      <w:u w:val="single"/>
    </w:rPr>
  </w:style>
  <w:style w:type="character" w:styleId="39">
    <w:name w:val="Emphasis"/>
    <w:autoRedefine/>
    <w:qFormat/>
    <w:uiPriority w:val="0"/>
  </w:style>
  <w:style w:type="character" w:styleId="40">
    <w:name w:val="HTML Definition"/>
    <w:autoRedefine/>
    <w:qFormat/>
    <w:uiPriority w:val="0"/>
  </w:style>
  <w:style w:type="character" w:styleId="41">
    <w:name w:val="HTML Typewriter"/>
    <w:autoRedefine/>
    <w:qFormat/>
    <w:uiPriority w:val="0"/>
    <w:rPr>
      <w:rFonts w:hint="default" w:ascii="monospace" w:hAnsi="monospace" w:eastAsia="monospace" w:cs="monospace"/>
      <w:sz w:val="20"/>
    </w:rPr>
  </w:style>
  <w:style w:type="character" w:styleId="42">
    <w:name w:val="HTML Acronym"/>
    <w:autoRedefine/>
    <w:qFormat/>
    <w:uiPriority w:val="0"/>
  </w:style>
  <w:style w:type="character" w:styleId="43">
    <w:name w:val="HTML Variable"/>
    <w:autoRedefine/>
    <w:qFormat/>
    <w:uiPriority w:val="0"/>
    <w:rPr>
      <w:rFonts w:ascii="Tahoma" w:hAnsi="Tahoma"/>
      <w:sz w:val="24"/>
      <w:szCs w:val="20"/>
    </w:rPr>
  </w:style>
  <w:style w:type="character" w:styleId="44">
    <w:name w:val="Hyperlink"/>
    <w:autoRedefine/>
    <w:qFormat/>
    <w:uiPriority w:val="99"/>
    <w:rPr>
      <w:rFonts w:ascii="Tahoma" w:hAnsi="Tahoma"/>
      <w:color w:val="0000FF"/>
      <w:sz w:val="24"/>
      <w:szCs w:val="20"/>
      <w:u w:val="single"/>
    </w:rPr>
  </w:style>
  <w:style w:type="character" w:styleId="45">
    <w:name w:val="HTML Code"/>
    <w:autoRedefine/>
    <w:qFormat/>
    <w:uiPriority w:val="0"/>
    <w:rPr>
      <w:rFonts w:ascii="monospace" w:hAnsi="monospace" w:eastAsia="monospace" w:cs="monospace"/>
      <w:sz w:val="20"/>
    </w:rPr>
  </w:style>
  <w:style w:type="character" w:styleId="46">
    <w:name w:val="annotation reference"/>
    <w:autoRedefine/>
    <w:semiHidden/>
    <w:qFormat/>
    <w:uiPriority w:val="0"/>
    <w:rPr>
      <w:rFonts w:ascii="Tahoma" w:hAnsi="Tahoma"/>
      <w:sz w:val="21"/>
      <w:szCs w:val="21"/>
    </w:rPr>
  </w:style>
  <w:style w:type="character" w:styleId="47">
    <w:name w:val="HTML Cite"/>
    <w:autoRedefine/>
    <w:qFormat/>
    <w:uiPriority w:val="0"/>
  </w:style>
  <w:style w:type="character" w:styleId="48">
    <w:name w:val="HTML Keyboard"/>
    <w:autoRedefine/>
    <w:qFormat/>
    <w:uiPriority w:val="0"/>
    <w:rPr>
      <w:rFonts w:hint="default" w:ascii="monospace" w:hAnsi="monospace" w:eastAsia="monospace" w:cs="monospace"/>
      <w:sz w:val="20"/>
    </w:rPr>
  </w:style>
  <w:style w:type="character" w:styleId="49">
    <w:name w:val="HTML Sample"/>
    <w:autoRedefine/>
    <w:qFormat/>
    <w:uiPriority w:val="0"/>
    <w:rPr>
      <w:rFonts w:hint="default" w:ascii="monospace" w:hAnsi="monospace" w:eastAsia="monospace" w:cs="monospace"/>
    </w:rPr>
  </w:style>
  <w:style w:type="paragraph" w:customStyle="1" w:styleId="50">
    <w:name w:val="首行缩进"/>
    <w:basedOn w:val="1"/>
    <w:autoRedefine/>
    <w:qFormat/>
    <w:uiPriority w:val="0"/>
    <w:pPr>
      <w:ind w:firstLine="480" w:firstLineChars="200"/>
    </w:pPr>
  </w:style>
  <w:style w:type="paragraph" w:customStyle="1" w:styleId="51">
    <w:name w:val="正文首行缩进 21"/>
    <w:basedOn w:val="52"/>
    <w:autoRedefine/>
    <w:qFormat/>
    <w:uiPriority w:val="0"/>
    <w:pPr>
      <w:ind w:firstLine="420" w:firstLineChars="200"/>
    </w:pPr>
  </w:style>
  <w:style w:type="paragraph" w:customStyle="1" w:styleId="52">
    <w:name w:val="正文文本缩进1"/>
    <w:basedOn w:val="1"/>
    <w:next w:val="15"/>
    <w:autoRedefine/>
    <w:qFormat/>
    <w:uiPriority w:val="0"/>
    <w:pPr>
      <w:spacing w:after="120"/>
      <w:ind w:left="420" w:leftChars="200"/>
    </w:pPr>
  </w:style>
  <w:style w:type="paragraph" w:customStyle="1" w:styleId="53">
    <w:name w:val="Default"/>
    <w:basedOn w:val="31"/>
    <w:next w:val="2"/>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4">
    <w:name w:val="标题 1 字符"/>
    <w:link w:val="2"/>
    <w:autoRedefine/>
    <w:qFormat/>
    <w:uiPriority w:val="0"/>
    <w:rPr>
      <w:rFonts w:ascii="Tahoma" w:hAnsi="Tahoma"/>
      <w:b/>
      <w:bCs/>
      <w:kern w:val="44"/>
      <w:sz w:val="44"/>
      <w:szCs w:val="44"/>
    </w:rPr>
  </w:style>
  <w:style w:type="character" w:customStyle="1" w:styleId="55">
    <w:name w:val="标题 2 字符"/>
    <w:link w:val="3"/>
    <w:autoRedefine/>
    <w:semiHidden/>
    <w:qFormat/>
    <w:uiPriority w:val="0"/>
    <w:rPr>
      <w:rFonts w:ascii="Cambria" w:hAnsi="Cambria" w:eastAsia="宋体" w:cs="Times New Roman"/>
      <w:b/>
      <w:bCs/>
      <w:kern w:val="2"/>
      <w:sz w:val="32"/>
      <w:szCs w:val="32"/>
    </w:rPr>
  </w:style>
  <w:style w:type="character" w:customStyle="1" w:styleId="56">
    <w:name w:val="标题 3 字符"/>
    <w:link w:val="4"/>
    <w:autoRedefine/>
    <w:qFormat/>
    <w:uiPriority w:val="0"/>
    <w:rPr>
      <w:b/>
      <w:bCs/>
      <w:sz w:val="32"/>
      <w:szCs w:val="32"/>
    </w:rPr>
  </w:style>
  <w:style w:type="character" w:customStyle="1" w:styleId="57">
    <w:name w:val="标题 6 字符"/>
    <w:link w:val="6"/>
    <w:autoRedefine/>
    <w:qFormat/>
    <w:uiPriority w:val="0"/>
    <w:rPr>
      <w:rFonts w:ascii="Arial" w:hAnsi="Arial" w:eastAsia="黑体"/>
      <w:b/>
      <w:bCs/>
      <w:kern w:val="2"/>
      <w:sz w:val="24"/>
      <w:szCs w:val="24"/>
      <w:lang w:val="en-US" w:eastAsia="zh-CN" w:bidi="ar-SA"/>
    </w:rPr>
  </w:style>
  <w:style w:type="character" w:customStyle="1" w:styleId="58">
    <w:name w:val="正文缩进 字符"/>
    <w:link w:val="10"/>
    <w:autoRedefine/>
    <w:qFormat/>
    <w:locked/>
    <w:uiPriority w:val="0"/>
    <w:rPr>
      <w:rFonts w:eastAsia="宋体"/>
      <w:kern w:val="2"/>
      <w:sz w:val="21"/>
      <w:lang w:val="en-US" w:eastAsia="zh-CN" w:bidi="ar-SA"/>
    </w:rPr>
  </w:style>
  <w:style w:type="character" w:customStyle="1" w:styleId="59">
    <w:name w:val="文档结构图 字符"/>
    <w:link w:val="11"/>
    <w:autoRedefine/>
    <w:qFormat/>
    <w:uiPriority w:val="0"/>
    <w:rPr>
      <w:rFonts w:ascii="宋体" w:hAnsi="Tahoma"/>
      <w:kern w:val="2"/>
      <w:sz w:val="18"/>
      <w:szCs w:val="18"/>
    </w:rPr>
  </w:style>
  <w:style w:type="character" w:customStyle="1" w:styleId="60">
    <w:name w:val="批注文字 字符"/>
    <w:link w:val="12"/>
    <w:autoRedefine/>
    <w:qFormat/>
    <w:uiPriority w:val="0"/>
    <w:rPr>
      <w:rFonts w:eastAsia="宋体"/>
      <w:kern w:val="2"/>
      <w:sz w:val="21"/>
      <w:szCs w:val="24"/>
      <w:lang w:val="en-US" w:eastAsia="zh-CN" w:bidi="ar-SA"/>
    </w:rPr>
  </w:style>
  <w:style w:type="character" w:customStyle="1" w:styleId="61">
    <w:name w:val="正文文本缩进 字符"/>
    <w:link w:val="15"/>
    <w:autoRedefine/>
    <w:qFormat/>
    <w:uiPriority w:val="0"/>
    <w:rPr>
      <w:rFonts w:ascii="Tahoma" w:hAnsi="Tahoma"/>
      <w:kern w:val="2"/>
      <w:sz w:val="21"/>
      <w:szCs w:val="24"/>
    </w:rPr>
  </w:style>
  <w:style w:type="character" w:customStyle="1" w:styleId="62">
    <w:name w:val="纯文本 字符3"/>
    <w:link w:val="19"/>
    <w:autoRedefine/>
    <w:qFormat/>
    <w:uiPriority w:val="0"/>
    <w:rPr>
      <w:rFonts w:ascii="宋体" w:hAnsi="Courier New" w:eastAsia="宋体"/>
      <w:kern w:val="2"/>
      <w:sz w:val="21"/>
      <w:szCs w:val="20"/>
      <w:lang w:val="en-US" w:eastAsia="zh-CN" w:bidi="ar-SA"/>
    </w:rPr>
  </w:style>
  <w:style w:type="character" w:customStyle="1" w:styleId="63">
    <w:name w:val="页脚 字符1"/>
    <w:link w:val="23"/>
    <w:autoRedefine/>
    <w:qFormat/>
    <w:uiPriority w:val="99"/>
    <w:rPr>
      <w:rFonts w:ascii="Tahoma" w:hAnsi="Tahoma"/>
      <w:kern w:val="2"/>
      <w:sz w:val="18"/>
      <w:szCs w:val="18"/>
    </w:rPr>
  </w:style>
  <w:style w:type="character" w:customStyle="1" w:styleId="64">
    <w:name w:val="页眉 字符"/>
    <w:link w:val="25"/>
    <w:autoRedefine/>
    <w:qFormat/>
    <w:uiPriority w:val="99"/>
    <w:rPr>
      <w:rFonts w:ascii="Tahoma" w:hAnsi="Tahoma"/>
      <w:kern w:val="2"/>
      <w:sz w:val="18"/>
      <w:szCs w:val="18"/>
    </w:rPr>
  </w:style>
  <w:style w:type="character" w:customStyle="1" w:styleId="65">
    <w:name w:val="纯文本 字符1"/>
    <w:autoRedefine/>
    <w:qFormat/>
    <w:uiPriority w:val="0"/>
    <w:rPr>
      <w:rFonts w:ascii="Ђˎ̥" w:hAnsi="Verdana" w:eastAsia="Ђˎ̥" w:cs="Verdana"/>
      <w:szCs w:val="21"/>
    </w:rPr>
  </w:style>
  <w:style w:type="character" w:customStyle="1" w:styleId="66">
    <w:name w:val="正文文本缩进 Char"/>
    <w:autoRedefine/>
    <w:qFormat/>
    <w:uiPriority w:val="0"/>
    <w:rPr>
      <w:rFonts w:ascii="Times New Roman" w:hAnsi="Times New Roman" w:eastAsia="宋体" w:cs="Times New Roman"/>
      <w:kern w:val="2"/>
      <w:sz w:val="21"/>
      <w:szCs w:val="24"/>
    </w:rPr>
  </w:style>
  <w:style w:type="character" w:customStyle="1" w:styleId="67">
    <w:name w:val="redfilefwwh"/>
    <w:autoRedefine/>
    <w:qFormat/>
    <w:uiPriority w:val="0"/>
    <w:rPr>
      <w:color w:val="BA2636"/>
      <w:sz w:val="18"/>
      <w:szCs w:val="18"/>
    </w:rPr>
  </w:style>
  <w:style w:type="character" w:customStyle="1" w:styleId="68">
    <w:name w:val="font61"/>
    <w:autoRedefine/>
    <w:qFormat/>
    <w:uiPriority w:val="0"/>
    <w:rPr>
      <w:rFonts w:hint="eastAsia" w:ascii="宋体" w:hAnsi="宋体" w:eastAsia="宋体" w:cs="宋体"/>
      <w:color w:val="000000"/>
      <w:sz w:val="21"/>
      <w:szCs w:val="21"/>
      <w:u w:val="none"/>
    </w:rPr>
  </w:style>
  <w:style w:type="character" w:customStyle="1" w:styleId="69">
    <w:name w:val="apple-converted-space"/>
    <w:autoRedefine/>
    <w:qFormat/>
    <w:uiPriority w:val="0"/>
  </w:style>
  <w:style w:type="character" w:customStyle="1" w:styleId="70">
    <w:name w:val="displayarti"/>
    <w:autoRedefine/>
    <w:qFormat/>
    <w:uiPriority w:val="0"/>
    <w:rPr>
      <w:color w:val="FFFFFF"/>
      <w:shd w:val="clear" w:color="auto" w:fill="A00000"/>
    </w:rPr>
  </w:style>
  <w:style w:type="character" w:customStyle="1" w:styleId="71">
    <w:name w:val="页脚 字符"/>
    <w:autoRedefine/>
    <w:qFormat/>
    <w:uiPriority w:val="99"/>
  </w:style>
  <w:style w:type="character" w:customStyle="1" w:styleId="72">
    <w:name w:val="qxdate"/>
    <w:autoRedefine/>
    <w:qFormat/>
    <w:uiPriority w:val="0"/>
    <w:rPr>
      <w:color w:val="333333"/>
      <w:sz w:val="18"/>
      <w:szCs w:val="18"/>
    </w:rPr>
  </w:style>
  <w:style w:type="character" w:customStyle="1" w:styleId="73">
    <w:name w:val="gjfg"/>
    <w:autoRedefine/>
    <w:qFormat/>
    <w:uiPriority w:val="0"/>
  </w:style>
  <w:style w:type="character" w:customStyle="1" w:styleId="74">
    <w:name w:val="列出段落 Char"/>
    <w:autoRedefine/>
    <w:qFormat/>
    <w:locked/>
    <w:uiPriority w:val="34"/>
    <w:rPr>
      <w:rFonts w:ascii="Times New Roman" w:hAnsi="Times New Roman" w:eastAsia="宋体" w:cs="Times New Roman"/>
      <w:kern w:val="0"/>
      <w:sz w:val="24"/>
      <w:szCs w:val="20"/>
    </w:rPr>
  </w:style>
  <w:style w:type="character" w:customStyle="1" w:styleId="75">
    <w:name w:val="font21"/>
    <w:autoRedefine/>
    <w:qFormat/>
    <w:uiPriority w:val="0"/>
    <w:rPr>
      <w:rFonts w:hint="eastAsia" w:ascii="宋体" w:hAnsi="宋体" w:eastAsia="宋体" w:cs="宋体"/>
      <w:color w:val="000000"/>
      <w:sz w:val="22"/>
      <w:szCs w:val="22"/>
      <w:u w:val="none"/>
    </w:rPr>
  </w:style>
  <w:style w:type="character" w:customStyle="1" w:styleId="76">
    <w:name w:val="纯文本 字符"/>
    <w:autoRedefine/>
    <w:qFormat/>
    <w:uiPriority w:val="0"/>
    <w:rPr>
      <w:rFonts w:ascii="宋体" w:hAnsi="Courier New" w:eastAsia="宋体" w:cs="Courier New"/>
      <w:szCs w:val="21"/>
    </w:rPr>
  </w:style>
  <w:style w:type="character" w:customStyle="1" w:styleId="77">
    <w:name w:val="redfilenumber"/>
    <w:autoRedefine/>
    <w:qFormat/>
    <w:uiPriority w:val="0"/>
    <w:rPr>
      <w:color w:val="BA2636"/>
      <w:sz w:val="18"/>
      <w:szCs w:val="18"/>
    </w:rPr>
  </w:style>
  <w:style w:type="character" w:customStyle="1" w:styleId="78">
    <w:name w:val="纯文本 Char"/>
    <w:autoRedefine/>
    <w:qFormat/>
    <w:uiPriority w:val="0"/>
    <w:rPr>
      <w:rFonts w:ascii="宋体" w:hAnsi="Courier New" w:eastAsia="宋体"/>
    </w:rPr>
  </w:style>
  <w:style w:type="character" w:customStyle="1" w:styleId="79">
    <w:name w:val="普通文字 Char Char5"/>
    <w:autoRedefine/>
    <w:qFormat/>
    <w:uiPriority w:val="0"/>
    <w:rPr>
      <w:rFonts w:ascii="宋体" w:hAnsi="Courier New" w:eastAsia="宋体"/>
      <w:szCs w:val="21"/>
      <w:lang w:bidi="ar-SA"/>
    </w:rPr>
  </w:style>
  <w:style w:type="character" w:customStyle="1" w:styleId="80">
    <w:name w:val="font01"/>
    <w:autoRedefine/>
    <w:qFormat/>
    <w:uiPriority w:val="0"/>
    <w:rPr>
      <w:rFonts w:hint="eastAsia" w:ascii="宋体" w:hAnsi="宋体" w:eastAsia="宋体" w:cs="宋体"/>
      <w:color w:val="000000"/>
      <w:sz w:val="22"/>
      <w:szCs w:val="22"/>
      <w:u w:val="none"/>
    </w:rPr>
  </w:style>
  <w:style w:type="character" w:customStyle="1" w:styleId="81">
    <w:name w:val="fontstyle01"/>
    <w:autoRedefine/>
    <w:qFormat/>
    <w:uiPriority w:val="0"/>
    <w:rPr>
      <w:rFonts w:hint="eastAsia" w:ascii="宋体" w:hAnsi="宋体" w:eastAsia="宋体"/>
      <w:color w:val="000000"/>
      <w:sz w:val="22"/>
      <w:szCs w:val="22"/>
    </w:rPr>
  </w:style>
  <w:style w:type="character" w:customStyle="1" w:styleId="82">
    <w:name w:val="纯文本 字符2"/>
    <w:autoRedefine/>
    <w:qFormat/>
    <w:uiPriority w:val="0"/>
    <w:rPr>
      <w:rFonts w:ascii="宋体" w:hAnsi="Courier New" w:eastAsia="宋体"/>
      <w:kern w:val="2"/>
      <w:sz w:val="21"/>
      <w:lang w:val="en-US" w:eastAsia="zh-CN" w:bidi="ar-SA"/>
    </w:rPr>
  </w:style>
  <w:style w:type="character" w:customStyle="1" w:styleId="83">
    <w:name w:val="Char Char10"/>
    <w:autoRedefine/>
    <w:qFormat/>
    <w:locked/>
    <w:uiPriority w:val="0"/>
    <w:rPr>
      <w:rFonts w:ascii="宋体" w:hAnsi="宋体" w:eastAsia="宋体"/>
      <w:kern w:val="2"/>
      <w:sz w:val="21"/>
      <w:szCs w:val="24"/>
      <w:lang w:val="en-US" w:eastAsia="zh-CN" w:bidi="ar-SA"/>
    </w:rPr>
  </w:style>
  <w:style w:type="character" w:customStyle="1" w:styleId="84">
    <w:name w:val="正文缩进 Char1"/>
    <w:autoRedefine/>
    <w:qFormat/>
    <w:locked/>
    <w:uiPriority w:val="0"/>
    <w:rPr>
      <w:rFonts w:eastAsia="宋体"/>
      <w:kern w:val="2"/>
      <w:sz w:val="21"/>
      <w:lang w:val="en-US" w:eastAsia="zh-CN" w:bidi="ar-SA"/>
    </w:rPr>
  </w:style>
  <w:style w:type="character" w:customStyle="1" w:styleId="85">
    <w:name w:val="cfdate"/>
    <w:autoRedefine/>
    <w:qFormat/>
    <w:uiPriority w:val="0"/>
    <w:rPr>
      <w:color w:val="333333"/>
      <w:sz w:val="18"/>
      <w:szCs w:val="18"/>
    </w:rPr>
  </w:style>
  <w:style w:type="character" w:customStyle="1" w:styleId="86">
    <w:name w:val="未处理的提及1"/>
    <w:autoRedefine/>
    <w:unhideWhenUsed/>
    <w:qFormat/>
    <w:uiPriority w:val="99"/>
    <w:rPr>
      <w:rFonts w:ascii="Tahoma" w:hAnsi="Tahoma"/>
      <w:color w:val="808080"/>
      <w:sz w:val="24"/>
      <w:szCs w:val="20"/>
      <w:shd w:val="clear" w:color="auto" w:fill="E6E6E6"/>
    </w:rPr>
  </w:style>
  <w:style w:type="character" w:customStyle="1" w:styleId="87">
    <w:name w:val="列表段落 字符"/>
    <w:link w:val="88"/>
    <w:autoRedefine/>
    <w:qFormat/>
    <w:locked/>
    <w:uiPriority w:val="0"/>
    <w:rPr>
      <w:kern w:val="2"/>
      <w:sz w:val="21"/>
      <w:szCs w:val="24"/>
    </w:rPr>
  </w:style>
  <w:style w:type="paragraph" w:styleId="88">
    <w:name w:val="List Paragraph"/>
    <w:basedOn w:val="1"/>
    <w:link w:val="87"/>
    <w:autoRedefine/>
    <w:qFormat/>
    <w:uiPriority w:val="0"/>
    <w:pPr>
      <w:ind w:firstLine="420" w:firstLineChars="200"/>
    </w:pPr>
  </w:style>
  <w:style w:type="character" w:customStyle="1" w:styleId="89">
    <w:name w:val="main12"/>
    <w:autoRedefine/>
    <w:qFormat/>
    <w:uiPriority w:val="0"/>
    <w:rPr>
      <w:rFonts w:ascii="Arial" w:hAnsi="Arial" w:cs="Arial"/>
      <w:color w:val="000000"/>
      <w:sz w:val="18"/>
      <w:szCs w:val="18"/>
    </w:rPr>
  </w:style>
  <w:style w:type="character" w:customStyle="1" w:styleId="90">
    <w:name w:val="Char Char1"/>
    <w:autoRedefine/>
    <w:qFormat/>
    <w:uiPriority w:val="0"/>
    <w:rPr>
      <w:rFonts w:eastAsia="宋体"/>
      <w:kern w:val="2"/>
      <w:sz w:val="21"/>
      <w:szCs w:val="24"/>
      <w:lang w:val="en-US" w:eastAsia="zh-CN" w:bidi="ar-SA"/>
    </w:rPr>
  </w:style>
  <w:style w:type="character" w:customStyle="1" w:styleId="91">
    <w:name w:val="无"/>
    <w:autoRedefine/>
    <w:qFormat/>
    <w:uiPriority w:val="0"/>
  </w:style>
  <w:style w:type="character" w:customStyle="1" w:styleId="92">
    <w:name w:val="标题 Char"/>
    <w:autoRedefine/>
    <w:qFormat/>
    <w:uiPriority w:val="10"/>
    <w:rPr>
      <w:rFonts w:ascii="Calibri Light" w:hAnsi="Calibri Light" w:cs="Times New Roman"/>
      <w:b/>
      <w:bCs/>
      <w:kern w:val="2"/>
      <w:sz w:val="32"/>
      <w:szCs w:val="32"/>
    </w:rPr>
  </w:style>
  <w:style w:type="paragraph" w:customStyle="1" w:styleId="93">
    <w:name w:val="CM15"/>
    <w:basedOn w:val="53"/>
    <w:next w:val="53"/>
    <w:autoRedefine/>
    <w:qFormat/>
    <w:uiPriority w:val="0"/>
    <w:pPr>
      <w:spacing w:line="468" w:lineRule="atLeast"/>
    </w:pPr>
    <w:rPr>
      <w:rFonts w:ascii="Sim Sun" w:eastAsia="Sim Sun" w:cs="Times New Roman"/>
      <w:color w:val="auto"/>
    </w:rPr>
  </w:style>
  <w:style w:type="paragraph" w:customStyle="1" w:styleId="94">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5">
    <w:name w:val="xl72"/>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9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7">
    <w:name w:val="_Style 36"/>
    <w:basedOn w:val="1"/>
    <w:autoRedefine/>
    <w:qFormat/>
    <w:uiPriority w:val="0"/>
    <w:rPr>
      <w:rFonts w:ascii="Tahoma" w:hAnsi="Tahoma"/>
      <w:sz w:val="24"/>
      <w:szCs w:val="20"/>
    </w:rPr>
  </w:style>
  <w:style w:type="paragraph" w:customStyle="1" w:styleId="98">
    <w:name w:val="xl8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9">
    <w:name w:val="段"/>
    <w:next w:val="1"/>
    <w:autoRedefine/>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100">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101">
    <w:name w:val="Body text|3"/>
    <w:basedOn w:val="1"/>
    <w:autoRedefine/>
    <w:qFormat/>
    <w:uiPriority w:val="0"/>
    <w:pPr>
      <w:spacing w:after="460"/>
      <w:jc w:val="center"/>
    </w:pPr>
    <w:rPr>
      <w:rFonts w:ascii="宋体" w:hAnsi="宋体" w:cs="宋体"/>
      <w:kern w:val="0"/>
      <w:sz w:val="34"/>
      <w:szCs w:val="34"/>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3">
    <w:name w:val="正文 New New New New"/>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4">
    <w:name w:val="xl87"/>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5">
    <w:name w:val="xl88"/>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6">
    <w:name w:val="样式1"/>
    <w:basedOn w:val="1"/>
    <w:autoRedefine/>
    <w:qFormat/>
    <w:uiPriority w:val="0"/>
    <w:pPr>
      <w:widowControl/>
      <w:jc w:val="left"/>
    </w:pPr>
    <w:rPr>
      <w:rFonts w:ascii="宋体" w:hAnsi="宋体"/>
      <w:kern w:val="0"/>
      <w:szCs w:val="21"/>
    </w:rPr>
  </w:style>
  <w:style w:type="paragraph" w:customStyle="1" w:styleId="10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08">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10">
    <w:name w:val="Table Paragraph"/>
    <w:basedOn w:val="1"/>
    <w:autoRedefine/>
    <w:qFormat/>
    <w:uiPriority w:val="1"/>
  </w:style>
  <w:style w:type="paragraph" w:customStyle="1" w:styleId="111">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p0"/>
    <w:basedOn w:val="1"/>
    <w:autoRedefine/>
    <w:qFormat/>
    <w:uiPriority w:val="0"/>
    <w:pPr>
      <w:widowControl/>
    </w:pPr>
    <w:rPr>
      <w:kern w:val="0"/>
      <w:szCs w:val="20"/>
    </w:rPr>
  </w:style>
  <w:style w:type="paragraph" w:customStyle="1" w:styleId="114">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正文_0"/>
    <w:autoRedefine/>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116">
    <w:name w:val="正文_0_0"/>
    <w:autoRedefine/>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17">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9">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CM14"/>
    <w:basedOn w:val="53"/>
    <w:next w:val="53"/>
    <w:autoRedefine/>
    <w:qFormat/>
    <w:uiPriority w:val="0"/>
    <w:pPr>
      <w:spacing w:line="468" w:lineRule="atLeast"/>
    </w:pPr>
    <w:rPr>
      <w:rFonts w:ascii="Sim Sun" w:eastAsia="Sim Sun" w:cs="Times New Roman"/>
      <w:color w:val="auto"/>
    </w:rPr>
  </w:style>
  <w:style w:type="paragraph" w:customStyle="1" w:styleId="121">
    <w:name w:val="Char Char8"/>
    <w:basedOn w:val="1"/>
    <w:autoRedefine/>
    <w:qFormat/>
    <w:uiPriority w:val="0"/>
    <w:rPr>
      <w:rFonts w:ascii="Tahoma" w:hAnsi="Tahoma" w:eastAsia="Times New Roman"/>
      <w:kern w:val="0"/>
      <w:sz w:val="24"/>
      <w:szCs w:val="20"/>
    </w:rPr>
  </w:style>
  <w:style w:type="paragraph" w:customStyle="1" w:styleId="122">
    <w:name w:val="普通(网站)1"/>
    <w:basedOn w:val="1"/>
    <w:autoRedefine/>
    <w:qFormat/>
    <w:uiPriority w:val="0"/>
    <w:pPr>
      <w:jc w:val="left"/>
    </w:pPr>
    <w:rPr>
      <w:kern w:val="0"/>
      <w:sz w:val="24"/>
    </w:rPr>
  </w:style>
  <w:style w:type="paragraph" w:customStyle="1" w:styleId="123">
    <w:name w:val="Char1 Char Char Char Char Char Char"/>
    <w:basedOn w:val="1"/>
    <w:autoRedefine/>
    <w:qFormat/>
    <w:uiPriority w:val="0"/>
    <w:rPr>
      <w:rFonts w:ascii="Tahoma" w:hAnsi="Tahoma"/>
      <w:sz w:val="24"/>
      <w:szCs w:val="20"/>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5">
    <w:name w:val="xl8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26">
    <w:name w:val="p17"/>
    <w:basedOn w:val="1"/>
    <w:autoRedefine/>
    <w:qFormat/>
    <w:uiPriority w:val="0"/>
    <w:pPr>
      <w:widowControl/>
    </w:pPr>
    <w:rPr>
      <w:rFonts w:ascii="宋体" w:hAnsi="宋体" w:cs="宋体"/>
      <w:kern w:val="0"/>
      <w:szCs w:val="21"/>
    </w:rPr>
  </w:style>
  <w:style w:type="paragraph" w:customStyle="1" w:styleId="127">
    <w:name w:val="xl7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8">
    <w:name w:val="BodyText"/>
    <w:basedOn w:val="1"/>
    <w:autoRedefine/>
    <w:qFormat/>
    <w:uiPriority w:val="0"/>
    <w:pPr>
      <w:textAlignment w:val="baseline"/>
    </w:pPr>
    <w:rPr>
      <w:szCs w:val="21"/>
    </w:rPr>
  </w:style>
  <w:style w:type="paragraph" w:customStyle="1" w:styleId="129">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1"/>
    <w:basedOn w:val="1"/>
    <w:next w:val="19"/>
    <w:autoRedefine/>
    <w:qFormat/>
    <w:uiPriority w:val="0"/>
    <w:rPr>
      <w:rFonts w:ascii="宋体" w:hAnsi="Courier New"/>
      <w:szCs w:val="20"/>
    </w:rPr>
  </w:style>
  <w:style w:type="paragraph" w:customStyle="1" w:styleId="131">
    <w:name w:val="Char Char2 Char Char"/>
    <w:basedOn w:val="1"/>
    <w:autoRedefine/>
    <w:qFormat/>
    <w:uiPriority w:val="0"/>
    <w:rPr>
      <w:rFonts w:ascii="Tahoma" w:hAnsi="Tahoma"/>
      <w:sz w:val="24"/>
      <w:szCs w:val="20"/>
    </w:rPr>
  </w:style>
  <w:style w:type="paragraph" w:customStyle="1" w:styleId="13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3">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4">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35">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8">
    <w:name w:val="xl85"/>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39">
    <w:name w:val="列出段落1"/>
    <w:basedOn w:val="1"/>
    <w:autoRedefine/>
    <w:qFormat/>
    <w:uiPriority w:val="0"/>
    <w:pPr>
      <w:ind w:firstLine="420" w:firstLineChars="200"/>
    </w:pPr>
    <w:rPr>
      <w:rFonts w:ascii="仿宋_GB2312" w:eastAsia="仿宋_GB2312"/>
      <w:sz w:val="32"/>
    </w:rPr>
  </w:style>
  <w:style w:type="paragraph" w:customStyle="1" w:styleId="14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41">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3">
    <w:name w:val="中等深浅网格 21"/>
    <w:basedOn w:val="1"/>
    <w:autoRedefine/>
    <w:qFormat/>
    <w:uiPriority w:val="0"/>
    <w:rPr>
      <w:szCs w:val="32"/>
    </w:rPr>
  </w:style>
  <w:style w:type="paragraph" w:customStyle="1" w:styleId="144">
    <w:name w:val="标准正文"/>
    <w:basedOn w:val="1"/>
    <w:link w:val="145"/>
    <w:autoRedefine/>
    <w:qFormat/>
    <w:uiPriority w:val="0"/>
    <w:pPr>
      <w:spacing w:line="440" w:lineRule="exact"/>
      <w:ind w:firstLine="480" w:firstLineChars="200"/>
    </w:pPr>
    <w:rPr>
      <w:rFonts w:ascii="宋体" w:hAnsi="宋体" w:cs="宋体"/>
      <w:bCs/>
      <w:sz w:val="24"/>
    </w:rPr>
  </w:style>
  <w:style w:type="character" w:customStyle="1" w:styleId="145">
    <w:name w:val="标准正文 字符"/>
    <w:link w:val="144"/>
    <w:autoRedefine/>
    <w:qFormat/>
    <w:uiPriority w:val="0"/>
    <w:rPr>
      <w:rFonts w:ascii="宋体" w:hAnsi="宋体" w:cs="宋体"/>
      <w:bCs/>
      <w:sz w:val="24"/>
    </w:rPr>
  </w:style>
  <w:style w:type="character" w:customStyle="1" w:styleId="146">
    <w:name w:val="标题 3 Char"/>
    <w:link w:val="4"/>
    <w:autoRedefine/>
    <w:qFormat/>
    <w:uiPriority w:val="0"/>
    <w:rPr>
      <w:rFonts w:ascii="Calibri" w:hAnsi="Calibri" w:eastAsia="宋体"/>
      <w:b/>
      <w:sz w:val="32"/>
    </w:rPr>
  </w:style>
  <w:style w:type="paragraph" w:customStyle="1" w:styleId="147">
    <w:name w:val="UserStyle_0"/>
    <w:basedOn w:val="1"/>
    <w:autoRedefine/>
    <w:qFormat/>
    <w:uiPriority w:val="0"/>
    <w:pPr>
      <w:jc w:val="left"/>
      <w:textAlignment w:val="baseline"/>
    </w:pPr>
    <w:rPr>
      <w:rFonts w:ascii="楷体_GB2312" w:hAnsi="宋体" w:eastAsia="楷体_GB2312"/>
      <w:color w:val="000000"/>
      <w:sz w:val="24"/>
      <w:szCs w:val="24"/>
    </w:rPr>
  </w:style>
  <w:style w:type="paragraph" w:customStyle="1" w:styleId="148">
    <w:name w:val="正文11"/>
    <w:next w:val="149"/>
    <w:autoRedefine/>
    <w:qFormat/>
    <w:uiPriority w:val="0"/>
    <w:pPr>
      <w:widowControl w:val="0"/>
      <w:jc w:val="both"/>
    </w:pPr>
    <w:rPr>
      <w:rFonts w:ascii="宋体" w:hAnsi="宋体" w:eastAsia="宋体" w:cs="Times New Roman"/>
      <w:sz w:val="28"/>
      <w:szCs w:val="28"/>
      <w:lang w:val="en-US" w:eastAsia="zh-CN" w:bidi="ar-SA"/>
    </w:rPr>
  </w:style>
  <w:style w:type="paragraph" w:customStyle="1" w:styleId="149">
    <w:name w:val="正文文本缩进 21"/>
    <w:basedOn w:val="148"/>
    <w:autoRedefine/>
    <w:qFormat/>
    <w:uiPriority w:val="0"/>
    <w:pPr>
      <w:spacing w:line="500" w:lineRule="atLeast"/>
      <w:ind w:firstLine="56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66</Pages>
  <Words>42666</Words>
  <Characters>46765</Characters>
  <Lines>306</Lines>
  <Paragraphs>86</Paragraphs>
  <TotalTime>8</TotalTime>
  <ScaleCrop>false</ScaleCrop>
  <LinksUpToDate>false</LinksUpToDate>
  <CharactersWithSpaces>49456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2021-10-27T01:30:00Z</dcterms:created>
  <dc:creator>微软用户</dc:creator>
  <cp:lastModifiedBy>Administrator</cp:lastModifiedBy>
  <cp:lastPrinted>2021-10-28T01:02:00Z</cp:lastPrinted>
  <dcterms:modified xsi:type="dcterms:W3CDTF">2024-07-31T09:48:45Z</dcterms:modified>
  <dc:title>医疗设备采购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5260361A653142A496F862591AA98901_13</vt:lpwstr>
  </property>
</Properties>
</file>