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B01AD">
      <w:pPr>
        <w:spacing w:line="276" w:lineRule="auto"/>
        <w:jc w:val="distribute"/>
        <w:rPr>
          <w:b/>
          <w:bCs/>
          <w:color w:val="auto"/>
          <w:sz w:val="52"/>
          <w:highlight w:val="none"/>
        </w:rPr>
      </w:pPr>
    </w:p>
    <w:p w14:paraId="3FF3F4B5">
      <w:pPr>
        <w:jc w:val="center"/>
        <w:rPr>
          <w:rFonts w:hint="eastAsia"/>
          <w:b/>
          <w:bCs/>
          <w:color w:val="auto"/>
          <w:sz w:val="72"/>
          <w:szCs w:val="72"/>
          <w:highlight w:val="none"/>
          <w:lang w:eastAsia="zh-CN"/>
          <w14:shadow w14:blurRad="50800" w14:dist="38100" w14:dir="2700000" w14:sx="100000" w14:sy="100000" w14:kx="0" w14:ky="0" w14:algn="tl">
            <w14:srgbClr w14:val="000000">
              <w14:alpha w14:val="60000"/>
            </w14:srgbClr>
          </w14:shadow>
        </w:rPr>
      </w:pPr>
      <w:r>
        <w:rPr>
          <w:rFonts w:hint="eastAsia"/>
          <w:b/>
          <w:bCs/>
          <w:color w:val="auto"/>
          <w:sz w:val="72"/>
          <w:szCs w:val="72"/>
          <w:highlight w:val="none"/>
          <w:lang w:eastAsia="zh-CN"/>
          <w14:shadow w14:blurRad="50800" w14:dist="38100" w14:dir="2700000" w14:sx="100000" w14:sy="100000" w14:kx="0" w14:ky="0" w14:algn="tl">
            <w14:srgbClr w14:val="000000">
              <w14:alpha w14:val="60000"/>
            </w14:srgbClr>
          </w14:shadow>
        </w:rPr>
        <w:t>广西朝华工程项目管理有限</w:t>
      </w:r>
    </w:p>
    <w:p w14:paraId="3E1ECEE0">
      <w:pPr>
        <w:jc w:val="center"/>
        <w:rPr>
          <w:b/>
          <w:bCs/>
          <w:color w:val="auto"/>
          <w:sz w:val="72"/>
          <w:szCs w:val="72"/>
          <w:highlight w:val="none"/>
          <w14:shadow w14:blurRad="50800" w14:dist="38100" w14:dir="2700000" w14:sx="100000" w14:sy="100000" w14:kx="0" w14:ky="0" w14:algn="tl">
            <w14:srgbClr w14:val="000000">
              <w14:alpha w14:val="60000"/>
            </w14:srgbClr>
          </w14:shadow>
        </w:rPr>
      </w:pPr>
      <w:r>
        <w:rPr>
          <w:rFonts w:hint="eastAsia"/>
          <w:b/>
          <w:bCs/>
          <w:color w:val="auto"/>
          <w:sz w:val="72"/>
          <w:szCs w:val="72"/>
          <w:highlight w:val="none"/>
          <w:lang w:eastAsia="zh-CN"/>
          <w14:shadow w14:blurRad="50800" w14:dist="38100" w14:dir="2700000" w14:sx="100000" w14:sy="100000" w14:kx="0" w14:ky="0" w14:algn="tl">
            <w14:srgbClr w14:val="000000">
              <w14:alpha w14:val="60000"/>
            </w14:srgbClr>
          </w14:shadow>
        </w:rPr>
        <w:t>公司</w:t>
      </w:r>
    </w:p>
    <w:p w14:paraId="37C96B1A">
      <w:pPr>
        <w:pStyle w:val="12"/>
        <w:rPr>
          <w:rFonts w:ascii="Times New Roman"/>
          <w:color w:val="auto"/>
          <w:sz w:val="20"/>
          <w:highlight w:val="none"/>
          <w:u w:val="single"/>
        </w:rPr>
      </w:pPr>
    </w:p>
    <w:p w14:paraId="66A0CB3F">
      <w:pPr>
        <w:pStyle w:val="12"/>
        <w:rPr>
          <w:rFonts w:ascii="Times New Roman"/>
          <w:color w:val="auto"/>
          <w:sz w:val="20"/>
          <w:highlight w:val="none"/>
          <w:u w:val="single"/>
        </w:rPr>
      </w:pPr>
    </w:p>
    <w:p w14:paraId="76BB5510">
      <w:pPr>
        <w:pStyle w:val="12"/>
        <w:rPr>
          <w:rFonts w:ascii="Times New Roman"/>
          <w:color w:val="auto"/>
          <w:sz w:val="20"/>
          <w:highlight w:val="none"/>
          <w:u w:val="single"/>
        </w:rPr>
      </w:pPr>
    </w:p>
    <w:p w14:paraId="4126F474">
      <w:pPr>
        <w:pStyle w:val="12"/>
        <w:rPr>
          <w:rFonts w:ascii="Times New Roman"/>
          <w:color w:val="auto"/>
          <w:sz w:val="20"/>
          <w:highlight w:val="none"/>
          <w:u w:val="single"/>
        </w:rPr>
      </w:pPr>
    </w:p>
    <w:p w14:paraId="7B5E020B">
      <w:pPr>
        <w:pStyle w:val="12"/>
        <w:spacing w:line="240" w:lineRule="exact"/>
        <w:jc w:val="center"/>
        <w:rPr>
          <w:rFonts w:ascii="Times New Roman"/>
          <w:color w:val="auto"/>
          <w:sz w:val="100"/>
          <w:szCs w:val="100"/>
          <w:highlight w:val="none"/>
        </w:rPr>
      </w:pPr>
    </w:p>
    <w:p w14:paraId="25BAE000">
      <w:pPr>
        <w:pStyle w:val="12"/>
        <w:jc w:val="center"/>
        <w:rPr>
          <w:rFonts w:ascii="Times New Roman"/>
          <w:b/>
          <w:bCs/>
          <w:color w:val="auto"/>
          <w:sz w:val="80"/>
          <w:szCs w:val="80"/>
          <w:highlight w:val="none"/>
        </w:rPr>
      </w:pPr>
      <w:r>
        <w:rPr>
          <w:rFonts w:ascii="Times New Roman"/>
          <w:b/>
          <w:bCs/>
          <w:color w:val="auto"/>
          <w:sz w:val="80"/>
          <w:szCs w:val="80"/>
          <w:highlight w:val="none"/>
        </w:rPr>
        <w:t>竞争性磋商文件</w:t>
      </w:r>
    </w:p>
    <w:p w14:paraId="168C4405">
      <w:pPr>
        <w:jc w:val="center"/>
        <w:rPr>
          <w:color w:val="auto"/>
          <w:sz w:val="24"/>
          <w:szCs w:val="32"/>
          <w:highlight w:val="none"/>
        </w:rPr>
      </w:pPr>
      <w:r>
        <w:rPr>
          <w:rFonts w:hint="eastAsia"/>
          <w:color w:val="auto"/>
          <w:sz w:val="24"/>
          <w:szCs w:val="32"/>
          <w:highlight w:val="none"/>
        </w:rPr>
        <w:t>（全流程电子化评标）</w:t>
      </w:r>
    </w:p>
    <w:p w14:paraId="6F44CE65">
      <w:pPr>
        <w:rPr>
          <w:color w:val="auto"/>
          <w:sz w:val="32"/>
          <w:highlight w:val="none"/>
        </w:rPr>
      </w:pPr>
    </w:p>
    <w:p w14:paraId="61B93692">
      <w:pPr>
        <w:spacing w:line="360" w:lineRule="auto"/>
        <w:ind w:left="2239" w:leftChars="760" w:hanging="643" w:hangingChars="200"/>
        <w:rPr>
          <w:b/>
          <w:bCs/>
          <w:color w:val="auto"/>
          <w:sz w:val="32"/>
          <w:highlight w:val="none"/>
        </w:rPr>
      </w:pPr>
    </w:p>
    <w:p w14:paraId="72FD9134">
      <w:pPr>
        <w:spacing w:line="360" w:lineRule="auto"/>
        <w:ind w:firstLine="1285" w:firstLineChars="400"/>
        <w:rPr>
          <w:rFonts w:hint="eastAsia"/>
          <w:b/>
          <w:bCs/>
          <w:color w:val="auto"/>
          <w:sz w:val="32"/>
          <w:highlight w:val="none"/>
          <w:lang w:eastAsia="zh-CN"/>
        </w:rPr>
      </w:pPr>
      <w:r>
        <w:rPr>
          <w:b/>
          <w:bCs/>
          <w:color w:val="auto"/>
          <w:sz w:val="32"/>
          <w:highlight w:val="none"/>
        </w:rPr>
        <w:t>项目名称：</w:t>
      </w:r>
      <w:r>
        <w:rPr>
          <w:rFonts w:hint="eastAsia"/>
          <w:b/>
          <w:bCs/>
          <w:color w:val="auto"/>
          <w:sz w:val="32"/>
          <w:highlight w:val="none"/>
          <w:lang w:eastAsia="zh-CN"/>
        </w:rPr>
        <w:t>灵川县潭下镇（含集镇街道及下辖村委）保洁及</w:t>
      </w:r>
    </w:p>
    <w:p w14:paraId="575A29D0">
      <w:pPr>
        <w:spacing w:line="360" w:lineRule="auto"/>
        <w:ind w:firstLine="2891" w:firstLineChars="900"/>
        <w:rPr>
          <w:rFonts w:hint="eastAsia" w:eastAsia="宋体"/>
          <w:b/>
          <w:bCs/>
          <w:color w:val="auto"/>
          <w:sz w:val="32"/>
          <w:highlight w:val="none"/>
          <w:lang w:eastAsia="zh-CN"/>
        </w:rPr>
      </w:pPr>
      <w:r>
        <w:rPr>
          <w:rFonts w:hint="eastAsia"/>
          <w:b/>
          <w:bCs/>
          <w:color w:val="auto"/>
          <w:sz w:val="32"/>
          <w:highlight w:val="none"/>
          <w:lang w:eastAsia="zh-CN"/>
        </w:rPr>
        <w:t>垃圾清运服务</w:t>
      </w:r>
    </w:p>
    <w:p w14:paraId="3E9A97F9">
      <w:pPr>
        <w:spacing w:line="360" w:lineRule="auto"/>
        <w:ind w:firstLine="1285" w:firstLineChars="400"/>
        <w:rPr>
          <w:rFonts w:hint="eastAsia" w:eastAsia="宋体"/>
          <w:b/>
          <w:bCs/>
          <w:color w:val="auto"/>
          <w:sz w:val="32"/>
          <w:highlight w:val="none"/>
          <w:lang w:eastAsia="zh-CN"/>
        </w:rPr>
      </w:pPr>
      <w:r>
        <w:rPr>
          <w:b/>
          <w:bCs/>
          <w:color w:val="auto"/>
          <w:sz w:val="32"/>
          <w:szCs w:val="32"/>
          <w:highlight w:val="none"/>
        </w:rPr>
        <w:t>项目编号：</w:t>
      </w:r>
      <w:r>
        <w:rPr>
          <w:rFonts w:hint="eastAsia"/>
          <w:b/>
          <w:bCs/>
          <w:color w:val="auto"/>
          <w:sz w:val="32"/>
          <w:highlight w:val="none"/>
          <w:lang w:eastAsia="zh-CN"/>
        </w:rPr>
        <w:t>GLZC2024-C3-230244-GXCH</w:t>
      </w:r>
    </w:p>
    <w:p w14:paraId="441851C9">
      <w:pPr>
        <w:pStyle w:val="12"/>
        <w:spacing w:line="600" w:lineRule="exact"/>
        <w:ind w:right="-260" w:rightChars="-124"/>
        <w:rPr>
          <w:rFonts w:ascii="Times New Roman"/>
          <w:color w:val="auto"/>
          <w:sz w:val="32"/>
          <w:szCs w:val="32"/>
          <w:highlight w:val="none"/>
        </w:rPr>
      </w:pPr>
    </w:p>
    <w:p w14:paraId="1190D27F">
      <w:pPr>
        <w:pStyle w:val="12"/>
        <w:spacing w:line="600" w:lineRule="exact"/>
        <w:ind w:right="-260" w:rightChars="-124" w:firstLine="640" w:firstLineChars="200"/>
        <w:rPr>
          <w:rFonts w:ascii="Times New Roman"/>
          <w:color w:val="auto"/>
          <w:sz w:val="32"/>
          <w:szCs w:val="32"/>
          <w:highlight w:val="none"/>
        </w:rPr>
      </w:pPr>
      <w:r>
        <w:rPr>
          <w:rFonts w:ascii="Times New Roman"/>
          <w:color w:val="auto"/>
          <w:sz w:val="32"/>
          <w:szCs w:val="32"/>
          <w:highlight w:val="none"/>
          <w:u w:val="single"/>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32385</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9pt;margin-top:2.55pt;height:0.5pt;width:490.5pt;z-index:251659264;mso-width-relative:page;mso-height-relative:page;" filled="f" stroked="t" coordsize="21600,21600" o:gfxdata="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wnA30wAAAAYBAAAPAAAAAAAAAAEAIAAAACIAAABkcnMvZG93bnJldi54bWxQSwEC&#10;FAAUAAAACACHTuJA0dar/PkBAAD0AwAADgAAAAAAAAABACAAAAAiAQAAZHJzL2Uyb0RvYy54bWxQ&#10;SwUGAAAAAAYABgBZAQAAjQUAAAAA&#10;">
                <v:fill on="f" focussize="0,0"/>
                <v:stroke weight="2.25pt" color="#000000" joinstyle="round"/>
                <v:imagedata o:title=""/>
                <o:lock v:ext="edit" aspectratio="f"/>
              </v:line>
            </w:pict>
          </mc:Fallback>
        </mc:AlternateContent>
      </w:r>
    </w:p>
    <w:p w14:paraId="35F9E714">
      <w:pPr>
        <w:ind w:firstLine="1606" w:firstLineChars="500"/>
        <w:rPr>
          <w:b/>
          <w:bCs/>
          <w:color w:val="auto"/>
          <w:sz w:val="32"/>
          <w:szCs w:val="32"/>
          <w:highlight w:val="none"/>
        </w:rPr>
      </w:pPr>
      <w:r>
        <w:rPr>
          <w:b/>
          <w:bCs/>
          <w:color w:val="auto"/>
          <w:sz w:val="32"/>
          <w:szCs w:val="32"/>
          <w:highlight w:val="none"/>
        </w:rPr>
        <w:t>采 购 单 位：</w:t>
      </w:r>
      <w:r>
        <w:rPr>
          <w:rFonts w:hint="eastAsia"/>
          <w:b/>
          <w:bCs/>
          <w:color w:val="auto"/>
          <w:sz w:val="32"/>
          <w:szCs w:val="32"/>
          <w:highlight w:val="none"/>
          <w:lang w:eastAsia="zh-CN"/>
        </w:rPr>
        <w:t>灵川县潭下镇人民政府</w:t>
      </w:r>
      <w:r>
        <w:rPr>
          <w:b/>
          <w:bCs/>
          <w:color w:val="auto"/>
          <w:sz w:val="32"/>
          <w:szCs w:val="32"/>
          <w:highlight w:val="none"/>
        </w:rPr>
        <w:t xml:space="preserve"> </w:t>
      </w:r>
    </w:p>
    <w:p w14:paraId="0FEDF40F">
      <w:pPr>
        <w:ind w:firstLine="1606" w:firstLineChars="500"/>
        <w:rPr>
          <w:b/>
          <w:bCs/>
          <w:color w:val="auto"/>
          <w:sz w:val="32"/>
          <w:szCs w:val="32"/>
          <w:highlight w:val="none"/>
        </w:rPr>
      </w:pPr>
      <w:r>
        <w:rPr>
          <w:b/>
          <w:bCs/>
          <w:color w:val="auto"/>
          <w:sz w:val="32"/>
          <w:szCs w:val="32"/>
          <w:highlight w:val="none"/>
        </w:rPr>
        <w:t>采购代理机构：</w:t>
      </w:r>
      <w:r>
        <w:rPr>
          <w:rFonts w:hint="eastAsia"/>
          <w:b/>
          <w:bCs/>
          <w:color w:val="auto"/>
          <w:sz w:val="32"/>
          <w:szCs w:val="32"/>
          <w:highlight w:val="none"/>
          <w:lang w:eastAsia="zh-CN"/>
        </w:rPr>
        <w:t>广西朝华工程项目管理有限公司</w:t>
      </w:r>
    </w:p>
    <w:p w14:paraId="156E77B3">
      <w:pPr>
        <w:pStyle w:val="38"/>
        <w:rPr>
          <w:b/>
          <w:color w:val="auto"/>
          <w:highlight w:val="none"/>
        </w:rPr>
      </w:pPr>
    </w:p>
    <w:p w14:paraId="350E0A87">
      <w:pPr>
        <w:pStyle w:val="16"/>
        <w:snapToGrid w:val="0"/>
        <w:spacing w:line="360" w:lineRule="auto"/>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rPr>
        <w:t>202</w:t>
      </w:r>
      <w:r>
        <w:rPr>
          <w:rFonts w:hint="eastAsia" w:ascii="Times New Roman" w:hAnsi="Times New Roman"/>
          <w:b/>
          <w:bCs/>
          <w:color w:val="auto"/>
          <w:sz w:val="32"/>
          <w:szCs w:val="32"/>
          <w:highlight w:val="none"/>
          <w:lang w:val="en-US" w:eastAsia="zh-CN"/>
        </w:rPr>
        <w:t>4</w:t>
      </w:r>
      <w:r>
        <w:rPr>
          <w:rFonts w:ascii="Times New Roman" w:hAnsi="Times New Roman"/>
          <w:b/>
          <w:bCs/>
          <w:color w:val="auto"/>
          <w:sz w:val="32"/>
          <w:szCs w:val="32"/>
          <w:highlight w:val="none"/>
        </w:rPr>
        <w:t>年</w:t>
      </w:r>
      <w:r>
        <w:rPr>
          <w:rFonts w:hint="eastAsia" w:ascii="Times New Roman" w:hAnsi="Times New Roman"/>
          <w:b/>
          <w:bCs/>
          <w:color w:val="auto"/>
          <w:sz w:val="32"/>
          <w:szCs w:val="32"/>
          <w:highlight w:val="none"/>
          <w:lang w:val="en-US" w:eastAsia="zh-CN"/>
        </w:rPr>
        <w:t>12</w:t>
      </w:r>
      <w:r>
        <w:rPr>
          <w:rFonts w:ascii="Times New Roman" w:hAnsi="Times New Roman"/>
          <w:b/>
          <w:bCs/>
          <w:color w:val="auto"/>
          <w:sz w:val="32"/>
          <w:szCs w:val="32"/>
          <w:highlight w:val="none"/>
        </w:rPr>
        <w:t>月</w:t>
      </w:r>
    </w:p>
    <w:p w14:paraId="277289A6">
      <w:pPr>
        <w:pStyle w:val="16"/>
        <w:snapToGrid w:val="0"/>
        <w:spacing w:line="360" w:lineRule="auto"/>
        <w:rPr>
          <w:rFonts w:ascii="Times New Roman" w:hAnsi="Times New Roman"/>
          <w:color w:val="auto"/>
          <w:sz w:val="44"/>
          <w:highlight w:val="none"/>
        </w:rPr>
      </w:pPr>
    </w:p>
    <w:p w14:paraId="1991DC56">
      <w:pPr>
        <w:pStyle w:val="16"/>
        <w:snapToGrid w:val="0"/>
        <w:spacing w:line="360" w:lineRule="auto"/>
        <w:ind w:firstLine="3960" w:firstLineChars="900"/>
        <w:rPr>
          <w:rFonts w:ascii="Times New Roman" w:hAnsi="Times New Roman"/>
          <w:color w:val="auto"/>
          <w:sz w:val="44"/>
          <w:highlight w:val="none"/>
        </w:rPr>
        <w:sectPr>
          <w:headerReference r:id="rId4" w:type="first"/>
          <w:footerReference r:id="rId6" w:type="first"/>
          <w:headerReference r:id="rId3" w:type="default"/>
          <w:footerReference r:id="rId5" w:type="default"/>
          <w:pgSz w:w="11906" w:h="16838"/>
          <w:pgMar w:top="1134" w:right="851" w:bottom="1134" w:left="1134" w:header="851" w:footer="992" w:gutter="0"/>
          <w:pgNumType w:fmt="decimal"/>
          <w:cols w:space="720" w:num="1"/>
          <w:titlePg/>
          <w:docGrid w:type="lines" w:linePitch="312" w:charSpace="0"/>
        </w:sectPr>
      </w:pPr>
    </w:p>
    <w:p w14:paraId="1425F010">
      <w:pPr>
        <w:pStyle w:val="16"/>
        <w:snapToGrid w:val="0"/>
        <w:spacing w:line="360" w:lineRule="auto"/>
        <w:ind w:firstLine="3960" w:firstLineChars="900"/>
        <w:rPr>
          <w:rFonts w:ascii="Times New Roman" w:hAnsi="Times New Roman"/>
          <w:color w:val="auto"/>
          <w:sz w:val="44"/>
          <w:highlight w:val="none"/>
        </w:rPr>
      </w:pPr>
    </w:p>
    <w:p w14:paraId="5951D671">
      <w:pPr>
        <w:pStyle w:val="16"/>
        <w:snapToGrid w:val="0"/>
        <w:spacing w:line="360" w:lineRule="auto"/>
        <w:ind w:firstLine="3960" w:firstLineChars="900"/>
        <w:rPr>
          <w:rFonts w:ascii="Times New Roman" w:hAnsi="Times New Roman"/>
          <w:color w:val="auto"/>
          <w:sz w:val="44"/>
          <w:highlight w:val="none"/>
        </w:rPr>
      </w:pPr>
      <w:r>
        <w:rPr>
          <w:rFonts w:ascii="Times New Roman" w:hAnsi="Times New Roman"/>
          <w:color w:val="auto"/>
          <w:sz w:val="44"/>
          <w:highlight w:val="none"/>
        </w:rPr>
        <w:t>目  录</w:t>
      </w:r>
    </w:p>
    <w:p w14:paraId="66B84B1F">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"_Toc19654"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_Toc19654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01668A2">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"_Toc1213" </w:instrText>
      </w:r>
      <w:r>
        <w:rPr>
          <w:color w:val="auto"/>
          <w:highlight w:val="none"/>
        </w:rPr>
        <w:fldChar w:fldCharType="separate"/>
      </w:r>
      <w:r>
        <w:rPr>
          <w:rFonts w:hint="eastAsia" w:ascii="宋体" w:hAnsi="宋体" w:cs="宋体"/>
          <w:color w:val="auto"/>
          <w:sz w:val="28"/>
          <w:szCs w:val="28"/>
          <w:highlight w:val="none"/>
        </w:rPr>
        <w:t>第二章 磋商须知及前附表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36021C9">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"_Toc5234" </w:instrText>
      </w:r>
      <w:r>
        <w:rPr>
          <w:color w:val="auto"/>
          <w:highlight w:val="none"/>
        </w:rPr>
        <w:fldChar w:fldCharType="separate"/>
      </w:r>
      <w:r>
        <w:rPr>
          <w:rFonts w:hint="eastAsia" w:ascii="宋体" w:hAnsi="宋体" w:cs="宋体"/>
          <w:color w:val="auto"/>
          <w:sz w:val="28"/>
          <w:szCs w:val="28"/>
          <w:highlight w:val="none"/>
        </w:rPr>
        <w:t>第三章 项目采购需求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_Toc5234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31113A1">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"_Toc21880" </w:instrText>
      </w:r>
      <w:r>
        <w:rPr>
          <w:color w:val="auto"/>
          <w:highlight w:val="none"/>
        </w:rPr>
        <w:fldChar w:fldCharType="separate"/>
      </w:r>
      <w:r>
        <w:rPr>
          <w:rFonts w:hint="eastAsia" w:ascii="宋体" w:hAnsi="宋体" w:cs="宋体"/>
          <w:color w:val="auto"/>
          <w:sz w:val="28"/>
          <w:szCs w:val="28"/>
          <w:highlight w:val="none"/>
        </w:rPr>
        <w:t>第四章 评标方法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_Toc21880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D163AA8">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"_Toc15653" </w:instrText>
      </w:r>
      <w:r>
        <w:rPr>
          <w:color w:val="auto"/>
          <w:highlight w:val="none"/>
        </w:rPr>
        <w:fldChar w:fldCharType="separate"/>
      </w:r>
      <w:r>
        <w:rPr>
          <w:rFonts w:hint="eastAsia" w:ascii="宋体" w:hAnsi="宋体" w:cs="宋体"/>
          <w:color w:val="auto"/>
          <w:sz w:val="28"/>
          <w:szCs w:val="28"/>
          <w:highlight w:val="none"/>
        </w:rPr>
        <w:t>第五章 合同主要条款及格式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14:paraId="413E1987">
      <w:pPr>
        <w:pStyle w:val="2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"_Toc21580" </w:instrText>
      </w:r>
      <w:r>
        <w:rPr>
          <w:color w:val="auto"/>
          <w:highlight w:val="none"/>
        </w:rPr>
        <w:fldChar w:fldCharType="separate"/>
      </w:r>
      <w:r>
        <w:rPr>
          <w:rFonts w:hint="eastAsia" w:ascii="宋体" w:hAnsi="宋体" w:cs="宋体"/>
          <w:color w:val="auto"/>
          <w:sz w:val="28"/>
          <w:szCs w:val="28"/>
          <w:highlight w:val="none"/>
        </w:rPr>
        <w:t>第六章 响应文件格式（格式）</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14:paraId="37FA12D0">
      <w:pPr>
        <w:pStyle w:val="22"/>
        <w:keepNext w:val="0"/>
        <w:keepLines w:val="0"/>
        <w:pageBreakBefore w:val="0"/>
        <w:widowControl w:val="0"/>
        <w:tabs>
          <w:tab w:val="right" w:leader="dot" w:pos="9921"/>
        </w:tabs>
        <w:kinsoku/>
        <w:wordWrap/>
        <w:overflowPunct/>
        <w:topLinePunct w:val="0"/>
        <w:autoSpaceDE/>
        <w:autoSpaceDN/>
        <w:bidi w:val="0"/>
        <w:adjustRightInd/>
        <w:snapToGrid/>
        <w:spacing w:line="360" w:lineRule="auto"/>
        <w:textAlignment w:val="auto"/>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2E0485FA">
      <w:pPr>
        <w:pStyle w:val="16"/>
        <w:ind w:left="412" w:leftChars="196"/>
        <w:rPr>
          <w:rFonts w:ascii="Times New Roman" w:hAnsi="Times New Roman"/>
          <w:color w:val="auto"/>
          <w:sz w:val="32"/>
          <w:highlight w:val="none"/>
        </w:rPr>
      </w:pPr>
    </w:p>
    <w:p w14:paraId="7C68AF1C">
      <w:pPr>
        <w:pStyle w:val="16"/>
        <w:ind w:left="412" w:leftChars="196"/>
        <w:rPr>
          <w:rFonts w:ascii="Times New Roman" w:hAnsi="Times New Roman"/>
          <w:color w:val="auto"/>
          <w:sz w:val="32"/>
          <w:highlight w:val="none"/>
        </w:rPr>
      </w:pPr>
    </w:p>
    <w:p w14:paraId="3DC187C4">
      <w:pPr>
        <w:tabs>
          <w:tab w:val="center" w:pos="4535"/>
          <w:tab w:val="left" w:pos="6945"/>
        </w:tabs>
        <w:spacing w:line="400" w:lineRule="exact"/>
        <w:jc w:val="left"/>
        <w:rPr>
          <w:color w:val="auto"/>
          <w:sz w:val="36"/>
          <w:szCs w:val="36"/>
          <w:highlight w:val="none"/>
        </w:rPr>
      </w:pPr>
      <w:r>
        <w:rPr>
          <w:color w:val="auto"/>
          <w:sz w:val="36"/>
          <w:szCs w:val="36"/>
          <w:highlight w:val="none"/>
        </w:rPr>
        <w:tab/>
      </w:r>
    </w:p>
    <w:p w14:paraId="57A84684">
      <w:pPr>
        <w:spacing w:before="120" w:beforeLines="50" w:line="360" w:lineRule="auto"/>
        <w:jc w:val="center"/>
        <w:rPr>
          <w:color w:val="auto"/>
          <w:sz w:val="36"/>
          <w:szCs w:val="36"/>
          <w:highlight w:val="none"/>
        </w:rPr>
      </w:pPr>
      <w:r>
        <w:rPr>
          <w:color w:val="auto"/>
          <w:sz w:val="36"/>
          <w:szCs w:val="36"/>
          <w:highlight w:val="none"/>
        </w:rPr>
        <w:br w:type="page"/>
      </w:r>
    </w:p>
    <w:p w14:paraId="482DAB7F">
      <w:pPr>
        <w:spacing w:before="120" w:beforeLines="50" w:line="360" w:lineRule="auto"/>
        <w:jc w:val="center"/>
        <w:rPr>
          <w:color w:val="auto"/>
          <w:sz w:val="36"/>
          <w:szCs w:val="36"/>
          <w:highlight w:val="none"/>
        </w:rPr>
      </w:pPr>
    </w:p>
    <w:p w14:paraId="486EFF59">
      <w:pPr>
        <w:spacing w:before="120" w:beforeLines="50" w:line="360" w:lineRule="auto"/>
        <w:jc w:val="center"/>
        <w:rPr>
          <w:color w:val="auto"/>
          <w:sz w:val="36"/>
          <w:szCs w:val="36"/>
          <w:highlight w:val="none"/>
        </w:rPr>
      </w:pPr>
    </w:p>
    <w:p w14:paraId="2DA36B25">
      <w:pPr>
        <w:spacing w:before="120" w:beforeLines="50" w:line="360" w:lineRule="auto"/>
        <w:jc w:val="center"/>
        <w:rPr>
          <w:color w:val="auto"/>
          <w:sz w:val="36"/>
          <w:szCs w:val="36"/>
          <w:highlight w:val="none"/>
        </w:rPr>
      </w:pPr>
    </w:p>
    <w:p w14:paraId="10C20385">
      <w:pPr>
        <w:spacing w:before="120" w:beforeLines="50" w:line="360" w:lineRule="auto"/>
        <w:jc w:val="center"/>
        <w:rPr>
          <w:color w:val="auto"/>
          <w:sz w:val="36"/>
          <w:szCs w:val="36"/>
          <w:highlight w:val="none"/>
        </w:rPr>
      </w:pPr>
    </w:p>
    <w:p w14:paraId="07A05F60">
      <w:pPr>
        <w:spacing w:before="120" w:beforeLines="50" w:line="360" w:lineRule="auto"/>
        <w:jc w:val="center"/>
        <w:rPr>
          <w:b/>
          <w:bCs/>
          <w:color w:val="auto"/>
          <w:sz w:val="32"/>
          <w:highlight w:val="none"/>
        </w:rPr>
      </w:pPr>
      <w:bookmarkStart w:id="0" w:name="_Toc19654"/>
      <w:r>
        <w:rPr>
          <w:rStyle w:val="39"/>
          <w:color w:val="auto"/>
          <w:highlight w:val="none"/>
        </w:rPr>
        <w:t>第一章 竞争性磋商公告</w:t>
      </w:r>
      <w:bookmarkEnd w:id="0"/>
    </w:p>
    <w:p w14:paraId="46BA9FD4">
      <w:pPr>
        <w:spacing w:before="120" w:beforeLines="50" w:line="360" w:lineRule="auto"/>
        <w:jc w:val="center"/>
        <w:rPr>
          <w:rStyle w:val="40"/>
          <w:color w:val="auto"/>
          <w:sz w:val="32"/>
          <w:szCs w:val="32"/>
          <w:highlight w:val="none"/>
        </w:rPr>
      </w:pPr>
    </w:p>
    <w:p w14:paraId="2DF9EF26">
      <w:pPr>
        <w:spacing w:before="120" w:beforeLines="50" w:line="360" w:lineRule="auto"/>
        <w:jc w:val="center"/>
        <w:rPr>
          <w:rStyle w:val="40"/>
          <w:color w:val="auto"/>
          <w:sz w:val="32"/>
          <w:szCs w:val="32"/>
          <w:highlight w:val="none"/>
        </w:rPr>
      </w:pPr>
    </w:p>
    <w:p w14:paraId="22B9FB0B">
      <w:pPr>
        <w:spacing w:before="120" w:beforeLines="50" w:line="360" w:lineRule="auto"/>
        <w:jc w:val="center"/>
        <w:rPr>
          <w:rStyle w:val="40"/>
          <w:color w:val="auto"/>
          <w:sz w:val="32"/>
          <w:szCs w:val="32"/>
          <w:highlight w:val="none"/>
        </w:rPr>
      </w:pPr>
    </w:p>
    <w:p w14:paraId="7C6F6C71">
      <w:pPr>
        <w:spacing w:before="120" w:beforeLines="50" w:line="360" w:lineRule="auto"/>
        <w:jc w:val="center"/>
        <w:rPr>
          <w:rStyle w:val="40"/>
          <w:color w:val="auto"/>
          <w:sz w:val="32"/>
          <w:szCs w:val="32"/>
          <w:highlight w:val="none"/>
        </w:rPr>
      </w:pPr>
    </w:p>
    <w:p w14:paraId="38D564EA">
      <w:pPr>
        <w:spacing w:before="120" w:beforeLines="50" w:line="360" w:lineRule="auto"/>
        <w:jc w:val="center"/>
        <w:rPr>
          <w:rStyle w:val="40"/>
          <w:color w:val="auto"/>
          <w:sz w:val="32"/>
          <w:szCs w:val="32"/>
          <w:highlight w:val="none"/>
        </w:rPr>
      </w:pPr>
    </w:p>
    <w:p w14:paraId="1BB43D45">
      <w:pPr>
        <w:spacing w:before="120" w:beforeLines="50" w:line="360" w:lineRule="auto"/>
        <w:jc w:val="center"/>
        <w:rPr>
          <w:rStyle w:val="40"/>
          <w:color w:val="auto"/>
          <w:sz w:val="32"/>
          <w:szCs w:val="32"/>
          <w:highlight w:val="none"/>
        </w:rPr>
      </w:pPr>
    </w:p>
    <w:p w14:paraId="2739B8B3">
      <w:pPr>
        <w:spacing w:before="120" w:beforeLines="50" w:line="360" w:lineRule="auto"/>
        <w:jc w:val="center"/>
        <w:rPr>
          <w:rStyle w:val="40"/>
          <w:color w:val="auto"/>
          <w:sz w:val="32"/>
          <w:szCs w:val="32"/>
          <w:highlight w:val="none"/>
        </w:rPr>
      </w:pPr>
    </w:p>
    <w:p w14:paraId="6658B6B7">
      <w:pPr>
        <w:spacing w:before="120" w:beforeLines="50" w:line="360" w:lineRule="auto"/>
        <w:jc w:val="center"/>
        <w:rPr>
          <w:rStyle w:val="40"/>
          <w:color w:val="auto"/>
          <w:sz w:val="32"/>
          <w:szCs w:val="32"/>
          <w:highlight w:val="none"/>
        </w:rPr>
      </w:pPr>
    </w:p>
    <w:p w14:paraId="5CBB47AF">
      <w:pPr>
        <w:spacing w:before="120" w:beforeLines="50" w:line="360" w:lineRule="auto"/>
        <w:jc w:val="center"/>
        <w:rPr>
          <w:rStyle w:val="40"/>
          <w:color w:val="auto"/>
          <w:sz w:val="32"/>
          <w:szCs w:val="32"/>
          <w:highlight w:val="none"/>
        </w:rPr>
      </w:pPr>
    </w:p>
    <w:p w14:paraId="4BFF0925">
      <w:pPr>
        <w:spacing w:before="120" w:beforeLines="50" w:line="360" w:lineRule="auto"/>
        <w:jc w:val="center"/>
        <w:rPr>
          <w:rStyle w:val="40"/>
          <w:color w:val="auto"/>
          <w:sz w:val="32"/>
          <w:szCs w:val="32"/>
          <w:highlight w:val="none"/>
        </w:rPr>
      </w:pPr>
    </w:p>
    <w:p w14:paraId="28BF622F">
      <w:pPr>
        <w:spacing w:before="120" w:beforeLines="50" w:line="360" w:lineRule="auto"/>
        <w:jc w:val="center"/>
        <w:rPr>
          <w:rStyle w:val="40"/>
          <w:color w:val="auto"/>
          <w:sz w:val="32"/>
          <w:szCs w:val="32"/>
          <w:highlight w:val="none"/>
        </w:rPr>
      </w:pPr>
    </w:p>
    <w:p w14:paraId="7EF2DB69">
      <w:pPr>
        <w:spacing w:before="120" w:beforeLines="50" w:line="360" w:lineRule="auto"/>
        <w:rPr>
          <w:rStyle w:val="40"/>
          <w:color w:val="auto"/>
          <w:sz w:val="32"/>
          <w:szCs w:val="32"/>
          <w:highlight w:val="none"/>
        </w:rPr>
      </w:pPr>
    </w:p>
    <w:p w14:paraId="7990900C">
      <w:pPr>
        <w:rPr>
          <w:rStyle w:val="40"/>
          <w:color w:val="auto"/>
          <w:sz w:val="32"/>
          <w:szCs w:val="32"/>
          <w:highlight w:val="none"/>
        </w:rPr>
      </w:pPr>
      <w:r>
        <w:rPr>
          <w:rStyle w:val="40"/>
          <w:rFonts w:hint="eastAsia"/>
          <w:color w:val="auto"/>
          <w:sz w:val="32"/>
          <w:szCs w:val="32"/>
          <w:highlight w:val="none"/>
        </w:rPr>
        <w:br w:type="page"/>
      </w:r>
    </w:p>
    <w:p w14:paraId="54034504">
      <w:pPr>
        <w:spacing w:before="120" w:beforeLines="50" w:line="360" w:lineRule="auto"/>
        <w:jc w:val="center"/>
        <w:rPr>
          <w:rStyle w:val="40"/>
          <w:rFonts w:hint="eastAsia"/>
          <w:color w:val="auto"/>
          <w:sz w:val="32"/>
          <w:szCs w:val="32"/>
          <w:highlight w:val="none"/>
          <w:lang w:eastAsia="zh-CN"/>
        </w:rPr>
      </w:pPr>
      <w:r>
        <w:rPr>
          <w:rStyle w:val="40"/>
          <w:rFonts w:hint="eastAsia"/>
          <w:color w:val="auto"/>
          <w:sz w:val="32"/>
          <w:szCs w:val="32"/>
          <w:highlight w:val="none"/>
          <w:lang w:eastAsia="zh-CN"/>
        </w:rPr>
        <w:t>广西朝华工程项目管理有限公司</w:t>
      </w:r>
    </w:p>
    <w:p w14:paraId="3B624880">
      <w:pPr>
        <w:spacing w:before="120" w:beforeLines="50" w:line="360" w:lineRule="auto"/>
        <w:jc w:val="center"/>
        <w:rPr>
          <w:b/>
          <w:bCs/>
          <w:color w:val="auto"/>
          <w:sz w:val="32"/>
          <w:highlight w:val="none"/>
        </w:rPr>
      </w:pPr>
      <w:r>
        <w:rPr>
          <w:rStyle w:val="40"/>
          <w:rFonts w:hint="eastAsia"/>
          <w:color w:val="auto"/>
          <w:sz w:val="32"/>
          <w:szCs w:val="32"/>
          <w:highlight w:val="none"/>
        </w:rPr>
        <w:t>关于</w:t>
      </w:r>
      <w:bookmarkStart w:id="1" w:name="_Toc23282"/>
      <w:r>
        <w:rPr>
          <w:rFonts w:hint="eastAsia"/>
          <w:b/>
          <w:bCs/>
          <w:color w:val="auto"/>
          <w:sz w:val="32"/>
          <w:highlight w:val="none"/>
          <w:lang w:eastAsia="zh-CN"/>
        </w:rPr>
        <w:t>灵川县潭下镇（含集镇街道及下辖村委）保洁及垃圾清运服务</w:t>
      </w:r>
      <w:r>
        <w:rPr>
          <w:b/>
          <w:bCs/>
          <w:color w:val="auto"/>
          <w:sz w:val="32"/>
          <w:highlight w:val="none"/>
        </w:rPr>
        <w:t>（</w:t>
      </w:r>
      <w:r>
        <w:rPr>
          <w:rFonts w:hint="eastAsia"/>
          <w:b/>
          <w:bCs/>
          <w:color w:val="auto"/>
          <w:sz w:val="32"/>
          <w:highlight w:val="none"/>
          <w:lang w:eastAsia="zh-CN"/>
        </w:rPr>
        <w:t>GLZC2024-C3-230244-GXCH</w:t>
      </w:r>
      <w:r>
        <w:rPr>
          <w:b/>
          <w:bCs/>
          <w:color w:val="auto"/>
          <w:sz w:val="32"/>
          <w:highlight w:val="none"/>
        </w:rPr>
        <w:t>）竞争性磋商公告</w:t>
      </w:r>
      <w:bookmarkEnd w:id="1"/>
    </w:p>
    <w:tbl>
      <w:tblPr>
        <w:tblStyle w:val="3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3AEE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14:paraId="531970FD">
            <w:pPr>
              <w:spacing w:line="360" w:lineRule="auto"/>
              <w:rPr>
                <w:color w:val="auto"/>
                <w:sz w:val="24"/>
                <w:highlight w:val="none"/>
              </w:rPr>
            </w:pPr>
            <w:r>
              <w:rPr>
                <w:color w:val="auto"/>
                <w:sz w:val="24"/>
                <w:highlight w:val="none"/>
              </w:rPr>
              <w:t>项目概况</w:t>
            </w:r>
          </w:p>
          <w:p w14:paraId="4EEEC14F">
            <w:pPr>
              <w:spacing w:line="360" w:lineRule="auto"/>
              <w:ind w:firstLine="480" w:firstLineChars="200"/>
              <w:rPr>
                <w:color w:val="auto"/>
                <w:highlight w:val="none"/>
              </w:rPr>
            </w:pPr>
            <w:r>
              <w:rPr>
                <w:rFonts w:hint="eastAsia"/>
                <w:color w:val="auto"/>
                <w:sz w:val="24"/>
                <w:highlight w:val="none"/>
                <w:u w:val="single"/>
                <w:lang w:eastAsia="zh-CN"/>
              </w:rPr>
              <w:t>灵川县潭下镇（含集镇街道及下辖村委）保洁及垃圾清运服务</w:t>
            </w:r>
            <w:r>
              <w:rPr>
                <w:rFonts w:hint="eastAsia"/>
                <w:color w:val="auto"/>
                <w:sz w:val="24"/>
                <w:highlight w:val="none"/>
              </w:rPr>
              <w:t>采购项目的</w:t>
            </w:r>
            <w:r>
              <w:rPr>
                <w:color w:val="auto"/>
                <w:sz w:val="24"/>
                <w:highlight w:val="none"/>
              </w:rPr>
              <w:t>潜在供应商应在</w:t>
            </w:r>
            <w:r>
              <w:rPr>
                <w:rFonts w:hint="eastAsia"/>
                <w:color w:val="auto"/>
                <w:sz w:val="24"/>
                <w:highlight w:val="none"/>
                <w:u w:val="single"/>
                <w:lang w:val="en-US" w:eastAsia="zh-CN"/>
              </w:rPr>
              <w:t>广西政府采购云平台</w:t>
            </w:r>
            <w:r>
              <w:rPr>
                <w:color w:val="auto"/>
                <w:sz w:val="24"/>
                <w:highlight w:val="none"/>
                <w:u w:val="single"/>
              </w:rPr>
              <w:t>（</w:t>
            </w:r>
            <w:r>
              <w:rPr>
                <w:rFonts w:hint="eastAsia"/>
                <w:color w:val="auto"/>
                <w:sz w:val="24"/>
                <w:highlight w:val="none"/>
                <w:u w:val="single"/>
                <w:lang w:eastAsia="zh-CN"/>
              </w:rPr>
              <w:t>https://www.gcy.zfcg.gxzf.gov.cn/</w:t>
            </w:r>
            <w:r>
              <w:rPr>
                <w:color w:val="auto"/>
                <w:sz w:val="24"/>
                <w:highlight w:val="none"/>
                <w:u w:val="single"/>
              </w:rPr>
              <w:t>）</w:t>
            </w:r>
            <w:r>
              <w:rPr>
                <w:color w:val="auto"/>
                <w:sz w:val="24"/>
                <w:highlight w:val="none"/>
              </w:rPr>
              <w:t>获取采购文件，并于</w:t>
            </w:r>
            <w:bookmarkStart w:id="2" w:name="OLE_LINK1"/>
            <w:r>
              <w:rPr>
                <w:rFonts w:hint="eastAsia"/>
                <w:color w:val="auto"/>
                <w:sz w:val="24"/>
                <w:highlight w:val="none"/>
                <w:u w:val="single"/>
                <w:lang w:eastAsia="zh-CN"/>
              </w:rPr>
              <w:t>2024</w:t>
            </w:r>
            <w:r>
              <w:rPr>
                <w:rFonts w:hint="eastAsia"/>
                <w:color w:val="auto"/>
                <w:sz w:val="24"/>
                <w:highlight w:val="none"/>
                <w:u w:val="single"/>
              </w:rPr>
              <w:t>年</w:t>
            </w:r>
            <w:bookmarkEnd w:id="2"/>
            <w:r>
              <w:rPr>
                <w:rFonts w:hint="eastAsia"/>
                <w:color w:val="auto"/>
                <w:sz w:val="24"/>
                <w:highlight w:val="none"/>
                <w:u w:val="single"/>
                <w:lang w:val="en-US" w:eastAsia="zh-CN"/>
              </w:rPr>
              <w:t>12月25日09</w:t>
            </w:r>
            <w:r>
              <w:rPr>
                <w:rFonts w:hint="eastAsia"/>
                <w:color w:val="auto"/>
                <w:sz w:val="24"/>
                <w:highlight w:val="none"/>
                <w:u w:val="single"/>
              </w:rPr>
              <w:t>：</w:t>
            </w:r>
            <w:r>
              <w:rPr>
                <w:rFonts w:hint="eastAsia"/>
                <w:color w:val="auto"/>
                <w:sz w:val="24"/>
                <w:highlight w:val="none"/>
                <w:u w:val="single"/>
                <w:lang w:val="en-US" w:eastAsia="zh-CN"/>
              </w:rPr>
              <w:t>3</w:t>
            </w:r>
            <w:r>
              <w:rPr>
                <w:rFonts w:hint="eastAsia"/>
                <w:color w:val="auto"/>
                <w:sz w:val="24"/>
                <w:highlight w:val="none"/>
                <w:u w:val="single"/>
              </w:rPr>
              <w:t>0</w:t>
            </w:r>
            <w:r>
              <w:rPr>
                <w:color w:val="auto"/>
                <w:sz w:val="24"/>
                <w:highlight w:val="none"/>
              </w:rPr>
              <w:t>（北京时间）前提交响应文件。</w:t>
            </w:r>
          </w:p>
        </w:tc>
      </w:tr>
    </w:tbl>
    <w:p w14:paraId="3ADE5A2D">
      <w:pPr>
        <w:spacing w:line="360" w:lineRule="auto"/>
        <w:rPr>
          <w:b/>
          <w:bCs/>
          <w:color w:val="auto"/>
          <w:sz w:val="24"/>
          <w:highlight w:val="none"/>
        </w:rPr>
      </w:pPr>
    </w:p>
    <w:p w14:paraId="66521835">
      <w:pPr>
        <w:spacing w:line="360" w:lineRule="auto"/>
        <w:rPr>
          <w:b/>
          <w:bCs/>
          <w:color w:val="auto"/>
          <w:sz w:val="24"/>
          <w:highlight w:val="none"/>
        </w:rPr>
      </w:pPr>
      <w:r>
        <w:rPr>
          <w:b/>
          <w:bCs/>
          <w:color w:val="auto"/>
          <w:sz w:val="24"/>
          <w:highlight w:val="none"/>
        </w:rPr>
        <w:t>一、项目基本情况：</w:t>
      </w:r>
    </w:p>
    <w:p w14:paraId="37495066">
      <w:pPr>
        <w:spacing w:line="360" w:lineRule="auto"/>
        <w:ind w:firstLine="480" w:firstLineChars="200"/>
        <w:rPr>
          <w:rFonts w:hint="eastAsia" w:eastAsia="宋体"/>
          <w:color w:val="auto"/>
          <w:sz w:val="24"/>
          <w:highlight w:val="none"/>
          <w:lang w:eastAsia="zh-CN"/>
        </w:rPr>
      </w:pPr>
      <w:r>
        <w:rPr>
          <w:color w:val="auto"/>
          <w:sz w:val="24"/>
          <w:highlight w:val="none"/>
        </w:rPr>
        <w:t>项目编号：</w:t>
      </w:r>
      <w:r>
        <w:rPr>
          <w:rFonts w:hint="eastAsia"/>
          <w:color w:val="auto"/>
          <w:sz w:val="24"/>
          <w:highlight w:val="none"/>
          <w:lang w:eastAsia="zh-CN"/>
        </w:rPr>
        <w:t>GLZC2024-C3-230244-GXCH</w:t>
      </w:r>
    </w:p>
    <w:p w14:paraId="6321DFF8">
      <w:pPr>
        <w:spacing w:line="360" w:lineRule="auto"/>
        <w:ind w:firstLine="480" w:firstLineChars="200"/>
        <w:rPr>
          <w:rFonts w:hint="eastAsia" w:eastAsia="宋体"/>
          <w:color w:val="auto"/>
          <w:sz w:val="24"/>
          <w:highlight w:val="none"/>
          <w:lang w:eastAsia="zh-CN"/>
        </w:rPr>
      </w:pPr>
      <w:r>
        <w:rPr>
          <w:color w:val="auto"/>
          <w:sz w:val="24"/>
          <w:highlight w:val="none"/>
        </w:rPr>
        <w:t>项目名称：</w:t>
      </w:r>
      <w:r>
        <w:rPr>
          <w:rFonts w:hint="eastAsia"/>
          <w:color w:val="auto"/>
          <w:sz w:val="24"/>
          <w:highlight w:val="none"/>
          <w:lang w:eastAsia="zh-CN"/>
        </w:rPr>
        <w:t>灵川县潭下镇（含集镇街道及下辖村委）保洁及垃圾清运服务</w:t>
      </w:r>
    </w:p>
    <w:p w14:paraId="31D2E578">
      <w:pPr>
        <w:spacing w:line="360" w:lineRule="auto"/>
        <w:ind w:firstLine="480" w:firstLineChars="200"/>
        <w:rPr>
          <w:color w:val="auto"/>
          <w:sz w:val="24"/>
          <w:highlight w:val="none"/>
        </w:rPr>
      </w:pPr>
      <w:r>
        <w:rPr>
          <w:color w:val="auto"/>
          <w:sz w:val="24"/>
          <w:highlight w:val="none"/>
        </w:rPr>
        <w:t>采购方式：竞争性磋商</w:t>
      </w:r>
    </w:p>
    <w:p w14:paraId="252A5670">
      <w:pPr>
        <w:spacing w:line="360" w:lineRule="auto"/>
        <w:ind w:left="959" w:leftChars="228" w:hanging="480" w:hangingChars="200"/>
        <w:rPr>
          <w:rFonts w:hint="eastAsia" w:eastAsia="宋体"/>
          <w:color w:val="auto"/>
          <w:sz w:val="24"/>
          <w:highlight w:val="none"/>
          <w:lang w:val="en-US" w:eastAsia="zh-CN"/>
        </w:rPr>
      </w:pPr>
      <w:r>
        <w:rPr>
          <w:color w:val="auto"/>
          <w:sz w:val="24"/>
          <w:highlight w:val="none"/>
        </w:rPr>
        <w:t>预算总金额（元）：</w:t>
      </w:r>
      <w:r>
        <w:rPr>
          <w:rFonts w:hint="eastAsia"/>
          <w:color w:val="auto"/>
          <w:sz w:val="24"/>
          <w:highlight w:val="none"/>
          <w:lang w:eastAsia="zh-CN"/>
        </w:rPr>
        <w:t>1725105.64</w:t>
      </w:r>
    </w:p>
    <w:p w14:paraId="33C2B276">
      <w:pPr>
        <w:spacing w:line="360" w:lineRule="auto"/>
        <w:ind w:left="959" w:leftChars="228" w:hanging="480" w:hangingChars="200"/>
        <w:rPr>
          <w:color w:val="auto"/>
          <w:sz w:val="24"/>
          <w:highlight w:val="none"/>
        </w:rPr>
      </w:pPr>
      <w:r>
        <w:rPr>
          <w:color w:val="auto"/>
          <w:sz w:val="24"/>
          <w:highlight w:val="none"/>
        </w:rPr>
        <w:t>采购需求：</w:t>
      </w:r>
    </w:p>
    <w:p w14:paraId="35C97376">
      <w:pPr>
        <w:spacing w:line="360" w:lineRule="auto"/>
        <w:ind w:firstLine="482" w:firstLineChars="200"/>
        <w:rPr>
          <w:color w:val="auto"/>
          <w:highlight w:val="none"/>
        </w:rPr>
      </w:pPr>
      <w:r>
        <w:rPr>
          <w:rFonts w:ascii="Arial" w:hAnsi="Arial" w:cs="Arial"/>
          <w:b/>
          <w:bCs/>
          <w:color w:val="auto"/>
          <w:sz w:val="24"/>
          <w:highlight w:val="none"/>
        </w:rPr>
        <w:t>标项一：</w:t>
      </w:r>
    </w:p>
    <w:p w14:paraId="6BBDF5B7">
      <w:pPr>
        <w:spacing w:line="360" w:lineRule="auto"/>
        <w:ind w:left="959" w:leftChars="228" w:hanging="480" w:hangingChars="200"/>
        <w:rPr>
          <w:rFonts w:hint="eastAsia" w:eastAsia="宋体"/>
          <w:color w:val="auto"/>
          <w:sz w:val="24"/>
          <w:highlight w:val="none"/>
          <w:lang w:eastAsia="zh-CN"/>
        </w:rPr>
      </w:pPr>
      <w:r>
        <w:rPr>
          <w:color w:val="auto"/>
          <w:sz w:val="24"/>
          <w:highlight w:val="none"/>
        </w:rPr>
        <w:t>标项名称：</w:t>
      </w:r>
      <w:r>
        <w:rPr>
          <w:rFonts w:hint="eastAsia"/>
          <w:color w:val="auto"/>
          <w:sz w:val="24"/>
          <w:highlight w:val="none"/>
          <w:lang w:eastAsia="zh-CN"/>
        </w:rPr>
        <w:t>灵川县潭下镇（含集镇街道及下辖村委）保洁及垃圾清运服务</w:t>
      </w:r>
    </w:p>
    <w:p w14:paraId="2A3D7E5D">
      <w:pPr>
        <w:spacing w:line="360" w:lineRule="auto"/>
        <w:ind w:firstLine="480" w:firstLineChars="200"/>
        <w:rPr>
          <w:color w:val="auto"/>
          <w:sz w:val="24"/>
          <w:highlight w:val="none"/>
        </w:rPr>
      </w:pPr>
      <w:r>
        <w:rPr>
          <w:color w:val="auto"/>
          <w:sz w:val="24"/>
          <w:highlight w:val="none"/>
        </w:rPr>
        <w:t>数量：1</w:t>
      </w:r>
    </w:p>
    <w:p w14:paraId="60AB3195">
      <w:pPr>
        <w:spacing w:line="360" w:lineRule="auto"/>
        <w:ind w:firstLine="480" w:firstLineChars="200"/>
        <w:rPr>
          <w:rFonts w:hint="eastAsia" w:eastAsia="宋体"/>
          <w:color w:val="auto"/>
          <w:sz w:val="24"/>
          <w:highlight w:val="none"/>
          <w:lang w:eastAsia="zh-CN"/>
        </w:rPr>
      </w:pPr>
      <w:r>
        <w:rPr>
          <w:color w:val="auto"/>
          <w:sz w:val="24"/>
          <w:highlight w:val="none"/>
        </w:rPr>
        <w:t>预算金额（元）：</w:t>
      </w:r>
      <w:r>
        <w:rPr>
          <w:rFonts w:hint="eastAsia"/>
          <w:color w:val="auto"/>
          <w:sz w:val="24"/>
          <w:highlight w:val="none"/>
          <w:lang w:eastAsia="zh-CN"/>
        </w:rPr>
        <w:t>1725105.64</w:t>
      </w:r>
    </w:p>
    <w:p w14:paraId="6E458BD6">
      <w:pPr>
        <w:spacing w:line="360" w:lineRule="auto"/>
        <w:ind w:left="479" w:leftChars="228"/>
        <w:rPr>
          <w:color w:val="auto"/>
          <w:sz w:val="24"/>
          <w:highlight w:val="none"/>
        </w:rPr>
      </w:pPr>
      <w:r>
        <w:rPr>
          <w:color w:val="auto"/>
          <w:sz w:val="24"/>
          <w:highlight w:val="none"/>
        </w:rPr>
        <w:t>简要规格描述或项目基本概况介绍、用途：</w:t>
      </w:r>
      <w:r>
        <w:rPr>
          <w:rFonts w:hint="eastAsia"/>
          <w:color w:val="auto"/>
          <w:sz w:val="24"/>
          <w:highlight w:val="none"/>
        </w:rPr>
        <w:t>灵川县潭下镇（含集镇街道及下辖村委）保洁及垃圾清运服务。</w:t>
      </w:r>
      <w:r>
        <w:rPr>
          <w:color w:val="auto"/>
          <w:sz w:val="24"/>
          <w:highlight w:val="none"/>
        </w:rPr>
        <w:t>如需进一步了解，详见竞争性磋商文件。</w:t>
      </w:r>
    </w:p>
    <w:p w14:paraId="630F6EE0">
      <w:pPr>
        <w:spacing w:line="360" w:lineRule="auto"/>
        <w:ind w:firstLine="480" w:firstLineChars="200"/>
        <w:rPr>
          <w:color w:val="auto"/>
          <w:sz w:val="24"/>
          <w:highlight w:val="none"/>
        </w:rPr>
      </w:pPr>
      <w:r>
        <w:rPr>
          <w:color w:val="auto"/>
          <w:sz w:val="24"/>
          <w:highlight w:val="none"/>
        </w:rPr>
        <w:t>最高限价（如有）：</w:t>
      </w:r>
      <w:r>
        <w:rPr>
          <w:rFonts w:hint="eastAsia"/>
          <w:color w:val="auto"/>
          <w:sz w:val="24"/>
          <w:highlight w:val="none"/>
          <w:lang w:eastAsia="zh-CN"/>
        </w:rPr>
        <w:t>1725105.64</w:t>
      </w:r>
      <w:r>
        <w:rPr>
          <w:color w:val="auto"/>
          <w:sz w:val="24"/>
          <w:highlight w:val="none"/>
        </w:rPr>
        <w:t xml:space="preserve">  </w:t>
      </w:r>
    </w:p>
    <w:p w14:paraId="6262F65F">
      <w:pPr>
        <w:spacing w:line="360" w:lineRule="auto"/>
        <w:ind w:firstLine="480" w:firstLineChars="200"/>
        <w:rPr>
          <w:rFonts w:hint="default" w:eastAsia="宋体"/>
          <w:color w:val="auto"/>
          <w:sz w:val="24"/>
          <w:highlight w:val="none"/>
          <w:lang w:val="en-US" w:eastAsia="zh-CN"/>
        </w:rPr>
      </w:pPr>
      <w:r>
        <w:rPr>
          <w:color w:val="auto"/>
          <w:kern w:val="0"/>
          <w:sz w:val="24"/>
          <w:highlight w:val="none"/>
        </w:rPr>
        <w:t>服务期限</w:t>
      </w:r>
      <w:r>
        <w:rPr>
          <w:color w:val="auto"/>
          <w:sz w:val="24"/>
          <w:highlight w:val="none"/>
        </w:rPr>
        <w:t>：</w:t>
      </w:r>
      <w:r>
        <w:rPr>
          <w:rFonts w:hint="eastAsia"/>
          <w:color w:val="auto"/>
          <w:sz w:val="24"/>
          <w:highlight w:val="none"/>
        </w:rPr>
        <w:t>自签订合同之日起</w:t>
      </w:r>
      <w:r>
        <w:rPr>
          <w:rFonts w:hint="eastAsia"/>
          <w:color w:val="auto"/>
          <w:sz w:val="24"/>
          <w:highlight w:val="none"/>
          <w:lang w:val="en-US" w:eastAsia="zh-CN"/>
        </w:rPr>
        <w:t>2年。</w:t>
      </w:r>
    </w:p>
    <w:p w14:paraId="1F808B1E">
      <w:pPr>
        <w:spacing w:line="360" w:lineRule="auto"/>
        <w:ind w:firstLine="480" w:firstLineChars="200"/>
        <w:rPr>
          <w:color w:val="auto"/>
          <w:sz w:val="24"/>
          <w:szCs w:val="24"/>
          <w:highlight w:val="none"/>
        </w:rPr>
      </w:pPr>
      <w:r>
        <w:rPr>
          <w:color w:val="auto"/>
          <w:sz w:val="24"/>
          <w:szCs w:val="24"/>
          <w:highlight w:val="none"/>
        </w:rPr>
        <w:t>本项目（否）接受联合体。</w:t>
      </w:r>
    </w:p>
    <w:p w14:paraId="62F24E99">
      <w:pPr>
        <w:spacing w:line="360" w:lineRule="auto"/>
        <w:ind w:firstLine="480" w:firstLineChars="200"/>
        <w:rPr>
          <w:color w:val="auto"/>
          <w:sz w:val="24"/>
          <w:highlight w:val="none"/>
        </w:rPr>
      </w:pPr>
      <w:r>
        <w:rPr>
          <w:color w:val="auto"/>
          <w:sz w:val="24"/>
          <w:highlight w:val="none"/>
        </w:rPr>
        <w:t>备注</w:t>
      </w:r>
      <w:r>
        <w:rPr>
          <w:rFonts w:hint="eastAsia"/>
          <w:color w:val="auto"/>
          <w:sz w:val="24"/>
          <w:highlight w:val="none"/>
        </w:rPr>
        <w:t>：</w:t>
      </w:r>
    </w:p>
    <w:p w14:paraId="7DDE77BB">
      <w:pPr>
        <w:spacing w:line="360" w:lineRule="auto"/>
        <w:rPr>
          <w:b/>
          <w:bCs/>
          <w:color w:val="auto"/>
          <w:highlight w:val="none"/>
        </w:rPr>
      </w:pPr>
    </w:p>
    <w:p w14:paraId="5E29EA3B">
      <w:pPr>
        <w:spacing w:line="360" w:lineRule="auto"/>
        <w:rPr>
          <w:b/>
          <w:bCs/>
          <w:color w:val="auto"/>
          <w:sz w:val="24"/>
          <w:highlight w:val="none"/>
        </w:rPr>
      </w:pPr>
      <w:r>
        <w:rPr>
          <w:b/>
          <w:bCs/>
          <w:color w:val="auto"/>
          <w:sz w:val="24"/>
          <w:highlight w:val="none"/>
        </w:rPr>
        <w:t>二、申请人的资格要求：</w:t>
      </w:r>
    </w:p>
    <w:p w14:paraId="251F849C">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3D595D4A">
      <w:pPr>
        <w:spacing w:line="360" w:lineRule="auto"/>
        <w:ind w:firstLine="480" w:firstLineChars="200"/>
        <w:rPr>
          <w:rFonts w:hint="eastAsia" w:eastAsia="宋体"/>
          <w:b/>
          <w:bCs/>
          <w:color w:val="auto"/>
          <w:sz w:val="24"/>
          <w:highlight w:val="none"/>
          <w:lang w:eastAsia="zh-CN"/>
        </w:rPr>
      </w:pPr>
      <w:r>
        <w:rPr>
          <w:color w:val="auto"/>
          <w:sz w:val="24"/>
          <w:highlight w:val="none"/>
        </w:rPr>
        <w:t>2.落实政府采购政策需满足的资格要求：</w:t>
      </w:r>
      <w:r>
        <w:rPr>
          <w:rFonts w:hint="eastAsia"/>
          <w:b w:val="0"/>
          <w:bCs w:val="0"/>
          <w:color w:val="auto"/>
          <w:sz w:val="24"/>
          <w:highlight w:val="none"/>
          <w:lang w:eastAsia="zh-CN"/>
        </w:rPr>
        <w:t xml:space="preserve">本项目属于专门面向中小企业采购的项目（供应商应为中小微企业或监狱企业或残疾人福利性单位) </w:t>
      </w:r>
    </w:p>
    <w:p w14:paraId="056DEF9D">
      <w:pPr>
        <w:spacing w:line="288" w:lineRule="auto"/>
        <w:ind w:firstLine="480" w:firstLineChars="200"/>
        <w:rPr>
          <w:rFonts w:hint="eastAsia" w:eastAsia="宋体"/>
          <w:color w:val="auto"/>
          <w:sz w:val="24"/>
          <w:highlight w:val="none"/>
          <w:lang w:val="en-US" w:eastAsia="zh-CN"/>
        </w:rPr>
      </w:pPr>
      <w:r>
        <w:rPr>
          <w:color w:val="auto"/>
          <w:sz w:val="24"/>
          <w:highlight w:val="none"/>
        </w:rPr>
        <w:t>3.本项目的特定资格要求：</w:t>
      </w:r>
      <w:r>
        <w:rPr>
          <w:rFonts w:hint="eastAsia" w:ascii="Arial" w:hAnsi="Arial" w:cs="Arial"/>
          <w:bCs/>
          <w:color w:val="auto"/>
          <w:sz w:val="24"/>
          <w:highlight w:val="none"/>
          <w:lang w:val="en-US" w:eastAsia="zh-CN"/>
        </w:rPr>
        <w:t>无</w:t>
      </w:r>
    </w:p>
    <w:p w14:paraId="5F0E5046">
      <w:pPr>
        <w:spacing w:line="360" w:lineRule="auto"/>
        <w:rPr>
          <w:b/>
          <w:bCs/>
          <w:color w:val="auto"/>
          <w:sz w:val="24"/>
          <w:highlight w:val="none"/>
        </w:rPr>
      </w:pPr>
      <w:bookmarkStart w:id="3" w:name="_Toc35393800"/>
      <w:bookmarkStart w:id="4" w:name="_Toc35393631"/>
    </w:p>
    <w:p w14:paraId="017DD2F6">
      <w:pPr>
        <w:spacing w:line="360" w:lineRule="auto"/>
        <w:rPr>
          <w:b/>
          <w:bCs/>
          <w:color w:val="auto"/>
          <w:sz w:val="24"/>
          <w:highlight w:val="none"/>
        </w:rPr>
      </w:pPr>
      <w:r>
        <w:rPr>
          <w:b/>
          <w:bCs/>
          <w:color w:val="auto"/>
          <w:sz w:val="24"/>
          <w:highlight w:val="none"/>
        </w:rPr>
        <w:t>三、获取采购文件</w:t>
      </w:r>
      <w:bookmarkEnd w:id="3"/>
      <w:bookmarkEnd w:id="4"/>
    </w:p>
    <w:p w14:paraId="396B875F">
      <w:pPr>
        <w:spacing w:line="360" w:lineRule="auto"/>
        <w:ind w:firstLine="480" w:firstLineChars="200"/>
        <w:rPr>
          <w:color w:val="auto"/>
          <w:sz w:val="24"/>
          <w:highlight w:val="none"/>
        </w:rPr>
      </w:pPr>
      <w:r>
        <w:rPr>
          <w:color w:val="auto"/>
          <w:sz w:val="24"/>
          <w:highlight w:val="none"/>
        </w:rPr>
        <w:t>时间：</w:t>
      </w:r>
      <w:r>
        <w:rPr>
          <w:rFonts w:hint="eastAsia"/>
          <w:color w:val="auto"/>
          <w:sz w:val="24"/>
          <w:highlight w:val="none"/>
          <w:lang w:eastAsia="zh-CN"/>
        </w:rPr>
        <w:t>2024</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13</w:t>
      </w:r>
      <w:r>
        <w:rPr>
          <w:rFonts w:hint="eastAsia"/>
          <w:color w:val="auto"/>
          <w:sz w:val="24"/>
          <w:highlight w:val="none"/>
        </w:rPr>
        <w:t>日</w:t>
      </w:r>
      <w:r>
        <w:rPr>
          <w:color w:val="auto"/>
          <w:sz w:val="24"/>
          <w:highlight w:val="none"/>
        </w:rPr>
        <w:t>至响应文件</w:t>
      </w:r>
      <w:r>
        <w:rPr>
          <w:rFonts w:hint="eastAsia"/>
          <w:color w:val="auto"/>
          <w:sz w:val="24"/>
          <w:highlight w:val="none"/>
        </w:rPr>
        <w:t>提交</w:t>
      </w:r>
      <w:r>
        <w:rPr>
          <w:color w:val="auto"/>
          <w:sz w:val="24"/>
          <w:highlight w:val="none"/>
        </w:rPr>
        <w:t>的截止时间止</w:t>
      </w:r>
      <w:r>
        <w:rPr>
          <w:rFonts w:hint="eastAsia"/>
          <w:color w:val="auto"/>
          <w:sz w:val="24"/>
          <w:highlight w:val="none"/>
        </w:rPr>
        <w:t>。</w:t>
      </w:r>
    </w:p>
    <w:p w14:paraId="02DE07A5">
      <w:pPr>
        <w:spacing w:line="360" w:lineRule="auto"/>
        <w:ind w:firstLine="480" w:firstLineChars="200"/>
        <w:rPr>
          <w:color w:val="auto"/>
          <w:sz w:val="24"/>
          <w:highlight w:val="none"/>
        </w:rPr>
      </w:pPr>
      <w:r>
        <w:rPr>
          <w:color w:val="auto"/>
          <w:sz w:val="24"/>
          <w:highlight w:val="none"/>
        </w:rPr>
        <w:t>地点（网址）：</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w:t>
      </w:r>
    </w:p>
    <w:p w14:paraId="01FD7502">
      <w:pPr>
        <w:spacing w:line="360" w:lineRule="auto"/>
        <w:ind w:firstLine="480" w:firstLineChars="200"/>
        <w:rPr>
          <w:color w:val="auto"/>
          <w:sz w:val="24"/>
          <w:highlight w:val="none"/>
        </w:rPr>
      </w:pPr>
      <w:r>
        <w:rPr>
          <w:color w:val="auto"/>
          <w:sz w:val="24"/>
          <w:highlight w:val="none"/>
        </w:rPr>
        <w:t>方式：</w:t>
      </w:r>
      <w:bookmarkStart w:id="5" w:name="_Toc35393801"/>
      <w:bookmarkStart w:id="6" w:name="_Toc35393632"/>
      <w:bookmarkStart w:id="7" w:name="_Toc28359015"/>
      <w:bookmarkStart w:id="8" w:name="_Toc28359092"/>
      <w:r>
        <w:rPr>
          <w:bCs/>
          <w:color w:val="auto"/>
          <w:sz w:val="24"/>
          <w:highlight w:val="none"/>
        </w:rPr>
        <w:t>由潜在供应商自行在"</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）下载采购文件（操作路径：登录"</w:t>
      </w:r>
      <w:r>
        <w:rPr>
          <w:rFonts w:hint="eastAsia"/>
          <w:bCs/>
          <w:color w:val="auto"/>
          <w:sz w:val="24"/>
          <w:highlight w:val="none"/>
          <w:lang w:eastAsia="zh-CN"/>
        </w:rPr>
        <w:t>广西政府采购云平台</w:t>
      </w:r>
      <w:r>
        <w:rPr>
          <w:bCs/>
          <w:color w:val="auto"/>
          <w:sz w:val="24"/>
          <w:highlight w:val="none"/>
        </w:rPr>
        <w:t>"平台-项目采购-获取采购文件-找到本项目-点击"申请获取采购文件"），电子响应文件制作需要基于"</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）获取的采购文件编制。未在</w:t>
      </w:r>
      <w:r>
        <w:rPr>
          <w:rFonts w:hint="eastAsia"/>
          <w:bCs/>
          <w:color w:val="auto"/>
          <w:sz w:val="24"/>
          <w:highlight w:val="none"/>
          <w:lang w:eastAsia="zh-CN"/>
        </w:rPr>
        <w:t>广西政府采购云平台</w:t>
      </w:r>
      <w:r>
        <w:rPr>
          <w:bCs/>
          <w:color w:val="auto"/>
          <w:sz w:val="24"/>
          <w:highlight w:val="none"/>
        </w:rPr>
        <w:t>注册的供应商可在获取竞争性磋商文件前登录</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）进行注册。如在操作过程中遇到问题或需技术支持，请致电</w:t>
      </w:r>
      <w:r>
        <w:rPr>
          <w:rFonts w:hint="eastAsia"/>
          <w:bCs/>
          <w:color w:val="auto"/>
          <w:sz w:val="24"/>
          <w:highlight w:val="none"/>
          <w:lang w:eastAsia="zh-CN"/>
        </w:rPr>
        <w:t>广西政府采购云平台</w:t>
      </w:r>
      <w:r>
        <w:rPr>
          <w:bCs/>
          <w:color w:val="auto"/>
          <w:sz w:val="24"/>
          <w:highlight w:val="none"/>
        </w:rPr>
        <w:t>客服热线：</w:t>
      </w:r>
      <w:r>
        <w:rPr>
          <w:rFonts w:hint="eastAsia"/>
          <w:bCs/>
          <w:color w:val="auto"/>
          <w:sz w:val="24"/>
          <w:highlight w:val="none"/>
        </w:rPr>
        <w:t>95763</w:t>
      </w:r>
      <w:r>
        <w:rPr>
          <w:color w:val="auto"/>
          <w:sz w:val="24"/>
          <w:highlight w:val="none"/>
        </w:rPr>
        <w:t>。 </w:t>
      </w:r>
    </w:p>
    <w:p w14:paraId="0FC63FB3">
      <w:pPr>
        <w:spacing w:line="360" w:lineRule="auto"/>
        <w:ind w:firstLine="480" w:firstLineChars="200"/>
        <w:rPr>
          <w:color w:val="auto"/>
          <w:sz w:val="24"/>
          <w:highlight w:val="none"/>
        </w:rPr>
      </w:pPr>
      <w:r>
        <w:rPr>
          <w:color w:val="auto"/>
          <w:sz w:val="24"/>
          <w:highlight w:val="none"/>
        </w:rPr>
        <w:t>售价（元）：0</w:t>
      </w:r>
    </w:p>
    <w:p w14:paraId="7659CA4D">
      <w:pPr>
        <w:spacing w:line="360" w:lineRule="auto"/>
        <w:rPr>
          <w:b/>
          <w:bCs/>
          <w:color w:val="auto"/>
          <w:sz w:val="24"/>
          <w:highlight w:val="none"/>
        </w:rPr>
      </w:pPr>
      <w:r>
        <w:rPr>
          <w:b/>
          <w:bCs/>
          <w:color w:val="auto"/>
          <w:sz w:val="24"/>
          <w:highlight w:val="none"/>
        </w:rPr>
        <w:t>四、响应文件提交</w:t>
      </w:r>
      <w:bookmarkEnd w:id="5"/>
      <w:bookmarkEnd w:id="6"/>
      <w:bookmarkEnd w:id="7"/>
      <w:bookmarkEnd w:id="8"/>
    </w:p>
    <w:p w14:paraId="24FE52E9">
      <w:pPr>
        <w:spacing w:line="360" w:lineRule="auto"/>
        <w:ind w:firstLine="480" w:firstLineChars="200"/>
        <w:rPr>
          <w:color w:val="auto"/>
          <w:sz w:val="24"/>
          <w:highlight w:val="none"/>
        </w:rPr>
      </w:pPr>
      <w:r>
        <w:rPr>
          <w:color w:val="auto"/>
          <w:sz w:val="24"/>
          <w:highlight w:val="none"/>
        </w:rPr>
        <w:t>截止时间：</w:t>
      </w:r>
      <w:r>
        <w:rPr>
          <w:rFonts w:hint="eastAsia"/>
          <w:color w:val="auto"/>
          <w:sz w:val="24"/>
          <w:highlight w:val="none"/>
          <w:lang w:eastAsia="zh-CN"/>
        </w:rPr>
        <w:t>2024年</w:t>
      </w:r>
      <w:r>
        <w:rPr>
          <w:rFonts w:hint="eastAsia"/>
          <w:color w:val="auto"/>
          <w:sz w:val="24"/>
          <w:highlight w:val="none"/>
          <w:lang w:val="en-US" w:eastAsia="zh-CN"/>
        </w:rPr>
        <w:t>12月25日</w:t>
      </w:r>
      <w:r>
        <w:rPr>
          <w:rFonts w:hint="eastAsia"/>
          <w:color w:val="auto"/>
          <w:sz w:val="24"/>
          <w:highlight w:val="none"/>
          <w:lang w:eastAsia="zh-CN"/>
        </w:rPr>
        <w:t>09：30</w:t>
      </w:r>
      <w:r>
        <w:rPr>
          <w:color w:val="auto"/>
          <w:sz w:val="24"/>
          <w:highlight w:val="none"/>
        </w:rPr>
        <w:t>（北京时间）</w:t>
      </w:r>
    </w:p>
    <w:p w14:paraId="75459759">
      <w:pPr>
        <w:spacing w:line="360" w:lineRule="auto"/>
        <w:ind w:firstLine="480" w:firstLineChars="200"/>
        <w:rPr>
          <w:color w:val="auto"/>
          <w:sz w:val="24"/>
          <w:highlight w:val="none"/>
        </w:rPr>
      </w:pPr>
      <w:r>
        <w:rPr>
          <w:color w:val="auto"/>
          <w:sz w:val="24"/>
          <w:highlight w:val="none"/>
        </w:rPr>
        <w:t>地点（网址）：通过</w:t>
      </w:r>
      <w:r>
        <w:rPr>
          <w:rFonts w:hint="eastAsia"/>
          <w:color w:val="auto"/>
          <w:sz w:val="24"/>
          <w:highlight w:val="none"/>
          <w:lang w:eastAsia="zh-CN"/>
        </w:rPr>
        <w:t>广西政府采购云平台</w:t>
      </w:r>
      <w:r>
        <w:rPr>
          <w:color w:val="auto"/>
          <w:sz w:val="24"/>
          <w:highlight w:val="none"/>
        </w:rPr>
        <w:t xml:space="preserve">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14:paraId="6A5B48C5">
      <w:pPr>
        <w:spacing w:line="360" w:lineRule="auto"/>
        <w:rPr>
          <w:b/>
          <w:bCs/>
          <w:color w:val="auto"/>
          <w:sz w:val="24"/>
          <w:highlight w:val="none"/>
        </w:rPr>
      </w:pPr>
      <w:bookmarkStart w:id="9" w:name="_Toc35393802"/>
      <w:bookmarkStart w:id="10" w:name="_Toc28359093"/>
      <w:bookmarkStart w:id="11" w:name="_Toc35393633"/>
      <w:bookmarkStart w:id="12" w:name="_Toc28359016"/>
      <w:r>
        <w:rPr>
          <w:b/>
          <w:bCs/>
          <w:color w:val="auto"/>
          <w:sz w:val="24"/>
          <w:highlight w:val="none"/>
        </w:rPr>
        <w:t>五、响应文件开启</w:t>
      </w:r>
      <w:bookmarkEnd w:id="9"/>
      <w:bookmarkEnd w:id="10"/>
      <w:bookmarkEnd w:id="11"/>
      <w:bookmarkEnd w:id="12"/>
    </w:p>
    <w:p w14:paraId="1D5BBA3B">
      <w:pPr>
        <w:spacing w:line="360" w:lineRule="auto"/>
        <w:ind w:firstLine="480" w:firstLineChars="200"/>
        <w:rPr>
          <w:color w:val="auto"/>
          <w:sz w:val="24"/>
          <w:highlight w:val="none"/>
        </w:rPr>
      </w:pPr>
      <w:r>
        <w:rPr>
          <w:color w:val="auto"/>
          <w:sz w:val="24"/>
          <w:highlight w:val="none"/>
        </w:rPr>
        <w:t>开启时间：</w:t>
      </w:r>
      <w:r>
        <w:rPr>
          <w:rFonts w:hint="eastAsia"/>
          <w:color w:val="auto"/>
          <w:sz w:val="24"/>
          <w:highlight w:val="none"/>
          <w:lang w:eastAsia="zh-CN"/>
        </w:rPr>
        <w:t>2024年</w:t>
      </w:r>
      <w:r>
        <w:rPr>
          <w:rFonts w:hint="eastAsia"/>
          <w:color w:val="auto"/>
          <w:sz w:val="24"/>
          <w:highlight w:val="none"/>
          <w:lang w:val="en-US" w:eastAsia="zh-CN"/>
        </w:rPr>
        <w:t>12月25日</w:t>
      </w:r>
      <w:r>
        <w:rPr>
          <w:rFonts w:hint="eastAsia"/>
          <w:color w:val="auto"/>
          <w:sz w:val="24"/>
          <w:highlight w:val="none"/>
          <w:lang w:eastAsia="zh-CN"/>
        </w:rPr>
        <w:t>09：30</w:t>
      </w:r>
      <w:r>
        <w:rPr>
          <w:color w:val="auto"/>
          <w:sz w:val="24"/>
          <w:highlight w:val="none"/>
        </w:rPr>
        <w:t>（北京时间）</w:t>
      </w:r>
    </w:p>
    <w:p w14:paraId="67AD1A11">
      <w:pPr>
        <w:spacing w:line="360" w:lineRule="auto"/>
        <w:ind w:firstLine="480" w:firstLineChars="200"/>
        <w:rPr>
          <w:color w:val="auto"/>
          <w:sz w:val="24"/>
          <w:highlight w:val="none"/>
        </w:rPr>
      </w:pPr>
      <w:r>
        <w:rPr>
          <w:color w:val="auto"/>
          <w:sz w:val="24"/>
          <w:highlight w:val="none"/>
        </w:rPr>
        <w:t>地点：通过</w:t>
      </w:r>
      <w:r>
        <w:rPr>
          <w:rFonts w:hint="eastAsia"/>
          <w:color w:val="auto"/>
          <w:sz w:val="24"/>
          <w:highlight w:val="none"/>
          <w:lang w:eastAsia="zh-CN"/>
        </w:rPr>
        <w:t>广西政府采购云平台</w:t>
      </w:r>
      <w:r>
        <w:rPr>
          <w:color w:val="auto"/>
          <w:sz w:val="24"/>
          <w:highlight w:val="none"/>
        </w:rPr>
        <w:t>实行在线解密开启。</w:t>
      </w:r>
    </w:p>
    <w:p w14:paraId="4BAE42D3">
      <w:pPr>
        <w:spacing w:line="360" w:lineRule="auto"/>
        <w:rPr>
          <w:b/>
          <w:bCs/>
          <w:color w:val="auto"/>
          <w:sz w:val="24"/>
          <w:highlight w:val="none"/>
        </w:rPr>
      </w:pPr>
      <w:bookmarkStart w:id="13" w:name="_Toc35393803"/>
      <w:bookmarkStart w:id="14" w:name="_Toc35393634"/>
      <w:bookmarkStart w:id="15" w:name="_Toc28359017"/>
      <w:bookmarkStart w:id="16" w:name="_Toc28359094"/>
      <w:r>
        <w:rPr>
          <w:b/>
          <w:bCs/>
          <w:color w:val="auto"/>
          <w:sz w:val="24"/>
          <w:highlight w:val="none"/>
        </w:rPr>
        <w:t>六、公告期限</w:t>
      </w:r>
      <w:bookmarkEnd w:id="13"/>
      <w:bookmarkEnd w:id="14"/>
      <w:bookmarkEnd w:id="15"/>
      <w:bookmarkEnd w:id="16"/>
    </w:p>
    <w:p w14:paraId="06F0C863">
      <w:pPr>
        <w:spacing w:line="360" w:lineRule="auto"/>
        <w:ind w:firstLine="480" w:firstLineChars="200"/>
        <w:rPr>
          <w:color w:val="auto"/>
          <w:sz w:val="24"/>
          <w:highlight w:val="none"/>
        </w:rPr>
      </w:pPr>
      <w:bookmarkStart w:id="17" w:name="_Toc35393635"/>
      <w:bookmarkStart w:id="18" w:name="_Toc35393804"/>
      <w:r>
        <w:rPr>
          <w:color w:val="auto"/>
          <w:sz w:val="24"/>
          <w:highlight w:val="none"/>
        </w:rPr>
        <w:t>自本公告发布之日起</w:t>
      </w:r>
      <w:r>
        <w:rPr>
          <w:rFonts w:hint="eastAsia"/>
          <w:color w:val="auto"/>
          <w:sz w:val="24"/>
          <w:highlight w:val="none"/>
        </w:rPr>
        <w:t>5个工作日</w:t>
      </w:r>
      <w:r>
        <w:rPr>
          <w:color w:val="auto"/>
          <w:sz w:val="24"/>
          <w:highlight w:val="none"/>
        </w:rPr>
        <w:t>。</w:t>
      </w:r>
    </w:p>
    <w:p w14:paraId="63136609">
      <w:pPr>
        <w:numPr>
          <w:ilvl w:val="0"/>
          <w:numId w:val="1"/>
        </w:numPr>
        <w:spacing w:line="360" w:lineRule="auto"/>
        <w:rPr>
          <w:b/>
          <w:bCs/>
          <w:color w:val="auto"/>
          <w:sz w:val="24"/>
          <w:highlight w:val="none"/>
        </w:rPr>
      </w:pPr>
      <w:r>
        <w:rPr>
          <w:b/>
          <w:bCs/>
          <w:color w:val="auto"/>
          <w:sz w:val="24"/>
          <w:highlight w:val="none"/>
        </w:rPr>
        <w:t>其他补充事宜</w:t>
      </w:r>
      <w:bookmarkEnd w:id="17"/>
      <w:bookmarkEnd w:id="18"/>
    </w:p>
    <w:p w14:paraId="4EA544DE">
      <w:pPr>
        <w:spacing w:line="360" w:lineRule="auto"/>
        <w:ind w:firstLine="480" w:firstLineChars="200"/>
        <w:textAlignment w:val="baseline"/>
        <w:rPr>
          <w:color w:val="auto"/>
          <w:highlight w:val="none"/>
        </w:rPr>
      </w:pPr>
      <w:r>
        <w:rPr>
          <w:color w:val="auto"/>
          <w:sz w:val="24"/>
          <w:highlight w:val="none"/>
        </w:rPr>
        <w:t>（一）</w:t>
      </w:r>
      <w:r>
        <w:rPr>
          <w:color w:val="auto"/>
          <w:kern w:val="0"/>
          <w:sz w:val="24"/>
          <w:highlight w:val="none"/>
        </w:rPr>
        <w:t>本项目不收取</w:t>
      </w:r>
      <w:r>
        <w:rPr>
          <w:rFonts w:hint="eastAsia"/>
          <w:color w:val="auto"/>
          <w:kern w:val="0"/>
          <w:sz w:val="24"/>
          <w:highlight w:val="none"/>
        </w:rPr>
        <w:t>磋商保证金</w:t>
      </w:r>
      <w:r>
        <w:rPr>
          <w:color w:val="auto"/>
          <w:kern w:val="0"/>
          <w:sz w:val="24"/>
          <w:highlight w:val="none"/>
        </w:rPr>
        <w:t>；</w:t>
      </w:r>
    </w:p>
    <w:p w14:paraId="042B70E2">
      <w:pPr>
        <w:spacing w:line="360" w:lineRule="auto"/>
        <w:ind w:firstLine="480" w:firstLineChars="200"/>
        <w:rPr>
          <w:color w:val="auto"/>
          <w:sz w:val="24"/>
          <w:highlight w:val="none"/>
        </w:rPr>
      </w:pPr>
      <w:r>
        <w:rPr>
          <w:color w:val="auto"/>
          <w:sz w:val="24"/>
          <w:highlight w:val="none"/>
        </w:rPr>
        <w:t>（二）本项目需要落实的政府采购政策：</w:t>
      </w:r>
    </w:p>
    <w:p w14:paraId="1758F84A">
      <w:pPr>
        <w:spacing w:line="360" w:lineRule="auto"/>
        <w:ind w:firstLine="720" w:firstLineChars="300"/>
        <w:rPr>
          <w:color w:val="auto"/>
          <w:sz w:val="24"/>
          <w:highlight w:val="none"/>
        </w:rPr>
      </w:pPr>
      <w:r>
        <w:rPr>
          <w:color w:val="auto"/>
          <w:sz w:val="24"/>
          <w:highlight w:val="none"/>
        </w:rPr>
        <w:t>1.政府采购促进中小企业发展：</w:t>
      </w:r>
    </w:p>
    <w:p w14:paraId="4A952069">
      <w:pPr>
        <w:spacing w:line="360" w:lineRule="auto"/>
        <w:ind w:firstLine="720" w:firstLineChars="300"/>
        <w:rPr>
          <w:color w:val="auto"/>
          <w:sz w:val="24"/>
          <w:highlight w:val="none"/>
        </w:rPr>
      </w:pPr>
      <w:r>
        <w:rPr>
          <w:color w:val="auto"/>
          <w:sz w:val="24"/>
          <w:highlight w:val="none"/>
        </w:rPr>
        <w:t>2.政府采购支持采用本国产品的政策。</w:t>
      </w:r>
    </w:p>
    <w:p w14:paraId="232E2E38">
      <w:pPr>
        <w:spacing w:line="360" w:lineRule="auto"/>
        <w:ind w:firstLine="720" w:firstLineChars="300"/>
        <w:rPr>
          <w:color w:val="auto"/>
          <w:sz w:val="24"/>
          <w:highlight w:val="none"/>
        </w:rPr>
      </w:pPr>
      <w:r>
        <w:rPr>
          <w:color w:val="auto"/>
          <w:sz w:val="24"/>
          <w:highlight w:val="none"/>
        </w:rPr>
        <w:t>3.强制采购、优先采购环境标志产品、节能产品。</w:t>
      </w:r>
    </w:p>
    <w:p w14:paraId="2E69FAF5">
      <w:pPr>
        <w:spacing w:line="360" w:lineRule="auto"/>
        <w:ind w:firstLine="720" w:firstLineChars="300"/>
        <w:rPr>
          <w:color w:val="auto"/>
          <w:sz w:val="24"/>
          <w:highlight w:val="none"/>
        </w:rPr>
      </w:pPr>
      <w:r>
        <w:rPr>
          <w:color w:val="auto"/>
          <w:sz w:val="24"/>
          <w:highlight w:val="none"/>
        </w:rPr>
        <w:t>4.政府采购促进残疾人就业政策。</w:t>
      </w:r>
    </w:p>
    <w:p w14:paraId="5D265805">
      <w:pPr>
        <w:spacing w:line="360" w:lineRule="auto"/>
        <w:ind w:firstLine="720" w:firstLineChars="300"/>
        <w:rPr>
          <w:color w:val="auto"/>
          <w:sz w:val="24"/>
          <w:highlight w:val="none"/>
        </w:rPr>
      </w:pPr>
      <w:r>
        <w:rPr>
          <w:color w:val="auto"/>
          <w:sz w:val="24"/>
          <w:highlight w:val="none"/>
        </w:rPr>
        <w:t>5.政府采购支持监狱企业发展。</w:t>
      </w:r>
    </w:p>
    <w:p w14:paraId="4FFB14F2">
      <w:pPr>
        <w:spacing w:line="360" w:lineRule="auto"/>
        <w:ind w:firstLine="720" w:firstLineChars="300"/>
        <w:rPr>
          <w:color w:val="auto"/>
          <w:sz w:val="24"/>
          <w:highlight w:val="none"/>
        </w:rPr>
      </w:pPr>
      <w:r>
        <w:rPr>
          <w:color w:val="auto"/>
          <w:sz w:val="24"/>
          <w:highlight w:val="none"/>
        </w:rPr>
        <w:t>6.扶持不发达地区和少数民族地区政策等政府采购相关政策。</w:t>
      </w:r>
    </w:p>
    <w:p w14:paraId="418C1E5D">
      <w:pPr>
        <w:pStyle w:val="19"/>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（三）其他要求</w:t>
      </w:r>
    </w:p>
    <w:p w14:paraId="07AFAC89">
      <w:pPr>
        <w:spacing w:line="360" w:lineRule="auto"/>
        <w:ind w:firstLine="480" w:firstLineChars="200"/>
        <w:textAlignment w:val="baseline"/>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.国内注册（指按国家有关规定要求注册的）服务或经营达到本次</w:t>
      </w:r>
      <w:r>
        <w:rPr>
          <w:rFonts w:hint="eastAsia" w:ascii="Times New Roman" w:hAnsi="Times New Roman" w:eastAsia="宋体" w:cs="Times New Roman"/>
          <w:color w:val="auto"/>
          <w:sz w:val="24"/>
          <w:highlight w:val="none"/>
          <w:lang w:eastAsia="zh-CN"/>
        </w:rPr>
        <w:t>采购</w:t>
      </w:r>
      <w:r>
        <w:rPr>
          <w:rFonts w:hint="default" w:ascii="Times New Roman" w:hAnsi="Times New Roman" w:eastAsia="宋体" w:cs="Times New Roman"/>
          <w:color w:val="auto"/>
          <w:sz w:val="24"/>
          <w:highlight w:val="none"/>
          <w:lang w:eastAsia="zh-CN"/>
        </w:rPr>
        <w:t>服务要求，在人员、设备、资金等方面具有相应的能力，并具备法人资格的供应商；</w:t>
      </w:r>
    </w:p>
    <w:p w14:paraId="59445DFD">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D2B637D">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r>
        <w:rPr>
          <w:rFonts w:ascii="Times New Roman" w:hAnsi="Times New Roman" w:eastAsia="宋体" w:cs="Times New Roman"/>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C07D96B">
      <w:pPr>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r>
        <w:rPr>
          <w:rFonts w:ascii="Times New Roman" w:hAnsi="Times New Roman" w:eastAsia="宋体" w:cs="Times New Roman"/>
          <w:color w:val="auto"/>
          <w:sz w:val="24"/>
          <w:highlight w:val="none"/>
        </w:rPr>
        <w:t>.本项目不接受未完成网上下载采购文件的供应商</w:t>
      </w:r>
      <w:r>
        <w:rPr>
          <w:rFonts w:hint="eastAsia" w:ascii="Times New Roman" w:hAnsi="Times New Roman" w:eastAsia="宋体" w:cs="Times New Roman"/>
          <w:color w:val="auto"/>
          <w:sz w:val="24"/>
          <w:highlight w:val="none"/>
        </w:rPr>
        <w:t>参加</w:t>
      </w:r>
      <w:r>
        <w:rPr>
          <w:rFonts w:ascii="Times New Roman" w:hAnsi="Times New Roman" w:eastAsia="宋体" w:cs="Times New Roman"/>
          <w:color w:val="auto"/>
          <w:sz w:val="24"/>
          <w:highlight w:val="none"/>
        </w:rPr>
        <w:t>磋商。</w:t>
      </w:r>
    </w:p>
    <w:p w14:paraId="07B0EC6B">
      <w:pPr>
        <w:spacing w:line="360" w:lineRule="auto"/>
        <w:ind w:firstLine="480" w:firstLineChars="200"/>
        <w:textAlignment w:val="baseline"/>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（四）、公告网址：</w:t>
      </w:r>
      <w:r>
        <w:rPr>
          <w:rFonts w:hint="eastAsia" w:cs="Times New Roman"/>
          <w:color w:val="auto"/>
          <w:sz w:val="24"/>
          <w:highlight w:val="none"/>
          <w:lang w:eastAsia="zh-CN"/>
        </w:rPr>
        <w:t>http：//www.ccgp.gov.cn（中国政府采购网）、http://zfcg.gxzf.gov.cn（广西壮族自治区政府采购网）、http://zfcg.czj.guilin.gov.cn（桂林市政府采购网）</w:t>
      </w:r>
    </w:p>
    <w:p w14:paraId="4199C43B">
      <w:pPr>
        <w:spacing w:line="360" w:lineRule="auto"/>
        <w:ind w:firstLine="480" w:firstLineChars="200"/>
        <w:textAlignment w:val="baseline"/>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（五）、在线投标响应（电子投标）说明</w:t>
      </w:r>
    </w:p>
    <w:p w14:paraId="378CEF3B">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574C5AE9">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（2）电子竞标具体操作流程参考《政府采购项目电子交易管理操作指南-供应商》；如遇平台技术问题详询95763。</w:t>
      </w:r>
    </w:p>
    <w:p w14:paraId="3CF1FFA8">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（3）电子响应文件的制作、加密、提交、解密等相关事宜详见第二章 “磋商供应商须知”。</w:t>
      </w:r>
    </w:p>
    <w:p w14:paraId="37570AA0">
      <w:pPr>
        <w:spacing w:line="360" w:lineRule="auto"/>
        <w:ind w:firstLine="480" w:firstLineChars="200"/>
        <w:textAlignment w:val="baseline"/>
        <w:rPr>
          <w:rFonts w:hint="eastAsia" w:ascii="Times New Roman" w:hAnsi="Times New Roman" w:eastAsia="宋体" w:cs="Times New Roman"/>
          <w:color w:val="auto"/>
          <w:sz w:val="24"/>
          <w:highlight w:val="none"/>
          <w:lang w:eastAsia="zh-CN"/>
        </w:rPr>
      </w:pP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六</w:t>
      </w:r>
      <w:r>
        <w:rPr>
          <w:rFonts w:ascii="Times New Roman" w:hAnsi="Times New Roman" w:eastAsia="宋体" w:cs="Times New Roman"/>
          <w:color w:val="auto"/>
          <w:sz w:val="24"/>
          <w:highlight w:val="none"/>
        </w:rPr>
        <w:t>)、政府采购监督部门：</w:t>
      </w:r>
      <w:r>
        <w:rPr>
          <w:rFonts w:hint="eastAsia" w:cs="Times New Roman"/>
          <w:color w:val="auto"/>
          <w:sz w:val="24"/>
          <w:highlight w:val="none"/>
          <w:lang w:eastAsia="zh-CN"/>
        </w:rPr>
        <w:t>灵川县财政局</w:t>
      </w:r>
      <w:r>
        <w:rPr>
          <w:rFonts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rPr>
        <w:t xml:space="preserve"> </w:t>
      </w:r>
      <w:r>
        <w:rPr>
          <w:rFonts w:hint="eastAsia" w:cs="Times New Roman"/>
          <w:color w:val="auto"/>
          <w:sz w:val="24"/>
          <w:highlight w:val="none"/>
          <w:lang w:eastAsia="zh-CN"/>
        </w:rPr>
        <w:t>0773-6812818</w:t>
      </w:r>
    </w:p>
    <w:p w14:paraId="6CC86BA7">
      <w:pPr>
        <w:spacing w:line="360" w:lineRule="auto"/>
        <w:rPr>
          <w:color w:val="auto"/>
          <w:sz w:val="24"/>
          <w:highlight w:val="none"/>
        </w:rPr>
      </w:pPr>
      <w:r>
        <w:rPr>
          <w:b/>
          <w:bCs/>
          <w:color w:val="auto"/>
          <w:sz w:val="24"/>
          <w:highlight w:val="none"/>
        </w:rPr>
        <w:t>八、凡对本次采购提出询问，请按以下方式联系：</w:t>
      </w:r>
    </w:p>
    <w:p w14:paraId="09CD3461">
      <w:pPr>
        <w:spacing w:line="360" w:lineRule="auto"/>
        <w:ind w:firstLine="480" w:firstLineChars="200"/>
        <w:rPr>
          <w:color w:val="auto"/>
          <w:sz w:val="24"/>
          <w:highlight w:val="none"/>
        </w:rPr>
      </w:pPr>
      <w:bookmarkStart w:id="19" w:name="_Toc28359019"/>
      <w:bookmarkStart w:id="20" w:name="_Toc35393806"/>
      <w:bookmarkStart w:id="21" w:name="_Toc35393637"/>
      <w:bookmarkStart w:id="22" w:name="_Toc28359096"/>
      <w:bookmarkStart w:id="23" w:name="_Toc35393638"/>
      <w:bookmarkStart w:id="24" w:name="_Toc28359097"/>
      <w:bookmarkStart w:id="25" w:name="_Toc35393807"/>
      <w:bookmarkStart w:id="26" w:name="_Toc28359020"/>
      <w:r>
        <w:rPr>
          <w:color w:val="auto"/>
          <w:sz w:val="24"/>
          <w:highlight w:val="none"/>
        </w:rPr>
        <w:t>1.采购人信息</w:t>
      </w:r>
      <w:bookmarkEnd w:id="19"/>
      <w:bookmarkEnd w:id="20"/>
      <w:bookmarkEnd w:id="21"/>
      <w:bookmarkEnd w:id="22"/>
    </w:p>
    <w:p w14:paraId="78B23AB2">
      <w:pPr>
        <w:spacing w:line="360" w:lineRule="auto"/>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灵川县潭下镇人民政府</w:t>
      </w:r>
      <w:r>
        <w:rPr>
          <w:color w:val="auto"/>
          <w:sz w:val="24"/>
          <w:highlight w:val="none"/>
        </w:rPr>
        <w:t xml:space="preserve"> 　</w:t>
      </w:r>
    </w:p>
    <w:p w14:paraId="40C654EB">
      <w:pPr>
        <w:spacing w:line="360" w:lineRule="auto"/>
        <w:ind w:firstLine="480" w:firstLineChars="200"/>
        <w:rPr>
          <w:rFonts w:hint="eastAsia" w:eastAsia="宋体"/>
          <w:color w:val="auto"/>
          <w:sz w:val="24"/>
          <w:highlight w:val="none"/>
          <w:lang w:eastAsia="zh-CN"/>
        </w:rPr>
      </w:pPr>
      <w:r>
        <w:rPr>
          <w:color w:val="auto"/>
          <w:sz w:val="24"/>
          <w:highlight w:val="none"/>
        </w:rPr>
        <w:t>地    址：</w:t>
      </w:r>
      <w:r>
        <w:rPr>
          <w:rFonts w:hint="eastAsia"/>
          <w:color w:val="auto"/>
          <w:sz w:val="24"/>
          <w:highlight w:val="none"/>
          <w:lang w:eastAsia="zh-CN"/>
        </w:rPr>
        <w:t>灵川县潭下镇胜利街39号</w:t>
      </w:r>
    </w:p>
    <w:p w14:paraId="4DF6E2C2">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项目联系人：</w:t>
      </w:r>
      <w:r>
        <w:rPr>
          <w:rFonts w:hint="eastAsia" w:cs="Times New Roman"/>
          <w:color w:val="auto"/>
          <w:sz w:val="24"/>
          <w:highlight w:val="none"/>
          <w:lang w:val="en-US" w:eastAsia="zh-CN"/>
        </w:rPr>
        <w:t>周卫权</w:t>
      </w:r>
    </w:p>
    <w:p w14:paraId="1878F3E2">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项目联系方式：13977382989</w:t>
      </w:r>
    </w:p>
    <w:bookmarkEnd w:id="23"/>
    <w:bookmarkEnd w:id="24"/>
    <w:bookmarkEnd w:id="25"/>
    <w:bookmarkEnd w:id="26"/>
    <w:p w14:paraId="52C10B83">
      <w:pPr>
        <w:spacing w:line="360" w:lineRule="auto"/>
        <w:ind w:firstLine="480" w:firstLineChars="200"/>
        <w:rPr>
          <w:color w:val="auto"/>
          <w:sz w:val="24"/>
          <w:highlight w:val="none"/>
        </w:rPr>
      </w:pPr>
      <w:bookmarkStart w:id="27" w:name="_Toc517173113"/>
      <w:bookmarkStart w:id="28" w:name="_Toc14007"/>
      <w:bookmarkStart w:id="29" w:name="_Toc517172622"/>
      <w:r>
        <w:rPr>
          <w:color w:val="auto"/>
          <w:sz w:val="24"/>
          <w:highlight w:val="none"/>
        </w:rPr>
        <w:t>2.采购代理机构信息</w:t>
      </w:r>
    </w:p>
    <w:p w14:paraId="3B82A86C">
      <w:pPr>
        <w:pStyle w:val="2"/>
        <w:ind w:firstLine="480" w:firstLineChars="200"/>
        <w:jc w:val="both"/>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名    称：</w:t>
      </w:r>
      <w:r>
        <w:rPr>
          <w:rFonts w:hint="eastAsia" w:cs="Times New Roman"/>
          <w:b w:val="0"/>
          <w:bCs w:val="0"/>
          <w:color w:val="auto"/>
          <w:kern w:val="2"/>
          <w:sz w:val="24"/>
          <w:szCs w:val="24"/>
          <w:highlight w:val="none"/>
          <w:lang w:val="en-US" w:eastAsia="zh-CN" w:bidi="ar-SA"/>
        </w:rPr>
        <w:t>广西朝华工程项目管理有限公司</w:t>
      </w:r>
      <w:r>
        <w:rPr>
          <w:rFonts w:hint="eastAsia" w:ascii="Times New Roman" w:hAnsi="Times New Roman" w:eastAsia="宋体" w:cs="Times New Roman"/>
          <w:b w:val="0"/>
          <w:bCs w:val="0"/>
          <w:color w:val="auto"/>
          <w:kern w:val="2"/>
          <w:sz w:val="24"/>
          <w:szCs w:val="24"/>
          <w:highlight w:val="none"/>
          <w:lang w:val="en-US" w:eastAsia="zh-CN" w:bidi="ar-SA"/>
        </w:rPr>
        <w:t>　</w:t>
      </w:r>
    </w:p>
    <w:p w14:paraId="7FD1E8B2">
      <w:pPr>
        <w:pStyle w:val="2"/>
        <w:ind w:firstLine="480" w:firstLineChars="200"/>
        <w:jc w:val="both"/>
        <w:rPr>
          <w:rFonts w:hint="eastAsia"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地　　址：</w:t>
      </w:r>
      <w:r>
        <w:rPr>
          <w:rFonts w:hint="eastAsia" w:cs="Times New Roman"/>
          <w:b w:val="0"/>
          <w:bCs w:val="0"/>
          <w:color w:val="auto"/>
          <w:kern w:val="2"/>
          <w:sz w:val="24"/>
          <w:szCs w:val="24"/>
          <w:highlight w:val="none"/>
          <w:lang w:val="en-US" w:eastAsia="zh-CN" w:bidi="ar-SA"/>
        </w:rPr>
        <w:t>桂林市七星区朝阳路信息产业园创新大厦H座B区2幢4-1</w:t>
      </w:r>
    </w:p>
    <w:p w14:paraId="7F9A24B3">
      <w:pPr>
        <w:pStyle w:val="2"/>
        <w:ind w:firstLine="480" w:firstLineChars="200"/>
        <w:jc w:val="both"/>
        <w:rPr>
          <w:rFonts w:hint="eastAsia"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项目联系人：秦新阳</w:t>
      </w:r>
    </w:p>
    <w:p w14:paraId="64DA95EB">
      <w:pPr>
        <w:pStyle w:val="2"/>
        <w:ind w:firstLine="480" w:firstLineChars="200"/>
        <w:jc w:val="both"/>
        <w:rPr>
          <w:color w:val="auto"/>
          <w:highlight w:val="none"/>
        </w:rPr>
      </w:pPr>
      <w:r>
        <w:rPr>
          <w:rFonts w:hint="eastAsia" w:cs="Times New Roman"/>
          <w:b w:val="0"/>
          <w:bCs w:val="0"/>
          <w:color w:val="auto"/>
          <w:kern w:val="2"/>
          <w:sz w:val="24"/>
          <w:szCs w:val="24"/>
          <w:highlight w:val="none"/>
          <w:lang w:val="en-US" w:eastAsia="zh-CN" w:bidi="ar-SA"/>
        </w:rPr>
        <w:t>项目联系方式：0773-8998986</w:t>
      </w:r>
      <w:r>
        <w:rPr>
          <w:rFonts w:ascii="Times New Roman" w:hAnsi="Times New Roman" w:eastAsia="宋体" w:cs="Times New Roman"/>
          <w:b w:val="0"/>
          <w:bCs w:val="0"/>
          <w:color w:val="auto"/>
          <w:kern w:val="2"/>
          <w:sz w:val="24"/>
          <w:szCs w:val="24"/>
          <w:highlight w:val="none"/>
          <w:lang w:val="en-US" w:eastAsia="zh-CN" w:bidi="ar-SA"/>
        </w:rPr>
        <w:br w:type="page"/>
      </w:r>
      <w:bookmarkStart w:id="30" w:name="_Toc1213"/>
      <w:r>
        <w:rPr>
          <w:rFonts w:hint="eastAsia" w:cs="Times New Roman"/>
          <w:b w:val="0"/>
          <w:bCs w:val="0"/>
          <w:color w:val="auto"/>
          <w:kern w:val="2"/>
          <w:sz w:val="24"/>
          <w:szCs w:val="24"/>
          <w:highlight w:val="none"/>
          <w:lang w:val="en-US" w:eastAsia="zh-CN" w:bidi="ar-SA"/>
        </w:rPr>
        <w:t xml:space="preserve">                       </w:t>
      </w:r>
      <w:r>
        <w:rPr>
          <w:color w:val="auto"/>
          <w:highlight w:val="none"/>
        </w:rPr>
        <w:t xml:space="preserve">第二章  </w:t>
      </w:r>
      <w:r>
        <w:rPr>
          <w:rFonts w:hint="eastAsia"/>
          <w:color w:val="auto"/>
          <w:highlight w:val="none"/>
          <w:lang w:val="en-US" w:eastAsia="zh-CN"/>
        </w:rPr>
        <w:t>供应商</w:t>
      </w:r>
      <w:r>
        <w:rPr>
          <w:color w:val="auto"/>
          <w:highlight w:val="none"/>
        </w:rPr>
        <w:t>须知</w:t>
      </w:r>
      <w:bookmarkEnd w:id="27"/>
      <w:bookmarkEnd w:id="28"/>
      <w:bookmarkEnd w:id="29"/>
      <w:bookmarkEnd w:id="30"/>
    </w:p>
    <w:p w14:paraId="5AE60D09">
      <w:pPr>
        <w:jc w:val="center"/>
        <w:rPr>
          <w:b/>
          <w:color w:val="auto"/>
          <w:sz w:val="28"/>
          <w:szCs w:val="28"/>
          <w:highlight w:val="none"/>
        </w:rPr>
      </w:pPr>
      <w:bookmarkStart w:id="31" w:name="_Toc398217949"/>
      <w:r>
        <w:rPr>
          <w:b/>
          <w:color w:val="auto"/>
          <w:sz w:val="28"/>
          <w:szCs w:val="28"/>
          <w:highlight w:val="none"/>
        </w:rPr>
        <w:t xml:space="preserve">     </w:t>
      </w:r>
    </w:p>
    <w:p w14:paraId="75C85E1B">
      <w:pPr>
        <w:jc w:val="center"/>
        <w:rPr>
          <w:color w:val="auto"/>
          <w:szCs w:val="21"/>
          <w:highlight w:val="none"/>
        </w:rPr>
      </w:pPr>
      <w:r>
        <w:rPr>
          <w:b/>
          <w:color w:val="auto"/>
          <w:sz w:val="28"/>
          <w:szCs w:val="28"/>
          <w:highlight w:val="none"/>
        </w:rPr>
        <w:t xml:space="preserve"> </w:t>
      </w:r>
      <w:bookmarkEnd w:id="31"/>
      <w:r>
        <w:rPr>
          <w:rFonts w:hint="eastAsia"/>
          <w:b/>
          <w:color w:val="auto"/>
          <w:sz w:val="28"/>
          <w:szCs w:val="28"/>
          <w:highlight w:val="none"/>
        </w:rPr>
        <w:t>供 应 商 须 知 前 附 表</w:t>
      </w:r>
    </w:p>
    <w:tbl>
      <w:tblPr>
        <w:tblStyle w:val="29"/>
        <w:tblpPr w:leftFromText="180" w:rightFromText="180" w:vertAnchor="text" w:horzAnchor="page" w:tblpX="859" w:tblpY="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126"/>
        <w:gridCol w:w="6521"/>
      </w:tblGrid>
      <w:tr w14:paraId="30E3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5" w:type="dxa"/>
            <w:noWrap w:val="0"/>
            <w:vAlign w:val="center"/>
          </w:tcPr>
          <w:p w14:paraId="6AA3D6BF">
            <w:pPr>
              <w:spacing w:line="340" w:lineRule="exact"/>
              <w:jc w:val="center"/>
              <w:rPr>
                <w:rFonts w:hint="eastAsia" w:ascii="宋体" w:hAnsi="宋体"/>
                <w:color w:val="auto"/>
                <w:szCs w:val="21"/>
              </w:rPr>
            </w:pPr>
            <w:r>
              <w:rPr>
                <w:rFonts w:hint="eastAsia" w:ascii="宋体" w:hAnsi="宋体"/>
                <w:color w:val="auto"/>
                <w:szCs w:val="21"/>
              </w:rPr>
              <w:t>序号</w:t>
            </w:r>
          </w:p>
        </w:tc>
        <w:tc>
          <w:tcPr>
            <w:tcW w:w="851" w:type="dxa"/>
            <w:noWrap w:val="0"/>
            <w:vAlign w:val="center"/>
          </w:tcPr>
          <w:p w14:paraId="31D04428">
            <w:pPr>
              <w:spacing w:line="360" w:lineRule="exact"/>
              <w:jc w:val="center"/>
              <w:rPr>
                <w:rFonts w:hint="eastAsia" w:ascii="宋体" w:hAnsi="宋体"/>
                <w:color w:val="auto"/>
                <w:szCs w:val="21"/>
              </w:rPr>
            </w:pPr>
            <w:r>
              <w:rPr>
                <w:rFonts w:hint="eastAsia" w:ascii="宋体" w:hAnsi="宋体"/>
                <w:color w:val="auto"/>
                <w:szCs w:val="21"/>
              </w:rPr>
              <w:t>条款号</w:t>
            </w:r>
          </w:p>
        </w:tc>
        <w:tc>
          <w:tcPr>
            <w:tcW w:w="2126" w:type="dxa"/>
            <w:noWrap w:val="0"/>
            <w:vAlign w:val="center"/>
          </w:tcPr>
          <w:p w14:paraId="74DB27C0">
            <w:pPr>
              <w:spacing w:line="340" w:lineRule="exact"/>
              <w:jc w:val="center"/>
              <w:rPr>
                <w:rFonts w:hint="eastAsia" w:ascii="宋体" w:hAnsi="宋体"/>
                <w:color w:val="auto"/>
                <w:szCs w:val="21"/>
              </w:rPr>
            </w:pPr>
            <w:r>
              <w:rPr>
                <w:rFonts w:hint="eastAsia" w:ascii="宋体" w:hAnsi="宋体"/>
                <w:color w:val="auto"/>
                <w:szCs w:val="21"/>
              </w:rPr>
              <w:t>条款名称</w:t>
            </w:r>
          </w:p>
        </w:tc>
        <w:tc>
          <w:tcPr>
            <w:tcW w:w="6521" w:type="dxa"/>
            <w:noWrap w:val="0"/>
            <w:vAlign w:val="center"/>
          </w:tcPr>
          <w:p w14:paraId="6C8F62DA">
            <w:pPr>
              <w:spacing w:line="340" w:lineRule="exact"/>
              <w:jc w:val="center"/>
              <w:rPr>
                <w:rFonts w:hint="eastAsia" w:ascii="宋体" w:hAnsi="宋体"/>
                <w:color w:val="auto"/>
                <w:szCs w:val="21"/>
              </w:rPr>
            </w:pPr>
            <w:r>
              <w:rPr>
                <w:rFonts w:hint="eastAsia" w:ascii="宋体" w:hAnsi="宋体"/>
                <w:color w:val="auto"/>
                <w:szCs w:val="21"/>
              </w:rPr>
              <w:t>内容、要求</w:t>
            </w:r>
          </w:p>
        </w:tc>
      </w:tr>
      <w:tr w14:paraId="2B5F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75" w:type="dxa"/>
            <w:noWrap w:val="0"/>
            <w:vAlign w:val="center"/>
          </w:tcPr>
          <w:p w14:paraId="21E0EE87">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204B4AE1">
            <w:pPr>
              <w:spacing w:line="340" w:lineRule="exact"/>
              <w:jc w:val="center"/>
              <w:rPr>
                <w:rFonts w:hint="eastAsia" w:ascii="宋体" w:hAnsi="宋体"/>
                <w:color w:val="auto"/>
                <w:szCs w:val="21"/>
              </w:rPr>
            </w:pPr>
            <w:r>
              <w:rPr>
                <w:rFonts w:hint="eastAsia" w:ascii="宋体" w:hAnsi="宋体"/>
                <w:color w:val="auto"/>
                <w:szCs w:val="21"/>
              </w:rPr>
              <w:t>1.1</w:t>
            </w:r>
          </w:p>
        </w:tc>
        <w:tc>
          <w:tcPr>
            <w:tcW w:w="2126" w:type="dxa"/>
            <w:noWrap w:val="0"/>
            <w:vAlign w:val="center"/>
          </w:tcPr>
          <w:p w14:paraId="5046164C">
            <w:pPr>
              <w:spacing w:line="340" w:lineRule="exact"/>
              <w:jc w:val="center"/>
              <w:rPr>
                <w:rFonts w:hint="eastAsia" w:ascii="宋体" w:hAnsi="宋体"/>
                <w:color w:val="auto"/>
                <w:szCs w:val="21"/>
              </w:rPr>
            </w:pPr>
            <w:r>
              <w:rPr>
                <w:rFonts w:hint="eastAsia" w:ascii="宋体" w:hAnsi="宋体"/>
                <w:color w:val="auto"/>
                <w:szCs w:val="21"/>
              </w:rPr>
              <w:t>项目名称及项目编号</w:t>
            </w:r>
          </w:p>
        </w:tc>
        <w:tc>
          <w:tcPr>
            <w:tcW w:w="6521" w:type="dxa"/>
            <w:noWrap w:val="0"/>
            <w:vAlign w:val="top"/>
          </w:tcPr>
          <w:p w14:paraId="0D803D5D">
            <w:pPr>
              <w:spacing w:line="340" w:lineRule="exact"/>
              <w:rPr>
                <w:rFonts w:hint="eastAsia" w:ascii="宋体" w:hAnsi="宋体" w:eastAsia="宋体"/>
                <w:color w:val="auto"/>
                <w:szCs w:val="21"/>
                <w:lang w:val="en-US" w:eastAsia="zh-CN"/>
              </w:rPr>
            </w:pPr>
            <w:r>
              <w:rPr>
                <w:rFonts w:hint="eastAsia" w:ascii="宋体" w:hAnsi="宋体" w:eastAsia="宋体"/>
                <w:color w:val="auto"/>
                <w:szCs w:val="21"/>
                <w:lang w:val="en-US" w:eastAsia="zh-CN"/>
              </w:rPr>
              <w:t>项目名称：灵川县潭下镇（含集镇街道及下辖村委）保洁及垃圾清运服务</w:t>
            </w:r>
          </w:p>
          <w:p w14:paraId="6D1EDDAE">
            <w:pPr>
              <w:spacing w:line="340" w:lineRule="exact"/>
              <w:rPr>
                <w:rFonts w:hint="eastAsia" w:ascii="宋体" w:hAnsi="宋体" w:eastAsia="宋体"/>
                <w:color w:val="auto"/>
                <w:szCs w:val="21"/>
                <w:lang w:val="en-US" w:eastAsia="zh-CN"/>
              </w:rPr>
            </w:pPr>
            <w:r>
              <w:rPr>
                <w:rFonts w:hint="eastAsia" w:ascii="宋体" w:hAnsi="宋体" w:eastAsia="宋体"/>
                <w:color w:val="auto"/>
                <w:szCs w:val="21"/>
                <w:lang w:val="en-US" w:eastAsia="zh-CN"/>
              </w:rPr>
              <w:t>项目编号：</w:t>
            </w:r>
            <w:r>
              <w:rPr>
                <w:rFonts w:hint="eastAsia" w:ascii="宋体" w:hAnsi="宋体"/>
                <w:color w:val="auto"/>
                <w:szCs w:val="21"/>
                <w:lang w:val="en-US" w:eastAsia="zh-CN"/>
              </w:rPr>
              <w:t>GLZC2024-C3-230244-GXCH</w:t>
            </w:r>
          </w:p>
        </w:tc>
      </w:tr>
      <w:tr w14:paraId="6507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75" w:type="dxa"/>
            <w:noWrap w:val="0"/>
            <w:vAlign w:val="center"/>
          </w:tcPr>
          <w:p w14:paraId="3747D462">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19CFA429">
            <w:pPr>
              <w:spacing w:line="340" w:lineRule="exact"/>
              <w:jc w:val="center"/>
              <w:rPr>
                <w:rFonts w:hint="eastAsia" w:ascii="宋体" w:hAnsi="宋体"/>
                <w:color w:val="auto"/>
                <w:szCs w:val="21"/>
              </w:rPr>
            </w:pPr>
            <w:r>
              <w:rPr>
                <w:rFonts w:hint="eastAsia" w:ascii="宋体" w:hAnsi="宋体"/>
                <w:color w:val="auto"/>
                <w:szCs w:val="21"/>
              </w:rPr>
              <w:t>3</w:t>
            </w:r>
          </w:p>
        </w:tc>
        <w:tc>
          <w:tcPr>
            <w:tcW w:w="2126" w:type="dxa"/>
            <w:noWrap w:val="0"/>
            <w:vAlign w:val="center"/>
          </w:tcPr>
          <w:p w14:paraId="7DFD4060">
            <w:pPr>
              <w:spacing w:line="340" w:lineRule="exact"/>
              <w:jc w:val="center"/>
              <w:rPr>
                <w:rFonts w:hint="eastAsia" w:ascii="宋体" w:hAnsi="宋体"/>
                <w:color w:val="auto"/>
                <w:szCs w:val="21"/>
              </w:rPr>
            </w:pPr>
            <w:r>
              <w:rPr>
                <w:rFonts w:hint="eastAsia" w:ascii="宋体" w:hAnsi="宋体" w:eastAsia="宋体" w:cs="宋体"/>
                <w:color w:val="auto"/>
                <w:kern w:val="0"/>
                <w:sz w:val="21"/>
                <w:szCs w:val="21"/>
                <w:lang w:val="en-US" w:eastAsia="zh-CN" w:bidi="ar-SA"/>
              </w:rPr>
              <w:t>磋商供应商资格</w:t>
            </w:r>
          </w:p>
        </w:tc>
        <w:tc>
          <w:tcPr>
            <w:tcW w:w="6521" w:type="dxa"/>
            <w:noWrap w:val="0"/>
            <w:vAlign w:val="center"/>
          </w:tcPr>
          <w:p w14:paraId="4F5E019C">
            <w:pPr>
              <w:pStyle w:val="26"/>
              <w:keepNext w:val="0"/>
              <w:keepLines w:val="0"/>
              <w:widowControl/>
              <w:suppressLineNumbers w:val="0"/>
              <w:spacing w:before="0" w:beforeAutospacing="0" w:after="0" w:afterAutospacing="0" w:line="360" w:lineRule="atLeast"/>
              <w:ind w:right="0"/>
              <w:jc w:val="both"/>
              <w:rPr>
                <w:rFonts w:hint="default" w:ascii="Times New Roman" w:hAnsi="Times New Roman" w:cs="Times New Roman"/>
                <w:color w:val="auto"/>
                <w:sz w:val="21"/>
                <w:szCs w:val="21"/>
              </w:rPr>
            </w:pPr>
            <w:r>
              <w:rPr>
                <w:rFonts w:hint="eastAsia" w:ascii="宋体" w:hAnsi="宋体" w:eastAsia="宋体" w:cs="宋体"/>
                <w:color w:val="auto"/>
                <w:sz w:val="21"/>
                <w:szCs w:val="21"/>
              </w:rPr>
              <w:t>1.满足《中华人民共和国政府采购法》第二十二条规定，具备合法资格的供应商；</w:t>
            </w:r>
          </w:p>
          <w:p w14:paraId="5142E01A">
            <w:pPr>
              <w:pStyle w:val="26"/>
              <w:keepNext w:val="0"/>
              <w:keepLines w:val="0"/>
              <w:widowControl/>
              <w:suppressLineNumbers w:val="0"/>
              <w:spacing w:before="0" w:beforeAutospacing="0" w:after="0" w:afterAutospacing="0" w:line="360" w:lineRule="atLeast"/>
              <w:ind w:right="0"/>
              <w:jc w:val="both"/>
              <w:rPr>
                <w:rFonts w:hint="eastAsia" w:ascii="Times New Roman" w:hAnsi="Times New Roman" w:eastAsia="宋体" w:cs="Times New Roman"/>
                <w:color w:val="auto"/>
                <w:sz w:val="21"/>
                <w:szCs w:val="21"/>
                <w:lang w:eastAsia="zh-CN"/>
              </w:rPr>
            </w:pPr>
            <w:r>
              <w:rPr>
                <w:rFonts w:hint="eastAsia" w:ascii="宋体" w:hAnsi="宋体" w:eastAsia="宋体" w:cs="宋体"/>
                <w:color w:val="auto"/>
                <w:sz w:val="21"/>
                <w:szCs w:val="21"/>
              </w:rPr>
              <w:t>2.落实政府采购政策需满足的资格要求：</w:t>
            </w:r>
            <w:r>
              <w:rPr>
                <w:rFonts w:hint="eastAsia" w:eastAsia="宋体" w:cs="宋体"/>
                <w:color w:val="auto"/>
                <w:sz w:val="21"/>
                <w:szCs w:val="21"/>
                <w:lang w:eastAsia="zh-CN"/>
              </w:rPr>
              <w:t>本项目专门面向中小微企业采购；</w:t>
            </w:r>
          </w:p>
          <w:p w14:paraId="47A36969">
            <w:pPr>
              <w:spacing w:line="40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3.本项目的</w:t>
            </w:r>
            <w:r>
              <w:rPr>
                <w:rFonts w:hint="eastAsia" w:ascii="宋体" w:hAnsi="宋体" w:eastAsia="宋体" w:cs="宋体"/>
                <w:color w:val="000000"/>
                <w:sz w:val="21"/>
                <w:szCs w:val="21"/>
              </w:rPr>
              <w:t>特定资格要求：</w:t>
            </w:r>
            <w:r>
              <w:rPr>
                <w:rFonts w:hint="eastAsia" w:ascii="宋体" w:hAnsi="宋体" w:cs="宋体"/>
                <w:color w:val="000000"/>
                <w:szCs w:val="21"/>
                <w:lang w:eastAsia="zh-CN"/>
              </w:rPr>
              <w:t>无</w:t>
            </w:r>
            <w:r>
              <w:rPr>
                <w:rFonts w:hint="eastAsia" w:ascii="宋体" w:hAnsi="宋体" w:eastAsia="宋体" w:cs="宋体"/>
                <w:color w:val="auto"/>
                <w:kern w:val="0"/>
                <w:sz w:val="21"/>
                <w:szCs w:val="21"/>
                <w:lang w:val="en-US" w:eastAsia="zh-CN" w:bidi="ar-SA"/>
              </w:rPr>
              <w:t>；</w:t>
            </w:r>
          </w:p>
        </w:tc>
      </w:tr>
      <w:tr w14:paraId="2E6F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14:paraId="3D120150">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511BEBE6">
            <w:pPr>
              <w:spacing w:line="340" w:lineRule="exact"/>
              <w:jc w:val="center"/>
              <w:rPr>
                <w:rFonts w:hint="eastAsia" w:ascii="宋体" w:hAnsi="宋体"/>
                <w:color w:val="auto"/>
                <w:szCs w:val="21"/>
              </w:rPr>
            </w:pPr>
            <w:r>
              <w:rPr>
                <w:rFonts w:hint="eastAsia" w:ascii="宋体" w:hAnsi="宋体"/>
                <w:color w:val="auto"/>
                <w:szCs w:val="21"/>
              </w:rPr>
              <w:t>4</w:t>
            </w:r>
          </w:p>
        </w:tc>
        <w:tc>
          <w:tcPr>
            <w:tcW w:w="2126" w:type="dxa"/>
            <w:noWrap w:val="0"/>
            <w:vAlign w:val="center"/>
          </w:tcPr>
          <w:p w14:paraId="2631E1CF">
            <w:pPr>
              <w:spacing w:line="340" w:lineRule="exact"/>
              <w:jc w:val="center"/>
              <w:rPr>
                <w:rFonts w:hint="eastAsia" w:ascii="宋体" w:hAnsi="宋体"/>
                <w:color w:val="auto"/>
                <w:szCs w:val="21"/>
              </w:rPr>
            </w:pPr>
            <w:r>
              <w:rPr>
                <w:rFonts w:hint="eastAsia" w:ascii="宋体" w:hAnsi="宋体" w:cs="宋体"/>
                <w:color w:val="auto"/>
                <w:kern w:val="0"/>
                <w:szCs w:val="21"/>
              </w:rPr>
              <w:t>参与电子竞标的准备工作</w:t>
            </w:r>
            <w:r>
              <w:rPr>
                <w:rFonts w:hint="eastAsia" w:ascii="宋体" w:hAnsi="宋体" w:cs="宋体"/>
                <w:color w:val="auto"/>
                <w:kern w:val="0"/>
                <w:szCs w:val="21"/>
                <w:lang w:eastAsia="zh-CN"/>
              </w:rPr>
              <w:t>及</w:t>
            </w:r>
            <w:r>
              <w:rPr>
                <w:rFonts w:hint="eastAsia" w:ascii="宋体" w:hAnsi="宋体"/>
                <w:color w:val="auto"/>
                <w:szCs w:val="21"/>
              </w:rPr>
              <w:t>磋商费用</w:t>
            </w:r>
          </w:p>
        </w:tc>
        <w:tc>
          <w:tcPr>
            <w:tcW w:w="6521" w:type="dxa"/>
            <w:noWrap w:val="0"/>
            <w:vAlign w:val="center"/>
          </w:tcPr>
          <w:p w14:paraId="563E4B52">
            <w:pPr>
              <w:adjustRightInd w:val="0"/>
              <w:snapToGrid w:val="0"/>
              <w:spacing w:line="400" w:lineRule="exact"/>
              <w:rPr>
                <w:rFonts w:ascii="宋体" w:hAnsi="宋体" w:cs="宋体"/>
                <w:bCs/>
                <w:color w:val="auto"/>
                <w:szCs w:val="21"/>
              </w:rPr>
            </w:pPr>
            <w:r>
              <w:rPr>
                <w:rFonts w:hint="eastAsia" w:ascii="宋体" w:hAnsi="宋体" w:cs="宋体"/>
                <w:bCs/>
                <w:color w:val="auto"/>
                <w:szCs w:val="21"/>
              </w:rPr>
              <w:t>4.1本项目实行全流程电子化采购，供应商通过“</w:t>
            </w:r>
            <w:r>
              <w:rPr>
                <w:rFonts w:hint="eastAsia" w:ascii="宋体" w:hAnsi="宋体" w:cs="宋体"/>
                <w:bCs/>
                <w:color w:val="auto"/>
                <w:szCs w:val="21"/>
                <w:lang w:eastAsia="zh-CN"/>
              </w:rPr>
              <w:t>广西政府采购云平台</w:t>
            </w:r>
            <w:r>
              <w:rPr>
                <w:rFonts w:hint="eastAsia" w:ascii="宋体" w:hAnsi="宋体" w:cs="宋体"/>
                <w:bCs/>
                <w:color w:val="auto"/>
                <w:szCs w:val="21"/>
              </w:rPr>
              <w:t>”参与电子竞标，并应做好以下相关准备工作：①在“</w:t>
            </w:r>
            <w:r>
              <w:rPr>
                <w:rFonts w:hint="eastAsia" w:ascii="宋体" w:hAnsi="宋体" w:cs="宋体"/>
                <w:bCs/>
                <w:color w:val="auto"/>
                <w:szCs w:val="21"/>
                <w:lang w:eastAsia="zh-CN"/>
              </w:rPr>
              <w:t>广西政府采购云平台</w:t>
            </w:r>
            <w:r>
              <w:rPr>
                <w:rFonts w:hint="eastAsia" w:ascii="宋体" w:hAnsi="宋体" w:cs="宋体"/>
                <w:bCs/>
                <w:color w:val="auto"/>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bCs/>
                <w:color w:val="auto"/>
                <w:szCs w:val="21"/>
                <w:lang w:eastAsia="zh-CN"/>
              </w:rPr>
              <w:t>广西政府采购云平台</w:t>
            </w:r>
            <w:r>
              <w:rPr>
                <w:rFonts w:hint="eastAsia" w:ascii="宋体" w:hAnsi="宋体" w:cs="宋体"/>
                <w:bCs/>
                <w:color w:val="auto"/>
                <w:szCs w:val="21"/>
              </w:rPr>
              <w:t>电子投标客户端”）并安装成功，供应商应当在响应文件提交截止时间前在“</w:t>
            </w:r>
            <w:r>
              <w:rPr>
                <w:rFonts w:hint="eastAsia" w:ascii="宋体" w:hAnsi="宋体" w:cs="宋体"/>
                <w:bCs/>
                <w:color w:val="auto"/>
                <w:szCs w:val="21"/>
                <w:lang w:eastAsia="zh-CN"/>
              </w:rPr>
              <w:t>广西政府采购云平台</w:t>
            </w:r>
            <w:r>
              <w:rPr>
                <w:rFonts w:hint="eastAsia" w:ascii="宋体" w:hAnsi="宋体" w:cs="宋体"/>
                <w:bCs/>
                <w:color w:val="auto"/>
                <w:szCs w:val="21"/>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bCs/>
                <w:color w:val="auto"/>
                <w:szCs w:val="21"/>
                <w:lang w:eastAsia="zh-CN"/>
              </w:rPr>
              <w:t>广西政府采购云平台</w:t>
            </w:r>
            <w:r>
              <w:rPr>
                <w:rFonts w:hint="eastAsia" w:ascii="宋体" w:hAnsi="宋体" w:cs="宋体"/>
                <w:bCs/>
                <w:color w:val="auto"/>
                <w:szCs w:val="21"/>
              </w:rPr>
              <w:t>CA证书）。因供应商未做好相关准备工作等自身原因导致无法参加本项目电子竞标或竞标失败的，造成的一切后果，由供应商自行承担。</w:t>
            </w:r>
          </w:p>
          <w:p w14:paraId="257E2B49">
            <w:pPr>
              <w:adjustRightInd w:val="0"/>
              <w:snapToGrid w:val="0"/>
              <w:spacing w:line="400" w:lineRule="exact"/>
              <w:rPr>
                <w:rFonts w:hint="eastAsia" w:ascii="宋体" w:hAnsi="宋体" w:cs="宋体"/>
                <w:bCs/>
                <w:color w:val="auto"/>
                <w:szCs w:val="21"/>
              </w:rPr>
            </w:pPr>
            <w:r>
              <w:rPr>
                <w:rFonts w:hint="eastAsia" w:ascii="宋体" w:hAnsi="宋体" w:cs="宋体"/>
                <w:bCs/>
                <w:color w:val="auto"/>
                <w:szCs w:val="21"/>
              </w:rPr>
              <w:t>4.2电子竞标具体操作流程参考《政府采购项目电子交易管理操作指南-供应商》；如遇平台技术问题详询</w:t>
            </w:r>
            <w:r>
              <w:rPr>
                <w:rFonts w:hint="eastAsia" w:ascii="宋体" w:hAnsi="宋体" w:cs="宋体"/>
                <w:bCs/>
                <w:color w:val="auto"/>
                <w:szCs w:val="21"/>
                <w:lang w:eastAsia="zh-CN"/>
              </w:rPr>
              <w:t>95763</w:t>
            </w:r>
            <w:r>
              <w:rPr>
                <w:rFonts w:hint="eastAsia" w:ascii="宋体" w:hAnsi="宋体" w:cs="宋体"/>
                <w:bCs/>
                <w:color w:val="auto"/>
                <w:szCs w:val="21"/>
              </w:rPr>
              <w:t>。</w:t>
            </w:r>
          </w:p>
          <w:p w14:paraId="46F5DF85">
            <w:pPr>
              <w:spacing w:line="340" w:lineRule="exact"/>
              <w:rPr>
                <w:rFonts w:hint="eastAsia" w:ascii="宋体" w:hAnsi="宋体"/>
                <w:color w:val="auto"/>
                <w:szCs w:val="21"/>
              </w:rPr>
            </w:pPr>
            <w:r>
              <w:rPr>
                <w:rFonts w:hint="eastAsia" w:ascii="宋体" w:hAnsi="宋体" w:cs="宋体"/>
                <w:color w:val="auto"/>
                <w:kern w:val="0"/>
                <w:szCs w:val="21"/>
              </w:rPr>
              <w:t xml:space="preserve">4.3不论磋商结果如何，供应商均应自行承担所有与磋商有关的全部费用。 </w:t>
            </w:r>
          </w:p>
        </w:tc>
      </w:tr>
      <w:tr w14:paraId="01F4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75" w:type="dxa"/>
            <w:noWrap w:val="0"/>
            <w:vAlign w:val="center"/>
          </w:tcPr>
          <w:p w14:paraId="2605CA3C">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5AF55D71">
            <w:pPr>
              <w:spacing w:line="3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13</w:t>
            </w:r>
          </w:p>
        </w:tc>
        <w:tc>
          <w:tcPr>
            <w:tcW w:w="2126" w:type="dxa"/>
            <w:noWrap w:val="0"/>
            <w:vAlign w:val="center"/>
          </w:tcPr>
          <w:p w14:paraId="0EAFA694">
            <w:pPr>
              <w:spacing w:line="340" w:lineRule="exact"/>
              <w:jc w:val="center"/>
              <w:rPr>
                <w:rFonts w:hint="eastAsia" w:ascii="宋体" w:hAnsi="宋体"/>
                <w:color w:val="auto"/>
                <w:position w:val="-2"/>
                <w:szCs w:val="21"/>
              </w:rPr>
            </w:pPr>
            <w:r>
              <w:rPr>
                <w:rFonts w:hint="eastAsia" w:ascii="宋体" w:hAnsi="宋体"/>
                <w:color w:val="auto"/>
                <w:szCs w:val="21"/>
              </w:rPr>
              <w:t>磋商报价及采购预算金额</w:t>
            </w:r>
          </w:p>
        </w:tc>
        <w:tc>
          <w:tcPr>
            <w:tcW w:w="6521" w:type="dxa"/>
            <w:noWrap w:val="0"/>
            <w:vAlign w:val="center"/>
          </w:tcPr>
          <w:p w14:paraId="56B8D9C9">
            <w:pPr>
              <w:tabs>
                <w:tab w:val="left" w:pos="1305"/>
              </w:tabs>
              <w:spacing w:line="380" w:lineRule="exact"/>
              <w:rPr>
                <w:rFonts w:ascii="宋体" w:hAnsi="宋体" w:cs="宋体"/>
                <w:color w:val="auto"/>
                <w:kern w:val="0"/>
                <w:szCs w:val="21"/>
              </w:rPr>
            </w:pPr>
            <w:r>
              <w:rPr>
                <w:rFonts w:hint="eastAsia" w:ascii="宋体" w:hAnsi="宋体" w:cs="宋体"/>
                <w:color w:val="auto"/>
                <w:kern w:val="0"/>
                <w:szCs w:val="21"/>
              </w:rPr>
              <w:t>13.1供应商必须就“</w:t>
            </w:r>
            <w:r>
              <w:rPr>
                <w:rFonts w:hint="eastAsia" w:ascii="宋体" w:hAnsi="宋体" w:cs="宋体"/>
                <w:color w:val="auto"/>
                <w:kern w:val="0"/>
                <w:szCs w:val="21"/>
                <w:lang w:val="en-US" w:eastAsia="zh-CN"/>
              </w:rPr>
              <w:t>服务采购需求</w:t>
            </w:r>
            <w:r>
              <w:rPr>
                <w:rFonts w:hint="eastAsia" w:ascii="宋体" w:hAnsi="宋体" w:cs="宋体"/>
                <w:color w:val="auto"/>
                <w:kern w:val="0"/>
                <w:szCs w:val="21"/>
              </w:rPr>
              <w:t>”中的所有内容作完整唯一报价，响应文件只允许有一个报价，有选择的或有条件的报价将不予接受。</w:t>
            </w:r>
          </w:p>
          <w:p w14:paraId="3C803A15">
            <w:pPr>
              <w:tabs>
                <w:tab w:val="left" w:pos="1305"/>
              </w:tabs>
              <w:spacing w:line="380" w:lineRule="exact"/>
              <w:rPr>
                <w:rFonts w:ascii="宋体" w:hAnsi="宋体" w:cs="宋体"/>
                <w:color w:val="auto"/>
                <w:kern w:val="0"/>
                <w:szCs w:val="21"/>
              </w:rPr>
            </w:pPr>
            <w:r>
              <w:rPr>
                <w:rFonts w:hint="eastAsia" w:ascii="宋体" w:hAnsi="宋体" w:cs="宋体"/>
                <w:color w:val="auto"/>
                <w:kern w:val="0"/>
                <w:szCs w:val="21"/>
              </w:rPr>
              <w:t>13.2采购预算</w:t>
            </w:r>
            <w:r>
              <w:rPr>
                <w:rFonts w:hint="eastAsia" w:ascii="宋体" w:hAnsi="宋体" w:cs="宋体"/>
                <w:color w:val="auto"/>
                <w:kern w:val="0"/>
                <w:szCs w:val="21"/>
                <w:highlight w:val="none"/>
              </w:rPr>
              <w:t>金额（人民币）：</w:t>
            </w:r>
            <w:r>
              <w:rPr>
                <w:rFonts w:hint="eastAsia" w:ascii="宋体" w:hAnsi="宋体" w:cs="宋体"/>
                <w:b/>
                <w:bCs/>
                <w:color w:val="auto"/>
                <w:kern w:val="0"/>
                <w:szCs w:val="21"/>
                <w:highlight w:val="none"/>
              </w:rPr>
              <w:t>壹佰柒拾贰万伍仟壹佰零伍元陆角肆分（¥1725105.64）</w:t>
            </w:r>
            <w:r>
              <w:rPr>
                <w:rFonts w:hint="eastAsia" w:ascii="宋体" w:hAnsi="宋体" w:cs="宋体"/>
                <w:color w:val="auto"/>
                <w:kern w:val="0"/>
                <w:szCs w:val="21"/>
                <w:highlight w:val="none"/>
              </w:rPr>
              <w:t>。报</w:t>
            </w:r>
            <w:r>
              <w:rPr>
                <w:rFonts w:hint="eastAsia" w:ascii="宋体" w:hAnsi="宋体" w:cs="宋体"/>
                <w:color w:val="auto"/>
                <w:kern w:val="0"/>
                <w:szCs w:val="21"/>
              </w:rPr>
              <w:t>价超采购预算金额的，响应文件作无效处理。</w:t>
            </w:r>
          </w:p>
          <w:p w14:paraId="38D53948">
            <w:pPr>
              <w:tabs>
                <w:tab w:val="left" w:pos="1305"/>
              </w:tabs>
              <w:spacing w:line="380" w:lineRule="exact"/>
              <w:rPr>
                <w:rFonts w:hint="eastAsia" w:ascii="宋体" w:hAnsi="宋体" w:eastAsia="宋体" w:cs="Times New Roman"/>
                <w:color w:val="auto"/>
                <w:highlight w:val="none"/>
              </w:rPr>
            </w:pPr>
            <w:r>
              <w:rPr>
                <w:rFonts w:hint="eastAsia" w:ascii="宋体" w:hAnsi="宋体" w:cs="宋体"/>
                <w:color w:val="auto"/>
                <w:kern w:val="0"/>
                <w:szCs w:val="21"/>
              </w:rPr>
              <w:t>13.3磋商报价应包含完成</w:t>
            </w:r>
            <w:r>
              <w:rPr>
                <w:rFonts w:hint="eastAsia" w:ascii="宋体" w:hAnsi="宋体" w:cs="宋体"/>
                <w:color w:val="auto"/>
                <w:kern w:val="0"/>
                <w:szCs w:val="21"/>
                <w:lang w:eastAsia="zh-CN"/>
              </w:rPr>
              <w:t>本次采购范围内服务价款、完成本项目服务所需的劳务费、技术服务费、资料收集、研究、指导、交通、通讯、差旅费、住宿费、办公场地、版权或知识产权、管理费、利润、税费、验收、安装调试以及合同明示或暗示的所有责任、义务和风险等相关一切费用，投标人综合考虑在报价中</w:t>
            </w:r>
            <w:r>
              <w:rPr>
                <w:rFonts w:hint="eastAsia" w:ascii="宋体" w:hAnsi="宋体" w:cs="宋体"/>
                <w:color w:val="auto"/>
                <w:kern w:val="0"/>
                <w:szCs w:val="21"/>
              </w:rPr>
              <w:t>。</w:t>
            </w:r>
          </w:p>
          <w:p w14:paraId="1CA3ADD4">
            <w:pPr>
              <w:tabs>
                <w:tab w:val="left" w:pos="1305"/>
              </w:tabs>
              <w:spacing w:line="380" w:lineRule="exact"/>
              <w:rPr>
                <w:rFonts w:hint="eastAsia" w:ascii="宋体" w:hAnsi="宋体"/>
                <w:color w:val="auto"/>
                <w:szCs w:val="21"/>
              </w:rPr>
            </w:pPr>
            <w:r>
              <w:rPr>
                <w:rFonts w:hint="eastAsia" w:ascii="宋体" w:hAnsi="宋体" w:eastAsia="宋体" w:cs="Times New Roman"/>
                <w:color w:val="auto"/>
                <w:highlight w:val="none"/>
              </w:rPr>
              <w:t>13.4</w:t>
            </w:r>
            <w:r>
              <w:rPr>
                <w:rFonts w:hint="eastAsia" w:ascii="宋体" w:hAnsi="宋体"/>
                <w:color w:val="auto"/>
                <w:kern w:val="0"/>
                <w:szCs w:val="21"/>
              </w:rPr>
              <w:t>供应商应在规定时间内在</w:t>
            </w:r>
            <w:r>
              <w:rPr>
                <w:rFonts w:hint="eastAsia" w:ascii="宋体" w:hAnsi="宋体"/>
                <w:color w:val="auto"/>
                <w:kern w:val="0"/>
                <w:szCs w:val="21"/>
                <w:lang w:eastAsia="zh-CN"/>
              </w:rPr>
              <w:t>广西政府采购云平台</w:t>
            </w:r>
            <w:r>
              <w:rPr>
                <w:rFonts w:hint="eastAsia" w:ascii="宋体" w:hAnsi="宋体"/>
                <w:color w:val="auto"/>
                <w:kern w:val="0"/>
                <w:szCs w:val="21"/>
              </w:rPr>
              <w:t>系统上提交最后报价，超出磋商小组设定的最后报价时限或其最后报价超出采购预算导致已通过评审的响应文件无效的，按供应商在提交响应文件截止时间后撤回响应文件处理。</w:t>
            </w:r>
            <w:r>
              <w:rPr>
                <w:rFonts w:hint="eastAsia" w:ascii="宋体" w:hAnsi="宋体" w:eastAsia="宋体" w:cs="Times New Roman"/>
                <w:color w:val="auto"/>
                <w:highlight w:val="none"/>
              </w:rPr>
              <w:t xml:space="preserve">磋商过程中磋商文件未作实质性变动的，最后报价不得超过首次报价。 </w:t>
            </w:r>
          </w:p>
        </w:tc>
      </w:tr>
      <w:tr w14:paraId="004E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75" w:type="dxa"/>
            <w:noWrap w:val="0"/>
            <w:vAlign w:val="center"/>
          </w:tcPr>
          <w:p w14:paraId="267D7B13">
            <w:pPr>
              <w:numPr>
                <w:ilvl w:val="0"/>
                <w:numId w:val="2"/>
              </w:numPr>
              <w:spacing w:line="340" w:lineRule="exact"/>
              <w:ind w:left="425" w:leftChars="0" w:hanging="425" w:firstLineChars="0"/>
              <w:jc w:val="center"/>
              <w:rPr>
                <w:rFonts w:hint="eastAsia" w:ascii="宋体" w:hAnsi="宋体"/>
                <w:color w:val="auto"/>
                <w:szCs w:val="21"/>
              </w:rPr>
            </w:pPr>
          </w:p>
          <w:p w14:paraId="699C0081">
            <w:pPr>
              <w:spacing w:line="340" w:lineRule="exact"/>
              <w:ind w:firstLineChars="0"/>
              <w:jc w:val="both"/>
              <w:rPr>
                <w:rFonts w:hint="eastAsia" w:ascii="宋体" w:hAnsi="宋体"/>
                <w:color w:val="auto"/>
                <w:szCs w:val="21"/>
              </w:rPr>
            </w:pPr>
          </w:p>
        </w:tc>
        <w:tc>
          <w:tcPr>
            <w:tcW w:w="851" w:type="dxa"/>
            <w:noWrap w:val="0"/>
            <w:vAlign w:val="center"/>
          </w:tcPr>
          <w:p w14:paraId="51DFC460">
            <w:pPr>
              <w:spacing w:line="340" w:lineRule="exact"/>
              <w:jc w:val="center"/>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.1</w:t>
            </w:r>
          </w:p>
        </w:tc>
        <w:tc>
          <w:tcPr>
            <w:tcW w:w="2126" w:type="dxa"/>
            <w:noWrap w:val="0"/>
            <w:vAlign w:val="center"/>
          </w:tcPr>
          <w:p w14:paraId="3D0DA0EB">
            <w:pPr>
              <w:spacing w:line="360" w:lineRule="exact"/>
              <w:jc w:val="center"/>
              <w:rPr>
                <w:rFonts w:hint="eastAsia" w:ascii="宋体" w:hAnsi="宋体"/>
                <w:color w:val="auto"/>
                <w:position w:val="-2"/>
                <w:szCs w:val="21"/>
              </w:rPr>
            </w:pPr>
            <w:r>
              <w:rPr>
                <w:rFonts w:hint="eastAsia" w:ascii="宋体" w:hAnsi="宋体"/>
                <w:color w:val="auto"/>
                <w:position w:val="-2"/>
                <w:szCs w:val="21"/>
              </w:rPr>
              <w:t>响应文件有效期</w:t>
            </w:r>
          </w:p>
        </w:tc>
        <w:tc>
          <w:tcPr>
            <w:tcW w:w="6521" w:type="dxa"/>
            <w:noWrap w:val="0"/>
            <w:vAlign w:val="center"/>
          </w:tcPr>
          <w:p w14:paraId="0EA5AB31">
            <w:pPr>
              <w:tabs>
                <w:tab w:val="left" w:pos="1305"/>
              </w:tabs>
              <w:spacing w:line="320" w:lineRule="exact"/>
              <w:jc w:val="left"/>
              <w:rPr>
                <w:rFonts w:hint="eastAsia" w:ascii="宋体" w:hAnsi="宋体"/>
                <w:color w:val="auto"/>
                <w:szCs w:val="21"/>
              </w:rPr>
            </w:pPr>
            <w:r>
              <w:rPr>
                <w:rFonts w:hint="eastAsia" w:ascii="宋体" w:hAnsi="宋体"/>
                <w:color w:val="auto"/>
                <w:szCs w:val="21"/>
              </w:rPr>
              <w:t>响应文件递交截止时间之日起90天，有效期不足的响应文件将被拒绝。</w:t>
            </w:r>
          </w:p>
        </w:tc>
      </w:tr>
      <w:tr w14:paraId="6365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75" w:type="dxa"/>
            <w:noWrap w:val="0"/>
            <w:vAlign w:val="center"/>
          </w:tcPr>
          <w:p w14:paraId="249760E2">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2471DFC7">
            <w:pPr>
              <w:spacing w:line="3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15.1</w:t>
            </w:r>
          </w:p>
        </w:tc>
        <w:tc>
          <w:tcPr>
            <w:tcW w:w="2126" w:type="dxa"/>
            <w:noWrap w:val="0"/>
            <w:vAlign w:val="center"/>
          </w:tcPr>
          <w:p w14:paraId="4D4659FD">
            <w:pPr>
              <w:spacing w:line="360" w:lineRule="exact"/>
              <w:jc w:val="center"/>
              <w:rPr>
                <w:rFonts w:hint="eastAsia" w:ascii="宋体" w:hAnsi="宋体"/>
                <w:color w:val="auto"/>
                <w:position w:val="-2"/>
                <w:szCs w:val="21"/>
              </w:rPr>
            </w:pPr>
            <w:r>
              <w:rPr>
                <w:rFonts w:hint="eastAsia" w:ascii="宋体" w:hAnsi="宋体" w:cs="宋体"/>
                <w:color w:val="auto"/>
                <w:kern w:val="0"/>
                <w:szCs w:val="21"/>
              </w:rPr>
              <w:t>电子响应文件的制作、加密</w:t>
            </w:r>
          </w:p>
        </w:tc>
        <w:tc>
          <w:tcPr>
            <w:tcW w:w="6521" w:type="dxa"/>
            <w:noWrap w:val="0"/>
            <w:vAlign w:val="center"/>
          </w:tcPr>
          <w:p w14:paraId="05561B25">
            <w:pPr>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6582BDF7">
            <w:pPr>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15.1.2</w:t>
            </w:r>
            <w:r>
              <w:rPr>
                <w:rFonts w:hint="eastAsia" w:ascii="宋体" w:hAnsi="宋体" w:eastAsia="宋体" w:cs="宋体"/>
                <w:color w:val="auto"/>
                <w:szCs w:val="21"/>
                <w:highlight w:val="none"/>
              </w:rPr>
              <w:t>供应商法人（负责人）或授权代表持有个人CA签章的，应在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4C0EA353">
            <w:pPr>
              <w:pageBreakBefore w:val="0"/>
              <w:widowControl w:val="0"/>
              <w:kinsoku/>
              <w:wordWrap/>
              <w:overflowPunct/>
              <w:topLinePunct w:val="0"/>
              <w:bidi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15.1</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cs="宋体"/>
                <w:color w:val="auto"/>
                <w:szCs w:val="21"/>
              </w:rPr>
              <w:t>响应文件不得涂改，若有修改错漏处，须由法定代表人（负责人、自然人）或授权委托代理人采用个人CA证书签章，没有办理个人CA证书签章的，在响应文件中响应位置手写签字后扫描或者拍照做成 PDF 的格式上传。因响应文件字迹潦草、表达不清、内容不完整、编排混乱导致</w:t>
            </w:r>
            <w:r>
              <w:rPr>
                <w:rFonts w:hint="eastAsia" w:ascii="宋体" w:hAnsi="宋体" w:eastAsia="宋体" w:cs="宋体"/>
                <w:color w:val="auto"/>
                <w:szCs w:val="21"/>
                <w:highlight w:val="none"/>
              </w:rPr>
              <w:t>响应文件被误读、漏读，或者在按竞争性磋商文件规定的部位查找不到相关内容的，其不利后果由供应商自行承担。</w:t>
            </w:r>
          </w:p>
          <w:p w14:paraId="51271F3E">
            <w:pPr>
              <w:pageBreakBefore w:val="0"/>
              <w:widowControl w:val="0"/>
              <w:kinsoku/>
              <w:wordWrap/>
              <w:overflowPunct/>
              <w:topLinePunct w:val="0"/>
              <w:bidi w:val="0"/>
              <w:spacing w:line="380" w:lineRule="exact"/>
              <w:textAlignment w:val="auto"/>
              <w:rPr>
                <w:rFonts w:hint="eastAsia" w:ascii="宋体" w:hAnsi="宋体"/>
                <w:color w:val="auto"/>
                <w:szCs w:val="21"/>
              </w:rPr>
            </w:pPr>
            <w:r>
              <w:rPr>
                <w:rFonts w:hint="eastAsia" w:ascii="宋体" w:hAnsi="宋体" w:eastAsia="宋体" w:cs="宋体"/>
                <w:color w:val="auto"/>
                <w:szCs w:val="21"/>
                <w:highlight w:val="none"/>
              </w:rPr>
              <w:t>15.1.</w:t>
            </w:r>
            <w:r>
              <w:rPr>
                <w:rFonts w:hint="eastAsia" w:ascii="宋体" w:hAnsi="宋体" w:eastAsia="宋体" w:cs="宋体"/>
                <w:color w:val="auto"/>
                <w:szCs w:val="21"/>
                <w:highlight w:val="none"/>
                <w:lang w:val="en-US" w:eastAsia="zh-CN"/>
              </w:rPr>
              <w:t>4</w:t>
            </w:r>
            <w:r>
              <w:rPr>
                <w:rFonts w:hint="eastAsia" w:ascii="宋体" w:hAnsi="宋体" w:cs="宋体"/>
                <w:color w:val="auto"/>
                <w:szCs w:val="21"/>
              </w:rPr>
              <w:t>供应商编制、生成电子响应文件后应当</w:t>
            </w:r>
            <w:r>
              <w:rPr>
                <w:rFonts w:hint="eastAsia" w:ascii="宋体" w:hAnsi="宋体" w:cs="宋体"/>
                <w:bCs/>
                <w:color w:val="auto"/>
                <w:szCs w:val="21"/>
              </w:rPr>
              <w:t>加密响应文件。供应商未按规定编制并加密的响应文件，“</w:t>
            </w:r>
            <w:r>
              <w:rPr>
                <w:rFonts w:hint="eastAsia" w:ascii="宋体" w:hAnsi="宋体" w:cs="宋体"/>
                <w:bCs/>
                <w:color w:val="auto"/>
                <w:szCs w:val="21"/>
                <w:lang w:eastAsia="zh-CN"/>
              </w:rPr>
              <w:t>广西政府采购云平台</w:t>
            </w:r>
            <w:r>
              <w:rPr>
                <w:rFonts w:hint="eastAsia" w:ascii="宋体" w:hAnsi="宋体" w:cs="宋体"/>
                <w:bCs/>
                <w:color w:val="auto"/>
                <w:szCs w:val="21"/>
              </w:rPr>
              <w:t>”将予以拒收。</w:t>
            </w:r>
          </w:p>
        </w:tc>
      </w:tr>
      <w:tr w14:paraId="35B9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noWrap w:val="0"/>
            <w:vAlign w:val="center"/>
          </w:tcPr>
          <w:p w14:paraId="4CC54AD1">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60849924">
            <w:pPr>
              <w:spacing w:line="3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15.2</w:t>
            </w:r>
          </w:p>
        </w:tc>
        <w:tc>
          <w:tcPr>
            <w:tcW w:w="2126" w:type="dxa"/>
            <w:noWrap w:val="0"/>
            <w:vAlign w:val="center"/>
          </w:tcPr>
          <w:p w14:paraId="0EF4D994">
            <w:pPr>
              <w:spacing w:line="360" w:lineRule="exact"/>
              <w:jc w:val="center"/>
              <w:rPr>
                <w:rFonts w:hint="eastAsia" w:ascii="宋体" w:hAnsi="宋体" w:cs="宋体"/>
                <w:color w:val="auto"/>
                <w:kern w:val="0"/>
                <w:szCs w:val="21"/>
              </w:rPr>
            </w:pPr>
            <w:r>
              <w:rPr>
                <w:rFonts w:hint="eastAsia" w:ascii="宋体" w:hAnsi="宋体" w:cs="宋体"/>
                <w:color w:val="auto"/>
                <w:kern w:val="0"/>
                <w:szCs w:val="21"/>
              </w:rPr>
              <w:t>供应商公章及签字</w:t>
            </w:r>
          </w:p>
        </w:tc>
        <w:tc>
          <w:tcPr>
            <w:tcW w:w="6521" w:type="dxa"/>
            <w:noWrap w:val="0"/>
            <w:vAlign w:val="center"/>
          </w:tcPr>
          <w:p w14:paraId="41624E8A">
            <w:pPr>
              <w:snapToGrid w:val="0"/>
              <w:spacing w:line="380" w:lineRule="exact"/>
              <w:jc w:val="left"/>
              <w:rPr>
                <w:rFonts w:hint="eastAsia" w:ascii="宋体" w:hAnsi="宋体" w:cs="宋体"/>
                <w:color w:val="auto"/>
                <w:szCs w:val="21"/>
              </w:rPr>
            </w:pPr>
            <w:r>
              <w:rPr>
                <w:rFonts w:hint="eastAsia" w:ascii="宋体" w:hAnsi="宋体" w:cs="宋体"/>
                <w:color w:val="auto"/>
                <w:szCs w:val="21"/>
              </w:rPr>
              <w:t>15.2.1本竞争性磋商文件中描述供应商的“公章”是指供应商通过指定电子化政府采购平台办理数字证书（CA认证证书）获得的以法定主体行为名称制作的电子印章。</w:t>
            </w:r>
          </w:p>
          <w:p w14:paraId="78CDDDF5">
            <w:pPr>
              <w:snapToGrid w:val="0"/>
              <w:spacing w:line="380" w:lineRule="exact"/>
              <w:jc w:val="left"/>
              <w:rPr>
                <w:rFonts w:hint="eastAsia" w:ascii="宋体" w:hAnsi="宋体" w:cs="宋体"/>
                <w:color w:val="auto"/>
                <w:szCs w:val="21"/>
              </w:rPr>
            </w:pPr>
            <w:r>
              <w:rPr>
                <w:rFonts w:hint="eastAsia" w:ascii="宋体" w:hAnsi="宋体" w:cs="宋体"/>
                <w:color w:val="auto"/>
                <w:szCs w:val="21"/>
              </w:rPr>
              <w:t>15.2.2本竞争性磋商文件中要求供应商对其电子响应文件的相关内容加盖公章的，均指采用CA证书签章。</w:t>
            </w:r>
          </w:p>
          <w:p w14:paraId="5EBCC174">
            <w:pPr>
              <w:snapToGrid w:val="0"/>
              <w:spacing w:line="380" w:lineRule="exact"/>
              <w:jc w:val="left"/>
              <w:rPr>
                <w:rFonts w:hint="eastAsia" w:ascii="宋体" w:hAnsi="宋体" w:cs="宋体"/>
                <w:color w:val="auto"/>
                <w:szCs w:val="21"/>
              </w:rPr>
            </w:pPr>
            <w:r>
              <w:rPr>
                <w:rFonts w:hint="eastAsia" w:ascii="宋体" w:hAnsi="宋体" w:cs="宋体"/>
                <w:color w:val="auto"/>
                <w:szCs w:val="21"/>
              </w:rPr>
              <w:t>15.2.3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773E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75" w:type="dxa"/>
            <w:noWrap w:val="0"/>
            <w:vAlign w:val="center"/>
          </w:tcPr>
          <w:p w14:paraId="705678FB">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14D96436">
            <w:pPr>
              <w:spacing w:line="3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26" w:type="dxa"/>
            <w:noWrap w:val="0"/>
            <w:vAlign w:val="center"/>
          </w:tcPr>
          <w:p w14:paraId="7940980D">
            <w:pPr>
              <w:spacing w:line="360" w:lineRule="exact"/>
              <w:jc w:val="center"/>
              <w:rPr>
                <w:rFonts w:ascii="宋体" w:hAnsi="宋体"/>
                <w:color w:val="auto"/>
                <w:szCs w:val="21"/>
              </w:rPr>
            </w:pPr>
            <w:r>
              <w:rPr>
                <w:rFonts w:hint="eastAsia" w:ascii="宋体" w:hAnsi="宋体" w:cs="宋体"/>
                <w:color w:val="auto"/>
                <w:szCs w:val="21"/>
              </w:rPr>
              <w:t>响应文件的</w:t>
            </w:r>
            <w:r>
              <w:rPr>
                <w:rFonts w:hint="eastAsia" w:ascii="宋体" w:hAnsi="宋体" w:cs="宋体"/>
                <w:color w:val="auto"/>
                <w:szCs w:val="21"/>
                <w:highlight w:val="none"/>
              </w:rPr>
              <w:t>补充、修改和撤回</w:t>
            </w:r>
          </w:p>
        </w:tc>
        <w:tc>
          <w:tcPr>
            <w:tcW w:w="6521" w:type="dxa"/>
            <w:noWrap w:val="0"/>
            <w:vAlign w:val="center"/>
          </w:tcPr>
          <w:p w14:paraId="48158EB0">
            <w:pPr>
              <w:adjustRightInd w:val="0"/>
              <w:snapToGrid w:val="0"/>
              <w:spacing w:line="400" w:lineRule="exact"/>
              <w:rPr>
                <w:rFonts w:hint="eastAsia" w:ascii="宋体" w:hAnsi="宋体" w:cs="宋体"/>
                <w:bCs/>
                <w:color w:val="auto"/>
                <w:szCs w:val="21"/>
              </w:rPr>
            </w:pPr>
            <w:r>
              <w:rPr>
                <w:rFonts w:hint="eastAsia" w:ascii="宋体" w:hAnsi="宋体" w:cs="宋体"/>
                <w:bCs/>
                <w:color w:val="auto"/>
                <w:szCs w:val="21"/>
                <w:lang w:val="en-US" w:eastAsia="zh-CN"/>
              </w:rPr>
              <w:t>16.1</w:t>
            </w:r>
            <w:r>
              <w:rPr>
                <w:rFonts w:hint="eastAsia" w:ascii="宋体" w:hAnsi="宋体" w:cs="宋体"/>
                <w:bCs/>
                <w:color w:val="auto"/>
                <w:szCs w:val="21"/>
              </w:rPr>
              <w:t>供应商应当在响应文件提交截止时间前，将生成的电子响应文件上传提交至“</w:t>
            </w:r>
            <w:r>
              <w:rPr>
                <w:rFonts w:hint="eastAsia" w:ascii="宋体" w:hAnsi="宋体" w:cs="宋体"/>
                <w:bCs/>
                <w:color w:val="auto"/>
                <w:szCs w:val="21"/>
                <w:lang w:eastAsia="zh-CN"/>
              </w:rPr>
              <w:t>广西政府采购云平台</w:t>
            </w:r>
            <w:r>
              <w:rPr>
                <w:rFonts w:hint="eastAsia" w:ascii="宋体" w:hAnsi="宋体" w:cs="宋体"/>
                <w:bCs/>
                <w:color w:val="auto"/>
                <w:szCs w:val="21"/>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Cs w:val="21"/>
              </w:rPr>
              <w:t>在响应文件提交截止时间后的响应文件有效期内，供应商不得撤回其响应文件。</w:t>
            </w:r>
            <w:r>
              <w:rPr>
                <w:rFonts w:hint="eastAsia" w:ascii="宋体" w:hAnsi="宋体" w:cs="宋体"/>
                <w:bCs/>
                <w:color w:val="auto"/>
                <w:szCs w:val="21"/>
              </w:rPr>
              <w:t>响应文件提交截止时间前未成功将电子响应文件上传“</w:t>
            </w:r>
            <w:r>
              <w:rPr>
                <w:rFonts w:hint="eastAsia" w:ascii="宋体" w:hAnsi="宋体" w:cs="宋体"/>
                <w:bCs/>
                <w:color w:val="auto"/>
                <w:szCs w:val="21"/>
                <w:lang w:eastAsia="zh-CN"/>
              </w:rPr>
              <w:t>广西政府采购云平台</w:t>
            </w:r>
            <w:r>
              <w:rPr>
                <w:rFonts w:hint="eastAsia" w:ascii="宋体" w:hAnsi="宋体" w:cs="宋体"/>
                <w:bCs/>
                <w:color w:val="auto"/>
                <w:szCs w:val="21"/>
              </w:rPr>
              <w:t>”的，视为未提交响应文件。</w:t>
            </w:r>
          </w:p>
          <w:p w14:paraId="3D59672E">
            <w:pPr>
              <w:tabs>
                <w:tab w:val="left" w:pos="1305"/>
              </w:tabs>
              <w:spacing w:line="380" w:lineRule="exact"/>
              <w:rPr>
                <w:rFonts w:ascii="宋体" w:hAnsi="宋体"/>
                <w:color w:val="auto"/>
                <w:szCs w:val="21"/>
              </w:rPr>
            </w:pPr>
            <w:r>
              <w:rPr>
                <w:rFonts w:hint="eastAsia" w:ascii="宋体" w:hAnsi="宋体" w:cs="宋体"/>
                <w:color w:val="auto"/>
                <w:kern w:val="0"/>
                <w:szCs w:val="21"/>
              </w:rPr>
              <w:t>16.</w:t>
            </w:r>
            <w:r>
              <w:rPr>
                <w:rFonts w:hint="eastAsia" w:ascii="宋体" w:hAnsi="宋体" w:cs="宋体"/>
                <w:color w:val="auto"/>
                <w:kern w:val="0"/>
                <w:szCs w:val="21"/>
                <w:lang w:val="en-US" w:eastAsia="zh-CN"/>
              </w:rPr>
              <w:t>2</w:t>
            </w:r>
            <w:r>
              <w:rPr>
                <w:rFonts w:hint="eastAsia" w:ascii="宋体" w:hAnsi="宋体" w:cs="宋体"/>
                <w:color w:val="auto"/>
                <w:kern w:val="0"/>
                <w:szCs w:val="21"/>
              </w:rPr>
              <w:t>除竞争性磋商文件另有规定外，供应商所提交的响应文件不予退还。</w:t>
            </w:r>
          </w:p>
        </w:tc>
      </w:tr>
      <w:tr w14:paraId="51C1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75" w:type="dxa"/>
            <w:noWrap w:val="0"/>
            <w:vAlign w:val="center"/>
          </w:tcPr>
          <w:p w14:paraId="78912300">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5D60A279">
            <w:pPr>
              <w:spacing w:line="3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17.1</w:t>
            </w:r>
          </w:p>
        </w:tc>
        <w:tc>
          <w:tcPr>
            <w:tcW w:w="2126" w:type="dxa"/>
            <w:noWrap w:val="0"/>
            <w:vAlign w:val="center"/>
          </w:tcPr>
          <w:p w14:paraId="6305C328">
            <w:pPr>
              <w:spacing w:line="360" w:lineRule="exact"/>
              <w:jc w:val="center"/>
              <w:rPr>
                <w:rFonts w:hint="eastAsia" w:ascii="宋体" w:hAnsi="宋体" w:cs="宋体"/>
                <w:color w:val="auto"/>
                <w:szCs w:val="21"/>
              </w:rPr>
            </w:pPr>
            <w:r>
              <w:rPr>
                <w:rFonts w:hint="eastAsia" w:ascii="宋体" w:hAnsi="宋体" w:cs="宋体"/>
                <w:color w:val="auto"/>
                <w:szCs w:val="21"/>
              </w:rPr>
              <w:t>响应文件的递交</w:t>
            </w:r>
            <w:r>
              <w:rPr>
                <w:rFonts w:hint="eastAsia" w:ascii="宋体" w:hAnsi="宋体" w:eastAsia="宋体" w:cs="宋体"/>
                <w:color w:val="auto"/>
                <w:szCs w:val="21"/>
                <w:highlight w:val="none"/>
              </w:rPr>
              <w:t>截止时间</w:t>
            </w:r>
          </w:p>
        </w:tc>
        <w:tc>
          <w:tcPr>
            <w:tcW w:w="6521" w:type="dxa"/>
            <w:noWrap w:val="0"/>
            <w:vAlign w:val="center"/>
          </w:tcPr>
          <w:p w14:paraId="6A8ECBC0">
            <w:pPr>
              <w:spacing w:line="360" w:lineRule="exact"/>
              <w:rPr>
                <w:rFonts w:hint="eastAsia"/>
                <w:color w:val="auto"/>
              </w:rPr>
            </w:pPr>
            <w:r>
              <w:rPr>
                <w:rFonts w:hint="eastAsia"/>
                <w:color w:val="auto"/>
                <w:lang w:val="en-US" w:eastAsia="zh-CN"/>
              </w:rPr>
              <w:t>于</w:t>
            </w:r>
            <w:r>
              <w:rPr>
                <w:rFonts w:hint="eastAsia"/>
                <w:color w:val="auto"/>
                <w:u w:val="single"/>
                <w:lang w:val="en-US" w:eastAsia="zh-CN"/>
              </w:rPr>
              <w:t>2024年12月25日09时30</w:t>
            </w:r>
            <w:r>
              <w:rPr>
                <w:rFonts w:hint="eastAsia"/>
                <w:color w:val="auto"/>
                <w:u w:val="single"/>
              </w:rPr>
              <w:t>分</w:t>
            </w:r>
            <w:r>
              <w:rPr>
                <w:rFonts w:hint="eastAsia"/>
                <w:color w:val="auto"/>
              </w:rPr>
              <w:t>之前将电子磋商响应文件上传到</w:t>
            </w:r>
            <w:r>
              <w:rPr>
                <w:rFonts w:hint="eastAsia"/>
                <w:color w:val="auto"/>
                <w:lang w:eastAsia="zh-CN"/>
              </w:rPr>
              <w:t>广西政府采购云平台</w:t>
            </w:r>
            <w:r>
              <w:rPr>
                <w:rFonts w:hint="eastAsia"/>
                <w:color w:val="auto"/>
              </w:rPr>
              <w:t>。应按照本项目</w:t>
            </w:r>
            <w:r>
              <w:rPr>
                <w:rFonts w:hint="eastAsia"/>
                <w:color w:val="auto"/>
                <w:lang w:eastAsia="zh-CN"/>
              </w:rPr>
              <w:t>竞争性磋商文件</w:t>
            </w:r>
            <w:r>
              <w:rPr>
                <w:rFonts w:hint="eastAsia"/>
                <w:color w:val="auto"/>
              </w:rPr>
              <w:t>和</w:t>
            </w:r>
            <w:r>
              <w:rPr>
                <w:rFonts w:hint="eastAsia"/>
                <w:color w:val="auto"/>
                <w:lang w:eastAsia="zh-CN"/>
              </w:rPr>
              <w:t>广西政府采购云平台</w:t>
            </w:r>
            <w:r>
              <w:rPr>
                <w:rFonts w:hint="eastAsia"/>
                <w:color w:val="auto"/>
              </w:rPr>
              <w:t>的要求编制、加密传输</w:t>
            </w:r>
            <w:r>
              <w:rPr>
                <w:rFonts w:hint="eastAsia"/>
                <w:color w:val="auto"/>
                <w:lang w:eastAsia="zh-CN"/>
              </w:rPr>
              <w:t>响应文件</w:t>
            </w:r>
            <w:r>
              <w:rPr>
                <w:rFonts w:hint="eastAsia"/>
                <w:color w:val="auto"/>
              </w:rPr>
              <w:t>。</w:t>
            </w:r>
            <w:r>
              <w:rPr>
                <w:rFonts w:hint="eastAsia"/>
                <w:color w:val="auto"/>
                <w:lang w:eastAsia="zh-CN"/>
              </w:rPr>
              <w:t>供应商</w:t>
            </w:r>
            <w:r>
              <w:rPr>
                <w:rFonts w:hint="eastAsia"/>
                <w:color w:val="auto"/>
              </w:rPr>
              <w:t>在使用系统进行投标的过程中遇到涉及平台使用的任何问题，可致电</w:t>
            </w:r>
            <w:r>
              <w:rPr>
                <w:rFonts w:hint="eastAsia"/>
                <w:color w:val="auto"/>
                <w:lang w:eastAsia="zh-CN"/>
              </w:rPr>
              <w:t>广西政府采购云平台</w:t>
            </w:r>
            <w:r>
              <w:rPr>
                <w:rFonts w:hint="eastAsia"/>
                <w:color w:val="auto"/>
              </w:rPr>
              <w:t>技术支持热线咨询，联系方式：</w:t>
            </w:r>
            <w:r>
              <w:rPr>
                <w:rFonts w:hint="eastAsia"/>
                <w:color w:val="auto"/>
                <w:lang w:eastAsia="zh-CN"/>
              </w:rPr>
              <w:t>95763。</w:t>
            </w:r>
          </w:p>
        </w:tc>
      </w:tr>
      <w:tr w14:paraId="6D16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75" w:type="dxa"/>
            <w:noWrap w:val="0"/>
            <w:vAlign w:val="center"/>
          </w:tcPr>
          <w:p w14:paraId="12895F51">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4C577DFB">
            <w:pPr>
              <w:spacing w:line="340" w:lineRule="exact"/>
              <w:jc w:val="center"/>
              <w:rPr>
                <w:rFonts w:hint="default" w:ascii="宋体" w:hAnsi="宋体"/>
                <w:color w:val="auto"/>
                <w:szCs w:val="21"/>
                <w:lang w:val="en-US" w:eastAsia="zh-CN"/>
              </w:rPr>
            </w:pPr>
            <w:r>
              <w:rPr>
                <w:rFonts w:hint="eastAsia" w:ascii="宋体" w:hAnsi="宋体"/>
                <w:color w:val="auto"/>
                <w:szCs w:val="21"/>
                <w:lang w:val="en-US" w:eastAsia="zh-CN"/>
              </w:rPr>
              <w:t>17.2</w:t>
            </w:r>
          </w:p>
        </w:tc>
        <w:tc>
          <w:tcPr>
            <w:tcW w:w="2126" w:type="dxa"/>
            <w:noWrap w:val="0"/>
            <w:vAlign w:val="center"/>
          </w:tcPr>
          <w:p w14:paraId="3AFC07F1">
            <w:pPr>
              <w:spacing w:line="360" w:lineRule="exact"/>
              <w:jc w:val="center"/>
              <w:rPr>
                <w:rFonts w:hint="eastAsia" w:ascii="宋体" w:hAnsi="宋体" w:cs="宋体"/>
                <w:color w:val="auto"/>
                <w:szCs w:val="21"/>
              </w:rPr>
            </w:pPr>
            <w:r>
              <w:rPr>
                <w:rFonts w:hint="eastAsia"/>
                <w:color w:val="auto"/>
                <w:lang w:eastAsia="zh-CN"/>
              </w:rPr>
              <w:t>响应文件解密时间</w:t>
            </w:r>
            <w:r>
              <w:rPr>
                <w:rFonts w:hint="eastAsia"/>
                <w:color w:val="auto"/>
                <w:lang w:val="en-US" w:eastAsia="zh-CN"/>
              </w:rPr>
              <w:t>及解密</w:t>
            </w:r>
          </w:p>
        </w:tc>
        <w:tc>
          <w:tcPr>
            <w:tcW w:w="6521" w:type="dxa"/>
            <w:noWrap w:val="0"/>
            <w:vAlign w:val="center"/>
          </w:tcPr>
          <w:p w14:paraId="17430992">
            <w:pPr>
              <w:spacing w:line="360" w:lineRule="exact"/>
              <w:rPr>
                <w:rFonts w:hint="eastAsia"/>
                <w:color w:val="auto"/>
                <w:lang w:eastAsia="zh-CN"/>
              </w:rPr>
            </w:pPr>
            <w:r>
              <w:rPr>
                <w:rFonts w:hint="eastAsia"/>
                <w:color w:val="auto"/>
                <w:lang w:eastAsia="zh-CN"/>
              </w:rPr>
              <w:t>截标时间后30分钟</w:t>
            </w:r>
            <w:r>
              <w:rPr>
                <w:rFonts w:hint="eastAsia"/>
                <w:color w:val="auto"/>
                <w:highlight w:val="none"/>
                <w:lang w:eastAsia="zh-CN"/>
              </w:rPr>
              <w:t>内</w:t>
            </w:r>
            <w:r>
              <w:rPr>
                <w:rFonts w:hint="eastAsia"/>
                <w:color w:val="auto"/>
                <w:lang w:eastAsia="zh-CN"/>
              </w:rPr>
              <w:t>完成电子响应文件解密；磋商供应商可以登录广西政府采购云平台，用“项目采购-开标评标”功能进行解密磋商响应文件。</w:t>
            </w:r>
          </w:p>
          <w:p w14:paraId="1448FD0A">
            <w:pPr>
              <w:spacing w:line="360" w:lineRule="exact"/>
              <w:rPr>
                <w:rFonts w:hint="eastAsia"/>
                <w:color w:val="auto"/>
                <w:lang w:eastAsia="zh-CN"/>
              </w:rPr>
            </w:pPr>
            <w:r>
              <w:rPr>
                <w:rFonts w:hint="eastAsia"/>
                <w:color w:val="auto"/>
                <w:lang w:eastAsia="zh-CN"/>
              </w:rPr>
              <w:t xml:space="preserve">   “广西政府采购云平台”向各供应商发出电子加密响应文件【开始解密】通知，由供应商按竞争性磋商文件规定的时间内自行进行响应文件解密，供应商超过解密时限的，系统默认自动放弃。若供应商在规定时间内无法解密或解密失败，可以以电子备份响应文件作为依据</w:t>
            </w:r>
            <w:r>
              <w:rPr>
                <w:rFonts w:hint="eastAsia"/>
                <w:color w:val="auto"/>
                <w:highlight w:val="none"/>
                <w:lang w:eastAsia="zh-CN"/>
              </w:rPr>
              <w:t>【在接到无法解密或解密失败的通知后，供应商可根据自身实际情况按通知时要求的时间到桂林市公共资源交易中心</w:t>
            </w:r>
            <w:r>
              <w:rPr>
                <w:rFonts w:hint="eastAsia"/>
                <w:b/>
                <w:bCs/>
                <w:color w:val="auto"/>
                <w:highlight w:val="none"/>
                <w:u w:val="single"/>
                <w:lang w:val="en-US" w:eastAsia="zh-CN"/>
              </w:rPr>
              <w:t>5号政采开标仓</w:t>
            </w:r>
            <w:r>
              <w:rPr>
                <w:rFonts w:hint="eastAsia"/>
                <w:color w:val="auto"/>
                <w:highlight w:val="none"/>
                <w:lang w:eastAsia="zh-CN"/>
              </w:rPr>
              <w:t>现场提交或以电子邮件的形式（以通知时所告知的电子邮箱地址为准）提交电子备份响应文件】，若电子备份响应文件与广西政府采购云平台上传的电子响应文件</w:t>
            </w:r>
            <w:r>
              <w:rPr>
                <w:rFonts w:hint="eastAsia"/>
                <w:color w:val="auto"/>
                <w:lang w:eastAsia="zh-CN"/>
              </w:rPr>
              <w:t>被识别为不一致的，以电子备份响应文件作为评审依据；供应商按时在线解密响应文件的，以在线解密的响应文件作为评审依据（电子备份响应文件自动失效）。若供应商在规定时间内无法解密或解密失败且未提供电子备份响应文件的(包含提供的电子备份文件无效或无法解密的情况)视为投标无效。</w:t>
            </w:r>
          </w:p>
        </w:tc>
      </w:tr>
      <w:tr w14:paraId="1117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75" w:type="dxa"/>
            <w:noWrap w:val="0"/>
            <w:vAlign w:val="center"/>
          </w:tcPr>
          <w:p w14:paraId="2522631A">
            <w:pPr>
              <w:numPr>
                <w:ilvl w:val="0"/>
                <w:numId w:val="2"/>
              </w:numPr>
              <w:spacing w:line="340" w:lineRule="exact"/>
              <w:ind w:left="425" w:leftChars="0" w:hanging="425" w:firstLineChars="0"/>
              <w:rPr>
                <w:rFonts w:hint="eastAsia" w:ascii="宋体" w:hAnsi="宋体"/>
                <w:color w:val="auto"/>
                <w:szCs w:val="21"/>
              </w:rPr>
            </w:pPr>
          </w:p>
        </w:tc>
        <w:tc>
          <w:tcPr>
            <w:tcW w:w="851" w:type="dxa"/>
            <w:noWrap w:val="0"/>
            <w:vAlign w:val="center"/>
          </w:tcPr>
          <w:p w14:paraId="141E733A">
            <w:pPr>
              <w:spacing w:line="340" w:lineRule="exact"/>
              <w:jc w:val="center"/>
              <w:rPr>
                <w:rFonts w:hint="default" w:ascii="宋体" w:hAnsi="宋体" w:eastAsia="宋体"/>
                <w:color w:val="auto"/>
                <w:position w:val="10"/>
                <w:szCs w:val="21"/>
                <w:lang w:val="en-US" w:eastAsia="zh-CN"/>
              </w:rPr>
            </w:pPr>
            <w:r>
              <w:rPr>
                <w:rFonts w:hint="eastAsia" w:ascii="宋体" w:hAnsi="宋体"/>
                <w:color w:val="auto"/>
                <w:position w:val="10"/>
                <w:szCs w:val="21"/>
                <w:lang w:val="en-US" w:eastAsia="zh-CN"/>
              </w:rPr>
              <w:t>18.1</w:t>
            </w:r>
          </w:p>
        </w:tc>
        <w:tc>
          <w:tcPr>
            <w:tcW w:w="2126" w:type="dxa"/>
            <w:noWrap w:val="0"/>
            <w:vAlign w:val="center"/>
          </w:tcPr>
          <w:p w14:paraId="45A7B6A5">
            <w:pPr>
              <w:spacing w:line="360" w:lineRule="exact"/>
              <w:jc w:val="center"/>
              <w:rPr>
                <w:rFonts w:hint="eastAsia" w:ascii="宋体" w:hAnsi="宋体"/>
                <w:color w:val="auto"/>
                <w:position w:val="10"/>
                <w:szCs w:val="21"/>
              </w:rPr>
            </w:pPr>
            <w:r>
              <w:rPr>
                <w:rFonts w:hint="eastAsia" w:ascii="宋体" w:hAnsi="宋体" w:cs="宋体"/>
                <w:color w:val="auto"/>
                <w:szCs w:val="21"/>
              </w:rPr>
              <w:t>磋商小组组成</w:t>
            </w:r>
          </w:p>
        </w:tc>
        <w:tc>
          <w:tcPr>
            <w:tcW w:w="6521" w:type="dxa"/>
            <w:noWrap w:val="0"/>
            <w:vAlign w:val="center"/>
          </w:tcPr>
          <w:p w14:paraId="01C04490">
            <w:pPr>
              <w:spacing w:line="360" w:lineRule="exact"/>
              <w:rPr>
                <w:rFonts w:hint="eastAsia" w:ascii="宋体" w:hAnsi="宋体"/>
                <w:color w:val="auto"/>
                <w:szCs w:val="21"/>
              </w:rPr>
            </w:pPr>
            <w:r>
              <w:rPr>
                <w:rFonts w:hint="eastAsia" w:ascii="宋体" w:hAnsi="宋体" w:cs="宋体"/>
                <w:color w:val="auto"/>
                <w:szCs w:val="21"/>
              </w:rPr>
              <w:t>磋商及评审组织工作由采购代理机构负责，具体磋商、评审工作由依法组建的磋商小组负责，本项目的磋商小组由采购人代表和有关方面的专家组成。磋商小组的构成：3人，其中采购人代表 1 人，有关专家2人。</w:t>
            </w:r>
          </w:p>
        </w:tc>
      </w:tr>
      <w:tr w14:paraId="215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75" w:type="dxa"/>
            <w:noWrap w:val="0"/>
            <w:vAlign w:val="center"/>
          </w:tcPr>
          <w:p w14:paraId="4AE97AF8">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5A83E471">
            <w:pPr>
              <w:spacing w:line="340" w:lineRule="exact"/>
              <w:jc w:val="center"/>
              <w:rPr>
                <w:rFonts w:hint="default" w:ascii="宋体" w:hAnsi="宋体" w:eastAsia="宋体"/>
                <w:color w:val="auto"/>
                <w:position w:val="10"/>
                <w:szCs w:val="21"/>
                <w:lang w:val="en-US" w:eastAsia="zh-CN"/>
              </w:rPr>
            </w:pPr>
            <w:r>
              <w:rPr>
                <w:rFonts w:hint="eastAsia" w:ascii="宋体" w:hAnsi="宋体"/>
                <w:color w:val="auto"/>
                <w:position w:val="10"/>
                <w:szCs w:val="21"/>
                <w:lang w:val="en-US" w:eastAsia="zh-CN"/>
              </w:rPr>
              <w:t>18.2</w:t>
            </w:r>
          </w:p>
        </w:tc>
        <w:tc>
          <w:tcPr>
            <w:tcW w:w="2126" w:type="dxa"/>
            <w:noWrap w:val="0"/>
            <w:vAlign w:val="center"/>
          </w:tcPr>
          <w:p w14:paraId="43BC4127">
            <w:pPr>
              <w:spacing w:line="360" w:lineRule="exact"/>
              <w:jc w:val="center"/>
              <w:rPr>
                <w:rFonts w:hint="eastAsia" w:ascii="宋体" w:hAnsi="宋体"/>
                <w:color w:val="auto"/>
                <w:szCs w:val="21"/>
              </w:rPr>
            </w:pPr>
            <w:r>
              <w:rPr>
                <w:rFonts w:hint="eastAsia" w:ascii="宋体" w:hAnsi="宋体" w:cs="宋体"/>
                <w:color w:val="auto"/>
                <w:kern w:val="0"/>
                <w:szCs w:val="21"/>
              </w:rPr>
              <w:t>磋商时间、地点、人员</w:t>
            </w:r>
          </w:p>
        </w:tc>
        <w:tc>
          <w:tcPr>
            <w:tcW w:w="6521" w:type="dxa"/>
            <w:noWrap w:val="0"/>
            <w:vAlign w:val="top"/>
          </w:tcPr>
          <w:p w14:paraId="7AB2750E">
            <w:pPr>
              <w:spacing w:line="380" w:lineRule="exact"/>
              <w:rPr>
                <w:rFonts w:hint="eastAsia" w:ascii="宋体" w:hAnsi="宋体" w:cs="宋体"/>
                <w:color w:val="auto"/>
                <w:kern w:val="0"/>
                <w:szCs w:val="21"/>
              </w:rPr>
            </w:pPr>
            <w:r>
              <w:rPr>
                <w:rFonts w:hint="eastAsia" w:ascii="宋体" w:hAnsi="宋体" w:cs="宋体"/>
                <w:color w:val="auto"/>
                <w:kern w:val="0"/>
                <w:szCs w:val="21"/>
              </w:rPr>
              <w:t>18.2.1 磋商时间：</w:t>
            </w:r>
            <w:r>
              <w:rPr>
                <w:rFonts w:hint="eastAsia" w:ascii="宋体" w:hAnsi="宋体" w:eastAsia="宋体" w:cs="宋体"/>
                <w:color w:val="auto"/>
                <w:szCs w:val="21"/>
                <w:highlight w:val="none"/>
              </w:rPr>
              <w:t>响应文件递交截止时间后。</w:t>
            </w:r>
          </w:p>
          <w:p w14:paraId="52DF7D41">
            <w:pPr>
              <w:spacing w:line="380" w:lineRule="exact"/>
              <w:rPr>
                <w:rFonts w:hint="eastAsia" w:ascii="宋体" w:hAnsi="宋体" w:cs="宋体"/>
                <w:bCs/>
                <w:color w:val="auto"/>
                <w:szCs w:val="21"/>
              </w:rPr>
            </w:pPr>
            <w:r>
              <w:rPr>
                <w:rFonts w:hint="eastAsia" w:ascii="宋体" w:hAnsi="宋体" w:cs="宋体"/>
                <w:color w:val="auto"/>
                <w:kern w:val="0"/>
                <w:szCs w:val="21"/>
              </w:rPr>
              <w:t>18.2.2 磋商地点：</w:t>
            </w:r>
            <w:r>
              <w:rPr>
                <w:rFonts w:hint="eastAsia" w:ascii="宋体" w:hAnsi="宋体" w:cs="宋体"/>
                <w:bCs/>
                <w:color w:val="auto"/>
                <w:szCs w:val="21"/>
              </w:rPr>
              <w:t>供应商代表在响应文件提交当天实时登陆</w:t>
            </w:r>
            <w:r>
              <w:rPr>
                <w:rFonts w:hint="eastAsia" w:ascii="宋体" w:hAnsi="宋体" w:cs="宋体"/>
                <w:color w:val="auto"/>
                <w:szCs w:val="21"/>
              </w:rPr>
              <w:t>登录</w:t>
            </w:r>
            <w:r>
              <w:rPr>
                <w:rFonts w:hint="eastAsia" w:ascii="宋体" w:hAnsi="宋体" w:cs="宋体"/>
                <w:bCs/>
                <w:color w:val="auto"/>
                <w:szCs w:val="21"/>
              </w:rPr>
              <w:t>“</w:t>
            </w:r>
            <w:r>
              <w:rPr>
                <w:rFonts w:hint="eastAsia" w:ascii="宋体" w:hAnsi="宋体" w:cs="宋体"/>
                <w:bCs/>
                <w:color w:val="auto"/>
                <w:szCs w:val="21"/>
                <w:lang w:eastAsia="zh-CN"/>
              </w:rPr>
              <w:t>广西政府采购云平台</w:t>
            </w:r>
            <w:r>
              <w:rPr>
                <w:rFonts w:hint="eastAsia" w:ascii="宋体" w:hAnsi="宋体" w:cs="宋体"/>
                <w:bCs/>
                <w:color w:val="auto"/>
                <w:szCs w:val="21"/>
              </w:rPr>
              <w:t>”，按磋商小组要求在线等候参与磋商及提交最后报价。因供应商未保持实时在线，导致磋商小组无法及时与其取得联系，从而造成供应商未按规定参与磋商或报价的，其不利后果由供应商自行承担。</w:t>
            </w:r>
          </w:p>
          <w:p w14:paraId="5E258D18">
            <w:pPr>
              <w:spacing w:line="380" w:lineRule="exact"/>
              <w:rPr>
                <w:rFonts w:hint="eastAsia" w:ascii="宋体" w:hAnsi="宋体" w:cs="宋体"/>
                <w:bCs/>
                <w:color w:val="auto"/>
                <w:szCs w:val="21"/>
              </w:rPr>
            </w:pPr>
            <w:r>
              <w:rPr>
                <w:rFonts w:hint="eastAsia" w:ascii="宋体" w:hAnsi="宋体" w:cs="宋体"/>
                <w:bCs/>
                <w:color w:val="auto"/>
                <w:szCs w:val="21"/>
              </w:rPr>
              <w:t>18.2.3磋商参加人员：供应商法定代表人(负责人、自然人)或相应的委托代理人</w:t>
            </w:r>
            <w:r>
              <w:rPr>
                <w:rFonts w:hint="eastAsia" w:ascii="宋体" w:hAnsi="宋体" w:eastAsia="宋体" w:cs="宋体"/>
                <w:b/>
                <w:bCs/>
                <w:color w:val="auto"/>
                <w:sz w:val="21"/>
                <w:szCs w:val="21"/>
                <w:highlight w:val="none"/>
              </w:rPr>
              <w:t>持</w:t>
            </w:r>
            <w:r>
              <w:rPr>
                <w:rFonts w:hint="eastAsia" w:ascii="宋体" w:hAnsi="宋体" w:eastAsia="宋体" w:cs="宋体"/>
                <w:b/>
                <w:bCs/>
                <w:color w:val="auto"/>
                <w:sz w:val="21"/>
                <w:szCs w:val="21"/>
                <w:highlight w:val="none"/>
                <w:u w:val="none"/>
              </w:rPr>
              <w:t>有效身份证原件和供应商</w:t>
            </w:r>
            <w:r>
              <w:rPr>
                <w:rFonts w:hint="eastAsia" w:ascii="宋体" w:hAnsi="宋体" w:eastAsia="宋体" w:cs="宋体"/>
                <w:b/>
                <w:bCs/>
                <w:color w:val="auto"/>
                <w:sz w:val="21"/>
                <w:szCs w:val="21"/>
                <w:highlight w:val="none"/>
                <w:u w:val="none"/>
                <w:lang w:eastAsia="zh-CN"/>
              </w:rPr>
              <w:t>广西政府采购云</w:t>
            </w:r>
            <w:r>
              <w:rPr>
                <w:rFonts w:hint="eastAsia" w:ascii="宋体" w:hAnsi="宋体" w:eastAsia="宋体" w:cs="宋体"/>
                <w:b/>
                <w:bCs/>
                <w:color w:val="auto"/>
                <w:sz w:val="21"/>
                <w:szCs w:val="21"/>
                <w:highlight w:val="none"/>
                <w:u w:val="none"/>
              </w:rPr>
              <w:t>平台CA数字证书</w:t>
            </w:r>
            <w:r>
              <w:rPr>
                <w:rFonts w:hint="eastAsia" w:ascii="宋体" w:hAnsi="宋体" w:eastAsia="宋体" w:cs="宋体"/>
                <w:b/>
                <w:bCs/>
                <w:color w:val="auto"/>
                <w:sz w:val="21"/>
                <w:szCs w:val="21"/>
                <w:highlight w:val="none"/>
              </w:rPr>
              <w:t>参加磋商</w:t>
            </w:r>
            <w:r>
              <w:rPr>
                <w:rFonts w:hint="eastAsia" w:ascii="宋体" w:hAnsi="宋体" w:cs="宋体"/>
                <w:bCs/>
                <w:color w:val="auto"/>
                <w:szCs w:val="21"/>
              </w:rPr>
              <w:t>。请供应商</w:t>
            </w:r>
            <w:r>
              <w:rPr>
                <w:rFonts w:hint="eastAsia" w:ascii="宋体" w:hAnsi="宋体" w:cs="宋体"/>
                <w:bCs/>
                <w:color w:val="auto"/>
                <w:szCs w:val="21"/>
                <w:lang w:val="en-US" w:eastAsia="zh-CN"/>
              </w:rPr>
              <w:t>按时</w:t>
            </w:r>
            <w:r>
              <w:rPr>
                <w:rFonts w:hint="eastAsia" w:ascii="宋体" w:hAnsi="宋体" w:cs="宋体"/>
                <w:bCs/>
                <w:color w:val="auto"/>
                <w:szCs w:val="21"/>
              </w:rPr>
              <w:t>登陆登录“</w:t>
            </w:r>
            <w:r>
              <w:rPr>
                <w:rFonts w:hint="eastAsia" w:ascii="宋体" w:hAnsi="宋体" w:cs="宋体"/>
                <w:bCs/>
                <w:color w:val="auto"/>
                <w:szCs w:val="21"/>
                <w:lang w:eastAsia="zh-CN"/>
              </w:rPr>
              <w:t>广西政府采购云平台</w:t>
            </w:r>
            <w:r>
              <w:rPr>
                <w:rFonts w:hint="eastAsia" w:ascii="宋体" w:hAnsi="宋体" w:cs="宋体"/>
                <w:bCs/>
                <w:color w:val="auto"/>
                <w:szCs w:val="21"/>
              </w:rPr>
              <w:t>”等候在线磋商。</w:t>
            </w:r>
          </w:p>
          <w:p w14:paraId="3EEC33C4">
            <w:pPr>
              <w:spacing w:line="380" w:lineRule="exact"/>
              <w:rPr>
                <w:rFonts w:hint="eastAsia" w:ascii="宋体" w:hAnsi="宋体"/>
                <w:color w:val="auto"/>
                <w:szCs w:val="21"/>
              </w:rPr>
            </w:pPr>
            <w:r>
              <w:rPr>
                <w:rFonts w:hint="eastAsia" w:ascii="宋体" w:hAnsi="宋体" w:cs="宋体"/>
                <w:bCs/>
                <w:color w:val="auto"/>
                <w:szCs w:val="21"/>
              </w:rPr>
              <w:t xml:space="preserve">18.2.4 </w:t>
            </w:r>
            <w:r>
              <w:rPr>
                <w:rFonts w:hint="eastAsia" w:ascii="宋体" w:hAnsi="宋体" w:eastAsia="宋体" w:cs="宋体"/>
                <w:color w:val="auto"/>
                <w:szCs w:val="21"/>
                <w:highlight w:val="none"/>
              </w:rPr>
              <w:t>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0EB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noWrap w:val="0"/>
            <w:vAlign w:val="center"/>
          </w:tcPr>
          <w:p w14:paraId="1678F169">
            <w:pPr>
              <w:numPr>
                <w:ilvl w:val="0"/>
                <w:numId w:val="2"/>
              </w:numPr>
              <w:spacing w:line="340" w:lineRule="exact"/>
              <w:ind w:left="425" w:leftChars="0" w:hanging="425" w:firstLineChars="0"/>
              <w:jc w:val="center"/>
              <w:rPr>
                <w:rFonts w:hint="eastAsia" w:ascii="宋体" w:hAnsi="宋体"/>
                <w:color w:val="auto"/>
                <w:szCs w:val="21"/>
              </w:rPr>
            </w:pPr>
          </w:p>
        </w:tc>
        <w:tc>
          <w:tcPr>
            <w:tcW w:w="851" w:type="dxa"/>
            <w:noWrap w:val="0"/>
            <w:vAlign w:val="center"/>
          </w:tcPr>
          <w:p w14:paraId="703E9E2B">
            <w:pPr>
              <w:spacing w:line="340" w:lineRule="exact"/>
              <w:jc w:val="center"/>
              <w:rPr>
                <w:rFonts w:hint="default" w:ascii="宋体" w:hAnsi="宋体" w:eastAsia="宋体"/>
                <w:color w:val="auto"/>
                <w:position w:val="-2"/>
                <w:szCs w:val="21"/>
                <w:lang w:val="en-US" w:eastAsia="zh-CN"/>
              </w:rPr>
            </w:pPr>
            <w:r>
              <w:rPr>
                <w:rFonts w:hint="eastAsia" w:ascii="宋体" w:hAnsi="宋体"/>
                <w:color w:val="auto"/>
                <w:position w:val="-2"/>
                <w:szCs w:val="21"/>
                <w:lang w:val="en-US" w:eastAsia="zh-CN"/>
              </w:rPr>
              <w:t>19.2</w:t>
            </w:r>
          </w:p>
        </w:tc>
        <w:tc>
          <w:tcPr>
            <w:tcW w:w="2126" w:type="dxa"/>
            <w:noWrap w:val="0"/>
            <w:vAlign w:val="center"/>
          </w:tcPr>
          <w:p w14:paraId="46A61BE7">
            <w:pPr>
              <w:spacing w:line="340" w:lineRule="exact"/>
              <w:jc w:val="center"/>
              <w:rPr>
                <w:rFonts w:hint="eastAsia" w:ascii="宋体" w:hAnsi="宋体"/>
                <w:color w:val="auto"/>
                <w:szCs w:val="21"/>
              </w:rPr>
            </w:pPr>
            <w:r>
              <w:rPr>
                <w:rFonts w:hint="eastAsia" w:ascii="宋体" w:hAnsi="宋体"/>
                <w:color w:val="auto"/>
                <w:szCs w:val="21"/>
              </w:rPr>
              <w:t>评标办法</w:t>
            </w:r>
          </w:p>
        </w:tc>
        <w:tc>
          <w:tcPr>
            <w:tcW w:w="6521" w:type="dxa"/>
            <w:noWrap w:val="0"/>
            <w:vAlign w:val="top"/>
          </w:tcPr>
          <w:p w14:paraId="347C7B49">
            <w:pPr>
              <w:spacing w:line="340" w:lineRule="exact"/>
              <w:rPr>
                <w:rFonts w:hint="eastAsia" w:ascii="宋体" w:hAnsi="宋体"/>
                <w:color w:val="auto"/>
                <w:szCs w:val="21"/>
              </w:rPr>
            </w:pPr>
            <w:r>
              <w:rPr>
                <w:rFonts w:hint="eastAsia" w:ascii="宋体" w:hAnsi="宋体"/>
                <w:color w:val="auto"/>
                <w:szCs w:val="21"/>
              </w:rPr>
              <w:t>具体评标内容及标准详见第四章：评标办法。</w:t>
            </w:r>
          </w:p>
        </w:tc>
      </w:tr>
      <w:tr w14:paraId="5954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75" w:type="dxa"/>
            <w:noWrap w:val="0"/>
            <w:vAlign w:val="center"/>
          </w:tcPr>
          <w:p w14:paraId="597304F7">
            <w:pPr>
              <w:numPr>
                <w:ilvl w:val="0"/>
                <w:numId w:val="2"/>
              </w:numPr>
              <w:spacing w:line="340" w:lineRule="exact"/>
              <w:ind w:left="425" w:leftChars="0" w:hanging="425" w:firstLineChars="0"/>
              <w:jc w:val="center"/>
              <w:rPr>
                <w:rFonts w:hint="default" w:ascii="宋体" w:hAnsi="宋体" w:eastAsia="宋体"/>
                <w:color w:val="auto"/>
                <w:szCs w:val="21"/>
                <w:lang w:val="en-US" w:eastAsia="zh-CN"/>
              </w:rPr>
            </w:pPr>
          </w:p>
        </w:tc>
        <w:tc>
          <w:tcPr>
            <w:tcW w:w="851" w:type="dxa"/>
            <w:noWrap w:val="0"/>
            <w:vAlign w:val="center"/>
          </w:tcPr>
          <w:p w14:paraId="5CC63BA0">
            <w:pPr>
              <w:spacing w:line="340" w:lineRule="exact"/>
              <w:jc w:val="center"/>
              <w:rPr>
                <w:rFonts w:hint="eastAsia" w:ascii="宋体" w:hAnsi="宋体" w:eastAsia="宋体"/>
                <w:color w:val="auto"/>
                <w:szCs w:val="21"/>
                <w:lang w:eastAsia="zh-CN"/>
              </w:rPr>
            </w:pPr>
            <w:r>
              <w:rPr>
                <w:rFonts w:hint="eastAsia" w:ascii="宋体" w:hAnsi="宋体"/>
                <w:color w:val="auto"/>
                <w:szCs w:val="21"/>
              </w:rPr>
              <w:t>2</w:t>
            </w:r>
            <w:r>
              <w:rPr>
                <w:rFonts w:hint="eastAsia" w:ascii="宋体" w:hAnsi="宋体"/>
                <w:color w:val="auto"/>
                <w:szCs w:val="21"/>
                <w:lang w:val="en-US" w:eastAsia="zh-CN"/>
              </w:rPr>
              <w:t>6</w:t>
            </w:r>
          </w:p>
        </w:tc>
        <w:tc>
          <w:tcPr>
            <w:tcW w:w="2126" w:type="dxa"/>
            <w:noWrap w:val="0"/>
            <w:vAlign w:val="center"/>
          </w:tcPr>
          <w:p w14:paraId="09EE52CF">
            <w:pPr>
              <w:spacing w:line="340" w:lineRule="exact"/>
              <w:jc w:val="center"/>
              <w:rPr>
                <w:rFonts w:hint="eastAsia" w:ascii="宋体" w:hAnsi="宋体"/>
                <w:color w:val="auto"/>
                <w:szCs w:val="21"/>
              </w:rPr>
            </w:pPr>
            <w:r>
              <w:rPr>
                <w:rFonts w:hint="eastAsia" w:ascii="宋体" w:hAnsi="宋体"/>
                <w:color w:val="auto"/>
                <w:szCs w:val="21"/>
              </w:rPr>
              <w:t>成交公告</w:t>
            </w:r>
          </w:p>
          <w:p w14:paraId="4068D298">
            <w:pPr>
              <w:spacing w:line="340" w:lineRule="exact"/>
              <w:jc w:val="center"/>
              <w:rPr>
                <w:rFonts w:hint="eastAsia" w:ascii="宋体" w:hAnsi="宋体"/>
                <w:color w:val="auto"/>
                <w:szCs w:val="21"/>
              </w:rPr>
            </w:pPr>
            <w:r>
              <w:rPr>
                <w:rFonts w:hint="eastAsia" w:ascii="宋体" w:hAnsi="宋体"/>
                <w:color w:val="auto"/>
                <w:szCs w:val="21"/>
              </w:rPr>
              <w:t>及成交通知书</w:t>
            </w:r>
          </w:p>
        </w:tc>
        <w:tc>
          <w:tcPr>
            <w:tcW w:w="6521" w:type="dxa"/>
            <w:noWrap w:val="0"/>
            <w:vAlign w:val="top"/>
          </w:tcPr>
          <w:p w14:paraId="282F7EE3">
            <w:pPr>
              <w:spacing w:line="400" w:lineRule="exact"/>
              <w:rPr>
                <w:rFonts w:hint="eastAsia" w:ascii="宋体" w:hAnsi="宋体"/>
                <w:color w:val="auto"/>
                <w:szCs w:val="21"/>
              </w:rPr>
            </w:pPr>
            <w:r>
              <w:rPr>
                <w:rFonts w:hint="eastAsia" w:ascii="宋体" w:hAnsi="宋体"/>
                <w:color w:val="auto"/>
                <w:szCs w:val="21"/>
              </w:rPr>
              <w:t>1、采购代理机构于磋商结束后两个工作日内将评审报告送交采购人，采购人应当自收到评审报告五个工作日内在评审报告推荐的成交候选人中按顺序确定成交磋商供应商，采购代理机构在成交磋商供应商确定之日起两个工作日内发出成交通知书，并在指定媒体上公告成交信息。</w:t>
            </w:r>
          </w:p>
          <w:p w14:paraId="509732C2">
            <w:pPr>
              <w:spacing w:line="340" w:lineRule="exact"/>
              <w:rPr>
                <w:rFonts w:hint="eastAsia" w:ascii="宋体" w:hAnsi="宋体"/>
                <w:color w:val="auto"/>
                <w:szCs w:val="21"/>
              </w:rPr>
            </w:pPr>
            <w:r>
              <w:rPr>
                <w:rFonts w:hint="eastAsia" w:ascii="宋体" w:hAnsi="宋体"/>
                <w:color w:val="auto"/>
                <w:szCs w:val="21"/>
              </w:rPr>
              <w:t>2、在发布成交公告的同时，采购代理机构向成交磋商供应商发出成交通知书。如成交磋商供应商自接到通知之日起七个工作日内，不办理成交通知书领取手续的，按违约处理。</w:t>
            </w:r>
            <w:r>
              <w:rPr>
                <w:rFonts w:hint="eastAsia" w:ascii="宋体" w:hAnsi="宋体"/>
                <w:color w:val="auto"/>
                <w:szCs w:val="21"/>
                <w:lang w:eastAsia="zh-CN"/>
              </w:rPr>
              <w:t>采购人</w:t>
            </w:r>
            <w:r>
              <w:rPr>
                <w:rFonts w:hint="eastAsia" w:ascii="宋体" w:hAnsi="宋体"/>
                <w:color w:val="auto"/>
                <w:szCs w:val="21"/>
              </w:rPr>
              <w:t>将取消其成交资格，从磋商小组推荐的成交候选磋商供应商中按顺序重新确定成交磋商供应商，组织供需双方签订合同。</w:t>
            </w:r>
          </w:p>
        </w:tc>
      </w:tr>
      <w:tr w14:paraId="3DEB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noWrap w:val="0"/>
            <w:vAlign w:val="center"/>
          </w:tcPr>
          <w:p w14:paraId="5A48F1FF">
            <w:pPr>
              <w:numPr>
                <w:ilvl w:val="0"/>
                <w:numId w:val="2"/>
              </w:numPr>
              <w:spacing w:line="340" w:lineRule="exact"/>
              <w:ind w:left="425" w:leftChars="0" w:hanging="425" w:firstLineChars="0"/>
              <w:jc w:val="center"/>
              <w:rPr>
                <w:rFonts w:hint="default" w:ascii="宋体" w:hAnsi="宋体" w:eastAsia="宋体"/>
                <w:color w:val="auto"/>
                <w:szCs w:val="21"/>
                <w:lang w:val="en-US" w:eastAsia="zh-CN"/>
              </w:rPr>
            </w:pPr>
          </w:p>
        </w:tc>
        <w:tc>
          <w:tcPr>
            <w:tcW w:w="851" w:type="dxa"/>
            <w:noWrap w:val="0"/>
            <w:vAlign w:val="center"/>
          </w:tcPr>
          <w:p w14:paraId="611FBE5C">
            <w:pPr>
              <w:spacing w:line="340" w:lineRule="exact"/>
              <w:jc w:val="center"/>
              <w:rPr>
                <w:rFonts w:hint="default" w:ascii="宋体" w:hAnsi="宋体" w:eastAsia="宋体"/>
                <w:color w:val="auto"/>
                <w:position w:val="10"/>
                <w:szCs w:val="21"/>
                <w:lang w:val="en-US" w:eastAsia="zh-CN"/>
              </w:rPr>
            </w:pPr>
            <w:r>
              <w:rPr>
                <w:rFonts w:hint="eastAsia" w:ascii="宋体" w:hAnsi="宋体"/>
                <w:color w:val="auto"/>
                <w:position w:val="10"/>
                <w:szCs w:val="21"/>
                <w:lang w:val="en-US" w:eastAsia="zh-CN"/>
              </w:rPr>
              <w:t>27</w:t>
            </w:r>
          </w:p>
        </w:tc>
        <w:tc>
          <w:tcPr>
            <w:tcW w:w="2126" w:type="dxa"/>
            <w:noWrap w:val="0"/>
            <w:vAlign w:val="center"/>
          </w:tcPr>
          <w:p w14:paraId="004A7050">
            <w:pPr>
              <w:spacing w:line="340" w:lineRule="exact"/>
              <w:jc w:val="center"/>
              <w:rPr>
                <w:rFonts w:hint="eastAsia" w:ascii="宋体" w:hAnsi="宋体"/>
                <w:color w:val="auto"/>
                <w:position w:val="10"/>
                <w:szCs w:val="21"/>
                <w:highlight w:val="none"/>
              </w:rPr>
            </w:pPr>
            <w:r>
              <w:rPr>
                <w:rFonts w:hint="eastAsia" w:ascii="宋体" w:hAnsi="宋体" w:cs="宋体"/>
                <w:color w:val="auto"/>
                <w:kern w:val="0"/>
                <w:szCs w:val="21"/>
                <w:highlight w:val="none"/>
              </w:rPr>
              <w:t>履约保证金</w:t>
            </w:r>
          </w:p>
        </w:tc>
        <w:tc>
          <w:tcPr>
            <w:tcW w:w="6521" w:type="dxa"/>
            <w:noWrap w:val="0"/>
            <w:vAlign w:val="center"/>
          </w:tcPr>
          <w:p w14:paraId="65EAC5CB">
            <w:pPr>
              <w:spacing w:line="340" w:lineRule="exact"/>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本项目不收取履约保证金</w:t>
            </w:r>
            <w:r>
              <w:rPr>
                <w:rFonts w:hint="eastAsia" w:ascii="宋体" w:hAnsi="宋体" w:cs="宋体"/>
                <w:b/>
                <w:color w:val="auto"/>
                <w:szCs w:val="21"/>
                <w:highlight w:val="none"/>
              </w:rPr>
              <w:t>。</w:t>
            </w:r>
          </w:p>
        </w:tc>
      </w:tr>
      <w:tr w14:paraId="4F6D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noWrap w:val="0"/>
            <w:vAlign w:val="center"/>
          </w:tcPr>
          <w:p w14:paraId="2FA848ED">
            <w:pPr>
              <w:numPr>
                <w:ilvl w:val="0"/>
                <w:numId w:val="2"/>
              </w:numPr>
              <w:spacing w:line="340" w:lineRule="exact"/>
              <w:ind w:left="425" w:leftChars="0" w:hanging="425" w:firstLineChars="0"/>
              <w:jc w:val="center"/>
              <w:rPr>
                <w:rFonts w:hint="eastAsia" w:ascii="宋体" w:hAnsi="宋体" w:eastAsia="宋体"/>
                <w:color w:val="auto"/>
                <w:szCs w:val="21"/>
                <w:lang w:eastAsia="zh-CN"/>
              </w:rPr>
            </w:pPr>
          </w:p>
        </w:tc>
        <w:tc>
          <w:tcPr>
            <w:tcW w:w="851" w:type="dxa"/>
            <w:noWrap w:val="0"/>
            <w:vAlign w:val="center"/>
          </w:tcPr>
          <w:p w14:paraId="057D64B8">
            <w:pPr>
              <w:spacing w:line="340" w:lineRule="exact"/>
              <w:jc w:val="center"/>
              <w:rPr>
                <w:rFonts w:hint="eastAsia" w:ascii="宋体" w:hAnsi="宋体"/>
                <w:color w:val="auto"/>
                <w:szCs w:val="21"/>
              </w:rPr>
            </w:pPr>
            <w:r>
              <w:rPr>
                <w:rFonts w:hint="eastAsia" w:ascii="宋体" w:hAnsi="宋体"/>
                <w:color w:val="auto"/>
                <w:szCs w:val="21"/>
                <w:lang w:val="en-US" w:eastAsia="zh-CN"/>
              </w:rPr>
              <w:t>28</w:t>
            </w:r>
            <w:r>
              <w:rPr>
                <w:rFonts w:hint="eastAsia" w:ascii="宋体" w:hAnsi="宋体"/>
                <w:color w:val="auto"/>
                <w:szCs w:val="21"/>
              </w:rPr>
              <w:t>.1</w:t>
            </w:r>
          </w:p>
        </w:tc>
        <w:tc>
          <w:tcPr>
            <w:tcW w:w="2126" w:type="dxa"/>
            <w:noWrap w:val="0"/>
            <w:vAlign w:val="center"/>
          </w:tcPr>
          <w:p w14:paraId="62DE4C98">
            <w:pPr>
              <w:spacing w:line="340" w:lineRule="exact"/>
              <w:jc w:val="center"/>
              <w:rPr>
                <w:rFonts w:hint="eastAsia" w:ascii="宋体" w:hAnsi="宋体"/>
                <w:color w:val="auto"/>
                <w:szCs w:val="21"/>
              </w:rPr>
            </w:pPr>
            <w:r>
              <w:rPr>
                <w:rFonts w:hint="eastAsia" w:ascii="宋体" w:hAnsi="宋体"/>
                <w:color w:val="auto"/>
                <w:szCs w:val="21"/>
              </w:rPr>
              <w:t>签订合同时间</w:t>
            </w:r>
          </w:p>
        </w:tc>
        <w:tc>
          <w:tcPr>
            <w:tcW w:w="6521" w:type="dxa"/>
            <w:noWrap w:val="0"/>
            <w:vAlign w:val="center"/>
          </w:tcPr>
          <w:p w14:paraId="3D670698">
            <w:pPr>
              <w:spacing w:line="340" w:lineRule="exact"/>
              <w:rPr>
                <w:rFonts w:hint="eastAsia" w:ascii="宋体" w:hAnsi="宋体"/>
                <w:color w:val="auto"/>
                <w:szCs w:val="21"/>
              </w:rPr>
            </w:pPr>
            <w:r>
              <w:rPr>
                <w:rFonts w:hint="eastAsia" w:ascii="宋体" w:hAnsi="宋体" w:cs="宋体"/>
                <w:color w:val="auto"/>
                <w:kern w:val="0"/>
                <w:szCs w:val="21"/>
              </w:rPr>
              <w:t>成交通知书发出之日起</w:t>
            </w:r>
            <w:r>
              <w:rPr>
                <w:rFonts w:hint="eastAsia" w:ascii="宋体" w:hAnsi="宋体" w:cs="宋体"/>
                <w:color w:val="auto"/>
                <w:kern w:val="0"/>
                <w:szCs w:val="21"/>
                <w:lang w:val="en-US" w:eastAsia="zh-CN"/>
              </w:rPr>
              <w:t>八个工作</w:t>
            </w:r>
            <w:r>
              <w:rPr>
                <w:rFonts w:hint="eastAsia" w:ascii="宋体" w:hAnsi="宋体" w:cs="宋体"/>
                <w:color w:val="auto"/>
                <w:kern w:val="0"/>
                <w:szCs w:val="21"/>
              </w:rPr>
              <w:t>日内。成交供应商领取成交通知书后，应按规定与采购人签订合同。</w:t>
            </w:r>
          </w:p>
        </w:tc>
      </w:tr>
      <w:tr w14:paraId="7BE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75" w:type="dxa"/>
            <w:noWrap w:val="0"/>
            <w:vAlign w:val="center"/>
          </w:tcPr>
          <w:p w14:paraId="422448E4">
            <w:pPr>
              <w:numPr>
                <w:ilvl w:val="0"/>
                <w:numId w:val="2"/>
              </w:numPr>
              <w:spacing w:line="340" w:lineRule="exact"/>
              <w:ind w:left="425" w:leftChars="0" w:hanging="425" w:firstLineChars="0"/>
              <w:jc w:val="center"/>
              <w:rPr>
                <w:rFonts w:hint="default" w:ascii="宋体" w:hAnsi="宋体" w:eastAsia="宋体"/>
                <w:color w:val="auto"/>
                <w:szCs w:val="21"/>
                <w:lang w:val="en-US" w:eastAsia="zh-CN"/>
              </w:rPr>
            </w:pPr>
          </w:p>
        </w:tc>
        <w:tc>
          <w:tcPr>
            <w:tcW w:w="851" w:type="dxa"/>
            <w:noWrap w:val="0"/>
            <w:vAlign w:val="center"/>
          </w:tcPr>
          <w:p w14:paraId="4A7362A7">
            <w:pPr>
              <w:spacing w:line="34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28</w:t>
            </w:r>
            <w:r>
              <w:rPr>
                <w:rFonts w:hint="eastAsia" w:ascii="宋体" w:hAnsi="宋体"/>
                <w:color w:val="auto"/>
                <w:szCs w:val="21"/>
              </w:rPr>
              <w:t>.</w:t>
            </w:r>
            <w:r>
              <w:rPr>
                <w:rFonts w:hint="eastAsia" w:ascii="宋体" w:hAnsi="宋体"/>
                <w:color w:val="auto"/>
                <w:szCs w:val="21"/>
                <w:lang w:val="en-US" w:eastAsia="zh-CN"/>
              </w:rPr>
              <w:t>3</w:t>
            </w:r>
          </w:p>
        </w:tc>
        <w:tc>
          <w:tcPr>
            <w:tcW w:w="2126" w:type="dxa"/>
            <w:noWrap w:val="0"/>
            <w:vAlign w:val="center"/>
          </w:tcPr>
          <w:p w14:paraId="3D374F16">
            <w:pPr>
              <w:spacing w:line="340" w:lineRule="exact"/>
              <w:jc w:val="center"/>
              <w:rPr>
                <w:rFonts w:hint="eastAsia" w:ascii="宋体" w:hAnsi="宋体"/>
                <w:color w:val="auto"/>
                <w:szCs w:val="21"/>
              </w:rPr>
            </w:pPr>
            <w:r>
              <w:rPr>
                <w:rFonts w:hint="eastAsia" w:ascii="宋体" w:hAnsi="宋体"/>
                <w:color w:val="auto"/>
                <w:szCs w:val="21"/>
              </w:rPr>
              <w:t>合同备案存档</w:t>
            </w:r>
          </w:p>
        </w:tc>
        <w:tc>
          <w:tcPr>
            <w:tcW w:w="6521" w:type="dxa"/>
            <w:noWrap w:val="0"/>
            <w:vAlign w:val="center"/>
          </w:tcPr>
          <w:p w14:paraId="4D985A57">
            <w:pPr>
              <w:spacing w:line="340" w:lineRule="exact"/>
              <w:rPr>
                <w:rFonts w:hint="eastAsia" w:ascii="宋体" w:hAnsi="宋体"/>
                <w:color w:val="auto"/>
                <w:szCs w:val="21"/>
              </w:rPr>
            </w:pPr>
            <w:r>
              <w:rPr>
                <w:rFonts w:hint="eastAsia" w:ascii="宋体" w:hAnsi="宋体"/>
                <w:color w:val="auto"/>
                <w:szCs w:val="21"/>
              </w:rPr>
              <w:t>政府采购合同双方自签订之日起</w:t>
            </w:r>
            <w:r>
              <w:rPr>
                <w:rFonts w:hint="eastAsia" w:hAnsi="宋体"/>
                <w:color w:val="auto"/>
              </w:rPr>
              <w:t>一</w:t>
            </w:r>
            <w:r>
              <w:rPr>
                <w:rFonts w:hint="eastAsia" w:ascii="宋体" w:hAnsi="宋体"/>
                <w:color w:val="auto"/>
                <w:szCs w:val="21"/>
              </w:rPr>
              <w:t>个工作日内</w:t>
            </w:r>
            <w:r>
              <w:rPr>
                <w:rFonts w:hint="eastAsia" w:ascii="宋体" w:hAnsi="宋体"/>
                <w:color w:val="auto"/>
                <w:szCs w:val="21"/>
                <w:lang w:eastAsia="zh-CN"/>
              </w:rPr>
              <w:t>采购人</w:t>
            </w:r>
            <w:r>
              <w:rPr>
                <w:rFonts w:hint="eastAsia" w:ascii="宋体" w:hAnsi="宋体"/>
                <w:color w:val="auto"/>
                <w:szCs w:val="21"/>
              </w:rPr>
              <w:t>将一份合同原件交采购代理机构</w:t>
            </w:r>
            <w:r>
              <w:rPr>
                <w:rFonts w:hint="eastAsia" w:ascii="宋体" w:hAnsi="宋体"/>
                <w:color w:val="auto"/>
                <w:szCs w:val="21"/>
                <w:lang w:eastAsia="zh-CN"/>
              </w:rPr>
              <w:t>，</w:t>
            </w:r>
            <w:r>
              <w:rPr>
                <w:rFonts w:hint="eastAsia" w:ascii="宋体" w:hAnsi="宋体"/>
                <w:color w:val="auto"/>
                <w:szCs w:val="21"/>
              </w:rPr>
              <w:t>采购代理机构将政府采购合同在省级以上人民政府财政部门指定媒体上公告并存档</w:t>
            </w:r>
            <w:r>
              <w:rPr>
                <w:rFonts w:hint="eastAsia" w:ascii="宋体" w:hAnsi="宋体"/>
                <w:color w:val="auto"/>
                <w:szCs w:val="21"/>
                <w:lang w:eastAsia="zh-CN"/>
              </w:rPr>
              <w:t>；</w:t>
            </w:r>
            <w:r>
              <w:rPr>
                <w:rFonts w:hint="eastAsia" w:ascii="宋体" w:hAnsi="宋体"/>
                <w:color w:val="auto"/>
                <w:szCs w:val="21"/>
              </w:rPr>
              <w:t>于合同签订之日起</w:t>
            </w:r>
            <w:r>
              <w:rPr>
                <w:rFonts w:hint="eastAsia" w:ascii="宋体" w:hAnsi="宋体"/>
                <w:color w:val="auto"/>
                <w:szCs w:val="21"/>
                <w:lang w:eastAsia="zh-CN"/>
              </w:rPr>
              <w:t>七</w:t>
            </w:r>
            <w:r>
              <w:rPr>
                <w:rFonts w:hint="eastAsia" w:ascii="宋体" w:hAnsi="宋体"/>
                <w:color w:val="auto"/>
                <w:szCs w:val="21"/>
              </w:rPr>
              <w:t>个工作日内将一份合同原件送</w:t>
            </w:r>
            <w:r>
              <w:rPr>
                <w:rFonts w:hint="eastAsia" w:ascii="宋体" w:hAnsi="宋体"/>
                <w:b w:val="0"/>
                <w:bCs w:val="0"/>
                <w:color w:val="auto"/>
                <w:szCs w:val="21"/>
                <w:lang w:eastAsia="zh-CN"/>
              </w:rPr>
              <w:t>监督管理单位</w:t>
            </w:r>
            <w:r>
              <w:rPr>
                <w:rFonts w:hint="eastAsia" w:ascii="宋体" w:hAnsi="宋体"/>
                <w:color w:val="auto"/>
                <w:szCs w:val="21"/>
              </w:rPr>
              <w:t>备案。</w:t>
            </w:r>
          </w:p>
        </w:tc>
      </w:tr>
      <w:tr w14:paraId="7C1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75" w:type="dxa"/>
            <w:noWrap w:val="0"/>
            <w:vAlign w:val="center"/>
          </w:tcPr>
          <w:p w14:paraId="6644370C">
            <w:pPr>
              <w:numPr>
                <w:ilvl w:val="0"/>
                <w:numId w:val="2"/>
              </w:numPr>
              <w:spacing w:line="340" w:lineRule="exact"/>
              <w:ind w:left="425" w:leftChars="0" w:hanging="425" w:firstLineChars="0"/>
              <w:jc w:val="center"/>
              <w:rPr>
                <w:rFonts w:hint="eastAsia" w:ascii="宋体" w:hAnsi="宋体" w:eastAsia="宋体"/>
                <w:color w:val="auto"/>
                <w:szCs w:val="21"/>
                <w:lang w:eastAsia="zh-CN"/>
              </w:rPr>
            </w:pPr>
          </w:p>
        </w:tc>
        <w:tc>
          <w:tcPr>
            <w:tcW w:w="851" w:type="dxa"/>
            <w:noWrap w:val="0"/>
            <w:vAlign w:val="center"/>
          </w:tcPr>
          <w:p w14:paraId="2AEE7811">
            <w:pPr>
              <w:spacing w:line="3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29</w:t>
            </w:r>
          </w:p>
        </w:tc>
        <w:tc>
          <w:tcPr>
            <w:tcW w:w="2126" w:type="dxa"/>
            <w:noWrap w:val="0"/>
            <w:vAlign w:val="center"/>
          </w:tcPr>
          <w:p w14:paraId="72B4E9B2">
            <w:pPr>
              <w:spacing w:line="340" w:lineRule="exact"/>
              <w:jc w:val="center"/>
              <w:rPr>
                <w:rFonts w:hint="eastAsia" w:ascii="宋体" w:hAnsi="宋体"/>
                <w:color w:val="auto"/>
                <w:szCs w:val="21"/>
              </w:rPr>
            </w:pPr>
            <w:r>
              <w:rPr>
                <w:rFonts w:hint="eastAsia" w:ascii="宋体" w:hAnsi="宋体"/>
                <w:color w:val="auto"/>
                <w:szCs w:val="21"/>
              </w:rPr>
              <w:t>代理服务费</w:t>
            </w:r>
          </w:p>
        </w:tc>
        <w:tc>
          <w:tcPr>
            <w:tcW w:w="6521" w:type="dxa"/>
            <w:noWrap w:val="0"/>
            <w:vAlign w:val="center"/>
          </w:tcPr>
          <w:p w14:paraId="23EF6637">
            <w:pPr>
              <w:spacing w:line="340" w:lineRule="exact"/>
              <w:rPr>
                <w:rFonts w:hint="eastAsia" w:ascii="宋体" w:hAnsi="宋体"/>
                <w:b/>
                <w:color w:val="auto"/>
                <w:szCs w:val="21"/>
              </w:rPr>
            </w:pPr>
            <w:r>
              <w:rPr>
                <w:rFonts w:hint="eastAsia" w:ascii="宋体" w:hAnsi="宋体"/>
                <w:color w:val="auto"/>
                <w:szCs w:val="21"/>
              </w:rPr>
              <w:t>中标供应商领取中标通知书前，向</w:t>
            </w:r>
            <w:r>
              <w:rPr>
                <w:rFonts w:hint="eastAsia" w:ascii="宋体" w:hAnsi="宋体"/>
                <w:color w:val="auto"/>
                <w:szCs w:val="21"/>
                <w:lang w:eastAsia="zh-CN"/>
              </w:rPr>
              <w:t>广西朝华工程项目管理有限公司</w:t>
            </w:r>
            <w:r>
              <w:rPr>
                <w:rFonts w:hint="eastAsia" w:ascii="宋体" w:hAnsi="宋体"/>
                <w:color w:val="auto"/>
                <w:szCs w:val="21"/>
              </w:rPr>
              <w:t>一次性付清招标代理服务费，本项目招标代理服务收费标准参照计价格[2002]1980号《招标代理服务收费管理暂行办法》</w:t>
            </w:r>
            <w:r>
              <w:rPr>
                <w:rFonts w:hint="eastAsia" w:ascii="宋体" w:hAnsi="宋体"/>
                <w:color w:val="auto"/>
                <w:szCs w:val="21"/>
                <w:lang w:val="en-US" w:eastAsia="zh-CN"/>
              </w:rPr>
              <w:t>服务</w:t>
            </w:r>
            <w:r>
              <w:rPr>
                <w:rFonts w:hint="eastAsia" w:ascii="宋体" w:hAnsi="宋体"/>
                <w:color w:val="auto"/>
                <w:szCs w:val="21"/>
              </w:rPr>
              <w:t>类收费标准向中标供应商收取。</w:t>
            </w:r>
          </w:p>
        </w:tc>
      </w:tr>
      <w:tr w14:paraId="0F1C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noWrap w:val="0"/>
            <w:vAlign w:val="center"/>
          </w:tcPr>
          <w:p w14:paraId="0ABD46D7">
            <w:pPr>
              <w:numPr>
                <w:ilvl w:val="0"/>
                <w:numId w:val="2"/>
              </w:numPr>
              <w:spacing w:line="340" w:lineRule="exact"/>
              <w:ind w:left="425" w:leftChars="0" w:hanging="425" w:firstLineChars="0"/>
              <w:jc w:val="center"/>
              <w:rPr>
                <w:rFonts w:hint="default" w:ascii="宋体" w:hAnsi="宋体" w:eastAsia="宋体"/>
                <w:color w:val="auto"/>
                <w:szCs w:val="21"/>
                <w:lang w:val="en-US" w:eastAsia="zh-CN"/>
              </w:rPr>
            </w:pPr>
          </w:p>
        </w:tc>
        <w:tc>
          <w:tcPr>
            <w:tcW w:w="851" w:type="dxa"/>
            <w:noWrap w:val="0"/>
            <w:vAlign w:val="center"/>
          </w:tcPr>
          <w:p w14:paraId="32E64EF8">
            <w:pPr>
              <w:spacing w:line="3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31</w:t>
            </w:r>
          </w:p>
        </w:tc>
        <w:tc>
          <w:tcPr>
            <w:tcW w:w="2126" w:type="dxa"/>
            <w:noWrap w:val="0"/>
            <w:vAlign w:val="center"/>
          </w:tcPr>
          <w:p w14:paraId="446D5A63">
            <w:pPr>
              <w:spacing w:line="340" w:lineRule="exact"/>
              <w:jc w:val="center"/>
              <w:rPr>
                <w:rFonts w:hint="eastAsia" w:ascii="宋体" w:hAnsi="宋体"/>
                <w:color w:val="auto"/>
                <w:szCs w:val="21"/>
              </w:rPr>
            </w:pPr>
            <w:r>
              <w:rPr>
                <w:rFonts w:hint="eastAsia" w:ascii="宋体" w:hAnsi="宋体"/>
                <w:color w:val="auto"/>
                <w:szCs w:val="21"/>
              </w:rPr>
              <w:t>解释权</w:t>
            </w:r>
          </w:p>
        </w:tc>
        <w:tc>
          <w:tcPr>
            <w:tcW w:w="6521" w:type="dxa"/>
            <w:noWrap w:val="0"/>
            <w:vAlign w:val="center"/>
          </w:tcPr>
          <w:p w14:paraId="77EA9FD2">
            <w:pPr>
              <w:spacing w:line="340" w:lineRule="exact"/>
              <w:rPr>
                <w:rFonts w:hint="eastAsia" w:ascii="宋体" w:hAnsi="宋体"/>
                <w:color w:val="auto"/>
                <w:szCs w:val="21"/>
              </w:rPr>
            </w:pPr>
            <w:r>
              <w:rPr>
                <w:rFonts w:hint="eastAsia" w:ascii="宋体" w:hAnsi="宋体"/>
                <w:color w:val="auto"/>
              </w:rPr>
              <w:t>本</w:t>
            </w:r>
            <w:r>
              <w:rPr>
                <w:rFonts w:hint="eastAsia" w:ascii="宋体" w:hAnsi="宋体"/>
                <w:color w:val="auto"/>
                <w:lang w:eastAsia="zh-CN"/>
              </w:rPr>
              <w:t>竞争性磋商文件</w:t>
            </w:r>
            <w:r>
              <w:rPr>
                <w:rFonts w:hint="eastAsia" w:ascii="宋体" w:hAnsi="宋体"/>
                <w:color w:val="auto"/>
              </w:rPr>
              <w:t>是根据《中华人民共和国政府采购法》、《中华人民共和国政府采购法实施条</w:t>
            </w:r>
            <w:r>
              <w:rPr>
                <w:rFonts w:hint="eastAsia" w:ascii="宋体" w:hAnsi="宋体"/>
                <w:color w:val="auto"/>
                <w:szCs w:val="21"/>
              </w:rPr>
              <w:t>例》及财政部令第87号《政府采购货物和服务招标投标管理办法》等相关</w:t>
            </w:r>
            <w:r>
              <w:rPr>
                <w:rFonts w:hint="eastAsia" w:ascii="宋体" w:hAnsi="宋体"/>
                <w:color w:val="auto"/>
              </w:rPr>
              <w:t>规定编制，</w:t>
            </w:r>
            <w:r>
              <w:rPr>
                <w:rFonts w:hint="eastAsia" w:ascii="宋体" w:hAnsi="宋体"/>
                <w:color w:val="auto"/>
                <w:szCs w:val="21"/>
              </w:rPr>
              <w:t>本</w:t>
            </w:r>
            <w:r>
              <w:rPr>
                <w:rFonts w:hint="eastAsia" w:ascii="宋体" w:hAnsi="宋体"/>
                <w:color w:val="auto"/>
                <w:szCs w:val="21"/>
                <w:lang w:eastAsia="zh-CN"/>
              </w:rPr>
              <w:t>竞争性磋商文件</w:t>
            </w:r>
            <w:r>
              <w:rPr>
                <w:rFonts w:hint="eastAsia" w:ascii="宋体" w:hAnsi="宋体"/>
                <w:color w:val="auto"/>
                <w:szCs w:val="21"/>
              </w:rPr>
              <w:t>的解释权属于采购代理机构。</w:t>
            </w:r>
          </w:p>
        </w:tc>
      </w:tr>
      <w:tr w14:paraId="7364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75" w:type="dxa"/>
            <w:noWrap w:val="0"/>
            <w:vAlign w:val="center"/>
          </w:tcPr>
          <w:p w14:paraId="0E670978">
            <w:pPr>
              <w:numPr>
                <w:ilvl w:val="0"/>
                <w:numId w:val="2"/>
              </w:numPr>
              <w:spacing w:line="340" w:lineRule="exact"/>
              <w:ind w:left="425" w:leftChars="0" w:hanging="425" w:firstLineChars="0"/>
              <w:jc w:val="center"/>
              <w:rPr>
                <w:rFonts w:hint="eastAsia" w:ascii="宋体" w:hAnsi="宋体" w:eastAsia="宋体"/>
                <w:color w:val="auto"/>
                <w:szCs w:val="21"/>
                <w:lang w:eastAsia="zh-CN"/>
              </w:rPr>
            </w:pPr>
          </w:p>
        </w:tc>
        <w:tc>
          <w:tcPr>
            <w:tcW w:w="851" w:type="dxa"/>
            <w:noWrap w:val="0"/>
            <w:vAlign w:val="top"/>
          </w:tcPr>
          <w:p w14:paraId="19BB53A8">
            <w:pPr>
              <w:spacing w:line="3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32</w:t>
            </w:r>
          </w:p>
        </w:tc>
        <w:tc>
          <w:tcPr>
            <w:tcW w:w="2126" w:type="dxa"/>
            <w:noWrap w:val="0"/>
            <w:vAlign w:val="center"/>
          </w:tcPr>
          <w:p w14:paraId="2BF3651B">
            <w:pPr>
              <w:spacing w:line="340" w:lineRule="exact"/>
              <w:jc w:val="center"/>
              <w:rPr>
                <w:rFonts w:hint="eastAsia" w:ascii="宋体" w:hAnsi="宋体"/>
                <w:color w:val="auto"/>
                <w:szCs w:val="21"/>
              </w:rPr>
            </w:pPr>
            <w:r>
              <w:rPr>
                <w:rFonts w:hint="eastAsia" w:ascii="宋体" w:hAnsi="宋体"/>
                <w:color w:val="auto"/>
                <w:szCs w:val="21"/>
              </w:rPr>
              <w:t>监督管理机构</w:t>
            </w:r>
          </w:p>
        </w:tc>
        <w:tc>
          <w:tcPr>
            <w:tcW w:w="6521" w:type="dxa"/>
            <w:noWrap w:val="0"/>
            <w:vAlign w:val="top"/>
          </w:tcPr>
          <w:p w14:paraId="498B3F62">
            <w:pPr>
              <w:spacing w:line="340" w:lineRule="exact"/>
              <w:rPr>
                <w:rFonts w:hint="default" w:ascii="宋体" w:hAnsi="宋体" w:eastAsia="宋体"/>
                <w:color w:val="auto"/>
                <w:szCs w:val="21"/>
                <w:lang w:val="en-US" w:eastAsia="zh-CN"/>
              </w:rPr>
            </w:pPr>
            <w:r>
              <w:rPr>
                <w:rFonts w:hint="eastAsia" w:ascii="宋体" w:hAnsi="宋体" w:eastAsia="宋体" w:cs="宋体"/>
                <w:color w:val="auto"/>
                <w:szCs w:val="21"/>
                <w:highlight w:val="none"/>
                <w:lang w:val="en-US" w:eastAsia="zh-CN"/>
              </w:rPr>
              <w:t>灵川县财政局</w:t>
            </w:r>
            <w:r>
              <w:rPr>
                <w:rFonts w:hint="eastAsia" w:ascii="宋体" w:hAnsi="宋体" w:eastAsia="宋体"/>
                <w:color w:val="auto"/>
                <w:szCs w:val="21"/>
                <w:lang w:val="en-US" w:eastAsia="zh-CN"/>
              </w:rPr>
              <w:t xml:space="preserve">   联系电话：</w:t>
            </w:r>
            <w:r>
              <w:rPr>
                <w:rFonts w:hint="eastAsia" w:ascii="宋体" w:hAnsi="宋体" w:eastAsia="宋体" w:cs="宋体"/>
                <w:color w:val="auto"/>
                <w:szCs w:val="21"/>
                <w:highlight w:val="none"/>
                <w:lang w:eastAsia="zh-CN"/>
              </w:rPr>
              <w:t>0773-6812818</w:t>
            </w:r>
          </w:p>
        </w:tc>
      </w:tr>
      <w:tr w14:paraId="7A16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75" w:type="dxa"/>
            <w:noWrap w:val="0"/>
            <w:vAlign w:val="center"/>
          </w:tcPr>
          <w:p w14:paraId="34906FEE">
            <w:pPr>
              <w:numPr>
                <w:ilvl w:val="0"/>
                <w:numId w:val="2"/>
              </w:numPr>
              <w:spacing w:line="340" w:lineRule="exact"/>
              <w:ind w:left="425" w:leftChars="0" w:hanging="425" w:firstLineChars="0"/>
              <w:jc w:val="center"/>
              <w:rPr>
                <w:rFonts w:hint="default" w:ascii="宋体" w:hAnsi="宋体" w:eastAsia="宋体"/>
                <w:color w:val="auto"/>
                <w:szCs w:val="21"/>
                <w:lang w:val="en-US" w:eastAsia="zh-CN"/>
              </w:rPr>
            </w:pPr>
          </w:p>
        </w:tc>
        <w:tc>
          <w:tcPr>
            <w:tcW w:w="851" w:type="dxa"/>
            <w:noWrap w:val="0"/>
            <w:vAlign w:val="top"/>
          </w:tcPr>
          <w:p w14:paraId="152F2B40">
            <w:pPr>
              <w:spacing w:line="340" w:lineRule="exact"/>
              <w:jc w:val="center"/>
              <w:rPr>
                <w:rFonts w:hint="eastAsia" w:ascii="宋体" w:hAnsi="宋体"/>
                <w:color w:val="auto"/>
                <w:szCs w:val="21"/>
                <w:lang w:val="en-US" w:eastAsia="zh-CN"/>
              </w:rPr>
            </w:pPr>
          </w:p>
        </w:tc>
        <w:tc>
          <w:tcPr>
            <w:tcW w:w="2126" w:type="dxa"/>
            <w:noWrap w:val="0"/>
            <w:vAlign w:val="center"/>
          </w:tcPr>
          <w:p w14:paraId="7331BA98">
            <w:pPr>
              <w:spacing w:line="440" w:lineRule="exact"/>
              <w:jc w:val="center"/>
              <w:rPr>
                <w:rFonts w:hint="eastAsia" w:ascii="宋体" w:hAnsi="宋体"/>
                <w:color w:val="auto"/>
                <w:szCs w:val="21"/>
              </w:rPr>
            </w:pPr>
            <w:r>
              <w:rPr>
                <w:rFonts w:hint="eastAsia" w:ascii="宋体" w:hAnsi="宋体"/>
                <w:color w:val="auto"/>
                <w:szCs w:val="21"/>
              </w:rPr>
              <w:t>信用查询</w:t>
            </w:r>
          </w:p>
        </w:tc>
        <w:tc>
          <w:tcPr>
            <w:tcW w:w="6521" w:type="dxa"/>
            <w:noWrap w:val="0"/>
            <w:vAlign w:val="center"/>
          </w:tcPr>
          <w:p w14:paraId="159B9C47">
            <w:pPr>
              <w:autoSpaceDE w:val="0"/>
              <w:autoSpaceDN w:val="0"/>
              <w:snapToGrid w:val="0"/>
              <w:spacing w:line="440" w:lineRule="exact"/>
              <w:textAlignment w:val="bottom"/>
              <w:rPr>
                <w:rFonts w:ascii="宋体" w:hAnsi="宋体"/>
                <w:color w:val="auto"/>
              </w:rPr>
            </w:pPr>
            <w:r>
              <w:rPr>
                <w:rFonts w:hint="eastAsia" w:ascii="宋体" w:hAnsi="宋体"/>
                <w:color w:val="auto"/>
              </w:rPr>
              <w:t>根据《关于做好政府采购有关信用主体标识码登记及在政府采购活动中查询使用信用记录有关问题的通知》（桂财采〔2016〕37），由采购代理机构对第一成交候选人进行信用查询：</w:t>
            </w:r>
          </w:p>
          <w:p w14:paraId="1CD38E67">
            <w:pPr>
              <w:autoSpaceDE w:val="0"/>
              <w:autoSpaceDN w:val="0"/>
              <w:snapToGrid w:val="0"/>
              <w:spacing w:line="440" w:lineRule="exact"/>
              <w:textAlignment w:val="bottom"/>
              <w:rPr>
                <w:rFonts w:ascii="宋体" w:hAnsi="宋体"/>
                <w:color w:val="auto"/>
              </w:rPr>
            </w:pPr>
            <w:r>
              <w:rPr>
                <w:rFonts w:hint="eastAsia" w:ascii="宋体" w:hAnsi="宋体"/>
                <w:color w:val="auto"/>
              </w:rPr>
              <w:t>⑴查询渠道：“信用中国”网站(www.creditchina.gov.cn)、中国政府采购网(www.ccgp.gov.cn)等；</w:t>
            </w:r>
          </w:p>
          <w:p w14:paraId="31EA0930">
            <w:pPr>
              <w:autoSpaceDE w:val="0"/>
              <w:autoSpaceDN w:val="0"/>
              <w:snapToGrid w:val="0"/>
              <w:spacing w:line="440" w:lineRule="exact"/>
              <w:textAlignment w:val="bottom"/>
              <w:rPr>
                <w:rFonts w:ascii="宋体" w:hAnsi="宋体"/>
                <w:color w:val="auto"/>
              </w:rPr>
            </w:pPr>
            <w:r>
              <w:rPr>
                <w:rFonts w:hint="eastAsia" w:ascii="宋体" w:hAnsi="宋体"/>
                <w:color w:val="auto"/>
              </w:rPr>
              <w:t>⑵查询截止时点：成交通知书发出前；</w:t>
            </w:r>
          </w:p>
          <w:p w14:paraId="454E295C">
            <w:pPr>
              <w:autoSpaceDE w:val="0"/>
              <w:autoSpaceDN w:val="0"/>
              <w:snapToGrid w:val="0"/>
              <w:spacing w:line="440" w:lineRule="exact"/>
              <w:textAlignment w:val="bottom"/>
              <w:rPr>
                <w:rFonts w:ascii="宋体" w:hAnsi="宋体"/>
                <w:color w:val="auto"/>
              </w:rPr>
            </w:pPr>
            <w:r>
              <w:rPr>
                <w:rFonts w:hint="eastAsia" w:ascii="宋体" w:hAnsi="宋体"/>
                <w:color w:val="auto"/>
              </w:rPr>
              <w:t>⑶信用信息查询记录和证据留存方式：在查询网站中直接打印查询记录，打印材料作为采购活动资料保存。</w:t>
            </w:r>
          </w:p>
          <w:p w14:paraId="7A210182">
            <w:pPr>
              <w:pStyle w:val="42"/>
              <w:spacing w:line="440" w:lineRule="exact"/>
              <w:rPr>
                <w:rFonts w:hint="eastAsia" w:ascii="宋体" w:hAnsi="宋体"/>
                <w:b w:val="0"/>
                <w:bCs w:val="0"/>
                <w:color w:val="auto"/>
                <w:szCs w:val="21"/>
              </w:rPr>
            </w:pPr>
            <w:r>
              <w:rPr>
                <w:rFonts w:hint="eastAsia" w:hAnsi="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bl>
    <w:p w14:paraId="169BE2DB">
      <w:pPr>
        <w:spacing w:line="360" w:lineRule="auto"/>
        <w:jc w:val="center"/>
        <w:rPr>
          <w:b/>
          <w:color w:val="auto"/>
          <w:sz w:val="32"/>
          <w:highlight w:val="none"/>
        </w:rPr>
      </w:pPr>
    </w:p>
    <w:p w14:paraId="6AD6E852">
      <w:pPr>
        <w:spacing w:line="360" w:lineRule="auto"/>
        <w:jc w:val="center"/>
        <w:rPr>
          <w:b/>
          <w:color w:val="auto"/>
          <w:sz w:val="32"/>
          <w:highlight w:val="none"/>
        </w:rPr>
      </w:pPr>
    </w:p>
    <w:p w14:paraId="464B11D6">
      <w:pPr>
        <w:spacing w:line="360" w:lineRule="auto"/>
        <w:jc w:val="center"/>
        <w:rPr>
          <w:b/>
          <w:color w:val="auto"/>
          <w:sz w:val="32"/>
          <w:highlight w:val="none"/>
        </w:rPr>
      </w:pPr>
    </w:p>
    <w:p w14:paraId="5E01E174">
      <w:pPr>
        <w:rPr>
          <w:color w:val="auto"/>
          <w:highlight w:val="none"/>
        </w:rPr>
      </w:pPr>
    </w:p>
    <w:p w14:paraId="70820A02">
      <w:pPr>
        <w:spacing w:line="360" w:lineRule="auto"/>
        <w:rPr>
          <w:b/>
          <w:color w:val="auto"/>
          <w:sz w:val="32"/>
          <w:highlight w:val="none"/>
        </w:rPr>
      </w:pPr>
    </w:p>
    <w:p w14:paraId="2B147379">
      <w:pPr>
        <w:rPr>
          <w:color w:val="auto"/>
          <w:highlight w:val="none"/>
        </w:rPr>
      </w:pPr>
    </w:p>
    <w:p w14:paraId="3594FE8A">
      <w:pPr>
        <w:rPr>
          <w:color w:val="auto"/>
          <w:highlight w:val="none"/>
        </w:rPr>
      </w:pPr>
    </w:p>
    <w:p w14:paraId="7CBD3B68">
      <w:pPr>
        <w:rPr>
          <w:color w:val="auto"/>
          <w:highlight w:val="none"/>
        </w:rPr>
      </w:pPr>
    </w:p>
    <w:p w14:paraId="279DF05A">
      <w:pPr>
        <w:rPr>
          <w:color w:val="auto"/>
          <w:highlight w:val="none"/>
        </w:rPr>
      </w:pPr>
    </w:p>
    <w:p w14:paraId="3161674E">
      <w:pPr>
        <w:rPr>
          <w:color w:val="auto"/>
          <w:highlight w:val="none"/>
        </w:rPr>
      </w:pPr>
    </w:p>
    <w:p w14:paraId="20C4B3C4">
      <w:pPr>
        <w:rPr>
          <w:color w:val="auto"/>
          <w:highlight w:val="none"/>
        </w:rPr>
      </w:pPr>
    </w:p>
    <w:p w14:paraId="457906F5">
      <w:pPr>
        <w:spacing w:line="440" w:lineRule="exact"/>
        <w:jc w:val="center"/>
        <w:rPr>
          <w:b/>
          <w:color w:val="auto"/>
          <w:sz w:val="32"/>
          <w:highlight w:val="none"/>
        </w:rPr>
      </w:pPr>
      <w:r>
        <w:rPr>
          <w:b/>
          <w:color w:val="auto"/>
          <w:sz w:val="32"/>
          <w:highlight w:val="none"/>
        </w:rPr>
        <w:br w:type="page"/>
      </w:r>
    </w:p>
    <w:p w14:paraId="0F554015">
      <w:pPr>
        <w:spacing w:line="380" w:lineRule="exact"/>
        <w:jc w:val="center"/>
        <w:rPr>
          <w:rFonts w:hint="eastAsia" w:ascii="宋体" w:hAnsi="宋体"/>
          <w:b/>
          <w:color w:val="auto"/>
          <w:sz w:val="28"/>
          <w:szCs w:val="28"/>
        </w:rPr>
      </w:pPr>
      <w:bookmarkStart w:id="32" w:name="_Toc775"/>
      <w:r>
        <w:rPr>
          <w:rFonts w:hint="eastAsia" w:ascii="宋体" w:hAnsi="宋体"/>
          <w:b/>
          <w:color w:val="auto"/>
          <w:sz w:val="28"/>
          <w:szCs w:val="28"/>
        </w:rPr>
        <w:t>一、总则</w:t>
      </w:r>
    </w:p>
    <w:p w14:paraId="41A44F4A">
      <w:pPr>
        <w:spacing w:line="380" w:lineRule="exact"/>
        <w:ind w:firstLine="413" w:firstLineChars="196"/>
        <w:rPr>
          <w:rFonts w:hint="eastAsia" w:ascii="宋体" w:hAnsi="宋体"/>
          <w:b/>
          <w:color w:val="auto"/>
          <w:szCs w:val="21"/>
        </w:rPr>
      </w:pPr>
      <w:r>
        <w:rPr>
          <w:rFonts w:hint="eastAsia" w:ascii="宋体" w:hAnsi="宋体"/>
          <w:b/>
          <w:color w:val="auto"/>
          <w:szCs w:val="21"/>
        </w:rPr>
        <w:t>1、适应范围</w:t>
      </w:r>
    </w:p>
    <w:p w14:paraId="76E79061">
      <w:pPr>
        <w:spacing w:line="360" w:lineRule="exact"/>
        <w:ind w:firstLine="435"/>
        <w:rPr>
          <w:rFonts w:hint="eastAsia" w:ascii="宋体" w:hAnsi="宋体"/>
          <w:color w:val="auto"/>
          <w:szCs w:val="21"/>
        </w:rPr>
      </w:pPr>
      <w:r>
        <w:rPr>
          <w:rFonts w:hint="eastAsia" w:ascii="宋体" w:hAnsi="宋体"/>
          <w:color w:val="auto"/>
          <w:szCs w:val="21"/>
        </w:rPr>
        <w:t>1.1  项目名称及项目编号：</w:t>
      </w:r>
    </w:p>
    <w:p w14:paraId="06C646C0">
      <w:pPr>
        <w:spacing w:line="340" w:lineRule="exact"/>
        <w:rPr>
          <w:rFonts w:hint="eastAsia" w:ascii="宋体" w:hAnsi="宋体" w:eastAsia="宋体" w:cs="Times New Roman"/>
          <w:color w:val="auto"/>
          <w:szCs w:val="21"/>
          <w:highlight w:val="none"/>
          <w:lang w:eastAsia="zh-CN"/>
        </w:rPr>
      </w:pPr>
      <w:r>
        <w:rPr>
          <w:rFonts w:hint="eastAsia" w:ascii="宋体" w:hAnsi="宋体"/>
          <w:color w:val="auto"/>
          <w:szCs w:val="21"/>
        </w:rPr>
        <w:t xml:space="preserve">         </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灵川县潭下镇（含集镇街道及下辖村委）保洁及垃圾清运服务</w:t>
      </w:r>
    </w:p>
    <w:p w14:paraId="6320FF04">
      <w:pPr>
        <w:spacing w:line="34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项目编号：</w:t>
      </w:r>
      <w:r>
        <w:rPr>
          <w:rFonts w:hint="eastAsia" w:ascii="宋体" w:hAnsi="宋体" w:cs="Times New Roman"/>
          <w:color w:val="auto"/>
          <w:szCs w:val="21"/>
          <w:highlight w:val="none"/>
          <w:lang w:eastAsia="zh-CN"/>
        </w:rPr>
        <w:t>GLZC2024-C3-230244-GXCH</w:t>
      </w:r>
    </w:p>
    <w:p w14:paraId="448E0AE8">
      <w:pPr>
        <w:spacing w:line="380" w:lineRule="exact"/>
        <w:ind w:firstLine="435"/>
        <w:rPr>
          <w:rFonts w:hint="eastAsia" w:ascii="宋体" w:hAnsi="宋体"/>
          <w:color w:val="auto"/>
          <w:szCs w:val="21"/>
        </w:rPr>
      </w:pPr>
      <w:r>
        <w:rPr>
          <w:rFonts w:hint="eastAsia" w:ascii="宋体" w:hAnsi="宋体"/>
          <w:color w:val="auto"/>
          <w:szCs w:val="21"/>
        </w:rPr>
        <w:t>1.2本竞争性磋商文件（以下简称磋商文件）适用于本磋商项目的磋商、评标、合同履约、验收、付款等行为（法律、法规另有规定的，从其规定）。</w:t>
      </w:r>
    </w:p>
    <w:p w14:paraId="0C103544">
      <w:pPr>
        <w:spacing w:line="380" w:lineRule="exact"/>
        <w:ind w:firstLine="435"/>
        <w:rPr>
          <w:rFonts w:hint="eastAsia" w:ascii="宋体" w:hAnsi="宋体"/>
          <w:b/>
          <w:color w:val="auto"/>
          <w:szCs w:val="21"/>
        </w:rPr>
      </w:pPr>
      <w:r>
        <w:rPr>
          <w:rFonts w:hint="eastAsia" w:ascii="宋体" w:hAnsi="宋体"/>
          <w:b/>
          <w:color w:val="auto"/>
          <w:szCs w:val="21"/>
        </w:rPr>
        <w:t>2、定义</w:t>
      </w:r>
    </w:p>
    <w:p w14:paraId="503B32BA">
      <w:pPr>
        <w:spacing w:line="380" w:lineRule="exact"/>
        <w:ind w:firstLine="435"/>
        <w:rPr>
          <w:rFonts w:hint="eastAsia" w:ascii="宋体" w:hAnsi="宋体"/>
          <w:b/>
          <w:color w:val="auto"/>
          <w:szCs w:val="21"/>
        </w:rPr>
      </w:pPr>
      <w:r>
        <w:rPr>
          <w:rFonts w:hint="eastAsia" w:ascii="宋体" w:hAnsi="宋体"/>
          <w:color w:val="auto"/>
          <w:szCs w:val="21"/>
        </w:rPr>
        <w:t>2.1、“</w:t>
      </w:r>
      <w:r>
        <w:rPr>
          <w:rFonts w:hint="eastAsia" w:ascii="宋体" w:hAnsi="宋体"/>
          <w:color w:val="auto"/>
          <w:szCs w:val="21"/>
          <w:lang w:eastAsia="zh-CN"/>
        </w:rPr>
        <w:t>采购人</w:t>
      </w:r>
      <w:r>
        <w:rPr>
          <w:rFonts w:hint="eastAsia" w:ascii="宋体" w:hAnsi="宋体"/>
          <w:color w:val="auto"/>
          <w:szCs w:val="21"/>
        </w:rPr>
        <w:t>采购单位”是指组织本次采购的采购人和采购代理机构。</w:t>
      </w:r>
    </w:p>
    <w:p w14:paraId="0130A930">
      <w:pPr>
        <w:spacing w:line="380" w:lineRule="exact"/>
        <w:ind w:firstLine="435"/>
        <w:rPr>
          <w:rFonts w:hint="eastAsia" w:ascii="宋体" w:hAnsi="宋体"/>
          <w:color w:val="auto"/>
          <w:szCs w:val="21"/>
        </w:rPr>
      </w:pPr>
      <w:r>
        <w:rPr>
          <w:rFonts w:hint="eastAsia" w:ascii="宋体" w:hAnsi="宋体"/>
          <w:color w:val="auto"/>
          <w:szCs w:val="21"/>
        </w:rPr>
        <w:t>2.2、“磋商供应商”是指符合本次采购项目的磋商供应商资格并提交响应文件、参加磋商的磋商供应商。如果该磋商供应商在本次磋商中成交，即成为“成交磋商供应商”。</w:t>
      </w:r>
    </w:p>
    <w:p w14:paraId="11CF4CCC">
      <w:pPr>
        <w:spacing w:line="380" w:lineRule="exact"/>
        <w:ind w:firstLine="435"/>
        <w:rPr>
          <w:rFonts w:hint="eastAsia" w:ascii="宋体" w:hAnsi="宋体"/>
          <w:color w:val="auto"/>
          <w:szCs w:val="21"/>
        </w:rPr>
      </w:pPr>
      <w:r>
        <w:rPr>
          <w:rFonts w:hint="eastAsia" w:ascii="宋体" w:hAnsi="宋体"/>
          <w:color w:val="auto"/>
          <w:szCs w:val="21"/>
        </w:rPr>
        <w:t>2.3、“货物”系指按磋商文件规定，磋商供应商须向采购人提供的一切设备、保险、税金、备品备件、工具、手册及其它有关技术资料和材料。</w:t>
      </w:r>
    </w:p>
    <w:p w14:paraId="0141A653">
      <w:pPr>
        <w:spacing w:line="380" w:lineRule="exact"/>
        <w:ind w:firstLine="435"/>
        <w:rPr>
          <w:rFonts w:hint="eastAsia" w:ascii="宋体" w:hAnsi="宋体"/>
          <w:color w:val="auto"/>
          <w:szCs w:val="21"/>
        </w:rPr>
      </w:pPr>
      <w:r>
        <w:rPr>
          <w:rFonts w:hint="eastAsia" w:ascii="宋体" w:hAnsi="宋体"/>
          <w:color w:val="auto"/>
          <w:szCs w:val="21"/>
        </w:rPr>
        <w:t>2.4、“服务”系指按磋商文件规定，磋商供应商须承担的安装、调试、技术协助、校准、培训、技术指导以及其他类似的义务。</w:t>
      </w:r>
    </w:p>
    <w:p w14:paraId="5AE934C9">
      <w:pPr>
        <w:spacing w:line="380" w:lineRule="exact"/>
        <w:ind w:firstLine="435"/>
        <w:rPr>
          <w:rFonts w:hint="eastAsia" w:ascii="宋体" w:hAnsi="宋体"/>
          <w:color w:val="auto"/>
          <w:szCs w:val="21"/>
        </w:rPr>
      </w:pPr>
      <w:r>
        <w:rPr>
          <w:rFonts w:hint="eastAsia" w:ascii="宋体" w:hAnsi="宋体"/>
          <w:color w:val="auto"/>
          <w:szCs w:val="21"/>
        </w:rPr>
        <w:t>2.5、“项目”系指磋商供应商按磋商文件规定向采购人提供的货物和服务。</w:t>
      </w:r>
    </w:p>
    <w:p w14:paraId="53263520">
      <w:pPr>
        <w:spacing w:line="380" w:lineRule="exact"/>
        <w:ind w:firstLine="435"/>
        <w:rPr>
          <w:rFonts w:hint="eastAsia" w:ascii="宋体" w:hAnsi="宋体"/>
          <w:color w:val="auto"/>
          <w:szCs w:val="21"/>
        </w:rPr>
      </w:pPr>
      <w:r>
        <w:rPr>
          <w:rFonts w:hint="eastAsia" w:ascii="宋体" w:hAnsi="宋体"/>
          <w:color w:val="auto"/>
          <w:szCs w:val="21"/>
        </w:rPr>
        <w:t>2.6、“书面形式”包括信函、传真、电报等。</w:t>
      </w:r>
    </w:p>
    <w:p w14:paraId="6BC8496C">
      <w:pPr>
        <w:spacing w:line="380" w:lineRule="exact"/>
        <w:ind w:firstLine="435"/>
        <w:rPr>
          <w:rFonts w:hint="eastAsia" w:ascii="宋体" w:hAnsi="宋体"/>
          <w:b/>
          <w:bCs/>
          <w:color w:val="auto"/>
          <w:szCs w:val="21"/>
        </w:rPr>
      </w:pPr>
      <w:r>
        <w:rPr>
          <w:rFonts w:hint="eastAsia" w:ascii="宋体" w:hAnsi="宋体"/>
          <w:b/>
          <w:bCs/>
          <w:color w:val="auto"/>
          <w:szCs w:val="21"/>
        </w:rPr>
        <w:t>2.</w:t>
      </w:r>
      <w:r>
        <w:rPr>
          <w:rFonts w:hint="eastAsia" w:ascii="宋体" w:hAnsi="宋体"/>
          <w:b/>
          <w:bCs/>
          <w:color w:val="auto"/>
          <w:szCs w:val="21"/>
          <w:lang w:val="en-US" w:eastAsia="zh-CN"/>
        </w:rPr>
        <w:t>7</w:t>
      </w:r>
      <w:r>
        <w:rPr>
          <w:rFonts w:hint="eastAsia" w:ascii="宋体" w:hAnsi="宋体"/>
          <w:b/>
          <w:bCs/>
          <w:color w:val="auto"/>
          <w:szCs w:val="21"/>
        </w:rPr>
        <w:t>“响应文件”：本项目实行全流程电子化采购，供应商通过“</w:t>
      </w:r>
      <w:r>
        <w:rPr>
          <w:rFonts w:hint="eastAsia" w:ascii="宋体" w:hAnsi="宋体"/>
          <w:b/>
          <w:bCs/>
          <w:color w:val="auto"/>
          <w:szCs w:val="21"/>
          <w:lang w:eastAsia="zh-CN"/>
        </w:rPr>
        <w:t>广西政府采购云平台</w:t>
      </w:r>
      <w:r>
        <w:rPr>
          <w:rFonts w:hint="eastAsia" w:ascii="宋体" w:hAnsi="宋体"/>
          <w:b/>
          <w:bCs/>
          <w:color w:val="auto"/>
          <w:szCs w:val="21"/>
        </w:rPr>
        <w:t>”参与电子竞标。响应文件特指供应商按本</w:t>
      </w:r>
      <w:r>
        <w:rPr>
          <w:rFonts w:hint="eastAsia" w:ascii="宋体" w:hAnsi="宋体"/>
          <w:b/>
          <w:bCs/>
          <w:color w:val="auto"/>
          <w:szCs w:val="21"/>
          <w:lang w:val="en-US" w:eastAsia="zh-CN"/>
        </w:rPr>
        <w:t>竞争性</w:t>
      </w:r>
      <w:r>
        <w:rPr>
          <w:rFonts w:hint="eastAsia" w:ascii="宋体" w:hAnsi="宋体"/>
          <w:b/>
          <w:bCs/>
          <w:color w:val="auto"/>
          <w:szCs w:val="21"/>
        </w:rPr>
        <w:t>磋商文件规定提交的电子响应文件（包括因特殊情况无法解密或解密失败提交的电子备份响应文件）。</w:t>
      </w:r>
    </w:p>
    <w:p w14:paraId="3074A4C8">
      <w:pPr>
        <w:spacing w:line="380" w:lineRule="exact"/>
        <w:ind w:firstLine="435"/>
        <w:rPr>
          <w:rFonts w:hint="eastAsia"/>
        </w:rPr>
      </w:pPr>
      <w:r>
        <w:rPr>
          <w:rFonts w:hint="eastAsia" w:ascii="宋体" w:hAnsi="宋体" w:cs="宋体"/>
          <w:b/>
          <w:color w:val="000000"/>
          <w:szCs w:val="21"/>
        </w:rPr>
        <w:t>2.</w:t>
      </w:r>
      <w:r>
        <w:rPr>
          <w:rFonts w:hint="eastAsia" w:ascii="宋体" w:hAnsi="宋体" w:cs="宋体"/>
          <w:b/>
          <w:color w:val="000000"/>
          <w:szCs w:val="21"/>
          <w:lang w:val="en-US" w:eastAsia="zh-CN"/>
        </w:rPr>
        <w:t>8</w:t>
      </w:r>
      <w:r>
        <w:rPr>
          <w:rFonts w:hint="eastAsia" w:ascii="宋体" w:hAnsi="宋体" w:cs="宋体"/>
          <w:b/>
          <w:color w:val="000000"/>
          <w:szCs w:val="21"/>
        </w:rPr>
        <w:t>实质性要求：标注★号项的要求为实质性要求,不允许负偏离，否则视为无效响应。</w:t>
      </w:r>
    </w:p>
    <w:p w14:paraId="4CD6580E">
      <w:pPr>
        <w:spacing w:line="380" w:lineRule="exact"/>
        <w:ind w:firstLine="435"/>
        <w:rPr>
          <w:rFonts w:hint="eastAsia" w:ascii="宋体" w:hAnsi="宋体"/>
          <w:b/>
          <w:color w:val="auto"/>
          <w:szCs w:val="21"/>
        </w:rPr>
      </w:pPr>
      <w:r>
        <w:rPr>
          <w:rFonts w:hint="eastAsia" w:ascii="宋体" w:hAnsi="宋体"/>
          <w:b/>
          <w:color w:val="auto"/>
          <w:szCs w:val="21"/>
        </w:rPr>
        <w:t>3、磋商供应商资格</w:t>
      </w:r>
    </w:p>
    <w:p w14:paraId="64B0EAFD">
      <w:pPr>
        <w:spacing w:line="380" w:lineRule="exact"/>
        <w:ind w:firstLine="435"/>
        <w:rPr>
          <w:rFonts w:hint="eastAsia" w:ascii="宋体" w:hAnsi="宋体"/>
          <w:color w:val="auto"/>
          <w:szCs w:val="21"/>
        </w:rPr>
      </w:pPr>
      <w:r>
        <w:rPr>
          <w:rFonts w:hint="eastAsia" w:ascii="宋体" w:hAnsi="宋体"/>
          <w:color w:val="auto"/>
          <w:szCs w:val="21"/>
        </w:rPr>
        <w:t>见磋商供应商须知前附表。</w:t>
      </w:r>
    </w:p>
    <w:p w14:paraId="6CC4D2B2">
      <w:pPr>
        <w:spacing w:line="380" w:lineRule="exact"/>
        <w:ind w:firstLine="435"/>
        <w:rPr>
          <w:rFonts w:hint="eastAsia" w:ascii="宋体" w:hAnsi="宋体"/>
          <w:b/>
          <w:color w:val="auto"/>
          <w:szCs w:val="21"/>
        </w:rPr>
      </w:pPr>
      <w:r>
        <w:rPr>
          <w:rFonts w:hint="eastAsia" w:ascii="宋体" w:hAnsi="宋体"/>
          <w:b/>
          <w:color w:val="auto"/>
          <w:szCs w:val="21"/>
        </w:rPr>
        <w:t>4、参与电子竞标的准备工作</w:t>
      </w:r>
      <w:r>
        <w:rPr>
          <w:rFonts w:hint="eastAsia" w:ascii="宋体" w:hAnsi="宋体"/>
          <w:b/>
          <w:color w:val="auto"/>
          <w:szCs w:val="21"/>
          <w:lang w:eastAsia="zh-CN"/>
        </w:rPr>
        <w:t>及</w:t>
      </w:r>
      <w:r>
        <w:rPr>
          <w:rFonts w:hint="eastAsia" w:ascii="宋体" w:hAnsi="宋体"/>
          <w:b/>
          <w:color w:val="auto"/>
          <w:szCs w:val="21"/>
        </w:rPr>
        <w:t>磋商费用</w:t>
      </w:r>
    </w:p>
    <w:p w14:paraId="560EEC93">
      <w:pPr>
        <w:tabs>
          <w:tab w:val="left" w:pos="1635"/>
        </w:tabs>
        <w:spacing w:line="380" w:lineRule="exact"/>
        <w:ind w:firstLine="435"/>
        <w:rPr>
          <w:rFonts w:ascii="宋体" w:hAnsi="宋体" w:cs="宋体"/>
          <w:color w:val="auto"/>
          <w:kern w:val="0"/>
          <w:szCs w:val="21"/>
        </w:rPr>
      </w:pPr>
      <w:r>
        <w:rPr>
          <w:rFonts w:hint="eastAsia" w:ascii="宋体" w:hAnsi="宋体" w:cs="宋体"/>
          <w:color w:val="auto"/>
          <w:kern w:val="0"/>
          <w:szCs w:val="21"/>
        </w:rPr>
        <w:t>4.1本项目实行全流程电子化采购，供应商通过“</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”参与电子竞标，并应做好以下相关准备工作：①在“</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电子投标客户端”）并安装成功，供应商应当在响应文件提交截止时间前在“</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CA证书）。因供应商未做好相关准备工作等自身原因导致无法参加本项目电子竞标或竞标失败的，造成的一切后果，由供应商自行承担。</w:t>
      </w:r>
    </w:p>
    <w:p w14:paraId="551193E2">
      <w:pPr>
        <w:tabs>
          <w:tab w:val="left" w:pos="1635"/>
        </w:tabs>
        <w:spacing w:line="380" w:lineRule="exact"/>
        <w:ind w:firstLine="435"/>
        <w:rPr>
          <w:rFonts w:hint="eastAsia" w:ascii="宋体" w:hAnsi="宋体" w:cs="宋体"/>
          <w:color w:val="auto"/>
          <w:kern w:val="0"/>
          <w:szCs w:val="21"/>
        </w:rPr>
      </w:pPr>
      <w:r>
        <w:rPr>
          <w:rFonts w:hint="eastAsia" w:ascii="宋体" w:hAnsi="宋体" w:cs="宋体"/>
          <w:color w:val="auto"/>
          <w:kern w:val="0"/>
          <w:szCs w:val="21"/>
        </w:rPr>
        <w:t>4.2</w:t>
      </w:r>
      <w:r>
        <w:rPr>
          <w:rFonts w:hint="eastAsia" w:ascii="宋体" w:hAnsi="宋体" w:eastAsia="宋体" w:cs="宋体"/>
          <w:bCs/>
          <w:color w:val="auto"/>
          <w:szCs w:val="21"/>
        </w:rPr>
        <w:t>电子竞标具体操作流程参考《政府采购项目电子交易管理操作指南-供应商》；如遇平台技术问题详询</w:t>
      </w:r>
      <w:r>
        <w:rPr>
          <w:rFonts w:hint="eastAsia" w:ascii="宋体" w:hAnsi="宋体" w:eastAsia="宋体" w:cs="宋体"/>
          <w:bCs/>
          <w:color w:val="auto"/>
          <w:szCs w:val="21"/>
          <w:lang w:eastAsia="zh-CN"/>
        </w:rPr>
        <w:t>95763</w:t>
      </w:r>
      <w:r>
        <w:rPr>
          <w:rFonts w:hint="eastAsia" w:ascii="宋体" w:hAnsi="宋体" w:eastAsia="宋体" w:cs="宋体"/>
          <w:bCs/>
          <w:color w:val="auto"/>
          <w:szCs w:val="21"/>
        </w:rPr>
        <w:t>。</w:t>
      </w:r>
    </w:p>
    <w:p w14:paraId="6068B7D0">
      <w:pPr>
        <w:tabs>
          <w:tab w:val="left" w:pos="1635"/>
        </w:tabs>
        <w:spacing w:line="380" w:lineRule="exact"/>
        <w:ind w:firstLine="435"/>
        <w:rPr>
          <w:rFonts w:hint="eastAsia" w:ascii="宋体" w:hAnsi="宋体" w:cs="宋体"/>
          <w:color w:val="auto"/>
          <w:kern w:val="0"/>
          <w:szCs w:val="21"/>
        </w:rPr>
      </w:pPr>
      <w:r>
        <w:rPr>
          <w:rFonts w:hint="eastAsia" w:ascii="宋体" w:hAnsi="宋体" w:cs="宋体"/>
          <w:color w:val="auto"/>
          <w:kern w:val="0"/>
          <w:szCs w:val="21"/>
        </w:rPr>
        <w:t>4.3不论磋商结果如何，供应商均应自行承担所有与磋商有关的全部费用。</w:t>
      </w:r>
    </w:p>
    <w:p w14:paraId="38EC9C42">
      <w:pPr>
        <w:tabs>
          <w:tab w:val="left" w:pos="1635"/>
        </w:tabs>
        <w:spacing w:line="380" w:lineRule="exact"/>
        <w:ind w:firstLine="435"/>
        <w:rPr>
          <w:rFonts w:hint="eastAsia" w:ascii="宋体" w:hAnsi="宋体"/>
          <w:b/>
          <w:color w:val="auto"/>
          <w:szCs w:val="21"/>
        </w:rPr>
      </w:pPr>
      <w:r>
        <w:rPr>
          <w:rFonts w:hint="eastAsia" w:ascii="宋体" w:hAnsi="宋体"/>
          <w:b/>
          <w:color w:val="auto"/>
          <w:szCs w:val="21"/>
        </w:rPr>
        <w:t>5、联合体磋商要求（本项目不接受联合体参与磋商）</w:t>
      </w:r>
    </w:p>
    <w:p w14:paraId="065CB55D">
      <w:pPr>
        <w:tabs>
          <w:tab w:val="left" w:pos="2190"/>
        </w:tabs>
        <w:spacing w:line="380" w:lineRule="exact"/>
        <w:ind w:firstLine="413" w:firstLineChars="196"/>
        <w:rPr>
          <w:rFonts w:hint="eastAsia" w:ascii="宋体" w:hAnsi="宋体"/>
          <w:b/>
          <w:color w:val="auto"/>
          <w:szCs w:val="21"/>
        </w:rPr>
      </w:pPr>
      <w:r>
        <w:rPr>
          <w:rFonts w:hint="eastAsia" w:ascii="宋体" w:hAnsi="宋体"/>
          <w:b/>
          <w:color w:val="auto"/>
          <w:szCs w:val="21"/>
        </w:rPr>
        <w:t>6、质疑和投诉</w:t>
      </w:r>
      <w:r>
        <w:rPr>
          <w:rFonts w:ascii="宋体" w:hAnsi="宋体"/>
          <w:b/>
          <w:color w:val="auto"/>
          <w:szCs w:val="21"/>
        </w:rPr>
        <w:tab/>
      </w:r>
    </w:p>
    <w:p w14:paraId="49577AAE">
      <w:pPr>
        <w:tabs>
          <w:tab w:val="left" w:pos="2190"/>
        </w:tabs>
        <w:spacing w:line="380" w:lineRule="exact"/>
        <w:ind w:firstLine="435"/>
        <w:rPr>
          <w:rFonts w:hint="eastAsia" w:ascii="宋体" w:hAnsi="宋体"/>
          <w:color w:val="auto"/>
          <w:szCs w:val="21"/>
        </w:rPr>
      </w:pPr>
      <w:r>
        <w:rPr>
          <w:rFonts w:hint="eastAsia" w:ascii="宋体" w:hAnsi="宋体"/>
          <w:color w:val="auto"/>
          <w:szCs w:val="21"/>
        </w:rPr>
        <w:t>6.1、磋商供应商认为</w:t>
      </w:r>
      <w:r>
        <w:rPr>
          <w:rFonts w:hint="eastAsia" w:ascii="宋体" w:hAnsi="宋体"/>
          <w:color w:val="auto"/>
          <w:szCs w:val="21"/>
          <w:lang w:val="en-US" w:eastAsia="zh-CN"/>
        </w:rPr>
        <w:t>竞争性</w:t>
      </w:r>
      <w:r>
        <w:rPr>
          <w:rFonts w:hint="eastAsia" w:ascii="宋体" w:hAnsi="宋体"/>
          <w:color w:val="auto"/>
          <w:szCs w:val="21"/>
        </w:rPr>
        <w:t>磋商文件使自己的合法权益受到损害的，可以在知道或者应知其权益受到损害之日起七个工作日内，以书面形式向采购代理机构提出质疑。磋商供应商认为采购过程或成交结果使自己的合法权益受到损害的，应当在成交公告期限届满之日起七个工作日内，以书面形式采购代理机构提出质疑。采购代理机构应认真做好质疑处理工作。</w:t>
      </w:r>
    </w:p>
    <w:p w14:paraId="4D00AA50">
      <w:pPr>
        <w:tabs>
          <w:tab w:val="left" w:pos="2190"/>
        </w:tabs>
        <w:spacing w:line="380" w:lineRule="exact"/>
        <w:ind w:firstLine="435"/>
        <w:rPr>
          <w:rFonts w:hint="eastAsia" w:ascii="宋体" w:hAnsi="宋体"/>
          <w:color w:val="auto"/>
          <w:szCs w:val="21"/>
        </w:rPr>
      </w:pPr>
      <w:r>
        <w:rPr>
          <w:rFonts w:hint="eastAsia" w:ascii="宋体" w:hAnsi="宋体"/>
          <w:color w:val="auto"/>
          <w:szCs w:val="21"/>
        </w:rPr>
        <w:t>6.2、磋商供应商对采购代理机构的质疑答复不满意或者采购代理机构未在规定的时间内作出答复的，可以在答复期满后十五个工作日内向采购监督管理部门投诉。</w:t>
      </w:r>
    </w:p>
    <w:p w14:paraId="38C3D573">
      <w:pPr>
        <w:tabs>
          <w:tab w:val="left" w:pos="2190"/>
        </w:tabs>
        <w:spacing w:line="380" w:lineRule="exact"/>
        <w:ind w:firstLine="435"/>
        <w:rPr>
          <w:rFonts w:hint="eastAsia" w:ascii="宋体" w:hAnsi="宋体"/>
          <w:color w:val="auto"/>
          <w:szCs w:val="21"/>
        </w:rPr>
      </w:pPr>
      <w:r>
        <w:rPr>
          <w:rFonts w:hint="eastAsia" w:ascii="宋体" w:hAnsi="宋体"/>
          <w:color w:val="auto"/>
          <w:szCs w:val="21"/>
        </w:rPr>
        <w:t>6.3、质疑、投诉应当采用书面形式，质疑书、投诉书实行实名制，均应明确阐述磋商文件、磋商过程或成交结果中使自己合法权益受到损害的实质性内容，并提供必要的证明材料。</w:t>
      </w:r>
    </w:p>
    <w:p w14:paraId="4EF48522">
      <w:pPr>
        <w:tabs>
          <w:tab w:val="left" w:pos="2190"/>
        </w:tabs>
        <w:spacing w:line="380" w:lineRule="exact"/>
        <w:ind w:firstLine="413" w:firstLineChars="196"/>
        <w:rPr>
          <w:rFonts w:hint="eastAsia" w:ascii="宋体" w:hAnsi="宋体"/>
          <w:b/>
          <w:color w:val="auto"/>
          <w:szCs w:val="21"/>
        </w:rPr>
      </w:pPr>
      <w:r>
        <w:rPr>
          <w:rFonts w:hint="eastAsia" w:ascii="宋体" w:hAnsi="宋体"/>
          <w:b/>
          <w:color w:val="auto"/>
          <w:szCs w:val="21"/>
        </w:rPr>
        <w:t>7、转包与分包</w:t>
      </w:r>
    </w:p>
    <w:p w14:paraId="3EE06C26">
      <w:pPr>
        <w:tabs>
          <w:tab w:val="left" w:pos="2190"/>
        </w:tabs>
        <w:spacing w:line="380" w:lineRule="exact"/>
        <w:ind w:firstLine="435"/>
        <w:rPr>
          <w:rFonts w:hint="eastAsia" w:ascii="宋体" w:hAnsi="宋体"/>
          <w:color w:val="auto"/>
          <w:szCs w:val="21"/>
        </w:rPr>
      </w:pPr>
      <w:r>
        <w:rPr>
          <w:rFonts w:hint="eastAsia" w:ascii="宋体" w:hAnsi="宋体"/>
          <w:color w:val="auto"/>
          <w:szCs w:val="21"/>
        </w:rPr>
        <w:t>7.1、本项目不允许转包。</w:t>
      </w:r>
    </w:p>
    <w:p w14:paraId="3213DC54">
      <w:pPr>
        <w:tabs>
          <w:tab w:val="left" w:pos="2190"/>
        </w:tabs>
        <w:spacing w:line="380" w:lineRule="exact"/>
        <w:ind w:firstLine="435"/>
        <w:rPr>
          <w:rFonts w:hint="eastAsia" w:ascii="宋体" w:hAnsi="宋体"/>
          <w:color w:val="auto"/>
          <w:szCs w:val="21"/>
        </w:rPr>
      </w:pPr>
      <w:r>
        <w:rPr>
          <w:rFonts w:hint="eastAsia" w:ascii="宋体" w:hAnsi="宋体"/>
          <w:color w:val="auto"/>
          <w:szCs w:val="21"/>
        </w:rPr>
        <w:t>7.2、本项目不可以分包。</w:t>
      </w:r>
    </w:p>
    <w:p w14:paraId="49DAE0C8">
      <w:pPr>
        <w:tabs>
          <w:tab w:val="left" w:pos="1635"/>
        </w:tabs>
        <w:spacing w:line="380" w:lineRule="exact"/>
        <w:ind w:firstLine="435"/>
        <w:rPr>
          <w:rFonts w:hint="eastAsia" w:ascii="宋体" w:hAnsi="宋体"/>
          <w:b/>
          <w:color w:val="auto"/>
          <w:szCs w:val="21"/>
        </w:rPr>
      </w:pPr>
      <w:r>
        <w:rPr>
          <w:rFonts w:hint="eastAsia" w:ascii="宋体" w:hAnsi="宋体"/>
          <w:b/>
          <w:color w:val="auto"/>
          <w:szCs w:val="21"/>
        </w:rPr>
        <w:t>8. 特别说明</w:t>
      </w:r>
    </w:p>
    <w:p w14:paraId="05941DC7">
      <w:pPr>
        <w:tabs>
          <w:tab w:val="left" w:pos="1635"/>
        </w:tabs>
        <w:spacing w:line="380" w:lineRule="exact"/>
        <w:ind w:firstLine="435"/>
        <w:rPr>
          <w:rFonts w:hint="eastAsia" w:ascii="宋体" w:hAnsi="宋体"/>
          <w:b w:val="0"/>
          <w:bCs/>
          <w:color w:val="auto"/>
          <w:szCs w:val="21"/>
        </w:rPr>
      </w:pPr>
      <w:r>
        <w:rPr>
          <w:rFonts w:hint="eastAsia" w:ascii="宋体" w:hAnsi="宋体"/>
          <w:b w:val="0"/>
          <w:bCs/>
          <w:color w:val="auto"/>
          <w:szCs w:val="21"/>
        </w:rPr>
        <w:t>8.1关联供应商不得参加同一合同项下政府采购活动，否则响应文件将被视为无效：</w:t>
      </w:r>
    </w:p>
    <w:p w14:paraId="34F8512B">
      <w:pPr>
        <w:tabs>
          <w:tab w:val="left" w:pos="1635"/>
        </w:tabs>
        <w:spacing w:line="380" w:lineRule="exact"/>
        <w:ind w:firstLine="435"/>
        <w:rPr>
          <w:rFonts w:hint="eastAsia" w:ascii="宋体" w:hAnsi="宋体"/>
          <w:b w:val="0"/>
          <w:bCs/>
          <w:color w:val="auto"/>
          <w:szCs w:val="21"/>
        </w:rPr>
      </w:pPr>
      <w:r>
        <w:rPr>
          <w:rFonts w:hint="eastAsia" w:ascii="宋体" w:hAnsi="宋体"/>
          <w:b w:val="0"/>
          <w:bCs/>
          <w:color w:val="auto"/>
          <w:szCs w:val="21"/>
        </w:rPr>
        <w:t>（1）单位负责人为同一人或者存在直接控股、管理关系的，不得参加同一合同项下的政府采购活动。</w:t>
      </w:r>
    </w:p>
    <w:p w14:paraId="614D2FE0">
      <w:pPr>
        <w:tabs>
          <w:tab w:val="left" w:pos="1635"/>
        </w:tabs>
        <w:spacing w:line="380" w:lineRule="exact"/>
        <w:ind w:firstLine="435"/>
        <w:rPr>
          <w:rFonts w:hint="eastAsia" w:ascii="宋体" w:hAnsi="宋体"/>
          <w:b w:val="0"/>
          <w:bCs/>
          <w:color w:val="auto"/>
          <w:szCs w:val="21"/>
        </w:rPr>
      </w:pPr>
      <w:r>
        <w:rPr>
          <w:rFonts w:hint="eastAsia" w:ascii="宋体" w:hAnsi="宋体"/>
          <w:b w:val="0"/>
          <w:bCs/>
          <w:color w:val="auto"/>
          <w:szCs w:val="21"/>
        </w:rPr>
        <w:t>（2）生产厂商授权给供应商后自己不得参加同一合同项下的政府采购活动；生产厂商对同一品牌同一型号的货物，仅能委托一个代理商参加磋商。</w:t>
      </w:r>
    </w:p>
    <w:p w14:paraId="33A712BE">
      <w:pPr>
        <w:tabs>
          <w:tab w:val="left" w:pos="1635"/>
        </w:tabs>
        <w:spacing w:line="380" w:lineRule="exact"/>
        <w:ind w:firstLine="435"/>
        <w:rPr>
          <w:rFonts w:hint="eastAsia" w:ascii="宋体" w:hAnsi="宋体"/>
          <w:b w:val="0"/>
          <w:bCs/>
          <w:color w:val="auto"/>
          <w:szCs w:val="21"/>
        </w:rPr>
      </w:pPr>
      <w:r>
        <w:rPr>
          <w:rFonts w:hint="eastAsia" w:ascii="宋体" w:hAnsi="宋体"/>
          <w:b w:val="0"/>
          <w:bCs/>
          <w:color w:val="auto"/>
          <w:szCs w:val="21"/>
        </w:rPr>
        <w:t>（3）为本采购项目提供整体设计、规范编制或者项目管理、监理、检测等服务的供应商，不得再参加本次采购活动。</w:t>
      </w:r>
    </w:p>
    <w:p w14:paraId="3CCB12C5">
      <w:pPr>
        <w:tabs>
          <w:tab w:val="left" w:pos="1635"/>
        </w:tabs>
        <w:spacing w:line="380" w:lineRule="exact"/>
        <w:ind w:firstLine="435"/>
        <w:rPr>
          <w:rFonts w:hint="eastAsia" w:ascii="宋体" w:hAnsi="宋体"/>
          <w:b w:val="0"/>
          <w:bCs/>
          <w:color w:val="auto"/>
          <w:szCs w:val="21"/>
          <w:lang w:val="en-US" w:eastAsia="zh-CN"/>
        </w:rPr>
      </w:pPr>
      <w:r>
        <w:rPr>
          <w:rFonts w:hint="eastAsia" w:ascii="宋体" w:hAnsi="宋体"/>
          <w:b w:val="0"/>
          <w:bCs/>
          <w:color w:val="auto"/>
          <w:szCs w:val="21"/>
        </w:rPr>
        <w:t>（4）提供相同品牌产品的不同磋商供应商参加同一合同项下磋商的，以其中通过资格审查、符合性审查且报价最低的参加评审，报价相同的，由采购人自主选择确定一个参加评审的磋商供应商，其他报价无效。非单一产品采购项目中，多家供应商提供的核心产品品牌相同的，视为提供相同品牌产品。</w:t>
      </w:r>
      <w:r>
        <w:rPr>
          <w:rFonts w:hint="eastAsia" w:ascii="宋体" w:hAnsi="宋体"/>
          <w:b w:val="0"/>
          <w:bCs/>
          <w:color w:val="auto"/>
          <w:szCs w:val="21"/>
          <w:lang w:val="en-US" w:eastAsia="zh-CN"/>
        </w:rPr>
        <w:t xml:space="preserve">  </w:t>
      </w:r>
    </w:p>
    <w:p w14:paraId="216CE10A">
      <w:pPr>
        <w:tabs>
          <w:tab w:val="left" w:pos="1635"/>
        </w:tabs>
        <w:spacing w:line="380" w:lineRule="exact"/>
        <w:ind w:firstLine="435"/>
        <w:rPr>
          <w:rFonts w:hint="eastAsia" w:ascii="宋体" w:hAnsi="宋体"/>
          <w:b w:val="0"/>
          <w:bCs/>
          <w:color w:val="auto"/>
          <w:szCs w:val="21"/>
        </w:rPr>
      </w:pPr>
      <w:r>
        <w:rPr>
          <w:rFonts w:hint="eastAsia" w:ascii="宋体" w:hAnsi="宋体"/>
          <w:b w:val="0"/>
          <w:bCs/>
          <w:color w:val="auto"/>
          <w:szCs w:val="21"/>
        </w:rPr>
        <w:t>8.2磋商供应商磋商所使用的资格、信誉、荣誉、业绩与企业认证必须为本法人所拥有，磋商供应商磋商所使用的采购项目实施人员必须为磋商供应商员工。</w:t>
      </w:r>
    </w:p>
    <w:p w14:paraId="47A87564">
      <w:pPr>
        <w:tabs>
          <w:tab w:val="left" w:pos="1635"/>
        </w:tabs>
        <w:spacing w:line="380" w:lineRule="exact"/>
        <w:ind w:firstLine="435"/>
        <w:rPr>
          <w:rFonts w:hint="eastAsia" w:ascii="宋体" w:hAnsi="宋体"/>
          <w:b w:val="0"/>
          <w:bCs/>
          <w:color w:val="auto"/>
          <w:szCs w:val="21"/>
        </w:rPr>
      </w:pPr>
      <w:r>
        <w:rPr>
          <w:rFonts w:hint="eastAsia" w:ascii="宋体" w:hAnsi="宋体"/>
          <w:b w:val="0"/>
          <w:bCs/>
          <w:color w:val="auto"/>
          <w:szCs w:val="21"/>
        </w:rPr>
        <w:t>8.3磋商供应商应仔细阅读磋商文件的所有内容，按照磋商文件的要求提交响应文件，并对所提供的全部资料的真实性承担法律责任。</w:t>
      </w:r>
    </w:p>
    <w:p w14:paraId="048F75D5">
      <w:pPr>
        <w:tabs>
          <w:tab w:val="left" w:pos="1635"/>
        </w:tabs>
        <w:spacing w:line="380" w:lineRule="exact"/>
        <w:ind w:firstLine="435"/>
        <w:rPr>
          <w:rFonts w:hint="eastAsia" w:ascii="宋体" w:hAnsi="宋体"/>
          <w:b w:val="0"/>
          <w:bCs/>
          <w:color w:val="auto"/>
          <w:szCs w:val="21"/>
        </w:rPr>
      </w:pPr>
      <w:r>
        <w:rPr>
          <w:rFonts w:hint="eastAsia" w:ascii="宋体" w:hAnsi="宋体"/>
          <w:b w:val="0"/>
          <w:bCs/>
          <w:color w:val="auto"/>
          <w:szCs w:val="21"/>
        </w:rPr>
        <w:t>8.4磋商供应商在磋商活动中提供任何虚假材料，其磋商无效，并报监管部门查处；成交后发现的，成交人须依照《中华人民共和国消费者权益保护法》第49条之规定双倍赔偿采购人，且民事赔偿并不免除违法磋商供应商的行政与刑事责任。</w:t>
      </w:r>
    </w:p>
    <w:p w14:paraId="1DAD4FC1">
      <w:pPr>
        <w:tabs>
          <w:tab w:val="left" w:pos="2190"/>
        </w:tabs>
        <w:spacing w:line="380" w:lineRule="exact"/>
        <w:ind w:firstLine="435"/>
        <w:rPr>
          <w:rFonts w:hint="eastAsia" w:ascii="宋体" w:hAnsi="宋体"/>
          <w:color w:val="auto"/>
          <w:szCs w:val="21"/>
        </w:rPr>
      </w:pPr>
    </w:p>
    <w:p w14:paraId="04902A49">
      <w:pPr>
        <w:tabs>
          <w:tab w:val="left" w:pos="2190"/>
        </w:tabs>
        <w:spacing w:line="380" w:lineRule="exact"/>
        <w:ind w:firstLine="435"/>
        <w:jc w:val="center"/>
        <w:rPr>
          <w:rFonts w:hint="eastAsia"/>
          <w:b/>
          <w:color w:val="auto"/>
          <w:sz w:val="28"/>
          <w:szCs w:val="28"/>
        </w:rPr>
      </w:pPr>
      <w:r>
        <w:rPr>
          <w:rFonts w:hint="eastAsia"/>
          <w:b/>
          <w:color w:val="auto"/>
          <w:sz w:val="28"/>
          <w:szCs w:val="28"/>
        </w:rPr>
        <w:t>二、竞争性磋商文件（简称磋商文件）</w:t>
      </w:r>
    </w:p>
    <w:p w14:paraId="607F4472">
      <w:pPr>
        <w:tabs>
          <w:tab w:val="left" w:pos="2190"/>
        </w:tabs>
        <w:spacing w:line="380" w:lineRule="exact"/>
        <w:ind w:firstLine="437"/>
        <w:rPr>
          <w:rFonts w:hint="eastAsia"/>
          <w:b/>
          <w:color w:val="auto"/>
          <w:szCs w:val="21"/>
        </w:rPr>
      </w:pPr>
      <w:r>
        <w:rPr>
          <w:rFonts w:hint="eastAsia"/>
          <w:b/>
          <w:color w:val="auto"/>
          <w:szCs w:val="21"/>
        </w:rPr>
        <w:t>9、磋商文件的构成</w:t>
      </w:r>
    </w:p>
    <w:p w14:paraId="55C8620D">
      <w:pPr>
        <w:tabs>
          <w:tab w:val="left" w:pos="2190"/>
        </w:tabs>
        <w:spacing w:line="380" w:lineRule="exact"/>
        <w:ind w:firstLine="437"/>
        <w:rPr>
          <w:rFonts w:hint="eastAsia"/>
          <w:color w:val="auto"/>
          <w:szCs w:val="21"/>
        </w:rPr>
      </w:pPr>
      <w:r>
        <w:rPr>
          <w:rFonts w:hint="eastAsia"/>
          <w:color w:val="auto"/>
          <w:szCs w:val="21"/>
        </w:rPr>
        <w:t>（1）竞争性磋商公告；</w:t>
      </w:r>
    </w:p>
    <w:p w14:paraId="71D3719F">
      <w:pPr>
        <w:tabs>
          <w:tab w:val="left" w:pos="2190"/>
        </w:tabs>
        <w:spacing w:line="380" w:lineRule="exact"/>
        <w:ind w:firstLine="437"/>
        <w:rPr>
          <w:rFonts w:hint="eastAsia"/>
          <w:color w:val="auto"/>
          <w:szCs w:val="21"/>
        </w:rPr>
      </w:pPr>
      <w:r>
        <w:rPr>
          <w:rFonts w:hint="eastAsia"/>
          <w:color w:val="auto"/>
          <w:szCs w:val="21"/>
        </w:rPr>
        <w:t>（2）磋商供应商须知；</w:t>
      </w:r>
    </w:p>
    <w:p w14:paraId="21869E33">
      <w:pPr>
        <w:tabs>
          <w:tab w:val="left" w:pos="2190"/>
        </w:tabs>
        <w:spacing w:line="380" w:lineRule="exact"/>
        <w:ind w:firstLine="437"/>
        <w:rPr>
          <w:rFonts w:hint="eastAsia"/>
          <w:color w:val="auto"/>
          <w:szCs w:val="21"/>
          <w:highlight w:val="none"/>
        </w:rPr>
      </w:pPr>
      <w:r>
        <w:rPr>
          <w:rFonts w:hint="eastAsia"/>
          <w:color w:val="auto"/>
          <w:szCs w:val="21"/>
          <w:highlight w:val="none"/>
        </w:rPr>
        <w:t>（3）</w:t>
      </w:r>
      <w:r>
        <w:rPr>
          <w:rFonts w:hint="eastAsia"/>
          <w:color w:val="auto"/>
          <w:szCs w:val="21"/>
          <w:highlight w:val="none"/>
          <w:lang w:eastAsia="zh-CN"/>
        </w:rPr>
        <w:t>服务采购需求</w:t>
      </w:r>
      <w:r>
        <w:rPr>
          <w:rFonts w:hint="eastAsia"/>
          <w:color w:val="auto"/>
          <w:szCs w:val="21"/>
          <w:highlight w:val="none"/>
        </w:rPr>
        <w:t>；</w:t>
      </w:r>
    </w:p>
    <w:p w14:paraId="28E55BC1">
      <w:pPr>
        <w:tabs>
          <w:tab w:val="left" w:pos="2190"/>
        </w:tabs>
        <w:spacing w:line="380" w:lineRule="exact"/>
        <w:ind w:firstLine="437"/>
        <w:rPr>
          <w:rFonts w:hint="eastAsia"/>
          <w:color w:val="auto"/>
          <w:szCs w:val="21"/>
        </w:rPr>
      </w:pPr>
      <w:r>
        <w:rPr>
          <w:rFonts w:hint="eastAsia"/>
          <w:color w:val="auto"/>
          <w:szCs w:val="21"/>
        </w:rPr>
        <w:t>（4）评标办法；</w:t>
      </w:r>
    </w:p>
    <w:p w14:paraId="270938BC">
      <w:pPr>
        <w:tabs>
          <w:tab w:val="left" w:pos="2190"/>
        </w:tabs>
        <w:spacing w:line="380" w:lineRule="exact"/>
        <w:ind w:firstLine="437"/>
        <w:rPr>
          <w:rFonts w:hint="eastAsia"/>
          <w:color w:val="auto"/>
          <w:szCs w:val="21"/>
        </w:rPr>
      </w:pPr>
      <w:r>
        <w:rPr>
          <w:rFonts w:hint="eastAsia"/>
          <w:color w:val="auto"/>
          <w:szCs w:val="21"/>
        </w:rPr>
        <w:t>（5）合同主要条款及格式；</w:t>
      </w:r>
    </w:p>
    <w:p w14:paraId="3915CFFA">
      <w:pPr>
        <w:tabs>
          <w:tab w:val="left" w:pos="2190"/>
        </w:tabs>
        <w:spacing w:line="380" w:lineRule="exact"/>
        <w:ind w:firstLine="437"/>
        <w:rPr>
          <w:rFonts w:hint="eastAsia"/>
          <w:color w:val="auto"/>
          <w:szCs w:val="21"/>
        </w:rPr>
      </w:pPr>
      <w:r>
        <w:rPr>
          <w:rFonts w:hint="eastAsia"/>
          <w:color w:val="auto"/>
          <w:szCs w:val="21"/>
        </w:rPr>
        <w:t>（6）响应文件格式。</w:t>
      </w:r>
    </w:p>
    <w:p w14:paraId="412103C7">
      <w:pPr>
        <w:tabs>
          <w:tab w:val="left" w:pos="2190"/>
        </w:tabs>
        <w:spacing w:line="380" w:lineRule="exact"/>
        <w:ind w:firstLine="437"/>
        <w:rPr>
          <w:rFonts w:hint="eastAsia" w:ascii="宋体" w:hAnsi="宋体"/>
          <w:b/>
          <w:color w:val="auto"/>
          <w:szCs w:val="21"/>
        </w:rPr>
      </w:pPr>
      <w:r>
        <w:rPr>
          <w:rFonts w:hint="eastAsia" w:ascii="宋体" w:hAnsi="宋体"/>
          <w:b/>
          <w:color w:val="auto"/>
          <w:szCs w:val="21"/>
        </w:rPr>
        <w:t>10、磋商文件的澄清与修改</w:t>
      </w:r>
    </w:p>
    <w:p w14:paraId="3FC45DEF">
      <w:pPr>
        <w:tabs>
          <w:tab w:val="left" w:pos="2190"/>
        </w:tabs>
        <w:spacing w:line="380" w:lineRule="exact"/>
        <w:ind w:firstLine="437"/>
        <w:rPr>
          <w:rFonts w:hint="eastAsia" w:ascii="宋体" w:hAnsi="宋体"/>
          <w:color w:val="auto"/>
          <w:szCs w:val="21"/>
        </w:rPr>
      </w:pPr>
      <w:r>
        <w:rPr>
          <w:rFonts w:hint="eastAsia" w:ascii="宋体" w:hAnsi="宋体"/>
          <w:color w:val="auto"/>
          <w:szCs w:val="21"/>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79B283CF">
      <w:pPr>
        <w:tabs>
          <w:tab w:val="left" w:pos="2190"/>
        </w:tabs>
        <w:spacing w:line="380" w:lineRule="exact"/>
        <w:ind w:firstLine="437"/>
        <w:rPr>
          <w:rFonts w:hint="eastAsia" w:ascii="宋体" w:hAnsi="宋体"/>
          <w:color w:val="auto"/>
          <w:szCs w:val="21"/>
        </w:rPr>
      </w:pPr>
      <w:r>
        <w:rPr>
          <w:rFonts w:hint="eastAsia" w:ascii="宋体" w:hAnsi="宋体"/>
          <w:color w:val="auto"/>
          <w:szCs w:val="21"/>
        </w:rPr>
        <w:t>10.2</w:t>
      </w:r>
      <w:r>
        <w:rPr>
          <w:rFonts w:hint="eastAsia" w:ascii="宋体" w:hAnsi="宋体"/>
          <w:b/>
          <w:bCs/>
          <w:color w:val="auto"/>
          <w:szCs w:val="21"/>
        </w:rPr>
        <w:t>供应商</w:t>
      </w:r>
      <w:r>
        <w:rPr>
          <w:rFonts w:hint="eastAsia" w:ascii="宋体" w:hAnsi="宋体"/>
          <w:b/>
          <w:bCs/>
          <w:color w:val="auto"/>
          <w:szCs w:val="21"/>
          <w:lang w:eastAsia="zh-CN"/>
        </w:rPr>
        <w:t>报名</w:t>
      </w:r>
      <w:r>
        <w:rPr>
          <w:rFonts w:hint="eastAsia" w:ascii="宋体" w:hAnsi="宋体"/>
          <w:b/>
          <w:bCs/>
          <w:color w:val="auto"/>
          <w:szCs w:val="21"/>
        </w:rPr>
        <w:t>后应实时关注相关网站了解澄清、修改等与项目有关的内容，如因供应商未及时登录相关网站了解澄清、修改等与项目有关的内容，从而导致</w:t>
      </w:r>
      <w:r>
        <w:rPr>
          <w:rFonts w:hint="eastAsia" w:ascii="宋体" w:hAnsi="宋体"/>
          <w:b/>
          <w:bCs/>
          <w:color w:val="auto"/>
          <w:szCs w:val="21"/>
          <w:lang w:eastAsia="zh-CN"/>
        </w:rPr>
        <w:t>磋商</w:t>
      </w:r>
      <w:r>
        <w:rPr>
          <w:rFonts w:hint="eastAsia" w:ascii="宋体" w:hAnsi="宋体"/>
          <w:b/>
          <w:bCs/>
          <w:color w:val="auto"/>
          <w:szCs w:val="21"/>
        </w:rPr>
        <w:t>无效的，由供应商自行承担责任。</w:t>
      </w:r>
    </w:p>
    <w:p w14:paraId="6E316A55">
      <w:pPr>
        <w:tabs>
          <w:tab w:val="left" w:pos="2190"/>
        </w:tabs>
        <w:spacing w:line="380" w:lineRule="exact"/>
        <w:ind w:firstLine="437"/>
        <w:rPr>
          <w:rFonts w:hint="eastAsia" w:ascii="宋体" w:hAnsi="宋体"/>
          <w:color w:val="auto"/>
          <w:szCs w:val="21"/>
        </w:rPr>
      </w:pPr>
      <w:r>
        <w:rPr>
          <w:rFonts w:hint="eastAsia" w:ascii="宋体" w:hAnsi="宋体"/>
          <w:color w:val="auto"/>
          <w:szCs w:val="21"/>
        </w:rPr>
        <w:t>10.3澄清或者修改的内容为磋商文件的组成部分。当澄清或者修改通知就同一内容的表述不一致时，以最后发出的文件为准。</w:t>
      </w:r>
    </w:p>
    <w:p w14:paraId="4C752B7B">
      <w:pPr>
        <w:tabs>
          <w:tab w:val="left" w:pos="2190"/>
        </w:tabs>
        <w:spacing w:line="380" w:lineRule="exact"/>
        <w:ind w:firstLine="437"/>
        <w:rPr>
          <w:rFonts w:hint="eastAsia" w:ascii="宋体" w:hAnsi="宋体"/>
          <w:color w:val="auto"/>
          <w:szCs w:val="21"/>
        </w:rPr>
      </w:pPr>
      <w:r>
        <w:rPr>
          <w:rFonts w:hint="eastAsia" w:ascii="宋体" w:hAnsi="宋体"/>
          <w:color w:val="auto"/>
          <w:szCs w:val="21"/>
        </w:rPr>
        <w:t>10.4 磋商文件的澄清或者修改都应该通过本项目采购代理机构以法定形式发布，采购人非通过本机构，不得擅自澄清或者修改磋商文件。</w:t>
      </w:r>
    </w:p>
    <w:p w14:paraId="1B0921C0">
      <w:pPr>
        <w:tabs>
          <w:tab w:val="left" w:pos="2190"/>
        </w:tabs>
        <w:spacing w:line="380" w:lineRule="exact"/>
        <w:ind w:firstLine="437"/>
        <w:rPr>
          <w:rFonts w:hint="eastAsia" w:ascii="宋体" w:hAnsi="宋体"/>
          <w:color w:val="auto"/>
          <w:szCs w:val="21"/>
        </w:rPr>
      </w:pPr>
      <w:r>
        <w:rPr>
          <w:rFonts w:hint="eastAsia" w:ascii="宋体" w:hAnsi="宋体"/>
          <w:color w:val="auto"/>
          <w:szCs w:val="21"/>
        </w:rPr>
        <w:t>10.5采购代理机构可以视采购具体情况，延长首次响应文件递交截止时间和磋商时间，并将变更时间书面通知所有购买磋商文件收受人，在本项目竞争性磋商公告发布的同一媒体上发布变更公告。</w:t>
      </w:r>
    </w:p>
    <w:p w14:paraId="5361768B">
      <w:pPr>
        <w:tabs>
          <w:tab w:val="left" w:pos="2190"/>
        </w:tabs>
        <w:spacing w:line="380" w:lineRule="exact"/>
        <w:ind w:firstLine="435"/>
        <w:rPr>
          <w:rFonts w:hint="eastAsia"/>
          <w:color w:val="auto"/>
          <w:szCs w:val="21"/>
        </w:rPr>
      </w:pPr>
    </w:p>
    <w:p w14:paraId="4CEC238A">
      <w:pPr>
        <w:tabs>
          <w:tab w:val="left" w:pos="2190"/>
        </w:tabs>
        <w:spacing w:line="380" w:lineRule="exact"/>
        <w:ind w:firstLine="435"/>
        <w:jc w:val="center"/>
        <w:rPr>
          <w:rFonts w:hint="eastAsia"/>
          <w:b/>
          <w:color w:val="auto"/>
          <w:sz w:val="28"/>
          <w:szCs w:val="28"/>
        </w:rPr>
      </w:pPr>
      <w:r>
        <w:rPr>
          <w:rFonts w:hint="eastAsia"/>
          <w:b/>
          <w:color w:val="auto"/>
          <w:sz w:val="28"/>
          <w:szCs w:val="28"/>
        </w:rPr>
        <w:t>三、竞争性磋商响应文件的编制</w:t>
      </w:r>
    </w:p>
    <w:p w14:paraId="4085A9E1">
      <w:pPr>
        <w:tabs>
          <w:tab w:val="left" w:pos="1305"/>
        </w:tabs>
        <w:spacing w:line="380" w:lineRule="exact"/>
        <w:ind w:firstLine="422" w:firstLineChars="200"/>
        <w:rPr>
          <w:rFonts w:hint="eastAsia"/>
          <w:b/>
          <w:color w:val="auto"/>
          <w:szCs w:val="21"/>
        </w:rPr>
      </w:pPr>
      <w:r>
        <w:rPr>
          <w:rFonts w:hint="eastAsia"/>
          <w:b/>
          <w:color w:val="auto"/>
          <w:szCs w:val="21"/>
          <w:lang w:val="en-US" w:eastAsia="zh-CN"/>
        </w:rPr>
        <w:t>11</w:t>
      </w:r>
      <w:r>
        <w:rPr>
          <w:rFonts w:hint="eastAsia"/>
          <w:b/>
          <w:color w:val="auto"/>
          <w:szCs w:val="21"/>
        </w:rPr>
        <w:t>、竞争性磋商响应文件（以下简称响应文件）的组成及要求</w:t>
      </w:r>
    </w:p>
    <w:p w14:paraId="10474D44">
      <w:pPr>
        <w:pageBreakBefore w:val="0"/>
        <w:widowControl w:val="0"/>
        <w:kinsoku/>
        <w:wordWrap/>
        <w:overflowPunct/>
        <w:topLinePunct w:val="0"/>
        <w:bidi w:val="0"/>
        <w:spacing w:line="38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本项目实行电子投标，供应商应准备电子磋商响应文件：</w:t>
      </w:r>
    </w:p>
    <w:p w14:paraId="5F522F7A">
      <w:pPr>
        <w:pageBreakBefore w:val="0"/>
        <w:widowControl w:val="0"/>
        <w:kinsoku/>
        <w:wordWrap/>
        <w:overflowPunct/>
        <w:topLinePunct w:val="0"/>
        <w:bidi w:val="0"/>
        <w:spacing w:line="38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11.1.1 电子响应文件按广西政府采购云平台要求及本磋商文件要求制作、加密并递交。具体操作流程可参考《政府采购项目电子交易管理操作指南-供应商》。 </w:t>
      </w:r>
    </w:p>
    <w:p w14:paraId="238E3267">
      <w:pPr>
        <w:pageBreakBefore w:val="0"/>
        <w:widowControl w:val="0"/>
        <w:kinsoku/>
        <w:wordWrap/>
        <w:overflowPunct/>
        <w:topLinePunct w:val="0"/>
        <w:bidi w:val="0"/>
        <w:spacing w:line="38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1A277794">
      <w:pPr>
        <w:pageBreakBefore w:val="0"/>
        <w:widowControl w:val="0"/>
        <w:kinsoku/>
        <w:wordWrap/>
        <w:overflowPunct/>
        <w:topLinePunct w:val="0"/>
        <w:bidi w:val="0"/>
        <w:spacing w:line="38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739F948C">
      <w:pPr>
        <w:pageBreakBefore w:val="0"/>
        <w:widowControl w:val="0"/>
        <w:kinsoku/>
        <w:wordWrap/>
        <w:overflowPunct/>
        <w:topLinePunct w:val="0"/>
        <w:bidi w:val="0"/>
        <w:spacing w:line="3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5F23DDB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8A9F20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79E8A16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1325F0F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5736B7D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561C7F3E">
      <w:pPr>
        <w:spacing w:line="400" w:lineRule="exact"/>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（委托代理时必须提供；如为联合体的，授权委托书原件须由牵头人出具）</w:t>
      </w:r>
      <w:r>
        <w:rPr>
          <w:rFonts w:hint="eastAsia" w:ascii="宋体" w:hAnsi="宋体" w:cs="宋体"/>
          <w:b/>
          <w:bCs/>
          <w:color w:val="auto"/>
          <w:szCs w:val="21"/>
          <w:highlight w:val="none"/>
          <w:lang w:eastAsia="zh-CN"/>
        </w:rPr>
        <w:t>；</w:t>
      </w:r>
    </w:p>
    <w:p w14:paraId="31094A32">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3DD0505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（4）供应商的法人或者其他组织营业执照等证明文件复印件</w:t>
      </w:r>
      <w:r>
        <w:rPr>
          <w:rFonts w:hint="eastAsia" w:ascii="宋体" w:hAnsi="宋体" w:cs="宋体"/>
          <w:b/>
          <w:bCs/>
          <w:color w:val="auto"/>
          <w:szCs w:val="21"/>
          <w:highlight w:val="none"/>
        </w:rPr>
        <w:t>（必须提供，自然人除外）；</w:t>
      </w:r>
    </w:p>
    <w:p w14:paraId="01270B7F">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0090EAE">
      <w:pPr>
        <w:spacing w:line="400" w:lineRule="exact"/>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rPr>
        <w:t>（5）</w:t>
      </w:r>
      <w:r>
        <w:rPr>
          <w:rFonts w:hint="eastAsia" w:ascii="宋体" w:hAnsi="宋体" w:cs="宋体"/>
          <w:b w:val="0"/>
          <w:bCs w:val="0"/>
          <w:color w:val="auto"/>
          <w:szCs w:val="21"/>
          <w:highlight w:val="none"/>
          <w:lang w:eastAsia="zh-CN"/>
        </w:rPr>
        <w:t>供应商2021年以来任意年度内财务状况报告复印件</w:t>
      </w:r>
      <w:r>
        <w:rPr>
          <w:rFonts w:hint="eastAsia" w:ascii="宋体" w:hAnsi="宋体" w:cs="宋体"/>
          <w:b w:val="0"/>
          <w:bCs w:val="0"/>
          <w:color w:val="auto"/>
          <w:szCs w:val="21"/>
          <w:highlight w:val="none"/>
        </w:rPr>
        <w:t>（</w:t>
      </w:r>
      <w:r>
        <w:rPr>
          <w:rFonts w:hint="eastAsia" w:ascii="宋体" w:hAnsi="宋体" w:cs="宋体"/>
          <w:b/>
          <w:bCs/>
          <w:color w:val="auto"/>
          <w:szCs w:val="21"/>
          <w:highlight w:val="none"/>
        </w:rPr>
        <w:t>必须提供，</w:t>
      </w:r>
      <w:r>
        <w:rPr>
          <w:rFonts w:hint="eastAsia" w:ascii="宋体" w:hAnsi="宋体" w:cs="宋体"/>
          <w:b w:val="0"/>
          <w:bCs w:val="0"/>
          <w:color w:val="auto"/>
          <w:szCs w:val="21"/>
          <w:highlight w:val="none"/>
        </w:rPr>
        <w:t>可以是磋商供应商自行编制也可是通过第三方审计公司编制，如为自行编制至少须提供现金流量表、负债表及利润表）</w:t>
      </w:r>
      <w:r>
        <w:rPr>
          <w:rFonts w:hint="eastAsia" w:ascii="宋体" w:hAnsi="宋体" w:cs="宋体"/>
          <w:b/>
          <w:bCs/>
          <w:color w:val="auto"/>
          <w:szCs w:val="21"/>
          <w:highlight w:val="none"/>
        </w:rPr>
        <w:t>；</w:t>
      </w:r>
      <w:r>
        <w:rPr>
          <w:rFonts w:hint="eastAsia" w:ascii="宋体" w:hAnsi="宋体" w:eastAsia="宋体" w:cs="宋体"/>
          <w:b/>
          <w:bCs/>
          <w:color w:val="auto"/>
          <w:sz w:val="21"/>
          <w:szCs w:val="21"/>
          <w:highlight w:val="none"/>
          <w:lang w:val="en-US" w:eastAsia="zh-CN"/>
        </w:rPr>
        <w:t>（若为新成立企业按实际情况提供）；</w:t>
      </w:r>
    </w:p>
    <w:p w14:paraId="1F4A267B">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）供应商在响应文件提交截止时间前半年内任意一个月或任一季度依法缴纳税收的证明材料[增值税缴纳发票(税收完税证明)或企业所得税完税证明或税务部门</w:t>
      </w:r>
      <w:r>
        <w:rPr>
          <w:rFonts w:hint="eastAsia" w:ascii="宋体" w:hAnsi="宋体" w:cs="宋体"/>
          <w:b w:val="0"/>
          <w:bCs w:val="0"/>
          <w:color w:val="auto"/>
          <w:szCs w:val="21"/>
          <w:highlight w:val="none"/>
          <w:lang w:eastAsia="zh-CN"/>
        </w:rPr>
        <w:t>出具的免税证明或无欠税证明</w:t>
      </w:r>
      <w:r>
        <w:rPr>
          <w:rFonts w:hint="eastAsia" w:ascii="宋体" w:hAnsi="宋体" w:cs="宋体"/>
          <w:b w:val="0"/>
          <w:bCs w:val="0"/>
          <w:color w:val="auto"/>
          <w:szCs w:val="21"/>
          <w:highlight w:val="none"/>
        </w:rPr>
        <w:t>]复印件</w:t>
      </w:r>
      <w:r>
        <w:rPr>
          <w:rFonts w:hint="eastAsia" w:ascii="宋体" w:hAnsi="宋体" w:cs="宋体"/>
          <w:b/>
          <w:bCs/>
          <w:color w:val="auto"/>
          <w:szCs w:val="21"/>
          <w:highlight w:val="none"/>
        </w:rPr>
        <w:t>（必须提供</w:t>
      </w:r>
      <w:r>
        <w:rPr>
          <w:rFonts w:hint="eastAsia" w:ascii="宋体" w:hAnsi="宋体" w:cs="宋体"/>
          <w:b/>
          <w:bCs/>
          <w:color w:val="auto"/>
          <w:szCs w:val="21"/>
          <w:highlight w:val="none"/>
          <w:lang w:eastAsia="zh-CN"/>
        </w:rPr>
        <w:t>，</w:t>
      </w:r>
      <w:r>
        <w:rPr>
          <w:rFonts w:hint="eastAsia" w:ascii="宋体" w:hAnsi="宋体" w:eastAsia="宋体" w:cs="宋体"/>
          <w:b/>
          <w:bCs/>
          <w:color w:val="auto"/>
          <w:sz w:val="21"/>
          <w:szCs w:val="21"/>
          <w:highlight w:val="none"/>
          <w:lang w:val="en-US" w:eastAsia="zh-CN"/>
        </w:rPr>
        <w:t>若为新成立企业按实际情况提供</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p>
    <w:p w14:paraId="3119CC29">
      <w:pPr>
        <w:tabs>
          <w:tab w:val="left" w:pos="1305"/>
        </w:tabs>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7</w:t>
      </w:r>
      <w:r>
        <w:rPr>
          <w:rFonts w:hint="eastAsia" w:ascii="宋体" w:hAnsi="宋体"/>
          <w:bCs/>
          <w:color w:val="auto"/>
          <w:szCs w:val="21"/>
          <w:highlight w:val="none"/>
        </w:rPr>
        <w:t>）《</w:t>
      </w:r>
      <w:r>
        <w:rPr>
          <w:rFonts w:hint="eastAsia" w:ascii="宋体" w:hAnsi="宋体"/>
          <w:bCs/>
          <w:color w:val="auto"/>
          <w:szCs w:val="21"/>
          <w:highlight w:val="none"/>
          <w:lang w:eastAsia="zh-CN"/>
        </w:rPr>
        <w:t>中小企业声明函</w:t>
      </w:r>
      <w:r>
        <w:rPr>
          <w:rFonts w:hint="eastAsia" w:ascii="宋体" w:hAnsi="宋体"/>
          <w:bCs/>
          <w:color w:val="auto"/>
          <w:szCs w:val="21"/>
          <w:highlight w:val="none"/>
        </w:rPr>
        <w:t>》（见附件）</w:t>
      </w:r>
      <w:r>
        <w:rPr>
          <w:rFonts w:hint="eastAsia" w:ascii="宋体" w:hAnsi="宋体"/>
          <w:b/>
          <w:bCs/>
          <w:color w:val="auto"/>
          <w:szCs w:val="21"/>
          <w:highlight w:val="none"/>
        </w:rPr>
        <w:t>（除监狱企业及残疾人福利性单位外，必须提供）</w:t>
      </w:r>
      <w:r>
        <w:rPr>
          <w:rFonts w:hint="eastAsia" w:ascii="宋体" w:hAnsi="宋体"/>
          <w:bCs/>
          <w:color w:val="auto"/>
          <w:szCs w:val="21"/>
          <w:highlight w:val="none"/>
        </w:rPr>
        <w:t>；</w:t>
      </w:r>
    </w:p>
    <w:p w14:paraId="51D96E26">
      <w:pPr>
        <w:tabs>
          <w:tab w:val="left" w:pos="1305"/>
        </w:tabs>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8</w:t>
      </w:r>
      <w:r>
        <w:rPr>
          <w:rFonts w:hint="eastAsia" w:ascii="宋体" w:hAnsi="宋体"/>
          <w:bCs/>
          <w:color w:val="auto"/>
          <w:szCs w:val="21"/>
          <w:highlight w:val="none"/>
        </w:rPr>
        <w:t>）如供应商属于监狱企业的，应当提供由省级以上监狱管理局、戒毒管理局等（含新疆生产建设兵团）出具的属于监狱企业的证明文件</w:t>
      </w:r>
      <w:r>
        <w:rPr>
          <w:rFonts w:hint="eastAsia" w:ascii="宋体" w:hAnsi="宋体"/>
          <w:b/>
          <w:bCs/>
          <w:color w:val="auto"/>
          <w:szCs w:val="21"/>
          <w:highlight w:val="none"/>
        </w:rPr>
        <w:t>（如供应商属于监狱企业的，则必须提供）</w:t>
      </w:r>
      <w:r>
        <w:rPr>
          <w:rFonts w:hint="eastAsia" w:ascii="宋体" w:hAnsi="宋体"/>
          <w:bCs/>
          <w:color w:val="auto"/>
          <w:szCs w:val="21"/>
          <w:highlight w:val="none"/>
        </w:rPr>
        <w:t>；</w:t>
      </w:r>
    </w:p>
    <w:p w14:paraId="34825EBA">
      <w:pPr>
        <w:tabs>
          <w:tab w:val="left" w:pos="1305"/>
        </w:tabs>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9</w:t>
      </w:r>
      <w:r>
        <w:rPr>
          <w:rFonts w:hint="eastAsia" w:ascii="宋体" w:hAnsi="宋体"/>
          <w:bCs/>
          <w:color w:val="auto"/>
          <w:szCs w:val="21"/>
          <w:highlight w:val="none"/>
        </w:rPr>
        <w:t>）符合条件的残疾人福利性单位在参加政府采购活动时，应当提供《残疾人福利性单位声明函》（见附件），并对声明的真实性负责</w:t>
      </w:r>
      <w:r>
        <w:rPr>
          <w:rFonts w:hint="eastAsia" w:ascii="宋体" w:hAnsi="宋体"/>
          <w:b/>
          <w:bCs/>
          <w:color w:val="auto"/>
          <w:szCs w:val="21"/>
          <w:highlight w:val="none"/>
        </w:rPr>
        <w:t>（如供应商属于残疾人福利性单位的，则必须提供）。</w:t>
      </w:r>
    </w:p>
    <w:p w14:paraId="5E814D9A">
      <w:pPr>
        <w:pStyle w:val="28"/>
        <w:spacing w:after="0" w:line="400" w:lineRule="exact"/>
        <w:ind w:left="0" w:leftChars="0" w:firstLine="422"/>
        <w:rPr>
          <w:rFonts w:hint="eastAsia" w:ascii="宋体" w:hAnsi="宋体" w:cs="宋体"/>
          <w:color w:val="auto"/>
          <w:highlight w:val="none"/>
        </w:rPr>
      </w:pPr>
      <w:r>
        <w:rPr>
          <w:rFonts w:hint="eastAsia" w:ascii="宋体" w:hAnsi="宋体" w:cs="宋体"/>
          <w:b/>
          <w:bCs/>
          <w:color w:val="auto"/>
          <w:szCs w:val="21"/>
          <w:highlight w:val="none"/>
        </w:rPr>
        <w:t>11.2.1.2符合性响应证明材料：</w:t>
      </w:r>
    </w:p>
    <w:p w14:paraId="52A82951">
      <w:pPr>
        <w:spacing w:line="400" w:lineRule="exact"/>
        <w:ind w:firstLine="420" w:firstLineChars="200"/>
        <w:rPr>
          <w:rFonts w:hint="eastAsia" w:ascii="宋体" w:hAnsi="宋体" w:cs="宋体"/>
          <w:color w:val="auto"/>
          <w:szCs w:val="21"/>
          <w:highlight w:val="none"/>
        </w:rPr>
      </w:pPr>
      <w:bookmarkStart w:id="33" w:name="_Toc16312"/>
      <w:bookmarkStart w:id="34" w:name="_Toc28932"/>
      <w:bookmarkStart w:id="35" w:name="_Toc2809"/>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bookmarkEnd w:id="33"/>
      <w:r>
        <w:rPr>
          <w:rFonts w:hint="eastAsia" w:ascii="宋体" w:hAnsi="宋体" w:cs="宋体"/>
          <w:color w:val="auto"/>
          <w:szCs w:val="21"/>
          <w:highlight w:val="none"/>
        </w:rPr>
        <w:t>；</w:t>
      </w:r>
      <w:bookmarkEnd w:id="34"/>
      <w:bookmarkEnd w:id="35"/>
    </w:p>
    <w:p w14:paraId="6EEE5099">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30D5DCF2">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服务需求响应表（格式见附件）</w:t>
      </w:r>
      <w:r>
        <w:rPr>
          <w:rFonts w:hint="eastAsia" w:ascii="宋体" w:hAnsi="宋体" w:cs="宋体"/>
          <w:b/>
          <w:bCs/>
          <w:color w:val="auto"/>
          <w:szCs w:val="21"/>
          <w:highlight w:val="none"/>
        </w:rPr>
        <w:t>(必须提供)；</w:t>
      </w:r>
    </w:p>
    <w:p w14:paraId="3DA50E2F">
      <w:pPr>
        <w:pStyle w:val="28"/>
        <w:spacing w:after="0" w:line="400" w:lineRule="exact"/>
        <w:ind w:left="0" w:leftChars="0" w:firstLine="422"/>
        <w:rPr>
          <w:rFonts w:hint="eastAsia" w:ascii="宋体" w:hAnsi="宋体" w:cs="宋体"/>
          <w:b/>
          <w:bCs/>
          <w:color w:val="auto"/>
          <w:szCs w:val="21"/>
          <w:highlight w:val="none"/>
        </w:rPr>
      </w:pPr>
      <w:r>
        <w:rPr>
          <w:rFonts w:hint="eastAsia" w:ascii="宋体" w:hAnsi="宋体" w:cs="宋体"/>
          <w:b/>
          <w:bCs/>
          <w:color w:val="auto"/>
          <w:szCs w:val="21"/>
          <w:highlight w:val="none"/>
        </w:rPr>
        <w:t>11.2.1.3其他有效证明材料</w:t>
      </w:r>
    </w:p>
    <w:p w14:paraId="3FFCE0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color w:val="auto"/>
          <w:szCs w:val="21"/>
          <w:highlight w:val="none"/>
          <w:lang w:val="en-US" w:eastAsia="zh-CN"/>
        </w:rPr>
        <w:t>项目实施服务方案（格</w:t>
      </w:r>
      <w:r>
        <w:rPr>
          <w:rFonts w:hint="eastAsia" w:ascii="宋体" w:hAnsi="宋体" w:cs="宋体"/>
          <w:color w:val="auto"/>
          <w:szCs w:val="21"/>
          <w:highlight w:val="none"/>
        </w:rPr>
        <w:t>式见附件）</w:t>
      </w:r>
      <w:r>
        <w:rPr>
          <w:rFonts w:hint="eastAsia" w:ascii="宋体" w:hAnsi="宋体" w:cs="宋体"/>
          <w:b/>
          <w:bCs/>
          <w:color w:val="auto"/>
          <w:szCs w:val="21"/>
          <w:highlight w:val="none"/>
        </w:rPr>
        <w:t>（如有，请提供）；</w:t>
      </w:r>
    </w:p>
    <w:p w14:paraId="0ED9D0D3">
      <w:pPr>
        <w:spacing w:line="400" w:lineRule="exact"/>
        <w:ind w:firstLine="420" w:firstLineChars="200"/>
        <w:rPr>
          <w:rFonts w:hint="eastAsia" w:ascii="宋体" w:hAnsi="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eastAsia="宋体" w:cs="宋体"/>
          <w:color w:val="auto"/>
          <w:szCs w:val="21"/>
          <w:highlight w:val="none"/>
          <w:lang w:val="en-US" w:eastAsia="zh-CN"/>
        </w:rPr>
        <w:t>项目实施人员一览表</w:t>
      </w:r>
      <w:r>
        <w:rPr>
          <w:rFonts w:hint="eastAsia" w:ascii="宋体" w:hAnsi="宋体" w:eastAsia="宋体" w:cs="宋体"/>
          <w:color w:val="auto"/>
          <w:szCs w:val="21"/>
          <w:highlight w:val="none"/>
        </w:rPr>
        <w:t>（</w:t>
      </w:r>
      <w:r>
        <w:rPr>
          <w:rFonts w:hint="eastAsia" w:ascii="宋体" w:hAnsi="宋体" w:cs="宋体"/>
          <w:color w:val="auto"/>
          <w:szCs w:val="21"/>
          <w:highlight w:val="none"/>
        </w:rPr>
        <w:t>格式见附件）</w:t>
      </w:r>
      <w:r>
        <w:rPr>
          <w:rFonts w:hint="eastAsia" w:ascii="宋体" w:hAnsi="宋体" w:cs="宋体"/>
          <w:b/>
          <w:bCs/>
          <w:color w:val="auto"/>
          <w:szCs w:val="21"/>
          <w:highlight w:val="none"/>
        </w:rPr>
        <w:t>（如有，请提供）</w:t>
      </w:r>
      <w:r>
        <w:rPr>
          <w:rFonts w:hint="eastAsia" w:ascii="宋体" w:hAnsi="宋体" w:cs="宋体"/>
          <w:b/>
          <w:bCs/>
          <w:color w:val="auto"/>
          <w:szCs w:val="21"/>
          <w:highlight w:val="none"/>
          <w:lang w:eastAsia="zh-CN"/>
        </w:rPr>
        <w:t>；</w:t>
      </w:r>
    </w:p>
    <w:p w14:paraId="733BE549">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（3）服务承诺</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eastAsia="宋体" w:cs="宋体"/>
          <w:b/>
          <w:bCs/>
          <w:color w:val="auto"/>
          <w:szCs w:val="21"/>
          <w:highlight w:val="none"/>
          <w:lang w:eastAsia="zh-CN"/>
        </w:rPr>
        <w:t>；</w:t>
      </w:r>
    </w:p>
    <w:p w14:paraId="1290CDDF">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kern w:val="2"/>
          <w:sz w:val="21"/>
          <w:szCs w:val="21"/>
          <w:lang w:val="en-US" w:eastAsia="zh-CN" w:bidi="ar-SA"/>
        </w:rPr>
        <w:t>供应商供应商近3年（指2022年1月1日至本项目开标截止时间之日止）有承担过道路清扫、垃圾清运保洁服务项目业绩（须附中标(成交)通知书或合同复印件等相关内容并加盖公章，</w:t>
      </w:r>
      <w:r>
        <w:rPr>
          <w:rFonts w:hint="eastAsia" w:ascii="宋体" w:hAnsi="宋体" w:cs="宋体"/>
          <w:color w:val="auto"/>
          <w:szCs w:val="21"/>
          <w:highlight w:val="none"/>
          <w:lang w:eastAsia="zh-CN"/>
        </w:rPr>
        <w:t>无不良记录，以提供签订的项目合同或协议书复印件为准，并能清晰反映出项目的名称、种类、金额等）</w:t>
      </w:r>
      <w:r>
        <w:rPr>
          <w:rFonts w:hint="eastAsia" w:ascii="宋体" w:hAnsi="宋体" w:cs="宋体"/>
          <w:b/>
          <w:bCs/>
          <w:color w:val="auto"/>
          <w:szCs w:val="21"/>
          <w:highlight w:val="none"/>
          <w:lang w:eastAsia="zh-CN"/>
        </w:rPr>
        <w:t>（如有，请提供）；</w:t>
      </w:r>
    </w:p>
    <w:p w14:paraId="254F5EF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）供应商可结合本项目的评审办法视自身情况自行提交其它相关证明材料。</w:t>
      </w:r>
    </w:p>
    <w:p w14:paraId="47B585BA">
      <w:pPr>
        <w:tabs>
          <w:tab w:val="left" w:pos="1305"/>
        </w:tabs>
        <w:spacing w:line="380" w:lineRule="exact"/>
        <w:ind w:firstLine="422" w:firstLineChars="200"/>
        <w:rPr>
          <w:rFonts w:hint="eastAsia" w:ascii="宋体" w:hAnsi="宋体" w:cs="Courier New"/>
          <w:b/>
          <w:color w:val="auto"/>
          <w:szCs w:val="21"/>
        </w:rPr>
      </w:pPr>
      <w:r>
        <w:rPr>
          <w:rFonts w:hint="eastAsia" w:ascii="宋体" w:hAnsi="宋体"/>
          <w:b/>
          <w:color w:val="auto"/>
          <w:szCs w:val="21"/>
        </w:rPr>
        <w:t>1</w:t>
      </w:r>
      <w:r>
        <w:rPr>
          <w:rFonts w:hint="eastAsia" w:ascii="宋体" w:hAnsi="宋体"/>
          <w:b/>
          <w:color w:val="auto"/>
          <w:szCs w:val="21"/>
          <w:lang w:val="en-US" w:eastAsia="zh-CN"/>
        </w:rPr>
        <w:t>1</w:t>
      </w:r>
      <w:r>
        <w:rPr>
          <w:rFonts w:hint="eastAsia" w:ascii="宋体" w:hAnsi="宋体"/>
          <w:b/>
          <w:color w:val="auto"/>
          <w:szCs w:val="21"/>
        </w:rPr>
        <w:t>.2、</w:t>
      </w:r>
      <w:r>
        <w:rPr>
          <w:rFonts w:hint="eastAsia" w:ascii="宋体" w:hAnsi="宋体"/>
          <w:b/>
          <w:color w:val="auto"/>
        </w:rPr>
        <w:t>供应商提供的以上相关证明材料属于“必须提供”的文件应加盖磋商供应商公章（CA签章）/自然人签字或个人CA签章，否则响应无效。</w:t>
      </w:r>
    </w:p>
    <w:p w14:paraId="4BAA0A83">
      <w:pPr>
        <w:tabs>
          <w:tab w:val="left" w:pos="1305"/>
        </w:tabs>
        <w:spacing w:line="380" w:lineRule="exact"/>
        <w:ind w:firstLine="420" w:firstLineChars="200"/>
        <w:rPr>
          <w:rFonts w:hint="eastAsia"/>
          <w:color w:val="auto"/>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.3、</w:t>
      </w:r>
      <w:r>
        <w:rPr>
          <w:rFonts w:hint="eastAsia"/>
          <w:color w:val="auto"/>
        </w:rPr>
        <w:t>磋商供应商应按磋商文件第六章响应文件格式编制响应文件。</w:t>
      </w:r>
    </w:p>
    <w:p w14:paraId="1168DD77">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479B6A3C">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w:t>
      </w:r>
      <w:r>
        <w:rPr>
          <w:rFonts w:hint="eastAsia" w:ascii="宋体" w:hAnsi="宋体" w:cs="宋体"/>
          <w:b/>
          <w:color w:val="auto"/>
          <w:szCs w:val="21"/>
          <w:highlight w:val="none"/>
          <w:lang w:eastAsia="zh-CN"/>
        </w:rPr>
        <w:t>响应</w:t>
      </w:r>
      <w:r>
        <w:rPr>
          <w:rFonts w:hint="eastAsia" w:ascii="宋体" w:hAnsi="宋体" w:eastAsia="宋体" w:cs="宋体"/>
          <w:b/>
          <w:color w:val="auto"/>
          <w:szCs w:val="21"/>
          <w:highlight w:val="none"/>
        </w:rPr>
        <w:t>系统中作出磋商响应的，如供应商未对关联点进行响应或者在响应文件其它内容进行描述，造成电子评审不能查询的责任由供应商自行承担。</w:t>
      </w:r>
    </w:p>
    <w:p w14:paraId="22E95FB8">
      <w:pPr>
        <w:pageBreakBefore w:val="0"/>
        <w:widowControl w:val="0"/>
        <w:numPr>
          <w:ilvl w:val="0"/>
          <w:numId w:val="3"/>
        </w:numPr>
        <w:kinsoku/>
        <w:wordWrap/>
        <w:overflowPunct/>
        <w:topLinePunct w:val="0"/>
        <w:bidi w:val="0"/>
        <w:spacing w:line="440" w:lineRule="exact"/>
        <w:ind w:left="0" w:leftChars="0" w:firstLine="422" w:firstLineChars="200"/>
        <w:textAlignment w:val="auto"/>
        <w:rPr>
          <w:color w:val="auto"/>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rPr>
        <w:t>pdf格式上传</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签字可以以</w:t>
      </w:r>
      <w:r>
        <w:rPr>
          <w:rFonts w:hint="eastAsia" w:ascii="宋体" w:hAnsi="宋体" w:eastAsia="宋体" w:cs="宋体"/>
          <w:b/>
          <w:bCs/>
          <w:color w:val="auto"/>
          <w:szCs w:val="21"/>
          <w:highlight w:val="none"/>
          <w:lang w:eastAsia="zh-CN"/>
        </w:rPr>
        <w:t>加盖个人</w:t>
      </w:r>
      <w:r>
        <w:rPr>
          <w:rFonts w:hint="eastAsia" w:ascii="宋体" w:hAnsi="宋体" w:eastAsia="宋体" w:cs="宋体"/>
          <w:b/>
          <w:bCs/>
          <w:color w:val="auto"/>
          <w:szCs w:val="21"/>
          <w:highlight w:val="none"/>
          <w:lang w:val="en-US" w:eastAsia="zh-CN"/>
        </w:rPr>
        <w:t>CA签章</w:t>
      </w:r>
      <w:r>
        <w:rPr>
          <w:rFonts w:hint="eastAsia" w:ascii="宋体" w:hAnsi="宋体" w:cs="宋体"/>
          <w:b/>
          <w:bCs/>
          <w:color w:val="auto"/>
          <w:szCs w:val="21"/>
          <w:highlight w:val="none"/>
          <w:lang w:val="en-US" w:eastAsia="zh-CN"/>
        </w:rPr>
        <w:t>代替</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27987769">
      <w:pPr>
        <w:tabs>
          <w:tab w:val="left" w:pos="1305"/>
        </w:tabs>
        <w:spacing w:line="380" w:lineRule="exact"/>
        <w:ind w:firstLine="422" w:firstLineChars="200"/>
        <w:rPr>
          <w:rFonts w:hint="eastAsia"/>
          <w:b/>
          <w:color w:val="auto"/>
          <w:szCs w:val="21"/>
        </w:rPr>
      </w:pPr>
      <w:r>
        <w:rPr>
          <w:rFonts w:hint="eastAsia"/>
          <w:b/>
          <w:color w:val="auto"/>
          <w:szCs w:val="21"/>
        </w:rPr>
        <w:t>1</w:t>
      </w:r>
      <w:r>
        <w:rPr>
          <w:rFonts w:hint="eastAsia"/>
          <w:b/>
          <w:color w:val="auto"/>
          <w:szCs w:val="21"/>
          <w:lang w:val="en-US" w:eastAsia="zh-CN"/>
        </w:rPr>
        <w:t>2</w:t>
      </w:r>
      <w:r>
        <w:rPr>
          <w:rFonts w:hint="eastAsia"/>
          <w:b/>
          <w:color w:val="auto"/>
          <w:szCs w:val="21"/>
        </w:rPr>
        <w:t>、响应文件的语言及计量</w:t>
      </w:r>
    </w:p>
    <w:p w14:paraId="2F8F5990">
      <w:pPr>
        <w:tabs>
          <w:tab w:val="left" w:pos="1305"/>
        </w:tabs>
        <w:spacing w:line="38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14:paraId="11BF94A3">
      <w:pPr>
        <w:tabs>
          <w:tab w:val="left" w:pos="1305"/>
        </w:tabs>
        <w:spacing w:line="38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.2、响应计量单位，磋商文件已有明确规定的，使用磋商文件规定的计量单位；磋商文件没有规定的，应采用中华人民共和国法定计量单位（货币单位：人民币元）</w:t>
      </w:r>
      <w:r>
        <w:rPr>
          <w:rFonts w:hint="eastAsia" w:ascii="宋体" w:hAnsi="宋体"/>
          <w:color w:val="auto"/>
          <w:szCs w:val="21"/>
          <w:lang w:val="en-US" w:eastAsia="zh-CN"/>
        </w:rPr>
        <w:t xml:space="preserve"> </w:t>
      </w:r>
      <w:r>
        <w:rPr>
          <w:rFonts w:hint="eastAsia" w:ascii="宋体" w:hAnsi="宋体"/>
          <w:color w:val="auto"/>
          <w:szCs w:val="21"/>
        </w:rPr>
        <w:t>，否则视同未响应。</w:t>
      </w:r>
    </w:p>
    <w:p w14:paraId="6555D18C">
      <w:pPr>
        <w:tabs>
          <w:tab w:val="left" w:pos="1305"/>
        </w:tabs>
        <w:spacing w:line="380" w:lineRule="exact"/>
        <w:ind w:firstLine="422" w:firstLineChars="200"/>
        <w:rPr>
          <w:rFonts w:hint="eastAsia"/>
          <w:b/>
          <w:color w:val="auto"/>
          <w:szCs w:val="21"/>
        </w:rPr>
      </w:pPr>
      <w:r>
        <w:rPr>
          <w:rFonts w:hint="eastAsia"/>
          <w:b/>
          <w:color w:val="auto"/>
          <w:szCs w:val="21"/>
        </w:rPr>
        <w:t>1</w:t>
      </w:r>
      <w:r>
        <w:rPr>
          <w:rFonts w:hint="eastAsia"/>
          <w:b/>
          <w:color w:val="auto"/>
          <w:szCs w:val="21"/>
          <w:lang w:val="en-US" w:eastAsia="zh-CN"/>
        </w:rPr>
        <w:t>3</w:t>
      </w:r>
      <w:r>
        <w:rPr>
          <w:rFonts w:hint="eastAsia"/>
          <w:b/>
          <w:color w:val="auto"/>
          <w:szCs w:val="21"/>
        </w:rPr>
        <w:t>、磋商报价及采购预算金额</w:t>
      </w:r>
    </w:p>
    <w:p w14:paraId="6329704E">
      <w:pPr>
        <w:tabs>
          <w:tab w:val="left" w:pos="1305"/>
        </w:tabs>
        <w:spacing w:line="380" w:lineRule="exact"/>
        <w:ind w:firstLine="420" w:firstLineChars="200"/>
        <w:rPr>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.1、</w:t>
      </w:r>
      <w:r>
        <w:rPr>
          <w:rFonts w:hint="eastAsia" w:ascii="宋体" w:hAnsi="宋体"/>
          <w:color w:val="auto"/>
          <w:szCs w:val="21"/>
        </w:rPr>
        <w:t>本项目磋</w:t>
      </w:r>
      <w:r>
        <w:rPr>
          <w:rFonts w:hint="eastAsia" w:ascii="宋体" w:hAnsi="宋体"/>
          <w:color w:val="auto"/>
          <w:szCs w:val="21"/>
          <w:highlight w:val="none"/>
        </w:rPr>
        <w:t>商采购预算金额（人民币）：</w:t>
      </w:r>
      <w:r>
        <w:rPr>
          <w:rFonts w:hint="eastAsia" w:ascii="宋体" w:hAnsi="宋体"/>
          <w:b w:val="0"/>
          <w:bCs/>
          <w:color w:val="auto"/>
          <w:szCs w:val="21"/>
          <w:highlight w:val="none"/>
          <w:u w:val="single"/>
          <w:lang w:val="en-US" w:eastAsia="zh-CN"/>
        </w:rPr>
        <w:t>磋商供应商须知前附表</w:t>
      </w:r>
      <w:r>
        <w:rPr>
          <w:rFonts w:hint="eastAsia" w:ascii="宋体" w:hAnsi="宋体"/>
          <w:color w:val="auto"/>
          <w:szCs w:val="21"/>
          <w:highlight w:val="none"/>
        </w:rPr>
        <w:t>。</w:t>
      </w:r>
      <w:r>
        <w:rPr>
          <w:rFonts w:hint="eastAsia" w:ascii="宋体" w:hAnsi="宋体"/>
          <w:color w:val="auto"/>
          <w:szCs w:val="21"/>
        </w:rPr>
        <w:t>报价</w:t>
      </w:r>
      <w:r>
        <w:rPr>
          <w:rFonts w:hint="eastAsia" w:ascii="宋体" w:hAnsi="宋体"/>
          <w:color w:val="auto"/>
          <w:kern w:val="0"/>
          <w:szCs w:val="21"/>
        </w:rPr>
        <w:t>超过所磋商采购预算金额的，响应文件作相应无效处理。</w:t>
      </w:r>
    </w:p>
    <w:p w14:paraId="48A2A3C3">
      <w:pPr>
        <w:tabs>
          <w:tab w:val="left" w:pos="1305"/>
        </w:tabs>
        <w:spacing w:line="380" w:lineRule="exact"/>
        <w:ind w:firstLine="420" w:firstLineChars="200"/>
        <w:rPr>
          <w:rFonts w:hint="eastAsia"/>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.2、</w:t>
      </w:r>
      <w:r>
        <w:rPr>
          <w:rFonts w:hint="eastAsia" w:ascii="宋体" w:hAnsi="宋体"/>
          <w:color w:val="auto"/>
          <w:szCs w:val="21"/>
        </w:rPr>
        <w:t>磋商供应商必须就“</w:t>
      </w:r>
      <w:r>
        <w:rPr>
          <w:rFonts w:hint="eastAsia" w:ascii="宋体" w:hAnsi="宋体"/>
          <w:color w:val="auto"/>
          <w:szCs w:val="21"/>
          <w:lang w:eastAsia="zh-CN"/>
        </w:rPr>
        <w:t>服务采购需求</w:t>
      </w:r>
      <w:r>
        <w:rPr>
          <w:rFonts w:hint="eastAsia" w:ascii="宋体" w:hAnsi="宋体"/>
          <w:color w:val="auto"/>
          <w:szCs w:val="21"/>
        </w:rPr>
        <w:t>”中所磋商的所有内容作完整唯一报价，否则，其响应文件无效。响应文件只允许有一个报价，有选择的或有条件的报价将不予接受。</w:t>
      </w:r>
    </w:p>
    <w:p w14:paraId="5E21EBC2">
      <w:pPr>
        <w:tabs>
          <w:tab w:val="left" w:pos="1305"/>
        </w:tabs>
        <w:spacing w:line="380" w:lineRule="exact"/>
        <w:ind w:firstLine="420" w:firstLineChars="200"/>
        <w:rPr>
          <w:rFonts w:hint="eastAsia" w:hAnsi="宋体"/>
          <w:color w:val="auto"/>
          <w:szCs w:val="18"/>
        </w:rPr>
      </w:pPr>
      <w:r>
        <w:rPr>
          <w:rFonts w:hint="eastAsia"/>
          <w:color w:val="auto"/>
          <w:szCs w:val="21"/>
        </w:rPr>
        <w:t>1</w:t>
      </w:r>
      <w:r>
        <w:rPr>
          <w:rFonts w:hint="eastAsia"/>
          <w:color w:val="auto"/>
          <w:szCs w:val="21"/>
          <w:lang w:val="en-US" w:eastAsia="zh-CN"/>
        </w:rPr>
        <w:t>3</w:t>
      </w:r>
      <w:r>
        <w:rPr>
          <w:rFonts w:hint="eastAsia"/>
          <w:color w:val="auto"/>
          <w:szCs w:val="21"/>
        </w:rPr>
        <w:t>.3、</w:t>
      </w:r>
      <w:r>
        <w:rPr>
          <w:rFonts w:hint="eastAsia" w:hAnsi="宋体"/>
          <w:color w:val="auto"/>
          <w:szCs w:val="18"/>
        </w:rPr>
        <w:t>磋商报价应包含完成</w:t>
      </w:r>
      <w:r>
        <w:rPr>
          <w:rFonts w:hint="eastAsia" w:hAnsi="宋体"/>
          <w:color w:val="auto"/>
          <w:szCs w:val="18"/>
          <w:lang w:eastAsia="zh-CN"/>
        </w:rPr>
        <w:t>本次采购范围内服务价款、完成本项目服务所需的劳务费、技术服务费、资料收集、研究、指导、交通、通讯、差旅费、住宿费、办公场地、版权或知识产权、管理费、利润、税费、验收、安装调试以及合同明示或暗示的所有责任、义务和风险等相关一切费用，投标人综合考虑在报价中</w:t>
      </w:r>
      <w:r>
        <w:rPr>
          <w:rFonts w:hint="eastAsia" w:hAnsi="宋体"/>
          <w:color w:val="auto"/>
          <w:szCs w:val="18"/>
        </w:rPr>
        <w:t>。</w:t>
      </w:r>
    </w:p>
    <w:p w14:paraId="3CF44DA9">
      <w:pPr>
        <w:tabs>
          <w:tab w:val="left" w:pos="1305"/>
        </w:tabs>
        <w:spacing w:line="380" w:lineRule="exact"/>
        <w:ind w:firstLine="420" w:firstLineChars="200"/>
        <w:rPr>
          <w:rFonts w:hint="eastAsia" w:ascii="宋体" w:hAnsi="宋体" w:eastAsia="宋体"/>
          <w:color w:val="auto"/>
          <w:kern w:val="0"/>
          <w:szCs w:val="21"/>
          <w:lang w:val="en-US" w:eastAsia="zh-CN"/>
        </w:rPr>
      </w:pPr>
      <w:r>
        <w:rPr>
          <w:rFonts w:hint="eastAsia"/>
          <w:color w:val="auto"/>
          <w:szCs w:val="21"/>
        </w:rPr>
        <w:t>1</w:t>
      </w:r>
      <w:r>
        <w:rPr>
          <w:rFonts w:hint="eastAsia"/>
          <w:color w:val="auto"/>
          <w:szCs w:val="21"/>
          <w:lang w:val="en-US" w:eastAsia="zh-CN"/>
        </w:rPr>
        <w:t>3</w:t>
      </w:r>
      <w:r>
        <w:rPr>
          <w:rFonts w:hint="eastAsia"/>
          <w:color w:val="auto"/>
          <w:szCs w:val="21"/>
        </w:rPr>
        <w:t>.4、</w:t>
      </w:r>
      <w:r>
        <w:rPr>
          <w:rFonts w:hint="eastAsia" w:ascii="宋体" w:hAnsi="宋体"/>
          <w:color w:val="auto"/>
          <w:kern w:val="0"/>
          <w:szCs w:val="21"/>
        </w:rPr>
        <w:t>供应商应在规定时间内在</w:t>
      </w:r>
      <w:r>
        <w:rPr>
          <w:rFonts w:hint="eastAsia" w:ascii="宋体" w:hAnsi="宋体"/>
          <w:color w:val="auto"/>
          <w:kern w:val="0"/>
          <w:szCs w:val="21"/>
          <w:lang w:eastAsia="zh-CN"/>
        </w:rPr>
        <w:t>广西政府采购云平台</w:t>
      </w:r>
      <w:r>
        <w:rPr>
          <w:rFonts w:hint="eastAsia" w:ascii="宋体" w:hAnsi="宋体"/>
          <w:color w:val="auto"/>
          <w:kern w:val="0"/>
          <w:szCs w:val="21"/>
        </w:rPr>
        <w:t>系统上提交最后报价，超出磋商小组设定的最后报价时限或其最后报价超出采购预算导致已通过评审的响应文件无效的，按供应商在提交响应文件截止时间后撤回响应文件处理。</w:t>
      </w:r>
      <w:r>
        <w:rPr>
          <w:rFonts w:hint="eastAsia" w:ascii="宋体" w:hAnsi="宋体" w:eastAsia="宋体" w:cs="Times New Roman"/>
          <w:color w:val="auto"/>
          <w:highlight w:val="none"/>
        </w:rPr>
        <w:t xml:space="preserve">磋商过程中磋商文件未作实质性变动的，最后报价不得超过首次报价。 </w:t>
      </w:r>
    </w:p>
    <w:p w14:paraId="37712925">
      <w:pPr>
        <w:tabs>
          <w:tab w:val="left" w:pos="1305"/>
        </w:tabs>
        <w:spacing w:line="380" w:lineRule="exact"/>
        <w:ind w:firstLine="422" w:firstLineChars="200"/>
        <w:rPr>
          <w:rFonts w:hint="eastAsia"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4</w:t>
      </w:r>
      <w:r>
        <w:rPr>
          <w:rFonts w:hint="eastAsia" w:ascii="宋体" w:hAnsi="宋体"/>
          <w:b/>
          <w:color w:val="auto"/>
          <w:szCs w:val="21"/>
        </w:rPr>
        <w:t>、响应文件有效期</w:t>
      </w:r>
    </w:p>
    <w:p w14:paraId="3E3442CF">
      <w:pPr>
        <w:tabs>
          <w:tab w:val="left" w:pos="1305"/>
        </w:tabs>
        <w:spacing w:line="38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.1、响应文件有效期：响应文件递交截止时间之日起90天，有效期不足的响应文件将被拒绝。</w:t>
      </w:r>
    </w:p>
    <w:p w14:paraId="35DE0CC1">
      <w:pPr>
        <w:tabs>
          <w:tab w:val="left" w:pos="1305"/>
        </w:tabs>
        <w:spacing w:line="38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.2、出现特殊情况下，需要延长响应有效期的，采购代理机构以书面形式通知所有磋商供应商延长响应有效期。磋商供应商同意延长的，但不能修改响应文件。磋商供应商拒绝延长的，其响应无效。</w:t>
      </w:r>
    </w:p>
    <w:p w14:paraId="36BCE621">
      <w:pPr>
        <w:tabs>
          <w:tab w:val="left" w:pos="1305"/>
        </w:tabs>
        <w:spacing w:line="380" w:lineRule="exact"/>
        <w:ind w:firstLine="422" w:firstLineChars="200"/>
        <w:rPr>
          <w:rFonts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5</w:t>
      </w:r>
      <w:r>
        <w:rPr>
          <w:rFonts w:hint="eastAsia" w:ascii="宋体" w:hAnsi="宋体"/>
          <w:b/>
          <w:color w:val="auto"/>
          <w:szCs w:val="21"/>
        </w:rPr>
        <w:t>、竞争性磋商响应文件的制作、加密</w:t>
      </w:r>
      <w:r>
        <w:rPr>
          <w:rFonts w:hint="eastAsia" w:ascii="宋体" w:hAnsi="宋体"/>
          <w:b/>
          <w:color w:val="auto"/>
          <w:sz w:val="21"/>
          <w:szCs w:val="21"/>
          <w:highlight w:val="none"/>
        </w:rPr>
        <w:t>、</w:t>
      </w:r>
      <w:r>
        <w:rPr>
          <w:rFonts w:hint="eastAsia" w:ascii="宋体" w:hAnsi="宋体"/>
          <w:b/>
          <w:color w:val="auto"/>
          <w:sz w:val="21"/>
          <w:szCs w:val="21"/>
          <w:highlight w:val="none"/>
          <w:lang w:eastAsia="zh-CN"/>
        </w:rPr>
        <w:t>供应商</w:t>
      </w:r>
      <w:r>
        <w:rPr>
          <w:rFonts w:hint="eastAsia" w:ascii="宋体" w:hAnsi="宋体"/>
          <w:b/>
          <w:color w:val="auto"/>
          <w:sz w:val="21"/>
          <w:szCs w:val="21"/>
          <w:highlight w:val="none"/>
        </w:rPr>
        <w:t>公章及签字</w:t>
      </w:r>
    </w:p>
    <w:p w14:paraId="4F122DAC">
      <w:pPr>
        <w:pageBreakBefore w:val="0"/>
        <w:widowControl w:val="0"/>
        <w:kinsoku/>
        <w:wordWrap/>
        <w:overflowPunct/>
        <w:topLinePunct w:val="0"/>
        <w:bidi w:val="0"/>
        <w:spacing w:line="380" w:lineRule="exact"/>
        <w:ind w:firstLine="422"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15.1</w:t>
      </w:r>
      <w:r>
        <w:rPr>
          <w:rFonts w:hint="eastAsia" w:ascii="宋体" w:hAnsi="宋体"/>
          <w:b/>
          <w:bCs/>
          <w:color w:val="auto"/>
          <w:szCs w:val="21"/>
        </w:rPr>
        <w:t>响</w:t>
      </w:r>
      <w:r>
        <w:rPr>
          <w:rFonts w:hint="eastAsia" w:ascii="宋体" w:hAnsi="宋体"/>
          <w:b/>
          <w:color w:val="auto"/>
          <w:szCs w:val="21"/>
        </w:rPr>
        <w:t>应文件的制作、加密</w:t>
      </w:r>
    </w:p>
    <w:p w14:paraId="015E072B">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402A0A4F">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15.1.2</w:t>
      </w:r>
      <w:r>
        <w:rPr>
          <w:rFonts w:hint="eastAsia" w:ascii="宋体" w:hAnsi="宋体" w:eastAsia="宋体" w:cs="宋体"/>
          <w:color w:val="auto"/>
          <w:szCs w:val="21"/>
          <w:highlight w:val="none"/>
        </w:rPr>
        <w:t>供应商法人（负责人）或授权代表持有</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67CEC0E8">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15.1</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cs="宋体"/>
          <w:color w:val="auto"/>
          <w:szCs w:val="21"/>
        </w:rPr>
        <w:t>响应文件不得涂改，若有修改错漏处，须由法定代表人（负责人、自然人）或授权委托代理人采用</w:t>
      </w:r>
      <w:r>
        <w:rPr>
          <w:rFonts w:hint="eastAsia" w:ascii="宋体" w:hAnsi="宋体" w:cs="宋体"/>
          <w:color w:val="auto"/>
          <w:szCs w:val="21"/>
          <w:lang w:eastAsia="zh-CN"/>
        </w:rPr>
        <w:t>广西政府采购云平台</w:t>
      </w:r>
      <w:r>
        <w:rPr>
          <w:rFonts w:hint="eastAsia" w:ascii="宋体" w:hAnsi="宋体" w:cs="宋体"/>
          <w:color w:val="auto"/>
          <w:szCs w:val="21"/>
        </w:rPr>
        <w:t>个人CA证书签章，没有办理</w:t>
      </w:r>
      <w:r>
        <w:rPr>
          <w:rFonts w:hint="eastAsia" w:ascii="宋体" w:hAnsi="宋体" w:cs="宋体"/>
          <w:color w:val="auto"/>
          <w:szCs w:val="21"/>
          <w:lang w:eastAsia="zh-CN"/>
        </w:rPr>
        <w:t>广西政府采购云平台</w:t>
      </w:r>
      <w:r>
        <w:rPr>
          <w:rFonts w:hint="eastAsia" w:ascii="宋体" w:hAnsi="宋体" w:cs="宋体"/>
          <w:color w:val="auto"/>
          <w:szCs w:val="21"/>
        </w:rPr>
        <w:t>个人CA证书签章的，在响应文件中响应位置手写签字后扫描或者拍照做成 PDF 的格式上传。因响应文件字迹潦草、表达不清、内容不完整、编排混乱导致</w:t>
      </w:r>
      <w:r>
        <w:rPr>
          <w:rFonts w:hint="eastAsia" w:ascii="宋体" w:hAnsi="宋体" w:eastAsia="宋体" w:cs="宋体"/>
          <w:color w:val="auto"/>
          <w:szCs w:val="21"/>
          <w:highlight w:val="none"/>
        </w:rPr>
        <w:t>响应文件被误读、漏读，或者在按竞争性磋商文件规定的部位查找不到相关内容的，其不利后果由供应商自行承担。</w:t>
      </w:r>
    </w:p>
    <w:p w14:paraId="21239749">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15.1.</w:t>
      </w:r>
      <w:r>
        <w:rPr>
          <w:rFonts w:hint="eastAsia" w:ascii="宋体" w:hAnsi="宋体" w:eastAsia="宋体" w:cs="宋体"/>
          <w:color w:val="auto"/>
          <w:szCs w:val="21"/>
          <w:highlight w:val="none"/>
          <w:lang w:val="en-US" w:eastAsia="zh-CN"/>
        </w:rPr>
        <w:t>4</w:t>
      </w:r>
      <w:r>
        <w:rPr>
          <w:rFonts w:hint="eastAsia" w:ascii="宋体" w:hAnsi="宋体" w:cs="宋体"/>
          <w:color w:val="auto"/>
          <w:szCs w:val="21"/>
        </w:rPr>
        <w:t>供应商编制、生成电子响应文件后应当</w:t>
      </w:r>
      <w:r>
        <w:rPr>
          <w:rFonts w:hint="eastAsia" w:ascii="宋体" w:hAnsi="宋体" w:cs="宋体"/>
          <w:bCs/>
          <w:color w:val="auto"/>
          <w:szCs w:val="21"/>
        </w:rPr>
        <w:t>加密响应文件。供应商未按规定编制并加密的响应文件，“</w:t>
      </w:r>
      <w:r>
        <w:rPr>
          <w:rFonts w:hint="eastAsia" w:ascii="宋体" w:hAnsi="宋体" w:cs="宋体"/>
          <w:bCs/>
          <w:color w:val="auto"/>
          <w:szCs w:val="21"/>
          <w:lang w:eastAsia="zh-CN"/>
        </w:rPr>
        <w:t>广西政府采购云平台</w:t>
      </w:r>
      <w:r>
        <w:rPr>
          <w:rFonts w:hint="eastAsia" w:ascii="宋体" w:hAnsi="宋体" w:cs="宋体"/>
          <w:bCs/>
          <w:color w:val="auto"/>
          <w:szCs w:val="21"/>
        </w:rPr>
        <w:t>”将予以拒收。</w:t>
      </w:r>
    </w:p>
    <w:p w14:paraId="388AE848">
      <w:pPr>
        <w:pageBreakBefore w:val="0"/>
        <w:widowControl w:val="0"/>
        <w:kinsoku/>
        <w:wordWrap/>
        <w:overflowPunct/>
        <w:topLinePunct w:val="0"/>
        <w:bidi w:val="0"/>
        <w:spacing w:line="38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lang w:val="en-US" w:eastAsia="zh-CN"/>
        </w:rPr>
        <w:t>15.2</w:t>
      </w:r>
      <w:r>
        <w:rPr>
          <w:rFonts w:hint="eastAsia" w:ascii="宋体" w:hAnsi="宋体" w:cs="宋体"/>
          <w:b/>
          <w:bCs/>
          <w:color w:val="auto"/>
          <w:szCs w:val="21"/>
        </w:rPr>
        <w:t>供应商公章及签字</w:t>
      </w:r>
    </w:p>
    <w:p w14:paraId="580DE754">
      <w:pPr>
        <w:pageBreakBefore w:val="0"/>
        <w:widowControl w:val="0"/>
        <w:kinsoku/>
        <w:wordWrap/>
        <w:overflowPunct/>
        <w:topLinePunct w:val="0"/>
        <w:bidi w:val="0"/>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2</w:t>
      </w:r>
      <w:r>
        <w:rPr>
          <w:rFonts w:hint="eastAsia" w:ascii="宋体" w:hAnsi="宋体" w:cs="宋体"/>
          <w:color w:val="auto"/>
          <w:szCs w:val="21"/>
        </w:rPr>
        <w:t>.1本竞争性磋商文件中描述供应商的“公章”是指供应商通过指定电子化政府采购平台办理数字证书（CA认证证书）获得的以法定主体行为名称制作的电子印章。</w:t>
      </w:r>
    </w:p>
    <w:p w14:paraId="39E14ABA">
      <w:pPr>
        <w:pageBreakBefore w:val="0"/>
        <w:widowControl w:val="0"/>
        <w:kinsoku/>
        <w:wordWrap/>
        <w:overflowPunct/>
        <w:topLinePunct w:val="0"/>
        <w:bidi w:val="0"/>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2</w:t>
      </w:r>
      <w:r>
        <w:rPr>
          <w:rFonts w:hint="eastAsia" w:ascii="宋体" w:hAnsi="宋体" w:cs="宋体"/>
          <w:color w:val="auto"/>
          <w:szCs w:val="21"/>
        </w:rPr>
        <w:t>.2本竞争性磋商文件中要求供应商对其电子响应文件的相关内容加盖公章的，均指采用CA证书签章。</w:t>
      </w:r>
    </w:p>
    <w:p w14:paraId="1984C2B8">
      <w:pPr>
        <w:pageBreakBefore w:val="0"/>
        <w:widowControl w:val="0"/>
        <w:kinsoku/>
        <w:wordWrap/>
        <w:overflowPunct/>
        <w:topLinePunct w:val="0"/>
        <w:bidi w:val="0"/>
        <w:spacing w:line="380" w:lineRule="exact"/>
        <w:ind w:firstLine="420" w:firstLineChars="200"/>
        <w:textAlignment w:val="auto"/>
        <w:rPr>
          <w:rFonts w:hint="eastAsia" w:ascii="宋体" w:hAnsi="宋体" w:cs="宋体"/>
          <w:color w:val="auto"/>
          <w:kern w:val="0"/>
          <w:szCs w:val="21"/>
          <w:lang w:eastAsia="zh-CN"/>
        </w:rPr>
      </w:pPr>
      <w:r>
        <w:rPr>
          <w:rFonts w:hint="eastAsia" w:ascii="宋体" w:hAnsi="宋体" w:cs="宋体"/>
          <w:color w:val="auto"/>
          <w:szCs w:val="21"/>
        </w:rPr>
        <w:t>15.</w:t>
      </w:r>
      <w:r>
        <w:rPr>
          <w:rFonts w:hint="eastAsia" w:ascii="宋体" w:hAnsi="宋体" w:cs="宋体"/>
          <w:color w:val="auto"/>
          <w:szCs w:val="21"/>
          <w:lang w:val="en-US" w:eastAsia="zh-CN"/>
        </w:rPr>
        <w:t>2</w:t>
      </w:r>
      <w:r>
        <w:rPr>
          <w:rFonts w:hint="eastAsia" w:ascii="宋体" w:hAnsi="宋体" w:cs="宋体"/>
          <w:color w:val="auto"/>
          <w:szCs w:val="21"/>
        </w:rPr>
        <w:t>.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315DF9A1">
      <w:pPr>
        <w:tabs>
          <w:tab w:val="left" w:pos="1305"/>
        </w:tabs>
        <w:spacing w:line="380" w:lineRule="exact"/>
        <w:ind w:firstLine="422" w:firstLineChars="200"/>
        <w:rPr>
          <w:rFonts w:hint="eastAsia"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6</w:t>
      </w:r>
      <w:r>
        <w:rPr>
          <w:rFonts w:hint="eastAsia" w:ascii="宋体" w:hAnsi="宋体"/>
          <w:b/>
          <w:color w:val="auto"/>
          <w:szCs w:val="21"/>
        </w:rPr>
        <w:t>、响应文件的修改和撤回</w:t>
      </w:r>
    </w:p>
    <w:p w14:paraId="0DB1365D">
      <w:pPr>
        <w:pageBreakBefore w:val="0"/>
        <w:widowControl w:val="0"/>
        <w:kinsoku/>
        <w:wordWrap/>
        <w:overflowPunct/>
        <w:topLinePunct w:val="0"/>
        <w:bidi w:val="0"/>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16.1供应商应当在响应文件提交截止时间前，将生成的电子响应文件上传提交至“</w:t>
      </w:r>
      <w:r>
        <w:rPr>
          <w:rFonts w:hint="eastAsia" w:ascii="宋体" w:hAnsi="宋体" w:cs="宋体"/>
          <w:color w:val="auto"/>
          <w:szCs w:val="21"/>
          <w:lang w:eastAsia="zh-CN"/>
        </w:rPr>
        <w:t>广西政府采购云平台</w:t>
      </w:r>
      <w:r>
        <w:rPr>
          <w:rFonts w:hint="eastAsia" w:ascii="宋体" w:hAnsi="宋体" w:cs="宋体"/>
          <w:color w:val="auto"/>
          <w:szCs w:val="21"/>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s="宋体"/>
          <w:color w:val="auto"/>
          <w:szCs w:val="21"/>
          <w:lang w:eastAsia="zh-CN"/>
        </w:rPr>
        <w:t>广西政府采购云平台</w:t>
      </w:r>
      <w:r>
        <w:rPr>
          <w:rFonts w:hint="eastAsia" w:ascii="宋体" w:hAnsi="宋体" w:cs="宋体"/>
          <w:color w:val="auto"/>
          <w:szCs w:val="21"/>
        </w:rPr>
        <w:t>”的，视为未提交响应文件。</w:t>
      </w:r>
    </w:p>
    <w:p w14:paraId="1F34A6D5">
      <w:pPr>
        <w:pageBreakBefore w:val="0"/>
        <w:widowControl w:val="0"/>
        <w:kinsoku/>
        <w:wordWrap/>
        <w:overflowPunct/>
        <w:topLinePunct w:val="0"/>
        <w:bidi w:val="0"/>
        <w:spacing w:line="38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16.2除竞争性磋商文件另有规定外，供应商所提交的响应文件不予退还。</w:t>
      </w:r>
    </w:p>
    <w:p w14:paraId="53ED0FB9">
      <w:pPr>
        <w:tabs>
          <w:tab w:val="left" w:pos="1305"/>
        </w:tabs>
        <w:spacing w:line="380" w:lineRule="exact"/>
        <w:ind w:firstLine="422" w:firstLineChars="200"/>
        <w:rPr>
          <w:rFonts w:hint="eastAsia"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7</w:t>
      </w:r>
      <w:r>
        <w:rPr>
          <w:rFonts w:hint="eastAsia" w:ascii="宋体" w:hAnsi="宋体"/>
          <w:b/>
          <w:color w:val="auto"/>
          <w:szCs w:val="21"/>
        </w:rPr>
        <w:t>、响应文件的的递交和解密</w:t>
      </w:r>
    </w:p>
    <w:p w14:paraId="233F2B37">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.1磋商响应文件递交截止时间</w:t>
      </w:r>
      <w:r>
        <w:rPr>
          <w:rFonts w:hint="eastAsia" w:ascii="宋体" w:hAnsi="宋体" w:eastAsia="宋体" w:cs="宋体"/>
          <w:color w:val="auto"/>
          <w:szCs w:val="21"/>
          <w:highlight w:val="none"/>
          <w:lang w:eastAsia="zh-CN"/>
        </w:rPr>
        <w:t>：</w:t>
      </w:r>
      <w:r>
        <w:rPr>
          <w:rFonts w:hint="eastAsia" w:ascii="宋体" w:hAnsi="宋体"/>
          <w:color w:val="auto"/>
          <w:sz w:val="21"/>
          <w:szCs w:val="21"/>
          <w:highlight w:val="none"/>
          <w:lang w:eastAsia="zh-CN"/>
        </w:rPr>
        <w:t>详见</w:t>
      </w:r>
      <w:r>
        <w:rPr>
          <w:rFonts w:hint="eastAsia" w:ascii="宋体" w:hAnsi="宋体"/>
          <w:color w:val="auto"/>
          <w:szCs w:val="21"/>
        </w:rPr>
        <w:t>磋商</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lang w:eastAsia="zh-CN"/>
        </w:rPr>
        <w:t>须知前附表</w:t>
      </w:r>
    </w:p>
    <w:p w14:paraId="17A5FDDF">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.2磋商响应文件</w:t>
      </w:r>
      <w:r>
        <w:rPr>
          <w:rFonts w:hint="eastAsia"/>
          <w:color w:val="auto"/>
          <w:lang w:eastAsia="zh-CN"/>
        </w:rPr>
        <w:t>解密</w:t>
      </w: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eastAsia="zh-CN"/>
        </w:rPr>
        <w:t>及解密</w:t>
      </w:r>
      <w:r>
        <w:rPr>
          <w:rFonts w:hint="eastAsia" w:ascii="宋体" w:hAnsi="宋体" w:cs="宋体"/>
          <w:color w:val="auto"/>
          <w:sz w:val="21"/>
          <w:szCs w:val="21"/>
          <w:highlight w:val="none"/>
        </w:rPr>
        <w:t>：</w:t>
      </w:r>
      <w:r>
        <w:rPr>
          <w:rFonts w:hint="eastAsia" w:ascii="宋体" w:hAnsi="宋体"/>
          <w:color w:val="auto"/>
          <w:sz w:val="21"/>
          <w:szCs w:val="21"/>
          <w:highlight w:val="none"/>
          <w:lang w:eastAsia="zh-CN"/>
        </w:rPr>
        <w:t>详见</w:t>
      </w:r>
      <w:r>
        <w:rPr>
          <w:rFonts w:hint="eastAsia" w:ascii="宋体" w:hAnsi="宋体"/>
          <w:color w:val="auto"/>
          <w:szCs w:val="21"/>
        </w:rPr>
        <w:t>磋商</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lang w:eastAsia="zh-CN"/>
        </w:rPr>
        <w:t>须知前附表</w:t>
      </w:r>
    </w:p>
    <w:p w14:paraId="1D2474B5">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 除竞争性磋商文件另有规定外，供应商所递交的响应文件不予退还。</w:t>
      </w:r>
    </w:p>
    <w:p w14:paraId="0E5614FE">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17.4 </w:t>
      </w:r>
      <w:r>
        <w:rPr>
          <w:rFonts w:hint="eastAsia" w:ascii="宋体" w:hAnsi="宋体" w:eastAsia="宋体" w:cs="宋体"/>
          <w:color w:val="auto"/>
          <w:szCs w:val="21"/>
          <w:highlight w:val="none"/>
        </w:rPr>
        <w:t>如有特殊情况，采购代理机构延长截止时间和开标时间，采购代理机构和供应商的权利和义务将受到新的截止时间和开标时间的约束。</w:t>
      </w:r>
    </w:p>
    <w:p w14:paraId="6B6A27D5">
      <w:pPr>
        <w:pStyle w:val="3"/>
        <w:tabs>
          <w:tab w:val="left" w:pos="567"/>
        </w:tabs>
        <w:rPr>
          <w:rFonts w:hint="eastAsia"/>
        </w:rPr>
      </w:pPr>
    </w:p>
    <w:p w14:paraId="7F30BF22">
      <w:pPr>
        <w:tabs>
          <w:tab w:val="left" w:pos="1305"/>
        </w:tabs>
        <w:spacing w:line="380" w:lineRule="exact"/>
        <w:ind w:firstLine="562" w:firstLineChars="200"/>
        <w:jc w:val="center"/>
        <w:rPr>
          <w:rFonts w:hint="eastAsia"/>
          <w:b/>
          <w:color w:val="auto"/>
          <w:sz w:val="28"/>
          <w:szCs w:val="28"/>
        </w:rPr>
      </w:pPr>
      <w:r>
        <w:rPr>
          <w:rFonts w:hint="eastAsia"/>
          <w:b/>
          <w:color w:val="auto"/>
          <w:sz w:val="28"/>
          <w:szCs w:val="28"/>
        </w:rPr>
        <w:t>四、竞争性磋商（简称磋商）与评审</w:t>
      </w:r>
    </w:p>
    <w:p w14:paraId="32015E4E">
      <w:pPr>
        <w:tabs>
          <w:tab w:val="center" w:pos="4411"/>
          <w:tab w:val="left" w:pos="5475"/>
        </w:tabs>
        <w:spacing w:line="380" w:lineRule="exact"/>
        <w:ind w:firstLine="422" w:firstLineChars="200"/>
        <w:jc w:val="left"/>
        <w:rPr>
          <w:rFonts w:hint="eastAsia" w:ascii="宋体" w:hAnsi="宋体"/>
          <w:b/>
          <w:color w:val="auto"/>
          <w:szCs w:val="21"/>
        </w:rPr>
      </w:pPr>
      <w:r>
        <w:rPr>
          <w:rFonts w:hint="eastAsia" w:ascii="宋体" w:hAnsi="宋体"/>
          <w:b/>
          <w:color w:val="auto"/>
          <w:szCs w:val="21"/>
          <w:lang w:val="en-US" w:eastAsia="zh-CN"/>
        </w:rPr>
        <w:t>18</w:t>
      </w:r>
      <w:r>
        <w:rPr>
          <w:rFonts w:hint="eastAsia" w:ascii="宋体" w:hAnsi="宋体"/>
          <w:b/>
          <w:color w:val="auto"/>
          <w:szCs w:val="21"/>
        </w:rPr>
        <w:t>、磋商组组成及磋商时间、地点、人员</w:t>
      </w:r>
    </w:p>
    <w:p w14:paraId="4F460614">
      <w:pPr>
        <w:tabs>
          <w:tab w:val="center" w:pos="4411"/>
          <w:tab w:val="left" w:pos="5475"/>
        </w:tabs>
        <w:spacing w:line="380" w:lineRule="exact"/>
        <w:ind w:firstLine="422" w:firstLineChars="200"/>
        <w:jc w:val="left"/>
        <w:rPr>
          <w:rFonts w:hint="eastAsia" w:ascii="宋体" w:hAnsi="宋体"/>
          <w:b/>
          <w:color w:val="auto"/>
          <w:szCs w:val="21"/>
        </w:rPr>
      </w:pPr>
      <w:r>
        <w:rPr>
          <w:rFonts w:hint="eastAsia" w:ascii="宋体" w:hAnsi="宋体"/>
          <w:b/>
          <w:color w:val="auto"/>
          <w:szCs w:val="21"/>
          <w:lang w:val="en-US" w:eastAsia="zh-CN"/>
        </w:rPr>
        <w:t>18</w:t>
      </w:r>
      <w:r>
        <w:rPr>
          <w:rFonts w:hint="eastAsia" w:ascii="宋体" w:hAnsi="宋体"/>
          <w:b/>
          <w:color w:val="auto"/>
          <w:szCs w:val="21"/>
        </w:rPr>
        <w:t>.1磋商小组组成：</w:t>
      </w:r>
    </w:p>
    <w:p w14:paraId="0EF872AB">
      <w:pPr>
        <w:tabs>
          <w:tab w:val="center" w:pos="4411"/>
          <w:tab w:val="left" w:pos="5475"/>
        </w:tabs>
        <w:spacing w:line="380" w:lineRule="exact"/>
        <w:ind w:firstLine="420" w:firstLineChars="200"/>
        <w:jc w:val="left"/>
        <w:rPr>
          <w:rFonts w:hint="eastAsia" w:ascii="宋体" w:hAnsi="宋体"/>
          <w:color w:val="auto"/>
          <w:szCs w:val="21"/>
        </w:rPr>
      </w:pPr>
      <w:r>
        <w:rPr>
          <w:rFonts w:hint="eastAsia" w:ascii="宋体" w:hAnsi="宋体"/>
          <w:color w:val="auto"/>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olor w:val="auto"/>
          <w:szCs w:val="21"/>
          <w:u w:val="single"/>
        </w:rPr>
        <w:t xml:space="preserve"> 3</w:t>
      </w:r>
      <w:r>
        <w:rPr>
          <w:rFonts w:hint="eastAsia" w:ascii="宋体" w:hAnsi="宋体"/>
          <w:color w:val="auto"/>
          <w:szCs w:val="21"/>
        </w:rPr>
        <w:t>人，其中采购人代表</w:t>
      </w:r>
      <w:r>
        <w:rPr>
          <w:rFonts w:hint="eastAsia" w:ascii="宋体" w:hAnsi="宋体"/>
          <w:color w:val="auto"/>
          <w:szCs w:val="21"/>
          <w:u w:val="single"/>
        </w:rPr>
        <w:t xml:space="preserve"> 1 </w:t>
      </w:r>
      <w:r>
        <w:rPr>
          <w:rFonts w:hint="eastAsia" w:ascii="宋体" w:hAnsi="宋体"/>
          <w:color w:val="auto"/>
          <w:szCs w:val="21"/>
        </w:rPr>
        <w:t xml:space="preserve">人，有关专家 </w:t>
      </w:r>
      <w:r>
        <w:rPr>
          <w:rFonts w:hint="eastAsia" w:ascii="宋体" w:hAnsi="宋体"/>
          <w:color w:val="auto"/>
          <w:szCs w:val="21"/>
          <w:u w:val="single"/>
        </w:rPr>
        <w:t xml:space="preserve">2 </w:t>
      </w:r>
      <w:r>
        <w:rPr>
          <w:rFonts w:hint="eastAsia" w:ascii="宋体" w:hAnsi="宋体"/>
          <w:color w:val="auto"/>
          <w:szCs w:val="21"/>
        </w:rPr>
        <w:t>人。</w:t>
      </w:r>
    </w:p>
    <w:p w14:paraId="558845D4">
      <w:pPr>
        <w:tabs>
          <w:tab w:val="center" w:pos="4411"/>
          <w:tab w:val="left" w:pos="5475"/>
        </w:tabs>
        <w:spacing w:line="380" w:lineRule="exact"/>
        <w:ind w:firstLine="420" w:firstLineChars="200"/>
        <w:jc w:val="left"/>
        <w:rPr>
          <w:rFonts w:hint="eastAsia" w:ascii="宋体" w:hAnsi="宋体"/>
          <w:color w:val="auto"/>
          <w:szCs w:val="21"/>
        </w:rPr>
      </w:pPr>
      <w:r>
        <w:rPr>
          <w:rFonts w:hint="eastAsia" w:ascii="宋体" w:hAnsi="宋体"/>
          <w:color w:val="auto"/>
          <w:szCs w:val="21"/>
        </w:rPr>
        <w:t>专家确定方式：开标前由</w:t>
      </w:r>
      <w:r>
        <w:rPr>
          <w:rFonts w:hint="eastAsia" w:ascii="宋体" w:hAnsi="宋体"/>
          <w:color w:val="auto"/>
          <w:szCs w:val="21"/>
          <w:lang w:eastAsia="zh-CN"/>
        </w:rPr>
        <w:t>采购人</w:t>
      </w:r>
      <w:r>
        <w:rPr>
          <w:rFonts w:hint="eastAsia" w:ascii="宋体" w:hAnsi="宋体"/>
          <w:color w:val="auto"/>
          <w:szCs w:val="21"/>
        </w:rPr>
        <w:t>采购单位从开标前从</w:t>
      </w:r>
      <w:r>
        <w:rPr>
          <w:rFonts w:hint="eastAsia" w:ascii="宋体" w:hAnsi="宋体"/>
          <w:color w:val="auto"/>
          <w:szCs w:val="21"/>
          <w:lang w:eastAsia="zh-CN"/>
        </w:rPr>
        <w:t>广西政府采购云平台</w:t>
      </w:r>
      <w:r>
        <w:rPr>
          <w:rFonts w:hint="eastAsia" w:ascii="宋体" w:hAnsi="宋体"/>
          <w:color w:val="auto"/>
          <w:szCs w:val="21"/>
        </w:rPr>
        <w:t>专家库中通过电脑随机抽取。</w:t>
      </w:r>
    </w:p>
    <w:p w14:paraId="0736865F">
      <w:pPr>
        <w:spacing w:line="380" w:lineRule="exact"/>
        <w:ind w:firstLine="420" w:firstLineChars="200"/>
        <w:rPr>
          <w:rFonts w:hint="eastAsia" w:ascii="宋体" w:hAnsi="宋体"/>
          <w:color w:val="auto"/>
          <w:szCs w:val="21"/>
        </w:rPr>
      </w:pPr>
      <w:r>
        <w:rPr>
          <w:rFonts w:hint="eastAsia" w:ascii="宋体" w:hAnsi="宋体"/>
          <w:color w:val="auto"/>
          <w:szCs w:val="21"/>
        </w:rPr>
        <w:t>磋商及评标工作由采购代理机构负责组织，具体磋商、评标工作由依法组建的磋商小组负责，磋商小组由采购人代表和有关方面的专家组成，磋商小组的组成见磋商供应商须知前附表。</w:t>
      </w:r>
    </w:p>
    <w:p w14:paraId="4001E92E">
      <w:pPr>
        <w:tabs>
          <w:tab w:val="left" w:pos="1140"/>
        </w:tabs>
        <w:spacing w:line="380" w:lineRule="exact"/>
        <w:ind w:left="420" w:leftChars="172" w:hanging="59" w:hangingChars="28"/>
        <w:rPr>
          <w:rFonts w:hint="eastAsia" w:ascii="宋体" w:hAnsi="宋体"/>
          <w:b/>
          <w:color w:val="auto"/>
          <w:szCs w:val="21"/>
        </w:rPr>
      </w:pPr>
      <w:r>
        <w:rPr>
          <w:rFonts w:hint="eastAsia" w:ascii="宋体" w:hAnsi="宋体"/>
          <w:b/>
          <w:color w:val="auto"/>
          <w:szCs w:val="21"/>
          <w:lang w:val="en-US" w:eastAsia="zh-CN"/>
        </w:rPr>
        <w:t>18</w:t>
      </w:r>
      <w:r>
        <w:rPr>
          <w:rFonts w:hint="eastAsia" w:ascii="宋体" w:hAnsi="宋体"/>
          <w:b/>
          <w:color w:val="auto"/>
          <w:szCs w:val="21"/>
        </w:rPr>
        <w:t>.2 磋商时间、地点、人员：</w:t>
      </w:r>
      <w:r>
        <w:rPr>
          <w:rFonts w:hint="eastAsia" w:ascii="宋体" w:hAnsi="宋体"/>
          <w:color w:val="auto"/>
          <w:szCs w:val="21"/>
        </w:rPr>
        <w:t>见磋商供应商须知前附表。</w:t>
      </w:r>
    </w:p>
    <w:p w14:paraId="690FBB08">
      <w:pPr>
        <w:tabs>
          <w:tab w:val="left" w:pos="1140"/>
        </w:tabs>
        <w:spacing w:line="380" w:lineRule="exact"/>
        <w:ind w:left="420" w:leftChars="172" w:hanging="59" w:hangingChars="28"/>
        <w:rPr>
          <w:rFonts w:hint="eastAsia" w:ascii="宋体" w:hAnsi="宋体"/>
          <w:b/>
          <w:color w:val="auto"/>
          <w:szCs w:val="21"/>
        </w:rPr>
      </w:pPr>
      <w:r>
        <w:rPr>
          <w:rFonts w:hint="eastAsia" w:ascii="宋体" w:hAnsi="宋体"/>
          <w:b/>
          <w:color w:val="auto"/>
          <w:szCs w:val="21"/>
          <w:lang w:val="en-US" w:eastAsia="zh-CN"/>
        </w:rPr>
        <w:t>19</w:t>
      </w:r>
      <w:r>
        <w:rPr>
          <w:rFonts w:hint="eastAsia" w:ascii="宋体" w:hAnsi="宋体"/>
          <w:b/>
          <w:color w:val="auto"/>
          <w:szCs w:val="21"/>
        </w:rPr>
        <w:t>、评标原则和评标办法</w:t>
      </w:r>
    </w:p>
    <w:p w14:paraId="72E5B642">
      <w:pPr>
        <w:tabs>
          <w:tab w:val="left" w:pos="1140"/>
        </w:tabs>
        <w:spacing w:line="380" w:lineRule="exact"/>
        <w:ind w:firstLine="359" w:firstLineChars="171"/>
        <w:rPr>
          <w:rFonts w:hint="eastAsia" w:ascii="宋体" w:hAnsi="宋体"/>
          <w:color w:val="auto"/>
          <w:szCs w:val="21"/>
        </w:rPr>
      </w:pPr>
      <w:r>
        <w:rPr>
          <w:rFonts w:hint="eastAsia" w:ascii="宋体" w:hAnsi="宋体"/>
          <w:color w:val="auto"/>
          <w:szCs w:val="20"/>
          <w:lang w:val="en-US" w:eastAsia="zh-CN"/>
        </w:rPr>
        <w:t>19</w:t>
      </w:r>
      <w:r>
        <w:rPr>
          <w:rFonts w:hint="eastAsia" w:ascii="宋体" w:hAnsi="宋体"/>
          <w:color w:val="auto"/>
          <w:szCs w:val="20"/>
        </w:rPr>
        <w:t>.1、</w:t>
      </w:r>
      <w:r>
        <w:rPr>
          <w:rFonts w:hint="eastAsia" w:ascii="宋体" w:hAnsi="宋体"/>
          <w:color w:val="auto"/>
          <w:szCs w:val="21"/>
        </w:rPr>
        <w:t>磋商小组必须坚持公平、公正、科学和择优的原则。</w:t>
      </w:r>
    </w:p>
    <w:p w14:paraId="30533BBA">
      <w:pPr>
        <w:tabs>
          <w:tab w:val="left" w:pos="1140"/>
        </w:tabs>
        <w:spacing w:line="380" w:lineRule="exact"/>
        <w:ind w:firstLine="359" w:firstLineChars="171"/>
        <w:rPr>
          <w:rFonts w:hint="eastAsia" w:ascii="宋体" w:hAnsi="宋体"/>
          <w:color w:val="auto"/>
          <w:szCs w:val="21"/>
        </w:rPr>
      </w:pPr>
      <w:r>
        <w:rPr>
          <w:rFonts w:hint="eastAsia" w:ascii="宋体" w:hAnsi="宋体"/>
          <w:color w:val="auto"/>
          <w:szCs w:val="20"/>
          <w:lang w:val="en-US" w:eastAsia="zh-CN"/>
        </w:rPr>
        <w:t>19</w:t>
      </w:r>
      <w:r>
        <w:rPr>
          <w:rFonts w:hint="eastAsia" w:ascii="宋体" w:hAnsi="宋体"/>
          <w:color w:val="auto"/>
          <w:szCs w:val="20"/>
        </w:rPr>
        <w:t>.2、</w:t>
      </w:r>
      <w:r>
        <w:rPr>
          <w:rFonts w:hint="eastAsia" w:ascii="宋体" w:hAnsi="宋体"/>
          <w:color w:val="auto"/>
          <w:szCs w:val="21"/>
        </w:rPr>
        <w:t>评标办法：综合评分法，具体评标内容及标准详见第四章：评标办法。</w:t>
      </w:r>
    </w:p>
    <w:p w14:paraId="3E6E4AD1">
      <w:pPr>
        <w:pStyle w:val="16"/>
        <w:spacing w:line="380" w:lineRule="exact"/>
        <w:ind w:firstLine="359" w:firstLineChars="171"/>
        <w:rPr>
          <w:rFonts w:hint="eastAsia" w:hAnsi="宋体"/>
          <w:color w:val="auto"/>
          <w:szCs w:val="21"/>
        </w:rPr>
      </w:pPr>
      <w:r>
        <w:rPr>
          <w:rFonts w:hint="eastAsia" w:hAnsi="宋体"/>
          <w:color w:val="auto"/>
          <w:szCs w:val="21"/>
          <w:lang w:val="en-US" w:eastAsia="zh-CN"/>
        </w:rPr>
        <w:t>19</w:t>
      </w:r>
      <w:r>
        <w:rPr>
          <w:rFonts w:hint="eastAsia" w:hAnsi="宋体"/>
          <w:color w:val="auto"/>
          <w:szCs w:val="21"/>
        </w:rPr>
        <w:t>.3、磋商小组应按磋商文件进行评标，不得擅自更改评标办法。</w:t>
      </w:r>
    </w:p>
    <w:p w14:paraId="35874A4E">
      <w:pPr>
        <w:pStyle w:val="16"/>
        <w:spacing w:line="380" w:lineRule="exact"/>
        <w:ind w:firstLine="359" w:firstLineChars="171"/>
        <w:rPr>
          <w:rFonts w:hint="eastAsia" w:hAnsi="宋体"/>
          <w:color w:val="auto"/>
          <w:szCs w:val="21"/>
        </w:rPr>
      </w:pPr>
      <w:r>
        <w:rPr>
          <w:rFonts w:hint="eastAsia" w:hAnsi="宋体"/>
          <w:color w:val="auto"/>
          <w:szCs w:val="21"/>
          <w:lang w:val="en-US" w:eastAsia="zh-CN"/>
        </w:rPr>
        <w:t>19</w:t>
      </w:r>
      <w:r>
        <w:rPr>
          <w:rFonts w:hint="eastAsia" w:hAnsi="宋体"/>
          <w:color w:val="auto"/>
          <w:szCs w:val="21"/>
        </w:rPr>
        <w:t>.4、在评审过程中，磋商小组任何人不得对某个磋商供应商发表任何倾向性意见，不得向其他磋商小组成员明示或者暗示自己的评审意见。</w:t>
      </w:r>
    </w:p>
    <w:p w14:paraId="10A80BA9">
      <w:pPr>
        <w:tabs>
          <w:tab w:val="left" w:pos="1140"/>
        </w:tabs>
        <w:spacing w:line="380" w:lineRule="exact"/>
        <w:ind w:firstLine="359" w:firstLineChars="171"/>
        <w:rPr>
          <w:rFonts w:hint="eastAsia" w:ascii="宋体" w:hAnsi="宋体"/>
          <w:color w:val="auto"/>
          <w:szCs w:val="20"/>
        </w:rPr>
      </w:pPr>
      <w:r>
        <w:rPr>
          <w:rFonts w:hint="eastAsia" w:ascii="宋体" w:hAnsi="宋体"/>
          <w:color w:val="auto"/>
          <w:szCs w:val="21"/>
          <w:lang w:val="en-US" w:eastAsia="zh-CN"/>
        </w:rPr>
        <w:t>19</w:t>
      </w:r>
      <w:r>
        <w:rPr>
          <w:rFonts w:hint="eastAsia" w:ascii="宋体" w:hAnsi="宋体"/>
          <w:color w:val="auto"/>
          <w:szCs w:val="21"/>
        </w:rPr>
        <w:t>.5、磋商小组成员对需要共同认定的事项存在争议的，按照少数服从多数的原则作出结论。持不　　　　　　　　　　　　　　　　　　　　　　　　　　　　　　　　　　　　　　　　　　　　　　　　　　　　　　　　　　　</w:t>
      </w:r>
      <w:r>
        <w:rPr>
          <w:rFonts w:hint="eastAsia" w:ascii="宋体" w:hAnsi="宋体"/>
          <w:color w:val="auto"/>
          <w:szCs w:val="20"/>
        </w:rPr>
        <w:t>同意见的磋商小组成员应当在评审报告上签署不同意见并说明理由，否则视为同意。</w:t>
      </w:r>
    </w:p>
    <w:p w14:paraId="6197B808">
      <w:pPr>
        <w:tabs>
          <w:tab w:val="left" w:pos="1140"/>
        </w:tabs>
        <w:spacing w:line="380" w:lineRule="exact"/>
        <w:ind w:firstLine="359" w:firstLineChars="171"/>
        <w:rPr>
          <w:rFonts w:hint="eastAsia" w:ascii="宋体" w:hAnsi="宋体"/>
          <w:color w:val="auto"/>
          <w:szCs w:val="20"/>
        </w:rPr>
      </w:pPr>
      <w:r>
        <w:rPr>
          <w:rFonts w:hint="eastAsia" w:ascii="宋体" w:hAnsi="宋体"/>
          <w:color w:val="auto"/>
          <w:szCs w:val="20"/>
          <w:lang w:val="en-US" w:eastAsia="zh-CN"/>
        </w:rPr>
        <w:t>19</w:t>
      </w:r>
      <w:r>
        <w:rPr>
          <w:rFonts w:hint="eastAsia" w:ascii="宋体" w:hAnsi="宋体"/>
          <w:color w:val="auto"/>
          <w:szCs w:val="20"/>
        </w:rPr>
        <w:t xml:space="preserve">.6 </w:t>
      </w:r>
      <w:r>
        <w:rPr>
          <w:rFonts w:hint="eastAsia" w:ascii="宋体" w:hAnsi="宋体"/>
          <w:color w:val="auto"/>
          <w:szCs w:val="20"/>
          <w:lang w:eastAsia="zh-CN"/>
        </w:rPr>
        <w:t>、</w:t>
      </w:r>
      <w:r>
        <w:rPr>
          <w:rFonts w:hint="eastAsia" w:ascii="宋体" w:hAnsi="宋体"/>
          <w:color w:val="auto"/>
          <w:szCs w:val="20"/>
        </w:rPr>
        <w:t>响应文件最后报价出现前后不一致的，除竞争性磋商文件另有规定外，按照下列规定修正：</w:t>
      </w:r>
    </w:p>
    <w:p w14:paraId="75E22C32">
      <w:pPr>
        <w:tabs>
          <w:tab w:val="left" w:pos="1140"/>
        </w:tabs>
        <w:spacing w:line="380" w:lineRule="exact"/>
        <w:ind w:firstLine="359" w:firstLineChars="171"/>
        <w:rPr>
          <w:rFonts w:hint="eastAsia" w:ascii="宋体" w:hAnsi="宋体"/>
          <w:color w:val="auto"/>
          <w:szCs w:val="20"/>
        </w:rPr>
      </w:pPr>
      <w:r>
        <w:rPr>
          <w:rFonts w:hint="eastAsia" w:ascii="宋体" w:hAnsi="宋体"/>
          <w:color w:val="auto"/>
          <w:szCs w:val="20"/>
        </w:rPr>
        <w:t>(1) 响应文件中磋商报价表内容与响应文件中相应内容不一致的，以最后磋商报价表为准；</w:t>
      </w:r>
    </w:p>
    <w:p w14:paraId="141FFA2B">
      <w:pPr>
        <w:tabs>
          <w:tab w:val="left" w:pos="1140"/>
        </w:tabs>
        <w:spacing w:line="380" w:lineRule="exact"/>
        <w:ind w:firstLine="359" w:firstLineChars="171"/>
        <w:rPr>
          <w:rFonts w:hint="eastAsia" w:ascii="宋体" w:hAnsi="宋体"/>
          <w:color w:val="auto"/>
          <w:szCs w:val="20"/>
        </w:rPr>
      </w:pPr>
      <w:r>
        <w:rPr>
          <w:rFonts w:hint="eastAsia" w:ascii="宋体" w:hAnsi="宋体"/>
          <w:color w:val="auto"/>
          <w:szCs w:val="20"/>
        </w:rPr>
        <w:t>(2) 大写金额和小写金额不一致的，以大写金额为准；</w:t>
      </w:r>
    </w:p>
    <w:p w14:paraId="3A8C8A66">
      <w:pPr>
        <w:tabs>
          <w:tab w:val="left" w:pos="1140"/>
        </w:tabs>
        <w:spacing w:line="380" w:lineRule="exact"/>
        <w:ind w:firstLine="359" w:firstLineChars="171"/>
        <w:rPr>
          <w:rFonts w:hint="eastAsia" w:ascii="宋体" w:hAnsi="宋体"/>
          <w:color w:val="auto"/>
          <w:szCs w:val="20"/>
        </w:rPr>
      </w:pPr>
      <w:r>
        <w:rPr>
          <w:rFonts w:hint="eastAsia" w:ascii="宋体" w:hAnsi="宋体"/>
          <w:color w:val="auto"/>
          <w:szCs w:val="20"/>
        </w:rPr>
        <w:t>(3) 单价金额小数点或者百分比有明显错位的，以报价表的总价为准，并修改单价；</w:t>
      </w:r>
    </w:p>
    <w:p w14:paraId="2285A4BF">
      <w:pPr>
        <w:tabs>
          <w:tab w:val="left" w:pos="1140"/>
        </w:tabs>
        <w:spacing w:line="380" w:lineRule="exact"/>
        <w:ind w:firstLine="359" w:firstLineChars="171"/>
        <w:rPr>
          <w:rFonts w:hint="eastAsia" w:ascii="宋体" w:hAnsi="宋体"/>
          <w:color w:val="auto"/>
          <w:szCs w:val="20"/>
        </w:rPr>
      </w:pPr>
      <w:r>
        <w:rPr>
          <w:rFonts w:hint="eastAsia" w:ascii="宋体" w:hAnsi="宋体"/>
          <w:color w:val="auto"/>
          <w:szCs w:val="20"/>
        </w:rPr>
        <w:t>(4) 总价金额与按单价汇总金额不一致的，以单价金额计算结果为准。</w:t>
      </w:r>
    </w:p>
    <w:p w14:paraId="2D5912A9">
      <w:pPr>
        <w:tabs>
          <w:tab w:val="left" w:pos="1140"/>
        </w:tabs>
        <w:spacing w:line="380" w:lineRule="exact"/>
        <w:ind w:firstLine="359" w:firstLineChars="171"/>
        <w:rPr>
          <w:rFonts w:hint="eastAsia"/>
          <w:color w:val="auto"/>
        </w:rPr>
      </w:pPr>
      <w:r>
        <w:rPr>
          <w:rFonts w:hint="eastAsia" w:ascii="宋体" w:hAnsi="宋体"/>
          <w:color w:val="auto"/>
          <w:szCs w:val="20"/>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0B005A96">
      <w:pPr>
        <w:tabs>
          <w:tab w:val="left" w:pos="1140"/>
        </w:tabs>
        <w:spacing w:line="380" w:lineRule="exact"/>
        <w:ind w:left="420" w:leftChars="172" w:hanging="59" w:hangingChars="28"/>
        <w:rPr>
          <w:rFonts w:hint="eastAsia" w:ascii="宋体" w:hAnsi="宋体"/>
          <w:b/>
          <w:color w:val="auto"/>
          <w:szCs w:val="21"/>
        </w:rPr>
      </w:pPr>
      <w:r>
        <w:rPr>
          <w:rFonts w:hint="eastAsia" w:ascii="宋体" w:hAnsi="宋体"/>
          <w:b/>
          <w:color w:val="auto"/>
          <w:szCs w:val="21"/>
        </w:rPr>
        <w:t>2</w:t>
      </w:r>
      <w:r>
        <w:rPr>
          <w:rFonts w:hint="eastAsia" w:ascii="宋体" w:hAnsi="宋体"/>
          <w:b/>
          <w:color w:val="auto"/>
          <w:szCs w:val="21"/>
          <w:lang w:val="en-US" w:eastAsia="zh-CN"/>
        </w:rPr>
        <w:t>0</w:t>
      </w:r>
      <w:r>
        <w:rPr>
          <w:rFonts w:hint="eastAsia" w:ascii="宋体" w:hAnsi="宋体"/>
          <w:b/>
          <w:color w:val="auto"/>
          <w:szCs w:val="21"/>
        </w:rPr>
        <w:t>. 评审程序及磋商要求</w:t>
      </w:r>
    </w:p>
    <w:p w14:paraId="67DE7750">
      <w:pPr>
        <w:pStyle w:val="16"/>
        <w:spacing w:line="380" w:lineRule="exact"/>
        <w:ind w:firstLine="315" w:firstLineChars="150"/>
        <w:rPr>
          <w:rFonts w:hint="eastAsia" w:hAnsi="宋体"/>
          <w:color w:val="auto"/>
          <w:szCs w:val="21"/>
        </w:rPr>
      </w:pPr>
      <w:r>
        <w:rPr>
          <w:rFonts w:hint="eastAsia" w:hAnsi="宋体"/>
          <w:color w:val="auto"/>
          <w:szCs w:val="21"/>
        </w:rPr>
        <w:t>2</w:t>
      </w:r>
      <w:r>
        <w:rPr>
          <w:rFonts w:hint="eastAsia" w:hAnsi="宋体"/>
          <w:color w:val="auto"/>
          <w:szCs w:val="21"/>
          <w:lang w:val="en-US" w:eastAsia="zh-CN"/>
        </w:rPr>
        <w:t>0</w:t>
      </w:r>
      <w:r>
        <w:rPr>
          <w:rFonts w:hint="eastAsia" w:hAnsi="宋体"/>
          <w:color w:val="auto"/>
          <w:szCs w:val="21"/>
        </w:rPr>
        <w:t>.1采购代理机构核实磋商小组成员身份，告知回避要求，宣布评审工作纪律和程序，统一保管通讯工具或相关电子设备，推选磋商小组组长。</w:t>
      </w:r>
    </w:p>
    <w:p w14:paraId="33BBF5A2">
      <w:pPr>
        <w:spacing w:line="380" w:lineRule="exact"/>
        <w:ind w:firstLine="315" w:firstLineChars="150"/>
        <w:rPr>
          <w:rFonts w:hint="eastAsia" w:ascii="宋体" w:hAnsi="宋体" w:cs="Arial"/>
          <w:color w:val="auto"/>
          <w:kern w:val="0"/>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.2磋商</w:t>
      </w:r>
      <w:r>
        <w:rPr>
          <w:rFonts w:ascii="宋体" w:hAnsi="宋体"/>
          <w:color w:val="auto"/>
          <w:szCs w:val="21"/>
        </w:rPr>
        <w:t>小组</w:t>
      </w:r>
      <w:r>
        <w:rPr>
          <w:rFonts w:hint="eastAsia" w:ascii="宋体" w:hAnsi="宋体"/>
          <w:color w:val="auto"/>
          <w:szCs w:val="21"/>
        </w:rPr>
        <w:t>应当对发布公告的竞争性磋商文件（简称磋商文件）进行确认，</w:t>
      </w:r>
      <w:r>
        <w:rPr>
          <w:rFonts w:ascii="宋体" w:hAnsi="宋体" w:cs="Arial"/>
          <w:color w:val="auto"/>
          <w:kern w:val="0"/>
          <w:szCs w:val="21"/>
        </w:rPr>
        <w:t>审查供应商的响应文件并作出评价；要求供应商解释或者澄清其响应文件；编写评审报告；告知采购人、采购代理机构在评审过程中发现的供应商的违法违规行为。</w:t>
      </w:r>
    </w:p>
    <w:p w14:paraId="08583463">
      <w:pPr>
        <w:spacing w:line="380" w:lineRule="exact"/>
        <w:ind w:firstLine="315" w:firstLineChars="15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.3</w:t>
      </w:r>
      <w:r>
        <w:rPr>
          <w:rFonts w:hint="eastAsia" w:ascii="宋体" w:hAnsi="宋体" w:cs="Arial"/>
          <w:color w:val="auto"/>
          <w:kern w:val="0"/>
          <w:szCs w:val="21"/>
        </w:rPr>
        <w:t>磋商</w:t>
      </w:r>
      <w:r>
        <w:rPr>
          <w:rFonts w:ascii="宋体" w:hAnsi="宋体" w:cs="Arial"/>
          <w:color w:val="auto"/>
          <w:kern w:val="0"/>
          <w:szCs w:val="21"/>
        </w:rPr>
        <w:t>小组</w:t>
      </w:r>
      <w:r>
        <w:rPr>
          <w:rFonts w:hint="eastAsia" w:ascii="宋体" w:hAnsi="宋体"/>
          <w:color w:val="auto"/>
          <w:szCs w:val="21"/>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14:paraId="13323B61">
      <w:pPr>
        <w:spacing w:line="380" w:lineRule="exact"/>
        <w:ind w:firstLine="315" w:firstLineChars="150"/>
        <w:rPr>
          <w:rFonts w:hint="eastAsia" w:ascii="宋体" w:hAnsi="宋体"/>
          <w:color w:val="auto"/>
          <w:szCs w:val="21"/>
        </w:rPr>
      </w:pPr>
      <w:r>
        <w:rPr>
          <w:rFonts w:hint="eastAsia" w:ascii="宋体" w:hAnsi="宋体"/>
          <w:color w:val="auto"/>
          <w:szCs w:val="21"/>
        </w:rPr>
        <w:t>在进行资格性审查时，磋商小组将进入《国家企业信用信息公示系统》对企业股东及出资等信息进行查询，对存在《中华人民共和国政府采购法实施条例》第十八条第一款情形的，其响应文件将被视为无效文件。</w:t>
      </w:r>
    </w:p>
    <w:p w14:paraId="522D6D3A">
      <w:pPr>
        <w:spacing w:line="380" w:lineRule="exact"/>
        <w:ind w:firstLine="422" w:firstLineChars="200"/>
        <w:rPr>
          <w:rFonts w:hint="eastAsia" w:ascii="宋体" w:hAnsi="宋体" w:cs="Arial"/>
          <w:b/>
          <w:bCs/>
          <w:color w:val="auto"/>
          <w:kern w:val="0"/>
          <w:szCs w:val="21"/>
        </w:rPr>
      </w:pPr>
      <w:r>
        <w:rPr>
          <w:rFonts w:hint="eastAsia" w:ascii="宋体" w:hAnsi="宋体" w:cs="Arial"/>
          <w:b/>
          <w:bCs/>
          <w:color w:val="auto"/>
          <w:kern w:val="0"/>
          <w:szCs w:val="21"/>
        </w:rPr>
        <w:t>2</w:t>
      </w:r>
      <w:r>
        <w:rPr>
          <w:rFonts w:hint="eastAsia" w:ascii="宋体" w:hAnsi="宋体" w:cs="Arial"/>
          <w:b/>
          <w:bCs/>
          <w:color w:val="auto"/>
          <w:kern w:val="0"/>
          <w:szCs w:val="21"/>
          <w:lang w:val="en-US" w:eastAsia="zh-CN"/>
        </w:rPr>
        <w:t>0</w:t>
      </w:r>
      <w:r>
        <w:rPr>
          <w:rFonts w:hint="eastAsia" w:ascii="宋体" w:hAnsi="宋体" w:cs="Arial"/>
          <w:b/>
          <w:bCs/>
          <w:color w:val="auto"/>
          <w:kern w:val="0"/>
          <w:szCs w:val="21"/>
        </w:rPr>
        <w:t>.4磋商小组</w:t>
      </w:r>
      <w:r>
        <w:rPr>
          <w:rFonts w:hint="eastAsia" w:ascii="宋体" w:hAnsi="宋体"/>
          <w:b/>
          <w:bCs/>
          <w:color w:val="auto"/>
          <w:szCs w:val="21"/>
        </w:rPr>
        <w:t>如发现供应商提供的证明文件不齐全或不符合规定格式的，应一次性告知供应商，供应商应在规定的时间内当场补正或更正。</w:t>
      </w:r>
    </w:p>
    <w:p w14:paraId="1A316002">
      <w:pPr>
        <w:spacing w:line="380" w:lineRule="exact"/>
        <w:ind w:firstLine="420" w:firstLineChars="200"/>
        <w:rPr>
          <w:rFonts w:hint="eastAsia" w:ascii="宋体" w:hAnsi="宋体" w:cs="Arial"/>
          <w:color w:val="auto"/>
          <w:kern w:val="0"/>
          <w:szCs w:val="21"/>
        </w:rPr>
      </w:pPr>
      <w:r>
        <w:rPr>
          <w:rFonts w:hint="eastAsia" w:ascii="宋体" w:hAnsi="宋体" w:cs="Arial"/>
          <w:color w:val="auto"/>
          <w:kern w:val="0"/>
          <w:szCs w:val="21"/>
        </w:rPr>
        <w:t>2</w:t>
      </w:r>
      <w:r>
        <w:rPr>
          <w:rFonts w:hint="eastAsia" w:ascii="宋体" w:hAnsi="宋体" w:cs="Arial"/>
          <w:color w:val="auto"/>
          <w:kern w:val="0"/>
          <w:szCs w:val="21"/>
          <w:lang w:val="en-US" w:eastAsia="zh-CN"/>
        </w:rPr>
        <w:t>0</w:t>
      </w:r>
      <w:r>
        <w:rPr>
          <w:rFonts w:hint="eastAsia" w:ascii="宋体" w:hAnsi="宋体" w:cs="Arial"/>
          <w:color w:val="auto"/>
          <w:kern w:val="0"/>
          <w:szCs w:val="21"/>
        </w:rPr>
        <w:t>.5磋商小组</w:t>
      </w:r>
      <w:r>
        <w:rPr>
          <w:rFonts w:ascii="宋体" w:hAnsi="宋体" w:cs="Arial"/>
          <w:color w:val="auto"/>
          <w:kern w:val="0"/>
          <w:szCs w:val="21"/>
        </w:rPr>
        <w:t>在对响应文件的有效性、完整性和响应程度进行审查时，可以要求供应商对</w:t>
      </w:r>
      <w:r>
        <w:rPr>
          <w:rFonts w:hint="eastAsia" w:ascii="宋体" w:hAnsi="宋体"/>
          <w:color w:val="auto"/>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rPr>
        <w:t>由</w:t>
      </w:r>
      <w:r>
        <w:rPr>
          <w:rFonts w:hint="eastAsia" w:ascii="宋体" w:hAnsi="宋体"/>
          <w:color w:val="auto"/>
          <w:szCs w:val="21"/>
        </w:rPr>
        <w:t>其法定代表人或相应的授权委托代表签字（个人CA签章)或者加盖供应商公章(CA签章)。</w:t>
      </w:r>
    </w:p>
    <w:p w14:paraId="02891BFF">
      <w:pPr>
        <w:spacing w:line="380" w:lineRule="exact"/>
        <w:ind w:firstLine="420" w:firstLineChars="200"/>
        <w:rPr>
          <w:rFonts w:hint="eastAsia" w:ascii="宋体" w:hAnsi="宋体"/>
          <w:color w:val="auto"/>
          <w:szCs w:val="21"/>
        </w:rPr>
      </w:pPr>
      <w:r>
        <w:rPr>
          <w:rFonts w:ascii="宋体" w:hAnsi="宋体"/>
          <w:color w:val="auto"/>
          <w:szCs w:val="21"/>
        </w:rPr>
        <w:t>根据</w:t>
      </w:r>
      <w:r>
        <w:rPr>
          <w:rFonts w:hint="eastAsia" w:ascii="宋体" w:hAnsi="宋体"/>
          <w:color w:val="auto"/>
          <w:szCs w:val="21"/>
        </w:rPr>
        <w:t>磋商</w:t>
      </w:r>
      <w:r>
        <w:rPr>
          <w:rFonts w:ascii="宋体" w:hAnsi="宋体"/>
          <w:color w:val="auto"/>
          <w:szCs w:val="21"/>
        </w:rPr>
        <w:t>文件规定的程序、评定成交的标准等事</w:t>
      </w:r>
      <w:r>
        <w:rPr>
          <w:rFonts w:hint="eastAsia" w:ascii="宋体" w:hAnsi="宋体"/>
          <w:color w:val="auto"/>
          <w:szCs w:val="21"/>
        </w:rPr>
        <w:t>项</w:t>
      </w:r>
      <w:r>
        <w:rPr>
          <w:rFonts w:ascii="宋体" w:hAnsi="宋体"/>
          <w:color w:val="auto"/>
          <w:szCs w:val="21"/>
        </w:rPr>
        <w:t>与实质性响应</w:t>
      </w:r>
      <w:r>
        <w:rPr>
          <w:rFonts w:hint="eastAsia" w:ascii="宋体" w:hAnsi="宋体"/>
          <w:color w:val="auto"/>
          <w:szCs w:val="21"/>
        </w:rPr>
        <w:t>竞争性磋商</w:t>
      </w:r>
      <w:r>
        <w:rPr>
          <w:rFonts w:ascii="宋体" w:hAnsi="宋体"/>
          <w:color w:val="auto"/>
          <w:szCs w:val="21"/>
        </w:rPr>
        <w:t>文件要求的</w:t>
      </w:r>
      <w:r>
        <w:rPr>
          <w:rFonts w:hint="eastAsia" w:ascii="宋体" w:hAnsi="宋体"/>
          <w:color w:val="auto"/>
          <w:szCs w:val="21"/>
        </w:rPr>
        <w:t>供应商</w:t>
      </w:r>
      <w:r>
        <w:rPr>
          <w:rFonts w:ascii="宋体" w:hAnsi="宋体"/>
          <w:color w:val="auto"/>
          <w:szCs w:val="21"/>
        </w:rPr>
        <w:t>进行磋商。未实质性响应</w:t>
      </w:r>
      <w:r>
        <w:rPr>
          <w:rFonts w:hint="eastAsia" w:ascii="宋体" w:hAnsi="宋体"/>
          <w:color w:val="auto"/>
          <w:szCs w:val="21"/>
        </w:rPr>
        <w:t>磋商</w:t>
      </w:r>
      <w:r>
        <w:rPr>
          <w:rFonts w:ascii="宋体" w:hAnsi="宋体"/>
          <w:color w:val="auto"/>
          <w:szCs w:val="21"/>
        </w:rPr>
        <w:t>文件的</w:t>
      </w:r>
      <w:r>
        <w:rPr>
          <w:rFonts w:hint="eastAsia" w:ascii="宋体" w:hAnsi="宋体"/>
          <w:color w:val="auto"/>
          <w:szCs w:val="21"/>
        </w:rPr>
        <w:t>响应文件</w:t>
      </w:r>
      <w:r>
        <w:rPr>
          <w:rFonts w:ascii="宋体" w:hAnsi="宋体"/>
          <w:color w:val="auto"/>
          <w:szCs w:val="21"/>
        </w:rPr>
        <w:t>按无效处理，</w:t>
      </w:r>
      <w:r>
        <w:rPr>
          <w:rFonts w:hint="eastAsia" w:ascii="宋体" w:hAnsi="宋体"/>
          <w:color w:val="auto"/>
          <w:szCs w:val="21"/>
        </w:rPr>
        <w:t>磋商</w:t>
      </w:r>
      <w:r>
        <w:rPr>
          <w:rFonts w:ascii="宋体" w:hAnsi="宋体"/>
          <w:color w:val="auto"/>
          <w:szCs w:val="21"/>
        </w:rPr>
        <w:t>小组应当告知有关</w:t>
      </w:r>
      <w:r>
        <w:rPr>
          <w:rFonts w:hint="eastAsia" w:ascii="宋体" w:hAnsi="宋体"/>
          <w:color w:val="auto"/>
          <w:szCs w:val="21"/>
        </w:rPr>
        <w:t>供应商</w:t>
      </w:r>
      <w:r>
        <w:rPr>
          <w:rFonts w:ascii="宋体" w:hAnsi="宋体"/>
          <w:color w:val="auto"/>
          <w:szCs w:val="21"/>
        </w:rPr>
        <w:t>。</w:t>
      </w:r>
    </w:p>
    <w:p w14:paraId="6EF11B57">
      <w:pPr>
        <w:spacing w:line="380" w:lineRule="exact"/>
        <w:ind w:firstLine="420" w:firstLineChars="200"/>
        <w:rPr>
          <w:rFonts w:hint="eastAsia" w:ascii="宋体" w:hAnsi="宋体"/>
          <w:color w:val="auto"/>
          <w:szCs w:val="21"/>
        </w:rPr>
      </w:pPr>
      <w:r>
        <w:rPr>
          <w:rFonts w:hint="eastAsia" w:ascii="宋体" w:hAnsi="宋体" w:cs="宋体"/>
          <w:color w:val="auto"/>
          <w:kern w:val="0"/>
          <w:szCs w:val="21"/>
        </w:rPr>
        <w:t>磋商小组</w:t>
      </w:r>
      <w:r>
        <w:rPr>
          <w:rFonts w:ascii="宋体" w:hAnsi="宋体"/>
          <w:color w:val="auto"/>
          <w:szCs w:val="21"/>
        </w:rPr>
        <w:t>所有成员应当</w:t>
      </w:r>
      <w:r>
        <w:rPr>
          <w:rFonts w:hint="eastAsia" w:ascii="宋体" w:hAnsi="宋体" w:cs="宋体"/>
          <w:color w:val="auto"/>
          <w:kern w:val="0"/>
          <w:szCs w:val="21"/>
        </w:rPr>
        <w:t>按已确定的</w:t>
      </w:r>
      <w:r>
        <w:rPr>
          <w:rFonts w:hint="eastAsia" w:ascii="宋体" w:hAnsi="宋体"/>
          <w:color w:val="auto"/>
          <w:szCs w:val="21"/>
        </w:rPr>
        <w:t>磋商顺序集中</w:t>
      </w:r>
      <w:r>
        <w:rPr>
          <w:rFonts w:ascii="宋体" w:hAnsi="宋体"/>
          <w:color w:val="auto"/>
          <w:szCs w:val="21"/>
        </w:rPr>
        <w:t>与单一</w:t>
      </w:r>
      <w:r>
        <w:rPr>
          <w:rFonts w:hint="eastAsia" w:ascii="宋体" w:hAnsi="宋体"/>
          <w:color w:val="auto"/>
          <w:szCs w:val="21"/>
        </w:rPr>
        <w:t>供应商</w:t>
      </w:r>
      <w:r>
        <w:rPr>
          <w:rFonts w:ascii="宋体" w:hAnsi="宋体"/>
          <w:color w:val="auto"/>
          <w:szCs w:val="21"/>
        </w:rPr>
        <w:t>分别进行</w:t>
      </w:r>
      <w:r>
        <w:rPr>
          <w:rFonts w:hint="eastAsia" w:ascii="宋体" w:hAnsi="宋体"/>
          <w:color w:val="auto"/>
          <w:szCs w:val="21"/>
        </w:rPr>
        <w:t>磋商</w:t>
      </w:r>
      <w:r>
        <w:rPr>
          <w:rFonts w:ascii="宋体" w:hAnsi="宋体"/>
          <w:color w:val="auto"/>
          <w:szCs w:val="21"/>
        </w:rPr>
        <w:t>，并给予所有实质性响应</w:t>
      </w:r>
      <w:r>
        <w:rPr>
          <w:rFonts w:hint="eastAsia" w:ascii="宋体" w:hAnsi="宋体"/>
          <w:color w:val="auto"/>
          <w:szCs w:val="21"/>
        </w:rPr>
        <w:t>竞争性磋商</w:t>
      </w:r>
      <w:r>
        <w:rPr>
          <w:rFonts w:ascii="宋体" w:hAnsi="宋体"/>
          <w:color w:val="auto"/>
          <w:szCs w:val="21"/>
        </w:rPr>
        <w:t>文件要求的</w:t>
      </w:r>
      <w:r>
        <w:rPr>
          <w:rFonts w:hint="eastAsia" w:ascii="宋体" w:hAnsi="宋体"/>
          <w:color w:val="auto"/>
          <w:szCs w:val="21"/>
        </w:rPr>
        <w:t>供应商</w:t>
      </w:r>
      <w:r>
        <w:rPr>
          <w:rFonts w:ascii="宋体" w:hAnsi="宋体"/>
          <w:color w:val="auto"/>
          <w:szCs w:val="21"/>
        </w:rPr>
        <w:t>平等的</w:t>
      </w:r>
      <w:r>
        <w:rPr>
          <w:rFonts w:hint="eastAsia" w:ascii="宋体" w:hAnsi="宋体"/>
          <w:color w:val="auto"/>
          <w:szCs w:val="21"/>
        </w:rPr>
        <w:t>磋商</w:t>
      </w:r>
      <w:r>
        <w:rPr>
          <w:rFonts w:ascii="宋体" w:hAnsi="宋体"/>
          <w:color w:val="auto"/>
          <w:szCs w:val="21"/>
        </w:rPr>
        <w:t>机会。</w:t>
      </w:r>
    </w:p>
    <w:p w14:paraId="6F10F9D8">
      <w:pPr>
        <w:spacing w:line="380" w:lineRule="exact"/>
        <w:ind w:firstLine="420" w:firstLineChars="200"/>
        <w:rPr>
          <w:rFonts w:hint="eastAsia" w:ascii="宋体" w:hAnsi="宋体"/>
          <w:color w:val="auto"/>
          <w:szCs w:val="21"/>
        </w:rPr>
      </w:pPr>
      <w:r>
        <w:rPr>
          <w:rFonts w:hint="eastAsia" w:ascii="宋体" w:hAnsi="宋体"/>
          <w:color w:val="auto"/>
          <w:szCs w:val="21"/>
        </w:rPr>
        <w:t>磋商中，磋商小组不得透露与磋商有关的其他供应商的技术资料、价格和其他信息。</w:t>
      </w:r>
    </w:p>
    <w:p w14:paraId="3E34F408">
      <w:pPr>
        <w:widowControl/>
        <w:tabs>
          <w:tab w:val="left" w:pos="540"/>
        </w:tabs>
        <w:spacing w:line="380" w:lineRule="exact"/>
        <w:ind w:firstLine="420" w:firstLineChars="200"/>
        <w:jc w:val="left"/>
        <w:rPr>
          <w:rFonts w:hint="eastAsia" w:ascii="宋体" w:hAnsi="宋体"/>
          <w:color w:val="auto"/>
          <w:szCs w:val="21"/>
        </w:rPr>
      </w:pPr>
      <w:r>
        <w:rPr>
          <w:rFonts w:hint="eastAsia" w:ascii="宋体" w:hAnsi="宋体"/>
          <w:color w:val="auto"/>
          <w:szCs w:val="21"/>
        </w:rPr>
        <w:t>采购代理机构对磋商过程和重要磋商内容进行记录，磋商双方在记录上签字确认。</w:t>
      </w:r>
    </w:p>
    <w:p w14:paraId="7FBA28CF">
      <w:pPr>
        <w:spacing w:line="38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.6</w:t>
      </w:r>
      <w:r>
        <w:rPr>
          <w:rFonts w:ascii="宋体" w:hAnsi="宋体"/>
          <w:color w:val="auto"/>
          <w:szCs w:val="21"/>
        </w:rPr>
        <w:t>在</w:t>
      </w:r>
      <w:r>
        <w:rPr>
          <w:rFonts w:hint="eastAsia" w:ascii="宋体" w:hAnsi="宋体"/>
          <w:color w:val="auto"/>
          <w:szCs w:val="21"/>
        </w:rPr>
        <w:t>磋商</w:t>
      </w:r>
      <w:r>
        <w:rPr>
          <w:rFonts w:ascii="宋体" w:hAnsi="宋体"/>
          <w:color w:val="auto"/>
          <w:szCs w:val="21"/>
        </w:rPr>
        <w:t>过程中，</w:t>
      </w:r>
      <w:r>
        <w:rPr>
          <w:rFonts w:hint="eastAsia" w:ascii="宋体" w:hAnsi="宋体"/>
          <w:color w:val="auto"/>
          <w:szCs w:val="21"/>
        </w:rPr>
        <w:t>磋商</w:t>
      </w:r>
      <w:r>
        <w:rPr>
          <w:rFonts w:ascii="宋体" w:hAnsi="宋体"/>
          <w:color w:val="auto"/>
          <w:szCs w:val="21"/>
        </w:rPr>
        <w:t>小组可以根据</w:t>
      </w:r>
      <w:r>
        <w:rPr>
          <w:rFonts w:hint="eastAsia" w:ascii="宋体" w:hAnsi="宋体"/>
          <w:color w:val="auto"/>
          <w:szCs w:val="21"/>
        </w:rPr>
        <w:t>磋商</w:t>
      </w:r>
      <w:r>
        <w:rPr>
          <w:rFonts w:ascii="宋体" w:hAnsi="宋体"/>
          <w:color w:val="auto"/>
          <w:szCs w:val="21"/>
        </w:rPr>
        <w:t>文件和</w:t>
      </w:r>
      <w:r>
        <w:rPr>
          <w:rFonts w:hint="eastAsia" w:ascii="宋体" w:hAnsi="宋体"/>
          <w:color w:val="auto"/>
          <w:szCs w:val="21"/>
        </w:rPr>
        <w:t>磋商</w:t>
      </w:r>
      <w:r>
        <w:rPr>
          <w:rFonts w:ascii="宋体" w:hAnsi="宋体"/>
          <w:color w:val="auto"/>
          <w:szCs w:val="21"/>
        </w:rPr>
        <w:t>情况实质性变动</w:t>
      </w:r>
      <w:r>
        <w:rPr>
          <w:rFonts w:hint="eastAsia" w:ascii="宋体" w:hAnsi="宋体"/>
          <w:color w:val="auto"/>
          <w:szCs w:val="21"/>
          <w:lang w:eastAsia="zh-CN"/>
        </w:rPr>
        <w:t>服务采购需求</w:t>
      </w:r>
      <w:r>
        <w:rPr>
          <w:rFonts w:ascii="宋体" w:hAnsi="宋体"/>
          <w:color w:val="auto"/>
          <w:szCs w:val="21"/>
        </w:rPr>
        <w:t>中的技术、服务要求以及合同草案条款，但不得变动</w:t>
      </w:r>
      <w:r>
        <w:rPr>
          <w:rFonts w:hint="eastAsia" w:ascii="宋体" w:hAnsi="宋体"/>
          <w:color w:val="auto"/>
          <w:szCs w:val="21"/>
        </w:rPr>
        <w:t>磋商</w:t>
      </w:r>
      <w:r>
        <w:rPr>
          <w:rFonts w:ascii="宋体" w:hAnsi="宋体"/>
          <w:color w:val="auto"/>
          <w:szCs w:val="21"/>
        </w:rPr>
        <w:t>文件中的其他内容。实质性变动的内容，须经采购人代表确认。</w:t>
      </w:r>
    </w:p>
    <w:p w14:paraId="7C6F833B">
      <w:pPr>
        <w:spacing w:line="380" w:lineRule="exact"/>
        <w:ind w:firstLine="420" w:firstLineChars="200"/>
        <w:rPr>
          <w:rFonts w:ascii="宋体" w:hAnsi="宋体"/>
          <w:color w:val="auto"/>
          <w:szCs w:val="21"/>
        </w:rPr>
      </w:pPr>
      <w:r>
        <w:rPr>
          <w:rFonts w:ascii="宋体" w:hAnsi="宋体"/>
          <w:color w:val="auto"/>
          <w:szCs w:val="21"/>
        </w:rPr>
        <w:t>对</w:t>
      </w:r>
      <w:r>
        <w:rPr>
          <w:rFonts w:hint="eastAsia" w:ascii="宋体" w:hAnsi="宋体"/>
          <w:color w:val="auto"/>
          <w:szCs w:val="21"/>
        </w:rPr>
        <w:t>磋商</w:t>
      </w:r>
      <w:r>
        <w:rPr>
          <w:rFonts w:ascii="宋体" w:hAnsi="宋体"/>
          <w:color w:val="auto"/>
          <w:szCs w:val="21"/>
        </w:rPr>
        <w:t>文件作出的实质性变动是</w:t>
      </w:r>
      <w:r>
        <w:rPr>
          <w:rFonts w:hint="eastAsia" w:ascii="宋体" w:hAnsi="宋体"/>
          <w:color w:val="auto"/>
          <w:szCs w:val="21"/>
        </w:rPr>
        <w:t>磋商</w:t>
      </w:r>
      <w:r>
        <w:rPr>
          <w:rFonts w:ascii="宋体" w:hAnsi="宋体"/>
          <w:color w:val="auto"/>
          <w:szCs w:val="21"/>
        </w:rPr>
        <w:t>文件的有效组成部分，</w:t>
      </w:r>
      <w:r>
        <w:rPr>
          <w:rFonts w:hint="eastAsia" w:ascii="宋体" w:hAnsi="宋体"/>
          <w:color w:val="auto"/>
          <w:szCs w:val="21"/>
        </w:rPr>
        <w:t>磋商</w:t>
      </w:r>
      <w:r>
        <w:rPr>
          <w:rFonts w:ascii="宋体" w:hAnsi="宋体"/>
          <w:color w:val="auto"/>
          <w:szCs w:val="21"/>
        </w:rPr>
        <w:t>小组应当及时以书面形式同时通知所有参加</w:t>
      </w:r>
      <w:r>
        <w:rPr>
          <w:rFonts w:hint="eastAsia" w:ascii="宋体" w:hAnsi="宋体"/>
          <w:color w:val="auto"/>
          <w:szCs w:val="21"/>
        </w:rPr>
        <w:t>磋商</w:t>
      </w:r>
      <w:r>
        <w:rPr>
          <w:rFonts w:ascii="宋体" w:hAnsi="宋体"/>
          <w:color w:val="auto"/>
          <w:szCs w:val="21"/>
        </w:rPr>
        <w:t>的</w:t>
      </w:r>
      <w:r>
        <w:rPr>
          <w:rFonts w:hint="eastAsia" w:ascii="宋体" w:hAnsi="宋体"/>
          <w:color w:val="auto"/>
          <w:szCs w:val="21"/>
        </w:rPr>
        <w:t>供应商</w:t>
      </w:r>
      <w:r>
        <w:rPr>
          <w:rFonts w:ascii="宋体" w:hAnsi="宋体"/>
          <w:color w:val="auto"/>
          <w:szCs w:val="21"/>
        </w:rPr>
        <w:t>。</w:t>
      </w:r>
    </w:p>
    <w:p w14:paraId="3664BA37">
      <w:pPr>
        <w:spacing w:line="380" w:lineRule="exact"/>
        <w:ind w:firstLine="420" w:firstLineChars="200"/>
        <w:rPr>
          <w:rFonts w:hint="eastAsia" w:ascii="宋体" w:hAnsi="宋体"/>
          <w:color w:val="auto"/>
          <w:szCs w:val="21"/>
        </w:rPr>
      </w:pPr>
      <w:r>
        <w:rPr>
          <w:rFonts w:ascii="宋体" w:hAnsi="宋体"/>
          <w:color w:val="auto"/>
          <w:szCs w:val="21"/>
        </w:rPr>
        <w:t>供应商应当按照</w:t>
      </w:r>
      <w:r>
        <w:rPr>
          <w:rFonts w:hint="eastAsia" w:ascii="宋体" w:hAnsi="宋体"/>
          <w:color w:val="auto"/>
          <w:szCs w:val="21"/>
        </w:rPr>
        <w:t>磋商</w:t>
      </w:r>
      <w:r>
        <w:rPr>
          <w:rFonts w:ascii="宋体" w:hAnsi="宋体"/>
          <w:color w:val="auto"/>
          <w:szCs w:val="21"/>
        </w:rPr>
        <w:t>文件的变动情况和</w:t>
      </w:r>
      <w:r>
        <w:rPr>
          <w:rFonts w:hint="eastAsia" w:ascii="宋体" w:hAnsi="宋体"/>
          <w:color w:val="auto"/>
          <w:szCs w:val="21"/>
        </w:rPr>
        <w:t>磋商</w:t>
      </w:r>
      <w:r>
        <w:rPr>
          <w:rFonts w:ascii="宋体" w:hAnsi="宋体"/>
          <w:color w:val="auto"/>
          <w:szCs w:val="21"/>
        </w:rPr>
        <w:t>小组的要求重新提交</w:t>
      </w:r>
      <w:r>
        <w:rPr>
          <w:rFonts w:hint="eastAsia" w:ascii="宋体" w:hAnsi="宋体"/>
          <w:color w:val="auto"/>
          <w:szCs w:val="21"/>
        </w:rPr>
        <w:t>响应</w:t>
      </w:r>
      <w:r>
        <w:rPr>
          <w:rFonts w:ascii="宋体" w:hAnsi="宋体"/>
          <w:color w:val="auto"/>
          <w:szCs w:val="21"/>
        </w:rPr>
        <w:t>文件，并由其法定代表人</w:t>
      </w:r>
      <w:r>
        <w:rPr>
          <w:rFonts w:hint="eastAsia" w:ascii="宋体" w:hAnsi="宋体"/>
          <w:color w:val="auto"/>
          <w:szCs w:val="21"/>
        </w:rPr>
        <w:t>、负责人、自然人</w:t>
      </w:r>
      <w:r>
        <w:rPr>
          <w:rFonts w:ascii="宋体" w:hAnsi="宋体"/>
          <w:color w:val="auto"/>
          <w:szCs w:val="21"/>
        </w:rPr>
        <w:t>或</w:t>
      </w:r>
      <w:r>
        <w:rPr>
          <w:rFonts w:hint="eastAsia" w:ascii="宋体" w:hAnsi="宋体"/>
          <w:color w:val="auto"/>
          <w:szCs w:val="21"/>
        </w:rPr>
        <w:t>相应的</w:t>
      </w:r>
      <w:r>
        <w:rPr>
          <w:rFonts w:ascii="宋体" w:hAnsi="宋体"/>
          <w:color w:val="auto"/>
          <w:szCs w:val="21"/>
        </w:rPr>
        <w:t>授权</w:t>
      </w:r>
      <w:r>
        <w:rPr>
          <w:rFonts w:hint="eastAsia" w:ascii="宋体" w:hAnsi="宋体"/>
          <w:color w:val="auto"/>
          <w:szCs w:val="21"/>
        </w:rPr>
        <w:t>委托</w:t>
      </w:r>
      <w:r>
        <w:rPr>
          <w:rFonts w:ascii="宋体" w:hAnsi="宋体"/>
          <w:color w:val="auto"/>
          <w:szCs w:val="21"/>
        </w:rPr>
        <w:t>代表签字</w:t>
      </w:r>
      <w:r>
        <w:rPr>
          <w:rFonts w:hint="eastAsia" w:ascii="宋体" w:hAnsi="宋体"/>
          <w:color w:val="auto"/>
          <w:szCs w:val="21"/>
        </w:rPr>
        <w:t>（个人CA签章)</w:t>
      </w:r>
      <w:r>
        <w:rPr>
          <w:rFonts w:ascii="宋体" w:hAnsi="宋体"/>
          <w:color w:val="auto"/>
          <w:szCs w:val="21"/>
        </w:rPr>
        <w:t>或者加盖</w:t>
      </w:r>
      <w:r>
        <w:rPr>
          <w:rFonts w:hint="eastAsia" w:ascii="宋体" w:hAnsi="宋体"/>
          <w:color w:val="auto"/>
          <w:szCs w:val="21"/>
        </w:rPr>
        <w:t>供应商</w:t>
      </w:r>
      <w:r>
        <w:rPr>
          <w:rFonts w:ascii="宋体" w:hAnsi="宋体"/>
          <w:color w:val="auto"/>
          <w:szCs w:val="21"/>
        </w:rPr>
        <w:t>公章</w:t>
      </w:r>
      <w:r>
        <w:rPr>
          <w:rFonts w:hint="eastAsia" w:ascii="宋体" w:hAnsi="宋体"/>
          <w:color w:val="auto"/>
          <w:szCs w:val="21"/>
        </w:rPr>
        <w:t>(CA签章)（自然人除外）</w:t>
      </w:r>
      <w:r>
        <w:rPr>
          <w:rFonts w:ascii="宋体" w:hAnsi="宋体"/>
          <w:color w:val="auto"/>
          <w:szCs w:val="21"/>
        </w:rPr>
        <w:t>。</w:t>
      </w:r>
      <w:r>
        <w:rPr>
          <w:rFonts w:hint="eastAsia" w:ascii="宋体" w:hAnsi="宋体"/>
          <w:color w:val="auto"/>
          <w:szCs w:val="21"/>
        </w:rPr>
        <w:t>逾时不交的，视同放弃磋商。</w:t>
      </w:r>
    </w:p>
    <w:p w14:paraId="64B03652">
      <w:pPr>
        <w:widowControl/>
        <w:spacing w:line="360" w:lineRule="exact"/>
        <w:ind w:firstLine="420" w:firstLineChars="200"/>
        <w:jc w:val="left"/>
        <w:rPr>
          <w:rFonts w:hint="eastAsia" w:ascii="宋体" w:hAnsi="宋体"/>
          <w:color w:val="auto"/>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0</w:t>
      </w:r>
      <w:r>
        <w:rPr>
          <w:rFonts w:hint="eastAsia" w:ascii="宋体" w:hAnsi="宋体" w:cs="宋体"/>
          <w:color w:val="auto"/>
          <w:kern w:val="0"/>
          <w:szCs w:val="21"/>
        </w:rPr>
        <w:t>.7</w:t>
      </w:r>
      <w:r>
        <w:rPr>
          <w:rFonts w:hint="eastAsia" w:ascii="宋体" w:hAnsi="宋体"/>
          <w:color w:val="auto"/>
          <w:szCs w:val="21"/>
        </w:rPr>
        <w:t>最后报价</w:t>
      </w:r>
    </w:p>
    <w:p w14:paraId="2F118713">
      <w:pPr>
        <w:spacing w:line="36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.7.1</w:t>
      </w:r>
      <w:r>
        <w:rPr>
          <w:rFonts w:ascii="宋体" w:hAnsi="宋体"/>
          <w:color w:val="auto"/>
          <w:szCs w:val="21"/>
        </w:rPr>
        <w:t>磋商文件能够详细列明采购标的的技术、服务要求的，磋商结束后，磋商小组应当要求所有继续参加磋商的供应商在规定时间</w:t>
      </w:r>
      <w:r>
        <w:rPr>
          <w:rFonts w:hint="eastAsia" w:ascii="宋体" w:hAnsi="宋体"/>
          <w:color w:val="auto"/>
          <w:szCs w:val="21"/>
        </w:rPr>
        <w:t>内</w:t>
      </w:r>
      <w:r>
        <w:rPr>
          <w:rFonts w:hint="eastAsia" w:ascii="宋体" w:hAnsi="宋体"/>
          <w:color w:val="auto"/>
          <w:szCs w:val="21"/>
          <w:lang w:eastAsia="zh-CN"/>
        </w:rPr>
        <w:t>线上</w:t>
      </w:r>
      <w:r>
        <w:rPr>
          <w:rFonts w:ascii="宋体" w:hAnsi="宋体"/>
          <w:color w:val="auto"/>
          <w:szCs w:val="21"/>
        </w:rPr>
        <w:t>提交最后报价</w:t>
      </w:r>
      <w:r>
        <w:rPr>
          <w:rFonts w:hint="eastAsia" w:ascii="宋体" w:hAnsi="宋体"/>
          <w:color w:val="auto"/>
          <w:szCs w:val="21"/>
        </w:rPr>
        <w:t>，提交最后报价的供应商</w:t>
      </w:r>
      <w:r>
        <w:rPr>
          <w:rFonts w:hint="eastAsia" w:ascii="宋体" w:hAnsi="宋体"/>
          <w:color w:val="auto"/>
          <w:szCs w:val="21"/>
          <w:lang w:eastAsia="zh-CN"/>
        </w:rPr>
        <w:t>原则上</w:t>
      </w:r>
      <w:r>
        <w:rPr>
          <w:rFonts w:hint="eastAsia" w:ascii="宋体" w:hAnsi="宋体"/>
          <w:color w:val="auto"/>
          <w:szCs w:val="21"/>
        </w:rPr>
        <w:t>不得少于3家。</w:t>
      </w:r>
      <w:r>
        <w:rPr>
          <w:rFonts w:ascii="宋体" w:hAnsi="宋体"/>
          <w:color w:val="auto"/>
          <w:szCs w:val="21"/>
        </w:rPr>
        <w:t>磋商文件不能详细列明采购标的的技术、服务要求</w:t>
      </w:r>
      <w:r>
        <w:rPr>
          <w:rFonts w:hint="eastAsia" w:ascii="宋体" w:hAnsi="宋体"/>
          <w:color w:val="auto"/>
          <w:szCs w:val="21"/>
        </w:rPr>
        <w:t>的</w:t>
      </w:r>
      <w:r>
        <w:rPr>
          <w:rFonts w:ascii="宋体" w:hAnsi="宋体"/>
          <w:color w:val="auto"/>
          <w:szCs w:val="21"/>
        </w:rPr>
        <w:t>，需</w:t>
      </w:r>
      <w:r>
        <w:rPr>
          <w:rFonts w:hint="eastAsia" w:ascii="宋体" w:hAnsi="宋体"/>
          <w:color w:val="auto"/>
          <w:szCs w:val="21"/>
        </w:rPr>
        <w:t>由</w:t>
      </w:r>
      <w:r>
        <w:rPr>
          <w:rFonts w:ascii="宋体" w:hAnsi="宋体"/>
          <w:color w:val="auto"/>
          <w:szCs w:val="21"/>
        </w:rPr>
        <w:t>磋商供应商提供最终设计方案或解决方案的，磋商结束后，磋商小组应当按照少数服从多数的原则投票推荐3家以上</w:t>
      </w:r>
      <w:r>
        <w:rPr>
          <w:rFonts w:hint="eastAsia" w:ascii="宋体" w:hAnsi="宋体"/>
          <w:color w:val="auto"/>
          <w:szCs w:val="21"/>
        </w:rPr>
        <w:t>（含3家）</w:t>
      </w:r>
      <w:r>
        <w:rPr>
          <w:rFonts w:ascii="宋体" w:hAnsi="宋体"/>
          <w:color w:val="auto"/>
          <w:szCs w:val="21"/>
        </w:rPr>
        <w:t>供应商的设计方案或者解决方案，并要求其在规定时间</w:t>
      </w:r>
      <w:r>
        <w:rPr>
          <w:rFonts w:hint="eastAsia" w:ascii="宋体" w:hAnsi="宋体" w:eastAsia="宋体" w:cs="宋体"/>
          <w:color w:val="auto"/>
          <w:szCs w:val="21"/>
          <w:highlight w:val="none"/>
        </w:rPr>
        <w:t>内</w:t>
      </w:r>
      <w:r>
        <w:rPr>
          <w:rFonts w:hint="eastAsia" w:ascii="宋体" w:hAnsi="宋体" w:eastAsia="宋体" w:cs="宋体"/>
          <w:color w:val="auto"/>
          <w:szCs w:val="21"/>
          <w:highlight w:val="none"/>
          <w:lang w:eastAsia="zh-CN"/>
        </w:rPr>
        <w:t>线上</w:t>
      </w:r>
      <w:r>
        <w:rPr>
          <w:rFonts w:ascii="宋体" w:hAnsi="宋体"/>
          <w:color w:val="auto"/>
          <w:szCs w:val="21"/>
        </w:rPr>
        <w:t>提交最后报价</w:t>
      </w:r>
      <w:r>
        <w:rPr>
          <w:rFonts w:hint="eastAsia" w:ascii="宋体" w:hAnsi="宋体"/>
          <w:color w:val="auto"/>
          <w:szCs w:val="21"/>
        </w:rPr>
        <w:t>。</w:t>
      </w:r>
    </w:p>
    <w:p w14:paraId="30CE17D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7.2根据财库【2015】124号《财政部关于政府采购竞争性磋商采购方式有关问题的补充通知》的规定，如采购项目为政府购买服务项目（含政府和社会资本合作项目），在采购过程中符合要求的供应商（社会资本）只有</w:t>
      </w:r>
      <w:r>
        <w:rPr>
          <w:rFonts w:ascii="宋体" w:hAnsi="宋体"/>
          <w:color w:val="auto"/>
          <w:szCs w:val="21"/>
        </w:rPr>
        <w:t>2</w:t>
      </w:r>
      <w:r>
        <w:rPr>
          <w:rFonts w:hint="eastAsia" w:ascii="宋体" w:hAnsi="宋体"/>
          <w:color w:val="auto"/>
          <w:szCs w:val="21"/>
        </w:rPr>
        <w:t>家的，竞争性磋商采购活动可以继续进行，并要求其在规定时间</w:t>
      </w:r>
      <w:r>
        <w:rPr>
          <w:rFonts w:hint="eastAsia" w:ascii="宋体" w:hAnsi="宋体" w:eastAsia="宋体" w:cs="宋体"/>
          <w:color w:val="auto"/>
          <w:szCs w:val="21"/>
          <w:highlight w:val="none"/>
        </w:rPr>
        <w:t>内</w:t>
      </w:r>
      <w:r>
        <w:rPr>
          <w:rFonts w:hint="eastAsia" w:ascii="宋体" w:hAnsi="宋体" w:eastAsia="宋体" w:cs="宋体"/>
          <w:color w:val="auto"/>
          <w:szCs w:val="21"/>
          <w:highlight w:val="none"/>
          <w:lang w:eastAsia="zh-CN"/>
        </w:rPr>
        <w:t>线上</w:t>
      </w:r>
      <w:r>
        <w:rPr>
          <w:rFonts w:hint="eastAsia" w:ascii="宋体" w:hAnsi="宋体"/>
          <w:color w:val="auto"/>
          <w:szCs w:val="21"/>
        </w:rPr>
        <w:t>提交最后报价；采购过程中符合要求的供应商（社会资本）只有1家的，采购人或者采购代理机构应当终止竞争性磋商采购活动，发布项目终止公告并说明原因，重新开展采购活动。</w:t>
      </w:r>
    </w:p>
    <w:p w14:paraId="7B285E5F">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.7.3</w:t>
      </w:r>
      <w:r>
        <w:rPr>
          <w:rFonts w:ascii="宋体" w:hAnsi="宋体"/>
          <w:color w:val="auto"/>
          <w:szCs w:val="21"/>
        </w:rPr>
        <w:t>最后报价是供应商</w:t>
      </w:r>
      <w:r>
        <w:rPr>
          <w:rFonts w:hint="eastAsia" w:ascii="宋体" w:hAnsi="宋体"/>
          <w:color w:val="auto"/>
          <w:szCs w:val="21"/>
        </w:rPr>
        <w:t>响应文件</w:t>
      </w:r>
      <w:r>
        <w:rPr>
          <w:rFonts w:ascii="宋体" w:hAnsi="宋体"/>
          <w:color w:val="auto"/>
          <w:szCs w:val="21"/>
        </w:rPr>
        <w:t>的有效组成部分。</w:t>
      </w:r>
    </w:p>
    <w:p w14:paraId="253C4156">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.7.4磋商小组认为供应商的报价明显低于其他通过资格性及符合性审查供应商的报价，有可能影响产品质量或者不能诚信履约的，应当要求其在合理的时间</w:t>
      </w:r>
      <w:r>
        <w:rPr>
          <w:rFonts w:hint="eastAsia" w:ascii="宋体" w:hAnsi="宋体" w:eastAsia="宋体" w:cs="宋体"/>
          <w:color w:val="auto"/>
          <w:szCs w:val="21"/>
          <w:highlight w:val="none"/>
        </w:rPr>
        <w:t>内</w:t>
      </w:r>
      <w:r>
        <w:rPr>
          <w:rFonts w:hint="eastAsia" w:ascii="宋体" w:hAnsi="宋体" w:eastAsia="宋体" w:cs="宋体"/>
          <w:color w:val="auto"/>
          <w:szCs w:val="21"/>
          <w:highlight w:val="none"/>
          <w:lang w:eastAsia="zh-CN"/>
        </w:rPr>
        <w:t>线上</w:t>
      </w:r>
      <w:r>
        <w:rPr>
          <w:rFonts w:hint="eastAsia" w:ascii="宋体" w:hAnsi="宋体"/>
          <w:color w:val="auto"/>
          <w:szCs w:val="21"/>
        </w:rPr>
        <w:t>提供书面说明，必要时提交相关证明材料；供应商不能证明其报价合理性的，磋商小组应当将其响应文件作无效处理。</w:t>
      </w:r>
    </w:p>
    <w:p w14:paraId="315209BE">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.8</w:t>
      </w:r>
      <w:r>
        <w:rPr>
          <w:rFonts w:ascii="宋体" w:hAnsi="宋体" w:cs="Arial"/>
          <w:color w:val="auto"/>
          <w:kern w:val="0"/>
          <w:szCs w:val="21"/>
        </w:rPr>
        <w:t>已提交响应文件的供应商，在提交最后报价之前，可以根据磋商情况</w:t>
      </w:r>
      <w:r>
        <w:rPr>
          <w:rFonts w:hint="eastAsia" w:ascii="宋体" w:hAnsi="宋体" w:cs="Arial"/>
          <w:color w:val="auto"/>
          <w:kern w:val="0"/>
          <w:szCs w:val="21"/>
        </w:rPr>
        <w:t>书面</w:t>
      </w:r>
      <w:r>
        <w:rPr>
          <w:rFonts w:ascii="宋体" w:hAnsi="宋体" w:cs="Arial"/>
          <w:color w:val="auto"/>
          <w:kern w:val="0"/>
          <w:szCs w:val="21"/>
        </w:rPr>
        <w:t>退出磋商</w:t>
      </w:r>
      <w:r>
        <w:rPr>
          <w:rFonts w:hint="eastAsia" w:ascii="宋体" w:hAnsi="宋体" w:cs="Arial"/>
          <w:color w:val="auto"/>
          <w:kern w:val="0"/>
          <w:szCs w:val="21"/>
        </w:rPr>
        <w:t>。</w:t>
      </w:r>
      <w:r>
        <w:rPr>
          <w:rFonts w:hint="eastAsia" w:ascii="宋体" w:hAnsi="宋体"/>
          <w:color w:val="auto"/>
          <w:szCs w:val="21"/>
        </w:rPr>
        <w:t xml:space="preserve"> </w:t>
      </w:r>
    </w:p>
    <w:p w14:paraId="79511F15">
      <w:pPr>
        <w:keepNext w:val="0"/>
        <w:keepLines w:val="0"/>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hint="eastAsia" w:ascii="宋体" w:hAnsi="宋体"/>
          <w:color w:val="auto"/>
          <w:kern w:val="0"/>
          <w:szCs w:val="21"/>
        </w:rPr>
      </w:pPr>
      <w:r>
        <w:rPr>
          <w:rFonts w:hint="eastAsia" w:ascii="宋体" w:hAnsi="宋体"/>
          <w:color w:val="auto"/>
          <w:kern w:val="0"/>
          <w:szCs w:val="21"/>
        </w:rPr>
        <w:t>未书面退出磋商的供应商应在规定时间</w:t>
      </w:r>
      <w:r>
        <w:rPr>
          <w:rFonts w:hint="eastAsia" w:ascii="宋体" w:hAnsi="宋体" w:eastAsia="宋体" w:cs="宋体"/>
          <w:color w:val="auto"/>
          <w:szCs w:val="21"/>
          <w:highlight w:val="none"/>
        </w:rPr>
        <w:t>内</w:t>
      </w:r>
      <w:r>
        <w:rPr>
          <w:rFonts w:hint="eastAsia" w:ascii="宋体" w:hAnsi="宋体" w:eastAsia="宋体" w:cs="宋体"/>
          <w:color w:val="auto"/>
          <w:szCs w:val="21"/>
          <w:highlight w:val="none"/>
          <w:lang w:eastAsia="zh-CN"/>
        </w:rPr>
        <w:t>线上</w:t>
      </w:r>
      <w:r>
        <w:rPr>
          <w:rFonts w:hint="eastAsia" w:ascii="宋体" w:hAnsi="宋体"/>
          <w:color w:val="auto"/>
          <w:kern w:val="0"/>
          <w:szCs w:val="21"/>
        </w:rPr>
        <w:t>提交最后报价，其最后报价不得超出采购预算；磋商过程中磋商文件未作实质性变动的，最后报价不得超过首次报价。</w:t>
      </w:r>
    </w:p>
    <w:p w14:paraId="27BE893E">
      <w:pPr>
        <w:keepNext w:val="0"/>
        <w:keepLines w:val="0"/>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hint="eastAsia" w:ascii="宋体" w:hAnsi="宋体" w:cs="Arial"/>
          <w:color w:val="auto"/>
          <w:kern w:val="0"/>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.9</w:t>
      </w:r>
      <w:r>
        <w:rPr>
          <w:rFonts w:hint="eastAsia"/>
          <w:color w:val="auto"/>
          <w:szCs w:val="21"/>
        </w:rPr>
        <w:t>综合比较与评价</w:t>
      </w:r>
      <w:r>
        <w:rPr>
          <w:rFonts w:hint="eastAsia" w:ascii="宋体" w:hAnsi="宋体"/>
          <w:color w:val="auto"/>
          <w:szCs w:val="21"/>
        </w:rPr>
        <w:t>：</w:t>
      </w:r>
    </w:p>
    <w:p w14:paraId="2E7784DF">
      <w:pPr>
        <w:keepNext w:val="0"/>
        <w:keepLines w:val="0"/>
        <w:pageBreakBefore w:val="0"/>
        <w:tabs>
          <w:tab w:val="left" w:pos="1140"/>
        </w:tabs>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.9.1 磋商小组按竞争性磋商文件中规定的评审办法，对资格性审查和符合性审查合格的响应文件进行商务和技术评估，综合比较与评价。</w:t>
      </w:r>
    </w:p>
    <w:p w14:paraId="14B49DB0">
      <w:pPr>
        <w:keepNext w:val="0"/>
        <w:keepLines w:val="0"/>
        <w:pageBreakBefore w:val="0"/>
        <w:tabs>
          <w:tab w:val="left" w:pos="1140"/>
        </w:tabs>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.9.2采购代理机构对评审数据进行校对、核对，对畸高、畸低的重大差异评分提示磋商小组复核或书面说明理由。</w:t>
      </w:r>
    </w:p>
    <w:p w14:paraId="7F50B80E">
      <w:pPr>
        <w:keepNext w:val="0"/>
        <w:keepLines w:val="0"/>
        <w:pageBreakBefore w:val="0"/>
        <w:tabs>
          <w:tab w:val="left" w:pos="1140"/>
        </w:tabs>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.10 在评审过程中出现法律法规和磋商文件均没有明确规定的情形时，由磋商小组现场协商解决，协商不一致的，由全体磋商小组投票表决，以得票率二分之一以上专家的意见为准。</w:t>
      </w:r>
    </w:p>
    <w:p w14:paraId="20AE7D59">
      <w:pPr>
        <w:keepNext w:val="0"/>
        <w:keepLines w:val="0"/>
        <w:pageBreakBefore w:val="0"/>
        <w:tabs>
          <w:tab w:val="left" w:pos="1140"/>
        </w:tabs>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.11采购代理机构发现磋商小组有明显的违规倾向或歧视现象，或不按评审办法进行，或其他不正常行为的，应当及时制止。如制止无效，应及时向监督管理机构报告。</w:t>
      </w:r>
    </w:p>
    <w:p w14:paraId="598C230E">
      <w:pPr>
        <w:pStyle w:val="16"/>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hAnsi="宋体"/>
          <w:b/>
          <w:bCs/>
          <w:color w:val="auto"/>
          <w:szCs w:val="21"/>
        </w:rPr>
      </w:pPr>
      <w:r>
        <w:rPr>
          <w:rFonts w:hint="eastAsia" w:hAnsi="宋体"/>
          <w:b/>
          <w:bCs/>
          <w:color w:val="auto"/>
          <w:szCs w:val="21"/>
        </w:rPr>
        <w:t>2</w:t>
      </w:r>
      <w:r>
        <w:rPr>
          <w:rFonts w:hint="eastAsia" w:hAnsi="宋体"/>
          <w:b/>
          <w:bCs/>
          <w:color w:val="auto"/>
          <w:szCs w:val="21"/>
          <w:lang w:val="en-US" w:eastAsia="zh-CN"/>
        </w:rPr>
        <w:t>1</w:t>
      </w:r>
      <w:r>
        <w:rPr>
          <w:rFonts w:hint="eastAsia" w:hAnsi="宋体"/>
          <w:b/>
          <w:bCs/>
          <w:color w:val="auto"/>
          <w:szCs w:val="21"/>
        </w:rPr>
        <w:t>. 推荐及确定成交候选供应商原则</w:t>
      </w:r>
    </w:p>
    <w:p w14:paraId="3250F1C5">
      <w:pPr>
        <w:pStyle w:val="16"/>
        <w:tabs>
          <w:tab w:val="left" w:pos="4214"/>
        </w:tabs>
        <w:spacing w:line="400" w:lineRule="exact"/>
        <w:ind w:firstLine="420" w:firstLineChars="200"/>
        <w:rPr>
          <w:rFonts w:hint="eastAsia" w:hAnsi="宋体"/>
          <w:color w:val="auto"/>
          <w:szCs w:val="21"/>
        </w:rPr>
      </w:pPr>
      <w:r>
        <w:rPr>
          <w:rFonts w:hint="eastAsia" w:hAnsi="宋体"/>
          <w:color w:val="auto"/>
          <w:szCs w:val="21"/>
        </w:rPr>
        <w:t>（1）磋商小组根据综合得分由高到低排列次序，若得分相同时，以评审报价由低到高顺序排列；若得分相同且评审报价相同的，以磋商最后报价由低到高顺序排列；若仍相同时，则依次按</w:t>
      </w:r>
      <w:r>
        <w:rPr>
          <w:rFonts w:hint="eastAsia" w:hAnsi="宋体" w:cs="Times New Roman"/>
          <w:color w:val="auto"/>
          <w:szCs w:val="21"/>
          <w:highlight w:val="none"/>
          <w:lang w:val="en-US" w:eastAsia="zh-CN"/>
        </w:rPr>
        <w:t>服务方案</w:t>
      </w:r>
      <w:r>
        <w:rPr>
          <w:rFonts w:hint="eastAsia" w:hAnsi="宋体" w:eastAsia="宋体" w:cs="Times New Roman"/>
          <w:color w:val="auto"/>
          <w:szCs w:val="21"/>
          <w:highlight w:val="none"/>
          <w:lang w:val="en-US" w:eastAsia="zh-CN"/>
        </w:rPr>
        <w:t>、</w:t>
      </w:r>
      <w:r>
        <w:rPr>
          <w:rFonts w:hint="eastAsia" w:hAnsi="宋体" w:cs="Times New Roman"/>
          <w:color w:val="auto"/>
          <w:szCs w:val="21"/>
          <w:highlight w:val="none"/>
          <w:lang w:val="en-US" w:eastAsia="zh-CN"/>
        </w:rPr>
        <w:t>服务承诺、</w:t>
      </w:r>
      <w:bookmarkStart w:id="92" w:name="_GoBack"/>
      <w:bookmarkEnd w:id="92"/>
      <w:r>
        <w:rPr>
          <w:rFonts w:hint="eastAsia" w:hAnsi="宋体" w:eastAsia="宋体" w:cs="Times New Roman"/>
          <w:color w:val="auto"/>
          <w:szCs w:val="21"/>
          <w:highlight w:val="none"/>
          <w:lang w:eastAsia="zh-CN"/>
        </w:rPr>
        <w:t>业绩</w:t>
      </w:r>
      <w:r>
        <w:rPr>
          <w:rFonts w:hint="eastAsia" w:hAnsi="宋体" w:eastAsia="宋体" w:cs="Times New Roman"/>
          <w:color w:val="auto"/>
          <w:szCs w:val="21"/>
          <w:highlight w:val="none"/>
        </w:rPr>
        <w:t>分</w:t>
      </w:r>
      <w:r>
        <w:rPr>
          <w:rFonts w:hint="eastAsia" w:hAnsi="宋体"/>
          <w:color w:val="auto"/>
          <w:szCs w:val="21"/>
        </w:rPr>
        <w:t>得分由高到低的原则排列并推荐成交候选供应商。若仍相同时，则由磋商小组集体讨论确定。</w:t>
      </w:r>
    </w:p>
    <w:p w14:paraId="56564701">
      <w:pPr>
        <w:keepNext w:val="0"/>
        <w:keepLines w:val="0"/>
        <w:pageBreakBefore w:val="0"/>
        <w:tabs>
          <w:tab w:val="left" w:pos="1140"/>
        </w:tabs>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（2）采购单位应当确定磋商小组推荐排名第一的成交候选供应商为成交供应商。</w:t>
      </w:r>
    </w:p>
    <w:p w14:paraId="6AFA3FC4">
      <w:pPr>
        <w:keepNext w:val="0"/>
        <w:keepLines w:val="0"/>
        <w:pageBreakBefore w:val="0"/>
        <w:tabs>
          <w:tab w:val="left" w:pos="1140"/>
        </w:tabs>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（3）排名第一的成交候选供应商放弃成交、因不可抗力提出不能履行合同，</w:t>
      </w:r>
      <w:r>
        <w:rPr>
          <w:rFonts w:hint="eastAsia" w:hAnsi="宋体"/>
          <w:color w:val="auto"/>
          <w:szCs w:val="21"/>
        </w:rPr>
        <w:t>或因失信行为被取消成交候选人资格的，</w:t>
      </w:r>
      <w:r>
        <w:rPr>
          <w:rFonts w:hint="eastAsia" w:ascii="宋体" w:hAnsi="宋体"/>
          <w:color w:val="auto"/>
          <w:szCs w:val="21"/>
        </w:rPr>
        <w:t>采购单位可以确定排名第二的成交候选供应商为成交供应商。</w:t>
      </w:r>
    </w:p>
    <w:p w14:paraId="7A74F792">
      <w:pPr>
        <w:pStyle w:val="16"/>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hAnsi="宋体"/>
          <w:color w:val="auto"/>
          <w:szCs w:val="21"/>
        </w:rPr>
      </w:pPr>
      <w:r>
        <w:rPr>
          <w:rFonts w:hint="eastAsia" w:hAnsi="宋体"/>
          <w:color w:val="auto"/>
          <w:szCs w:val="21"/>
        </w:rPr>
        <w:t>（4</w:t>
      </w:r>
      <w:r>
        <w:rPr>
          <w:rFonts w:hAnsi="宋体"/>
          <w:color w:val="auto"/>
          <w:szCs w:val="21"/>
        </w:rPr>
        <w:t>）</w:t>
      </w:r>
      <w:r>
        <w:rPr>
          <w:rFonts w:hint="eastAsia" w:hAnsi="宋体"/>
          <w:color w:val="auto"/>
          <w:szCs w:val="21"/>
        </w:rPr>
        <w:t>排名第二的成交候选供应商因前款规定的同样原因不能签订合同的，采购单位可以确定排名第三的成交候选人为成交供应商。以此类推。</w:t>
      </w:r>
    </w:p>
    <w:p w14:paraId="2C21ED4C">
      <w:pPr>
        <w:keepNext w:val="0"/>
        <w:keepLines w:val="0"/>
        <w:pageBreakBefore w:val="0"/>
        <w:widowControl/>
        <w:shd w:val="clear" w:color="auto" w:fill="FFFFFF"/>
        <w:kinsoku/>
        <w:wordWrap/>
        <w:overflowPunct/>
        <w:topLinePunct w:val="0"/>
        <w:autoSpaceDE/>
        <w:autoSpaceDN/>
        <w:bidi w:val="0"/>
        <w:adjustRightInd/>
        <w:spacing w:line="360" w:lineRule="exact"/>
        <w:ind w:firstLine="480"/>
        <w:jc w:val="left"/>
        <w:textAlignment w:val="auto"/>
        <w:rPr>
          <w:rFonts w:hint="eastAsia" w:ascii="宋体" w:hAnsi="宋体"/>
          <w:b/>
          <w:color w:val="auto"/>
          <w:szCs w:val="21"/>
        </w:rPr>
      </w:pPr>
      <w:r>
        <w:rPr>
          <w:rFonts w:hint="eastAsia" w:ascii="宋体" w:hAnsi="宋体"/>
          <w:b/>
          <w:bCs/>
          <w:color w:val="auto"/>
          <w:szCs w:val="21"/>
        </w:rPr>
        <w:t>2</w:t>
      </w:r>
      <w:r>
        <w:rPr>
          <w:rFonts w:hint="eastAsia" w:ascii="宋体" w:hAnsi="宋体"/>
          <w:b/>
          <w:bCs/>
          <w:color w:val="auto"/>
          <w:szCs w:val="21"/>
          <w:lang w:val="en-US" w:eastAsia="zh-CN"/>
        </w:rPr>
        <w:t>2.</w:t>
      </w:r>
      <w:r>
        <w:rPr>
          <w:rFonts w:hint="eastAsia" w:ascii="宋体" w:hAnsi="宋体"/>
          <w:b/>
          <w:bCs/>
          <w:color w:val="auto"/>
          <w:szCs w:val="21"/>
        </w:rPr>
        <w:t xml:space="preserve"> </w:t>
      </w:r>
      <w:r>
        <w:rPr>
          <w:rFonts w:hint="eastAsia" w:ascii="宋体" w:hAnsi="宋体"/>
          <w:b/>
          <w:color w:val="auto"/>
          <w:szCs w:val="21"/>
        </w:rPr>
        <w:t>属于下列情况之一者，响应文件无效：</w:t>
      </w:r>
    </w:p>
    <w:p w14:paraId="13C6EC53">
      <w:pPr>
        <w:keepNext w:val="0"/>
        <w:keepLines w:val="0"/>
        <w:pageBreakBefore w:val="0"/>
        <w:kinsoku/>
        <w:wordWrap/>
        <w:overflowPunct/>
        <w:topLinePunct w:val="0"/>
        <w:autoSpaceDE/>
        <w:autoSpaceDN/>
        <w:bidi w:val="0"/>
        <w:adjustRightInd/>
        <w:snapToGrid w:val="0"/>
        <w:spacing w:line="360" w:lineRule="exact"/>
        <w:ind w:firstLine="411" w:firstLineChars="196"/>
        <w:textAlignment w:val="auto"/>
        <w:outlineLvl w:val="4"/>
        <w:rPr>
          <w:rFonts w:hint="eastAsia" w:ascii="宋体" w:hAnsi="宋体"/>
          <w:color w:val="auto"/>
          <w:szCs w:val="21"/>
        </w:rPr>
      </w:pPr>
      <w:r>
        <w:rPr>
          <w:rFonts w:hint="eastAsia" w:ascii="宋体" w:hAnsi="宋体"/>
          <w:color w:val="auto"/>
          <w:szCs w:val="21"/>
        </w:rPr>
        <w:t>（1）未按磋商文件规定完整线上提交响应文件或未按规定要求线上签字、签章的；</w:t>
      </w:r>
    </w:p>
    <w:p w14:paraId="31B298A2">
      <w:pPr>
        <w:keepNext w:val="0"/>
        <w:keepLines w:val="0"/>
        <w:pageBreakBefore w:val="0"/>
        <w:kinsoku/>
        <w:wordWrap/>
        <w:overflowPunct/>
        <w:topLinePunct w:val="0"/>
        <w:autoSpaceDE/>
        <w:autoSpaceDN/>
        <w:bidi w:val="0"/>
        <w:adjustRightInd/>
        <w:snapToGrid w:val="0"/>
        <w:spacing w:line="360" w:lineRule="exact"/>
        <w:ind w:firstLine="411" w:firstLineChars="196"/>
        <w:textAlignment w:val="auto"/>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）不具备磋商文件规定的资格要求的</w:t>
      </w:r>
      <w:r>
        <w:rPr>
          <w:rFonts w:hint="eastAsia" w:ascii="宋体" w:hAnsi="宋体"/>
          <w:color w:val="auto"/>
        </w:rPr>
        <w:t>；</w:t>
      </w:r>
    </w:p>
    <w:p w14:paraId="5E78A386">
      <w:pPr>
        <w:keepNext w:val="0"/>
        <w:keepLines w:val="0"/>
        <w:pageBreakBefore w:val="0"/>
        <w:kinsoku/>
        <w:wordWrap/>
        <w:overflowPunct/>
        <w:topLinePunct w:val="0"/>
        <w:autoSpaceDE/>
        <w:autoSpaceDN/>
        <w:bidi w:val="0"/>
        <w:adjustRightInd/>
        <w:snapToGrid w:val="0"/>
        <w:spacing w:line="360" w:lineRule="exact"/>
        <w:ind w:firstLine="411" w:firstLineChars="196"/>
        <w:textAlignment w:val="auto"/>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）响应文件未按磋商文件的内容和要求编制，或提供虚假材料的；</w:t>
      </w:r>
    </w:p>
    <w:p w14:paraId="582C30F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4"/>
        <w:rPr>
          <w:rFonts w:hint="eastAsia" w:ascii="宋体" w:hAnsi="宋体"/>
          <w:color w:val="auto"/>
          <w:szCs w:val="21"/>
          <w:highlight w:val="none"/>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）属于“必须提供”的响应文件未能按时提供或补正、更</w:t>
      </w:r>
      <w:r>
        <w:rPr>
          <w:rFonts w:hint="eastAsia" w:ascii="宋体" w:hAnsi="宋体"/>
          <w:color w:val="auto"/>
          <w:szCs w:val="21"/>
          <w:highlight w:val="none"/>
        </w:rPr>
        <w:t>正的；</w:t>
      </w:r>
    </w:p>
    <w:p w14:paraId="3F1CCFB8">
      <w:pPr>
        <w:keepNext w:val="0"/>
        <w:keepLines w:val="0"/>
        <w:pageBreakBefore w:val="0"/>
        <w:kinsoku/>
        <w:wordWrap/>
        <w:overflowPunct/>
        <w:topLinePunct w:val="0"/>
        <w:autoSpaceDE/>
        <w:autoSpaceDN/>
        <w:bidi w:val="0"/>
        <w:adjustRightInd/>
        <w:snapToGrid w:val="0"/>
        <w:spacing w:line="360" w:lineRule="exact"/>
        <w:ind w:firstLine="411" w:firstLineChars="196"/>
        <w:textAlignment w:val="auto"/>
        <w:outlineLvl w:val="4"/>
        <w:rPr>
          <w:rFonts w:hint="eastAsia" w:ascii="宋体" w:hAnsi="宋体"/>
          <w:color w:val="auto"/>
          <w:szCs w:val="21"/>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）响应文件有效期、</w:t>
      </w:r>
      <w:r>
        <w:rPr>
          <w:rFonts w:hint="eastAsia" w:ascii="宋体" w:hAnsi="宋体"/>
          <w:color w:val="auto"/>
          <w:szCs w:val="21"/>
          <w:highlight w:val="none"/>
          <w:lang w:eastAsia="zh-CN"/>
        </w:rPr>
        <w:t>服务期限、</w:t>
      </w:r>
      <w:r>
        <w:rPr>
          <w:rFonts w:hint="eastAsia" w:ascii="宋体" w:hAnsi="宋体"/>
          <w:color w:val="auto"/>
          <w:szCs w:val="21"/>
          <w:highlight w:val="none"/>
          <w:lang w:val="en-US" w:eastAsia="zh-CN"/>
        </w:rPr>
        <w:t>售后</w:t>
      </w:r>
      <w:r>
        <w:rPr>
          <w:rFonts w:hint="eastAsia" w:ascii="宋体" w:hAnsi="宋体"/>
          <w:color w:val="auto"/>
          <w:szCs w:val="21"/>
          <w:highlight w:val="none"/>
        </w:rPr>
        <w:t>服务承诺等不</w:t>
      </w:r>
      <w:r>
        <w:rPr>
          <w:rFonts w:hint="eastAsia" w:ascii="宋体" w:hAnsi="宋体"/>
          <w:color w:val="auto"/>
          <w:szCs w:val="21"/>
        </w:rPr>
        <w:t>能满足磋商文件要求的；</w:t>
      </w:r>
    </w:p>
    <w:p w14:paraId="0771CA14">
      <w:pPr>
        <w:keepNext w:val="0"/>
        <w:keepLines w:val="0"/>
        <w:pageBreakBefore w:val="0"/>
        <w:kinsoku/>
        <w:wordWrap/>
        <w:overflowPunct/>
        <w:topLinePunct w:val="0"/>
        <w:autoSpaceDE/>
        <w:autoSpaceDN/>
        <w:bidi w:val="0"/>
        <w:adjustRightInd/>
        <w:snapToGrid w:val="0"/>
        <w:spacing w:line="360" w:lineRule="exact"/>
        <w:ind w:firstLine="411" w:firstLineChars="196"/>
        <w:textAlignment w:val="auto"/>
        <w:outlineLvl w:val="4"/>
        <w:rPr>
          <w:rFonts w:hint="eastAsia" w:ascii="宋体" w:hAnsi="宋体"/>
          <w:color w:val="auto"/>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rPr>
        <w:t>供应商</w:t>
      </w:r>
      <w:r>
        <w:rPr>
          <w:rFonts w:hint="eastAsia" w:ascii="宋体" w:hAnsi="宋体"/>
          <w:color w:val="auto"/>
          <w:szCs w:val="21"/>
        </w:rPr>
        <w:t>未就“</w:t>
      </w:r>
      <w:r>
        <w:rPr>
          <w:rFonts w:hint="eastAsia" w:ascii="宋体" w:hAnsi="宋体"/>
          <w:color w:val="auto"/>
          <w:szCs w:val="21"/>
          <w:lang w:eastAsia="zh-CN"/>
        </w:rPr>
        <w:t>服务采购需求</w:t>
      </w:r>
      <w:r>
        <w:rPr>
          <w:rFonts w:hint="eastAsia" w:ascii="宋体" w:hAnsi="宋体"/>
          <w:color w:val="auto"/>
          <w:szCs w:val="21"/>
        </w:rPr>
        <w:t>”中所</w:t>
      </w:r>
      <w:r>
        <w:rPr>
          <w:rFonts w:hint="eastAsia" w:ascii="宋体" w:hAnsi="宋体"/>
          <w:color w:val="auto"/>
          <w:szCs w:val="21"/>
          <w:lang w:eastAsia="zh-CN"/>
        </w:rPr>
        <w:t>磋商</w:t>
      </w:r>
      <w:r>
        <w:rPr>
          <w:rFonts w:hint="eastAsia" w:ascii="宋体" w:hAnsi="宋体"/>
          <w:color w:val="auto"/>
          <w:szCs w:val="21"/>
        </w:rPr>
        <w:t>的所有服务内容作完整唯一报价的</w:t>
      </w:r>
      <w:r>
        <w:rPr>
          <w:rFonts w:hint="eastAsia" w:ascii="宋体" w:hAnsi="宋体"/>
          <w:color w:val="auto"/>
        </w:rPr>
        <w:t>，或报价超出相应分标采购预算总金额的；</w:t>
      </w:r>
    </w:p>
    <w:p w14:paraId="32048252">
      <w:pPr>
        <w:pStyle w:val="16"/>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hAnsi="宋体"/>
          <w:color w:val="auto"/>
          <w:szCs w:val="24"/>
        </w:rPr>
      </w:pPr>
      <w:r>
        <w:rPr>
          <w:rFonts w:hint="eastAsia" w:hAnsi="宋体"/>
          <w:color w:val="auto"/>
          <w:szCs w:val="24"/>
        </w:rPr>
        <w:t>（</w:t>
      </w:r>
      <w:r>
        <w:rPr>
          <w:rFonts w:hint="eastAsia" w:hAnsi="宋体"/>
          <w:color w:val="auto"/>
          <w:szCs w:val="24"/>
          <w:lang w:val="en-US" w:eastAsia="zh-CN"/>
        </w:rPr>
        <w:t>7</w:t>
      </w:r>
      <w:r>
        <w:rPr>
          <w:rFonts w:hint="eastAsia" w:hAnsi="宋体"/>
          <w:color w:val="auto"/>
          <w:szCs w:val="24"/>
        </w:rPr>
        <w:t>）</w:t>
      </w:r>
      <w:r>
        <w:rPr>
          <w:color w:val="auto"/>
        </w:rPr>
        <w:t>未在</w:t>
      </w:r>
      <w:r>
        <w:rPr>
          <w:rFonts w:hint="eastAsia"/>
          <w:color w:val="auto"/>
        </w:rPr>
        <w:t>磋商</w:t>
      </w:r>
      <w:r>
        <w:rPr>
          <w:color w:val="auto"/>
        </w:rPr>
        <w:t>小组规定的时间内</w:t>
      </w:r>
      <w:r>
        <w:rPr>
          <w:rFonts w:hint="eastAsia"/>
          <w:color w:val="auto"/>
        </w:rPr>
        <w:t>重新提交响应文件</w:t>
      </w:r>
      <w:r>
        <w:rPr>
          <w:rFonts w:hint="eastAsia" w:ascii="宋体" w:hAnsi="宋体" w:eastAsia="宋体" w:cs="宋体"/>
          <w:color w:val="auto"/>
          <w:szCs w:val="21"/>
          <w:highlight w:val="none"/>
        </w:rPr>
        <w:t>(包括最后报价)</w:t>
      </w:r>
      <w:r>
        <w:rPr>
          <w:color w:val="auto"/>
        </w:rPr>
        <w:t>的</w:t>
      </w:r>
      <w:r>
        <w:rPr>
          <w:rFonts w:hint="eastAsia"/>
          <w:color w:val="auto"/>
        </w:rPr>
        <w:t>；</w:t>
      </w:r>
    </w:p>
    <w:p w14:paraId="6528EA89">
      <w:pPr>
        <w:pStyle w:val="16"/>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4"/>
        </w:rPr>
      </w:pPr>
      <w:r>
        <w:rPr>
          <w:rFonts w:hint="eastAsia" w:ascii="宋体" w:hAnsi="宋体"/>
          <w:color w:val="auto"/>
          <w:szCs w:val="24"/>
        </w:rPr>
        <w:t>（</w:t>
      </w:r>
      <w:r>
        <w:rPr>
          <w:rFonts w:hint="eastAsia" w:ascii="宋体" w:hAnsi="宋体"/>
          <w:color w:val="auto"/>
          <w:szCs w:val="24"/>
          <w:lang w:val="en-US" w:eastAsia="zh-CN"/>
        </w:rPr>
        <w:t>8</w:t>
      </w:r>
      <w:r>
        <w:rPr>
          <w:rFonts w:hint="eastAsia" w:ascii="宋体" w:hAnsi="宋体"/>
          <w:color w:val="auto"/>
          <w:szCs w:val="24"/>
        </w:rPr>
        <w:t>）未满足磋商文件全部实质性要求的或者响应文件有采购人不能接受的附加条件的；</w:t>
      </w:r>
    </w:p>
    <w:p w14:paraId="6FEB41B6">
      <w:pPr>
        <w:pStyle w:val="16"/>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4"/>
        </w:rPr>
      </w:pPr>
      <w:r>
        <w:rPr>
          <w:rFonts w:hint="eastAsia" w:ascii="宋体" w:hAnsi="宋体"/>
          <w:color w:val="auto"/>
          <w:szCs w:val="24"/>
        </w:rPr>
        <w:t>（</w:t>
      </w:r>
      <w:r>
        <w:rPr>
          <w:rFonts w:hint="eastAsia" w:ascii="宋体" w:hAnsi="宋体"/>
          <w:color w:val="auto"/>
          <w:szCs w:val="24"/>
          <w:lang w:val="en-US" w:eastAsia="zh-CN"/>
        </w:rPr>
        <w:t>9</w:t>
      </w:r>
      <w:r>
        <w:rPr>
          <w:rFonts w:hint="eastAsia" w:ascii="宋体" w:hAnsi="宋体"/>
          <w:color w:val="auto"/>
          <w:szCs w:val="24"/>
        </w:rPr>
        <w:t>）未按规定向采购代理机构购买本项目磋商文件的（有文件规定除外）；</w:t>
      </w:r>
    </w:p>
    <w:p w14:paraId="30B6380D">
      <w:pPr>
        <w:pStyle w:val="16"/>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4"/>
        </w:rPr>
      </w:pPr>
      <w:r>
        <w:rPr>
          <w:rFonts w:hint="eastAsia" w:ascii="宋体" w:hAnsi="宋体"/>
          <w:color w:val="auto"/>
          <w:szCs w:val="24"/>
        </w:rPr>
        <w:t>（1</w:t>
      </w:r>
      <w:r>
        <w:rPr>
          <w:rFonts w:hint="eastAsia" w:ascii="宋体" w:hAnsi="宋体"/>
          <w:color w:val="auto"/>
          <w:szCs w:val="24"/>
          <w:lang w:val="en-US" w:eastAsia="zh-CN"/>
        </w:rPr>
        <w:t>0</w:t>
      </w:r>
      <w:r>
        <w:rPr>
          <w:rFonts w:hint="eastAsia" w:ascii="宋体" w:hAnsi="宋体"/>
          <w:color w:val="auto"/>
          <w:szCs w:val="24"/>
        </w:rPr>
        <w:t>）响应文件实质性要求未做变动，供应商最后报价高于第一次报价的；</w:t>
      </w:r>
    </w:p>
    <w:p w14:paraId="2E6E5048">
      <w:pPr>
        <w:pStyle w:val="16"/>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4"/>
          <w:lang w:eastAsia="zh-CN"/>
        </w:rPr>
      </w:pPr>
      <w:r>
        <w:rPr>
          <w:rFonts w:hint="eastAsia" w:ascii="宋体" w:hAnsi="宋体"/>
          <w:color w:val="auto"/>
          <w:szCs w:val="24"/>
          <w:lang w:eastAsia="zh-CN"/>
        </w:rPr>
        <w:t>（</w:t>
      </w:r>
      <w:r>
        <w:rPr>
          <w:rFonts w:hint="eastAsia" w:ascii="宋体" w:hAnsi="宋体"/>
          <w:color w:val="auto"/>
          <w:szCs w:val="24"/>
          <w:lang w:val="en-US" w:eastAsia="zh-CN"/>
        </w:rPr>
        <w:t>11</w:t>
      </w:r>
      <w:r>
        <w:rPr>
          <w:rFonts w:hint="eastAsia" w:ascii="宋体" w:hAnsi="宋体"/>
          <w:color w:val="auto"/>
          <w:szCs w:val="24"/>
          <w:lang w:eastAsia="zh-CN"/>
        </w:rPr>
        <w:t>）</w:t>
      </w:r>
      <w:r>
        <w:rPr>
          <w:rFonts w:hint="eastAsia" w:ascii="宋体" w:hAnsi="宋体"/>
          <w:color w:val="auto"/>
          <w:szCs w:val="24"/>
        </w:rPr>
        <w:t>不符合法律、法规和磋商文件规定的其他实质性要求和条件的</w:t>
      </w:r>
      <w:r>
        <w:rPr>
          <w:rFonts w:hint="eastAsia" w:ascii="宋体" w:hAnsi="宋体"/>
          <w:color w:val="auto"/>
          <w:szCs w:val="24"/>
          <w:lang w:eastAsia="zh-CN"/>
        </w:rPr>
        <w:t>；</w:t>
      </w:r>
    </w:p>
    <w:p w14:paraId="5061F825">
      <w:pPr>
        <w:keepNext w:val="0"/>
        <w:keepLines w:val="0"/>
        <w:pageBreakBefore w:val="0"/>
        <w:kinsoku/>
        <w:wordWrap/>
        <w:overflowPunct/>
        <w:topLinePunct w:val="0"/>
        <w:autoSpaceDE/>
        <w:autoSpaceDN/>
        <w:bidi w:val="0"/>
        <w:adjustRightInd/>
        <w:snapToGrid w:val="0"/>
        <w:spacing w:line="360" w:lineRule="exact"/>
        <w:ind w:left="355" w:leftChars="169" w:firstLine="103" w:firstLineChars="49"/>
        <w:textAlignment w:val="auto"/>
        <w:outlineLvl w:val="4"/>
        <w:rPr>
          <w:rFonts w:hint="eastAsia" w:ascii="宋体" w:hAnsi="宋体"/>
          <w:b/>
          <w:color w:val="auto"/>
          <w:szCs w:val="21"/>
        </w:rPr>
      </w:pPr>
      <w:r>
        <w:rPr>
          <w:rFonts w:hint="eastAsia" w:ascii="宋体" w:hAnsi="宋体"/>
          <w:b/>
          <w:color w:val="auto"/>
          <w:szCs w:val="21"/>
        </w:rPr>
        <w:t>磋商供应商有下列情形之一的，视为串通</w:t>
      </w:r>
      <w:r>
        <w:rPr>
          <w:rFonts w:hint="eastAsia" w:ascii="宋体" w:hAnsi="宋体"/>
          <w:b/>
          <w:color w:val="auto"/>
          <w:szCs w:val="21"/>
          <w:lang w:eastAsia="zh-CN"/>
        </w:rPr>
        <w:t>磋商</w:t>
      </w:r>
      <w:r>
        <w:rPr>
          <w:rFonts w:hint="eastAsia" w:ascii="宋体" w:hAnsi="宋体"/>
          <w:b/>
          <w:color w:val="auto"/>
          <w:szCs w:val="21"/>
        </w:rPr>
        <w:t>，响应文件将被视为无效：</w:t>
      </w:r>
    </w:p>
    <w:p w14:paraId="6493066B">
      <w:pPr>
        <w:keepNext w:val="0"/>
        <w:keepLines w:val="0"/>
        <w:pageBreakBefore w:val="0"/>
        <w:kinsoku/>
        <w:wordWrap/>
        <w:overflowPunct/>
        <w:topLinePunct w:val="0"/>
        <w:autoSpaceDE/>
        <w:autoSpaceDN/>
        <w:bidi w:val="0"/>
        <w:adjustRightInd/>
        <w:snapToGrid w:val="0"/>
        <w:spacing w:line="360" w:lineRule="exact"/>
        <w:ind w:left="355" w:leftChars="169" w:firstLine="102" w:firstLineChars="49"/>
        <w:textAlignment w:val="auto"/>
        <w:outlineLvl w:val="4"/>
        <w:rPr>
          <w:rFonts w:hint="eastAsia" w:ascii="宋体" w:hAnsi="宋体"/>
          <w:color w:val="auto"/>
        </w:rPr>
      </w:pPr>
      <w:r>
        <w:rPr>
          <w:rFonts w:hint="eastAsia" w:ascii="宋体" w:hAnsi="宋体"/>
          <w:color w:val="auto"/>
        </w:rPr>
        <w:t>（1）不同磋商供应商的响应文件由同一单位或者个人编制；或不同磋商供应商报名的IP地址一致的；</w:t>
      </w:r>
    </w:p>
    <w:p w14:paraId="40D28122">
      <w:pPr>
        <w:keepNext w:val="0"/>
        <w:keepLines w:val="0"/>
        <w:pageBreakBefore w:val="0"/>
        <w:kinsoku/>
        <w:wordWrap/>
        <w:overflowPunct/>
        <w:topLinePunct w:val="0"/>
        <w:autoSpaceDE/>
        <w:autoSpaceDN/>
        <w:bidi w:val="0"/>
        <w:adjustRightInd/>
        <w:snapToGrid w:val="0"/>
        <w:spacing w:line="360" w:lineRule="exact"/>
        <w:ind w:left="355" w:leftChars="169" w:firstLine="102" w:firstLineChars="49"/>
        <w:textAlignment w:val="auto"/>
        <w:outlineLvl w:val="4"/>
        <w:rPr>
          <w:rFonts w:hint="eastAsia" w:ascii="宋体" w:hAnsi="宋体"/>
          <w:color w:val="auto"/>
        </w:rPr>
      </w:pPr>
      <w:r>
        <w:rPr>
          <w:rFonts w:hint="eastAsia" w:ascii="宋体" w:hAnsi="宋体"/>
          <w:color w:val="auto"/>
        </w:rPr>
        <w:t>（2）不同磋商供应商委托同一单位或者个人办理</w:t>
      </w:r>
      <w:r>
        <w:rPr>
          <w:rFonts w:hint="eastAsia" w:ascii="宋体" w:hAnsi="宋体"/>
          <w:color w:val="auto"/>
          <w:lang w:eastAsia="zh-CN"/>
        </w:rPr>
        <w:t>磋商</w:t>
      </w:r>
      <w:r>
        <w:rPr>
          <w:rFonts w:hint="eastAsia" w:ascii="宋体" w:hAnsi="宋体"/>
          <w:color w:val="auto"/>
        </w:rPr>
        <w:t>事宜；</w:t>
      </w:r>
    </w:p>
    <w:p w14:paraId="03A284AF">
      <w:pPr>
        <w:keepNext w:val="0"/>
        <w:keepLines w:val="0"/>
        <w:pageBreakBefore w:val="0"/>
        <w:kinsoku/>
        <w:wordWrap/>
        <w:overflowPunct/>
        <w:topLinePunct w:val="0"/>
        <w:autoSpaceDE/>
        <w:autoSpaceDN/>
        <w:bidi w:val="0"/>
        <w:adjustRightInd/>
        <w:snapToGrid w:val="0"/>
        <w:spacing w:line="360" w:lineRule="exact"/>
        <w:ind w:left="355" w:leftChars="169" w:firstLine="102" w:firstLineChars="49"/>
        <w:textAlignment w:val="auto"/>
        <w:outlineLvl w:val="4"/>
        <w:rPr>
          <w:rFonts w:hint="eastAsia" w:ascii="宋体" w:hAnsi="宋体"/>
          <w:color w:val="auto"/>
        </w:rPr>
      </w:pPr>
      <w:r>
        <w:rPr>
          <w:rFonts w:hint="eastAsia" w:ascii="宋体" w:hAnsi="宋体"/>
          <w:color w:val="auto"/>
        </w:rPr>
        <w:t>（3）不同的磋商供应商的响应文件载明的项目管理员为同一个人；</w:t>
      </w:r>
    </w:p>
    <w:p w14:paraId="7A79956F">
      <w:pPr>
        <w:keepNext w:val="0"/>
        <w:keepLines w:val="0"/>
        <w:pageBreakBefore w:val="0"/>
        <w:kinsoku/>
        <w:wordWrap/>
        <w:overflowPunct/>
        <w:topLinePunct w:val="0"/>
        <w:autoSpaceDE/>
        <w:autoSpaceDN/>
        <w:bidi w:val="0"/>
        <w:adjustRightInd/>
        <w:snapToGrid w:val="0"/>
        <w:spacing w:line="360" w:lineRule="exact"/>
        <w:ind w:left="355" w:leftChars="169" w:firstLine="102" w:firstLineChars="49"/>
        <w:textAlignment w:val="auto"/>
        <w:outlineLvl w:val="4"/>
        <w:rPr>
          <w:rFonts w:hint="eastAsia" w:ascii="宋体" w:hAnsi="宋体"/>
          <w:color w:val="auto"/>
        </w:rPr>
      </w:pPr>
      <w:r>
        <w:rPr>
          <w:rFonts w:hint="eastAsia" w:ascii="宋体" w:hAnsi="宋体"/>
          <w:color w:val="auto"/>
        </w:rPr>
        <w:t>（4）不同磋商供应商的响应文件异常一致或</w:t>
      </w:r>
      <w:r>
        <w:rPr>
          <w:rFonts w:hint="eastAsia" w:ascii="宋体" w:hAnsi="宋体"/>
          <w:color w:val="auto"/>
          <w:lang w:eastAsia="zh-CN"/>
        </w:rPr>
        <w:t>磋商</w:t>
      </w:r>
      <w:r>
        <w:rPr>
          <w:rFonts w:hint="eastAsia" w:ascii="宋体" w:hAnsi="宋体"/>
          <w:color w:val="auto"/>
        </w:rPr>
        <w:t xml:space="preserve">报价呈规律性差异； </w:t>
      </w:r>
    </w:p>
    <w:p w14:paraId="0D28B0DF">
      <w:pPr>
        <w:keepNext w:val="0"/>
        <w:keepLines w:val="0"/>
        <w:pageBreakBefore w:val="0"/>
        <w:kinsoku/>
        <w:wordWrap/>
        <w:overflowPunct/>
        <w:topLinePunct w:val="0"/>
        <w:autoSpaceDE/>
        <w:autoSpaceDN/>
        <w:bidi w:val="0"/>
        <w:adjustRightInd/>
        <w:snapToGrid w:val="0"/>
        <w:spacing w:line="360" w:lineRule="exact"/>
        <w:ind w:left="355" w:leftChars="169" w:firstLine="102" w:firstLineChars="49"/>
        <w:textAlignment w:val="auto"/>
        <w:outlineLvl w:val="4"/>
        <w:rPr>
          <w:rFonts w:hint="eastAsia" w:ascii="宋体" w:hAnsi="宋体"/>
          <w:color w:val="auto"/>
        </w:rPr>
      </w:pPr>
      <w:r>
        <w:rPr>
          <w:rFonts w:hint="eastAsia" w:ascii="宋体" w:hAnsi="宋体"/>
          <w:color w:val="auto"/>
        </w:rPr>
        <w:t>（5）不同磋商供应商的响应文件相互混装；</w:t>
      </w:r>
    </w:p>
    <w:p w14:paraId="37B18F67">
      <w:pPr>
        <w:keepNext w:val="0"/>
        <w:keepLines w:val="0"/>
        <w:pageBreakBefore w:val="0"/>
        <w:kinsoku/>
        <w:wordWrap/>
        <w:overflowPunct/>
        <w:topLinePunct w:val="0"/>
        <w:autoSpaceDE/>
        <w:autoSpaceDN/>
        <w:bidi w:val="0"/>
        <w:adjustRightInd/>
        <w:snapToGrid w:val="0"/>
        <w:spacing w:line="360" w:lineRule="exact"/>
        <w:ind w:firstLine="413" w:firstLineChars="196"/>
        <w:textAlignment w:val="auto"/>
        <w:outlineLvl w:val="4"/>
        <w:rPr>
          <w:rFonts w:hint="eastAsia" w:ascii="宋体" w:hAnsi="宋体"/>
          <w:b/>
          <w:color w:val="auto"/>
          <w:szCs w:val="21"/>
        </w:rPr>
      </w:pPr>
      <w:r>
        <w:rPr>
          <w:rFonts w:hint="eastAsia" w:ascii="宋体" w:hAnsi="宋体"/>
          <w:b/>
          <w:color w:val="auto"/>
          <w:szCs w:val="21"/>
        </w:rPr>
        <w:t>2</w:t>
      </w:r>
      <w:r>
        <w:rPr>
          <w:rFonts w:hint="eastAsia" w:ascii="宋体" w:hAnsi="宋体"/>
          <w:b/>
          <w:color w:val="auto"/>
          <w:szCs w:val="21"/>
          <w:lang w:val="en-US" w:eastAsia="zh-CN"/>
        </w:rPr>
        <w:t>3</w:t>
      </w:r>
      <w:r>
        <w:rPr>
          <w:rFonts w:hint="eastAsia" w:ascii="宋体" w:hAnsi="宋体"/>
          <w:b/>
          <w:color w:val="auto"/>
          <w:szCs w:val="21"/>
        </w:rPr>
        <w:t xml:space="preserve">. </w:t>
      </w:r>
      <w:r>
        <w:rPr>
          <w:rFonts w:ascii="宋体" w:hAnsi="宋体"/>
          <w:b/>
          <w:color w:val="auto"/>
          <w:szCs w:val="21"/>
        </w:rPr>
        <w:t>出现下列情形之一的，采购人或者采购代理机构应当终止竞争性磋商采购活动，发布项目终止公告并说明原因，重新开展采购活动：</w:t>
      </w:r>
    </w:p>
    <w:p w14:paraId="3748C7C3">
      <w:pPr>
        <w:keepNext w:val="0"/>
        <w:keepLines w:val="0"/>
        <w:pageBreakBefore w:val="0"/>
        <w:kinsoku/>
        <w:wordWrap/>
        <w:overflowPunct/>
        <w:topLinePunct w:val="0"/>
        <w:autoSpaceDE/>
        <w:autoSpaceDN/>
        <w:bidi w:val="0"/>
        <w:adjustRightInd/>
        <w:snapToGrid w:val="0"/>
        <w:spacing w:line="360" w:lineRule="exact"/>
        <w:ind w:firstLine="411" w:firstLineChars="196"/>
        <w:textAlignment w:val="auto"/>
        <w:outlineLvl w:val="4"/>
        <w:rPr>
          <w:rFonts w:hint="eastAsia" w:ascii="宋体" w:hAnsi="宋体"/>
          <w:color w:val="auto"/>
          <w:szCs w:val="21"/>
        </w:rPr>
      </w:pPr>
      <w:r>
        <w:rPr>
          <w:rFonts w:hint="eastAsia" w:ascii="宋体" w:hAnsi="宋体"/>
          <w:color w:val="auto"/>
          <w:szCs w:val="21"/>
        </w:rPr>
        <w:t>（1）</w:t>
      </w:r>
      <w:r>
        <w:rPr>
          <w:rFonts w:ascii="宋体" w:hAnsi="宋体"/>
          <w:color w:val="auto"/>
          <w:szCs w:val="21"/>
        </w:rPr>
        <w:t>因情况变化，不再符合规定的竞争性磋商采购方式适用情形的；</w:t>
      </w:r>
    </w:p>
    <w:p w14:paraId="271EF5E8">
      <w:pPr>
        <w:keepNext w:val="0"/>
        <w:keepLines w:val="0"/>
        <w:pageBreakBefore w:val="0"/>
        <w:kinsoku/>
        <w:wordWrap/>
        <w:overflowPunct/>
        <w:topLinePunct w:val="0"/>
        <w:autoSpaceDE/>
        <w:autoSpaceDN/>
        <w:bidi w:val="0"/>
        <w:adjustRightInd/>
        <w:snapToGrid w:val="0"/>
        <w:spacing w:line="360" w:lineRule="exact"/>
        <w:ind w:firstLine="411" w:firstLineChars="196"/>
        <w:textAlignment w:val="auto"/>
        <w:outlineLvl w:val="4"/>
        <w:rPr>
          <w:rFonts w:hint="eastAsia" w:ascii="宋体" w:hAnsi="宋体"/>
          <w:color w:val="auto"/>
          <w:szCs w:val="21"/>
        </w:rPr>
      </w:pPr>
      <w:r>
        <w:rPr>
          <w:rFonts w:hint="eastAsia" w:ascii="宋体" w:hAnsi="宋体"/>
          <w:color w:val="auto"/>
          <w:szCs w:val="21"/>
        </w:rPr>
        <w:t>（2）</w:t>
      </w:r>
      <w:r>
        <w:rPr>
          <w:rFonts w:ascii="宋体" w:hAnsi="宋体"/>
          <w:color w:val="auto"/>
          <w:szCs w:val="21"/>
        </w:rPr>
        <w:t>出现影响采购公正的违法、违规行为的；</w:t>
      </w:r>
      <w:r>
        <w:rPr>
          <w:rFonts w:hint="eastAsia" w:ascii="宋体" w:hAnsi="宋体"/>
          <w:color w:val="auto"/>
          <w:szCs w:val="21"/>
        </w:rPr>
        <w:t xml:space="preserve"> </w:t>
      </w:r>
    </w:p>
    <w:p w14:paraId="531B81E4">
      <w:pPr>
        <w:keepNext w:val="0"/>
        <w:keepLines w:val="0"/>
        <w:pageBreakBefore w:val="0"/>
        <w:kinsoku/>
        <w:wordWrap/>
        <w:overflowPunct/>
        <w:topLinePunct w:val="0"/>
        <w:autoSpaceDE/>
        <w:autoSpaceDN/>
        <w:bidi w:val="0"/>
        <w:adjustRightInd/>
        <w:snapToGrid w:val="0"/>
        <w:spacing w:line="360" w:lineRule="exact"/>
        <w:ind w:firstLine="413" w:firstLineChars="196"/>
        <w:textAlignment w:val="auto"/>
        <w:outlineLvl w:val="4"/>
        <w:rPr>
          <w:rFonts w:hint="eastAsia" w:ascii="宋体" w:hAnsi="宋体"/>
          <w:color w:val="auto"/>
          <w:szCs w:val="21"/>
        </w:rPr>
      </w:pPr>
      <w:r>
        <w:rPr>
          <w:rFonts w:hint="eastAsia" w:ascii="宋体" w:hAnsi="宋体"/>
          <w:b/>
          <w:bCs/>
          <w:color w:val="auto"/>
          <w:szCs w:val="21"/>
        </w:rPr>
        <w:t>2</w:t>
      </w:r>
      <w:r>
        <w:rPr>
          <w:rFonts w:hint="eastAsia" w:ascii="宋体" w:hAnsi="宋体"/>
          <w:b/>
          <w:bCs/>
          <w:color w:val="auto"/>
          <w:szCs w:val="21"/>
          <w:lang w:val="en-US" w:eastAsia="zh-CN"/>
        </w:rPr>
        <w:t>4</w:t>
      </w:r>
      <w:r>
        <w:rPr>
          <w:rFonts w:hint="eastAsia" w:ascii="宋体" w:hAnsi="宋体"/>
          <w:color w:val="auto"/>
          <w:szCs w:val="21"/>
        </w:rPr>
        <w:t>.在采购活动中因重大变故，采购任务取消的，采购人或者采购代理机构应当终止采购活动，通知所有参加采购活动的供应商，并将项目实施情况和采购任务取消原因报送本级财政部门。</w:t>
      </w:r>
    </w:p>
    <w:p w14:paraId="4FA25C36">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4"/>
        <w:rPr>
          <w:rFonts w:hint="eastAsia" w:ascii="宋体" w:hAnsi="宋体"/>
          <w:b/>
          <w:color w:val="auto"/>
        </w:rPr>
      </w:pPr>
      <w:r>
        <w:rPr>
          <w:rFonts w:hint="eastAsia" w:ascii="宋体" w:hAnsi="宋体"/>
          <w:b/>
          <w:color w:val="auto"/>
        </w:rPr>
        <w:t>2</w:t>
      </w:r>
      <w:r>
        <w:rPr>
          <w:rFonts w:hint="eastAsia" w:ascii="宋体" w:hAnsi="宋体"/>
          <w:b/>
          <w:color w:val="auto"/>
          <w:lang w:val="en-US" w:eastAsia="zh-CN"/>
        </w:rPr>
        <w:t>5</w:t>
      </w:r>
      <w:r>
        <w:rPr>
          <w:rFonts w:hint="eastAsia" w:ascii="宋体" w:hAnsi="宋体"/>
          <w:b/>
          <w:color w:val="auto"/>
        </w:rPr>
        <w:t>. 磋商过程的监控</w:t>
      </w:r>
    </w:p>
    <w:p w14:paraId="2EDCCD2B">
      <w:pPr>
        <w:pStyle w:val="16"/>
        <w:keepNext w:val="0"/>
        <w:keepLines w:val="0"/>
        <w:pageBreakBefore w:val="0"/>
        <w:kinsoku/>
        <w:wordWrap/>
        <w:overflowPunct/>
        <w:topLinePunct w:val="0"/>
        <w:autoSpaceDE/>
        <w:autoSpaceDN/>
        <w:bidi w:val="0"/>
        <w:adjustRightInd/>
        <w:spacing w:line="360" w:lineRule="exact"/>
        <w:ind w:firstLine="411" w:firstLineChars="196"/>
        <w:textAlignment w:val="auto"/>
        <w:rPr>
          <w:rFonts w:hint="eastAsia" w:hAnsi="宋体"/>
          <w:color w:val="auto"/>
        </w:rPr>
      </w:pPr>
      <w:r>
        <w:rPr>
          <w:rFonts w:hint="eastAsia" w:hAnsi="宋体"/>
          <w:color w:val="auto"/>
        </w:rPr>
        <w:t>本项目磋商过程实行全程录音、录像监控，供应商在磋商过程中所进行的试图影响磋商结果的不公正活动，可能导致其磋商被拒绝。</w:t>
      </w:r>
    </w:p>
    <w:p w14:paraId="0B737E57">
      <w:pPr>
        <w:pStyle w:val="16"/>
        <w:keepNext w:val="0"/>
        <w:keepLines w:val="0"/>
        <w:pageBreakBefore w:val="0"/>
        <w:kinsoku/>
        <w:wordWrap/>
        <w:overflowPunct/>
        <w:topLinePunct w:val="0"/>
        <w:autoSpaceDE/>
        <w:autoSpaceDN/>
        <w:bidi w:val="0"/>
        <w:adjustRightInd/>
        <w:spacing w:line="360" w:lineRule="exact"/>
        <w:ind w:firstLine="413" w:firstLineChars="196"/>
        <w:textAlignment w:val="auto"/>
        <w:rPr>
          <w:rFonts w:hint="eastAsia" w:hAnsi="宋体"/>
          <w:b/>
          <w:color w:val="auto"/>
        </w:rPr>
      </w:pPr>
      <w:r>
        <w:rPr>
          <w:rFonts w:hint="eastAsia" w:hAnsi="宋体"/>
          <w:b/>
          <w:color w:val="auto"/>
        </w:rPr>
        <w:t>2</w:t>
      </w:r>
      <w:r>
        <w:rPr>
          <w:rFonts w:hint="eastAsia" w:hAnsi="宋体"/>
          <w:b/>
          <w:color w:val="auto"/>
          <w:lang w:val="en-US" w:eastAsia="zh-CN"/>
        </w:rPr>
        <w:t>6</w:t>
      </w:r>
      <w:r>
        <w:rPr>
          <w:rFonts w:hint="eastAsia" w:hAnsi="宋体"/>
          <w:b/>
          <w:color w:val="auto"/>
          <w:szCs w:val="21"/>
        </w:rPr>
        <w:t>.</w:t>
      </w:r>
      <w:r>
        <w:rPr>
          <w:rFonts w:hint="eastAsia" w:hAnsi="宋体"/>
          <w:b/>
          <w:color w:val="auto"/>
          <w:szCs w:val="24"/>
        </w:rPr>
        <w:t>成交公告及成交通知书</w:t>
      </w:r>
    </w:p>
    <w:p w14:paraId="61C1D57E">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olor w:val="auto"/>
          <w:szCs w:val="21"/>
        </w:rPr>
      </w:pPr>
      <w:r>
        <w:rPr>
          <w:rFonts w:hint="eastAsia" w:ascii="宋体" w:hAnsi="宋体"/>
          <w:color w:val="auto"/>
        </w:rPr>
        <w:t>2</w:t>
      </w:r>
      <w:r>
        <w:rPr>
          <w:rFonts w:hint="eastAsia" w:ascii="宋体" w:hAnsi="宋体"/>
          <w:color w:val="auto"/>
          <w:lang w:val="en-US" w:eastAsia="zh-CN"/>
        </w:rPr>
        <w:t>6</w:t>
      </w:r>
      <w:r>
        <w:rPr>
          <w:rFonts w:hint="eastAsia" w:ascii="宋体" w:hAnsi="宋体"/>
          <w:color w:val="auto"/>
        </w:rPr>
        <w:t xml:space="preserve">.1 </w:t>
      </w:r>
      <w:r>
        <w:rPr>
          <w:rFonts w:hint="eastAsia"/>
          <w:color w:val="auto"/>
          <w:szCs w:val="21"/>
        </w:rPr>
        <w:t>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6C8FC42">
      <w:pPr>
        <w:pStyle w:val="16"/>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hAnsi="宋体"/>
          <w:color w:val="auto"/>
          <w:szCs w:val="21"/>
        </w:rPr>
      </w:pPr>
      <w:r>
        <w:rPr>
          <w:rFonts w:hint="eastAsia" w:hAnsi="宋体"/>
          <w:color w:val="auto"/>
          <w:szCs w:val="21"/>
        </w:rPr>
        <w:t>2</w:t>
      </w:r>
      <w:r>
        <w:rPr>
          <w:rFonts w:hint="eastAsia" w:hAnsi="宋体"/>
          <w:color w:val="auto"/>
          <w:szCs w:val="21"/>
          <w:lang w:val="en-US" w:eastAsia="zh-CN"/>
        </w:rPr>
        <w:t>6</w:t>
      </w:r>
      <w:r>
        <w:rPr>
          <w:rFonts w:hint="eastAsia" w:hAnsi="宋体"/>
          <w:color w:val="auto"/>
          <w:szCs w:val="21"/>
        </w:rPr>
        <w:t>.2在发布成交公告的同时，采购代理机构向成交供应商发出成交通知书。成交供应商应自接到通知之日起七个工作日内，办理成交通知书领取手续。</w:t>
      </w:r>
    </w:p>
    <w:p w14:paraId="52AE3F00">
      <w:pPr>
        <w:pStyle w:val="16"/>
        <w:keepNext w:val="0"/>
        <w:keepLines w:val="0"/>
        <w:pageBreakBefore w:val="0"/>
        <w:kinsoku/>
        <w:wordWrap/>
        <w:overflowPunct/>
        <w:topLinePunct w:val="0"/>
        <w:autoSpaceDE/>
        <w:autoSpaceDN/>
        <w:bidi w:val="0"/>
        <w:adjustRightInd/>
        <w:spacing w:line="360" w:lineRule="exact"/>
        <w:ind w:firstLine="411" w:firstLineChars="196"/>
        <w:textAlignment w:val="auto"/>
        <w:rPr>
          <w:rFonts w:hint="eastAsia" w:hAnsi="宋体"/>
          <w:color w:val="auto"/>
        </w:rPr>
      </w:pPr>
      <w:r>
        <w:rPr>
          <w:rFonts w:hint="eastAsia" w:hAnsi="宋体"/>
          <w:color w:val="auto"/>
        </w:rPr>
        <w:t>2</w:t>
      </w:r>
      <w:r>
        <w:rPr>
          <w:rFonts w:hint="eastAsia" w:hAnsi="宋体"/>
          <w:color w:val="auto"/>
          <w:lang w:val="en-US" w:eastAsia="zh-CN"/>
        </w:rPr>
        <w:t>6</w:t>
      </w:r>
      <w:r>
        <w:rPr>
          <w:rFonts w:hint="eastAsia" w:hAnsi="宋体"/>
          <w:color w:val="auto"/>
        </w:rPr>
        <w:t>.3采购代理机构无义务向未成交的供应商解释未成交原因和退还响应文件。</w:t>
      </w:r>
    </w:p>
    <w:p w14:paraId="701346C2">
      <w:pPr>
        <w:pStyle w:val="8"/>
        <w:rPr>
          <w:rFonts w:hint="eastAsia"/>
        </w:rPr>
      </w:pPr>
    </w:p>
    <w:p w14:paraId="5EC4729D">
      <w:pPr>
        <w:keepNext w:val="0"/>
        <w:keepLines w:val="0"/>
        <w:pageBreakBefore w:val="0"/>
        <w:tabs>
          <w:tab w:val="left" w:pos="1140"/>
        </w:tabs>
        <w:kinsoku/>
        <w:wordWrap/>
        <w:overflowPunct/>
        <w:topLinePunct w:val="0"/>
        <w:autoSpaceDE/>
        <w:autoSpaceDN/>
        <w:bidi w:val="0"/>
        <w:adjustRightInd/>
        <w:spacing w:line="360" w:lineRule="exact"/>
        <w:jc w:val="center"/>
        <w:textAlignment w:val="auto"/>
        <w:rPr>
          <w:rFonts w:hint="eastAsia" w:ascii="宋体" w:hAnsi="宋体"/>
          <w:b/>
          <w:color w:val="auto"/>
          <w:sz w:val="28"/>
          <w:szCs w:val="28"/>
        </w:rPr>
      </w:pPr>
      <w:r>
        <w:rPr>
          <w:rFonts w:hint="eastAsia" w:ascii="宋体" w:hAnsi="宋体"/>
          <w:b/>
          <w:color w:val="auto"/>
          <w:sz w:val="28"/>
          <w:szCs w:val="28"/>
        </w:rPr>
        <w:t>五、签订合同</w:t>
      </w:r>
    </w:p>
    <w:p w14:paraId="0E6659DC">
      <w:pPr>
        <w:pStyle w:val="16"/>
        <w:keepNext w:val="0"/>
        <w:keepLines w:val="0"/>
        <w:pageBreakBefore w:val="0"/>
        <w:kinsoku/>
        <w:wordWrap/>
        <w:overflowPunct/>
        <w:topLinePunct w:val="0"/>
        <w:autoSpaceDE/>
        <w:autoSpaceDN/>
        <w:bidi w:val="0"/>
        <w:adjustRightInd/>
        <w:spacing w:line="360" w:lineRule="exact"/>
        <w:ind w:left="6" w:leftChars="3" w:firstLine="422" w:firstLineChars="200"/>
        <w:textAlignment w:val="auto"/>
        <w:outlineLvl w:val="9"/>
        <w:rPr>
          <w:rFonts w:hint="eastAsia" w:hAnsi="宋体" w:eastAsia="宋体"/>
          <w:color w:val="auto"/>
          <w:lang w:eastAsia="zh-CN"/>
        </w:rPr>
      </w:pPr>
      <w:r>
        <w:rPr>
          <w:rFonts w:hint="eastAsia" w:ascii="宋体" w:hAnsi="宋体"/>
          <w:b/>
          <w:color w:val="auto"/>
        </w:rPr>
        <w:t>2</w:t>
      </w:r>
      <w:r>
        <w:rPr>
          <w:rFonts w:hint="eastAsia" w:ascii="宋体" w:hAnsi="宋体"/>
          <w:b/>
          <w:color w:val="auto"/>
          <w:lang w:val="en-US" w:eastAsia="zh-CN"/>
        </w:rPr>
        <w:t>7</w:t>
      </w:r>
      <w:r>
        <w:rPr>
          <w:rFonts w:hint="eastAsia" w:ascii="宋体" w:hAnsi="宋体"/>
          <w:b/>
          <w:color w:val="auto"/>
          <w:szCs w:val="21"/>
        </w:rPr>
        <w:t xml:space="preserve">. </w:t>
      </w:r>
      <w:r>
        <w:rPr>
          <w:rFonts w:hint="eastAsia" w:ascii="宋体" w:hAnsi="宋体"/>
          <w:b/>
          <w:color w:val="auto"/>
        </w:rPr>
        <w:t>履约保证金</w:t>
      </w:r>
      <w:r>
        <w:rPr>
          <w:rFonts w:hint="eastAsia" w:hAnsi="宋体"/>
          <w:b/>
          <w:color w:val="auto"/>
          <w:lang w:eastAsia="zh-CN"/>
        </w:rPr>
        <w:t>：</w:t>
      </w:r>
      <w:r>
        <w:rPr>
          <w:rFonts w:hint="eastAsia" w:ascii="宋体" w:hAnsi="宋体" w:cs="宋体"/>
          <w:color w:val="auto"/>
          <w:kern w:val="0"/>
          <w:szCs w:val="21"/>
        </w:rPr>
        <w:t>本项目不收取履约保证金</w:t>
      </w:r>
      <w:r>
        <w:rPr>
          <w:rFonts w:hint="eastAsia" w:ascii="宋体" w:hAnsi="宋体" w:cs="宋体"/>
          <w:b/>
          <w:color w:val="auto"/>
          <w:szCs w:val="21"/>
        </w:rPr>
        <w:t>。</w:t>
      </w:r>
    </w:p>
    <w:p w14:paraId="7043EDFE">
      <w:pPr>
        <w:keepNext w:val="0"/>
        <w:keepLines w:val="0"/>
        <w:pageBreakBefore w:val="0"/>
        <w:tabs>
          <w:tab w:val="left" w:pos="1140"/>
        </w:tabs>
        <w:kinsoku/>
        <w:wordWrap/>
        <w:overflowPunct/>
        <w:topLinePunct w:val="0"/>
        <w:autoSpaceDE/>
        <w:autoSpaceDN/>
        <w:bidi w:val="0"/>
        <w:adjustRightInd/>
        <w:spacing w:line="360" w:lineRule="exact"/>
        <w:ind w:firstLine="422" w:firstLineChars="200"/>
        <w:textAlignment w:val="auto"/>
        <w:outlineLvl w:val="9"/>
        <w:rPr>
          <w:rFonts w:hint="eastAsia" w:ascii="宋体" w:hAnsi="宋体"/>
          <w:b/>
          <w:color w:val="auto"/>
          <w:szCs w:val="21"/>
        </w:rPr>
      </w:pPr>
      <w:r>
        <w:rPr>
          <w:rFonts w:hint="eastAsia" w:ascii="宋体" w:hAnsi="宋体"/>
          <w:b/>
          <w:color w:val="auto"/>
          <w:szCs w:val="21"/>
          <w:lang w:val="en-US" w:eastAsia="zh-CN"/>
        </w:rPr>
        <w:t>28</w:t>
      </w:r>
      <w:r>
        <w:rPr>
          <w:rFonts w:hint="eastAsia" w:ascii="宋体" w:hAnsi="宋体"/>
          <w:b/>
          <w:color w:val="auto"/>
          <w:szCs w:val="21"/>
        </w:rPr>
        <w:t>.签订合同</w:t>
      </w:r>
    </w:p>
    <w:p w14:paraId="320FA0CD">
      <w:pPr>
        <w:keepNext w:val="0"/>
        <w:keepLines w:val="0"/>
        <w:pageBreakBefore w:val="0"/>
        <w:tabs>
          <w:tab w:val="left" w:pos="1140"/>
        </w:tabs>
        <w:kinsoku/>
        <w:wordWrap/>
        <w:overflowPunct/>
        <w:topLinePunct w:val="0"/>
        <w:autoSpaceDE/>
        <w:autoSpaceDN/>
        <w:bidi w:val="0"/>
        <w:adjustRightInd/>
        <w:spacing w:line="360" w:lineRule="exact"/>
        <w:ind w:firstLine="420" w:firstLineChars="200"/>
        <w:textAlignment w:val="auto"/>
        <w:outlineLvl w:val="9"/>
        <w:rPr>
          <w:rFonts w:hint="eastAsia"/>
          <w:color w:val="auto"/>
          <w:szCs w:val="21"/>
        </w:rPr>
      </w:pPr>
      <w:r>
        <w:rPr>
          <w:rFonts w:hint="eastAsia" w:ascii="宋体" w:hAnsi="宋体"/>
          <w:color w:val="auto"/>
          <w:lang w:val="en-US" w:eastAsia="zh-CN"/>
        </w:rPr>
        <w:t>28</w:t>
      </w:r>
      <w:r>
        <w:rPr>
          <w:rFonts w:hint="eastAsia" w:ascii="宋体" w:hAnsi="宋体"/>
          <w:color w:val="auto"/>
        </w:rPr>
        <w:t xml:space="preserve">.1 </w:t>
      </w:r>
      <w:r>
        <w:rPr>
          <w:rFonts w:hint="eastAsia" w:ascii="宋体" w:hAnsi="宋体"/>
          <w:b/>
          <w:color w:val="auto"/>
        </w:rPr>
        <w:t>签订合同时间：</w:t>
      </w:r>
      <w:r>
        <w:rPr>
          <w:rFonts w:hint="eastAsia" w:ascii="宋体" w:hAnsi="宋体"/>
          <w:color w:val="auto"/>
          <w:lang w:eastAsia="zh-CN"/>
        </w:rPr>
        <w:t>成交通知书发出之日起</w:t>
      </w:r>
      <w:r>
        <w:rPr>
          <w:rFonts w:hint="eastAsia" w:ascii="宋体" w:hAnsi="宋体"/>
          <w:color w:val="auto"/>
          <w:lang w:val="en-US" w:eastAsia="zh-CN"/>
        </w:rPr>
        <w:t>八个工作</w:t>
      </w:r>
      <w:r>
        <w:rPr>
          <w:rFonts w:hint="eastAsia" w:ascii="宋体" w:hAnsi="宋体"/>
          <w:color w:val="auto"/>
          <w:lang w:eastAsia="zh-CN"/>
        </w:rPr>
        <w:t>日内</w:t>
      </w:r>
      <w:r>
        <w:rPr>
          <w:rFonts w:hint="eastAsia" w:ascii="宋体" w:hAnsi="宋体"/>
          <w:color w:val="auto"/>
        </w:rPr>
        <w:t>。</w:t>
      </w:r>
      <w:r>
        <w:rPr>
          <w:rFonts w:hint="eastAsia"/>
          <w:color w:val="auto"/>
          <w:szCs w:val="21"/>
        </w:rPr>
        <w:t>成交供应商领取成交通知书后，应按规定与采购人签订合同。</w:t>
      </w:r>
    </w:p>
    <w:p w14:paraId="69D1D173">
      <w:pPr>
        <w:pStyle w:val="16"/>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Ansi="宋体"/>
          <w:color w:val="auto"/>
        </w:rPr>
      </w:pPr>
      <w:r>
        <w:rPr>
          <w:rFonts w:hint="eastAsia" w:hAnsi="宋体"/>
          <w:color w:val="auto"/>
          <w:szCs w:val="24"/>
          <w:lang w:val="en-US" w:eastAsia="zh-CN"/>
        </w:rPr>
        <w:t>28</w:t>
      </w:r>
      <w:r>
        <w:rPr>
          <w:rFonts w:hint="eastAsia" w:hAnsi="宋体"/>
          <w:color w:val="auto"/>
          <w:szCs w:val="24"/>
        </w:rPr>
        <w:t>.2</w:t>
      </w:r>
      <w:r>
        <w:rPr>
          <w:rFonts w:hint="eastAsia" w:hAnsi="宋体"/>
          <w:color w:val="auto"/>
        </w:rPr>
        <w:t>如成交供应商有下列情形之一的，情节严重的，由财政部门将其列入不良行为记录名单，在一至三年内禁止参加政府采购活动，并予以通报。采购代理机构可从磋商小组推荐的成交候选供应商中按顺序重新确定成交供应商或重新组织采购。</w:t>
      </w:r>
      <w:r>
        <w:rPr>
          <w:rFonts w:hint="eastAsia" w:hAnsi="宋体"/>
          <w:color w:val="auto"/>
          <w:szCs w:val="21"/>
        </w:rPr>
        <w:t>拒绝签订采购合同的成交供应商不得参加对该项目重新开展的采购活动。</w:t>
      </w:r>
    </w:p>
    <w:p w14:paraId="274D55E1">
      <w:pPr>
        <w:keepNext w:val="0"/>
        <w:keepLines w:val="0"/>
        <w:pageBreakBefore w:val="0"/>
        <w:widowControl/>
        <w:kinsoku/>
        <w:wordWrap/>
        <w:overflowPunct/>
        <w:topLinePunct w:val="0"/>
        <w:autoSpaceDE/>
        <w:autoSpaceDN/>
        <w:bidi w:val="0"/>
        <w:adjustRightInd/>
        <w:spacing w:line="360" w:lineRule="exact"/>
        <w:jc w:val="left"/>
        <w:textAlignment w:val="auto"/>
        <w:outlineLvl w:val="9"/>
        <w:rPr>
          <w:rFonts w:ascii="宋体" w:hAnsi="宋体"/>
          <w:color w:val="auto"/>
        </w:rPr>
      </w:pPr>
      <w:r>
        <w:rPr>
          <w:rFonts w:hint="eastAsia" w:ascii="宋体" w:hAnsi="宋体"/>
          <w:color w:val="auto"/>
        </w:rPr>
        <w:t>　　（1）成交后不与采购人签订合同的（不可抗力除外）；</w:t>
      </w:r>
    </w:p>
    <w:p w14:paraId="4269C532">
      <w:pPr>
        <w:keepNext w:val="0"/>
        <w:keepLines w:val="0"/>
        <w:pageBreakBefore w:val="0"/>
        <w:widowControl/>
        <w:kinsoku/>
        <w:wordWrap/>
        <w:overflowPunct/>
        <w:topLinePunct w:val="0"/>
        <w:autoSpaceDE/>
        <w:autoSpaceDN/>
        <w:bidi w:val="0"/>
        <w:adjustRightInd/>
        <w:spacing w:line="360" w:lineRule="exact"/>
        <w:jc w:val="left"/>
        <w:textAlignment w:val="auto"/>
        <w:outlineLvl w:val="9"/>
        <w:rPr>
          <w:rFonts w:ascii="宋体" w:hAnsi="宋体"/>
          <w:color w:val="auto"/>
        </w:rPr>
      </w:pPr>
      <w:r>
        <w:rPr>
          <w:rFonts w:hint="eastAsia" w:ascii="宋体" w:hAnsi="宋体"/>
          <w:color w:val="auto"/>
        </w:rPr>
        <w:t xml:space="preserve">    （2）将成交项目转让给他人，或者在响应文件中未说明，且未经采购人同意，将成交项目分包给他人的；</w:t>
      </w:r>
    </w:p>
    <w:p w14:paraId="2EC5148B">
      <w:pPr>
        <w:keepNext w:val="0"/>
        <w:keepLines w:val="0"/>
        <w:pageBreakBefore w:val="0"/>
        <w:widowControl/>
        <w:kinsoku/>
        <w:wordWrap/>
        <w:overflowPunct/>
        <w:topLinePunct w:val="0"/>
        <w:autoSpaceDE/>
        <w:autoSpaceDN/>
        <w:bidi w:val="0"/>
        <w:adjustRightInd/>
        <w:spacing w:line="360" w:lineRule="exact"/>
        <w:ind w:firstLine="420"/>
        <w:jc w:val="left"/>
        <w:textAlignment w:val="auto"/>
        <w:outlineLvl w:val="9"/>
        <w:rPr>
          <w:rFonts w:hint="eastAsia" w:ascii="宋体" w:hAnsi="宋体"/>
          <w:color w:val="auto"/>
        </w:rPr>
      </w:pPr>
      <w:r>
        <w:rPr>
          <w:rFonts w:hint="eastAsia" w:ascii="宋体" w:hAnsi="宋体"/>
          <w:color w:val="auto"/>
        </w:rPr>
        <w:t>（3）拒绝履行合同义务的。</w:t>
      </w:r>
    </w:p>
    <w:p w14:paraId="15EB7A81">
      <w:pPr>
        <w:pStyle w:val="16"/>
        <w:keepNext w:val="0"/>
        <w:keepLines w:val="0"/>
        <w:pageBreakBefore w:val="0"/>
        <w:kinsoku/>
        <w:wordWrap/>
        <w:overflowPunct/>
        <w:topLinePunct w:val="0"/>
        <w:autoSpaceDE/>
        <w:autoSpaceDN/>
        <w:bidi w:val="0"/>
        <w:adjustRightInd/>
        <w:spacing w:line="360" w:lineRule="exact"/>
        <w:ind w:left="3" w:firstLine="420" w:firstLineChars="200"/>
        <w:jc w:val="left"/>
        <w:textAlignment w:val="auto"/>
        <w:outlineLvl w:val="9"/>
        <w:rPr>
          <w:rFonts w:hint="eastAsia" w:hAnsi="宋体"/>
          <w:color w:val="auto"/>
        </w:rPr>
      </w:pPr>
      <w:r>
        <w:rPr>
          <w:rFonts w:hint="eastAsia" w:hAnsi="宋体"/>
          <w:color w:val="auto"/>
          <w:lang w:val="en-US" w:eastAsia="zh-CN"/>
        </w:rPr>
        <w:t>28</w:t>
      </w:r>
      <w:r>
        <w:rPr>
          <w:rFonts w:hint="eastAsia" w:hAnsi="宋体"/>
          <w:color w:val="auto"/>
        </w:rPr>
        <w:t xml:space="preserve">.3 </w:t>
      </w:r>
      <w:r>
        <w:rPr>
          <w:rFonts w:hint="eastAsia" w:hAnsi="宋体"/>
          <w:color w:val="auto"/>
          <w:szCs w:val="21"/>
        </w:rPr>
        <w:t>合同备案存档：</w:t>
      </w:r>
      <w:r>
        <w:rPr>
          <w:rFonts w:hint="eastAsia" w:hAnsi="宋体"/>
          <w:color w:val="auto"/>
        </w:rPr>
        <w:t>采购合同双方自签订签订合同后，</w:t>
      </w:r>
      <w:r>
        <w:rPr>
          <w:rFonts w:hint="eastAsia" w:hAnsi="宋体"/>
          <w:color w:val="auto"/>
          <w:lang w:eastAsia="zh-CN"/>
        </w:rPr>
        <w:t>采购人</w:t>
      </w:r>
      <w:r>
        <w:rPr>
          <w:rFonts w:hint="eastAsia" w:hAnsi="宋体"/>
          <w:color w:val="auto"/>
        </w:rPr>
        <w:t>一个工作日内将一份合同原件交采购代理机构，采购代理机构将政府采购合同在省级以上人民政府财政部门指定媒体上公告并存档；于合同签订之日起七个工作日内将一份合同原件送</w:t>
      </w:r>
      <w:r>
        <w:rPr>
          <w:rFonts w:hint="eastAsia" w:hAnsi="宋体"/>
          <w:color w:val="auto"/>
          <w:lang w:eastAsia="zh-CN"/>
        </w:rPr>
        <w:t>采购监督管理科</w:t>
      </w:r>
      <w:r>
        <w:rPr>
          <w:rFonts w:hint="eastAsia" w:hAnsi="宋体"/>
          <w:color w:val="auto"/>
        </w:rPr>
        <w:t>备案。</w:t>
      </w:r>
    </w:p>
    <w:p w14:paraId="1948926E">
      <w:pPr>
        <w:pStyle w:val="3"/>
        <w:tabs>
          <w:tab w:val="left" w:pos="567"/>
        </w:tabs>
        <w:rPr>
          <w:rFonts w:hint="eastAsia"/>
        </w:rPr>
      </w:pPr>
    </w:p>
    <w:p w14:paraId="0E259A55">
      <w:pPr>
        <w:pStyle w:val="16"/>
        <w:keepNext w:val="0"/>
        <w:keepLines w:val="0"/>
        <w:pageBreakBefore w:val="0"/>
        <w:kinsoku/>
        <w:wordWrap/>
        <w:overflowPunct/>
        <w:topLinePunct w:val="0"/>
        <w:autoSpaceDE/>
        <w:autoSpaceDN/>
        <w:bidi w:val="0"/>
        <w:adjustRightInd/>
        <w:spacing w:line="360" w:lineRule="exact"/>
        <w:jc w:val="center"/>
        <w:textAlignment w:val="auto"/>
        <w:outlineLvl w:val="9"/>
        <w:rPr>
          <w:rFonts w:hint="eastAsia" w:hAnsi="宋体"/>
          <w:b/>
          <w:color w:val="auto"/>
          <w:sz w:val="28"/>
          <w:szCs w:val="28"/>
        </w:rPr>
      </w:pPr>
      <w:r>
        <w:rPr>
          <w:rFonts w:hint="eastAsia" w:hAnsi="宋体"/>
          <w:b/>
          <w:color w:val="auto"/>
          <w:sz w:val="28"/>
          <w:szCs w:val="28"/>
        </w:rPr>
        <w:t>六、其他事项</w:t>
      </w:r>
    </w:p>
    <w:p w14:paraId="35BD362B">
      <w:pPr>
        <w:keepNext w:val="0"/>
        <w:keepLines w:val="0"/>
        <w:pageBreakBefore w:val="0"/>
        <w:kinsoku/>
        <w:wordWrap/>
        <w:overflowPunct/>
        <w:topLinePunct w:val="0"/>
        <w:autoSpaceDE/>
        <w:autoSpaceDN/>
        <w:bidi w:val="0"/>
        <w:adjustRightInd/>
        <w:spacing w:line="360" w:lineRule="exact"/>
        <w:ind w:firstLine="517" w:firstLineChars="245"/>
        <w:textAlignment w:val="auto"/>
        <w:outlineLvl w:val="9"/>
        <w:rPr>
          <w:rFonts w:hint="eastAsia" w:ascii="宋体" w:hAnsi="宋体"/>
          <w:b/>
          <w:color w:val="auto"/>
        </w:rPr>
      </w:pPr>
      <w:r>
        <w:rPr>
          <w:rFonts w:hint="eastAsia" w:ascii="宋体" w:hAnsi="宋体"/>
          <w:b/>
          <w:color w:val="auto"/>
          <w:lang w:val="en-US" w:eastAsia="zh-CN"/>
        </w:rPr>
        <w:t>29</w:t>
      </w:r>
      <w:r>
        <w:rPr>
          <w:rFonts w:hint="eastAsia" w:ascii="宋体" w:hAnsi="宋体"/>
          <w:b/>
          <w:color w:val="auto"/>
          <w:szCs w:val="21"/>
        </w:rPr>
        <w:t>、</w:t>
      </w:r>
      <w:r>
        <w:rPr>
          <w:rFonts w:hint="eastAsia" w:ascii="宋体" w:hAnsi="宋体"/>
          <w:b/>
          <w:color w:val="auto"/>
        </w:rPr>
        <w:t>采购代理服务费</w:t>
      </w:r>
    </w:p>
    <w:p w14:paraId="5DBE0978">
      <w:pPr>
        <w:keepNext w:val="0"/>
        <w:keepLines w:val="0"/>
        <w:pageBreakBefore w:val="0"/>
        <w:widowControl/>
        <w:kinsoku/>
        <w:wordWrap/>
        <w:overflowPunct/>
        <w:topLinePunct w:val="0"/>
        <w:autoSpaceDE/>
        <w:autoSpaceDN/>
        <w:bidi w:val="0"/>
        <w:adjustRightInd/>
        <w:spacing w:line="360" w:lineRule="exact"/>
        <w:ind w:firstLine="420"/>
        <w:jc w:val="left"/>
        <w:textAlignment w:val="auto"/>
        <w:outlineLvl w:val="9"/>
        <w:rPr>
          <w:rFonts w:hint="eastAsia" w:ascii="宋体" w:hAnsi="宋体" w:eastAsia="宋体" w:cs="Times New Roman"/>
          <w:color w:val="auto"/>
        </w:rPr>
      </w:pPr>
      <w:r>
        <w:rPr>
          <w:rFonts w:hint="eastAsia" w:ascii="宋体" w:hAnsi="宋体" w:eastAsia="宋体" w:cs="Times New Roman"/>
          <w:color w:val="auto"/>
        </w:rPr>
        <w:t>成交供应商领取成交通知书前，向</w:t>
      </w:r>
      <w:r>
        <w:rPr>
          <w:rFonts w:hint="eastAsia" w:ascii="宋体" w:hAnsi="宋体" w:cs="Times New Roman"/>
          <w:color w:val="auto"/>
          <w:lang w:eastAsia="zh-CN"/>
        </w:rPr>
        <w:t>广西朝华工程项目管理有限公司</w:t>
      </w:r>
      <w:r>
        <w:rPr>
          <w:rFonts w:hint="eastAsia" w:ascii="宋体" w:hAnsi="宋体" w:eastAsia="宋体" w:cs="Times New Roman"/>
          <w:color w:val="auto"/>
          <w:lang w:val="en-US" w:eastAsia="zh-CN"/>
        </w:rPr>
        <w:t>指定账户</w:t>
      </w:r>
      <w:r>
        <w:rPr>
          <w:rFonts w:hint="eastAsia" w:ascii="宋体" w:hAnsi="宋体" w:eastAsia="宋体" w:cs="Times New Roman"/>
          <w:color w:val="auto"/>
        </w:rPr>
        <w:t>一次性付清采购代理服务费。本项目招标代理服务收费标准参照计价格[2002]1980号《招标代理服务收费管理暂行办法》服务类</w:t>
      </w:r>
      <w:r>
        <w:rPr>
          <w:rFonts w:hint="eastAsia" w:ascii="宋体" w:hAnsi="宋体" w:eastAsia="宋体" w:cs="Times New Roman"/>
          <w:color w:val="auto"/>
          <w:lang w:eastAsia="zh-CN"/>
        </w:rPr>
        <w:t>收费标准向成交供应商收取</w:t>
      </w:r>
      <w:r>
        <w:rPr>
          <w:rFonts w:hint="eastAsia" w:ascii="宋体" w:hAnsi="宋体" w:eastAsia="宋体" w:cs="Times New Roman"/>
          <w:color w:val="auto"/>
        </w:rPr>
        <w:t>。</w:t>
      </w:r>
    </w:p>
    <w:p w14:paraId="6B033A7C">
      <w:pPr>
        <w:keepNext w:val="0"/>
        <w:keepLines w:val="0"/>
        <w:pageBreakBefore w:val="0"/>
        <w:kinsoku/>
        <w:wordWrap/>
        <w:overflowPunct/>
        <w:topLinePunct w:val="0"/>
        <w:autoSpaceDE/>
        <w:autoSpaceDN/>
        <w:bidi w:val="0"/>
        <w:adjustRightInd/>
        <w:spacing w:line="360" w:lineRule="exact"/>
        <w:jc w:val="center"/>
        <w:textAlignment w:val="auto"/>
        <w:outlineLvl w:val="9"/>
        <w:rPr>
          <w:rFonts w:hint="eastAsia" w:ascii="宋体" w:hAnsi="宋体"/>
          <w:color w:val="auto"/>
          <w:szCs w:val="21"/>
        </w:rPr>
      </w:pPr>
      <w:r>
        <w:rPr>
          <w:rFonts w:hint="eastAsia" w:ascii="宋体" w:hAnsi="宋体"/>
          <w:color w:val="auto"/>
          <w:szCs w:val="21"/>
        </w:rPr>
        <w:t>采购代理服务收费标准</w:t>
      </w:r>
    </w:p>
    <w:tbl>
      <w:tblPr>
        <w:tblStyle w:val="2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977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14:paraId="18CD717A">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Ansi="宋体"/>
                <w:color w:val="auto"/>
              </w:rPr>
              <mc:AlternateContent>
                <mc:Choice Requires="wps">
                  <w:drawing>
                    <wp:anchor distT="0" distB="0" distL="114300" distR="114300" simplePos="0" relativeHeight="251663360" behindDoc="0" locked="0" layoutInCell="1" allowOverlap="1">
                      <wp:simplePos x="0" y="0"/>
                      <wp:positionH relativeFrom="column">
                        <wp:posOffset>445770</wp:posOffset>
                      </wp:positionH>
                      <wp:positionV relativeFrom="paragraph">
                        <wp:posOffset>-3175</wp:posOffset>
                      </wp:positionV>
                      <wp:extent cx="1130935" cy="657225"/>
                      <wp:effectExtent l="2540" t="3810" r="9525" b="12065"/>
                      <wp:wrapNone/>
                      <wp:docPr id="10" name="直接连接符 10"/>
                      <wp:cNvGraphicFramePr/>
                      <a:graphic xmlns:a="http://schemas.openxmlformats.org/drawingml/2006/main">
                        <a:graphicData uri="http://schemas.microsoft.com/office/word/2010/wordprocessingShape">
                          <wps:wsp>
                            <wps:cNvCnPr/>
                            <wps:spPr>
                              <a:xfrm>
                                <a:off x="0" y="0"/>
                                <a:ext cx="1130935" cy="657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pt;margin-top:-0.25pt;height:51.75pt;width:89.05pt;z-index:251663360;mso-width-relative:page;mso-height-relative:page;" filled="f" stroked="t" coordsize="21600,21600" o:gfxdata="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7NOv1gAAAAgBAAAPAAAAAAAAAAEAIAAAACIAAABkcnMvZG93bnJldi54bWxQ&#10;SwECFAAUAAAACACHTuJAIVcWOvkBAADrAwAADgAAAAAAAAABACAAAAAlAQAAZHJzL2Uyb0RvYy54&#10;bWxQSwUGAAAAAAYABgBZAQAAkAUAAAAA&#10;">
                      <v:fill on="f" focussize="0,0"/>
                      <v:stroke color="#000000" joinstyle="round"/>
                      <v:imagedata o:title=""/>
                      <o:lock v:ext="edit" aspectratio="f"/>
                    </v:line>
                  </w:pict>
                </mc:Fallback>
              </mc:AlternateContent>
            </w:r>
            <w:r>
              <w:rPr>
                <w:rFonts w:hint="eastAsia" w:hAnsi="宋体"/>
                <w:color w:val="auto"/>
              </w:rPr>
              <w:t>费率           服务类型</w:t>
            </w:r>
          </w:p>
          <w:p w14:paraId="5B9405BE">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Ansi="宋体"/>
                <w:color w:val="auto"/>
              </w:rPr>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paragraph">
                        <wp:posOffset>71755</wp:posOffset>
                      </wp:positionV>
                      <wp:extent cx="1714500" cy="396240"/>
                      <wp:effectExtent l="1270" t="4445" r="11430" b="5715"/>
                      <wp:wrapNone/>
                      <wp:docPr id="9" name="直接连接符 9"/>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pt;margin-top:5.65pt;height:31.2pt;width:135pt;z-index:251664384;mso-width-relative:page;mso-height-relative:page;" filled="f" stroked="t" coordsize="21600,21600" o:gfxdata="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Dwcq1wAAAAgBAAAPAAAAAAAAAAEAIAAAACIAAABkcnMvZG93bnJldi54&#10;bWxQSwECFAAUAAAACACHTuJAMpgp7PsBAADpAwAADgAAAAAAAAABACAAAAAmAQAAZHJzL2Uyb0Rv&#10;Yy54bWxQSwUGAAAAAAYABgBZAQAAkwUAAAAA&#10;">
                      <v:fill on="f" focussize="0,0"/>
                      <v:stroke color="#000000" joinstyle="round"/>
                      <v:imagedata o:title=""/>
                      <o:lock v:ext="edit" aspectratio="f"/>
                    </v:line>
                  </w:pict>
                </mc:Fallback>
              </mc:AlternateContent>
            </w:r>
          </w:p>
          <w:p w14:paraId="72367CA2">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中标金额（万元）</w:t>
            </w:r>
          </w:p>
        </w:tc>
        <w:tc>
          <w:tcPr>
            <w:tcW w:w="2002" w:type="dxa"/>
            <w:noWrap w:val="0"/>
            <w:vAlign w:val="center"/>
          </w:tcPr>
          <w:p w14:paraId="118CD769">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eastAsia="宋体"/>
                <w:color w:val="auto"/>
                <w:lang w:eastAsia="zh-CN"/>
              </w:rPr>
            </w:pPr>
            <w:r>
              <w:rPr>
                <w:rFonts w:hint="eastAsia" w:hAnsi="宋体"/>
                <w:color w:val="auto"/>
              </w:rPr>
              <w:t>货物</w:t>
            </w:r>
            <w:r>
              <w:rPr>
                <w:rFonts w:hint="eastAsia" w:hAnsi="宋体"/>
                <w:color w:val="auto"/>
                <w:lang w:val="en-US" w:eastAsia="zh-CN"/>
              </w:rPr>
              <w:t>招标</w:t>
            </w:r>
          </w:p>
        </w:tc>
        <w:tc>
          <w:tcPr>
            <w:tcW w:w="1992" w:type="dxa"/>
            <w:noWrap w:val="0"/>
            <w:vAlign w:val="center"/>
          </w:tcPr>
          <w:p w14:paraId="2B2E60F3">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eastAsia="宋体"/>
                <w:color w:val="auto"/>
                <w:lang w:eastAsia="zh-CN"/>
              </w:rPr>
            </w:pPr>
            <w:r>
              <w:rPr>
                <w:rFonts w:hint="eastAsia" w:hAnsi="宋体"/>
                <w:color w:val="auto"/>
              </w:rPr>
              <w:t>服务</w:t>
            </w:r>
            <w:r>
              <w:rPr>
                <w:rFonts w:hint="eastAsia" w:hAnsi="宋体"/>
                <w:color w:val="auto"/>
                <w:lang w:val="en-US" w:eastAsia="zh-CN"/>
              </w:rPr>
              <w:t>招标</w:t>
            </w:r>
          </w:p>
        </w:tc>
        <w:tc>
          <w:tcPr>
            <w:tcW w:w="2293" w:type="dxa"/>
            <w:noWrap w:val="0"/>
            <w:vAlign w:val="center"/>
          </w:tcPr>
          <w:p w14:paraId="12045B48">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eastAsia="宋体"/>
                <w:color w:val="auto"/>
                <w:lang w:eastAsia="zh-CN"/>
              </w:rPr>
            </w:pPr>
            <w:r>
              <w:rPr>
                <w:rFonts w:hint="eastAsia" w:hAnsi="宋体"/>
                <w:color w:val="auto"/>
              </w:rPr>
              <w:t>工程</w:t>
            </w:r>
            <w:r>
              <w:rPr>
                <w:rFonts w:hint="eastAsia" w:hAnsi="宋体"/>
                <w:color w:val="auto"/>
                <w:lang w:val="en-US" w:eastAsia="zh-CN"/>
              </w:rPr>
              <w:t>招标</w:t>
            </w:r>
          </w:p>
        </w:tc>
      </w:tr>
      <w:tr w14:paraId="2CEF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14:paraId="70D9B3A3">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100以下</w:t>
            </w:r>
          </w:p>
        </w:tc>
        <w:tc>
          <w:tcPr>
            <w:tcW w:w="2002" w:type="dxa"/>
            <w:noWrap w:val="0"/>
            <w:vAlign w:val="top"/>
          </w:tcPr>
          <w:p w14:paraId="182A029E">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1.5%</w:t>
            </w:r>
          </w:p>
        </w:tc>
        <w:tc>
          <w:tcPr>
            <w:tcW w:w="1992" w:type="dxa"/>
            <w:noWrap w:val="0"/>
            <w:vAlign w:val="top"/>
          </w:tcPr>
          <w:p w14:paraId="2D381D41">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1.5%</w:t>
            </w:r>
          </w:p>
        </w:tc>
        <w:tc>
          <w:tcPr>
            <w:tcW w:w="2293" w:type="dxa"/>
            <w:noWrap w:val="0"/>
            <w:vAlign w:val="top"/>
          </w:tcPr>
          <w:p w14:paraId="620D1E97">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1.0%</w:t>
            </w:r>
          </w:p>
        </w:tc>
      </w:tr>
      <w:tr w14:paraId="5636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14:paraId="2AA66CE2">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100-500</w:t>
            </w:r>
          </w:p>
        </w:tc>
        <w:tc>
          <w:tcPr>
            <w:tcW w:w="2002" w:type="dxa"/>
            <w:noWrap w:val="0"/>
            <w:vAlign w:val="top"/>
          </w:tcPr>
          <w:p w14:paraId="09B40524">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1.1%</w:t>
            </w:r>
          </w:p>
        </w:tc>
        <w:tc>
          <w:tcPr>
            <w:tcW w:w="1992" w:type="dxa"/>
            <w:noWrap w:val="0"/>
            <w:vAlign w:val="top"/>
          </w:tcPr>
          <w:p w14:paraId="2B513040">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0.8%</w:t>
            </w:r>
          </w:p>
        </w:tc>
        <w:tc>
          <w:tcPr>
            <w:tcW w:w="2293" w:type="dxa"/>
            <w:noWrap w:val="0"/>
            <w:vAlign w:val="top"/>
          </w:tcPr>
          <w:p w14:paraId="0B715A31">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0.7%</w:t>
            </w:r>
          </w:p>
        </w:tc>
      </w:tr>
      <w:tr w14:paraId="3711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381F4D0B">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500-1000</w:t>
            </w:r>
          </w:p>
        </w:tc>
        <w:tc>
          <w:tcPr>
            <w:tcW w:w="2002" w:type="dxa"/>
            <w:noWrap w:val="0"/>
            <w:vAlign w:val="top"/>
          </w:tcPr>
          <w:p w14:paraId="165E1F98">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0.8%</w:t>
            </w:r>
          </w:p>
        </w:tc>
        <w:tc>
          <w:tcPr>
            <w:tcW w:w="1992" w:type="dxa"/>
            <w:noWrap w:val="0"/>
            <w:vAlign w:val="top"/>
          </w:tcPr>
          <w:p w14:paraId="0C1619AA">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0.45%</w:t>
            </w:r>
          </w:p>
        </w:tc>
        <w:tc>
          <w:tcPr>
            <w:tcW w:w="2293" w:type="dxa"/>
            <w:noWrap w:val="0"/>
            <w:vAlign w:val="top"/>
          </w:tcPr>
          <w:p w14:paraId="2C3B0F37">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0.55%</w:t>
            </w:r>
          </w:p>
        </w:tc>
      </w:tr>
      <w:tr w14:paraId="25DF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1A28F233">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1000-5000</w:t>
            </w:r>
          </w:p>
        </w:tc>
        <w:tc>
          <w:tcPr>
            <w:tcW w:w="2002" w:type="dxa"/>
            <w:noWrap w:val="0"/>
            <w:vAlign w:val="top"/>
          </w:tcPr>
          <w:p w14:paraId="6819B9BF">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0.5%</w:t>
            </w:r>
          </w:p>
        </w:tc>
        <w:tc>
          <w:tcPr>
            <w:tcW w:w="1992" w:type="dxa"/>
            <w:noWrap w:val="0"/>
            <w:vAlign w:val="top"/>
          </w:tcPr>
          <w:p w14:paraId="3BD9F094">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0.25%</w:t>
            </w:r>
          </w:p>
        </w:tc>
        <w:tc>
          <w:tcPr>
            <w:tcW w:w="2293" w:type="dxa"/>
            <w:noWrap w:val="0"/>
            <w:vAlign w:val="top"/>
          </w:tcPr>
          <w:p w14:paraId="5B75A627">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0.35%</w:t>
            </w:r>
          </w:p>
        </w:tc>
      </w:tr>
      <w:tr w14:paraId="14D9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1D6116D3">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5000-10000</w:t>
            </w:r>
          </w:p>
        </w:tc>
        <w:tc>
          <w:tcPr>
            <w:tcW w:w="2002" w:type="dxa"/>
            <w:noWrap w:val="0"/>
            <w:vAlign w:val="top"/>
          </w:tcPr>
          <w:p w14:paraId="6CD0BF50">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0.25%</w:t>
            </w:r>
          </w:p>
        </w:tc>
        <w:tc>
          <w:tcPr>
            <w:tcW w:w="1992" w:type="dxa"/>
            <w:noWrap w:val="0"/>
            <w:vAlign w:val="top"/>
          </w:tcPr>
          <w:p w14:paraId="402DFA16">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0.1%</w:t>
            </w:r>
          </w:p>
        </w:tc>
        <w:tc>
          <w:tcPr>
            <w:tcW w:w="2293" w:type="dxa"/>
            <w:noWrap w:val="0"/>
            <w:vAlign w:val="top"/>
          </w:tcPr>
          <w:p w14:paraId="43AEBE8A">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0.2%</w:t>
            </w:r>
          </w:p>
        </w:tc>
      </w:tr>
      <w:tr w14:paraId="6C31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14:paraId="6CD8AA4E">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10000-100000</w:t>
            </w:r>
          </w:p>
        </w:tc>
        <w:tc>
          <w:tcPr>
            <w:tcW w:w="2002" w:type="dxa"/>
            <w:noWrap w:val="0"/>
            <w:vAlign w:val="top"/>
          </w:tcPr>
          <w:p w14:paraId="6F49CEFE">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0.05%</w:t>
            </w:r>
          </w:p>
        </w:tc>
        <w:tc>
          <w:tcPr>
            <w:tcW w:w="1992" w:type="dxa"/>
            <w:noWrap w:val="0"/>
            <w:vAlign w:val="top"/>
          </w:tcPr>
          <w:p w14:paraId="13C21F77">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0.05%</w:t>
            </w:r>
          </w:p>
        </w:tc>
        <w:tc>
          <w:tcPr>
            <w:tcW w:w="2293" w:type="dxa"/>
            <w:noWrap w:val="0"/>
            <w:vAlign w:val="top"/>
          </w:tcPr>
          <w:p w14:paraId="3CBD9F70">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0.05%</w:t>
            </w:r>
          </w:p>
        </w:tc>
      </w:tr>
      <w:tr w14:paraId="137B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14:paraId="69F1EB6D">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100000以上</w:t>
            </w:r>
          </w:p>
        </w:tc>
        <w:tc>
          <w:tcPr>
            <w:tcW w:w="2002" w:type="dxa"/>
            <w:noWrap w:val="0"/>
            <w:vAlign w:val="top"/>
          </w:tcPr>
          <w:p w14:paraId="29C03C86">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0.01%</w:t>
            </w:r>
          </w:p>
        </w:tc>
        <w:tc>
          <w:tcPr>
            <w:tcW w:w="1992" w:type="dxa"/>
            <w:noWrap w:val="0"/>
            <w:vAlign w:val="top"/>
          </w:tcPr>
          <w:p w14:paraId="54258AE8">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0.01%</w:t>
            </w:r>
          </w:p>
        </w:tc>
        <w:tc>
          <w:tcPr>
            <w:tcW w:w="2293" w:type="dxa"/>
            <w:noWrap w:val="0"/>
            <w:vAlign w:val="top"/>
          </w:tcPr>
          <w:p w14:paraId="5CC19915">
            <w:pPr>
              <w:pStyle w:val="16"/>
              <w:keepNext w:val="0"/>
              <w:keepLines w:val="0"/>
              <w:pageBreakBefore w:val="0"/>
              <w:kinsoku/>
              <w:wordWrap/>
              <w:overflowPunct/>
              <w:topLinePunct w:val="0"/>
              <w:autoSpaceDE/>
              <w:autoSpaceDN/>
              <w:bidi w:val="0"/>
              <w:adjustRightInd/>
              <w:spacing w:line="360" w:lineRule="exact"/>
              <w:ind w:left="25"/>
              <w:jc w:val="center"/>
              <w:textAlignment w:val="auto"/>
              <w:outlineLvl w:val="9"/>
              <w:rPr>
                <w:rFonts w:hint="eastAsia" w:hAnsi="宋体"/>
                <w:color w:val="auto"/>
              </w:rPr>
            </w:pPr>
            <w:r>
              <w:rPr>
                <w:rFonts w:hint="eastAsia" w:hAnsi="宋体"/>
                <w:color w:val="auto"/>
              </w:rPr>
              <w:t>0.01%</w:t>
            </w:r>
          </w:p>
        </w:tc>
      </w:tr>
    </w:tbl>
    <w:p w14:paraId="272E2BEA">
      <w:pPr>
        <w:pStyle w:val="16"/>
        <w:keepNext w:val="0"/>
        <w:keepLines w:val="0"/>
        <w:pageBreakBefore w:val="0"/>
        <w:kinsoku/>
        <w:wordWrap/>
        <w:overflowPunct/>
        <w:topLinePunct w:val="0"/>
        <w:autoSpaceDE/>
        <w:autoSpaceDN/>
        <w:bidi w:val="0"/>
        <w:adjustRightInd/>
        <w:spacing w:line="360" w:lineRule="exact"/>
        <w:ind w:left="25"/>
        <w:textAlignment w:val="auto"/>
        <w:outlineLvl w:val="9"/>
        <w:rPr>
          <w:rFonts w:hint="eastAsia" w:hAnsi="宋体"/>
          <w:color w:val="auto"/>
        </w:rPr>
      </w:pPr>
      <w:r>
        <w:rPr>
          <w:rFonts w:hint="eastAsia" w:hAnsi="宋体"/>
          <w:color w:val="auto"/>
        </w:rPr>
        <w:t>注：采购代理服务收费按差额定率累进法计算。</w:t>
      </w:r>
    </w:p>
    <w:p w14:paraId="3C5998ED">
      <w:pPr>
        <w:pStyle w:val="16"/>
        <w:snapToGrid w:val="0"/>
        <w:spacing w:line="440" w:lineRule="exact"/>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招标代理服务费缴纳账户：</w:t>
      </w:r>
    </w:p>
    <w:p w14:paraId="4E71B9C8">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hAnsi="宋体" w:cs="宋体"/>
          <w:bCs/>
          <w:color w:val="auto"/>
          <w:sz w:val="21"/>
          <w:szCs w:val="21"/>
          <w:highlight w:val="none"/>
        </w:rPr>
      </w:pPr>
      <w:r>
        <w:rPr>
          <w:rFonts w:hint="eastAsia" w:hAnsi="宋体" w:cs="宋体"/>
          <w:bCs/>
          <w:color w:val="auto"/>
          <w:sz w:val="21"/>
          <w:szCs w:val="21"/>
          <w:highlight w:val="none"/>
        </w:rPr>
        <w:t>开户名称：广西朝华工程项目管理有限公司</w:t>
      </w:r>
    </w:p>
    <w:p w14:paraId="6F710FE9">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hAnsi="宋体" w:cs="宋体"/>
          <w:bCs/>
          <w:color w:val="auto"/>
          <w:sz w:val="21"/>
          <w:szCs w:val="21"/>
          <w:highlight w:val="none"/>
        </w:rPr>
      </w:pPr>
      <w:r>
        <w:rPr>
          <w:rFonts w:hint="eastAsia" w:hAnsi="宋体" w:cs="宋体"/>
          <w:bCs/>
          <w:color w:val="auto"/>
          <w:sz w:val="21"/>
          <w:szCs w:val="21"/>
          <w:highlight w:val="none"/>
        </w:rPr>
        <w:t>开户银行：桂林银行股份有限公司漓东支行</w:t>
      </w:r>
    </w:p>
    <w:p w14:paraId="1F06E86B">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hAnsi="宋体" w:cs="宋体"/>
          <w:bCs/>
          <w:color w:val="auto"/>
          <w:sz w:val="21"/>
          <w:szCs w:val="21"/>
          <w:highlight w:val="none"/>
        </w:rPr>
      </w:pPr>
      <w:r>
        <w:rPr>
          <w:rFonts w:hint="eastAsia" w:hAnsi="宋体" w:cs="宋体"/>
          <w:bCs/>
          <w:color w:val="auto"/>
          <w:sz w:val="21"/>
          <w:szCs w:val="21"/>
          <w:highlight w:val="none"/>
        </w:rPr>
        <w:t>银行账号：660000012769800018</w:t>
      </w:r>
    </w:p>
    <w:p w14:paraId="55206DB8">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olor w:val="auto"/>
        </w:rPr>
      </w:pPr>
      <w:r>
        <w:rPr>
          <w:rFonts w:hint="eastAsia" w:ascii="宋体" w:hAnsi="宋体"/>
          <w:b/>
          <w:bCs/>
          <w:color w:val="auto"/>
        </w:rPr>
        <w:t>3</w:t>
      </w:r>
      <w:r>
        <w:rPr>
          <w:rFonts w:hint="eastAsia" w:ascii="宋体" w:hAnsi="宋体"/>
          <w:b/>
          <w:bCs/>
          <w:color w:val="auto"/>
          <w:lang w:val="en-US" w:eastAsia="zh-CN"/>
        </w:rPr>
        <w:t>0</w:t>
      </w:r>
      <w:r>
        <w:rPr>
          <w:rFonts w:hint="eastAsia" w:ascii="宋体" w:hAnsi="宋体"/>
          <w:b/>
          <w:bCs/>
          <w:color w:val="auto"/>
        </w:rPr>
        <w:t>. 解释权：</w:t>
      </w:r>
      <w:r>
        <w:rPr>
          <w:rFonts w:hint="eastAsia" w:ascii="宋体" w:hAnsi="宋体"/>
          <w:color w:val="auto"/>
        </w:rPr>
        <w:t>本竞争性磋商文件是根据</w:t>
      </w:r>
      <w:r>
        <w:rPr>
          <w:rFonts w:hint="eastAsia" w:ascii="宋体" w:hAnsi="宋体"/>
          <w:bCs/>
          <w:color w:val="auto"/>
        </w:rPr>
        <w:t>《华人民共和国政府采购法》、《中华人民共和国政府采购法实施条例》、</w:t>
      </w:r>
      <w:r>
        <w:rPr>
          <w:rFonts w:ascii="宋体" w:hAnsi="宋体"/>
          <w:bCs/>
          <w:color w:val="auto"/>
        </w:rPr>
        <w:t>《政府采购竞争性磋商采购方式管理暂行办法》</w:t>
      </w:r>
      <w:r>
        <w:rPr>
          <w:rFonts w:hint="eastAsia" w:ascii="宋体" w:hAnsi="宋体"/>
          <w:color w:val="auto"/>
        </w:rPr>
        <w:t>和政府采购管理有关规定编制，本竞争性磋商文件的解释权属于采购代理机构。</w:t>
      </w:r>
    </w:p>
    <w:p w14:paraId="3C595328">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olor w:val="auto"/>
          <w:highlight w:val="lightGray"/>
        </w:rPr>
      </w:pPr>
      <w:r>
        <w:rPr>
          <w:rFonts w:hint="eastAsia" w:ascii="宋体" w:hAnsi="宋体"/>
          <w:b/>
          <w:bCs/>
          <w:color w:val="auto"/>
          <w:highlight w:val="none"/>
        </w:rPr>
        <w:t>3</w:t>
      </w:r>
      <w:r>
        <w:rPr>
          <w:rFonts w:hint="eastAsia" w:ascii="宋体" w:hAnsi="宋体"/>
          <w:b/>
          <w:bCs/>
          <w:color w:val="auto"/>
          <w:highlight w:val="none"/>
          <w:lang w:val="en-US" w:eastAsia="zh-CN"/>
        </w:rPr>
        <w:t>1</w:t>
      </w:r>
      <w:r>
        <w:rPr>
          <w:rFonts w:hint="eastAsia" w:ascii="宋体" w:hAnsi="宋体"/>
          <w:b/>
          <w:bCs/>
          <w:color w:val="auto"/>
          <w:highlight w:val="none"/>
        </w:rPr>
        <w:t>、监督管理机构：</w:t>
      </w:r>
      <w:r>
        <w:rPr>
          <w:rFonts w:hint="eastAsia" w:ascii="宋体" w:hAnsi="宋体"/>
          <w:color w:val="auto"/>
          <w:highlight w:val="none"/>
        </w:rPr>
        <w:t xml:space="preserve"> </w:t>
      </w:r>
      <w:r>
        <w:rPr>
          <w:rFonts w:hint="eastAsia" w:ascii="宋体" w:hAnsi="宋体" w:eastAsia="宋体"/>
          <w:color w:val="auto"/>
          <w:szCs w:val="21"/>
          <w:highlight w:val="none"/>
          <w:lang w:val="en-US" w:eastAsia="zh-CN"/>
        </w:rPr>
        <w:t>灵川县财政局    联系电话：0773-6812818</w:t>
      </w:r>
    </w:p>
    <w:p w14:paraId="456F1424">
      <w:pPr>
        <w:rPr>
          <w:color w:val="auto"/>
          <w:highlight w:val="none"/>
        </w:rPr>
      </w:pPr>
      <w:r>
        <w:rPr>
          <w:color w:val="auto"/>
          <w:highlight w:val="none"/>
        </w:rPr>
        <w:br w:type="page"/>
      </w:r>
    </w:p>
    <w:p w14:paraId="3C264D35">
      <w:pPr>
        <w:rPr>
          <w:color w:val="auto"/>
          <w:highlight w:val="none"/>
        </w:rPr>
      </w:pPr>
    </w:p>
    <w:p w14:paraId="5944D81E">
      <w:pPr>
        <w:rPr>
          <w:color w:val="auto"/>
          <w:highlight w:val="none"/>
        </w:rPr>
      </w:pPr>
    </w:p>
    <w:p w14:paraId="6F5ED41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广西线上“政采贷”政策告知函</w:t>
      </w:r>
    </w:p>
    <w:p w14:paraId="0C9FDA17">
      <w:pPr>
        <w:rPr>
          <w:rFonts w:hint="eastAsia" w:ascii="宋体" w:hAnsi="宋体" w:eastAsia="宋体" w:cs="宋体"/>
          <w:color w:val="auto"/>
          <w:sz w:val="21"/>
          <w:szCs w:val="21"/>
          <w:highlight w:val="none"/>
        </w:rPr>
      </w:pPr>
    </w:p>
    <w:p w14:paraId="0823CA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6BD63869">
      <w:pPr>
        <w:rPr>
          <w:rFonts w:hint="eastAsia" w:ascii="宋体" w:hAnsi="宋体" w:eastAsia="宋体" w:cs="宋体"/>
          <w:color w:val="auto"/>
          <w:sz w:val="21"/>
          <w:szCs w:val="21"/>
          <w:highlight w:val="none"/>
        </w:rPr>
      </w:pPr>
    </w:p>
    <w:p w14:paraId="2FE88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欢迎贵公司参与广西政府采购活动!</w:t>
      </w:r>
    </w:p>
    <w:p w14:paraId="1DCE25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 258号),按照双方自愿的原则提供便捷、优惠的贷款服务。</w:t>
      </w:r>
    </w:p>
    <w:p w14:paraId="426A9C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1428ED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相关金融产品和银行业金融机构联系方式，可在中征应收账款融资服务平台查询(网址: https://www.crcrfsp.com/, 客服电话:400-009-0001 )。</w:t>
      </w:r>
    </w:p>
    <w:p w14:paraId="38582308">
      <w:pPr>
        <w:ind w:left="0" w:leftChars="0" w:firstLine="0" w:firstLineChars="0"/>
        <w:rPr>
          <w:rFonts w:hint="eastAsia" w:ascii="宋体" w:hAnsi="宋体" w:cs="宋体"/>
          <w:b/>
          <w:color w:val="auto"/>
          <w:szCs w:val="24"/>
        </w:rPr>
      </w:pPr>
    </w:p>
    <w:p w14:paraId="1C6A5ECB">
      <w:pPr>
        <w:rPr>
          <w:color w:val="auto"/>
          <w:highlight w:val="none"/>
        </w:rPr>
      </w:pPr>
    </w:p>
    <w:p w14:paraId="0C774D6F">
      <w:pPr>
        <w:rPr>
          <w:color w:val="auto"/>
          <w:highlight w:val="none"/>
        </w:rPr>
      </w:pPr>
    </w:p>
    <w:p w14:paraId="49D6A0AF">
      <w:pPr>
        <w:pStyle w:val="2"/>
        <w:numPr>
          <w:ilvl w:val="0"/>
          <w:numId w:val="4"/>
        </w:numPr>
        <w:rPr>
          <w:color w:val="auto"/>
          <w:highlight w:val="none"/>
        </w:rPr>
      </w:pPr>
      <w:r>
        <w:rPr>
          <w:color w:val="auto"/>
          <w:highlight w:val="none"/>
        </w:rPr>
        <w:br w:type="page"/>
      </w:r>
      <w:bookmarkStart w:id="36" w:name="_Toc5234"/>
      <w:r>
        <w:rPr>
          <w:color w:val="auto"/>
          <w:highlight w:val="none"/>
        </w:rPr>
        <w:t>项目采购需求</w:t>
      </w:r>
      <w:bookmarkEnd w:id="32"/>
      <w:bookmarkEnd w:id="36"/>
    </w:p>
    <w:p w14:paraId="099AE7D1">
      <w:pPr>
        <w:rPr>
          <w:color w:val="auto"/>
          <w:highlight w:val="none"/>
        </w:rPr>
      </w:pPr>
      <w:r>
        <w:rPr>
          <w:rFonts w:hint="eastAsia"/>
          <w:color w:val="auto"/>
          <w:highlight w:val="none"/>
        </w:rPr>
        <w:t xml:space="preserve">                                  </w:t>
      </w:r>
    </w:p>
    <w:p w14:paraId="72A371F4">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7BB37843">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.政府采购政策的应用详见采购文件“评审方法及标准</w:t>
      </w:r>
      <w:r>
        <w:rPr>
          <w:color w:val="auto"/>
          <w:szCs w:val="21"/>
          <w:highlight w:val="none"/>
        </w:rPr>
        <w:t>/政府采购政策应用说明”。</w:t>
      </w:r>
    </w:p>
    <w:p w14:paraId="0CD45135">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3A1A4E77">
      <w:pPr>
        <w:spacing w:line="360" w:lineRule="auto"/>
        <w:rPr>
          <w:color w:val="auto"/>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tbl>
      <w:tblPr>
        <w:tblStyle w:val="29"/>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655"/>
        <w:gridCol w:w="7518"/>
      </w:tblGrid>
      <w:tr w14:paraId="0DDF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8" w:type="dxa"/>
            <w:gridSpan w:val="3"/>
            <w:tcBorders>
              <w:bottom w:val="single" w:color="auto" w:sz="4" w:space="0"/>
            </w:tcBorders>
            <w:vAlign w:val="center"/>
          </w:tcPr>
          <w:p w14:paraId="3EEF3FE3">
            <w:pPr>
              <w:spacing w:line="360" w:lineRule="exact"/>
              <w:ind w:right="122" w:rightChars="58"/>
              <w:rPr>
                <w:color w:val="auto"/>
                <w:szCs w:val="21"/>
                <w:highlight w:val="none"/>
              </w:rPr>
            </w:pPr>
            <w:r>
              <w:rPr>
                <w:rFonts w:hint="eastAsia"/>
                <w:b/>
                <w:bCs/>
                <w:color w:val="auto"/>
                <w:sz w:val="24"/>
                <w:highlight w:val="none"/>
              </w:rPr>
              <w:t>▲一、项目内容及要求</w:t>
            </w:r>
          </w:p>
        </w:tc>
      </w:tr>
      <w:tr w14:paraId="66D1C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95" w:type="dxa"/>
            <w:tcBorders>
              <w:bottom w:val="single" w:color="auto" w:sz="4" w:space="0"/>
              <w:right w:val="single" w:color="auto" w:sz="4" w:space="0"/>
            </w:tcBorders>
            <w:vAlign w:val="center"/>
          </w:tcPr>
          <w:p w14:paraId="52B11E9F">
            <w:pPr>
              <w:spacing w:line="360" w:lineRule="exact"/>
              <w:jc w:val="center"/>
              <w:rPr>
                <w:b/>
                <w:bCs/>
                <w:color w:val="auto"/>
                <w:szCs w:val="21"/>
                <w:highlight w:val="none"/>
              </w:rPr>
            </w:pPr>
            <w:r>
              <w:rPr>
                <w:rFonts w:hint="eastAsia"/>
                <w:b/>
                <w:bCs/>
                <w:color w:val="auto"/>
                <w:szCs w:val="21"/>
                <w:highlight w:val="none"/>
              </w:rPr>
              <w:t>序号</w:t>
            </w:r>
          </w:p>
        </w:tc>
        <w:tc>
          <w:tcPr>
            <w:tcW w:w="1655" w:type="dxa"/>
            <w:tcBorders>
              <w:left w:val="single" w:color="auto" w:sz="4" w:space="0"/>
              <w:bottom w:val="single" w:color="auto" w:sz="4" w:space="0"/>
            </w:tcBorders>
            <w:vAlign w:val="center"/>
          </w:tcPr>
          <w:p w14:paraId="00406EDE">
            <w:pPr>
              <w:spacing w:line="360" w:lineRule="exact"/>
              <w:jc w:val="center"/>
              <w:rPr>
                <w:b/>
                <w:bCs/>
                <w:color w:val="auto"/>
                <w:szCs w:val="21"/>
                <w:highlight w:val="none"/>
              </w:rPr>
            </w:pPr>
            <w:r>
              <w:rPr>
                <w:rFonts w:hint="eastAsia"/>
                <w:b/>
                <w:bCs/>
                <w:color w:val="auto"/>
                <w:szCs w:val="21"/>
                <w:highlight w:val="none"/>
              </w:rPr>
              <w:t>服务名称</w:t>
            </w:r>
          </w:p>
        </w:tc>
        <w:tc>
          <w:tcPr>
            <w:tcW w:w="7518" w:type="dxa"/>
            <w:tcBorders>
              <w:bottom w:val="single" w:color="auto" w:sz="4" w:space="0"/>
              <w:right w:val="single" w:color="auto" w:sz="4" w:space="0"/>
            </w:tcBorders>
            <w:vAlign w:val="center"/>
          </w:tcPr>
          <w:p w14:paraId="067C5FEE">
            <w:pPr>
              <w:spacing w:line="360" w:lineRule="exact"/>
              <w:ind w:right="122" w:rightChars="58"/>
              <w:jc w:val="center"/>
              <w:rPr>
                <w:color w:val="auto"/>
                <w:szCs w:val="21"/>
                <w:highlight w:val="none"/>
              </w:rPr>
            </w:pPr>
            <w:r>
              <w:rPr>
                <w:rFonts w:hint="eastAsia"/>
                <w:b/>
                <w:bCs/>
                <w:color w:val="auto"/>
                <w:szCs w:val="21"/>
                <w:highlight w:val="none"/>
              </w:rPr>
              <w:t>基本服务要求</w:t>
            </w:r>
          </w:p>
        </w:tc>
      </w:tr>
      <w:tr w14:paraId="4B72E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77F348E0">
            <w:pPr>
              <w:spacing w:line="360" w:lineRule="exact"/>
              <w:jc w:val="center"/>
              <w:rPr>
                <w:color w:val="auto"/>
                <w:szCs w:val="21"/>
                <w:highlight w:val="none"/>
              </w:rPr>
            </w:pPr>
            <w:r>
              <w:rPr>
                <w:color w:val="auto"/>
                <w:szCs w:val="21"/>
                <w:highlight w:val="none"/>
              </w:rPr>
              <w:t>1</w:t>
            </w:r>
          </w:p>
        </w:tc>
        <w:tc>
          <w:tcPr>
            <w:tcW w:w="1655" w:type="dxa"/>
            <w:tcBorders>
              <w:top w:val="single" w:color="auto" w:sz="4" w:space="0"/>
              <w:left w:val="single" w:color="auto" w:sz="4" w:space="0"/>
              <w:bottom w:val="single" w:color="auto" w:sz="4" w:space="0"/>
              <w:right w:val="single" w:color="auto" w:sz="4" w:space="0"/>
            </w:tcBorders>
            <w:vAlign w:val="center"/>
          </w:tcPr>
          <w:p w14:paraId="25EC06FF">
            <w:pPr>
              <w:spacing w:line="360" w:lineRule="exact"/>
              <w:jc w:val="center"/>
              <w:rPr>
                <w:rFonts w:hint="eastAsia" w:eastAsia="宋体"/>
                <w:color w:val="auto"/>
                <w:szCs w:val="21"/>
                <w:highlight w:val="none"/>
                <w:lang w:eastAsia="zh-CN"/>
              </w:rPr>
            </w:pPr>
            <w:r>
              <w:rPr>
                <w:rFonts w:hint="eastAsia" w:ascii="Arial" w:hAnsi="Arial" w:cs="Arial"/>
                <w:color w:val="auto"/>
                <w:kern w:val="2"/>
                <w:sz w:val="24"/>
                <w:szCs w:val="24"/>
                <w:highlight w:val="none"/>
                <w:lang w:val="en-US" w:eastAsia="zh-CN" w:bidi="ar-SA"/>
              </w:rPr>
              <w:t>灵川县潭下镇（含集镇街道及下辖村委）保洁及垃圾清运服务</w:t>
            </w:r>
          </w:p>
        </w:tc>
        <w:tc>
          <w:tcPr>
            <w:tcW w:w="7518" w:type="dxa"/>
            <w:tcBorders>
              <w:top w:val="single" w:color="auto" w:sz="4" w:space="0"/>
              <w:left w:val="single" w:color="auto" w:sz="4" w:space="0"/>
              <w:bottom w:val="single" w:color="auto" w:sz="4" w:space="0"/>
              <w:right w:val="single" w:color="auto" w:sz="4" w:space="0"/>
            </w:tcBorders>
            <w:vAlign w:val="center"/>
          </w:tcPr>
          <w:p w14:paraId="19CBD057">
            <w:pPr>
              <w:spacing w:line="360" w:lineRule="atLeast"/>
              <w:rPr>
                <w:rFonts w:hint="eastAsia"/>
                <w:color w:val="auto"/>
                <w:szCs w:val="21"/>
                <w:highlight w:val="none"/>
              </w:rPr>
            </w:pPr>
            <w:r>
              <w:rPr>
                <w:rFonts w:hint="eastAsia"/>
                <w:color w:val="auto"/>
                <w:szCs w:val="21"/>
                <w:highlight w:val="none"/>
              </w:rPr>
              <w:t>一、范围及内容</w:t>
            </w:r>
          </w:p>
          <w:p w14:paraId="0BACFECD">
            <w:pPr>
              <w:spacing w:line="360" w:lineRule="atLeast"/>
              <w:rPr>
                <w:rFonts w:hint="eastAsia"/>
                <w:color w:val="auto"/>
                <w:szCs w:val="21"/>
                <w:highlight w:val="none"/>
              </w:rPr>
            </w:pPr>
            <w:r>
              <w:rPr>
                <w:rFonts w:hint="eastAsia"/>
                <w:color w:val="auto"/>
                <w:szCs w:val="21"/>
                <w:highlight w:val="none"/>
                <w:lang w:val="en-US" w:eastAsia="zh-CN"/>
              </w:rPr>
              <w:t>1.</w:t>
            </w:r>
            <w:r>
              <w:rPr>
                <w:rFonts w:hint="eastAsia"/>
                <w:color w:val="auto"/>
                <w:szCs w:val="21"/>
                <w:highlight w:val="none"/>
              </w:rPr>
              <w:t>采购标的需实现的功能或者目标:将潭下镇辖区的15个村(居)委(共116个自然村)、集镇、辖区企</w:t>
            </w:r>
            <w:r>
              <w:rPr>
                <w:rFonts w:hint="eastAsia"/>
                <w:color w:val="auto"/>
                <w:szCs w:val="21"/>
                <w:highlight w:val="none"/>
                <w:lang w:eastAsia="zh-CN"/>
              </w:rPr>
              <w:t>事</w:t>
            </w:r>
            <w:r>
              <w:rPr>
                <w:rFonts w:hint="eastAsia"/>
                <w:color w:val="auto"/>
                <w:szCs w:val="21"/>
                <w:highlight w:val="none"/>
              </w:rPr>
              <w:t>业</w:t>
            </w:r>
            <w:r>
              <w:rPr>
                <w:rFonts w:hint="eastAsia"/>
                <w:color w:val="auto"/>
                <w:szCs w:val="21"/>
                <w:highlight w:val="none"/>
                <w:lang w:eastAsia="zh-CN"/>
              </w:rPr>
              <w:t>单位</w:t>
            </w:r>
            <w:r>
              <w:rPr>
                <w:rFonts w:hint="eastAsia"/>
                <w:color w:val="auto"/>
                <w:szCs w:val="21"/>
                <w:highlight w:val="none"/>
              </w:rPr>
              <w:t>、农业合作社的移动勾臂箱、垃圾桶、垃圾池的垃圾清运至潭下镇垃圾中转点，并完成压缩:完成辖区灵青公路(含老灵青公路)、潭下-定江公路、国道322线、潭下-三街公路、潭下-九屋公路(潭下-九屋易家)的保洁</w:t>
            </w:r>
            <w:r>
              <w:rPr>
                <w:rFonts w:hint="eastAsia"/>
                <w:color w:val="auto"/>
                <w:szCs w:val="21"/>
                <w:highlight w:val="none"/>
                <w:lang w:eastAsia="zh-CN"/>
              </w:rPr>
              <w:t>；</w:t>
            </w:r>
            <w:r>
              <w:rPr>
                <w:rFonts w:hint="eastAsia"/>
                <w:color w:val="auto"/>
                <w:szCs w:val="21"/>
                <w:highlight w:val="none"/>
              </w:rPr>
              <w:t>完成整个集镇(包括农贸市场</w:t>
            </w:r>
            <w:r>
              <w:rPr>
                <w:rFonts w:hint="eastAsia"/>
                <w:color w:val="auto"/>
                <w:szCs w:val="21"/>
                <w:highlight w:val="none"/>
                <w:lang w:eastAsia="zh-CN"/>
              </w:rPr>
              <w:t>及公厕</w:t>
            </w:r>
            <w:r>
              <w:rPr>
                <w:rFonts w:hint="eastAsia"/>
                <w:color w:val="auto"/>
                <w:szCs w:val="21"/>
                <w:highlight w:val="none"/>
              </w:rPr>
              <w:t>)的清扫和保洁</w:t>
            </w:r>
            <w:r>
              <w:rPr>
                <w:rFonts w:hint="eastAsia"/>
                <w:color w:val="auto"/>
                <w:szCs w:val="21"/>
                <w:highlight w:val="none"/>
                <w:lang w:eastAsia="zh-CN"/>
              </w:rPr>
              <w:t>，</w:t>
            </w:r>
            <w:r>
              <w:rPr>
                <w:rFonts w:hint="eastAsia"/>
                <w:color w:val="auto"/>
                <w:szCs w:val="21"/>
                <w:highlight w:val="none"/>
              </w:rPr>
              <w:t>完成在迎接脱贫攻坚后与乡村振兴衔接检查时负责搞好大庙、合堡两个村委各自然村的卫生</w:t>
            </w:r>
            <w:r>
              <w:rPr>
                <w:rFonts w:hint="eastAsia"/>
                <w:color w:val="auto"/>
                <w:szCs w:val="21"/>
                <w:highlight w:val="none"/>
                <w:lang w:eastAsia="zh-CN"/>
              </w:rPr>
              <w:t>；</w:t>
            </w:r>
            <w:r>
              <w:rPr>
                <w:rFonts w:hint="eastAsia"/>
                <w:color w:val="auto"/>
                <w:szCs w:val="21"/>
                <w:highlight w:val="none"/>
              </w:rPr>
              <w:t>完成潭下镇人民政府安排的临时工作任务。</w:t>
            </w:r>
          </w:p>
          <w:p w14:paraId="2BFFFB39">
            <w:pPr>
              <w:spacing w:line="360" w:lineRule="atLeast"/>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.潭下</w:t>
            </w:r>
            <w:r>
              <w:rPr>
                <w:rFonts w:hint="eastAsia"/>
                <w:color w:val="auto"/>
                <w:szCs w:val="21"/>
                <w:highlight w:val="none"/>
              </w:rPr>
              <w:t>镇所辖的道路污染等（紧急或特别）突发事件的处置，配合做好市、镇布置的临时性、阶段性任务（含检查、突击整治、重大活动等）中的环境卫生工作。</w:t>
            </w:r>
            <w:r>
              <w:rPr>
                <w:rFonts w:hint="eastAsia"/>
                <w:color w:val="auto"/>
                <w:szCs w:val="21"/>
                <w:highlight w:val="none"/>
                <w:lang w:eastAsia="zh-CN"/>
              </w:rPr>
              <w:t>成交供应商</w:t>
            </w:r>
            <w:r>
              <w:rPr>
                <w:rFonts w:hint="eastAsia"/>
                <w:color w:val="auto"/>
                <w:szCs w:val="21"/>
                <w:highlight w:val="none"/>
              </w:rPr>
              <w:t>负责定期将作业情况对</w:t>
            </w:r>
            <w:r>
              <w:rPr>
                <w:rFonts w:hint="eastAsia"/>
                <w:color w:val="auto"/>
                <w:szCs w:val="21"/>
                <w:highlight w:val="none"/>
                <w:lang w:eastAsia="zh-CN"/>
              </w:rPr>
              <w:t>潭下</w:t>
            </w:r>
            <w:r>
              <w:rPr>
                <w:rFonts w:hint="eastAsia"/>
                <w:color w:val="auto"/>
                <w:szCs w:val="21"/>
                <w:highlight w:val="none"/>
              </w:rPr>
              <w:t>镇</w:t>
            </w:r>
            <w:r>
              <w:rPr>
                <w:rFonts w:hint="eastAsia"/>
                <w:color w:val="auto"/>
                <w:szCs w:val="21"/>
                <w:highlight w:val="none"/>
              </w:rPr>
              <w:t>政府进行沟通、汇报，并自觉接受群众的监督。</w:t>
            </w:r>
          </w:p>
          <w:p w14:paraId="69887A69">
            <w:pPr>
              <w:spacing w:line="360" w:lineRule="atLeast"/>
              <w:rPr>
                <w:rFonts w:hint="eastAsia"/>
                <w:color w:val="auto"/>
                <w:szCs w:val="21"/>
                <w:highlight w:val="none"/>
              </w:rPr>
            </w:pPr>
            <w:r>
              <w:rPr>
                <w:rFonts w:hint="eastAsia"/>
                <w:color w:val="auto"/>
                <w:szCs w:val="21"/>
                <w:highlight w:val="none"/>
              </w:rPr>
              <w:t>二、作业要求</w:t>
            </w:r>
          </w:p>
          <w:p w14:paraId="7295CF45">
            <w:pPr>
              <w:spacing w:line="360" w:lineRule="atLeast"/>
              <w:rPr>
                <w:rFonts w:hint="default" w:eastAsia="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w:t>
            </w:r>
            <w:r>
              <w:rPr>
                <w:rFonts w:hint="eastAsia"/>
                <w:color w:val="auto"/>
                <w:szCs w:val="21"/>
                <w:highlight w:val="none"/>
              </w:rPr>
              <w:t>每日沿着指定路线及时清运垃圾，要求日产日清。遇特殊情况（如恶劣天气，如大雨、暴雨，台风等)两日清运一次。</w:t>
            </w:r>
            <w:r>
              <w:rPr>
                <w:rFonts w:hint="eastAsia"/>
                <w:color w:val="auto"/>
                <w:szCs w:val="21"/>
                <w:highlight w:val="none"/>
                <w:lang w:eastAsia="zh-CN"/>
              </w:rPr>
              <w:t>中转站设备维修时间不得超过</w:t>
            </w:r>
            <w:r>
              <w:rPr>
                <w:rFonts w:hint="eastAsia"/>
                <w:color w:val="auto"/>
                <w:szCs w:val="21"/>
                <w:highlight w:val="none"/>
                <w:lang w:val="en-US" w:eastAsia="zh-CN"/>
              </w:rPr>
              <w:t>2天，否则因压缩设备维修造成垃圾外运增加费用由成交供应商负责．</w:t>
            </w:r>
          </w:p>
          <w:p w14:paraId="64FDFF45">
            <w:pPr>
              <w:spacing w:line="360" w:lineRule="atLeast"/>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w:t>
            </w:r>
            <w:r>
              <w:rPr>
                <w:rFonts w:hint="eastAsia"/>
                <w:color w:val="auto"/>
                <w:szCs w:val="21"/>
                <w:highlight w:val="none"/>
              </w:rPr>
              <w:t>根据风俗惯例农历春节大年初一、初二停运，保洁人员休息。</w:t>
            </w:r>
          </w:p>
          <w:p w14:paraId="7F0C86DE">
            <w:pPr>
              <w:spacing w:line="360" w:lineRule="atLeast"/>
              <w:rPr>
                <w:rFonts w:hint="eastAsia"/>
                <w:color w:val="auto"/>
                <w:szCs w:val="21"/>
                <w:highlight w:val="none"/>
              </w:rPr>
            </w:pPr>
            <w:r>
              <w:rPr>
                <w:rFonts w:hint="eastAsia"/>
                <w:color w:val="auto"/>
                <w:szCs w:val="21"/>
                <w:highlight w:val="none"/>
              </w:rPr>
              <w:t>四、承包期限、承包经费、付款方式</w:t>
            </w:r>
          </w:p>
          <w:p w14:paraId="0D295EAF">
            <w:pPr>
              <w:spacing w:line="360" w:lineRule="atLeast"/>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w:t>
            </w:r>
            <w:r>
              <w:rPr>
                <w:rFonts w:hint="eastAsia"/>
                <w:color w:val="auto"/>
                <w:szCs w:val="21"/>
                <w:highlight w:val="none"/>
              </w:rPr>
              <w:t>承包期限</w:t>
            </w:r>
            <w:r>
              <w:rPr>
                <w:rFonts w:hint="eastAsia"/>
                <w:color w:val="auto"/>
                <w:szCs w:val="21"/>
                <w:highlight w:val="none"/>
                <w:lang w:eastAsia="zh-CN"/>
              </w:rPr>
              <w:t>：</w:t>
            </w:r>
            <w:r>
              <w:rPr>
                <w:rFonts w:hint="eastAsia"/>
                <w:color w:val="auto"/>
                <w:szCs w:val="21"/>
                <w:highlight w:val="none"/>
                <w:lang w:val="en-US" w:eastAsia="zh-CN"/>
              </w:rPr>
              <w:t>自合同签订之日起2年</w:t>
            </w:r>
            <w:r>
              <w:rPr>
                <w:rFonts w:hint="eastAsia"/>
                <w:color w:val="auto"/>
                <w:szCs w:val="21"/>
                <w:highlight w:val="none"/>
              </w:rPr>
              <w:t>。</w:t>
            </w:r>
          </w:p>
          <w:p w14:paraId="2BBD2F70">
            <w:pPr>
              <w:spacing w:line="360" w:lineRule="atLeast"/>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w:t>
            </w:r>
            <w:r>
              <w:rPr>
                <w:rFonts w:hint="eastAsia"/>
                <w:color w:val="auto"/>
                <w:szCs w:val="21"/>
                <w:highlight w:val="none"/>
              </w:rPr>
              <w:t>预算金额为：人民币</w:t>
            </w:r>
            <w:r>
              <w:rPr>
                <w:rFonts w:hint="eastAsia"/>
                <w:color w:val="auto"/>
                <w:szCs w:val="21"/>
                <w:highlight w:val="none"/>
                <w:lang w:eastAsia="zh-CN"/>
              </w:rPr>
              <w:t>壹佰柒拾贰万伍仟壹佰零伍元陆角肆分</w:t>
            </w:r>
            <w:r>
              <w:rPr>
                <w:rFonts w:hint="eastAsia"/>
                <w:color w:val="auto"/>
                <w:szCs w:val="21"/>
                <w:highlight w:val="none"/>
              </w:rPr>
              <w:t>（¥</w:t>
            </w:r>
            <w:r>
              <w:rPr>
                <w:rFonts w:hint="eastAsia"/>
                <w:color w:val="auto"/>
                <w:szCs w:val="21"/>
                <w:highlight w:val="none"/>
                <w:lang w:val="en-US" w:eastAsia="zh-CN"/>
              </w:rPr>
              <w:t>1725105.64</w:t>
            </w:r>
            <w:r>
              <w:rPr>
                <w:rFonts w:hint="eastAsia"/>
                <w:color w:val="auto"/>
                <w:szCs w:val="21"/>
                <w:highlight w:val="none"/>
              </w:rPr>
              <w:t>）。</w:t>
            </w:r>
          </w:p>
          <w:p w14:paraId="112E559C">
            <w:pPr>
              <w:spacing w:line="360" w:lineRule="atLeast"/>
              <w:rPr>
                <w:rFonts w:hint="default"/>
                <w:color w:val="auto"/>
                <w:sz w:val="24"/>
                <w:highlight w:val="none"/>
              </w:rPr>
            </w:pPr>
            <w:r>
              <w:rPr>
                <w:rFonts w:hint="eastAsia"/>
                <w:color w:val="auto"/>
                <w:szCs w:val="21"/>
                <w:highlight w:val="none"/>
              </w:rPr>
              <w:t>3</w:t>
            </w:r>
            <w:r>
              <w:rPr>
                <w:rFonts w:hint="eastAsia"/>
                <w:color w:val="auto"/>
                <w:szCs w:val="21"/>
                <w:highlight w:val="none"/>
                <w:lang w:val="en-US" w:eastAsia="zh-CN"/>
              </w:rPr>
              <w:t>.</w:t>
            </w:r>
            <w:r>
              <w:rPr>
                <w:rFonts w:hint="eastAsia"/>
                <w:color w:val="auto"/>
                <w:szCs w:val="21"/>
                <w:highlight w:val="none"/>
              </w:rPr>
              <w:t>支付方式</w:t>
            </w:r>
            <w:r>
              <w:rPr>
                <w:rFonts w:hint="eastAsia"/>
                <w:color w:val="auto"/>
                <w:szCs w:val="21"/>
                <w:highlight w:val="none"/>
                <w:lang w:eastAsia="zh-CN"/>
              </w:rPr>
              <w:t>：</w:t>
            </w:r>
            <w:r>
              <w:rPr>
                <w:rFonts w:hint="eastAsia"/>
                <w:color w:val="auto"/>
                <w:sz w:val="24"/>
                <w:highlight w:val="none"/>
              </w:rPr>
              <w:t>承包费按每个月支付一次的方式付款。</w:t>
            </w:r>
            <w:r>
              <w:rPr>
                <w:rFonts w:hint="eastAsia"/>
                <w:color w:val="auto"/>
                <w:sz w:val="24"/>
                <w:highlight w:val="none"/>
                <w:lang w:eastAsia="zh-CN"/>
              </w:rPr>
              <w:t>灵川县潭下镇人民政府</w:t>
            </w:r>
            <w:r>
              <w:rPr>
                <w:rFonts w:hint="eastAsia"/>
                <w:color w:val="auto"/>
                <w:sz w:val="24"/>
                <w:highlight w:val="none"/>
              </w:rPr>
              <w:t>每个月支付承包费，在做满每个月的次月</w:t>
            </w:r>
            <w:r>
              <w:rPr>
                <w:rFonts w:hint="eastAsia"/>
                <w:color w:val="auto"/>
                <w:sz w:val="24"/>
                <w:highlight w:val="none"/>
                <w:lang w:eastAsia="zh-CN"/>
              </w:rPr>
              <w:t>月底前</w:t>
            </w:r>
            <w:r>
              <w:rPr>
                <w:rFonts w:hint="eastAsia"/>
                <w:color w:val="auto"/>
                <w:sz w:val="24"/>
                <w:highlight w:val="none"/>
              </w:rPr>
              <w:t>支付给</w:t>
            </w:r>
            <w:r>
              <w:rPr>
                <w:rFonts w:hint="eastAsia"/>
                <w:color w:val="auto"/>
                <w:sz w:val="24"/>
                <w:highlight w:val="none"/>
                <w:lang w:val="en-US" w:eastAsia="zh-CN"/>
              </w:rPr>
              <w:t>成交供应商</w:t>
            </w:r>
            <w:r>
              <w:rPr>
                <w:rFonts w:hint="eastAsia"/>
                <w:color w:val="auto"/>
                <w:sz w:val="24"/>
                <w:highlight w:val="none"/>
              </w:rPr>
              <w:t>上个月的作业经费（如遇节假日情况顺延</w:t>
            </w:r>
            <w:r>
              <w:rPr>
                <w:rFonts w:hint="eastAsia"/>
                <w:color w:val="auto"/>
                <w:sz w:val="24"/>
                <w:highlight w:val="none"/>
                <w:lang w:eastAsia="zh-CN"/>
              </w:rPr>
              <w:t>，若有其它</w:t>
            </w:r>
            <w:r>
              <w:rPr>
                <w:rFonts w:hint="eastAsia"/>
                <w:color w:val="auto"/>
                <w:sz w:val="24"/>
                <w:highlight w:val="none"/>
              </w:rPr>
              <w:t>特殊</w:t>
            </w:r>
            <w:r>
              <w:rPr>
                <w:rFonts w:hint="eastAsia"/>
                <w:color w:val="auto"/>
                <w:sz w:val="24"/>
                <w:highlight w:val="none"/>
                <w:lang w:eastAsia="zh-CN"/>
              </w:rPr>
              <w:t>情况，双方协商解决</w:t>
            </w:r>
            <w:r>
              <w:rPr>
                <w:rFonts w:hint="eastAsia"/>
                <w:color w:val="auto"/>
                <w:sz w:val="24"/>
                <w:highlight w:val="none"/>
              </w:rPr>
              <w:t>），由</w:t>
            </w:r>
            <w:r>
              <w:rPr>
                <w:rFonts w:hint="eastAsia"/>
                <w:color w:val="auto"/>
                <w:sz w:val="24"/>
                <w:highlight w:val="none"/>
                <w:lang w:eastAsia="zh-CN"/>
              </w:rPr>
              <w:t>成交供应商</w:t>
            </w:r>
            <w:r>
              <w:rPr>
                <w:rFonts w:hint="eastAsia"/>
                <w:color w:val="auto"/>
                <w:sz w:val="24"/>
                <w:highlight w:val="none"/>
              </w:rPr>
              <w:t>到税务部门开具发票给</w:t>
            </w:r>
            <w:r>
              <w:rPr>
                <w:rFonts w:hint="eastAsia"/>
                <w:color w:val="auto"/>
                <w:sz w:val="24"/>
                <w:highlight w:val="none"/>
                <w:lang w:eastAsia="zh-CN"/>
              </w:rPr>
              <w:t>灵川县潭下镇人民政府</w:t>
            </w:r>
            <w:r>
              <w:rPr>
                <w:rFonts w:hint="eastAsia"/>
                <w:color w:val="auto"/>
                <w:sz w:val="24"/>
                <w:highlight w:val="none"/>
              </w:rPr>
              <w:t>，税金</w:t>
            </w:r>
            <w:r>
              <w:rPr>
                <w:rFonts w:hint="default"/>
                <w:color w:val="auto"/>
                <w:sz w:val="24"/>
                <w:highlight w:val="none"/>
              </w:rPr>
              <w:t xml:space="preserve"> </w:t>
            </w:r>
          </w:p>
          <w:p w14:paraId="172D9804">
            <w:pPr>
              <w:spacing w:line="360" w:lineRule="atLeast"/>
              <w:rPr>
                <w:rFonts w:hint="eastAsia"/>
                <w:color w:val="auto"/>
                <w:sz w:val="24"/>
                <w:highlight w:val="none"/>
                <w:lang w:val="en-US" w:eastAsia="zh-CN"/>
              </w:rPr>
            </w:pPr>
          </w:p>
          <w:p w14:paraId="6B1710CD">
            <w:pPr>
              <w:spacing w:line="360" w:lineRule="atLeast"/>
              <w:rPr>
                <w:rFonts w:hint="eastAsia"/>
                <w:color w:val="auto"/>
                <w:szCs w:val="21"/>
                <w:highlight w:val="none"/>
              </w:rPr>
            </w:pPr>
            <w:r>
              <w:rPr>
                <w:rFonts w:hint="eastAsia"/>
                <w:color w:val="auto"/>
                <w:sz w:val="24"/>
                <w:highlight w:val="none"/>
                <w:lang w:eastAsia="zh-CN"/>
              </w:rPr>
              <w:t>成交供应商</w:t>
            </w:r>
            <w:r>
              <w:rPr>
                <w:rFonts w:hint="eastAsia"/>
                <w:color w:val="auto"/>
                <w:sz w:val="24"/>
                <w:highlight w:val="none"/>
              </w:rPr>
              <w:t>负责。</w:t>
            </w:r>
          </w:p>
          <w:p w14:paraId="1D2E0543">
            <w:pPr>
              <w:spacing w:line="360" w:lineRule="atLeast"/>
              <w:rPr>
                <w:rFonts w:hint="eastAsia"/>
                <w:color w:val="auto"/>
                <w:szCs w:val="21"/>
                <w:highlight w:val="none"/>
              </w:rPr>
            </w:pPr>
            <w:r>
              <w:rPr>
                <w:rFonts w:hint="eastAsia"/>
                <w:color w:val="auto"/>
                <w:szCs w:val="21"/>
                <w:highlight w:val="none"/>
              </w:rPr>
              <w:t>4</w:t>
            </w:r>
            <w:r>
              <w:rPr>
                <w:rFonts w:hint="eastAsia"/>
                <w:color w:val="auto"/>
                <w:szCs w:val="21"/>
                <w:highlight w:val="none"/>
                <w:lang w:val="en-US" w:eastAsia="zh-CN"/>
              </w:rPr>
              <w:t>.</w:t>
            </w:r>
            <w:r>
              <w:rPr>
                <w:rFonts w:hint="eastAsia"/>
                <w:color w:val="auto"/>
                <w:szCs w:val="21"/>
                <w:highlight w:val="none"/>
              </w:rPr>
              <w:t>如有新增的道路保洁项目，在不改变其他条款的前提下，可以协商签订补充合同。</w:t>
            </w:r>
          </w:p>
          <w:p w14:paraId="2CACD570">
            <w:pPr>
              <w:spacing w:line="360" w:lineRule="atLeast"/>
              <w:rPr>
                <w:color w:val="auto"/>
                <w:szCs w:val="21"/>
                <w:highlight w:val="none"/>
              </w:rPr>
            </w:pPr>
          </w:p>
        </w:tc>
      </w:tr>
    </w:tbl>
    <w:p w14:paraId="47FA37C5">
      <w:pPr>
        <w:pStyle w:val="26"/>
        <w:overflowPunct w:val="0"/>
        <w:adjustRightInd w:val="0"/>
        <w:snapToGrid w:val="0"/>
        <w:spacing w:before="0" w:beforeAutospacing="0" w:after="0" w:afterAutospacing="0" w:line="400" w:lineRule="exact"/>
        <w:jc w:val="both"/>
        <w:rPr>
          <w:rFonts w:ascii="Times New Roman" w:hAnsi="Times New Roman" w:eastAsia="方正仿宋_GBK"/>
          <w:snapToGrid w:val="0"/>
          <w:color w:val="auto"/>
          <w:sz w:val="24"/>
          <w:szCs w:val="24"/>
          <w:highlight w:val="none"/>
        </w:rPr>
        <w:sectPr>
          <w:footerReference r:id="rId9" w:type="first"/>
          <w:headerReference r:id="rId7" w:type="default"/>
          <w:footerReference r:id="rId8" w:type="default"/>
          <w:pgSz w:w="11906" w:h="16838"/>
          <w:pgMar w:top="851" w:right="1133" w:bottom="1246" w:left="1418" w:header="851" w:footer="797" w:gutter="0"/>
          <w:pgNumType w:fmt="decimal" w:start="1"/>
          <w:cols w:space="720" w:num="1"/>
          <w:docGrid w:linePitch="312" w:charSpace="0"/>
        </w:sectPr>
      </w:pPr>
    </w:p>
    <w:p w14:paraId="7BF28149">
      <w:pPr>
        <w:rPr>
          <w:color w:val="auto"/>
          <w:highlight w:val="none"/>
        </w:rPr>
      </w:pPr>
      <w:bookmarkStart w:id="37" w:name="_Toc11818"/>
    </w:p>
    <w:p w14:paraId="34BE0CA4">
      <w:pPr>
        <w:rPr>
          <w:color w:val="auto"/>
          <w:highlight w:val="none"/>
        </w:rPr>
      </w:pPr>
    </w:p>
    <w:p w14:paraId="7C3252EF">
      <w:pPr>
        <w:rPr>
          <w:color w:val="auto"/>
          <w:highlight w:val="none"/>
        </w:rPr>
      </w:pPr>
    </w:p>
    <w:p w14:paraId="7C1029C4">
      <w:pPr>
        <w:pStyle w:val="2"/>
        <w:spacing w:line="360" w:lineRule="auto"/>
        <w:rPr>
          <w:color w:val="auto"/>
          <w:highlight w:val="none"/>
        </w:rPr>
      </w:pPr>
      <w:bookmarkStart w:id="38" w:name="_Toc21880"/>
      <w:r>
        <w:rPr>
          <w:color w:val="auto"/>
          <w:highlight w:val="none"/>
        </w:rPr>
        <w:t xml:space="preserve">第四章 </w:t>
      </w:r>
      <w:bookmarkStart w:id="39" w:name="_Toc21580"/>
      <w:r>
        <w:rPr>
          <w:color w:val="auto"/>
          <w:highlight w:val="none"/>
        </w:rPr>
        <w:t xml:space="preserve"> 评标方法</w:t>
      </w:r>
      <w:bookmarkEnd w:id="39"/>
    </w:p>
    <w:p w14:paraId="4843873D">
      <w:pPr>
        <w:pStyle w:val="16"/>
        <w:spacing w:line="440" w:lineRule="exact"/>
        <w:rPr>
          <w:rFonts w:hAnsi="宋体" w:cs="宋体"/>
          <w:b/>
          <w:color w:val="auto"/>
          <w:sz w:val="24"/>
          <w:szCs w:val="24"/>
          <w:highlight w:val="none"/>
        </w:rPr>
      </w:pPr>
      <w:r>
        <w:rPr>
          <w:rFonts w:hint="eastAsia" w:hAnsi="宋体" w:cs="宋体"/>
          <w:b/>
          <w:color w:val="auto"/>
          <w:sz w:val="24"/>
          <w:szCs w:val="24"/>
          <w:highlight w:val="none"/>
        </w:rPr>
        <w:t>一、评标原则</w:t>
      </w:r>
    </w:p>
    <w:p w14:paraId="4DA13EE3">
      <w:pPr>
        <w:pStyle w:val="16"/>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(一)磋商小组的构成：本项目的磋商小组由采购人代表和评审专家组成，成员人数应当为三人以上（含三人）单数，其中评审专家人数不得少于成员总数的三分之二。</w:t>
      </w:r>
    </w:p>
    <w:p w14:paraId="6D65047C">
      <w:pPr>
        <w:pStyle w:val="16"/>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(二)评审依据：以磋商采购文件、响应文件为评审依据，对供应商的内容按百分制打分。</w:t>
      </w:r>
    </w:p>
    <w:p w14:paraId="39084359">
      <w:pPr>
        <w:pStyle w:val="16"/>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(三)评标方式：以封闭方式进行。</w:t>
      </w:r>
    </w:p>
    <w:p w14:paraId="505A072A">
      <w:pPr>
        <w:pStyle w:val="16"/>
        <w:adjustRightInd w:val="0"/>
        <w:snapToGrid w:val="0"/>
        <w:spacing w:line="440" w:lineRule="exact"/>
        <w:rPr>
          <w:rFonts w:hAnsi="宋体" w:cs="宋体"/>
          <w:b/>
          <w:color w:val="auto"/>
          <w:sz w:val="24"/>
          <w:szCs w:val="24"/>
          <w:highlight w:val="none"/>
        </w:rPr>
      </w:pPr>
      <w:bookmarkStart w:id="40" w:name="_Toc40864708"/>
      <w:bookmarkStart w:id="41" w:name="_Toc40864984"/>
      <w:bookmarkStart w:id="42" w:name="_Toc40865100"/>
      <w:r>
        <w:rPr>
          <w:rFonts w:hint="eastAsia" w:hAnsi="宋体" w:cs="宋体"/>
          <w:b/>
          <w:color w:val="auto"/>
          <w:sz w:val="24"/>
          <w:szCs w:val="24"/>
          <w:highlight w:val="none"/>
        </w:rPr>
        <w:t>二、评标方法</w:t>
      </w:r>
      <w:bookmarkEnd w:id="40"/>
      <w:bookmarkEnd w:id="41"/>
      <w:bookmarkEnd w:id="42"/>
    </w:p>
    <w:p w14:paraId="40618BD3">
      <w:pPr>
        <w:spacing w:line="360" w:lineRule="auto"/>
        <w:ind w:firstLine="480" w:firstLineChars="200"/>
        <w:rPr>
          <w:rFonts w:hint="default" w:ascii="Arial" w:hAnsi="Arial" w:eastAsia="宋体" w:cs="Arial"/>
          <w:b w:val="0"/>
          <w:bCs w:val="0"/>
          <w:color w:val="auto"/>
          <w:sz w:val="24"/>
          <w:highlight w:val="none"/>
        </w:rPr>
      </w:pPr>
      <w:r>
        <w:rPr>
          <w:rFonts w:hint="default" w:ascii="Arial" w:hAnsi="Arial" w:eastAsia="宋体" w:cs="Arial"/>
          <w:b w:val="0"/>
          <w:bCs w:val="0"/>
          <w:color w:val="auto"/>
          <w:sz w:val="24"/>
          <w:highlight w:val="none"/>
        </w:rPr>
        <w:t>（一）磋商小组对通过资格审查和符合性鉴定的响应文件的报价、技术及商务文件要按照</w:t>
      </w:r>
      <w:r>
        <w:rPr>
          <w:rFonts w:hint="eastAsia" w:ascii="Arial" w:hAnsi="Arial" w:eastAsia="宋体" w:cs="Arial"/>
          <w:b w:val="0"/>
          <w:bCs w:val="0"/>
          <w:color w:val="auto"/>
          <w:sz w:val="24"/>
          <w:highlight w:val="none"/>
          <w:lang w:eastAsia="zh-CN"/>
        </w:rPr>
        <w:t>采购文件</w:t>
      </w:r>
      <w:r>
        <w:rPr>
          <w:rFonts w:hint="default" w:ascii="Arial" w:hAnsi="Arial" w:eastAsia="宋体" w:cs="Arial"/>
          <w:b w:val="0"/>
          <w:bCs w:val="0"/>
          <w:color w:val="auto"/>
          <w:sz w:val="24"/>
          <w:highlight w:val="none"/>
        </w:rPr>
        <w:t>独立打分（按四舍五入取至百分位）</w:t>
      </w:r>
    </w:p>
    <w:p w14:paraId="4B75B0B2">
      <w:pPr>
        <w:spacing w:line="360" w:lineRule="auto"/>
        <w:ind w:firstLine="480" w:firstLineChars="200"/>
        <w:rPr>
          <w:rFonts w:hint="default" w:ascii="Arial" w:hAnsi="Arial" w:eastAsia="宋体" w:cs="Arial"/>
          <w:b w:val="0"/>
          <w:bCs w:val="0"/>
          <w:color w:val="auto"/>
          <w:sz w:val="24"/>
          <w:highlight w:val="none"/>
        </w:rPr>
      </w:pPr>
      <w:r>
        <w:rPr>
          <w:rFonts w:hint="default" w:ascii="Arial" w:hAnsi="Arial" w:eastAsia="宋体" w:cs="Arial"/>
          <w:b w:val="0"/>
          <w:bCs w:val="0"/>
          <w:color w:val="auto"/>
          <w:sz w:val="24"/>
          <w:highlight w:val="none"/>
        </w:rPr>
        <w:t>（二） 评分方式：综合评分法</w:t>
      </w:r>
    </w:p>
    <w:p w14:paraId="5E9A0D55">
      <w:pPr>
        <w:spacing w:line="360" w:lineRule="auto"/>
        <w:ind w:firstLine="480" w:firstLineChars="200"/>
        <w:rPr>
          <w:rFonts w:hint="default" w:ascii="Arial" w:hAnsi="Arial" w:eastAsia="宋体" w:cs="Arial"/>
          <w:b w:val="0"/>
          <w:bCs w:val="0"/>
          <w:color w:val="auto"/>
          <w:sz w:val="24"/>
          <w:highlight w:val="none"/>
        </w:rPr>
      </w:pPr>
      <w:r>
        <w:rPr>
          <w:rFonts w:hint="default" w:ascii="Arial" w:hAnsi="Arial" w:eastAsia="宋体" w:cs="Arial"/>
          <w:b w:val="0"/>
          <w:bCs w:val="0"/>
          <w:color w:val="auto"/>
          <w:sz w:val="24"/>
          <w:highlight w:val="none"/>
        </w:rPr>
        <w:t>（三）评分细则：（按四舍五入取至小数点后二位）</w:t>
      </w:r>
    </w:p>
    <w:p w14:paraId="6EF798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1</w:t>
      </w:r>
      <w:r>
        <w:rPr>
          <w:rFonts w:hint="eastAsia" w:ascii="宋体" w:hAnsi="宋体" w:eastAsia="宋体" w:cs="宋体"/>
          <w:b/>
          <w:color w:val="auto"/>
          <w:kern w:val="0"/>
          <w:sz w:val="24"/>
          <w:szCs w:val="24"/>
          <w:highlight w:val="none"/>
          <w:lang w:val="en-US" w:eastAsia="zh-CN" w:bidi="ar-SA"/>
        </w:rPr>
        <w:t>、价格分</w:t>
      </w:r>
      <w:r>
        <w:rPr>
          <w:rFonts w:hint="default" w:ascii="宋体" w:hAnsi="宋体" w:eastAsia="宋体" w:cs="宋体"/>
          <w:b/>
          <w:color w:val="auto"/>
          <w:kern w:val="0"/>
          <w:sz w:val="24"/>
          <w:szCs w:val="24"/>
          <w:highlight w:val="none"/>
          <w:lang w:val="en-US" w:eastAsia="zh-CN" w:bidi="ar-SA"/>
        </w:rPr>
        <w:t>..................................................................10</w:t>
      </w:r>
      <w:r>
        <w:rPr>
          <w:rFonts w:hint="eastAsia" w:ascii="宋体" w:hAnsi="宋体" w:eastAsia="宋体" w:cs="宋体"/>
          <w:b/>
          <w:color w:val="auto"/>
          <w:kern w:val="0"/>
          <w:sz w:val="24"/>
          <w:szCs w:val="24"/>
          <w:highlight w:val="none"/>
          <w:lang w:val="en-US" w:eastAsia="zh-CN" w:bidi="ar-SA"/>
        </w:rPr>
        <w:t xml:space="preserve">分 </w:t>
      </w:r>
    </w:p>
    <w:p w14:paraId="5A60C32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（1）本项目属于专门面向中小企业采购的项目，按照《政府采购促进中小企业发展暂行办法》（财库〔2020〕46号）的规定，不再对供应商最后报价进行政策性扣除。</w:t>
      </w:r>
    </w:p>
    <w:p w14:paraId="4F1302F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（2）评审价为供应商的最后报价，评审价只是作为评审时使用。最终成交供应商的成交金额等于最后报价（如有修正，以确认修正后的最后报价为准）。</w:t>
      </w:r>
    </w:p>
    <w:p w14:paraId="3986CAA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（3）评审价=最后报价</w:t>
      </w:r>
    </w:p>
    <w:p w14:paraId="1FF49984">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）以进入综合评分的最低</w:t>
      </w:r>
      <w:r>
        <w:rPr>
          <w:rFonts w:hint="eastAsia"/>
          <w:color w:val="auto"/>
          <w:sz w:val="24"/>
          <w:highlight w:val="none"/>
        </w:rPr>
        <w:t>磋商</w:t>
      </w:r>
      <w:r>
        <w:rPr>
          <w:color w:val="auto"/>
          <w:sz w:val="24"/>
          <w:highlight w:val="none"/>
        </w:rPr>
        <w:t>报价作为</w:t>
      </w:r>
      <w:r>
        <w:rPr>
          <w:rFonts w:hint="eastAsia"/>
          <w:color w:val="auto"/>
          <w:sz w:val="24"/>
          <w:highlight w:val="none"/>
        </w:rPr>
        <w:t>磋商</w:t>
      </w:r>
      <w:r>
        <w:rPr>
          <w:color w:val="auto"/>
          <w:sz w:val="24"/>
          <w:highlight w:val="none"/>
        </w:rPr>
        <w:t>基准价；</w:t>
      </w:r>
    </w:p>
    <w:p w14:paraId="53FFA3AC">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）以进入评标的最低的</w:t>
      </w:r>
      <w:r>
        <w:rPr>
          <w:rFonts w:hint="eastAsia"/>
          <w:color w:val="auto"/>
          <w:sz w:val="24"/>
          <w:highlight w:val="none"/>
        </w:rPr>
        <w:t>磋商</w:t>
      </w:r>
      <w:r>
        <w:rPr>
          <w:color w:val="auto"/>
          <w:sz w:val="24"/>
          <w:highlight w:val="none"/>
        </w:rPr>
        <w:t>报价为10分。</w:t>
      </w:r>
    </w:p>
    <w:p w14:paraId="3B0B4A65">
      <w:pPr>
        <w:spacing w:line="440" w:lineRule="exact"/>
        <w:ind w:firstLine="3120" w:firstLineChars="1300"/>
        <w:rPr>
          <w:color w:val="auto"/>
          <w:sz w:val="24"/>
          <w:highlight w:val="none"/>
        </w:rPr>
      </w:pPr>
      <w:r>
        <w:rPr>
          <w:rFonts w:hint="eastAsia"/>
          <w:color w:val="auto"/>
          <w:sz w:val="24"/>
          <w:highlight w:val="none"/>
        </w:rPr>
        <w:t>磋商</w:t>
      </w:r>
      <w:r>
        <w:rPr>
          <w:color w:val="auto"/>
          <w:sz w:val="24"/>
          <w:highlight w:val="none"/>
        </w:rPr>
        <w:t>基准价</w:t>
      </w:r>
    </w:p>
    <w:p w14:paraId="3AD7881D">
      <w:pPr>
        <w:spacing w:line="440" w:lineRule="exact"/>
        <w:ind w:firstLine="480" w:firstLineChars="200"/>
        <w:rPr>
          <w:color w:val="auto"/>
          <w:sz w:val="24"/>
          <w:highlight w:val="none"/>
        </w:rPr>
      </w:pPr>
      <w:r>
        <w:rPr>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5408;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p1WnXAAAACQEAAA8AAAAAAAAAAQAgAAAAIgAAAGRycy9kb3ducmV2LnhtbFBLAQIU&#10;ABQAAAAIAIdO4kArq9Le9AEAAOQDAAAOAAAAAAAAAAEAIAAAACYBAABkcnMvZTJvRG9jLnhtbFBL&#10;BQYAAAAABgAGAFkBAACMBQAAAAA=&#10;">
                <v:fill on="f" focussize="0,0"/>
                <v:stroke color="#000000" joinstyle="round"/>
                <v:imagedata o:title=""/>
                <o:lock v:ext="edit" aspectratio="f"/>
              </v:line>
            </w:pict>
          </mc:Fallback>
        </mc:AlternateContent>
      </w:r>
      <w:r>
        <w:rPr>
          <w:color w:val="auto"/>
          <w:sz w:val="24"/>
          <w:highlight w:val="none"/>
        </w:rPr>
        <w:t>磋商报价得分=                          ×10分</w:t>
      </w:r>
    </w:p>
    <w:p w14:paraId="47091A20">
      <w:pPr>
        <w:spacing w:line="440" w:lineRule="exact"/>
        <w:ind w:firstLine="3120" w:firstLineChars="1300"/>
        <w:rPr>
          <w:color w:val="auto"/>
          <w:sz w:val="24"/>
          <w:highlight w:val="none"/>
        </w:rPr>
      </w:pPr>
      <w:r>
        <w:rPr>
          <w:color w:val="auto"/>
          <w:sz w:val="24"/>
          <w:highlight w:val="none"/>
        </w:rPr>
        <w:t>某</w:t>
      </w:r>
      <w:r>
        <w:rPr>
          <w:rFonts w:hint="eastAsia"/>
          <w:color w:val="auto"/>
          <w:sz w:val="24"/>
          <w:highlight w:val="none"/>
        </w:rPr>
        <w:t>供应商</w:t>
      </w:r>
      <w:r>
        <w:rPr>
          <w:color w:val="auto"/>
          <w:sz w:val="24"/>
          <w:highlight w:val="none"/>
        </w:rPr>
        <w:t>报价</w:t>
      </w:r>
    </w:p>
    <w:p w14:paraId="68E82658">
      <w:pPr>
        <w:rPr>
          <w:rFonts w:hint="default" w:ascii="宋体" w:hAnsi="宋体" w:eastAsia="宋体" w:cs="宋体"/>
          <w:b/>
          <w:color w:val="auto"/>
          <w:kern w:val="0"/>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br w:type="page"/>
      </w:r>
    </w:p>
    <w:p w14:paraId="532658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Arial" w:hAnsi="Arial" w:eastAsia="宋体" w:cs="Arial"/>
          <w:color w:val="auto"/>
          <w:kern w:val="2"/>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2</w:t>
      </w:r>
      <w:r>
        <w:rPr>
          <w:rFonts w:hint="eastAsia" w:ascii="宋体" w:hAnsi="宋体" w:eastAsia="宋体" w:cs="宋体"/>
          <w:b/>
          <w:color w:val="auto"/>
          <w:kern w:val="0"/>
          <w:sz w:val="24"/>
          <w:szCs w:val="24"/>
          <w:highlight w:val="none"/>
          <w:lang w:val="en-US" w:eastAsia="zh-CN" w:bidi="ar-SA"/>
        </w:rPr>
        <w:t>、项目实施方案分</w:t>
      </w:r>
      <w:r>
        <w:rPr>
          <w:rFonts w:hint="default"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lang w:val="en-US" w:eastAsia="zh-CN" w:bidi="ar-SA"/>
        </w:rPr>
        <w:t>72</w:t>
      </w:r>
      <w:r>
        <w:rPr>
          <w:rFonts w:hint="eastAsia" w:ascii="宋体" w:hAnsi="宋体" w:eastAsia="宋体" w:cs="宋体"/>
          <w:b/>
          <w:color w:val="auto"/>
          <w:kern w:val="0"/>
          <w:sz w:val="24"/>
          <w:szCs w:val="24"/>
          <w:highlight w:val="none"/>
          <w:lang w:val="en-US" w:eastAsia="zh-CN" w:bidi="ar-SA"/>
        </w:rPr>
        <w:t xml:space="preserve">分 </w:t>
      </w:r>
    </w:p>
    <w:p w14:paraId="0AF05A2D">
      <w:pPr>
        <w:pStyle w:val="12"/>
        <w:keepNext w:val="0"/>
        <w:keepLines w:val="0"/>
        <w:pageBreakBefore w:val="0"/>
        <w:widowControl w:val="0"/>
        <w:numPr>
          <w:ilvl w:val="0"/>
          <w:numId w:val="5"/>
        </w:numPr>
        <w:kinsoku/>
        <w:wordWrap/>
        <w:overflowPunct/>
        <w:topLinePunct w:val="0"/>
        <w:autoSpaceDE/>
        <w:autoSpaceDN/>
        <w:bidi w:val="0"/>
        <w:adjustRightInd/>
        <w:snapToGrid/>
        <w:spacing w:line="288" w:lineRule="auto"/>
        <w:ind w:firstLine="482" w:firstLineChars="200"/>
        <w:textAlignment w:val="auto"/>
        <w:rPr>
          <w:rFonts w:hint="default" w:ascii="Arial" w:hAnsi="Arial" w:eastAsia="宋体" w:cs="Arial"/>
          <w:b/>
          <w:bCs/>
          <w:color w:val="auto"/>
          <w:kern w:val="2"/>
          <w:sz w:val="24"/>
          <w:szCs w:val="24"/>
          <w:highlight w:val="none"/>
          <w:lang w:val="en-US" w:eastAsia="zh-CN" w:bidi="ar-SA"/>
        </w:rPr>
      </w:pPr>
      <w:r>
        <w:rPr>
          <w:rFonts w:hint="eastAsia" w:ascii="Arial" w:hAnsi="Arial" w:cs="Arial"/>
          <w:b/>
          <w:bCs/>
          <w:color w:val="auto"/>
          <w:kern w:val="2"/>
          <w:sz w:val="24"/>
          <w:szCs w:val="24"/>
          <w:highlight w:val="none"/>
          <w:lang w:val="en-US" w:eastAsia="zh-CN" w:bidi="ar-SA"/>
        </w:rPr>
        <w:t>项目</w:t>
      </w:r>
      <w:r>
        <w:rPr>
          <w:rFonts w:hint="default" w:ascii="Arial" w:hAnsi="Arial" w:eastAsia="宋体" w:cs="Arial"/>
          <w:b/>
          <w:bCs/>
          <w:color w:val="auto"/>
          <w:kern w:val="2"/>
          <w:sz w:val="24"/>
          <w:szCs w:val="24"/>
          <w:highlight w:val="none"/>
          <w:lang w:val="en-US" w:eastAsia="zh-CN" w:bidi="ar-SA"/>
        </w:rPr>
        <w:t>实施方案（</w:t>
      </w:r>
      <w:r>
        <w:rPr>
          <w:rFonts w:hint="eastAsia" w:ascii="Arial" w:hAnsi="Arial" w:eastAsia="宋体" w:cs="Arial"/>
          <w:b/>
          <w:bCs/>
          <w:color w:val="auto"/>
          <w:kern w:val="2"/>
          <w:sz w:val="24"/>
          <w:szCs w:val="24"/>
          <w:highlight w:val="none"/>
          <w:lang w:val="en-US" w:eastAsia="zh-CN" w:bidi="ar-SA"/>
        </w:rPr>
        <w:t>18</w:t>
      </w:r>
      <w:r>
        <w:rPr>
          <w:rFonts w:hint="default" w:ascii="Arial" w:hAnsi="Arial" w:eastAsia="宋体" w:cs="Arial"/>
          <w:b/>
          <w:bCs/>
          <w:color w:val="auto"/>
          <w:kern w:val="2"/>
          <w:sz w:val="24"/>
          <w:szCs w:val="24"/>
          <w:highlight w:val="none"/>
          <w:lang w:val="en-US" w:eastAsia="zh-CN" w:bidi="ar-SA"/>
        </w:rPr>
        <w:t xml:space="preserve">分） </w:t>
      </w:r>
    </w:p>
    <w:p w14:paraId="757D05A8">
      <w:pPr>
        <w:keepNext w:val="0"/>
        <w:keepLines w:val="0"/>
        <w:widowControl/>
        <w:suppressLineNumbers w:val="0"/>
        <w:jc w:val="left"/>
        <w:rPr>
          <w:rFonts w:hint="default"/>
          <w:color w:val="auto"/>
          <w:highlight w:val="none"/>
          <w:lang w:val="en-US" w:eastAsia="zh-CN"/>
        </w:rPr>
      </w:pPr>
      <w:r>
        <w:rPr>
          <w:rFonts w:hint="default" w:ascii="Arial" w:hAnsi="Arial" w:eastAsia="宋体" w:cs="Arial"/>
          <w:color w:val="auto"/>
          <w:kern w:val="2"/>
          <w:sz w:val="24"/>
          <w:szCs w:val="24"/>
          <w:highlight w:val="none"/>
          <w:lang w:val="en-US" w:eastAsia="zh-CN" w:bidi="ar-SA"/>
        </w:rPr>
        <w:t>由磋商小组</w:t>
      </w:r>
      <w:r>
        <w:rPr>
          <w:rFonts w:hint="eastAsia" w:ascii="Arial" w:hAnsi="Arial" w:eastAsia="宋体" w:cs="Arial"/>
          <w:color w:val="auto"/>
          <w:kern w:val="2"/>
          <w:sz w:val="24"/>
          <w:szCs w:val="24"/>
          <w:highlight w:val="none"/>
          <w:lang w:val="en-US" w:eastAsia="zh-CN" w:bidi="ar-SA"/>
        </w:rPr>
        <w:t>各自根据供应商提供</w:t>
      </w:r>
      <w:r>
        <w:rPr>
          <w:rFonts w:hint="default" w:ascii="Arial" w:hAnsi="Arial" w:eastAsia="宋体" w:cs="Arial"/>
          <w:color w:val="auto"/>
          <w:kern w:val="2"/>
          <w:sz w:val="24"/>
          <w:szCs w:val="24"/>
          <w:highlight w:val="none"/>
          <w:lang w:val="en-US" w:eastAsia="zh-CN" w:bidi="ar-SA"/>
        </w:rPr>
        <w:t>的</w:t>
      </w:r>
      <w:r>
        <w:rPr>
          <w:rFonts w:hint="eastAsia" w:ascii="Arial" w:hAnsi="Arial" w:eastAsia="宋体" w:cs="Arial"/>
          <w:color w:val="auto"/>
          <w:kern w:val="2"/>
          <w:sz w:val="24"/>
          <w:szCs w:val="24"/>
          <w:highlight w:val="none"/>
          <w:lang w:val="en-US" w:eastAsia="zh-CN" w:bidi="ar-SA"/>
        </w:rPr>
        <w:t>针对本项目的总体实施方案 ，包括工作计划安排、组织管理机构、垃圾收集点、辖区范围内清洁保洁及管理方案、环卫设施清洁及管理、垃圾清运措施方案等</w:t>
      </w:r>
      <w:r>
        <w:rPr>
          <w:rFonts w:hint="eastAsia" w:ascii="Arial" w:hAnsi="Arial" w:cs="Arial"/>
          <w:color w:val="auto"/>
          <w:kern w:val="2"/>
          <w:sz w:val="24"/>
          <w:szCs w:val="24"/>
          <w:highlight w:val="none"/>
          <w:lang w:val="en-US" w:eastAsia="zh-CN" w:bidi="ar-SA"/>
        </w:rPr>
        <w:t>打分</w:t>
      </w:r>
      <w:r>
        <w:rPr>
          <w:rFonts w:hint="eastAsia" w:ascii="Arial" w:hAnsi="Arial" w:eastAsia="宋体" w:cs="Arial"/>
          <w:color w:val="auto"/>
          <w:kern w:val="2"/>
          <w:sz w:val="24"/>
          <w:szCs w:val="24"/>
          <w:highlight w:val="none"/>
          <w:lang w:val="en-US" w:eastAsia="zh-CN" w:bidi="ar-SA"/>
        </w:rPr>
        <w:t>：</w:t>
      </w:r>
    </w:p>
    <w:p w14:paraId="7D45185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一档（</w:t>
      </w:r>
      <w:r>
        <w:rPr>
          <w:rFonts w:hint="eastAsia" w:ascii="Arial" w:hAnsi="Arial" w:eastAsia="宋体" w:cs="Arial"/>
          <w:color w:val="auto"/>
          <w:kern w:val="2"/>
          <w:sz w:val="24"/>
          <w:szCs w:val="24"/>
          <w:highlight w:val="none"/>
          <w:lang w:val="en-US" w:eastAsia="zh-CN" w:bidi="ar-SA"/>
        </w:rPr>
        <w:t>6</w:t>
      </w:r>
      <w:r>
        <w:rPr>
          <w:rFonts w:hint="default" w:ascii="Arial" w:hAnsi="Arial" w:eastAsia="宋体" w:cs="Arial"/>
          <w:color w:val="auto"/>
          <w:kern w:val="2"/>
          <w:sz w:val="24"/>
          <w:szCs w:val="24"/>
          <w:highlight w:val="none"/>
          <w:lang w:val="en-US" w:eastAsia="zh-CN" w:bidi="ar-SA"/>
        </w:rPr>
        <w:t>分）：实施方案内容欠缺不全面，清扫保洁、垃圾清运方案描述简单，垃圾清运不按时，堆放的环卫设施设置不方便清</w:t>
      </w:r>
      <w:r>
        <w:rPr>
          <w:rFonts w:hint="eastAsia" w:ascii="Arial" w:hAnsi="Arial" w:cs="Arial"/>
          <w:color w:val="auto"/>
          <w:kern w:val="2"/>
          <w:sz w:val="24"/>
          <w:szCs w:val="24"/>
          <w:highlight w:val="none"/>
          <w:lang w:val="en-US" w:eastAsia="zh-CN" w:bidi="ar-SA"/>
        </w:rPr>
        <w:t>运</w:t>
      </w:r>
      <w:r>
        <w:rPr>
          <w:rFonts w:hint="default" w:ascii="Arial" w:hAnsi="Arial" w:eastAsia="宋体" w:cs="Arial"/>
          <w:color w:val="auto"/>
          <w:kern w:val="2"/>
          <w:sz w:val="24"/>
          <w:szCs w:val="24"/>
          <w:highlight w:val="none"/>
          <w:lang w:val="en-US" w:eastAsia="zh-CN" w:bidi="ar-SA"/>
        </w:rPr>
        <w:t>作业操作，等达不到作业质量基本要求。</w:t>
      </w:r>
    </w:p>
    <w:p w14:paraId="6F5ABEEA">
      <w:pPr>
        <w:keepNext w:val="0"/>
        <w:keepLines w:val="0"/>
        <w:widowControl/>
        <w:suppressLineNumbers w:val="0"/>
        <w:spacing w:line="360" w:lineRule="auto"/>
        <w:ind w:firstLine="480" w:firstLineChars="200"/>
        <w:jc w:val="left"/>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二档（</w:t>
      </w:r>
      <w:r>
        <w:rPr>
          <w:rFonts w:hint="eastAsia" w:ascii="Arial" w:hAnsi="Arial" w:eastAsia="宋体" w:cs="Arial"/>
          <w:color w:val="auto"/>
          <w:kern w:val="2"/>
          <w:sz w:val="24"/>
          <w:szCs w:val="24"/>
          <w:highlight w:val="none"/>
          <w:lang w:val="en-US" w:eastAsia="zh-CN" w:bidi="ar-SA"/>
        </w:rPr>
        <w:t>12</w:t>
      </w:r>
      <w:r>
        <w:rPr>
          <w:rFonts w:hint="default" w:ascii="Arial" w:hAnsi="Arial" w:eastAsia="宋体" w:cs="Arial"/>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实施方案内容全面且较为详细，方案包含工作计划安排、组织管理机构、垃圾收集点、辖区范围内清洁保洁及管理方案、垃圾清运、环境卫生清洁及管理措施等方案，方案描述详细，工作时间安排合理，能定点堆放环卫设施，能达到作业质量基本要求，垃圾清运方案安排合理完整</w:t>
      </w:r>
      <w:r>
        <w:rPr>
          <w:rFonts w:hint="default" w:ascii="Arial" w:hAnsi="Arial" w:eastAsia="宋体" w:cs="Arial"/>
          <w:color w:val="auto"/>
          <w:kern w:val="2"/>
          <w:sz w:val="24"/>
          <w:szCs w:val="24"/>
          <w:highlight w:val="none"/>
          <w:lang w:val="en-US" w:eastAsia="zh-CN" w:bidi="ar-SA"/>
        </w:rPr>
        <w:t xml:space="preserve">。 </w:t>
      </w:r>
    </w:p>
    <w:p w14:paraId="76029571">
      <w:pPr>
        <w:keepNext w:val="0"/>
        <w:keepLines w:val="0"/>
        <w:widowControl/>
        <w:suppressLineNumbers w:val="0"/>
        <w:spacing w:line="360" w:lineRule="auto"/>
        <w:ind w:firstLine="480" w:firstLineChars="200"/>
        <w:jc w:val="left"/>
        <w:rPr>
          <w:rFonts w:hint="eastAsia"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三档（</w:t>
      </w:r>
      <w:r>
        <w:rPr>
          <w:rFonts w:hint="eastAsia" w:ascii="Arial" w:hAnsi="Arial" w:eastAsia="宋体" w:cs="Arial"/>
          <w:color w:val="auto"/>
          <w:kern w:val="2"/>
          <w:sz w:val="24"/>
          <w:szCs w:val="24"/>
          <w:highlight w:val="none"/>
          <w:lang w:val="en-US" w:eastAsia="zh-CN" w:bidi="ar-SA"/>
        </w:rPr>
        <w:t>18</w:t>
      </w:r>
      <w:r>
        <w:rPr>
          <w:rFonts w:hint="default" w:ascii="Arial" w:hAnsi="Arial" w:eastAsia="宋体" w:cs="Arial"/>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实施方案内容全面详细，方案包含工作计划安排、垃圾收集点、辖区范围内清洁保洁及管理方案，环卫设施清洁及管理、垃圾清运措施方案等方案，工作时间安排合理，能定点堆放环卫设施，方便清</w:t>
      </w:r>
      <w:r>
        <w:rPr>
          <w:rFonts w:hint="eastAsia" w:ascii="Arial" w:hAnsi="Arial" w:cs="Arial"/>
          <w:color w:val="auto"/>
          <w:kern w:val="2"/>
          <w:sz w:val="24"/>
          <w:szCs w:val="24"/>
          <w:highlight w:val="none"/>
          <w:lang w:val="en-US" w:eastAsia="zh-CN" w:bidi="ar-SA"/>
        </w:rPr>
        <w:t>运</w:t>
      </w:r>
      <w:r>
        <w:rPr>
          <w:rFonts w:hint="eastAsia" w:ascii="Arial" w:hAnsi="Arial" w:eastAsia="宋体" w:cs="Arial"/>
          <w:color w:val="auto"/>
          <w:kern w:val="2"/>
          <w:sz w:val="24"/>
          <w:szCs w:val="24"/>
          <w:highlight w:val="none"/>
          <w:lang w:val="en-US" w:eastAsia="zh-CN" w:bidi="ar-SA"/>
        </w:rPr>
        <w:t>作业。</w:t>
      </w:r>
      <w:r>
        <w:rPr>
          <w:rFonts w:hint="eastAsia" w:ascii="Arial" w:hAnsi="Arial" w:cs="Arial"/>
          <w:color w:val="auto"/>
          <w:kern w:val="2"/>
          <w:sz w:val="24"/>
          <w:szCs w:val="24"/>
          <w:highlight w:val="none"/>
          <w:lang w:val="en-US" w:eastAsia="zh-CN" w:bidi="ar-SA"/>
        </w:rPr>
        <w:t>垃圾池及垃圾桶要求范围内能</w:t>
      </w:r>
      <w:r>
        <w:rPr>
          <w:rFonts w:hint="eastAsia" w:ascii="Arial" w:hAnsi="Arial" w:eastAsia="宋体" w:cs="Arial"/>
          <w:color w:val="auto"/>
          <w:kern w:val="2"/>
          <w:sz w:val="24"/>
          <w:szCs w:val="24"/>
          <w:highlight w:val="none"/>
          <w:lang w:val="en-US" w:eastAsia="zh-CN" w:bidi="ar-SA"/>
        </w:rPr>
        <w:t>保持干净，完全达到作业质量要求；垃圾清运方案安排合理科学；项目总体实施方案内容详细并考虑到项目实施可能遇到的问题并针对性提出解决方案，满足于项目需求的</w:t>
      </w:r>
      <w:r>
        <w:rPr>
          <w:rFonts w:hint="default" w:ascii="Arial" w:hAnsi="Arial" w:eastAsia="宋体" w:cs="Arial"/>
          <w:color w:val="auto"/>
          <w:kern w:val="2"/>
          <w:sz w:val="24"/>
          <w:szCs w:val="24"/>
          <w:highlight w:val="none"/>
          <w:lang w:val="en-US" w:eastAsia="zh-CN" w:bidi="ar-SA"/>
        </w:rPr>
        <w:t xml:space="preserve">。 </w:t>
      </w:r>
      <w:r>
        <w:rPr>
          <w:rFonts w:hint="eastAsia" w:ascii="Arial" w:hAnsi="Arial" w:eastAsia="宋体" w:cs="Arial"/>
          <w:color w:val="auto"/>
          <w:kern w:val="2"/>
          <w:sz w:val="24"/>
          <w:szCs w:val="24"/>
          <w:highlight w:val="none"/>
          <w:lang w:val="en-US" w:eastAsia="zh-CN" w:bidi="ar-SA"/>
        </w:rPr>
        <w:t xml:space="preserve"> </w:t>
      </w:r>
    </w:p>
    <w:p w14:paraId="4AAAB3B5">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Arial" w:hAnsi="Arial" w:eastAsia="宋体" w:cs="Arial"/>
          <w:b/>
          <w:bCs/>
          <w:color w:val="auto"/>
          <w:kern w:val="2"/>
          <w:sz w:val="24"/>
          <w:szCs w:val="24"/>
          <w:highlight w:val="none"/>
          <w:lang w:val="en-US" w:eastAsia="zh-CN" w:bidi="ar-SA"/>
        </w:rPr>
      </w:pPr>
      <w:r>
        <w:rPr>
          <w:rFonts w:hint="eastAsia" w:ascii="Arial" w:hAnsi="Arial" w:eastAsia="宋体" w:cs="Arial"/>
          <w:b/>
          <w:bCs/>
          <w:color w:val="auto"/>
          <w:kern w:val="2"/>
          <w:sz w:val="24"/>
          <w:szCs w:val="24"/>
          <w:highlight w:val="none"/>
          <w:lang w:val="en-US" w:eastAsia="zh-CN" w:bidi="ar-SA"/>
        </w:rPr>
        <w:t>（</w:t>
      </w:r>
      <w:r>
        <w:rPr>
          <w:rFonts w:hint="eastAsia" w:ascii="Arial" w:hAnsi="Arial" w:cs="Arial"/>
          <w:b/>
          <w:bCs/>
          <w:color w:val="auto"/>
          <w:kern w:val="2"/>
          <w:sz w:val="24"/>
          <w:szCs w:val="24"/>
          <w:highlight w:val="none"/>
          <w:lang w:val="en-US" w:eastAsia="zh-CN" w:bidi="ar-SA"/>
        </w:rPr>
        <w:t>2</w:t>
      </w:r>
      <w:r>
        <w:rPr>
          <w:rFonts w:hint="default" w:ascii="Arial" w:hAnsi="Arial" w:eastAsia="宋体" w:cs="Arial"/>
          <w:b/>
          <w:bCs/>
          <w:color w:val="auto"/>
          <w:kern w:val="2"/>
          <w:sz w:val="24"/>
          <w:szCs w:val="24"/>
          <w:highlight w:val="none"/>
          <w:lang w:val="en-US" w:eastAsia="zh-CN" w:bidi="ar-SA"/>
        </w:rPr>
        <w:t>）突发事件应急预案（</w:t>
      </w:r>
      <w:r>
        <w:rPr>
          <w:rFonts w:hint="eastAsia" w:ascii="Arial" w:hAnsi="Arial" w:cs="Arial"/>
          <w:b/>
          <w:bCs/>
          <w:color w:val="auto"/>
          <w:kern w:val="2"/>
          <w:sz w:val="24"/>
          <w:szCs w:val="24"/>
          <w:highlight w:val="none"/>
          <w:lang w:val="en-US" w:eastAsia="zh-CN" w:bidi="ar-SA"/>
        </w:rPr>
        <w:t>15</w:t>
      </w:r>
      <w:r>
        <w:rPr>
          <w:rFonts w:hint="default" w:ascii="Arial" w:hAnsi="Arial" w:eastAsia="宋体" w:cs="Arial"/>
          <w:b/>
          <w:bCs/>
          <w:color w:val="auto"/>
          <w:kern w:val="2"/>
          <w:sz w:val="24"/>
          <w:szCs w:val="24"/>
          <w:highlight w:val="none"/>
          <w:lang w:val="en-US" w:eastAsia="zh-CN" w:bidi="ar-SA"/>
        </w:rPr>
        <w:t>分）</w:t>
      </w:r>
    </w:p>
    <w:p w14:paraId="6F20BF47">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由磋商小组</w:t>
      </w:r>
      <w:r>
        <w:rPr>
          <w:rFonts w:hint="eastAsia" w:ascii="Arial" w:hAnsi="Arial" w:eastAsia="宋体" w:cs="Arial"/>
          <w:color w:val="auto"/>
          <w:kern w:val="2"/>
          <w:sz w:val="24"/>
          <w:szCs w:val="24"/>
          <w:highlight w:val="none"/>
          <w:lang w:val="en-US" w:eastAsia="zh-CN" w:bidi="ar-SA"/>
        </w:rPr>
        <w:t>各自根据供应商提供</w:t>
      </w:r>
      <w:r>
        <w:rPr>
          <w:rFonts w:hint="default" w:ascii="Arial" w:hAnsi="Arial" w:eastAsia="宋体" w:cs="Arial"/>
          <w:color w:val="auto"/>
          <w:kern w:val="2"/>
          <w:sz w:val="24"/>
          <w:szCs w:val="24"/>
          <w:highlight w:val="none"/>
          <w:lang w:val="en-US" w:eastAsia="zh-CN" w:bidi="ar-SA"/>
        </w:rPr>
        <w:t>的突发事件应急预案及工人意外事故应急预案编写内容确定各</w:t>
      </w:r>
      <w:r>
        <w:rPr>
          <w:rFonts w:hint="eastAsia" w:ascii="Arial" w:hAnsi="Arial" w:eastAsia="宋体" w:cs="Arial"/>
          <w:color w:val="auto"/>
          <w:kern w:val="2"/>
          <w:sz w:val="24"/>
          <w:szCs w:val="24"/>
          <w:highlight w:val="none"/>
          <w:lang w:val="en-US" w:eastAsia="zh-CN" w:bidi="ar-SA"/>
        </w:rPr>
        <w:t>供应商</w:t>
      </w:r>
      <w:r>
        <w:rPr>
          <w:rFonts w:hint="default" w:ascii="Arial" w:hAnsi="Arial" w:eastAsia="宋体" w:cs="Arial"/>
          <w:color w:val="auto"/>
          <w:kern w:val="2"/>
          <w:sz w:val="24"/>
          <w:szCs w:val="24"/>
          <w:highlight w:val="none"/>
          <w:lang w:val="en-US" w:eastAsia="zh-CN" w:bidi="ar-SA"/>
        </w:rPr>
        <w:t>所属档次独立打分。</w:t>
      </w:r>
    </w:p>
    <w:p w14:paraId="5067ED38">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一档（</w:t>
      </w:r>
      <w:r>
        <w:rPr>
          <w:rFonts w:hint="eastAsia" w:ascii="Arial" w:hAnsi="Arial" w:eastAsia="宋体" w:cs="Arial"/>
          <w:color w:val="auto"/>
          <w:kern w:val="2"/>
          <w:sz w:val="24"/>
          <w:szCs w:val="24"/>
          <w:highlight w:val="none"/>
          <w:lang w:val="en-US" w:eastAsia="zh-CN" w:bidi="ar-SA"/>
        </w:rPr>
        <w:t>5</w:t>
      </w:r>
      <w:r>
        <w:rPr>
          <w:rFonts w:hint="default" w:ascii="Arial" w:hAnsi="Arial" w:eastAsia="宋体" w:cs="Arial"/>
          <w:color w:val="auto"/>
          <w:kern w:val="2"/>
          <w:sz w:val="24"/>
          <w:szCs w:val="24"/>
          <w:highlight w:val="none"/>
          <w:lang w:val="en-US" w:eastAsia="zh-CN" w:bidi="ar-SA"/>
        </w:rPr>
        <w:t>分）：有对大风大雨气候因素、交通事故等应急方案进行描述，但缺乏相关的应急措施和考虑欠周全；</w:t>
      </w:r>
    </w:p>
    <w:p w14:paraId="584DEE8E">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二档（</w:t>
      </w:r>
      <w:r>
        <w:rPr>
          <w:rFonts w:hint="eastAsia" w:ascii="Arial" w:hAnsi="Arial" w:eastAsia="宋体" w:cs="Arial"/>
          <w:color w:val="auto"/>
          <w:kern w:val="2"/>
          <w:sz w:val="24"/>
          <w:szCs w:val="24"/>
          <w:highlight w:val="none"/>
          <w:lang w:val="en-US" w:eastAsia="zh-CN" w:bidi="ar-SA"/>
        </w:rPr>
        <w:t>10</w:t>
      </w:r>
      <w:r>
        <w:rPr>
          <w:rFonts w:hint="default" w:ascii="Arial" w:hAnsi="Arial" w:eastAsia="宋体" w:cs="Arial"/>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能提供应急方案，有对大风大雨气候因素等特殊天气作业提供可行的保障方案，交通事故等突发事件具备有效的保障措施，但对本项目不可预见的事件欠缺考虑或理解不够完善</w:t>
      </w:r>
      <w:r>
        <w:rPr>
          <w:rFonts w:hint="default" w:ascii="Arial" w:hAnsi="Arial" w:eastAsia="宋体" w:cs="Arial"/>
          <w:color w:val="auto"/>
          <w:kern w:val="2"/>
          <w:sz w:val="24"/>
          <w:szCs w:val="24"/>
          <w:highlight w:val="none"/>
          <w:lang w:val="en-US" w:eastAsia="zh-CN" w:bidi="ar-SA"/>
        </w:rPr>
        <w:t>；</w:t>
      </w:r>
    </w:p>
    <w:p w14:paraId="46F4E0BC">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en-US" w:eastAsia="zh-CN" w:bidi="ar-SA"/>
        </w:rPr>
      </w:pPr>
      <w:r>
        <w:rPr>
          <w:rFonts w:hint="default" w:ascii="Arial" w:hAnsi="Arial" w:eastAsia="宋体" w:cs="Arial"/>
          <w:color w:val="auto"/>
          <w:kern w:val="2"/>
          <w:sz w:val="24"/>
          <w:szCs w:val="24"/>
          <w:highlight w:val="none"/>
          <w:lang w:val="en-US" w:eastAsia="zh-CN" w:bidi="ar-SA"/>
        </w:rPr>
        <w:t>三档（</w:t>
      </w:r>
      <w:r>
        <w:rPr>
          <w:rFonts w:hint="eastAsia" w:ascii="Arial" w:hAnsi="Arial" w:eastAsia="宋体" w:cs="Arial"/>
          <w:color w:val="auto"/>
          <w:kern w:val="2"/>
          <w:sz w:val="24"/>
          <w:szCs w:val="24"/>
          <w:highlight w:val="none"/>
          <w:lang w:val="en-US" w:eastAsia="zh-CN" w:bidi="ar-SA"/>
        </w:rPr>
        <w:t>15</w:t>
      </w:r>
      <w:r>
        <w:rPr>
          <w:rFonts w:hint="default" w:ascii="Arial" w:hAnsi="Arial" w:eastAsia="宋体" w:cs="Arial"/>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 xml:space="preserve">能提供应急方案，有对特殊天气作业提供安全保障方案和应对措施，对服务过程中发生的突发事件和重大事件有相应的保障措施，针对环卫工人及环保设备有突发公共卫生事件保障方案和应急设备保障方案，应急服务响应时间低于 </w:t>
      </w:r>
      <w:r>
        <w:rPr>
          <w:rFonts w:hint="default" w:ascii="Arial" w:hAnsi="Arial" w:eastAsia="宋体" w:cs="Arial"/>
          <w:color w:val="auto"/>
          <w:kern w:val="2"/>
          <w:sz w:val="24"/>
          <w:szCs w:val="24"/>
          <w:highlight w:val="none"/>
          <w:lang w:val="en-US" w:eastAsia="zh-CN" w:bidi="ar-SA"/>
        </w:rPr>
        <w:t xml:space="preserve">2 </w:t>
      </w:r>
      <w:r>
        <w:rPr>
          <w:rFonts w:hint="eastAsia" w:ascii="Arial" w:hAnsi="Arial" w:eastAsia="宋体" w:cs="Arial"/>
          <w:color w:val="auto"/>
          <w:kern w:val="2"/>
          <w:sz w:val="24"/>
          <w:szCs w:val="24"/>
          <w:highlight w:val="none"/>
          <w:lang w:val="en-US" w:eastAsia="zh-CN" w:bidi="ar-SA"/>
        </w:rPr>
        <w:t>小时并在方案作出相应承诺的。</w:t>
      </w:r>
    </w:p>
    <w:p w14:paraId="1B1DB8AB">
      <w:pPr>
        <w:pStyle w:val="12"/>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default" w:ascii="Arial" w:hAnsi="Arial" w:eastAsia="宋体" w:cs="Arial"/>
          <w:b/>
          <w:bCs/>
          <w:color w:val="auto"/>
          <w:kern w:val="2"/>
          <w:sz w:val="24"/>
          <w:szCs w:val="24"/>
          <w:highlight w:val="none"/>
          <w:lang w:val="en-US" w:eastAsia="zh-CN" w:bidi="ar-SA"/>
        </w:rPr>
      </w:pPr>
      <w:r>
        <w:rPr>
          <w:rFonts w:hint="eastAsia" w:ascii="Arial" w:hAnsi="Arial" w:eastAsia="宋体" w:cs="Arial"/>
          <w:b/>
          <w:bCs/>
          <w:color w:val="auto"/>
          <w:kern w:val="2"/>
          <w:sz w:val="24"/>
          <w:szCs w:val="24"/>
          <w:highlight w:val="none"/>
          <w:lang w:val="en-US" w:eastAsia="zh-CN" w:bidi="ar-SA"/>
        </w:rPr>
        <w:t>（</w:t>
      </w:r>
      <w:r>
        <w:rPr>
          <w:rFonts w:hint="eastAsia" w:ascii="Arial" w:hAnsi="Arial" w:cs="Arial"/>
          <w:b/>
          <w:bCs/>
          <w:color w:val="auto"/>
          <w:kern w:val="2"/>
          <w:sz w:val="24"/>
          <w:szCs w:val="24"/>
          <w:highlight w:val="none"/>
          <w:lang w:val="en-US" w:eastAsia="zh-CN" w:bidi="ar-SA"/>
        </w:rPr>
        <w:t>3</w:t>
      </w:r>
      <w:r>
        <w:rPr>
          <w:rFonts w:hint="default" w:ascii="Arial" w:hAnsi="Arial" w:eastAsia="宋体" w:cs="Arial"/>
          <w:b/>
          <w:bCs/>
          <w:color w:val="auto"/>
          <w:kern w:val="2"/>
          <w:sz w:val="24"/>
          <w:szCs w:val="24"/>
          <w:highlight w:val="none"/>
          <w:lang w:val="en-US" w:eastAsia="zh-CN" w:bidi="ar-SA"/>
        </w:rPr>
        <w:t>）拟投入人员配置方案 （</w:t>
      </w:r>
      <w:r>
        <w:rPr>
          <w:rFonts w:hint="eastAsia" w:ascii="Arial" w:hAnsi="Arial" w:cs="Arial"/>
          <w:b/>
          <w:bCs/>
          <w:color w:val="auto"/>
          <w:kern w:val="2"/>
          <w:sz w:val="24"/>
          <w:szCs w:val="24"/>
          <w:highlight w:val="none"/>
          <w:lang w:val="en-US" w:eastAsia="zh-CN" w:bidi="ar-SA"/>
        </w:rPr>
        <w:t>12</w:t>
      </w:r>
      <w:r>
        <w:rPr>
          <w:rFonts w:hint="default" w:ascii="Arial" w:hAnsi="Arial" w:eastAsia="宋体" w:cs="Arial"/>
          <w:b/>
          <w:bCs/>
          <w:color w:val="auto"/>
          <w:kern w:val="2"/>
          <w:sz w:val="24"/>
          <w:szCs w:val="24"/>
          <w:highlight w:val="none"/>
          <w:lang w:val="en-US" w:eastAsia="zh-CN" w:bidi="ar-SA"/>
        </w:rPr>
        <w:t xml:space="preserve">分） </w:t>
      </w:r>
    </w:p>
    <w:p w14:paraId="29258092">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zh-CN" w:eastAsia="zh-CN" w:bidi="ar-SA"/>
        </w:rPr>
      </w:pPr>
      <w:r>
        <w:rPr>
          <w:rFonts w:hint="eastAsia" w:ascii="Arial" w:hAnsi="Arial" w:eastAsia="宋体" w:cs="Arial"/>
          <w:color w:val="auto"/>
          <w:kern w:val="2"/>
          <w:sz w:val="24"/>
          <w:szCs w:val="24"/>
          <w:highlight w:val="none"/>
          <w:lang w:val="zh-CN" w:eastAsia="zh-CN" w:bidi="ar-SA"/>
        </w:rPr>
        <w:t>拟投入人员、劳动安排、时间安排实施方案（主要包括人员配备是否合理，保洁人员分配是否合理，培训计划是否周密，拟派的项目经理、项目管理人员、项目安全类管理人员）。</w:t>
      </w:r>
    </w:p>
    <w:p w14:paraId="2FEDC35F">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zh-CN" w:eastAsia="zh-CN" w:bidi="ar-SA"/>
        </w:rPr>
      </w:pPr>
      <w:r>
        <w:rPr>
          <w:rFonts w:hint="eastAsia" w:ascii="Arial" w:hAnsi="Arial" w:eastAsia="宋体" w:cs="Arial"/>
          <w:color w:val="auto"/>
          <w:kern w:val="2"/>
          <w:sz w:val="24"/>
          <w:szCs w:val="24"/>
          <w:highlight w:val="none"/>
          <w:lang w:val="zh-CN" w:eastAsia="zh-CN" w:bidi="ar-SA"/>
        </w:rPr>
        <w:t>一档（</w:t>
      </w:r>
      <w:r>
        <w:rPr>
          <w:rFonts w:hint="eastAsia" w:ascii="Arial" w:hAnsi="Arial" w:eastAsia="宋体" w:cs="Arial"/>
          <w:color w:val="auto"/>
          <w:kern w:val="2"/>
          <w:sz w:val="24"/>
          <w:szCs w:val="24"/>
          <w:highlight w:val="none"/>
          <w:lang w:val="en-US" w:eastAsia="zh-CN" w:bidi="ar-SA"/>
        </w:rPr>
        <w:t>4</w:t>
      </w:r>
      <w:r>
        <w:rPr>
          <w:rFonts w:hint="eastAsia" w:ascii="Arial" w:hAnsi="Arial" w:eastAsia="宋体" w:cs="Arial"/>
          <w:color w:val="auto"/>
          <w:kern w:val="2"/>
          <w:sz w:val="24"/>
          <w:szCs w:val="24"/>
          <w:highlight w:val="none"/>
          <w:lang w:val="zh-CN" w:eastAsia="zh-CN" w:bidi="ar-SA"/>
        </w:rPr>
        <w:t xml:space="preserve"> 分）：投标人项目拟投入的人员配备未能根据区域实际情况考虑，人员劳动安排、劳动时间对应较差，整体配备方案较差。</w:t>
      </w:r>
    </w:p>
    <w:p w14:paraId="4F9291D1">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zh-CN" w:eastAsia="zh-CN" w:bidi="ar-SA"/>
        </w:rPr>
      </w:pPr>
      <w:r>
        <w:rPr>
          <w:rFonts w:hint="eastAsia" w:ascii="Arial" w:hAnsi="Arial" w:eastAsia="宋体" w:cs="Arial"/>
          <w:color w:val="auto"/>
          <w:kern w:val="2"/>
          <w:sz w:val="24"/>
          <w:szCs w:val="24"/>
          <w:highlight w:val="none"/>
          <w:lang w:val="zh-CN" w:eastAsia="zh-CN" w:bidi="ar-SA"/>
        </w:rPr>
        <w:t>二档（</w:t>
      </w:r>
      <w:r>
        <w:rPr>
          <w:rFonts w:hint="eastAsia" w:ascii="Arial" w:hAnsi="Arial" w:eastAsia="宋体" w:cs="Arial"/>
          <w:color w:val="auto"/>
          <w:kern w:val="2"/>
          <w:sz w:val="24"/>
          <w:szCs w:val="24"/>
          <w:highlight w:val="none"/>
          <w:lang w:val="en-US" w:eastAsia="zh-CN" w:bidi="ar-SA"/>
        </w:rPr>
        <w:t>8</w:t>
      </w:r>
      <w:r>
        <w:rPr>
          <w:rFonts w:hint="eastAsia" w:ascii="Arial" w:hAnsi="Arial" w:eastAsia="宋体" w:cs="Arial"/>
          <w:color w:val="auto"/>
          <w:kern w:val="2"/>
          <w:sz w:val="24"/>
          <w:szCs w:val="24"/>
          <w:highlight w:val="none"/>
          <w:lang w:val="zh-CN" w:eastAsia="zh-CN" w:bidi="ar-SA"/>
        </w:rPr>
        <w:t xml:space="preserve"> 分）：投标人项目拟投入的人员配备基本能根据区域实际情况考虑，人员劳动安排、劳动时间对应一般，整体配备方案一般。</w:t>
      </w:r>
    </w:p>
    <w:p w14:paraId="6CE3B6B6">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auto"/>
          <w:kern w:val="2"/>
          <w:sz w:val="24"/>
          <w:szCs w:val="24"/>
          <w:highlight w:val="none"/>
          <w:lang w:val="en-US" w:eastAsia="zh-CN" w:bidi="ar-SA"/>
        </w:rPr>
      </w:pPr>
      <w:r>
        <w:rPr>
          <w:rFonts w:hint="eastAsia" w:ascii="Arial" w:hAnsi="Arial" w:eastAsia="宋体" w:cs="Arial"/>
          <w:color w:val="auto"/>
          <w:kern w:val="2"/>
          <w:sz w:val="24"/>
          <w:szCs w:val="24"/>
          <w:highlight w:val="none"/>
          <w:lang w:val="zh-CN" w:eastAsia="zh-CN" w:bidi="ar-SA"/>
        </w:rPr>
        <w:t>三档（</w:t>
      </w:r>
      <w:r>
        <w:rPr>
          <w:rFonts w:hint="eastAsia" w:ascii="Arial" w:hAnsi="Arial" w:eastAsia="宋体" w:cs="Arial"/>
          <w:color w:val="auto"/>
          <w:kern w:val="2"/>
          <w:sz w:val="24"/>
          <w:szCs w:val="24"/>
          <w:highlight w:val="none"/>
          <w:lang w:val="en-US" w:eastAsia="zh-CN" w:bidi="ar-SA"/>
        </w:rPr>
        <w:t>12</w:t>
      </w:r>
      <w:r>
        <w:rPr>
          <w:rFonts w:hint="eastAsia" w:ascii="Arial" w:hAnsi="Arial" w:eastAsia="宋体" w:cs="Arial"/>
          <w:color w:val="auto"/>
          <w:kern w:val="2"/>
          <w:sz w:val="24"/>
          <w:szCs w:val="24"/>
          <w:highlight w:val="none"/>
          <w:lang w:val="zh-CN" w:eastAsia="zh-CN" w:bidi="ar-SA"/>
        </w:rPr>
        <w:t>分）：投标人项目拟投入的人员配备能很好的根据区域实际情况考虑，人员劳动安排、劳动时间对应合理明确，整体配备方案非常合理明确。</w:t>
      </w:r>
    </w:p>
    <w:p w14:paraId="02C5F11A">
      <w:pPr>
        <w:rPr>
          <w:rFonts w:hint="default"/>
          <w:color w:val="auto"/>
          <w:highlight w:val="none"/>
          <w:lang w:val="en-US" w:eastAsia="zh-CN"/>
        </w:rPr>
      </w:pPr>
    </w:p>
    <w:p w14:paraId="35A8F1AE">
      <w:pPr>
        <w:pStyle w:val="12"/>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default" w:ascii="Arial" w:hAnsi="Arial" w:eastAsia="宋体" w:cs="Arial"/>
          <w:b/>
          <w:bCs/>
          <w:color w:val="auto"/>
          <w:kern w:val="2"/>
          <w:sz w:val="24"/>
          <w:szCs w:val="24"/>
          <w:highlight w:val="none"/>
          <w:lang w:val="en-US" w:eastAsia="zh-CN" w:bidi="ar-SA"/>
        </w:rPr>
      </w:pPr>
      <w:r>
        <w:rPr>
          <w:rFonts w:hint="eastAsia" w:ascii="Arial" w:hAnsi="Arial" w:eastAsia="宋体" w:cs="Arial"/>
          <w:b/>
          <w:bCs/>
          <w:color w:val="auto"/>
          <w:kern w:val="2"/>
          <w:sz w:val="24"/>
          <w:szCs w:val="24"/>
          <w:highlight w:val="none"/>
          <w:lang w:val="en-US" w:eastAsia="zh-CN" w:bidi="ar-SA"/>
        </w:rPr>
        <w:t>（</w:t>
      </w:r>
      <w:r>
        <w:rPr>
          <w:rFonts w:hint="eastAsia" w:ascii="Arial" w:hAnsi="Arial" w:cs="Arial"/>
          <w:b/>
          <w:bCs/>
          <w:color w:val="auto"/>
          <w:kern w:val="2"/>
          <w:sz w:val="24"/>
          <w:szCs w:val="24"/>
          <w:highlight w:val="none"/>
          <w:lang w:val="en-US" w:eastAsia="zh-CN" w:bidi="ar-SA"/>
        </w:rPr>
        <w:t>4</w:t>
      </w:r>
      <w:r>
        <w:rPr>
          <w:rFonts w:hint="default" w:ascii="Arial" w:hAnsi="Arial" w:eastAsia="宋体" w:cs="Arial"/>
          <w:b/>
          <w:bCs/>
          <w:color w:val="auto"/>
          <w:kern w:val="2"/>
          <w:sz w:val="24"/>
          <w:szCs w:val="24"/>
          <w:highlight w:val="none"/>
          <w:lang w:val="en-US" w:eastAsia="zh-CN" w:bidi="ar-SA"/>
        </w:rPr>
        <w:t>）作业质量、安全保障措施方案分（</w:t>
      </w:r>
      <w:r>
        <w:rPr>
          <w:rFonts w:hint="eastAsia" w:ascii="Arial" w:hAnsi="Arial" w:eastAsia="宋体" w:cs="Arial"/>
          <w:b/>
          <w:bCs/>
          <w:color w:val="auto"/>
          <w:kern w:val="2"/>
          <w:sz w:val="24"/>
          <w:szCs w:val="24"/>
          <w:highlight w:val="none"/>
          <w:lang w:val="en-US" w:eastAsia="zh-CN" w:bidi="ar-SA"/>
        </w:rPr>
        <w:t>12</w:t>
      </w:r>
      <w:r>
        <w:rPr>
          <w:rFonts w:hint="default" w:ascii="Arial" w:hAnsi="Arial" w:eastAsia="宋体" w:cs="Arial"/>
          <w:b/>
          <w:bCs/>
          <w:color w:val="auto"/>
          <w:kern w:val="2"/>
          <w:sz w:val="24"/>
          <w:szCs w:val="24"/>
          <w:highlight w:val="none"/>
          <w:lang w:val="en-US" w:eastAsia="zh-CN" w:bidi="ar-SA"/>
        </w:rPr>
        <w:t xml:space="preserve">分） </w:t>
      </w:r>
    </w:p>
    <w:p w14:paraId="2EFFC790">
      <w:pPr>
        <w:pStyle w:val="16"/>
        <w:spacing w:line="360" w:lineRule="auto"/>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hAnsi="Times New Roman" w:eastAsia="宋体" w:cs="Times New Roman"/>
          <w:bCs/>
          <w:color w:val="auto"/>
          <w:sz w:val="24"/>
          <w:szCs w:val="24"/>
          <w:highlight w:val="none"/>
          <w:lang w:val="zh-CN" w:eastAsia="zh-CN"/>
        </w:rPr>
        <w:t>由磋商小组根据供应商提供的清运质量管理方案，从清运工作质量要求、日常工作质量检查、质量考核、安全管理机构、安全、质量保障措施等独立打分。</w:t>
      </w:r>
    </w:p>
    <w:p w14:paraId="30DCDCB6">
      <w:pPr>
        <w:pStyle w:val="16"/>
        <w:spacing w:line="360" w:lineRule="auto"/>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hAnsi="Times New Roman" w:eastAsia="宋体" w:cs="Times New Roman"/>
          <w:bCs/>
          <w:color w:val="auto"/>
          <w:sz w:val="24"/>
          <w:szCs w:val="24"/>
          <w:highlight w:val="none"/>
          <w:lang w:val="zh-CN" w:eastAsia="zh-CN"/>
        </w:rPr>
        <w:t>一档（</w:t>
      </w:r>
      <w:r>
        <w:rPr>
          <w:rFonts w:hint="eastAsia" w:ascii="Times New Roman" w:hAnsi="Times New Roman" w:cs="Times New Roman"/>
          <w:bCs/>
          <w:color w:val="auto"/>
          <w:sz w:val="24"/>
          <w:szCs w:val="24"/>
          <w:highlight w:val="none"/>
          <w:lang w:val="en-US" w:eastAsia="zh-CN"/>
        </w:rPr>
        <w:t>4</w:t>
      </w:r>
      <w:r>
        <w:rPr>
          <w:rFonts w:hint="eastAsia" w:ascii="Times New Roman" w:hAnsi="Times New Roman" w:eastAsia="宋体" w:cs="Times New Roman"/>
          <w:bCs/>
          <w:color w:val="auto"/>
          <w:sz w:val="24"/>
          <w:szCs w:val="24"/>
          <w:highlight w:val="none"/>
          <w:lang w:val="zh-CN" w:eastAsia="zh-CN"/>
        </w:rPr>
        <w:t>分）：清运质量管理方案不具体，考虑不全面。质量、安全保障方案措施不够齐全、不够合理。</w:t>
      </w:r>
    </w:p>
    <w:p w14:paraId="4BFE65C4">
      <w:pPr>
        <w:pStyle w:val="16"/>
        <w:spacing w:line="360" w:lineRule="auto"/>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hAnsi="Times New Roman" w:eastAsia="宋体" w:cs="Times New Roman"/>
          <w:bCs/>
          <w:color w:val="auto"/>
          <w:sz w:val="24"/>
          <w:szCs w:val="24"/>
          <w:highlight w:val="none"/>
          <w:lang w:val="zh-CN" w:eastAsia="zh-CN"/>
        </w:rPr>
        <w:t>二档（</w:t>
      </w:r>
      <w:r>
        <w:rPr>
          <w:rFonts w:hint="eastAsia" w:ascii="Times New Roman" w:hAnsi="Times New Roman" w:cs="Times New Roman"/>
          <w:bCs/>
          <w:color w:val="auto"/>
          <w:sz w:val="24"/>
          <w:szCs w:val="24"/>
          <w:highlight w:val="none"/>
          <w:lang w:val="en-US" w:eastAsia="zh-CN"/>
        </w:rPr>
        <w:t>8</w:t>
      </w:r>
      <w:r>
        <w:rPr>
          <w:rFonts w:hint="eastAsia" w:ascii="Times New Roman" w:hAnsi="Times New Roman" w:eastAsia="宋体" w:cs="Times New Roman"/>
          <w:bCs/>
          <w:color w:val="auto"/>
          <w:sz w:val="24"/>
          <w:szCs w:val="24"/>
          <w:highlight w:val="none"/>
          <w:lang w:val="zh-CN" w:eastAsia="zh-CN"/>
        </w:rPr>
        <w:t>分）：清运质量管理方案比较详细、可行。质量、安全保障方案措施较齐全、较合理，有一定的针对性。</w:t>
      </w:r>
    </w:p>
    <w:p w14:paraId="40563082">
      <w:pPr>
        <w:pStyle w:val="16"/>
        <w:spacing w:line="360" w:lineRule="auto"/>
        <w:ind w:firstLine="480" w:firstLineChars="200"/>
        <w:rPr>
          <w:rFonts w:hint="eastAsia" w:ascii="Times New Roman" w:hAnsi="Times New Roman" w:eastAsia="宋体" w:cs="Times New Roman"/>
          <w:bCs/>
          <w:color w:val="auto"/>
          <w:sz w:val="24"/>
          <w:szCs w:val="24"/>
          <w:highlight w:val="none"/>
          <w:lang w:val="zh-CN" w:eastAsia="zh-CN"/>
        </w:rPr>
      </w:pPr>
      <w:r>
        <w:rPr>
          <w:rFonts w:hint="eastAsia" w:ascii="Times New Roman" w:hAnsi="Times New Roman" w:eastAsia="宋体" w:cs="Times New Roman"/>
          <w:bCs/>
          <w:color w:val="auto"/>
          <w:sz w:val="24"/>
          <w:szCs w:val="24"/>
          <w:highlight w:val="none"/>
          <w:lang w:val="zh-CN" w:eastAsia="zh-CN"/>
        </w:rPr>
        <w:t>三档（</w:t>
      </w:r>
      <w:r>
        <w:rPr>
          <w:rFonts w:hint="eastAsia" w:ascii="Times New Roman" w:hAnsi="Times New Roman" w:cs="Times New Roman"/>
          <w:bCs/>
          <w:color w:val="auto"/>
          <w:sz w:val="24"/>
          <w:szCs w:val="24"/>
          <w:highlight w:val="none"/>
          <w:lang w:val="en-US" w:eastAsia="zh-CN"/>
        </w:rPr>
        <w:t>12</w:t>
      </w:r>
      <w:r>
        <w:rPr>
          <w:rFonts w:hint="eastAsia" w:ascii="Times New Roman" w:hAnsi="Times New Roman" w:eastAsia="宋体" w:cs="Times New Roman"/>
          <w:bCs/>
          <w:color w:val="auto"/>
          <w:sz w:val="24"/>
          <w:szCs w:val="24"/>
          <w:highlight w:val="none"/>
          <w:lang w:val="zh-CN" w:eastAsia="zh-CN"/>
        </w:rPr>
        <w:t>分）：清运质量管理方案详细、具体，可行性、操作性高。质量、安全保障方案措施齐全、考虑周全，针对性强，措施保障性高。</w:t>
      </w:r>
    </w:p>
    <w:p w14:paraId="6ED90EE7">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Arial" w:hAnsi="Arial" w:eastAsia="宋体" w:cs="Arial"/>
          <w:color w:val="auto"/>
          <w:kern w:val="2"/>
          <w:sz w:val="24"/>
          <w:szCs w:val="24"/>
          <w:highlight w:val="none"/>
          <w:lang w:val="en-US" w:eastAsia="zh-CN" w:bidi="ar-SA"/>
        </w:rPr>
      </w:pPr>
      <w:r>
        <w:rPr>
          <w:rFonts w:hint="eastAsia" w:ascii="Arial" w:hAnsi="Arial" w:eastAsia="宋体" w:cs="Arial"/>
          <w:b/>
          <w:bCs/>
          <w:color w:val="auto"/>
          <w:kern w:val="2"/>
          <w:sz w:val="24"/>
          <w:szCs w:val="24"/>
          <w:highlight w:val="none"/>
          <w:lang w:val="en-US" w:eastAsia="zh-CN" w:bidi="ar-SA"/>
        </w:rPr>
        <w:t>（</w:t>
      </w:r>
      <w:r>
        <w:rPr>
          <w:rFonts w:hint="eastAsia" w:ascii="Arial" w:hAnsi="Arial" w:cs="Arial"/>
          <w:b/>
          <w:bCs/>
          <w:color w:val="auto"/>
          <w:kern w:val="2"/>
          <w:sz w:val="24"/>
          <w:szCs w:val="24"/>
          <w:highlight w:val="none"/>
          <w:lang w:val="en-US" w:eastAsia="zh-CN" w:bidi="ar-SA"/>
        </w:rPr>
        <w:t>5</w:t>
      </w:r>
      <w:r>
        <w:rPr>
          <w:rFonts w:hint="eastAsia" w:ascii="Arial" w:hAnsi="Arial" w:eastAsia="宋体" w:cs="Arial"/>
          <w:b/>
          <w:bCs/>
          <w:color w:val="auto"/>
          <w:kern w:val="2"/>
          <w:sz w:val="24"/>
          <w:szCs w:val="24"/>
          <w:highlight w:val="none"/>
          <w:lang w:val="en-US" w:eastAsia="zh-CN" w:bidi="ar-SA"/>
        </w:rPr>
        <w:t>）管理规章制度及员工培训计划（</w:t>
      </w:r>
      <w:r>
        <w:rPr>
          <w:rFonts w:hint="eastAsia" w:ascii="Arial" w:hAnsi="Arial" w:cs="Arial"/>
          <w:b/>
          <w:bCs/>
          <w:color w:val="auto"/>
          <w:kern w:val="2"/>
          <w:sz w:val="24"/>
          <w:szCs w:val="24"/>
          <w:highlight w:val="none"/>
          <w:lang w:val="en-US" w:eastAsia="zh-CN" w:bidi="ar-SA"/>
        </w:rPr>
        <w:t>15</w:t>
      </w:r>
      <w:r>
        <w:rPr>
          <w:rFonts w:hint="eastAsia" w:ascii="Arial" w:hAnsi="Arial" w:eastAsia="宋体" w:cs="Arial"/>
          <w:b/>
          <w:bCs/>
          <w:color w:val="auto"/>
          <w:kern w:val="2"/>
          <w:sz w:val="24"/>
          <w:szCs w:val="24"/>
          <w:highlight w:val="none"/>
          <w:lang w:val="en-US" w:eastAsia="zh-CN" w:bidi="ar-SA"/>
        </w:rPr>
        <w:t>分）</w:t>
      </w:r>
      <w:r>
        <w:rPr>
          <w:rFonts w:hint="eastAsia" w:ascii="Arial" w:hAnsi="Arial" w:eastAsia="宋体" w:cs="Arial"/>
          <w:color w:val="auto"/>
          <w:kern w:val="2"/>
          <w:sz w:val="24"/>
          <w:szCs w:val="24"/>
          <w:highlight w:val="none"/>
          <w:lang w:val="en-US" w:eastAsia="zh-CN" w:bidi="ar-SA"/>
        </w:rPr>
        <w:t xml:space="preserve">  </w:t>
      </w:r>
    </w:p>
    <w:p w14:paraId="40D47833">
      <w:pPr>
        <w:pStyle w:val="1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Arial" w:hAnsi="Arial" w:eastAsia="宋体" w:cs="Arial"/>
          <w:bCs/>
          <w:color w:val="auto"/>
          <w:sz w:val="24"/>
          <w:szCs w:val="24"/>
          <w:highlight w:val="none"/>
          <w:lang w:eastAsia="zh-CN"/>
        </w:rPr>
      </w:pPr>
      <w:r>
        <w:rPr>
          <w:rFonts w:hint="eastAsia" w:ascii="Arial" w:hAnsi="Arial" w:cs="Arial"/>
          <w:bCs/>
          <w:color w:val="auto"/>
          <w:sz w:val="24"/>
          <w:szCs w:val="24"/>
          <w:highlight w:val="none"/>
        </w:rPr>
        <w:t>一档</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lang w:val="en-US" w:eastAsia="zh-CN"/>
        </w:rPr>
        <w:t>5</w:t>
      </w:r>
      <w:r>
        <w:rPr>
          <w:rFonts w:hint="eastAsia" w:ascii="Arial" w:hAnsi="Arial" w:cs="Arial"/>
          <w:bCs/>
          <w:color w:val="auto"/>
          <w:sz w:val="24"/>
          <w:szCs w:val="24"/>
          <w:highlight w:val="none"/>
        </w:rPr>
        <w:t>分</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rPr>
        <w:t>有管理规章制度及员工培训计划方案</w:t>
      </w:r>
      <w:r>
        <w:rPr>
          <w:rFonts w:hint="eastAsia" w:ascii="Arial" w:hAnsi="Arial" w:cs="Arial"/>
          <w:bCs/>
          <w:color w:val="auto"/>
          <w:sz w:val="24"/>
          <w:szCs w:val="24"/>
          <w:highlight w:val="none"/>
          <w:lang w:eastAsia="zh-CN"/>
        </w:rPr>
        <w:t>基本能</w:t>
      </w:r>
      <w:r>
        <w:rPr>
          <w:rFonts w:hint="eastAsia" w:ascii="Arial" w:hAnsi="Arial" w:cs="Arial"/>
          <w:bCs/>
          <w:color w:val="auto"/>
          <w:sz w:val="24"/>
          <w:szCs w:val="24"/>
          <w:highlight w:val="none"/>
          <w:lang w:val="en-US" w:eastAsia="zh-CN"/>
        </w:rPr>
        <w:t>满足项目需求</w:t>
      </w:r>
      <w:r>
        <w:rPr>
          <w:rFonts w:hint="eastAsia" w:ascii="Arial" w:hAnsi="Arial" w:cs="Arial"/>
          <w:bCs/>
          <w:color w:val="auto"/>
          <w:sz w:val="24"/>
          <w:szCs w:val="24"/>
          <w:highlight w:val="none"/>
        </w:rPr>
        <w:t>，</w:t>
      </w:r>
      <w:r>
        <w:rPr>
          <w:rFonts w:hint="eastAsia" w:ascii="Arial" w:hAnsi="Arial" w:cs="Arial"/>
          <w:bCs/>
          <w:color w:val="auto"/>
          <w:sz w:val="24"/>
          <w:szCs w:val="24"/>
          <w:highlight w:val="none"/>
          <w:lang w:val="en-US" w:eastAsia="zh-CN"/>
        </w:rPr>
        <w:t>垃圾收集点的清理的管理，公众制度、内部岗位职责制度、管理运作制度、工作管理制度等企业管理规章制度不够完善</w:t>
      </w:r>
      <w:r>
        <w:rPr>
          <w:rFonts w:hint="eastAsia" w:ascii="Arial" w:hAnsi="Arial" w:cs="Arial"/>
          <w:bCs/>
          <w:color w:val="auto"/>
          <w:sz w:val="24"/>
          <w:szCs w:val="24"/>
          <w:highlight w:val="none"/>
          <w:lang w:eastAsia="zh-CN"/>
        </w:rPr>
        <w:t>。</w:t>
      </w:r>
    </w:p>
    <w:p w14:paraId="75C8B08F">
      <w:pPr>
        <w:keepNext w:val="0"/>
        <w:keepLines w:val="0"/>
        <w:widowControl/>
        <w:suppressLineNumbers w:val="0"/>
        <w:ind w:firstLine="480" w:firstLineChars="200"/>
        <w:jc w:val="left"/>
        <w:rPr>
          <w:rFonts w:hint="eastAsia" w:ascii="Arial" w:hAnsi="Arial" w:eastAsia="宋体" w:cs="Arial"/>
          <w:bCs/>
          <w:color w:val="auto"/>
          <w:kern w:val="0"/>
          <w:sz w:val="24"/>
          <w:szCs w:val="24"/>
          <w:highlight w:val="none"/>
          <w:lang w:val="en-US" w:eastAsia="zh-CN" w:bidi="ar-SA"/>
        </w:rPr>
      </w:pPr>
      <w:r>
        <w:rPr>
          <w:rFonts w:hint="eastAsia" w:ascii="Arial" w:hAnsi="Arial" w:cs="Arial"/>
          <w:bCs/>
          <w:color w:val="auto"/>
          <w:sz w:val="24"/>
          <w:szCs w:val="24"/>
          <w:highlight w:val="none"/>
        </w:rPr>
        <w:t>二档</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lang w:val="en-US" w:eastAsia="zh-CN"/>
        </w:rPr>
        <w:t>10</w:t>
      </w:r>
      <w:r>
        <w:rPr>
          <w:rFonts w:hint="eastAsia" w:ascii="Arial" w:hAnsi="Arial" w:cs="Arial"/>
          <w:bCs/>
          <w:color w:val="auto"/>
          <w:sz w:val="24"/>
          <w:szCs w:val="24"/>
          <w:highlight w:val="none"/>
        </w:rPr>
        <w:t>分</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rPr>
        <w:t>管理规章制度及员工培训计划方案各项目内容齐全，</w:t>
      </w:r>
      <w:r>
        <w:rPr>
          <w:rFonts w:hint="eastAsia" w:ascii="Arial" w:hAnsi="Arial" w:eastAsia="宋体" w:cs="Arial"/>
          <w:bCs/>
          <w:color w:val="auto"/>
          <w:kern w:val="0"/>
          <w:sz w:val="24"/>
          <w:szCs w:val="24"/>
          <w:highlight w:val="none"/>
          <w:lang w:val="en-US" w:eastAsia="zh-CN" w:bidi="ar-SA"/>
        </w:rPr>
        <w:t>管理规章制度较详细，垃圾收集点的清理的管理，公众制度、内部岗位职责制度、管理运作制度、工作管理制度等企业管理规章制度完整可行。</w:t>
      </w:r>
    </w:p>
    <w:p w14:paraId="72AFC67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cs="Arial"/>
          <w:bCs/>
          <w:color w:val="auto"/>
          <w:sz w:val="24"/>
          <w:szCs w:val="24"/>
          <w:highlight w:val="none"/>
          <w:lang w:val="en-US" w:eastAsia="zh-CN"/>
        </w:rPr>
      </w:pPr>
      <w:r>
        <w:rPr>
          <w:rFonts w:hint="eastAsia" w:ascii="Arial" w:hAnsi="Arial" w:cs="Arial"/>
          <w:bCs/>
          <w:color w:val="auto"/>
          <w:sz w:val="24"/>
          <w:szCs w:val="24"/>
          <w:highlight w:val="none"/>
        </w:rPr>
        <w:t>三档</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lang w:val="en-US" w:eastAsia="zh-CN"/>
        </w:rPr>
        <w:t>15</w:t>
      </w:r>
      <w:r>
        <w:rPr>
          <w:rFonts w:hint="eastAsia" w:ascii="Arial" w:hAnsi="Arial" w:cs="Arial"/>
          <w:bCs/>
          <w:color w:val="auto"/>
          <w:sz w:val="24"/>
          <w:szCs w:val="24"/>
          <w:highlight w:val="none"/>
        </w:rPr>
        <w:t>分</w:t>
      </w:r>
      <w:r>
        <w:rPr>
          <w:rFonts w:hint="eastAsia" w:ascii="Arial" w:hAnsi="Arial" w:cs="Arial"/>
          <w:bCs/>
          <w:color w:val="auto"/>
          <w:sz w:val="24"/>
          <w:szCs w:val="24"/>
          <w:highlight w:val="none"/>
          <w:lang w:eastAsia="zh-CN"/>
        </w:rPr>
        <w:t>）：</w:t>
      </w:r>
      <w:r>
        <w:rPr>
          <w:rFonts w:hint="eastAsia" w:ascii="Arial" w:hAnsi="Arial" w:cs="Arial"/>
          <w:bCs/>
          <w:color w:val="auto"/>
          <w:sz w:val="24"/>
          <w:szCs w:val="24"/>
          <w:highlight w:val="none"/>
        </w:rPr>
        <w:t>管理规章制度及员工培训计划方案各项目内容齐全，包括内部管理构架、管理运作机制、激励机制、监督机制、自我约束机制、信息反馈处理机制等，管理规章制度及员工培训，质量保证措施及进度保证措施得力，整体规划技术路线清晰，思路合理，管理操作实施方案</w:t>
      </w:r>
      <w:r>
        <w:rPr>
          <w:rFonts w:hint="eastAsia" w:ascii="Arial" w:hAnsi="Arial" w:cs="Arial"/>
          <w:bCs/>
          <w:color w:val="auto"/>
          <w:sz w:val="24"/>
          <w:szCs w:val="24"/>
          <w:highlight w:val="none"/>
          <w:lang w:val="en-US" w:eastAsia="zh-CN"/>
        </w:rPr>
        <w:t>科学合理、详细、具体、可行性、操作性强</w:t>
      </w:r>
      <w:r>
        <w:rPr>
          <w:rFonts w:hint="eastAsia" w:ascii="Arial" w:hAnsi="Arial" w:cs="Arial"/>
          <w:bCs/>
          <w:color w:val="auto"/>
          <w:sz w:val="24"/>
          <w:szCs w:val="24"/>
          <w:highlight w:val="none"/>
        </w:rPr>
        <w:t>。</w:t>
      </w:r>
    </w:p>
    <w:p w14:paraId="22304E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3、</w:t>
      </w:r>
      <w:r>
        <w:rPr>
          <w:rFonts w:hint="eastAsia" w:ascii="宋体" w:hAnsi="宋体" w:eastAsia="宋体" w:cs="宋体"/>
          <w:b/>
          <w:color w:val="auto"/>
          <w:kern w:val="0"/>
          <w:sz w:val="24"/>
          <w:szCs w:val="24"/>
          <w:highlight w:val="none"/>
          <w:lang w:val="en-US" w:eastAsia="zh-CN" w:bidi="ar-SA"/>
        </w:rPr>
        <w:t xml:space="preserve"> 服务承诺分</w:t>
      </w:r>
      <w:r>
        <w:rPr>
          <w:rFonts w:hint="default"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en-US" w:eastAsia="zh-CN" w:bidi="ar-SA"/>
        </w:rPr>
        <w:t xml:space="preserve"> </w:t>
      </w:r>
      <w:r>
        <w:rPr>
          <w:rFonts w:hint="default" w:ascii="宋体" w:hAnsi="宋体" w:eastAsia="宋体" w:cs="宋体"/>
          <w:b/>
          <w:color w:val="auto"/>
          <w:kern w:val="0"/>
          <w:sz w:val="24"/>
          <w:szCs w:val="24"/>
          <w:highlight w:val="none"/>
          <w:lang w:val="en-US" w:eastAsia="zh-CN" w:bidi="ar-SA"/>
        </w:rPr>
        <w:t>1</w:t>
      </w:r>
      <w:r>
        <w:rPr>
          <w:rFonts w:hint="eastAsia" w:ascii="宋体" w:hAnsi="宋体" w:cs="宋体"/>
          <w:b/>
          <w:color w:val="auto"/>
          <w:kern w:val="0"/>
          <w:sz w:val="24"/>
          <w:szCs w:val="24"/>
          <w:highlight w:val="none"/>
          <w:lang w:val="en-US" w:eastAsia="zh-CN" w:bidi="ar-SA"/>
        </w:rPr>
        <w:t>6</w:t>
      </w:r>
      <w:r>
        <w:rPr>
          <w:rFonts w:hint="default" w:ascii="宋体" w:hAnsi="宋体" w:eastAsia="宋体" w:cs="宋体"/>
          <w:b/>
          <w:color w:val="auto"/>
          <w:kern w:val="0"/>
          <w:sz w:val="24"/>
          <w:szCs w:val="24"/>
          <w:highlight w:val="none"/>
          <w:lang w:val="en-US" w:eastAsia="zh-CN" w:bidi="ar-SA"/>
        </w:rPr>
        <w:t xml:space="preserve"> </w:t>
      </w:r>
      <w:r>
        <w:rPr>
          <w:rFonts w:hint="eastAsia" w:ascii="宋体" w:hAnsi="宋体" w:eastAsia="宋体" w:cs="宋体"/>
          <w:b/>
          <w:color w:val="auto"/>
          <w:kern w:val="0"/>
          <w:sz w:val="24"/>
          <w:szCs w:val="24"/>
          <w:highlight w:val="none"/>
          <w:lang w:val="en-US" w:eastAsia="zh-CN" w:bidi="ar-SA"/>
        </w:rPr>
        <w:t>分</w:t>
      </w:r>
    </w:p>
    <w:p w14:paraId="28ACFE26">
      <w:pPr>
        <w:pStyle w:val="16"/>
        <w:spacing w:after="120" w:line="360" w:lineRule="auto"/>
        <w:ind w:firstLine="480" w:firstLineChars="200"/>
        <w:outlineLvl w:val="0"/>
        <w:rPr>
          <w:rFonts w:hint="eastAsia" w:ascii="Arial" w:hAnsi="Arial" w:eastAsia="宋体" w:cs="Arial"/>
          <w:bCs/>
          <w:color w:val="auto"/>
          <w:kern w:val="0"/>
          <w:sz w:val="24"/>
          <w:szCs w:val="24"/>
          <w:highlight w:val="none"/>
          <w:lang w:val="en-US" w:eastAsia="zh-CN" w:bidi="ar-SA"/>
        </w:rPr>
      </w:pPr>
      <w:r>
        <w:rPr>
          <w:rFonts w:hint="eastAsia" w:ascii="Arial" w:hAnsi="Arial" w:eastAsia="宋体" w:cs="Arial"/>
          <w:bCs/>
          <w:color w:val="auto"/>
          <w:kern w:val="0"/>
          <w:sz w:val="24"/>
          <w:szCs w:val="24"/>
          <w:highlight w:val="none"/>
          <w:lang w:val="en-US" w:eastAsia="zh-CN" w:bidi="ar-SA"/>
        </w:rPr>
        <w:t>一档（5 分）：服务承诺基本符合项目要求，基本可行，</w:t>
      </w:r>
      <w:r>
        <w:rPr>
          <w:rFonts w:hint="eastAsia" w:ascii="Arial" w:hAnsi="Arial" w:cs="Arial"/>
          <w:bCs/>
          <w:color w:val="auto"/>
          <w:kern w:val="0"/>
          <w:sz w:val="24"/>
          <w:szCs w:val="24"/>
          <w:highlight w:val="none"/>
          <w:lang w:val="en-US" w:eastAsia="zh-CN" w:bidi="ar-SA"/>
        </w:rPr>
        <w:t>有简单的</w:t>
      </w:r>
      <w:r>
        <w:rPr>
          <w:rFonts w:hint="eastAsia" w:ascii="Arial" w:hAnsi="Arial" w:eastAsia="宋体" w:cs="Arial"/>
          <w:bCs/>
          <w:color w:val="auto"/>
          <w:kern w:val="0"/>
          <w:sz w:val="24"/>
          <w:szCs w:val="24"/>
          <w:highlight w:val="none"/>
          <w:lang w:val="en-US" w:eastAsia="zh-CN" w:bidi="ar-SA"/>
        </w:rPr>
        <w:t xml:space="preserve">服务保障； </w:t>
      </w:r>
    </w:p>
    <w:p w14:paraId="257FF9C1">
      <w:pPr>
        <w:pStyle w:val="16"/>
        <w:spacing w:after="120" w:line="360" w:lineRule="auto"/>
        <w:ind w:firstLine="480" w:firstLineChars="200"/>
        <w:outlineLvl w:val="0"/>
        <w:rPr>
          <w:rFonts w:hint="eastAsia" w:ascii="Arial" w:hAnsi="Arial" w:eastAsia="宋体" w:cs="Arial"/>
          <w:bCs/>
          <w:color w:val="auto"/>
          <w:kern w:val="0"/>
          <w:sz w:val="24"/>
          <w:szCs w:val="24"/>
          <w:highlight w:val="none"/>
          <w:lang w:val="en-US" w:eastAsia="zh-CN" w:bidi="ar-SA"/>
        </w:rPr>
      </w:pPr>
      <w:r>
        <w:rPr>
          <w:rFonts w:hint="eastAsia" w:ascii="Arial" w:hAnsi="Arial" w:eastAsia="宋体" w:cs="Arial"/>
          <w:bCs/>
          <w:color w:val="auto"/>
          <w:kern w:val="0"/>
          <w:sz w:val="24"/>
          <w:szCs w:val="24"/>
          <w:highlight w:val="none"/>
          <w:lang w:val="en-US" w:eastAsia="zh-CN" w:bidi="ar-SA"/>
        </w:rPr>
        <w:t>二档（10分）：针对本项目特点的承诺服务措施完整详细周全，创新性强，操作性强，服务承诺完全符合项目要求，可行性较高，有合理的服务保障；</w:t>
      </w:r>
    </w:p>
    <w:p w14:paraId="0F82A22E">
      <w:pPr>
        <w:pStyle w:val="16"/>
        <w:spacing w:after="120" w:line="360" w:lineRule="auto"/>
        <w:ind w:firstLine="480" w:firstLineChars="200"/>
        <w:outlineLvl w:val="0"/>
        <w:rPr>
          <w:color w:val="auto"/>
          <w:highlight w:val="none"/>
        </w:rPr>
      </w:pPr>
      <w:r>
        <w:rPr>
          <w:rFonts w:hint="eastAsia" w:ascii="Arial" w:hAnsi="Arial" w:eastAsia="宋体" w:cs="Arial"/>
          <w:bCs/>
          <w:color w:val="auto"/>
          <w:kern w:val="0"/>
          <w:sz w:val="24"/>
          <w:szCs w:val="24"/>
          <w:highlight w:val="none"/>
          <w:lang w:val="en-US" w:eastAsia="zh-CN" w:bidi="ar-SA"/>
        </w:rPr>
        <w:t>三档（1</w:t>
      </w:r>
      <w:r>
        <w:rPr>
          <w:rFonts w:hint="eastAsia" w:ascii="Arial" w:hAnsi="Arial" w:cs="Arial"/>
          <w:bCs/>
          <w:color w:val="auto"/>
          <w:kern w:val="0"/>
          <w:sz w:val="24"/>
          <w:szCs w:val="24"/>
          <w:highlight w:val="none"/>
          <w:lang w:val="en-US" w:eastAsia="zh-CN" w:bidi="ar-SA"/>
        </w:rPr>
        <w:t>6</w:t>
      </w:r>
      <w:r>
        <w:rPr>
          <w:rFonts w:hint="eastAsia" w:ascii="Arial" w:hAnsi="Arial" w:eastAsia="宋体" w:cs="Arial"/>
          <w:bCs/>
          <w:color w:val="auto"/>
          <w:kern w:val="0"/>
          <w:sz w:val="24"/>
          <w:szCs w:val="24"/>
          <w:highlight w:val="none"/>
          <w:lang w:val="en-US" w:eastAsia="zh-CN" w:bidi="ar-SA"/>
        </w:rPr>
        <w:t xml:space="preserve"> 分）：针对本项目特点的承诺服务措施完整详细周全，创新性强，操作性强，</w:t>
      </w:r>
      <w:r>
        <w:rPr>
          <w:rFonts w:hint="eastAsia" w:ascii="Arial" w:hAnsi="Arial" w:cs="Arial"/>
          <w:bCs/>
          <w:color w:val="auto"/>
          <w:kern w:val="0"/>
          <w:sz w:val="24"/>
          <w:szCs w:val="24"/>
          <w:highlight w:val="none"/>
          <w:lang w:val="en-US" w:eastAsia="zh-CN" w:bidi="ar-SA"/>
        </w:rPr>
        <w:t>有</w:t>
      </w:r>
      <w:r>
        <w:rPr>
          <w:rFonts w:hint="eastAsia" w:ascii="Arial" w:hAnsi="Arial" w:eastAsia="宋体" w:cs="Arial"/>
          <w:bCs/>
          <w:color w:val="auto"/>
          <w:kern w:val="0"/>
          <w:sz w:val="24"/>
          <w:szCs w:val="24"/>
          <w:highlight w:val="none"/>
          <w:lang w:val="en-US" w:eastAsia="zh-CN" w:bidi="ar-SA"/>
        </w:rPr>
        <w:t>工作流程及各项管理维护服务项目</w:t>
      </w:r>
      <w:r>
        <w:rPr>
          <w:rFonts w:hint="eastAsia" w:ascii="Arial" w:hAnsi="Arial" w:cs="Arial"/>
          <w:bCs/>
          <w:color w:val="auto"/>
          <w:kern w:val="0"/>
          <w:sz w:val="24"/>
          <w:szCs w:val="24"/>
          <w:highlight w:val="none"/>
          <w:lang w:val="en-US" w:eastAsia="zh-CN" w:bidi="ar-SA"/>
        </w:rPr>
        <w:t>的</w:t>
      </w:r>
      <w:r>
        <w:rPr>
          <w:rFonts w:hint="eastAsia" w:ascii="Arial" w:hAnsi="Arial" w:eastAsia="宋体" w:cs="Arial"/>
          <w:bCs/>
          <w:color w:val="auto"/>
          <w:kern w:val="0"/>
          <w:sz w:val="24"/>
          <w:szCs w:val="24"/>
          <w:highlight w:val="none"/>
          <w:lang w:val="en-US" w:eastAsia="zh-CN" w:bidi="ar-SA"/>
        </w:rPr>
        <w:t>安排、</w:t>
      </w:r>
      <w:r>
        <w:rPr>
          <w:rFonts w:hint="eastAsia" w:ascii="Arial" w:hAnsi="Arial" w:cs="Arial"/>
          <w:bCs/>
          <w:color w:val="auto"/>
          <w:kern w:val="0"/>
          <w:sz w:val="24"/>
          <w:szCs w:val="24"/>
          <w:highlight w:val="none"/>
          <w:lang w:val="en-US" w:eastAsia="zh-CN" w:bidi="ar-SA"/>
        </w:rPr>
        <w:t>承诺</w:t>
      </w:r>
      <w:r>
        <w:rPr>
          <w:rFonts w:hint="eastAsia" w:ascii="Arial" w:hAnsi="Arial" w:eastAsia="宋体" w:cs="Arial"/>
          <w:bCs/>
          <w:color w:val="auto"/>
          <w:kern w:val="0"/>
          <w:sz w:val="24"/>
          <w:szCs w:val="24"/>
          <w:highlight w:val="none"/>
          <w:lang w:val="en-US" w:eastAsia="zh-CN" w:bidi="ar-SA"/>
        </w:rPr>
        <w:t>应急</w:t>
      </w:r>
      <w:r>
        <w:rPr>
          <w:rFonts w:hint="eastAsia" w:ascii="Arial" w:hAnsi="Arial" w:cs="Arial"/>
          <w:bCs/>
          <w:color w:val="auto"/>
          <w:kern w:val="0"/>
          <w:sz w:val="24"/>
          <w:szCs w:val="24"/>
          <w:highlight w:val="none"/>
          <w:lang w:val="en-US" w:eastAsia="zh-CN" w:bidi="ar-SA"/>
        </w:rPr>
        <w:t>响应时间及应急人员能按招标人到达事故现场</w:t>
      </w:r>
      <w:r>
        <w:rPr>
          <w:rFonts w:hint="eastAsia" w:ascii="Arial" w:hAnsi="Arial" w:eastAsia="宋体" w:cs="Arial"/>
          <w:bCs/>
          <w:color w:val="auto"/>
          <w:kern w:val="0"/>
          <w:sz w:val="24"/>
          <w:szCs w:val="24"/>
          <w:highlight w:val="none"/>
          <w:lang w:val="en-US" w:eastAsia="zh-CN" w:bidi="ar-SA"/>
        </w:rPr>
        <w:t>等，以及投标人在满足项目需求的基础上，根据项目的工作性质、特点、提供的承诺。</w:t>
      </w:r>
    </w:p>
    <w:p w14:paraId="105E70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4</w:t>
      </w:r>
      <w:r>
        <w:rPr>
          <w:rFonts w:hint="eastAsia"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lang w:val="en-US" w:eastAsia="zh-CN" w:bidi="ar-SA"/>
        </w:rPr>
        <w:t>业绩、信誉实力</w:t>
      </w:r>
      <w:r>
        <w:rPr>
          <w:rFonts w:hint="eastAsia" w:ascii="宋体" w:hAnsi="宋体" w:eastAsia="宋体" w:cs="宋体"/>
          <w:b/>
          <w:color w:val="auto"/>
          <w:kern w:val="0"/>
          <w:sz w:val="24"/>
          <w:szCs w:val="24"/>
          <w:highlight w:val="none"/>
          <w:lang w:val="en-US" w:eastAsia="zh-CN" w:bidi="ar-SA"/>
        </w:rPr>
        <w:t>分</w:t>
      </w:r>
      <w:r>
        <w:rPr>
          <w:rFonts w:hint="default"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lang w:val="en-US" w:eastAsia="zh-CN" w:bidi="ar-SA"/>
        </w:rPr>
        <w:t>2</w:t>
      </w:r>
      <w:r>
        <w:rPr>
          <w:rFonts w:hint="eastAsia" w:ascii="宋体" w:hAnsi="宋体" w:eastAsia="宋体" w:cs="宋体"/>
          <w:b/>
          <w:color w:val="auto"/>
          <w:kern w:val="0"/>
          <w:sz w:val="24"/>
          <w:szCs w:val="24"/>
          <w:highlight w:val="none"/>
          <w:lang w:val="en-US" w:eastAsia="zh-CN" w:bidi="ar-SA"/>
        </w:rPr>
        <w:t xml:space="preserve">分 </w:t>
      </w:r>
    </w:p>
    <w:p w14:paraId="0BEFDA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提供</w:t>
      </w:r>
      <w:r>
        <w:rPr>
          <w:rFonts w:hint="eastAsia" w:ascii="宋体" w:hAnsi="宋体" w:cs="宋体"/>
          <w:color w:val="auto"/>
          <w:sz w:val="24"/>
          <w:highlight w:val="none"/>
          <w:lang w:val="en-US" w:eastAsia="zh-CN"/>
        </w:rPr>
        <w:t>自2022年1月1日起至今</w:t>
      </w:r>
      <w:r>
        <w:rPr>
          <w:rFonts w:hint="eastAsia" w:ascii="宋体" w:hAnsi="宋体" w:eastAsia="宋体" w:cs="宋体"/>
          <w:color w:val="auto"/>
          <w:sz w:val="24"/>
          <w:highlight w:val="none"/>
          <w:lang w:val="en-US" w:eastAsia="zh-CN"/>
        </w:rPr>
        <w:t xml:space="preserve">道路清扫、垃圾清运保洁服务项目合同书复印件或中标通知书复印件的每项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分。此项满分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分。 </w:t>
      </w:r>
    </w:p>
    <w:p w14:paraId="663B9200">
      <w:pPr>
        <w:spacing w:line="360" w:lineRule="auto"/>
        <w:ind w:firstLine="562" w:firstLineChars="20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 xml:space="preserve">总得分 </w:t>
      </w:r>
      <w:r>
        <w:rPr>
          <w:rFonts w:hint="default" w:ascii="Times New Roman" w:hAnsi="Times New Roman" w:eastAsia="宋体" w:cs="Times New Roman"/>
          <w:b/>
          <w:bCs/>
          <w:color w:val="auto"/>
          <w:sz w:val="28"/>
          <w:szCs w:val="28"/>
          <w:highlight w:val="none"/>
          <w:lang w:val="en-US" w:eastAsia="zh-CN"/>
        </w:rPr>
        <w:t>=1 + 2 + 3</w:t>
      </w:r>
      <w:r>
        <w:rPr>
          <w:rFonts w:hint="eastAsia" w:cs="Times New Roman"/>
          <w:b/>
          <w:bCs/>
          <w:color w:val="auto"/>
          <w:sz w:val="28"/>
          <w:szCs w:val="28"/>
          <w:highlight w:val="none"/>
          <w:lang w:val="en-US" w:eastAsia="zh-CN"/>
        </w:rPr>
        <w:t>+4</w:t>
      </w:r>
    </w:p>
    <w:p w14:paraId="6877901B">
      <w:pPr>
        <w:keepNext w:val="0"/>
        <w:keepLines w:val="0"/>
        <w:widowControl/>
        <w:suppressLineNumbers w:val="0"/>
        <w:jc w:val="left"/>
        <w:rPr>
          <w:rFonts w:hint="default" w:ascii="Times New Roman" w:hAnsi="Times New Roman" w:eastAsia="宋体" w:cs="Times New Roman"/>
          <w:color w:val="auto"/>
          <w:kern w:val="0"/>
          <w:sz w:val="20"/>
          <w:szCs w:val="20"/>
          <w:highlight w:val="none"/>
          <w:lang w:val="en-US" w:eastAsia="zh-CN" w:bidi="ar"/>
        </w:rPr>
      </w:pPr>
    </w:p>
    <w:p w14:paraId="33272918">
      <w:pPr>
        <w:pStyle w:val="16"/>
        <w:textAlignment w:val="baseline"/>
        <w:rPr>
          <w:rFonts w:ascii="Arial" w:hAnsi="Arial" w:cs="Arial"/>
          <w:b/>
          <w:bCs/>
          <w:color w:val="auto"/>
          <w:sz w:val="24"/>
          <w:szCs w:val="24"/>
          <w:highlight w:val="none"/>
        </w:rPr>
      </w:pPr>
      <w:r>
        <w:rPr>
          <w:rFonts w:hint="eastAsia" w:ascii="Arial" w:hAnsi="Arial" w:cs="Arial"/>
          <w:b/>
          <w:bCs/>
          <w:color w:val="auto"/>
          <w:sz w:val="24"/>
          <w:szCs w:val="24"/>
          <w:highlight w:val="none"/>
        </w:rPr>
        <w:t xml:space="preserve">三 </w:t>
      </w:r>
      <w:r>
        <w:rPr>
          <w:rFonts w:ascii="Arial" w:hAnsi="Arial" w:cs="Arial"/>
          <w:b/>
          <w:bCs/>
          <w:color w:val="auto"/>
          <w:sz w:val="24"/>
          <w:szCs w:val="24"/>
          <w:highlight w:val="none"/>
        </w:rPr>
        <w:t>、成交候选</w:t>
      </w:r>
      <w:r>
        <w:rPr>
          <w:rFonts w:hint="eastAsia" w:ascii="Arial" w:hAnsi="Arial" w:cs="Arial"/>
          <w:b/>
          <w:bCs/>
          <w:color w:val="auto"/>
          <w:sz w:val="24"/>
          <w:szCs w:val="24"/>
          <w:highlight w:val="none"/>
        </w:rPr>
        <w:t>人</w:t>
      </w:r>
      <w:r>
        <w:rPr>
          <w:rFonts w:ascii="Arial" w:hAnsi="Arial" w:cs="Arial"/>
          <w:b/>
          <w:bCs/>
          <w:color w:val="auto"/>
          <w:sz w:val="24"/>
          <w:szCs w:val="24"/>
          <w:highlight w:val="none"/>
        </w:rPr>
        <w:t>推荐原则</w:t>
      </w:r>
    </w:p>
    <w:p w14:paraId="61C9C4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竞争性磋商响应文件在技术和服务均能满足竞争性磋商文件实质性响应要求时磋商小组将根据得分由高到低排列次序并推荐成交候选供应商。（得分相同时，以最后报价由低到高顺序排列；评审得分且最后报价相同的，按照技术指标优劣顺序推荐，由采购单位确定成交候选供应商）。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 </w:t>
      </w:r>
    </w:p>
    <w:p w14:paraId="05865689">
      <w:pPr>
        <w:rPr>
          <w:rFonts w:hint="eastAsia" w:ascii="宋体" w:hAnsi="宋体" w:cs="宋体"/>
          <w:color w:val="auto"/>
          <w:sz w:val="24"/>
          <w:highlight w:val="none"/>
        </w:rPr>
      </w:pPr>
      <w:r>
        <w:rPr>
          <w:rFonts w:hint="eastAsia" w:ascii="宋体" w:hAnsi="宋体" w:cs="宋体"/>
          <w:color w:val="auto"/>
          <w:sz w:val="24"/>
          <w:highlight w:val="none"/>
        </w:rPr>
        <w:br w:type="page"/>
      </w:r>
    </w:p>
    <w:p w14:paraId="5CEA5247">
      <w:pPr>
        <w:widowControl/>
        <w:spacing w:line="440" w:lineRule="exact"/>
        <w:jc w:val="left"/>
        <w:outlineLvl w:val="1"/>
        <w:rPr>
          <w:rFonts w:hint="eastAsia" w:ascii="宋体" w:hAnsi="宋体" w:eastAsia="宋体" w:cs="宋体"/>
          <w:b/>
          <w:bCs/>
          <w:color w:val="auto"/>
          <w:szCs w:val="20"/>
          <w:highlight w:val="none"/>
          <w:lang w:val="en-US" w:eastAsia="zh-CN"/>
        </w:rPr>
      </w:pPr>
      <w:r>
        <w:rPr>
          <w:rFonts w:hint="eastAsia" w:ascii="宋体" w:hAnsi="宋体" w:cs="宋体"/>
          <w:color w:val="auto"/>
          <w:sz w:val="24"/>
          <w:highlight w:val="none"/>
        </w:rPr>
        <w:t xml:space="preserve"> </w:t>
      </w:r>
      <w:r>
        <w:rPr>
          <w:rFonts w:hint="eastAsia" w:ascii="宋体" w:hAnsi="宋体" w:cs="宋体"/>
          <w:b/>
          <w:bCs/>
          <w:color w:val="auto"/>
          <w:szCs w:val="20"/>
          <w:highlight w:val="none"/>
        </w:rPr>
        <w:t>附表</w:t>
      </w:r>
    </w:p>
    <w:p w14:paraId="4EE66269">
      <w:pPr>
        <w:widowControl/>
        <w:spacing w:before="165" w:beforeLines="50" w:after="165" w:afterLines="50" w:line="440" w:lineRule="exact"/>
        <w:jc w:val="center"/>
        <w:rPr>
          <w:rFonts w:hint="eastAsia" w:ascii="宋体" w:hAnsi="宋体" w:cs="宋体"/>
          <w:b/>
          <w:bCs/>
          <w:color w:val="auto"/>
          <w:kern w:val="0"/>
          <w:sz w:val="30"/>
          <w:szCs w:val="30"/>
          <w:highlight w:val="none"/>
        </w:rPr>
      </w:pPr>
      <w:bookmarkStart w:id="43" w:name="_Toc28361_WPSOffice_Level2"/>
      <w:r>
        <w:rPr>
          <w:rFonts w:hint="eastAsia" w:ascii="宋体" w:hAnsi="宋体" w:cs="宋体"/>
          <w:b/>
          <w:bCs/>
          <w:color w:val="auto"/>
          <w:kern w:val="0"/>
          <w:sz w:val="30"/>
          <w:szCs w:val="30"/>
          <w:highlight w:val="none"/>
        </w:rPr>
        <w:t>统计上大中小微型企业划分标准</w:t>
      </w:r>
      <w:bookmarkEnd w:id="4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7DB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5D49B2D">
            <w:pPr>
              <w:widowControl/>
              <w:spacing w:line="44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27E7FCE5">
            <w:pPr>
              <w:widowControl/>
              <w:spacing w:line="44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74DC8B41">
            <w:pPr>
              <w:widowControl/>
              <w:spacing w:line="44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27E945F5">
            <w:pPr>
              <w:widowControl/>
              <w:spacing w:line="44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0DFA118">
            <w:pPr>
              <w:widowControl/>
              <w:spacing w:line="44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08C086C2">
            <w:pPr>
              <w:widowControl/>
              <w:spacing w:line="44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0DE78EA5">
            <w:pPr>
              <w:widowControl/>
              <w:spacing w:line="44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01FDA916">
            <w:pPr>
              <w:widowControl/>
              <w:spacing w:line="44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30E6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96DB3D9">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3234201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39667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62074A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5096B15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2E0CFA7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1C8862B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A6D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0348CB">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44FCB9A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472B11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CEEE8E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F89928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3FB95A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5C2BB5E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D45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7BC044">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6C6CAD6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0C9BCD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9FAADD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7720252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071E3B8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0815544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0BF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68DCBAE">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3E5B9B5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DED99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AECB54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2797E1A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6B3680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1E4F858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EDC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D1EB505">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78908FB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8CDCC5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0FE53A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48E02C2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14C6A1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7E3E062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76E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74AB9E7">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6892E1E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3FED18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28CF11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5DD0550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743393C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3DFB487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B5D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572CA31">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618125B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87FB58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C863C9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7B11E4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38B70C7">
            <w:pPr>
              <w:widowControl/>
              <w:spacing w:line="44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1BDD084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08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AB24BA">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EB4550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D4873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1C6472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55E419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6A9FE227">
            <w:pPr>
              <w:widowControl/>
              <w:spacing w:line="44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3AD8EE0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71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5D7BE8A">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7C86D11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9C3E75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64814F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0A5A5E4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3FAEA458">
            <w:pPr>
              <w:widowControl/>
              <w:spacing w:line="44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2B0848D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83A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D357CD0">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29528E4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4CDCE4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CCCFC3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DDB4F5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C45D24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5449343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5AE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41E383">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270A8CB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D3A5DF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BD03F2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A5783D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515D7BD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153A054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C89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14A5C35">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177134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36A820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F89F32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A3CA826">
            <w:pPr>
              <w:widowControl/>
              <w:spacing w:line="44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5BEE577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39B1DC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CA4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63B4715">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6321DD9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DA63BC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DE902B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1179E3E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50CC84B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7FBA86E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00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796EA4B">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057A8C1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5B3903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14BC6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330DF0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50620C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5D12144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1B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1AA70AD">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59F9714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781981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533165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10172B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1C048C9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B5EF8F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6B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708AD24">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2B32324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E692EC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82F83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75F163A">
            <w:pPr>
              <w:widowControl/>
              <w:spacing w:line="44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07BBE1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E56E04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0AB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57DB6B">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12A8606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AFC3E1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C1F115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A062BF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222EEBA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ED62F0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FBF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B7D0A24">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09BA90C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583CE6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6867E7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8E97312">
            <w:pPr>
              <w:widowControl/>
              <w:spacing w:line="44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B1250D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52924C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54C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AE294D">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5FA7630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14FB2B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3195F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1D8EA26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D3D3D6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48DF04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81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E1571BB">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0766DD2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0B199D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2AC363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789113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4840C03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B25053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329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4B9C83">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3EF8703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B04F0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43FC78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417692E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3637B0A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E7DE77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5B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2113" w:type="dxa"/>
            <w:vMerge w:val="restart"/>
            <w:noWrap w:val="0"/>
            <w:vAlign w:val="center"/>
          </w:tcPr>
          <w:p w14:paraId="1B928142">
            <w:pPr>
              <w:widowControl/>
              <w:spacing w:line="44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1FC7FEB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EFA011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9C98B4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01AF2D">
            <w:pPr>
              <w:widowControl/>
              <w:spacing w:line="44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35F4E7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A8A02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0B7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113" w:type="dxa"/>
            <w:vMerge w:val="continue"/>
            <w:noWrap w:val="0"/>
            <w:vAlign w:val="center"/>
          </w:tcPr>
          <w:p w14:paraId="294D037D">
            <w:pPr>
              <w:widowControl/>
              <w:spacing w:line="440" w:lineRule="exact"/>
              <w:jc w:val="left"/>
              <w:rPr>
                <w:rFonts w:hint="eastAsia" w:ascii="宋体" w:hAnsi="宋体" w:cs="宋体"/>
                <w:color w:val="auto"/>
                <w:spacing w:val="-12"/>
                <w:kern w:val="0"/>
                <w:sz w:val="18"/>
                <w:szCs w:val="18"/>
                <w:highlight w:val="none"/>
              </w:rPr>
            </w:pPr>
          </w:p>
        </w:tc>
        <w:tc>
          <w:tcPr>
            <w:tcW w:w="1369" w:type="dxa"/>
            <w:noWrap w:val="0"/>
            <w:vAlign w:val="center"/>
          </w:tcPr>
          <w:p w14:paraId="486DC53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34D78C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E92EF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0CB602A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1C92868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0F222EC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401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13" w:type="dxa"/>
            <w:vMerge w:val="restart"/>
            <w:noWrap w:val="0"/>
            <w:vAlign w:val="center"/>
          </w:tcPr>
          <w:p w14:paraId="2CE3CBF1">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5930BB4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529A74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59F0CD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6BE2D2A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3C60F6E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689D42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5B7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113" w:type="dxa"/>
            <w:vMerge w:val="continue"/>
            <w:noWrap w:val="0"/>
            <w:vAlign w:val="center"/>
          </w:tcPr>
          <w:p w14:paraId="758804DE">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7B9571F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A69252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7A02F6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52B9CE7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58CC633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672A121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9F9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2113" w:type="dxa"/>
            <w:vMerge w:val="restart"/>
            <w:noWrap w:val="0"/>
            <w:vAlign w:val="center"/>
          </w:tcPr>
          <w:p w14:paraId="2A2C970F">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685CC5F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49A199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E66EFB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EAD4ED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89783B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2194939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927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2113" w:type="dxa"/>
            <w:vMerge w:val="continue"/>
            <w:noWrap w:val="0"/>
            <w:vAlign w:val="center"/>
          </w:tcPr>
          <w:p w14:paraId="70413554">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356B004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2F914F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6691D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44920077">
            <w:pPr>
              <w:widowControl/>
              <w:spacing w:line="44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18F4BDC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466E73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AA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2113" w:type="dxa"/>
            <w:vMerge w:val="restart"/>
            <w:noWrap w:val="0"/>
            <w:vAlign w:val="center"/>
          </w:tcPr>
          <w:p w14:paraId="066F3649">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1AB7D57">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0BA554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A81B96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404627E">
            <w:pPr>
              <w:widowControl/>
              <w:spacing w:line="44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B2E663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62410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84A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113" w:type="dxa"/>
            <w:vMerge w:val="continue"/>
            <w:noWrap w:val="0"/>
            <w:vAlign w:val="center"/>
          </w:tcPr>
          <w:p w14:paraId="3FDEE4BA">
            <w:pPr>
              <w:widowControl/>
              <w:spacing w:line="440" w:lineRule="exact"/>
              <w:jc w:val="left"/>
              <w:rPr>
                <w:rFonts w:hint="eastAsia" w:ascii="宋体" w:hAnsi="宋体" w:cs="宋体"/>
                <w:color w:val="auto"/>
                <w:kern w:val="0"/>
                <w:sz w:val="18"/>
                <w:szCs w:val="18"/>
                <w:highlight w:val="none"/>
              </w:rPr>
            </w:pPr>
          </w:p>
        </w:tc>
        <w:tc>
          <w:tcPr>
            <w:tcW w:w="1369" w:type="dxa"/>
            <w:noWrap w:val="0"/>
            <w:vAlign w:val="center"/>
          </w:tcPr>
          <w:p w14:paraId="2C4319E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B9EBA3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AABD60A">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06C228D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189BC1A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1EC3602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1E6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0D274F1">
            <w:pPr>
              <w:widowControl/>
              <w:spacing w:line="4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28308A5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A4EC5E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C06BA1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5088581">
            <w:pPr>
              <w:widowControl/>
              <w:spacing w:line="44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B00D21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654C0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6C379C9">
      <w:pPr>
        <w:widowControl/>
        <w:spacing w:line="440" w:lineRule="exact"/>
        <w:rPr>
          <w:rFonts w:hint="eastAsia" w:ascii="宋体" w:hAnsi="宋体" w:cs="宋体"/>
          <w:color w:val="auto"/>
          <w:spacing w:val="8"/>
          <w:kern w:val="0"/>
          <w:szCs w:val="21"/>
          <w:highlight w:val="none"/>
        </w:rPr>
      </w:pPr>
    </w:p>
    <w:p w14:paraId="64CF997B">
      <w:pPr>
        <w:widowControl/>
        <w:spacing w:line="4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4EE86BDE">
      <w:pPr>
        <w:pStyle w:val="16"/>
        <w:adjustRightInd w:val="0"/>
        <w:spacing w:line="440" w:lineRule="exact"/>
        <w:ind w:firstLine="452" w:firstLineChars="200"/>
        <w:contextualSpacing/>
        <w:rPr>
          <w:rFonts w:hint="eastAsia" w:hAnsi="宋体" w:cs="宋体"/>
          <w:color w:val="auto"/>
          <w:spacing w:val="8"/>
          <w:highlight w:val="none"/>
        </w:rPr>
      </w:pPr>
      <w:r>
        <w:rPr>
          <w:rFonts w:hint="eastAsia" w:hAnsi="宋体" w:cs="宋体"/>
          <w:color w:val="auto"/>
          <w:spacing w:val="8"/>
          <w:highlight w:val="none"/>
        </w:rPr>
        <w:t>1.大型、中型和小型企业须同时满足所列指标的下限，否则下划一档；微型企业只须满足所列指标中的一项即可。</w:t>
      </w:r>
    </w:p>
    <w:p w14:paraId="76A8AD10">
      <w:pPr>
        <w:pStyle w:val="16"/>
        <w:adjustRightInd w:val="0"/>
        <w:spacing w:line="440" w:lineRule="exact"/>
        <w:ind w:firstLine="452" w:firstLineChars="200"/>
        <w:contextualSpacing/>
        <w:rPr>
          <w:rFonts w:hint="eastAsia" w:hAnsi="宋体" w:cs="宋体"/>
          <w:color w:val="auto"/>
          <w:spacing w:val="8"/>
          <w:highlight w:val="none"/>
        </w:rPr>
      </w:pPr>
      <w:r>
        <w:rPr>
          <w:rFonts w:hint="eastAsia" w:hAnsi="宋体" w:cs="宋体"/>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0AAB671">
      <w:pPr>
        <w:pStyle w:val="16"/>
        <w:adjustRightInd w:val="0"/>
        <w:spacing w:line="440" w:lineRule="exact"/>
        <w:ind w:firstLine="452" w:firstLineChars="200"/>
        <w:contextualSpacing/>
        <w:rPr>
          <w:rFonts w:hint="eastAsia" w:hAnsi="宋体" w:cs="宋体"/>
          <w:bCs/>
          <w:color w:val="auto"/>
          <w:highlight w:val="none"/>
        </w:rPr>
      </w:pPr>
      <w:r>
        <w:rPr>
          <w:rFonts w:hint="eastAsia" w:hAnsi="宋体" w:cs="宋体"/>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F9BCC47">
      <w:pPr>
        <w:spacing w:line="360" w:lineRule="auto"/>
        <w:ind w:firstLine="480" w:firstLineChars="200"/>
        <w:rPr>
          <w:rFonts w:ascii="宋体" w:hAnsi="宋体" w:cs="宋体"/>
          <w:color w:val="auto"/>
          <w:sz w:val="24"/>
          <w:highlight w:val="none"/>
        </w:rPr>
      </w:pPr>
    </w:p>
    <w:p w14:paraId="37E52D9B">
      <w:pPr>
        <w:rPr>
          <w:rFonts w:hint="eastAsia"/>
          <w:color w:val="auto"/>
          <w:highlight w:val="none"/>
          <w:lang w:val="en-US" w:eastAsia="zh-CN"/>
        </w:rPr>
      </w:pPr>
      <w:r>
        <w:rPr>
          <w:rFonts w:hint="eastAsia"/>
          <w:color w:val="auto"/>
          <w:highlight w:val="none"/>
          <w:lang w:val="en-US" w:eastAsia="zh-CN"/>
        </w:rPr>
        <w:br w:type="page"/>
      </w:r>
    </w:p>
    <w:p w14:paraId="1D6DF0EB">
      <w:pPr>
        <w:pStyle w:val="2"/>
        <w:rPr>
          <w:rFonts w:hint="eastAsia"/>
          <w:color w:val="auto"/>
          <w:highlight w:val="none"/>
          <w:lang w:val="en-US" w:eastAsia="zh-CN"/>
        </w:rPr>
      </w:pPr>
      <w:r>
        <w:rPr>
          <w:rFonts w:hint="eastAsia"/>
          <w:color w:val="auto"/>
          <w:highlight w:val="none"/>
          <w:lang w:val="en-US" w:eastAsia="zh-CN"/>
        </w:rPr>
        <w:t>第五章  合同主要条款及格式</w:t>
      </w:r>
    </w:p>
    <w:p w14:paraId="3B38A4F2">
      <w:pPr>
        <w:spacing w:line="360" w:lineRule="auto"/>
        <w:jc w:val="both"/>
        <w:rPr>
          <w:b/>
          <w:color w:val="auto"/>
          <w:sz w:val="24"/>
          <w:highlight w:val="none"/>
        </w:rPr>
      </w:pPr>
      <w:r>
        <w:rPr>
          <w:color w:val="auto"/>
          <w:sz w:val="24"/>
          <w:highlight w:val="none"/>
        </w:rPr>
        <w:t>（</w:t>
      </w:r>
      <w:r>
        <w:rPr>
          <w:b/>
          <w:color w:val="auto"/>
          <w:sz w:val="24"/>
          <w:highlight w:val="none"/>
        </w:rPr>
        <w:t>注：本合同格式仅为合同的参考文本，合同签订双方可根据项目的具体要求进行修订。</w:t>
      </w:r>
      <w:r>
        <w:rPr>
          <w:color w:val="auto"/>
          <w:sz w:val="24"/>
          <w:highlight w:val="none"/>
        </w:rPr>
        <w:t>）</w:t>
      </w:r>
    </w:p>
    <w:p w14:paraId="700493E5">
      <w:pPr>
        <w:snapToGrid w:val="0"/>
        <w:spacing w:line="400" w:lineRule="exact"/>
        <w:jc w:val="center"/>
        <w:rPr>
          <w:color w:val="auto"/>
          <w:highlight w:val="none"/>
        </w:rPr>
      </w:pPr>
      <w:r>
        <w:rPr>
          <w:color w:val="auto"/>
          <w:highlight w:val="none"/>
        </w:rPr>
        <w:t xml:space="preserve">            </w:t>
      </w:r>
    </w:p>
    <w:p w14:paraId="64E8BE48">
      <w:pPr>
        <w:spacing w:line="360" w:lineRule="auto"/>
        <w:rPr>
          <w:rFonts w:ascii="Arial"/>
          <w:color w:val="auto"/>
          <w:sz w:val="21"/>
          <w:highlight w:val="none"/>
        </w:rPr>
      </w:pPr>
    </w:p>
    <w:p w14:paraId="2DACDFDC">
      <w:pPr>
        <w:spacing w:line="360" w:lineRule="auto"/>
        <w:rPr>
          <w:rFonts w:ascii="Arial"/>
          <w:color w:val="auto"/>
          <w:sz w:val="21"/>
          <w:highlight w:val="none"/>
        </w:rPr>
      </w:pPr>
    </w:p>
    <w:p w14:paraId="69400EAD">
      <w:pPr>
        <w:snapToGrid w:val="0"/>
        <w:spacing w:line="400" w:lineRule="exact"/>
        <w:jc w:val="center"/>
        <w:rPr>
          <w:rFonts w:hint="default" w:ascii="Arial" w:hAnsi="Arial" w:eastAsia="宋体" w:cs="Arial"/>
          <w:b/>
          <w:bCs/>
          <w:color w:val="auto"/>
          <w:sz w:val="32"/>
          <w:szCs w:val="32"/>
          <w:highlight w:val="none"/>
        </w:rPr>
      </w:pPr>
      <w:r>
        <w:rPr>
          <w:rFonts w:hint="default" w:ascii="Arial" w:hAnsi="Arial" w:eastAsia="宋体" w:cs="Arial"/>
          <w:b/>
          <w:bCs/>
          <w:color w:val="auto"/>
          <w:sz w:val="32"/>
          <w:szCs w:val="32"/>
          <w:highlight w:val="none"/>
        </w:rPr>
        <w:t>《广西壮族自治区政府采购合同》</w:t>
      </w:r>
    </w:p>
    <w:p w14:paraId="5D65FA30">
      <w:pPr>
        <w:snapToGrid w:val="0"/>
        <w:spacing w:line="400" w:lineRule="exact"/>
        <w:jc w:val="both"/>
        <w:rPr>
          <w:rFonts w:hint="default" w:ascii="Arial" w:hAnsi="Arial" w:eastAsia="宋体" w:cs="Arial"/>
          <w:color w:val="auto"/>
          <w:sz w:val="24"/>
          <w:szCs w:val="24"/>
          <w:highlight w:val="none"/>
          <w:u w:val="single"/>
        </w:rPr>
      </w:pPr>
      <w:r>
        <w:rPr>
          <w:rFonts w:hint="default" w:ascii="Arial" w:hAnsi="Arial" w:eastAsia="宋体" w:cs="Arial"/>
          <w:bCs/>
          <w:color w:val="auto"/>
          <w:sz w:val="24"/>
          <w:szCs w:val="24"/>
          <w:highlight w:val="none"/>
        </w:rPr>
        <w:t>合同编号：</w:t>
      </w:r>
    </w:p>
    <w:p w14:paraId="63B2EE65">
      <w:pPr>
        <w:widowControl/>
        <w:shd w:val="clear" w:color="auto" w:fill="FFFFFF"/>
        <w:spacing w:line="360" w:lineRule="auto"/>
        <w:jc w:val="left"/>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rPr>
        <w:t>项目名称：</w:t>
      </w:r>
      <w:r>
        <w:rPr>
          <w:rFonts w:ascii="宋体" w:hAnsi="宋体" w:eastAsia="宋体" w:cs="宋体"/>
          <w:color w:val="auto"/>
          <w:spacing w:val="4"/>
          <w:sz w:val="24"/>
          <w:szCs w:val="24"/>
          <w:highlight w:val="none"/>
          <w:u w:val="single" w:color="auto"/>
        </w:rPr>
        <w:t xml:space="preserve"> </w:t>
      </w:r>
      <w:r>
        <w:rPr>
          <w:rFonts w:hint="eastAsia" w:ascii="宋体" w:hAnsi="宋体" w:cs="宋体"/>
          <w:color w:val="auto"/>
          <w:spacing w:val="4"/>
          <w:sz w:val="24"/>
          <w:szCs w:val="24"/>
          <w:highlight w:val="none"/>
          <w:u w:val="single" w:color="auto"/>
          <w:lang w:val="en-US" w:eastAsia="zh-CN"/>
        </w:rPr>
        <w:t>灵川县潭下镇（含集镇街道及下辖村委）保洁及垃圾清运服务</w:t>
      </w:r>
      <w:r>
        <w:rPr>
          <w:rFonts w:ascii="宋体" w:hAnsi="宋体" w:eastAsia="宋体" w:cs="宋体"/>
          <w:color w:val="auto"/>
          <w:spacing w:val="4"/>
          <w:sz w:val="24"/>
          <w:szCs w:val="24"/>
          <w:highlight w:val="none"/>
          <w:u w:val="single" w:color="auto"/>
        </w:rPr>
        <w:t xml:space="preserve"> </w:t>
      </w:r>
      <w:r>
        <w:rPr>
          <w:rFonts w:hint="default" w:ascii="Arial" w:hAnsi="Arial" w:eastAsia="宋体" w:cs="Arial"/>
          <w:color w:val="auto"/>
          <w:kern w:val="0"/>
          <w:sz w:val="24"/>
          <w:highlight w:val="none"/>
          <w:lang w:val="en-US" w:eastAsia="zh-CN"/>
        </w:rPr>
        <w:t xml:space="preserve">   </w:t>
      </w:r>
    </w:p>
    <w:p w14:paraId="4F044622">
      <w:pPr>
        <w:widowControl/>
        <w:shd w:val="clear" w:color="auto" w:fill="FFFFFF"/>
        <w:spacing w:line="360" w:lineRule="auto"/>
        <w:jc w:val="left"/>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项目编号：</w:t>
      </w:r>
      <w:r>
        <w:rPr>
          <w:rFonts w:ascii="宋体" w:hAnsi="宋体" w:eastAsia="宋体" w:cs="宋体"/>
          <w:color w:val="auto"/>
          <w:spacing w:val="4"/>
          <w:sz w:val="24"/>
          <w:szCs w:val="24"/>
          <w:highlight w:val="none"/>
          <w:u w:val="single" w:color="auto"/>
        </w:rPr>
        <w:t xml:space="preserve">                     </w:t>
      </w:r>
    </w:p>
    <w:p w14:paraId="37465F1D">
      <w:pPr>
        <w:widowControl/>
        <w:shd w:val="clear" w:color="auto" w:fill="FFFFFF"/>
        <w:spacing w:line="360" w:lineRule="auto"/>
        <w:jc w:val="left"/>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甲方：（采购人）</w:t>
      </w:r>
      <w:r>
        <w:rPr>
          <w:rFonts w:ascii="宋体" w:hAnsi="宋体" w:eastAsia="宋体" w:cs="宋体"/>
          <w:color w:val="auto"/>
          <w:spacing w:val="4"/>
          <w:sz w:val="24"/>
          <w:szCs w:val="24"/>
          <w:highlight w:val="none"/>
          <w:u w:val="single" w:color="auto"/>
        </w:rPr>
        <w:t xml:space="preserve"> </w:t>
      </w:r>
      <w:r>
        <w:rPr>
          <w:rFonts w:hint="eastAsia" w:ascii="宋体" w:hAnsi="宋体" w:cs="宋体"/>
          <w:color w:val="auto"/>
          <w:spacing w:val="4"/>
          <w:sz w:val="24"/>
          <w:szCs w:val="24"/>
          <w:highlight w:val="none"/>
          <w:u w:val="single" w:color="auto"/>
          <w:lang w:val="en-US" w:eastAsia="zh-CN"/>
        </w:rPr>
        <w:t>灵川县潭下镇人民政府</w:t>
      </w:r>
      <w:r>
        <w:rPr>
          <w:rFonts w:ascii="宋体" w:hAnsi="宋体" w:eastAsia="宋体" w:cs="宋体"/>
          <w:color w:val="auto"/>
          <w:spacing w:val="4"/>
          <w:sz w:val="24"/>
          <w:szCs w:val="24"/>
          <w:highlight w:val="none"/>
          <w:u w:val="single" w:color="auto"/>
        </w:rPr>
        <w:t xml:space="preserve">   </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rPr>
        <w:t>乙方</w:t>
      </w:r>
      <w:r>
        <w:rPr>
          <w:rFonts w:hint="eastAsia" w:ascii="Arial" w:hAnsi="Arial" w:cs="Arial"/>
          <w:color w:val="auto"/>
          <w:kern w:val="0"/>
          <w:sz w:val="24"/>
          <w:highlight w:val="none"/>
          <w:lang w:eastAsia="zh-CN"/>
        </w:rPr>
        <w:t>：</w:t>
      </w:r>
      <w:r>
        <w:rPr>
          <w:rFonts w:hint="default" w:ascii="Arial" w:hAnsi="Arial" w:eastAsia="宋体" w:cs="Arial"/>
          <w:color w:val="auto"/>
          <w:kern w:val="0"/>
          <w:sz w:val="24"/>
          <w:highlight w:val="none"/>
        </w:rPr>
        <w:t>（</w:t>
      </w:r>
      <w:r>
        <w:rPr>
          <w:rFonts w:ascii="宋体" w:hAnsi="宋体" w:eastAsia="宋体" w:cs="宋体"/>
          <w:color w:val="auto"/>
          <w:spacing w:val="-20"/>
          <w:sz w:val="24"/>
          <w:szCs w:val="24"/>
          <w:highlight w:val="none"/>
        </w:rPr>
        <w:t>供应商</w:t>
      </w:r>
      <w:r>
        <w:rPr>
          <w:rFonts w:hint="default" w:ascii="Arial" w:hAnsi="Arial" w:eastAsia="宋体" w:cs="Arial"/>
          <w:color w:val="auto"/>
          <w:kern w:val="0"/>
          <w:sz w:val="24"/>
          <w:highlight w:val="none"/>
        </w:rPr>
        <w:t>）</w:t>
      </w:r>
      <w:r>
        <w:rPr>
          <w:rFonts w:ascii="宋体" w:hAnsi="宋体" w:eastAsia="宋体" w:cs="宋体"/>
          <w:color w:val="auto"/>
          <w:spacing w:val="4"/>
          <w:sz w:val="24"/>
          <w:szCs w:val="24"/>
          <w:highlight w:val="none"/>
          <w:u w:val="single" w:color="auto"/>
        </w:rPr>
        <w:t xml:space="preserve">                     </w:t>
      </w:r>
    </w:p>
    <w:p w14:paraId="377C0AA0">
      <w:pPr>
        <w:widowControl/>
        <w:shd w:val="clear" w:color="auto" w:fill="FFFFFF"/>
        <w:spacing w:line="360" w:lineRule="auto"/>
        <w:ind w:firstLine="480" w:firstLineChars="200"/>
        <w:jc w:val="left"/>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根据《中华人民共和国政府采购法》、《中华人民共和国民法典》等法律、法规规定，按照招投标文件规定条款和成交供应商承诺、甲乙双方签订本合同。</w:t>
      </w:r>
    </w:p>
    <w:p w14:paraId="56DE7065">
      <w:pPr>
        <w:pStyle w:val="12"/>
        <w:numPr>
          <w:ilvl w:val="0"/>
          <w:numId w:val="6"/>
        </w:numPr>
        <w:ind w:firstLine="468" w:firstLineChars="200"/>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合同标的</w:t>
      </w:r>
    </w:p>
    <w:p w14:paraId="6FDF8494">
      <w:pPr>
        <w:spacing w:before="160" w:line="185" w:lineRule="auto"/>
        <w:ind w:firstLine="6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1、服务内容一览表</w:t>
      </w:r>
    </w:p>
    <w:tbl>
      <w:tblPr>
        <w:tblStyle w:val="29"/>
        <w:tblW w:w="9696" w:type="dxa"/>
        <w:jc w:val="center"/>
        <w:tblLayout w:type="fixed"/>
        <w:tblCellMar>
          <w:top w:w="0" w:type="dxa"/>
          <w:left w:w="108" w:type="dxa"/>
          <w:bottom w:w="0" w:type="dxa"/>
          <w:right w:w="108" w:type="dxa"/>
        </w:tblCellMar>
      </w:tblPr>
      <w:tblGrid>
        <w:gridCol w:w="936"/>
        <w:gridCol w:w="4182"/>
        <w:gridCol w:w="1116"/>
        <w:gridCol w:w="684"/>
        <w:gridCol w:w="1200"/>
        <w:gridCol w:w="1578"/>
      </w:tblGrid>
      <w:tr w14:paraId="23679F64">
        <w:tblPrEx>
          <w:tblCellMar>
            <w:top w:w="0" w:type="dxa"/>
            <w:left w:w="108" w:type="dxa"/>
            <w:bottom w:w="0" w:type="dxa"/>
            <w:right w:w="108" w:type="dxa"/>
          </w:tblCellMar>
        </w:tblPrEx>
        <w:trPr>
          <w:trHeight w:val="43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66110C24">
            <w:pPr>
              <w:jc w:val="center"/>
              <w:rPr>
                <w:rFonts w:hint="eastAsia" w:eastAsia="宋体"/>
                <w:color w:val="auto"/>
                <w:highlight w:val="none"/>
                <w:lang w:eastAsia="zh-CN"/>
              </w:rPr>
            </w:pPr>
            <w:r>
              <w:rPr>
                <w:rFonts w:hint="default" w:ascii="Arial" w:hAnsi="Arial" w:eastAsia="宋体" w:cs="Arial"/>
                <w:color w:val="auto"/>
                <w:kern w:val="0"/>
                <w:sz w:val="24"/>
                <w:highlight w:val="none"/>
              </w:rPr>
              <w:t>序</w:t>
            </w:r>
            <w:r>
              <w:rPr>
                <w:rFonts w:hint="eastAsia" w:ascii="Arial" w:hAnsi="Arial" w:eastAsia="宋体" w:cs="Arial"/>
                <w:color w:val="auto"/>
                <w:kern w:val="0"/>
                <w:sz w:val="24"/>
                <w:highlight w:val="none"/>
                <w:lang w:eastAsia="zh-CN"/>
              </w:rPr>
              <w:t>号</w:t>
            </w:r>
          </w:p>
        </w:tc>
        <w:tc>
          <w:tcPr>
            <w:tcW w:w="4182" w:type="dxa"/>
            <w:tcBorders>
              <w:top w:val="single" w:color="auto" w:sz="4" w:space="0"/>
              <w:left w:val="single" w:color="auto" w:sz="4" w:space="0"/>
              <w:bottom w:val="single" w:color="auto" w:sz="4" w:space="0"/>
              <w:right w:val="single" w:color="auto" w:sz="4" w:space="0"/>
            </w:tcBorders>
            <w:vAlign w:val="center"/>
          </w:tcPr>
          <w:p w14:paraId="4967A47D">
            <w:pPr>
              <w:jc w:val="center"/>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服务内容</w:t>
            </w:r>
          </w:p>
        </w:tc>
        <w:tc>
          <w:tcPr>
            <w:tcW w:w="1116" w:type="dxa"/>
            <w:tcBorders>
              <w:top w:val="single" w:color="auto" w:sz="4" w:space="0"/>
              <w:left w:val="single" w:color="auto" w:sz="4" w:space="0"/>
              <w:bottom w:val="single" w:color="auto" w:sz="4" w:space="0"/>
              <w:right w:val="single" w:color="auto" w:sz="4" w:space="0"/>
            </w:tcBorders>
            <w:vAlign w:val="center"/>
          </w:tcPr>
          <w:p w14:paraId="6C59AD79">
            <w:pPr>
              <w:jc w:val="center"/>
              <w:rPr>
                <w:rFonts w:hint="default" w:ascii="Arial" w:hAnsi="Arial" w:eastAsia="宋体" w:cs="Arial"/>
                <w:color w:val="auto"/>
                <w:kern w:val="0"/>
                <w:sz w:val="24"/>
                <w:highlight w:val="none"/>
              </w:rPr>
            </w:pPr>
            <w:r>
              <w:rPr>
                <w:rFonts w:hint="default" w:ascii="Arial" w:hAnsi="Arial" w:eastAsia="宋体" w:cs="Arial"/>
                <w:color w:val="auto"/>
                <w:kern w:val="0"/>
                <w:sz w:val="24"/>
                <w:highlight w:val="none"/>
              </w:rPr>
              <w:t>单位</w:t>
            </w:r>
          </w:p>
        </w:tc>
        <w:tc>
          <w:tcPr>
            <w:tcW w:w="684" w:type="dxa"/>
            <w:tcBorders>
              <w:top w:val="single" w:color="auto" w:sz="4" w:space="0"/>
              <w:left w:val="single" w:color="auto" w:sz="4" w:space="0"/>
              <w:bottom w:val="single" w:color="auto" w:sz="4" w:space="0"/>
              <w:right w:val="single" w:color="auto" w:sz="4" w:space="0"/>
            </w:tcBorders>
            <w:vAlign w:val="center"/>
          </w:tcPr>
          <w:p w14:paraId="1BA4624E">
            <w:pPr>
              <w:jc w:val="center"/>
              <w:rPr>
                <w:rFonts w:hint="default" w:ascii="Arial" w:hAnsi="Arial" w:eastAsia="宋体" w:cs="Arial"/>
                <w:color w:val="auto"/>
                <w:highlight w:val="none"/>
              </w:rPr>
            </w:pPr>
            <w:r>
              <w:rPr>
                <w:rFonts w:hint="default" w:ascii="Arial" w:hAnsi="Arial" w:eastAsia="宋体" w:cs="Arial"/>
                <w:color w:val="auto"/>
                <w:highlight w:val="none"/>
              </w:rPr>
              <w:t>数量</w:t>
            </w:r>
            <w:r>
              <w:rPr>
                <w:rFonts w:hint="default" w:ascii="Arial" w:hAnsi="Arial" w:eastAsia="宋体" w:cs="Arial"/>
                <w:color w:val="auto"/>
                <w:sz w:val="21"/>
                <w:szCs w:val="22"/>
                <w:highlight w:val="none"/>
              </w:rPr>
              <w:t>①</w:t>
            </w:r>
          </w:p>
        </w:tc>
        <w:tc>
          <w:tcPr>
            <w:tcW w:w="1200" w:type="dxa"/>
            <w:tcBorders>
              <w:top w:val="single" w:color="auto" w:sz="4" w:space="0"/>
              <w:left w:val="single" w:color="auto" w:sz="4" w:space="0"/>
              <w:bottom w:val="single" w:color="auto" w:sz="4" w:space="0"/>
              <w:right w:val="single" w:color="auto" w:sz="4" w:space="0"/>
            </w:tcBorders>
            <w:vAlign w:val="center"/>
          </w:tcPr>
          <w:p w14:paraId="6EA3BED8">
            <w:pPr>
              <w:jc w:val="center"/>
              <w:rPr>
                <w:rFonts w:hint="default" w:ascii="Arial" w:hAnsi="Arial" w:eastAsia="宋体" w:cs="Arial"/>
                <w:color w:val="auto"/>
                <w:highlight w:val="none"/>
              </w:rPr>
            </w:pPr>
            <w:r>
              <w:rPr>
                <w:rFonts w:hint="default" w:ascii="Arial" w:hAnsi="Arial" w:eastAsia="宋体" w:cs="Arial"/>
                <w:color w:val="auto"/>
                <w:highlight w:val="none"/>
              </w:rPr>
              <w:t>单价（元）</w:t>
            </w:r>
            <w:r>
              <w:rPr>
                <w:rFonts w:hint="default" w:ascii="Arial" w:hAnsi="Arial" w:eastAsia="宋体" w:cs="Arial"/>
                <w:color w:val="auto"/>
                <w:sz w:val="21"/>
                <w:szCs w:val="22"/>
                <w:highlight w:val="none"/>
              </w:rPr>
              <w:t>②</w:t>
            </w:r>
          </w:p>
        </w:tc>
        <w:tc>
          <w:tcPr>
            <w:tcW w:w="1578" w:type="dxa"/>
            <w:tcBorders>
              <w:top w:val="single" w:color="auto" w:sz="4" w:space="0"/>
              <w:left w:val="single" w:color="auto" w:sz="4" w:space="0"/>
              <w:bottom w:val="single" w:color="auto" w:sz="4" w:space="0"/>
              <w:right w:val="single" w:color="auto" w:sz="4" w:space="0"/>
            </w:tcBorders>
            <w:vAlign w:val="center"/>
          </w:tcPr>
          <w:p w14:paraId="709A95FA">
            <w:pPr>
              <w:pStyle w:val="16"/>
              <w:jc w:val="center"/>
              <w:rPr>
                <w:rFonts w:hint="default" w:ascii="Arial" w:hAnsi="Arial" w:eastAsia="宋体" w:cs="Arial"/>
                <w:color w:val="auto"/>
                <w:highlight w:val="none"/>
              </w:rPr>
            </w:pPr>
            <w:r>
              <w:rPr>
                <w:rFonts w:hint="default" w:ascii="Arial" w:hAnsi="Arial" w:eastAsia="宋体" w:cs="Arial"/>
                <w:color w:val="auto"/>
                <w:highlight w:val="none"/>
              </w:rPr>
              <w:t>单项合价（元）</w:t>
            </w:r>
          </w:p>
          <w:p w14:paraId="648E08F6">
            <w:pPr>
              <w:jc w:val="center"/>
              <w:rPr>
                <w:rFonts w:hint="default" w:ascii="Arial" w:hAnsi="Arial" w:eastAsia="宋体" w:cs="Arial"/>
                <w:color w:val="auto"/>
                <w:kern w:val="0"/>
                <w:sz w:val="24"/>
                <w:highlight w:val="none"/>
              </w:rPr>
            </w:pPr>
            <w:r>
              <w:rPr>
                <w:rFonts w:hint="default" w:ascii="Arial" w:hAnsi="Arial" w:eastAsia="宋体" w:cs="Arial"/>
                <w:color w:val="auto"/>
                <w:highlight w:val="none"/>
              </w:rPr>
              <w:t>③=①×②</w:t>
            </w:r>
          </w:p>
        </w:tc>
      </w:tr>
      <w:tr w14:paraId="34424F0D">
        <w:tblPrEx>
          <w:tblCellMar>
            <w:top w:w="0" w:type="dxa"/>
            <w:left w:w="108" w:type="dxa"/>
            <w:bottom w:w="0" w:type="dxa"/>
            <w:right w:w="108" w:type="dxa"/>
          </w:tblCellMar>
        </w:tblPrEx>
        <w:trPr>
          <w:trHeight w:val="45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06E10245">
            <w:pPr>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w:t>
            </w:r>
          </w:p>
        </w:tc>
        <w:tc>
          <w:tcPr>
            <w:tcW w:w="4182" w:type="dxa"/>
            <w:tcBorders>
              <w:top w:val="single" w:color="auto" w:sz="4" w:space="0"/>
              <w:left w:val="single" w:color="auto" w:sz="4" w:space="0"/>
              <w:bottom w:val="single" w:color="auto" w:sz="4" w:space="0"/>
              <w:right w:val="single" w:color="auto" w:sz="4" w:space="0"/>
            </w:tcBorders>
            <w:vAlign w:val="center"/>
          </w:tcPr>
          <w:p w14:paraId="69678F13">
            <w:pPr>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lang w:eastAsia="zh-CN"/>
              </w:rPr>
              <w:t>灵川县潭下镇（含集镇街道及下辖村委）保洁及垃圾清运服务</w:t>
            </w:r>
          </w:p>
        </w:tc>
        <w:tc>
          <w:tcPr>
            <w:tcW w:w="1116" w:type="dxa"/>
            <w:tcBorders>
              <w:top w:val="single" w:color="auto" w:sz="4" w:space="0"/>
              <w:left w:val="single" w:color="auto" w:sz="4" w:space="0"/>
              <w:bottom w:val="single" w:color="auto" w:sz="4" w:space="0"/>
              <w:right w:val="single" w:color="auto" w:sz="4" w:space="0"/>
            </w:tcBorders>
            <w:vAlign w:val="center"/>
          </w:tcPr>
          <w:p w14:paraId="61DDC234">
            <w:pPr>
              <w:jc w:val="center"/>
              <w:rPr>
                <w:rFonts w:hint="eastAsia" w:ascii="Arial" w:hAnsi="Arial" w:eastAsia="宋体" w:cs="Arial"/>
                <w:color w:val="auto"/>
                <w:kern w:val="0"/>
                <w:sz w:val="24"/>
                <w:highlight w:val="none"/>
                <w:lang w:val="en-US" w:eastAsia="zh-CN"/>
              </w:rPr>
            </w:pPr>
          </w:p>
        </w:tc>
        <w:tc>
          <w:tcPr>
            <w:tcW w:w="684" w:type="dxa"/>
            <w:tcBorders>
              <w:top w:val="single" w:color="auto" w:sz="4" w:space="0"/>
              <w:left w:val="single" w:color="auto" w:sz="4" w:space="0"/>
              <w:bottom w:val="single" w:color="auto" w:sz="4" w:space="0"/>
              <w:right w:val="single" w:color="auto" w:sz="4" w:space="0"/>
            </w:tcBorders>
            <w:vAlign w:val="center"/>
          </w:tcPr>
          <w:p w14:paraId="139351A1">
            <w:pPr>
              <w:jc w:val="center"/>
              <w:rPr>
                <w:rFonts w:hint="eastAsia" w:ascii="Arial" w:hAnsi="Arial" w:eastAsia="宋体" w:cs="Arial"/>
                <w:color w:val="auto"/>
                <w:kern w:val="0"/>
                <w:sz w:val="24"/>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vAlign w:val="center"/>
          </w:tcPr>
          <w:p w14:paraId="17BB8CA5">
            <w:pPr>
              <w:jc w:val="center"/>
              <w:rPr>
                <w:rFonts w:hint="default" w:ascii="Arial" w:hAnsi="Arial" w:eastAsia="宋体" w:cs="Arial"/>
                <w:color w:val="auto"/>
                <w:kern w:val="0"/>
                <w:sz w:val="24"/>
                <w:highlight w:val="none"/>
                <w:lang w:val="en-US" w:eastAsia="zh-CN"/>
              </w:rPr>
            </w:pPr>
          </w:p>
        </w:tc>
        <w:tc>
          <w:tcPr>
            <w:tcW w:w="1578" w:type="dxa"/>
            <w:tcBorders>
              <w:top w:val="single" w:color="auto" w:sz="4" w:space="0"/>
              <w:left w:val="single" w:color="auto" w:sz="4" w:space="0"/>
              <w:bottom w:val="single" w:color="auto" w:sz="4" w:space="0"/>
              <w:right w:val="single" w:color="auto" w:sz="4" w:space="0"/>
            </w:tcBorders>
            <w:vAlign w:val="center"/>
          </w:tcPr>
          <w:p w14:paraId="09A856A3">
            <w:pPr>
              <w:jc w:val="center"/>
              <w:rPr>
                <w:rFonts w:hint="default" w:ascii="Arial" w:hAnsi="Arial" w:eastAsia="宋体" w:cs="Arial"/>
                <w:color w:val="auto"/>
                <w:kern w:val="0"/>
                <w:sz w:val="24"/>
                <w:highlight w:val="none"/>
                <w:lang w:val="en-US" w:eastAsia="zh-CN"/>
              </w:rPr>
            </w:pPr>
          </w:p>
        </w:tc>
      </w:tr>
      <w:tr w14:paraId="1E45269C">
        <w:tblPrEx>
          <w:tblCellMar>
            <w:top w:w="0" w:type="dxa"/>
            <w:left w:w="108" w:type="dxa"/>
            <w:bottom w:w="0" w:type="dxa"/>
            <w:right w:w="108" w:type="dxa"/>
          </w:tblCellMar>
        </w:tblPrEx>
        <w:trPr>
          <w:trHeight w:val="384"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A83B732">
            <w:pPr>
              <w:pStyle w:val="19"/>
              <w:jc w:val="center"/>
              <w:rPr>
                <w:rFonts w:hint="default" w:ascii="Arial" w:hAnsi="Arial" w:eastAsia="宋体" w:cs="Arial"/>
                <w:color w:val="auto"/>
                <w:kern w:val="0"/>
                <w:sz w:val="24"/>
                <w:szCs w:val="24"/>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32177A97">
            <w:pPr>
              <w:jc w:val="center"/>
              <w:rPr>
                <w:rFonts w:hint="default" w:ascii="Arial" w:hAnsi="Arial" w:eastAsia="宋体" w:cs="Arial"/>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25668D8C">
            <w:pPr>
              <w:jc w:val="center"/>
              <w:rPr>
                <w:rFonts w:hint="default" w:ascii="Arial" w:hAnsi="Arial" w:eastAsia="宋体" w:cs="Arial"/>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733B9F5B">
            <w:pPr>
              <w:jc w:val="center"/>
              <w:rPr>
                <w:rFonts w:hint="default" w:ascii="Arial" w:hAnsi="Arial" w:eastAsia="宋体" w:cs="Arial"/>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42ED758">
            <w:pPr>
              <w:jc w:val="center"/>
              <w:rPr>
                <w:rFonts w:hint="default" w:ascii="Arial" w:hAnsi="Arial" w:eastAsia="宋体" w:cs="Arial"/>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3BC71945">
            <w:pPr>
              <w:jc w:val="center"/>
              <w:rPr>
                <w:rFonts w:hint="default" w:ascii="Arial" w:hAnsi="Arial" w:eastAsia="宋体" w:cs="Arial"/>
                <w:color w:val="auto"/>
                <w:kern w:val="0"/>
                <w:sz w:val="24"/>
                <w:highlight w:val="none"/>
              </w:rPr>
            </w:pPr>
          </w:p>
        </w:tc>
      </w:tr>
      <w:tr w14:paraId="017307EC">
        <w:tblPrEx>
          <w:tblCellMar>
            <w:top w:w="0" w:type="dxa"/>
            <w:left w:w="108" w:type="dxa"/>
            <w:bottom w:w="0" w:type="dxa"/>
            <w:right w:w="108" w:type="dxa"/>
          </w:tblCellMar>
        </w:tblPrEx>
        <w:trPr>
          <w:trHeight w:val="513"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484A1176">
            <w:pPr>
              <w:jc w:val="center"/>
              <w:rPr>
                <w:rFonts w:hint="default" w:ascii="Arial" w:hAnsi="Arial" w:eastAsia="宋体" w:cs="Arial"/>
                <w:color w:val="auto"/>
                <w:kern w:val="0"/>
                <w:sz w:val="24"/>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46F54E47">
            <w:pPr>
              <w:rPr>
                <w:rFonts w:hint="default" w:ascii="Arial" w:hAnsi="Arial" w:eastAsia="宋体" w:cs="Arial"/>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4A34A785">
            <w:pPr>
              <w:jc w:val="center"/>
              <w:rPr>
                <w:rFonts w:hint="default" w:ascii="Arial" w:hAnsi="Arial" w:eastAsia="宋体" w:cs="Arial"/>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5F579022">
            <w:pPr>
              <w:jc w:val="center"/>
              <w:rPr>
                <w:rFonts w:hint="default" w:ascii="Arial" w:hAnsi="Arial" w:eastAsia="宋体" w:cs="Arial"/>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A9B0B9D">
            <w:pPr>
              <w:jc w:val="center"/>
              <w:rPr>
                <w:rFonts w:hint="default" w:ascii="Arial" w:hAnsi="Arial" w:eastAsia="宋体" w:cs="Arial"/>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0F99D536">
            <w:pPr>
              <w:jc w:val="center"/>
              <w:rPr>
                <w:rFonts w:hint="default" w:ascii="Arial" w:hAnsi="Arial" w:eastAsia="宋体" w:cs="Arial"/>
                <w:color w:val="auto"/>
                <w:kern w:val="0"/>
                <w:sz w:val="24"/>
                <w:highlight w:val="none"/>
              </w:rPr>
            </w:pPr>
          </w:p>
        </w:tc>
      </w:tr>
      <w:tr w14:paraId="7ECF0F82">
        <w:tblPrEx>
          <w:tblCellMar>
            <w:top w:w="0" w:type="dxa"/>
            <w:left w:w="108" w:type="dxa"/>
            <w:bottom w:w="0" w:type="dxa"/>
            <w:right w:w="108" w:type="dxa"/>
          </w:tblCellMar>
        </w:tblPrEx>
        <w:trPr>
          <w:trHeight w:val="1125" w:hRule="atLeast"/>
          <w:jc w:val="center"/>
        </w:trPr>
        <w:tc>
          <w:tcPr>
            <w:tcW w:w="9696" w:type="dxa"/>
            <w:gridSpan w:val="6"/>
            <w:tcBorders>
              <w:top w:val="single" w:color="auto" w:sz="4" w:space="0"/>
              <w:left w:val="single" w:color="auto" w:sz="4" w:space="0"/>
              <w:bottom w:val="single" w:color="auto" w:sz="4" w:space="0"/>
              <w:right w:val="single" w:color="auto" w:sz="4" w:space="0"/>
            </w:tcBorders>
            <w:vAlign w:val="center"/>
          </w:tcPr>
          <w:p w14:paraId="7E6D62BF">
            <w:pPr>
              <w:jc w:val="left"/>
              <w:rPr>
                <w:rFonts w:hint="default" w:ascii="Arial" w:hAnsi="Arial" w:eastAsia="宋体" w:cs="Arial"/>
                <w:bCs/>
                <w:color w:val="auto"/>
                <w:kern w:val="0"/>
                <w:sz w:val="24"/>
                <w:highlight w:val="none"/>
                <w:u w:val="single"/>
              </w:rPr>
            </w:pPr>
            <w:r>
              <w:rPr>
                <w:rFonts w:hint="default" w:ascii="Arial" w:hAnsi="Arial" w:eastAsia="宋体" w:cs="Arial"/>
                <w:bCs/>
                <w:color w:val="auto"/>
                <w:kern w:val="0"/>
                <w:sz w:val="24"/>
                <w:highlight w:val="none"/>
              </w:rPr>
              <w:t>总报价（人民币大写）：</w:t>
            </w:r>
            <w:r>
              <w:rPr>
                <w:rFonts w:hint="default" w:ascii="Arial" w:hAnsi="Arial" w:eastAsia="宋体" w:cs="Arial"/>
                <w:bCs/>
                <w:color w:val="auto"/>
                <w:kern w:val="0"/>
                <w:sz w:val="24"/>
                <w:highlight w:val="none"/>
                <w:u w:val="single"/>
              </w:rPr>
              <w:t xml:space="preserve"> </w:t>
            </w:r>
            <w:r>
              <w:rPr>
                <w:rFonts w:hint="eastAsia" w:ascii="Arial" w:hAnsi="Arial" w:cs="Arial"/>
                <w:bCs/>
                <w:color w:val="auto"/>
                <w:kern w:val="0"/>
                <w:sz w:val="24"/>
                <w:highlight w:val="none"/>
                <w:u w:val="single"/>
                <w:lang w:val="en-US" w:eastAsia="zh-CN"/>
              </w:rPr>
              <w:t xml:space="preserve">           </w:t>
            </w:r>
            <w:r>
              <w:rPr>
                <w:rFonts w:hint="default" w:ascii="Arial" w:hAnsi="Arial" w:eastAsia="宋体" w:cs="Arial"/>
                <w:bCs/>
                <w:color w:val="auto"/>
                <w:kern w:val="0"/>
                <w:sz w:val="24"/>
                <w:highlight w:val="none"/>
                <w:u w:val="single"/>
              </w:rPr>
              <w:t xml:space="preserve">  </w:t>
            </w:r>
          </w:p>
          <w:p w14:paraId="497B043C">
            <w:pPr>
              <w:jc w:val="left"/>
              <w:rPr>
                <w:rFonts w:hint="default" w:ascii="Arial" w:hAnsi="Arial" w:eastAsia="宋体" w:cs="Arial"/>
                <w:color w:val="auto"/>
                <w:kern w:val="0"/>
                <w:sz w:val="24"/>
                <w:highlight w:val="none"/>
              </w:rPr>
            </w:pPr>
            <w:r>
              <w:rPr>
                <w:rFonts w:hint="default" w:ascii="Arial" w:hAnsi="Arial" w:eastAsia="宋体" w:cs="Arial"/>
                <w:bCs/>
                <w:color w:val="auto"/>
                <w:kern w:val="0"/>
                <w:sz w:val="24"/>
                <w:highlight w:val="none"/>
              </w:rPr>
              <w:t>小写（ ￥</w:t>
            </w:r>
            <w:r>
              <w:rPr>
                <w:rFonts w:hint="default" w:ascii="Arial" w:hAnsi="Arial" w:eastAsia="宋体" w:cs="Arial"/>
                <w:bCs/>
                <w:color w:val="auto"/>
                <w:kern w:val="0"/>
                <w:sz w:val="24"/>
                <w:highlight w:val="none"/>
                <w:u w:val="single"/>
              </w:rPr>
              <w:t xml:space="preserve"> </w:t>
            </w:r>
            <w:r>
              <w:rPr>
                <w:rFonts w:hint="eastAsia" w:ascii="Arial" w:hAnsi="Arial" w:cs="Arial"/>
                <w:bCs/>
                <w:color w:val="auto"/>
                <w:kern w:val="0"/>
                <w:sz w:val="24"/>
                <w:highlight w:val="none"/>
                <w:u w:val="single"/>
                <w:lang w:val="en-US" w:eastAsia="zh-CN"/>
              </w:rPr>
              <w:t xml:space="preserve">                 </w:t>
            </w:r>
            <w:r>
              <w:rPr>
                <w:rFonts w:hint="default" w:ascii="Arial" w:hAnsi="Arial" w:eastAsia="宋体" w:cs="Arial"/>
                <w:bCs/>
                <w:color w:val="auto"/>
                <w:kern w:val="0"/>
                <w:sz w:val="24"/>
                <w:highlight w:val="none"/>
                <w:u w:val="single"/>
              </w:rPr>
              <w:t xml:space="preserve">  </w:t>
            </w:r>
            <w:r>
              <w:rPr>
                <w:rFonts w:hint="default" w:ascii="Arial" w:hAnsi="Arial" w:eastAsia="宋体" w:cs="Arial"/>
                <w:bCs/>
                <w:color w:val="auto"/>
                <w:kern w:val="0"/>
                <w:sz w:val="24"/>
                <w:highlight w:val="none"/>
              </w:rPr>
              <w:t>）</w:t>
            </w:r>
          </w:p>
        </w:tc>
      </w:tr>
    </w:tbl>
    <w:p w14:paraId="3CEF0002">
      <w:pPr>
        <w:spacing w:before="115" w:line="185" w:lineRule="auto"/>
        <w:ind w:firstLine="60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第二条</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服务基本情况如下：</w:t>
      </w:r>
    </w:p>
    <w:p w14:paraId="4827900A">
      <w:pPr>
        <w:spacing w:before="159" w:line="247" w:lineRule="auto"/>
        <w:ind w:left="601" w:right="1739" w:firstLine="4"/>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具体服务范围及构成细目见本项目</w:t>
      </w:r>
      <w:r>
        <w:rPr>
          <w:rFonts w:hint="eastAsia" w:ascii="宋体" w:hAnsi="宋体" w:eastAsia="宋体" w:cs="宋体"/>
          <w:color w:val="auto"/>
          <w:spacing w:val="-6"/>
          <w:sz w:val="24"/>
          <w:szCs w:val="24"/>
          <w:highlight w:val="none"/>
          <w:lang w:eastAsia="zh-CN"/>
        </w:rPr>
        <w:t>采购文件</w:t>
      </w:r>
      <w:r>
        <w:rPr>
          <w:rFonts w:ascii="宋体" w:hAnsi="宋体" w:eastAsia="宋体" w:cs="宋体"/>
          <w:color w:val="auto"/>
          <w:spacing w:val="-6"/>
          <w:sz w:val="24"/>
          <w:szCs w:val="24"/>
          <w:highlight w:val="none"/>
        </w:rPr>
        <w:t>中《</w:t>
      </w:r>
      <w:r>
        <w:rPr>
          <w:rFonts w:hint="eastAsia" w:ascii="宋体" w:hAnsi="宋体" w:eastAsia="宋体" w:cs="宋体"/>
          <w:color w:val="auto"/>
          <w:spacing w:val="-6"/>
          <w:sz w:val="24"/>
          <w:szCs w:val="24"/>
          <w:highlight w:val="none"/>
          <w:lang w:eastAsia="zh-CN"/>
        </w:rPr>
        <w:t>项目采购需求</w:t>
      </w:r>
      <w:r>
        <w:rPr>
          <w:rFonts w:ascii="宋体" w:hAnsi="宋体" w:eastAsia="宋体" w:cs="宋体"/>
          <w:color w:val="auto"/>
          <w:spacing w:val="-6"/>
          <w:sz w:val="24"/>
          <w:szCs w:val="24"/>
          <w:highlight w:val="none"/>
        </w:rPr>
        <w:t>》。</w:t>
      </w:r>
    </w:p>
    <w:p w14:paraId="73B8FB85">
      <w:pPr>
        <w:spacing w:before="159" w:line="247" w:lineRule="auto"/>
        <w:ind w:left="601" w:right="1739" w:firstLine="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第三条</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乙方提供的服务包括以下内容：</w:t>
      </w:r>
    </w:p>
    <w:p w14:paraId="7DE726E6">
      <w:pPr>
        <w:spacing w:before="158" w:line="308" w:lineRule="auto"/>
        <w:ind w:left="141" w:right="68" w:firstLine="465"/>
        <w:rPr>
          <w:rFonts w:ascii="宋体" w:hAnsi="宋体" w:eastAsia="宋体" w:cs="宋体"/>
          <w:color w:val="auto"/>
          <w:spacing w:val="-3"/>
          <w:sz w:val="24"/>
          <w:szCs w:val="24"/>
          <w:highlight w:val="none"/>
        </w:rPr>
      </w:pPr>
      <w:r>
        <w:rPr>
          <w:rFonts w:ascii="宋体" w:hAnsi="宋体" w:eastAsia="宋体" w:cs="宋体"/>
          <w:color w:val="auto"/>
          <w:spacing w:val="-8"/>
          <w:sz w:val="24"/>
          <w:szCs w:val="24"/>
          <w:highlight w:val="none"/>
        </w:rPr>
        <w:t>具体服务内容包含</w:t>
      </w:r>
      <w:r>
        <w:rPr>
          <w:rFonts w:hint="eastAsia" w:ascii="宋体" w:hAnsi="宋体" w:eastAsia="宋体" w:cs="宋体"/>
          <w:color w:val="auto"/>
          <w:spacing w:val="-8"/>
          <w:sz w:val="24"/>
          <w:szCs w:val="24"/>
          <w:highlight w:val="none"/>
          <w:lang w:eastAsia="zh-CN"/>
        </w:rPr>
        <w:t>采购文件</w:t>
      </w:r>
      <w:r>
        <w:rPr>
          <w:rFonts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lang w:eastAsia="zh-CN"/>
        </w:rPr>
        <w:t>项目采购需求</w:t>
      </w:r>
      <w:r>
        <w:rPr>
          <w:rFonts w:ascii="宋体" w:hAnsi="宋体" w:eastAsia="宋体" w:cs="宋体"/>
          <w:color w:val="auto"/>
          <w:spacing w:val="-8"/>
          <w:sz w:val="24"/>
          <w:szCs w:val="24"/>
          <w:highlight w:val="none"/>
        </w:rPr>
        <w:t>》、投标文件的《</w:t>
      </w:r>
      <w:r>
        <w:rPr>
          <w:rFonts w:hint="default" w:ascii="宋体" w:hAnsi="宋体" w:eastAsia="宋体" w:cs="宋体"/>
          <w:color w:val="auto"/>
          <w:spacing w:val="-8"/>
          <w:sz w:val="24"/>
          <w:szCs w:val="24"/>
          <w:highlight w:val="none"/>
        </w:rPr>
        <w:t>服务实施计划方案</w:t>
      </w:r>
      <w:r>
        <w:rPr>
          <w:rFonts w:ascii="宋体" w:hAnsi="宋体" w:eastAsia="宋体" w:cs="宋体"/>
          <w:color w:val="auto"/>
          <w:spacing w:val="-8"/>
          <w:sz w:val="24"/>
          <w:szCs w:val="24"/>
          <w:highlight w:val="none"/>
        </w:rPr>
        <w:t>》和乙方</w:t>
      </w:r>
      <w:r>
        <w:rPr>
          <w:rFonts w:ascii="宋体" w:hAnsi="宋体" w:eastAsia="宋体" w:cs="宋体"/>
          <w:color w:val="auto"/>
          <w:spacing w:val="-3"/>
          <w:sz w:val="24"/>
          <w:szCs w:val="24"/>
          <w:highlight w:val="none"/>
        </w:rPr>
        <w:t>的所有承诺服务内容。</w:t>
      </w:r>
    </w:p>
    <w:p w14:paraId="5D44ABA1">
      <w:pPr>
        <w:spacing w:before="158" w:line="308" w:lineRule="auto"/>
        <w:ind w:left="141" w:right="68" w:firstLine="465"/>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第四条</w:t>
      </w:r>
      <w:r>
        <w:rPr>
          <w:rFonts w:ascii="宋体" w:hAnsi="宋体" w:eastAsia="宋体" w:cs="宋体"/>
          <w:color w:val="auto"/>
          <w:spacing w:val="69"/>
          <w:sz w:val="24"/>
          <w:szCs w:val="24"/>
          <w:highlight w:val="none"/>
        </w:rPr>
        <w:t xml:space="preserve"> </w:t>
      </w:r>
      <w:r>
        <w:rPr>
          <w:rFonts w:ascii="宋体" w:hAnsi="宋体" w:eastAsia="宋体" w:cs="宋体"/>
          <w:color w:val="auto"/>
          <w:sz w:val="24"/>
          <w:szCs w:val="24"/>
          <w:highlight w:val="none"/>
        </w:rPr>
        <w:t>乙方提供的服务质量标准按国家和地方政府的规定和本合同约定的服务质量</w:t>
      </w:r>
      <w:r>
        <w:rPr>
          <w:rFonts w:ascii="宋体" w:hAnsi="宋体" w:eastAsia="宋体" w:cs="宋体"/>
          <w:color w:val="auto"/>
          <w:spacing w:val="-3"/>
          <w:sz w:val="24"/>
          <w:szCs w:val="24"/>
          <w:highlight w:val="none"/>
        </w:rPr>
        <w:t>要求执行。</w:t>
      </w:r>
    </w:p>
    <w:p w14:paraId="59F0822B">
      <w:pPr>
        <w:spacing w:line="240" w:lineRule="auto"/>
        <w:ind w:right="0" w:firstLine="460" w:firstLineChars="200"/>
        <w:jc w:val="left"/>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本合同约定的服务质量要求见本项目</w:t>
      </w:r>
      <w:r>
        <w:rPr>
          <w:rFonts w:hint="eastAsia" w:ascii="宋体" w:hAnsi="宋体" w:eastAsia="宋体" w:cs="宋体"/>
          <w:color w:val="auto"/>
          <w:spacing w:val="-5"/>
          <w:sz w:val="24"/>
          <w:szCs w:val="24"/>
          <w:highlight w:val="none"/>
          <w:lang w:eastAsia="zh-CN"/>
        </w:rPr>
        <w:t>采购文件</w:t>
      </w:r>
      <w:r>
        <w:rPr>
          <w:rFonts w:ascii="宋体" w:hAnsi="宋体" w:eastAsia="宋体" w:cs="宋体"/>
          <w:color w:val="auto"/>
          <w:spacing w:val="-5"/>
          <w:sz w:val="24"/>
          <w:szCs w:val="24"/>
          <w:highlight w:val="none"/>
        </w:rPr>
        <w:t>中《</w:t>
      </w:r>
      <w:r>
        <w:rPr>
          <w:rFonts w:hint="eastAsia" w:ascii="宋体" w:hAnsi="宋体" w:eastAsia="宋体" w:cs="宋体"/>
          <w:color w:val="auto"/>
          <w:spacing w:val="-5"/>
          <w:sz w:val="24"/>
          <w:szCs w:val="24"/>
          <w:highlight w:val="none"/>
          <w:lang w:eastAsia="zh-CN"/>
        </w:rPr>
        <w:t>项目采购需求</w:t>
      </w:r>
      <w:r>
        <w:rPr>
          <w:rFonts w:ascii="宋体" w:hAnsi="宋体" w:eastAsia="宋体" w:cs="宋体"/>
          <w:color w:val="auto"/>
          <w:spacing w:val="-5"/>
          <w:sz w:val="24"/>
          <w:szCs w:val="24"/>
          <w:highlight w:val="none"/>
        </w:rPr>
        <w:t>》</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w:t>
      </w:r>
    </w:p>
    <w:p w14:paraId="656B66D3">
      <w:pPr>
        <w:spacing w:before="3" w:line="360" w:lineRule="auto"/>
        <w:ind w:left="601" w:right="1499"/>
        <w:jc w:val="left"/>
        <w:rPr>
          <w:rFonts w:ascii="宋体" w:hAnsi="宋体" w:eastAsia="宋体" w:cs="宋体"/>
          <w:color w:val="auto"/>
          <w:spacing w:val="-3"/>
          <w:sz w:val="24"/>
          <w:szCs w:val="24"/>
          <w:highlight w:val="none"/>
        </w:rPr>
      </w:pPr>
      <w:r>
        <w:rPr>
          <w:rFonts w:ascii="宋体" w:hAnsi="宋体" w:eastAsia="宋体" w:cs="宋体"/>
          <w:b/>
          <w:bCs/>
          <w:color w:val="auto"/>
          <w:sz w:val="24"/>
          <w:szCs w:val="24"/>
          <w:highlight w:val="none"/>
        </w:rPr>
        <w:t xml:space="preserve"> </w:t>
      </w:r>
      <w:r>
        <w:rPr>
          <w:rFonts w:ascii="宋体" w:hAnsi="宋体" w:eastAsia="宋体" w:cs="宋体"/>
          <w:b/>
          <w:bCs/>
          <w:color w:val="auto"/>
          <w:spacing w:val="-3"/>
          <w:sz w:val="24"/>
          <w:szCs w:val="24"/>
          <w:highlight w:val="none"/>
        </w:rPr>
        <w:t>第五条</w:t>
      </w:r>
      <w:r>
        <w:rPr>
          <w:rFonts w:ascii="宋体" w:hAnsi="宋体" w:eastAsia="宋体" w:cs="宋体"/>
          <w:b/>
          <w:bCs/>
          <w:color w:val="auto"/>
          <w:spacing w:val="19"/>
          <w:sz w:val="24"/>
          <w:szCs w:val="24"/>
          <w:highlight w:val="none"/>
        </w:rPr>
        <w:t xml:space="preserve"> </w:t>
      </w:r>
      <w:r>
        <w:rPr>
          <w:rFonts w:ascii="宋体" w:hAnsi="宋体" w:eastAsia="宋体" w:cs="宋体"/>
          <w:color w:val="auto"/>
          <w:spacing w:val="-3"/>
          <w:sz w:val="24"/>
          <w:szCs w:val="24"/>
          <w:highlight w:val="none"/>
        </w:rPr>
        <w:t>付款方式：</w:t>
      </w:r>
    </w:p>
    <w:p w14:paraId="7FA70690">
      <w:pPr>
        <w:spacing w:before="3" w:line="360" w:lineRule="auto"/>
        <w:ind w:right="1499"/>
        <w:rPr>
          <w:rFonts w:hint="default" w:ascii="Arial" w:hAnsi="Arial" w:eastAsia="宋体" w:cs="Arial"/>
          <w:color w:val="auto"/>
          <w:sz w:val="24"/>
          <w:highlight w:val="none"/>
          <w:u w:val="single"/>
          <w:lang w:val="en-US" w:eastAsia="zh-CN"/>
        </w:rPr>
      </w:pPr>
      <w:r>
        <w:rPr>
          <w:rFonts w:hint="default" w:ascii="Arial" w:hAnsi="Arial" w:eastAsia="宋体" w:cs="Arial"/>
          <w:color w:val="auto"/>
          <w:kern w:val="0"/>
          <w:sz w:val="24"/>
          <w:highlight w:val="none"/>
          <w:u w:val="none"/>
        </w:rPr>
        <w:t xml:space="preserve"> </w:t>
      </w:r>
      <w:r>
        <w:rPr>
          <w:rFonts w:hint="eastAsia" w:ascii="Arial" w:hAnsi="Arial" w:cs="Arial"/>
          <w:color w:val="auto"/>
          <w:kern w:val="0"/>
          <w:sz w:val="24"/>
          <w:highlight w:val="none"/>
          <w:u w:val="none"/>
          <w:lang w:val="en-US" w:eastAsia="zh-CN"/>
        </w:rPr>
        <w:t xml:space="preserve">    </w:t>
      </w:r>
      <w:r>
        <w:rPr>
          <w:rFonts w:hint="default" w:ascii="Arial" w:hAnsi="Arial" w:eastAsia="宋体" w:cs="Arial"/>
          <w:color w:val="auto"/>
          <w:sz w:val="24"/>
          <w:highlight w:val="none"/>
          <w:u w:val="single"/>
        </w:rPr>
        <w:t>具体要求详见</w:t>
      </w:r>
      <w:r>
        <w:rPr>
          <w:rFonts w:hint="eastAsia" w:ascii="Arial" w:hAnsi="Arial" w:cs="Arial"/>
          <w:color w:val="auto"/>
          <w:sz w:val="24"/>
          <w:highlight w:val="none"/>
          <w:u w:val="single"/>
          <w:lang w:eastAsia="zh-CN"/>
        </w:rPr>
        <w:t>采购文件</w:t>
      </w:r>
      <w:r>
        <w:rPr>
          <w:rFonts w:hint="default" w:ascii="Arial" w:hAnsi="Arial" w:eastAsia="宋体" w:cs="Arial"/>
          <w:color w:val="auto"/>
          <w:sz w:val="24"/>
          <w:highlight w:val="none"/>
          <w:u w:val="single"/>
        </w:rPr>
        <w:t>第</w:t>
      </w:r>
      <w:r>
        <w:rPr>
          <w:rFonts w:hint="default" w:ascii="Arial" w:hAnsi="Arial" w:eastAsia="宋体" w:cs="Arial"/>
          <w:color w:val="auto"/>
          <w:sz w:val="24"/>
          <w:highlight w:val="none"/>
          <w:u w:val="single"/>
          <w:lang w:eastAsia="zh-CN"/>
        </w:rPr>
        <w:t>三</w:t>
      </w:r>
      <w:r>
        <w:rPr>
          <w:rFonts w:hint="default" w:ascii="Arial" w:hAnsi="Arial" w:eastAsia="宋体" w:cs="Arial"/>
          <w:color w:val="auto"/>
          <w:sz w:val="24"/>
          <w:highlight w:val="none"/>
          <w:u w:val="single"/>
        </w:rPr>
        <w:t>章</w:t>
      </w:r>
      <w:r>
        <w:rPr>
          <w:rFonts w:ascii="宋体" w:hAnsi="宋体" w:eastAsia="宋体" w:cs="宋体"/>
          <w:color w:val="auto"/>
          <w:spacing w:val="-5"/>
          <w:sz w:val="24"/>
          <w:szCs w:val="24"/>
          <w:highlight w:val="none"/>
          <w:u w:val="single"/>
        </w:rPr>
        <w:t>《</w:t>
      </w:r>
      <w:r>
        <w:rPr>
          <w:rFonts w:hint="eastAsia" w:ascii="Arial" w:hAnsi="Arial" w:eastAsia="宋体" w:cs="Arial"/>
          <w:color w:val="auto"/>
          <w:sz w:val="24"/>
          <w:highlight w:val="none"/>
          <w:u w:val="single"/>
          <w:lang w:val="en-US" w:eastAsia="zh-CN"/>
        </w:rPr>
        <w:t>项目采购需求</w:t>
      </w:r>
      <w:r>
        <w:rPr>
          <w:rFonts w:ascii="宋体" w:hAnsi="宋体" w:eastAsia="宋体" w:cs="宋体"/>
          <w:color w:val="auto"/>
          <w:spacing w:val="-5"/>
          <w:sz w:val="24"/>
          <w:szCs w:val="24"/>
          <w:highlight w:val="none"/>
          <w:u w:val="single"/>
        </w:rPr>
        <w:t>》</w:t>
      </w:r>
      <w:r>
        <w:rPr>
          <w:rFonts w:hint="default" w:ascii="Arial" w:hAnsi="Arial" w:eastAsia="宋体" w:cs="Arial"/>
          <w:color w:val="auto"/>
          <w:sz w:val="24"/>
          <w:highlight w:val="none"/>
          <w:u w:val="single"/>
        </w:rPr>
        <w:t>中的付款方式为准</w:t>
      </w:r>
      <w:r>
        <w:rPr>
          <w:rFonts w:hint="eastAsia" w:ascii="Arial" w:hAnsi="Arial" w:cs="Arial"/>
          <w:color w:val="auto"/>
          <w:sz w:val="24"/>
          <w:highlight w:val="none"/>
          <w:u w:val="single"/>
          <w:lang w:val="en-US" w:eastAsia="zh-CN"/>
        </w:rPr>
        <w:t xml:space="preserve">   </w:t>
      </w:r>
    </w:p>
    <w:p w14:paraId="6F053EE5">
      <w:pPr>
        <w:spacing w:before="3" w:line="360" w:lineRule="auto"/>
        <w:ind w:right="1499" w:firstLine="705" w:firstLineChars="30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第六条</w:t>
      </w:r>
      <w:r>
        <w:rPr>
          <w:rFonts w:ascii="宋体" w:hAnsi="宋体" w:eastAsia="宋体" w:cs="宋体"/>
          <w:b/>
          <w:bCs/>
          <w:color w:val="auto"/>
          <w:spacing w:val="14"/>
          <w:sz w:val="24"/>
          <w:szCs w:val="24"/>
          <w:highlight w:val="none"/>
        </w:rPr>
        <w:t xml:space="preserve"> </w:t>
      </w:r>
      <w:r>
        <w:rPr>
          <w:rFonts w:ascii="宋体" w:hAnsi="宋体" w:eastAsia="宋体" w:cs="宋体"/>
          <w:color w:val="auto"/>
          <w:spacing w:val="-3"/>
          <w:sz w:val="24"/>
          <w:szCs w:val="24"/>
          <w:highlight w:val="none"/>
        </w:rPr>
        <w:t>违约责任</w:t>
      </w:r>
    </w:p>
    <w:p w14:paraId="7C48D4D2">
      <w:pPr>
        <w:spacing w:before="161" w:line="185" w:lineRule="auto"/>
        <w:ind w:firstLine="60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（一）</w:t>
      </w:r>
      <w:r>
        <w:rPr>
          <w:rFonts w:ascii="宋体" w:hAnsi="宋体" w:eastAsia="宋体" w:cs="宋体"/>
          <w:color w:val="auto"/>
          <w:spacing w:val="62"/>
          <w:sz w:val="24"/>
          <w:szCs w:val="24"/>
          <w:highlight w:val="none"/>
        </w:rPr>
        <w:t xml:space="preserve"> </w:t>
      </w:r>
      <w:r>
        <w:rPr>
          <w:rFonts w:ascii="宋体" w:hAnsi="宋体" w:eastAsia="宋体" w:cs="宋体"/>
          <w:color w:val="auto"/>
          <w:spacing w:val="-6"/>
          <w:sz w:val="24"/>
          <w:szCs w:val="24"/>
          <w:highlight w:val="none"/>
        </w:rPr>
        <w:t>乙方未尽管理责任导致损坏、损失的，应按责任比例相应承担费用；</w:t>
      </w:r>
    </w:p>
    <w:p w14:paraId="0E5DCEE9">
      <w:pPr>
        <w:keepNext w:val="0"/>
        <w:keepLines w:val="0"/>
        <w:pageBreakBefore w:val="0"/>
        <w:widowControl w:val="0"/>
        <w:kinsoku/>
        <w:wordWrap/>
        <w:overflowPunct/>
        <w:topLinePunct w:val="0"/>
        <w:autoSpaceDE/>
        <w:autoSpaceDN/>
        <w:bidi w:val="0"/>
        <w:adjustRightInd/>
        <w:snapToGrid/>
        <w:spacing w:before="158" w:line="280" w:lineRule="exact"/>
        <w:ind w:left="120" w:right="68" w:firstLine="487"/>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（二）</w:t>
      </w:r>
      <w:r>
        <w:rPr>
          <w:rFonts w:ascii="宋体" w:hAnsi="宋体" w:eastAsia="宋体" w:cs="宋体"/>
          <w:color w:val="auto"/>
          <w:spacing w:val="42"/>
          <w:sz w:val="24"/>
          <w:szCs w:val="24"/>
          <w:highlight w:val="none"/>
        </w:rPr>
        <w:t xml:space="preserve"> </w:t>
      </w:r>
      <w:r>
        <w:rPr>
          <w:rFonts w:ascii="宋体" w:hAnsi="宋体" w:eastAsia="宋体" w:cs="宋体"/>
          <w:color w:val="auto"/>
          <w:spacing w:val="-6"/>
          <w:sz w:val="24"/>
          <w:szCs w:val="24"/>
          <w:highlight w:val="none"/>
        </w:rPr>
        <w:t>甲方违法、违约导致乙方不能提供约定服务的，乙方有权要求甲方在一个月内解决，逾期未解决的，甲方应承担相应的责任；乙方违法、违约，不履行投标承诺和约定</w:t>
      </w:r>
      <w:r>
        <w:rPr>
          <w:rFonts w:ascii="宋体" w:hAnsi="宋体" w:eastAsia="宋体" w:cs="宋体"/>
          <w:color w:val="auto"/>
          <w:spacing w:val="-1"/>
          <w:sz w:val="24"/>
          <w:szCs w:val="24"/>
          <w:highlight w:val="none"/>
        </w:rPr>
        <w:t>服务的，甲方有权要求向乙方承担相应责任，直至取消乙方的服务合约。</w:t>
      </w:r>
    </w:p>
    <w:p w14:paraId="464868A4">
      <w:pPr>
        <w:keepNext w:val="0"/>
        <w:keepLines w:val="0"/>
        <w:pageBreakBefore w:val="0"/>
        <w:widowControl w:val="0"/>
        <w:kinsoku/>
        <w:wordWrap/>
        <w:overflowPunct/>
        <w:topLinePunct w:val="0"/>
        <w:autoSpaceDE/>
        <w:autoSpaceDN/>
        <w:bidi w:val="0"/>
        <w:adjustRightInd/>
        <w:snapToGrid/>
        <w:spacing w:before="157" w:line="280" w:lineRule="exact"/>
        <w:ind w:left="121" w:right="68" w:firstLine="486"/>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w:t>
      </w:r>
      <w:r>
        <w:rPr>
          <w:rFonts w:ascii="宋体" w:hAnsi="宋体" w:eastAsia="宋体" w:cs="宋体"/>
          <w:color w:val="auto"/>
          <w:spacing w:val="-32"/>
          <w:sz w:val="24"/>
          <w:szCs w:val="24"/>
          <w:highlight w:val="none"/>
        </w:rPr>
        <w:t xml:space="preserve"> </w:t>
      </w:r>
      <w:r>
        <w:rPr>
          <w:rFonts w:ascii="宋体" w:hAnsi="宋体" w:eastAsia="宋体" w:cs="宋体"/>
          <w:color w:val="auto"/>
          <w:spacing w:val="-4"/>
          <w:sz w:val="24"/>
          <w:szCs w:val="24"/>
          <w:highlight w:val="none"/>
        </w:rPr>
        <w:t>任何一方违约解除合同或因违约被解除合同的，应向对方支付共为三个月的安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全管理服务费总和的违约金。</w:t>
      </w:r>
    </w:p>
    <w:p w14:paraId="406C47C3">
      <w:pPr>
        <w:keepNext w:val="0"/>
        <w:keepLines w:val="0"/>
        <w:pageBreakBefore w:val="0"/>
        <w:widowControl w:val="0"/>
        <w:kinsoku/>
        <w:wordWrap/>
        <w:overflowPunct/>
        <w:topLinePunct w:val="0"/>
        <w:autoSpaceDE/>
        <w:autoSpaceDN/>
        <w:bidi w:val="0"/>
        <w:adjustRightInd/>
        <w:snapToGrid/>
        <w:spacing w:before="161" w:line="280" w:lineRule="exact"/>
        <w:ind w:firstLine="607"/>
        <w:textAlignment w:val="auto"/>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（四）</w:t>
      </w:r>
      <w:r>
        <w:rPr>
          <w:rFonts w:ascii="宋体" w:hAnsi="宋体" w:eastAsia="宋体" w:cs="宋体"/>
          <w:color w:val="auto"/>
          <w:spacing w:val="2"/>
          <w:sz w:val="24"/>
          <w:szCs w:val="24"/>
          <w:highlight w:val="none"/>
        </w:rPr>
        <w:t xml:space="preserve"> </w:t>
      </w:r>
      <w:r>
        <w:rPr>
          <w:rFonts w:ascii="宋体" w:hAnsi="宋体" w:eastAsia="宋体" w:cs="宋体"/>
          <w:color w:val="auto"/>
          <w:spacing w:val="-19"/>
          <w:sz w:val="24"/>
          <w:szCs w:val="24"/>
          <w:highlight w:val="none"/>
        </w:rPr>
        <w:t>双方约定的其他违约责任：</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9"/>
          <w:sz w:val="24"/>
          <w:szCs w:val="24"/>
          <w:highlight w:val="none"/>
        </w:rPr>
        <w:t>。</w:t>
      </w:r>
    </w:p>
    <w:p w14:paraId="154F28E8">
      <w:pPr>
        <w:keepNext w:val="0"/>
        <w:keepLines w:val="0"/>
        <w:pageBreakBefore w:val="0"/>
        <w:widowControl w:val="0"/>
        <w:kinsoku/>
        <w:wordWrap/>
        <w:overflowPunct/>
        <w:topLinePunct w:val="0"/>
        <w:autoSpaceDE/>
        <w:autoSpaceDN/>
        <w:bidi w:val="0"/>
        <w:adjustRightInd/>
        <w:snapToGrid/>
        <w:spacing w:before="157" w:line="280" w:lineRule="exact"/>
        <w:ind w:left="144" w:right="66" w:firstLine="456"/>
        <w:textAlignment w:val="auto"/>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第七条</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双方在履行合同中所发生的一切争议，应通过协商解决。如协商不成，按合</w:t>
      </w:r>
      <w:r>
        <w:rPr>
          <w:rFonts w:ascii="宋体" w:hAnsi="宋体" w:eastAsia="宋体" w:cs="宋体"/>
          <w:color w:val="auto"/>
          <w:spacing w:val="-3"/>
          <w:sz w:val="24"/>
          <w:szCs w:val="24"/>
          <w:highlight w:val="none"/>
        </w:rPr>
        <w:t>同事先约定的条款，向</w:t>
      </w:r>
      <w:r>
        <w:rPr>
          <w:rFonts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eastAsia="zh-CN"/>
        </w:rPr>
        <w:t>桂</w:t>
      </w:r>
      <w:r>
        <w:rPr>
          <w:rFonts w:hint="eastAsia" w:ascii="宋体" w:hAnsi="宋体" w:cs="宋体"/>
          <w:color w:val="auto"/>
          <w:spacing w:val="3"/>
          <w:sz w:val="24"/>
          <w:szCs w:val="24"/>
          <w:highlight w:val="none"/>
          <w:u w:val="single" w:color="auto"/>
          <w:lang w:val="en-US" w:eastAsia="zh-CN"/>
        </w:rPr>
        <w:t>林</w:t>
      </w:r>
      <w:r>
        <w:rPr>
          <w:rFonts w:hint="eastAsia" w:ascii="宋体" w:hAnsi="宋体" w:eastAsia="宋体" w:cs="宋体"/>
          <w:color w:val="auto"/>
          <w:spacing w:val="3"/>
          <w:sz w:val="24"/>
          <w:szCs w:val="24"/>
          <w:highlight w:val="none"/>
          <w:u w:val="single" w:color="auto"/>
          <w:lang w:eastAsia="zh-CN"/>
        </w:rPr>
        <w:t>市</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仲裁委员会申请仲裁。</w:t>
      </w:r>
    </w:p>
    <w:p w14:paraId="40D9EB48">
      <w:pPr>
        <w:keepNext w:val="0"/>
        <w:keepLines w:val="0"/>
        <w:pageBreakBefore w:val="0"/>
        <w:widowControl w:val="0"/>
        <w:kinsoku/>
        <w:wordWrap/>
        <w:overflowPunct/>
        <w:topLinePunct w:val="0"/>
        <w:autoSpaceDE/>
        <w:autoSpaceDN/>
        <w:bidi w:val="0"/>
        <w:adjustRightInd/>
        <w:snapToGrid/>
        <w:spacing w:before="78" w:line="280" w:lineRule="exact"/>
        <w:ind w:left="141" w:right="2" w:firstLine="486" w:firstLineChars="200"/>
        <w:textAlignment w:val="auto"/>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第八条</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在合同有效期限内，任何一方因不可抗力事件导致不能按时履行合同，则合</w:t>
      </w:r>
      <w:r>
        <w:rPr>
          <w:rFonts w:ascii="宋体" w:hAnsi="宋体" w:eastAsia="宋体" w:cs="宋体"/>
          <w:color w:val="auto"/>
          <w:spacing w:val="-2"/>
          <w:sz w:val="24"/>
          <w:szCs w:val="24"/>
          <w:highlight w:val="none"/>
        </w:rPr>
        <w:t>同履行期可延长，其延长期与不可抗力影响期相同。由于不可抗力事件导致合同的根本目的不能实现时，一方可解除合同。</w:t>
      </w:r>
    </w:p>
    <w:p w14:paraId="461624C3">
      <w:pPr>
        <w:keepNext w:val="0"/>
        <w:keepLines w:val="0"/>
        <w:pageBreakBefore w:val="0"/>
        <w:widowControl w:val="0"/>
        <w:kinsoku/>
        <w:wordWrap/>
        <w:overflowPunct/>
        <w:topLinePunct w:val="0"/>
        <w:autoSpaceDE/>
        <w:autoSpaceDN/>
        <w:bidi w:val="0"/>
        <w:adjustRightInd/>
        <w:snapToGrid/>
        <w:spacing w:before="2" w:line="280" w:lineRule="exact"/>
        <w:ind w:firstLine="605"/>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不可抗力事件发生后，应立即通知对方，并寄送有关权威机构出具的证明。</w:t>
      </w:r>
    </w:p>
    <w:p w14:paraId="1B69111E">
      <w:pPr>
        <w:keepNext w:val="0"/>
        <w:keepLines w:val="0"/>
        <w:pageBreakBefore w:val="0"/>
        <w:widowControl w:val="0"/>
        <w:kinsoku/>
        <w:wordWrap/>
        <w:overflowPunct/>
        <w:topLinePunct w:val="0"/>
        <w:autoSpaceDE/>
        <w:autoSpaceDN/>
        <w:bidi w:val="0"/>
        <w:adjustRightInd/>
        <w:snapToGrid/>
        <w:spacing w:before="138" w:line="280" w:lineRule="exact"/>
        <w:ind w:firstLine="605"/>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不可抗力事件延续</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120</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天以上，双方应通过友好协商，确定是否继续履行合同。</w:t>
      </w:r>
    </w:p>
    <w:p w14:paraId="0BB9ED69">
      <w:pPr>
        <w:keepNext w:val="0"/>
        <w:keepLines w:val="0"/>
        <w:pageBreakBefore w:val="0"/>
        <w:widowControl w:val="0"/>
        <w:kinsoku/>
        <w:wordWrap/>
        <w:overflowPunct/>
        <w:topLinePunct w:val="0"/>
        <w:autoSpaceDE/>
        <w:autoSpaceDN/>
        <w:bidi w:val="0"/>
        <w:adjustRightInd/>
        <w:snapToGrid/>
        <w:spacing w:before="157" w:line="280" w:lineRule="exact"/>
        <w:ind w:firstLine="601"/>
        <w:textAlignment w:val="auto"/>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第九条</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本合同附件为合同有效组成部分。凡本合同及附件未规定的事宜以及合同词</w:t>
      </w:r>
      <w:r>
        <w:rPr>
          <w:rFonts w:ascii="宋体" w:hAnsi="宋体" w:eastAsia="宋体" w:cs="宋体"/>
          <w:color w:val="auto"/>
          <w:spacing w:val="-1"/>
          <w:sz w:val="24"/>
          <w:szCs w:val="24"/>
          <w:highlight w:val="none"/>
        </w:rPr>
        <w:t>语，均以有关法律、法规、政策规定为准。</w:t>
      </w:r>
    </w:p>
    <w:p w14:paraId="155B612C">
      <w:pPr>
        <w:keepNext w:val="0"/>
        <w:keepLines w:val="0"/>
        <w:pageBreakBefore w:val="0"/>
        <w:widowControl w:val="0"/>
        <w:numPr>
          <w:ilvl w:val="0"/>
          <w:numId w:val="7"/>
        </w:numPr>
        <w:kinsoku/>
        <w:wordWrap/>
        <w:overflowPunct/>
        <w:topLinePunct w:val="0"/>
        <w:autoSpaceDE/>
        <w:autoSpaceDN/>
        <w:bidi w:val="0"/>
        <w:adjustRightInd/>
        <w:snapToGrid/>
        <w:spacing w:before="162" w:line="280" w:lineRule="exact"/>
        <w:ind w:left="126" w:firstLine="475"/>
        <w:textAlignment w:val="auto"/>
        <w:rPr>
          <w:rFonts w:ascii="宋体" w:hAnsi="宋体" w:eastAsia="宋体" w:cs="宋体"/>
          <w:color w:val="auto"/>
          <w:spacing w:val="-3"/>
          <w:sz w:val="24"/>
          <w:szCs w:val="24"/>
          <w:highlight w:val="none"/>
        </w:rPr>
      </w:pPr>
      <w:r>
        <w:rPr>
          <w:rFonts w:ascii="宋体" w:hAnsi="宋体" w:eastAsia="宋体" w:cs="宋体"/>
          <w:color w:val="auto"/>
          <w:spacing w:val="1"/>
          <w:sz w:val="24"/>
          <w:szCs w:val="24"/>
          <w:highlight w:val="none"/>
        </w:rPr>
        <w:t>本合同未尽事宜由甲、乙方双方另行协商签订补充协议，补充协议与本合同</w:t>
      </w:r>
      <w:r>
        <w:rPr>
          <w:rFonts w:ascii="宋体" w:hAnsi="宋体" w:eastAsia="宋体" w:cs="宋体"/>
          <w:color w:val="auto"/>
          <w:spacing w:val="-3"/>
          <w:sz w:val="24"/>
          <w:szCs w:val="24"/>
          <w:highlight w:val="none"/>
        </w:rPr>
        <w:t>具有同等效力。</w:t>
      </w:r>
    </w:p>
    <w:p w14:paraId="67296426">
      <w:pPr>
        <w:keepNext w:val="0"/>
        <w:keepLines w:val="0"/>
        <w:pageBreakBefore w:val="0"/>
        <w:widowControl w:val="0"/>
        <w:numPr>
          <w:ilvl w:val="0"/>
          <w:numId w:val="0"/>
        </w:numPr>
        <w:kinsoku/>
        <w:wordWrap/>
        <w:overflowPunct/>
        <w:topLinePunct w:val="0"/>
        <w:autoSpaceDE/>
        <w:autoSpaceDN/>
        <w:bidi w:val="0"/>
        <w:adjustRightInd/>
        <w:snapToGrid/>
        <w:spacing w:before="162" w:line="280" w:lineRule="exact"/>
        <w:ind w:left="601" w:leftChars="0"/>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第十一条</w:t>
      </w:r>
      <w:r>
        <w:rPr>
          <w:rFonts w:hint="eastAsia" w:ascii="宋体" w:hAnsi="宋体" w:eastAsia="宋体" w:cs="宋体"/>
          <w:color w:val="auto"/>
          <w:spacing w:val="-5"/>
          <w:sz w:val="24"/>
          <w:szCs w:val="24"/>
          <w:highlight w:val="none"/>
          <w:lang w:val="en-US" w:eastAsia="zh-CN"/>
        </w:rPr>
        <w:t xml:space="preserve"> </w:t>
      </w:r>
      <w:r>
        <w:rPr>
          <w:rFonts w:ascii="宋体" w:hAnsi="宋体" w:eastAsia="宋体" w:cs="宋体"/>
          <w:color w:val="auto"/>
          <w:spacing w:val="-5"/>
          <w:sz w:val="24"/>
          <w:szCs w:val="24"/>
          <w:highlight w:val="none"/>
        </w:rPr>
        <w:t>本合同一式六份，具有同等法律效力，财政部门（政府采购监管部门）</w:t>
      </w:r>
      <w:r>
        <w:rPr>
          <w:rFonts w:ascii="宋体" w:hAnsi="宋体" w:eastAsia="宋体" w:cs="宋体"/>
          <w:color w:val="auto"/>
          <w:spacing w:val="14"/>
          <w:sz w:val="24"/>
          <w:szCs w:val="24"/>
          <w:highlight w:val="none"/>
        </w:rPr>
        <w:t xml:space="preserve"> </w:t>
      </w:r>
      <w:r>
        <w:rPr>
          <w:rFonts w:ascii="宋体" w:hAnsi="宋体" w:eastAsia="宋体" w:cs="宋体"/>
          <w:color w:val="auto"/>
          <w:spacing w:val="-5"/>
          <w:sz w:val="24"/>
          <w:szCs w:val="24"/>
          <w:highlight w:val="none"/>
        </w:rPr>
        <w:t>、采购代理机构各一份，甲乙双方各两份（可根据需要另增加）</w:t>
      </w:r>
      <w:r>
        <w:rPr>
          <w:rFonts w:ascii="宋体" w:hAnsi="宋体" w:eastAsia="宋体" w:cs="宋体"/>
          <w:color w:val="auto"/>
          <w:spacing w:val="7"/>
          <w:sz w:val="24"/>
          <w:szCs w:val="24"/>
          <w:highlight w:val="none"/>
        </w:rPr>
        <w:t xml:space="preserve"> </w:t>
      </w:r>
      <w:r>
        <w:rPr>
          <w:rFonts w:ascii="宋体" w:hAnsi="宋体" w:eastAsia="宋体" w:cs="宋体"/>
          <w:color w:val="auto"/>
          <w:spacing w:val="-5"/>
          <w:sz w:val="24"/>
          <w:szCs w:val="24"/>
          <w:highlight w:val="none"/>
        </w:rPr>
        <w:t>。</w:t>
      </w:r>
    </w:p>
    <w:p w14:paraId="2EA3A1CC">
      <w:pPr>
        <w:keepNext w:val="0"/>
        <w:keepLines w:val="0"/>
        <w:pageBreakBefore w:val="0"/>
        <w:widowControl w:val="0"/>
        <w:kinsoku/>
        <w:wordWrap/>
        <w:overflowPunct/>
        <w:topLinePunct w:val="0"/>
        <w:autoSpaceDE/>
        <w:autoSpaceDN/>
        <w:bidi w:val="0"/>
        <w:adjustRightInd/>
        <w:snapToGrid/>
        <w:spacing w:before="157" w:line="280" w:lineRule="exact"/>
        <w:ind w:left="124" w:right="2" w:firstLine="478"/>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本合同甲乙双方签字盖章后生效，自签订之日起</w:t>
      </w:r>
      <w:r>
        <w:rPr>
          <w:rFonts w:hint="eastAsia" w:ascii="宋体" w:hAnsi="宋体" w:cs="宋体"/>
          <w:color w:val="auto"/>
          <w:spacing w:val="-2"/>
          <w:sz w:val="24"/>
          <w:szCs w:val="24"/>
          <w:highlight w:val="none"/>
          <w:lang w:eastAsia="zh-CN"/>
        </w:rPr>
        <w:t>两</w:t>
      </w:r>
      <w:r>
        <w:rPr>
          <w:rFonts w:ascii="宋体" w:hAnsi="宋体" w:eastAsia="宋体" w:cs="宋体"/>
          <w:color w:val="auto"/>
          <w:spacing w:val="-2"/>
          <w:sz w:val="24"/>
          <w:szCs w:val="24"/>
          <w:highlight w:val="none"/>
        </w:rPr>
        <w:t>个工作日内，采购人或采购代理机</w:t>
      </w:r>
      <w:r>
        <w:rPr>
          <w:rFonts w:ascii="宋体" w:hAnsi="宋体" w:eastAsia="宋体" w:cs="宋体"/>
          <w:color w:val="auto"/>
          <w:spacing w:val="-1"/>
          <w:sz w:val="24"/>
          <w:szCs w:val="24"/>
          <w:highlight w:val="none"/>
        </w:rPr>
        <w:t>构应当将合同副本报同级财政部门备案。</w:t>
      </w:r>
    </w:p>
    <w:p w14:paraId="13D01F21">
      <w:pPr>
        <w:spacing w:line="360" w:lineRule="auto"/>
        <w:ind w:firstLine="480" w:firstLineChars="200"/>
        <w:rPr>
          <w:rFonts w:hint="default" w:ascii="Arial" w:hAnsi="Arial" w:eastAsia="宋体" w:cs="Arial"/>
          <w:color w:val="auto"/>
          <w:sz w:val="24"/>
          <w:highlight w:val="none"/>
        </w:rPr>
      </w:pPr>
    </w:p>
    <w:tbl>
      <w:tblPr>
        <w:tblStyle w:val="2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94D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516" w:type="dxa"/>
            <w:vAlign w:val="center"/>
          </w:tcPr>
          <w:p w14:paraId="558B9157">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 xml:space="preserve">甲方（章）           </w:t>
            </w:r>
          </w:p>
          <w:p w14:paraId="6A383C88">
            <w:pPr>
              <w:snapToGrid w:val="0"/>
              <w:spacing w:line="400" w:lineRule="exact"/>
              <w:ind w:firstLine="1080" w:firstLineChars="450"/>
              <w:jc w:val="right"/>
              <w:rPr>
                <w:rFonts w:hint="default" w:ascii="Arial" w:hAnsi="Arial" w:eastAsia="宋体" w:cs="Arial"/>
                <w:color w:val="auto"/>
                <w:sz w:val="24"/>
                <w:highlight w:val="none"/>
              </w:rPr>
            </w:pPr>
            <w:r>
              <w:rPr>
                <w:rFonts w:hint="default" w:ascii="Arial" w:hAnsi="Arial" w:eastAsia="宋体" w:cs="Arial"/>
                <w:color w:val="auto"/>
                <w:sz w:val="24"/>
                <w:highlight w:val="none"/>
              </w:rPr>
              <w:t>年   月   日</w:t>
            </w:r>
          </w:p>
        </w:tc>
        <w:tc>
          <w:tcPr>
            <w:tcW w:w="4517" w:type="dxa"/>
            <w:vAlign w:val="center"/>
          </w:tcPr>
          <w:p w14:paraId="3D0D04D7">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 xml:space="preserve">乙方（章）              </w:t>
            </w:r>
          </w:p>
          <w:p w14:paraId="52C3B9CA">
            <w:pPr>
              <w:snapToGrid w:val="0"/>
              <w:spacing w:line="400" w:lineRule="exact"/>
              <w:jc w:val="right"/>
              <w:rPr>
                <w:rFonts w:hint="default" w:ascii="Arial" w:hAnsi="Arial" w:eastAsia="宋体" w:cs="Arial"/>
                <w:color w:val="auto"/>
                <w:sz w:val="24"/>
                <w:highlight w:val="none"/>
              </w:rPr>
            </w:pPr>
            <w:r>
              <w:rPr>
                <w:rFonts w:hint="default" w:ascii="Arial" w:hAnsi="Arial" w:eastAsia="宋体" w:cs="Arial"/>
                <w:color w:val="auto"/>
                <w:sz w:val="24"/>
                <w:highlight w:val="none"/>
              </w:rPr>
              <w:t xml:space="preserve"> 年   月   日</w:t>
            </w:r>
          </w:p>
        </w:tc>
      </w:tr>
      <w:tr w14:paraId="27FB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36F80531">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单位地址：</w:t>
            </w:r>
          </w:p>
        </w:tc>
        <w:tc>
          <w:tcPr>
            <w:tcW w:w="4517" w:type="dxa"/>
            <w:vAlign w:val="center"/>
          </w:tcPr>
          <w:p w14:paraId="568443C7">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单位地址：</w:t>
            </w:r>
          </w:p>
        </w:tc>
      </w:tr>
      <w:tr w14:paraId="24B7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7BD8D332">
            <w:pPr>
              <w:snapToGrid w:val="0"/>
              <w:spacing w:line="400" w:lineRule="exact"/>
              <w:rPr>
                <w:rFonts w:hint="eastAsia" w:ascii="Arial" w:hAnsi="Arial" w:eastAsia="宋体" w:cs="Arial"/>
                <w:color w:val="auto"/>
                <w:sz w:val="24"/>
                <w:highlight w:val="none"/>
                <w:lang w:val="en-US" w:eastAsia="zh-CN"/>
              </w:rPr>
            </w:pPr>
            <w:r>
              <w:rPr>
                <w:rFonts w:hint="default" w:ascii="Arial" w:hAnsi="Arial" w:eastAsia="宋体" w:cs="Arial"/>
                <w:color w:val="auto"/>
                <w:sz w:val="24"/>
                <w:highlight w:val="none"/>
              </w:rPr>
              <w:t>法定代表人：</w:t>
            </w:r>
          </w:p>
        </w:tc>
        <w:tc>
          <w:tcPr>
            <w:tcW w:w="4517" w:type="dxa"/>
            <w:vAlign w:val="center"/>
          </w:tcPr>
          <w:p w14:paraId="13A8473F">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法定代表人：</w:t>
            </w:r>
          </w:p>
        </w:tc>
      </w:tr>
      <w:tr w14:paraId="3566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7DA1D653">
            <w:pPr>
              <w:snapToGrid w:val="0"/>
              <w:spacing w:line="400" w:lineRule="exact"/>
              <w:rPr>
                <w:rFonts w:hint="eastAsia" w:ascii="Arial" w:hAnsi="Arial" w:eastAsia="宋体" w:cs="Arial"/>
                <w:color w:val="auto"/>
                <w:sz w:val="24"/>
                <w:highlight w:val="none"/>
                <w:lang w:val="en-US" w:eastAsia="zh-CN"/>
              </w:rPr>
            </w:pPr>
            <w:r>
              <w:rPr>
                <w:rFonts w:hint="default" w:ascii="Arial" w:hAnsi="Arial" w:eastAsia="宋体" w:cs="Arial"/>
                <w:color w:val="auto"/>
                <w:sz w:val="24"/>
                <w:highlight w:val="none"/>
              </w:rPr>
              <w:t>委托代理人：</w:t>
            </w:r>
          </w:p>
        </w:tc>
        <w:tc>
          <w:tcPr>
            <w:tcW w:w="4517" w:type="dxa"/>
            <w:vAlign w:val="center"/>
          </w:tcPr>
          <w:p w14:paraId="708852AC">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委托代理人</w:t>
            </w:r>
          </w:p>
        </w:tc>
      </w:tr>
      <w:tr w14:paraId="2A47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7A23EA99">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电话：</w:t>
            </w:r>
          </w:p>
        </w:tc>
        <w:tc>
          <w:tcPr>
            <w:tcW w:w="4517" w:type="dxa"/>
            <w:vAlign w:val="center"/>
          </w:tcPr>
          <w:p w14:paraId="22B08584">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电话：</w:t>
            </w:r>
          </w:p>
        </w:tc>
      </w:tr>
      <w:tr w14:paraId="389D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3351A9A5">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电子邮箱：</w:t>
            </w:r>
          </w:p>
        </w:tc>
        <w:tc>
          <w:tcPr>
            <w:tcW w:w="4517" w:type="dxa"/>
            <w:vAlign w:val="center"/>
          </w:tcPr>
          <w:p w14:paraId="638EAB19">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电子邮箱：</w:t>
            </w:r>
          </w:p>
        </w:tc>
      </w:tr>
      <w:tr w14:paraId="1E3A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469AA702">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开户银行：</w:t>
            </w:r>
          </w:p>
        </w:tc>
        <w:tc>
          <w:tcPr>
            <w:tcW w:w="4517" w:type="dxa"/>
            <w:vAlign w:val="center"/>
          </w:tcPr>
          <w:p w14:paraId="3E2F8228">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开户银行：</w:t>
            </w:r>
          </w:p>
        </w:tc>
      </w:tr>
      <w:tr w14:paraId="2C2C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2F3F53F0">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账号：</w:t>
            </w:r>
          </w:p>
        </w:tc>
        <w:tc>
          <w:tcPr>
            <w:tcW w:w="4517" w:type="dxa"/>
            <w:vAlign w:val="center"/>
          </w:tcPr>
          <w:p w14:paraId="69B376BD">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账号：</w:t>
            </w:r>
          </w:p>
        </w:tc>
      </w:tr>
      <w:tr w14:paraId="6026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752AEC0D">
            <w:pPr>
              <w:snapToGrid w:val="0"/>
              <w:spacing w:line="400" w:lineRule="exact"/>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rPr>
              <w:t>邮政编码：</w:t>
            </w:r>
          </w:p>
        </w:tc>
        <w:tc>
          <w:tcPr>
            <w:tcW w:w="4517" w:type="dxa"/>
            <w:vAlign w:val="center"/>
          </w:tcPr>
          <w:p w14:paraId="0F5F1259">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邮政编码：</w:t>
            </w:r>
          </w:p>
        </w:tc>
      </w:tr>
      <w:tr w14:paraId="25ED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033" w:type="dxa"/>
            <w:gridSpan w:val="2"/>
            <w:vAlign w:val="top"/>
          </w:tcPr>
          <w:p w14:paraId="4FCEFE1A">
            <w:pPr>
              <w:snapToGrid w:val="0"/>
              <w:spacing w:line="400" w:lineRule="exact"/>
              <w:ind w:left="2475" w:leftChars="1007" w:hanging="360" w:hangingChars="150"/>
              <w:rPr>
                <w:rFonts w:hint="default" w:ascii="Arial" w:hAnsi="Arial" w:eastAsia="宋体" w:cs="Arial"/>
                <w:color w:val="auto"/>
                <w:sz w:val="24"/>
                <w:highlight w:val="none"/>
              </w:rPr>
            </w:pPr>
          </w:p>
          <w:p w14:paraId="6B20F5BD">
            <w:pPr>
              <w:snapToGrid w:val="0"/>
              <w:spacing w:line="400" w:lineRule="exact"/>
              <w:rPr>
                <w:rFonts w:hint="default" w:ascii="Arial" w:hAnsi="Arial" w:eastAsia="宋体" w:cs="Arial"/>
                <w:color w:val="auto"/>
                <w:sz w:val="24"/>
                <w:highlight w:val="none"/>
              </w:rPr>
            </w:pPr>
            <w:r>
              <w:rPr>
                <w:rFonts w:hint="default" w:ascii="Arial" w:hAnsi="Arial" w:eastAsia="宋体" w:cs="Arial"/>
                <w:color w:val="auto"/>
                <w:sz w:val="24"/>
                <w:highlight w:val="none"/>
              </w:rPr>
              <w:t>经办人：</w:t>
            </w:r>
          </w:p>
          <w:p w14:paraId="665E7147">
            <w:pPr>
              <w:snapToGrid w:val="0"/>
              <w:spacing w:line="400" w:lineRule="exact"/>
              <w:ind w:firstLine="720" w:firstLineChars="300"/>
              <w:jc w:val="right"/>
              <w:rPr>
                <w:rFonts w:hint="default" w:ascii="Arial" w:hAnsi="Arial" w:eastAsia="宋体" w:cs="Arial"/>
                <w:color w:val="auto"/>
                <w:sz w:val="24"/>
                <w:highlight w:val="none"/>
              </w:rPr>
            </w:pPr>
            <w:r>
              <w:rPr>
                <w:rFonts w:hint="default" w:ascii="Arial" w:hAnsi="Arial" w:eastAsia="宋体" w:cs="Arial"/>
                <w:color w:val="auto"/>
                <w:sz w:val="24"/>
                <w:highlight w:val="none"/>
              </w:rPr>
              <w:t>年    月    日</w:t>
            </w:r>
          </w:p>
        </w:tc>
      </w:tr>
    </w:tbl>
    <w:p w14:paraId="5F91059E">
      <w:pPr>
        <w:rPr>
          <w:color w:val="auto"/>
          <w:highlight w:val="none"/>
        </w:rPr>
      </w:pPr>
    </w:p>
    <w:p w14:paraId="12FC8FFA">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jc w:val="left"/>
        <w:textAlignment w:val="baseline"/>
        <w:rPr>
          <w:color w:val="auto"/>
          <w:spacing w:val="9"/>
          <w:sz w:val="20"/>
          <w:szCs w:val="20"/>
          <w:highlight w:val="none"/>
          <w14:textOutline w14:w="3795" w14:cap="sq" w14:cmpd="sng">
            <w14:solidFill>
              <w14:srgbClr w14:val="000000"/>
            </w14:solidFill>
            <w14:prstDash w14:val="solid"/>
            <w14:bevel/>
          </w14:textOutline>
        </w:rPr>
        <w:sectPr>
          <w:footerReference r:id="rId10" w:type="default"/>
          <w:pgSz w:w="11910" w:h="16840"/>
          <w:pgMar w:top="1372" w:right="1230" w:bottom="975" w:left="1440" w:header="0" w:footer="930" w:gutter="0"/>
          <w:pgNumType w:fmt="decimal"/>
          <w:cols w:space="0" w:num="1"/>
          <w:rtlGutter w:val="0"/>
          <w:docGrid w:linePitch="0" w:charSpace="0"/>
        </w:sectPr>
      </w:pPr>
    </w:p>
    <w:p w14:paraId="0EF949AE">
      <w:pPr>
        <w:rPr>
          <w:rFonts w:hint="eastAsia"/>
          <w:color w:val="auto"/>
          <w:highlight w:val="none"/>
          <w:lang w:val="en-US" w:eastAsia="zh-CN"/>
        </w:rPr>
      </w:pPr>
    </w:p>
    <w:bookmarkEnd w:id="37"/>
    <w:bookmarkEnd w:id="38"/>
    <w:p w14:paraId="00308ACE">
      <w:pPr>
        <w:spacing w:line="500" w:lineRule="exact"/>
        <w:jc w:val="center"/>
        <w:rPr>
          <w:color w:val="auto"/>
          <w:sz w:val="28"/>
          <w:szCs w:val="28"/>
          <w:highlight w:val="none"/>
        </w:rPr>
      </w:pPr>
    </w:p>
    <w:p w14:paraId="01C0BF56">
      <w:pPr>
        <w:numPr>
          <w:ilvl w:val="0"/>
          <w:numId w:val="8"/>
        </w:numPr>
        <w:spacing w:line="440" w:lineRule="atLeast"/>
        <w:jc w:val="center"/>
        <w:outlineLvl w:val="0"/>
        <w:rPr>
          <w:rFonts w:hint="eastAsia"/>
          <w:b/>
          <w:color w:val="auto"/>
          <w:sz w:val="32"/>
          <w:szCs w:val="32"/>
        </w:rPr>
      </w:pPr>
      <w:bookmarkStart w:id="44" w:name="_Toc2918"/>
      <w:r>
        <w:rPr>
          <w:rFonts w:hint="eastAsia"/>
          <w:b/>
          <w:color w:val="auto"/>
          <w:sz w:val="32"/>
          <w:szCs w:val="32"/>
        </w:rPr>
        <w:t>响应文件格式</w:t>
      </w:r>
      <w:bookmarkEnd w:id="44"/>
    </w:p>
    <w:p w14:paraId="3C0BBFD6">
      <w:pPr>
        <w:spacing w:line="360" w:lineRule="exact"/>
        <w:jc w:val="left"/>
        <w:rPr>
          <w:rFonts w:hint="eastAsia" w:hAnsi="宋体"/>
          <w:color w:val="auto"/>
          <w:szCs w:val="21"/>
          <w:highlight w:val="none"/>
        </w:rPr>
      </w:pPr>
    </w:p>
    <w:p w14:paraId="45B90183">
      <w:pPr>
        <w:spacing w:line="360" w:lineRule="exact"/>
        <w:jc w:val="left"/>
        <w:rPr>
          <w:rFonts w:hint="eastAsia" w:hAnsi="宋体"/>
          <w:color w:val="auto"/>
          <w:szCs w:val="21"/>
          <w:highlight w:val="none"/>
        </w:rPr>
      </w:pPr>
    </w:p>
    <w:p w14:paraId="6E55E39A">
      <w:pPr>
        <w:pStyle w:val="16"/>
        <w:outlineLvl w:val="1"/>
        <w:rPr>
          <w:rFonts w:hint="eastAsia" w:hAnsi="宋体" w:cs="宋体"/>
          <w:b/>
          <w:color w:val="auto"/>
          <w:sz w:val="32"/>
          <w:highlight w:val="none"/>
        </w:rPr>
      </w:pPr>
      <w:bookmarkStart w:id="45" w:name="_Toc21496"/>
      <w:bookmarkStart w:id="46" w:name="_Toc6050"/>
      <w:bookmarkStart w:id="47" w:name="_Toc18351"/>
      <w:bookmarkStart w:id="48" w:name="_Toc497927069"/>
      <w:r>
        <w:rPr>
          <w:rFonts w:hint="eastAsia" w:hAnsi="宋体" w:cs="宋体"/>
          <w:b/>
          <w:color w:val="auto"/>
          <w:sz w:val="32"/>
          <w:highlight w:val="none"/>
        </w:rPr>
        <w:t>一、响应文件标记</w:t>
      </w:r>
      <w:bookmarkEnd w:id="45"/>
      <w:bookmarkEnd w:id="46"/>
      <w:bookmarkEnd w:id="47"/>
      <w:bookmarkEnd w:id="48"/>
    </w:p>
    <w:p w14:paraId="168D8B26">
      <w:pPr>
        <w:adjustRightInd w:val="0"/>
        <w:snapToGrid w:val="0"/>
        <w:rPr>
          <w:rFonts w:hint="eastAsia" w:ascii="宋体" w:hAnsi="宋体" w:cs="宋体"/>
          <w:b/>
          <w:color w:val="auto"/>
          <w:sz w:val="44"/>
          <w:szCs w:val="44"/>
          <w:highlight w:val="none"/>
        </w:rPr>
      </w:pPr>
    </w:p>
    <w:p w14:paraId="5A7D5466">
      <w:pPr>
        <w:pStyle w:val="53"/>
        <w:rPr>
          <w:rFonts w:hint="eastAsia" w:hAnsi="宋体" w:eastAsia="宋体" w:cs="宋体"/>
          <w:color w:val="auto"/>
          <w:highlight w:val="none"/>
        </w:rPr>
      </w:pPr>
    </w:p>
    <w:p w14:paraId="0767AB67">
      <w:pPr>
        <w:snapToGrid w:val="0"/>
        <w:spacing w:before="156" w:beforeLines="50" w:after="5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响 应 文 件</w:t>
      </w:r>
    </w:p>
    <w:p w14:paraId="4DB2B483">
      <w:pPr>
        <w:snapToGrid w:val="0"/>
        <w:spacing w:before="156" w:beforeLines="50" w:after="50"/>
        <w:ind w:firstLine="480" w:firstLineChars="150"/>
        <w:rPr>
          <w:rFonts w:hint="eastAsia" w:ascii="宋体" w:hAnsi="宋体" w:cs="宋体"/>
          <w:b/>
          <w:color w:val="auto"/>
          <w:sz w:val="28"/>
          <w:szCs w:val="28"/>
          <w:highlight w:val="none"/>
        </w:rPr>
      </w:pPr>
      <w:r>
        <w:rPr>
          <w:rFonts w:hint="eastAsia" w:ascii="宋体" w:hAnsi="宋体" w:cs="宋体"/>
          <w:color w:val="auto"/>
          <w:sz w:val="32"/>
          <w:szCs w:val="32"/>
          <w:highlight w:val="none"/>
        </w:rPr>
        <w:t xml:space="preserve">                       </w:t>
      </w:r>
    </w:p>
    <w:p w14:paraId="643053E5">
      <w:pPr>
        <w:snapToGrid w:val="0"/>
        <w:spacing w:before="156" w:beforeLines="50" w:after="50"/>
        <w:ind w:firstLine="420" w:firstLineChars="150"/>
        <w:rPr>
          <w:rFonts w:hint="eastAsia" w:ascii="宋体" w:hAnsi="宋体" w:cs="宋体"/>
          <w:b/>
          <w:color w:val="auto"/>
          <w:sz w:val="28"/>
          <w:szCs w:val="28"/>
          <w:highlight w:val="none"/>
        </w:rPr>
      </w:pPr>
    </w:p>
    <w:p w14:paraId="253B7674">
      <w:pPr>
        <w:snapToGrid w:val="0"/>
        <w:spacing w:before="156" w:beforeLines="50" w:after="50"/>
        <w:ind w:firstLine="420" w:firstLineChars="150"/>
        <w:rPr>
          <w:rFonts w:hint="eastAsia" w:ascii="宋体" w:hAnsi="宋体" w:cs="宋体"/>
          <w:b/>
          <w:color w:val="auto"/>
          <w:sz w:val="28"/>
          <w:szCs w:val="28"/>
          <w:highlight w:val="none"/>
        </w:rPr>
      </w:pPr>
    </w:p>
    <w:p w14:paraId="1462EA18">
      <w:pPr>
        <w:snapToGrid w:val="0"/>
        <w:spacing w:before="156" w:beforeLines="50" w:after="50"/>
        <w:ind w:firstLine="1120" w:firstLineChars="40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u w:val="single"/>
        </w:rPr>
        <w:t xml:space="preserve">                   </w:t>
      </w:r>
    </w:p>
    <w:p w14:paraId="4C8812CE">
      <w:pPr>
        <w:snapToGrid w:val="0"/>
        <w:spacing w:before="156" w:beforeLines="50" w:after="50"/>
        <w:rPr>
          <w:rFonts w:hint="eastAsia" w:ascii="宋体" w:hAnsi="宋体" w:cs="宋体"/>
          <w:b/>
          <w:color w:val="auto"/>
          <w:sz w:val="28"/>
          <w:szCs w:val="28"/>
          <w:highlight w:val="none"/>
        </w:rPr>
      </w:pPr>
    </w:p>
    <w:p w14:paraId="2EE89058">
      <w:pPr>
        <w:snapToGrid w:val="0"/>
        <w:spacing w:before="156" w:beforeLines="50" w:after="50"/>
        <w:ind w:firstLine="1120" w:firstLineChars="400"/>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p>
    <w:p w14:paraId="710DBA95">
      <w:pPr>
        <w:rPr>
          <w:rFonts w:hint="eastAsia" w:ascii="宋体" w:hAnsi="宋体" w:cs="宋体"/>
          <w:b/>
          <w:color w:val="auto"/>
          <w:highlight w:val="none"/>
        </w:rPr>
      </w:pPr>
    </w:p>
    <w:p w14:paraId="36E428D9">
      <w:pPr>
        <w:snapToGrid w:val="0"/>
        <w:spacing w:before="156" w:beforeLines="50" w:after="50"/>
        <w:ind w:firstLine="1120" w:firstLineChars="40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14:paraId="7A95BBB6">
      <w:pPr>
        <w:snapToGrid w:val="0"/>
        <w:spacing w:before="156" w:beforeLines="50" w:after="50"/>
        <w:rPr>
          <w:rFonts w:hint="eastAsia"/>
          <w:color w:val="auto"/>
          <w:highlight w:val="none"/>
        </w:rPr>
      </w:pPr>
    </w:p>
    <w:p w14:paraId="34B90210">
      <w:pPr>
        <w:snapToGrid w:val="0"/>
        <w:spacing w:before="156" w:beforeLines="50" w:after="50"/>
        <w:rPr>
          <w:rFonts w:hint="eastAsia"/>
          <w:color w:val="auto"/>
          <w:highlight w:val="none"/>
        </w:rPr>
      </w:pPr>
    </w:p>
    <w:p w14:paraId="7285D77C">
      <w:pPr>
        <w:snapToGrid w:val="0"/>
        <w:spacing w:before="156" w:beforeLines="50" w:after="50"/>
        <w:rPr>
          <w:rFonts w:hint="eastAsia"/>
          <w:color w:val="auto"/>
          <w:highlight w:val="none"/>
        </w:rPr>
      </w:pPr>
    </w:p>
    <w:p w14:paraId="3F935E84">
      <w:pPr>
        <w:snapToGrid w:val="0"/>
        <w:spacing w:before="156" w:beforeLines="50" w:after="50"/>
        <w:rPr>
          <w:rFonts w:hint="eastAsia"/>
          <w:color w:val="auto"/>
          <w:highlight w:val="none"/>
        </w:rPr>
      </w:pPr>
    </w:p>
    <w:p w14:paraId="37909AE1">
      <w:pPr>
        <w:snapToGrid w:val="0"/>
        <w:spacing w:before="156" w:beforeLines="50" w:after="50"/>
        <w:rPr>
          <w:rFonts w:hint="eastAsia"/>
          <w:color w:val="auto"/>
          <w:highlight w:val="none"/>
        </w:rPr>
      </w:pPr>
    </w:p>
    <w:p w14:paraId="747A10DB">
      <w:pPr>
        <w:pStyle w:val="13"/>
        <w:spacing w:line="440" w:lineRule="exact"/>
        <w:ind w:left="902" w:hanging="464" w:hangingChars="200"/>
        <w:rPr>
          <w:rFonts w:hint="eastAsia" w:ascii="宋体" w:hAnsi="宋体" w:cs="宋体"/>
          <w:b/>
          <w:color w:val="auto"/>
          <w:sz w:val="24"/>
          <w:highlight w:val="none"/>
        </w:rPr>
      </w:pPr>
      <w:bookmarkStart w:id="49" w:name="_Toc4932_WPSOffice_Level2"/>
      <w:bookmarkStart w:id="50" w:name="_Toc20319_WPSOffice_Level2"/>
      <w:r>
        <w:rPr>
          <w:rFonts w:hint="eastAsia" w:ascii="宋体" w:hAnsi="宋体" w:cs="宋体"/>
          <w:b/>
          <w:color w:val="auto"/>
          <w:sz w:val="24"/>
          <w:highlight w:val="none"/>
        </w:rPr>
        <w:t>磋商供应商[公章(CA签章)、自然人除外]：</w:t>
      </w:r>
      <w:r>
        <w:rPr>
          <w:rFonts w:hint="eastAsia" w:ascii="宋体" w:hAnsi="宋体" w:cs="宋体"/>
          <w:b/>
          <w:color w:val="auto"/>
          <w:sz w:val="24"/>
          <w:highlight w:val="none"/>
          <w:u w:val="single"/>
        </w:rPr>
        <w:t xml:space="preserve">                       </w:t>
      </w:r>
      <w:bookmarkEnd w:id="49"/>
      <w:bookmarkEnd w:id="50"/>
      <w:r>
        <w:rPr>
          <w:rFonts w:hint="eastAsia" w:ascii="宋体" w:hAnsi="宋体" w:cs="宋体"/>
          <w:b/>
          <w:color w:val="auto"/>
          <w:sz w:val="24"/>
          <w:highlight w:val="none"/>
          <w:u w:val="single"/>
        </w:rPr>
        <w:t xml:space="preserve">       </w:t>
      </w:r>
    </w:p>
    <w:p w14:paraId="2727F112">
      <w:pPr>
        <w:pStyle w:val="16"/>
        <w:spacing w:line="440" w:lineRule="exact"/>
        <w:ind w:firstLine="420"/>
        <w:rPr>
          <w:rFonts w:hint="eastAsia" w:hAnsi="宋体" w:cs="宋体"/>
          <w:b/>
          <w:color w:val="auto"/>
          <w:sz w:val="24"/>
          <w:szCs w:val="24"/>
          <w:highlight w:val="none"/>
        </w:rPr>
      </w:pPr>
      <w:bookmarkStart w:id="51" w:name="_Toc32056_WPSOffice_Level2"/>
      <w:bookmarkStart w:id="52" w:name="_Toc9622_WPSOffice_Level2"/>
      <w:r>
        <w:rPr>
          <w:rFonts w:hint="eastAsia" w:hAnsi="宋体" w:cs="宋体"/>
          <w:b/>
          <w:color w:val="auto"/>
          <w:sz w:val="24"/>
          <w:szCs w:val="24"/>
          <w:highlight w:val="none"/>
        </w:rPr>
        <w:t>法定代表人、负责人、自然人或相应的委托代理人签字[或盖章(CA签章)]</w:t>
      </w:r>
    </w:p>
    <w:p w14:paraId="4A9FF7E7">
      <w:pPr>
        <w:pStyle w:val="13"/>
        <w:spacing w:line="440" w:lineRule="exact"/>
        <w:ind w:left="902" w:hanging="464" w:hangingChars="200"/>
        <w:rPr>
          <w:rFonts w:hint="eastAsia" w:ascii="宋体" w:hAnsi="宋体" w:cs="宋体"/>
          <w:b/>
          <w:color w:val="auto"/>
          <w:sz w:val="24"/>
          <w:highlight w:val="none"/>
          <w:u w:val="single"/>
        </w:rPr>
      </w:pPr>
      <w:r>
        <w:rPr>
          <w:rFonts w:hint="eastAsia" w:ascii="宋体" w:hAnsi="宋体" w:cs="宋体"/>
          <w:b/>
          <w:color w:val="auto"/>
          <w:sz w:val="24"/>
          <w:highlight w:val="none"/>
        </w:rPr>
        <w:t>（属自然人的应在签名处加盖大拇指指印或个人CA签章）：</w:t>
      </w:r>
      <w:r>
        <w:rPr>
          <w:rFonts w:hint="eastAsia" w:ascii="宋体" w:hAnsi="宋体" w:cs="宋体"/>
          <w:b/>
          <w:color w:val="auto"/>
          <w:sz w:val="24"/>
          <w:highlight w:val="none"/>
          <w:u w:val="single"/>
        </w:rPr>
        <w:t xml:space="preserve">              </w:t>
      </w:r>
    </w:p>
    <w:p w14:paraId="5A6F4392">
      <w:pPr>
        <w:pStyle w:val="13"/>
        <w:spacing w:line="440" w:lineRule="exact"/>
        <w:ind w:left="902" w:hanging="464" w:hangingChars="200"/>
        <w:rPr>
          <w:rFonts w:hint="eastAsia" w:ascii="宋体" w:hAnsi="宋体" w:cs="宋体"/>
          <w:b/>
          <w:color w:val="auto"/>
          <w:sz w:val="24"/>
          <w:highlight w:val="none"/>
          <w:u w:val="single"/>
        </w:rPr>
      </w:pPr>
      <w:r>
        <w:rPr>
          <w:rFonts w:hint="eastAsia" w:ascii="宋体" w:hAnsi="宋体" w:cs="宋体"/>
          <w:b/>
          <w:color w:val="auto"/>
          <w:sz w:val="24"/>
          <w:highlight w:val="none"/>
        </w:rPr>
        <w:t>联系电话：</w:t>
      </w:r>
      <w:bookmarkEnd w:id="51"/>
      <w:bookmarkEnd w:id="52"/>
      <w:r>
        <w:rPr>
          <w:rFonts w:hint="eastAsia" w:ascii="宋体" w:hAnsi="宋体" w:cs="宋体"/>
          <w:b/>
          <w:color w:val="auto"/>
          <w:sz w:val="24"/>
          <w:highlight w:val="none"/>
          <w:u w:val="single"/>
        </w:rPr>
        <w:t xml:space="preserve">                           </w:t>
      </w:r>
    </w:p>
    <w:p w14:paraId="2164BBF8">
      <w:pPr>
        <w:pStyle w:val="13"/>
        <w:spacing w:line="440" w:lineRule="exact"/>
        <w:ind w:left="902" w:hanging="464" w:hangingChars="200"/>
        <w:rPr>
          <w:rFonts w:hint="eastAsia" w:ascii="宋体" w:hAnsi="宋体" w:cs="宋体"/>
          <w:b/>
          <w:color w:val="auto"/>
          <w:sz w:val="24"/>
          <w:highlight w:val="none"/>
        </w:rPr>
      </w:pPr>
      <w:bookmarkStart w:id="53" w:name="_Toc15933_WPSOffice_Level2"/>
      <w:bookmarkStart w:id="54" w:name="_Toc26465_WPSOffice_Level2"/>
      <w:r>
        <w:rPr>
          <w:rFonts w:hint="eastAsia" w:ascii="宋体" w:hAnsi="宋体" w:cs="宋体"/>
          <w:b/>
          <w:color w:val="auto"/>
          <w:sz w:val="24"/>
          <w:highlight w:val="none"/>
        </w:rPr>
        <w:t>日期：</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年</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月</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日</w:t>
      </w:r>
      <w:bookmarkEnd w:id="53"/>
      <w:bookmarkEnd w:id="54"/>
    </w:p>
    <w:p w14:paraId="1DAB71BC">
      <w:pPr>
        <w:pStyle w:val="13"/>
        <w:spacing w:line="440" w:lineRule="exact"/>
        <w:ind w:left="900" w:hanging="464" w:hangingChars="200"/>
        <w:rPr>
          <w:rFonts w:hint="eastAsia" w:ascii="宋体" w:hAnsi="宋体" w:cs="宋体"/>
          <w:bCs/>
          <w:color w:val="auto"/>
          <w:sz w:val="24"/>
          <w:highlight w:val="none"/>
        </w:rPr>
      </w:pPr>
    </w:p>
    <w:p w14:paraId="6E13E6F2">
      <w:pPr>
        <w:spacing w:line="360" w:lineRule="exact"/>
        <w:jc w:val="left"/>
        <w:rPr>
          <w:rFonts w:hint="eastAsia" w:hAnsi="宋体"/>
          <w:color w:val="auto"/>
          <w:szCs w:val="21"/>
          <w:highlight w:val="none"/>
        </w:rPr>
      </w:pPr>
    </w:p>
    <w:p w14:paraId="13B094F5">
      <w:pPr>
        <w:spacing w:line="360" w:lineRule="exact"/>
        <w:jc w:val="left"/>
        <w:rPr>
          <w:rFonts w:hint="eastAsia" w:hAnsi="宋体"/>
          <w:color w:val="auto"/>
          <w:szCs w:val="21"/>
          <w:highlight w:val="none"/>
        </w:rPr>
      </w:pPr>
    </w:p>
    <w:p w14:paraId="44D876F3">
      <w:pPr>
        <w:numPr>
          <w:ilvl w:val="0"/>
          <w:numId w:val="9"/>
        </w:numPr>
        <w:outlineLvl w:val="1"/>
        <w:rPr>
          <w:rFonts w:hint="eastAsia" w:ascii="宋体" w:hAnsi="宋体" w:cs="宋体"/>
          <w:b/>
          <w:bCs/>
          <w:color w:val="auto"/>
          <w:sz w:val="32"/>
          <w:szCs w:val="32"/>
          <w:highlight w:val="none"/>
        </w:rPr>
      </w:pPr>
      <w:bookmarkStart w:id="55" w:name="_Toc12233"/>
      <w:r>
        <w:rPr>
          <w:rFonts w:hint="eastAsia" w:ascii="宋体" w:hAnsi="宋体" w:cs="宋体"/>
          <w:b/>
          <w:bCs/>
          <w:color w:val="auto"/>
          <w:sz w:val="32"/>
          <w:szCs w:val="32"/>
          <w:highlight w:val="none"/>
        </w:rPr>
        <w:t>响应文件组成</w:t>
      </w:r>
      <w:bookmarkEnd w:id="55"/>
    </w:p>
    <w:p w14:paraId="094E02C5">
      <w:pPr>
        <w:pStyle w:val="12"/>
        <w:rPr>
          <w:rFonts w:hint="eastAsia" w:ascii="宋体" w:hAnsi="宋体" w:cs="宋体"/>
          <w:color w:val="auto"/>
          <w:highlight w:val="none"/>
        </w:rPr>
      </w:pPr>
    </w:p>
    <w:p w14:paraId="63073A37">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（一）资格性响应证明材料</w:t>
      </w:r>
    </w:p>
    <w:p w14:paraId="77CB9442">
      <w:pPr>
        <w:spacing w:line="480" w:lineRule="auto"/>
        <w:rPr>
          <w:rFonts w:hint="eastAsia" w:ascii="宋体" w:hAnsi="宋体" w:cs="宋体"/>
          <w:b/>
          <w:bCs/>
          <w:color w:val="auto"/>
          <w:sz w:val="28"/>
          <w:szCs w:val="28"/>
          <w:highlight w:val="none"/>
        </w:rPr>
      </w:pPr>
    </w:p>
    <w:p w14:paraId="5A297695">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（二）符合性响应证明材料</w:t>
      </w:r>
    </w:p>
    <w:p w14:paraId="369742E5">
      <w:pPr>
        <w:spacing w:line="480" w:lineRule="auto"/>
        <w:rPr>
          <w:rFonts w:hint="eastAsia" w:ascii="宋体" w:hAnsi="宋体" w:cs="宋体"/>
          <w:b/>
          <w:bCs/>
          <w:color w:val="auto"/>
          <w:sz w:val="28"/>
          <w:szCs w:val="28"/>
          <w:highlight w:val="none"/>
        </w:rPr>
      </w:pPr>
    </w:p>
    <w:p w14:paraId="0FFAC121">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（三）其他有效证明材料</w:t>
      </w:r>
    </w:p>
    <w:p w14:paraId="56CAC97D">
      <w:pPr>
        <w:jc w:val="center"/>
        <w:rPr>
          <w:rFonts w:hint="eastAsia" w:ascii="宋体" w:hAnsi="宋体" w:cs="宋体"/>
          <w:color w:val="auto"/>
          <w:highlight w:val="none"/>
        </w:rPr>
      </w:pPr>
      <w:bookmarkStart w:id="56" w:name="_Toc11067"/>
      <w:bookmarkStart w:id="57" w:name="_Toc7185"/>
      <w:bookmarkStart w:id="58" w:name="_Toc497927071"/>
      <w:r>
        <w:rPr>
          <w:rFonts w:hint="eastAsia" w:ascii="宋体" w:hAnsi="宋体" w:cs="宋体"/>
          <w:color w:val="auto"/>
          <w:sz w:val="32"/>
          <w:szCs w:val="32"/>
          <w:highlight w:val="none"/>
        </w:rPr>
        <w:br w:type="page"/>
      </w:r>
      <w:bookmarkStart w:id="59" w:name="_Toc23422"/>
      <w:r>
        <w:rPr>
          <w:rFonts w:hint="eastAsia" w:ascii="宋体" w:hAnsi="宋体" w:cs="宋体"/>
          <w:b/>
          <w:bCs/>
          <w:color w:val="auto"/>
          <w:sz w:val="32"/>
          <w:szCs w:val="32"/>
          <w:highlight w:val="none"/>
        </w:rPr>
        <w:t>（一）资格性响应证明材料目录</w:t>
      </w:r>
      <w:bookmarkEnd w:id="56"/>
      <w:bookmarkEnd w:id="57"/>
      <w:bookmarkEnd w:id="58"/>
      <w:bookmarkEnd w:id="59"/>
    </w:p>
    <w:p w14:paraId="55154F3A">
      <w:pPr>
        <w:spacing w:line="400" w:lineRule="exact"/>
        <w:ind w:firstLine="420" w:firstLineChars="200"/>
        <w:rPr>
          <w:rFonts w:hint="eastAsia" w:ascii="宋体" w:hAnsi="宋体" w:cs="宋体"/>
          <w:color w:val="auto"/>
          <w:szCs w:val="21"/>
          <w:highlight w:val="none"/>
        </w:rPr>
      </w:pPr>
      <w:bookmarkStart w:id="60" w:name="_Toc9871"/>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6CCB494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369C6B3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3B6B981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1585EA5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146BCCFA">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（委托代理时必须提供；如为联合体的，授权委托书原件须由牵头人出具）</w:t>
      </w:r>
      <w:r>
        <w:rPr>
          <w:rFonts w:hint="eastAsia" w:ascii="宋体" w:hAnsi="宋体" w:cs="宋体"/>
          <w:b/>
          <w:bCs/>
          <w:color w:val="auto"/>
          <w:szCs w:val="21"/>
          <w:highlight w:val="none"/>
          <w:lang w:eastAsia="zh-CN"/>
        </w:rPr>
        <w:t>；</w:t>
      </w:r>
    </w:p>
    <w:p w14:paraId="6A11AFFD">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17E7FBC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（4）供应商的法人或者其他组织营业执照等证明文件复印件</w:t>
      </w:r>
      <w:r>
        <w:rPr>
          <w:rFonts w:hint="eastAsia" w:ascii="宋体" w:hAnsi="宋体" w:cs="宋体"/>
          <w:b/>
          <w:bCs/>
          <w:color w:val="auto"/>
          <w:szCs w:val="21"/>
          <w:highlight w:val="none"/>
        </w:rPr>
        <w:t>（必须提供，自然人除外）；</w:t>
      </w:r>
    </w:p>
    <w:p w14:paraId="2659A6C1">
      <w:pPr>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E746B0C">
      <w:pPr>
        <w:spacing w:line="400" w:lineRule="exact"/>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rPr>
        <w:t>（5）</w:t>
      </w:r>
      <w:r>
        <w:rPr>
          <w:rFonts w:hint="eastAsia" w:ascii="宋体" w:hAnsi="宋体" w:cs="宋体"/>
          <w:b w:val="0"/>
          <w:bCs w:val="0"/>
          <w:color w:val="auto"/>
          <w:szCs w:val="21"/>
          <w:highlight w:val="none"/>
          <w:lang w:eastAsia="zh-CN"/>
        </w:rPr>
        <w:t>供应商2021年以来任意年度内财务状况报告复印件</w:t>
      </w:r>
      <w:r>
        <w:rPr>
          <w:rFonts w:hint="eastAsia" w:ascii="宋体" w:hAnsi="宋体" w:cs="宋体"/>
          <w:b w:val="0"/>
          <w:bCs w:val="0"/>
          <w:color w:val="auto"/>
          <w:szCs w:val="21"/>
          <w:highlight w:val="none"/>
        </w:rPr>
        <w:t>（</w:t>
      </w:r>
      <w:r>
        <w:rPr>
          <w:rFonts w:hint="eastAsia" w:ascii="宋体" w:hAnsi="宋体" w:cs="宋体"/>
          <w:b/>
          <w:bCs/>
          <w:color w:val="auto"/>
          <w:szCs w:val="21"/>
          <w:highlight w:val="none"/>
        </w:rPr>
        <w:t>必须提供，</w:t>
      </w:r>
      <w:r>
        <w:rPr>
          <w:rFonts w:hint="eastAsia" w:ascii="宋体" w:hAnsi="宋体" w:cs="宋体"/>
          <w:b w:val="0"/>
          <w:bCs w:val="0"/>
          <w:color w:val="auto"/>
          <w:szCs w:val="21"/>
          <w:highlight w:val="none"/>
        </w:rPr>
        <w:t>可以是磋商供应商自行编制也可是通过第三方审计公司编制，如为自行编制至少须提供现金流量表、负债表及利润表）</w:t>
      </w:r>
      <w:r>
        <w:rPr>
          <w:rFonts w:hint="eastAsia" w:ascii="宋体" w:hAnsi="宋体" w:cs="宋体"/>
          <w:b/>
          <w:bCs/>
          <w:color w:val="auto"/>
          <w:szCs w:val="21"/>
          <w:highlight w:val="none"/>
        </w:rPr>
        <w:t>；</w:t>
      </w:r>
      <w:r>
        <w:rPr>
          <w:rFonts w:hint="eastAsia" w:ascii="宋体" w:hAnsi="宋体" w:eastAsia="宋体" w:cs="宋体"/>
          <w:b/>
          <w:bCs/>
          <w:color w:val="auto"/>
          <w:sz w:val="21"/>
          <w:szCs w:val="21"/>
          <w:highlight w:val="none"/>
          <w:lang w:val="en-US" w:eastAsia="zh-CN"/>
        </w:rPr>
        <w:t>（若为新成立企业按实际情况提供）；</w:t>
      </w:r>
    </w:p>
    <w:p w14:paraId="6C71D41A">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）供应商在响应文件提交截止时间前半年内任意一个月或任一季度依法缴纳税收的证明材料[增值税缴纳发票(税收完税证明)或企业所得税完税证明或税务部门</w:t>
      </w:r>
      <w:r>
        <w:rPr>
          <w:rFonts w:hint="eastAsia" w:ascii="宋体" w:hAnsi="宋体" w:cs="宋体"/>
          <w:b w:val="0"/>
          <w:bCs w:val="0"/>
          <w:color w:val="auto"/>
          <w:szCs w:val="21"/>
          <w:highlight w:val="none"/>
          <w:lang w:eastAsia="zh-CN"/>
        </w:rPr>
        <w:t>出具的免税证明或无欠税证明</w:t>
      </w:r>
      <w:r>
        <w:rPr>
          <w:rFonts w:hint="eastAsia" w:ascii="宋体" w:hAnsi="宋体" w:cs="宋体"/>
          <w:b w:val="0"/>
          <w:bCs w:val="0"/>
          <w:color w:val="auto"/>
          <w:szCs w:val="21"/>
          <w:highlight w:val="none"/>
        </w:rPr>
        <w:t>]复印件</w:t>
      </w:r>
      <w:r>
        <w:rPr>
          <w:rFonts w:hint="eastAsia" w:ascii="宋体" w:hAnsi="宋体" w:cs="宋体"/>
          <w:b/>
          <w:bCs/>
          <w:color w:val="auto"/>
          <w:szCs w:val="21"/>
          <w:highlight w:val="none"/>
        </w:rPr>
        <w:t>（必须提供</w:t>
      </w:r>
      <w:r>
        <w:rPr>
          <w:rFonts w:hint="eastAsia" w:ascii="宋体" w:hAnsi="宋体" w:cs="宋体"/>
          <w:b/>
          <w:bCs/>
          <w:color w:val="auto"/>
          <w:szCs w:val="21"/>
          <w:highlight w:val="none"/>
          <w:lang w:eastAsia="zh-CN"/>
        </w:rPr>
        <w:t>，</w:t>
      </w:r>
      <w:r>
        <w:rPr>
          <w:rFonts w:hint="eastAsia" w:ascii="宋体" w:hAnsi="宋体" w:eastAsia="宋体" w:cs="宋体"/>
          <w:b/>
          <w:bCs/>
          <w:color w:val="auto"/>
          <w:sz w:val="21"/>
          <w:szCs w:val="21"/>
          <w:highlight w:val="none"/>
          <w:lang w:val="en-US" w:eastAsia="zh-CN"/>
        </w:rPr>
        <w:t>若为新成立企业按实际情况提供</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p>
    <w:p w14:paraId="301BDB86">
      <w:pPr>
        <w:tabs>
          <w:tab w:val="left" w:pos="1305"/>
        </w:tabs>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7</w:t>
      </w:r>
      <w:r>
        <w:rPr>
          <w:rFonts w:hint="eastAsia" w:ascii="宋体" w:hAnsi="宋体"/>
          <w:bCs/>
          <w:color w:val="auto"/>
          <w:szCs w:val="21"/>
          <w:highlight w:val="none"/>
        </w:rPr>
        <w:t>）《</w:t>
      </w:r>
      <w:r>
        <w:rPr>
          <w:rFonts w:hint="eastAsia" w:ascii="宋体" w:hAnsi="宋体"/>
          <w:bCs/>
          <w:color w:val="auto"/>
          <w:szCs w:val="21"/>
          <w:highlight w:val="none"/>
          <w:lang w:eastAsia="zh-CN"/>
        </w:rPr>
        <w:t>中小企业声明函</w:t>
      </w:r>
      <w:r>
        <w:rPr>
          <w:rFonts w:hint="eastAsia" w:ascii="宋体" w:hAnsi="宋体"/>
          <w:bCs/>
          <w:color w:val="auto"/>
          <w:szCs w:val="21"/>
          <w:highlight w:val="none"/>
        </w:rPr>
        <w:t>》（见附件）</w:t>
      </w:r>
      <w:r>
        <w:rPr>
          <w:rFonts w:hint="eastAsia" w:ascii="宋体" w:hAnsi="宋体"/>
          <w:b/>
          <w:bCs/>
          <w:color w:val="auto"/>
          <w:szCs w:val="21"/>
          <w:highlight w:val="none"/>
        </w:rPr>
        <w:t>（除监狱企业及残疾人福利性单位外，必须提供）</w:t>
      </w:r>
      <w:r>
        <w:rPr>
          <w:rFonts w:hint="eastAsia" w:ascii="宋体" w:hAnsi="宋体"/>
          <w:bCs/>
          <w:color w:val="auto"/>
          <w:szCs w:val="21"/>
          <w:highlight w:val="none"/>
        </w:rPr>
        <w:t>；</w:t>
      </w:r>
    </w:p>
    <w:p w14:paraId="7D922FD4">
      <w:pPr>
        <w:tabs>
          <w:tab w:val="left" w:pos="1305"/>
        </w:tabs>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8</w:t>
      </w:r>
      <w:r>
        <w:rPr>
          <w:rFonts w:hint="eastAsia" w:ascii="宋体" w:hAnsi="宋体"/>
          <w:bCs/>
          <w:color w:val="auto"/>
          <w:szCs w:val="21"/>
          <w:highlight w:val="none"/>
        </w:rPr>
        <w:t>）如供应商属于监狱企业的，应当提供由省级以上监狱管理局、戒毒管理局等（含新疆生产建设兵团）出具的属于监狱企业的证明文件</w:t>
      </w:r>
      <w:r>
        <w:rPr>
          <w:rFonts w:hint="eastAsia" w:ascii="宋体" w:hAnsi="宋体"/>
          <w:b/>
          <w:bCs/>
          <w:color w:val="auto"/>
          <w:szCs w:val="21"/>
          <w:highlight w:val="none"/>
        </w:rPr>
        <w:t>（如供应商属于监狱企业的，则必须提供）</w:t>
      </w:r>
      <w:r>
        <w:rPr>
          <w:rFonts w:hint="eastAsia" w:ascii="宋体" w:hAnsi="宋体"/>
          <w:bCs/>
          <w:color w:val="auto"/>
          <w:szCs w:val="21"/>
          <w:highlight w:val="none"/>
        </w:rPr>
        <w:t>；</w:t>
      </w:r>
    </w:p>
    <w:p w14:paraId="509AC5F7">
      <w:pPr>
        <w:tabs>
          <w:tab w:val="left" w:pos="1305"/>
        </w:tabs>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9</w:t>
      </w:r>
      <w:r>
        <w:rPr>
          <w:rFonts w:hint="eastAsia" w:ascii="宋体" w:hAnsi="宋体"/>
          <w:bCs/>
          <w:color w:val="auto"/>
          <w:szCs w:val="21"/>
          <w:highlight w:val="none"/>
        </w:rPr>
        <w:t>）符合条件的残疾人福利性单位在参加政府采购活动时，应当提供《残疾人福利性单位声明函》（见附件），并对声明的真实性负责</w:t>
      </w:r>
      <w:r>
        <w:rPr>
          <w:rFonts w:hint="eastAsia" w:ascii="宋体" w:hAnsi="宋体"/>
          <w:b/>
          <w:bCs/>
          <w:color w:val="auto"/>
          <w:szCs w:val="21"/>
          <w:highlight w:val="none"/>
        </w:rPr>
        <w:t>（如供应商属于残疾人福利性单位的，则必须提供）。</w:t>
      </w:r>
    </w:p>
    <w:p w14:paraId="0FB39148">
      <w:pPr>
        <w:tabs>
          <w:tab w:val="left" w:pos="1305"/>
        </w:tabs>
        <w:spacing w:line="360" w:lineRule="exact"/>
        <w:ind w:firstLine="420" w:firstLineChars="200"/>
        <w:rPr>
          <w:rFonts w:hint="eastAsia" w:ascii="宋体" w:hAnsi="宋体"/>
          <w:bCs/>
          <w:color w:val="auto"/>
          <w:szCs w:val="21"/>
          <w:highlight w:val="none"/>
        </w:rPr>
      </w:pPr>
    </w:p>
    <w:p w14:paraId="7C750F4D">
      <w:pPr>
        <w:spacing w:line="440" w:lineRule="atLeast"/>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1.供应商相应的法定代表人、负责人、自然人身份证正反两面复印件（必须提供）；</w:t>
      </w:r>
      <w:bookmarkEnd w:id="60"/>
    </w:p>
    <w:p w14:paraId="3E862241">
      <w:pPr>
        <w:spacing w:line="440" w:lineRule="atLeast"/>
        <w:rPr>
          <w:rFonts w:hint="eastAsia" w:ascii="宋体" w:hAnsi="宋体" w:cs="宋体"/>
          <w:b/>
          <w:color w:val="auto"/>
          <w:sz w:val="28"/>
          <w:szCs w:val="28"/>
          <w:highlight w:val="none"/>
        </w:rPr>
      </w:pPr>
    </w:p>
    <w:p w14:paraId="06D26BEF">
      <w:pPr>
        <w:pStyle w:val="54"/>
        <w:rPr>
          <w:rFonts w:hint="eastAsia" w:ascii="宋体" w:hAnsi="宋体" w:eastAsia="宋体" w:cs="宋体"/>
          <w:color w:val="auto"/>
          <w:sz w:val="28"/>
          <w:szCs w:val="28"/>
          <w:highlight w:val="none"/>
        </w:rPr>
      </w:pPr>
    </w:p>
    <w:p w14:paraId="7E1BBCE6">
      <w:pPr>
        <w:rPr>
          <w:rFonts w:hint="eastAsia"/>
          <w:color w:val="auto"/>
          <w:highlight w:val="none"/>
        </w:rPr>
      </w:pPr>
    </w:p>
    <w:p w14:paraId="7C53217F">
      <w:pPr>
        <w:rPr>
          <w:rFonts w:hint="eastAsia"/>
          <w:color w:val="auto"/>
          <w:highlight w:val="none"/>
        </w:rPr>
      </w:pPr>
    </w:p>
    <w:p w14:paraId="0CCEDBDB">
      <w:pPr>
        <w:spacing w:line="440" w:lineRule="atLeast"/>
        <w:outlineLvl w:val="2"/>
        <w:rPr>
          <w:rFonts w:hint="eastAsia" w:ascii="宋体" w:hAnsi="宋体" w:cs="宋体"/>
          <w:b/>
          <w:color w:val="auto"/>
          <w:sz w:val="28"/>
          <w:szCs w:val="28"/>
          <w:highlight w:val="none"/>
        </w:rPr>
      </w:pPr>
      <w:bookmarkStart w:id="61" w:name="_Toc6848"/>
      <w:r>
        <w:rPr>
          <w:rFonts w:hint="eastAsia" w:ascii="宋体" w:hAnsi="宋体" w:cs="宋体"/>
          <w:b/>
          <w:color w:val="auto"/>
          <w:sz w:val="28"/>
          <w:szCs w:val="28"/>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bookmarkEnd w:id="61"/>
    </w:p>
    <w:p w14:paraId="5FEB6018">
      <w:pPr>
        <w:spacing w:line="440" w:lineRule="atLeast"/>
        <w:rPr>
          <w:rFonts w:hint="eastAsia" w:ascii="宋体" w:hAnsi="宋体" w:cs="宋体"/>
          <w:b w:val="0"/>
          <w:bCs/>
          <w:color w:val="auto"/>
          <w:sz w:val="24"/>
          <w:highlight w:val="none"/>
        </w:rPr>
      </w:pPr>
      <w:r>
        <w:rPr>
          <w:rFonts w:hint="eastAsia" w:ascii="宋体" w:hAnsi="宋体" w:cs="宋体"/>
          <w:b w:val="0"/>
          <w:bCs/>
          <w:color w:val="auto"/>
          <w:sz w:val="24"/>
          <w:highlight w:val="none"/>
        </w:rPr>
        <w:t>（1）如供应商为截标时间前60日以内成立的公司，可以提供供应商与委托代理人签订的劳动合同复印件代替社保证明复印件；</w:t>
      </w:r>
    </w:p>
    <w:p w14:paraId="1BAAE726">
      <w:pPr>
        <w:spacing w:line="440" w:lineRule="atLeast"/>
        <w:rPr>
          <w:rFonts w:hint="eastAsia" w:ascii="宋体" w:hAnsi="宋体" w:cs="宋体"/>
          <w:b w:val="0"/>
          <w:bCs/>
          <w:color w:val="auto"/>
          <w:sz w:val="24"/>
          <w:highlight w:val="none"/>
        </w:rPr>
      </w:pPr>
      <w:r>
        <w:rPr>
          <w:rFonts w:hint="eastAsia" w:ascii="宋体" w:hAnsi="宋体" w:cs="宋体"/>
          <w:b w:val="0"/>
          <w:bCs/>
          <w:color w:val="auto"/>
          <w:sz w:val="24"/>
          <w:highlight w:val="none"/>
        </w:rPr>
        <w:t>（2）如供应商为事业单位，可以提供事业单位机构编制管理证复印件或事业单位机构为其发放工资的工资条复印件代替社保证明复印件；</w:t>
      </w:r>
    </w:p>
    <w:p w14:paraId="197CCCEF">
      <w:pPr>
        <w:spacing w:line="440" w:lineRule="atLeast"/>
        <w:rPr>
          <w:rFonts w:hint="eastAsia" w:ascii="宋体" w:hAnsi="宋体" w:cs="宋体"/>
          <w:b w:val="0"/>
          <w:bCs/>
          <w:color w:val="auto"/>
          <w:sz w:val="24"/>
          <w:highlight w:val="none"/>
        </w:rPr>
      </w:pPr>
      <w:r>
        <w:rPr>
          <w:rFonts w:hint="eastAsia" w:ascii="宋体" w:hAnsi="宋体" w:cs="宋体"/>
          <w:b w:val="0"/>
          <w:bCs/>
          <w:color w:val="auto"/>
          <w:sz w:val="24"/>
          <w:highlight w:val="none"/>
        </w:rPr>
        <w:t>（3）如委托代理人为免缴纳社保人员，提供免缴纳社保的证明材料复印件及供应商与委托代理人签订的劳动合同复印件代替社保证明复印件。</w:t>
      </w:r>
    </w:p>
    <w:p w14:paraId="289533D4">
      <w:pPr>
        <w:spacing w:line="440" w:lineRule="atLeast"/>
        <w:rPr>
          <w:rFonts w:hint="eastAsia" w:ascii="宋体" w:hAnsi="宋体" w:cs="宋体"/>
          <w:b w:val="0"/>
          <w:bCs/>
          <w:color w:val="auto"/>
          <w:sz w:val="24"/>
          <w:highlight w:val="none"/>
        </w:rPr>
      </w:pPr>
      <w:r>
        <w:rPr>
          <w:rFonts w:hint="eastAsia" w:ascii="宋体" w:hAnsi="宋体" w:cs="宋体"/>
          <w:b w:val="0"/>
          <w:bCs/>
          <w:color w:val="auto"/>
          <w:sz w:val="24"/>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62B17B4C">
      <w:pPr>
        <w:spacing w:line="440" w:lineRule="atLeast"/>
        <w:rPr>
          <w:rFonts w:hint="eastAsia" w:ascii="宋体" w:hAnsi="宋体" w:cs="宋体"/>
          <w:b/>
          <w:color w:val="auto"/>
          <w:sz w:val="28"/>
          <w:szCs w:val="28"/>
          <w:highlight w:val="none"/>
        </w:rPr>
      </w:pPr>
    </w:p>
    <w:p w14:paraId="0D54C9F1">
      <w:pPr>
        <w:pStyle w:val="16"/>
        <w:rPr>
          <w:rFonts w:hint="eastAsia" w:hAnsi="宋体" w:cs="宋体"/>
          <w:b/>
          <w:color w:val="auto"/>
          <w:sz w:val="32"/>
          <w:highlight w:val="none"/>
        </w:rPr>
      </w:pPr>
    </w:p>
    <w:p w14:paraId="002E6BB9">
      <w:pPr>
        <w:pStyle w:val="54"/>
        <w:rPr>
          <w:rFonts w:hint="eastAsia"/>
          <w:color w:val="auto"/>
          <w:highlight w:val="none"/>
        </w:rPr>
      </w:pPr>
    </w:p>
    <w:p w14:paraId="3926675E">
      <w:pPr>
        <w:rPr>
          <w:rFonts w:hint="eastAsia"/>
          <w:color w:val="auto"/>
          <w:highlight w:val="none"/>
        </w:rPr>
      </w:pPr>
    </w:p>
    <w:p w14:paraId="71CF7BA2">
      <w:pPr>
        <w:pStyle w:val="16"/>
        <w:rPr>
          <w:rFonts w:hint="eastAsia" w:hAnsi="宋体" w:cs="宋体"/>
          <w:b/>
          <w:color w:val="auto"/>
          <w:sz w:val="32"/>
          <w:highlight w:val="none"/>
        </w:rPr>
      </w:pPr>
    </w:p>
    <w:p w14:paraId="7D6D1D73">
      <w:pPr>
        <w:pStyle w:val="16"/>
        <w:rPr>
          <w:rFonts w:hint="eastAsia" w:hAnsi="宋体" w:cs="宋体"/>
          <w:b/>
          <w:color w:val="auto"/>
          <w:sz w:val="32"/>
          <w:highlight w:val="none"/>
        </w:rPr>
      </w:pPr>
    </w:p>
    <w:p w14:paraId="32C132E9">
      <w:pPr>
        <w:pStyle w:val="16"/>
        <w:rPr>
          <w:rFonts w:hint="eastAsia" w:hAnsi="宋体" w:cs="宋体"/>
          <w:b/>
          <w:color w:val="auto"/>
          <w:sz w:val="32"/>
          <w:highlight w:val="none"/>
        </w:rPr>
      </w:pPr>
      <w:r>
        <w:rPr>
          <w:rFonts w:hint="eastAsia" w:hAnsi="宋体" w:cs="宋体"/>
          <w:b/>
          <w:color w:val="auto"/>
          <w:sz w:val="32"/>
          <w:highlight w:val="none"/>
        </w:rPr>
        <w:t>附件：</w:t>
      </w:r>
    </w:p>
    <w:p w14:paraId="75D276BA">
      <w:pPr>
        <w:pStyle w:val="16"/>
        <w:ind w:firstLine="627" w:firstLineChars="196"/>
        <w:jc w:val="center"/>
        <w:rPr>
          <w:rFonts w:hint="eastAsia" w:hAnsi="宋体" w:cs="宋体"/>
          <w:b/>
          <w:color w:val="auto"/>
          <w:sz w:val="32"/>
          <w:highlight w:val="none"/>
        </w:rPr>
      </w:pPr>
      <w:bookmarkStart w:id="62" w:name="_Toc964_WPSOffice_Level1"/>
      <w:bookmarkStart w:id="63" w:name="_Toc5420_WPSOffice_Level1"/>
      <w:r>
        <w:rPr>
          <w:rFonts w:hint="eastAsia" w:hAnsi="宋体" w:cs="宋体"/>
          <w:b/>
          <w:color w:val="auto"/>
          <w:sz w:val="32"/>
          <w:highlight w:val="none"/>
        </w:rPr>
        <w:t>授权委托书（格式一）</w:t>
      </w:r>
      <w:bookmarkEnd w:id="62"/>
      <w:bookmarkEnd w:id="63"/>
    </w:p>
    <w:p w14:paraId="0BAB8DEC">
      <w:pPr>
        <w:pStyle w:val="16"/>
        <w:rPr>
          <w:rFonts w:hint="eastAsia" w:hAnsi="宋体" w:cs="宋体"/>
          <w:color w:val="auto"/>
          <w:highlight w:val="none"/>
        </w:rPr>
      </w:pPr>
    </w:p>
    <w:p w14:paraId="51650D2C">
      <w:pPr>
        <w:spacing w:line="400" w:lineRule="exact"/>
        <w:rPr>
          <w:rFonts w:hint="eastAsia"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广西朝华工程项目管理有限公司</w:t>
      </w:r>
      <w:r>
        <w:rPr>
          <w:rFonts w:hint="eastAsia" w:ascii="宋体" w:hAnsi="宋体" w:cs="宋体"/>
          <w:color w:val="auto"/>
          <w:szCs w:val="21"/>
          <w:highlight w:val="none"/>
          <w:u w:val="single"/>
        </w:rPr>
        <w:t xml:space="preserve"> </w:t>
      </w:r>
    </w:p>
    <w:p w14:paraId="70BD3C87">
      <w:pPr>
        <w:spacing w:line="400" w:lineRule="exact"/>
        <w:rPr>
          <w:rFonts w:hint="eastAsia" w:ascii="宋体" w:hAnsi="宋体" w:cs="宋体"/>
          <w:color w:val="auto"/>
          <w:szCs w:val="21"/>
          <w:highlight w:val="none"/>
        </w:rPr>
      </w:pPr>
    </w:p>
    <w:p w14:paraId="54C1CBAD">
      <w:pPr>
        <w:pStyle w:val="16"/>
        <w:spacing w:line="400" w:lineRule="exact"/>
        <w:ind w:firstLine="420" w:firstLineChars="200"/>
        <w:rPr>
          <w:rFonts w:hint="eastAsia"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w:t>
      </w:r>
      <w:r>
        <w:rPr>
          <w:rFonts w:hint="eastAsia" w:hAnsi="宋体" w:cs="宋体"/>
          <w:color w:val="auto"/>
          <w:kern w:val="0"/>
          <w:highlight w:val="none"/>
          <w:u w:val="single"/>
        </w:rPr>
        <w:t xml:space="preserve">                           </w:t>
      </w:r>
      <w:r>
        <w:rPr>
          <w:rFonts w:hint="eastAsia" w:hAnsi="宋体" w:cs="宋体"/>
          <w:color w:val="auto"/>
          <w:kern w:val="0"/>
          <w:highlight w:val="none"/>
        </w:rPr>
        <w:t>（供应商名称）的法定代表人（负责人），现授权委托本单位在职职工</w:t>
      </w:r>
      <w:r>
        <w:rPr>
          <w:rFonts w:hint="eastAsia" w:hAnsi="宋体" w:cs="宋体"/>
          <w:color w:val="auto"/>
          <w:kern w:val="0"/>
          <w:highlight w:val="none"/>
          <w:u w:val="single"/>
        </w:rPr>
        <w:t xml:space="preserve">            </w:t>
      </w:r>
      <w:r>
        <w:rPr>
          <w:rFonts w:hint="eastAsia" w:hAnsi="宋体" w:cs="宋体"/>
          <w:color w:val="auto"/>
          <w:kern w:val="0"/>
          <w:highlight w:val="none"/>
        </w:rPr>
        <w:t>（姓 名）以我公司名义参加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项目的磋商活动，并代表我方全权办理针对上述项目的磋商、签约等具体事务和签署相关文件。</w:t>
      </w:r>
    </w:p>
    <w:p w14:paraId="51AF7D86">
      <w:pPr>
        <w:pStyle w:val="16"/>
        <w:spacing w:line="400" w:lineRule="exact"/>
        <w:ind w:firstLine="420" w:firstLineChars="200"/>
        <w:rPr>
          <w:rFonts w:hint="eastAsia" w:hAnsi="宋体" w:cs="宋体"/>
          <w:color w:val="auto"/>
          <w:highlight w:val="none"/>
        </w:rPr>
      </w:pPr>
      <w:r>
        <w:rPr>
          <w:rFonts w:hint="eastAsia" w:hAnsi="宋体" w:cs="宋体"/>
          <w:color w:val="auto"/>
          <w:highlight w:val="none"/>
        </w:rPr>
        <w:t>我方对被授权人的签字事项负全部责任。</w:t>
      </w:r>
    </w:p>
    <w:p w14:paraId="2366E563">
      <w:pPr>
        <w:pStyle w:val="16"/>
        <w:spacing w:line="400" w:lineRule="exact"/>
        <w:ind w:firstLine="420" w:firstLineChars="200"/>
        <w:rPr>
          <w:rFonts w:hint="eastAsia"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201C3A9B">
      <w:pPr>
        <w:pStyle w:val="16"/>
        <w:spacing w:line="400" w:lineRule="exact"/>
        <w:rPr>
          <w:rFonts w:hint="eastAsia" w:hAnsi="宋体" w:cs="宋体"/>
          <w:color w:val="auto"/>
          <w:highlight w:val="none"/>
          <w:u w:val="single"/>
        </w:rPr>
      </w:pPr>
      <w:r>
        <w:rPr>
          <w:rFonts w:hint="eastAsia" w:hAnsi="宋体" w:cs="宋体"/>
          <w:color w:val="auto"/>
          <w:highlight w:val="none"/>
        </w:rPr>
        <w:t xml:space="preserve">                                                                                             </w:t>
      </w:r>
    </w:p>
    <w:p w14:paraId="18152530">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132E1897">
      <w:pPr>
        <w:spacing w:line="400" w:lineRule="exact"/>
        <w:ind w:firstLine="420" w:firstLineChars="200"/>
        <w:rPr>
          <w:rFonts w:hint="eastAsia" w:ascii="宋体" w:hAnsi="宋体" w:cs="宋体"/>
          <w:color w:val="auto"/>
          <w:kern w:val="0"/>
          <w:highlight w:val="none"/>
        </w:rPr>
      </w:pPr>
    </w:p>
    <w:p w14:paraId="0DDD5EE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我已在下面签字，以资证明。</w:t>
      </w:r>
    </w:p>
    <w:p w14:paraId="1D65256F">
      <w:pPr>
        <w:spacing w:line="400" w:lineRule="exact"/>
        <w:ind w:firstLine="420" w:firstLineChars="200"/>
        <w:rPr>
          <w:rFonts w:hint="eastAsia" w:ascii="宋体" w:hAnsi="宋体" w:cs="宋体"/>
          <w:color w:val="auto"/>
          <w:szCs w:val="21"/>
          <w:highlight w:val="none"/>
        </w:rPr>
      </w:pPr>
    </w:p>
    <w:p w14:paraId="1150E78A">
      <w:pPr>
        <w:spacing w:line="400" w:lineRule="exact"/>
        <w:ind w:firstLine="420" w:firstLineChars="200"/>
        <w:rPr>
          <w:rFonts w:hint="eastAsia" w:ascii="宋体" w:hAnsi="宋体" w:cs="宋体"/>
          <w:color w:val="auto"/>
          <w:szCs w:val="21"/>
          <w:highlight w:val="none"/>
        </w:rPr>
      </w:pPr>
    </w:p>
    <w:p w14:paraId="027425DA">
      <w:pPr>
        <w:snapToGrid w:val="0"/>
        <w:spacing w:line="40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磋商供应商[公章（CA签章）]：</w:t>
      </w:r>
      <w:r>
        <w:rPr>
          <w:rFonts w:hint="eastAsia" w:ascii="宋体" w:hAnsi="宋体" w:cs="宋体"/>
          <w:color w:val="auto"/>
          <w:szCs w:val="21"/>
          <w:highlight w:val="none"/>
          <w:u w:val="single"/>
        </w:rPr>
        <w:t xml:space="preserve">                                   </w:t>
      </w:r>
    </w:p>
    <w:p w14:paraId="6520A125">
      <w:pPr>
        <w:snapToGrid w:val="0"/>
        <w:spacing w:line="400" w:lineRule="exact"/>
        <w:ind w:firstLine="420"/>
        <w:rPr>
          <w:rFonts w:hint="eastAsia" w:ascii="宋体" w:hAnsi="宋体" w:cs="宋体"/>
          <w:color w:val="auto"/>
          <w:szCs w:val="21"/>
          <w:highlight w:val="none"/>
        </w:rPr>
      </w:pPr>
    </w:p>
    <w:p w14:paraId="24F6A252">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法定代表人（负责人）签字（或个人CA签章）：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DBBD61">
      <w:pPr>
        <w:snapToGrid w:val="0"/>
        <w:spacing w:line="400" w:lineRule="exact"/>
        <w:ind w:firstLine="420"/>
        <w:rPr>
          <w:rFonts w:hint="eastAsia" w:ascii="宋体" w:hAnsi="宋体" w:cs="宋体"/>
          <w:color w:val="auto"/>
          <w:szCs w:val="21"/>
          <w:highlight w:val="none"/>
        </w:rPr>
      </w:pPr>
    </w:p>
    <w:p w14:paraId="6B25DA5C">
      <w:pPr>
        <w:pStyle w:val="12"/>
        <w:rPr>
          <w:rFonts w:hint="eastAsia" w:ascii="宋体" w:hAnsi="宋体" w:cs="宋体"/>
          <w:color w:val="auto"/>
          <w:highlight w:val="none"/>
        </w:rPr>
      </w:pPr>
    </w:p>
    <w:p w14:paraId="4911D12B">
      <w:pPr>
        <w:spacing w:line="440" w:lineRule="atLeast"/>
        <w:rPr>
          <w:rFonts w:hint="eastAsia" w:ascii="宋体" w:hAnsi="宋体" w:cs="宋体"/>
          <w:b/>
          <w:color w:val="auto"/>
          <w:szCs w:val="21"/>
          <w:highlight w:val="none"/>
        </w:rPr>
      </w:pPr>
      <w:r>
        <w:rPr>
          <w:rFonts w:hint="eastAsia" w:ascii="宋体" w:hAnsi="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07EAF88">
      <w:pPr>
        <w:spacing w:line="440" w:lineRule="atLeast"/>
        <w:rPr>
          <w:rFonts w:hint="eastAsia" w:ascii="宋体" w:hAnsi="宋体" w:cs="宋体"/>
          <w:b w:val="0"/>
          <w:bCs/>
          <w:color w:val="auto"/>
          <w:szCs w:val="21"/>
          <w:highlight w:val="none"/>
        </w:rPr>
      </w:pPr>
      <w:r>
        <w:rPr>
          <w:rFonts w:hint="eastAsia" w:ascii="宋体" w:hAnsi="宋体" w:cs="宋体"/>
          <w:b w:val="0"/>
          <w:bCs/>
          <w:color w:val="auto"/>
          <w:szCs w:val="21"/>
          <w:highlight w:val="none"/>
        </w:rPr>
        <w:t>（1） 如供应商为截标时间前60日以内成立的公司，可以提供供应商与委托代理人签订的劳动合同复印件代替社保证明复印件；</w:t>
      </w:r>
    </w:p>
    <w:p w14:paraId="1CBF8BC0">
      <w:pPr>
        <w:spacing w:line="440" w:lineRule="atLeast"/>
        <w:rPr>
          <w:rFonts w:hint="eastAsia" w:ascii="宋体" w:hAnsi="宋体" w:cs="宋体"/>
          <w:b w:val="0"/>
          <w:bCs/>
          <w:color w:val="auto"/>
          <w:szCs w:val="21"/>
          <w:highlight w:val="none"/>
        </w:rPr>
      </w:pPr>
      <w:r>
        <w:rPr>
          <w:rFonts w:hint="eastAsia" w:ascii="宋体" w:hAnsi="宋体" w:cs="宋体"/>
          <w:b w:val="0"/>
          <w:bCs/>
          <w:color w:val="auto"/>
          <w:szCs w:val="21"/>
          <w:highlight w:val="none"/>
        </w:rPr>
        <w:t>（2）如供应商为事业单位，可以提供事业单位机构编制管理证复印件或事业单位机构为其发放工资的工资条复印件代替社保证明复印件；</w:t>
      </w:r>
    </w:p>
    <w:p w14:paraId="0E87FA6A">
      <w:pPr>
        <w:spacing w:line="440" w:lineRule="atLeast"/>
        <w:rPr>
          <w:rFonts w:hint="eastAsia" w:ascii="宋体" w:hAnsi="宋体" w:cs="宋体"/>
          <w:b w:val="0"/>
          <w:bCs/>
          <w:color w:val="auto"/>
          <w:szCs w:val="21"/>
          <w:highlight w:val="none"/>
        </w:rPr>
      </w:pPr>
      <w:r>
        <w:rPr>
          <w:rFonts w:hint="eastAsia" w:ascii="宋体" w:hAnsi="宋体" w:cs="宋体"/>
          <w:b w:val="0"/>
          <w:bCs/>
          <w:color w:val="auto"/>
          <w:szCs w:val="21"/>
          <w:highlight w:val="none"/>
        </w:rPr>
        <w:t>（3）如委托代理人为免缴纳社保人员，提供免缴纳社保的证明材料复印件及供应商与委托代理人签订的劳动合同复印件代替社保证明复印件。</w:t>
      </w:r>
    </w:p>
    <w:p w14:paraId="5B970DE1">
      <w:pPr>
        <w:pStyle w:val="16"/>
        <w:spacing w:line="340" w:lineRule="exact"/>
        <w:ind w:firstLine="420" w:firstLineChars="200"/>
        <w:rPr>
          <w:rFonts w:hint="eastAsia" w:hAnsi="宋体" w:cs="宋体"/>
          <w:color w:val="auto"/>
          <w:highlight w:val="none"/>
        </w:rPr>
      </w:pPr>
    </w:p>
    <w:p w14:paraId="4F60FA82">
      <w:pPr>
        <w:rPr>
          <w:rFonts w:hint="eastAsia" w:ascii="宋体" w:hAnsi="宋体" w:cs="宋体"/>
          <w:b/>
          <w:color w:val="auto"/>
          <w:sz w:val="32"/>
          <w:highlight w:val="none"/>
        </w:rPr>
      </w:pPr>
      <w:bookmarkStart w:id="64" w:name="_Toc6975_WPSOffice_Level1"/>
      <w:bookmarkStart w:id="65" w:name="_Toc21370_WPSOffice_Level1"/>
    </w:p>
    <w:p w14:paraId="261B4BCA">
      <w:pPr>
        <w:pStyle w:val="16"/>
        <w:jc w:val="center"/>
        <w:rPr>
          <w:rFonts w:hint="eastAsia" w:hAnsi="宋体" w:cs="宋体"/>
          <w:b/>
          <w:color w:val="auto"/>
          <w:sz w:val="32"/>
          <w:highlight w:val="none"/>
        </w:rPr>
      </w:pPr>
      <w:r>
        <w:rPr>
          <w:rFonts w:hint="eastAsia" w:hAnsi="宋体" w:cs="宋体"/>
          <w:b/>
          <w:color w:val="auto"/>
          <w:sz w:val="32"/>
          <w:highlight w:val="none"/>
        </w:rPr>
        <w:t>授权委托书（格式二）</w:t>
      </w:r>
      <w:bookmarkEnd w:id="64"/>
      <w:bookmarkEnd w:id="65"/>
    </w:p>
    <w:p w14:paraId="32DF69C7">
      <w:pPr>
        <w:pStyle w:val="16"/>
        <w:rPr>
          <w:rFonts w:hint="eastAsia" w:hAnsi="宋体" w:cs="宋体"/>
          <w:b/>
          <w:color w:val="auto"/>
          <w:sz w:val="32"/>
          <w:highlight w:val="none"/>
        </w:rPr>
      </w:pPr>
    </w:p>
    <w:p w14:paraId="7CA3CC28">
      <w:pPr>
        <w:pStyle w:val="16"/>
        <w:rPr>
          <w:rFonts w:hint="eastAsia"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广西朝华工程项目管理有限公司</w:t>
      </w:r>
      <w:r>
        <w:rPr>
          <w:rFonts w:hint="eastAsia" w:hAnsi="宋体" w:cs="宋体"/>
          <w:color w:val="auto"/>
          <w:szCs w:val="21"/>
          <w:highlight w:val="none"/>
          <w:u w:val="single"/>
        </w:rPr>
        <w:t xml:space="preserve"> </w:t>
      </w:r>
    </w:p>
    <w:p w14:paraId="71E7C61B">
      <w:pPr>
        <w:rPr>
          <w:rFonts w:hint="eastAsia" w:ascii="宋体" w:hAnsi="宋体" w:cs="宋体"/>
          <w:color w:val="auto"/>
          <w:highlight w:val="none"/>
        </w:rPr>
      </w:pPr>
    </w:p>
    <w:p w14:paraId="7798FAD9">
      <w:pPr>
        <w:pStyle w:val="16"/>
        <w:spacing w:line="360" w:lineRule="auto"/>
        <w:ind w:firstLine="420" w:firstLineChars="200"/>
        <w:rPr>
          <w:rFonts w:hint="eastAsia"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（姓名）系自然人，现授权委托</w:t>
      </w:r>
      <w:r>
        <w:rPr>
          <w:rFonts w:hint="eastAsia" w:hAnsi="宋体" w:cs="宋体"/>
          <w:color w:val="auto"/>
          <w:kern w:val="0"/>
          <w:highlight w:val="none"/>
          <w:u w:val="single"/>
        </w:rPr>
        <w:t xml:space="preserve">            </w:t>
      </w:r>
      <w:r>
        <w:rPr>
          <w:rFonts w:hint="eastAsia" w:hAnsi="宋体" w:cs="宋体"/>
          <w:color w:val="auto"/>
          <w:kern w:val="0"/>
          <w:highlight w:val="none"/>
        </w:rPr>
        <w:t>（姓 名）以本人名义参加</w:t>
      </w:r>
      <w:r>
        <w:rPr>
          <w:rFonts w:hint="eastAsia" w:hAnsi="宋体" w:cs="宋体"/>
          <w:color w:val="auto"/>
          <w:kern w:val="0"/>
          <w:highlight w:val="none"/>
          <w:u w:val="single"/>
        </w:rPr>
        <w:t xml:space="preserve">      </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项目的磋商活动，并代表本人全权办理针对上述项目的磋商、签约等具体事务和签署相关文件。</w:t>
      </w:r>
    </w:p>
    <w:p w14:paraId="0EA5D6B7">
      <w:pPr>
        <w:pStyle w:val="16"/>
        <w:spacing w:line="360" w:lineRule="auto"/>
        <w:ind w:firstLine="420" w:firstLineChars="200"/>
        <w:rPr>
          <w:rFonts w:hint="eastAsia" w:hAnsi="宋体" w:cs="宋体"/>
          <w:color w:val="auto"/>
          <w:highlight w:val="none"/>
        </w:rPr>
      </w:pPr>
      <w:r>
        <w:rPr>
          <w:rFonts w:hint="eastAsia" w:hAnsi="宋体" w:cs="宋体"/>
          <w:color w:val="auto"/>
          <w:highlight w:val="none"/>
        </w:rPr>
        <w:t>本人对被授权人的签字事项负全部责任。</w:t>
      </w:r>
    </w:p>
    <w:p w14:paraId="20603F1E">
      <w:pPr>
        <w:pStyle w:val="16"/>
        <w:spacing w:line="360" w:lineRule="auto"/>
        <w:ind w:firstLine="420" w:firstLineChars="200"/>
        <w:rPr>
          <w:rFonts w:hint="eastAsia" w:hAnsi="宋体" w:cs="宋体"/>
          <w:color w:val="auto"/>
          <w:highlight w:val="none"/>
          <w:u w:val="single"/>
        </w:rPr>
      </w:pPr>
      <w:r>
        <w:rPr>
          <w:rFonts w:hint="eastAsia" w:hAnsi="宋体" w:cs="宋体"/>
          <w:color w:val="auto"/>
          <w:highlight w:val="none"/>
        </w:rPr>
        <w:t>授权委托代理期限：从</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 xml:space="preserve"> 日起至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 xml:space="preserve">月 </w:t>
      </w:r>
      <w:r>
        <w:rPr>
          <w:rFonts w:hint="eastAsia" w:hAnsi="宋体" w:cs="宋体"/>
          <w:color w:val="auto"/>
          <w:highlight w:val="none"/>
          <w:u w:val="single"/>
        </w:rPr>
        <w:t xml:space="preserve">     </w:t>
      </w:r>
      <w:r>
        <w:rPr>
          <w:rFonts w:hint="eastAsia" w:hAnsi="宋体" w:cs="宋体"/>
          <w:color w:val="auto"/>
          <w:highlight w:val="none"/>
        </w:rPr>
        <w:t>日止。</w:t>
      </w:r>
    </w:p>
    <w:p w14:paraId="3B072A1C">
      <w:pPr>
        <w:pStyle w:val="16"/>
        <w:spacing w:line="360" w:lineRule="auto"/>
        <w:rPr>
          <w:rFonts w:hint="eastAsia" w:hAnsi="宋体" w:cs="宋体"/>
          <w:color w:val="auto"/>
          <w:highlight w:val="none"/>
          <w:u w:val="single"/>
        </w:rPr>
      </w:pPr>
      <w:r>
        <w:rPr>
          <w:rFonts w:hint="eastAsia" w:hAnsi="宋体" w:cs="宋体"/>
          <w:color w:val="auto"/>
          <w:highlight w:val="none"/>
        </w:rPr>
        <w:t xml:space="preserve">                                                                                             </w:t>
      </w:r>
    </w:p>
    <w:p w14:paraId="79688BA0">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0C2E41D9">
      <w:pPr>
        <w:spacing w:line="360" w:lineRule="auto"/>
        <w:ind w:firstLine="420" w:firstLineChars="200"/>
        <w:rPr>
          <w:rFonts w:hint="eastAsia" w:ascii="宋体" w:hAnsi="宋体" w:cs="宋体"/>
          <w:color w:val="auto"/>
          <w:kern w:val="0"/>
          <w:highlight w:val="none"/>
        </w:rPr>
      </w:pPr>
    </w:p>
    <w:p w14:paraId="725F87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我已在下面签字，以资证明。</w:t>
      </w:r>
    </w:p>
    <w:p w14:paraId="2B255E0F">
      <w:pPr>
        <w:spacing w:line="360" w:lineRule="auto"/>
        <w:ind w:firstLine="420" w:firstLineChars="200"/>
        <w:rPr>
          <w:rFonts w:hint="eastAsia" w:ascii="宋体" w:hAnsi="宋体" w:cs="宋体"/>
          <w:color w:val="auto"/>
          <w:szCs w:val="21"/>
          <w:highlight w:val="none"/>
        </w:rPr>
      </w:pPr>
    </w:p>
    <w:p w14:paraId="5376E955">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2F4EFC9">
      <w:pPr>
        <w:pStyle w:val="16"/>
        <w:spacing w:line="360" w:lineRule="auto"/>
        <w:ind w:left="420" w:leftChars="200"/>
        <w:rPr>
          <w:rFonts w:hint="eastAsia" w:hAnsi="宋体" w:cs="宋体"/>
          <w:color w:val="auto"/>
          <w:szCs w:val="21"/>
          <w:highlight w:val="none"/>
        </w:rPr>
      </w:pPr>
    </w:p>
    <w:p w14:paraId="64C501FE">
      <w:pPr>
        <w:pStyle w:val="16"/>
        <w:spacing w:line="400" w:lineRule="exact"/>
        <w:rPr>
          <w:rFonts w:hint="eastAsia" w:hAnsi="宋体" w:cs="宋体"/>
          <w:b/>
          <w:color w:val="auto"/>
          <w:szCs w:val="21"/>
          <w:highlight w:val="none"/>
        </w:rPr>
      </w:pPr>
      <w:r>
        <w:rPr>
          <w:rFonts w:hint="eastAsia" w:hAnsi="宋体" w:cs="宋体"/>
          <w:b/>
          <w:color w:val="auto"/>
          <w:szCs w:val="21"/>
          <w:highlight w:val="none"/>
        </w:rPr>
        <w:t>附：委托代理人身份证正反面复印件</w:t>
      </w:r>
    </w:p>
    <w:p w14:paraId="451C460E">
      <w:pPr>
        <w:rPr>
          <w:rFonts w:hint="eastAsia" w:ascii="宋体" w:hAnsi="宋体" w:cs="宋体"/>
          <w:b/>
          <w:color w:val="auto"/>
          <w:szCs w:val="21"/>
          <w:highlight w:val="none"/>
        </w:rPr>
      </w:pPr>
    </w:p>
    <w:p w14:paraId="5CF3DD06">
      <w:pPr>
        <w:pStyle w:val="12"/>
        <w:rPr>
          <w:rFonts w:hint="eastAsia" w:ascii="宋体" w:hAnsi="宋体" w:cs="宋体"/>
          <w:b/>
          <w:color w:val="auto"/>
          <w:szCs w:val="21"/>
          <w:highlight w:val="none"/>
        </w:rPr>
      </w:pPr>
    </w:p>
    <w:p w14:paraId="4BE882B3">
      <w:pPr>
        <w:pStyle w:val="12"/>
        <w:rPr>
          <w:rFonts w:hint="eastAsia" w:ascii="宋体" w:hAnsi="宋体" w:cs="宋体"/>
          <w:b/>
          <w:color w:val="auto"/>
          <w:szCs w:val="21"/>
          <w:highlight w:val="none"/>
        </w:rPr>
      </w:pPr>
    </w:p>
    <w:p w14:paraId="1EC13F3D">
      <w:pPr>
        <w:pStyle w:val="12"/>
        <w:rPr>
          <w:rFonts w:hint="eastAsia" w:ascii="宋体" w:hAnsi="宋体" w:cs="宋体"/>
          <w:b/>
          <w:color w:val="auto"/>
          <w:szCs w:val="21"/>
          <w:highlight w:val="none"/>
        </w:rPr>
      </w:pPr>
    </w:p>
    <w:p w14:paraId="6B9F9BCC">
      <w:pPr>
        <w:pStyle w:val="12"/>
        <w:rPr>
          <w:rFonts w:hint="eastAsia" w:ascii="宋体" w:hAnsi="宋体" w:cs="宋体"/>
          <w:b/>
          <w:color w:val="auto"/>
          <w:szCs w:val="21"/>
          <w:highlight w:val="none"/>
        </w:rPr>
      </w:pPr>
    </w:p>
    <w:p w14:paraId="7FFF1235">
      <w:pPr>
        <w:rPr>
          <w:rFonts w:hint="eastAsia" w:ascii="宋体" w:hAnsi="宋体" w:cs="宋体"/>
          <w:b/>
          <w:color w:val="auto"/>
          <w:szCs w:val="21"/>
          <w:highlight w:val="none"/>
        </w:rPr>
      </w:pPr>
    </w:p>
    <w:p w14:paraId="05286492">
      <w:pPr>
        <w:rPr>
          <w:rFonts w:hint="eastAsia" w:ascii="宋体" w:hAnsi="宋体" w:cs="宋体"/>
          <w:color w:val="auto"/>
          <w:highlight w:val="none"/>
        </w:rPr>
      </w:pPr>
    </w:p>
    <w:p w14:paraId="12F00EE7">
      <w:pPr>
        <w:rPr>
          <w:rFonts w:hint="eastAsia" w:ascii="宋体" w:hAnsi="宋体" w:cs="宋体"/>
          <w:b/>
          <w:color w:val="auto"/>
          <w:sz w:val="28"/>
          <w:szCs w:val="28"/>
          <w:highlight w:val="none"/>
        </w:rPr>
      </w:pPr>
    </w:p>
    <w:p w14:paraId="4248E0BB">
      <w:pPr>
        <w:pStyle w:val="54"/>
        <w:rPr>
          <w:rFonts w:hint="eastAsia"/>
          <w:color w:val="auto"/>
          <w:highlight w:val="none"/>
        </w:rPr>
      </w:pPr>
    </w:p>
    <w:p w14:paraId="420749F5">
      <w:pPr>
        <w:rPr>
          <w:rFonts w:hint="eastAsia"/>
          <w:color w:val="auto"/>
          <w:highlight w:val="none"/>
        </w:rPr>
      </w:pPr>
    </w:p>
    <w:p w14:paraId="4F52FB12">
      <w:pPr>
        <w:spacing w:line="440" w:lineRule="atLeast"/>
        <w:outlineLvl w:val="2"/>
        <w:rPr>
          <w:rFonts w:hint="eastAsia" w:ascii="Arial" w:hAnsi="Arial" w:eastAsia="黑体"/>
          <w:b/>
          <w:bCs/>
          <w:color w:val="auto"/>
          <w:kern w:val="0"/>
          <w:sz w:val="32"/>
          <w:szCs w:val="32"/>
          <w:highlight w:val="none"/>
        </w:rPr>
      </w:pPr>
      <w:bookmarkStart w:id="66" w:name="_Toc15926"/>
    </w:p>
    <w:p w14:paraId="60611887">
      <w:pPr>
        <w:spacing w:line="440" w:lineRule="atLeast"/>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3.供应商参加政府采购活动前3年内在经营活动中没有重大违法记录及有关信用信息的书面声明（必须提供）；</w:t>
      </w:r>
      <w:bookmarkEnd w:id="66"/>
    </w:p>
    <w:p w14:paraId="7450ED74">
      <w:pPr>
        <w:pStyle w:val="16"/>
        <w:spacing w:line="400" w:lineRule="exact"/>
        <w:ind w:left="420" w:leftChars="200" w:firstLine="156" w:firstLineChars="49"/>
        <w:rPr>
          <w:rFonts w:hint="eastAsia" w:hAnsi="宋体" w:cs="宋体"/>
          <w:b/>
          <w:color w:val="auto"/>
          <w:sz w:val="32"/>
          <w:szCs w:val="32"/>
          <w:highlight w:val="none"/>
        </w:rPr>
      </w:pPr>
      <w:r>
        <w:rPr>
          <w:rFonts w:hint="eastAsia" w:hAnsi="宋体" w:cs="宋体"/>
          <w:b/>
          <w:color w:val="auto"/>
          <w:sz w:val="32"/>
          <w:szCs w:val="32"/>
          <w:highlight w:val="none"/>
        </w:rPr>
        <w:t xml:space="preserve">                       </w:t>
      </w:r>
    </w:p>
    <w:p w14:paraId="732FB811">
      <w:pPr>
        <w:pStyle w:val="16"/>
        <w:spacing w:line="400" w:lineRule="exact"/>
        <w:rPr>
          <w:rFonts w:hint="eastAsia" w:hAnsi="宋体" w:cs="宋体"/>
          <w:b/>
          <w:color w:val="auto"/>
          <w:sz w:val="32"/>
          <w:szCs w:val="32"/>
          <w:highlight w:val="none"/>
        </w:rPr>
      </w:pPr>
      <w:r>
        <w:rPr>
          <w:rFonts w:hint="eastAsia" w:hAnsi="宋体" w:cs="宋体"/>
          <w:b/>
          <w:color w:val="auto"/>
          <w:sz w:val="32"/>
          <w:szCs w:val="32"/>
          <w:highlight w:val="none"/>
        </w:rPr>
        <w:t>附件：</w:t>
      </w:r>
    </w:p>
    <w:p w14:paraId="0F6FDE68">
      <w:pPr>
        <w:pStyle w:val="16"/>
        <w:spacing w:line="400" w:lineRule="exact"/>
        <w:jc w:val="center"/>
        <w:rPr>
          <w:rFonts w:hint="eastAsia" w:hAnsi="宋体" w:cs="宋体"/>
          <w:b/>
          <w:color w:val="auto"/>
          <w:sz w:val="32"/>
          <w:szCs w:val="32"/>
          <w:highlight w:val="none"/>
        </w:rPr>
      </w:pPr>
      <w:bookmarkStart w:id="67" w:name="_Toc30890_WPSOffice_Level1"/>
      <w:bookmarkStart w:id="68" w:name="_Toc30304_WPSOffice_Level1"/>
      <w:r>
        <w:rPr>
          <w:rFonts w:hint="eastAsia" w:hAnsi="宋体" w:cs="宋体"/>
          <w:b/>
          <w:color w:val="auto"/>
          <w:sz w:val="32"/>
          <w:szCs w:val="32"/>
          <w:highlight w:val="none"/>
        </w:rPr>
        <w:t>声   明</w:t>
      </w:r>
      <w:bookmarkEnd w:id="67"/>
      <w:bookmarkEnd w:id="68"/>
    </w:p>
    <w:p w14:paraId="63155282">
      <w:pPr>
        <w:pStyle w:val="16"/>
        <w:spacing w:line="400" w:lineRule="exact"/>
        <w:rPr>
          <w:rFonts w:hint="eastAsia" w:hAnsi="宋体" w:cs="宋体"/>
          <w:b/>
          <w:color w:val="auto"/>
          <w:sz w:val="32"/>
          <w:szCs w:val="32"/>
          <w:highlight w:val="none"/>
        </w:rPr>
      </w:pPr>
    </w:p>
    <w:p w14:paraId="5540220D">
      <w:pPr>
        <w:pStyle w:val="16"/>
        <w:spacing w:line="400" w:lineRule="exact"/>
        <w:rPr>
          <w:rFonts w:hint="eastAsia" w:hAnsi="宋体" w:cs="宋体"/>
          <w:color w:val="auto"/>
          <w:sz w:val="24"/>
          <w:szCs w:val="24"/>
          <w:highlight w:val="none"/>
          <w:u w:val="single"/>
        </w:rPr>
      </w:pPr>
      <w:r>
        <w:rPr>
          <w:rFonts w:hint="eastAsia" w:hAnsi="宋体" w:cs="宋体"/>
          <w:b/>
          <w:color w:val="auto"/>
          <w:sz w:val="24"/>
          <w:szCs w:val="24"/>
          <w:highlight w:val="none"/>
        </w:rPr>
        <w:t>致</w:t>
      </w:r>
      <w:r>
        <w:rPr>
          <w:rFonts w:hint="eastAsia" w:hAnsi="宋体" w:cs="宋体"/>
          <w:b/>
          <w:bCs/>
          <w:color w:val="auto"/>
          <w:sz w:val="24"/>
          <w:szCs w:val="24"/>
          <w:highlight w:val="none"/>
        </w:rPr>
        <w:t>：</w:t>
      </w:r>
      <w:r>
        <w:rPr>
          <w:rFonts w:hint="eastAsia" w:hAnsi="宋体" w:cs="宋体"/>
          <w:b/>
          <w:bCs/>
          <w:color w:val="auto"/>
          <w:sz w:val="24"/>
          <w:szCs w:val="24"/>
          <w:highlight w:val="none"/>
          <w:u w:val="single"/>
          <w:lang w:eastAsia="zh-CN"/>
        </w:rPr>
        <w:t>广西朝华工程项目管理有限公司</w:t>
      </w:r>
      <w:r>
        <w:rPr>
          <w:rFonts w:hint="eastAsia" w:hAnsi="宋体" w:cs="宋体"/>
          <w:b/>
          <w:bCs/>
          <w:color w:val="auto"/>
          <w:sz w:val="24"/>
          <w:szCs w:val="24"/>
          <w:highlight w:val="none"/>
          <w:u w:val="single"/>
        </w:rPr>
        <w:t xml:space="preserve"> </w:t>
      </w:r>
    </w:p>
    <w:p w14:paraId="59842633">
      <w:pPr>
        <w:rPr>
          <w:rFonts w:hint="eastAsia" w:ascii="宋体" w:hAnsi="宋体" w:cs="宋体"/>
          <w:color w:val="auto"/>
          <w:sz w:val="24"/>
          <w:highlight w:val="none"/>
          <w:u w:val="single"/>
        </w:rPr>
      </w:pPr>
    </w:p>
    <w:p w14:paraId="38EBF161">
      <w:pPr>
        <w:pStyle w:val="12"/>
        <w:rPr>
          <w:rFonts w:hint="eastAsia" w:ascii="宋体" w:hAnsi="宋体" w:cs="宋体"/>
          <w:color w:val="auto"/>
          <w:sz w:val="24"/>
          <w:highlight w:val="none"/>
        </w:rPr>
      </w:pPr>
    </w:p>
    <w:p w14:paraId="25A78626">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734C2AE">
      <w:pPr>
        <w:spacing w:line="360" w:lineRule="auto"/>
        <w:rPr>
          <w:rFonts w:hint="eastAsia" w:ascii="宋体" w:hAnsi="宋体" w:cs="宋体"/>
          <w:color w:val="auto"/>
          <w:sz w:val="24"/>
          <w:highlight w:val="none"/>
        </w:rPr>
      </w:pPr>
    </w:p>
    <w:p w14:paraId="6E291527">
      <w:pPr>
        <w:snapToGrid w:val="0"/>
        <w:spacing w:line="480" w:lineRule="auto"/>
        <w:ind w:firstLine="1440" w:firstLineChars="600"/>
        <w:rPr>
          <w:rFonts w:hint="eastAsia" w:ascii="宋体" w:hAnsi="宋体" w:cs="宋体"/>
          <w:color w:val="auto"/>
          <w:sz w:val="24"/>
          <w:highlight w:val="none"/>
        </w:rPr>
      </w:pPr>
      <w:r>
        <w:rPr>
          <w:rFonts w:hint="eastAsia" w:ascii="宋体" w:hAnsi="宋体" w:cs="宋体"/>
          <w:color w:val="auto"/>
          <w:sz w:val="24"/>
          <w:highlight w:val="none"/>
        </w:rPr>
        <w:t>磋商供应商[公章(CA签章)，自然人签字或个人CA签章]：</w:t>
      </w:r>
      <w:r>
        <w:rPr>
          <w:rFonts w:hint="eastAsia" w:ascii="宋体" w:hAnsi="宋体" w:cs="宋体"/>
          <w:color w:val="auto"/>
          <w:sz w:val="24"/>
          <w:highlight w:val="none"/>
          <w:u w:val="single"/>
        </w:rPr>
        <w:t xml:space="preserve">            </w:t>
      </w:r>
    </w:p>
    <w:p w14:paraId="2EE33D61">
      <w:pPr>
        <w:pStyle w:val="16"/>
        <w:spacing w:line="480" w:lineRule="auto"/>
        <w:ind w:firstLine="1440" w:firstLineChars="600"/>
        <w:rPr>
          <w:rFonts w:hint="eastAsia" w:hAnsi="宋体" w:cs="宋体"/>
          <w:color w:val="auto"/>
          <w:sz w:val="24"/>
          <w:szCs w:val="24"/>
          <w:highlight w:val="none"/>
          <w:u w:val="single"/>
        </w:rPr>
      </w:pPr>
      <w:r>
        <w:rPr>
          <w:rFonts w:hint="eastAsia" w:hAnsi="宋体" w:cs="宋体"/>
          <w:color w:val="auto"/>
          <w:sz w:val="24"/>
          <w:szCs w:val="24"/>
          <w:highlight w:val="none"/>
        </w:rPr>
        <w:t>日          期：</w:t>
      </w:r>
      <w:r>
        <w:rPr>
          <w:rFonts w:hint="eastAsia" w:hAnsi="宋体" w:cs="宋体"/>
          <w:color w:val="auto"/>
          <w:sz w:val="24"/>
          <w:szCs w:val="24"/>
          <w:highlight w:val="none"/>
          <w:u w:val="single"/>
        </w:rPr>
        <w:t xml:space="preserve">                            </w:t>
      </w:r>
    </w:p>
    <w:p w14:paraId="00F162AE">
      <w:pPr>
        <w:pStyle w:val="16"/>
        <w:spacing w:line="480" w:lineRule="auto"/>
        <w:rPr>
          <w:rFonts w:hint="eastAsia" w:hAnsi="宋体" w:cs="宋体"/>
          <w:b/>
          <w:color w:val="auto"/>
          <w:sz w:val="24"/>
          <w:szCs w:val="24"/>
          <w:highlight w:val="none"/>
        </w:rPr>
      </w:pPr>
    </w:p>
    <w:p w14:paraId="328DB479">
      <w:pPr>
        <w:rPr>
          <w:rFonts w:hint="eastAsia" w:ascii="宋体" w:hAnsi="宋体" w:cs="宋体"/>
          <w:b/>
          <w:color w:val="auto"/>
          <w:sz w:val="24"/>
          <w:highlight w:val="none"/>
        </w:rPr>
      </w:pPr>
      <w:bookmarkStart w:id="69" w:name="_Toc4903"/>
    </w:p>
    <w:p w14:paraId="7EC48924">
      <w:pPr>
        <w:rPr>
          <w:rFonts w:hint="eastAsia" w:ascii="宋体" w:hAnsi="宋体" w:cs="宋体"/>
          <w:b/>
          <w:color w:val="auto"/>
          <w:sz w:val="24"/>
          <w:highlight w:val="none"/>
        </w:rPr>
      </w:pPr>
    </w:p>
    <w:p w14:paraId="0523BA5F">
      <w:pPr>
        <w:rPr>
          <w:rFonts w:hint="eastAsia" w:ascii="宋体" w:hAnsi="宋体" w:cs="宋体"/>
          <w:b/>
          <w:color w:val="auto"/>
          <w:sz w:val="28"/>
          <w:szCs w:val="28"/>
          <w:highlight w:val="none"/>
        </w:rPr>
      </w:pPr>
      <w:r>
        <w:rPr>
          <w:rFonts w:hint="eastAsia" w:ascii="宋体" w:hAnsi="宋体" w:cs="宋体"/>
          <w:b/>
          <w:color w:val="auto"/>
          <w:sz w:val="28"/>
          <w:szCs w:val="28"/>
          <w:highlight w:val="none"/>
        </w:rPr>
        <w:t>4.供应商的法人或者其他组织营业执照等证明文件复印件（必须提供，自然人除外）；</w:t>
      </w:r>
      <w:bookmarkEnd w:id="69"/>
    </w:p>
    <w:p w14:paraId="12328F7F">
      <w:pPr>
        <w:tabs>
          <w:tab w:val="left" w:pos="1305"/>
        </w:tabs>
        <w:spacing w:line="340" w:lineRule="exact"/>
        <w:rPr>
          <w:rFonts w:hint="eastAsia" w:ascii="宋体" w:hAnsi="宋体" w:cs="宋体"/>
          <w:b/>
          <w:color w:val="auto"/>
          <w:szCs w:val="21"/>
          <w:highlight w:val="none"/>
        </w:rPr>
      </w:pPr>
    </w:p>
    <w:p w14:paraId="3F5C78A1">
      <w:pPr>
        <w:tabs>
          <w:tab w:val="left" w:pos="1305"/>
        </w:tabs>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3864138">
      <w:pPr>
        <w:spacing w:line="400" w:lineRule="exact"/>
        <w:rPr>
          <w:rFonts w:hint="eastAsia" w:ascii="宋体" w:hAnsi="宋体" w:eastAsia="宋体"/>
          <w:color w:val="auto"/>
          <w:sz w:val="28"/>
          <w:szCs w:val="28"/>
          <w:highlight w:val="none"/>
        </w:rPr>
      </w:pPr>
    </w:p>
    <w:p w14:paraId="5B5EFFD9">
      <w:pPr>
        <w:spacing w:line="400" w:lineRule="exact"/>
        <w:rPr>
          <w:rFonts w:hint="eastAsia" w:ascii="宋体" w:hAnsi="宋体" w:eastAsia="宋体" w:cs="宋体"/>
          <w:b w:val="0"/>
          <w:bCs w:val="0"/>
          <w:color w:val="auto"/>
          <w:sz w:val="28"/>
          <w:szCs w:val="28"/>
          <w:highlight w:val="none"/>
        </w:rPr>
      </w:pPr>
      <w:r>
        <w:rPr>
          <w:rFonts w:hint="eastAsia" w:ascii="宋体" w:hAnsi="宋体" w:eastAsia="宋体"/>
          <w:color w:val="auto"/>
          <w:sz w:val="28"/>
          <w:szCs w:val="28"/>
          <w:highlight w:val="none"/>
        </w:rPr>
        <w:t>5.</w:t>
      </w:r>
      <w:r>
        <w:rPr>
          <w:rFonts w:hint="eastAsia" w:ascii="宋体" w:hAnsi="宋体" w:cs="宋体"/>
          <w:b/>
          <w:color w:val="auto"/>
          <w:sz w:val="28"/>
          <w:szCs w:val="28"/>
          <w:highlight w:val="none"/>
          <w:lang w:eastAsia="zh-CN"/>
        </w:rPr>
        <w:t>供应商2021年以来任意年度内财务状况报告复印件</w:t>
      </w:r>
      <w:r>
        <w:rPr>
          <w:rFonts w:hint="eastAsia" w:ascii="宋体" w:hAnsi="宋体" w:cs="宋体"/>
          <w:b/>
          <w:color w:val="auto"/>
          <w:sz w:val="28"/>
          <w:szCs w:val="28"/>
          <w:highlight w:val="none"/>
        </w:rPr>
        <w:t>（必须提供，可以是磋商供应商自行编制也可是通过第三方审计公司编制，如为自行编制至少须提供现金流量表、负债表及利润表）；</w:t>
      </w:r>
      <w:r>
        <w:rPr>
          <w:rFonts w:hint="eastAsia" w:ascii="宋体" w:hAnsi="宋体" w:cs="宋体"/>
          <w:b/>
          <w:color w:val="auto"/>
          <w:sz w:val="28"/>
          <w:szCs w:val="28"/>
          <w:highlight w:val="none"/>
          <w:lang w:val="en-US" w:eastAsia="zh-CN"/>
        </w:rPr>
        <w:t>（若为新成立企业按实际情况提供）</w:t>
      </w:r>
    </w:p>
    <w:p w14:paraId="0AFE9163">
      <w:pPr>
        <w:pStyle w:val="16"/>
        <w:spacing w:line="340" w:lineRule="exact"/>
        <w:rPr>
          <w:rFonts w:hint="eastAsia" w:hAnsi="宋体" w:cs="宋体"/>
          <w:b/>
          <w:bCs/>
          <w:color w:val="auto"/>
          <w:sz w:val="28"/>
          <w:szCs w:val="28"/>
          <w:highlight w:val="none"/>
        </w:rPr>
      </w:pPr>
    </w:p>
    <w:p w14:paraId="1FB226BB">
      <w:pPr>
        <w:pStyle w:val="8"/>
        <w:rPr>
          <w:rFonts w:hint="eastAsia" w:ascii="宋体" w:hAnsi="宋体" w:cs="宋体"/>
          <w:b/>
          <w:color w:val="auto"/>
          <w:sz w:val="28"/>
          <w:szCs w:val="28"/>
          <w:highlight w:val="none"/>
        </w:rPr>
      </w:pPr>
    </w:p>
    <w:p w14:paraId="0D4AC8B0">
      <w:pPr>
        <w:spacing w:line="400" w:lineRule="exact"/>
        <w:rPr>
          <w:rFonts w:hint="eastAsia" w:ascii="宋体" w:hAnsi="宋体" w:cs="宋体"/>
          <w:b/>
          <w:color w:val="auto"/>
          <w:sz w:val="28"/>
          <w:szCs w:val="28"/>
          <w:highlight w:val="none"/>
        </w:rPr>
      </w:pPr>
    </w:p>
    <w:p w14:paraId="59CE1233">
      <w:pPr>
        <w:spacing w:line="400" w:lineRule="exact"/>
        <w:rPr>
          <w:rFonts w:hint="eastAsia" w:ascii="宋体" w:hAnsi="宋体" w:cs="宋体"/>
          <w:b/>
          <w:color w:val="auto"/>
          <w:sz w:val="28"/>
          <w:szCs w:val="28"/>
          <w:highlight w:val="none"/>
        </w:rPr>
      </w:pPr>
    </w:p>
    <w:p w14:paraId="190A78F0">
      <w:pPr>
        <w:spacing w:line="400" w:lineRule="exact"/>
        <w:rPr>
          <w:rFonts w:hint="eastAsia" w:ascii="宋体" w:hAnsi="宋体" w:cs="宋体"/>
          <w:b/>
          <w:color w:val="auto"/>
          <w:sz w:val="28"/>
          <w:szCs w:val="28"/>
          <w:highlight w:val="none"/>
        </w:rPr>
      </w:pPr>
    </w:p>
    <w:p w14:paraId="1073E0F2">
      <w:pPr>
        <w:spacing w:line="400" w:lineRule="exact"/>
        <w:rPr>
          <w:rFonts w:hint="eastAsia" w:ascii="宋体" w:hAnsi="宋体" w:cs="宋体"/>
          <w:b/>
          <w:color w:val="auto"/>
          <w:sz w:val="28"/>
          <w:szCs w:val="28"/>
          <w:highlight w:val="none"/>
        </w:rPr>
      </w:pPr>
    </w:p>
    <w:p w14:paraId="1F5EFC87">
      <w:pPr>
        <w:spacing w:line="400" w:lineRule="exact"/>
        <w:rPr>
          <w:rFonts w:hint="eastAsia" w:ascii="宋体" w:hAnsi="宋体" w:cs="宋体"/>
          <w:b/>
          <w:color w:val="auto"/>
          <w:sz w:val="28"/>
          <w:szCs w:val="28"/>
          <w:highlight w:val="none"/>
        </w:rPr>
      </w:pPr>
    </w:p>
    <w:p w14:paraId="5B15C044">
      <w:pPr>
        <w:spacing w:line="400" w:lineRule="exact"/>
        <w:rPr>
          <w:rFonts w:hint="eastAsia" w:ascii="宋体" w:hAnsi="宋体" w:cs="宋体"/>
          <w:b/>
          <w:color w:val="auto"/>
          <w:sz w:val="28"/>
          <w:szCs w:val="28"/>
          <w:highlight w:val="none"/>
        </w:rPr>
      </w:pPr>
    </w:p>
    <w:p w14:paraId="39A40F24">
      <w:pPr>
        <w:spacing w:line="4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供应商在响应文件提交截止时间前半年内任意一个月或任一季度依法缴纳税收的证明材料[增值税缴纳发票(税收完税证明)或企业所得税完税证明或税务部门</w:t>
      </w:r>
      <w:r>
        <w:rPr>
          <w:rFonts w:hint="eastAsia" w:ascii="宋体" w:hAnsi="宋体" w:cs="宋体"/>
          <w:b/>
          <w:color w:val="auto"/>
          <w:sz w:val="28"/>
          <w:szCs w:val="28"/>
          <w:highlight w:val="none"/>
          <w:lang w:eastAsia="zh-CN"/>
        </w:rPr>
        <w:t>出具的免税证明或无欠税证明</w:t>
      </w:r>
      <w:r>
        <w:rPr>
          <w:rFonts w:hint="eastAsia" w:ascii="宋体" w:hAnsi="宋体" w:cs="宋体"/>
          <w:b/>
          <w:color w:val="auto"/>
          <w:sz w:val="28"/>
          <w:szCs w:val="28"/>
          <w:highlight w:val="none"/>
        </w:rPr>
        <w:t>]复印件</w:t>
      </w:r>
      <w:r>
        <w:rPr>
          <w:rFonts w:hint="eastAsia" w:ascii="宋体" w:hAnsi="宋体" w:cs="宋体"/>
          <w:b/>
          <w:bCs/>
          <w:color w:val="auto"/>
          <w:sz w:val="28"/>
          <w:szCs w:val="28"/>
          <w:highlight w:val="none"/>
        </w:rPr>
        <w:t>（必须提供</w:t>
      </w:r>
      <w:r>
        <w:rPr>
          <w:rFonts w:hint="eastAsia" w:ascii="宋体" w:hAnsi="宋体" w:cs="宋体"/>
          <w:b/>
          <w:bCs/>
          <w:color w:val="auto"/>
          <w:sz w:val="28"/>
          <w:szCs w:val="28"/>
          <w:highlight w:val="none"/>
          <w:lang w:eastAsia="zh-CN"/>
        </w:rPr>
        <w:t>，</w:t>
      </w:r>
      <w:r>
        <w:rPr>
          <w:rFonts w:hint="eastAsia" w:ascii="宋体" w:hAnsi="宋体" w:cs="宋体"/>
          <w:b/>
          <w:color w:val="auto"/>
          <w:sz w:val="28"/>
          <w:szCs w:val="28"/>
          <w:highlight w:val="none"/>
          <w:lang w:val="en-US" w:eastAsia="zh-CN"/>
        </w:rPr>
        <w:t>若为新成立企业按实际情况提供</w:t>
      </w:r>
      <w:r>
        <w:rPr>
          <w:rFonts w:hint="eastAsia" w:ascii="宋体" w:hAnsi="宋体" w:cs="宋体"/>
          <w:b/>
          <w:bCs/>
          <w:color w:val="auto"/>
          <w:sz w:val="28"/>
          <w:szCs w:val="28"/>
          <w:highlight w:val="none"/>
        </w:rPr>
        <w:t>）。</w:t>
      </w:r>
    </w:p>
    <w:p w14:paraId="6EC348BC">
      <w:pPr>
        <w:rPr>
          <w:rFonts w:hint="eastAsia" w:ascii="宋体" w:hAnsi="宋体" w:cs="宋体"/>
          <w:color w:val="auto"/>
          <w:highlight w:val="none"/>
        </w:rPr>
      </w:pPr>
    </w:p>
    <w:p w14:paraId="588FBB2C">
      <w:pPr>
        <w:pStyle w:val="54"/>
        <w:rPr>
          <w:rFonts w:hint="eastAsia" w:ascii="宋体" w:hAnsi="宋体" w:eastAsia="宋体" w:cs="宋体"/>
          <w:color w:val="auto"/>
          <w:highlight w:val="none"/>
        </w:rPr>
      </w:pPr>
    </w:p>
    <w:p w14:paraId="6A49A9F7">
      <w:pPr>
        <w:rPr>
          <w:rFonts w:hint="eastAsia"/>
          <w:color w:val="auto"/>
          <w:highlight w:val="none"/>
        </w:rPr>
      </w:pPr>
    </w:p>
    <w:p w14:paraId="4BE20CE3">
      <w:pPr>
        <w:tabs>
          <w:tab w:val="left" w:pos="1305"/>
        </w:tabs>
        <w:spacing w:line="400" w:lineRule="exact"/>
        <w:rPr>
          <w:rFonts w:hint="eastAsia" w:hAnsi="宋体" w:cs="宋体"/>
          <w:b/>
          <w:color w:val="auto"/>
          <w:sz w:val="28"/>
          <w:szCs w:val="28"/>
          <w:highlight w:val="none"/>
          <w:lang w:val="en-US" w:eastAsia="zh-CN"/>
        </w:rPr>
      </w:pPr>
      <w:bookmarkStart w:id="70" w:name="_Toc21807"/>
    </w:p>
    <w:p w14:paraId="106C7165">
      <w:pPr>
        <w:tabs>
          <w:tab w:val="left" w:pos="1305"/>
        </w:tabs>
        <w:spacing w:line="400" w:lineRule="exact"/>
        <w:rPr>
          <w:rFonts w:hint="eastAsia" w:hAnsi="宋体" w:cs="宋体"/>
          <w:b/>
          <w:color w:val="auto"/>
          <w:sz w:val="28"/>
          <w:szCs w:val="28"/>
          <w:highlight w:val="none"/>
          <w:lang w:val="en-US" w:eastAsia="zh-CN"/>
        </w:rPr>
      </w:pPr>
    </w:p>
    <w:p w14:paraId="4A24478B">
      <w:pPr>
        <w:tabs>
          <w:tab w:val="left" w:pos="1305"/>
        </w:tabs>
        <w:spacing w:line="400" w:lineRule="exact"/>
        <w:rPr>
          <w:rFonts w:hint="eastAsia" w:hAnsi="宋体" w:cs="宋体"/>
          <w:b/>
          <w:color w:val="auto"/>
          <w:sz w:val="28"/>
          <w:szCs w:val="28"/>
          <w:highlight w:val="none"/>
          <w:lang w:val="en-US" w:eastAsia="zh-CN"/>
        </w:rPr>
      </w:pPr>
    </w:p>
    <w:p w14:paraId="04D1EC14">
      <w:pPr>
        <w:tabs>
          <w:tab w:val="left" w:pos="1305"/>
        </w:tabs>
        <w:spacing w:line="400" w:lineRule="exact"/>
        <w:rPr>
          <w:rFonts w:hint="eastAsia" w:hAnsi="宋体" w:cs="宋体"/>
          <w:b/>
          <w:color w:val="auto"/>
          <w:sz w:val="28"/>
          <w:szCs w:val="28"/>
          <w:highlight w:val="none"/>
          <w:lang w:val="en-US" w:eastAsia="zh-CN"/>
        </w:rPr>
      </w:pPr>
    </w:p>
    <w:p w14:paraId="01893ACB">
      <w:pPr>
        <w:rPr>
          <w:rFonts w:hint="eastAsia" w:ascii="宋体" w:hAnsi="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br w:type="page"/>
      </w:r>
    </w:p>
    <w:p w14:paraId="14155B1C">
      <w:pPr>
        <w:tabs>
          <w:tab w:val="left" w:pos="1305"/>
        </w:tabs>
        <w:spacing w:line="360" w:lineRule="exact"/>
        <w:ind w:firstLine="560" w:firstLineChars="200"/>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7</w:t>
      </w:r>
      <w:r>
        <w:rPr>
          <w:rFonts w:hint="eastAsia" w:ascii="宋体" w:hAnsi="宋体" w:eastAsia="宋体" w:cs="宋体"/>
          <w:b/>
          <w:color w:val="auto"/>
          <w:kern w:val="2"/>
          <w:sz w:val="28"/>
          <w:szCs w:val="28"/>
          <w:highlight w:val="none"/>
          <w:lang w:val="en-US" w:eastAsia="zh-CN" w:bidi="ar-SA"/>
        </w:rPr>
        <w:t>.《中小企业声明函》（见附件）（除监狱企业及残疾人福利性单位外，必须提供）；</w:t>
      </w:r>
    </w:p>
    <w:p w14:paraId="4AF91E16">
      <w:pPr>
        <w:pStyle w:val="16"/>
        <w:ind w:firstLine="640" w:firstLineChars="200"/>
        <w:rPr>
          <w:rFonts w:hint="eastAsia" w:hAnsi="宋体" w:cs="宋体"/>
          <w:b/>
          <w:bCs/>
          <w:color w:val="auto"/>
          <w:sz w:val="32"/>
          <w:szCs w:val="32"/>
          <w:highlight w:val="none"/>
        </w:rPr>
      </w:pPr>
      <w:r>
        <w:rPr>
          <w:rFonts w:hint="eastAsia" w:hAnsi="宋体" w:cs="宋体"/>
          <w:b/>
          <w:bCs/>
          <w:color w:val="auto"/>
          <w:sz w:val="32"/>
          <w:szCs w:val="32"/>
          <w:highlight w:val="none"/>
        </w:rPr>
        <w:t>附件：</w:t>
      </w:r>
    </w:p>
    <w:p w14:paraId="3411C3B4">
      <w:pPr>
        <w:pStyle w:val="16"/>
        <w:spacing w:line="440" w:lineRule="exact"/>
        <w:jc w:val="center"/>
        <w:rPr>
          <w:rFonts w:hint="eastAsia" w:hAnsi="宋体" w:cs="宋体"/>
          <w:b/>
          <w:bCs/>
          <w:color w:val="auto"/>
          <w:sz w:val="28"/>
          <w:szCs w:val="28"/>
          <w:highlight w:val="none"/>
        </w:rPr>
      </w:pPr>
      <w:r>
        <w:rPr>
          <w:rFonts w:hint="eastAsia" w:hAnsi="宋体" w:cs="宋体"/>
          <w:b/>
          <w:bCs/>
          <w:color w:val="auto"/>
          <w:sz w:val="28"/>
          <w:szCs w:val="28"/>
          <w:highlight w:val="none"/>
          <w:lang w:eastAsia="zh-CN"/>
        </w:rPr>
        <w:t>中</w:t>
      </w:r>
      <w:r>
        <w:rPr>
          <w:rFonts w:hint="eastAsia" w:hAnsi="宋体" w:cs="宋体"/>
          <w:b/>
          <w:bCs/>
          <w:color w:val="auto"/>
          <w:sz w:val="28"/>
          <w:szCs w:val="28"/>
          <w:highlight w:val="none"/>
        </w:rPr>
        <w:t>小企业声明函</w:t>
      </w:r>
    </w:p>
    <w:p w14:paraId="7AD3253E">
      <w:pPr>
        <w:pStyle w:val="8"/>
        <w:rPr>
          <w:rFonts w:hint="eastAsia"/>
          <w:color w:val="auto"/>
          <w:highlight w:val="none"/>
        </w:rPr>
      </w:pPr>
    </w:p>
    <w:p w14:paraId="0B51CF47">
      <w:pPr>
        <w:pStyle w:val="16"/>
        <w:spacing w:line="440" w:lineRule="exact"/>
        <w:ind w:firstLine="480" w:firstLineChars="200"/>
        <w:rPr>
          <w:rFonts w:hAnsi="宋体" w:cs="宋体"/>
          <w:color w:val="auto"/>
          <w:spacing w:val="6"/>
          <w:szCs w:val="21"/>
          <w:highlight w:val="none"/>
        </w:rPr>
      </w:pPr>
      <w:r>
        <w:rPr>
          <w:rFonts w:hint="eastAsia" w:hAnsi="宋体"/>
          <w:color w:val="auto"/>
          <w:sz w:val="24"/>
          <w:highlight w:val="none"/>
        </w:rPr>
        <w:t>本</w:t>
      </w:r>
      <w:r>
        <w:rPr>
          <w:rFonts w:hint="eastAsia" w:hAnsi="宋体" w:cs="宋体"/>
          <w:color w:val="auto"/>
          <w:spacing w:val="6"/>
          <w:szCs w:val="21"/>
          <w:highlight w:val="none"/>
        </w:rPr>
        <w:t>本公司（联合体）郑重声明，根据《政府采购促进中小企业发展管理办法》（财库﹝2020﹞46 号）的规定，本公司（联合体）参加（</w:t>
      </w:r>
      <w:r>
        <w:rPr>
          <w:rFonts w:hint="eastAsia" w:hAnsi="宋体" w:cs="宋体"/>
          <w:color w:val="auto"/>
          <w:spacing w:val="6"/>
          <w:szCs w:val="21"/>
          <w:highlight w:val="none"/>
          <w:u w:val="single"/>
        </w:rPr>
        <w:t>单位名称</w:t>
      </w:r>
      <w:r>
        <w:rPr>
          <w:rFonts w:hint="eastAsia" w:hAnsi="宋体" w:cs="宋体"/>
          <w:color w:val="auto"/>
          <w:spacing w:val="6"/>
          <w:szCs w:val="21"/>
          <w:highlight w:val="none"/>
        </w:rPr>
        <w:t>）的（</w:t>
      </w:r>
      <w:r>
        <w:rPr>
          <w:rFonts w:hint="eastAsia" w:hAnsi="宋体" w:cs="宋体"/>
          <w:color w:val="auto"/>
          <w:spacing w:val="6"/>
          <w:szCs w:val="21"/>
          <w:highlight w:val="none"/>
          <w:u w:val="single"/>
        </w:rPr>
        <w:t>项目名称</w:t>
      </w:r>
      <w:r>
        <w:rPr>
          <w:rFonts w:hint="eastAsia" w:hAnsi="宋体" w:cs="宋体"/>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CEE2A0">
      <w:pPr>
        <w:pStyle w:val="16"/>
        <w:spacing w:line="440" w:lineRule="exact"/>
        <w:ind w:firstLine="444" w:firstLineChars="200"/>
        <w:rPr>
          <w:rFonts w:hAnsi="宋体" w:cs="宋体"/>
          <w:color w:val="auto"/>
          <w:szCs w:val="21"/>
          <w:highlight w:val="none"/>
        </w:rPr>
      </w:pPr>
      <w:r>
        <w:rPr>
          <w:rFonts w:hint="eastAsia" w:hAnsi="宋体" w:cs="宋体"/>
          <w:color w:val="auto"/>
          <w:spacing w:val="6"/>
          <w:szCs w:val="21"/>
          <w:highlight w:val="none"/>
        </w:rPr>
        <w:t>1.</w:t>
      </w:r>
      <w:r>
        <w:rPr>
          <w:rFonts w:hint="eastAsia" w:hAnsi="宋体" w:cs="宋体"/>
          <w:color w:val="auto"/>
          <w:spacing w:val="6"/>
          <w:szCs w:val="21"/>
          <w:highlight w:val="none"/>
          <w:u w:val="single"/>
        </w:rPr>
        <w:t xml:space="preserve">（标的名称） </w:t>
      </w:r>
      <w:r>
        <w:rPr>
          <w:rFonts w:hint="eastAsia" w:hAnsi="宋体" w:cs="宋体"/>
          <w:color w:val="auto"/>
          <w:spacing w:val="6"/>
          <w:szCs w:val="21"/>
          <w:highlight w:val="none"/>
        </w:rPr>
        <w:t>，属于</w:t>
      </w:r>
      <w:r>
        <w:rPr>
          <w:rFonts w:hint="eastAsia" w:hAnsi="宋体" w:cs="宋体"/>
          <w:color w:val="auto"/>
          <w:spacing w:val="6"/>
          <w:szCs w:val="21"/>
          <w:highlight w:val="none"/>
          <w:u w:val="single"/>
        </w:rPr>
        <w:t>（采购文件中明确的所属行业）</w:t>
      </w:r>
      <w:r>
        <w:rPr>
          <w:rFonts w:hint="eastAsia" w:hAnsi="宋体" w:cs="宋体"/>
          <w:color w:val="auto"/>
          <w:spacing w:val="6"/>
          <w:szCs w:val="21"/>
          <w:highlight w:val="none"/>
        </w:rPr>
        <w:t>； 承建（承接）企业为（</w:t>
      </w:r>
      <w:r>
        <w:rPr>
          <w:rFonts w:hint="eastAsia" w:hAnsi="宋体" w:cs="宋体"/>
          <w:color w:val="auto"/>
          <w:spacing w:val="6"/>
          <w:szCs w:val="21"/>
          <w:highlight w:val="none"/>
          <w:u w:val="single"/>
        </w:rPr>
        <w:t>企业名称</w:t>
      </w:r>
      <w:r>
        <w:rPr>
          <w:rFonts w:hint="eastAsia" w:hAnsi="宋体" w:cs="宋体"/>
          <w:color w:val="auto"/>
          <w:spacing w:val="6"/>
          <w:szCs w:val="21"/>
          <w:highlight w:val="none"/>
        </w:rPr>
        <w:t>），从业人员</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人，营业 收入为</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rPr>
        <w:t>万元，资产总额为 万元，属于（</w:t>
      </w:r>
      <w:r>
        <w:rPr>
          <w:rFonts w:hint="eastAsia" w:hAnsi="宋体" w:cs="宋体"/>
          <w:color w:val="auto"/>
          <w:spacing w:val="6"/>
          <w:szCs w:val="21"/>
          <w:highlight w:val="none"/>
          <w:u w:val="single"/>
        </w:rPr>
        <w:t>中型企业、 小型企业、微型企业</w:t>
      </w:r>
      <w:r>
        <w:rPr>
          <w:rFonts w:hint="eastAsia" w:hAnsi="宋体" w:cs="宋体"/>
          <w:color w:val="auto"/>
          <w:spacing w:val="6"/>
          <w:szCs w:val="21"/>
          <w:highlight w:val="none"/>
        </w:rPr>
        <w:t>）</w:t>
      </w:r>
    </w:p>
    <w:p w14:paraId="65A52079">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2.</w:t>
      </w:r>
      <w:r>
        <w:rPr>
          <w:rFonts w:hint="eastAsia" w:ascii="宋体" w:hAnsi="宋体" w:cs="宋体"/>
          <w:color w:val="auto"/>
          <w:spacing w:val="6"/>
          <w:szCs w:val="21"/>
          <w:highlight w:val="none"/>
          <w:u w:val="single"/>
        </w:rPr>
        <w:t xml:space="preserve">（标的名称） </w:t>
      </w:r>
      <w:r>
        <w:rPr>
          <w:rFonts w:hint="eastAsia" w:ascii="宋体" w:hAnsi="宋体" w:cs="宋体"/>
          <w:color w:val="auto"/>
          <w:spacing w:val="6"/>
          <w:szCs w:val="21"/>
          <w:highlight w:val="none"/>
        </w:rPr>
        <w:t>，属于</w:t>
      </w:r>
      <w:r>
        <w:rPr>
          <w:rFonts w:hint="eastAsia" w:ascii="宋体" w:hAnsi="宋体" w:cs="宋体"/>
          <w:color w:val="auto"/>
          <w:spacing w:val="6"/>
          <w:szCs w:val="21"/>
          <w:highlight w:val="none"/>
          <w:u w:val="single"/>
        </w:rPr>
        <w:t>（采购文件中明确的所属行业）</w:t>
      </w:r>
      <w:r>
        <w:rPr>
          <w:rFonts w:hint="eastAsia" w:ascii="宋体" w:hAnsi="宋体" w:cs="宋体"/>
          <w:color w:val="auto"/>
          <w:spacing w:val="6"/>
          <w:szCs w:val="21"/>
          <w:highlight w:val="none"/>
        </w:rPr>
        <w:t>；承建（承接）企业为（</w:t>
      </w:r>
      <w:r>
        <w:rPr>
          <w:rFonts w:hint="eastAsia" w:ascii="宋体" w:hAnsi="宋体" w:cs="宋体"/>
          <w:color w:val="auto"/>
          <w:spacing w:val="6"/>
          <w:szCs w:val="21"/>
          <w:highlight w:val="none"/>
          <w:u w:val="single"/>
        </w:rPr>
        <w:t>企业名称</w:t>
      </w:r>
      <w:r>
        <w:rPr>
          <w:rFonts w:hint="eastAsia" w:ascii="宋体" w:hAnsi="宋体" w:cs="宋体"/>
          <w:color w:val="auto"/>
          <w:spacing w:val="6"/>
          <w:szCs w:val="21"/>
          <w:highlight w:val="none"/>
        </w:rPr>
        <w:t>），从业人员</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人，营业收入为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万元，资产总额为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万元，属于（</w:t>
      </w:r>
      <w:r>
        <w:rPr>
          <w:rFonts w:hint="eastAsia" w:ascii="宋体" w:hAnsi="宋体" w:cs="宋体"/>
          <w:color w:val="auto"/>
          <w:spacing w:val="6"/>
          <w:szCs w:val="21"/>
          <w:highlight w:val="none"/>
          <w:u w:val="single"/>
        </w:rPr>
        <w:t>中型企业、 小型企业、微型企业</w:t>
      </w:r>
      <w:r>
        <w:rPr>
          <w:rFonts w:hint="eastAsia" w:ascii="宋体" w:hAnsi="宋体" w:cs="宋体"/>
          <w:color w:val="auto"/>
          <w:spacing w:val="6"/>
          <w:szCs w:val="21"/>
          <w:highlight w:val="none"/>
        </w:rPr>
        <w:t>）；</w:t>
      </w:r>
    </w:p>
    <w:p w14:paraId="5BE95920">
      <w:pPr>
        <w:pStyle w:val="8"/>
        <w:spacing w:line="440" w:lineRule="exact"/>
        <w:ind w:left="0"/>
        <w:rPr>
          <w:rFonts w:ascii="宋体" w:hAnsi="宋体" w:cs="宋体"/>
          <w:color w:val="auto"/>
          <w:szCs w:val="21"/>
          <w:highlight w:val="none"/>
        </w:rPr>
      </w:pPr>
      <w:r>
        <w:rPr>
          <w:rFonts w:hint="eastAsia" w:ascii="宋体" w:hAnsi="宋体" w:cs="宋体"/>
          <w:color w:val="auto"/>
          <w:szCs w:val="21"/>
          <w:highlight w:val="none"/>
        </w:rPr>
        <w:t>……</w:t>
      </w:r>
    </w:p>
    <w:p w14:paraId="69E9E4B3">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以上企业，不属于大企业的分支机构，不存在控股股东为大企业的情形，也不存在与大企业的负责人为同一人的情形。</w:t>
      </w:r>
    </w:p>
    <w:p w14:paraId="7406F202">
      <w:pPr>
        <w:widowControl/>
        <w:spacing w:line="440" w:lineRule="exact"/>
        <w:ind w:firstLine="444" w:firstLineChars="200"/>
        <w:jc w:val="left"/>
        <w:rPr>
          <w:rFonts w:ascii="宋体" w:hAnsi="宋体" w:cs="宋体"/>
          <w:color w:val="auto"/>
          <w:spacing w:val="6"/>
          <w:szCs w:val="21"/>
          <w:highlight w:val="none"/>
        </w:rPr>
      </w:pPr>
      <w:r>
        <w:rPr>
          <w:rFonts w:hint="eastAsia" w:ascii="宋体" w:hAnsi="宋体" w:cs="宋体"/>
          <w:color w:val="auto"/>
          <w:spacing w:val="6"/>
          <w:szCs w:val="21"/>
          <w:highlight w:val="none"/>
        </w:rPr>
        <w:t xml:space="preserve">本企业对上述声明内容的真实性负责。如有虚假，将依法承担相应责任。 </w:t>
      </w:r>
    </w:p>
    <w:p w14:paraId="32F11FA7">
      <w:pPr>
        <w:pStyle w:val="11"/>
        <w:spacing w:line="440" w:lineRule="exact"/>
        <w:ind w:firstLine="5106" w:firstLineChars="2300"/>
        <w:rPr>
          <w:rFonts w:ascii="宋体" w:hAnsi="宋体" w:cs="宋体"/>
          <w:color w:val="auto"/>
          <w:spacing w:val="6"/>
          <w:szCs w:val="21"/>
          <w:highlight w:val="none"/>
        </w:rPr>
      </w:pPr>
    </w:p>
    <w:p w14:paraId="4F0C1AB8">
      <w:pPr>
        <w:pStyle w:val="11"/>
        <w:spacing w:line="440" w:lineRule="exact"/>
        <w:ind w:firstLine="5106" w:firstLineChars="2300"/>
        <w:rPr>
          <w:rFonts w:ascii="宋体" w:hAnsi="宋体" w:cs="宋体"/>
          <w:color w:val="auto"/>
          <w:spacing w:val="6"/>
          <w:szCs w:val="21"/>
          <w:highlight w:val="none"/>
        </w:rPr>
      </w:pPr>
      <w:r>
        <w:rPr>
          <w:rFonts w:hint="eastAsia" w:ascii="宋体" w:hAnsi="宋体" w:cs="宋体"/>
          <w:color w:val="auto"/>
          <w:spacing w:val="6"/>
          <w:szCs w:val="21"/>
          <w:highlight w:val="none"/>
        </w:rPr>
        <w:t>企业名称（</w:t>
      </w:r>
      <w:r>
        <w:rPr>
          <w:rFonts w:hint="eastAsia" w:ascii="宋体" w:hAnsi="宋体" w:cs="宋体"/>
          <w:color w:val="auto"/>
          <w:szCs w:val="21"/>
          <w:highlight w:val="none"/>
        </w:rPr>
        <w:t>CA签章</w:t>
      </w:r>
      <w:r>
        <w:rPr>
          <w:rFonts w:hint="eastAsia" w:ascii="宋体" w:hAnsi="宋体" w:cs="宋体"/>
          <w:color w:val="auto"/>
          <w:spacing w:val="6"/>
          <w:szCs w:val="21"/>
          <w:highlight w:val="none"/>
        </w:rPr>
        <w:t xml:space="preserve">）： </w:t>
      </w:r>
    </w:p>
    <w:p w14:paraId="3A2DE1D2">
      <w:pPr>
        <w:widowControl/>
        <w:spacing w:line="440" w:lineRule="exact"/>
        <w:ind w:firstLine="5106" w:firstLineChars="2300"/>
        <w:jc w:val="left"/>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6387164A">
      <w:pPr>
        <w:spacing w:line="400" w:lineRule="exact"/>
        <w:ind w:firstLine="480" w:firstLineChars="200"/>
        <w:rPr>
          <w:rFonts w:hint="eastAsia" w:ascii="宋体" w:hAnsi="宋体"/>
          <w:color w:val="auto"/>
          <w:sz w:val="24"/>
          <w:highlight w:val="none"/>
        </w:rPr>
      </w:pPr>
    </w:p>
    <w:p w14:paraId="24F1D288">
      <w:pPr>
        <w:spacing w:line="400" w:lineRule="exact"/>
        <w:jc w:val="center"/>
        <w:rPr>
          <w:rFonts w:hint="eastAsia" w:ascii="宋体" w:hAnsi="宋体"/>
          <w:color w:val="auto"/>
          <w:sz w:val="24"/>
          <w:highlight w:val="none"/>
          <w:u w:val="single"/>
        </w:rPr>
      </w:pPr>
      <w:r>
        <w:rPr>
          <w:rFonts w:hint="eastAsia" w:ascii="宋体" w:hAnsi="宋体"/>
          <w:color w:val="auto"/>
          <w:sz w:val="24"/>
          <w:highlight w:val="none"/>
        </w:rPr>
        <w:t>单位名称（CA证书签章）：</w:t>
      </w:r>
      <w:r>
        <w:rPr>
          <w:rFonts w:hint="eastAsia" w:ascii="宋体" w:hAnsi="宋体"/>
          <w:color w:val="auto"/>
          <w:sz w:val="24"/>
          <w:highlight w:val="none"/>
          <w:u w:val="single"/>
        </w:rPr>
        <w:t xml:space="preserve">          </w:t>
      </w:r>
    </w:p>
    <w:p w14:paraId="07825DF4">
      <w:pPr>
        <w:spacing w:line="400" w:lineRule="exact"/>
        <w:ind w:firstLine="3360" w:firstLineChars="1400"/>
        <w:rPr>
          <w:rFonts w:hint="eastAsia" w:ascii="仿宋_GB2312" w:eastAsia="仿宋_GB2312"/>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7F2697BC">
      <w:pPr>
        <w:ind w:firstLine="480" w:firstLineChars="200"/>
        <w:jc w:val="right"/>
        <w:rPr>
          <w:rFonts w:hint="eastAsia" w:ascii="仿宋_GB2312" w:eastAsia="仿宋_GB2312"/>
          <w:color w:val="auto"/>
          <w:sz w:val="24"/>
          <w:highlight w:val="none"/>
        </w:rPr>
      </w:pPr>
    </w:p>
    <w:p w14:paraId="53D20204">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注：</w:t>
      </w:r>
    </w:p>
    <w:p w14:paraId="756514F2">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1.从业人员、营业收入、资产总额填报上一年度数据，无上一年度数据的新成立企业可不填报。</w:t>
      </w:r>
    </w:p>
    <w:p w14:paraId="3AFC631D">
      <w:pPr>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2.中小企业在政府采购活动过程中，请根据自己的真实情况出具本声明函。依法享受中小企业优惠政策的，采购人或采购代理机构在公告中标结果时，同时公告其《中小企业声明函》，接受社会监督。</w:t>
      </w:r>
    </w:p>
    <w:p w14:paraId="33241883">
      <w:pPr>
        <w:pStyle w:val="16"/>
        <w:spacing w:line="360" w:lineRule="auto"/>
        <w:outlineLvl w:val="2"/>
        <w:rPr>
          <w:rFonts w:hint="eastAsia" w:hAnsi="宋体" w:cs="宋体"/>
          <w:b/>
          <w:color w:val="auto"/>
          <w:sz w:val="32"/>
          <w:szCs w:val="32"/>
          <w:highlight w:val="none"/>
        </w:rPr>
      </w:pPr>
      <w:bookmarkStart w:id="71" w:name="_Toc7819"/>
    </w:p>
    <w:p w14:paraId="6C698CEB">
      <w:pPr>
        <w:pStyle w:val="16"/>
        <w:spacing w:line="360" w:lineRule="auto"/>
        <w:outlineLvl w:val="2"/>
        <w:rPr>
          <w:rFonts w:hint="eastAsia" w:ascii="宋体" w:hAnsi="宋体" w:cs="宋体"/>
          <w:b/>
          <w:color w:val="auto"/>
          <w:sz w:val="28"/>
          <w:szCs w:val="28"/>
          <w:highlight w:val="none"/>
        </w:rPr>
      </w:pPr>
      <w:r>
        <w:rPr>
          <w:rFonts w:hint="eastAsia" w:hAnsi="宋体" w:cs="宋体"/>
          <w:b/>
          <w:color w:val="auto"/>
          <w:sz w:val="32"/>
          <w:szCs w:val="32"/>
          <w:highlight w:val="none"/>
        </w:rPr>
        <w:br w:type="page"/>
      </w:r>
      <w:r>
        <w:rPr>
          <w:rFonts w:hint="eastAsia" w:hAnsi="宋体" w:cs="宋体"/>
          <w:b/>
          <w:color w:val="auto"/>
          <w:sz w:val="28"/>
          <w:szCs w:val="28"/>
          <w:highlight w:val="none"/>
          <w:lang w:val="en-US" w:eastAsia="zh-CN"/>
        </w:rPr>
        <w:t>8</w:t>
      </w:r>
      <w:r>
        <w:rPr>
          <w:rFonts w:hint="eastAsia" w:ascii="宋体" w:hAnsi="宋体" w:cs="宋体"/>
          <w:b/>
          <w:color w:val="auto"/>
          <w:sz w:val="28"/>
          <w:szCs w:val="28"/>
          <w:highlight w:val="none"/>
        </w:rPr>
        <w:t>.如提供服务的供应商属于监狱企业的，应当提供由省级以上监狱管理局、戒毒管理局等（含新疆生产建设兵团）出具的属于监狱企业的证明文件（如供应商属于监狱企业的，则必须提供）；</w:t>
      </w:r>
      <w:bookmarkEnd w:id="71"/>
    </w:p>
    <w:p w14:paraId="05B67AE0">
      <w:pPr>
        <w:pStyle w:val="8"/>
        <w:rPr>
          <w:rFonts w:hint="eastAsia" w:ascii="宋体" w:hAnsi="宋体" w:cs="宋体"/>
          <w:color w:val="auto"/>
          <w:sz w:val="28"/>
          <w:szCs w:val="28"/>
          <w:highlight w:val="none"/>
        </w:rPr>
      </w:pPr>
    </w:p>
    <w:p w14:paraId="3BD45196">
      <w:pPr>
        <w:pStyle w:val="16"/>
        <w:spacing w:line="340" w:lineRule="exact"/>
        <w:rPr>
          <w:rFonts w:hint="eastAsia" w:hAnsi="宋体" w:cs="宋体"/>
          <w:b/>
          <w:color w:val="auto"/>
          <w:sz w:val="28"/>
          <w:szCs w:val="28"/>
          <w:highlight w:val="none"/>
        </w:rPr>
      </w:pPr>
    </w:p>
    <w:p w14:paraId="119A832B">
      <w:pPr>
        <w:pStyle w:val="16"/>
        <w:spacing w:line="400" w:lineRule="exact"/>
        <w:outlineLvl w:val="2"/>
        <w:rPr>
          <w:rFonts w:hint="eastAsia" w:hAnsi="宋体" w:cs="宋体"/>
          <w:b/>
          <w:color w:val="auto"/>
          <w:sz w:val="28"/>
          <w:szCs w:val="28"/>
          <w:highlight w:val="none"/>
        </w:rPr>
      </w:pPr>
      <w:bookmarkStart w:id="72" w:name="_Toc9453"/>
      <w:r>
        <w:rPr>
          <w:rFonts w:hint="eastAsia" w:hAnsi="宋体" w:cs="宋体"/>
          <w:b/>
          <w:color w:val="auto"/>
          <w:sz w:val="28"/>
          <w:szCs w:val="28"/>
          <w:highlight w:val="none"/>
          <w:lang w:val="en-US" w:eastAsia="zh-CN"/>
        </w:rPr>
        <w:t>9</w:t>
      </w:r>
      <w:r>
        <w:rPr>
          <w:rFonts w:hint="eastAsia" w:hAnsi="宋体" w:cs="宋体"/>
          <w:b/>
          <w:color w:val="auto"/>
          <w:sz w:val="28"/>
          <w:szCs w:val="28"/>
          <w:highlight w:val="none"/>
        </w:rPr>
        <w:t>.</w:t>
      </w:r>
      <w:bookmarkEnd w:id="72"/>
      <w:r>
        <w:rPr>
          <w:rFonts w:hint="eastAsia" w:hAnsi="宋体" w:cs="宋体"/>
          <w:b/>
          <w:color w:val="auto"/>
          <w:sz w:val="28"/>
          <w:szCs w:val="28"/>
          <w:highlight w:val="none"/>
        </w:rPr>
        <w:t xml:space="preserve"> 符合条件的残疾人福利性单位在参加政府采购活动时，应当提供《残疾人福利性单</w:t>
      </w:r>
      <w:r>
        <w:rPr>
          <w:rFonts w:hint="eastAsia" w:ascii="宋体" w:hAnsi="宋体" w:cs="宋体"/>
          <w:b/>
          <w:color w:val="auto"/>
          <w:sz w:val="28"/>
          <w:szCs w:val="28"/>
          <w:highlight w:val="none"/>
        </w:rPr>
        <w:t>位声明函》，并对声明的真实性负责（见附件）（如供应商属于残疾人福利性单位的，则必须提供）；</w:t>
      </w:r>
    </w:p>
    <w:p w14:paraId="4D13ABF7">
      <w:pPr>
        <w:pStyle w:val="53"/>
        <w:rPr>
          <w:rFonts w:hint="eastAsia" w:hAnsi="宋体" w:eastAsia="宋体" w:cs="宋体"/>
          <w:b/>
          <w:color w:val="auto"/>
          <w:spacing w:val="6"/>
          <w:sz w:val="28"/>
          <w:szCs w:val="28"/>
          <w:highlight w:val="none"/>
        </w:rPr>
      </w:pPr>
    </w:p>
    <w:p w14:paraId="23C9BFA3">
      <w:pPr>
        <w:spacing w:line="588" w:lineRule="exact"/>
        <w:jc w:val="cente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残疾人福利性单位声明函</w:t>
      </w:r>
    </w:p>
    <w:p w14:paraId="43067B26">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AB3F72">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311C3D38">
      <w:pPr>
        <w:rPr>
          <w:rFonts w:hint="eastAsia" w:ascii="宋体" w:hAnsi="宋体" w:cs="宋体"/>
          <w:color w:val="auto"/>
          <w:highlight w:val="none"/>
        </w:rPr>
      </w:pPr>
    </w:p>
    <w:p w14:paraId="6CF22932">
      <w:pPr>
        <w:tabs>
          <w:tab w:val="left" w:pos="4860"/>
        </w:tabs>
        <w:spacing w:line="588" w:lineRule="exact"/>
        <w:ind w:right="1560" w:firstLine="584" w:firstLineChars="200"/>
        <w:jc w:val="center"/>
        <w:rPr>
          <w:rFonts w:hint="eastAsia" w:ascii="宋体" w:hAnsi="宋体" w:cs="宋体"/>
          <w:color w:val="auto"/>
          <w:spacing w:val="6"/>
          <w:sz w:val="24"/>
          <w:highlight w:val="none"/>
        </w:rPr>
      </w:pPr>
      <w:r>
        <w:rPr>
          <w:rFonts w:hint="eastAsia" w:ascii="宋体" w:hAnsi="宋体" w:cs="宋体"/>
          <w:color w:val="auto"/>
          <w:spacing w:val="6"/>
          <w:sz w:val="28"/>
          <w:szCs w:val="28"/>
          <w:highlight w:val="none"/>
        </w:rPr>
        <w:t xml:space="preserve">          </w:t>
      </w:r>
      <w:r>
        <w:rPr>
          <w:rFonts w:hint="eastAsia" w:ascii="宋体" w:hAnsi="宋体" w:cs="宋体"/>
          <w:color w:val="auto"/>
          <w:spacing w:val="6"/>
          <w:sz w:val="24"/>
          <w:highlight w:val="none"/>
        </w:rPr>
        <w:t xml:space="preserve">  单位名称（</w:t>
      </w:r>
      <w:r>
        <w:rPr>
          <w:rFonts w:hint="eastAsia" w:ascii="宋体" w:hAnsi="宋体" w:cs="宋体"/>
          <w:color w:val="auto"/>
          <w:sz w:val="24"/>
          <w:highlight w:val="none"/>
        </w:rPr>
        <w:t>CA签章</w:t>
      </w:r>
      <w:r>
        <w:rPr>
          <w:rFonts w:hint="eastAsia" w:ascii="宋体" w:hAnsi="宋体" w:cs="宋体"/>
          <w:color w:val="auto"/>
          <w:spacing w:val="6"/>
          <w:sz w:val="24"/>
          <w:highlight w:val="none"/>
        </w:rPr>
        <w:t>）：</w:t>
      </w:r>
    </w:p>
    <w:p w14:paraId="054F33EB">
      <w:pPr>
        <w:pStyle w:val="16"/>
        <w:ind w:firstLine="4032" w:firstLineChars="1600"/>
        <w:rPr>
          <w:rFonts w:hint="eastAsia" w:hAnsi="宋体" w:cs="宋体"/>
          <w:color w:val="auto"/>
          <w:spacing w:val="6"/>
          <w:sz w:val="24"/>
          <w:szCs w:val="24"/>
          <w:highlight w:val="none"/>
        </w:rPr>
      </w:pPr>
      <w:r>
        <w:rPr>
          <w:rFonts w:hint="eastAsia" w:hAnsi="宋体" w:cs="宋体"/>
          <w:color w:val="auto"/>
          <w:spacing w:val="6"/>
          <w:sz w:val="24"/>
          <w:szCs w:val="24"/>
          <w:highlight w:val="none"/>
        </w:rPr>
        <w:t>日    期：  年  月  日</w:t>
      </w:r>
    </w:p>
    <w:p w14:paraId="143D7ECE">
      <w:pPr>
        <w:rPr>
          <w:rFonts w:hint="eastAsia" w:ascii="宋体" w:hAnsi="宋体" w:cs="宋体"/>
          <w:color w:val="auto"/>
          <w:spacing w:val="6"/>
          <w:sz w:val="24"/>
          <w:highlight w:val="none"/>
        </w:rPr>
      </w:pPr>
    </w:p>
    <w:p w14:paraId="125049F4">
      <w:pPr>
        <w:pStyle w:val="12"/>
        <w:rPr>
          <w:rFonts w:hint="eastAsia" w:ascii="宋体" w:hAnsi="宋体" w:cs="宋体"/>
          <w:color w:val="auto"/>
          <w:highlight w:val="none"/>
        </w:rPr>
      </w:pPr>
    </w:p>
    <w:p w14:paraId="418F2098">
      <w:pPr>
        <w:widowControl/>
        <w:spacing w:line="380" w:lineRule="exact"/>
        <w:ind w:firstLine="420" w:firstLineChars="200"/>
        <w:jc w:val="left"/>
        <w:rPr>
          <w:rFonts w:hint="eastAsia" w:ascii="宋体" w:hAnsi="宋体"/>
          <w:b/>
          <w:color w:val="auto"/>
          <w:szCs w:val="21"/>
          <w:highlight w:val="none"/>
        </w:rPr>
      </w:pPr>
      <w:r>
        <w:rPr>
          <w:rFonts w:hint="eastAsia" w:ascii="宋体" w:hAnsi="宋体"/>
          <w:b/>
          <w:color w:val="auto"/>
          <w:szCs w:val="21"/>
          <w:highlight w:val="none"/>
        </w:rPr>
        <w:t>注：中标人为残疾人福利性单位的，采购人或者其委托的采购代理机构应当随中标、成交结果同时公告其《残疾人福利性单位声明函》，接受社会监督。</w:t>
      </w:r>
    </w:p>
    <w:p w14:paraId="6D85F934">
      <w:pPr>
        <w:pStyle w:val="16"/>
        <w:spacing w:line="360" w:lineRule="auto"/>
        <w:rPr>
          <w:rFonts w:hint="eastAsia" w:hAnsi="宋体" w:cs="宋体"/>
          <w:b/>
          <w:color w:val="auto"/>
          <w:sz w:val="32"/>
          <w:szCs w:val="32"/>
          <w:highlight w:val="none"/>
        </w:rPr>
      </w:pPr>
    </w:p>
    <w:p w14:paraId="23514C77">
      <w:pPr>
        <w:jc w:val="both"/>
        <w:outlineLvl w:val="1"/>
        <w:rPr>
          <w:rFonts w:hint="eastAsia" w:ascii="宋体" w:hAnsi="宋体" w:cs="宋体"/>
          <w:b/>
          <w:bCs/>
          <w:color w:val="auto"/>
          <w:sz w:val="32"/>
          <w:szCs w:val="32"/>
          <w:highlight w:val="none"/>
        </w:rPr>
      </w:pPr>
    </w:p>
    <w:p w14:paraId="49AC1A04">
      <w:pPr>
        <w:pStyle w:val="28"/>
        <w:rPr>
          <w:rFonts w:hint="eastAsia" w:ascii="宋体" w:hAnsi="宋体" w:cs="宋体"/>
          <w:b/>
          <w:bCs/>
          <w:color w:val="auto"/>
          <w:sz w:val="32"/>
          <w:szCs w:val="32"/>
          <w:highlight w:val="none"/>
        </w:rPr>
      </w:pPr>
    </w:p>
    <w:p w14:paraId="6B16437B">
      <w:pPr>
        <w:pStyle w:val="28"/>
        <w:rPr>
          <w:rFonts w:hint="eastAsia" w:ascii="宋体" w:hAnsi="宋体" w:cs="宋体"/>
          <w:b/>
          <w:bCs/>
          <w:color w:val="auto"/>
          <w:sz w:val="32"/>
          <w:szCs w:val="32"/>
          <w:highlight w:val="none"/>
        </w:rPr>
      </w:pPr>
    </w:p>
    <w:p w14:paraId="504822CB">
      <w:pPr>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（二）符合性响应证明材料目录</w:t>
      </w:r>
      <w:bookmarkEnd w:id="70"/>
    </w:p>
    <w:p w14:paraId="77485C8E">
      <w:pPr>
        <w:spacing w:line="400" w:lineRule="exact"/>
        <w:ind w:firstLine="420" w:firstLineChars="200"/>
        <w:rPr>
          <w:rFonts w:hint="eastAsia" w:ascii="宋体" w:hAnsi="宋体" w:cs="宋体"/>
          <w:color w:val="auto"/>
          <w:szCs w:val="21"/>
          <w:highlight w:val="none"/>
        </w:rPr>
      </w:pPr>
    </w:p>
    <w:p w14:paraId="628A445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1.响应函（格式见附件）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FB472D6">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14:paraId="3754E396">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服务需求响应表（格式见附件）</w:t>
      </w:r>
      <w:r>
        <w:rPr>
          <w:rFonts w:hint="eastAsia" w:ascii="宋体" w:hAnsi="宋体" w:cs="宋体"/>
          <w:b/>
          <w:bCs/>
          <w:color w:val="auto"/>
          <w:szCs w:val="21"/>
          <w:highlight w:val="none"/>
        </w:rPr>
        <w:t>(必须提供)；</w:t>
      </w:r>
    </w:p>
    <w:p w14:paraId="7100619E">
      <w:pPr>
        <w:pStyle w:val="53"/>
        <w:rPr>
          <w:rFonts w:hint="eastAsia" w:hAnsi="宋体" w:eastAsia="宋体" w:cs="宋体"/>
          <w:color w:val="auto"/>
          <w:highlight w:val="none"/>
        </w:rPr>
      </w:pPr>
    </w:p>
    <w:p w14:paraId="6394C0BB">
      <w:pPr>
        <w:pStyle w:val="54"/>
        <w:rPr>
          <w:rFonts w:hint="eastAsia"/>
          <w:color w:val="auto"/>
          <w:highlight w:val="none"/>
        </w:rPr>
      </w:pPr>
      <w:bookmarkStart w:id="73" w:name="_Toc12920"/>
      <w:bookmarkStart w:id="74" w:name="_Toc497927072"/>
      <w:bookmarkStart w:id="75" w:name="_Toc17617"/>
    </w:p>
    <w:p w14:paraId="069505BF">
      <w:pPr>
        <w:rPr>
          <w:rFonts w:hint="eastAsia"/>
          <w:color w:val="auto"/>
          <w:highlight w:val="none"/>
        </w:rPr>
      </w:pPr>
    </w:p>
    <w:p w14:paraId="1E4D565E">
      <w:pPr>
        <w:pStyle w:val="54"/>
        <w:rPr>
          <w:rFonts w:hint="eastAsia"/>
          <w:color w:val="auto"/>
          <w:highlight w:val="none"/>
        </w:rPr>
      </w:pPr>
    </w:p>
    <w:p w14:paraId="0D76B295">
      <w:pPr>
        <w:rPr>
          <w:rFonts w:hint="eastAsia"/>
          <w:color w:val="auto"/>
          <w:highlight w:val="none"/>
        </w:rPr>
      </w:pPr>
    </w:p>
    <w:p w14:paraId="1129BD79">
      <w:pPr>
        <w:pStyle w:val="54"/>
        <w:rPr>
          <w:rFonts w:hint="eastAsia"/>
          <w:color w:val="auto"/>
          <w:highlight w:val="none"/>
        </w:rPr>
      </w:pPr>
    </w:p>
    <w:p w14:paraId="385D931E">
      <w:pPr>
        <w:rPr>
          <w:rFonts w:hint="eastAsia"/>
          <w:color w:val="auto"/>
          <w:highlight w:val="none"/>
        </w:rPr>
      </w:pPr>
    </w:p>
    <w:p w14:paraId="46F23A51">
      <w:pPr>
        <w:pStyle w:val="54"/>
        <w:rPr>
          <w:rFonts w:hint="eastAsia"/>
          <w:color w:val="auto"/>
          <w:highlight w:val="none"/>
        </w:rPr>
      </w:pPr>
    </w:p>
    <w:p w14:paraId="48F505B4">
      <w:pPr>
        <w:rPr>
          <w:rFonts w:hint="eastAsia"/>
          <w:color w:val="auto"/>
          <w:highlight w:val="none"/>
        </w:rPr>
      </w:pPr>
    </w:p>
    <w:p w14:paraId="13EB719E">
      <w:pPr>
        <w:pStyle w:val="54"/>
        <w:rPr>
          <w:rFonts w:hint="eastAsia"/>
          <w:color w:val="auto"/>
          <w:highlight w:val="none"/>
        </w:rPr>
      </w:pPr>
    </w:p>
    <w:p w14:paraId="5ECF1BCA">
      <w:pPr>
        <w:rPr>
          <w:rFonts w:hint="eastAsia"/>
          <w:color w:val="auto"/>
          <w:highlight w:val="none"/>
        </w:rPr>
      </w:pPr>
    </w:p>
    <w:p w14:paraId="5E5FE3E4">
      <w:pPr>
        <w:pStyle w:val="54"/>
        <w:rPr>
          <w:rFonts w:hint="eastAsia"/>
          <w:color w:val="auto"/>
          <w:highlight w:val="none"/>
        </w:rPr>
      </w:pPr>
    </w:p>
    <w:p w14:paraId="3480134B">
      <w:pPr>
        <w:rPr>
          <w:rFonts w:hint="eastAsia"/>
          <w:color w:val="auto"/>
          <w:highlight w:val="none"/>
        </w:rPr>
      </w:pPr>
    </w:p>
    <w:p w14:paraId="371D4855">
      <w:pPr>
        <w:spacing w:line="400" w:lineRule="exact"/>
        <w:outlineLvl w:val="2"/>
        <w:rPr>
          <w:rFonts w:hint="eastAsia" w:ascii="宋体" w:hAnsi="宋体" w:cs="宋体"/>
          <w:b/>
          <w:bCs/>
          <w:color w:val="auto"/>
          <w:sz w:val="28"/>
          <w:szCs w:val="28"/>
          <w:highlight w:val="none"/>
        </w:rPr>
      </w:pPr>
      <w:bookmarkStart w:id="76" w:name="_Toc5364"/>
      <w:r>
        <w:rPr>
          <w:rFonts w:hint="eastAsia" w:ascii="宋体" w:hAnsi="宋体" w:cs="宋体"/>
          <w:b/>
          <w:bCs/>
          <w:color w:val="auto"/>
          <w:sz w:val="28"/>
          <w:szCs w:val="28"/>
          <w:highlight w:val="none"/>
        </w:rPr>
        <w:br w:type="page"/>
      </w:r>
    </w:p>
    <w:p w14:paraId="7237C703">
      <w:pPr>
        <w:spacing w:line="400" w:lineRule="exact"/>
        <w:outlineLvl w:val="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1.响应函（格式见附件）（必须提供）</w:t>
      </w:r>
      <w:bookmarkEnd w:id="73"/>
      <w:bookmarkEnd w:id="74"/>
      <w:bookmarkEnd w:id="75"/>
      <w:bookmarkEnd w:id="76"/>
    </w:p>
    <w:p w14:paraId="4E5A7AA0">
      <w:pPr>
        <w:pStyle w:val="53"/>
        <w:rPr>
          <w:rFonts w:hint="eastAsia" w:hAnsi="宋体" w:eastAsia="宋体" w:cs="宋体"/>
          <w:color w:val="auto"/>
          <w:highlight w:val="none"/>
        </w:rPr>
      </w:pPr>
    </w:p>
    <w:p w14:paraId="46C11AD5">
      <w:pPr>
        <w:pStyle w:val="16"/>
        <w:rPr>
          <w:rFonts w:hint="eastAsia" w:hAnsi="宋体" w:cs="宋体"/>
          <w:b/>
          <w:color w:val="auto"/>
          <w:sz w:val="32"/>
          <w:highlight w:val="none"/>
        </w:rPr>
      </w:pPr>
      <w:r>
        <w:rPr>
          <w:rFonts w:hint="eastAsia" w:hAnsi="宋体" w:cs="宋体"/>
          <w:b/>
          <w:color w:val="auto"/>
          <w:sz w:val="32"/>
          <w:highlight w:val="none"/>
        </w:rPr>
        <w:t>附件：</w:t>
      </w:r>
    </w:p>
    <w:p w14:paraId="206D2F7A">
      <w:pPr>
        <w:pStyle w:val="16"/>
        <w:ind w:firstLine="800" w:firstLineChars="250"/>
        <w:jc w:val="center"/>
        <w:rPr>
          <w:rFonts w:hint="eastAsia" w:hAnsi="宋体" w:cs="宋体"/>
          <w:b/>
          <w:color w:val="auto"/>
          <w:sz w:val="32"/>
          <w:highlight w:val="none"/>
        </w:rPr>
      </w:pPr>
      <w:bookmarkStart w:id="77" w:name="_Toc17832_WPSOffice_Level1"/>
      <w:bookmarkStart w:id="78" w:name="_Toc7273_WPSOffice_Level1"/>
      <w:r>
        <w:rPr>
          <w:rFonts w:hint="eastAsia" w:hAnsi="宋体" w:cs="宋体"/>
          <w:b/>
          <w:color w:val="auto"/>
          <w:sz w:val="32"/>
          <w:highlight w:val="none"/>
        </w:rPr>
        <w:t>响应函（格式）</w:t>
      </w:r>
      <w:bookmarkEnd w:id="77"/>
      <w:bookmarkEnd w:id="78"/>
    </w:p>
    <w:p w14:paraId="7539D26D">
      <w:pPr>
        <w:spacing w:line="240" w:lineRule="exact"/>
        <w:jc w:val="center"/>
        <w:rPr>
          <w:rFonts w:hint="eastAsia" w:ascii="宋体" w:hAnsi="宋体" w:cs="宋体"/>
          <w:color w:val="auto"/>
          <w:sz w:val="32"/>
          <w:highlight w:val="none"/>
        </w:rPr>
      </w:pPr>
    </w:p>
    <w:p w14:paraId="24803952">
      <w:pPr>
        <w:spacing w:line="400" w:lineRule="exact"/>
        <w:rPr>
          <w:rFonts w:hint="eastAsia" w:ascii="宋体" w:hAnsi="宋体" w:eastAsia="宋体" w:cs="宋体"/>
          <w:color w:val="auto"/>
          <w:highlight w:val="none"/>
          <w:lang w:eastAsia="zh-CN"/>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广西朝华工程项目管理有限公司</w:t>
      </w:r>
    </w:p>
    <w:p w14:paraId="338A5963">
      <w:pPr>
        <w:spacing w:line="400" w:lineRule="exact"/>
        <w:rPr>
          <w:rFonts w:hint="eastAsia" w:ascii="宋体" w:hAnsi="宋体" w:cs="宋体"/>
          <w:color w:val="auto"/>
          <w:szCs w:val="21"/>
          <w:highlight w:val="none"/>
        </w:rPr>
      </w:pPr>
    </w:p>
    <w:p w14:paraId="752C3960">
      <w:pPr>
        <w:pStyle w:val="16"/>
        <w:spacing w:line="400" w:lineRule="exact"/>
        <w:ind w:firstLine="420"/>
        <w:rPr>
          <w:rFonts w:hint="eastAsia"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项目竞争性磋商文件，项目编号：</w:t>
      </w:r>
      <w:r>
        <w:rPr>
          <w:rFonts w:hint="eastAsia" w:hAnsi="宋体" w:cs="宋体"/>
          <w:color w:val="auto"/>
          <w:szCs w:val="21"/>
          <w:highlight w:val="none"/>
          <w:u w:val="single"/>
        </w:rPr>
        <w:t xml:space="preserve">            </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14:paraId="100351A6">
      <w:pPr>
        <w:pStyle w:val="16"/>
        <w:spacing w:line="400" w:lineRule="exact"/>
        <w:ind w:firstLine="420"/>
        <w:rPr>
          <w:rFonts w:hint="eastAsia" w:hAnsi="宋体" w:cs="宋体"/>
          <w:color w:val="auto"/>
          <w:highlight w:val="none"/>
        </w:rPr>
      </w:pPr>
      <w:r>
        <w:rPr>
          <w:rFonts w:hint="eastAsia" w:hAnsi="宋体" w:cs="宋体"/>
          <w:color w:val="auto"/>
          <w:highlight w:val="none"/>
        </w:rPr>
        <w:t>据此函，签字代表宣布同意如下：</w:t>
      </w:r>
    </w:p>
    <w:p w14:paraId="486FC40B">
      <w:pPr>
        <w:pStyle w:val="16"/>
        <w:spacing w:line="400" w:lineRule="exact"/>
        <w:ind w:firstLine="420"/>
        <w:rPr>
          <w:rFonts w:hint="eastAsia" w:hAnsi="宋体" w:cs="宋体"/>
          <w:color w:val="auto"/>
          <w:highlight w:val="none"/>
        </w:rPr>
      </w:pPr>
      <w:r>
        <w:rPr>
          <w:rFonts w:hint="eastAsia" w:hAnsi="宋体" w:cs="宋体"/>
          <w:color w:val="auto"/>
          <w:highlight w:val="none"/>
        </w:rPr>
        <w:t>1. 按竞争性磋商文件采购需求和磋商报价表：</w:t>
      </w:r>
    </w:p>
    <w:p w14:paraId="0740A6AF">
      <w:pPr>
        <w:pStyle w:val="16"/>
        <w:spacing w:line="400" w:lineRule="exact"/>
        <w:ind w:firstLine="420"/>
        <w:rPr>
          <w:rFonts w:hint="eastAsia" w:hAnsi="宋体" w:cs="宋体"/>
          <w:color w:val="auto"/>
          <w:highlight w:val="none"/>
        </w:rPr>
      </w:pPr>
      <w:r>
        <w:rPr>
          <w:rFonts w:hint="eastAsia" w:hAnsi="宋体" w:cs="宋体"/>
          <w:color w:val="auto"/>
          <w:highlight w:val="none"/>
        </w:rPr>
        <w:t>磋商总报价（大写）</w:t>
      </w:r>
      <w:r>
        <w:rPr>
          <w:rFonts w:hint="eastAsia" w:hAnsi="宋体" w:cs="宋体"/>
          <w:color w:val="auto"/>
          <w:highlight w:val="none"/>
          <w:u w:val="single"/>
        </w:rPr>
        <w:t xml:space="preserve">                </w:t>
      </w:r>
      <w:r>
        <w:rPr>
          <w:rFonts w:hint="eastAsia" w:hAnsi="宋体" w:cs="宋体"/>
          <w:color w:val="auto"/>
          <w:highlight w:val="none"/>
        </w:rPr>
        <w:t>元人民币(￥</w:t>
      </w:r>
      <w:r>
        <w:rPr>
          <w:rFonts w:hint="eastAsia" w:hAnsi="宋体" w:cs="宋体"/>
          <w:color w:val="auto"/>
          <w:highlight w:val="none"/>
          <w:u w:val="single"/>
        </w:rPr>
        <w:t xml:space="preserve">            </w:t>
      </w:r>
      <w:r>
        <w:rPr>
          <w:rFonts w:hint="eastAsia" w:hAnsi="宋体" w:cs="宋体"/>
          <w:color w:val="auto"/>
          <w:highlight w:val="none"/>
        </w:rPr>
        <w:t>)。</w:t>
      </w:r>
    </w:p>
    <w:p w14:paraId="3D5FF94C">
      <w:pPr>
        <w:pStyle w:val="16"/>
        <w:spacing w:line="400" w:lineRule="exact"/>
        <w:ind w:firstLine="420"/>
        <w:rPr>
          <w:rFonts w:hint="eastAsia" w:hAnsi="宋体" w:cs="宋体"/>
          <w:color w:val="auto"/>
          <w:highlight w:val="none"/>
        </w:rPr>
      </w:pPr>
      <w:r>
        <w:rPr>
          <w:rFonts w:hint="eastAsia" w:hAnsi="宋体" w:cs="宋体"/>
          <w:color w:val="auto"/>
          <w:highlight w:val="none"/>
        </w:rPr>
        <w:t>2.我方承诺已具备磋商文件规定的供应商资格条件。</w:t>
      </w:r>
    </w:p>
    <w:p w14:paraId="3E1C7A66">
      <w:pPr>
        <w:pStyle w:val="16"/>
        <w:spacing w:line="400" w:lineRule="exact"/>
        <w:ind w:firstLine="420"/>
        <w:rPr>
          <w:rFonts w:hint="eastAsia"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14:paraId="3F2932E6">
      <w:pPr>
        <w:pStyle w:val="16"/>
        <w:spacing w:line="400" w:lineRule="exact"/>
        <w:ind w:firstLine="420"/>
        <w:rPr>
          <w:rFonts w:hint="eastAsia"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14:paraId="65F8CBFC">
      <w:pPr>
        <w:pStyle w:val="16"/>
        <w:spacing w:line="400" w:lineRule="exact"/>
        <w:ind w:firstLine="420"/>
        <w:rPr>
          <w:rFonts w:hint="eastAsia" w:hAnsi="宋体" w:cs="宋体"/>
          <w:color w:val="auto"/>
          <w:highlight w:val="none"/>
        </w:rPr>
      </w:pPr>
      <w:r>
        <w:rPr>
          <w:rFonts w:hint="eastAsia" w:hAnsi="宋体" w:cs="宋体"/>
          <w:color w:val="auto"/>
          <w:highlight w:val="none"/>
        </w:rPr>
        <w:t>5. 如我方成交：</w:t>
      </w:r>
    </w:p>
    <w:p w14:paraId="0F222FAF">
      <w:pPr>
        <w:pStyle w:val="16"/>
        <w:spacing w:line="400" w:lineRule="exact"/>
        <w:ind w:firstLine="420"/>
        <w:rPr>
          <w:rFonts w:hint="eastAsia" w:hAnsi="宋体" w:cs="宋体"/>
          <w:color w:val="auto"/>
          <w:highlight w:val="none"/>
        </w:rPr>
      </w:pPr>
      <w:r>
        <w:rPr>
          <w:rFonts w:hint="eastAsia" w:hAnsi="宋体" w:cs="宋体"/>
          <w:color w:val="auto"/>
          <w:highlight w:val="none"/>
        </w:rPr>
        <w:t>（1）我方承诺在收到成交通知书后，在成交通知书规定的期限内与采购人签订合同。</w:t>
      </w:r>
    </w:p>
    <w:p w14:paraId="3469A8E7">
      <w:pPr>
        <w:pStyle w:val="16"/>
        <w:spacing w:line="400" w:lineRule="exact"/>
        <w:ind w:firstLine="420"/>
        <w:rPr>
          <w:rFonts w:hint="eastAsia" w:hAnsi="宋体" w:cs="宋体"/>
          <w:color w:val="auto"/>
          <w:szCs w:val="21"/>
          <w:highlight w:val="none"/>
        </w:rPr>
      </w:pPr>
      <w:r>
        <w:rPr>
          <w:rFonts w:hint="eastAsia" w:hAnsi="宋体" w:cs="宋体"/>
          <w:color w:val="auto"/>
          <w:szCs w:val="21"/>
          <w:highlight w:val="none"/>
        </w:rPr>
        <w:t>（2）我方承诺按照磋商文件规定递交履约担保。</w:t>
      </w:r>
    </w:p>
    <w:p w14:paraId="32F4CAF4">
      <w:pPr>
        <w:pStyle w:val="16"/>
        <w:spacing w:line="400" w:lineRule="exact"/>
        <w:ind w:firstLine="420"/>
        <w:rPr>
          <w:rFonts w:hint="eastAsia" w:hAnsi="宋体" w:cs="宋体"/>
          <w:color w:val="auto"/>
          <w:szCs w:val="21"/>
          <w:highlight w:val="none"/>
        </w:rPr>
      </w:pPr>
      <w:r>
        <w:rPr>
          <w:rFonts w:hint="eastAsia" w:hAnsi="宋体" w:cs="宋体"/>
          <w:color w:val="auto"/>
          <w:szCs w:val="21"/>
          <w:highlight w:val="none"/>
        </w:rPr>
        <w:t>（3）我方承诺本响应文件至本项目合同履行完毕止均保持有效，按磋商文件及政府采购法律、法规的规定履行合同责任和义务。</w:t>
      </w:r>
    </w:p>
    <w:p w14:paraId="1AC03ED7">
      <w:pPr>
        <w:pStyle w:val="16"/>
        <w:spacing w:line="400" w:lineRule="exact"/>
        <w:ind w:firstLine="420"/>
        <w:rPr>
          <w:rFonts w:hint="eastAsia" w:hAnsi="宋体" w:cs="宋体"/>
          <w:color w:val="auto"/>
          <w:szCs w:val="21"/>
          <w:highlight w:val="none"/>
        </w:rPr>
      </w:pPr>
      <w:r>
        <w:rPr>
          <w:rFonts w:hint="eastAsia" w:hAnsi="宋体" w:cs="宋体"/>
          <w:color w:val="auto"/>
          <w:szCs w:val="21"/>
          <w:highlight w:val="none"/>
        </w:rPr>
        <w:t>与本项目有关的正式通讯地址为：</w:t>
      </w:r>
    </w:p>
    <w:p w14:paraId="1A14F80B">
      <w:pPr>
        <w:pStyle w:val="16"/>
        <w:spacing w:line="400" w:lineRule="exact"/>
        <w:ind w:firstLine="420"/>
        <w:rPr>
          <w:rFonts w:hint="eastAsia" w:hAnsi="宋体" w:cs="宋体"/>
          <w:color w:val="auto"/>
          <w:szCs w:val="21"/>
          <w:highlight w:val="none"/>
          <w:u w:val="single"/>
        </w:rPr>
      </w:pPr>
      <w:r>
        <w:rPr>
          <w:rFonts w:hint="eastAsia" w:hAnsi="宋体" w:cs="宋体"/>
          <w:color w:val="auto"/>
          <w:szCs w:val="21"/>
          <w:highlight w:val="none"/>
        </w:rPr>
        <w:t>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邮编：</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电话、传真：</w:t>
      </w:r>
      <w:r>
        <w:rPr>
          <w:rFonts w:hint="eastAsia" w:hAnsi="宋体" w:cs="宋体"/>
          <w:color w:val="auto"/>
          <w:szCs w:val="21"/>
          <w:highlight w:val="none"/>
          <w:u w:val="single"/>
        </w:rPr>
        <w:t xml:space="preserve">            </w:t>
      </w:r>
    </w:p>
    <w:p w14:paraId="799F18D3">
      <w:pPr>
        <w:pStyle w:val="16"/>
        <w:spacing w:line="400" w:lineRule="exact"/>
        <w:ind w:firstLine="420"/>
        <w:rPr>
          <w:rFonts w:hint="eastAsia"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14:paraId="30723640">
      <w:pPr>
        <w:pStyle w:val="16"/>
        <w:spacing w:line="400" w:lineRule="exact"/>
        <w:ind w:firstLine="420"/>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744EF4C3">
      <w:pPr>
        <w:pStyle w:val="16"/>
        <w:spacing w:line="400" w:lineRule="exact"/>
        <w:ind w:firstLine="420"/>
        <w:rPr>
          <w:rFonts w:hint="eastAsia"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30E26BC2">
      <w:pPr>
        <w:pStyle w:val="16"/>
        <w:spacing w:line="400" w:lineRule="exact"/>
        <w:ind w:firstLine="420"/>
        <w:rPr>
          <w:rFonts w:hint="eastAsia" w:hAnsi="宋体" w:cs="宋体"/>
          <w:bCs/>
          <w:color w:val="auto"/>
          <w:szCs w:val="21"/>
          <w:highlight w:val="none"/>
          <w:u w:val="single"/>
        </w:rPr>
      </w:pPr>
      <w:r>
        <w:rPr>
          <w:rFonts w:hint="eastAsia" w:hAnsi="宋体" w:cs="宋体"/>
          <w:bCs/>
          <w:color w:val="auto"/>
          <w:szCs w:val="21"/>
          <w:highlight w:val="none"/>
        </w:rPr>
        <w:t>供应商[公章(CA签章)、自然人除外]：</w:t>
      </w:r>
      <w:r>
        <w:rPr>
          <w:rFonts w:hint="eastAsia" w:hAnsi="宋体" w:cs="宋体"/>
          <w:bCs/>
          <w:color w:val="auto"/>
          <w:szCs w:val="21"/>
          <w:highlight w:val="none"/>
          <w:u w:val="single"/>
        </w:rPr>
        <w:t xml:space="preserve">                              </w:t>
      </w:r>
    </w:p>
    <w:p w14:paraId="2B80D065">
      <w:pPr>
        <w:pStyle w:val="16"/>
        <w:spacing w:line="400" w:lineRule="exact"/>
        <w:ind w:firstLine="420"/>
        <w:rPr>
          <w:rFonts w:hint="eastAsia"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r>
        <w:rPr>
          <w:rFonts w:hint="eastAsia" w:hAnsi="宋体" w:cs="宋体"/>
          <w:color w:val="auto"/>
          <w:szCs w:val="21"/>
          <w:highlight w:val="none"/>
          <w:u w:val="single"/>
        </w:rPr>
        <w:t xml:space="preserve">              </w:t>
      </w:r>
    </w:p>
    <w:p w14:paraId="285525BF">
      <w:pPr>
        <w:pStyle w:val="16"/>
        <w:spacing w:line="400" w:lineRule="exact"/>
        <w:ind w:firstLine="420"/>
        <w:rPr>
          <w:rFonts w:hint="eastAsia" w:hAnsi="宋体" w:cs="宋体"/>
          <w:color w:val="auto"/>
          <w:szCs w:val="21"/>
          <w:highlight w:val="none"/>
          <w:u w:val="single"/>
        </w:rPr>
      </w:pPr>
      <w:r>
        <w:rPr>
          <w:rFonts w:hint="eastAsia" w:hAnsi="宋体" w:cs="宋体"/>
          <w:bCs/>
          <w:color w:val="auto"/>
          <w:szCs w:val="21"/>
          <w:highlight w:val="none"/>
        </w:rPr>
        <w:t>响应</w:t>
      </w:r>
      <w:r>
        <w:rPr>
          <w:rFonts w:hint="eastAsia" w:hAnsi="宋体" w:cs="宋体"/>
          <w:color w:val="auto"/>
          <w:szCs w:val="21"/>
          <w:highlight w:val="none"/>
        </w:rPr>
        <w:t>日期：</w:t>
      </w:r>
      <w:r>
        <w:rPr>
          <w:rFonts w:hint="eastAsia" w:hAnsi="宋体" w:cs="宋体"/>
          <w:color w:val="auto"/>
          <w:szCs w:val="21"/>
          <w:highlight w:val="none"/>
          <w:u w:val="single"/>
        </w:rPr>
        <w:t xml:space="preserve">                               </w:t>
      </w:r>
    </w:p>
    <w:p w14:paraId="68B8E0E9">
      <w:pPr>
        <w:pStyle w:val="8"/>
        <w:rPr>
          <w:rFonts w:hint="eastAsia" w:ascii="宋体" w:hAnsi="宋体" w:cs="宋体"/>
          <w:color w:val="auto"/>
          <w:szCs w:val="21"/>
          <w:highlight w:val="none"/>
          <w:u w:val="single"/>
        </w:rPr>
      </w:pPr>
    </w:p>
    <w:p w14:paraId="732EE705">
      <w:pPr>
        <w:rPr>
          <w:rFonts w:hint="eastAsia" w:hAnsi="宋体" w:cs="宋体"/>
          <w:b/>
          <w:color w:val="auto"/>
          <w:sz w:val="28"/>
          <w:szCs w:val="28"/>
          <w:highlight w:val="none"/>
        </w:rPr>
      </w:pPr>
    </w:p>
    <w:p w14:paraId="6A482E37">
      <w:pPr>
        <w:pStyle w:val="16"/>
        <w:spacing w:line="340" w:lineRule="exact"/>
        <w:outlineLvl w:val="2"/>
        <w:rPr>
          <w:rFonts w:hint="eastAsia" w:hAnsi="宋体" w:cs="宋体"/>
          <w:color w:val="auto"/>
          <w:highlight w:val="none"/>
        </w:rPr>
      </w:pPr>
      <w:bookmarkStart w:id="79" w:name="_Toc25527"/>
      <w:r>
        <w:rPr>
          <w:rFonts w:hint="eastAsia" w:hAnsi="宋体" w:cs="宋体"/>
          <w:b/>
          <w:color w:val="auto"/>
          <w:sz w:val="28"/>
          <w:szCs w:val="28"/>
          <w:highlight w:val="none"/>
        </w:rPr>
        <w:t>2.磋商报价表（必须提供）；</w:t>
      </w:r>
      <w:bookmarkEnd w:id="79"/>
    </w:p>
    <w:p w14:paraId="56FDE18B">
      <w:pPr>
        <w:pStyle w:val="16"/>
        <w:spacing w:line="320" w:lineRule="exact"/>
        <w:jc w:val="left"/>
        <w:rPr>
          <w:rFonts w:hint="eastAsia" w:hAnsi="宋体" w:cs="宋体"/>
          <w:b/>
          <w:color w:val="auto"/>
          <w:sz w:val="28"/>
          <w:szCs w:val="28"/>
          <w:highlight w:val="none"/>
        </w:rPr>
      </w:pPr>
    </w:p>
    <w:p w14:paraId="78184183">
      <w:pPr>
        <w:pStyle w:val="8"/>
        <w:ind w:left="0"/>
        <w:rPr>
          <w:rFonts w:hint="eastAsia" w:ascii="宋体" w:hAnsi="宋体" w:cs="宋体"/>
          <w:color w:val="auto"/>
          <w:highlight w:val="none"/>
        </w:rPr>
      </w:pPr>
      <w:r>
        <w:rPr>
          <w:rFonts w:hint="eastAsia" w:ascii="宋体" w:hAnsi="宋体" w:cs="宋体"/>
          <w:b/>
          <w:bCs/>
          <w:color w:val="auto"/>
          <w:sz w:val="30"/>
          <w:szCs w:val="30"/>
          <w:highlight w:val="none"/>
        </w:rPr>
        <w:t>附件：</w:t>
      </w:r>
    </w:p>
    <w:p w14:paraId="4FC7ABC6">
      <w:pPr>
        <w:pStyle w:val="16"/>
        <w:spacing w:line="480" w:lineRule="exact"/>
        <w:jc w:val="center"/>
        <w:rPr>
          <w:rFonts w:hint="eastAsia" w:hAnsi="宋体" w:cs="宋体"/>
          <w:b/>
          <w:color w:val="auto"/>
          <w:sz w:val="30"/>
          <w:szCs w:val="30"/>
          <w:highlight w:val="none"/>
        </w:rPr>
      </w:pPr>
      <w:r>
        <w:rPr>
          <w:rFonts w:hint="eastAsia" w:hAnsi="宋体" w:cs="宋体"/>
          <w:b/>
          <w:color w:val="auto"/>
          <w:sz w:val="30"/>
          <w:szCs w:val="30"/>
          <w:highlight w:val="none"/>
        </w:rPr>
        <w:t>磋商报价表（格式）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6"/>
        <w:gridCol w:w="2154"/>
        <w:gridCol w:w="1813"/>
        <w:gridCol w:w="4863"/>
      </w:tblGrid>
      <w:tr w14:paraId="58F6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54" w:hRule="atLeast"/>
          <w:jc w:val="center"/>
        </w:trPr>
        <w:tc>
          <w:tcPr>
            <w:tcW w:w="856" w:type="dxa"/>
            <w:noWrap w:val="0"/>
            <w:vAlign w:val="center"/>
          </w:tcPr>
          <w:p w14:paraId="26DEC56F">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154" w:type="dxa"/>
            <w:noWrap w:val="0"/>
            <w:vAlign w:val="center"/>
          </w:tcPr>
          <w:p w14:paraId="3C283147">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项目名称</w:t>
            </w:r>
          </w:p>
        </w:tc>
        <w:tc>
          <w:tcPr>
            <w:tcW w:w="1813" w:type="dxa"/>
            <w:noWrap w:val="0"/>
            <w:vAlign w:val="center"/>
          </w:tcPr>
          <w:p w14:paraId="196E2540">
            <w:pPr>
              <w:spacing w:line="40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服务内容</w:t>
            </w:r>
          </w:p>
        </w:tc>
        <w:tc>
          <w:tcPr>
            <w:tcW w:w="4863" w:type="dxa"/>
            <w:noWrap w:val="0"/>
            <w:vAlign w:val="center"/>
          </w:tcPr>
          <w:p w14:paraId="2A982039">
            <w:pPr>
              <w:spacing w:line="400" w:lineRule="exact"/>
              <w:ind w:firstLine="420"/>
              <w:jc w:val="center"/>
              <w:rPr>
                <w:rFonts w:hint="eastAsia" w:ascii="宋体" w:hAnsi="宋体" w:eastAsia="宋体" w:cs="宋体"/>
                <w:color w:val="auto"/>
                <w:szCs w:val="20"/>
                <w:highlight w:val="none"/>
                <w:lang w:eastAsia="zh-CN"/>
              </w:rPr>
            </w:pPr>
            <w:r>
              <w:rPr>
                <w:rFonts w:hint="eastAsia" w:ascii="宋体" w:hAnsi="宋体" w:cs="宋体"/>
                <w:b/>
                <w:bCs/>
                <w:color w:val="auto"/>
                <w:szCs w:val="21"/>
                <w:highlight w:val="none"/>
              </w:rPr>
              <w:t>磋商报价</w:t>
            </w:r>
            <w:r>
              <w:rPr>
                <w:rFonts w:hint="eastAsia" w:ascii="宋体" w:hAnsi="宋体" w:cs="宋体"/>
                <w:b/>
                <w:bCs/>
                <w:color w:val="auto"/>
                <w:szCs w:val="21"/>
                <w:highlight w:val="none"/>
                <w:lang w:eastAsia="zh-CN"/>
              </w:rPr>
              <w:t>（元）</w:t>
            </w:r>
          </w:p>
        </w:tc>
      </w:tr>
      <w:tr w14:paraId="0DA3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856" w:type="dxa"/>
            <w:noWrap w:val="0"/>
            <w:vAlign w:val="center"/>
          </w:tcPr>
          <w:p w14:paraId="670DABAF">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154" w:type="dxa"/>
            <w:noWrap w:val="0"/>
            <w:vAlign w:val="center"/>
          </w:tcPr>
          <w:p w14:paraId="4FBED150">
            <w:pPr>
              <w:spacing w:line="400" w:lineRule="exact"/>
              <w:jc w:val="center"/>
              <w:rPr>
                <w:rFonts w:hint="eastAsia" w:ascii="宋体" w:hAnsi="宋体" w:cs="宋体"/>
                <w:color w:val="auto"/>
                <w:szCs w:val="21"/>
                <w:highlight w:val="none"/>
              </w:rPr>
            </w:pPr>
          </w:p>
        </w:tc>
        <w:tc>
          <w:tcPr>
            <w:tcW w:w="1813" w:type="dxa"/>
            <w:noWrap w:val="0"/>
            <w:vAlign w:val="center"/>
          </w:tcPr>
          <w:p w14:paraId="2B4706A3">
            <w:pPr>
              <w:spacing w:line="40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《采购需求》中要求完成的所有内容</w:t>
            </w:r>
          </w:p>
        </w:tc>
        <w:tc>
          <w:tcPr>
            <w:tcW w:w="4863" w:type="dxa"/>
            <w:noWrap w:val="0"/>
            <w:vAlign w:val="center"/>
          </w:tcPr>
          <w:p w14:paraId="713084AE">
            <w:pPr>
              <w:spacing w:line="400" w:lineRule="exact"/>
              <w:ind w:firstLine="735" w:firstLineChars="350"/>
              <w:rPr>
                <w:rFonts w:hint="eastAsia" w:ascii="宋体" w:hAnsi="宋体" w:cs="宋体"/>
                <w:color w:val="auto"/>
                <w:szCs w:val="21"/>
                <w:highlight w:val="none"/>
              </w:rPr>
            </w:pPr>
          </w:p>
        </w:tc>
      </w:tr>
      <w:tr w14:paraId="7C86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9686" w:type="dxa"/>
            <w:gridSpan w:val="4"/>
            <w:noWrap w:val="0"/>
            <w:vAlign w:val="center"/>
          </w:tcPr>
          <w:p w14:paraId="6453D0A4">
            <w:pPr>
              <w:spacing w:line="400" w:lineRule="exact"/>
              <w:rPr>
                <w:rFonts w:hint="eastAsia" w:ascii="宋体" w:hAnsi="宋体" w:cs="宋体"/>
                <w:color w:val="auto"/>
                <w:szCs w:val="21"/>
                <w:highlight w:val="none"/>
              </w:rPr>
            </w:pPr>
            <w:r>
              <w:rPr>
                <w:rFonts w:hint="eastAsia" w:ascii="宋体" w:hAnsi="宋体" w:eastAsia="宋体" w:cs="宋体"/>
                <w:bCs/>
                <w:color w:val="auto"/>
                <w:szCs w:val="21"/>
                <w:highlight w:val="none"/>
              </w:rPr>
              <w:t>合同履行期限：</w:t>
            </w:r>
            <w:r>
              <w:rPr>
                <w:rFonts w:hint="eastAsia" w:ascii="宋体" w:hAnsi="宋体" w:cs="宋体"/>
                <w:color w:val="auto"/>
                <w:kern w:val="0"/>
                <w:szCs w:val="21"/>
                <w:highlight w:val="none"/>
                <w:u w:val="single"/>
              </w:rPr>
              <w:t xml:space="preserve">                </w:t>
            </w:r>
          </w:p>
        </w:tc>
      </w:tr>
      <w:tr w14:paraId="0E2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686" w:type="dxa"/>
            <w:gridSpan w:val="4"/>
            <w:noWrap w:val="0"/>
            <w:vAlign w:val="center"/>
          </w:tcPr>
          <w:p w14:paraId="60B55232">
            <w:pPr>
              <w:spacing w:line="400" w:lineRule="exact"/>
              <w:rPr>
                <w:rFonts w:hint="eastAsia" w:ascii="宋体" w:hAnsi="宋体" w:cs="宋体"/>
                <w:color w:val="auto"/>
                <w:szCs w:val="21"/>
                <w:highlight w:val="none"/>
              </w:rPr>
            </w:pPr>
            <w:r>
              <w:rPr>
                <w:rFonts w:hint="eastAsia" w:ascii="宋体" w:hAnsi="宋体" w:cs="宋体"/>
                <w:color w:val="auto"/>
                <w:kern w:val="0"/>
                <w:szCs w:val="21"/>
                <w:highlight w:val="none"/>
              </w:rPr>
              <w:t>说明：</w:t>
            </w:r>
            <w:r>
              <w:rPr>
                <w:rFonts w:hint="eastAsia" w:ascii="宋体" w:hAnsi="宋体"/>
                <w:color w:val="auto"/>
                <w:szCs w:val="21"/>
                <w:highlight w:val="none"/>
              </w:rPr>
              <w:t>磋商报价应包括本次</w:t>
            </w:r>
            <w:r>
              <w:rPr>
                <w:rFonts w:hint="eastAsia" w:ascii="宋体" w:hAnsi="宋体" w:cs="宋体"/>
                <w:color w:val="auto"/>
                <w:szCs w:val="21"/>
                <w:highlight w:val="none"/>
              </w:rPr>
              <w:t>采购范围内</w:t>
            </w:r>
            <w:r>
              <w:rPr>
                <w:rFonts w:hint="eastAsia" w:ascii="宋体" w:hAnsi="宋体" w:cs="宋体"/>
                <w:color w:val="auto"/>
                <w:szCs w:val="21"/>
                <w:highlight w:val="none"/>
                <w:lang w:eastAsia="zh-CN"/>
              </w:rPr>
              <w:t>承保的服务、服务随配标准附件、包装、运输、保险、税金、检验、售后服务、培训、运维、验收及其他所有成本费用的总和</w:t>
            </w:r>
            <w:r>
              <w:rPr>
                <w:rFonts w:hint="eastAsia" w:ascii="宋体" w:hAnsi="宋体" w:cs="宋体"/>
                <w:color w:val="auto"/>
                <w:szCs w:val="21"/>
                <w:highlight w:val="none"/>
              </w:rPr>
              <w:t>，供应商应综合考虑在报价中。</w:t>
            </w:r>
          </w:p>
        </w:tc>
      </w:tr>
    </w:tbl>
    <w:p w14:paraId="52BCB358">
      <w:pPr>
        <w:spacing w:line="340" w:lineRule="exact"/>
        <w:rPr>
          <w:rFonts w:hint="eastAsia" w:ascii="宋体" w:hAnsi="宋体" w:cs="宋体"/>
          <w:color w:val="auto"/>
          <w:szCs w:val="21"/>
          <w:highlight w:val="none"/>
        </w:rPr>
      </w:pPr>
    </w:p>
    <w:p w14:paraId="393D1438">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磋商供应商（CA签章，自然人除外）：</w:t>
      </w:r>
      <w:r>
        <w:rPr>
          <w:rFonts w:hint="eastAsia" w:ascii="宋体" w:hAnsi="宋体" w:cs="宋体"/>
          <w:color w:val="auto"/>
          <w:szCs w:val="21"/>
          <w:highlight w:val="none"/>
          <w:u w:val="single"/>
        </w:rPr>
        <w:t xml:space="preserve">                                        </w:t>
      </w:r>
    </w:p>
    <w:p w14:paraId="2B42F1BD">
      <w:pPr>
        <w:spacing w:line="400" w:lineRule="exact"/>
        <w:rPr>
          <w:rFonts w:hint="eastAsia"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法定代表人、负责人、自然人或相应的委托代理人签字或个人CA签章（属自然人的应在签名处加盖食指指印或个人CA签章）：</w:t>
      </w:r>
      <w:r>
        <w:rPr>
          <w:rFonts w:hint="eastAsia" w:ascii="宋体" w:hAnsi="宋体" w:cs="宋体"/>
          <w:color w:val="auto"/>
          <w:szCs w:val="21"/>
          <w:highlight w:val="none"/>
          <w:u w:val="single"/>
        </w:rPr>
        <w:t xml:space="preserve">                                    </w:t>
      </w:r>
    </w:p>
    <w:p w14:paraId="681A3611">
      <w:pPr>
        <w:tabs>
          <w:tab w:val="left" w:pos="1305"/>
        </w:tabs>
        <w:spacing w:line="400" w:lineRule="exact"/>
        <w:rPr>
          <w:rFonts w:hint="eastAsia" w:ascii="宋体" w:hAnsi="宋体" w:cs="宋体"/>
          <w:bCs/>
          <w:color w:val="auto"/>
          <w:szCs w:val="21"/>
          <w:highlight w:val="none"/>
        </w:rPr>
      </w:pPr>
    </w:p>
    <w:p w14:paraId="18D1D556">
      <w:pPr>
        <w:tabs>
          <w:tab w:val="left" w:pos="1305"/>
        </w:tabs>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注：1.各磋商供应商必须就“采购需求”中的所有内容作完整唯一报价，否则，其磋商响应将被拒绝。磋商响应文件只允许有一个报价。</w:t>
      </w:r>
    </w:p>
    <w:p w14:paraId="4041B45B">
      <w:pPr>
        <w:pStyle w:val="16"/>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2.磋商供应商应根据所投项目如实填写磋商报价表的各项内容。</w:t>
      </w:r>
    </w:p>
    <w:p w14:paraId="46394A8E">
      <w:pPr>
        <w:spacing w:line="400" w:lineRule="exact"/>
        <w:ind w:firstLine="420" w:firstLineChars="200"/>
        <w:rPr>
          <w:rFonts w:hint="eastAsia" w:ascii="宋体" w:hAnsi="宋体" w:eastAsia="宋体" w:cs="宋体"/>
          <w:b/>
          <w:color w:val="auto"/>
          <w:sz w:val="32"/>
          <w:szCs w:val="32"/>
          <w:highlight w:val="none"/>
          <w:lang w:val="en-US" w:eastAsia="zh-CN"/>
        </w:rPr>
      </w:pPr>
      <w:r>
        <w:rPr>
          <w:rFonts w:hint="eastAsia" w:ascii="宋体" w:hAnsi="宋体" w:cs="宋体"/>
          <w:b/>
          <w:color w:val="auto"/>
          <w:szCs w:val="21"/>
          <w:highlight w:val="none"/>
        </w:rPr>
        <w:t>3.</w:t>
      </w:r>
      <w:r>
        <w:rPr>
          <w:rFonts w:hint="eastAsia" w:ascii="宋体" w:hAnsi="宋体" w:cs="宋体"/>
          <w:b/>
          <w:color w:val="auto"/>
          <w:highlight w:val="none"/>
        </w:rPr>
        <w:t>磋商报价表须由法定代表人负责人、自然人或相应的委托代理人签字或个人CA签章（属自然人的应在签名处加盖食指指印或个人CA签章）并加盖磋商供应商CA签章（自然人除外）。当本表由多页构成时，需逐页加盖磋商供应商公章（属自然人的须逐页签字或个人CA签章）</w:t>
      </w:r>
      <w:r>
        <w:rPr>
          <w:rFonts w:hint="eastAsia" w:ascii="宋体" w:hAnsi="宋体" w:cs="宋体"/>
          <w:b/>
          <w:color w:val="auto"/>
          <w:highlight w:val="none"/>
          <w:lang w:val="en-US" w:eastAsia="zh-CN"/>
        </w:rPr>
        <w:t>.</w:t>
      </w:r>
    </w:p>
    <w:p w14:paraId="5B063FB3">
      <w:pPr>
        <w:rPr>
          <w:rFonts w:hint="eastAsia" w:ascii="宋体" w:hAnsi="宋体" w:cs="宋体"/>
          <w:b/>
          <w:bCs/>
          <w:color w:val="auto"/>
          <w:sz w:val="32"/>
          <w:szCs w:val="32"/>
          <w:highlight w:val="none"/>
        </w:rPr>
      </w:pPr>
    </w:p>
    <w:p w14:paraId="79F960FE">
      <w:pPr>
        <w:pStyle w:val="11"/>
        <w:rPr>
          <w:rFonts w:hint="eastAsia" w:ascii="宋体" w:hAnsi="宋体" w:cs="宋体"/>
          <w:color w:val="auto"/>
          <w:highlight w:val="none"/>
        </w:rPr>
        <w:sectPr>
          <w:footerReference r:id="rId11" w:type="default"/>
          <w:pgSz w:w="11906" w:h="16838"/>
          <w:pgMar w:top="1440" w:right="1080" w:bottom="1440" w:left="1080" w:header="851" w:footer="992" w:gutter="0"/>
          <w:pgNumType w:fmt="decimal"/>
          <w:cols w:space="720" w:num="1"/>
          <w:docGrid w:type="linesAndChars" w:linePitch="312" w:charSpace="0"/>
        </w:sectPr>
      </w:pPr>
    </w:p>
    <w:p w14:paraId="145CD25D">
      <w:pPr>
        <w:rPr>
          <w:rFonts w:ascii="宋体" w:hAnsi="宋体" w:cs="宋体"/>
          <w:b/>
          <w:color w:val="auto"/>
          <w:sz w:val="28"/>
          <w:szCs w:val="28"/>
          <w:highlight w:val="none"/>
        </w:rPr>
      </w:pPr>
      <w:bookmarkStart w:id="80" w:name="_Toc29483"/>
      <w:r>
        <w:rPr>
          <w:rFonts w:hAnsi="宋体" w:cs="宋体"/>
          <w:b/>
          <w:color w:val="auto"/>
          <w:sz w:val="28"/>
          <w:szCs w:val="28"/>
          <w:highlight w:val="none"/>
        </w:rPr>
        <w:t>3</w:t>
      </w:r>
      <w:r>
        <w:rPr>
          <w:rFonts w:hint="eastAsia" w:hAnsi="宋体" w:cs="宋体"/>
          <w:b/>
          <w:color w:val="auto"/>
          <w:sz w:val="28"/>
          <w:szCs w:val="28"/>
          <w:highlight w:val="none"/>
        </w:rPr>
        <w:t>.</w:t>
      </w:r>
      <w:r>
        <w:rPr>
          <w:rFonts w:hint="eastAsia" w:ascii="宋体" w:hAnsi="宋体" w:cs="宋体"/>
          <w:b/>
          <w:color w:val="auto"/>
          <w:sz w:val="28"/>
          <w:szCs w:val="28"/>
          <w:highlight w:val="none"/>
          <w:lang w:eastAsia="zh-CN"/>
        </w:rPr>
        <w:t>服务需求响应表（格式见附件）</w:t>
      </w:r>
      <w:r>
        <w:rPr>
          <w:rFonts w:hint="eastAsia" w:ascii="宋体" w:hAnsi="宋体" w:cs="宋体"/>
          <w:b/>
          <w:color w:val="auto"/>
          <w:sz w:val="28"/>
          <w:szCs w:val="28"/>
          <w:highlight w:val="none"/>
        </w:rPr>
        <w:t>（必须提供）；</w:t>
      </w:r>
    </w:p>
    <w:p w14:paraId="3EA8F03C">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服务（技术）响应表（格式）</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285E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noWrap w:val="0"/>
            <w:vAlign w:val="center"/>
          </w:tcPr>
          <w:p w14:paraId="60313A80">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noWrap w:val="0"/>
            <w:vAlign w:val="center"/>
          </w:tcPr>
          <w:p w14:paraId="63BF2E2C">
            <w:pPr>
              <w:spacing w:line="400" w:lineRule="exact"/>
              <w:jc w:val="center"/>
              <w:rPr>
                <w:rFonts w:ascii="宋体" w:hAnsi="宋体" w:cs="宋体"/>
                <w:b/>
                <w:color w:val="auto"/>
                <w:highlight w:val="none"/>
              </w:rPr>
            </w:pPr>
            <w:r>
              <w:rPr>
                <w:rFonts w:hint="eastAsia" w:ascii="宋体" w:hAnsi="宋体" w:cs="宋体"/>
                <w:b/>
                <w:color w:val="auto"/>
                <w:highlight w:val="none"/>
              </w:rPr>
              <w:t>服务名称</w:t>
            </w:r>
          </w:p>
        </w:tc>
        <w:tc>
          <w:tcPr>
            <w:tcW w:w="2313" w:type="dxa"/>
            <w:noWrap w:val="0"/>
            <w:vAlign w:val="center"/>
          </w:tcPr>
          <w:p w14:paraId="54EE2411">
            <w:pPr>
              <w:spacing w:line="400" w:lineRule="exact"/>
              <w:jc w:val="center"/>
              <w:rPr>
                <w:rFonts w:ascii="宋体" w:hAnsi="宋体" w:cs="宋体"/>
                <w:b/>
                <w:color w:val="auto"/>
                <w:highlight w:val="none"/>
              </w:rPr>
            </w:pPr>
            <w:r>
              <w:rPr>
                <w:rFonts w:hint="eastAsia" w:ascii="宋体" w:hAnsi="宋体"/>
                <w:b/>
                <w:bCs/>
                <w:color w:val="auto"/>
                <w:kern w:val="21"/>
                <w:szCs w:val="21"/>
                <w:highlight w:val="none"/>
              </w:rPr>
              <w:t>服务内容及要求</w:t>
            </w:r>
          </w:p>
        </w:tc>
        <w:tc>
          <w:tcPr>
            <w:tcW w:w="2520" w:type="dxa"/>
            <w:noWrap w:val="0"/>
            <w:vAlign w:val="center"/>
          </w:tcPr>
          <w:p w14:paraId="39F4A86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响应文件的响应情况</w:t>
            </w:r>
          </w:p>
        </w:tc>
        <w:tc>
          <w:tcPr>
            <w:tcW w:w="2113" w:type="dxa"/>
            <w:noWrap w:val="0"/>
            <w:vAlign w:val="center"/>
          </w:tcPr>
          <w:p w14:paraId="022D0024">
            <w:pPr>
              <w:spacing w:line="400" w:lineRule="exact"/>
              <w:jc w:val="center"/>
              <w:rPr>
                <w:rFonts w:ascii="宋体" w:hAnsi="宋体" w:cs="宋体"/>
                <w:b/>
                <w:color w:val="auto"/>
                <w:highlight w:val="none"/>
              </w:rPr>
            </w:pPr>
            <w:bookmarkStart w:id="81" w:name="_Toc254970701"/>
            <w:bookmarkStart w:id="82" w:name="_Toc254970560"/>
            <w:r>
              <w:rPr>
                <w:rFonts w:hint="eastAsia" w:ascii="宋体" w:hAnsi="宋体" w:cs="宋体"/>
                <w:b/>
                <w:color w:val="auto"/>
                <w:highlight w:val="none"/>
              </w:rPr>
              <w:t>偏离情况</w:t>
            </w:r>
            <w:bookmarkEnd w:id="81"/>
            <w:bookmarkEnd w:id="82"/>
            <w:r>
              <w:rPr>
                <w:rFonts w:hint="eastAsia" w:ascii="宋体" w:hAnsi="宋体" w:cs="宋体"/>
                <w:b/>
                <w:color w:val="auto"/>
                <w:highlight w:val="none"/>
              </w:rPr>
              <w:t>说明</w:t>
            </w:r>
          </w:p>
        </w:tc>
      </w:tr>
      <w:tr w14:paraId="2CF9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801FED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noWrap w:val="0"/>
            <w:vAlign w:val="top"/>
          </w:tcPr>
          <w:p w14:paraId="4B0BABDE">
            <w:pPr>
              <w:spacing w:line="400" w:lineRule="exact"/>
              <w:rPr>
                <w:rFonts w:ascii="宋体" w:hAnsi="宋体" w:cs="宋体"/>
                <w:color w:val="auto"/>
                <w:kern w:val="0"/>
                <w:szCs w:val="21"/>
                <w:highlight w:val="none"/>
              </w:rPr>
            </w:pPr>
          </w:p>
        </w:tc>
        <w:tc>
          <w:tcPr>
            <w:tcW w:w="2313" w:type="dxa"/>
            <w:noWrap w:val="0"/>
            <w:vAlign w:val="top"/>
          </w:tcPr>
          <w:p w14:paraId="458D06EE">
            <w:pPr>
              <w:spacing w:line="400" w:lineRule="exact"/>
              <w:jc w:val="left"/>
              <w:rPr>
                <w:rFonts w:ascii="宋体" w:hAnsi="宋体" w:cs="宋体"/>
                <w:color w:val="auto"/>
                <w:highlight w:val="none"/>
              </w:rPr>
            </w:pPr>
          </w:p>
        </w:tc>
        <w:tc>
          <w:tcPr>
            <w:tcW w:w="2520" w:type="dxa"/>
            <w:noWrap w:val="0"/>
            <w:vAlign w:val="top"/>
          </w:tcPr>
          <w:p w14:paraId="39492D4D">
            <w:pPr>
              <w:spacing w:line="400" w:lineRule="exact"/>
              <w:jc w:val="left"/>
              <w:rPr>
                <w:rFonts w:ascii="宋体" w:hAnsi="宋体" w:cs="宋体"/>
                <w:color w:val="auto"/>
                <w:highlight w:val="none"/>
              </w:rPr>
            </w:pPr>
          </w:p>
        </w:tc>
        <w:tc>
          <w:tcPr>
            <w:tcW w:w="2113" w:type="dxa"/>
            <w:noWrap w:val="0"/>
            <w:vAlign w:val="top"/>
          </w:tcPr>
          <w:p w14:paraId="51961911">
            <w:pPr>
              <w:spacing w:line="400" w:lineRule="exact"/>
              <w:jc w:val="left"/>
              <w:rPr>
                <w:rFonts w:ascii="宋体" w:hAnsi="宋体" w:cs="宋体"/>
                <w:color w:val="auto"/>
                <w:highlight w:val="none"/>
              </w:rPr>
            </w:pPr>
          </w:p>
        </w:tc>
      </w:tr>
      <w:tr w14:paraId="4419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top"/>
          </w:tcPr>
          <w:p w14:paraId="02730B7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noWrap w:val="0"/>
            <w:vAlign w:val="top"/>
          </w:tcPr>
          <w:p w14:paraId="469DB954">
            <w:pPr>
              <w:spacing w:line="400" w:lineRule="exact"/>
              <w:rPr>
                <w:rFonts w:ascii="宋体" w:hAnsi="宋体" w:cs="宋体"/>
                <w:color w:val="auto"/>
                <w:kern w:val="0"/>
                <w:szCs w:val="21"/>
                <w:highlight w:val="none"/>
              </w:rPr>
            </w:pPr>
          </w:p>
        </w:tc>
        <w:tc>
          <w:tcPr>
            <w:tcW w:w="2313" w:type="dxa"/>
            <w:noWrap w:val="0"/>
            <w:vAlign w:val="top"/>
          </w:tcPr>
          <w:p w14:paraId="09D79C37">
            <w:pPr>
              <w:spacing w:line="400" w:lineRule="exact"/>
              <w:jc w:val="left"/>
              <w:rPr>
                <w:rFonts w:ascii="宋体" w:hAnsi="宋体" w:cs="宋体"/>
                <w:color w:val="auto"/>
                <w:highlight w:val="none"/>
              </w:rPr>
            </w:pPr>
          </w:p>
        </w:tc>
        <w:tc>
          <w:tcPr>
            <w:tcW w:w="2520" w:type="dxa"/>
            <w:noWrap w:val="0"/>
            <w:vAlign w:val="top"/>
          </w:tcPr>
          <w:p w14:paraId="463C3982">
            <w:pPr>
              <w:spacing w:line="400" w:lineRule="exact"/>
              <w:jc w:val="left"/>
              <w:rPr>
                <w:rFonts w:ascii="宋体" w:hAnsi="宋体" w:cs="宋体"/>
                <w:color w:val="auto"/>
                <w:highlight w:val="none"/>
              </w:rPr>
            </w:pPr>
          </w:p>
        </w:tc>
        <w:tc>
          <w:tcPr>
            <w:tcW w:w="2113" w:type="dxa"/>
            <w:noWrap w:val="0"/>
            <w:vAlign w:val="top"/>
          </w:tcPr>
          <w:p w14:paraId="4EF5F031">
            <w:pPr>
              <w:spacing w:line="400" w:lineRule="exact"/>
              <w:jc w:val="left"/>
              <w:rPr>
                <w:rFonts w:ascii="宋体" w:hAnsi="宋体" w:cs="宋体"/>
                <w:color w:val="auto"/>
                <w:highlight w:val="none"/>
              </w:rPr>
            </w:pPr>
          </w:p>
        </w:tc>
      </w:tr>
      <w:tr w14:paraId="0508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137945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noWrap w:val="0"/>
            <w:vAlign w:val="top"/>
          </w:tcPr>
          <w:p w14:paraId="2591B0DC">
            <w:pPr>
              <w:spacing w:line="400" w:lineRule="exact"/>
              <w:rPr>
                <w:rFonts w:ascii="宋体" w:hAnsi="宋体" w:cs="宋体"/>
                <w:color w:val="auto"/>
                <w:kern w:val="0"/>
                <w:szCs w:val="21"/>
                <w:highlight w:val="none"/>
              </w:rPr>
            </w:pPr>
          </w:p>
        </w:tc>
        <w:tc>
          <w:tcPr>
            <w:tcW w:w="2313" w:type="dxa"/>
            <w:noWrap w:val="0"/>
            <w:vAlign w:val="top"/>
          </w:tcPr>
          <w:p w14:paraId="2B84A86C">
            <w:pPr>
              <w:spacing w:line="400" w:lineRule="exact"/>
              <w:jc w:val="left"/>
              <w:rPr>
                <w:rFonts w:ascii="宋体" w:hAnsi="宋体" w:cs="宋体"/>
                <w:color w:val="auto"/>
                <w:highlight w:val="none"/>
              </w:rPr>
            </w:pPr>
          </w:p>
        </w:tc>
        <w:tc>
          <w:tcPr>
            <w:tcW w:w="2520" w:type="dxa"/>
            <w:noWrap w:val="0"/>
            <w:vAlign w:val="top"/>
          </w:tcPr>
          <w:p w14:paraId="5C78ED90">
            <w:pPr>
              <w:spacing w:line="400" w:lineRule="exact"/>
              <w:jc w:val="left"/>
              <w:rPr>
                <w:rFonts w:ascii="宋体" w:hAnsi="宋体" w:cs="宋体"/>
                <w:color w:val="auto"/>
                <w:highlight w:val="none"/>
              </w:rPr>
            </w:pPr>
          </w:p>
        </w:tc>
        <w:tc>
          <w:tcPr>
            <w:tcW w:w="2113" w:type="dxa"/>
            <w:noWrap w:val="0"/>
            <w:vAlign w:val="top"/>
          </w:tcPr>
          <w:p w14:paraId="637921C2">
            <w:pPr>
              <w:spacing w:line="400" w:lineRule="exact"/>
              <w:jc w:val="left"/>
              <w:rPr>
                <w:rFonts w:ascii="宋体" w:hAnsi="宋体" w:cs="宋体"/>
                <w:color w:val="auto"/>
                <w:highlight w:val="none"/>
              </w:rPr>
            </w:pPr>
          </w:p>
        </w:tc>
      </w:tr>
      <w:tr w14:paraId="098F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4B6EB2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noWrap w:val="0"/>
            <w:vAlign w:val="top"/>
          </w:tcPr>
          <w:p w14:paraId="18C00D9A">
            <w:pPr>
              <w:spacing w:line="400" w:lineRule="exact"/>
              <w:rPr>
                <w:rFonts w:ascii="宋体" w:hAnsi="宋体" w:cs="宋体"/>
                <w:color w:val="auto"/>
                <w:kern w:val="0"/>
                <w:szCs w:val="21"/>
                <w:highlight w:val="none"/>
              </w:rPr>
            </w:pPr>
          </w:p>
        </w:tc>
        <w:tc>
          <w:tcPr>
            <w:tcW w:w="2313" w:type="dxa"/>
            <w:noWrap w:val="0"/>
            <w:vAlign w:val="top"/>
          </w:tcPr>
          <w:p w14:paraId="323E6170">
            <w:pPr>
              <w:spacing w:line="400" w:lineRule="exact"/>
              <w:jc w:val="left"/>
              <w:rPr>
                <w:rFonts w:ascii="宋体" w:hAnsi="宋体" w:cs="宋体"/>
                <w:color w:val="auto"/>
                <w:highlight w:val="none"/>
              </w:rPr>
            </w:pPr>
          </w:p>
        </w:tc>
        <w:tc>
          <w:tcPr>
            <w:tcW w:w="2520" w:type="dxa"/>
            <w:noWrap w:val="0"/>
            <w:vAlign w:val="top"/>
          </w:tcPr>
          <w:p w14:paraId="7E43F1F5">
            <w:pPr>
              <w:spacing w:line="400" w:lineRule="exact"/>
              <w:jc w:val="left"/>
              <w:rPr>
                <w:rFonts w:ascii="宋体" w:hAnsi="宋体" w:cs="宋体"/>
                <w:color w:val="auto"/>
                <w:highlight w:val="none"/>
              </w:rPr>
            </w:pPr>
          </w:p>
        </w:tc>
        <w:tc>
          <w:tcPr>
            <w:tcW w:w="2113" w:type="dxa"/>
            <w:noWrap w:val="0"/>
            <w:vAlign w:val="top"/>
          </w:tcPr>
          <w:p w14:paraId="44BF9443">
            <w:pPr>
              <w:spacing w:line="400" w:lineRule="exact"/>
              <w:jc w:val="left"/>
              <w:rPr>
                <w:rFonts w:ascii="宋体" w:hAnsi="宋体" w:cs="宋体"/>
                <w:color w:val="auto"/>
                <w:highlight w:val="none"/>
              </w:rPr>
            </w:pPr>
          </w:p>
        </w:tc>
      </w:tr>
      <w:tr w14:paraId="6E7C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24A75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noWrap w:val="0"/>
            <w:vAlign w:val="top"/>
          </w:tcPr>
          <w:p w14:paraId="52C57F79">
            <w:pPr>
              <w:spacing w:line="400" w:lineRule="exact"/>
              <w:rPr>
                <w:rFonts w:ascii="宋体" w:hAnsi="宋体" w:cs="宋体"/>
                <w:color w:val="auto"/>
                <w:kern w:val="0"/>
                <w:szCs w:val="21"/>
                <w:highlight w:val="none"/>
              </w:rPr>
            </w:pPr>
          </w:p>
        </w:tc>
        <w:tc>
          <w:tcPr>
            <w:tcW w:w="2313" w:type="dxa"/>
            <w:noWrap w:val="0"/>
            <w:vAlign w:val="top"/>
          </w:tcPr>
          <w:p w14:paraId="7FECC24D">
            <w:pPr>
              <w:spacing w:line="400" w:lineRule="exact"/>
              <w:jc w:val="left"/>
              <w:rPr>
                <w:rFonts w:ascii="宋体" w:hAnsi="宋体" w:cs="宋体"/>
                <w:color w:val="auto"/>
                <w:highlight w:val="none"/>
              </w:rPr>
            </w:pPr>
          </w:p>
        </w:tc>
        <w:tc>
          <w:tcPr>
            <w:tcW w:w="2520" w:type="dxa"/>
            <w:noWrap w:val="0"/>
            <w:vAlign w:val="top"/>
          </w:tcPr>
          <w:p w14:paraId="4762E0E8">
            <w:pPr>
              <w:spacing w:line="400" w:lineRule="exact"/>
              <w:jc w:val="left"/>
              <w:rPr>
                <w:rFonts w:ascii="宋体" w:hAnsi="宋体" w:cs="宋体"/>
                <w:color w:val="auto"/>
                <w:highlight w:val="none"/>
              </w:rPr>
            </w:pPr>
          </w:p>
        </w:tc>
        <w:tc>
          <w:tcPr>
            <w:tcW w:w="2113" w:type="dxa"/>
            <w:noWrap w:val="0"/>
            <w:vAlign w:val="top"/>
          </w:tcPr>
          <w:p w14:paraId="2FD255E1">
            <w:pPr>
              <w:spacing w:line="400" w:lineRule="exact"/>
              <w:jc w:val="left"/>
              <w:rPr>
                <w:rFonts w:ascii="宋体" w:hAnsi="宋体" w:cs="宋体"/>
                <w:color w:val="auto"/>
                <w:highlight w:val="none"/>
              </w:rPr>
            </w:pPr>
          </w:p>
        </w:tc>
      </w:tr>
      <w:tr w14:paraId="54D9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4C1676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noWrap w:val="0"/>
            <w:vAlign w:val="top"/>
          </w:tcPr>
          <w:p w14:paraId="0EEEE851">
            <w:pPr>
              <w:spacing w:line="400" w:lineRule="exact"/>
              <w:rPr>
                <w:rFonts w:ascii="宋体" w:hAnsi="宋体" w:cs="宋体"/>
                <w:b/>
                <w:bCs/>
                <w:color w:val="auto"/>
                <w:kern w:val="0"/>
                <w:szCs w:val="21"/>
                <w:highlight w:val="none"/>
              </w:rPr>
            </w:pPr>
          </w:p>
        </w:tc>
        <w:tc>
          <w:tcPr>
            <w:tcW w:w="2313" w:type="dxa"/>
            <w:noWrap w:val="0"/>
            <w:vAlign w:val="top"/>
          </w:tcPr>
          <w:p w14:paraId="441B506C">
            <w:pPr>
              <w:spacing w:line="400" w:lineRule="exact"/>
              <w:jc w:val="left"/>
              <w:rPr>
                <w:rFonts w:ascii="宋体" w:hAnsi="宋体" w:cs="宋体"/>
                <w:color w:val="auto"/>
                <w:highlight w:val="none"/>
              </w:rPr>
            </w:pPr>
          </w:p>
        </w:tc>
        <w:tc>
          <w:tcPr>
            <w:tcW w:w="2520" w:type="dxa"/>
            <w:noWrap w:val="0"/>
            <w:vAlign w:val="top"/>
          </w:tcPr>
          <w:p w14:paraId="52DFDD5D">
            <w:pPr>
              <w:spacing w:line="400" w:lineRule="exact"/>
              <w:jc w:val="left"/>
              <w:rPr>
                <w:rFonts w:ascii="宋体" w:hAnsi="宋体" w:cs="宋体"/>
                <w:color w:val="auto"/>
                <w:highlight w:val="none"/>
              </w:rPr>
            </w:pPr>
          </w:p>
        </w:tc>
        <w:tc>
          <w:tcPr>
            <w:tcW w:w="2113" w:type="dxa"/>
            <w:noWrap w:val="0"/>
            <w:vAlign w:val="top"/>
          </w:tcPr>
          <w:p w14:paraId="6FAA7C08">
            <w:pPr>
              <w:spacing w:line="400" w:lineRule="exact"/>
              <w:jc w:val="left"/>
              <w:rPr>
                <w:rFonts w:ascii="宋体" w:hAnsi="宋体" w:cs="宋体"/>
                <w:color w:val="auto"/>
                <w:highlight w:val="none"/>
              </w:rPr>
            </w:pPr>
          </w:p>
        </w:tc>
      </w:tr>
    </w:tbl>
    <w:p w14:paraId="3290B1E0">
      <w:pPr>
        <w:snapToGrid w:val="0"/>
        <w:spacing w:line="400" w:lineRule="exact"/>
        <w:ind w:firstLine="1890" w:firstLineChars="900"/>
        <w:rPr>
          <w:rFonts w:hint="eastAsia" w:ascii="宋体" w:hAnsi="宋体" w:cs="宋体"/>
          <w:color w:val="auto"/>
          <w:szCs w:val="21"/>
          <w:highlight w:val="none"/>
        </w:rPr>
      </w:pPr>
    </w:p>
    <w:p w14:paraId="2FE40BAC">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688D74D8">
      <w:pPr>
        <w:spacing w:line="340" w:lineRule="exact"/>
        <w:rPr>
          <w:rFonts w:ascii="宋体" w:hAnsi="宋体" w:cs="宋体"/>
          <w:color w:val="auto"/>
          <w:highlight w:val="none"/>
        </w:rPr>
      </w:pPr>
    </w:p>
    <w:p w14:paraId="3C5D19D9">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213A7817">
      <w:pPr>
        <w:ind w:firstLine="1890" w:firstLineChars="900"/>
        <w:rPr>
          <w:rFonts w:ascii="宋体" w:hAnsi="宋体" w:cs="宋体"/>
          <w:color w:val="auto"/>
          <w:highlight w:val="none"/>
          <w:u w:val="single"/>
        </w:rPr>
      </w:pPr>
    </w:p>
    <w:p w14:paraId="0A383F57">
      <w:pPr>
        <w:ind w:firstLine="1890" w:firstLineChars="900"/>
        <w:rPr>
          <w:rFonts w:ascii="宋体" w:hAnsi="宋体" w:cs="宋体"/>
          <w:color w:val="auto"/>
          <w:highlight w:val="none"/>
          <w:u w:val="single"/>
        </w:rPr>
      </w:pPr>
    </w:p>
    <w:p w14:paraId="78F5EEBC">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7AE9FE84">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rPr>
        <w:t xml:space="preserve">1.应对照竞争性磋商文件“第三章 </w:t>
      </w:r>
      <w:r>
        <w:rPr>
          <w:rFonts w:hint="eastAsia" w:ascii="宋体" w:hAnsi="宋体" w:cs="宋体"/>
          <w:b/>
          <w:color w:val="auto"/>
          <w:szCs w:val="21"/>
          <w:highlight w:val="none"/>
          <w:lang w:eastAsia="zh-CN"/>
        </w:rPr>
        <w:t>服务</w:t>
      </w:r>
      <w:r>
        <w:rPr>
          <w:rFonts w:hint="eastAsia" w:ascii="宋体" w:hAnsi="宋体" w:cs="宋体"/>
          <w:b/>
          <w:color w:val="auto"/>
          <w:szCs w:val="21"/>
          <w:highlight w:val="none"/>
        </w:rPr>
        <w:t>采购需求”中的</w:t>
      </w:r>
      <w:r>
        <w:rPr>
          <w:rFonts w:hint="eastAsia" w:ascii="宋体" w:hAnsi="宋体" w:cs="宋体"/>
          <w:b/>
          <w:color w:val="auto"/>
          <w:szCs w:val="21"/>
          <w:highlight w:val="none"/>
          <w:lang w:eastAsia="zh-CN"/>
        </w:rPr>
        <w:t>技术</w:t>
      </w:r>
      <w:r>
        <w:rPr>
          <w:rFonts w:hint="eastAsia" w:ascii="宋体" w:hAnsi="宋体"/>
          <w:b/>
          <w:bCs/>
          <w:color w:val="auto"/>
          <w:kern w:val="21"/>
          <w:szCs w:val="21"/>
          <w:highlight w:val="none"/>
        </w:rPr>
        <w:t>服务内容及要求</w:t>
      </w:r>
      <w:r>
        <w:rPr>
          <w:rFonts w:hint="eastAsia" w:ascii="宋体" w:hAnsi="宋体" w:cs="宋体"/>
          <w:b/>
          <w:color w:val="auto"/>
          <w:szCs w:val="21"/>
          <w:highlight w:val="none"/>
        </w:rPr>
        <w:t>逐条实质性响应，并作出偏离说明。</w:t>
      </w:r>
    </w:p>
    <w:p w14:paraId="2C099238">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rPr>
        <w:t>2.供应商应根据自身的承诺，对照竞争性磋商文件要求在“偏离说明”中注明“正偏离”、“负偏离”或者“无偏离”。既不属于“正偏离”也不属于“负偏离”即为“无偏离”。</w:t>
      </w:r>
    </w:p>
    <w:p w14:paraId="126DB0D5">
      <w:pPr>
        <w:spacing w:line="400" w:lineRule="exact"/>
        <w:ind w:firstLine="632" w:firstLineChars="300"/>
        <w:rPr>
          <w:rFonts w:ascii="宋体" w:hAnsi="宋体" w:cs="宋体"/>
          <w:b/>
          <w:bCs/>
          <w:color w:val="auto"/>
          <w:szCs w:val="21"/>
          <w:highlight w:val="none"/>
        </w:rPr>
      </w:pPr>
      <w:r>
        <w:rPr>
          <w:rFonts w:hint="eastAsia" w:ascii="宋体" w:hAnsi="宋体" w:cs="宋体"/>
          <w:b/>
          <w:color w:val="auto"/>
          <w:szCs w:val="21"/>
          <w:highlight w:val="none"/>
        </w:rPr>
        <w:t>3.当本表由多页构成时，需逐页加盖磋商供应商公章（CA签章）（属自然人的须逐页签字或个人CA签章）。</w:t>
      </w:r>
    </w:p>
    <w:p w14:paraId="64D2E7E8">
      <w:pPr>
        <w:rPr>
          <w:rFonts w:hint="eastAsia"/>
          <w:color w:val="auto"/>
          <w:highlight w:val="none"/>
        </w:rPr>
      </w:pPr>
    </w:p>
    <w:p w14:paraId="61FFCCC0">
      <w:pPr>
        <w:pStyle w:val="16"/>
        <w:spacing w:line="340" w:lineRule="exact"/>
        <w:outlineLvl w:val="2"/>
        <w:rPr>
          <w:rFonts w:hint="eastAsia" w:hAnsi="宋体" w:cs="宋体"/>
          <w:b/>
          <w:color w:val="auto"/>
          <w:sz w:val="28"/>
          <w:szCs w:val="28"/>
          <w:highlight w:val="none"/>
        </w:rPr>
      </w:pPr>
    </w:p>
    <w:p w14:paraId="0635756F">
      <w:pPr>
        <w:pStyle w:val="16"/>
        <w:spacing w:line="340" w:lineRule="exact"/>
        <w:outlineLvl w:val="2"/>
        <w:rPr>
          <w:rFonts w:hint="eastAsia" w:hAnsi="宋体" w:cs="宋体"/>
          <w:b/>
          <w:color w:val="auto"/>
          <w:sz w:val="28"/>
          <w:szCs w:val="28"/>
          <w:highlight w:val="none"/>
        </w:rPr>
      </w:pPr>
    </w:p>
    <w:p w14:paraId="09649C10">
      <w:pPr>
        <w:pStyle w:val="16"/>
        <w:spacing w:line="340" w:lineRule="exact"/>
        <w:outlineLvl w:val="2"/>
        <w:rPr>
          <w:rFonts w:hint="eastAsia" w:hAnsi="宋体" w:cs="宋体"/>
          <w:b/>
          <w:color w:val="auto"/>
          <w:sz w:val="28"/>
          <w:szCs w:val="28"/>
          <w:highlight w:val="none"/>
        </w:rPr>
      </w:pPr>
    </w:p>
    <w:p w14:paraId="66680059">
      <w:pPr>
        <w:pStyle w:val="16"/>
        <w:spacing w:line="340" w:lineRule="exact"/>
        <w:outlineLvl w:val="2"/>
        <w:rPr>
          <w:rFonts w:hint="eastAsia" w:hAnsi="宋体" w:cs="宋体"/>
          <w:b/>
          <w:color w:val="auto"/>
          <w:sz w:val="28"/>
          <w:szCs w:val="28"/>
          <w:highlight w:val="none"/>
        </w:rPr>
      </w:pPr>
    </w:p>
    <w:p w14:paraId="354A045F">
      <w:pPr>
        <w:pStyle w:val="16"/>
        <w:spacing w:line="340" w:lineRule="exact"/>
        <w:outlineLvl w:val="2"/>
        <w:rPr>
          <w:rFonts w:hint="eastAsia" w:hAnsi="宋体" w:cs="宋体"/>
          <w:b/>
          <w:color w:val="auto"/>
          <w:sz w:val="28"/>
          <w:szCs w:val="28"/>
          <w:highlight w:val="none"/>
        </w:rPr>
      </w:pPr>
    </w:p>
    <w:p w14:paraId="64940AC1">
      <w:pPr>
        <w:pStyle w:val="16"/>
        <w:spacing w:line="340" w:lineRule="exact"/>
        <w:outlineLvl w:val="2"/>
        <w:rPr>
          <w:rFonts w:hint="eastAsia" w:hAnsi="宋体" w:cs="宋体"/>
          <w:b/>
          <w:color w:val="auto"/>
          <w:sz w:val="28"/>
          <w:szCs w:val="28"/>
          <w:highlight w:val="none"/>
        </w:rPr>
      </w:pPr>
    </w:p>
    <w:p w14:paraId="1E887B94">
      <w:pPr>
        <w:pStyle w:val="16"/>
        <w:spacing w:line="340" w:lineRule="exact"/>
        <w:outlineLvl w:val="2"/>
        <w:rPr>
          <w:rFonts w:hint="eastAsia" w:hAnsi="宋体" w:cs="宋体"/>
          <w:b/>
          <w:color w:val="auto"/>
          <w:sz w:val="28"/>
          <w:szCs w:val="28"/>
          <w:highlight w:val="none"/>
        </w:rPr>
      </w:pPr>
    </w:p>
    <w:p w14:paraId="25626D0B">
      <w:pPr>
        <w:pStyle w:val="16"/>
        <w:spacing w:line="340" w:lineRule="exact"/>
        <w:outlineLvl w:val="2"/>
        <w:rPr>
          <w:rFonts w:hint="eastAsia" w:hAnsi="宋体" w:cs="宋体"/>
          <w:b/>
          <w:color w:val="auto"/>
          <w:sz w:val="28"/>
          <w:szCs w:val="28"/>
          <w:highlight w:val="none"/>
        </w:rPr>
      </w:pPr>
    </w:p>
    <w:p w14:paraId="0E44D2E6">
      <w:pPr>
        <w:pStyle w:val="16"/>
        <w:spacing w:line="340" w:lineRule="exact"/>
        <w:outlineLvl w:val="2"/>
        <w:rPr>
          <w:rFonts w:hint="eastAsia" w:hAnsi="宋体" w:cs="宋体"/>
          <w:b/>
          <w:color w:val="auto"/>
          <w:sz w:val="28"/>
          <w:szCs w:val="28"/>
          <w:highlight w:val="none"/>
        </w:rPr>
      </w:pPr>
    </w:p>
    <w:p w14:paraId="06CA8603">
      <w:pPr>
        <w:pStyle w:val="16"/>
        <w:spacing w:line="340" w:lineRule="exact"/>
        <w:outlineLvl w:val="2"/>
        <w:rPr>
          <w:rFonts w:hint="eastAsia" w:hAnsi="宋体" w:cs="宋体"/>
          <w:b/>
          <w:color w:val="auto"/>
          <w:sz w:val="28"/>
          <w:szCs w:val="28"/>
          <w:highlight w:val="none"/>
        </w:rPr>
      </w:pPr>
    </w:p>
    <w:p w14:paraId="73869A96">
      <w:pPr>
        <w:pStyle w:val="16"/>
        <w:spacing w:line="340" w:lineRule="exact"/>
        <w:outlineLvl w:val="2"/>
        <w:rPr>
          <w:rFonts w:hint="eastAsia" w:hAnsi="宋体" w:cs="宋体"/>
          <w:b/>
          <w:color w:val="auto"/>
          <w:sz w:val="28"/>
          <w:szCs w:val="28"/>
          <w:highlight w:val="none"/>
        </w:rPr>
      </w:pPr>
    </w:p>
    <w:p w14:paraId="5A3383E2">
      <w:pPr>
        <w:pStyle w:val="16"/>
        <w:spacing w:line="340" w:lineRule="exact"/>
        <w:outlineLvl w:val="2"/>
        <w:rPr>
          <w:rFonts w:hint="eastAsia" w:hAnsi="宋体" w:cs="宋体"/>
          <w:b/>
          <w:color w:val="auto"/>
          <w:sz w:val="28"/>
          <w:szCs w:val="28"/>
          <w:highlight w:val="none"/>
        </w:rPr>
      </w:pPr>
    </w:p>
    <w:p w14:paraId="3DBC5F48">
      <w:pPr>
        <w:pStyle w:val="16"/>
        <w:spacing w:line="340" w:lineRule="exact"/>
        <w:outlineLvl w:val="2"/>
        <w:rPr>
          <w:rFonts w:hint="eastAsia" w:hAnsi="宋体" w:cs="宋体"/>
          <w:b/>
          <w:color w:val="auto"/>
          <w:sz w:val="28"/>
          <w:szCs w:val="28"/>
          <w:highlight w:val="none"/>
        </w:rPr>
      </w:pPr>
    </w:p>
    <w:p w14:paraId="63849A14">
      <w:pPr>
        <w:pStyle w:val="16"/>
        <w:spacing w:line="340" w:lineRule="exact"/>
        <w:outlineLvl w:val="2"/>
        <w:rPr>
          <w:rFonts w:hint="eastAsia" w:hAnsi="宋体" w:cs="宋体"/>
          <w:b/>
          <w:color w:val="auto"/>
          <w:sz w:val="28"/>
          <w:szCs w:val="28"/>
          <w:highlight w:val="none"/>
        </w:rPr>
      </w:pPr>
    </w:p>
    <w:bookmarkEnd w:id="80"/>
    <w:p w14:paraId="16AAA0C1">
      <w:pPr>
        <w:spacing w:line="340" w:lineRule="exact"/>
        <w:ind w:left="420"/>
        <w:jc w:val="center"/>
        <w:outlineLvl w:val="1"/>
        <w:rPr>
          <w:rFonts w:hint="eastAsia" w:ascii="宋体" w:hAnsi="宋体" w:cs="宋体"/>
          <w:b/>
          <w:bCs/>
          <w:color w:val="auto"/>
          <w:sz w:val="32"/>
          <w:szCs w:val="32"/>
          <w:highlight w:val="none"/>
        </w:rPr>
      </w:pPr>
      <w:bookmarkStart w:id="83" w:name="_Toc28672"/>
      <w:bookmarkStart w:id="84" w:name="_Toc497927084"/>
      <w:bookmarkStart w:id="85" w:name="_Toc5214"/>
      <w:bookmarkStart w:id="86" w:name="_Toc9339"/>
    </w:p>
    <w:p w14:paraId="21DF4DA0">
      <w:pPr>
        <w:spacing w:line="340" w:lineRule="exact"/>
        <w:ind w:left="420"/>
        <w:jc w:val="center"/>
        <w:outlineLvl w:val="1"/>
        <w:rPr>
          <w:rFonts w:hint="eastAsia" w:ascii="宋体" w:hAnsi="宋体" w:cs="宋体"/>
          <w:b/>
          <w:bCs/>
          <w:color w:val="auto"/>
          <w:sz w:val="32"/>
          <w:szCs w:val="32"/>
          <w:highlight w:val="none"/>
        </w:rPr>
      </w:pPr>
    </w:p>
    <w:p w14:paraId="0871F552">
      <w:pPr>
        <w:spacing w:line="340" w:lineRule="exact"/>
        <w:ind w:left="420"/>
        <w:jc w:val="center"/>
        <w:outlineLvl w:val="1"/>
        <w:rPr>
          <w:rFonts w:hint="eastAsia" w:ascii="宋体" w:hAnsi="宋体" w:cs="宋体"/>
          <w:color w:val="auto"/>
          <w:szCs w:val="21"/>
          <w:highlight w:val="none"/>
        </w:rPr>
      </w:pPr>
      <w:r>
        <w:rPr>
          <w:rFonts w:hint="eastAsia" w:ascii="宋体" w:hAnsi="宋体" w:cs="宋体"/>
          <w:b/>
          <w:bCs/>
          <w:color w:val="auto"/>
          <w:sz w:val="32"/>
          <w:szCs w:val="32"/>
          <w:highlight w:val="none"/>
        </w:rPr>
        <w:t>（三）其他有效证明材料目录</w:t>
      </w:r>
      <w:bookmarkEnd w:id="83"/>
      <w:bookmarkEnd w:id="84"/>
      <w:bookmarkEnd w:id="85"/>
      <w:bookmarkEnd w:id="86"/>
    </w:p>
    <w:p w14:paraId="7ADDA918">
      <w:pPr>
        <w:spacing w:line="400" w:lineRule="exact"/>
        <w:ind w:firstLine="420" w:firstLineChars="200"/>
        <w:rPr>
          <w:rFonts w:hint="eastAsia" w:ascii="宋体" w:hAnsi="宋体" w:cs="宋体"/>
          <w:color w:val="auto"/>
          <w:szCs w:val="21"/>
          <w:highlight w:val="none"/>
        </w:rPr>
      </w:pPr>
    </w:p>
    <w:p w14:paraId="2401EC9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（1）项目实施服务方案（格式见附件）（如有，请提供）；</w:t>
      </w:r>
    </w:p>
    <w:p w14:paraId="16D0F94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（2）项目实施人员一览表（格式见附件）（如有，请提供）；</w:t>
      </w:r>
    </w:p>
    <w:p w14:paraId="623DA22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（3）服务承诺（如有，请提供）；</w:t>
      </w:r>
    </w:p>
    <w:p w14:paraId="3601F9D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供应商近3年（指2022年1月1日至本项目开标截止时间之日止）有承担过道路清扫、垃圾清运保洁服务项目业绩（须附中标(成交)通知书或合同复印件等相关内容并加盖公章，无不良记录，以提供签订的项目合同或协议书复印件为准，并能清晰反映出项目的名称、种类、金额等）（如有，请提供）；</w:t>
      </w:r>
    </w:p>
    <w:p w14:paraId="66BAF2A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）供应商可结合本项目的评审办法视自身情况自行提交其它相关证明材料。</w:t>
      </w:r>
    </w:p>
    <w:p w14:paraId="3ADBA511">
      <w:pPr>
        <w:pStyle w:val="16"/>
        <w:spacing w:line="340" w:lineRule="exact"/>
        <w:outlineLvl w:val="2"/>
        <w:rPr>
          <w:rFonts w:hAnsi="宋体" w:cs="宋体"/>
          <w:b/>
          <w:color w:val="auto"/>
          <w:sz w:val="28"/>
          <w:szCs w:val="28"/>
          <w:highlight w:val="none"/>
        </w:rPr>
      </w:pPr>
      <w:r>
        <w:rPr>
          <w:rFonts w:hint="eastAsia" w:hAnsi="宋体" w:cs="宋体"/>
          <w:b/>
          <w:color w:val="auto"/>
          <w:sz w:val="28"/>
          <w:szCs w:val="28"/>
          <w:highlight w:val="none"/>
        </w:rPr>
        <w:br w:type="page"/>
      </w:r>
      <w:bookmarkStart w:id="87" w:name="_Toc8134"/>
      <w:r>
        <w:rPr>
          <w:rFonts w:hint="eastAsia" w:hAnsi="宋体" w:cs="宋体"/>
          <w:b/>
          <w:color w:val="auto"/>
          <w:sz w:val="28"/>
          <w:szCs w:val="28"/>
          <w:highlight w:val="none"/>
        </w:rPr>
        <w:t>1.</w:t>
      </w:r>
      <w:r>
        <w:rPr>
          <w:rFonts w:hint="eastAsia" w:hAnsi="宋体" w:cs="宋体"/>
          <w:b/>
          <w:color w:val="auto"/>
          <w:sz w:val="28"/>
          <w:szCs w:val="28"/>
          <w:highlight w:val="none"/>
          <w:lang w:val="en-US" w:eastAsia="zh-CN"/>
        </w:rPr>
        <w:t>项目实施服务方案（格</w:t>
      </w:r>
      <w:r>
        <w:rPr>
          <w:rFonts w:hint="eastAsia" w:hAnsi="宋体" w:cs="宋体"/>
          <w:b/>
          <w:color w:val="auto"/>
          <w:sz w:val="28"/>
          <w:szCs w:val="28"/>
          <w:highlight w:val="none"/>
        </w:rPr>
        <w:t>式见附件）（如有，请提供）；</w:t>
      </w:r>
      <w:bookmarkEnd w:id="87"/>
    </w:p>
    <w:p w14:paraId="4ABE9BA1">
      <w:pPr>
        <w:rPr>
          <w:rFonts w:ascii="宋体" w:hAnsi="宋体" w:cs="宋体"/>
          <w:color w:val="auto"/>
          <w:highlight w:val="none"/>
        </w:rPr>
      </w:pPr>
    </w:p>
    <w:p w14:paraId="67799F92">
      <w:pPr>
        <w:pStyle w:val="16"/>
        <w:spacing w:line="340" w:lineRule="exact"/>
        <w:ind w:firstLine="562" w:firstLineChars="200"/>
        <w:rPr>
          <w:rFonts w:hAnsi="宋体" w:cs="宋体"/>
          <w:b/>
          <w:color w:val="auto"/>
          <w:sz w:val="28"/>
          <w:szCs w:val="28"/>
          <w:highlight w:val="none"/>
        </w:rPr>
      </w:pPr>
      <w:r>
        <w:rPr>
          <w:rFonts w:hint="eastAsia" w:hAnsi="宋体" w:cs="宋体"/>
          <w:b/>
          <w:color w:val="auto"/>
          <w:sz w:val="28"/>
          <w:szCs w:val="28"/>
          <w:highlight w:val="none"/>
        </w:rPr>
        <w:t>附件：</w:t>
      </w:r>
    </w:p>
    <w:p w14:paraId="6B1CDB10">
      <w:pPr>
        <w:pStyle w:val="16"/>
        <w:spacing w:line="340" w:lineRule="exact"/>
        <w:jc w:val="center"/>
        <w:rPr>
          <w:rFonts w:hAnsi="宋体" w:cs="宋体"/>
          <w:b/>
          <w:color w:val="auto"/>
          <w:sz w:val="32"/>
          <w:szCs w:val="32"/>
          <w:highlight w:val="none"/>
        </w:rPr>
      </w:pPr>
    </w:p>
    <w:p w14:paraId="52B29D4A">
      <w:pPr>
        <w:widowControl/>
        <w:ind w:firstLine="3092"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（根据采购需求自行编制）</w:t>
      </w:r>
    </w:p>
    <w:p w14:paraId="297F4D90">
      <w:pPr>
        <w:pStyle w:val="16"/>
        <w:spacing w:line="340" w:lineRule="exact"/>
        <w:jc w:val="center"/>
        <w:rPr>
          <w:rFonts w:hAnsi="宋体" w:cs="宋体"/>
          <w:b/>
          <w:color w:val="auto"/>
          <w:sz w:val="32"/>
          <w:szCs w:val="32"/>
          <w:highlight w:val="none"/>
        </w:rPr>
      </w:pPr>
    </w:p>
    <w:p w14:paraId="58688B53">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082E4145">
      <w:pPr>
        <w:snapToGrid w:val="0"/>
        <w:spacing w:line="400" w:lineRule="exact"/>
        <w:ind w:firstLine="1890" w:firstLineChars="900"/>
        <w:rPr>
          <w:rFonts w:ascii="宋体" w:hAnsi="宋体" w:cs="宋体"/>
          <w:b/>
          <w:bCs/>
          <w:color w:val="auto"/>
          <w:szCs w:val="21"/>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113833AD">
      <w:pPr>
        <w:rPr>
          <w:rFonts w:ascii="宋体" w:hAnsi="宋体" w:cs="宋体"/>
          <w:color w:val="auto"/>
          <w:highlight w:val="none"/>
        </w:rPr>
      </w:pPr>
    </w:p>
    <w:p w14:paraId="78696F79">
      <w:pPr>
        <w:rPr>
          <w:rFonts w:ascii="宋体" w:hAnsi="宋体" w:cs="宋体"/>
          <w:b/>
          <w:color w:val="auto"/>
          <w:sz w:val="28"/>
          <w:szCs w:val="28"/>
          <w:highlight w:val="none"/>
        </w:rPr>
      </w:pPr>
      <w:bookmarkStart w:id="88" w:name="_Toc24192"/>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项目实施人员一览表</w:t>
      </w:r>
      <w:r>
        <w:rPr>
          <w:rFonts w:hint="eastAsia" w:ascii="宋体" w:hAnsi="宋体" w:eastAsia="宋体" w:cs="宋体"/>
          <w:b/>
          <w:color w:val="auto"/>
          <w:sz w:val="28"/>
          <w:szCs w:val="28"/>
          <w:highlight w:val="none"/>
        </w:rPr>
        <w:t>（格式见附件）</w:t>
      </w:r>
      <w:r>
        <w:rPr>
          <w:rFonts w:hint="eastAsia" w:ascii="宋体" w:hAnsi="宋体" w:cs="宋体"/>
          <w:b/>
          <w:color w:val="auto"/>
          <w:sz w:val="28"/>
          <w:szCs w:val="28"/>
          <w:highlight w:val="none"/>
        </w:rPr>
        <w:t>（如有，请提供）；</w:t>
      </w:r>
      <w:bookmarkEnd w:id="88"/>
    </w:p>
    <w:p w14:paraId="4FD1B0B0">
      <w:pPr>
        <w:rPr>
          <w:rFonts w:ascii="宋体" w:hAnsi="宋体" w:cs="宋体"/>
          <w:color w:val="auto"/>
          <w:highlight w:val="none"/>
        </w:rPr>
      </w:pPr>
    </w:p>
    <w:p w14:paraId="254852F7">
      <w:pPr>
        <w:pStyle w:val="16"/>
        <w:ind w:firstLine="281" w:firstLineChars="100"/>
        <w:rPr>
          <w:rFonts w:hint="eastAsia" w:hAnsi="宋体" w:cs="宋体"/>
          <w:b/>
          <w:bCs/>
          <w:color w:val="auto"/>
          <w:sz w:val="28"/>
          <w:szCs w:val="28"/>
          <w:highlight w:val="none"/>
        </w:rPr>
      </w:pPr>
      <w:bookmarkStart w:id="89" w:name="_Toc7569"/>
      <w:r>
        <w:rPr>
          <w:rFonts w:hint="eastAsia" w:hAnsi="宋体" w:cs="宋体"/>
          <w:b/>
          <w:bCs/>
          <w:color w:val="auto"/>
          <w:sz w:val="28"/>
          <w:szCs w:val="28"/>
          <w:highlight w:val="none"/>
        </w:rPr>
        <w:t>附件：</w:t>
      </w:r>
    </w:p>
    <w:p w14:paraId="36381474">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项目实施人员一览表（格式）</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57E2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14:paraId="38824F5D">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姓 名</w:t>
            </w:r>
          </w:p>
        </w:tc>
        <w:tc>
          <w:tcPr>
            <w:tcW w:w="993" w:type="dxa"/>
            <w:shd w:val="clear" w:color="auto" w:fill="8DB3E2"/>
            <w:noWrap w:val="0"/>
            <w:vAlign w:val="center"/>
          </w:tcPr>
          <w:p w14:paraId="449D3FB8">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职务</w:t>
            </w:r>
          </w:p>
        </w:tc>
        <w:tc>
          <w:tcPr>
            <w:tcW w:w="1888" w:type="dxa"/>
            <w:shd w:val="clear" w:color="auto" w:fill="8DB3E2"/>
            <w:noWrap w:val="0"/>
            <w:vAlign w:val="center"/>
          </w:tcPr>
          <w:p w14:paraId="6E9D29C3">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专业技术资格</w:t>
            </w:r>
          </w:p>
        </w:tc>
        <w:tc>
          <w:tcPr>
            <w:tcW w:w="1559" w:type="dxa"/>
            <w:shd w:val="clear" w:color="auto" w:fill="8DB3E2"/>
            <w:noWrap w:val="0"/>
            <w:vAlign w:val="center"/>
          </w:tcPr>
          <w:p w14:paraId="44EAD48B">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证书编号</w:t>
            </w:r>
          </w:p>
        </w:tc>
        <w:tc>
          <w:tcPr>
            <w:tcW w:w="2163" w:type="dxa"/>
            <w:shd w:val="clear" w:color="auto" w:fill="8DB3E2"/>
            <w:noWrap w:val="0"/>
            <w:vAlign w:val="center"/>
          </w:tcPr>
          <w:p w14:paraId="0D123CC9">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参加工作时间</w:t>
            </w:r>
          </w:p>
        </w:tc>
        <w:tc>
          <w:tcPr>
            <w:tcW w:w="1477" w:type="dxa"/>
            <w:shd w:val="clear" w:color="auto" w:fill="8DB3E2"/>
            <w:noWrap w:val="0"/>
            <w:vAlign w:val="center"/>
          </w:tcPr>
          <w:p w14:paraId="026480D6">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备注</w:t>
            </w:r>
          </w:p>
        </w:tc>
      </w:tr>
      <w:tr w14:paraId="6C26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476A9198">
            <w:pPr>
              <w:spacing w:line="400" w:lineRule="exact"/>
              <w:rPr>
                <w:rFonts w:hint="eastAsia" w:ascii="宋体" w:hAnsi="宋体" w:eastAsia="宋体" w:cs="宋体"/>
                <w:color w:val="000000"/>
                <w:sz w:val="21"/>
                <w:szCs w:val="21"/>
                <w:highlight w:val="none"/>
              </w:rPr>
            </w:pPr>
          </w:p>
        </w:tc>
        <w:tc>
          <w:tcPr>
            <w:tcW w:w="993" w:type="dxa"/>
            <w:noWrap w:val="0"/>
            <w:vAlign w:val="top"/>
          </w:tcPr>
          <w:p w14:paraId="3F96C34A">
            <w:pPr>
              <w:spacing w:line="400" w:lineRule="exact"/>
              <w:rPr>
                <w:rFonts w:hint="eastAsia" w:ascii="宋体" w:hAnsi="宋体" w:eastAsia="宋体" w:cs="宋体"/>
                <w:color w:val="000000"/>
                <w:sz w:val="21"/>
                <w:szCs w:val="21"/>
                <w:highlight w:val="none"/>
              </w:rPr>
            </w:pPr>
          </w:p>
        </w:tc>
        <w:tc>
          <w:tcPr>
            <w:tcW w:w="1888" w:type="dxa"/>
            <w:noWrap w:val="0"/>
            <w:vAlign w:val="top"/>
          </w:tcPr>
          <w:p w14:paraId="006D674F">
            <w:pPr>
              <w:spacing w:line="400" w:lineRule="exact"/>
              <w:rPr>
                <w:rFonts w:hint="eastAsia" w:ascii="宋体" w:hAnsi="宋体" w:eastAsia="宋体" w:cs="宋体"/>
                <w:color w:val="000000"/>
                <w:sz w:val="21"/>
                <w:szCs w:val="21"/>
                <w:highlight w:val="none"/>
              </w:rPr>
            </w:pPr>
          </w:p>
        </w:tc>
        <w:tc>
          <w:tcPr>
            <w:tcW w:w="1559" w:type="dxa"/>
            <w:noWrap w:val="0"/>
            <w:vAlign w:val="top"/>
          </w:tcPr>
          <w:p w14:paraId="254C0C78">
            <w:pPr>
              <w:spacing w:line="400" w:lineRule="exact"/>
              <w:rPr>
                <w:rFonts w:hint="eastAsia" w:ascii="宋体" w:hAnsi="宋体" w:eastAsia="宋体" w:cs="宋体"/>
                <w:color w:val="000000"/>
                <w:sz w:val="21"/>
                <w:szCs w:val="21"/>
                <w:highlight w:val="none"/>
              </w:rPr>
            </w:pPr>
          </w:p>
        </w:tc>
        <w:tc>
          <w:tcPr>
            <w:tcW w:w="2163" w:type="dxa"/>
            <w:noWrap w:val="0"/>
            <w:vAlign w:val="top"/>
          </w:tcPr>
          <w:p w14:paraId="2B275735">
            <w:pPr>
              <w:spacing w:line="400" w:lineRule="exact"/>
              <w:rPr>
                <w:rFonts w:hint="eastAsia" w:ascii="宋体" w:hAnsi="宋体" w:eastAsia="宋体" w:cs="宋体"/>
                <w:color w:val="000000"/>
                <w:sz w:val="21"/>
                <w:szCs w:val="21"/>
                <w:highlight w:val="none"/>
              </w:rPr>
            </w:pPr>
          </w:p>
        </w:tc>
        <w:tc>
          <w:tcPr>
            <w:tcW w:w="1477" w:type="dxa"/>
            <w:noWrap w:val="0"/>
            <w:vAlign w:val="top"/>
          </w:tcPr>
          <w:p w14:paraId="738F003F">
            <w:pPr>
              <w:spacing w:line="400" w:lineRule="exact"/>
              <w:rPr>
                <w:rFonts w:hint="eastAsia" w:ascii="宋体" w:hAnsi="宋体" w:eastAsia="宋体" w:cs="宋体"/>
                <w:color w:val="000000"/>
                <w:sz w:val="21"/>
                <w:szCs w:val="21"/>
                <w:highlight w:val="none"/>
              </w:rPr>
            </w:pPr>
          </w:p>
        </w:tc>
      </w:tr>
      <w:tr w14:paraId="08CE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1039CF50">
            <w:pPr>
              <w:spacing w:line="400" w:lineRule="exact"/>
              <w:rPr>
                <w:rFonts w:hint="eastAsia" w:ascii="宋体" w:hAnsi="宋体" w:eastAsia="宋体" w:cs="宋体"/>
                <w:color w:val="000000"/>
                <w:sz w:val="21"/>
                <w:szCs w:val="21"/>
                <w:highlight w:val="none"/>
              </w:rPr>
            </w:pPr>
          </w:p>
        </w:tc>
        <w:tc>
          <w:tcPr>
            <w:tcW w:w="993" w:type="dxa"/>
            <w:noWrap w:val="0"/>
            <w:vAlign w:val="top"/>
          </w:tcPr>
          <w:p w14:paraId="6739531B">
            <w:pPr>
              <w:spacing w:line="400" w:lineRule="exact"/>
              <w:rPr>
                <w:rFonts w:hint="eastAsia" w:ascii="宋体" w:hAnsi="宋体" w:eastAsia="宋体" w:cs="宋体"/>
                <w:color w:val="000000"/>
                <w:sz w:val="21"/>
                <w:szCs w:val="21"/>
                <w:highlight w:val="none"/>
              </w:rPr>
            </w:pPr>
          </w:p>
        </w:tc>
        <w:tc>
          <w:tcPr>
            <w:tcW w:w="1888" w:type="dxa"/>
            <w:noWrap w:val="0"/>
            <w:vAlign w:val="top"/>
          </w:tcPr>
          <w:p w14:paraId="306B7442">
            <w:pPr>
              <w:spacing w:line="400" w:lineRule="exact"/>
              <w:rPr>
                <w:rFonts w:hint="eastAsia" w:ascii="宋体" w:hAnsi="宋体" w:eastAsia="宋体" w:cs="宋体"/>
                <w:color w:val="000000"/>
                <w:sz w:val="21"/>
                <w:szCs w:val="21"/>
                <w:highlight w:val="none"/>
              </w:rPr>
            </w:pPr>
          </w:p>
        </w:tc>
        <w:tc>
          <w:tcPr>
            <w:tcW w:w="1559" w:type="dxa"/>
            <w:noWrap w:val="0"/>
            <w:vAlign w:val="top"/>
          </w:tcPr>
          <w:p w14:paraId="13154CE3">
            <w:pPr>
              <w:spacing w:line="400" w:lineRule="exact"/>
              <w:rPr>
                <w:rFonts w:hint="eastAsia" w:ascii="宋体" w:hAnsi="宋体" w:eastAsia="宋体" w:cs="宋体"/>
                <w:color w:val="000000"/>
                <w:sz w:val="21"/>
                <w:szCs w:val="21"/>
                <w:highlight w:val="none"/>
              </w:rPr>
            </w:pPr>
          </w:p>
        </w:tc>
        <w:tc>
          <w:tcPr>
            <w:tcW w:w="2163" w:type="dxa"/>
            <w:noWrap w:val="0"/>
            <w:vAlign w:val="top"/>
          </w:tcPr>
          <w:p w14:paraId="1B6B9D33">
            <w:pPr>
              <w:spacing w:line="400" w:lineRule="exact"/>
              <w:rPr>
                <w:rFonts w:hint="eastAsia" w:ascii="宋体" w:hAnsi="宋体" w:eastAsia="宋体" w:cs="宋体"/>
                <w:color w:val="000000"/>
                <w:sz w:val="21"/>
                <w:szCs w:val="21"/>
                <w:highlight w:val="none"/>
              </w:rPr>
            </w:pPr>
          </w:p>
        </w:tc>
        <w:tc>
          <w:tcPr>
            <w:tcW w:w="1477" w:type="dxa"/>
            <w:noWrap w:val="0"/>
            <w:vAlign w:val="top"/>
          </w:tcPr>
          <w:p w14:paraId="7342DB71">
            <w:pPr>
              <w:spacing w:line="400" w:lineRule="exact"/>
              <w:rPr>
                <w:rFonts w:hint="eastAsia" w:ascii="宋体" w:hAnsi="宋体" w:eastAsia="宋体" w:cs="宋体"/>
                <w:color w:val="000000"/>
                <w:sz w:val="21"/>
                <w:szCs w:val="21"/>
                <w:highlight w:val="none"/>
              </w:rPr>
            </w:pPr>
          </w:p>
        </w:tc>
      </w:tr>
      <w:tr w14:paraId="74C9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45D91833">
            <w:pPr>
              <w:spacing w:line="400" w:lineRule="exact"/>
              <w:rPr>
                <w:rFonts w:hint="eastAsia" w:ascii="宋体" w:hAnsi="宋体" w:eastAsia="宋体" w:cs="宋体"/>
                <w:color w:val="000000"/>
                <w:sz w:val="21"/>
                <w:szCs w:val="21"/>
                <w:highlight w:val="none"/>
              </w:rPr>
            </w:pPr>
          </w:p>
        </w:tc>
        <w:tc>
          <w:tcPr>
            <w:tcW w:w="993" w:type="dxa"/>
            <w:noWrap w:val="0"/>
            <w:vAlign w:val="top"/>
          </w:tcPr>
          <w:p w14:paraId="766F3898">
            <w:pPr>
              <w:spacing w:line="400" w:lineRule="exact"/>
              <w:rPr>
                <w:rFonts w:hint="eastAsia" w:ascii="宋体" w:hAnsi="宋体" w:eastAsia="宋体" w:cs="宋体"/>
                <w:color w:val="000000"/>
                <w:sz w:val="21"/>
                <w:szCs w:val="21"/>
                <w:highlight w:val="none"/>
              </w:rPr>
            </w:pPr>
          </w:p>
        </w:tc>
        <w:tc>
          <w:tcPr>
            <w:tcW w:w="1888" w:type="dxa"/>
            <w:noWrap w:val="0"/>
            <w:vAlign w:val="top"/>
          </w:tcPr>
          <w:p w14:paraId="355CEB13">
            <w:pPr>
              <w:spacing w:line="400" w:lineRule="exact"/>
              <w:rPr>
                <w:rFonts w:hint="eastAsia" w:ascii="宋体" w:hAnsi="宋体" w:eastAsia="宋体" w:cs="宋体"/>
                <w:color w:val="000000"/>
                <w:sz w:val="21"/>
                <w:szCs w:val="21"/>
                <w:highlight w:val="none"/>
              </w:rPr>
            </w:pPr>
          </w:p>
        </w:tc>
        <w:tc>
          <w:tcPr>
            <w:tcW w:w="1559" w:type="dxa"/>
            <w:noWrap w:val="0"/>
            <w:vAlign w:val="top"/>
          </w:tcPr>
          <w:p w14:paraId="488ED43A">
            <w:pPr>
              <w:spacing w:line="400" w:lineRule="exact"/>
              <w:rPr>
                <w:rFonts w:hint="eastAsia" w:ascii="宋体" w:hAnsi="宋体" w:eastAsia="宋体" w:cs="宋体"/>
                <w:color w:val="000000"/>
                <w:sz w:val="21"/>
                <w:szCs w:val="21"/>
                <w:highlight w:val="none"/>
              </w:rPr>
            </w:pPr>
          </w:p>
        </w:tc>
        <w:tc>
          <w:tcPr>
            <w:tcW w:w="2163" w:type="dxa"/>
            <w:noWrap w:val="0"/>
            <w:vAlign w:val="top"/>
          </w:tcPr>
          <w:p w14:paraId="673C51DC">
            <w:pPr>
              <w:spacing w:line="400" w:lineRule="exact"/>
              <w:rPr>
                <w:rFonts w:hint="eastAsia" w:ascii="宋体" w:hAnsi="宋体" w:eastAsia="宋体" w:cs="宋体"/>
                <w:color w:val="000000"/>
                <w:sz w:val="21"/>
                <w:szCs w:val="21"/>
                <w:highlight w:val="none"/>
              </w:rPr>
            </w:pPr>
          </w:p>
        </w:tc>
        <w:tc>
          <w:tcPr>
            <w:tcW w:w="1477" w:type="dxa"/>
            <w:noWrap w:val="0"/>
            <w:vAlign w:val="top"/>
          </w:tcPr>
          <w:p w14:paraId="54D63564">
            <w:pPr>
              <w:spacing w:line="400" w:lineRule="exact"/>
              <w:rPr>
                <w:rFonts w:hint="eastAsia" w:ascii="宋体" w:hAnsi="宋体" w:eastAsia="宋体" w:cs="宋体"/>
                <w:color w:val="000000"/>
                <w:sz w:val="21"/>
                <w:szCs w:val="21"/>
                <w:highlight w:val="none"/>
              </w:rPr>
            </w:pPr>
          </w:p>
        </w:tc>
      </w:tr>
    </w:tbl>
    <w:p w14:paraId="61BAE531">
      <w:pPr>
        <w:spacing w:line="400" w:lineRule="exact"/>
        <w:rPr>
          <w:rFonts w:hint="eastAsia" w:ascii="宋体" w:hAnsi="宋体" w:eastAsia="宋体" w:cs="宋体"/>
          <w:color w:val="000000"/>
          <w:sz w:val="21"/>
          <w:szCs w:val="21"/>
          <w:highlight w:val="none"/>
        </w:rPr>
      </w:pPr>
    </w:p>
    <w:p w14:paraId="7ED910C2">
      <w:pPr>
        <w:spacing w:line="400" w:lineRule="exact"/>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注：1.</w:t>
      </w:r>
      <w:r>
        <w:rPr>
          <w:rFonts w:hint="eastAsia" w:ascii="宋体" w:hAnsi="宋体" w:eastAsia="宋体" w:cs="宋体"/>
          <w:b/>
          <w:color w:val="000000"/>
          <w:sz w:val="21"/>
          <w:szCs w:val="21"/>
          <w:highlight w:val="none"/>
          <w:lang w:eastAsia="zh-CN"/>
        </w:rPr>
        <w:t>提供拟投入人员身份证复印件、相关证书复印件（如有）、供应商与实施人签订的劳动合同复印件；在填写时，如本表格不适合投标单位的实际情况，可根据本表格式自行制表填写。</w:t>
      </w:r>
    </w:p>
    <w:p w14:paraId="60737070">
      <w:pPr>
        <w:spacing w:line="400" w:lineRule="exact"/>
        <w:rPr>
          <w:rFonts w:hint="eastAsia" w:ascii="宋体" w:hAnsi="宋体" w:eastAsia="宋体" w:cs="宋体"/>
          <w:b/>
          <w:color w:val="000000"/>
          <w:sz w:val="21"/>
          <w:szCs w:val="21"/>
          <w:highlight w:val="none"/>
          <w:lang w:eastAsia="zh-CN"/>
        </w:rPr>
      </w:pPr>
    </w:p>
    <w:p w14:paraId="76FC3906">
      <w:pPr>
        <w:pStyle w:val="3"/>
        <w:tabs>
          <w:tab w:val="left" w:pos="567"/>
        </w:tabs>
        <w:rPr>
          <w:rFonts w:hint="eastAsia"/>
        </w:rPr>
      </w:pPr>
    </w:p>
    <w:p w14:paraId="671E96AB">
      <w:pPr>
        <w:snapToGrid w:val="0"/>
        <w:spacing w:line="400" w:lineRule="exact"/>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5C51B03B">
      <w:pPr>
        <w:pStyle w:val="16"/>
        <w:spacing w:line="340" w:lineRule="exact"/>
        <w:rPr>
          <w:rFonts w:hint="eastAsia" w:hAnsi="宋体" w:cs="宋体"/>
          <w:color w:val="auto"/>
          <w:highlight w:val="none"/>
        </w:rPr>
      </w:pPr>
    </w:p>
    <w:p w14:paraId="02A2B1D1">
      <w:pPr>
        <w:snapToGrid w:val="0"/>
        <w:spacing w:line="400" w:lineRule="exact"/>
        <w:ind w:firstLine="1680" w:firstLineChars="800"/>
        <w:rPr>
          <w:rFonts w:hint="eastAsia" w:ascii="宋体" w:hAnsi="宋体" w:cs="宋体"/>
          <w:color w:val="auto"/>
          <w:highlight w:val="none"/>
        </w:rPr>
      </w:pPr>
      <w:r>
        <w:rPr>
          <w:rFonts w:hint="eastAsia" w:ascii="宋体" w:hAnsi="宋体" w:cs="宋体"/>
          <w:color w:val="auto"/>
          <w:highlight w:val="none"/>
        </w:rPr>
        <w:t xml:space="preserve"> 日          期：</w:t>
      </w:r>
      <w:r>
        <w:rPr>
          <w:rFonts w:hint="eastAsia" w:ascii="宋体" w:hAnsi="宋体" w:cs="宋体"/>
          <w:color w:val="auto"/>
          <w:highlight w:val="none"/>
          <w:u w:val="single"/>
        </w:rPr>
        <w:t xml:space="preserve">                                                   </w:t>
      </w:r>
    </w:p>
    <w:p w14:paraId="2117F39A">
      <w:pPr>
        <w:spacing w:line="400" w:lineRule="exact"/>
        <w:rPr>
          <w:rFonts w:hint="eastAsia" w:hAnsi="宋体" w:cs="宋体"/>
          <w:b/>
          <w:color w:val="auto"/>
          <w:sz w:val="28"/>
          <w:szCs w:val="28"/>
          <w:highlight w:val="none"/>
        </w:rPr>
      </w:pPr>
    </w:p>
    <w:p w14:paraId="208B1F12">
      <w:pP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服务承诺（如有，请提供）；</w:t>
      </w:r>
    </w:p>
    <w:p w14:paraId="3E1A28CD">
      <w:pPr>
        <w:widowControl/>
        <w:ind w:firstLine="3092"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（根据采购需求自行编制）</w:t>
      </w:r>
    </w:p>
    <w:p w14:paraId="290CF912">
      <w:pPr>
        <w:widowControl/>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1BA98590">
      <w:pPr>
        <w:pStyle w:val="16"/>
        <w:spacing w:line="300" w:lineRule="exact"/>
        <w:ind w:left="2940" w:leftChars="1400" w:firstLine="630" w:firstLineChars="300"/>
        <w:rPr>
          <w:rFonts w:hAnsi="宋体" w:cs="宋体"/>
          <w:color w:val="auto"/>
          <w:highlight w:val="none"/>
        </w:rPr>
      </w:pPr>
    </w:p>
    <w:p w14:paraId="660E1D80">
      <w:pPr>
        <w:snapToGrid w:val="0"/>
        <w:spacing w:line="300" w:lineRule="exact"/>
        <w:ind w:firstLine="4830" w:firstLineChars="2300"/>
        <w:rPr>
          <w:rFonts w:ascii="宋体" w:hAnsi="宋体" w:cs="宋体"/>
          <w:color w:val="auto"/>
          <w:highlight w:val="none"/>
          <w:u w:val="singl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4F35EAFC">
      <w:pPr>
        <w:pStyle w:val="28"/>
        <w:rPr>
          <w:rFonts w:hint="eastAsia" w:hAnsi="宋体" w:cs="宋体"/>
          <w:b/>
          <w:color w:val="auto"/>
          <w:sz w:val="28"/>
          <w:szCs w:val="28"/>
          <w:highlight w:val="none"/>
        </w:rPr>
      </w:pPr>
    </w:p>
    <w:p w14:paraId="490CFD75">
      <w:pPr>
        <w:spacing w:line="400" w:lineRule="exact"/>
        <w:rPr>
          <w:rFonts w:hint="eastAsia" w:ascii="宋体" w:hAnsi="宋体" w:cs="宋体"/>
          <w:b/>
          <w:color w:val="auto"/>
          <w:sz w:val="28"/>
          <w:szCs w:val="28"/>
          <w:highlight w:val="none"/>
          <w:lang w:val="en-US" w:eastAsia="zh-CN"/>
        </w:rPr>
      </w:pPr>
    </w:p>
    <w:p w14:paraId="20EA8996">
      <w:pP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br w:type="page"/>
      </w:r>
    </w:p>
    <w:bookmarkEnd w:id="89"/>
    <w:p w14:paraId="67AF3612">
      <w:pPr>
        <w:tabs>
          <w:tab w:val="left" w:pos="1305"/>
        </w:tabs>
        <w:spacing w:line="400" w:lineRule="exact"/>
        <w:rPr>
          <w:rFonts w:hint="eastAsia" w:ascii="Calibri" w:hAnsi="宋体" w:eastAsia="宋体" w:cs="宋体"/>
          <w:b/>
          <w:color w:val="auto"/>
          <w:sz w:val="28"/>
          <w:szCs w:val="28"/>
          <w:highlight w:val="none"/>
          <w:lang w:eastAsia="zh-CN"/>
        </w:rPr>
      </w:pPr>
      <w:bookmarkStart w:id="90" w:name="_Toc4623"/>
      <w:r>
        <w:rPr>
          <w:rFonts w:hint="eastAsia" w:ascii="宋体" w:hAnsi="宋体" w:cs="宋体"/>
          <w:b/>
          <w:color w:val="auto"/>
          <w:sz w:val="28"/>
          <w:szCs w:val="28"/>
          <w:highlight w:val="none"/>
          <w:lang w:val="en-US" w:eastAsia="zh-CN"/>
        </w:rPr>
        <w:t>4</w:t>
      </w:r>
      <w:r>
        <w:rPr>
          <w:rFonts w:hint="eastAsia" w:ascii="Calibri" w:hAnsi="宋体" w:eastAsia="宋体" w:cs="宋体"/>
          <w:b/>
          <w:color w:val="auto"/>
          <w:sz w:val="28"/>
          <w:szCs w:val="28"/>
          <w:highlight w:val="none"/>
          <w:lang w:val="en-US" w:eastAsia="zh-CN"/>
        </w:rPr>
        <w:t>.供应商供应商近3年（指2022年1月1日至本项目开标截止时间之日止）有承担过道路清扫、垃圾清运保洁服务项目业绩（须附中标(成交)通知书或合同复印件等相关内容并加盖公章，无不良记录，以提供签订的项目合同或协议书复印件为准，并能清晰反映出项目的名称、种类、金额等）（如有，请提供）；</w:t>
      </w:r>
      <w:r>
        <w:rPr>
          <w:rFonts w:hint="eastAsia" w:ascii="Calibri" w:hAnsi="宋体" w:eastAsia="宋体" w:cs="宋体"/>
          <w:b/>
          <w:color w:val="auto"/>
          <w:sz w:val="28"/>
          <w:szCs w:val="28"/>
          <w:highlight w:val="none"/>
          <w:lang w:eastAsia="zh-CN"/>
        </w:rPr>
        <w:t>；</w:t>
      </w:r>
    </w:p>
    <w:p w14:paraId="6DD01B00">
      <w:pPr>
        <w:tabs>
          <w:tab w:val="left" w:pos="1305"/>
        </w:tabs>
        <w:spacing w:line="400" w:lineRule="exact"/>
        <w:rPr>
          <w:rFonts w:hint="eastAsia" w:hAnsi="宋体" w:cs="宋体"/>
          <w:b/>
          <w:color w:val="auto"/>
          <w:sz w:val="28"/>
          <w:szCs w:val="28"/>
          <w:highlight w:val="none"/>
        </w:rPr>
      </w:pPr>
    </w:p>
    <w:p w14:paraId="314FF891">
      <w:pPr>
        <w:tabs>
          <w:tab w:val="left" w:pos="1305"/>
        </w:tabs>
        <w:spacing w:line="400" w:lineRule="exact"/>
        <w:rPr>
          <w:rFonts w:hint="eastAsia" w:hAnsi="宋体" w:cs="宋体"/>
          <w:b/>
          <w:color w:val="auto"/>
          <w:sz w:val="28"/>
          <w:szCs w:val="28"/>
          <w:highlight w:val="none"/>
        </w:rPr>
      </w:pPr>
    </w:p>
    <w:bookmarkEnd w:id="90"/>
    <w:p w14:paraId="19E5F033">
      <w:pPr>
        <w:pStyle w:val="8"/>
        <w:rPr>
          <w:rFonts w:hint="eastAsia"/>
          <w:color w:val="auto"/>
          <w:highlight w:val="none"/>
        </w:rPr>
      </w:pPr>
    </w:p>
    <w:p w14:paraId="4F4F95D9">
      <w:pPr>
        <w:rPr>
          <w:rFonts w:hint="eastAsia"/>
          <w:color w:val="auto"/>
          <w:highlight w:val="none"/>
        </w:rPr>
      </w:pPr>
    </w:p>
    <w:p w14:paraId="3795B14A">
      <w:pPr>
        <w:pStyle w:val="16"/>
        <w:spacing w:line="360" w:lineRule="auto"/>
        <w:outlineLvl w:val="2"/>
        <w:rPr>
          <w:rFonts w:hint="eastAsia"/>
          <w:color w:val="auto"/>
          <w:szCs w:val="21"/>
        </w:rPr>
      </w:pPr>
      <w:bookmarkStart w:id="91" w:name="_Toc14778"/>
      <w:r>
        <w:rPr>
          <w:rFonts w:hint="eastAsia" w:hAnsi="宋体" w:cs="宋体"/>
          <w:b/>
          <w:color w:val="auto"/>
          <w:sz w:val="28"/>
          <w:szCs w:val="28"/>
          <w:highlight w:val="none"/>
          <w:lang w:val="en-US" w:eastAsia="zh-CN"/>
        </w:rPr>
        <w:t>5</w:t>
      </w:r>
      <w:r>
        <w:rPr>
          <w:rFonts w:hint="eastAsia" w:hAnsi="宋体" w:cs="宋体"/>
          <w:b/>
          <w:color w:val="auto"/>
          <w:sz w:val="28"/>
          <w:szCs w:val="28"/>
          <w:highlight w:val="none"/>
        </w:rPr>
        <w:t>.供应商可结合本项目的评审办法视自身情况自行提交其它相关证明材料。</w:t>
      </w:r>
      <w:bookmarkEnd w:id="91"/>
    </w:p>
    <w:p w14:paraId="20F5ABCE">
      <w:pPr>
        <w:rPr>
          <w:color w:val="auto"/>
          <w:highlight w:val="none"/>
        </w:rPr>
      </w:pPr>
    </w:p>
    <w:sectPr>
      <w:footerReference r:id="rId12" w:type="default"/>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F985">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1C85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31C85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1E471">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DA2C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7DA2CC">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14598">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B169E">
                          <w:pPr>
                            <w:pStyle w:val="1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EFB169E">
                    <w:pPr>
                      <w:pStyle w:val="1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6DB6">
    <w:pPr>
      <w:pStyle w:val="19"/>
      <w:jc w:val="center"/>
    </w:pPr>
    <w:r>
      <w:fldChar w:fldCharType="begin"/>
    </w:r>
    <w:r>
      <w:instrText xml:space="preserve">PAGE   \* MERGEFORMAT</w:instrText>
    </w:r>
    <w:r>
      <w:fldChar w:fldCharType="separate"/>
    </w:r>
    <w:r>
      <w:rPr>
        <w:lang w:val="zh-CN"/>
      </w:rPr>
      <w:t>39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AEC0">
    <w:pPr>
      <w:spacing w:line="176" w:lineRule="auto"/>
      <w:ind w:left="44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51AE9">
                          <w:pPr>
                            <w:pStyle w:val="1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BA51AE9">
                    <w:pPr>
                      <w:pStyle w:val="1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0B68">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9CFBF3">
                          <w:pPr>
                            <w:pStyle w:val="19"/>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239CFBF3">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10E67">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14:paraId="2AED1164">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ytFEdMAAAAFAQAADwAAAAAAAAABACAAAAAiAAAAZHJzL2Rvd25y&#10;ZXYueG1sUEsBAhQAFAAAAAgAh07iQNM1oRTKAQAAlwMAAA4AAAAAAAAAAQAgAAAAIgEAAGRycy9l&#10;Mm9Eb2MueG1sUEsFBgAAAAAGAAYAWQEAAF4FAAAAAA==&#10;">
              <v:fill on="f" focussize="0,0"/>
              <v:stroke on="f" weight="2pt"/>
              <v:imagedata o:title=""/>
              <o:lock v:ext="edit" aspectratio="f"/>
              <v:textbox inset="0mm,0mm,0mm,0mm" style="mso-fit-shape-to-text:t;">
                <w:txbxContent>
                  <w:p w14:paraId="2AED1164">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CC02">
    <w:pPr>
      <w:pStyle w:val="21"/>
      <w:ind w:firstLine="180" w:firstLineChars="100"/>
      <w:jc w:val="both"/>
      <w:rPr>
        <w:rFonts w:eastAsia="等线"/>
      </w:rPr>
    </w:pPr>
    <w:r>
      <w:rPr>
        <w:rFonts w:hint="eastAsia"/>
        <w:lang w:eastAsia="zh-CN"/>
      </w:rPr>
      <w:t>广西朝华工程项目管理有限公司</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5C3D">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ADB2">
    <w:pPr>
      <w:pStyle w:val="21"/>
      <w:pBdr>
        <w:bottom w:val="single" w:color="auto" w:sz="6" w:space="0"/>
      </w:pBdr>
      <w:jc w:val="left"/>
    </w:pPr>
    <w:r>
      <w:rPr>
        <w:rFonts w:hint="eastAsia"/>
        <w:lang w:eastAsia="zh-CN"/>
      </w:rPr>
      <w:t>广西朝华工程项目管理有限公司</w:t>
    </w:r>
    <w:r>
      <w:rPr>
        <w:rFonts w:hint="eastAsia"/>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652"/>
    <w:multiLevelType w:val="singleLevel"/>
    <w:tmpl w:val="81C5A652"/>
    <w:lvl w:ilvl="0" w:tentative="0">
      <w:start w:val="7"/>
      <w:numFmt w:val="chineseCounting"/>
      <w:suff w:val="nothing"/>
      <w:lvlText w:val="%1、"/>
      <w:lvlJc w:val="left"/>
      <w:rPr>
        <w:rFonts w:hint="eastAsia"/>
      </w:rPr>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908592C8"/>
    <w:multiLevelType w:val="singleLevel"/>
    <w:tmpl w:val="908592C8"/>
    <w:lvl w:ilvl="0" w:tentative="0">
      <w:start w:val="3"/>
      <w:numFmt w:val="chineseCounting"/>
      <w:suff w:val="space"/>
      <w:lvlText w:val="第%1章"/>
      <w:lvlJc w:val="left"/>
      <w:rPr>
        <w:rFonts w:hint="eastAsia"/>
      </w:rPr>
    </w:lvl>
  </w:abstractNum>
  <w:abstractNum w:abstractNumId="3">
    <w:nsid w:val="9F430C18"/>
    <w:multiLevelType w:val="singleLevel"/>
    <w:tmpl w:val="9F430C18"/>
    <w:lvl w:ilvl="0" w:tentative="0">
      <w:start w:val="6"/>
      <w:numFmt w:val="chineseCounting"/>
      <w:suff w:val="space"/>
      <w:lvlText w:val="第%1章"/>
      <w:lvlJc w:val="left"/>
      <w:rPr>
        <w:rFonts w:hint="eastAsia"/>
      </w:rPr>
    </w:lvl>
  </w:abstractNum>
  <w:abstractNum w:abstractNumId="4">
    <w:nsid w:val="B6EBE104"/>
    <w:multiLevelType w:val="singleLevel"/>
    <w:tmpl w:val="B6EBE104"/>
    <w:lvl w:ilvl="0" w:tentative="0">
      <w:start w:val="1"/>
      <w:numFmt w:val="chineseCounting"/>
      <w:suff w:val="space"/>
      <w:lvlText w:val="第%1条"/>
      <w:lvlJc w:val="left"/>
      <w:rPr>
        <w:rFonts w:hint="eastAsia"/>
        <w:b/>
        <w:bCs/>
      </w:rPr>
    </w:lvl>
  </w:abstractNum>
  <w:abstractNum w:abstractNumId="5">
    <w:nsid w:val="BB4CF58C"/>
    <w:multiLevelType w:val="singleLevel"/>
    <w:tmpl w:val="BB4CF58C"/>
    <w:lvl w:ilvl="0" w:tentative="0">
      <w:start w:val="2"/>
      <w:numFmt w:val="decimal"/>
      <w:suff w:val="nothing"/>
      <w:lvlText w:val="（%1）"/>
      <w:lvlJc w:val="left"/>
    </w:lvl>
  </w:abstractNum>
  <w:abstractNum w:abstractNumId="6">
    <w:nsid w:val="C18F2E83"/>
    <w:multiLevelType w:val="singleLevel"/>
    <w:tmpl w:val="C18F2E83"/>
    <w:lvl w:ilvl="0" w:tentative="0">
      <w:start w:val="1"/>
      <w:numFmt w:val="decimal"/>
      <w:suff w:val="nothing"/>
      <w:lvlText w:val="%1"/>
      <w:lvlJc w:val="center"/>
      <w:pPr>
        <w:tabs>
          <w:tab w:val="left" w:pos="420"/>
        </w:tabs>
        <w:ind w:left="425" w:hanging="425"/>
      </w:pPr>
      <w:rPr>
        <w:rFonts w:hint="default"/>
      </w:rPr>
    </w:lvl>
  </w:abstractNum>
  <w:abstractNum w:abstractNumId="7">
    <w:nsid w:val="1456C218"/>
    <w:multiLevelType w:val="singleLevel"/>
    <w:tmpl w:val="1456C218"/>
    <w:lvl w:ilvl="0" w:tentative="0">
      <w:start w:val="1"/>
      <w:numFmt w:val="decimal"/>
      <w:suff w:val="nothing"/>
      <w:lvlText w:val="（%1）"/>
      <w:lvlJc w:val="left"/>
    </w:lvl>
  </w:abstractNum>
  <w:abstractNum w:abstractNumId="8">
    <w:nsid w:val="3DF101E3"/>
    <w:multiLevelType w:val="singleLevel"/>
    <w:tmpl w:val="3DF101E3"/>
    <w:lvl w:ilvl="0" w:tentative="0">
      <w:start w:val="10"/>
      <w:numFmt w:val="chineseCounting"/>
      <w:suff w:val="space"/>
      <w:lvlText w:val="第%1条"/>
      <w:lvlJc w:val="left"/>
      <w:rPr>
        <w:rFonts w:hint="eastAsia"/>
        <w:b/>
        <w:bCs/>
      </w:rPr>
    </w:lvl>
  </w:abstractNum>
  <w:num w:numId="1">
    <w:abstractNumId w:val="0"/>
  </w:num>
  <w:num w:numId="2">
    <w:abstractNumId w:val="6"/>
  </w:num>
  <w:num w:numId="3">
    <w:abstractNumId w:val="5"/>
  </w:num>
  <w:num w:numId="4">
    <w:abstractNumId w:val="2"/>
  </w:num>
  <w:num w:numId="5">
    <w:abstractNumId w:val="7"/>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HorizontalSpacing w:val="105"/>
  <w:drawingGridVerticalSpacing w:val="33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YWVhY2FiN2M1MTI0MDJmOGRkZDNjZGJiOGJiMDEifQ=="/>
  </w:docVars>
  <w:rsids>
    <w:rsidRoot w:val="00000000"/>
    <w:rsid w:val="0270686F"/>
    <w:rsid w:val="05D13AC9"/>
    <w:rsid w:val="069F3A6B"/>
    <w:rsid w:val="07227327"/>
    <w:rsid w:val="080128F2"/>
    <w:rsid w:val="08366C73"/>
    <w:rsid w:val="08BC4E45"/>
    <w:rsid w:val="0BC9141E"/>
    <w:rsid w:val="0DBB5FD5"/>
    <w:rsid w:val="0E247D43"/>
    <w:rsid w:val="10157D17"/>
    <w:rsid w:val="11E93F48"/>
    <w:rsid w:val="13182D37"/>
    <w:rsid w:val="13B422BB"/>
    <w:rsid w:val="149A0C14"/>
    <w:rsid w:val="15C251DC"/>
    <w:rsid w:val="176A5B2B"/>
    <w:rsid w:val="185A3553"/>
    <w:rsid w:val="1B6E0952"/>
    <w:rsid w:val="1D262A23"/>
    <w:rsid w:val="1EB119D9"/>
    <w:rsid w:val="1FEF3071"/>
    <w:rsid w:val="20136430"/>
    <w:rsid w:val="230961F8"/>
    <w:rsid w:val="23627425"/>
    <w:rsid w:val="23F87C5C"/>
    <w:rsid w:val="24B9070D"/>
    <w:rsid w:val="25811E42"/>
    <w:rsid w:val="28171A10"/>
    <w:rsid w:val="28567EB2"/>
    <w:rsid w:val="289A6505"/>
    <w:rsid w:val="2A106B4E"/>
    <w:rsid w:val="2D0637A8"/>
    <w:rsid w:val="2D2D6F87"/>
    <w:rsid w:val="2D437A51"/>
    <w:rsid w:val="35021C06"/>
    <w:rsid w:val="361363DC"/>
    <w:rsid w:val="37BF0805"/>
    <w:rsid w:val="37E34E36"/>
    <w:rsid w:val="3BA81245"/>
    <w:rsid w:val="3D5C199E"/>
    <w:rsid w:val="3E0D3FDD"/>
    <w:rsid w:val="3EA807CD"/>
    <w:rsid w:val="3EC62D97"/>
    <w:rsid w:val="404B17A6"/>
    <w:rsid w:val="424D3B3D"/>
    <w:rsid w:val="428E0070"/>
    <w:rsid w:val="43657A7F"/>
    <w:rsid w:val="44275886"/>
    <w:rsid w:val="465953FD"/>
    <w:rsid w:val="491049B2"/>
    <w:rsid w:val="4AF62DA6"/>
    <w:rsid w:val="4BE10481"/>
    <w:rsid w:val="4BED22AB"/>
    <w:rsid w:val="4C843E9D"/>
    <w:rsid w:val="4E2F1C13"/>
    <w:rsid w:val="4FA50303"/>
    <w:rsid w:val="50365B27"/>
    <w:rsid w:val="51EF45F5"/>
    <w:rsid w:val="5272350A"/>
    <w:rsid w:val="53DA3115"/>
    <w:rsid w:val="559D264C"/>
    <w:rsid w:val="559D2CF6"/>
    <w:rsid w:val="59095701"/>
    <w:rsid w:val="59EE7AFC"/>
    <w:rsid w:val="5B353327"/>
    <w:rsid w:val="5EB94E13"/>
    <w:rsid w:val="677C2960"/>
    <w:rsid w:val="6C0C4062"/>
    <w:rsid w:val="6D8819DC"/>
    <w:rsid w:val="6EC02D60"/>
    <w:rsid w:val="73C3376E"/>
    <w:rsid w:val="74737479"/>
    <w:rsid w:val="74FD680C"/>
    <w:rsid w:val="76D8308D"/>
    <w:rsid w:val="79CC1568"/>
    <w:rsid w:val="7AAD2A82"/>
    <w:rsid w:val="7ADE2C3C"/>
    <w:rsid w:val="7D1D2BE5"/>
    <w:rsid w:val="7FA56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spacing w:line="340" w:lineRule="exact"/>
      <w:jc w:val="center"/>
      <w:outlineLvl w:val="0"/>
    </w:pPr>
    <w:rPr>
      <w:b/>
      <w:bCs/>
      <w:sz w:val="32"/>
    </w:rPr>
  </w:style>
  <w:style w:type="paragraph" w:styleId="3">
    <w:name w:val="heading 2"/>
    <w:basedOn w:val="1"/>
    <w:next w:val="1"/>
    <w:unhideWhenUsed/>
    <w:qFormat/>
    <w:uiPriority w:val="0"/>
    <w:pPr>
      <w:outlineLvl w:val="1"/>
    </w:pPr>
    <w:rPr>
      <w:sz w:val="30"/>
    </w:rPr>
  </w:style>
  <w:style w:type="paragraph" w:styleId="4">
    <w:name w:val="heading 3"/>
    <w:basedOn w:val="3"/>
    <w:next w:val="1"/>
    <w:unhideWhenUsed/>
    <w:qFormat/>
    <w:uiPriority w:val="0"/>
    <w:pPr>
      <w:spacing w:before="100" w:beforeAutospacing="1" w:after="100" w:afterAutospacing="1"/>
      <w:jc w:val="left"/>
      <w:outlineLvl w:val="2"/>
    </w:pPr>
    <w:rPr>
      <w:rFonts w:hint="eastAsia" w:ascii="宋体" w:hAnsi="宋体"/>
      <w:kern w:val="0"/>
      <w:sz w:val="27"/>
      <w:szCs w:val="27"/>
    </w:rPr>
  </w:style>
  <w:style w:type="paragraph" w:styleId="5">
    <w:name w:val="heading 4"/>
    <w:basedOn w:val="4"/>
    <w:next w:val="1"/>
    <w:qFormat/>
    <w:uiPriority w:val="0"/>
    <w:pPr>
      <w:keepLines/>
      <w:widowControl/>
      <w:spacing w:before="120" w:after="120" w:line="360" w:lineRule="auto"/>
      <w:jc w:val="center"/>
      <w:outlineLvl w:val="3"/>
    </w:pPr>
    <w:rPr>
      <w:rFonts w:ascii="Arial" w:hAnsi="Arial" w:eastAsia="黑体"/>
      <w:sz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index 5"/>
    <w:basedOn w:val="1"/>
    <w:next w:val="1"/>
    <w:qFormat/>
    <w:uiPriority w:val="0"/>
    <w:pPr>
      <w:ind w:left="1680"/>
    </w:pPr>
  </w:style>
  <w:style w:type="paragraph" w:styleId="11">
    <w:name w:val="annotation text"/>
    <w:basedOn w:val="1"/>
    <w:qFormat/>
    <w:uiPriority w:val="0"/>
    <w:rPr>
      <w:rFonts w:asciiTheme="minorHAnsi" w:hAnsiTheme="minorHAnsi" w:eastAsiaTheme="minorEastAsia" w:cstheme="minorBidi"/>
    </w:rPr>
  </w:style>
  <w:style w:type="paragraph" w:styleId="12">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3">
    <w:name w:val="Body Text Indent"/>
    <w:basedOn w:val="1"/>
    <w:qFormat/>
    <w:uiPriority w:val="0"/>
    <w:pPr>
      <w:spacing w:line="200" w:lineRule="exact"/>
      <w:ind w:firstLine="301"/>
    </w:pPr>
    <w:rPr>
      <w:rFonts w:ascii="宋体" w:hAnsi="Courier New"/>
      <w:spacing w:val="-4"/>
      <w:sz w:val="18"/>
      <w:szCs w:val="20"/>
    </w:rPr>
  </w:style>
  <w:style w:type="paragraph" w:styleId="14">
    <w:name w:val="List 2"/>
    <w:basedOn w:val="1"/>
    <w:qFormat/>
    <w:uiPriority w:val="0"/>
    <w:pPr>
      <w:ind w:left="100" w:leftChars="200" w:hanging="200" w:hangingChars="200"/>
    </w:pPr>
    <w:rPr>
      <w:sz w:val="28"/>
    </w:rPr>
  </w:style>
  <w:style w:type="paragraph" w:styleId="15">
    <w:name w:val="Block Text"/>
    <w:basedOn w:val="1"/>
    <w:next w:val="13"/>
    <w:qFormat/>
    <w:uiPriority w:val="0"/>
    <w:pPr>
      <w:ind w:left="420" w:right="33" w:firstLine="3584"/>
    </w:pPr>
    <w:rPr>
      <w:sz w:val="20"/>
      <w:szCs w:val="20"/>
    </w:rPr>
  </w:style>
  <w:style w:type="paragraph" w:styleId="16">
    <w:name w:val="Plain Text"/>
    <w:basedOn w:val="1"/>
    <w:next w:val="8"/>
    <w:qFormat/>
    <w:uiPriority w:val="0"/>
    <w:rPr>
      <w:rFonts w:ascii="宋体" w:hAnsi="Courier New"/>
      <w:szCs w:val="20"/>
    </w:rPr>
  </w:style>
  <w:style w:type="paragraph" w:styleId="17">
    <w:name w:val="toc 8"/>
    <w:basedOn w:val="1"/>
    <w:next w:val="1"/>
    <w:qFormat/>
    <w:uiPriority w:val="0"/>
    <w:pPr>
      <w:wordWrap w:val="0"/>
      <w:ind w:left="2550"/>
    </w:pPr>
  </w:style>
  <w:style w:type="paragraph" w:styleId="18">
    <w:name w:val="Date"/>
    <w:basedOn w:val="1"/>
    <w:next w:val="1"/>
    <w:qFormat/>
    <w:uiPriority w:val="0"/>
    <w:pPr>
      <w:ind w:left="100" w:leftChars="2500"/>
    </w:pPr>
    <w:rPr>
      <w:rFonts w:ascii="Ђˎ̥" w:hAnsi="Times New Roman" w:eastAsia="Ђˎ̥" w:cs="Times New Roman"/>
      <w:kern w:val="0"/>
      <w:sz w:val="20"/>
      <w:szCs w:val="21"/>
    </w:rPr>
  </w:style>
  <w:style w:type="paragraph" w:styleId="19">
    <w:name w:val="footer"/>
    <w:basedOn w:val="1"/>
    <w:next w:val="10"/>
    <w:qFormat/>
    <w:uiPriority w:val="0"/>
    <w:pPr>
      <w:tabs>
        <w:tab w:val="center" w:pos="4153"/>
        <w:tab w:val="right" w:pos="8306"/>
      </w:tabs>
      <w:snapToGrid w:val="0"/>
      <w:jc w:val="left"/>
    </w:pPr>
    <w:rPr>
      <w:rFonts w:ascii="宋体" w:hAnsi="Courier New"/>
      <w:sz w:val="18"/>
      <w:szCs w:val="20"/>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2">
    <w:name w:val="toc 1"/>
    <w:basedOn w:val="1"/>
    <w:next w:val="1"/>
    <w:qFormat/>
    <w:uiPriority w:val="0"/>
  </w:style>
  <w:style w:type="paragraph" w:styleId="23">
    <w:name w:val="toc 6"/>
    <w:basedOn w:val="1"/>
    <w:next w:val="1"/>
    <w:unhideWhenUsed/>
    <w:qFormat/>
    <w:uiPriority w:val="39"/>
    <w:pPr>
      <w:ind w:left="1200"/>
    </w:pPr>
    <w:rPr>
      <w:sz w:val="18"/>
      <w:szCs w:val="18"/>
    </w:rPr>
  </w:style>
  <w:style w:type="paragraph" w:styleId="24">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25">
    <w:name w:val="List 4"/>
    <w:basedOn w:val="1"/>
    <w:qFormat/>
    <w:uiPriority w:val="0"/>
    <w:pPr>
      <w:ind w:left="100" w:leftChars="600" w:hanging="200" w:hangingChars="200"/>
    </w:p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Body Text First Indent"/>
    <w:basedOn w:val="12"/>
    <w:next w:val="23"/>
    <w:qFormat/>
    <w:uiPriority w:val="0"/>
    <w:pPr>
      <w:ind w:firstLine="420" w:firstLineChars="100"/>
      <w:jc w:val="both"/>
    </w:pPr>
    <w:rPr>
      <w:szCs w:val="22"/>
    </w:rPr>
  </w:style>
  <w:style w:type="paragraph" w:styleId="28">
    <w:name w:val="Body Text First Indent 2"/>
    <w:basedOn w:val="13"/>
    <w:qFormat/>
    <w:uiPriority w:val="0"/>
    <w:pPr>
      <w:spacing w:after="120"/>
      <w:ind w:left="420" w:leftChars="200" w:firstLine="420" w:firstLineChars="200"/>
    </w:pPr>
    <w:rPr>
      <w:rFonts w:hint="eastAsia" w:hAnsi="Times New Roman"/>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basedOn w:val="31"/>
    <w:qFormat/>
    <w:uiPriority w:val="0"/>
    <w:rPr>
      <w:color w:val="0088CC"/>
      <w:u w:val="none"/>
    </w:rPr>
  </w:style>
  <w:style w:type="character" w:styleId="33">
    <w:name w:val="annotation reference"/>
    <w:qFormat/>
    <w:uiPriority w:val="0"/>
    <w:rPr>
      <w:sz w:val="21"/>
      <w:szCs w:val="21"/>
    </w:rPr>
  </w:style>
  <w:style w:type="paragraph" w:customStyle="1" w:styleId="34">
    <w:name w:val="font5"/>
    <w:basedOn w:val="1"/>
    <w:next w:val="17"/>
    <w:qFormat/>
    <w:uiPriority w:val="0"/>
    <w:pPr>
      <w:widowControl/>
      <w:spacing w:before="280" w:after="280"/>
    </w:pPr>
    <w:rPr>
      <w:rFonts w:ascii="宋体"/>
      <w:sz w:val="18"/>
    </w:rPr>
  </w:style>
  <w:style w:type="paragraph" w:customStyle="1" w:styleId="35">
    <w:name w:val="toc 12"/>
    <w:next w:val="1"/>
    <w:qFormat/>
    <w:uiPriority w:val="0"/>
    <w:pPr>
      <w:wordWrap w:val="0"/>
      <w:jc w:val="both"/>
    </w:pPr>
    <w:rPr>
      <w:rFonts w:ascii="宋体" w:hAnsi="宋体" w:eastAsia="宋体" w:cs="Times New Roman"/>
      <w:sz w:val="21"/>
      <w:lang w:val="en-US" w:eastAsia="zh-CN" w:bidi="ar-SA"/>
    </w:rPr>
  </w:style>
  <w:style w:type="paragraph" w:customStyle="1" w:styleId="3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7">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8">
    <w:name w:val="表格文字"/>
    <w:basedOn w:val="1"/>
    <w:qFormat/>
    <w:uiPriority w:val="99"/>
    <w:pPr>
      <w:spacing w:before="25" w:after="25"/>
      <w:jc w:val="left"/>
    </w:pPr>
    <w:rPr>
      <w:bCs/>
      <w:spacing w:val="10"/>
      <w:kern w:val="0"/>
      <w:sz w:val="24"/>
    </w:rPr>
  </w:style>
  <w:style w:type="character" w:customStyle="1" w:styleId="39">
    <w:name w:val="标题 1 字符"/>
    <w:link w:val="2"/>
    <w:qFormat/>
    <w:uiPriority w:val="9"/>
    <w:rPr>
      <w:rFonts w:ascii="Times New Roman" w:hAnsi="Times New Roman" w:eastAsia="宋体"/>
      <w:b/>
      <w:bCs/>
      <w:sz w:val="32"/>
    </w:rPr>
  </w:style>
  <w:style w:type="character" w:customStyle="1" w:styleId="40">
    <w:name w:val="15"/>
    <w:basedOn w:val="31"/>
    <w:qFormat/>
    <w:uiPriority w:val="0"/>
    <w:rPr>
      <w:rFonts w:hint="default" w:ascii="Times New Roman" w:hAnsi="Times New Roman" w:cs="Times New Roman"/>
      <w:b/>
      <w:bCs/>
    </w:rPr>
  </w:style>
  <w:style w:type="paragraph" w:customStyle="1" w:styleId="41">
    <w:name w:val="Table Paragraph"/>
    <w:basedOn w:val="1"/>
    <w:qFormat/>
    <w:uiPriority w:val="1"/>
    <w:rPr>
      <w:rFonts w:ascii="宋体" w:hAnsi="宋体" w:cs="宋体"/>
      <w:lang w:val="zh-CN" w:bidi="zh-CN"/>
    </w:rPr>
  </w:style>
  <w:style w:type="paragraph" w:customStyle="1" w:styleId="42">
    <w:name w:val="1"/>
    <w:basedOn w:val="1"/>
    <w:next w:val="16"/>
    <w:qFormat/>
    <w:uiPriority w:val="0"/>
    <w:rPr>
      <w:rFonts w:ascii="宋体" w:hAnsi="Courier New"/>
      <w:szCs w:val="20"/>
    </w:rPr>
  </w:style>
  <w:style w:type="paragraph" w:customStyle="1" w:styleId="4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_Style 0"/>
    <w:qFormat/>
    <w:uiPriority w:val="99"/>
    <w:pPr>
      <w:ind w:firstLine="420" w:firstLineChars="200"/>
    </w:pPr>
    <w:rPr>
      <w:rFonts w:ascii="Times New Roman" w:hAnsi="Times New Roman" w:eastAsia="宋体" w:cs="Times New Roman"/>
      <w:lang w:val="en-US" w:eastAsia="zh-CN" w:bidi="ar-SA"/>
    </w:rPr>
  </w:style>
  <w:style w:type="paragraph" w:customStyle="1" w:styleId="45">
    <w:name w:val="默认段落字体 Para Char Char Char Char Char Char Char Char Char1 Char Char Char Char"/>
    <w:basedOn w:val="1"/>
    <w:qFormat/>
    <w:uiPriority w:val="0"/>
    <w:rPr>
      <w:rFonts w:ascii="Tahoma" w:hAnsi="Tahoma"/>
      <w:sz w:val="24"/>
      <w:szCs w:val="20"/>
    </w:rPr>
  </w:style>
  <w:style w:type="paragraph" w:customStyle="1" w:styleId="46">
    <w:name w:val="正文段"/>
    <w:basedOn w:val="1"/>
    <w:qFormat/>
    <w:uiPriority w:val="0"/>
    <w:pPr>
      <w:widowControl/>
      <w:snapToGrid w:val="0"/>
      <w:spacing w:after="156" w:afterLines="50"/>
      <w:ind w:firstLine="200" w:firstLineChars="200"/>
    </w:pPr>
    <w:rPr>
      <w:kern w:val="0"/>
      <w:sz w:val="24"/>
      <w:szCs w:val="20"/>
    </w:rPr>
  </w:style>
  <w:style w:type="table" w:customStyle="1" w:styleId="47">
    <w:name w:val="Table Normal"/>
    <w:unhideWhenUsed/>
    <w:qFormat/>
    <w:uiPriority w:val="0"/>
    <w:tblPr>
      <w:tblCellMar>
        <w:top w:w="0" w:type="dxa"/>
        <w:left w:w="0" w:type="dxa"/>
        <w:bottom w:w="0" w:type="dxa"/>
        <w:right w:w="0" w:type="dxa"/>
      </w:tblCellMar>
    </w:tblPr>
  </w:style>
  <w:style w:type="character" w:customStyle="1" w:styleId="48">
    <w:name w:val="NormalCharacter"/>
    <w:qFormat/>
    <w:uiPriority w:val="0"/>
  </w:style>
  <w:style w:type="paragraph" w:customStyle="1" w:styleId="49">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50">
    <w:name w:val="Heading4"/>
    <w:basedOn w:val="1"/>
    <w:next w:val="1"/>
    <w:qFormat/>
    <w:uiPriority w:val="0"/>
    <w:pPr>
      <w:keepNext/>
      <w:keepLines/>
      <w:widowControl/>
      <w:spacing w:line="360" w:lineRule="auto"/>
      <w:jc w:val="center"/>
      <w:textAlignment w:val="baseline"/>
    </w:pPr>
    <w:rPr>
      <w:rFonts w:ascii="Cambria" w:hAnsi="Cambria"/>
      <w:sz w:val="28"/>
      <w:szCs w:val="36"/>
    </w:rPr>
  </w:style>
  <w:style w:type="paragraph" w:customStyle="1" w:styleId="51">
    <w:name w:val="Table Text"/>
    <w:basedOn w:val="1"/>
    <w:semiHidden/>
    <w:qFormat/>
    <w:uiPriority w:val="0"/>
    <w:rPr>
      <w:rFonts w:ascii="宋体" w:hAnsi="宋体" w:eastAsia="宋体" w:cs="宋体"/>
      <w:sz w:val="20"/>
      <w:szCs w:val="20"/>
      <w:lang w:val="en-US" w:eastAsia="en-US" w:bidi="ar-SA"/>
    </w:rPr>
  </w:style>
  <w:style w:type="paragraph" w:customStyle="1" w:styleId="52">
    <w:name w:val="BodyText"/>
    <w:basedOn w:val="1"/>
    <w:qFormat/>
    <w:uiPriority w:val="0"/>
    <w:pPr>
      <w:spacing w:line="500" w:lineRule="exact"/>
      <w:jc w:val="center"/>
    </w:pPr>
    <w:rPr>
      <w:rFonts w:ascii="仿宋_GB2312" w:eastAsia="仿宋_GB2312"/>
      <w:kern w:val="2"/>
      <w:sz w:val="44"/>
      <w:lang w:val="en-US" w:eastAsia="zh-CN" w:bidi="ar-SA"/>
    </w:rPr>
  </w:style>
  <w:style w:type="paragraph" w:customStyle="1" w:styleId="53">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4">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31192</Words>
  <Characters>33459</Characters>
  <Lines>1</Lines>
  <Paragraphs>1</Paragraphs>
  <TotalTime>10</TotalTime>
  <ScaleCrop>false</ScaleCrop>
  <LinksUpToDate>false</LinksUpToDate>
  <CharactersWithSpaces>35677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2023-06-05T11:13:00Z</dcterms:created>
  <dc:creator>huawei</dc:creator>
  <cp:lastModifiedBy>禄椒德湃簇</cp:lastModifiedBy>
  <cp:lastPrinted>2024-07-17T01:25:00Z</cp:lastPrinted>
  <dcterms:modified xsi:type="dcterms:W3CDTF">2024-12-13T08:24:56Z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A6A3FA62005D45B4A6D6F7C16BE2A7C2_13</vt:lpwstr>
  </property>
</Properties>
</file>