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BA86E">
      <w:pPr>
        <w:pStyle w:val="13"/>
        <w:jc w:val="center"/>
        <w:outlineLvl w:val="0"/>
        <w:rPr>
          <w:rFonts w:hint="eastAsia" w:ascii="宋体" w:hAnsi="宋体" w:eastAsia="宋体" w:cs="宋体"/>
          <w:b/>
          <w:bCs/>
          <w:color w:val="auto"/>
          <w:spacing w:val="80"/>
          <w:sz w:val="72"/>
          <w:highlight w:val="none"/>
          <w:lang w:eastAsia="zh-CN"/>
        </w:rPr>
      </w:pPr>
      <w:r>
        <w:rPr>
          <w:rFonts w:hint="eastAsia" w:hAnsi="宋体" w:cs="宋体"/>
          <w:b/>
          <w:bCs/>
          <w:color w:val="auto"/>
          <w:sz w:val="52"/>
          <w:highlight w:val="none"/>
          <w:lang w:eastAsia="zh-CN"/>
        </w:rPr>
        <w:t>广西隆锐项目管理有限公司</w:t>
      </w:r>
    </w:p>
    <w:p w14:paraId="178459D7">
      <w:pPr>
        <w:pStyle w:val="6"/>
        <w:outlineLvl w:val="9"/>
        <w:rPr>
          <w:rFonts w:hint="eastAsia" w:ascii="宋体" w:hAnsi="宋体" w:eastAsia="宋体" w:cs="宋体"/>
          <w:color w:val="auto"/>
          <w:spacing w:val="80"/>
          <w:sz w:val="72"/>
          <w:highlight w:val="none"/>
        </w:rPr>
      </w:pPr>
    </w:p>
    <w:p w14:paraId="382D2794">
      <w:pPr>
        <w:rPr>
          <w:rFonts w:hint="eastAsia" w:ascii="宋体" w:hAnsi="宋体" w:eastAsia="宋体" w:cs="宋体"/>
          <w:color w:val="auto"/>
          <w:highlight w:val="none"/>
        </w:rPr>
      </w:pPr>
    </w:p>
    <w:p w14:paraId="456F3154">
      <w:pPr>
        <w:pStyle w:val="13"/>
        <w:rPr>
          <w:rFonts w:hint="eastAsia" w:ascii="宋体" w:hAnsi="宋体" w:eastAsia="宋体" w:cs="宋体"/>
          <w:color w:val="auto"/>
          <w:highlight w:val="none"/>
        </w:rPr>
      </w:pPr>
    </w:p>
    <w:p w14:paraId="35BC9F28">
      <w:pPr>
        <w:jc w:val="center"/>
        <w:outlineLvl w:val="0"/>
        <w:rPr>
          <w:rFonts w:hint="eastAsia" w:ascii="宋体" w:hAnsi="宋体" w:eastAsia="宋体" w:cs="宋体"/>
          <w:b/>
          <w:color w:val="auto"/>
          <w:sz w:val="72"/>
          <w:szCs w:val="72"/>
          <w:highlight w:val="none"/>
        </w:rPr>
      </w:pPr>
      <w:bookmarkStart w:id="0" w:name="_Toc29973"/>
      <w:bookmarkStart w:id="1" w:name="_Toc2813"/>
      <w:r>
        <w:rPr>
          <w:rFonts w:hint="eastAsia" w:ascii="宋体" w:hAnsi="宋体" w:eastAsia="宋体" w:cs="宋体"/>
          <w:b/>
          <w:color w:val="auto"/>
          <w:sz w:val="72"/>
          <w:szCs w:val="72"/>
          <w:highlight w:val="none"/>
        </w:rPr>
        <w:t>竞争性磋商文件</w:t>
      </w:r>
      <w:bookmarkEnd w:id="0"/>
      <w:bookmarkEnd w:id="1"/>
    </w:p>
    <w:p w14:paraId="7DD4151F">
      <w:pPr>
        <w:pStyle w:val="13"/>
        <w:rPr>
          <w:rFonts w:hint="eastAsia" w:ascii="宋体" w:hAnsi="宋体" w:eastAsia="宋体" w:cs="宋体"/>
          <w:color w:val="auto"/>
          <w:highlight w:val="none"/>
        </w:rPr>
      </w:pPr>
    </w:p>
    <w:p w14:paraId="4EF6EDFE">
      <w:pPr>
        <w:pStyle w:val="13"/>
        <w:rPr>
          <w:rFonts w:hint="eastAsia" w:ascii="宋体" w:hAnsi="宋体" w:eastAsia="宋体" w:cs="宋体"/>
          <w:color w:val="auto"/>
          <w:highlight w:val="none"/>
        </w:rPr>
      </w:pPr>
    </w:p>
    <w:p w14:paraId="74ECAF6C">
      <w:pPr>
        <w:pStyle w:val="13"/>
        <w:rPr>
          <w:rFonts w:hint="eastAsia" w:ascii="宋体" w:hAnsi="宋体" w:eastAsia="宋体" w:cs="宋体"/>
          <w:color w:val="auto"/>
          <w:highlight w:val="none"/>
        </w:rPr>
      </w:pPr>
    </w:p>
    <w:p w14:paraId="093587AF">
      <w:pPr>
        <w:pStyle w:val="13"/>
        <w:rPr>
          <w:rFonts w:hint="eastAsia" w:ascii="宋体" w:hAnsi="宋体" w:eastAsia="宋体" w:cs="宋体"/>
          <w:color w:val="auto"/>
          <w:highlight w:val="none"/>
        </w:rPr>
      </w:pPr>
    </w:p>
    <w:p w14:paraId="0B8FC1A3">
      <w:pPr>
        <w:pStyle w:val="13"/>
        <w:rPr>
          <w:rFonts w:hint="eastAsia" w:ascii="宋体" w:hAnsi="宋体" w:eastAsia="宋体" w:cs="宋体"/>
          <w:color w:val="auto"/>
          <w:highlight w:val="none"/>
        </w:rPr>
      </w:pPr>
    </w:p>
    <w:p w14:paraId="3D052341">
      <w:pPr>
        <w:pStyle w:val="13"/>
        <w:rPr>
          <w:rFonts w:hint="eastAsia" w:ascii="宋体" w:hAnsi="宋体" w:eastAsia="宋体" w:cs="宋体"/>
          <w:color w:val="auto"/>
          <w:highlight w:val="none"/>
        </w:rPr>
      </w:pPr>
    </w:p>
    <w:p w14:paraId="6229295E">
      <w:pPr>
        <w:pStyle w:val="13"/>
        <w:rPr>
          <w:rFonts w:hint="eastAsia" w:ascii="宋体" w:hAnsi="宋体" w:eastAsia="宋体" w:cs="宋体"/>
          <w:color w:val="auto"/>
          <w:highlight w:val="none"/>
        </w:rPr>
      </w:pPr>
    </w:p>
    <w:p w14:paraId="6B1FF201">
      <w:pPr>
        <w:spacing w:line="700" w:lineRule="exact"/>
        <w:ind w:left="2876" w:leftChars="608" w:hanging="1600" w:hangingChars="500"/>
        <w:rPr>
          <w:rStyle w:val="35"/>
          <w:rFonts w:hint="eastAsia" w:ascii="宋体" w:hAnsi="宋体" w:cs="宋体"/>
          <w:color w:val="auto"/>
          <w:sz w:val="32"/>
          <w:szCs w:val="32"/>
          <w:highlight w:val="none"/>
          <w:u w:val="single"/>
          <w:lang w:eastAsia="zh-CN"/>
        </w:rPr>
      </w:pPr>
      <w:r>
        <w:rPr>
          <w:rFonts w:hint="eastAsia" w:ascii="宋体" w:hAnsi="宋体" w:eastAsia="宋体" w:cs="宋体"/>
          <w:b/>
          <w:bCs/>
          <w:color w:val="auto"/>
          <w:sz w:val="32"/>
          <w:szCs w:val="32"/>
          <w:highlight w:val="none"/>
        </w:rPr>
        <w:t>项目名称：灵川县2024年科学施肥增效“三新”集成推进示范项目服务采购</w:t>
      </w:r>
    </w:p>
    <w:p w14:paraId="2B26F885">
      <w:pPr>
        <w:pStyle w:val="15"/>
        <w:ind w:firstLine="1280" w:firstLineChars="400"/>
        <w:outlineLvl w:val="0"/>
        <w:rPr>
          <w:rFonts w:hint="eastAsia" w:ascii="宋体" w:hAnsi="宋体" w:eastAsia="宋体" w:cs="宋体"/>
          <w:color w:val="auto"/>
          <w:highlight w:val="none"/>
          <w:lang w:eastAsia="zh-CN"/>
        </w:rPr>
      </w:pPr>
      <w:bookmarkStart w:id="2" w:name="_Toc32724"/>
      <w:bookmarkStart w:id="3" w:name="_Toc9200"/>
      <w:r>
        <w:rPr>
          <w:rFonts w:hint="eastAsia" w:ascii="宋体" w:hAnsi="宋体" w:eastAsia="宋体" w:cs="宋体"/>
          <w:b/>
          <w:bCs/>
          <w:color w:val="auto"/>
          <w:sz w:val="32"/>
          <w:szCs w:val="32"/>
          <w:highlight w:val="none"/>
        </w:rPr>
        <w:t>项目编号：</w:t>
      </w:r>
      <w:bookmarkEnd w:id="2"/>
      <w:bookmarkEnd w:id="3"/>
      <w:r>
        <w:rPr>
          <w:rFonts w:hint="eastAsia" w:ascii="宋体" w:hAnsi="宋体" w:cs="宋体"/>
          <w:b/>
          <w:bCs/>
          <w:color w:val="auto"/>
          <w:sz w:val="32"/>
          <w:szCs w:val="32"/>
          <w:highlight w:val="none"/>
          <w:lang w:eastAsia="zh-CN"/>
        </w:rPr>
        <w:t>GLZC2024-C3-230217-GXLR</w:t>
      </w:r>
    </w:p>
    <w:p w14:paraId="3AC57606">
      <w:pPr>
        <w:pStyle w:val="15"/>
        <w:rPr>
          <w:rFonts w:hint="eastAsia" w:ascii="宋体" w:hAnsi="宋体" w:eastAsia="宋体" w:cs="宋体"/>
          <w:color w:val="auto"/>
          <w:highlight w:val="none"/>
        </w:rPr>
      </w:pPr>
    </w:p>
    <w:p w14:paraId="2B25C653">
      <w:pPr>
        <w:pStyle w:val="15"/>
        <w:rPr>
          <w:rFonts w:hint="eastAsia" w:ascii="宋体" w:hAnsi="宋体" w:eastAsia="宋体" w:cs="宋体"/>
          <w:color w:val="auto"/>
          <w:highlight w:val="none"/>
        </w:rPr>
      </w:pPr>
    </w:p>
    <w:p w14:paraId="599B3475">
      <w:pPr>
        <w:pStyle w:val="15"/>
        <w:rPr>
          <w:rFonts w:hint="eastAsia" w:ascii="宋体" w:hAnsi="宋体" w:eastAsia="宋体" w:cs="宋体"/>
          <w:color w:val="auto"/>
          <w:highlight w:val="none"/>
        </w:rPr>
      </w:pPr>
    </w:p>
    <w:p w14:paraId="76CC72D2">
      <w:pPr>
        <w:pStyle w:val="15"/>
        <w:rPr>
          <w:rFonts w:hint="eastAsia" w:ascii="宋体" w:hAnsi="宋体" w:eastAsia="宋体" w:cs="宋体"/>
          <w:color w:val="auto"/>
          <w:highlight w:val="none"/>
        </w:rPr>
      </w:pPr>
    </w:p>
    <w:p w14:paraId="36FC3DAD">
      <w:pPr>
        <w:pStyle w:val="15"/>
        <w:rPr>
          <w:rFonts w:hint="eastAsia" w:ascii="宋体" w:hAnsi="宋体" w:eastAsia="宋体" w:cs="宋体"/>
          <w:color w:val="auto"/>
          <w:highlight w:val="none"/>
        </w:rPr>
      </w:pPr>
    </w:p>
    <w:p w14:paraId="1171AC97">
      <w:pPr>
        <w:pStyle w:val="15"/>
        <w:rPr>
          <w:rFonts w:hint="eastAsia" w:ascii="宋体" w:hAnsi="宋体" w:eastAsia="宋体" w:cs="宋体"/>
          <w:color w:val="auto"/>
          <w:highlight w:val="none"/>
        </w:rPr>
      </w:pPr>
    </w:p>
    <w:p w14:paraId="51D873E5">
      <w:pPr>
        <w:pStyle w:val="15"/>
        <w:rPr>
          <w:rFonts w:hint="eastAsia" w:ascii="宋体" w:hAnsi="宋体" w:eastAsia="宋体" w:cs="宋体"/>
          <w:color w:val="auto"/>
          <w:highlight w:val="none"/>
        </w:rPr>
      </w:pPr>
    </w:p>
    <w:p w14:paraId="0733B1FE">
      <w:pPr>
        <w:pStyle w:val="15"/>
        <w:rPr>
          <w:rFonts w:hint="eastAsia" w:ascii="宋体" w:hAnsi="宋体" w:eastAsia="宋体" w:cs="宋体"/>
          <w:color w:val="auto"/>
          <w:highlight w:val="none"/>
        </w:rPr>
      </w:pPr>
    </w:p>
    <w:p w14:paraId="68EFD317">
      <w:pPr>
        <w:pStyle w:val="15"/>
        <w:rPr>
          <w:rFonts w:hint="eastAsia" w:ascii="宋体" w:hAnsi="宋体" w:eastAsia="宋体" w:cs="宋体"/>
          <w:color w:val="auto"/>
          <w:highlight w:val="none"/>
        </w:rPr>
      </w:pPr>
    </w:p>
    <w:p w14:paraId="65461184">
      <w:pPr>
        <w:pStyle w:val="15"/>
        <w:rPr>
          <w:rFonts w:hint="eastAsia" w:ascii="宋体" w:hAnsi="宋体" w:eastAsia="宋体" w:cs="宋体"/>
          <w:color w:val="auto"/>
          <w:highlight w:val="none"/>
        </w:rPr>
      </w:pPr>
    </w:p>
    <w:p w14:paraId="0528CBAB">
      <w:pPr>
        <w:pStyle w:val="15"/>
        <w:rPr>
          <w:rFonts w:hint="eastAsia" w:ascii="宋体" w:hAnsi="宋体" w:eastAsia="宋体" w:cs="宋体"/>
          <w:color w:val="auto"/>
          <w:highlight w:val="none"/>
        </w:rPr>
      </w:pPr>
    </w:p>
    <w:p w14:paraId="6E27CE81">
      <w:pPr>
        <w:pStyle w:val="15"/>
        <w:rPr>
          <w:rFonts w:hint="eastAsia" w:ascii="宋体" w:hAnsi="宋体" w:eastAsia="宋体" w:cs="宋体"/>
          <w:color w:val="auto"/>
          <w:highlight w:val="none"/>
        </w:rPr>
      </w:pPr>
    </w:p>
    <w:p w14:paraId="0D0DC13E">
      <w:pPr>
        <w:spacing w:line="700" w:lineRule="exact"/>
        <w:ind w:left="4156" w:leftChars="760" w:hanging="2560" w:hangingChars="8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广西隆锐项目管理有限公司</w:t>
      </w:r>
    </w:p>
    <w:p w14:paraId="123D0F09">
      <w:pPr>
        <w:spacing w:line="700" w:lineRule="exact"/>
        <w:ind w:firstLine="3520" w:firstLineChars="1100"/>
        <w:rPr>
          <w:rFonts w:hint="eastAsia" w:ascii="宋体" w:hAnsi="宋体" w:eastAsia="宋体" w:cs="宋体"/>
          <w:color w:val="auto"/>
          <w:sz w:val="48"/>
          <w:szCs w:val="48"/>
          <w:highlight w:val="none"/>
        </w:rPr>
      </w:pPr>
      <w:r>
        <w:rPr>
          <w:rFonts w:hint="eastAsia" w:ascii="宋体" w:hAnsi="宋体" w:eastAsia="宋体" w:cs="宋体"/>
          <w:b/>
          <w:color w:val="auto"/>
          <w:sz w:val="32"/>
          <w:szCs w:val="32"/>
          <w:highlight w:val="none"/>
        </w:rPr>
        <w:t xml:space="preserve"> 202</w:t>
      </w:r>
      <w:r>
        <w:rPr>
          <w:rFonts w:hint="eastAsia" w:ascii="宋体" w:hAnsi="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rPr>
        <w:t>月</w:t>
      </w:r>
    </w:p>
    <w:p w14:paraId="29C050A1">
      <w:pPr>
        <w:pStyle w:val="15"/>
        <w:rPr>
          <w:rFonts w:hint="eastAsia" w:ascii="宋体" w:hAnsi="宋体" w:eastAsia="宋体" w:cs="宋体"/>
          <w:color w:val="auto"/>
          <w:highlight w:val="none"/>
        </w:rPr>
      </w:pPr>
    </w:p>
    <w:p w14:paraId="6578F077">
      <w:pPr>
        <w:pStyle w:val="13"/>
        <w:spacing w:line="420" w:lineRule="exact"/>
        <w:jc w:val="center"/>
        <w:rPr>
          <w:rFonts w:hint="eastAsia" w:ascii="宋体" w:hAnsi="宋体" w:eastAsia="宋体" w:cs="宋体"/>
          <w:b/>
          <w:bCs/>
          <w:color w:val="auto"/>
          <w:sz w:val="44"/>
          <w:highlight w:val="none"/>
        </w:rPr>
        <w:sectPr>
          <w:headerReference r:id="rId3" w:type="default"/>
          <w:pgSz w:w="11906" w:h="16838"/>
          <w:pgMar w:top="1134" w:right="1134" w:bottom="1134" w:left="1134" w:header="720" w:footer="720" w:gutter="0"/>
          <w:cols w:space="720" w:num="1"/>
          <w:titlePg/>
          <w:docGrid w:type="linesAndChars" w:linePitch="332" w:charSpace="0"/>
        </w:sectPr>
      </w:pPr>
    </w:p>
    <w:p w14:paraId="4E4E9594">
      <w:pPr>
        <w:pStyle w:val="14"/>
        <w:rPr>
          <w:rFonts w:hint="eastAsia"/>
          <w:color w:val="auto"/>
          <w:highlight w:val="none"/>
        </w:rPr>
      </w:pPr>
    </w:p>
    <w:p w14:paraId="0ED425C0">
      <w:pPr>
        <w:pStyle w:val="14"/>
        <w:rPr>
          <w:rFonts w:hint="eastAsia"/>
          <w:color w:val="auto"/>
          <w:highlight w:val="none"/>
        </w:rPr>
      </w:pPr>
    </w:p>
    <w:sdt>
      <w:sdtPr>
        <w:rPr>
          <w:rFonts w:ascii="宋体" w:hAnsi="宋体" w:eastAsia="宋体" w:cs="Times New Roman"/>
          <w:color w:val="auto"/>
          <w:kern w:val="2"/>
          <w:sz w:val="21"/>
          <w:szCs w:val="24"/>
          <w:highlight w:val="none"/>
          <w:lang w:val="en-US" w:eastAsia="zh-CN" w:bidi="ar-SA"/>
        </w:rPr>
        <w:id w:val="147451778"/>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117E1178">
          <w:pPr>
            <w:spacing w:before="0" w:beforeLines="0" w:after="0" w:afterLines="0" w:line="240" w:lineRule="auto"/>
            <w:ind w:left="0" w:leftChars="0" w:right="0" w:rightChars="0" w:firstLine="0" w:firstLineChars="0"/>
            <w:jc w:val="center"/>
            <w:rPr>
              <w:color w:val="auto"/>
              <w:sz w:val="32"/>
              <w:szCs w:val="40"/>
              <w:highlight w:val="none"/>
            </w:rPr>
          </w:pPr>
          <w:r>
            <w:rPr>
              <w:rFonts w:ascii="宋体" w:hAnsi="宋体" w:eastAsia="宋体"/>
              <w:b/>
              <w:bCs/>
              <w:color w:val="auto"/>
              <w:sz w:val="44"/>
              <w:szCs w:val="52"/>
              <w:highlight w:val="none"/>
            </w:rPr>
            <w:t>目录</w:t>
          </w:r>
        </w:p>
        <w:p w14:paraId="1461843B">
          <w:pPr>
            <w:pStyle w:val="17"/>
            <w:tabs>
              <w:tab w:val="right" w:leader="dot" w:pos="9638"/>
            </w:tabs>
            <w:rPr>
              <w:color w:val="auto"/>
              <w:sz w:val="32"/>
              <w:szCs w:val="40"/>
              <w:highlight w:val="none"/>
            </w:rPr>
          </w:pPr>
          <w:r>
            <w:rPr>
              <w:color w:val="auto"/>
              <w:sz w:val="32"/>
              <w:szCs w:val="40"/>
              <w:highlight w:val="none"/>
            </w:rPr>
            <w:fldChar w:fldCharType="begin"/>
          </w:r>
          <w:r>
            <w:rPr>
              <w:color w:val="auto"/>
              <w:sz w:val="32"/>
              <w:szCs w:val="40"/>
              <w:highlight w:val="none"/>
            </w:rPr>
            <w:instrText xml:space="preserve">TOC \o "1-1" \h \u </w:instrText>
          </w:r>
          <w:r>
            <w:rPr>
              <w:color w:val="auto"/>
              <w:sz w:val="32"/>
              <w:szCs w:val="40"/>
              <w:highlight w:val="none"/>
            </w:rPr>
            <w:fldChar w:fldCharType="separate"/>
          </w:r>
          <w:r>
            <w:rPr>
              <w:color w:val="auto"/>
              <w:sz w:val="32"/>
              <w:szCs w:val="40"/>
              <w:highlight w:val="none"/>
            </w:rPr>
            <w:fldChar w:fldCharType="begin"/>
          </w:r>
          <w:r>
            <w:rPr>
              <w:color w:val="auto"/>
              <w:sz w:val="32"/>
              <w:szCs w:val="40"/>
              <w:highlight w:val="none"/>
            </w:rPr>
            <w:instrText xml:space="preserve"> HYPERLINK \l _Toc16893 </w:instrText>
          </w:r>
          <w:r>
            <w:rPr>
              <w:color w:val="auto"/>
              <w:sz w:val="32"/>
              <w:szCs w:val="40"/>
              <w:highlight w:val="none"/>
            </w:rPr>
            <w:fldChar w:fldCharType="separate"/>
          </w:r>
          <w:r>
            <w:rPr>
              <w:rFonts w:hint="eastAsia" w:ascii="宋体" w:hAnsi="宋体" w:eastAsia="宋体" w:cs="宋体"/>
              <w:color w:val="auto"/>
              <w:sz w:val="32"/>
              <w:szCs w:val="40"/>
              <w:highlight w:val="none"/>
            </w:rPr>
            <w:t xml:space="preserve">第一章 </w:t>
          </w:r>
          <w:r>
            <w:rPr>
              <w:rFonts w:hint="eastAsia" w:ascii="宋体" w:hAnsi="宋体" w:cs="宋体"/>
              <w:color w:val="auto"/>
              <w:sz w:val="32"/>
              <w:szCs w:val="40"/>
              <w:highlight w:val="none"/>
              <w:lang w:val="en-US" w:eastAsia="zh-CN"/>
            </w:rPr>
            <w:t xml:space="preserve"> </w:t>
          </w:r>
          <w:r>
            <w:rPr>
              <w:rFonts w:hint="eastAsia" w:ascii="宋体" w:hAnsi="宋体" w:eastAsia="宋体" w:cs="宋体"/>
              <w:color w:val="auto"/>
              <w:sz w:val="32"/>
              <w:szCs w:val="40"/>
              <w:highlight w:val="none"/>
            </w:rPr>
            <w:t>竞争性磋商公告</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_Toc16893 \h </w:instrText>
          </w:r>
          <w:r>
            <w:rPr>
              <w:color w:val="auto"/>
              <w:sz w:val="32"/>
              <w:szCs w:val="40"/>
              <w:highlight w:val="none"/>
            </w:rPr>
            <w:fldChar w:fldCharType="separate"/>
          </w:r>
          <w:r>
            <w:rPr>
              <w:color w:val="auto"/>
              <w:sz w:val="32"/>
              <w:szCs w:val="40"/>
              <w:highlight w:val="none"/>
            </w:rPr>
            <w:t>3</w:t>
          </w:r>
          <w:r>
            <w:rPr>
              <w:color w:val="auto"/>
              <w:sz w:val="32"/>
              <w:szCs w:val="40"/>
              <w:highlight w:val="none"/>
            </w:rPr>
            <w:fldChar w:fldCharType="end"/>
          </w:r>
          <w:r>
            <w:rPr>
              <w:color w:val="auto"/>
              <w:sz w:val="32"/>
              <w:szCs w:val="40"/>
              <w:highlight w:val="none"/>
            </w:rPr>
            <w:fldChar w:fldCharType="end"/>
          </w:r>
        </w:p>
        <w:p w14:paraId="50A9BD7A">
          <w:pPr>
            <w:pStyle w:val="17"/>
            <w:tabs>
              <w:tab w:val="right" w:leader="dot" w:pos="9638"/>
            </w:tabs>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_Toc25636 </w:instrText>
          </w:r>
          <w:r>
            <w:rPr>
              <w:color w:val="auto"/>
              <w:sz w:val="32"/>
              <w:szCs w:val="40"/>
              <w:highlight w:val="none"/>
            </w:rPr>
            <w:fldChar w:fldCharType="separate"/>
          </w:r>
          <w:r>
            <w:rPr>
              <w:rFonts w:hint="eastAsia" w:ascii="宋体" w:hAnsi="宋体" w:eastAsia="宋体" w:cs="宋体"/>
              <w:color w:val="auto"/>
              <w:sz w:val="32"/>
              <w:szCs w:val="48"/>
              <w:highlight w:val="none"/>
            </w:rPr>
            <w:t>第二章  供应商须知</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_Toc25636 \h </w:instrText>
          </w:r>
          <w:r>
            <w:rPr>
              <w:color w:val="auto"/>
              <w:sz w:val="32"/>
              <w:szCs w:val="40"/>
              <w:highlight w:val="none"/>
            </w:rPr>
            <w:fldChar w:fldCharType="separate"/>
          </w:r>
          <w:r>
            <w:rPr>
              <w:color w:val="auto"/>
              <w:sz w:val="32"/>
              <w:szCs w:val="40"/>
              <w:highlight w:val="none"/>
            </w:rPr>
            <w:t>7</w:t>
          </w:r>
          <w:r>
            <w:rPr>
              <w:color w:val="auto"/>
              <w:sz w:val="32"/>
              <w:szCs w:val="40"/>
              <w:highlight w:val="none"/>
            </w:rPr>
            <w:fldChar w:fldCharType="end"/>
          </w:r>
          <w:r>
            <w:rPr>
              <w:color w:val="auto"/>
              <w:sz w:val="32"/>
              <w:szCs w:val="40"/>
              <w:highlight w:val="none"/>
            </w:rPr>
            <w:fldChar w:fldCharType="end"/>
          </w:r>
        </w:p>
        <w:p w14:paraId="7127B3D0">
          <w:pPr>
            <w:pStyle w:val="17"/>
            <w:tabs>
              <w:tab w:val="right" w:leader="dot" w:pos="9638"/>
            </w:tabs>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_Toc11158 </w:instrText>
          </w:r>
          <w:r>
            <w:rPr>
              <w:color w:val="auto"/>
              <w:sz w:val="32"/>
              <w:szCs w:val="40"/>
              <w:highlight w:val="none"/>
            </w:rPr>
            <w:fldChar w:fldCharType="separate"/>
          </w:r>
          <w:r>
            <w:rPr>
              <w:rFonts w:hint="eastAsia"/>
              <w:color w:val="auto"/>
              <w:sz w:val="32"/>
              <w:szCs w:val="40"/>
              <w:highlight w:val="none"/>
            </w:rPr>
            <w:t>第三章</w:t>
          </w:r>
          <w:r>
            <w:rPr>
              <w:rFonts w:hint="eastAsia"/>
              <w:color w:val="auto"/>
              <w:sz w:val="32"/>
              <w:szCs w:val="40"/>
              <w:highlight w:val="none"/>
              <w:lang w:val="en-US" w:eastAsia="zh-CN"/>
            </w:rPr>
            <w:t xml:space="preserve">  </w:t>
          </w:r>
          <w:r>
            <w:rPr>
              <w:rFonts w:hint="eastAsia"/>
              <w:color w:val="auto"/>
              <w:sz w:val="32"/>
              <w:szCs w:val="40"/>
              <w:highlight w:val="none"/>
            </w:rPr>
            <w:t>采购需求</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_Toc11158 \h </w:instrText>
          </w:r>
          <w:r>
            <w:rPr>
              <w:color w:val="auto"/>
              <w:sz w:val="32"/>
              <w:szCs w:val="40"/>
              <w:highlight w:val="none"/>
            </w:rPr>
            <w:fldChar w:fldCharType="separate"/>
          </w:r>
          <w:r>
            <w:rPr>
              <w:color w:val="auto"/>
              <w:sz w:val="32"/>
              <w:szCs w:val="40"/>
              <w:highlight w:val="none"/>
            </w:rPr>
            <w:t>30</w:t>
          </w:r>
          <w:r>
            <w:rPr>
              <w:color w:val="auto"/>
              <w:sz w:val="32"/>
              <w:szCs w:val="40"/>
              <w:highlight w:val="none"/>
            </w:rPr>
            <w:fldChar w:fldCharType="end"/>
          </w:r>
          <w:r>
            <w:rPr>
              <w:color w:val="auto"/>
              <w:sz w:val="32"/>
              <w:szCs w:val="40"/>
              <w:highlight w:val="none"/>
            </w:rPr>
            <w:fldChar w:fldCharType="end"/>
          </w:r>
        </w:p>
        <w:p w14:paraId="3950454A">
          <w:pPr>
            <w:pStyle w:val="17"/>
            <w:tabs>
              <w:tab w:val="right" w:leader="dot" w:pos="9638"/>
            </w:tabs>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_Toc6180 </w:instrText>
          </w:r>
          <w:r>
            <w:rPr>
              <w:color w:val="auto"/>
              <w:sz w:val="32"/>
              <w:szCs w:val="40"/>
              <w:highlight w:val="none"/>
            </w:rPr>
            <w:fldChar w:fldCharType="separate"/>
          </w:r>
          <w:r>
            <w:rPr>
              <w:rFonts w:hint="eastAsia"/>
              <w:color w:val="auto"/>
              <w:sz w:val="32"/>
              <w:szCs w:val="40"/>
              <w:highlight w:val="none"/>
            </w:rPr>
            <w:t>第四章  评审办法</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_Toc6180 \h </w:instrText>
          </w:r>
          <w:r>
            <w:rPr>
              <w:color w:val="auto"/>
              <w:sz w:val="32"/>
              <w:szCs w:val="40"/>
              <w:highlight w:val="none"/>
            </w:rPr>
            <w:fldChar w:fldCharType="separate"/>
          </w:r>
          <w:r>
            <w:rPr>
              <w:color w:val="auto"/>
              <w:sz w:val="32"/>
              <w:szCs w:val="40"/>
              <w:highlight w:val="none"/>
            </w:rPr>
            <w:t>33</w:t>
          </w:r>
          <w:r>
            <w:rPr>
              <w:color w:val="auto"/>
              <w:sz w:val="32"/>
              <w:szCs w:val="40"/>
              <w:highlight w:val="none"/>
            </w:rPr>
            <w:fldChar w:fldCharType="end"/>
          </w:r>
          <w:r>
            <w:rPr>
              <w:color w:val="auto"/>
              <w:sz w:val="32"/>
              <w:szCs w:val="40"/>
              <w:highlight w:val="none"/>
            </w:rPr>
            <w:fldChar w:fldCharType="end"/>
          </w:r>
        </w:p>
        <w:p w14:paraId="3B3BAEFB">
          <w:pPr>
            <w:pStyle w:val="17"/>
            <w:tabs>
              <w:tab w:val="right" w:leader="dot" w:pos="9638"/>
            </w:tabs>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_Toc30468 </w:instrText>
          </w:r>
          <w:r>
            <w:rPr>
              <w:color w:val="auto"/>
              <w:sz w:val="32"/>
              <w:szCs w:val="40"/>
              <w:highlight w:val="none"/>
            </w:rPr>
            <w:fldChar w:fldCharType="separate"/>
          </w:r>
          <w:r>
            <w:rPr>
              <w:rFonts w:hint="eastAsia"/>
              <w:color w:val="auto"/>
              <w:sz w:val="32"/>
              <w:szCs w:val="40"/>
              <w:highlight w:val="none"/>
            </w:rPr>
            <w:t>第五章  采购合同</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_Toc30468 \h </w:instrText>
          </w:r>
          <w:r>
            <w:rPr>
              <w:color w:val="auto"/>
              <w:sz w:val="32"/>
              <w:szCs w:val="40"/>
              <w:highlight w:val="none"/>
            </w:rPr>
            <w:fldChar w:fldCharType="separate"/>
          </w:r>
          <w:r>
            <w:rPr>
              <w:color w:val="auto"/>
              <w:sz w:val="32"/>
              <w:szCs w:val="40"/>
              <w:highlight w:val="none"/>
            </w:rPr>
            <w:t>36</w:t>
          </w:r>
          <w:r>
            <w:rPr>
              <w:color w:val="auto"/>
              <w:sz w:val="32"/>
              <w:szCs w:val="40"/>
              <w:highlight w:val="none"/>
            </w:rPr>
            <w:fldChar w:fldCharType="end"/>
          </w:r>
          <w:r>
            <w:rPr>
              <w:color w:val="auto"/>
              <w:sz w:val="32"/>
              <w:szCs w:val="40"/>
              <w:highlight w:val="none"/>
            </w:rPr>
            <w:fldChar w:fldCharType="end"/>
          </w:r>
        </w:p>
        <w:p w14:paraId="02CA4B13">
          <w:pPr>
            <w:pStyle w:val="17"/>
            <w:tabs>
              <w:tab w:val="right" w:leader="dot" w:pos="9638"/>
            </w:tabs>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_Toc3112 </w:instrText>
          </w:r>
          <w:r>
            <w:rPr>
              <w:color w:val="auto"/>
              <w:sz w:val="32"/>
              <w:szCs w:val="40"/>
              <w:highlight w:val="none"/>
            </w:rPr>
            <w:fldChar w:fldCharType="separate"/>
          </w:r>
          <w:r>
            <w:rPr>
              <w:rFonts w:hint="eastAsia"/>
              <w:color w:val="auto"/>
              <w:sz w:val="32"/>
              <w:szCs w:val="40"/>
              <w:highlight w:val="none"/>
            </w:rPr>
            <w:t xml:space="preserve">第六章 </w:t>
          </w:r>
          <w:r>
            <w:rPr>
              <w:rFonts w:hint="eastAsia"/>
              <w:color w:val="auto"/>
              <w:sz w:val="32"/>
              <w:szCs w:val="40"/>
              <w:highlight w:val="none"/>
              <w:lang w:val="en-US" w:eastAsia="zh-CN"/>
            </w:rPr>
            <w:t xml:space="preserve"> </w:t>
          </w:r>
          <w:r>
            <w:rPr>
              <w:rFonts w:hint="eastAsia"/>
              <w:color w:val="auto"/>
              <w:sz w:val="32"/>
              <w:szCs w:val="40"/>
              <w:highlight w:val="none"/>
            </w:rPr>
            <w:t>响应文件格式</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_Toc3112 \h </w:instrText>
          </w:r>
          <w:r>
            <w:rPr>
              <w:color w:val="auto"/>
              <w:sz w:val="32"/>
              <w:szCs w:val="40"/>
              <w:highlight w:val="none"/>
            </w:rPr>
            <w:fldChar w:fldCharType="separate"/>
          </w:r>
          <w:r>
            <w:rPr>
              <w:color w:val="auto"/>
              <w:sz w:val="32"/>
              <w:szCs w:val="40"/>
              <w:highlight w:val="none"/>
            </w:rPr>
            <w:t>39</w:t>
          </w:r>
          <w:r>
            <w:rPr>
              <w:color w:val="auto"/>
              <w:sz w:val="32"/>
              <w:szCs w:val="40"/>
              <w:highlight w:val="none"/>
            </w:rPr>
            <w:fldChar w:fldCharType="end"/>
          </w:r>
          <w:r>
            <w:rPr>
              <w:color w:val="auto"/>
              <w:sz w:val="32"/>
              <w:szCs w:val="40"/>
              <w:highlight w:val="none"/>
            </w:rPr>
            <w:fldChar w:fldCharType="end"/>
          </w:r>
        </w:p>
        <w:p w14:paraId="0E70ACB3">
          <w:pPr>
            <w:rPr>
              <w:color w:val="auto"/>
              <w:highlight w:val="none"/>
            </w:rPr>
          </w:pPr>
          <w:r>
            <w:rPr>
              <w:color w:val="auto"/>
              <w:sz w:val="28"/>
              <w:szCs w:val="28"/>
              <w:highlight w:val="none"/>
            </w:rPr>
            <w:fldChar w:fldCharType="end"/>
          </w:r>
        </w:p>
      </w:sdtContent>
    </w:sdt>
    <w:p w14:paraId="0464389A">
      <w:pPr>
        <w:pStyle w:val="13"/>
        <w:tabs>
          <w:tab w:val="left" w:pos="3542"/>
          <w:tab w:val="left" w:pos="914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14:paraId="0DDCBF14">
      <w:pPr>
        <w:pStyle w:val="13"/>
        <w:tabs>
          <w:tab w:val="left" w:pos="3542"/>
          <w:tab w:val="left" w:pos="9140"/>
        </w:tabs>
        <w:spacing w:line="360" w:lineRule="auto"/>
        <w:ind w:firstLine="735"/>
        <w:rPr>
          <w:rFonts w:hint="eastAsia" w:ascii="宋体" w:hAnsi="宋体" w:eastAsia="宋体" w:cs="宋体"/>
          <w:color w:val="auto"/>
          <w:sz w:val="28"/>
          <w:szCs w:val="28"/>
          <w:highlight w:val="none"/>
        </w:rPr>
      </w:pPr>
    </w:p>
    <w:p w14:paraId="14399C40">
      <w:pPr>
        <w:pStyle w:val="13"/>
        <w:tabs>
          <w:tab w:val="left" w:pos="3542"/>
          <w:tab w:val="left" w:pos="9140"/>
        </w:tabs>
        <w:spacing w:line="360" w:lineRule="auto"/>
        <w:ind w:firstLine="735"/>
        <w:rPr>
          <w:rFonts w:hint="eastAsia" w:ascii="宋体" w:hAnsi="宋体" w:eastAsia="宋体" w:cs="宋体"/>
          <w:color w:val="auto"/>
          <w:sz w:val="28"/>
          <w:szCs w:val="28"/>
          <w:highlight w:val="none"/>
        </w:rPr>
      </w:pPr>
    </w:p>
    <w:p w14:paraId="12A655C3">
      <w:pPr>
        <w:pStyle w:val="13"/>
        <w:tabs>
          <w:tab w:val="left" w:pos="3542"/>
          <w:tab w:val="left" w:pos="9140"/>
        </w:tabs>
        <w:spacing w:line="360" w:lineRule="auto"/>
        <w:ind w:firstLine="735"/>
        <w:rPr>
          <w:rFonts w:hint="eastAsia" w:ascii="宋体" w:hAnsi="宋体" w:eastAsia="宋体" w:cs="宋体"/>
          <w:color w:val="auto"/>
          <w:sz w:val="28"/>
          <w:szCs w:val="28"/>
          <w:highlight w:val="none"/>
        </w:rPr>
      </w:pPr>
    </w:p>
    <w:p w14:paraId="08046126">
      <w:pPr>
        <w:pStyle w:val="13"/>
        <w:tabs>
          <w:tab w:val="left" w:pos="3542"/>
          <w:tab w:val="left" w:pos="9140"/>
        </w:tabs>
        <w:spacing w:line="360" w:lineRule="auto"/>
        <w:ind w:firstLine="735"/>
        <w:rPr>
          <w:rFonts w:hint="eastAsia" w:ascii="宋体" w:hAnsi="宋体" w:eastAsia="宋体" w:cs="宋体"/>
          <w:color w:val="auto"/>
          <w:sz w:val="28"/>
          <w:szCs w:val="28"/>
          <w:highlight w:val="none"/>
        </w:rPr>
      </w:pPr>
    </w:p>
    <w:p w14:paraId="5560E80A">
      <w:pPr>
        <w:pStyle w:val="13"/>
        <w:tabs>
          <w:tab w:val="left" w:pos="3542"/>
          <w:tab w:val="left" w:pos="9140"/>
        </w:tabs>
        <w:spacing w:line="360" w:lineRule="auto"/>
        <w:ind w:firstLine="735"/>
        <w:rPr>
          <w:rFonts w:hint="eastAsia" w:ascii="宋体" w:hAnsi="宋体" w:eastAsia="宋体" w:cs="宋体"/>
          <w:color w:val="auto"/>
          <w:sz w:val="28"/>
          <w:szCs w:val="28"/>
          <w:highlight w:val="none"/>
        </w:rPr>
      </w:pPr>
    </w:p>
    <w:p w14:paraId="31BBA9C0">
      <w:pPr>
        <w:pStyle w:val="13"/>
        <w:tabs>
          <w:tab w:val="left" w:pos="3542"/>
          <w:tab w:val="left" w:pos="9140"/>
        </w:tabs>
        <w:spacing w:line="360" w:lineRule="auto"/>
        <w:ind w:firstLine="735"/>
        <w:rPr>
          <w:rFonts w:hint="eastAsia" w:ascii="宋体" w:hAnsi="宋体" w:eastAsia="宋体" w:cs="宋体"/>
          <w:color w:val="auto"/>
          <w:sz w:val="28"/>
          <w:szCs w:val="28"/>
          <w:highlight w:val="none"/>
        </w:rPr>
      </w:pPr>
    </w:p>
    <w:p w14:paraId="5B8F0305">
      <w:pPr>
        <w:pStyle w:val="13"/>
        <w:tabs>
          <w:tab w:val="left" w:pos="3542"/>
          <w:tab w:val="left" w:pos="9140"/>
        </w:tabs>
        <w:spacing w:line="360" w:lineRule="auto"/>
        <w:ind w:firstLine="735"/>
        <w:rPr>
          <w:rFonts w:hint="eastAsia" w:ascii="宋体" w:hAnsi="宋体" w:eastAsia="宋体" w:cs="宋体"/>
          <w:color w:val="auto"/>
          <w:sz w:val="28"/>
          <w:szCs w:val="28"/>
          <w:highlight w:val="none"/>
        </w:rPr>
      </w:pPr>
    </w:p>
    <w:p w14:paraId="7A28A32B">
      <w:pPr>
        <w:pStyle w:val="13"/>
        <w:tabs>
          <w:tab w:val="left" w:pos="3542"/>
          <w:tab w:val="left" w:pos="9140"/>
        </w:tabs>
        <w:spacing w:line="360" w:lineRule="auto"/>
        <w:ind w:firstLine="735"/>
        <w:rPr>
          <w:rFonts w:hint="eastAsia" w:ascii="宋体" w:hAnsi="宋体" w:eastAsia="宋体" w:cs="宋体"/>
          <w:color w:val="auto"/>
          <w:sz w:val="28"/>
          <w:szCs w:val="28"/>
          <w:highlight w:val="none"/>
        </w:rPr>
      </w:pPr>
    </w:p>
    <w:p w14:paraId="762FA37A">
      <w:pPr>
        <w:pStyle w:val="13"/>
        <w:tabs>
          <w:tab w:val="left" w:pos="3542"/>
          <w:tab w:val="left" w:pos="9140"/>
        </w:tabs>
        <w:spacing w:line="360" w:lineRule="auto"/>
        <w:ind w:firstLine="735"/>
        <w:rPr>
          <w:rFonts w:hint="eastAsia" w:ascii="宋体" w:hAnsi="宋体" w:eastAsia="宋体" w:cs="宋体"/>
          <w:color w:val="auto"/>
          <w:sz w:val="28"/>
          <w:szCs w:val="28"/>
          <w:highlight w:val="none"/>
        </w:rPr>
      </w:pPr>
    </w:p>
    <w:p w14:paraId="3BE63E9C">
      <w:pPr>
        <w:rPr>
          <w:rFonts w:hint="eastAsia" w:ascii="宋体" w:hAnsi="宋体" w:eastAsia="宋体" w:cs="宋体"/>
          <w:bCs/>
          <w:color w:val="auto"/>
          <w:highlight w:val="none"/>
        </w:rPr>
      </w:pPr>
    </w:p>
    <w:p w14:paraId="6B60518E">
      <w:pPr>
        <w:pStyle w:val="5"/>
        <w:numPr>
          <w:ilvl w:val="0"/>
          <w:numId w:val="2"/>
        </w:numPr>
        <w:snapToGrid w:val="0"/>
        <w:spacing w:before="0" w:after="0" w:line="300" w:lineRule="auto"/>
        <w:ind w:firstLine="160" w:firstLineChars="50"/>
        <w:jc w:val="center"/>
        <w:rPr>
          <w:rFonts w:hint="eastAsia" w:ascii="宋体" w:hAnsi="宋体" w:eastAsia="宋体" w:cs="宋体"/>
          <w:color w:val="auto"/>
          <w:highlight w:val="none"/>
        </w:rPr>
        <w:sectPr>
          <w:pgSz w:w="11906" w:h="16838"/>
          <w:pgMar w:top="1134" w:right="1134" w:bottom="1134" w:left="1134" w:header="720" w:footer="720" w:gutter="0"/>
          <w:cols w:space="720" w:num="1"/>
          <w:titlePg/>
          <w:docGrid w:type="linesAndChars" w:linePitch="332" w:charSpace="0"/>
        </w:sectPr>
      </w:pPr>
    </w:p>
    <w:p w14:paraId="4E06887F">
      <w:pPr>
        <w:pStyle w:val="5"/>
        <w:numPr>
          <w:ilvl w:val="0"/>
          <w:numId w:val="2"/>
        </w:numPr>
        <w:snapToGrid w:val="0"/>
        <w:spacing w:before="0" w:after="0" w:line="300" w:lineRule="auto"/>
        <w:ind w:firstLine="161" w:firstLineChars="50"/>
        <w:jc w:val="center"/>
        <w:outlineLvl w:val="0"/>
        <w:rPr>
          <w:rFonts w:hint="eastAsia" w:ascii="宋体" w:hAnsi="宋体" w:eastAsia="宋体" w:cs="宋体"/>
          <w:color w:val="auto"/>
          <w:highlight w:val="none"/>
        </w:rPr>
      </w:pPr>
      <w:r>
        <w:rPr>
          <w:rFonts w:hint="eastAsia" w:ascii="宋体" w:hAnsi="宋体" w:eastAsia="宋体" w:cs="宋体"/>
          <w:bCs w:val="0"/>
          <w:color w:val="auto"/>
          <w:highlight w:val="none"/>
        </w:rPr>
        <w:t xml:space="preserve"> </w:t>
      </w:r>
      <w:bookmarkStart w:id="4" w:name="_Toc11629"/>
      <w:bookmarkStart w:id="5" w:name="_Toc16893"/>
      <w:r>
        <w:rPr>
          <w:rFonts w:hint="eastAsia" w:ascii="宋体" w:hAnsi="宋体" w:cs="宋体"/>
          <w:bCs w:val="0"/>
          <w:color w:val="auto"/>
          <w:highlight w:val="none"/>
          <w:lang w:val="en-US" w:eastAsia="zh-CN"/>
        </w:rPr>
        <w:t xml:space="preserve"> </w:t>
      </w:r>
      <w:r>
        <w:rPr>
          <w:rFonts w:hint="eastAsia" w:ascii="宋体" w:hAnsi="宋体" w:eastAsia="宋体" w:cs="宋体"/>
          <w:color w:val="auto"/>
          <w:highlight w:val="none"/>
        </w:rPr>
        <w:t>竞争性磋商公告</w:t>
      </w:r>
      <w:bookmarkEnd w:id="4"/>
      <w:bookmarkEnd w:id="5"/>
    </w:p>
    <w:p w14:paraId="78AA08BE">
      <w:pPr>
        <w:keepNext w:val="0"/>
        <w:keepLines w:val="0"/>
        <w:pageBreakBefore w:val="0"/>
        <w:pBdr>
          <w:top w:val="single" w:color="000000" w:sz="4" w:space="1"/>
          <w:left w:val="single" w:color="000000" w:sz="4" w:space="4"/>
          <w:bottom w:val="single" w:color="000000" w:sz="4" w:space="1"/>
          <w:right w:val="single" w:color="000000" w:sz="4" w:space="4"/>
        </w:pBdr>
        <w:kinsoku/>
        <w:overflowPunct/>
        <w:topLinePunct w:val="0"/>
        <w:bidi w:val="0"/>
        <w:adjustRightInd/>
        <w:snapToGrid/>
        <w:spacing w:line="440" w:lineRule="exact"/>
        <w:ind w:left="0" w:leftChars="0" w:right="0" w:rightChars="0"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项目概况：</w:t>
      </w:r>
    </w:p>
    <w:p w14:paraId="48BAB003">
      <w:pPr>
        <w:keepNext w:val="0"/>
        <w:keepLines w:val="0"/>
        <w:pageBreakBefore w:val="0"/>
        <w:pBdr>
          <w:top w:val="single" w:color="000000" w:sz="4" w:space="1"/>
          <w:left w:val="single" w:color="000000" w:sz="4" w:space="4"/>
          <w:bottom w:val="single" w:color="000000" w:sz="4" w:space="1"/>
          <w:right w:val="single" w:color="000000" w:sz="4" w:space="4"/>
        </w:pBdr>
        <w:kinsoku/>
        <w:overflowPunct/>
        <w:topLinePunct w:val="0"/>
        <w:bidi w:val="0"/>
        <w:adjustRightInd/>
        <w:snapToGrid/>
        <w:spacing w:line="440" w:lineRule="exact"/>
        <w:ind w:left="0" w:leftChars="0" w:right="0" w:rightChars="0" w:firstLine="420" w:firstLineChars="200"/>
        <w:textAlignment w:val="auto"/>
        <w:rPr>
          <w:rStyle w:val="35"/>
          <w:rFonts w:hint="eastAsia" w:ascii="宋体" w:hAnsi="宋体" w:cs="宋体"/>
          <w:color w:val="auto"/>
          <w:szCs w:val="21"/>
          <w:highlight w:val="none"/>
          <w:u w:val="none"/>
          <w:lang w:eastAsia="zh-CN"/>
        </w:rPr>
      </w:pPr>
      <w:r>
        <w:rPr>
          <w:rStyle w:val="35"/>
          <w:rFonts w:hint="eastAsia" w:ascii="宋体" w:hAnsi="宋体" w:cs="宋体"/>
          <w:color w:val="auto"/>
          <w:szCs w:val="21"/>
          <w:highlight w:val="none"/>
          <w:u w:val="none"/>
          <w:lang w:eastAsia="zh-CN"/>
        </w:rPr>
        <w:t>灵川县2024年科学施肥增效“三新”集成推进示范项目服务采购的潜在供应商应在广西政府采购云平台https://www.gcy.zfcg.gxzf.gov.cn/</w:t>
      </w:r>
      <w:r>
        <w:rPr>
          <w:rFonts w:hint="eastAsia" w:ascii="宋体" w:hAnsi="宋体"/>
          <w:color w:val="auto"/>
          <w:szCs w:val="21"/>
          <w:highlight w:val="none"/>
        </w:rPr>
        <w:t>在线申请获取采购文件（进入“项目采购”应用，在获取采购文件菜单中选择项目，申请获取采购文件）</w:t>
      </w:r>
      <w:r>
        <w:rPr>
          <w:rStyle w:val="35"/>
          <w:rFonts w:hint="eastAsia" w:ascii="宋体" w:hAnsi="宋体" w:cs="宋体"/>
          <w:color w:val="auto"/>
          <w:szCs w:val="21"/>
          <w:highlight w:val="none"/>
          <w:u w:val="none"/>
          <w:lang w:eastAsia="zh-CN"/>
        </w:rPr>
        <w:t>，并于202</w:t>
      </w:r>
      <w:r>
        <w:rPr>
          <w:rStyle w:val="35"/>
          <w:rFonts w:hint="eastAsia" w:ascii="宋体" w:hAnsi="宋体" w:cs="宋体"/>
          <w:color w:val="auto"/>
          <w:szCs w:val="21"/>
          <w:highlight w:val="none"/>
          <w:u w:val="none"/>
          <w:lang w:val="en-US" w:eastAsia="zh-CN"/>
        </w:rPr>
        <w:t>4</w:t>
      </w:r>
      <w:r>
        <w:rPr>
          <w:rStyle w:val="35"/>
          <w:rFonts w:hint="eastAsia" w:ascii="宋体" w:hAnsi="宋体" w:cs="宋体"/>
          <w:color w:val="auto"/>
          <w:szCs w:val="21"/>
          <w:highlight w:val="none"/>
          <w:u w:val="none"/>
          <w:lang w:eastAsia="zh-CN"/>
        </w:rPr>
        <w:t>年</w:t>
      </w:r>
      <w:r>
        <w:rPr>
          <w:rStyle w:val="35"/>
          <w:rFonts w:hint="eastAsia" w:ascii="宋体" w:hAnsi="宋体" w:cs="宋体"/>
          <w:color w:val="auto"/>
          <w:szCs w:val="21"/>
          <w:highlight w:val="none"/>
          <w:u w:val="none"/>
          <w:lang w:val="en-US" w:eastAsia="zh-CN"/>
        </w:rPr>
        <w:t>11</w:t>
      </w:r>
      <w:r>
        <w:rPr>
          <w:rStyle w:val="35"/>
          <w:rFonts w:hint="eastAsia" w:ascii="宋体" w:hAnsi="宋体" w:cs="宋体"/>
          <w:color w:val="auto"/>
          <w:szCs w:val="21"/>
          <w:highlight w:val="none"/>
          <w:u w:val="none"/>
          <w:lang w:eastAsia="zh-CN"/>
        </w:rPr>
        <w:t>月</w:t>
      </w:r>
      <w:r>
        <w:rPr>
          <w:rStyle w:val="35"/>
          <w:rFonts w:hint="eastAsia" w:ascii="宋体" w:hAnsi="宋体" w:cs="宋体"/>
          <w:color w:val="auto"/>
          <w:szCs w:val="21"/>
          <w:highlight w:val="none"/>
          <w:u w:val="none"/>
          <w:lang w:val="en-US" w:eastAsia="zh-CN"/>
        </w:rPr>
        <w:t>12</w:t>
      </w:r>
      <w:r>
        <w:rPr>
          <w:rStyle w:val="35"/>
          <w:rFonts w:hint="eastAsia" w:ascii="宋体" w:hAnsi="宋体" w:cs="宋体"/>
          <w:color w:val="auto"/>
          <w:szCs w:val="21"/>
          <w:highlight w:val="none"/>
          <w:u w:val="none"/>
          <w:lang w:eastAsia="zh-CN"/>
        </w:rPr>
        <w:t>日</w:t>
      </w:r>
      <w:r>
        <w:rPr>
          <w:rStyle w:val="35"/>
          <w:rFonts w:hint="eastAsia" w:ascii="宋体" w:hAnsi="宋体" w:cs="宋体"/>
          <w:color w:val="auto"/>
          <w:szCs w:val="21"/>
          <w:highlight w:val="none"/>
          <w:u w:val="none"/>
          <w:lang w:val="en-US" w:eastAsia="zh-CN"/>
        </w:rPr>
        <w:t>9</w:t>
      </w:r>
      <w:r>
        <w:rPr>
          <w:rStyle w:val="35"/>
          <w:rFonts w:hint="eastAsia" w:ascii="宋体" w:hAnsi="宋体" w:cs="宋体"/>
          <w:color w:val="auto"/>
          <w:szCs w:val="21"/>
          <w:highlight w:val="none"/>
          <w:u w:val="none"/>
          <w:lang w:eastAsia="zh-CN"/>
        </w:rPr>
        <w:t>:</w:t>
      </w:r>
      <w:r>
        <w:rPr>
          <w:rStyle w:val="35"/>
          <w:rFonts w:hint="eastAsia" w:ascii="宋体" w:hAnsi="宋体" w:cs="宋体"/>
          <w:color w:val="auto"/>
          <w:szCs w:val="21"/>
          <w:highlight w:val="none"/>
          <w:u w:val="none"/>
          <w:lang w:val="en-US" w:eastAsia="zh-CN"/>
        </w:rPr>
        <w:t>30</w:t>
      </w:r>
      <w:r>
        <w:rPr>
          <w:rStyle w:val="35"/>
          <w:rFonts w:hint="eastAsia" w:ascii="宋体" w:hAnsi="宋体" w:cs="宋体"/>
          <w:color w:val="auto"/>
          <w:szCs w:val="21"/>
          <w:highlight w:val="none"/>
          <w:u w:val="none"/>
          <w:lang w:eastAsia="zh-CN"/>
        </w:rPr>
        <w:t>（北京时间）前提交响应文件。  </w:t>
      </w:r>
    </w:p>
    <w:p w14:paraId="4AB53924">
      <w:pPr>
        <w:keepNext w:val="0"/>
        <w:keepLines w:val="0"/>
        <w:pageBreakBefore w:val="0"/>
        <w:widowControl/>
        <w:kinsoku/>
        <w:overflowPunct/>
        <w:topLinePunct w:val="0"/>
        <w:bidi w:val="0"/>
        <w:adjustRightInd/>
        <w:snapToGrid/>
        <w:spacing w:line="440" w:lineRule="exact"/>
        <w:ind w:left="0" w:leftChars="0" w:right="0" w:rightChars="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一、项目基本情况</w:t>
      </w:r>
    </w:p>
    <w:p w14:paraId="315C2BF9">
      <w:pPr>
        <w:keepNext w:val="0"/>
        <w:keepLines w:val="0"/>
        <w:pageBreakBefore w:val="0"/>
        <w:widowControl/>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w:t>
      </w:r>
      <w:r>
        <w:rPr>
          <w:rFonts w:hint="eastAsia" w:ascii="宋体" w:hAnsi="宋体" w:cs="宋体"/>
          <w:color w:val="auto"/>
          <w:kern w:val="0"/>
          <w:szCs w:val="21"/>
          <w:highlight w:val="none"/>
          <w:lang w:eastAsia="zh-CN"/>
        </w:rPr>
        <w:t>GLZC2024-C3-230217-GXLR</w:t>
      </w:r>
    </w:p>
    <w:p w14:paraId="69A106DB">
      <w:pPr>
        <w:keepNext w:val="0"/>
        <w:keepLines w:val="0"/>
        <w:pageBreakBefore w:val="0"/>
        <w:widowControl/>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cs="宋体"/>
          <w:color w:val="auto"/>
          <w:kern w:val="0"/>
          <w:szCs w:val="21"/>
          <w:highlight w:val="none"/>
          <w:lang w:eastAsia="zh-CN"/>
        </w:rPr>
        <w:t>灵川县2024年科学施肥增效“三新”集成推进示范项目服务采购</w:t>
      </w:r>
      <w:r>
        <w:rPr>
          <w:rFonts w:hint="eastAsia" w:ascii="宋体" w:hAnsi="宋体" w:eastAsia="宋体" w:cs="宋体"/>
          <w:color w:val="auto"/>
          <w:kern w:val="0"/>
          <w:szCs w:val="21"/>
          <w:highlight w:val="none"/>
        </w:rPr>
        <w:t> </w:t>
      </w:r>
    </w:p>
    <w:p w14:paraId="326E23CF">
      <w:pPr>
        <w:keepNext w:val="0"/>
        <w:keepLines w:val="0"/>
        <w:pageBreakBefore w:val="0"/>
        <w:widowControl/>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采购方式：竞争性磋商 </w:t>
      </w:r>
    </w:p>
    <w:p w14:paraId="75C01F10">
      <w:pPr>
        <w:keepNext w:val="0"/>
        <w:keepLines w:val="0"/>
        <w:pageBreakBefore w:val="0"/>
        <w:widowControl/>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预算总金额（元）：1265300.00元 </w:t>
      </w:r>
    </w:p>
    <w:p w14:paraId="68A9954C">
      <w:pPr>
        <w:keepNext w:val="0"/>
        <w:keepLines w:val="0"/>
        <w:pageBreakBefore w:val="0"/>
        <w:widowControl/>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14:paraId="4D1F1822">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标项一 </w:t>
      </w:r>
    </w:p>
    <w:p w14:paraId="66D21BCA">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标项名称:灵川县2024年科学施肥增效“三新”集成推进示范项目服务采购</w:t>
      </w:r>
    </w:p>
    <w:p w14:paraId="0B622B2A">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数量:1</w:t>
      </w:r>
    </w:p>
    <w:p w14:paraId="09CA4270">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预算金额（元）:1265300.00 </w:t>
      </w:r>
    </w:p>
    <w:p w14:paraId="29C36D10">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简要规格描述或项目基本概况介绍、用途：详见</w:t>
      </w:r>
      <w:r>
        <w:rPr>
          <w:rFonts w:hint="eastAsia" w:ascii="宋体" w:hAnsi="宋体" w:eastAsia="宋体" w:cs="宋体"/>
          <w:color w:val="auto"/>
          <w:highlight w:val="none"/>
        </w:rPr>
        <w:t>竞争性磋商文件。</w:t>
      </w:r>
      <w:r>
        <w:rPr>
          <w:rFonts w:hint="eastAsia" w:ascii="宋体" w:hAnsi="宋体" w:eastAsia="宋体" w:cs="宋体"/>
          <w:color w:val="auto"/>
          <w:kern w:val="0"/>
          <w:szCs w:val="21"/>
          <w:highlight w:val="none"/>
        </w:rPr>
        <w:t xml:space="preserve"> </w:t>
      </w:r>
    </w:p>
    <w:p w14:paraId="4E7806C6">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最高限价（如有）：1265300.00</w:t>
      </w:r>
      <w:r>
        <w:rPr>
          <w:rFonts w:hint="eastAsia" w:ascii="宋体" w:hAnsi="宋体" w:cs="宋体"/>
          <w:color w:val="auto"/>
          <w:kern w:val="0"/>
          <w:szCs w:val="21"/>
          <w:highlight w:val="none"/>
          <w:lang w:eastAsia="zh-CN"/>
        </w:rPr>
        <w:t>元</w:t>
      </w:r>
      <w:r>
        <w:rPr>
          <w:rFonts w:hint="eastAsia" w:ascii="宋体" w:hAnsi="宋体" w:eastAsia="宋体" w:cs="宋体"/>
          <w:color w:val="auto"/>
          <w:kern w:val="0"/>
          <w:szCs w:val="21"/>
          <w:highlight w:val="none"/>
        </w:rPr>
        <w:t xml:space="preserve"> </w:t>
      </w:r>
    </w:p>
    <w:p w14:paraId="603C36A4">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合同履约期限：项目服务期限为202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月30日前完成。</w:t>
      </w:r>
    </w:p>
    <w:p w14:paraId="3855374D">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本标项（否）接受联合体投标</w:t>
      </w:r>
    </w:p>
    <w:p w14:paraId="188CE4F4">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0" w:firstLineChars="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备注：</w:t>
      </w:r>
      <w:r>
        <w:rPr>
          <w:rFonts w:hint="eastAsia" w:ascii="宋体" w:hAnsi="宋体" w:cs="宋体"/>
          <w:color w:val="auto"/>
          <w:kern w:val="0"/>
          <w:szCs w:val="21"/>
          <w:highlight w:val="none"/>
          <w:lang w:val="en-US" w:eastAsia="zh-CN"/>
        </w:rPr>
        <w:t>/</w:t>
      </w:r>
    </w:p>
    <w:p w14:paraId="17EF82BC">
      <w:pPr>
        <w:keepNext w:val="0"/>
        <w:keepLines w:val="0"/>
        <w:pageBreakBefore w:val="0"/>
        <w:widowControl/>
        <w:kinsoku/>
        <w:overflowPunct/>
        <w:topLinePunct w:val="0"/>
        <w:bidi w:val="0"/>
        <w:adjustRightInd/>
        <w:snapToGrid/>
        <w:spacing w:line="440" w:lineRule="exact"/>
        <w:ind w:left="0" w:leftChars="0" w:right="0" w:rightChars="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二、申请人的资格要求：</w:t>
      </w:r>
    </w:p>
    <w:p w14:paraId="5E05C04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1、符合《中华人民共和国政府采购法》第二十二条规定，具备合法资格。</w:t>
      </w:r>
    </w:p>
    <w:p w14:paraId="37764E18">
      <w:pPr>
        <w:keepNext w:val="0"/>
        <w:keepLines w:val="0"/>
        <w:pageBreakBefore w:val="0"/>
        <w:widowControl w:val="0"/>
        <w:tabs>
          <w:tab w:val="left" w:pos="6090"/>
        </w:tabs>
        <w:kinsoku/>
        <w:wordWrap/>
        <w:overflowPunct/>
        <w:topLinePunct w:val="0"/>
        <w:autoSpaceDE/>
        <w:autoSpaceDN/>
        <w:bidi w:val="0"/>
        <w:adjustRightInd/>
        <w:snapToGrid/>
        <w:spacing w:line="41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b/>
          <w:bCs/>
          <w:color w:val="auto"/>
          <w:sz w:val="21"/>
          <w:szCs w:val="21"/>
          <w:highlight w:val="none"/>
          <w:lang w:val="en-US" w:eastAsia="zh-CN"/>
        </w:rPr>
        <w:t>根据</w:t>
      </w:r>
      <w:r>
        <w:rPr>
          <w:rFonts w:hint="eastAsia" w:ascii="宋体" w:hAnsi="宋体" w:eastAsia="宋体" w:cs="宋体"/>
          <w:b/>
          <w:bCs/>
          <w:color w:val="auto"/>
          <w:szCs w:val="21"/>
          <w:highlight w:val="none"/>
        </w:rPr>
        <w:t>《政府采购促进中小企业发展管理办法》（财库[</w:t>
      </w:r>
      <w:r>
        <w:rPr>
          <w:rFonts w:hint="eastAsia" w:ascii="宋体" w:hAnsi="宋体" w:eastAsia="宋体" w:cs="宋体"/>
          <w:b/>
          <w:bCs/>
          <w:color w:val="auto"/>
          <w:szCs w:val="21"/>
          <w:highlight w:val="none"/>
          <w:lang w:val="en-US" w:eastAsia="zh-CN"/>
        </w:rPr>
        <w:t>2020</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46</w:t>
      </w:r>
      <w:r>
        <w:rPr>
          <w:rFonts w:hint="eastAsia" w:ascii="宋体" w:hAnsi="宋体" w:eastAsia="宋体" w:cs="宋体"/>
          <w:b/>
          <w:bCs/>
          <w:color w:val="auto"/>
          <w:szCs w:val="21"/>
          <w:highlight w:val="none"/>
        </w:rPr>
        <w:t>号）</w:t>
      </w:r>
      <w:r>
        <w:rPr>
          <w:rFonts w:hint="eastAsia" w:ascii="宋体" w:hAnsi="宋体" w:eastAsia="宋体" w:cs="宋体"/>
          <w:b/>
          <w:bCs/>
          <w:color w:val="auto"/>
          <w:szCs w:val="21"/>
          <w:highlight w:val="none"/>
          <w:lang w:eastAsia="zh-CN"/>
        </w:rPr>
        <w:t>规定，</w:t>
      </w:r>
      <w:r>
        <w:rPr>
          <w:rFonts w:hint="eastAsia" w:ascii="宋体" w:hAnsi="宋体" w:eastAsia="宋体" w:cs="宋体"/>
          <w:b/>
          <w:bCs/>
          <w:color w:val="auto"/>
          <w:szCs w:val="21"/>
          <w:highlight w:val="none"/>
        </w:rPr>
        <w:t>本项目专门面向</w:t>
      </w:r>
      <w:r>
        <w:rPr>
          <w:rFonts w:hint="eastAsia" w:ascii="宋体" w:hAnsi="宋体" w:cs="宋体"/>
          <w:b/>
          <w:bCs/>
          <w:color w:val="auto"/>
          <w:szCs w:val="21"/>
          <w:highlight w:val="none"/>
          <w:lang w:eastAsia="zh-CN"/>
        </w:rPr>
        <w:t>中</w:t>
      </w:r>
      <w:r>
        <w:rPr>
          <w:rFonts w:hint="eastAsia" w:ascii="宋体" w:hAnsi="宋体" w:eastAsia="宋体" w:cs="宋体"/>
          <w:b/>
          <w:bCs/>
          <w:color w:val="auto"/>
          <w:szCs w:val="21"/>
          <w:highlight w:val="none"/>
        </w:rPr>
        <w:t>小</w:t>
      </w:r>
      <w:r>
        <w:rPr>
          <w:rFonts w:hint="eastAsia" w:ascii="宋体" w:hAnsi="宋体" w:cs="宋体"/>
          <w:b/>
          <w:bCs/>
          <w:color w:val="auto"/>
          <w:szCs w:val="21"/>
          <w:highlight w:val="none"/>
          <w:lang w:eastAsia="zh-CN"/>
        </w:rPr>
        <w:t>微</w:t>
      </w:r>
      <w:r>
        <w:rPr>
          <w:rFonts w:hint="eastAsia" w:ascii="宋体" w:hAnsi="宋体" w:eastAsia="宋体" w:cs="宋体"/>
          <w:b/>
          <w:bCs/>
          <w:color w:val="auto"/>
          <w:szCs w:val="21"/>
          <w:highlight w:val="none"/>
        </w:rPr>
        <w:t>企业采购</w:t>
      </w:r>
      <w:r>
        <w:rPr>
          <w:rFonts w:hint="eastAsia" w:ascii="宋体" w:hAnsi="宋体" w:eastAsia="宋体" w:cs="宋体"/>
          <w:b/>
          <w:bCs/>
          <w:color w:val="auto"/>
          <w:szCs w:val="21"/>
          <w:highlight w:val="none"/>
          <w:lang w:eastAsia="zh-CN"/>
        </w:rPr>
        <w:t>，供应商须为</w:t>
      </w:r>
      <w:r>
        <w:rPr>
          <w:rFonts w:hint="eastAsia" w:ascii="宋体" w:hAnsi="宋体" w:cs="宋体"/>
          <w:b/>
          <w:bCs/>
          <w:color w:val="auto"/>
          <w:szCs w:val="21"/>
          <w:highlight w:val="none"/>
          <w:lang w:eastAsia="zh-CN"/>
        </w:rPr>
        <w:t>中</w:t>
      </w:r>
      <w:r>
        <w:rPr>
          <w:rFonts w:hint="eastAsia" w:ascii="宋体" w:hAnsi="宋体" w:eastAsia="宋体" w:cs="宋体"/>
          <w:b/>
          <w:bCs/>
          <w:color w:val="auto"/>
          <w:szCs w:val="21"/>
          <w:highlight w:val="none"/>
          <w:lang w:eastAsia="zh-CN"/>
        </w:rPr>
        <w:t>小微企业</w:t>
      </w:r>
      <w:r>
        <w:rPr>
          <w:rFonts w:hint="eastAsia" w:ascii="宋体" w:hAnsi="宋体" w:cs="宋体"/>
          <w:b/>
          <w:bCs/>
          <w:color w:val="auto"/>
          <w:sz w:val="21"/>
          <w:szCs w:val="21"/>
          <w:highlight w:val="none"/>
          <w:lang w:eastAsia="zh-CN"/>
        </w:rPr>
        <w:t>。</w:t>
      </w:r>
    </w:p>
    <w:p w14:paraId="5E6125F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lang w:eastAsia="zh-CN"/>
        </w:rPr>
        <w:t>。</w:t>
      </w:r>
    </w:p>
    <w:p w14:paraId="536C9ED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三、获取采购文件</w:t>
      </w:r>
    </w:p>
    <w:p w14:paraId="0E3D7AB6">
      <w:pPr>
        <w:keepNext w:val="0"/>
        <w:keepLines w:val="0"/>
        <w:pageBreakBefore w:val="0"/>
        <w:widowControl/>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时间：磋商公告发布之日起至响应文件递交截止时间止</w:t>
      </w:r>
      <w:r>
        <w:rPr>
          <w:rFonts w:hint="eastAsia" w:ascii="宋体" w:hAnsi="宋体" w:eastAsia="宋体" w:cs="宋体"/>
          <w:color w:val="auto"/>
          <w:kern w:val="0"/>
          <w:szCs w:val="21"/>
          <w:highlight w:val="none"/>
          <w:lang w:eastAsia="zh-CN"/>
        </w:rPr>
        <w:t>。</w:t>
      </w:r>
    </w:p>
    <w:p w14:paraId="04951C22">
      <w:pPr>
        <w:keepNext w:val="0"/>
        <w:keepLines w:val="0"/>
        <w:pageBreakBefore w:val="0"/>
        <w:widowControl/>
        <w:kinsoku/>
        <w:wordWrap/>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地点（网址）：</w:t>
      </w:r>
      <w:r>
        <w:rPr>
          <w:rFonts w:hint="eastAsia" w:ascii="宋体" w:hAnsi="宋体" w:cs="宋体"/>
          <w:color w:val="auto"/>
          <w:kern w:val="0"/>
          <w:szCs w:val="21"/>
          <w:highlight w:val="none"/>
          <w:lang w:eastAsia="zh-CN"/>
        </w:rPr>
        <w:t>广西政府采购云平台 https://www.gcy.zfcg.gxzf.gov.cn/</w:t>
      </w:r>
      <w:r>
        <w:rPr>
          <w:rFonts w:hint="eastAsia" w:ascii="宋体" w:hAnsi="宋体" w:eastAsia="宋体" w:cs="宋体"/>
          <w:color w:val="auto"/>
          <w:kern w:val="0"/>
          <w:szCs w:val="21"/>
          <w:highlight w:val="none"/>
        </w:rPr>
        <w:t>。</w:t>
      </w:r>
    </w:p>
    <w:p w14:paraId="2542D371">
      <w:pPr>
        <w:keepNext w:val="0"/>
        <w:keepLines w:val="0"/>
        <w:pageBreakBefore w:val="0"/>
        <w:widowControl/>
        <w:kinsoku/>
        <w:wordWrap/>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方式：潜在供应商在</w:t>
      </w:r>
      <w:r>
        <w:rPr>
          <w:rFonts w:hint="eastAsia" w:ascii="宋体" w:hAnsi="宋体" w:cs="宋体"/>
          <w:color w:val="auto"/>
          <w:kern w:val="0"/>
          <w:szCs w:val="21"/>
          <w:highlight w:val="none"/>
          <w:lang w:eastAsia="zh-CN"/>
        </w:rPr>
        <w:t>广西政府采购云平台 https://www.gcy.zfcg.gxzf.gov.cn/</w:t>
      </w:r>
      <w:r>
        <w:rPr>
          <w:rFonts w:hint="eastAsia" w:ascii="宋体" w:hAnsi="宋体" w:eastAsia="宋体" w:cs="宋体"/>
          <w:color w:val="auto"/>
          <w:kern w:val="0"/>
          <w:szCs w:val="21"/>
          <w:highlight w:val="none"/>
        </w:rPr>
        <w:t>网上免费下载招标文件电子版。供应商登陆“</w:t>
      </w:r>
      <w:r>
        <w:rPr>
          <w:rFonts w:hint="eastAsia" w:ascii="宋体" w:hAnsi="宋体" w:cs="宋体"/>
          <w:color w:val="auto"/>
          <w:kern w:val="0"/>
          <w:szCs w:val="21"/>
          <w:highlight w:val="none"/>
          <w:lang w:eastAsia="zh-CN"/>
        </w:rPr>
        <w:t>广西政府采购云</w:t>
      </w:r>
      <w:r>
        <w:rPr>
          <w:rFonts w:hint="eastAsia" w:ascii="宋体" w:hAnsi="宋体" w:eastAsia="宋体" w:cs="宋体"/>
          <w:color w:val="auto"/>
          <w:kern w:val="0"/>
          <w:szCs w:val="21"/>
          <w:highlight w:val="none"/>
        </w:rPr>
        <w:t>”平台，应进行“申请获取采购文件”操作，否则，有可能导致无法在线编制投标文件并参与投标，其不利后果由供应商自行承担。</w:t>
      </w:r>
    </w:p>
    <w:p w14:paraId="3CF38463">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售价（元）：0 </w:t>
      </w:r>
    </w:p>
    <w:p w14:paraId="7A338622">
      <w:pPr>
        <w:keepNext w:val="0"/>
        <w:keepLines w:val="0"/>
        <w:pageBreakBefore w:val="0"/>
        <w:widowControl/>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四、响应文件提交</w:t>
      </w:r>
      <w:r>
        <w:rPr>
          <w:rFonts w:hint="eastAsia" w:ascii="宋体" w:hAnsi="宋体" w:eastAsia="宋体" w:cs="宋体"/>
          <w:color w:val="auto"/>
          <w:kern w:val="0"/>
          <w:szCs w:val="21"/>
          <w:highlight w:val="none"/>
        </w:rPr>
        <w:t> </w:t>
      </w:r>
    </w:p>
    <w:p w14:paraId="74CF09C8">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截止时间：</w:t>
      </w:r>
      <w:r>
        <w:rPr>
          <w:rFonts w:hint="eastAsia" w:ascii="宋体" w:hAnsi="宋体" w:eastAsia="宋体" w:cs="宋体"/>
          <w:color w:val="auto"/>
          <w:sz w:val="21"/>
          <w:szCs w:val="21"/>
          <w:highlight w:val="none"/>
          <w:shd w:val="clear" w:color="auto" w:fill="FFFFFF"/>
        </w:rPr>
        <w:t>202</w:t>
      </w:r>
      <w:r>
        <w:rPr>
          <w:rFonts w:hint="eastAsia" w:ascii="宋体" w:hAnsi="宋体" w:cs="宋体"/>
          <w:color w:val="auto"/>
          <w:sz w:val="21"/>
          <w:szCs w:val="21"/>
          <w:highlight w:val="none"/>
          <w:shd w:val="clear" w:color="auto" w:fill="FFFFFF"/>
          <w:lang w:val="en-US" w:eastAsia="zh-CN"/>
        </w:rPr>
        <w:t>4</w:t>
      </w:r>
      <w:r>
        <w:rPr>
          <w:rStyle w:val="35"/>
          <w:rFonts w:hint="eastAsia" w:ascii="宋体" w:hAnsi="宋体" w:eastAsia="宋体" w:cs="宋体"/>
          <w:color w:val="auto"/>
          <w:szCs w:val="21"/>
          <w:highlight w:val="none"/>
        </w:rPr>
        <w:t>年</w:t>
      </w:r>
      <w:r>
        <w:rPr>
          <w:rStyle w:val="35"/>
          <w:rFonts w:hint="eastAsia" w:ascii="宋体" w:hAnsi="宋体" w:cs="宋体"/>
          <w:color w:val="auto"/>
          <w:szCs w:val="21"/>
          <w:highlight w:val="none"/>
          <w:lang w:val="en-US"/>
        </w:rPr>
        <w:t>11</w:t>
      </w:r>
      <w:r>
        <w:rPr>
          <w:rStyle w:val="35"/>
          <w:rFonts w:hint="eastAsia" w:ascii="宋体" w:hAnsi="宋体" w:eastAsia="宋体" w:cs="宋体"/>
          <w:color w:val="auto"/>
          <w:szCs w:val="21"/>
          <w:highlight w:val="none"/>
        </w:rPr>
        <w:t>月</w:t>
      </w:r>
      <w:r>
        <w:rPr>
          <w:rStyle w:val="35"/>
          <w:rFonts w:hint="eastAsia" w:ascii="宋体" w:hAnsi="宋体" w:cs="宋体"/>
          <w:color w:val="auto"/>
          <w:szCs w:val="21"/>
          <w:highlight w:val="none"/>
          <w:lang w:val="en-US"/>
        </w:rPr>
        <w:t>12</w:t>
      </w:r>
      <w:r>
        <w:rPr>
          <w:rStyle w:val="35"/>
          <w:rFonts w:hint="eastAsia" w:ascii="宋体" w:hAnsi="宋体" w:eastAsia="宋体" w:cs="宋体"/>
          <w:color w:val="auto"/>
          <w:szCs w:val="21"/>
          <w:highlight w:val="none"/>
        </w:rPr>
        <w:t>日</w:t>
      </w:r>
      <w:r>
        <w:rPr>
          <w:rFonts w:hint="eastAsia" w:ascii="宋体" w:hAnsi="宋体" w:cs="宋体"/>
          <w:color w:val="auto"/>
          <w:sz w:val="21"/>
          <w:szCs w:val="21"/>
          <w:highlight w:val="none"/>
          <w:shd w:val="clear" w:color="auto" w:fill="FFFFFF"/>
          <w:lang w:val="en-US" w:eastAsia="zh-CN"/>
        </w:rPr>
        <w:t>9</w:t>
      </w:r>
      <w:r>
        <w:rPr>
          <w:rFonts w:hint="eastAsia" w:ascii="宋体" w:hAnsi="宋体" w:eastAsia="宋体" w:cs="宋体"/>
          <w:color w:val="auto"/>
          <w:sz w:val="21"/>
          <w:szCs w:val="21"/>
          <w:highlight w:val="none"/>
          <w:shd w:val="clear" w:color="auto" w:fill="FFFFFF"/>
        </w:rPr>
        <w:t>时</w:t>
      </w:r>
      <w:r>
        <w:rPr>
          <w:rFonts w:hint="eastAsia" w:ascii="宋体" w:hAnsi="宋体" w:cs="宋体"/>
          <w:color w:val="auto"/>
          <w:sz w:val="21"/>
          <w:szCs w:val="21"/>
          <w:highlight w:val="none"/>
          <w:shd w:val="clear" w:color="auto" w:fill="FFFFFF"/>
          <w:lang w:val="en-US" w:eastAsia="zh-CN"/>
        </w:rPr>
        <w:t>30</w:t>
      </w:r>
      <w:r>
        <w:rPr>
          <w:rFonts w:hint="eastAsia" w:ascii="宋体" w:hAnsi="宋体" w:eastAsia="宋体" w:cs="宋体"/>
          <w:color w:val="auto"/>
          <w:sz w:val="21"/>
          <w:szCs w:val="21"/>
          <w:highlight w:val="none"/>
          <w:shd w:val="clear" w:color="auto" w:fill="FFFFFF"/>
        </w:rPr>
        <w:t>分</w:t>
      </w:r>
      <w:r>
        <w:rPr>
          <w:rFonts w:hint="eastAsia" w:ascii="宋体" w:hAnsi="宋体" w:eastAsia="宋体" w:cs="宋体"/>
          <w:bCs/>
          <w:color w:val="auto"/>
          <w:szCs w:val="21"/>
          <w:highlight w:val="none"/>
        </w:rPr>
        <w:t>（北京时间）。</w:t>
      </w:r>
    </w:p>
    <w:p w14:paraId="5D2A17DF">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地    点：通过</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平台实行在线响应。</w:t>
      </w:r>
    </w:p>
    <w:p w14:paraId="5DF728A4">
      <w:pPr>
        <w:keepNext w:val="0"/>
        <w:keepLines w:val="0"/>
        <w:pageBreakBefore w:val="0"/>
        <w:widowControl/>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五、响应文件开启</w:t>
      </w:r>
      <w:r>
        <w:rPr>
          <w:rFonts w:hint="eastAsia" w:ascii="宋体" w:hAnsi="宋体" w:eastAsia="宋体" w:cs="宋体"/>
          <w:color w:val="auto"/>
          <w:kern w:val="0"/>
          <w:szCs w:val="21"/>
          <w:highlight w:val="none"/>
        </w:rPr>
        <w:t> </w:t>
      </w:r>
    </w:p>
    <w:p w14:paraId="5999565B">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开启时间：202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11</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分（北京时间）</w:t>
      </w:r>
    </w:p>
    <w:p w14:paraId="1525403B">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rPr>
        <w:t>通过</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平台实行在线解密开启</w:t>
      </w:r>
      <w:r>
        <w:rPr>
          <w:rFonts w:hint="eastAsia" w:ascii="宋体" w:hAnsi="宋体" w:eastAsia="宋体" w:cs="宋体"/>
          <w:color w:val="auto"/>
          <w:kern w:val="0"/>
          <w:szCs w:val="21"/>
          <w:highlight w:val="none"/>
        </w:rPr>
        <w:t> </w:t>
      </w:r>
    </w:p>
    <w:p w14:paraId="7D9C588B">
      <w:pPr>
        <w:keepNext w:val="0"/>
        <w:keepLines w:val="0"/>
        <w:pageBreakBefore w:val="0"/>
        <w:widowControl/>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六、公告期限</w:t>
      </w:r>
    </w:p>
    <w:p w14:paraId="7309F889">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73531BC3">
      <w:pPr>
        <w:keepNext w:val="0"/>
        <w:keepLines w:val="0"/>
        <w:pageBreakBefore w:val="0"/>
        <w:widowControl/>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七、其他补充事宜</w:t>
      </w:r>
      <w:r>
        <w:rPr>
          <w:rFonts w:hint="eastAsia" w:ascii="宋体" w:hAnsi="宋体" w:eastAsia="宋体" w:cs="宋体"/>
          <w:color w:val="auto"/>
          <w:kern w:val="0"/>
          <w:szCs w:val="21"/>
          <w:highlight w:val="none"/>
        </w:rPr>
        <w:t> </w:t>
      </w:r>
    </w:p>
    <w:p w14:paraId="58D46846">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1、本项目无需缴纳磋商保证金。</w:t>
      </w:r>
    </w:p>
    <w:p w14:paraId="26FD1C86">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单位负责人为同一人或者存在直接控股、管理关系的不同供应商，不得参加同一合同项下的政府采购活动。</w:t>
      </w:r>
      <w:r>
        <w:rPr>
          <w:rFonts w:hint="eastAsia" w:ascii="宋体" w:hAnsi="宋体" w:eastAsia="宋体" w:cs="宋体"/>
          <w:color w:val="auto"/>
          <w:highlight w:val="none"/>
        </w:rPr>
        <w:t>除单一来源采购项目外，</w:t>
      </w:r>
      <w:r>
        <w:rPr>
          <w:rFonts w:hint="eastAsia" w:ascii="宋体" w:hAnsi="宋体" w:eastAsia="宋体" w:cs="宋体"/>
          <w:color w:val="auto"/>
          <w:szCs w:val="21"/>
          <w:highlight w:val="none"/>
        </w:rPr>
        <w:t>为本项目提供过整体设计、规范编制或者项目管理、监理、检测等服务的供应商，不得再参加本项目上述服务以外的其他采购活动。</w:t>
      </w:r>
    </w:p>
    <w:p w14:paraId="0F637BC2">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FA5D97F">
      <w:pPr>
        <w:keepNext w:val="0"/>
        <w:keepLines w:val="0"/>
        <w:pageBreakBefore w:val="0"/>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本项目信息发布媒体：http://www.ccgp.gov.cn（中国政府采购网）、http://zfcg.gxzf.gov.cn/（广西壮族自治区政府采购网）、</w:t>
      </w:r>
      <w:r>
        <w:rPr>
          <w:rFonts w:hint="eastAsia" w:ascii="宋体" w:hAnsi="宋体" w:eastAsia="宋体" w:cs="宋体"/>
          <w:color w:val="auto"/>
          <w:kern w:val="0"/>
          <w:szCs w:val="21"/>
          <w:highlight w:val="none"/>
          <w:lang w:eastAsia="zh-CN"/>
        </w:rPr>
        <w:t>http://gl.zfcg.zcygov.cn/</w:t>
      </w:r>
      <w:r>
        <w:rPr>
          <w:rFonts w:hint="eastAsia" w:ascii="宋体" w:hAnsi="宋体" w:eastAsia="宋体" w:cs="宋体"/>
          <w:color w:val="auto"/>
          <w:szCs w:val="21"/>
          <w:highlight w:val="none"/>
        </w:rPr>
        <w:t>（桂林市政府采购网）。</w:t>
      </w:r>
    </w:p>
    <w:p w14:paraId="089544B5">
      <w:pPr>
        <w:pStyle w:val="29"/>
        <w:keepNext w:val="0"/>
        <w:keepLines w:val="0"/>
        <w:pageBreakBefore w:val="0"/>
        <w:widowControl w:val="0"/>
        <w:kinsoku/>
        <w:overflowPunct/>
        <w:topLinePunct w:val="0"/>
        <w:bidi w:val="0"/>
        <w:adjustRightInd/>
        <w:snapToGrid/>
        <w:spacing w:before="0" w:after="0" w:line="440" w:lineRule="exact"/>
        <w:ind w:left="0" w:leftChars="0" w:right="0" w:rightChars="0" w:firstLine="422" w:firstLineChars="200"/>
        <w:jc w:val="left"/>
        <w:textAlignment w:val="auto"/>
        <w:rPr>
          <w:rFonts w:hint="eastAsia" w:ascii="宋体" w:hAnsi="宋体" w:eastAsia="宋体" w:cs="宋体"/>
          <w:color w:val="auto"/>
          <w:sz w:val="21"/>
          <w:szCs w:val="21"/>
          <w:highlight w:val="none"/>
        </w:rPr>
      </w:pPr>
      <w:bookmarkStart w:id="6" w:name="_Toc12524"/>
      <w:bookmarkStart w:id="7" w:name="_Toc26629"/>
      <w:bookmarkStart w:id="8" w:name="_Toc4025"/>
      <w:r>
        <w:rPr>
          <w:rFonts w:hint="eastAsia" w:ascii="宋体" w:hAnsi="宋体" w:eastAsia="宋体" w:cs="宋体"/>
          <w:color w:val="auto"/>
          <w:sz w:val="21"/>
          <w:szCs w:val="21"/>
          <w:highlight w:val="none"/>
        </w:rPr>
        <w:t>5、磋商响应文件解密时间：</w:t>
      </w:r>
      <w:bookmarkEnd w:id="6"/>
      <w:bookmarkEnd w:id="7"/>
      <w:bookmarkEnd w:id="8"/>
    </w:p>
    <w:p w14:paraId="644CE229">
      <w:pPr>
        <w:pStyle w:val="29"/>
        <w:keepNext w:val="0"/>
        <w:keepLines w:val="0"/>
        <w:pageBreakBefore w:val="0"/>
        <w:widowControl w:val="0"/>
        <w:kinsoku/>
        <w:overflowPunct/>
        <w:topLinePunct w:val="0"/>
        <w:bidi w:val="0"/>
        <w:adjustRightInd/>
        <w:snapToGrid/>
        <w:spacing w:before="0" w:after="0" w:line="440" w:lineRule="exact"/>
        <w:ind w:left="0" w:leftChars="0" w:right="0" w:rightChars="0" w:firstLine="422" w:firstLineChars="200"/>
        <w:jc w:val="left"/>
        <w:textAlignment w:val="auto"/>
        <w:rPr>
          <w:rFonts w:hint="eastAsia" w:ascii="宋体" w:hAnsi="宋体" w:eastAsia="宋体" w:cs="宋体"/>
          <w:color w:val="auto"/>
          <w:sz w:val="21"/>
          <w:szCs w:val="21"/>
          <w:highlight w:val="none"/>
        </w:rPr>
      </w:pPr>
      <w:bookmarkStart w:id="9" w:name="_Toc11436"/>
      <w:bookmarkStart w:id="10" w:name="_Toc28168"/>
      <w:bookmarkStart w:id="11" w:name="_Toc29706"/>
      <w:r>
        <w:rPr>
          <w:rFonts w:hint="eastAsia" w:ascii="宋体" w:hAnsi="宋体" w:eastAsia="宋体" w:cs="宋体"/>
          <w:color w:val="auto"/>
          <w:sz w:val="21"/>
          <w:szCs w:val="21"/>
          <w:highlight w:val="none"/>
        </w:rPr>
        <w:t>截标时间后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分钟内（</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4</w:t>
      </w:r>
      <w:r>
        <w:rPr>
          <w:rStyle w:val="35"/>
          <w:rFonts w:hint="eastAsia" w:ascii="宋体" w:hAnsi="宋体" w:eastAsia="宋体" w:cs="宋体"/>
          <w:color w:val="auto"/>
          <w:szCs w:val="21"/>
          <w:highlight w:val="none"/>
        </w:rPr>
        <w:t>年</w:t>
      </w:r>
      <w:r>
        <w:rPr>
          <w:rStyle w:val="35"/>
          <w:rFonts w:hint="eastAsia" w:ascii="宋体" w:hAnsi="宋体" w:cs="宋体"/>
          <w:color w:val="auto"/>
          <w:szCs w:val="21"/>
          <w:highlight w:val="none"/>
          <w:lang w:val="en-US"/>
        </w:rPr>
        <w:t>11</w:t>
      </w:r>
      <w:r>
        <w:rPr>
          <w:rStyle w:val="35"/>
          <w:rFonts w:hint="eastAsia" w:ascii="宋体" w:hAnsi="宋体" w:eastAsia="宋体" w:cs="宋体"/>
          <w:color w:val="auto"/>
          <w:szCs w:val="21"/>
          <w:highlight w:val="none"/>
        </w:rPr>
        <w:t>月</w:t>
      </w:r>
      <w:r>
        <w:rPr>
          <w:rStyle w:val="35"/>
          <w:rFonts w:hint="eastAsia" w:ascii="宋体" w:hAnsi="宋体" w:cs="宋体"/>
          <w:color w:val="auto"/>
          <w:szCs w:val="21"/>
          <w:highlight w:val="none"/>
          <w:lang w:val="en-US"/>
        </w:rPr>
        <w:t>12</w:t>
      </w:r>
      <w:r>
        <w:rPr>
          <w:rStyle w:val="35"/>
          <w:rFonts w:hint="eastAsia" w:ascii="宋体" w:hAnsi="宋体" w:eastAsia="宋体" w:cs="宋体"/>
          <w:color w:val="auto"/>
          <w:szCs w:val="21"/>
          <w:highlight w:val="none"/>
        </w:rPr>
        <w:t>日</w:t>
      </w:r>
      <w:r>
        <w:rPr>
          <w:rFonts w:hint="eastAsia" w:ascii="宋体" w:hAnsi="宋体" w:eastAsia="宋体" w:cs="宋体"/>
          <w:color w:val="auto"/>
          <w:sz w:val="21"/>
          <w:szCs w:val="21"/>
          <w:highlight w:val="none"/>
          <w:u w:val="none"/>
        </w:rPr>
        <w:t>上午</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30分</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)磋商供应商可以登录</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平台，用“项目采购-开标评标”功能进行解密电子磋商响应文件。若磋商供应商在规定时间内无法解密或解密失败，可以以电子备份磋商响应文件作为依据【</w:t>
      </w:r>
      <w:r>
        <w:rPr>
          <w:rFonts w:hint="eastAsia" w:ascii="宋体" w:hAnsi="宋体" w:eastAsia="宋体" w:cs="宋体"/>
          <w:b/>
          <w:bCs/>
          <w:color w:val="auto"/>
          <w:sz w:val="21"/>
          <w:szCs w:val="21"/>
          <w:highlight w:val="none"/>
        </w:rPr>
        <w:t>在接到无法解密或解密失败的通知后，供应商可根据自身实际情况按通知时要求的时间到</w:t>
      </w:r>
      <w:r>
        <w:rPr>
          <w:rFonts w:hint="eastAsia" w:ascii="宋体" w:hAnsi="宋体" w:eastAsia="宋体" w:cs="宋体"/>
          <w:b/>
          <w:bCs/>
          <w:color w:val="auto"/>
          <w:sz w:val="21"/>
          <w:szCs w:val="21"/>
          <w:highlight w:val="none"/>
          <w:lang w:val="en-US" w:eastAsia="zh-CN"/>
        </w:rPr>
        <w:t>桂林市</w:t>
      </w:r>
      <w:r>
        <w:rPr>
          <w:rFonts w:hint="eastAsia" w:ascii="宋体" w:hAnsi="宋体" w:eastAsia="宋体" w:cs="宋体"/>
          <w:b/>
          <w:bCs/>
          <w:color w:val="auto"/>
          <w:sz w:val="21"/>
          <w:szCs w:val="21"/>
          <w:highlight w:val="none"/>
          <w:lang w:eastAsia="zh-CN"/>
        </w:rPr>
        <w:t>公共资源交易中心</w:t>
      </w:r>
      <w:bookmarkStart w:id="72" w:name="_GoBack"/>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号</w:t>
      </w:r>
      <w:bookmarkEnd w:id="72"/>
      <w:r>
        <w:rPr>
          <w:rFonts w:hint="eastAsia" w:ascii="宋体" w:hAnsi="宋体" w:eastAsia="宋体" w:cs="宋体"/>
          <w:b/>
          <w:bCs/>
          <w:color w:val="auto"/>
          <w:sz w:val="21"/>
          <w:szCs w:val="21"/>
          <w:highlight w:val="none"/>
          <w:lang w:eastAsia="zh-CN"/>
        </w:rPr>
        <w:t>政采</w:t>
      </w:r>
      <w:r>
        <w:rPr>
          <w:rFonts w:hint="eastAsia" w:ascii="宋体" w:hAnsi="宋体" w:eastAsia="宋体" w:cs="宋体"/>
          <w:b/>
          <w:bCs/>
          <w:color w:val="auto"/>
          <w:sz w:val="21"/>
          <w:szCs w:val="21"/>
          <w:highlight w:val="none"/>
          <w:lang w:val="en-US" w:eastAsia="zh-CN"/>
        </w:rPr>
        <w:t>开标仓</w:t>
      </w:r>
      <w:r>
        <w:rPr>
          <w:rFonts w:hint="eastAsia" w:ascii="宋体" w:hAnsi="宋体" w:eastAsia="宋体" w:cs="宋体"/>
          <w:b/>
          <w:bCs/>
          <w:color w:val="auto"/>
          <w:sz w:val="21"/>
          <w:szCs w:val="21"/>
          <w:highlight w:val="none"/>
        </w:rPr>
        <w:t>现场提交或以电子邮件的形式（以通知时所告知的电子邮箱地址为准）提交电子备份磋商响应文件</w:t>
      </w:r>
      <w:r>
        <w:rPr>
          <w:rFonts w:hint="eastAsia" w:ascii="宋体" w:hAnsi="宋体" w:eastAsia="宋体" w:cs="宋体"/>
          <w:color w:val="auto"/>
          <w:sz w:val="21"/>
          <w:szCs w:val="21"/>
          <w:highlight w:val="none"/>
        </w:rPr>
        <w:t>】，若磋商供应商在规定时间内无法解密或解密失败且未提供电子备份磋商响应文件的(包含提供的电子备份文件无效或无法解密的情况)，视为无效响应。</w:t>
      </w:r>
      <w:bookmarkEnd w:id="9"/>
      <w:bookmarkEnd w:id="10"/>
      <w:bookmarkEnd w:id="11"/>
    </w:p>
    <w:p w14:paraId="4DD0F536">
      <w:pPr>
        <w:pStyle w:val="29"/>
        <w:keepNext w:val="0"/>
        <w:keepLines w:val="0"/>
        <w:pageBreakBefore w:val="0"/>
        <w:widowControl w:val="0"/>
        <w:kinsoku/>
        <w:overflowPunct/>
        <w:topLinePunct w:val="0"/>
        <w:bidi w:val="0"/>
        <w:adjustRightInd/>
        <w:snapToGrid/>
        <w:spacing w:before="0" w:after="0" w:line="44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bookmarkStart w:id="12" w:name="_Toc19120"/>
      <w:bookmarkStart w:id="13" w:name="_Toc10602"/>
      <w:bookmarkStart w:id="14" w:name="_Toc8505"/>
      <w:r>
        <w:rPr>
          <w:rFonts w:hint="eastAsia" w:ascii="宋体" w:hAnsi="宋体" w:eastAsia="宋体" w:cs="宋体"/>
          <w:b/>
          <w:bCs/>
          <w:color w:val="auto"/>
          <w:sz w:val="21"/>
          <w:szCs w:val="21"/>
          <w:highlight w:val="none"/>
        </w:rPr>
        <w:t>6、本项目需要落实的政府采购政策：</w:t>
      </w:r>
      <w:bookmarkEnd w:id="12"/>
      <w:bookmarkEnd w:id="13"/>
      <w:bookmarkEnd w:id="14"/>
    </w:p>
    <w:p w14:paraId="0108291E">
      <w:pPr>
        <w:pStyle w:val="29"/>
        <w:keepNext w:val="0"/>
        <w:keepLines w:val="0"/>
        <w:pageBreakBefore w:val="0"/>
        <w:widowControl w:val="0"/>
        <w:kinsoku/>
        <w:overflowPunct/>
        <w:topLinePunct w:val="0"/>
        <w:bidi w:val="0"/>
        <w:adjustRightInd/>
        <w:snapToGrid/>
        <w:spacing w:before="0" w:after="0" w:line="440" w:lineRule="exact"/>
        <w:ind w:left="0" w:leftChars="0" w:right="0" w:rightChars="0" w:firstLine="422" w:firstLineChars="200"/>
        <w:jc w:val="left"/>
        <w:textAlignment w:val="auto"/>
        <w:rPr>
          <w:rFonts w:hint="eastAsia" w:ascii="宋体" w:hAnsi="宋体" w:eastAsia="宋体" w:cs="宋体"/>
          <w:color w:val="auto"/>
          <w:sz w:val="21"/>
          <w:szCs w:val="21"/>
          <w:highlight w:val="none"/>
          <w:lang w:eastAsia="zh-CN"/>
        </w:rPr>
      </w:pPr>
      <w:bookmarkStart w:id="15" w:name="_Toc20622"/>
      <w:bookmarkStart w:id="16" w:name="_Toc23699"/>
      <w:bookmarkStart w:id="17" w:name="_Toc11736"/>
      <w:r>
        <w:rPr>
          <w:rFonts w:hint="eastAsia" w:ascii="宋体" w:hAnsi="宋体" w:eastAsia="宋体" w:cs="宋体"/>
          <w:color w:val="auto"/>
          <w:sz w:val="21"/>
          <w:szCs w:val="21"/>
          <w:highlight w:val="none"/>
        </w:rPr>
        <w:t>（1）政府采购促进中小企业发展</w:t>
      </w:r>
      <w:r>
        <w:rPr>
          <w:rFonts w:hint="eastAsia" w:ascii="宋体" w:hAnsi="宋体" w:eastAsia="宋体" w:cs="宋体"/>
          <w:color w:val="auto"/>
          <w:sz w:val="21"/>
          <w:szCs w:val="21"/>
          <w:highlight w:val="none"/>
          <w:lang w:eastAsia="zh-CN"/>
        </w:rPr>
        <w:t>：本项目专门面向中小微企业采购，供应商须为中小微企业，所属行业为</w:t>
      </w:r>
      <w:r>
        <w:rPr>
          <w:rFonts w:hint="eastAsia" w:ascii="宋体" w:hAnsi="宋体" w:eastAsia="宋体" w:cs="宋体"/>
          <w:color w:val="auto"/>
          <w:sz w:val="21"/>
          <w:szCs w:val="21"/>
          <w:highlight w:val="none"/>
          <w:u w:val="single"/>
          <w:lang w:eastAsia="zh-CN"/>
        </w:rPr>
        <w:t xml:space="preserve"> 其他农业服务</w:t>
      </w:r>
      <w:r>
        <w:rPr>
          <w:rFonts w:hint="eastAsia" w:ascii="宋体" w:hAnsi="宋体" w:eastAsia="宋体" w:cs="宋体"/>
          <w:color w:val="auto"/>
          <w:sz w:val="21"/>
          <w:szCs w:val="21"/>
          <w:highlight w:val="none"/>
          <w:lang w:eastAsia="zh-CN"/>
        </w:rPr>
        <w:t>。</w:t>
      </w:r>
      <w:bookmarkEnd w:id="15"/>
      <w:bookmarkEnd w:id="16"/>
      <w:bookmarkEnd w:id="17"/>
    </w:p>
    <w:p w14:paraId="17737E6A">
      <w:pPr>
        <w:pStyle w:val="29"/>
        <w:keepNext w:val="0"/>
        <w:keepLines w:val="0"/>
        <w:pageBreakBefore w:val="0"/>
        <w:widowControl w:val="0"/>
        <w:kinsoku/>
        <w:overflowPunct/>
        <w:topLinePunct w:val="0"/>
        <w:bidi w:val="0"/>
        <w:adjustRightInd/>
        <w:snapToGrid/>
        <w:spacing w:before="0" w:after="0" w:line="440" w:lineRule="exact"/>
        <w:ind w:left="0" w:leftChars="0" w:right="0" w:rightChars="0" w:firstLine="422" w:firstLineChars="200"/>
        <w:jc w:val="left"/>
        <w:textAlignment w:val="auto"/>
        <w:rPr>
          <w:rFonts w:hint="eastAsia" w:ascii="宋体" w:hAnsi="宋体" w:eastAsia="宋体" w:cs="宋体"/>
          <w:color w:val="auto"/>
          <w:sz w:val="21"/>
          <w:szCs w:val="21"/>
          <w:highlight w:val="none"/>
        </w:rPr>
      </w:pPr>
      <w:bookmarkStart w:id="18" w:name="_Toc29624"/>
      <w:bookmarkStart w:id="19" w:name="_Toc11764"/>
      <w:bookmarkStart w:id="20" w:name="_Toc4287"/>
      <w:r>
        <w:rPr>
          <w:rFonts w:hint="eastAsia" w:ascii="宋体" w:hAnsi="宋体" w:eastAsia="宋体" w:cs="宋体"/>
          <w:color w:val="auto"/>
          <w:sz w:val="21"/>
          <w:szCs w:val="21"/>
          <w:highlight w:val="none"/>
        </w:rPr>
        <w:t>（2）政府采购促进残疾人就业政策。</w:t>
      </w:r>
      <w:bookmarkEnd w:id="18"/>
      <w:bookmarkEnd w:id="19"/>
      <w:bookmarkEnd w:id="20"/>
    </w:p>
    <w:p w14:paraId="6CC9C3B9">
      <w:pPr>
        <w:pStyle w:val="29"/>
        <w:keepNext w:val="0"/>
        <w:keepLines w:val="0"/>
        <w:pageBreakBefore w:val="0"/>
        <w:widowControl w:val="0"/>
        <w:kinsoku/>
        <w:overflowPunct/>
        <w:topLinePunct w:val="0"/>
        <w:bidi w:val="0"/>
        <w:adjustRightInd/>
        <w:snapToGrid/>
        <w:spacing w:before="0" w:after="0" w:line="440" w:lineRule="exact"/>
        <w:ind w:left="0" w:leftChars="0" w:right="0" w:rightChars="0" w:firstLine="422" w:firstLineChars="200"/>
        <w:jc w:val="left"/>
        <w:textAlignment w:val="auto"/>
        <w:rPr>
          <w:rFonts w:hint="eastAsia" w:ascii="宋体" w:hAnsi="宋体" w:eastAsia="宋体" w:cs="宋体"/>
          <w:color w:val="auto"/>
          <w:sz w:val="21"/>
          <w:szCs w:val="21"/>
          <w:highlight w:val="none"/>
        </w:rPr>
      </w:pPr>
      <w:bookmarkStart w:id="21" w:name="_Toc7074"/>
      <w:bookmarkStart w:id="22" w:name="_Toc1079"/>
      <w:bookmarkStart w:id="23" w:name="_Toc13662"/>
      <w:r>
        <w:rPr>
          <w:rFonts w:hint="eastAsia" w:ascii="宋体" w:hAnsi="宋体" w:eastAsia="宋体" w:cs="宋体"/>
          <w:color w:val="auto"/>
          <w:sz w:val="21"/>
          <w:szCs w:val="21"/>
          <w:highlight w:val="none"/>
        </w:rPr>
        <w:t>（3）政府采购支持监狱企业发展。</w:t>
      </w:r>
      <w:bookmarkEnd w:id="21"/>
      <w:bookmarkEnd w:id="22"/>
      <w:bookmarkEnd w:id="23"/>
    </w:p>
    <w:p w14:paraId="0C573896">
      <w:pPr>
        <w:keepNext w:val="0"/>
        <w:keepLines w:val="0"/>
        <w:pageBreakBefore w:val="0"/>
        <w:widowControl w:val="0"/>
        <w:kinsoku/>
        <w:overflowPunct/>
        <w:topLinePunct w:val="0"/>
        <w:bidi w:val="0"/>
        <w:adjustRightInd/>
        <w:snapToGrid/>
        <w:spacing w:line="440" w:lineRule="exact"/>
        <w:ind w:left="0" w:leftChars="0" w:right="0" w:rightChars="0" w:firstLine="422" w:firstLineChars="200"/>
        <w:jc w:val="left"/>
        <w:textAlignment w:val="auto"/>
        <w:outlineLvl w:val="1"/>
        <w:rPr>
          <w:rFonts w:hint="eastAsia" w:ascii="宋体" w:hAnsi="宋体" w:eastAsia="宋体" w:cs="宋体"/>
          <w:b/>
          <w:bCs/>
          <w:color w:val="auto"/>
          <w:szCs w:val="21"/>
          <w:highlight w:val="none"/>
        </w:rPr>
      </w:pPr>
      <w:bookmarkStart w:id="24" w:name="_Toc10383"/>
      <w:bookmarkStart w:id="25" w:name="_Toc25639"/>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、在线响应（电子响应）说明</w:t>
      </w:r>
      <w:bookmarkEnd w:id="24"/>
      <w:bookmarkEnd w:id="25"/>
    </w:p>
    <w:p w14:paraId="5C2CCF9C">
      <w:pPr>
        <w:keepNext w:val="0"/>
        <w:keepLines w:val="0"/>
        <w:pageBreakBefore w:val="0"/>
        <w:widowControl w:val="0"/>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实行在线响应（电子响应），供应商需要先安装“</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电子交易客户端”，并按照本磋商文件和</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平台的要求，通过“</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电子交易客户端”编制并加密响应文件。供应商未按规定编制并加密的响应文件，</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平台将予以拒收。</w:t>
      </w:r>
    </w:p>
    <w:p w14:paraId="382A7537">
      <w:pPr>
        <w:pStyle w:val="29"/>
        <w:keepNext w:val="0"/>
        <w:keepLines w:val="0"/>
        <w:pageBreakBefore w:val="0"/>
        <w:widowControl w:val="0"/>
        <w:kinsoku/>
        <w:wordWrap w:val="0"/>
        <w:overflowPunct/>
        <w:topLinePunct w:val="0"/>
        <w:bidi w:val="0"/>
        <w:adjustRightInd/>
        <w:snapToGrid/>
        <w:spacing w:before="0" w:after="0" w:line="440" w:lineRule="exact"/>
        <w:ind w:left="0" w:leftChars="0" w:right="0" w:rightChars="0" w:firstLine="422" w:firstLineChars="200"/>
        <w:jc w:val="left"/>
        <w:textAlignment w:val="auto"/>
        <w:outlineLvl w:val="9"/>
        <w:rPr>
          <w:rFonts w:hint="eastAsia" w:ascii="宋体" w:hAnsi="宋体" w:eastAsia="宋体" w:cs="宋体"/>
          <w:color w:val="auto"/>
          <w:sz w:val="21"/>
          <w:szCs w:val="21"/>
          <w:highlight w:val="none"/>
        </w:rPr>
      </w:pPr>
      <w:bookmarkStart w:id="26" w:name="_Toc5030"/>
      <w:bookmarkStart w:id="27" w:name="_Toc5724"/>
      <w:bookmarkStart w:id="28" w:name="_Toc21164"/>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电子交易客户端”请自行前往广西政府采购网下载并安装(新版客户端下载路径：广西政府采购网（访问地址http://zfcg.gxzf.gov.cn/）—办事服务—下载专区)；电子响应具体操作流程参考《政府采购项目电子交易管理操作指南-供应商》；在使用</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投标客户端时，建议使用WIN7及以上操作系统，通过</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平台参与在线响应时如遇平台技术问题详询</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w:t>
      </w:r>
      <w:bookmarkEnd w:id="26"/>
      <w:bookmarkEnd w:id="27"/>
      <w:bookmarkEnd w:id="28"/>
    </w:p>
    <w:p w14:paraId="01C80F51">
      <w:pPr>
        <w:keepNext w:val="0"/>
        <w:keepLines w:val="0"/>
        <w:pageBreakBefore w:val="0"/>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（2）①在“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电子投标客户端”）并安装成功，供应商应当在提交响应文件截止时间前在“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”平台完成的身份认证，确保能够对相关数据电文进行加密和使用电子签章</w:t>
      </w:r>
      <w:r>
        <w:rPr>
          <w:rFonts w:hint="eastAsia" w:ascii="宋体" w:hAnsi="宋体" w:eastAsia="宋体" w:cs="宋体"/>
          <w:color w:val="auto"/>
          <w:szCs w:val="21"/>
          <w:highlight w:val="none"/>
          <w:lang w:eastAsia="zh-CN"/>
        </w:rPr>
        <w:t>。</w:t>
      </w:r>
    </w:p>
    <w:p w14:paraId="3B77D46A">
      <w:pPr>
        <w:keepNext w:val="0"/>
        <w:keepLines w:val="0"/>
        <w:pageBreakBefore w:val="0"/>
        <w:kinsoku/>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（3）磋商供应商应当在磋商截止时间前，将生成的“电子磋商响应文件”上传递交至</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68752F0E">
      <w:pPr>
        <w:pStyle w:val="29"/>
        <w:keepNext w:val="0"/>
        <w:keepLines w:val="0"/>
        <w:pageBreakBefore w:val="0"/>
        <w:kinsoku/>
        <w:wordWrap/>
        <w:overflowPunct/>
        <w:topLinePunct w:val="0"/>
        <w:bidi w:val="0"/>
        <w:adjustRightInd/>
        <w:snapToGrid/>
        <w:spacing w:before="0" w:after="0" w:line="44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u w:val="single"/>
        </w:rPr>
      </w:pPr>
      <w:bookmarkStart w:id="29" w:name="_Toc26865"/>
      <w:bookmarkStart w:id="30" w:name="_Toc23324"/>
      <w:bookmarkStart w:id="31" w:name="_Toc1856"/>
      <w:r>
        <w:rPr>
          <w:rFonts w:hint="eastAsia" w:ascii="宋体" w:hAnsi="宋体" w:eastAsia="宋体" w:cs="宋体"/>
          <w:b/>
          <w:bCs/>
          <w:color w:val="auto"/>
          <w:sz w:val="21"/>
          <w:szCs w:val="21"/>
          <w:highlight w:val="none"/>
          <w:u w:val="single"/>
        </w:rPr>
        <w:t>（4）本项目需要磋商供应商代表在截标当天截标后，按磋商小组要求及时登陆</w:t>
      </w:r>
      <w:r>
        <w:rPr>
          <w:rFonts w:hint="eastAsia" w:ascii="宋体" w:hAnsi="宋体" w:eastAsia="宋体" w:cs="宋体"/>
          <w:b/>
          <w:bCs/>
          <w:color w:val="auto"/>
          <w:sz w:val="21"/>
          <w:szCs w:val="21"/>
          <w:highlight w:val="none"/>
          <w:u w:val="single"/>
          <w:lang w:eastAsia="zh-CN"/>
        </w:rPr>
        <w:t>广西政府采购云</w:t>
      </w:r>
      <w:r>
        <w:rPr>
          <w:rFonts w:hint="eastAsia" w:ascii="宋体" w:hAnsi="宋体" w:eastAsia="宋体" w:cs="宋体"/>
          <w:b/>
          <w:bCs/>
          <w:color w:val="auto"/>
          <w:sz w:val="21"/>
          <w:szCs w:val="21"/>
          <w:highlight w:val="none"/>
          <w:u w:val="single"/>
        </w:rPr>
        <w:t>平台等候在线磋商及提交最后报价。</w:t>
      </w:r>
      <w:bookmarkEnd w:id="29"/>
      <w:bookmarkEnd w:id="30"/>
      <w:bookmarkEnd w:id="31"/>
    </w:p>
    <w:p w14:paraId="58B02EC9">
      <w:pPr>
        <w:pStyle w:val="29"/>
        <w:keepNext w:val="0"/>
        <w:keepLines w:val="0"/>
        <w:pageBreakBefore w:val="0"/>
        <w:kinsoku/>
        <w:wordWrap/>
        <w:overflowPunct/>
        <w:topLinePunct w:val="0"/>
        <w:bidi w:val="0"/>
        <w:adjustRightInd/>
        <w:snapToGrid/>
        <w:spacing w:before="0" w:after="0" w:line="44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u w:val="single"/>
        </w:rPr>
      </w:pPr>
      <w:bookmarkStart w:id="32" w:name="_Toc18031"/>
      <w:bookmarkStart w:id="33" w:name="_Toc26734"/>
      <w:bookmarkStart w:id="34" w:name="_Toc23750"/>
      <w:r>
        <w:rPr>
          <w:rFonts w:hint="eastAsia" w:ascii="宋体" w:hAnsi="宋体" w:eastAsia="宋体" w:cs="宋体"/>
          <w:b/>
          <w:bCs/>
          <w:color w:val="auto"/>
          <w:sz w:val="21"/>
          <w:szCs w:val="21"/>
          <w:highlight w:val="none"/>
          <w:u w:val="single"/>
        </w:rPr>
        <w:t>本采购项目为</w:t>
      </w:r>
      <w:r>
        <w:rPr>
          <w:rFonts w:hint="eastAsia" w:ascii="宋体" w:hAnsi="宋体" w:eastAsia="宋体" w:cs="宋体"/>
          <w:b/>
          <w:bCs/>
          <w:color w:val="auto"/>
          <w:sz w:val="21"/>
          <w:szCs w:val="21"/>
          <w:highlight w:val="none"/>
          <w:u w:val="single"/>
          <w:lang w:eastAsia="zh-CN"/>
        </w:rPr>
        <w:t>广西政府采购云</w:t>
      </w:r>
      <w:r>
        <w:rPr>
          <w:rFonts w:hint="eastAsia" w:ascii="宋体" w:hAnsi="宋体" w:eastAsia="宋体" w:cs="宋体"/>
          <w:b/>
          <w:bCs/>
          <w:color w:val="auto"/>
          <w:sz w:val="21"/>
          <w:szCs w:val="21"/>
          <w:highlight w:val="none"/>
          <w:u w:val="single"/>
        </w:rPr>
        <w:t>全流程电子化操作，参与磋商的供应商需自备计算机和网络设备（设备需可视频通话和读取</w:t>
      </w:r>
      <w:r>
        <w:rPr>
          <w:rFonts w:hint="eastAsia" w:ascii="宋体" w:hAnsi="宋体" w:eastAsia="宋体" w:cs="宋体"/>
          <w:b/>
          <w:bCs/>
          <w:color w:val="auto"/>
          <w:sz w:val="21"/>
          <w:szCs w:val="21"/>
          <w:highlight w:val="none"/>
          <w:u w:val="single"/>
          <w:lang w:eastAsia="zh-CN"/>
        </w:rPr>
        <w:t>广西政府采购云</w:t>
      </w:r>
      <w:r>
        <w:rPr>
          <w:rFonts w:hint="eastAsia" w:ascii="宋体" w:hAnsi="宋体" w:eastAsia="宋体" w:cs="宋体"/>
          <w:b/>
          <w:bCs/>
          <w:color w:val="auto"/>
          <w:sz w:val="21"/>
          <w:szCs w:val="21"/>
          <w:highlight w:val="none"/>
          <w:u w:val="single"/>
        </w:rPr>
        <w:t>CA数字证书），确保磋商过程顺利进行；因供应商自身设备或网络原因造成的一切后果，由供应商自行承担。</w:t>
      </w:r>
      <w:bookmarkEnd w:id="32"/>
      <w:bookmarkEnd w:id="33"/>
      <w:bookmarkEnd w:id="34"/>
    </w:p>
    <w:p w14:paraId="2B2D9561">
      <w:pPr>
        <w:keepNext w:val="0"/>
        <w:keepLines w:val="0"/>
        <w:pageBreakBefore w:val="0"/>
        <w:widowControl/>
        <w:kinsoku/>
        <w:wordWrap/>
        <w:overflowPunct/>
        <w:topLinePunct w:val="0"/>
        <w:bidi w:val="0"/>
        <w:adjustRightInd/>
        <w:snapToGrid/>
        <w:spacing w:line="440" w:lineRule="exact"/>
        <w:ind w:left="0" w:leftChars="0" w:right="0" w:rightChars="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八、凡对本次招标提出询问，请按以下方式联系</w:t>
      </w:r>
    </w:p>
    <w:p w14:paraId="5404CFCC">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1.采购人信息</w:t>
      </w:r>
    </w:p>
    <w:p w14:paraId="62B154BB">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采购人名称：</w:t>
      </w:r>
      <w:r>
        <w:rPr>
          <w:rFonts w:hint="eastAsia" w:ascii="宋体" w:hAnsi="宋体" w:cs="宋体"/>
          <w:color w:val="auto"/>
          <w:highlight w:val="none"/>
          <w:shd w:val="clear" w:color="auto" w:fill="FFFFFF"/>
          <w:lang w:val="en-US" w:eastAsia="zh-CN"/>
        </w:rPr>
        <w:t>灵川县</w:t>
      </w:r>
      <w:r>
        <w:rPr>
          <w:rFonts w:hint="eastAsia" w:ascii="宋体" w:hAnsi="宋体" w:eastAsia="宋体" w:cs="宋体"/>
          <w:color w:val="auto"/>
          <w:highlight w:val="none"/>
          <w:shd w:val="clear" w:color="auto" w:fill="FFFFFF"/>
        </w:rPr>
        <w:t>农业农村局</w:t>
      </w:r>
    </w:p>
    <w:p w14:paraId="3CFBAF40">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地址：</w:t>
      </w:r>
      <w:r>
        <w:rPr>
          <w:rFonts w:hint="eastAsia" w:ascii="宋体" w:hAnsi="宋体" w:cs="宋体"/>
          <w:color w:val="auto"/>
          <w:highlight w:val="none"/>
          <w:shd w:val="clear" w:color="auto" w:fill="FFFFFF"/>
          <w:lang w:val="en-US" w:eastAsia="zh-CN"/>
        </w:rPr>
        <w:t>桂林市灵川县灵川大道67号</w:t>
      </w:r>
    </w:p>
    <w:p w14:paraId="485F91BF">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联系人及电话:</w:t>
      </w:r>
      <w:r>
        <w:rPr>
          <w:rFonts w:hint="eastAsia" w:ascii="宋体" w:hAnsi="宋体" w:cs="宋体"/>
          <w:color w:val="auto"/>
          <w:highlight w:val="none"/>
          <w:shd w:val="clear" w:color="auto" w:fill="FFFFFF"/>
          <w:lang w:val="en-US" w:eastAsia="zh-CN"/>
        </w:rPr>
        <w:t>王</w:t>
      </w:r>
      <w:r>
        <w:rPr>
          <w:rFonts w:hint="eastAsia" w:ascii="宋体" w:hAnsi="宋体" w:cs="宋体"/>
          <w:color w:val="auto"/>
          <w:highlight w:val="none"/>
          <w:shd w:val="clear" w:color="auto" w:fill="FFFFFF"/>
          <w:lang w:eastAsia="zh-CN"/>
        </w:rPr>
        <w:t>站长</w:t>
      </w:r>
      <w:r>
        <w:rPr>
          <w:rFonts w:hint="eastAsia" w:ascii="宋体" w:hAnsi="宋体" w:eastAsia="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电话：0773-2353816</w:t>
      </w:r>
      <w:r>
        <w:rPr>
          <w:rFonts w:hint="eastAsia" w:ascii="宋体" w:hAnsi="宋体" w:eastAsia="宋体" w:cs="宋体"/>
          <w:color w:val="auto"/>
          <w:highlight w:val="none"/>
          <w:shd w:val="clear" w:color="auto" w:fill="FFFFFF"/>
        </w:rPr>
        <w:t xml:space="preserve"> </w:t>
      </w:r>
    </w:p>
    <w:p w14:paraId="501D0C07">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2.采购代理机构信息</w:t>
      </w:r>
    </w:p>
    <w:p w14:paraId="01A030E2">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名  称：</w:t>
      </w:r>
      <w:r>
        <w:rPr>
          <w:rFonts w:hint="eastAsia" w:ascii="宋体" w:hAnsi="宋体" w:cs="宋体"/>
          <w:color w:val="auto"/>
          <w:highlight w:val="none"/>
          <w:shd w:val="clear" w:color="auto" w:fill="FFFFFF"/>
          <w:lang w:eastAsia="zh-CN"/>
        </w:rPr>
        <w:t>广西隆锐项目管理有限公司</w:t>
      </w:r>
    </w:p>
    <w:p w14:paraId="6476423C">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地　 址：</w:t>
      </w:r>
      <w:r>
        <w:rPr>
          <w:rFonts w:hint="eastAsia" w:ascii="宋体" w:hAnsi="宋体" w:cs="宋体"/>
          <w:color w:val="auto"/>
          <w:highlight w:val="none"/>
          <w:shd w:val="clear" w:color="auto" w:fill="FFFFFF"/>
          <w:lang w:val="en-US" w:eastAsia="zh-CN"/>
        </w:rPr>
        <w:t>桂林市七星区六合路123号</w:t>
      </w:r>
    </w:p>
    <w:p w14:paraId="1A75A09E">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联系人：</w:t>
      </w:r>
      <w:r>
        <w:rPr>
          <w:rFonts w:hint="eastAsia" w:ascii="宋体" w:hAnsi="宋体" w:cs="宋体"/>
          <w:color w:val="auto"/>
          <w:sz w:val="21"/>
          <w:szCs w:val="21"/>
          <w:highlight w:val="none"/>
          <w:shd w:val="clear" w:color="auto" w:fill="FFFFFF"/>
          <w:lang w:val="en-US" w:eastAsia="zh-CN"/>
        </w:rPr>
        <w:t>伍工</w:t>
      </w:r>
      <w:r>
        <w:rPr>
          <w:rFonts w:hint="eastAsia" w:ascii="宋体" w:hAnsi="宋体" w:eastAsia="宋体" w:cs="宋体"/>
          <w:color w:val="auto"/>
          <w:sz w:val="21"/>
          <w:szCs w:val="21"/>
          <w:highlight w:val="none"/>
          <w:shd w:val="clear" w:color="auto" w:fill="FFFFFF"/>
        </w:rPr>
        <w:t>   联系电话：</w:t>
      </w:r>
      <w:r>
        <w:rPr>
          <w:rFonts w:hint="eastAsia" w:ascii="宋体" w:hAnsi="宋体" w:cs="宋体"/>
          <w:color w:val="auto"/>
          <w:sz w:val="21"/>
          <w:szCs w:val="21"/>
          <w:highlight w:val="none"/>
          <w:shd w:val="clear" w:color="auto" w:fill="FFFFFF"/>
          <w:lang w:val="en-US" w:eastAsia="zh-CN"/>
        </w:rPr>
        <w:t>13197735688</w:t>
      </w:r>
    </w:p>
    <w:p w14:paraId="0D47D6FE">
      <w:pPr>
        <w:keepNext w:val="0"/>
        <w:keepLines w:val="0"/>
        <w:pageBreakBefore w:val="0"/>
        <w:kinsoku/>
        <w:overflowPunct/>
        <w:topLinePunct w:val="0"/>
        <w:bidi w:val="0"/>
        <w:adjustRightInd/>
        <w:snapToGrid/>
        <w:spacing w:line="440" w:lineRule="exact"/>
        <w:ind w:left="0" w:leftChars="0" w:right="0" w:rightChars="0" w:firstLine="420" w:firstLineChars="200"/>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3.政府采购监督管理机构：</w:t>
      </w:r>
    </w:p>
    <w:p w14:paraId="17399BE5">
      <w:pPr>
        <w:pStyle w:val="19"/>
        <w:keepNext w:val="0"/>
        <w:keepLines w:val="0"/>
        <w:pageBreakBefore w:val="0"/>
        <w:kinsoku/>
        <w:overflowPunct/>
        <w:topLinePunct w:val="0"/>
        <w:bidi w:val="0"/>
        <w:adjustRightInd/>
        <w:snapToGrid/>
        <w:spacing w:line="440" w:lineRule="exact"/>
        <w:ind w:left="1050" w:leftChars="200" w:right="0" w:rightChars="0" w:hanging="630" w:hangingChars="300"/>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灵川县政府采购管理办公室 电话：0773-6812818</w:t>
      </w:r>
    </w:p>
    <w:p w14:paraId="3C0B0667">
      <w:pPr>
        <w:pStyle w:val="19"/>
        <w:keepNext w:val="0"/>
        <w:keepLines w:val="0"/>
        <w:pageBreakBefore w:val="0"/>
        <w:kinsoku/>
        <w:overflowPunct/>
        <w:topLinePunct w:val="0"/>
        <w:bidi w:val="0"/>
        <w:adjustRightInd/>
        <w:snapToGrid/>
        <w:spacing w:line="440" w:lineRule="exact"/>
        <w:ind w:left="1050" w:leftChars="0" w:right="0" w:rightChars="0"/>
        <w:textAlignment w:val="auto"/>
        <w:rPr>
          <w:rFonts w:hint="eastAsia" w:ascii="宋体" w:hAnsi="宋体" w:eastAsia="宋体" w:cs="宋体"/>
          <w:color w:val="auto"/>
          <w:highlight w:val="none"/>
          <w:shd w:val="clear" w:color="auto" w:fill="FFFFFF"/>
          <w:lang w:val="en-US" w:eastAsia="zh-CN"/>
        </w:rPr>
      </w:pPr>
    </w:p>
    <w:p w14:paraId="7FC0A577">
      <w:pPr>
        <w:pStyle w:val="19"/>
        <w:keepNext w:val="0"/>
        <w:keepLines w:val="0"/>
        <w:pageBreakBefore w:val="0"/>
        <w:kinsoku/>
        <w:overflowPunct/>
        <w:topLinePunct w:val="0"/>
        <w:bidi w:val="0"/>
        <w:adjustRightInd/>
        <w:snapToGrid/>
        <w:spacing w:line="440" w:lineRule="exact"/>
        <w:ind w:left="1050" w:leftChars="0" w:right="0" w:rightChars="0"/>
        <w:textAlignment w:val="auto"/>
        <w:rPr>
          <w:rFonts w:hint="eastAsia" w:ascii="宋体" w:hAnsi="宋体" w:eastAsia="宋体" w:cs="宋体"/>
          <w:color w:val="auto"/>
          <w:highlight w:val="none"/>
          <w:shd w:val="clear" w:color="auto" w:fill="FFFFFF"/>
          <w:lang w:val="en-US" w:eastAsia="zh-CN"/>
        </w:rPr>
      </w:pPr>
    </w:p>
    <w:p w14:paraId="2E8DE716">
      <w:pPr>
        <w:keepNext w:val="0"/>
        <w:keepLines w:val="0"/>
        <w:pageBreakBefore w:val="0"/>
        <w:kinsoku/>
        <w:overflowPunct/>
        <w:topLinePunct w:val="0"/>
        <w:bidi w:val="0"/>
        <w:adjustRightInd/>
        <w:snapToGrid/>
        <w:spacing w:line="440" w:lineRule="exact"/>
        <w:ind w:left="199" w:leftChars="0" w:right="0" w:rightChars="0" w:hanging="199" w:hangingChars="95"/>
        <w:jc w:val="center"/>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 xml:space="preserve">                                           </w:t>
      </w:r>
    </w:p>
    <w:p w14:paraId="47899D2D">
      <w:pPr>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br w:type="page"/>
      </w:r>
    </w:p>
    <w:p w14:paraId="300BFB96">
      <w:pPr>
        <w:pStyle w:val="15"/>
        <w:rPr>
          <w:rFonts w:hint="eastAsia" w:ascii="宋体" w:hAnsi="宋体" w:eastAsia="宋体" w:cs="宋体"/>
          <w:color w:val="auto"/>
          <w:highlight w:val="none"/>
        </w:rPr>
      </w:pPr>
    </w:p>
    <w:p w14:paraId="4E6FC810">
      <w:pPr>
        <w:pStyle w:val="15"/>
        <w:spacing w:line="400" w:lineRule="exact"/>
        <w:jc w:val="center"/>
        <w:outlineLvl w:val="0"/>
        <w:rPr>
          <w:rStyle w:val="35"/>
          <w:rFonts w:hint="eastAsia" w:ascii="宋体" w:hAnsi="宋体" w:eastAsia="宋体" w:cs="宋体"/>
          <w:b/>
          <w:color w:val="auto"/>
          <w:sz w:val="32"/>
          <w:szCs w:val="32"/>
          <w:highlight w:val="none"/>
        </w:rPr>
      </w:pPr>
      <w:bookmarkStart w:id="35" w:name="_Toc25636"/>
      <w:r>
        <w:rPr>
          <w:rStyle w:val="35"/>
          <w:rFonts w:hint="eastAsia" w:ascii="宋体" w:hAnsi="宋体" w:eastAsia="宋体" w:cs="宋体"/>
          <w:b/>
          <w:color w:val="auto"/>
          <w:sz w:val="32"/>
          <w:szCs w:val="32"/>
          <w:highlight w:val="none"/>
        </w:rPr>
        <w:t>第二章  供应商须知</w:t>
      </w:r>
      <w:bookmarkEnd w:id="35"/>
    </w:p>
    <w:p w14:paraId="3E49777D">
      <w:pPr>
        <w:keepNext w:val="0"/>
        <w:keepLines w:val="0"/>
        <w:pageBreakBefore w:val="0"/>
        <w:widowControl w:val="0"/>
        <w:tabs>
          <w:tab w:val="left" w:pos="1065"/>
          <w:tab w:val="center" w:pos="4411"/>
        </w:tabs>
        <w:kinsoku/>
        <w:wordWrap/>
        <w:overflowPunct/>
        <w:topLinePunct w:val="0"/>
        <w:autoSpaceDE/>
        <w:autoSpaceDN/>
        <w:bidi w:val="0"/>
        <w:adjustRightInd/>
        <w:snapToGrid/>
        <w:spacing w:line="440" w:lineRule="exact"/>
        <w:jc w:val="center"/>
        <w:textAlignment w:val="auto"/>
        <w:rPr>
          <w:rStyle w:val="35"/>
          <w:rFonts w:hint="eastAsia" w:ascii="宋体" w:hAnsi="宋体" w:eastAsia="宋体" w:cs="宋体"/>
          <w:b/>
          <w:color w:val="auto"/>
          <w:sz w:val="24"/>
          <w:highlight w:val="none"/>
        </w:rPr>
      </w:pPr>
      <w:r>
        <w:rPr>
          <w:rStyle w:val="35"/>
          <w:rFonts w:hint="eastAsia" w:ascii="宋体" w:hAnsi="宋体" w:eastAsia="宋体" w:cs="宋体"/>
          <w:b/>
          <w:color w:val="auto"/>
          <w:sz w:val="24"/>
          <w:highlight w:val="none"/>
        </w:rPr>
        <w:t>供应商须知前附表</w:t>
      </w:r>
    </w:p>
    <w:tbl>
      <w:tblPr>
        <w:tblStyle w:val="23"/>
        <w:tblW w:w="10277"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852"/>
        <w:gridCol w:w="2213"/>
        <w:gridCol w:w="6387"/>
      </w:tblGrid>
      <w:tr w14:paraId="28F0A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41201D22">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14:paraId="09B7837D">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条款号</w:t>
            </w:r>
          </w:p>
        </w:tc>
        <w:tc>
          <w:tcPr>
            <w:tcW w:w="2213" w:type="dxa"/>
            <w:tcBorders>
              <w:top w:val="single" w:color="000000" w:sz="4" w:space="0"/>
              <w:left w:val="single" w:color="000000" w:sz="4" w:space="0"/>
              <w:bottom w:val="single" w:color="000000" w:sz="4" w:space="0"/>
              <w:right w:val="single" w:color="000000" w:sz="4" w:space="0"/>
            </w:tcBorders>
            <w:vAlign w:val="center"/>
          </w:tcPr>
          <w:p w14:paraId="58F1B4A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条款名称</w:t>
            </w:r>
          </w:p>
        </w:tc>
        <w:tc>
          <w:tcPr>
            <w:tcW w:w="6387" w:type="dxa"/>
            <w:tcBorders>
              <w:top w:val="single" w:color="000000" w:sz="4" w:space="0"/>
              <w:left w:val="single" w:color="000000" w:sz="4" w:space="0"/>
              <w:bottom w:val="single" w:color="000000" w:sz="4" w:space="0"/>
              <w:right w:val="single" w:color="000000" w:sz="4" w:space="0"/>
            </w:tcBorders>
            <w:vAlign w:val="center"/>
          </w:tcPr>
          <w:p w14:paraId="257D2F02">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内容、要求</w:t>
            </w:r>
          </w:p>
        </w:tc>
      </w:tr>
      <w:tr w14:paraId="7FEF7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5C78A995">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w:t>
            </w:r>
          </w:p>
        </w:tc>
        <w:tc>
          <w:tcPr>
            <w:tcW w:w="852" w:type="dxa"/>
            <w:tcBorders>
              <w:top w:val="single" w:color="000000" w:sz="4" w:space="0"/>
              <w:left w:val="single" w:color="000000" w:sz="4" w:space="0"/>
              <w:bottom w:val="single" w:color="000000" w:sz="4" w:space="0"/>
              <w:right w:val="single" w:color="000000" w:sz="4" w:space="0"/>
            </w:tcBorders>
            <w:vAlign w:val="center"/>
          </w:tcPr>
          <w:p w14:paraId="1C96A758">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1.1</w:t>
            </w:r>
          </w:p>
        </w:tc>
        <w:tc>
          <w:tcPr>
            <w:tcW w:w="2213" w:type="dxa"/>
            <w:tcBorders>
              <w:top w:val="single" w:color="000000" w:sz="4" w:space="0"/>
              <w:left w:val="single" w:color="000000" w:sz="4" w:space="0"/>
              <w:bottom w:val="single" w:color="000000" w:sz="4" w:space="0"/>
              <w:right w:val="single" w:color="000000" w:sz="4" w:space="0"/>
            </w:tcBorders>
            <w:vAlign w:val="center"/>
          </w:tcPr>
          <w:p w14:paraId="134EBDF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项目名称及项目编号</w:t>
            </w:r>
          </w:p>
        </w:tc>
        <w:tc>
          <w:tcPr>
            <w:tcW w:w="6387" w:type="dxa"/>
            <w:tcBorders>
              <w:top w:val="single" w:color="000000" w:sz="4" w:space="0"/>
              <w:left w:val="single" w:color="000000" w:sz="4" w:space="0"/>
              <w:bottom w:val="single" w:color="000000" w:sz="4" w:space="0"/>
              <w:right w:val="single" w:color="000000" w:sz="4" w:space="0"/>
            </w:tcBorders>
            <w:vAlign w:val="center"/>
          </w:tcPr>
          <w:p w14:paraId="09E58CC2">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lang w:eastAsia="zh-CN"/>
              </w:rPr>
            </w:pPr>
            <w:r>
              <w:rPr>
                <w:rStyle w:val="35"/>
                <w:rFonts w:hint="eastAsia" w:ascii="宋体" w:hAnsi="宋体" w:eastAsia="宋体" w:cs="宋体"/>
                <w:color w:val="auto"/>
                <w:sz w:val="21"/>
                <w:szCs w:val="21"/>
                <w:highlight w:val="none"/>
              </w:rPr>
              <w:t>项目名称：</w:t>
            </w:r>
            <w:r>
              <w:rPr>
                <w:rFonts w:hint="eastAsia" w:ascii="宋体" w:hAnsi="宋体" w:cs="宋体"/>
                <w:color w:val="auto"/>
                <w:kern w:val="0"/>
                <w:szCs w:val="21"/>
                <w:highlight w:val="none"/>
                <w:lang w:eastAsia="zh-CN"/>
              </w:rPr>
              <w:t>灵川县2024年科学施肥增效“三新”集成推进示范项目服务采购</w:t>
            </w:r>
          </w:p>
          <w:p w14:paraId="0991BC4A">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项目编号：</w:t>
            </w:r>
            <w:r>
              <w:rPr>
                <w:rStyle w:val="35"/>
                <w:rFonts w:hint="eastAsia" w:ascii="宋体" w:hAnsi="宋体" w:cs="宋体"/>
                <w:color w:val="auto"/>
                <w:sz w:val="21"/>
                <w:szCs w:val="21"/>
                <w:highlight w:val="none"/>
              </w:rPr>
              <w:t>GLZC2024-C3-230217-GXLR</w:t>
            </w:r>
            <w:r>
              <w:rPr>
                <w:rStyle w:val="35"/>
                <w:rFonts w:hint="eastAsia" w:ascii="宋体" w:hAnsi="宋体" w:eastAsia="宋体" w:cs="宋体"/>
                <w:color w:val="auto"/>
                <w:sz w:val="21"/>
                <w:szCs w:val="21"/>
                <w:highlight w:val="none"/>
              </w:rPr>
              <w:t xml:space="preserve">       </w:t>
            </w:r>
          </w:p>
        </w:tc>
      </w:tr>
      <w:tr w14:paraId="53612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74DBF05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2</w:t>
            </w:r>
          </w:p>
        </w:tc>
        <w:tc>
          <w:tcPr>
            <w:tcW w:w="852" w:type="dxa"/>
            <w:tcBorders>
              <w:top w:val="single" w:color="000000" w:sz="4" w:space="0"/>
              <w:left w:val="single" w:color="000000" w:sz="4" w:space="0"/>
              <w:bottom w:val="single" w:color="000000" w:sz="4" w:space="0"/>
              <w:right w:val="single" w:color="000000" w:sz="4" w:space="0"/>
            </w:tcBorders>
            <w:vAlign w:val="center"/>
          </w:tcPr>
          <w:p w14:paraId="71AF3338">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3</w:t>
            </w:r>
          </w:p>
        </w:tc>
        <w:tc>
          <w:tcPr>
            <w:tcW w:w="2213" w:type="dxa"/>
            <w:tcBorders>
              <w:top w:val="single" w:color="000000" w:sz="4" w:space="0"/>
              <w:left w:val="single" w:color="000000" w:sz="4" w:space="0"/>
              <w:bottom w:val="single" w:color="000000" w:sz="4" w:space="0"/>
              <w:right w:val="single" w:color="000000" w:sz="4" w:space="0"/>
            </w:tcBorders>
            <w:vAlign w:val="center"/>
          </w:tcPr>
          <w:p w14:paraId="78787AFE">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lang w:val="en-US" w:eastAsia="zh-CN"/>
              </w:rPr>
              <w:t>磋商</w:t>
            </w:r>
            <w:r>
              <w:rPr>
                <w:rStyle w:val="35"/>
                <w:rFonts w:hint="eastAsia" w:ascii="宋体" w:hAnsi="宋体" w:eastAsia="宋体" w:cs="宋体"/>
                <w:color w:val="auto"/>
                <w:sz w:val="21"/>
                <w:szCs w:val="21"/>
                <w:highlight w:val="none"/>
              </w:rPr>
              <w:t>供应商资格</w:t>
            </w:r>
          </w:p>
        </w:tc>
        <w:tc>
          <w:tcPr>
            <w:tcW w:w="6387" w:type="dxa"/>
            <w:tcBorders>
              <w:top w:val="single" w:color="000000" w:sz="4" w:space="0"/>
              <w:left w:val="single" w:color="000000" w:sz="4" w:space="0"/>
              <w:bottom w:val="single" w:color="000000" w:sz="4" w:space="0"/>
              <w:right w:val="single" w:color="000000" w:sz="4" w:space="0"/>
            </w:tcBorders>
            <w:vAlign w:val="center"/>
          </w:tcPr>
          <w:p w14:paraId="1F21A95C">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3.1符合《中华人民共和国政府采购法》第二十二条规定，具备合法资格。</w:t>
            </w:r>
          </w:p>
          <w:p w14:paraId="1947A4FE">
            <w:pPr>
              <w:keepNext w:val="0"/>
              <w:keepLines w:val="0"/>
              <w:pageBreakBefore w:val="0"/>
              <w:widowControl w:val="0"/>
              <w:tabs>
                <w:tab w:val="left" w:pos="6090"/>
              </w:tabs>
              <w:kinsoku/>
              <w:wordWrap/>
              <w:overflowPunct/>
              <w:topLinePunct w:val="0"/>
              <w:autoSpaceDE/>
              <w:autoSpaceDN/>
              <w:bidi w:val="0"/>
              <w:adjustRightInd/>
              <w:snapToGrid/>
              <w:spacing w:line="41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3.2落实政府采购政策需满足的资格要求：</w:t>
            </w:r>
            <w:r>
              <w:rPr>
                <w:rFonts w:hint="eastAsia" w:ascii="宋体" w:hAnsi="宋体" w:eastAsia="宋体" w:cs="宋体"/>
                <w:b/>
                <w:bCs/>
                <w:color w:val="auto"/>
                <w:sz w:val="21"/>
                <w:szCs w:val="21"/>
                <w:highlight w:val="none"/>
                <w:lang w:val="en-US" w:eastAsia="zh-CN"/>
              </w:rPr>
              <w:t>根据</w:t>
            </w:r>
            <w:r>
              <w:rPr>
                <w:rFonts w:hint="eastAsia" w:ascii="宋体" w:hAnsi="宋体" w:eastAsia="宋体" w:cs="宋体"/>
                <w:b/>
                <w:bCs/>
                <w:color w:val="auto"/>
                <w:szCs w:val="21"/>
                <w:highlight w:val="none"/>
              </w:rPr>
              <w:t>《政府采购促进中小企业发展管理办法》（财库[</w:t>
            </w:r>
            <w:r>
              <w:rPr>
                <w:rFonts w:hint="eastAsia" w:ascii="宋体" w:hAnsi="宋体" w:eastAsia="宋体" w:cs="宋体"/>
                <w:b/>
                <w:bCs/>
                <w:color w:val="auto"/>
                <w:szCs w:val="21"/>
                <w:highlight w:val="none"/>
                <w:lang w:val="en-US" w:eastAsia="zh-CN"/>
              </w:rPr>
              <w:t>2020</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46</w:t>
            </w:r>
            <w:r>
              <w:rPr>
                <w:rFonts w:hint="eastAsia" w:ascii="宋体" w:hAnsi="宋体" w:eastAsia="宋体" w:cs="宋体"/>
                <w:b/>
                <w:bCs/>
                <w:color w:val="auto"/>
                <w:szCs w:val="21"/>
                <w:highlight w:val="none"/>
              </w:rPr>
              <w:t>号）</w:t>
            </w:r>
            <w:r>
              <w:rPr>
                <w:rFonts w:hint="eastAsia" w:ascii="宋体" w:hAnsi="宋体" w:eastAsia="宋体" w:cs="宋体"/>
                <w:b/>
                <w:bCs/>
                <w:color w:val="auto"/>
                <w:szCs w:val="21"/>
                <w:highlight w:val="none"/>
                <w:lang w:eastAsia="zh-CN"/>
              </w:rPr>
              <w:t>规定，</w:t>
            </w:r>
            <w:r>
              <w:rPr>
                <w:rFonts w:hint="eastAsia" w:ascii="宋体" w:hAnsi="宋体" w:eastAsia="宋体" w:cs="宋体"/>
                <w:b/>
                <w:bCs/>
                <w:color w:val="auto"/>
                <w:szCs w:val="21"/>
                <w:highlight w:val="none"/>
              </w:rPr>
              <w:t>本项目专门面向</w:t>
            </w:r>
            <w:r>
              <w:rPr>
                <w:rFonts w:hint="eastAsia" w:ascii="宋体" w:hAnsi="宋体" w:cs="宋体"/>
                <w:b/>
                <w:bCs/>
                <w:color w:val="auto"/>
                <w:szCs w:val="21"/>
                <w:highlight w:val="none"/>
                <w:lang w:eastAsia="zh-CN"/>
              </w:rPr>
              <w:t>中</w:t>
            </w:r>
            <w:r>
              <w:rPr>
                <w:rFonts w:hint="eastAsia" w:ascii="宋体" w:hAnsi="宋体" w:eastAsia="宋体" w:cs="宋体"/>
                <w:b/>
                <w:bCs/>
                <w:color w:val="auto"/>
                <w:szCs w:val="21"/>
                <w:highlight w:val="none"/>
              </w:rPr>
              <w:t>小</w:t>
            </w:r>
            <w:r>
              <w:rPr>
                <w:rFonts w:hint="eastAsia" w:ascii="宋体" w:hAnsi="宋体" w:cs="宋体"/>
                <w:b/>
                <w:bCs/>
                <w:color w:val="auto"/>
                <w:szCs w:val="21"/>
                <w:highlight w:val="none"/>
                <w:lang w:eastAsia="zh-CN"/>
              </w:rPr>
              <w:t>微</w:t>
            </w:r>
            <w:r>
              <w:rPr>
                <w:rFonts w:hint="eastAsia" w:ascii="宋体" w:hAnsi="宋体" w:eastAsia="宋体" w:cs="宋体"/>
                <w:b/>
                <w:bCs/>
                <w:color w:val="auto"/>
                <w:szCs w:val="21"/>
                <w:highlight w:val="none"/>
              </w:rPr>
              <w:t>企业采购</w:t>
            </w:r>
            <w:r>
              <w:rPr>
                <w:rFonts w:hint="eastAsia" w:ascii="宋体" w:hAnsi="宋体" w:eastAsia="宋体" w:cs="宋体"/>
                <w:b/>
                <w:bCs/>
                <w:color w:val="auto"/>
                <w:szCs w:val="21"/>
                <w:highlight w:val="none"/>
                <w:lang w:eastAsia="zh-CN"/>
              </w:rPr>
              <w:t>，供应商须为</w:t>
            </w:r>
            <w:r>
              <w:rPr>
                <w:rFonts w:hint="eastAsia" w:ascii="宋体" w:hAnsi="宋体" w:cs="宋体"/>
                <w:b/>
                <w:bCs/>
                <w:color w:val="auto"/>
                <w:szCs w:val="21"/>
                <w:highlight w:val="none"/>
                <w:lang w:eastAsia="zh-CN"/>
              </w:rPr>
              <w:t>中</w:t>
            </w:r>
            <w:r>
              <w:rPr>
                <w:rFonts w:hint="eastAsia" w:ascii="宋体" w:hAnsi="宋体" w:eastAsia="宋体" w:cs="宋体"/>
                <w:b/>
                <w:bCs/>
                <w:color w:val="auto"/>
                <w:szCs w:val="21"/>
                <w:highlight w:val="none"/>
                <w:lang w:eastAsia="zh-CN"/>
              </w:rPr>
              <w:t>小微企业</w:t>
            </w:r>
            <w:r>
              <w:rPr>
                <w:rFonts w:hint="eastAsia" w:ascii="宋体" w:hAnsi="宋体" w:cs="宋体"/>
                <w:b/>
                <w:bCs/>
                <w:color w:val="auto"/>
                <w:szCs w:val="21"/>
                <w:highlight w:val="none"/>
                <w:lang w:eastAsia="zh-CN"/>
              </w:rPr>
              <w:t>。</w:t>
            </w:r>
          </w:p>
          <w:p w14:paraId="60EC791A">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本项目的特定资格要求：无</w:t>
            </w:r>
            <w:r>
              <w:rPr>
                <w:rFonts w:hint="eastAsia" w:ascii="宋体" w:hAnsi="宋体" w:eastAsia="宋体" w:cs="宋体"/>
                <w:color w:val="auto"/>
                <w:sz w:val="21"/>
                <w:szCs w:val="21"/>
                <w:highlight w:val="none"/>
                <w:lang w:eastAsia="zh-CN"/>
              </w:rPr>
              <w:t>。</w:t>
            </w:r>
          </w:p>
        </w:tc>
      </w:tr>
      <w:tr w14:paraId="451A3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5DBDCEA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3</w:t>
            </w:r>
          </w:p>
        </w:tc>
        <w:tc>
          <w:tcPr>
            <w:tcW w:w="852" w:type="dxa"/>
            <w:tcBorders>
              <w:top w:val="single" w:color="000000" w:sz="4" w:space="0"/>
              <w:left w:val="single" w:color="000000" w:sz="4" w:space="0"/>
              <w:bottom w:val="single" w:color="000000" w:sz="4" w:space="0"/>
              <w:right w:val="single" w:color="000000" w:sz="4" w:space="0"/>
            </w:tcBorders>
            <w:vAlign w:val="center"/>
          </w:tcPr>
          <w:p w14:paraId="2FABE2C5">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4</w:t>
            </w:r>
          </w:p>
        </w:tc>
        <w:tc>
          <w:tcPr>
            <w:tcW w:w="2213" w:type="dxa"/>
            <w:tcBorders>
              <w:top w:val="single" w:color="000000" w:sz="4" w:space="0"/>
              <w:left w:val="single" w:color="000000" w:sz="4" w:space="0"/>
              <w:bottom w:val="single" w:color="000000" w:sz="4" w:space="0"/>
              <w:right w:val="single" w:color="000000" w:sz="4" w:space="0"/>
            </w:tcBorders>
            <w:vAlign w:val="center"/>
          </w:tcPr>
          <w:p w14:paraId="4CD6D5DD">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position w:val="-2"/>
                <w:sz w:val="21"/>
                <w:szCs w:val="21"/>
                <w:highlight w:val="none"/>
              </w:rPr>
            </w:pPr>
            <w:r>
              <w:rPr>
                <w:rStyle w:val="35"/>
                <w:rFonts w:hint="eastAsia" w:ascii="宋体" w:hAnsi="宋体" w:eastAsia="宋体" w:cs="宋体"/>
                <w:color w:val="auto"/>
                <w:sz w:val="21"/>
                <w:szCs w:val="21"/>
                <w:highlight w:val="none"/>
              </w:rPr>
              <w:t>磋商费用</w:t>
            </w:r>
          </w:p>
        </w:tc>
        <w:tc>
          <w:tcPr>
            <w:tcW w:w="6387" w:type="dxa"/>
            <w:tcBorders>
              <w:top w:val="single" w:color="000000" w:sz="4" w:space="0"/>
              <w:left w:val="single" w:color="000000" w:sz="4" w:space="0"/>
              <w:bottom w:val="single" w:color="000000" w:sz="4" w:space="0"/>
              <w:right w:val="single" w:color="000000" w:sz="4" w:space="0"/>
            </w:tcBorders>
            <w:vAlign w:val="center"/>
          </w:tcPr>
          <w:p w14:paraId="4EDEB2A6">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pacing w:val="-6"/>
                <w:sz w:val="21"/>
                <w:szCs w:val="21"/>
                <w:highlight w:val="none"/>
              </w:rPr>
            </w:pPr>
            <w:r>
              <w:rPr>
                <w:rStyle w:val="35"/>
                <w:rFonts w:hint="eastAsia" w:ascii="宋体" w:hAnsi="宋体" w:eastAsia="宋体" w:cs="宋体"/>
                <w:color w:val="auto"/>
                <w:spacing w:val="-6"/>
                <w:sz w:val="21"/>
                <w:szCs w:val="21"/>
                <w:highlight w:val="none"/>
              </w:rPr>
              <w:t>不论磋商结果如何，供应商均应自行承担所有与磋商有关的全部费用。</w:t>
            </w:r>
          </w:p>
        </w:tc>
      </w:tr>
      <w:tr w14:paraId="28B9C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2729A30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4</w:t>
            </w:r>
          </w:p>
        </w:tc>
        <w:tc>
          <w:tcPr>
            <w:tcW w:w="852" w:type="dxa"/>
            <w:tcBorders>
              <w:top w:val="single" w:color="000000" w:sz="4" w:space="0"/>
              <w:left w:val="single" w:color="000000" w:sz="4" w:space="0"/>
              <w:bottom w:val="single" w:color="000000" w:sz="4" w:space="0"/>
              <w:right w:val="single" w:color="000000" w:sz="4" w:space="0"/>
            </w:tcBorders>
            <w:vAlign w:val="center"/>
          </w:tcPr>
          <w:p w14:paraId="28DFF49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position w:val="-2"/>
                <w:sz w:val="21"/>
                <w:szCs w:val="21"/>
                <w:highlight w:val="none"/>
              </w:rPr>
            </w:pPr>
            <w:r>
              <w:rPr>
                <w:rStyle w:val="35"/>
                <w:rFonts w:hint="eastAsia" w:ascii="宋体" w:hAnsi="宋体" w:eastAsia="宋体" w:cs="宋体"/>
                <w:color w:val="auto"/>
                <w:position w:val="-2"/>
                <w:sz w:val="21"/>
                <w:szCs w:val="21"/>
                <w:highlight w:val="none"/>
              </w:rPr>
              <w:t>13</w:t>
            </w:r>
          </w:p>
        </w:tc>
        <w:tc>
          <w:tcPr>
            <w:tcW w:w="2213" w:type="dxa"/>
            <w:tcBorders>
              <w:top w:val="single" w:color="000000" w:sz="4" w:space="0"/>
              <w:left w:val="single" w:color="000000" w:sz="4" w:space="0"/>
              <w:bottom w:val="single" w:color="000000" w:sz="4" w:space="0"/>
              <w:right w:val="single" w:color="000000" w:sz="4" w:space="0"/>
            </w:tcBorders>
            <w:vAlign w:val="center"/>
          </w:tcPr>
          <w:p w14:paraId="7C7D72D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磋商报价及采购预算金额</w:t>
            </w:r>
          </w:p>
        </w:tc>
        <w:tc>
          <w:tcPr>
            <w:tcW w:w="6387" w:type="dxa"/>
            <w:tcBorders>
              <w:top w:val="single" w:color="000000" w:sz="4" w:space="0"/>
              <w:left w:val="single" w:color="000000" w:sz="4" w:space="0"/>
              <w:bottom w:val="single" w:color="000000" w:sz="4" w:space="0"/>
              <w:right w:val="single" w:color="000000" w:sz="4" w:space="0"/>
            </w:tcBorders>
            <w:vAlign w:val="center"/>
          </w:tcPr>
          <w:p w14:paraId="7809157D">
            <w:pPr>
              <w:keepNext w:val="0"/>
              <w:keepLines w:val="0"/>
              <w:pageBreakBefore w:val="0"/>
              <w:widowControl w:val="0"/>
              <w:kinsoku/>
              <w:wordWrap/>
              <w:overflowPunct/>
              <w:topLinePunct w:val="0"/>
              <w:autoSpaceDE/>
              <w:autoSpaceDN/>
              <w:bidi w:val="0"/>
              <w:adjustRightInd/>
              <w:snapToGrid/>
              <w:spacing w:line="470" w:lineRule="exact"/>
              <w:jc w:val="lef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13.1</w:t>
            </w:r>
            <w:r>
              <w:rPr>
                <w:rStyle w:val="35"/>
                <w:rFonts w:hint="eastAsia" w:ascii="宋体" w:hAnsi="宋体" w:eastAsia="宋体" w:cs="宋体"/>
                <w:b/>
                <w:bCs/>
                <w:color w:val="auto"/>
                <w:sz w:val="21"/>
                <w:szCs w:val="21"/>
                <w:highlight w:val="none"/>
              </w:rPr>
              <w:t>采购项目预算金额</w:t>
            </w:r>
            <w:r>
              <w:rPr>
                <w:rStyle w:val="35"/>
                <w:rFonts w:hint="eastAsia" w:ascii="宋体" w:hAnsi="宋体" w:eastAsia="宋体" w:cs="宋体"/>
                <w:b/>
                <w:bCs/>
                <w:color w:val="auto"/>
                <w:sz w:val="21"/>
                <w:szCs w:val="21"/>
                <w:highlight w:val="none"/>
                <w:lang w:eastAsia="zh-CN"/>
              </w:rPr>
              <w:t>：</w:t>
            </w:r>
            <w:r>
              <w:rPr>
                <w:rStyle w:val="35"/>
                <w:rFonts w:hint="eastAsia" w:ascii="宋体" w:hAnsi="宋体" w:cs="宋体"/>
                <w:b/>
                <w:bCs/>
                <w:color w:val="auto"/>
                <w:sz w:val="21"/>
                <w:szCs w:val="21"/>
                <w:highlight w:val="none"/>
                <w:lang w:val="en-US" w:eastAsia="zh-CN"/>
              </w:rPr>
              <w:t>人民币壹佰贰拾陆万伍仟叁佰元整（¥1265300.00）</w:t>
            </w:r>
            <w:r>
              <w:rPr>
                <w:rFonts w:hint="eastAsia" w:ascii="宋体" w:hAnsi="宋体" w:eastAsia="宋体" w:cs="宋体"/>
                <w:b/>
                <w:bCs/>
                <w:color w:val="auto"/>
                <w:sz w:val="21"/>
                <w:szCs w:val="21"/>
                <w:highlight w:val="none"/>
              </w:rPr>
              <w:t>。</w:t>
            </w:r>
            <w:r>
              <w:rPr>
                <w:rStyle w:val="35"/>
                <w:rFonts w:hint="eastAsia" w:ascii="宋体" w:hAnsi="宋体" w:eastAsia="宋体" w:cs="宋体"/>
                <w:color w:val="auto"/>
                <w:sz w:val="21"/>
                <w:szCs w:val="21"/>
                <w:highlight w:val="none"/>
              </w:rPr>
              <w:t>报价超采购预算金额的，响应文件作无效处理。</w:t>
            </w:r>
          </w:p>
          <w:p w14:paraId="3A481F2C">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13.2供应商必须就“采购需求”中的所有内容作完整唯一报价，否则，其磋商将被拒绝；响应文件只允许有一个报价，有选择的或有条件的报价将不予接受。</w:t>
            </w:r>
          </w:p>
          <w:p w14:paraId="679EA0CF">
            <w:pPr>
              <w:pStyle w:val="15"/>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13.4未书面退出磋商的供应商必须在规定时间内密封提交最后报价，其最后报价不得超出采购预算。</w:t>
            </w:r>
          </w:p>
        </w:tc>
      </w:tr>
      <w:tr w14:paraId="2F9F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38108E24">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5</w:t>
            </w:r>
          </w:p>
        </w:tc>
        <w:tc>
          <w:tcPr>
            <w:tcW w:w="852" w:type="dxa"/>
            <w:tcBorders>
              <w:top w:val="single" w:color="000000" w:sz="4" w:space="0"/>
              <w:left w:val="single" w:color="000000" w:sz="4" w:space="0"/>
              <w:bottom w:val="single" w:color="000000" w:sz="4" w:space="0"/>
              <w:right w:val="single" w:color="000000" w:sz="4" w:space="0"/>
            </w:tcBorders>
            <w:vAlign w:val="center"/>
          </w:tcPr>
          <w:p w14:paraId="10CCB99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14.1</w:t>
            </w:r>
          </w:p>
        </w:tc>
        <w:tc>
          <w:tcPr>
            <w:tcW w:w="2213" w:type="dxa"/>
            <w:tcBorders>
              <w:top w:val="single" w:color="000000" w:sz="4" w:space="0"/>
              <w:left w:val="single" w:color="000000" w:sz="4" w:space="0"/>
              <w:bottom w:val="single" w:color="000000" w:sz="4" w:space="0"/>
              <w:right w:val="single" w:color="000000" w:sz="4" w:space="0"/>
            </w:tcBorders>
            <w:vAlign w:val="center"/>
          </w:tcPr>
          <w:p w14:paraId="1C633C8E">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响应文件有效期</w:t>
            </w:r>
          </w:p>
        </w:tc>
        <w:tc>
          <w:tcPr>
            <w:tcW w:w="6387" w:type="dxa"/>
            <w:tcBorders>
              <w:top w:val="single" w:color="000000" w:sz="4" w:space="0"/>
              <w:left w:val="single" w:color="000000" w:sz="4" w:space="0"/>
              <w:bottom w:val="single" w:color="000000" w:sz="4" w:space="0"/>
              <w:right w:val="single" w:color="000000" w:sz="4" w:space="0"/>
            </w:tcBorders>
            <w:vAlign w:val="center"/>
          </w:tcPr>
          <w:p w14:paraId="7AB51983">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自响应文件递交截止时间之日起90天，有效期不足的响应文件将被拒绝。</w:t>
            </w:r>
          </w:p>
        </w:tc>
      </w:tr>
      <w:tr w14:paraId="368A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57A2D477">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6</w:t>
            </w:r>
          </w:p>
        </w:tc>
        <w:tc>
          <w:tcPr>
            <w:tcW w:w="852" w:type="dxa"/>
            <w:tcBorders>
              <w:top w:val="single" w:color="000000" w:sz="4" w:space="0"/>
              <w:left w:val="single" w:color="000000" w:sz="4" w:space="0"/>
              <w:bottom w:val="single" w:color="000000" w:sz="4" w:space="0"/>
              <w:right w:val="single" w:color="000000" w:sz="4" w:space="0"/>
            </w:tcBorders>
            <w:vAlign w:val="center"/>
          </w:tcPr>
          <w:p w14:paraId="37AC60BF">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15.1</w:t>
            </w:r>
          </w:p>
        </w:tc>
        <w:tc>
          <w:tcPr>
            <w:tcW w:w="2213" w:type="dxa"/>
            <w:tcBorders>
              <w:top w:val="single" w:color="000000" w:sz="4" w:space="0"/>
              <w:left w:val="single" w:color="000000" w:sz="4" w:space="0"/>
              <w:bottom w:val="single" w:color="000000" w:sz="4" w:space="0"/>
              <w:right w:val="single" w:color="000000" w:sz="4" w:space="0"/>
            </w:tcBorders>
            <w:vAlign w:val="center"/>
          </w:tcPr>
          <w:p w14:paraId="1F2AEF7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val="en-US" w:eastAsia="zh-CN"/>
              </w:rPr>
            </w:pPr>
            <w:r>
              <w:rPr>
                <w:rStyle w:val="35"/>
                <w:rFonts w:hint="eastAsia" w:ascii="宋体" w:hAnsi="宋体" w:eastAsia="宋体" w:cs="宋体"/>
                <w:color w:val="auto"/>
                <w:sz w:val="21"/>
                <w:szCs w:val="21"/>
                <w:highlight w:val="none"/>
              </w:rPr>
              <w:t>竞争性磋商响应文件的制作</w:t>
            </w:r>
            <w:r>
              <w:rPr>
                <w:rStyle w:val="35"/>
                <w:rFonts w:hint="eastAsia" w:ascii="宋体" w:hAnsi="宋体" w:eastAsia="宋体" w:cs="宋体"/>
                <w:color w:val="auto"/>
                <w:sz w:val="21"/>
                <w:szCs w:val="21"/>
                <w:highlight w:val="none"/>
                <w:lang w:eastAsia="zh-CN"/>
              </w:rPr>
              <w:t>、</w:t>
            </w:r>
            <w:r>
              <w:rPr>
                <w:rStyle w:val="35"/>
                <w:rFonts w:hint="eastAsia" w:ascii="宋体" w:hAnsi="宋体" w:eastAsia="宋体" w:cs="宋体"/>
                <w:color w:val="auto"/>
                <w:sz w:val="21"/>
                <w:szCs w:val="21"/>
                <w:highlight w:val="none"/>
                <w:lang w:val="en-US" w:eastAsia="zh-CN"/>
              </w:rPr>
              <w:t>加密</w:t>
            </w:r>
          </w:p>
        </w:tc>
        <w:tc>
          <w:tcPr>
            <w:tcW w:w="6387" w:type="dxa"/>
            <w:tcBorders>
              <w:top w:val="single" w:color="000000" w:sz="4" w:space="0"/>
              <w:left w:val="single" w:color="000000" w:sz="4" w:space="0"/>
              <w:bottom w:val="single" w:color="000000" w:sz="4" w:space="0"/>
              <w:right w:val="single" w:color="000000" w:sz="4" w:space="0"/>
            </w:tcBorders>
            <w:vAlign w:val="center"/>
          </w:tcPr>
          <w:p w14:paraId="75BF5FFA">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15.1供应商下载或获取竞争性磋商文件后，登录“</w:t>
            </w:r>
            <w:r>
              <w:rPr>
                <w:rStyle w:val="35"/>
                <w:rFonts w:hint="eastAsia" w:ascii="宋体" w:hAnsi="宋体" w:cs="宋体"/>
                <w:color w:val="auto"/>
                <w:sz w:val="21"/>
                <w:szCs w:val="21"/>
                <w:highlight w:val="none"/>
              </w:rPr>
              <w:t>广西政府采购云</w:t>
            </w:r>
            <w:r>
              <w:rPr>
                <w:rStyle w:val="35"/>
                <w:rFonts w:hint="eastAsia" w:ascii="宋体" w:hAnsi="宋体" w:eastAsia="宋体" w:cs="宋体"/>
                <w:color w:val="auto"/>
                <w:sz w:val="21"/>
                <w:szCs w:val="21"/>
                <w:highlight w:val="none"/>
              </w:rPr>
              <w:t>电子投标客户端”，按照本磋商文件规定的响应文件格式、顺序以及“</w:t>
            </w:r>
            <w:r>
              <w:rPr>
                <w:rStyle w:val="35"/>
                <w:rFonts w:hint="eastAsia" w:ascii="宋体" w:hAnsi="宋体" w:cs="宋体"/>
                <w:color w:val="auto"/>
                <w:sz w:val="21"/>
                <w:szCs w:val="21"/>
                <w:highlight w:val="none"/>
              </w:rPr>
              <w:t>广西政府采购云</w:t>
            </w:r>
            <w:r>
              <w:rPr>
                <w:rStyle w:val="35"/>
                <w:rFonts w:hint="eastAsia" w:ascii="宋体" w:hAnsi="宋体" w:eastAsia="宋体" w:cs="宋体"/>
                <w:color w:val="auto"/>
                <w:sz w:val="21"/>
                <w:szCs w:val="21"/>
                <w:highlight w:val="none"/>
              </w:rPr>
              <w:t>”平台的要求，通过“</w:t>
            </w:r>
            <w:r>
              <w:rPr>
                <w:rStyle w:val="35"/>
                <w:rFonts w:hint="eastAsia" w:ascii="宋体" w:hAnsi="宋体" w:cs="宋体"/>
                <w:color w:val="auto"/>
                <w:sz w:val="21"/>
                <w:szCs w:val="21"/>
                <w:highlight w:val="none"/>
              </w:rPr>
              <w:t>广西政府采购云</w:t>
            </w:r>
            <w:r>
              <w:rPr>
                <w:rStyle w:val="35"/>
                <w:rFonts w:hint="eastAsia" w:ascii="宋体" w:hAnsi="宋体" w:eastAsia="宋体" w:cs="宋体"/>
                <w:color w:val="auto"/>
                <w:sz w:val="21"/>
                <w:szCs w:val="21"/>
                <w:highlight w:val="none"/>
              </w:rPr>
              <w:t>电子投标客户端”编制电子响应文件。</w:t>
            </w:r>
          </w:p>
          <w:p w14:paraId="5B90069D">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15.</w:t>
            </w:r>
            <w:r>
              <w:rPr>
                <w:rStyle w:val="35"/>
                <w:rFonts w:hint="eastAsia" w:ascii="宋体" w:hAnsi="宋体" w:eastAsia="宋体" w:cs="宋体"/>
                <w:color w:val="auto"/>
                <w:sz w:val="21"/>
                <w:szCs w:val="21"/>
                <w:highlight w:val="none"/>
                <w:lang w:val="en-US" w:eastAsia="zh-CN"/>
              </w:rPr>
              <w:t>2</w:t>
            </w:r>
            <w:r>
              <w:rPr>
                <w:rStyle w:val="35"/>
                <w:rFonts w:hint="eastAsia" w:ascii="宋体" w:hAnsi="宋体" w:eastAsia="宋体" w:cs="宋体"/>
                <w:color w:val="auto"/>
                <w:sz w:val="21"/>
                <w:szCs w:val="21"/>
                <w:highlight w:val="none"/>
              </w:rPr>
              <w:t>电子磋商响应文件中须加盖供应商公章部分均采用 CA 签章</w:t>
            </w:r>
            <w:r>
              <w:rPr>
                <w:rStyle w:val="35"/>
                <w:rFonts w:hint="eastAsia" w:ascii="宋体" w:hAnsi="宋体" w:eastAsia="宋体" w:cs="宋体"/>
                <w:color w:val="auto"/>
                <w:sz w:val="21"/>
                <w:szCs w:val="21"/>
                <w:highlight w:val="none"/>
                <w:lang w:eastAsia="zh-CN"/>
              </w:rPr>
              <w:t>（</w:t>
            </w:r>
            <w:r>
              <w:rPr>
                <w:rStyle w:val="35"/>
                <w:rFonts w:hint="eastAsia" w:ascii="宋体" w:hAnsi="宋体" w:eastAsia="宋体" w:cs="宋体"/>
                <w:color w:val="auto"/>
                <w:sz w:val="21"/>
                <w:szCs w:val="21"/>
                <w:highlight w:val="none"/>
                <w:lang w:val="en-US" w:eastAsia="zh-CN"/>
              </w:rPr>
              <w:t>自然人除外）</w:t>
            </w:r>
            <w:r>
              <w:rPr>
                <w:rStyle w:val="35"/>
                <w:rFonts w:hint="eastAsia" w:ascii="宋体" w:hAnsi="宋体" w:eastAsia="宋体" w:cs="宋体"/>
                <w:color w:val="auto"/>
                <w:sz w:val="21"/>
                <w:szCs w:val="21"/>
                <w:highlight w:val="none"/>
              </w:rPr>
              <w:t>，并根据“政府采购项目电子交易管理操作指南-供应商”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2C06434">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15.</w:t>
            </w:r>
            <w:r>
              <w:rPr>
                <w:rStyle w:val="35"/>
                <w:rFonts w:hint="eastAsia" w:ascii="宋体" w:hAnsi="宋体" w:eastAsia="宋体" w:cs="宋体"/>
                <w:color w:val="auto"/>
                <w:sz w:val="21"/>
                <w:szCs w:val="21"/>
                <w:highlight w:val="none"/>
                <w:lang w:val="en-US" w:eastAsia="zh-CN"/>
              </w:rPr>
              <w:t>3</w:t>
            </w:r>
            <w:r>
              <w:rPr>
                <w:rStyle w:val="35"/>
                <w:rFonts w:hint="eastAsia" w:ascii="宋体" w:hAnsi="宋体" w:eastAsia="宋体" w:cs="宋体"/>
                <w:color w:val="auto"/>
                <w:sz w:val="21"/>
                <w:szCs w:val="21"/>
                <w:highlight w:val="none"/>
              </w:rPr>
              <w:t>供应商法人</w:t>
            </w:r>
            <w:r>
              <w:rPr>
                <w:rFonts w:hint="eastAsia" w:ascii="宋体" w:hAnsi="宋体" w:eastAsia="宋体" w:cs="宋体"/>
                <w:color w:val="auto"/>
                <w:szCs w:val="21"/>
                <w:highlight w:val="none"/>
              </w:rPr>
              <w:t>（负责人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自然人</w:t>
            </w:r>
            <w:r>
              <w:rPr>
                <w:rFonts w:hint="eastAsia" w:ascii="宋体" w:hAnsi="宋体" w:eastAsia="宋体" w:cs="宋体"/>
                <w:color w:val="auto"/>
                <w:szCs w:val="21"/>
                <w:highlight w:val="none"/>
              </w:rPr>
              <w:t>）</w:t>
            </w:r>
            <w:r>
              <w:rPr>
                <w:rStyle w:val="35"/>
                <w:rFonts w:hint="eastAsia" w:ascii="宋体" w:hAnsi="宋体" w:eastAsia="宋体" w:cs="宋体"/>
                <w:color w:val="auto"/>
                <w:sz w:val="21"/>
                <w:szCs w:val="21"/>
                <w:highlight w:val="none"/>
              </w:rPr>
              <w:t>或授权代表持有</w:t>
            </w:r>
            <w:r>
              <w:rPr>
                <w:rStyle w:val="35"/>
                <w:rFonts w:hint="eastAsia" w:ascii="宋体" w:hAnsi="宋体" w:cs="宋体"/>
                <w:color w:val="auto"/>
                <w:sz w:val="21"/>
                <w:szCs w:val="21"/>
                <w:highlight w:val="none"/>
              </w:rPr>
              <w:t>广西政府采购云</w:t>
            </w:r>
            <w:r>
              <w:rPr>
                <w:rStyle w:val="35"/>
                <w:rFonts w:hint="eastAsia" w:ascii="宋体" w:hAnsi="宋体" w:eastAsia="宋体" w:cs="宋体"/>
                <w:color w:val="auto"/>
                <w:sz w:val="21"/>
                <w:szCs w:val="21"/>
                <w:highlight w:val="none"/>
              </w:rPr>
              <w:t>个人CA签章的，应在响应文件中涉及到签字的位置使用个人CA签章，没有办理</w:t>
            </w:r>
            <w:r>
              <w:rPr>
                <w:rStyle w:val="35"/>
                <w:rFonts w:hint="eastAsia" w:ascii="宋体" w:hAnsi="宋体" w:cs="宋体"/>
                <w:color w:val="auto"/>
                <w:sz w:val="21"/>
                <w:szCs w:val="21"/>
                <w:highlight w:val="none"/>
              </w:rPr>
              <w:t>广西政府采购云</w:t>
            </w:r>
            <w:r>
              <w:rPr>
                <w:rStyle w:val="35"/>
                <w:rFonts w:hint="eastAsia" w:ascii="宋体" w:hAnsi="宋体" w:eastAsia="宋体" w:cs="宋体"/>
                <w:color w:val="auto"/>
                <w:sz w:val="21"/>
                <w:szCs w:val="21"/>
                <w:highlight w:val="none"/>
              </w:rPr>
              <w:t>个人CA签章的可在响应文件中涉及到签字的位置手写签字后扫描或者拍照做成PDF的格式上传即可。因响应文件字迹潦草、表达不清、内容不完整、编排混乱导致响应文件被误读、漏读，或者在按竞争性磋商文件规定的部位查找不到相关内容的，其不利后果由供应商自行承担。</w:t>
            </w:r>
          </w:p>
          <w:p w14:paraId="344C3E51">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15.</w:t>
            </w:r>
            <w:r>
              <w:rPr>
                <w:rStyle w:val="35"/>
                <w:rFonts w:hint="eastAsia" w:ascii="宋体" w:hAnsi="宋体" w:eastAsia="宋体" w:cs="宋体"/>
                <w:color w:val="auto"/>
                <w:sz w:val="21"/>
                <w:szCs w:val="21"/>
                <w:highlight w:val="none"/>
                <w:lang w:val="en-US" w:eastAsia="zh-CN"/>
              </w:rPr>
              <w:t>4</w:t>
            </w:r>
            <w:r>
              <w:rPr>
                <w:rStyle w:val="35"/>
                <w:rFonts w:hint="eastAsia" w:ascii="宋体" w:hAnsi="宋体" w:eastAsia="宋体" w:cs="宋体"/>
                <w:color w:val="auto"/>
                <w:sz w:val="21"/>
                <w:szCs w:val="21"/>
                <w:highlight w:val="none"/>
              </w:rPr>
              <w:t xml:space="preserve"> 供应商编制、生成电子响应文件后应当加密响应文件。供应商未按规定编制并加密的响应文件，“</w:t>
            </w:r>
            <w:r>
              <w:rPr>
                <w:rStyle w:val="35"/>
                <w:rFonts w:hint="eastAsia" w:ascii="宋体" w:hAnsi="宋体" w:cs="宋体"/>
                <w:color w:val="auto"/>
                <w:sz w:val="21"/>
                <w:szCs w:val="21"/>
                <w:highlight w:val="none"/>
              </w:rPr>
              <w:t>广西政府采购云</w:t>
            </w:r>
            <w:r>
              <w:rPr>
                <w:rStyle w:val="35"/>
                <w:rFonts w:hint="eastAsia" w:ascii="宋体" w:hAnsi="宋体" w:eastAsia="宋体" w:cs="宋体"/>
                <w:color w:val="auto"/>
                <w:sz w:val="21"/>
                <w:szCs w:val="21"/>
                <w:highlight w:val="none"/>
              </w:rPr>
              <w:t>”平台将予以拒收。</w:t>
            </w:r>
          </w:p>
          <w:p w14:paraId="535F30C8">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15.</w:t>
            </w:r>
            <w:r>
              <w:rPr>
                <w:rStyle w:val="35"/>
                <w:rFonts w:hint="eastAsia" w:ascii="宋体" w:hAnsi="宋体" w:eastAsia="宋体" w:cs="宋体"/>
                <w:color w:val="auto"/>
                <w:sz w:val="21"/>
                <w:szCs w:val="21"/>
                <w:highlight w:val="none"/>
                <w:lang w:val="en-US" w:eastAsia="zh-CN"/>
              </w:rPr>
              <w:t>5</w:t>
            </w:r>
            <w:r>
              <w:rPr>
                <w:rStyle w:val="35"/>
                <w:rFonts w:hint="eastAsia" w:ascii="宋体" w:hAnsi="宋体" w:eastAsia="宋体" w:cs="宋体"/>
                <w:color w:val="auto"/>
                <w:sz w:val="21"/>
                <w:szCs w:val="21"/>
                <w:highlight w:val="none"/>
              </w:rPr>
              <w:t xml:space="preserve">磋商前准备 </w:t>
            </w:r>
          </w:p>
          <w:p w14:paraId="33599C45">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15.</w:t>
            </w:r>
            <w:r>
              <w:rPr>
                <w:rStyle w:val="35"/>
                <w:rFonts w:hint="eastAsia" w:ascii="宋体" w:hAnsi="宋体" w:eastAsia="宋体" w:cs="宋体"/>
                <w:color w:val="auto"/>
                <w:sz w:val="21"/>
                <w:szCs w:val="21"/>
                <w:highlight w:val="none"/>
                <w:lang w:val="en-US" w:eastAsia="zh-CN"/>
              </w:rPr>
              <w:t>5</w:t>
            </w:r>
            <w:r>
              <w:rPr>
                <w:rStyle w:val="35"/>
                <w:rFonts w:hint="eastAsia" w:ascii="宋体" w:hAnsi="宋体" w:eastAsia="宋体" w:cs="宋体"/>
                <w:color w:val="auto"/>
                <w:sz w:val="21"/>
                <w:szCs w:val="21"/>
                <w:highlight w:val="none"/>
              </w:rPr>
              <w:t xml:space="preserve">.1本项目实行在线磋商，采用电子磋商响应文件。若供应商参与磋商，自行承担磋商一切费用。 </w:t>
            </w:r>
          </w:p>
          <w:p w14:paraId="767273D8">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15.</w:t>
            </w:r>
            <w:r>
              <w:rPr>
                <w:rStyle w:val="35"/>
                <w:rFonts w:hint="eastAsia" w:ascii="宋体" w:hAnsi="宋体" w:eastAsia="宋体" w:cs="宋体"/>
                <w:color w:val="auto"/>
                <w:sz w:val="21"/>
                <w:szCs w:val="21"/>
                <w:highlight w:val="none"/>
                <w:lang w:val="en-US" w:eastAsia="zh-CN"/>
              </w:rPr>
              <w:t>5</w:t>
            </w:r>
            <w:r>
              <w:rPr>
                <w:rStyle w:val="35"/>
                <w:rFonts w:hint="eastAsia" w:ascii="宋体" w:hAnsi="宋体" w:eastAsia="宋体" w:cs="宋体"/>
                <w:color w:val="auto"/>
                <w:sz w:val="21"/>
                <w:szCs w:val="21"/>
                <w:highlight w:val="none"/>
              </w:rPr>
              <w:t>.2各供应商应在截标前应确保成为</w:t>
            </w:r>
            <w:r>
              <w:rPr>
                <w:rStyle w:val="35"/>
                <w:rFonts w:hint="eastAsia" w:ascii="宋体" w:hAnsi="宋体" w:cs="宋体"/>
                <w:color w:val="auto"/>
                <w:sz w:val="21"/>
                <w:szCs w:val="21"/>
                <w:highlight w:val="none"/>
              </w:rPr>
              <w:t>广西政府采购云</w:t>
            </w:r>
            <w:r>
              <w:rPr>
                <w:rStyle w:val="35"/>
                <w:rFonts w:hint="eastAsia" w:ascii="宋体" w:hAnsi="宋体" w:eastAsia="宋体" w:cs="宋体"/>
                <w:color w:val="auto"/>
                <w:sz w:val="21"/>
                <w:szCs w:val="21"/>
                <w:highlight w:val="none"/>
              </w:rPr>
              <w:t>平台正式注册入库</w:t>
            </w:r>
            <w:r>
              <w:rPr>
                <w:rStyle w:val="35"/>
                <w:rFonts w:hint="eastAsia" w:ascii="宋体" w:hAnsi="宋体" w:eastAsia="宋体" w:cs="宋体"/>
                <w:color w:val="auto"/>
                <w:sz w:val="21"/>
                <w:szCs w:val="21"/>
                <w:highlight w:val="none"/>
                <w:lang w:eastAsia="zh-CN"/>
              </w:rPr>
              <w:t>，成为正式</w:t>
            </w:r>
            <w:r>
              <w:rPr>
                <w:rStyle w:val="35"/>
                <w:rFonts w:hint="eastAsia" w:ascii="宋体" w:hAnsi="宋体" w:eastAsia="宋体" w:cs="宋体"/>
                <w:color w:val="auto"/>
                <w:sz w:val="21"/>
                <w:szCs w:val="21"/>
                <w:highlight w:val="none"/>
              </w:rPr>
              <w:t xml:space="preserve">供应商，并完成CA数字证书申领。因未注册入库、未办理CA数字证书等原因造成无法磋商或磋商失败等后果由供应商自行承担。 </w:t>
            </w:r>
          </w:p>
          <w:p w14:paraId="3EE41C52">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15.</w:t>
            </w:r>
            <w:r>
              <w:rPr>
                <w:rStyle w:val="35"/>
                <w:rFonts w:hint="eastAsia" w:ascii="宋体" w:hAnsi="宋体" w:eastAsia="宋体" w:cs="宋体"/>
                <w:color w:val="auto"/>
                <w:sz w:val="21"/>
                <w:szCs w:val="21"/>
                <w:highlight w:val="none"/>
                <w:lang w:val="en-US" w:eastAsia="zh-CN"/>
              </w:rPr>
              <w:t>5</w:t>
            </w:r>
            <w:r>
              <w:rPr>
                <w:rStyle w:val="35"/>
                <w:rFonts w:hint="eastAsia" w:ascii="宋体" w:hAnsi="宋体" w:eastAsia="宋体" w:cs="宋体"/>
                <w:color w:val="auto"/>
                <w:sz w:val="21"/>
                <w:szCs w:val="21"/>
                <w:highlight w:val="none"/>
              </w:rPr>
              <w:t>.3供应商将</w:t>
            </w:r>
            <w:r>
              <w:rPr>
                <w:rStyle w:val="35"/>
                <w:rFonts w:hint="eastAsia" w:ascii="宋体" w:hAnsi="宋体" w:cs="宋体"/>
                <w:color w:val="auto"/>
                <w:sz w:val="21"/>
                <w:szCs w:val="21"/>
                <w:highlight w:val="none"/>
              </w:rPr>
              <w:t>广西政府采购云</w:t>
            </w:r>
            <w:r>
              <w:rPr>
                <w:rStyle w:val="35"/>
                <w:rFonts w:hint="eastAsia" w:ascii="宋体" w:hAnsi="宋体" w:eastAsia="宋体" w:cs="宋体"/>
                <w:color w:val="auto"/>
                <w:sz w:val="21"/>
                <w:szCs w:val="21"/>
                <w:highlight w:val="none"/>
              </w:rPr>
              <w:t>电子交易客户端下载、安装完成后，可通过账号密码或CA登录客户端进行响应文件制作。客户端请至网站下载专区查看，如有问题可拨打</w:t>
            </w:r>
            <w:r>
              <w:rPr>
                <w:rStyle w:val="35"/>
                <w:rFonts w:hint="eastAsia" w:ascii="宋体" w:hAnsi="宋体" w:cs="宋体"/>
                <w:color w:val="auto"/>
                <w:sz w:val="21"/>
                <w:szCs w:val="21"/>
                <w:highlight w:val="none"/>
              </w:rPr>
              <w:t>广西政府采购云</w:t>
            </w:r>
            <w:r>
              <w:rPr>
                <w:rStyle w:val="35"/>
                <w:rFonts w:hint="eastAsia" w:ascii="宋体" w:hAnsi="宋体" w:eastAsia="宋体" w:cs="宋体"/>
                <w:color w:val="auto"/>
                <w:sz w:val="21"/>
                <w:szCs w:val="21"/>
                <w:highlight w:val="none"/>
              </w:rPr>
              <w:t>客户服务热线</w:t>
            </w:r>
            <w:r>
              <w:rPr>
                <w:rStyle w:val="35"/>
                <w:rFonts w:hint="eastAsia" w:ascii="宋体" w:hAnsi="宋体" w:cs="宋体"/>
                <w:color w:val="auto"/>
                <w:sz w:val="21"/>
                <w:szCs w:val="21"/>
                <w:highlight w:val="none"/>
              </w:rPr>
              <w:t>95763</w:t>
            </w:r>
            <w:r>
              <w:rPr>
                <w:rStyle w:val="35"/>
                <w:rFonts w:hint="eastAsia" w:ascii="宋体" w:hAnsi="宋体" w:eastAsia="宋体" w:cs="宋体"/>
                <w:color w:val="auto"/>
                <w:sz w:val="21"/>
                <w:szCs w:val="21"/>
                <w:highlight w:val="none"/>
              </w:rPr>
              <w:t>进行咨询。</w:t>
            </w:r>
          </w:p>
        </w:tc>
      </w:tr>
      <w:tr w14:paraId="2FDA5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26413828">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7</w:t>
            </w:r>
          </w:p>
        </w:tc>
        <w:tc>
          <w:tcPr>
            <w:tcW w:w="852" w:type="dxa"/>
            <w:tcBorders>
              <w:top w:val="single" w:color="000000" w:sz="4" w:space="0"/>
              <w:left w:val="single" w:color="000000" w:sz="4" w:space="0"/>
              <w:bottom w:val="single" w:color="000000" w:sz="4" w:space="0"/>
              <w:right w:val="single" w:color="000000" w:sz="4" w:space="0"/>
            </w:tcBorders>
            <w:vAlign w:val="center"/>
          </w:tcPr>
          <w:p w14:paraId="74DA69EB">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position w:val="10"/>
                <w:sz w:val="21"/>
                <w:szCs w:val="21"/>
                <w:highlight w:val="none"/>
              </w:rPr>
            </w:pPr>
            <w:r>
              <w:rPr>
                <w:rStyle w:val="35"/>
                <w:rFonts w:hint="eastAsia" w:ascii="宋体" w:hAnsi="宋体" w:eastAsia="宋体" w:cs="宋体"/>
                <w:color w:val="auto"/>
                <w:sz w:val="21"/>
                <w:szCs w:val="21"/>
                <w:highlight w:val="none"/>
              </w:rPr>
              <w:t>17.1</w:t>
            </w:r>
          </w:p>
        </w:tc>
        <w:tc>
          <w:tcPr>
            <w:tcW w:w="2213" w:type="dxa"/>
            <w:tcBorders>
              <w:top w:val="single" w:color="000000" w:sz="4" w:space="0"/>
              <w:left w:val="single" w:color="000000" w:sz="4" w:space="0"/>
              <w:bottom w:val="single" w:color="000000" w:sz="4" w:space="0"/>
              <w:right w:val="single" w:color="000000" w:sz="4" w:space="0"/>
            </w:tcBorders>
            <w:vAlign w:val="center"/>
          </w:tcPr>
          <w:p w14:paraId="37B33C9E">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响应文件递交截止时间</w:t>
            </w:r>
          </w:p>
        </w:tc>
        <w:tc>
          <w:tcPr>
            <w:tcW w:w="6387" w:type="dxa"/>
            <w:tcBorders>
              <w:top w:val="single" w:color="000000" w:sz="4" w:space="0"/>
              <w:left w:val="single" w:color="000000" w:sz="4" w:space="0"/>
              <w:bottom w:val="single" w:color="000000" w:sz="4" w:space="0"/>
              <w:right w:val="single" w:color="000000" w:sz="4" w:space="0"/>
            </w:tcBorders>
            <w:vAlign w:val="center"/>
          </w:tcPr>
          <w:p w14:paraId="17FBF7EB">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4</w:t>
            </w:r>
            <w:r>
              <w:rPr>
                <w:rStyle w:val="35"/>
                <w:rFonts w:hint="eastAsia" w:ascii="宋体" w:hAnsi="宋体" w:eastAsia="宋体" w:cs="宋体"/>
                <w:color w:val="auto"/>
                <w:szCs w:val="21"/>
                <w:highlight w:val="none"/>
                <w:u w:val="single"/>
              </w:rPr>
              <w:t>年</w:t>
            </w:r>
            <w:r>
              <w:rPr>
                <w:rStyle w:val="35"/>
                <w:rFonts w:hint="eastAsia" w:ascii="宋体" w:hAnsi="宋体" w:cs="宋体"/>
                <w:color w:val="auto"/>
                <w:szCs w:val="21"/>
                <w:highlight w:val="none"/>
                <w:u w:val="single"/>
                <w:lang w:val="en-US"/>
              </w:rPr>
              <w:t>11</w:t>
            </w:r>
            <w:r>
              <w:rPr>
                <w:rStyle w:val="35"/>
                <w:rFonts w:hint="eastAsia" w:ascii="宋体" w:hAnsi="宋体" w:eastAsia="宋体" w:cs="宋体"/>
                <w:color w:val="auto"/>
                <w:szCs w:val="21"/>
                <w:highlight w:val="none"/>
                <w:u w:val="single"/>
              </w:rPr>
              <w:t>月</w:t>
            </w:r>
            <w:r>
              <w:rPr>
                <w:rStyle w:val="35"/>
                <w:rFonts w:hint="eastAsia" w:ascii="宋体" w:hAnsi="宋体" w:cs="宋体"/>
                <w:color w:val="auto"/>
                <w:szCs w:val="21"/>
                <w:highlight w:val="none"/>
                <w:u w:val="single"/>
                <w:lang w:val="en-US"/>
              </w:rPr>
              <w:t>12</w:t>
            </w:r>
            <w:r>
              <w:rPr>
                <w:rStyle w:val="35"/>
                <w:rFonts w:hint="eastAsia" w:ascii="宋体" w:hAnsi="宋体" w:eastAsia="宋体" w:cs="宋体"/>
                <w:color w:val="auto"/>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之前将电子磋商响应文件上传到</w:t>
            </w:r>
            <w:r>
              <w:rPr>
                <w:rFonts w:hint="eastAsia" w:ascii="宋体" w:hAnsi="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平台。应按照本项目磋商文件和</w:t>
            </w:r>
            <w:r>
              <w:rPr>
                <w:rFonts w:hint="eastAsia" w:ascii="宋体" w:hAnsi="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平台的要求编制、加密传输磋商响应文件。供应商在使用系统进行响应的过程中遇到涉及平台使用的任何问题，可致电</w:t>
            </w:r>
            <w:r>
              <w:rPr>
                <w:rFonts w:hint="eastAsia" w:ascii="宋体" w:hAnsi="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平台技术支持热线咨询，联系方式：</w:t>
            </w:r>
            <w:r>
              <w:rPr>
                <w:rFonts w:hint="eastAsia" w:ascii="宋体" w:hAnsi="宋体" w:cs="宋体"/>
                <w:color w:val="auto"/>
                <w:sz w:val="21"/>
                <w:szCs w:val="21"/>
                <w:highlight w:val="none"/>
                <w:lang w:eastAsia="zh-CN"/>
              </w:rPr>
              <w:t>95763</w:t>
            </w:r>
            <w:r>
              <w:rPr>
                <w:rFonts w:hint="eastAsia" w:ascii="宋体" w:hAnsi="宋体" w:eastAsia="宋体" w:cs="宋体"/>
                <w:color w:val="auto"/>
                <w:sz w:val="21"/>
                <w:szCs w:val="21"/>
                <w:highlight w:val="none"/>
              </w:rPr>
              <w:t>。</w:t>
            </w:r>
          </w:p>
        </w:tc>
      </w:tr>
      <w:tr w14:paraId="0FBDF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257BC15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8</w:t>
            </w:r>
          </w:p>
        </w:tc>
        <w:tc>
          <w:tcPr>
            <w:tcW w:w="852" w:type="dxa"/>
            <w:tcBorders>
              <w:top w:val="single" w:color="000000" w:sz="4" w:space="0"/>
              <w:left w:val="single" w:color="000000" w:sz="4" w:space="0"/>
              <w:bottom w:val="single" w:color="000000" w:sz="4" w:space="0"/>
              <w:right w:val="single" w:color="000000" w:sz="4" w:space="0"/>
            </w:tcBorders>
            <w:vAlign w:val="center"/>
          </w:tcPr>
          <w:p w14:paraId="35EFC936">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17.2</w:t>
            </w:r>
          </w:p>
        </w:tc>
        <w:tc>
          <w:tcPr>
            <w:tcW w:w="2213" w:type="dxa"/>
            <w:tcBorders>
              <w:top w:val="single" w:color="000000" w:sz="4" w:space="0"/>
              <w:left w:val="single" w:color="000000" w:sz="4" w:space="0"/>
              <w:bottom w:val="single" w:color="000000" w:sz="4" w:space="0"/>
              <w:right w:val="single" w:color="000000" w:sz="4" w:space="0"/>
            </w:tcBorders>
            <w:vAlign w:val="center"/>
          </w:tcPr>
          <w:p w14:paraId="7F8A724C">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磋商响应文件解密时间</w:t>
            </w:r>
          </w:p>
        </w:tc>
        <w:tc>
          <w:tcPr>
            <w:tcW w:w="6387" w:type="dxa"/>
            <w:tcBorders>
              <w:top w:val="single" w:color="000000" w:sz="4" w:space="0"/>
              <w:left w:val="single" w:color="000000" w:sz="4" w:space="0"/>
              <w:bottom w:val="single" w:color="000000" w:sz="4" w:space="0"/>
              <w:right w:val="single" w:color="000000" w:sz="4" w:space="0"/>
            </w:tcBorders>
            <w:vAlign w:val="center"/>
          </w:tcPr>
          <w:p w14:paraId="6EEB33F8">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Style w:val="3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截标时间后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分钟内（</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u w:val="single"/>
              </w:rPr>
              <w:t>至</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)磋商供应商可以登录</w:t>
            </w:r>
            <w:r>
              <w:rPr>
                <w:rFonts w:hint="eastAsia" w:ascii="宋体" w:hAnsi="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 w:val="21"/>
                <w:szCs w:val="21"/>
                <w:highlight w:val="none"/>
              </w:rPr>
              <w:t>【在接到无法解密或解密失败的通知后，磋商供应商可根据自身实际情况按通知时要求的时间到桂林市公共资源交易中心3号</w:t>
            </w:r>
            <w:r>
              <w:rPr>
                <w:rFonts w:hint="eastAsia" w:ascii="宋体" w:hAnsi="宋体" w:cs="宋体"/>
                <w:b/>
                <w:bCs/>
                <w:color w:val="auto"/>
                <w:sz w:val="21"/>
                <w:szCs w:val="21"/>
                <w:highlight w:val="none"/>
                <w:lang w:eastAsia="zh-CN"/>
              </w:rPr>
              <w:t>政采</w:t>
            </w:r>
            <w:r>
              <w:rPr>
                <w:rFonts w:hint="eastAsia" w:ascii="宋体" w:hAnsi="宋体" w:eastAsia="宋体" w:cs="宋体"/>
                <w:b/>
                <w:bCs/>
                <w:color w:val="auto"/>
                <w:sz w:val="21"/>
                <w:szCs w:val="21"/>
                <w:highlight w:val="none"/>
              </w:rPr>
              <w:t>开标仓</w:t>
            </w:r>
            <w:r>
              <w:rPr>
                <w:rFonts w:hint="eastAsia" w:ascii="宋体" w:hAnsi="宋体" w:eastAsia="宋体" w:cs="宋体"/>
                <w:color w:val="auto"/>
                <w:sz w:val="21"/>
                <w:szCs w:val="21"/>
                <w:highlight w:val="none"/>
              </w:rPr>
              <w:t>现场提</w:t>
            </w:r>
            <w:r>
              <w:rPr>
                <w:rFonts w:hint="eastAsia" w:ascii="宋体" w:hAnsi="宋体" w:eastAsia="宋体" w:cs="宋体"/>
                <w:b/>
                <w:bCs/>
                <w:color w:val="auto"/>
                <w:sz w:val="21"/>
                <w:szCs w:val="21"/>
                <w:highlight w:val="none"/>
              </w:rPr>
              <w:t>交或以电子邮件的形式（以通知时所告知的电子邮箱地址为准）提交电子备份磋商响应文件】</w:t>
            </w:r>
            <w:r>
              <w:rPr>
                <w:rFonts w:hint="eastAsia" w:ascii="宋体" w:hAnsi="宋体" w:eastAsia="宋体" w:cs="宋体"/>
                <w:color w:val="auto"/>
                <w:sz w:val="21"/>
                <w:szCs w:val="21"/>
                <w:highlight w:val="none"/>
              </w:rPr>
              <w:t>，若磋商供应商在规定时间内无法解密或解密失败且未提供电子备份磋商响应文件的(包含提供的电子备份文件无效或无法解密的情况)，视为无效响应。</w:t>
            </w:r>
          </w:p>
        </w:tc>
      </w:tr>
      <w:tr w14:paraId="0048A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39287039">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9</w:t>
            </w:r>
          </w:p>
        </w:tc>
        <w:tc>
          <w:tcPr>
            <w:tcW w:w="852" w:type="dxa"/>
            <w:tcBorders>
              <w:top w:val="single" w:color="000000" w:sz="4" w:space="0"/>
              <w:left w:val="single" w:color="000000" w:sz="4" w:space="0"/>
              <w:bottom w:val="single" w:color="000000" w:sz="4" w:space="0"/>
              <w:right w:val="single" w:color="000000" w:sz="4" w:space="0"/>
            </w:tcBorders>
            <w:vAlign w:val="center"/>
          </w:tcPr>
          <w:p w14:paraId="21DE4626">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18.1</w:t>
            </w:r>
          </w:p>
        </w:tc>
        <w:tc>
          <w:tcPr>
            <w:tcW w:w="2213" w:type="dxa"/>
            <w:tcBorders>
              <w:top w:val="single" w:color="000000" w:sz="4" w:space="0"/>
              <w:left w:val="single" w:color="000000" w:sz="4" w:space="0"/>
              <w:bottom w:val="single" w:color="000000" w:sz="4" w:space="0"/>
              <w:right w:val="single" w:color="000000" w:sz="4" w:space="0"/>
            </w:tcBorders>
            <w:vAlign w:val="center"/>
          </w:tcPr>
          <w:p w14:paraId="4C78C94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磋商小组组成</w:t>
            </w:r>
          </w:p>
        </w:tc>
        <w:tc>
          <w:tcPr>
            <w:tcW w:w="6387" w:type="dxa"/>
            <w:tcBorders>
              <w:top w:val="single" w:color="000000" w:sz="4" w:space="0"/>
              <w:left w:val="single" w:color="000000" w:sz="4" w:space="0"/>
              <w:bottom w:val="single" w:color="000000" w:sz="4" w:space="0"/>
              <w:right w:val="single" w:color="000000" w:sz="4" w:space="0"/>
            </w:tcBorders>
            <w:vAlign w:val="center"/>
          </w:tcPr>
          <w:p w14:paraId="0287A999">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磋商及评审组织工作由采购代理机构负责，具体磋商、评审工作由依法组建的磋商小组负责，本项目的磋商小组由采购人代表和有关方面的专家组成。磋商小组的构成：3人，其中采购人代表1人，有关专家2人。</w:t>
            </w:r>
          </w:p>
        </w:tc>
      </w:tr>
      <w:tr w14:paraId="5717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1C342C9E">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val="en-US" w:eastAsia="zh-CN"/>
              </w:rPr>
            </w:pPr>
            <w:r>
              <w:rPr>
                <w:rStyle w:val="35"/>
                <w:rFonts w:hint="eastAsia" w:ascii="宋体" w:hAnsi="宋体" w:eastAsia="宋体" w:cs="宋体"/>
                <w:color w:val="auto"/>
                <w:sz w:val="21"/>
                <w:szCs w:val="21"/>
                <w:highlight w:val="none"/>
                <w:lang w:val="en-US" w:eastAsia="zh-CN"/>
              </w:rPr>
              <w:t>10</w:t>
            </w:r>
          </w:p>
        </w:tc>
        <w:tc>
          <w:tcPr>
            <w:tcW w:w="852" w:type="dxa"/>
            <w:tcBorders>
              <w:top w:val="single" w:color="000000" w:sz="4" w:space="0"/>
              <w:left w:val="single" w:color="000000" w:sz="4" w:space="0"/>
              <w:bottom w:val="single" w:color="000000" w:sz="4" w:space="0"/>
              <w:right w:val="single" w:color="000000" w:sz="4" w:space="0"/>
            </w:tcBorders>
            <w:vAlign w:val="center"/>
          </w:tcPr>
          <w:p w14:paraId="5FEF538E">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val="en-US" w:eastAsia="zh-CN"/>
              </w:rPr>
            </w:pPr>
            <w:r>
              <w:rPr>
                <w:rStyle w:val="35"/>
                <w:rFonts w:hint="eastAsia" w:ascii="宋体" w:hAnsi="宋体" w:eastAsia="宋体" w:cs="宋体"/>
                <w:color w:val="auto"/>
                <w:sz w:val="21"/>
                <w:szCs w:val="21"/>
                <w:highlight w:val="none"/>
                <w:lang w:val="en-US" w:eastAsia="zh-CN"/>
              </w:rPr>
              <w:t>18.2</w:t>
            </w:r>
          </w:p>
        </w:tc>
        <w:tc>
          <w:tcPr>
            <w:tcW w:w="2213" w:type="dxa"/>
            <w:tcBorders>
              <w:top w:val="single" w:color="000000" w:sz="4" w:space="0"/>
              <w:left w:val="single" w:color="000000" w:sz="4" w:space="0"/>
              <w:bottom w:val="single" w:color="000000" w:sz="4" w:space="0"/>
              <w:right w:val="single" w:color="000000" w:sz="4" w:space="0"/>
            </w:tcBorders>
            <w:vAlign w:val="center"/>
          </w:tcPr>
          <w:p w14:paraId="75DF7FE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磋商时间、地点、人员</w:t>
            </w:r>
          </w:p>
        </w:tc>
        <w:tc>
          <w:tcPr>
            <w:tcW w:w="6387" w:type="dxa"/>
            <w:tcBorders>
              <w:top w:val="single" w:color="000000" w:sz="4" w:space="0"/>
              <w:left w:val="single" w:color="000000" w:sz="4" w:space="0"/>
              <w:bottom w:val="single" w:color="000000" w:sz="4" w:space="0"/>
              <w:right w:val="single" w:color="000000" w:sz="4" w:space="0"/>
            </w:tcBorders>
            <w:vAlign w:val="center"/>
          </w:tcPr>
          <w:p w14:paraId="4F093A23">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18.2.1磋商时间：响应文件递交截止时间后；</w:t>
            </w:r>
          </w:p>
          <w:p w14:paraId="3489DD9F">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18.2.2磋商地点：按磋商小组要求及时登陆</w:t>
            </w:r>
            <w:r>
              <w:rPr>
                <w:rFonts w:hint="eastAsia" w:ascii="宋体" w:hAnsi="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平台等候在线磋商。</w:t>
            </w:r>
          </w:p>
          <w:p w14:paraId="77C5F595">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18.2.3磋商参加人员：</w:t>
            </w:r>
            <w:r>
              <w:rPr>
                <w:rFonts w:hint="eastAsia" w:ascii="宋体" w:hAnsi="宋体" w:eastAsia="宋体" w:cs="宋体"/>
                <w:b/>
                <w:bCs/>
                <w:color w:val="auto"/>
                <w:sz w:val="21"/>
                <w:szCs w:val="21"/>
                <w:highlight w:val="none"/>
              </w:rPr>
              <w:t>供应商法定代表人、负责人或相应的委托代理人</w:t>
            </w:r>
            <w:r>
              <w:rPr>
                <w:rFonts w:hint="eastAsia" w:ascii="宋体" w:hAnsi="宋体" w:eastAsia="宋体" w:cs="宋体"/>
                <w:b/>
                <w:bCs/>
                <w:color w:val="auto"/>
                <w:sz w:val="21"/>
                <w:szCs w:val="21"/>
                <w:highlight w:val="none"/>
                <w:u w:val="single"/>
              </w:rPr>
              <w:t>持</w:t>
            </w:r>
            <w:r>
              <w:rPr>
                <w:rFonts w:hint="eastAsia" w:ascii="宋体" w:hAnsi="宋体" w:eastAsia="宋体" w:cs="宋体"/>
                <w:b/>
                <w:bCs/>
                <w:color w:val="auto"/>
                <w:sz w:val="21"/>
                <w:szCs w:val="21"/>
                <w:highlight w:val="none"/>
              </w:rPr>
              <w:t>供应商</w:t>
            </w:r>
            <w:r>
              <w:rPr>
                <w:rFonts w:hint="eastAsia" w:ascii="宋体" w:hAnsi="宋体" w:cs="宋体"/>
                <w:b/>
                <w:bCs/>
                <w:color w:val="auto"/>
                <w:sz w:val="21"/>
                <w:szCs w:val="21"/>
                <w:highlight w:val="none"/>
                <w:u w:val="single"/>
                <w:lang w:eastAsia="zh-CN"/>
              </w:rPr>
              <w:t>广西政府采购云</w:t>
            </w:r>
            <w:r>
              <w:rPr>
                <w:rFonts w:hint="eastAsia" w:ascii="宋体" w:hAnsi="宋体" w:eastAsia="宋体" w:cs="宋体"/>
                <w:b/>
                <w:bCs/>
                <w:color w:val="auto"/>
                <w:sz w:val="21"/>
                <w:szCs w:val="21"/>
                <w:highlight w:val="none"/>
                <w:u w:val="single"/>
              </w:rPr>
              <w:t>平台CA数字证书</w:t>
            </w:r>
            <w:r>
              <w:rPr>
                <w:rFonts w:hint="eastAsia" w:ascii="宋体" w:hAnsi="宋体" w:eastAsia="宋体" w:cs="宋体"/>
                <w:b/>
                <w:bCs/>
                <w:color w:val="auto"/>
                <w:sz w:val="21"/>
                <w:szCs w:val="21"/>
                <w:highlight w:val="none"/>
                <w:u w:val="none"/>
                <w:lang w:eastAsia="zh-CN"/>
              </w:rPr>
              <w:t>在线</w:t>
            </w:r>
            <w:r>
              <w:rPr>
                <w:rFonts w:hint="eastAsia" w:ascii="宋体" w:hAnsi="宋体" w:eastAsia="宋体" w:cs="宋体"/>
                <w:b/>
                <w:bCs/>
                <w:color w:val="auto"/>
                <w:sz w:val="21"/>
                <w:szCs w:val="21"/>
                <w:highlight w:val="none"/>
              </w:rPr>
              <w:t>参加磋商。</w:t>
            </w:r>
          </w:p>
          <w:p w14:paraId="13DB59CD">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18.2.4响应文件递交截止时间后，由磋商小组在评标室内线上开启响应文件。</w:t>
            </w:r>
          </w:p>
        </w:tc>
      </w:tr>
      <w:tr w14:paraId="6020F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7F49297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eastAsia="zh-CN"/>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1</w:t>
            </w:r>
          </w:p>
        </w:tc>
        <w:tc>
          <w:tcPr>
            <w:tcW w:w="852" w:type="dxa"/>
            <w:tcBorders>
              <w:top w:val="single" w:color="000000" w:sz="4" w:space="0"/>
              <w:left w:val="single" w:color="000000" w:sz="4" w:space="0"/>
              <w:bottom w:val="single" w:color="000000" w:sz="4" w:space="0"/>
              <w:right w:val="single" w:color="000000" w:sz="4" w:space="0"/>
            </w:tcBorders>
            <w:vAlign w:val="center"/>
          </w:tcPr>
          <w:p w14:paraId="03325BB9">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19.2</w:t>
            </w:r>
          </w:p>
        </w:tc>
        <w:tc>
          <w:tcPr>
            <w:tcW w:w="2213" w:type="dxa"/>
            <w:tcBorders>
              <w:top w:val="single" w:color="000000" w:sz="4" w:space="0"/>
              <w:left w:val="single" w:color="000000" w:sz="4" w:space="0"/>
              <w:bottom w:val="single" w:color="000000" w:sz="4" w:space="0"/>
              <w:right w:val="single" w:color="000000" w:sz="4" w:space="0"/>
            </w:tcBorders>
            <w:vAlign w:val="center"/>
          </w:tcPr>
          <w:p w14:paraId="6FF33F4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评审办法</w:t>
            </w:r>
          </w:p>
        </w:tc>
        <w:tc>
          <w:tcPr>
            <w:tcW w:w="6387" w:type="dxa"/>
            <w:tcBorders>
              <w:top w:val="single" w:color="000000" w:sz="4" w:space="0"/>
              <w:left w:val="single" w:color="000000" w:sz="4" w:space="0"/>
              <w:bottom w:val="single" w:color="000000" w:sz="4" w:space="0"/>
              <w:right w:val="single" w:color="000000" w:sz="4" w:space="0"/>
            </w:tcBorders>
            <w:vAlign w:val="center"/>
          </w:tcPr>
          <w:p w14:paraId="261842CF">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综合评分法，具体评标内容及标准详见第四章。</w:t>
            </w:r>
          </w:p>
        </w:tc>
      </w:tr>
      <w:tr w14:paraId="1D6E0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46B042F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val="en-US" w:eastAsia="zh-CN"/>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2</w:t>
            </w:r>
          </w:p>
        </w:tc>
        <w:tc>
          <w:tcPr>
            <w:tcW w:w="852" w:type="dxa"/>
            <w:tcBorders>
              <w:top w:val="single" w:color="000000" w:sz="4" w:space="0"/>
              <w:left w:val="single" w:color="000000" w:sz="4" w:space="0"/>
              <w:bottom w:val="single" w:color="000000" w:sz="4" w:space="0"/>
              <w:right w:val="single" w:color="000000" w:sz="4" w:space="0"/>
            </w:tcBorders>
            <w:vAlign w:val="center"/>
          </w:tcPr>
          <w:p w14:paraId="6071AB85">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26</w:t>
            </w:r>
          </w:p>
        </w:tc>
        <w:tc>
          <w:tcPr>
            <w:tcW w:w="2213" w:type="dxa"/>
            <w:tcBorders>
              <w:top w:val="single" w:color="000000" w:sz="4" w:space="0"/>
              <w:left w:val="single" w:color="000000" w:sz="4" w:space="0"/>
              <w:bottom w:val="single" w:color="000000" w:sz="4" w:space="0"/>
              <w:right w:val="single" w:color="000000" w:sz="4" w:space="0"/>
            </w:tcBorders>
            <w:vAlign w:val="center"/>
          </w:tcPr>
          <w:p w14:paraId="5D8BD57D">
            <w:pPr>
              <w:keepNext w:val="0"/>
              <w:keepLines w:val="0"/>
              <w:pageBreakBefore w:val="0"/>
              <w:widowControl w:val="0"/>
              <w:tabs>
                <w:tab w:val="left" w:pos="1140"/>
              </w:tabs>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信用查询</w:t>
            </w:r>
          </w:p>
        </w:tc>
        <w:tc>
          <w:tcPr>
            <w:tcW w:w="6387" w:type="dxa"/>
            <w:tcBorders>
              <w:top w:val="single" w:color="000000" w:sz="4" w:space="0"/>
              <w:left w:val="single" w:color="000000" w:sz="4" w:space="0"/>
              <w:bottom w:val="single" w:color="000000" w:sz="4" w:space="0"/>
              <w:right w:val="single" w:color="000000" w:sz="4" w:space="0"/>
            </w:tcBorders>
            <w:vAlign w:val="center"/>
          </w:tcPr>
          <w:p w14:paraId="4DD6226C">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根据《关于做好政府采购有关信用主体标识码登记及在政府采购活动中查询使用信用记录有关问题的通知》桂财采〔2016〕37号的通知，由采购代理机构对第一</w:t>
            </w:r>
            <w:r>
              <w:rPr>
                <w:rStyle w:val="35"/>
                <w:rFonts w:hint="eastAsia" w:ascii="宋体" w:hAnsi="宋体" w:eastAsia="宋体" w:cs="宋体"/>
                <w:color w:val="auto"/>
                <w:sz w:val="21"/>
                <w:szCs w:val="21"/>
                <w:highlight w:val="none"/>
                <w:lang w:eastAsia="zh-CN"/>
              </w:rPr>
              <w:t>成交</w:t>
            </w:r>
            <w:r>
              <w:rPr>
                <w:rStyle w:val="35"/>
                <w:rFonts w:hint="eastAsia" w:ascii="宋体" w:hAnsi="宋体" w:eastAsia="宋体" w:cs="宋体"/>
                <w:color w:val="auto"/>
                <w:sz w:val="21"/>
                <w:szCs w:val="21"/>
                <w:highlight w:val="none"/>
              </w:rPr>
              <w:t>候选供应商进行信用查询：</w:t>
            </w:r>
          </w:p>
          <w:p w14:paraId="54E50427">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（1）查询渠道：“信用中国”网站(www.creditchina.gov.cn)、“中国政府采购”网站（www.ccgp.gov.cn）等；</w:t>
            </w:r>
          </w:p>
          <w:p w14:paraId="5256E305">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（2）查询截止时间：</w:t>
            </w:r>
            <w:r>
              <w:rPr>
                <w:rStyle w:val="35"/>
                <w:rFonts w:hint="eastAsia" w:ascii="宋体" w:hAnsi="宋体" w:eastAsia="宋体" w:cs="宋体"/>
                <w:color w:val="auto"/>
                <w:sz w:val="21"/>
                <w:szCs w:val="21"/>
                <w:highlight w:val="none"/>
                <w:lang w:eastAsia="zh-CN"/>
              </w:rPr>
              <w:t>成交</w:t>
            </w:r>
            <w:r>
              <w:rPr>
                <w:rStyle w:val="35"/>
                <w:rFonts w:hint="eastAsia" w:ascii="宋体" w:hAnsi="宋体" w:eastAsia="宋体" w:cs="宋体"/>
                <w:color w:val="auto"/>
                <w:sz w:val="21"/>
                <w:szCs w:val="21"/>
                <w:highlight w:val="none"/>
              </w:rPr>
              <w:t>通知书发出前；</w:t>
            </w:r>
          </w:p>
          <w:p w14:paraId="000C0807">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14:paraId="204A47C5">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4）信用信息使用规则：对在“信用中国”网站(www.creditchina.gov.cn)、“中国政府采购”网站（www.ccgp.gov.cn）等渠道列入失信被执行人、重大税收违法案件当事人名单、政府采购严重违法失信行为记录名单及其他不符合《中华人民共和国政府采购法》第二十二条规定条件的供应商，取消其</w:t>
            </w:r>
            <w:r>
              <w:rPr>
                <w:rStyle w:val="35"/>
                <w:rFonts w:hint="eastAsia" w:ascii="宋体" w:hAnsi="宋体" w:eastAsia="宋体" w:cs="宋体"/>
                <w:color w:val="auto"/>
                <w:sz w:val="21"/>
                <w:szCs w:val="21"/>
                <w:highlight w:val="none"/>
                <w:lang w:eastAsia="zh-CN"/>
              </w:rPr>
              <w:t>成交</w:t>
            </w:r>
            <w:r>
              <w:rPr>
                <w:rStyle w:val="35"/>
                <w:rFonts w:hint="eastAsia" w:ascii="宋体" w:hAnsi="宋体" w:eastAsia="宋体" w:cs="宋体"/>
                <w:color w:val="auto"/>
                <w:sz w:val="21"/>
                <w:szCs w:val="21"/>
                <w:highlight w:val="none"/>
              </w:rPr>
              <w:t>候选供应商资格。</w:t>
            </w:r>
          </w:p>
        </w:tc>
      </w:tr>
      <w:tr w14:paraId="56F9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40E4CFA2">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eastAsia="zh-CN"/>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3</w:t>
            </w:r>
          </w:p>
        </w:tc>
        <w:tc>
          <w:tcPr>
            <w:tcW w:w="852" w:type="dxa"/>
            <w:tcBorders>
              <w:top w:val="single" w:color="000000" w:sz="4" w:space="0"/>
              <w:left w:val="single" w:color="000000" w:sz="4" w:space="0"/>
              <w:bottom w:val="single" w:color="000000" w:sz="4" w:space="0"/>
              <w:right w:val="single" w:color="000000" w:sz="4" w:space="0"/>
            </w:tcBorders>
            <w:vAlign w:val="center"/>
          </w:tcPr>
          <w:p w14:paraId="5353E22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27</w:t>
            </w:r>
          </w:p>
        </w:tc>
        <w:tc>
          <w:tcPr>
            <w:tcW w:w="2213" w:type="dxa"/>
            <w:tcBorders>
              <w:top w:val="single" w:color="000000" w:sz="4" w:space="0"/>
              <w:left w:val="single" w:color="000000" w:sz="4" w:space="0"/>
              <w:bottom w:val="single" w:color="000000" w:sz="4" w:space="0"/>
              <w:right w:val="single" w:color="000000" w:sz="4" w:space="0"/>
            </w:tcBorders>
            <w:vAlign w:val="center"/>
          </w:tcPr>
          <w:p w14:paraId="03F8E9B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成交公告及成交通知书</w:t>
            </w:r>
          </w:p>
        </w:tc>
        <w:tc>
          <w:tcPr>
            <w:tcW w:w="6387" w:type="dxa"/>
            <w:tcBorders>
              <w:top w:val="single" w:color="000000" w:sz="4" w:space="0"/>
              <w:left w:val="single" w:color="000000" w:sz="4" w:space="0"/>
              <w:bottom w:val="single" w:color="000000" w:sz="4" w:space="0"/>
              <w:right w:val="single" w:color="000000" w:sz="4" w:space="0"/>
            </w:tcBorders>
            <w:vAlign w:val="center"/>
          </w:tcPr>
          <w:p w14:paraId="268CC5DD">
            <w:pPr>
              <w:pStyle w:val="37"/>
              <w:keepNext w:val="0"/>
              <w:keepLines w:val="0"/>
              <w:pageBreakBefore w:val="0"/>
              <w:widowControl w:val="0"/>
              <w:tabs>
                <w:tab w:val="left" w:pos="455"/>
              </w:tabs>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2</w:t>
            </w:r>
            <w:r>
              <w:rPr>
                <w:rStyle w:val="35"/>
                <w:rFonts w:hint="eastAsia" w:ascii="宋体" w:hAnsi="宋体" w:eastAsia="宋体" w:cs="宋体"/>
                <w:color w:val="auto"/>
                <w:sz w:val="21"/>
                <w:szCs w:val="21"/>
                <w:highlight w:val="none"/>
                <w:lang w:val="en-US" w:eastAsia="zh-CN"/>
              </w:rPr>
              <w:t>7</w:t>
            </w:r>
            <w:r>
              <w:rPr>
                <w:rStyle w:val="35"/>
                <w:rFonts w:hint="eastAsia" w:ascii="宋体" w:hAnsi="宋体" w:eastAsia="宋体" w:cs="宋体"/>
                <w:color w:val="auto"/>
                <w:sz w:val="21"/>
                <w:szCs w:val="21"/>
                <w:highlight w:val="none"/>
              </w:rPr>
              <w:t>.1采购代理机构于评审结束后两个工作日内将评审报告送交采购人，采购人应当自收到评审报告五个工作日内在评审报告推荐的成交候选供应商中按顺序确定成交供应商；采购人在收到评审报告五个工作日内未按评审报告推荐的</w:t>
            </w:r>
            <w:r>
              <w:rPr>
                <w:rStyle w:val="35"/>
                <w:rFonts w:hint="eastAsia" w:ascii="宋体" w:hAnsi="宋体" w:eastAsia="宋体" w:cs="宋体"/>
                <w:color w:val="auto"/>
                <w:sz w:val="21"/>
                <w:szCs w:val="21"/>
                <w:highlight w:val="none"/>
                <w:lang w:eastAsia="zh-CN"/>
              </w:rPr>
              <w:t>成交候选供应商</w:t>
            </w:r>
            <w:r>
              <w:rPr>
                <w:rStyle w:val="35"/>
                <w:rFonts w:hint="eastAsia" w:ascii="宋体" w:hAnsi="宋体" w:eastAsia="宋体" w:cs="宋体"/>
                <w:color w:val="auto"/>
                <w:sz w:val="21"/>
                <w:szCs w:val="21"/>
                <w:highlight w:val="none"/>
              </w:rPr>
              <w:t>顺序确定</w:t>
            </w:r>
            <w:r>
              <w:rPr>
                <w:rStyle w:val="35"/>
                <w:rFonts w:hint="eastAsia" w:ascii="宋体" w:hAnsi="宋体" w:eastAsia="宋体" w:cs="宋体"/>
                <w:color w:val="auto"/>
                <w:sz w:val="21"/>
                <w:szCs w:val="21"/>
                <w:highlight w:val="none"/>
                <w:lang w:eastAsia="zh-CN"/>
              </w:rPr>
              <w:t>成交</w:t>
            </w:r>
            <w:r>
              <w:rPr>
                <w:rStyle w:val="35"/>
                <w:rFonts w:hint="eastAsia" w:ascii="宋体" w:hAnsi="宋体" w:eastAsia="宋体" w:cs="宋体"/>
                <w:color w:val="auto"/>
                <w:sz w:val="21"/>
                <w:szCs w:val="21"/>
                <w:highlight w:val="none"/>
                <w:lang w:val="en-US" w:eastAsia="zh-CN"/>
              </w:rPr>
              <w:t>供应商</w:t>
            </w:r>
            <w:r>
              <w:rPr>
                <w:rStyle w:val="35"/>
                <w:rFonts w:hint="eastAsia" w:ascii="宋体" w:hAnsi="宋体" w:eastAsia="宋体" w:cs="宋体"/>
                <w:color w:val="auto"/>
                <w:sz w:val="21"/>
                <w:szCs w:val="21"/>
                <w:highlight w:val="none"/>
              </w:rPr>
              <w:t>，又不能说明合法理由的，视同按评审报告推荐的顺序确定排名第一的</w:t>
            </w:r>
            <w:r>
              <w:rPr>
                <w:rStyle w:val="35"/>
                <w:rFonts w:hint="eastAsia" w:ascii="宋体" w:hAnsi="宋体" w:eastAsia="宋体" w:cs="宋体"/>
                <w:color w:val="auto"/>
                <w:sz w:val="21"/>
                <w:szCs w:val="21"/>
                <w:highlight w:val="none"/>
                <w:lang w:eastAsia="zh-CN"/>
              </w:rPr>
              <w:t>成交候选供应商</w:t>
            </w:r>
            <w:r>
              <w:rPr>
                <w:rStyle w:val="35"/>
                <w:rFonts w:hint="eastAsia" w:ascii="宋体" w:hAnsi="宋体" w:eastAsia="宋体" w:cs="宋体"/>
                <w:color w:val="auto"/>
                <w:sz w:val="21"/>
                <w:szCs w:val="21"/>
                <w:highlight w:val="none"/>
              </w:rPr>
              <w:t>为成交供应商。采购代理机构在成交供应商确定之日起两个工作日内在指定媒体上公告成交结果，成交公告期限为1个工作日。</w:t>
            </w:r>
          </w:p>
          <w:p w14:paraId="4605AB91">
            <w:pPr>
              <w:pStyle w:val="37"/>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lang w:val="en-US" w:eastAsia="zh-CN"/>
              </w:rPr>
              <w:t>27</w:t>
            </w:r>
            <w:r>
              <w:rPr>
                <w:rStyle w:val="35"/>
                <w:rFonts w:hint="eastAsia" w:ascii="宋体" w:hAnsi="宋体" w:eastAsia="宋体" w:cs="宋体"/>
                <w:color w:val="auto"/>
                <w:sz w:val="21"/>
                <w:szCs w:val="21"/>
                <w:highlight w:val="none"/>
              </w:rPr>
              <w:t>.2</w:t>
            </w:r>
            <w:r>
              <w:rPr>
                <w:rStyle w:val="35"/>
                <w:rFonts w:hint="eastAsia" w:ascii="宋体" w:hAnsi="宋体" w:eastAsia="宋体" w:cs="宋体"/>
                <w:color w:val="auto"/>
                <w:sz w:val="21"/>
                <w:szCs w:val="21"/>
                <w:highlight w:val="none"/>
                <w:lang w:val="en-US" w:eastAsia="zh-CN"/>
              </w:rPr>
              <w:t>在发布成交结果公告的同时，采购代理机构在线向成交供应商发出成交通知书</w:t>
            </w:r>
            <w:r>
              <w:rPr>
                <w:rStyle w:val="35"/>
                <w:rFonts w:hint="eastAsia" w:ascii="宋体" w:hAnsi="宋体" w:eastAsia="宋体" w:cs="宋体"/>
                <w:color w:val="auto"/>
                <w:sz w:val="21"/>
                <w:szCs w:val="21"/>
                <w:highlight w:val="none"/>
              </w:rPr>
              <w:t>。</w:t>
            </w:r>
          </w:p>
        </w:tc>
      </w:tr>
      <w:tr w14:paraId="6861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5C3467C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eastAsia="zh-CN"/>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4</w:t>
            </w:r>
          </w:p>
        </w:tc>
        <w:tc>
          <w:tcPr>
            <w:tcW w:w="852" w:type="dxa"/>
            <w:tcBorders>
              <w:top w:val="single" w:color="000000" w:sz="4" w:space="0"/>
              <w:left w:val="single" w:color="000000" w:sz="4" w:space="0"/>
              <w:bottom w:val="single" w:color="000000" w:sz="4" w:space="0"/>
              <w:right w:val="single" w:color="000000" w:sz="4" w:space="0"/>
            </w:tcBorders>
            <w:vAlign w:val="center"/>
          </w:tcPr>
          <w:p w14:paraId="5BC91DB4">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28</w:t>
            </w:r>
          </w:p>
        </w:tc>
        <w:tc>
          <w:tcPr>
            <w:tcW w:w="2213" w:type="dxa"/>
            <w:tcBorders>
              <w:top w:val="single" w:color="000000" w:sz="4" w:space="0"/>
              <w:left w:val="single" w:color="000000" w:sz="4" w:space="0"/>
              <w:bottom w:val="single" w:color="000000" w:sz="4" w:space="0"/>
              <w:right w:val="single" w:color="000000" w:sz="4" w:space="0"/>
            </w:tcBorders>
            <w:vAlign w:val="center"/>
          </w:tcPr>
          <w:p w14:paraId="660484D9">
            <w:pPr>
              <w:pStyle w:val="37"/>
              <w:keepNext w:val="0"/>
              <w:keepLines w:val="0"/>
              <w:pageBreakBefore w:val="0"/>
              <w:widowControl w:val="0"/>
              <w:tabs>
                <w:tab w:val="left" w:pos="455"/>
              </w:tabs>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履约保证金</w:t>
            </w:r>
          </w:p>
        </w:tc>
        <w:tc>
          <w:tcPr>
            <w:tcW w:w="6387" w:type="dxa"/>
            <w:tcBorders>
              <w:top w:val="single" w:color="000000" w:sz="4" w:space="0"/>
              <w:left w:val="single" w:color="000000" w:sz="4" w:space="0"/>
              <w:bottom w:val="single" w:color="000000" w:sz="4" w:space="0"/>
              <w:right w:val="single" w:color="000000" w:sz="4" w:space="0"/>
            </w:tcBorders>
            <w:vAlign w:val="center"/>
          </w:tcPr>
          <w:p w14:paraId="13E3ADC7">
            <w:pPr>
              <w:pStyle w:val="37"/>
              <w:keepNext w:val="0"/>
              <w:keepLines w:val="0"/>
              <w:pageBreakBefore w:val="0"/>
              <w:widowControl w:val="0"/>
              <w:tabs>
                <w:tab w:val="left" w:pos="455"/>
              </w:tabs>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lang w:eastAsia="zh-CN"/>
              </w:rPr>
            </w:pPr>
            <w:r>
              <w:rPr>
                <w:rStyle w:val="35"/>
                <w:rFonts w:hint="eastAsia" w:hAnsi="宋体" w:cs="宋体"/>
                <w:color w:val="auto"/>
                <w:sz w:val="21"/>
                <w:szCs w:val="21"/>
                <w:highlight w:val="none"/>
                <w:lang w:val="en-US" w:eastAsia="zh-CN"/>
              </w:rPr>
              <w:t>本项目无需履约保证金</w:t>
            </w:r>
            <w:r>
              <w:rPr>
                <w:rStyle w:val="35"/>
                <w:rFonts w:hint="eastAsia" w:ascii="宋体" w:hAnsi="宋体" w:eastAsia="宋体" w:cs="宋体"/>
                <w:color w:val="auto"/>
                <w:sz w:val="21"/>
                <w:szCs w:val="21"/>
                <w:highlight w:val="none"/>
                <w:lang w:val="en-US" w:eastAsia="zh-CN"/>
              </w:rPr>
              <w:t>。</w:t>
            </w:r>
          </w:p>
        </w:tc>
      </w:tr>
      <w:tr w14:paraId="19F57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2F8C4B2B">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eastAsia="zh-CN"/>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5</w:t>
            </w:r>
          </w:p>
        </w:tc>
        <w:tc>
          <w:tcPr>
            <w:tcW w:w="852" w:type="dxa"/>
            <w:tcBorders>
              <w:top w:val="single" w:color="000000" w:sz="4" w:space="0"/>
              <w:left w:val="single" w:color="000000" w:sz="4" w:space="0"/>
              <w:bottom w:val="single" w:color="000000" w:sz="4" w:space="0"/>
              <w:right w:val="single" w:color="000000" w:sz="4" w:space="0"/>
            </w:tcBorders>
            <w:vAlign w:val="center"/>
          </w:tcPr>
          <w:p w14:paraId="1683E666">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29.1</w:t>
            </w:r>
          </w:p>
        </w:tc>
        <w:tc>
          <w:tcPr>
            <w:tcW w:w="2213" w:type="dxa"/>
            <w:tcBorders>
              <w:top w:val="single" w:color="000000" w:sz="4" w:space="0"/>
              <w:left w:val="single" w:color="000000" w:sz="4" w:space="0"/>
              <w:bottom w:val="single" w:color="000000" w:sz="4" w:space="0"/>
              <w:right w:val="single" w:color="000000" w:sz="4" w:space="0"/>
            </w:tcBorders>
            <w:vAlign w:val="center"/>
          </w:tcPr>
          <w:p w14:paraId="6A67E93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签订合同时间</w:t>
            </w:r>
          </w:p>
        </w:tc>
        <w:tc>
          <w:tcPr>
            <w:tcW w:w="6387" w:type="dxa"/>
            <w:tcBorders>
              <w:top w:val="single" w:color="000000" w:sz="4" w:space="0"/>
              <w:left w:val="single" w:color="000000" w:sz="4" w:space="0"/>
              <w:bottom w:val="single" w:color="000000" w:sz="4" w:space="0"/>
              <w:right w:val="single" w:color="000000" w:sz="4" w:space="0"/>
            </w:tcBorders>
            <w:vAlign w:val="center"/>
          </w:tcPr>
          <w:p w14:paraId="1C2DB6DB">
            <w:pPr>
              <w:pStyle w:val="37"/>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成交通知书发出后二十五日内。成交供应商领取成交通知书后，应按规定与采购人签订合同</w:t>
            </w:r>
            <w:r>
              <w:rPr>
                <w:rStyle w:val="35"/>
                <w:rFonts w:hint="eastAsia" w:ascii="宋体" w:hAnsi="宋体" w:eastAsia="宋体" w:cs="宋体"/>
                <w:color w:val="auto"/>
                <w:sz w:val="21"/>
                <w:szCs w:val="21"/>
                <w:highlight w:val="none"/>
              </w:rPr>
              <w:t>。</w:t>
            </w:r>
          </w:p>
        </w:tc>
      </w:tr>
      <w:tr w14:paraId="5662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7C97D3F7">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eastAsia="zh-CN"/>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6</w:t>
            </w:r>
          </w:p>
        </w:tc>
        <w:tc>
          <w:tcPr>
            <w:tcW w:w="852" w:type="dxa"/>
            <w:tcBorders>
              <w:top w:val="single" w:color="000000" w:sz="4" w:space="0"/>
              <w:left w:val="single" w:color="000000" w:sz="4" w:space="0"/>
              <w:bottom w:val="single" w:color="000000" w:sz="4" w:space="0"/>
              <w:right w:val="single" w:color="000000" w:sz="4" w:space="0"/>
            </w:tcBorders>
            <w:vAlign w:val="center"/>
          </w:tcPr>
          <w:p w14:paraId="5205BE8E">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29.3</w:t>
            </w:r>
          </w:p>
        </w:tc>
        <w:tc>
          <w:tcPr>
            <w:tcW w:w="2213" w:type="dxa"/>
            <w:tcBorders>
              <w:top w:val="single" w:color="000000" w:sz="4" w:space="0"/>
              <w:left w:val="single" w:color="000000" w:sz="4" w:space="0"/>
              <w:bottom w:val="single" w:color="000000" w:sz="4" w:space="0"/>
              <w:right w:val="single" w:color="000000" w:sz="4" w:space="0"/>
            </w:tcBorders>
            <w:vAlign w:val="center"/>
          </w:tcPr>
          <w:p w14:paraId="73D54A4D">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合同存档备案</w:t>
            </w:r>
          </w:p>
        </w:tc>
        <w:tc>
          <w:tcPr>
            <w:tcW w:w="6387" w:type="dxa"/>
            <w:tcBorders>
              <w:top w:val="single" w:color="000000" w:sz="4" w:space="0"/>
              <w:left w:val="single" w:color="000000" w:sz="4" w:space="0"/>
              <w:bottom w:val="single" w:color="000000" w:sz="4" w:space="0"/>
              <w:right w:val="single" w:color="000000" w:sz="4" w:space="0"/>
            </w:tcBorders>
            <w:vAlign w:val="center"/>
          </w:tcPr>
          <w:p w14:paraId="281580D8">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政府采购合同双方自签订之日起一个工作日内将合同原件一份交采购代理机构存档，采购代理机构将政府采购合同在省级以上人民政府财政部门指定媒体上公告。采购人于合同签订之日起七个工作日内将一份合同原件送本级财政部门备案。</w:t>
            </w:r>
          </w:p>
        </w:tc>
      </w:tr>
      <w:tr w14:paraId="4E68E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448659F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eastAsia="zh-CN"/>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7</w:t>
            </w:r>
          </w:p>
        </w:tc>
        <w:tc>
          <w:tcPr>
            <w:tcW w:w="852" w:type="dxa"/>
            <w:tcBorders>
              <w:top w:val="single" w:color="000000" w:sz="4" w:space="0"/>
              <w:left w:val="single" w:color="000000" w:sz="4" w:space="0"/>
              <w:bottom w:val="single" w:color="000000" w:sz="4" w:space="0"/>
              <w:right w:val="single" w:color="000000" w:sz="4" w:space="0"/>
            </w:tcBorders>
            <w:vAlign w:val="center"/>
          </w:tcPr>
          <w:p w14:paraId="485F948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30.1</w:t>
            </w:r>
          </w:p>
        </w:tc>
        <w:tc>
          <w:tcPr>
            <w:tcW w:w="2213" w:type="dxa"/>
            <w:tcBorders>
              <w:top w:val="single" w:color="000000" w:sz="4" w:space="0"/>
              <w:left w:val="single" w:color="000000" w:sz="4" w:space="0"/>
              <w:bottom w:val="single" w:color="000000" w:sz="4" w:space="0"/>
              <w:right w:val="single" w:color="000000" w:sz="4" w:space="0"/>
            </w:tcBorders>
            <w:vAlign w:val="center"/>
          </w:tcPr>
          <w:p w14:paraId="0E0F0C1D">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lang w:eastAsia="zh-CN"/>
              </w:rPr>
              <w:t>采购</w:t>
            </w:r>
            <w:r>
              <w:rPr>
                <w:rStyle w:val="35"/>
                <w:rFonts w:hint="eastAsia" w:ascii="宋体" w:hAnsi="宋体" w:eastAsia="宋体" w:cs="宋体"/>
                <w:color w:val="auto"/>
                <w:sz w:val="21"/>
                <w:szCs w:val="21"/>
                <w:highlight w:val="none"/>
              </w:rPr>
              <w:t>代理服务费</w:t>
            </w:r>
          </w:p>
        </w:tc>
        <w:tc>
          <w:tcPr>
            <w:tcW w:w="6387" w:type="dxa"/>
            <w:tcBorders>
              <w:top w:val="single" w:color="000000" w:sz="4" w:space="0"/>
              <w:left w:val="single" w:color="000000" w:sz="4" w:space="0"/>
              <w:bottom w:val="single" w:color="000000" w:sz="4" w:space="0"/>
              <w:right w:val="single" w:color="000000" w:sz="4" w:space="0"/>
            </w:tcBorders>
            <w:vAlign w:val="center"/>
          </w:tcPr>
          <w:p w14:paraId="557BD98C">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cs="宋体"/>
                <w:color w:val="auto"/>
                <w:sz w:val="21"/>
                <w:szCs w:val="21"/>
                <w:highlight w:val="none"/>
                <w:lang w:eastAsia="zh-CN"/>
              </w:rPr>
              <w:t>广西隆锐项目管理有限公司</w:t>
            </w:r>
            <w:r>
              <w:rPr>
                <w:rFonts w:hint="eastAsia" w:ascii="宋体" w:hAnsi="宋体" w:eastAsia="宋体" w:cs="宋体"/>
                <w:color w:val="auto"/>
                <w:sz w:val="21"/>
                <w:szCs w:val="21"/>
                <w:highlight w:val="none"/>
              </w:rPr>
              <w:t>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代理服务费按“国家发展计划委员会计价格[2002]1980号《招标代理服务费管理暂行办法》、发改办价格[2003]857号”规定的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类收费标准向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供应商收取。</w:t>
            </w:r>
            <w:r>
              <w:rPr>
                <w:rFonts w:hint="eastAsia" w:ascii="宋体" w:hAnsi="宋体" w:eastAsia="宋体" w:cs="宋体"/>
                <w:color w:val="auto"/>
                <w:sz w:val="21"/>
                <w:szCs w:val="21"/>
                <w:highlight w:val="none"/>
                <w:lang w:val="en-US" w:eastAsia="zh-CN"/>
              </w:rPr>
              <w:t>以成交金额为计算基数</w:t>
            </w:r>
            <w:r>
              <w:rPr>
                <w:rFonts w:hint="eastAsia" w:ascii="宋体" w:hAnsi="宋体" w:eastAsia="宋体" w:cs="宋体"/>
                <w:color w:val="auto"/>
                <w:sz w:val="21"/>
                <w:szCs w:val="21"/>
                <w:highlight w:val="none"/>
              </w:rPr>
              <w:t>，按差额定率累进法计算标准计取。</w:t>
            </w:r>
          </w:p>
        </w:tc>
      </w:tr>
      <w:tr w14:paraId="4968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73C1A839">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eastAsia="zh-CN"/>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8</w:t>
            </w:r>
          </w:p>
        </w:tc>
        <w:tc>
          <w:tcPr>
            <w:tcW w:w="852" w:type="dxa"/>
            <w:tcBorders>
              <w:top w:val="single" w:color="000000" w:sz="4" w:space="0"/>
              <w:left w:val="single" w:color="000000" w:sz="4" w:space="0"/>
              <w:bottom w:val="single" w:color="000000" w:sz="4" w:space="0"/>
              <w:right w:val="single" w:color="000000" w:sz="4" w:space="0"/>
            </w:tcBorders>
            <w:vAlign w:val="center"/>
          </w:tcPr>
          <w:p w14:paraId="204B6555">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32</w:t>
            </w:r>
          </w:p>
        </w:tc>
        <w:tc>
          <w:tcPr>
            <w:tcW w:w="2213" w:type="dxa"/>
            <w:tcBorders>
              <w:top w:val="single" w:color="000000" w:sz="4" w:space="0"/>
              <w:left w:val="single" w:color="000000" w:sz="4" w:space="0"/>
              <w:bottom w:val="single" w:color="000000" w:sz="4" w:space="0"/>
              <w:right w:val="single" w:color="000000" w:sz="4" w:space="0"/>
            </w:tcBorders>
            <w:vAlign w:val="center"/>
          </w:tcPr>
          <w:p w14:paraId="179B875C">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解释权</w:t>
            </w:r>
          </w:p>
        </w:tc>
        <w:tc>
          <w:tcPr>
            <w:tcW w:w="6387" w:type="dxa"/>
            <w:tcBorders>
              <w:top w:val="single" w:color="000000" w:sz="4" w:space="0"/>
              <w:left w:val="single" w:color="000000" w:sz="4" w:space="0"/>
              <w:bottom w:val="single" w:color="000000" w:sz="4" w:space="0"/>
              <w:right w:val="single" w:color="000000" w:sz="4" w:space="0"/>
            </w:tcBorders>
            <w:vAlign w:val="center"/>
          </w:tcPr>
          <w:p w14:paraId="7DF1A296">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172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08E38D2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lang w:eastAsia="zh-CN"/>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9</w:t>
            </w:r>
          </w:p>
        </w:tc>
        <w:tc>
          <w:tcPr>
            <w:tcW w:w="852" w:type="dxa"/>
            <w:tcBorders>
              <w:top w:val="single" w:color="000000" w:sz="4" w:space="0"/>
              <w:left w:val="single" w:color="000000" w:sz="4" w:space="0"/>
              <w:bottom w:val="single" w:color="000000" w:sz="4" w:space="0"/>
              <w:right w:val="single" w:color="000000" w:sz="4" w:space="0"/>
            </w:tcBorders>
            <w:vAlign w:val="center"/>
          </w:tcPr>
          <w:p w14:paraId="1910E557">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33</w:t>
            </w:r>
          </w:p>
        </w:tc>
        <w:tc>
          <w:tcPr>
            <w:tcW w:w="2213" w:type="dxa"/>
            <w:tcBorders>
              <w:top w:val="single" w:color="000000" w:sz="4" w:space="0"/>
              <w:left w:val="single" w:color="000000" w:sz="4" w:space="0"/>
              <w:bottom w:val="single" w:color="000000" w:sz="4" w:space="0"/>
              <w:right w:val="single" w:color="000000" w:sz="4" w:space="0"/>
            </w:tcBorders>
            <w:vAlign w:val="center"/>
          </w:tcPr>
          <w:p w14:paraId="07447B5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Style w:val="35"/>
                <w:rFonts w:hint="eastAsia" w:ascii="宋体" w:hAnsi="宋体" w:eastAsia="宋体" w:cs="宋体"/>
                <w:color w:val="auto"/>
                <w:position w:val="10"/>
                <w:sz w:val="21"/>
                <w:szCs w:val="21"/>
                <w:highlight w:val="none"/>
              </w:rPr>
            </w:pPr>
            <w:r>
              <w:rPr>
                <w:rStyle w:val="35"/>
                <w:rFonts w:hint="eastAsia" w:ascii="宋体" w:hAnsi="宋体" w:eastAsia="宋体" w:cs="宋体"/>
                <w:color w:val="auto"/>
                <w:sz w:val="21"/>
                <w:szCs w:val="21"/>
                <w:highlight w:val="none"/>
              </w:rPr>
              <w:t>监督管理机构</w:t>
            </w:r>
          </w:p>
        </w:tc>
        <w:tc>
          <w:tcPr>
            <w:tcW w:w="6387" w:type="dxa"/>
            <w:tcBorders>
              <w:top w:val="single" w:color="000000" w:sz="4" w:space="0"/>
              <w:left w:val="single" w:color="000000" w:sz="4" w:space="0"/>
              <w:bottom w:val="single" w:color="000000" w:sz="4" w:space="0"/>
              <w:right w:val="single" w:color="000000" w:sz="4" w:space="0"/>
            </w:tcBorders>
            <w:vAlign w:val="center"/>
          </w:tcPr>
          <w:p w14:paraId="3930D04F">
            <w:pPr>
              <w:keepNext w:val="0"/>
              <w:keepLines w:val="0"/>
              <w:pageBreakBefore w:val="0"/>
              <w:widowControl w:val="0"/>
              <w:kinsoku/>
              <w:wordWrap/>
              <w:overflowPunct/>
              <w:topLinePunct w:val="0"/>
              <w:autoSpaceDE/>
              <w:autoSpaceDN/>
              <w:bidi w:val="0"/>
              <w:adjustRightInd/>
              <w:snapToGrid/>
              <w:spacing w:line="470" w:lineRule="exact"/>
              <w:textAlignment w:val="auto"/>
              <w:rPr>
                <w:rStyle w:val="35"/>
                <w:rFonts w:hint="eastAsia" w:ascii="宋体" w:hAnsi="宋体" w:eastAsia="宋体" w:cs="宋体"/>
                <w:color w:val="auto"/>
                <w:sz w:val="21"/>
                <w:szCs w:val="21"/>
                <w:highlight w:val="none"/>
              </w:rPr>
            </w:pPr>
            <w:r>
              <w:rPr>
                <w:rFonts w:ascii="宋体" w:hAnsi="宋体" w:eastAsia="宋体" w:cs="宋体"/>
                <w:b w:val="0"/>
                <w:bCs w:val="0"/>
                <w:color w:val="000000"/>
                <w:sz w:val="20"/>
                <w:szCs w:val="20"/>
              </w:rPr>
              <w:t>灵川县政府采购管理办公室 电话：0773-6812818</w:t>
            </w:r>
          </w:p>
        </w:tc>
      </w:tr>
    </w:tbl>
    <w:p w14:paraId="435C1350">
      <w:pPr>
        <w:keepNext w:val="0"/>
        <w:keepLines w:val="0"/>
        <w:pageBreakBefore w:val="0"/>
        <w:widowControl w:val="0"/>
        <w:kinsoku/>
        <w:wordWrap/>
        <w:overflowPunct/>
        <w:topLinePunct w:val="0"/>
        <w:autoSpaceDE/>
        <w:autoSpaceDN/>
        <w:bidi w:val="0"/>
        <w:adjustRightInd/>
        <w:snapToGrid/>
        <w:spacing w:line="440" w:lineRule="atLeast"/>
        <w:ind w:firstLine="630" w:firstLineChars="196"/>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B9C2EC0">
      <w:pPr>
        <w:pageBreakBefore w:val="0"/>
        <w:widowControl w:val="0"/>
        <w:kinsoku/>
        <w:wordWrap/>
        <w:overflowPunct/>
        <w:topLinePunct w:val="0"/>
        <w:autoSpaceDE/>
        <w:autoSpaceDN/>
        <w:bidi w:val="0"/>
        <w:adjustRightInd/>
        <w:spacing w:line="420" w:lineRule="exact"/>
        <w:ind w:firstLine="551" w:firstLineChars="196"/>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一、总则</w:t>
      </w:r>
    </w:p>
    <w:p w14:paraId="2EAA3076">
      <w:pPr>
        <w:pageBreakBefore w:val="0"/>
        <w:widowControl w:val="0"/>
        <w:kinsoku/>
        <w:wordWrap/>
        <w:overflowPunct/>
        <w:topLinePunct w:val="0"/>
        <w:autoSpaceDE/>
        <w:autoSpaceDN/>
        <w:bidi w:val="0"/>
        <w:adjustRightInd/>
        <w:spacing w:line="420" w:lineRule="exact"/>
        <w:ind w:firstLine="413" w:firstLineChars="196"/>
        <w:textAlignment w:val="auto"/>
        <w:rPr>
          <w:rFonts w:hint="eastAsia" w:ascii="宋体" w:hAnsi="宋体" w:eastAsia="宋体" w:cs="宋体"/>
          <w:b/>
          <w:strike w:val="0"/>
          <w:dstrike w:val="0"/>
          <w:color w:val="auto"/>
          <w:szCs w:val="21"/>
          <w:highlight w:val="none"/>
        </w:rPr>
      </w:pPr>
      <w:r>
        <w:rPr>
          <w:rFonts w:hint="eastAsia" w:ascii="宋体" w:hAnsi="宋体" w:eastAsia="宋体" w:cs="宋体"/>
          <w:b/>
          <w:strike w:val="0"/>
          <w:dstrike w:val="0"/>
          <w:color w:val="auto"/>
          <w:szCs w:val="21"/>
          <w:highlight w:val="none"/>
        </w:rPr>
        <w:t>1、适应范围</w:t>
      </w:r>
    </w:p>
    <w:p w14:paraId="7961A809">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项目名称及项目编号</w:t>
      </w:r>
    </w:p>
    <w:p w14:paraId="4DD7FE68">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w:t>
      </w:r>
      <w:r>
        <w:rPr>
          <w:rFonts w:hint="eastAsia" w:ascii="宋体" w:hAnsi="宋体" w:cs="宋体"/>
          <w:color w:val="auto"/>
          <w:kern w:val="0"/>
          <w:szCs w:val="21"/>
          <w:highlight w:val="none"/>
          <w:lang w:eastAsia="zh-CN"/>
        </w:rPr>
        <w:t>灵川县2024年科学施肥增效“三新”集成推进示范项目服务采购</w:t>
      </w:r>
    </w:p>
    <w:p w14:paraId="4DC41E68">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GLZC2024-C3-230217-GXLR</w:t>
      </w:r>
    </w:p>
    <w:p w14:paraId="534C04EB">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本竞争性磋商文件（以下简称采购文件）适用于本磋商项目的磋商、评标、合同履约、验收、付款等行为（法律、法规另有规定的，从其规定）。</w:t>
      </w:r>
    </w:p>
    <w:p w14:paraId="41B98190">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2、定义</w:t>
      </w:r>
    </w:p>
    <w:p w14:paraId="3D21EC63">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2.1“采购单位”是指组织本次采购的采购人和采购代理机构。</w:t>
      </w:r>
    </w:p>
    <w:p w14:paraId="45EFCB6C">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2.2“磋商供应商”是指符合本次采购项目的磋商供应商资格并提交响应文件、参加磋商的供应商。如果该供应商在本次磋商中成交，即成为“成交供应商”。</w:t>
      </w:r>
    </w:p>
    <w:p w14:paraId="6093348D">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2.3“服务”系指按采购文件规定，磋商供应商须承担的安装、调试、技术协助、校准、培训、技术指导以及其他类似的义务。</w:t>
      </w:r>
    </w:p>
    <w:p w14:paraId="00BF3D19">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2.4“项目”系指磋商供应商按采购文件规定向采购人提供的货物和服务。</w:t>
      </w:r>
    </w:p>
    <w:p w14:paraId="5F384051">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0949274E">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lang w:val="en-US" w:eastAsia="zh-CN"/>
        </w:rPr>
        <w:t>2.6</w:t>
      </w:r>
      <w:r>
        <w:rPr>
          <w:rFonts w:hint="eastAsia" w:ascii="宋体" w:hAnsi="宋体" w:eastAsia="宋体" w:cs="宋体"/>
          <w:b/>
          <w:color w:val="auto"/>
          <w:sz w:val="21"/>
          <w:szCs w:val="21"/>
          <w:highlight w:val="none"/>
        </w:rPr>
        <w:t>实质性要求：</w:t>
      </w:r>
      <w:r>
        <w:rPr>
          <w:rFonts w:hint="eastAsia" w:ascii="宋体" w:hAnsi="宋体" w:eastAsia="宋体" w:cs="宋体"/>
          <w:b/>
          <w:bCs/>
          <w:color w:val="auto"/>
          <w:highlight w:val="none"/>
          <w:lang w:eastAsia="zh-CN"/>
        </w:rPr>
        <w:t>本项目采购需求中所有内容均</w:t>
      </w:r>
      <w:r>
        <w:rPr>
          <w:rFonts w:hint="eastAsia" w:ascii="宋体" w:hAnsi="宋体" w:eastAsia="宋体" w:cs="宋体"/>
          <w:b/>
          <w:bCs/>
          <w:color w:val="auto"/>
          <w:highlight w:val="none"/>
        </w:rPr>
        <w:t>为实质性要求</w:t>
      </w:r>
      <w:r>
        <w:rPr>
          <w:rFonts w:hint="eastAsia" w:ascii="宋体" w:hAnsi="宋体" w:eastAsia="宋体" w:cs="宋体"/>
          <w:b/>
          <w:color w:val="auto"/>
          <w:sz w:val="21"/>
          <w:szCs w:val="21"/>
          <w:highlight w:val="none"/>
          <w:lang w:eastAsia="zh-CN"/>
        </w:rPr>
        <w:t>。</w:t>
      </w:r>
    </w:p>
    <w:p w14:paraId="06336B72">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3、磋商供应商资格</w:t>
      </w:r>
    </w:p>
    <w:p w14:paraId="13932AAE">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3.1符合《中华人民共和国政府采购法》第二十二条规定，具备合法资格。</w:t>
      </w:r>
    </w:p>
    <w:p w14:paraId="507096BC">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3.2落实政府采购政策需满足的资格要求：</w:t>
      </w:r>
      <w:r>
        <w:rPr>
          <w:rFonts w:hint="eastAsia" w:ascii="宋体" w:hAnsi="宋体" w:eastAsia="宋体" w:cs="宋体"/>
          <w:b/>
          <w:bCs/>
          <w:color w:val="auto"/>
          <w:szCs w:val="21"/>
          <w:highlight w:val="none"/>
        </w:rPr>
        <w:t>根据《政府采购促进中小企业发展管理办法》（财库[2020]46号）规定，本项目专门面向</w:t>
      </w:r>
      <w:r>
        <w:rPr>
          <w:rFonts w:hint="eastAsia" w:ascii="宋体" w:hAnsi="宋体" w:cs="宋体"/>
          <w:b/>
          <w:bCs/>
          <w:color w:val="auto"/>
          <w:szCs w:val="21"/>
          <w:highlight w:val="none"/>
          <w:lang w:eastAsia="zh-CN"/>
        </w:rPr>
        <w:t>中</w:t>
      </w:r>
      <w:r>
        <w:rPr>
          <w:rFonts w:hint="eastAsia" w:ascii="宋体" w:hAnsi="宋体" w:eastAsia="宋体" w:cs="宋体"/>
          <w:b/>
          <w:bCs/>
          <w:color w:val="auto"/>
          <w:szCs w:val="21"/>
          <w:highlight w:val="none"/>
        </w:rPr>
        <w:t>小</w:t>
      </w:r>
      <w:r>
        <w:rPr>
          <w:rFonts w:hint="eastAsia" w:ascii="宋体" w:hAnsi="宋体" w:cs="宋体"/>
          <w:b/>
          <w:bCs/>
          <w:color w:val="auto"/>
          <w:szCs w:val="21"/>
          <w:highlight w:val="none"/>
          <w:lang w:eastAsia="zh-CN"/>
        </w:rPr>
        <w:t>微</w:t>
      </w:r>
      <w:r>
        <w:rPr>
          <w:rFonts w:hint="eastAsia" w:ascii="宋体" w:hAnsi="宋体" w:eastAsia="宋体" w:cs="宋体"/>
          <w:b/>
          <w:bCs/>
          <w:color w:val="auto"/>
          <w:szCs w:val="21"/>
          <w:highlight w:val="none"/>
        </w:rPr>
        <w:t>企业采购，供应商须为</w:t>
      </w:r>
      <w:r>
        <w:rPr>
          <w:rFonts w:hint="eastAsia" w:ascii="宋体" w:hAnsi="宋体" w:cs="宋体"/>
          <w:b/>
          <w:bCs/>
          <w:color w:val="auto"/>
          <w:szCs w:val="21"/>
          <w:highlight w:val="none"/>
          <w:lang w:eastAsia="zh-CN"/>
        </w:rPr>
        <w:t>中</w:t>
      </w:r>
      <w:r>
        <w:rPr>
          <w:rFonts w:hint="eastAsia" w:ascii="宋体" w:hAnsi="宋体" w:eastAsia="宋体" w:cs="宋体"/>
          <w:b/>
          <w:bCs/>
          <w:color w:val="auto"/>
          <w:szCs w:val="21"/>
          <w:highlight w:val="none"/>
        </w:rPr>
        <w:t>小微企业。</w:t>
      </w:r>
    </w:p>
    <w:p w14:paraId="0D739BC9">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无。</w:t>
      </w:r>
    </w:p>
    <w:p w14:paraId="4E8D0D1D">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4、磋商费用</w:t>
      </w:r>
    </w:p>
    <w:p w14:paraId="6AF49BDB">
      <w:pPr>
        <w:pageBreakBefore w:val="0"/>
        <w:widowControl w:val="0"/>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不论磋商结果如何，供应商均应自行承担所有与磋商有关的全部费用。</w:t>
      </w:r>
    </w:p>
    <w:p w14:paraId="466D183E">
      <w:pPr>
        <w:pageBreakBefore w:val="0"/>
        <w:widowControl w:val="0"/>
        <w:tabs>
          <w:tab w:val="left" w:pos="1635"/>
        </w:tabs>
        <w:kinsoku/>
        <w:wordWrap/>
        <w:overflowPunct/>
        <w:topLinePunct w:val="0"/>
        <w:autoSpaceDE/>
        <w:autoSpaceDN/>
        <w:bidi w:val="0"/>
        <w:adjustRightInd/>
        <w:spacing w:line="420" w:lineRule="exact"/>
        <w:ind w:firstLine="435"/>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5、联合体磋商要求</w:t>
      </w:r>
    </w:p>
    <w:p w14:paraId="6A9B1D3B">
      <w:pPr>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本项目不接受联合体磋商。</w:t>
      </w:r>
    </w:p>
    <w:p w14:paraId="41027340">
      <w:pPr>
        <w:pageBreakBefore w:val="0"/>
        <w:widowControl w:val="0"/>
        <w:numPr>
          <w:ilvl w:val="0"/>
          <w:numId w:val="3"/>
        </w:numPr>
        <w:tabs>
          <w:tab w:val="left" w:pos="2190"/>
        </w:tabs>
        <w:kinsoku/>
        <w:wordWrap/>
        <w:overflowPunct/>
        <w:topLinePunct w:val="0"/>
        <w:autoSpaceDE/>
        <w:autoSpaceDN/>
        <w:bidi w:val="0"/>
        <w:adjustRightInd/>
        <w:spacing w:line="42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质疑和投诉</w:t>
      </w:r>
    </w:p>
    <w:p w14:paraId="72880FBA">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r>
        <w:rPr>
          <w:rStyle w:val="35"/>
          <w:rFonts w:hint="eastAsia" w:ascii="宋体" w:hAnsi="宋体" w:eastAsia="宋体" w:cs="宋体"/>
          <w:color w:val="auto"/>
          <w:szCs w:val="21"/>
          <w:highlight w:val="none"/>
        </w:rPr>
        <w:t>供应商认为竞争性谈磋商文件使自己的合法权益受到损害的，应当在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质疑函”格式见附表1）。否则，采购代理机构有权拒收。</w:t>
      </w:r>
    </w:p>
    <w:p w14:paraId="05B88DF8">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采购代理机构应认真做好质疑处理工作，对于质疑供应商在法定质疑期内提出的质疑函，应当在收到质疑函后</w:t>
      </w:r>
      <w:r>
        <w:rPr>
          <w:rFonts w:hint="eastAsia" w:ascii="宋体" w:hAnsi="宋体" w:cs="宋体"/>
          <w:color w:val="auto"/>
          <w:szCs w:val="21"/>
          <w:highlight w:val="none"/>
        </w:rPr>
        <w:t>在规定的时间</w:t>
      </w:r>
      <w:r>
        <w:rPr>
          <w:rStyle w:val="35"/>
          <w:rFonts w:hint="eastAsia" w:ascii="宋体" w:hAnsi="宋体" w:eastAsia="宋体" w:cs="宋体"/>
          <w:color w:val="auto"/>
          <w:szCs w:val="21"/>
          <w:highlight w:val="none"/>
        </w:rPr>
        <w:t>内作出答复，并以书面形式通知质疑供应商和其他有关供应商。</w:t>
      </w:r>
    </w:p>
    <w:p w14:paraId="262D5148">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5C6789B1">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Fonts w:hint="eastAsia" w:ascii="宋体" w:hAnsi="宋体" w:eastAsia="宋体" w:cs="宋体"/>
          <w:color w:val="auto"/>
          <w:szCs w:val="21"/>
          <w:highlight w:val="none"/>
        </w:rPr>
        <w:t>6.2磋商供应商对采购代理机构的质疑答复不满意或者采购代理机构未在规定的时间内作出答复的，可以在答复期满后十五个工作日内向</w:t>
      </w:r>
      <w:r>
        <w:rPr>
          <w:rFonts w:hint="eastAsia" w:ascii="宋体" w:hAnsi="宋体" w:eastAsia="宋体" w:cs="宋体"/>
          <w:color w:val="auto"/>
          <w:highlight w:val="none"/>
        </w:rPr>
        <w:t>政府采购</w:t>
      </w:r>
      <w:r>
        <w:rPr>
          <w:rFonts w:hint="eastAsia" w:ascii="宋体" w:hAnsi="宋体" w:eastAsia="宋体" w:cs="宋体"/>
          <w:color w:val="auto"/>
          <w:szCs w:val="21"/>
          <w:highlight w:val="none"/>
        </w:rPr>
        <w:t>监督管理机构投诉</w:t>
      </w:r>
      <w:r>
        <w:rPr>
          <w:rStyle w:val="35"/>
          <w:rFonts w:hint="eastAsia" w:ascii="宋体" w:hAnsi="宋体" w:eastAsia="宋体" w:cs="宋体"/>
          <w:color w:val="auto"/>
          <w:szCs w:val="21"/>
          <w:highlight w:val="none"/>
        </w:rPr>
        <w:t>（“投诉书”格式见附表2）。</w:t>
      </w:r>
    </w:p>
    <w:p w14:paraId="103CE977">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6.3质疑、投诉应当采用书面形式，质疑书、投诉书实行实名制，均应明确阐述采购文件、磋商过程或成交结果中使自己合法权益受到损害的实质性内容，并提供必要的证明材料。</w:t>
      </w:r>
    </w:p>
    <w:p w14:paraId="48F6AA03">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供应商提出质疑应当提交质疑函和必要的证明材料，针对同一采购程序环节的质疑必须在法定质疑期内一次性提出。质疑函应当包括下列内容：</w:t>
      </w:r>
    </w:p>
    <w:p w14:paraId="206DC7A2">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（1）供应商的姓名或者名称、地址、邮编、联系人及联系电话；</w:t>
      </w:r>
    </w:p>
    <w:p w14:paraId="328F1588">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（2）质疑项目的名称、编号；</w:t>
      </w:r>
    </w:p>
    <w:p w14:paraId="18548EE2">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（3）具体、明确的质疑事项和与质疑事项相关的请求；</w:t>
      </w:r>
    </w:p>
    <w:p w14:paraId="7870BA3C">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（4）事实依据；</w:t>
      </w:r>
    </w:p>
    <w:p w14:paraId="10235C25">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（5）必要的法律依据；</w:t>
      </w:r>
    </w:p>
    <w:p w14:paraId="3A5F9714">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（6）提出质疑的日期。</w:t>
      </w:r>
    </w:p>
    <w:p w14:paraId="07BD558D">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供应商为法人或者其他组织的，应当由法定代表人、主要负责人，或者其授权代表签字或者盖章，并加盖公章。</w:t>
      </w:r>
    </w:p>
    <w:p w14:paraId="01BCF9BB">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接收质疑函方式：以书面形式</w:t>
      </w:r>
    </w:p>
    <w:p w14:paraId="004D87D7">
      <w:pPr>
        <w:keepNext w:val="0"/>
        <w:keepLines w:val="0"/>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eastAsia" w:ascii="宋体" w:hAnsi="宋体" w:eastAsia="宋体" w:cs="Times New Roman"/>
          <w:color w:val="auto"/>
          <w:szCs w:val="21"/>
          <w:highlight w:val="none"/>
          <w:lang w:eastAsia="zh-CN"/>
        </w:rPr>
      </w:pPr>
      <w:r>
        <w:rPr>
          <w:rFonts w:hint="eastAsia"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lang w:val="en-US" w:eastAsia="zh-CN"/>
        </w:rPr>
        <w:t>4</w:t>
      </w:r>
      <w:r>
        <w:rPr>
          <w:rStyle w:val="35"/>
          <w:rFonts w:hint="eastAsia" w:ascii="宋体" w:hAnsi="宋体" w:eastAsia="宋体" w:cs="Times New Roman"/>
          <w:color w:val="auto"/>
          <w:szCs w:val="21"/>
          <w:highlight w:val="none"/>
        </w:rPr>
        <w:t>质疑联系部门：</w:t>
      </w:r>
      <w:r>
        <w:rPr>
          <w:rStyle w:val="35"/>
          <w:rFonts w:hint="eastAsia" w:ascii="宋体" w:hAnsi="宋体" w:cs="Times New Roman"/>
          <w:color w:val="auto"/>
          <w:szCs w:val="21"/>
          <w:highlight w:val="none"/>
          <w:lang w:eastAsia="zh-CN"/>
        </w:rPr>
        <w:t>广西隆锐项目管理有限公司</w:t>
      </w:r>
    </w:p>
    <w:p w14:paraId="3A6A9D30">
      <w:pPr>
        <w:pageBreakBefore w:val="0"/>
        <w:widowControl w:val="0"/>
        <w:tabs>
          <w:tab w:val="left" w:pos="2190"/>
        </w:tabs>
        <w:kinsoku/>
        <w:wordWrap/>
        <w:overflowPunct/>
        <w:topLinePunct w:val="0"/>
        <w:autoSpaceDE/>
        <w:autoSpaceDN/>
        <w:bidi w:val="0"/>
        <w:adjustRightInd/>
        <w:spacing w:line="420" w:lineRule="exact"/>
        <w:ind w:firstLine="852" w:firstLineChars="406"/>
        <w:textAlignment w:val="auto"/>
        <w:rPr>
          <w:rStyle w:val="35"/>
          <w:rFonts w:hint="eastAsia" w:ascii="宋体" w:hAnsi="宋体" w:eastAsia="宋体" w:cs="宋体"/>
          <w:color w:val="auto"/>
          <w:szCs w:val="21"/>
          <w:highlight w:val="none"/>
          <w:lang w:val="en-US" w:eastAsia="zh-CN"/>
        </w:rPr>
      </w:pPr>
      <w:r>
        <w:rPr>
          <w:rStyle w:val="35"/>
          <w:rFonts w:hint="eastAsia" w:ascii="宋体" w:hAnsi="宋体" w:eastAsia="宋体" w:cs="宋体"/>
          <w:color w:val="auto"/>
          <w:szCs w:val="21"/>
          <w:highlight w:val="none"/>
          <w:lang w:val="en-US" w:eastAsia="zh-CN"/>
        </w:rPr>
        <w:t>通讯地址：桂林市七星区六合路123号</w:t>
      </w:r>
    </w:p>
    <w:p w14:paraId="118C9A5A">
      <w:pPr>
        <w:pageBreakBefore w:val="0"/>
        <w:widowControl w:val="0"/>
        <w:tabs>
          <w:tab w:val="left" w:pos="2190"/>
        </w:tabs>
        <w:kinsoku/>
        <w:wordWrap/>
        <w:overflowPunct/>
        <w:topLinePunct w:val="0"/>
        <w:autoSpaceDE/>
        <w:autoSpaceDN/>
        <w:bidi w:val="0"/>
        <w:adjustRightInd/>
        <w:spacing w:line="420" w:lineRule="exact"/>
        <w:ind w:firstLine="435"/>
        <w:textAlignment w:val="auto"/>
        <w:rPr>
          <w:rStyle w:val="35"/>
          <w:rFonts w:hint="default" w:ascii="宋体" w:hAnsi="宋体" w:eastAsia="宋体" w:cs="宋体"/>
          <w:color w:val="auto"/>
          <w:szCs w:val="21"/>
          <w:highlight w:val="none"/>
          <w:lang w:val="en-US"/>
        </w:rPr>
      </w:pPr>
      <w:r>
        <w:rPr>
          <w:rStyle w:val="35"/>
          <w:rFonts w:hint="eastAsia" w:ascii="宋体" w:hAnsi="宋体" w:eastAsia="宋体" w:cs="宋体"/>
          <w:color w:val="auto"/>
          <w:szCs w:val="21"/>
          <w:highlight w:val="none"/>
          <w:lang w:val="en-US" w:eastAsia="zh-CN"/>
        </w:rPr>
        <w:t xml:space="preserve">    联系人：伍工  联系电话：13197735688</w:t>
      </w:r>
    </w:p>
    <w:p w14:paraId="33DDB583">
      <w:pPr>
        <w:pageBreakBefore w:val="0"/>
        <w:widowControl w:val="0"/>
        <w:tabs>
          <w:tab w:val="left" w:pos="2190"/>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7、转包与分包</w:t>
      </w:r>
    </w:p>
    <w:p w14:paraId="5CF20445">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7.1本项目</w:t>
      </w:r>
      <w:r>
        <w:rPr>
          <w:rFonts w:hint="eastAsia" w:ascii="宋体" w:hAnsi="宋体" w:eastAsia="宋体" w:cs="宋体"/>
          <w:color w:val="auto"/>
          <w:szCs w:val="21"/>
          <w:highlight w:val="none"/>
          <w:u w:val="single"/>
        </w:rPr>
        <w:t>不允许</w:t>
      </w:r>
      <w:r>
        <w:rPr>
          <w:rFonts w:hint="eastAsia" w:ascii="宋体" w:hAnsi="宋体" w:eastAsia="宋体" w:cs="宋体"/>
          <w:color w:val="auto"/>
          <w:szCs w:val="21"/>
          <w:highlight w:val="none"/>
        </w:rPr>
        <w:t>转包。</w:t>
      </w:r>
    </w:p>
    <w:p w14:paraId="31C4E35A">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7.2本项目</w:t>
      </w:r>
      <w:r>
        <w:rPr>
          <w:rFonts w:hint="eastAsia" w:ascii="宋体" w:hAnsi="宋体" w:eastAsia="宋体" w:cs="宋体"/>
          <w:color w:val="auto"/>
          <w:szCs w:val="21"/>
          <w:highlight w:val="none"/>
          <w:u w:val="single"/>
        </w:rPr>
        <w:t>不可以</w:t>
      </w:r>
      <w:r>
        <w:rPr>
          <w:rFonts w:hint="eastAsia" w:ascii="宋体" w:hAnsi="宋体" w:eastAsia="宋体" w:cs="宋体"/>
          <w:color w:val="auto"/>
          <w:szCs w:val="21"/>
          <w:highlight w:val="none"/>
        </w:rPr>
        <w:t>分包。</w:t>
      </w:r>
    </w:p>
    <w:p w14:paraId="343E1257">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8、特别说明</w:t>
      </w:r>
    </w:p>
    <w:p w14:paraId="1664565D">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8.1单位负责人为同一人或者存在直接控股、管理关系的，不得参加同一分标磋商或未划分分标的同一项目的磋商，否则，磋商无效。</w:t>
      </w:r>
    </w:p>
    <w:p w14:paraId="05C84B2E">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单位负责人为同一人或者存在直接控股、管理关系的不同供应商，不得参加同一合同项下的政府采购活动。除单一来源采购项目外，为采购项目提供整体设计、规范编制或者项目管理、检测等服务的供应商，不得再参加该采购项目的其他采购活动。</w:t>
      </w:r>
    </w:p>
    <w:p w14:paraId="1F415EBF">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8.3供应商应仔细阅读竞争性磋商文件的所有内容，按照竞争性磋商文件的要求提交响应文件，并对所提供的全部资料的真实性承担法律责任。</w:t>
      </w:r>
    </w:p>
    <w:p w14:paraId="0212F6C4">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8.4供应商在磋商活动中提供任何虚假材料，其响应文件无效，并报监管部门查处；成交后发现的，</w:t>
      </w:r>
      <w:r>
        <w:rPr>
          <w:rFonts w:hint="eastAsia" w:ascii="宋体" w:hAnsi="宋体" w:cs="宋体"/>
          <w:color w:val="auto"/>
          <w:szCs w:val="21"/>
          <w:highlight w:val="none"/>
          <w:lang w:eastAsia="zh-CN"/>
        </w:rPr>
        <w:t>成交供应商</w:t>
      </w:r>
      <w:r>
        <w:rPr>
          <w:rFonts w:hint="eastAsia" w:ascii="宋体" w:hAnsi="宋体" w:eastAsia="宋体" w:cs="宋体"/>
          <w:color w:val="auto"/>
          <w:szCs w:val="21"/>
          <w:highlight w:val="none"/>
        </w:rPr>
        <w:t>须依照《中华人民共和国消费者权益保护法》第49条之规定双倍赔偿采购人，且民事赔偿并不免除违法供应商的行政与刑事责任。</w:t>
      </w:r>
    </w:p>
    <w:p w14:paraId="7E3E219A">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14:paraId="67583CBC">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8.5.1符合条件的残疾人福利性单位在参加政府采购活动时，应当提供本通知规定的《残疾人福利性单位声明函》（见本竞争性磋商文件第六章附件），并对声明的真实性负责。</w:t>
      </w:r>
    </w:p>
    <w:p w14:paraId="22C0CEB9">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8.5.2供应商提供的《残疾人福利性单位声明函》与事实不符的，依照《政府采购法》第七十七条第一款的规定追究法律责任。</w:t>
      </w:r>
    </w:p>
    <w:p w14:paraId="00A73CB2">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8.5.3享受政府采购支持政策的残疾人福利性单位应当同时满足以下条件：</w:t>
      </w:r>
    </w:p>
    <w:p w14:paraId="0439D01F">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（1）安置的残疾人占本单位在职职工人数的比例不低于25%（含25%），并且安置的残疾人人数不少于10人（含10人）；</w:t>
      </w:r>
    </w:p>
    <w:p w14:paraId="3319C104">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（2）依法与安置的每位残疾人签订了一年以上（含一年）的劳动合同或服务协议；</w:t>
      </w:r>
    </w:p>
    <w:p w14:paraId="65D3FED4">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（3）为安置的每位残疾人按月足额缴纳了基本养老保险、基本医疗保险、失业保险、工伤保险和生育保险等社会保险费；</w:t>
      </w:r>
    </w:p>
    <w:p w14:paraId="4F4AB714">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（4）通过银行等金融机构向安置的每位残疾人，按月支付了不低于单位所在区县适用的经省级人民政府批准的月最低工资标准的工资；</w:t>
      </w:r>
    </w:p>
    <w:p w14:paraId="6A8EFCC3">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2ECE87B5">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30D03B0">
      <w:pPr>
        <w:pageBreakBefore w:val="0"/>
        <w:widowControl w:val="0"/>
        <w:tabs>
          <w:tab w:val="left" w:pos="2190"/>
        </w:tabs>
        <w:kinsoku/>
        <w:wordWrap/>
        <w:overflowPunct/>
        <w:topLinePunct w:val="0"/>
        <w:autoSpaceDE/>
        <w:autoSpaceDN/>
        <w:bidi w:val="0"/>
        <w:adjustRightInd/>
        <w:spacing w:line="420" w:lineRule="exact"/>
        <w:ind w:firstLine="315" w:firstLineChars="150"/>
        <w:textAlignment w:val="auto"/>
        <w:rPr>
          <w:rFonts w:hint="eastAsia" w:ascii="宋体" w:hAnsi="宋体" w:eastAsia="宋体" w:cs="宋体"/>
          <w:color w:val="auto"/>
          <w:szCs w:val="21"/>
          <w:highlight w:val="none"/>
        </w:rPr>
      </w:pPr>
    </w:p>
    <w:p w14:paraId="659E557F">
      <w:pPr>
        <w:pageBreakBefore w:val="0"/>
        <w:widowControl w:val="0"/>
        <w:tabs>
          <w:tab w:val="left" w:pos="2190"/>
        </w:tabs>
        <w:kinsoku/>
        <w:wordWrap/>
        <w:overflowPunct/>
        <w:topLinePunct w:val="0"/>
        <w:autoSpaceDE/>
        <w:autoSpaceDN/>
        <w:bidi w:val="0"/>
        <w:adjustRightInd/>
        <w:spacing w:line="420" w:lineRule="exact"/>
        <w:ind w:firstLine="435"/>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二、磋商文件</w:t>
      </w:r>
    </w:p>
    <w:p w14:paraId="6AC8CCF3">
      <w:pPr>
        <w:pageBreakBefore w:val="0"/>
        <w:widowControl w:val="0"/>
        <w:tabs>
          <w:tab w:val="left" w:pos="2190"/>
        </w:tabs>
        <w:kinsoku/>
        <w:wordWrap/>
        <w:overflowPunct/>
        <w:topLinePunct w:val="0"/>
        <w:autoSpaceDE/>
        <w:autoSpaceDN/>
        <w:bidi w:val="0"/>
        <w:adjustRightInd/>
        <w:spacing w:line="420" w:lineRule="exact"/>
        <w:ind w:firstLine="437"/>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9、采购文件的构成</w:t>
      </w:r>
    </w:p>
    <w:p w14:paraId="57BD5EF3">
      <w:pPr>
        <w:pageBreakBefore w:val="0"/>
        <w:widowControl w:val="0"/>
        <w:tabs>
          <w:tab w:val="left" w:pos="2190"/>
        </w:tabs>
        <w:kinsoku/>
        <w:wordWrap/>
        <w:overflowPunct/>
        <w:topLinePunct w:val="0"/>
        <w:autoSpaceDE/>
        <w:autoSpaceDN/>
        <w:bidi w:val="0"/>
        <w:adjustRightInd/>
        <w:spacing w:line="420" w:lineRule="exact"/>
        <w:ind w:firstLine="4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竞争性磋商公告</w:t>
      </w:r>
      <w:r>
        <w:rPr>
          <w:rFonts w:hint="eastAsia" w:ascii="宋体" w:hAnsi="宋体" w:eastAsia="宋体" w:cs="宋体"/>
          <w:color w:val="auto"/>
          <w:szCs w:val="21"/>
          <w:highlight w:val="none"/>
        </w:rPr>
        <w:t>；</w:t>
      </w:r>
    </w:p>
    <w:p w14:paraId="58B57206">
      <w:pPr>
        <w:pageBreakBefore w:val="0"/>
        <w:widowControl w:val="0"/>
        <w:tabs>
          <w:tab w:val="left" w:pos="2190"/>
        </w:tabs>
        <w:kinsoku/>
        <w:wordWrap/>
        <w:overflowPunct/>
        <w:topLinePunct w:val="0"/>
        <w:autoSpaceDE/>
        <w:autoSpaceDN/>
        <w:bidi w:val="0"/>
        <w:adjustRightInd/>
        <w:spacing w:line="420" w:lineRule="exact"/>
        <w:ind w:firstLine="4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（2）磋商供应商须知；</w:t>
      </w:r>
    </w:p>
    <w:p w14:paraId="73BD06B7">
      <w:pPr>
        <w:pageBreakBefore w:val="0"/>
        <w:widowControl w:val="0"/>
        <w:tabs>
          <w:tab w:val="left" w:pos="2190"/>
        </w:tabs>
        <w:kinsoku/>
        <w:wordWrap/>
        <w:overflowPunct/>
        <w:topLinePunct w:val="0"/>
        <w:autoSpaceDE/>
        <w:autoSpaceDN/>
        <w:bidi w:val="0"/>
        <w:adjustRightInd/>
        <w:spacing w:line="420" w:lineRule="exact"/>
        <w:ind w:firstLine="4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556D9888">
      <w:pPr>
        <w:pageBreakBefore w:val="0"/>
        <w:widowControl w:val="0"/>
        <w:tabs>
          <w:tab w:val="left" w:pos="2190"/>
        </w:tabs>
        <w:kinsoku/>
        <w:wordWrap/>
        <w:overflowPunct/>
        <w:topLinePunct w:val="0"/>
        <w:autoSpaceDE/>
        <w:autoSpaceDN/>
        <w:bidi w:val="0"/>
        <w:adjustRightInd/>
        <w:spacing w:line="420" w:lineRule="exact"/>
        <w:ind w:firstLine="4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1A88A204">
      <w:pPr>
        <w:pageBreakBefore w:val="0"/>
        <w:widowControl w:val="0"/>
        <w:tabs>
          <w:tab w:val="left" w:pos="2190"/>
        </w:tabs>
        <w:kinsoku/>
        <w:wordWrap/>
        <w:overflowPunct/>
        <w:topLinePunct w:val="0"/>
        <w:autoSpaceDE/>
        <w:autoSpaceDN/>
        <w:bidi w:val="0"/>
        <w:adjustRightInd/>
        <w:spacing w:line="420" w:lineRule="exact"/>
        <w:ind w:firstLine="4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（5）合同主要条款及格式；</w:t>
      </w:r>
    </w:p>
    <w:p w14:paraId="29B799C1">
      <w:pPr>
        <w:pageBreakBefore w:val="0"/>
        <w:widowControl w:val="0"/>
        <w:tabs>
          <w:tab w:val="left" w:pos="2190"/>
        </w:tabs>
        <w:kinsoku/>
        <w:wordWrap/>
        <w:overflowPunct/>
        <w:topLinePunct w:val="0"/>
        <w:autoSpaceDE/>
        <w:autoSpaceDN/>
        <w:bidi w:val="0"/>
        <w:adjustRightInd/>
        <w:spacing w:line="420" w:lineRule="exact"/>
        <w:ind w:firstLine="4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0FD1180D">
      <w:pPr>
        <w:pageBreakBefore w:val="0"/>
        <w:widowControl w:val="0"/>
        <w:tabs>
          <w:tab w:val="left" w:pos="2190"/>
        </w:tabs>
        <w:kinsoku/>
        <w:wordWrap/>
        <w:overflowPunct/>
        <w:topLinePunct w:val="0"/>
        <w:autoSpaceDE/>
        <w:autoSpaceDN/>
        <w:bidi w:val="0"/>
        <w:adjustRightInd/>
        <w:spacing w:line="420" w:lineRule="exact"/>
        <w:ind w:firstLine="437"/>
        <w:textAlignment w:val="auto"/>
        <w:rPr>
          <w:rStyle w:val="35"/>
          <w:rFonts w:hint="eastAsia" w:ascii="宋体" w:hAnsi="宋体" w:eastAsia="宋体" w:cs="宋体"/>
          <w:b/>
          <w:color w:val="auto"/>
          <w:szCs w:val="21"/>
          <w:highlight w:val="none"/>
        </w:rPr>
      </w:pPr>
      <w:r>
        <w:rPr>
          <w:rStyle w:val="35"/>
          <w:rFonts w:hint="eastAsia" w:ascii="宋体" w:hAnsi="宋体" w:eastAsia="宋体" w:cs="宋体"/>
          <w:b/>
          <w:color w:val="auto"/>
          <w:szCs w:val="21"/>
          <w:highlight w:val="none"/>
        </w:rPr>
        <w:t>10. 磋商文件的澄清与修改</w:t>
      </w:r>
    </w:p>
    <w:p w14:paraId="07D42EF4">
      <w:pPr>
        <w:pageBreakBefore w:val="0"/>
        <w:widowControl w:val="0"/>
        <w:tabs>
          <w:tab w:val="left" w:pos="2190"/>
        </w:tabs>
        <w:kinsoku/>
        <w:wordWrap/>
        <w:overflowPunct/>
        <w:topLinePunct w:val="0"/>
        <w:autoSpaceDE/>
        <w:autoSpaceDN/>
        <w:bidi w:val="0"/>
        <w:adjustRightInd/>
        <w:spacing w:line="420" w:lineRule="exact"/>
        <w:ind w:firstLine="437"/>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10.1提交首次响应文件截止之日前，采购代理机构可能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342E90B7">
      <w:pPr>
        <w:pageBreakBefore w:val="0"/>
        <w:widowControl w:val="0"/>
        <w:tabs>
          <w:tab w:val="left" w:pos="2190"/>
        </w:tabs>
        <w:kinsoku/>
        <w:wordWrap/>
        <w:overflowPunct/>
        <w:topLinePunct w:val="0"/>
        <w:autoSpaceDE/>
        <w:autoSpaceDN/>
        <w:bidi w:val="0"/>
        <w:adjustRightInd/>
        <w:spacing w:line="420" w:lineRule="exact"/>
        <w:ind w:firstLine="437"/>
        <w:textAlignment w:val="auto"/>
        <w:rPr>
          <w:rStyle w:val="35"/>
          <w:rFonts w:hint="eastAsia" w:ascii="宋体" w:hAnsi="宋体" w:eastAsia="宋体" w:cs="宋体"/>
          <w:color w:val="auto"/>
          <w:szCs w:val="21"/>
          <w:highlight w:val="none"/>
        </w:rPr>
      </w:pPr>
      <w:r>
        <w:rPr>
          <w:rStyle w:val="35"/>
          <w:rFonts w:hint="eastAsia" w:ascii="宋体" w:hAnsi="宋体" w:eastAsia="宋体" w:cs="宋体"/>
          <w:b/>
          <w:bCs/>
          <w:color w:val="auto"/>
          <w:szCs w:val="21"/>
          <w:highlight w:val="none"/>
        </w:rPr>
        <w:t>10.2</w:t>
      </w:r>
      <w:r>
        <w:rPr>
          <w:rStyle w:val="35"/>
          <w:rFonts w:hint="eastAsia" w:ascii="宋体" w:hAnsi="宋体" w:eastAsia="宋体" w:cs="宋体"/>
          <w:b/>
          <w:color w:val="auto"/>
          <w:szCs w:val="21"/>
          <w:highlight w:val="none"/>
        </w:rPr>
        <w:t>供应商应实时关注本项目公告相关网站了解澄清、修改等与项目有关的内容，如因供应商未及时登录本项目公告相关网站了解澄清、修改等与项目有关的内容，从而导致响应无效的，由供应商自行承担责任。</w:t>
      </w:r>
    </w:p>
    <w:p w14:paraId="6E74C1B2">
      <w:pPr>
        <w:pageBreakBefore w:val="0"/>
        <w:widowControl w:val="0"/>
        <w:tabs>
          <w:tab w:val="left" w:pos="2190"/>
        </w:tabs>
        <w:kinsoku/>
        <w:wordWrap/>
        <w:overflowPunct/>
        <w:topLinePunct w:val="0"/>
        <w:autoSpaceDE/>
        <w:autoSpaceDN/>
        <w:bidi w:val="0"/>
        <w:adjustRightInd/>
        <w:spacing w:line="420" w:lineRule="exact"/>
        <w:ind w:firstLine="437"/>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10.3必要的澄清、修改的内容为磋商文件的组成部分。当澄清、修改通知就同一内容的表述不一致时，以最后发出的书面文件为准。</w:t>
      </w:r>
    </w:p>
    <w:p w14:paraId="5C625E6F">
      <w:pPr>
        <w:pageBreakBefore w:val="0"/>
        <w:widowControl w:val="0"/>
        <w:tabs>
          <w:tab w:val="left" w:pos="2190"/>
        </w:tabs>
        <w:kinsoku/>
        <w:wordWrap/>
        <w:overflowPunct/>
        <w:topLinePunct w:val="0"/>
        <w:autoSpaceDE/>
        <w:autoSpaceDN/>
        <w:bidi w:val="0"/>
        <w:adjustRightInd/>
        <w:spacing w:line="420" w:lineRule="exact"/>
        <w:ind w:firstLine="437"/>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10.4磋商文件的澄清、修改都应该通过采购代理机构以法定形式发布，采购人非通过本机构，不得擅自澄清、修改和补充磋商文件。</w:t>
      </w:r>
    </w:p>
    <w:p w14:paraId="50883224">
      <w:pPr>
        <w:pageBreakBefore w:val="0"/>
        <w:widowControl w:val="0"/>
        <w:tabs>
          <w:tab w:val="left" w:pos="2190"/>
        </w:tabs>
        <w:kinsoku/>
        <w:wordWrap/>
        <w:overflowPunct/>
        <w:topLinePunct w:val="0"/>
        <w:autoSpaceDE/>
        <w:autoSpaceDN/>
        <w:bidi w:val="0"/>
        <w:adjustRightInd/>
        <w:spacing w:line="420" w:lineRule="exact"/>
        <w:ind w:firstLine="437"/>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10.5采购人或者采购代理机构</w:t>
      </w:r>
      <w:r>
        <w:rPr>
          <w:rStyle w:val="35"/>
          <w:rFonts w:hint="eastAsia" w:ascii="宋体" w:hAnsi="宋体" w:eastAsia="宋体" w:cs="宋体"/>
          <w:color w:val="auto"/>
          <w:highlight w:val="none"/>
        </w:rPr>
        <w:t>可以视采购具体情况，延长磋商截止时间和开标时间，并在</w:t>
      </w:r>
      <w:r>
        <w:rPr>
          <w:rStyle w:val="35"/>
          <w:rFonts w:hint="eastAsia" w:ascii="宋体" w:hAnsi="宋体" w:eastAsia="宋体" w:cs="宋体"/>
          <w:color w:val="auto"/>
          <w:szCs w:val="21"/>
          <w:highlight w:val="none"/>
        </w:rPr>
        <w:t>本项目招标公告发布的同一媒体上发布变更公告。</w:t>
      </w:r>
    </w:p>
    <w:p w14:paraId="3B18AEF1">
      <w:pPr>
        <w:pStyle w:val="15"/>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highlight w:val="none"/>
        </w:rPr>
      </w:pPr>
    </w:p>
    <w:p w14:paraId="09FD1990">
      <w:pPr>
        <w:pageBreakBefore w:val="0"/>
        <w:widowControl w:val="0"/>
        <w:tabs>
          <w:tab w:val="left" w:pos="2190"/>
        </w:tabs>
        <w:kinsoku/>
        <w:wordWrap/>
        <w:overflowPunct/>
        <w:topLinePunct w:val="0"/>
        <w:autoSpaceDE/>
        <w:autoSpaceDN/>
        <w:bidi w:val="0"/>
        <w:adjustRightInd/>
        <w:spacing w:line="420" w:lineRule="exact"/>
        <w:ind w:firstLine="435"/>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三、竞争性磋商响应文件的编制</w:t>
      </w:r>
    </w:p>
    <w:p w14:paraId="006C8EC8">
      <w:pPr>
        <w:pageBreakBefore w:val="0"/>
        <w:widowControl w:val="0"/>
        <w:tabs>
          <w:tab w:val="left" w:pos="2190"/>
        </w:tabs>
        <w:kinsoku/>
        <w:wordWrap/>
        <w:overflowPunct/>
        <w:topLinePunct w:val="0"/>
        <w:autoSpaceDE/>
        <w:autoSpaceDN/>
        <w:bidi w:val="0"/>
        <w:adjustRightInd/>
        <w:spacing w:line="420" w:lineRule="exact"/>
        <w:ind w:firstLine="435"/>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11、竞争性磋商响应文件（以下简称响应文件）的组成及要求</w:t>
      </w:r>
    </w:p>
    <w:p w14:paraId="5E0365F2">
      <w:pPr>
        <w:pageBreakBefore w:val="0"/>
        <w:widowControl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11.1 响</w:t>
      </w:r>
      <w:r>
        <w:rPr>
          <w:rFonts w:hint="eastAsia" w:ascii="宋体" w:hAnsi="宋体" w:eastAsia="宋体" w:cs="宋体"/>
          <w:b/>
          <w:color w:val="auto"/>
          <w:szCs w:val="21"/>
          <w:highlight w:val="none"/>
        </w:rPr>
        <w:t>应文件的组成（格式见第六章响应文件格式）</w:t>
      </w:r>
    </w:p>
    <w:p w14:paraId="6621D860">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11.</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.1 资格性响应证明材料：</w:t>
      </w:r>
    </w:p>
    <w:p w14:paraId="61639950">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或自然人</w:t>
      </w:r>
      <w:r>
        <w:rPr>
          <w:rFonts w:hint="eastAsia" w:ascii="宋体" w:hAnsi="宋体" w:eastAsia="宋体" w:cs="宋体"/>
          <w:color w:val="auto"/>
          <w:szCs w:val="21"/>
          <w:highlight w:val="none"/>
        </w:rPr>
        <w:t>身份证正反两面复印件</w:t>
      </w:r>
      <w:r>
        <w:rPr>
          <w:rFonts w:hint="eastAsia" w:ascii="宋体" w:hAnsi="宋体" w:eastAsia="宋体" w:cs="宋体"/>
          <w:b/>
          <w:color w:val="auto"/>
          <w:szCs w:val="21"/>
          <w:highlight w:val="none"/>
        </w:rPr>
        <w:t>（必须提供）；</w:t>
      </w:r>
    </w:p>
    <w:p w14:paraId="32B8AA50">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w:t>
      </w:r>
      <w:r>
        <w:rPr>
          <w:rFonts w:hint="eastAsia" w:ascii="宋体" w:hAnsi="宋体" w:eastAsia="宋体" w:cs="宋体"/>
          <w:color w:val="auto"/>
          <w:highlight w:val="none"/>
        </w:rPr>
        <w:t>身份证正反面</w:t>
      </w:r>
      <w:r>
        <w:rPr>
          <w:rFonts w:hint="eastAsia" w:ascii="宋体" w:hAnsi="宋体" w:eastAsia="宋体" w:cs="宋体"/>
          <w:color w:val="auto"/>
          <w:szCs w:val="21"/>
          <w:highlight w:val="none"/>
        </w:rPr>
        <w:t>复印件以及由县级以上（含县级）养老保险经办机构出具的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为委托代理人交纳</w:t>
      </w:r>
      <w:r>
        <w:rPr>
          <w:rFonts w:hint="eastAsia" w:ascii="宋体" w:hAnsi="宋体" w:cs="宋体"/>
          <w:color w:val="auto"/>
          <w:szCs w:val="21"/>
          <w:highlight w:val="none"/>
          <w:lang w:eastAsia="zh-CN"/>
        </w:rPr>
        <w:t>的投标截止时间前近半年内</w:t>
      </w:r>
      <w:r>
        <w:rPr>
          <w:rFonts w:hint="eastAsia" w:ascii="宋体" w:hAnsi="宋体" w:eastAsia="宋体" w:cs="宋体"/>
          <w:color w:val="auto"/>
          <w:sz w:val="21"/>
          <w:szCs w:val="21"/>
          <w:highlight w:val="none"/>
          <w:lang w:eastAsia="zh-CN"/>
        </w:rPr>
        <w:t>任意</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lang w:eastAsia="zh-CN"/>
        </w:rPr>
        <w:t>个月</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lang w:eastAsia="zh-CN"/>
        </w:rPr>
        <w:t>养老保险</w:t>
      </w:r>
      <w:r>
        <w:rPr>
          <w:rFonts w:hint="eastAsia" w:ascii="宋体" w:hAnsi="宋体" w:eastAsia="宋体" w:cs="宋体"/>
          <w:color w:val="auto"/>
          <w:sz w:val="21"/>
          <w:szCs w:val="21"/>
          <w:highlight w:val="none"/>
        </w:rPr>
        <w:t>证明复印件</w:t>
      </w:r>
      <w:r>
        <w:rPr>
          <w:rFonts w:hint="eastAsia" w:ascii="宋体" w:hAnsi="宋体" w:eastAsia="宋体" w:cs="宋体"/>
          <w:b/>
          <w:color w:val="auto"/>
          <w:szCs w:val="21"/>
          <w:highlight w:val="none"/>
        </w:rPr>
        <w:t>（委托代理时必须提供）</w:t>
      </w:r>
      <w:r>
        <w:rPr>
          <w:rFonts w:hint="eastAsia" w:ascii="宋体" w:hAnsi="宋体" w:eastAsia="宋体" w:cs="宋体"/>
          <w:color w:val="auto"/>
          <w:szCs w:val="21"/>
          <w:highlight w:val="none"/>
        </w:rPr>
        <w:t>；</w:t>
      </w:r>
    </w:p>
    <w:p w14:paraId="689111CF">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）供应商参加政府采购活动前3年内在经营活动中没有重大违法记录的书面声明（格式见附件，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6A33A8E2">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）供应商的法人或者其他组织营业执照等证明文件复印件</w:t>
      </w:r>
      <w:r>
        <w:rPr>
          <w:rFonts w:hint="eastAsia" w:ascii="宋体" w:hAnsi="宋体" w:cs="宋体"/>
          <w:b/>
          <w:color w:val="auto"/>
          <w:szCs w:val="21"/>
          <w:highlight w:val="none"/>
        </w:rPr>
        <w:t>（必须提供</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自然人除外</w:t>
      </w:r>
      <w:r>
        <w:rPr>
          <w:rFonts w:hint="eastAsia" w:ascii="宋体" w:hAnsi="宋体" w:cs="宋体"/>
          <w:b/>
          <w:color w:val="auto"/>
          <w:szCs w:val="21"/>
          <w:highlight w:val="none"/>
        </w:rPr>
        <w:t>）</w:t>
      </w:r>
      <w:r>
        <w:rPr>
          <w:rFonts w:hint="eastAsia" w:ascii="宋体" w:hAnsi="宋体" w:eastAsia="宋体" w:cs="宋体"/>
          <w:color w:val="auto"/>
          <w:szCs w:val="21"/>
          <w:highlight w:val="none"/>
        </w:rPr>
        <w:t>；</w:t>
      </w:r>
    </w:p>
    <w:p w14:paraId="395C4324">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0CB9CD1">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中</w:t>
      </w:r>
      <w:r>
        <w:rPr>
          <w:rFonts w:hint="eastAsia" w:ascii="宋体" w:hAnsi="宋体" w:eastAsia="宋体" w:cs="宋体"/>
          <w:color w:val="auto"/>
          <w:szCs w:val="21"/>
          <w:highlight w:val="none"/>
          <w:lang w:val="en-US" w:eastAsia="zh-CN"/>
        </w:rPr>
        <w:t>小微企业或监狱企业或残疾人福利性单位的证明材料【如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14:paraId="775DBBF3">
      <w:pPr>
        <w:spacing w:line="520" w:lineRule="exact"/>
        <w:ind w:firstLine="420" w:firstLineChars="200"/>
        <w:rPr>
          <w:rFonts w:hint="eastAsia" w:ascii="宋体" w:hAnsi="宋体" w:cs="宋体"/>
          <w:b/>
          <w:color w:val="auto"/>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highlight w:val="none"/>
        </w:rPr>
        <w:t>供应商</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年以来任意年度内的财务状况报告复印件或财务报表复印件或202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年以来银行出具的资信证明复印件（若为新成立的企业，请根据实际情况提供</w:t>
      </w:r>
      <w:r>
        <w:rPr>
          <w:rFonts w:ascii="宋体" w:hAnsi="宋体" w:cs="宋体"/>
          <w:color w:val="auto"/>
          <w:kern w:val="0"/>
          <w:szCs w:val="21"/>
          <w:highlight w:val="none"/>
        </w:rPr>
        <w:t>）</w:t>
      </w:r>
      <w:r>
        <w:rPr>
          <w:rFonts w:hint="eastAsia" w:ascii="宋体" w:hAnsi="宋体" w:cs="宋体"/>
          <w:b/>
          <w:color w:val="auto"/>
          <w:kern w:val="0"/>
          <w:szCs w:val="21"/>
          <w:highlight w:val="none"/>
        </w:rPr>
        <w:t>（必须提供）；</w:t>
      </w:r>
    </w:p>
    <w:p w14:paraId="1720C0DC">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w:t>
      </w:r>
      <w:r>
        <w:rPr>
          <w:rFonts w:hint="eastAsia" w:ascii="宋体" w:hAnsi="宋体" w:cs="宋体"/>
          <w:color w:val="auto"/>
          <w:highlight w:val="none"/>
        </w:rPr>
        <w:t>供应商</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年以来任意一个月依法缴纳税收的相关材料复印件(可以是银行已缴纳税费凭证复印件或第三方有效的相关业务托缴凭证复印件或投标人所在地税务部门出具的有效证明复印件；无纳税记录的，应提供由投标人所在地的税务部门出具的依法免税或准予延期缴税的证明，</w:t>
      </w:r>
      <w:r>
        <w:rPr>
          <w:rFonts w:hint="eastAsia" w:hAnsi="宋体"/>
          <w:color w:val="auto"/>
          <w:szCs w:val="21"/>
          <w:highlight w:val="none"/>
        </w:rPr>
        <w:t>若为新成立的企业，请根据实际情况提供</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（必须提供）；</w:t>
      </w:r>
    </w:p>
    <w:p w14:paraId="7CFDC19C">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供应商可结合本项目的评标办法视自身情况自行提交相关证明材料（如有，请提供）。</w:t>
      </w:r>
    </w:p>
    <w:p w14:paraId="037DD96B">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.2商务、技术性响应及其他证明材料</w:t>
      </w:r>
    </w:p>
    <w:p w14:paraId="31791E18">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符合性响应证明材料：</w:t>
      </w:r>
    </w:p>
    <w:p w14:paraId="4B87DA6C">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响应函</w:t>
      </w:r>
      <w:r>
        <w:rPr>
          <w:rFonts w:hint="eastAsia" w:ascii="宋体" w:hAnsi="宋体" w:eastAsia="宋体" w:cs="宋体"/>
          <w:b/>
          <w:color w:val="auto"/>
          <w:szCs w:val="21"/>
          <w:highlight w:val="none"/>
        </w:rPr>
        <w:t>（格式见附件，必须提供）；</w:t>
      </w:r>
    </w:p>
    <w:p w14:paraId="716BFBE9">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磋商报价表（格式见附件）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66B99C85">
      <w:pPr>
        <w:pageBreakBefore w:val="0"/>
        <w:widowControl w:val="0"/>
        <w:kinsoku/>
        <w:wordWrap/>
        <w:overflowPunct/>
        <w:topLinePunct w:val="0"/>
        <w:autoSpaceDE/>
        <w:autoSpaceDN/>
        <w:bidi w:val="0"/>
        <w:adjustRightInd/>
        <w:spacing w:line="420" w:lineRule="exact"/>
        <w:ind w:firstLine="420" w:firstLineChars="200"/>
        <w:textAlignment w:val="auto"/>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eastAsia="zh-CN"/>
        </w:rPr>
        <w:t>（</w:t>
      </w:r>
      <w:r>
        <w:rPr>
          <w:rFonts w:hint="eastAsia" w:ascii="宋体" w:hAnsi="宋体" w:cs="宋体"/>
          <w:color w:val="auto"/>
          <w:szCs w:val="20"/>
          <w:highlight w:val="none"/>
          <w:lang w:val="en-US" w:eastAsia="zh-CN"/>
        </w:rPr>
        <w:t>3</w:t>
      </w:r>
      <w:r>
        <w:rPr>
          <w:rFonts w:hint="eastAsia" w:ascii="宋体" w:hAnsi="宋体" w:eastAsia="宋体" w:cs="宋体"/>
          <w:color w:val="auto"/>
          <w:szCs w:val="20"/>
          <w:highlight w:val="none"/>
          <w:lang w:eastAsia="zh-CN"/>
        </w:rPr>
        <w:t>）采购需求响应表（格式见附件）</w:t>
      </w:r>
      <w:r>
        <w:rPr>
          <w:rFonts w:hint="eastAsia" w:ascii="宋体" w:hAnsi="宋体" w:eastAsia="宋体" w:cs="宋体"/>
          <w:b/>
          <w:bCs/>
          <w:color w:val="auto"/>
          <w:szCs w:val="20"/>
          <w:highlight w:val="none"/>
          <w:lang w:eastAsia="zh-CN"/>
        </w:rPr>
        <w:t>(必须提供)</w:t>
      </w:r>
      <w:r>
        <w:rPr>
          <w:rFonts w:hint="eastAsia" w:ascii="宋体" w:hAnsi="宋体" w:eastAsia="宋体" w:cs="宋体"/>
          <w:color w:val="auto"/>
          <w:szCs w:val="21"/>
          <w:highlight w:val="none"/>
        </w:rPr>
        <w:t>；</w:t>
      </w:r>
    </w:p>
    <w:p w14:paraId="3A2319A6">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0"/>
          <w:highlight w:val="none"/>
          <w:lang w:eastAsia="zh-CN"/>
        </w:rPr>
      </w:pPr>
      <w:r>
        <w:rPr>
          <w:rFonts w:hint="eastAsia" w:ascii="宋体" w:hAnsi="宋体" w:eastAsia="宋体" w:cs="宋体"/>
          <w:color w:val="auto"/>
          <w:szCs w:val="20"/>
          <w:highlight w:val="none"/>
          <w:lang w:eastAsia="zh-CN"/>
        </w:rPr>
        <w:t>（</w:t>
      </w:r>
      <w:r>
        <w:rPr>
          <w:rFonts w:hint="eastAsia" w:ascii="宋体" w:hAnsi="宋体" w:cs="宋体"/>
          <w:color w:val="auto"/>
          <w:szCs w:val="20"/>
          <w:highlight w:val="none"/>
          <w:lang w:val="en-US" w:eastAsia="zh-CN"/>
        </w:rPr>
        <w:t>4</w:t>
      </w:r>
      <w:r>
        <w:rPr>
          <w:rFonts w:hint="eastAsia" w:ascii="宋体" w:hAnsi="宋体" w:eastAsia="宋体" w:cs="宋体"/>
          <w:color w:val="auto"/>
          <w:szCs w:val="20"/>
          <w:highlight w:val="none"/>
          <w:lang w:eastAsia="zh-CN"/>
        </w:rPr>
        <w:t>）项目实施方案</w:t>
      </w:r>
      <w:r>
        <w:rPr>
          <w:rFonts w:hint="eastAsia" w:ascii="宋体" w:hAnsi="宋体" w:eastAsia="宋体" w:cs="宋体"/>
          <w:b/>
          <w:bCs/>
          <w:color w:val="auto"/>
          <w:szCs w:val="20"/>
          <w:highlight w:val="none"/>
          <w:lang w:eastAsia="zh-CN"/>
        </w:rPr>
        <w:t>（如有，请提供）</w:t>
      </w:r>
      <w:r>
        <w:rPr>
          <w:rFonts w:hint="eastAsia" w:ascii="宋体" w:hAnsi="宋体" w:cs="宋体"/>
          <w:b/>
          <w:color w:val="auto"/>
          <w:szCs w:val="21"/>
          <w:highlight w:val="none"/>
        </w:rPr>
        <w:t>；</w:t>
      </w:r>
    </w:p>
    <w:p w14:paraId="13B733A3">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color w:val="auto"/>
          <w:szCs w:val="21"/>
          <w:highlight w:val="none"/>
        </w:rPr>
      </w:pP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5</w:t>
      </w:r>
      <w:r>
        <w:rPr>
          <w:rFonts w:hint="eastAsia" w:ascii="宋体" w:hAnsi="宋体" w:cs="宋体"/>
          <w:color w:val="auto"/>
          <w:szCs w:val="20"/>
          <w:highlight w:val="none"/>
          <w:lang w:eastAsia="zh-CN"/>
        </w:rPr>
        <w:t>）项目实施服务承诺</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需求”和评审办法自行编写）</w:t>
      </w:r>
      <w:r>
        <w:rPr>
          <w:rFonts w:hint="eastAsia" w:ascii="宋体" w:hAnsi="宋体" w:cs="宋体"/>
          <w:b/>
          <w:bCs/>
          <w:color w:val="auto"/>
          <w:szCs w:val="21"/>
          <w:highlight w:val="none"/>
          <w:u w:val="none"/>
        </w:rPr>
        <w:t>（如有，请提供）</w:t>
      </w:r>
      <w:r>
        <w:rPr>
          <w:rFonts w:hint="eastAsia" w:ascii="宋体" w:hAnsi="宋体" w:eastAsia="宋体" w:cs="宋体"/>
          <w:b/>
          <w:color w:val="auto"/>
          <w:szCs w:val="21"/>
          <w:highlight w:val="none"/>
        </w:rPr>
        <w:t>；</w:t>
      </w:r>
    </w:p>
    <w:p w14:paraId="76B63A1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）服务质量保证方案</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需求”和评审办法自行编写）</w:t>
      </w:r>
      <w:r>
        <w:rPr>
          <w:rFonts w:hint="eastAsia" w:ascii="宋体" w:hAnsi="宋体" w:cs="宋体"/>
          <w:b/>
          <w:bCs/>
          <w:color w:val="auto"/>
          <w:szCs w:val="21"/>
          <w:highlight w:val="none"/>
          <w:u w:val="none"/>
        </w:rPr>
        <w:t>（如有，请提供）</w:t>
      </w:r>
    </w:p>
    <w:p w14:paraId="01BF6A50">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0"/>
          <w:highlight w:val="none"/>
        </w:rPr>
        <w:t>（</w:t>
      </w:r>
      <w:r>
        <w:rPr>
          <w:rFonts w:hint="eastAsia" w:ascii="宋体" w:hAnsi="宋体" w:cs="宋体"/>
          <w:color w:val="auto"/>
          <w:szCs w:val="20"/>
          <w:highlight w:val="none"/>
          <w:lang w:val="en-US" w:eastAsia="zh-CN"/>
        </w:rPr>
        <w:t>7</w:t>
      </w:r>
      <w:r>
        <w:rPr>
          <w:rFonts w:hint="eastAsia" w:ascii="宋体" w:hAnsi="宋体" w:eastAsia="宋体" w:cs="宋体"/>
          <w:color w:val="auto"/>
          <w:szCs w:val="20"/>
          <w:highlight w:val="none"/>
        </w:rPr>
        <w:t>）</w:t>
      </w:r>
      <w:r>
        <w:rPr>
          <w:rFonts w:hint="eastAsia" w:hAnsi="宋体"/>
          <w:b w:val="0"/>
          <w:bCs w:val="0"/>
          <w:color w:val="auto"/>
          <w:highlight w:val="none"/>
          <w:lang w:val="en-US" w:eastAsia="zh-CN"/>
        </w:rPr>
        <w:t>技术</w:t>
      </w:r>
      <w:r>
        <w:rPr>
          <w:rFonts w:hint="eastAsia" w:hAnsi="宋体"/>
          <w:b w:val="0"/>
          <w:bCs w:val="0"/>
          <w:color w:val="auto"/>
          <w:highlight w:val="none"/>
        </w:rPr>
        <w:t>性能</w:t>
      </w:r>
      <w:r>
        <w:rPr>
          <w:rFonts w:hint="eastAsia" w:hAnsi="宋体"/>
          <w:b w:val="0"/>
          <w:bCs w:val="0"/>
          <w:color w:val="auto"/>
          <w:highlight w:val="none"/>
          <w:lang w:eastAsia="zh-CN"/>
        </w:rPr>
        <w:t>证明材料</w:t>
      </w:r>
      <w:r>
        <w:rPr>
          <w:rFonts w:hint="eastAsia" w:ascii="宋体" w:hAnsi="宋体" w:cs="宋体"/>
          <w:b w:val="0"/>
          <w:bCs w:val="0"/>
          <w:color w:val="auto"/>
          <w:szCs w:val="21"/>
          <w:highlight w:val="none"/>
          <w:u w:val="none"/>
        </w:rPr>
        <w:t>（如有，请提供）</w:t>
      </w:r>
    </w:p>
    <w:p w14:paraId="08D6B7B0">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r>
        <w:rPr>
          <w:rFonts w:hint="eastAsia" w:ascii="宋体" w:hAnsi="宋体" w:cs="宋体"/>
          <w:color w:val="auto"/>
          <w:szCs w:val="20"/>
          <w:highlight w:val="none"/>
          <w:lang w:val="en-US" w:eastAsia="zh-CN"/>
        </w:rPr>
        <w:t>8</w:t>
      </w:r>
      <w:r>
        <w:rPr>
          <w:rFonts w:hint="eastAsia" w:ascii="宋体" w:hAnsi="宋体" w:eastAsia="宋体" w:cs="宋体"/>
          <w:color w:val="auto"/>
          <w:szCs w:val="20"/>
          <w:highlight w:val="none"/>
        </w:rPr>
        <w:t>）</w:t>
      </w:r>
      <w:r>
        <w:rPr>
          <w:rFonts w:hint="eastAsia" w:ascii="宋体" w:hAnsi="宋体" w:eastAsia="宋体" w:cs="宋体"/>
          <w:color w:val="auto"/>
          <w:szCs w:val="21"/>
          <w:highlight w:val="none"/>
        </w:rPr>
        <w:t>拟投入本项目的人员情况表（如有，请提供）</w:t>
      </w:r>
      <w:r>
        <w:rPr>
          <w:rFonts w:hint="eastAsia" w:ascii="宋体" w:hAnsi="宋体" w:eastAsia="宋体" w:cs="宋体"/>
          <w:color w:val="auto"/>
          <w:szCs w:val="20"/>
          <w:highlight w:val="none"/>
        </w:rPr>
        <w:t>；</w:t>
      </w:r>
    </w:p>
    <w:p w14:paraId="26E8830B">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rPr>
        <w:t>（</w:t>
      </w:r>
      <w:r>
        <w:rPr>
          <w:rFonts w:hint="eastAsia" w:ascii="宋体" w:hAnsi="宋体" w:cs="宋体"/>
          <w:color w:val="auto"/>
          <w:szCs w:val="20"/>
          <w:highlight w:val="none"/>
          <w:lang w:val="en-US" w:eastAsia="zh-CN"/>
        </w:rPr>
        <w:t>9</w:t>
      </w:r>
      <w:r>
        <w:rPr>
          <w:rFonts w:hint="eastAsia" w:ascii="宋体" w:hAnsi="宋体" w:eastAsia="宋体" w:cs="宋体"/>
          <w:color w:val="auto"/>
          <w:szCs w:val="20"/>
          <w:highlight w:val="none"/>
        </w:rPr>
        <w:t>）“服务采购需求”需提供的有效证明文件（如有，请提供）</w:t>
      </w:r>
      <w:r>
        <w:rPr>
          <w:rFonts w:hint="eastAsia" w:ascii="宋体" w:hAnsi="宋体" w:eastAsia="宋体" w:cs="宋体"/>
          <w:color w:val="auto"/>
          <w:szCs w:val="20"/>
          <w:highlight w:val="none"/>
          <w:lang w:eastAsia="zh-CN"/>
        </w:rPr>
        <w:t>；</w:t>
      </w:r>
    </w:p>
    <w:p w14:paraId="14873CD9">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0"/>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eastAsia="zh-CN"/>
        </w:rPr>
        <w:t>）</w:t>
      </w:r>
      <w:bookmarkStart w:id="36" w:name="OLE_LINK83"/>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20</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lang w:eastAsia="zh-CN"/>
        </w:rPr>
        <w:t>年以来完成的业绩相关证明材料</w:t>
      </w:r>
      <w:bookmarkEnd w:id="36"/>
      <w:r>
        <w:rPr>
          <w:rFonts w:hint="eastAsia" w:ascii="宋体" w:hAnsi="宋体" w:eastAsia="宋体" w:cs="宋体"/>
          <w:color w:val="auto"/>
          <w:szCs w:val="21"/>
          <w:highlight w:val="none"/>
          <w:lang w:eastAsia="zh-CN"/>
        </w:rPr>
        <w:t>复印件（无不良记录，以中标、成交通知书或签订的合同书为准，并能清晰反映所完成项目的名称、金额（或规模）等相关内容）</w:t>
      </w:r>
      <w:r>
        <w:rPr>
          <w:rFonts w:hint="eastAsia" w:ascii="宋体" w:hAnsi="宋体" w:eastAsia="宋体" w:cs="宋体"/>
          <w:color w:val="auto"/>
          <w:szCs w:val="20"/>
          <w:highlight w:val="none"/>
        </w:rPr>
        <w:t>（</w:t>
      </w:r>
      <w:r>
        <w:rPr>
          <w:rFonts w:hint="eastAsia" w:ascii="宋体" w:hAnsi="宋体" w:eastAsia="宋体" w:cs="宋体"/>
          <w:color w:val="auto"/>
          <w:szCs w:val="21"/>
          <w:highlight w:val="none"/>
        </w:rPr>
        <w:t>如有，请提供）</w:t>
      </w:r>
      <w:r>
        <w:rPr>
          <w:rFonts w:hint="eastAsia" w:ascii="宋体" w:hAnsi="宋体" w:eastAsia="宋体" w:cs="宋体"/>
          <w:color w:val="auto"/>
          <w:szCs w:val="20"/>
          <w:highlight w:val="none"/>
        </w:rPr>
        <w:t>；</w:t>
      </w:r>
    </w:p>
    <w:p w14:paraId="02EC3CAC">
      <w:pPr>
        <w:pageBreakBefore w:val="0"/>
        <w:widowControl w:val="0"/>
        <w:kinsoku/>
        <w:wordWrap/>
        <w:overflowPunct/>
        <w:topLinePunct w:val="0"/>
        <w:autoSpaceDE/>
        <w:autoSpaceDN/>
        <w:bidi w:val="0"/>
        <w:adjustRightInd/>
        <w:snapToGrid w:val="0"/>
        <w:spacing w:line="420" w:lineRule="exact"/>
        <w:ind w:firstLine="539" w:firstLineChars="257"/>
        <w:textAlignment w:val="auto"/>
        <w:outlineLvl w:val="0"/>
        <w:rPr>
          <w:rFonts w:hint="eastAsia" w:ascii="宋体" w:hAnsi="宋体" w:eastAsia="宋体" w:cs="宋体"/>
          <w:b/>
          <w:color w:val="auto"/>
          <w:szCs w:val="21"/>
          <w:highlight w:val="none"/>
        </w:rPr>
      </w:pPr>
      <w:bookmarkStart w:id="37" w:name="_Toc9186"/>
      <w:bookmarkStart w:id="38" w:name="_Toc22965"/>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11</w:t>
      </w:r>
      <w:r>
        <w:rPr>
          <w:rFonts w:hint="eastAsia" w:ascii="宋体" w:hAnsi="宋体" w:eastAsia="宋体" w:cs="宋体"/>
          <w:bCs/>
          <w:color w:val="auto"/>
          <w:highlight w:val="none"/>
        </w:rPr>
        <w:t>）</w:t>
      </w:r>
      <w:r>
        <w:rPr>
          <w:rFonts w:hint="eastAsia" w:ascii="宋体" w:hAnsi="宋体" w:eastAsia="宋体" w:cs="宋体"/>
          <w:color w:val="auto"/>
          <w:szCs w:val="21"/>
          <w:highlight w:val="none"/>
        </w:rPr>
        <w:t>供应商可结合本项目自身情况自行提交其它相关证明材料。</w:t>
      </w:r>
      <w:bookmarkEnd w:id="37"/>
      <w:bookmarkEnd w:id="38"/>
    </w:p>
    <w:p w14:paraId="338D7D5B">
      <w:pPr>
        <w:keepNext w:val="0"/>
        <w:keepLines w:val="0"/>
        <w:pageBreakBefore w:val="0"/>
        <w:widowControl w:val="0"/>
        <w:tabs>
          <w:tab w:val="left" w:pos="1305"/>
        </w:tabs>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供应商提供的以上相关证明材料必须真实有效，属于“必须提供”的文件应加盖供应商CA证书签章</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自然人除外）</w:t>
      </w:r>
      <w:r>
        <w:rPr>
          <w:rFonts w:hint="eastAsia" w:ascii="宋体" w:hAnsi="宋体" w:eastAsia="宋体" w:cs="宋体"/>
          <w:b/>
          <w:color w:val="auto"/>
          <w:szCs w:val="21"/>
          <w:highlight w:val="none"/>
        </w:rPr>
        <w:t>，否则响应无效；其中“必须提供”的文件“响应文件（格式）”中有要求法定代表人</w:t>
      </w:r>
      <w:r>
        <w:rPr>
          <w:rFonts w:hint="eastAsia" w:ascii="宋体" w:hAnsi="宋体"/>
          <w:b/>
          <w:color w:val="auto"/>
          <w:szCs w:val="21"/>
          <w:highlight w:val="none"/>
        </w:rPr>
        <w:t>(负责人</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自然人</w:t>
      </w:r>
      <w:r>
        <w:rPr>
          <w:rFonts w:hint="eastAsia" w:ascii="宋体" w:hAnsi="宋体"/>
          <w:b/>
          <w:color w:val="auto"/>
          <w:szCs w:val="21"/>
          <w:highlight w:val="none"/>
        </w:rPr>
        <w:t>)</w:t>
      </w:r>
      <w:r>
        <w:rPr>
          <w:rFonts w:hint="eastAsia" w:ascii="宋体" w:hAnsi="宋体" w:eastAsia="宋体" w:cs="宋体"/>
          <w:b/>
          <w:color w:val="auto"/>
          <w:szCs w:val="21"/>
          <w:highlight w:val="none"/>
        </w:rPr>
        <w:t>或相应的授权委托代理人在规定位置签字的，可使用法定代表人</w:t>
      </w:r>
      <w:r>
        <w:rPr>
          <w:rFonts w:hint="eastAsia" w:ascii="宋体" w:hAnsi="宋体"/>
          <w:b/>
          <w:color w:val="auto"/>
          <w:szCs w:val="21"/>
          <w:highlight w:val="none"/>
        </w:rPr>
        <w:t>(负责人</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自然人</w:t>
      </w:r>
      <w:r>
        <w:rPr>
          <w:rFonts w:hint="eastAsia" w:ascii="宋体" w:hAnsi="宋体"/>
          <w:b/>
          <w:color w:val="auto"/>
          <w:szCs w:val="21"/>
          <w:highlight w:val="none"/>
        </w:rPr>
        <w:t>)</w:t>
      </w:r>
      <w:r>
        <w:rPr>
          <w:rFonts w:hint="eastAsia" w:ascii="宋体" w:hAnsi="宋体" w:eastAsia="宋体" w:cs="宋体"/>
          <w:b/>
          <w:color w:val="auto"/>
          <w:szCs w:val="21"/>
          <w:highlight w:val="none"/>
        </w:rPr>
        <w:t>或相应的授权委托代理人个人CA证书签章，没有办理</w:t>
      </w:r>
      <w:r>
        <w:rPr>
          <w:rFonts w:hint="eastAsia" w:ascii="宋体" w:hAnsi="宋体" w:cs="宋体"/>
          <w:b/>
          <w:color w:val="auto"/>
          <w:szCs w:val="21"/>
          <w:highlight w:val="none"/>
          <w:lang w:eastAsia="zh-CN"/>
        </w:rPr>
        <w:t>广西政府采购云</w:t>
      </w:r>
      <w:r>
        <w:rPr>
          <w:rFonts w:hint="eastAsia" w:ascii="宋体" w:hAnsi="宋体" w:eastAsia="宋体" w:cs="宋体"/>
          <w:b/>
          <w:color w:val="auto"/>
          <w:szCs w:val="21"/>
          <w:highlight w:val="none"/>
        </w:rPr>
        <w:t>个人CA证书签章的可在响应文件中涉及到签字的位置手写签字后扫描或者拍照做成 PDF 的格式上传，无个人CA证书签章</w:t>
      </w:r>
      <w:r>
        <w:rPr>
          <w:rFonts w:hint="eastAsia" w:ascii="宋体" w:hAnsi="宋体" w:eastAsia="宋体" w:cs="宋体"/>
          <w:b/>
          <w:color w:val="auto"/>
          <w:szCs w:val="21"/>
          <w:highlight w:val="none"/>
          <w:lang w:eastAsia="zh-CN"/>
        </w:rPr>
        <w:t>或</w:t>
      </w:r>
      <w:r>
        <w:rPr>
          <w:rFonts w:hint="eastAsia" w:ascii="宋体" w:hAnsi="宋体" w:eastAsia="宋体" w:cs="宋体"/>
          <w:b/>
          <w:color w:val="auto"/>
          <w:szCs w:val="21"/>
          <w:highlight w:val="none"/>
        </w:rPr>
        <w:t>手写签字的，响应文件按无效处理</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 xml:space="preserve"> </w:t>
      </w:r>
    </w:p>
    <w:p w14:paraId="0FF0A7E1">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0"/>
          <w:highlight w:val="none"/>
        </w:rPr>
      </w:pPr>
      <w:r>
        <w:rPr>
          <w:rFonts w:hint="eastAsia" w:ascii="宋体" w:hAnsi="宋体" w:eastAsia="宋体" w:cs="宋体"/>
          <w:color w:val="auto"/>
          <w:szCs w:val="21"/>
          <w:highlight w:val="none"/>
        </w:rPr>
        <w:t>11.</w:t>
      </w:r>
      <w:r>
        <w:rPr>
          <w:rFonts w:hint="eastAsia" w:ascii="宋体" w:hAnsi="宋体" w:cs="宋体"/>
          <w:color w:val="auto"/>
          <w:szCs w:val="21"/>
          <w:highlight w:val="none"/>
          <w:lang w:val="en-US" w:eastAsia="zh-CN"/>
        </w:rPr>
        <w:t>2</w:t>
      </w:r>
      <w:r>
        <w:rPr>
          <w:rFonts w:hint="eastAsia" w:ascii="宋体" w:hAnsi="宋体" w:eastAsia="宋体" w:cs="宋体"/>
          <w:color w:val="auto"/>
          <w:szCs w:val="20"/>
          <w:highlight w:val="none"/>
        </w:rPr>
        <w:t>供应商应按竞争性磋商文件第六章“响应文件（格式）”编制响应文件,否则磋商文件无效。</w:t>
      </w:r>
    </w:p>
    <w:p w14:paraId="5312BD84">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12、响应文件的语言及计量</w:t>
      </w:r>
    </w:p>
    <w:p w14:paraId="5762E09E">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14:paraId="7BA78CF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12.2磋商计量单位，采购文件已有明确规定的，使用采购文件规定的计量单位；采购文件没有规定的，应采用中华人民共和国法定计量单位（货币单位：人民币元），否则视同未响应。</w:t>
      </w:r>
    </w:p>
    <w:p w14:paraId="6980194B">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w:t>
      </w:r>
      <w:r>
        <w:rPr>
          <w:rStyle w:val="35"/>
          <w:rFonts w:hint="eastAsia" w:ascii="宋体" w:hAnsi="宋体" w:eastAsia="宋体" w:cs="宋体"/>
          <w:color w:val="auto"/>
          <w:sz w:val="21"/>
          <w:szCs w:val="21"/>
          <w:highlight w:val="none"/>
        </w:rPr>
        <w:t>磋商报价及采购预算金额</w:t>
      </w:r>
    </w:p>
    <w:p w14:paraId="3D198BF7">
      <w:pPr>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auto"/>
          <w:szCs w:val="21"/>
          <w:highlight w:val="none"/>
        </w:rPr>
      </w:pPr>
      <w:r>
        <w:rPr>
          <w:rStyle w:val="35"/>
          <w:rFonts w:hint="eastAsia" w:ascii="宋体" w:hAnsi="宋体" w:eastAsia="宋体" w:cs="宋体"/>
          <w:b/>
          <w:bCs/>
          <w:color w:val="auto"/>
          <w:szCs w:val="21"/>
          <w:highlight w:val="none"/>
        </w:rPr>
        <w:t>13.1</w:t>
      </w:r>
      <w:r>
        <w:rPr>
          <w:rFonts w:hint="eastAsia" w:ascii="宋体" w:hAnsi="宋体" w:eastAsia="宋体" w:cs="宋体"/>
          <w:b/>
          <w:color w:val="auto"/>
          <w:szCs w:val="21"/>
          <w:highlight w:val="none"/>
        </w:rPr>
        <w:t>采购项目预算金额</w:t>
      </w:r>
      <w:r>
        <w:rPr>
          <w:rFonts w:hint="eastAsia" w:ascii="宋体" w:hAnsi="宋体" w:cs="宋体"/>
          <w:b/>
          <w:color w:val="auto"/>
          <w:szCs w:val="21"/>
          <w:highlight w:val="none"/>
          <w:lang w:eastAsia="zh-CN"/>
        </w:rPr>
        <w:t>：详见供应商须知前附表</w:t>
      </w:r>
      <w:r>
        <w:rPr>
          <w:rFonts w:hint="eastAsia" w:ascii="宋体" w:hAnsi="宋体" w:eastAsia="宋体" w:cs="宋体"/>
          <w:b/>
          <w:color w:val="auto"/>
          <w:szCs w:val="21"/>
          <w:highlight w:val="none"/>
        </w:rPr>
        <w:t>。</w:t>
      </w:r>
    </w:p>
    <w:p w14:paraId="7C8B64D5">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Style w:val="35"/>
          <w:rFonts w:hint="eastAsia" w:ascii="宋体" w:hAnsi="宋体" w:eastAsia="宋体" w:cs="宋体"/>
          <w:b/>
          <w:color w:val="auto"/>
          <w:szCs w:val="21"/>
          <w:highlight w:val="none"/>
        </w:rPr>
      </w:pPr>
      <w:r>
        <w:rPr>
          <w:rStyle w:val="35"/>
          <w:rFonts w:hint="eastAsia" w:ascii="宋体" w:hAnsi="宋体" w:eastAsia="宋体" w:cs="宋体"/>
          <w:b/>
          <w:bCs/>
          <w:color w:val="auto"/>
          <w:szCs w:val="21"/>
          <w:highlight w:val="none"/>
        </w:rPr>
        <w:t>13.2</w:t>
      </w:r>
      <w:r>
        <w:rPr>
          <w:rFonts w:hint="eastAsia" w:ascii="宋体" w:hAnsi="宋体" w:eastAsia="宋体" w:cs="宋体"/>
          <w:b/>
          <w:bCs/>
          <w:color w:val="auto"/>
          <w:szCs w:val="21"/>
          <w:highlight w:val="none"/>
        </w:rPr>
        <w:t>供</w:t>
      </w:r>
      <w:r>
        <w:rPr>
          <w:rFonts w:hint="eastAsia" w:ascii="宋体" w:hAnsi="宋体" w:eastAsia="宋体" w:cs="宋体"/>
          <w:b/>
          <w:color w:val="auto"/>
          <w:szCs w:val="21"/>
          <w:highlight w:val="none"/>
        </w:rPr>
        <w:t>应商必须就“采购需求”中的所有内容作完整唯一报价，否则，其磋商将被拒绝；响应文件只允许有一个报价，有选择的或有条件的报价将不予接受。</w:t>
      </w:r>
    </w:p>
    <w:p w14:paraId="7DDB53EE">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13.3</w:t>
      </w:r>
      <w:r>
        <w:rPr>
          <w:rFonts w:hint="eastAsia" w:ascii="宋体" w:hAnsi="宋体" w:eastAsia="宋体" w:cs="宋体"/>
          <w:color w:val="auto"/>
          <w:szCs w:val="21"/>
          <w:highlight w:val="none"/>
        </w:rPr>
        <w:t>磋商报价应包括本次采购范围内的服务、税金、保险、利润及一切不可预见的成本等所有费用的总和，供应商综合考虑在报价中</w:t>
      </w:r>
      <w:r>
        <w:rPr>
          <w:rFonts w:hint="eastAsia" w:ascii="宋体" w:hAnsi="宋体" w:eastAsia="宋体" w:cs="宋体"/>
          <w:color w:val="auto"/>
          <w:highlight w:val="none"/>
        </w:rPr>
        <w:t>。</w:t>
      </w:r>
    </w:p>
    <w:p w14:paraId="04A9F548">
      <w:pPr>
        <w:pStyle w:val="15"/>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13.4未书面退出磋商的供应商必须在规定时间内密封提交最后报价，其最后报价不得超出采购预算。</w:t>
      </w:r>
    </w:p>
    <w:p w14:paraId="1E7037BD">
      <w:pPr>
        <w:pageBreakBefore w:val="0"/>
        <w:widowControl w:val="0"/>
        <w:kinsoku/>
        <w:wordWrap/>
        <w:overflowPunct/>
        <w:topLinePunct w:val="0"/>
        <w:autoSpaceDE/>
        <w:autoSpaceDN/>
        <w:bidi w:val="0"/>
        <w:adjustRightInd/>
        <w:spacing w:line="420" w:lineRule="exact"/>
        <w:ind w:left="105" w:leftChars="50" w:firstLine="316" w:firstLineChars="150"/>
        <w:textAlignment w:val="auto"/>
        <w:rPr>
          <w:rStyle w:val="35"/>
          <w:rFonts w:hint="eastAsia" w:ascii="宋体" w:hAnsi="宋体" w:eastAsia="宋体" w:cs="宋体"/>
          <w:b/>
          <w:color w:val="auto"/>
          <w:szCs w:val="21"/>
          <w:highlight w:val="none"/>
        </w:rPr>
      </w:pPr>
      <w:r>
        <w:rPr>
          <w:rStyle w:val="35"/>
          <w:rFonts w:hint="eastAsia" w:ascii="宋体" w:hAnsi="宋体" w:eastAsia="宋体" w:cs="宋体"/>
          <w:b/>
          <w:color w:val="auto"/>
          <w:szCs w:val="21"/>
          <w:highlight w:val="none"/>
        </w:rPr>
        <w:t>14.响应文件有效期</w:t>
      </w:r>
    </w:p>
    <w:p w14:paraId="296FC290">
      <w:pPr>
        <w:pStyle w:val="15"/>
        <w:pageBreakBefore w:val="0"/>
        <w:widowControl w:val="0"/>
        <w:kinsoku/>
        <w:wordWrap/>
        <w:overflowPunct/>
        <w:topLinePunct w:val="0"/>
        <w:autoSpaceDE/>
        <w:autoSpaceDN/>
        <w:bidi w:val="0"/>
        <w:adjustRightInd/>
        <w:spacing w:line="420" w:lineRule="exact"/>
        <w:ind w:firstLine="422"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b/>
          <w:bCs/>
          <w:color w:val="auto"/>
          <w:sz w:val="21"/>
          <w:szCs w:val="21"/>
          <w:highlight w:val="none"/>
        </w:rPr>
        <w:t>14.1</w:t>
      </w:r>
      <w:r>
        <w:rPr>
          <w:rStyle w:val="35"/>
          <w:rFonts w:hint="eastAsia" w:ascii="宋体" w:hAnsi="宋体" w:eastAsia="宋体" w:cs="宋体"/>
          <w:b/>
          <w:color w:val="auto"/>
          <w:sz w:val="21"/>
          <w:szCs w:val="21"/>
          <w:highlight w:val="none"/>
        </w:rPr>
        <w:t>响应文件有效期：自响应文件递交截止时间之日起90天。</w:t>
      </w:r>
    </w:p>
    <w:p w14:paraId="6DB7881E">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14.2出现特殊情况下，需要延长响应有效期的，采购代理机构以书面形式通知供应商延长磋商有效期。供应商同意延长的，便不能修改响应文件。供应商拒绝延长的，其响应无效。</w:t>
      </w:r>
    </w:p>
    <w:p w14:paraId="2F042C5C">
      <w:pPr>
        <w:pageBreakBefore w:val="0"/>
        <w:widowControl w:val="0"/>
        <w:tabs>
          <w:tab w:val="left" w:pos="1305"/>
          <w:tab w:val="left" w:pos="4830"/>
        </w:tabs>
        <w:kinsoku/>
        <w:wordWrap/>
        <w:overflowPunct/>
        <w:topLinePunct w:val="0"/>
        <w:autoSpaceDE/>
        <w:autoSpaceDN/>
        <w:bidi w:val="0"/>
        <w:adjustRightInd/>
        <w:spacing w:line="420" w:lineRule="exact"/>
        <w:ind w:firstLine="422" w:firstLineChars="200"/>
        <w:textAlignment w:val="auto"/>
        <w:rPr>
          <w:rStyle w:val="35"/>
          <w:rFonts w:hint="default" w:ascii="宋体" w:hAnsi="宋体" w:eastAsia="宋体" w:cs="宋体"/>
          <w:b/>
          <w:color w:val="auto"/>
          <w:szCs w:val="21"/>
          <w:highlight w:val="none"/>
          <w:lang w:val="en-US" w:eastAsia="zh-CN"/>
        </w:rPr>
      </w:pPr>
      <w:r>
        <w:rPr>
          <w:rStyle w:val="35"/>
          <w:rFonts w:hint="eastAsia" w:ascii="宋体" w:hAnsi="宋体" w:eastAsia="宋体" w:cs="宋体"/>
          <w:b/>
          <w:color w:val="auto"/>
          <w:szCs w:val="21"/>
          <w:highlight w:val="none"/>
        </w:rPr>
        <w:t>15. 竞争性磋商响应文件的制作</w:t>
      </w:r>
    </w:p>
    <w:p w14:paraId="59878C93">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bookmarkStart w:id="39" w:name="_Toc12"/>
      <w:r>
        <w:rPr>
          <w:rFonts w:hint="eastAsia" w:ascii="宋体" w:hAnsi="宋体" w:cs="宋体"/>
          <w:color w:val="auto"/>
          <w:szCs w:val="21"/>
          <w:highlight w:val="none"/>
        </w:rPr>
        <w:t>15.1供应商下载或获取竞争性磋商文件后，登录“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电子投标客户端”，按照本磋商文件规定的响应文件格式、顺序以及“</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”平台的要求，通过“</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电子投标客户端”编制电子响应文件。</w:t>
      </w:r>
    </w:p>
    <w:p w14:paraId="67F47389">
      <w:pPr>
        <w:pageBreakBefore w:val="0"/>
        <w:widowControl w:val="0"/>
        <w:kinsoku/>
        <w:wordWrap/>
        <w:overflowPunct/>
        <w:topLinePunct w:val="0"/>
        <w:autoSpaceDE/>
        <w:autoSpaceDN/>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电子磋商响应文件中须加盖供应商公章部分均采用CA签章</w:t>
      </w:r>
      <w:r>
        <w:rPr>
          <w:rFonts w:hint="eastAsia" w:ascii="宋体" w:hAnsi="宋体" w:eastAsia="宋体" w:cs="宋体"/>
          <w:color w:val="auto"/>
          <w:szCs w:val="21"/>
          <w:highlight w:val="none"/>
        </w:rPr>
        <w:t>（自然人除外）</w:t>
      </w:r>
      <w:r>
        <w:rPr>
          <w:rFonts w:hint="eastAsia" w:ascii="宋体" w:hAnsi="宋体" w:cs="宋体"/>
          <w:color w:val="auto"/>
          <w:szCs w:val="21"/>
          <w:highlight w:val="none"/>
        </w:rPr>
        <w:t>，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79178010">
      <w:pPr>
        <w:pageBreakBefore w:val="0"/>
        <w:widowControl w:val="0"/>
        <w:kinsoku/>
        <w:wordWrap/>
        <w:overflowPunct/>
        <w:topLinePunct w:val="0"/>
        <w:autoSpaceDE/>
        <w:autoSpaceDN/>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供应商法人</w:t>
      </w:r>
      <w:r>
        <w:rPr>
          <w:rFonts w:hint="eastAsia" w:ascii="宋体" w:hAnsi="宋体" w:eastAsia="宋体" w:cs="宋体"/>
          <w:color w:val="auto"/>
          <w:szCs w:val="21"/>
          <w:highlight w:val="none"/>
        </w:rPr>
        <w:t>（负责人、自然人）</w:t>
      </w:r>
      <w:r>
        <w:rPr>
          <w:rFonts w:hint="eastAsia" w:ascii="宋体" w:hAnsi="宋体" w:cs="宋体"/>
          <w:color w:val="auto"/>
          <w:szCs w:val="21"/>
          <w:highlight w:val="none"/>
        </w:rPr>
        <w:t>或授权代表持有</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个人CA签章的，应在响应文件中涉及到签字的位置使用个人CA签章，没有办理</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个人CA签章的可在响应文件中涉及到签字的位置手写签字后扫描或者拍照做成PDF的格式上传即可。因响应文件字迹潦草、表达不清、内容不完整、编排混乱导致响应文件被误读、漏读，或者在按竞争性磋商文件规定的部位查找不到相关内容的，其不利后果由供应商自行承担。</w:t>
      </w:r>
    </w:p>
    <w:p w14:paraId="1506FB62">
      <w:pPr>
        <w:pageBreakBefore w:val="0"/>
        <w:widowControl w:val="0"/>
        <w:kinsoku/>
        <w:wordWrap/>
        <w:overflowPunct/>
        <w:topLinePunct w:val="0"/>
        <w:autoSpaceDE/>
        <w:autoSpaceDN/>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供应商编制、生成电子响应文件后应当加密响应文件。供应商未按规定编制并加密的响应文件，“</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”平台将予以拒收。</w:t>
      </w:r>
    </w:p>
    <w:p w14:paraId="2C581EB8">
      <w:pPr>
        <w:pageBreakBefore w:val="0"/>
        <w:widowControl w:val="0"/>
        <w:kinsoku/>
        <w:wordWrap/>
        <w:overflowPunct/>
        <w:topLinePunct w:val="0"/>
        <w:autoSpaceDE/>
        <w:autoSpaceDN/>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磋商前准备 </w:t>
      </w:r>
    </w:p>
    <w:p w14:paraId="745E8B92">
      <w:pPr>
        <w:pageBreakBefore w:val="0"/>
        <w:widowControl w:val="0"/>
        <w:kinsoku/>
        <w:wordWrap/>
        <w:overflowPunct/>
        <w:topLinePunct w:val="0"/>
        <w:autoSpaceDE/>
        <w:autoSpaceDN/>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.1本项目实行在线磋商，采用电子磋商响应文件。若供应商参与磋商，自行承担磋商一切费用。 </w:t>
      </w:r>
    </w:p>
    <w:p w14:paraId="5A9BCC9F">
      <w:pPr>
        <w:pageBreakBefore w:val="0"/>
        <w:widowControl w:val="0"/>
        <w:kinsoku/>
        <w:wordWrap/>
        <w:overflowPunct/>
        <w:topLinePunct w:val="0"/>
        <w:autoSpaceDE/>
        <w:autoSpaceDN/>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.2各供应商应在截标前应确保成为</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平台正式注册入库</w:t>
      </w:r>
      <w:r>
        <w:rPr>
          <w:rFonts w:hint="eastAsia" w:ascii="宋体" w:hAnsi="宋体" w:cs="宋体"/>
          <w:color w:val="auto"/>
          <w:szCs w:val="21"/>
          <w:highlight w:val="none"/>
          <w:lang w:eastAsia="zh-CN"/>
        </w:rPr>
        <w:t>，成为正式</w:t>
      </w:r>
      <w:r>
        <w:rPr>
          <w:rFonts w:hint="eastAsia" w:ascii="宋体" w:hAnsi="宋体" w:cs="宋体"/>
          <w:color w:val="auto"/>
          <w:szCs w:val="21"/>
          <w:highlight w:val="none"/>
        </w:rPr>
        <w:t xml:space="preserve">供应商，并完成 CA 数字证书申领。因未注册入库、未办理 CA 数字证书等原因造成无法磋商或磋商失败等后果由供应商自行承担。 </w:t>
      </w:r>
    </w:p>
    <w:p w14:paraId="098EE98B">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.3供应商将</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电子交易客户端下载、安装完成后，可通过账号密码或 CA 登录客户端进行响应文件制作。客户端请至网站下载专区查看，如有问题可拨打</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客户服务热线</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进行咨询。</w:t>
      </w:r>
    </w:p>
    <w:p w14:paraId="24E0FCC1">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15.6供应商公章及签字</w:t>
      </w:r>
    </w:p>
    <w:p w14:paraId="6AA09E41">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.1本竞争性磋商文件中描述供应商的“公章”是指供应商通过指定电子化政府采购平台办理数字证书（CA认证证书）获得的以法定主体行为名称制作的电子印章。</w:t>
      </w:r>
    </w:p>
    <w:p w14:paraId="121E7222">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.2本竞争性磋商文件中要求供应商对其电子响应文件的相关内容加盖公章的，均指采用CA证书签章。</w:t>
      </w:r>
    </w:p>
    <w:p w14:paraId="170CC66F">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本竞争性磋商文件中描述供应商的“签字”是指供应商通过指定电子化政府采购平台办理数字证书（CA认证证书）获得的以供应商法定代表人（负责人）或者委托代理人姓名制作的个人电子印章（个人CA证书签章）或手写签字。没有办理个人电子印章（个人CA证书签章）的，可以为手写签字的形式(可在响应文件中涉及到签字的位置手写签字后扫描或者拍照做成PDF的格式上传即可)。</w:t>
      </w:r>
    </w:p>
    <w:p w14:paraId="43F70DEB">
      <w:pPr>
        <w:pStyle w:val="5"/>
        <w:keepNext/>
        <w:keepLines/>
        <w:pageBreakBefore w:val="0"/>
        <w:widowControl w:val="0"/>
        <w:kinsoku/>
        <w:wordWrap/>
        <w:overflowPunct/>
        <w:topLinePunct w:val="0"/>
        <w:autoSpaceDE/>
        <w:autoSpaceDN/>
        <w:bidi w:val="0"/>
        <w:adjustRightInd/>
        <w:snapToGrid/>
        <w:spacing w:before="0" w:after="0" w:line="420" w:lineRule="exact"/>
        <w:ind w:firstLine="422" w:firstLineChars="200"/>
        <w:textAlignment w:val="auto"/>
        <w:rPr>
          <w:rFonts w:hint="eastAsia" w:ascii="宋体" w:hAnsi="宋体" w:eastAsia="宋体" w:cs="宋体"/>
          <w:color w:val="auto"/>
          <w:sz w:val="21"/>
          <w:szCs w:val="21"/>
          <w:highlight w:val="none"/>
        </w:rPr>
      </w:pPr>
      <w:bookmarkStart w:id="40" w:name="_Toc13487"/>
      <w:r>
        <w:rPr>
          <w:rFonts w:hint="eastAsia" w:ascii="宋体" w:hAnsi="宋体" w:eastAsia="宋体" w:cs="宋体"/>
          <w:color w:val="auto"/>
          <w:sz w:val="21"/>
          <w:szCs w:val="21"/>
          <w:highlight w:val="none"/>
        </w:rPr>
        <w:t>16. 响应文件的修改和撤回</w:t>
      </w:r>
      <w:bookmarkEnd w:id="39"/>
      <w:bookmarkEnd w:id="40"/>
    </w:p>
    <w:p w14:paraId="6720DFD7">
      <w:pPr>
        <w:pStyle w:val="5"/>
        <w:keepNext/>
        <w:keepLines/>
        <w:pageBreakBefore w:val="0"/>
        <w:widowControl w:val="0"/>
        <w:kinsoku/>
        <w:wordWrap/>
        <w:overflowPunct/>
        <w:topLinePunct w:val="0"/>
        <w:autoSpaceDE/>
        <w:autoSpaceDN/>
        <w:bidi w:val="0"/>
        <w:adjustRightInd/>
        <w:snapToGrid/>
        <w:spacing w:before="0" w:after="0" w:line="420" w:lineRule="exact"/>
        <w:ind w:firstLine="420" w:firstLineChars="200"/>
        <w:textAlignment w:val="auto"/>
        <w:rPr>
          <w:rFonts w:hint="eastAsia" w:ascii="宋体" w:hAnsi="宋体" w:eastAsia="宋体" w:cs="宋体"/>
          <w:b w:val="0"/>
          <w:bCs w:val="0"/>
          <w:color w:val="auto"/>
          <w:sz w:val="21"/>
          <w:szCs w:val="21"/>
          <w:highlight w:val="none"/>
        </w:rPr>
      </w:pPr>
      <w:bookmarkStart w:id="41" w:name="_Toc629"/>
      <w:bookmarkStart w:id="42" w:name="_Toc26434"/>
      <w:bookmarkStart w:id="43" w:name="_Toc30156"/>
      <w:r>
        <w:rPr>
          <w:rFonts w:hint="eastAsia" w:ascii="宋体" w:hAnsi="宋体" w:eastAsia="宋体" w:cs="宋体"/>
          <w:b w:val="0"/>
          <w:bCs w:val="0"/>
          <w:color w:val="auto"/>
          <w:sz w:val="21"/>
          <w:szCs w:val="21"/>
          <w:highlight w:val="none"/>
        </w:rPr>
        <w:t>16.1 供应商应当在响应文件提交截止时间前，将生成的电子响应文件上传提交至“</w:t>
      </w:r>
      <w:r>
        <w:rPr>
          <w:rFonts w:hint="eastAsia" w:ascii="宋体" w:hAnsi="宋体" w:cs="宋体"/>
          <w:b w:val="0"/>
          <w:bCs w:val="0"/>
          <w:color w:val="auto"/>
          <w:sz w:val="21"/>
          <w:szCs w:val="21"/>
          <w:highlight w:val="none"/>
          <w:lang w:eastAsia="zh-CN"/>
        </w:rPr>
        <w:t>广西政府采购云</w:t>
      </w:r>
      <w:r>
        <w:rPr>
          <w:rFonts w:hint="eastAsia" w:ascii="宋体" w:hAnsi="宋体" w:eastAsia="宋体" w:cs="宋体"/>
          <w:b w:val="0"/>
          <w:bCs w:val="0"/>
          <w:color w:val="auto"/>
          <w:sz w:val="21"/>
          <w:szCs w:val="21"/>
          <w:highlight w:val="none"/>
        </w:rPr>
        <w:t>”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s="宋体"/>
          <w:b w:val="0"/>
          <w:bCs w:val="0"/>
          <w:color w:val="auto"/>
          <w:sz w:val="21"/>
          <w:szCs w:val="21"/>
          <w:highlight w:val="none"/>
          <w:lang w:eastAsia="zh-CN"/>
        </w:rPr>
        <w:t>广西政府采购云</w:t>
      </w:r>
      <w:r>
        <w:rPr>
          <w:rFonts w:hint="eastAsia" w:ascii="宋体" w:hAnsi="宋体" w:eastAsia="宋体" w:cs="宋体"/>
          <w:b w:val="0"/>
          <w:bCs w:val="0"/>
          <w:color w:val="auto"/>
          <w:sz w:val="21"/>
          <w:szCs w:val="21"/>
          <w:highlight w:val="none"/>
        </w:rPr>
        <w:t>”平台的，视为未提交响应文件。</w:t>
      </w:r>
      <w:bookmarkEnd w:id="41"/>
    </w:p>
    <w:p w14:paraId="0532BD64">
      <w:pPr>
        <w:pStyle w:val="5"/>
        <w:keepNext/>
        <w:keepLines/>
        <w:pageBreakBefore w:val="0"/>
        <w:widowControl w:val="0"/>
        <w:kinsoku/>
        <w:wordWrap/>
        <w:overflowPunct/>
        <w:topLinePunct w:val="0"/>
        <w:autoSpaceDE/>
        <w:autoSpaceDN/>
        <w:bidi w:val="0"/>
        <w:adjustRightInd/>
        <w:snapToGrid/>
        <w:spacing w:before="0" w:after="0" w:line="420" w:lineRule="exact"/>
        <w:ind w:firstLine="420" w:firstLineChars="200"/>
        <w:textAlignment w:val="auto"/>
        <w:rPr>
          <w:rFonts w:hint="eastAsia" w:ascii="宋体" w:hAnsi="宋体" w:eastAsia="宋体" w:cs="宋体"/>
          <w:b w:val="0"/>
          <w:bCs w:val="0"/>
          <w:color w:val="auto"/>
          <w:sz w:val="21"/>
          <w:szCs w:val="21"/>
          <w:highlight w:val="none"/>
        </w:rPr>
      </w:pPr>
      <w:bookmarkStart w:id="44" w:name="_Toc5122"/>
      <w:r>
        <w:rPr>
          <w:rFonts w:hint="eastAsia" w:ascii="宋体" w:hAnsi="宋体" w:eastAsia="宋体" w:cs="宋体"/>
          <w:b w:val="0"/>
          <w:bCs w:val="0"/>
          <w:color w:val="auto"/>
          <w:sz w:val="21"/>
          <w:szCs w:val="21"/>
          <w:highlight w:val="none"/>
        </w:rPr>
        <w:t>16.2 在响应文件递交截止时间后的响应文件有效期内，供应商不得撤回其响应文件。</w:t>
      </w:r>
      <w:bookmarkEnd w:id="44"/>
    </w:p>
    <w:p w14:paraId="75673D0B">
      <w:pPr>
        <w:pStyle w:val="5"/>
        <w:keepNext/>
        <w:keepLines/>
        <w:pageBreakBefore w:val="0"/>
        <w:widowControl w:val="0"/>
        <w:kinsoku/>
        <w:wordWrap/>
        <w:overflowPunct/>
        <w:topLinePunct w:val="0"/>
        <w:autoSpaceDE/>
        <w:autoSpaceDN/>
        <w:bidi w:val="0"/>
        <w:adjustRightInd/>
        <w:snapToGrid/>
        <w:spacing w:before="0" w:after="0" w:line="420" w:lineRule="exact"/>
        <w:ind w:firstLine="422" w:firstLineChars="200"/>
        <w:textAlignment w:val="auto"/>
        <w:rPr>
          <w:rFonts w:hint="eastAsia" w:ascii="宋体" w:hAnsi="宋体" w:eastAsia="宋体" w:cs="宋体"/>
          <w:color w:val="auto"/>
          <w:sz w:val="21"/>
          <w:szCs w:val="21"/>
          <w:highlight w:val="none"/>
        </w:rPr>
      </w:pPr>
      <w:bookmarkStart w:id="45" w:name="_Toc24948"/>
      <w:r>
        <w:rPr>
          <w:rFonts w:hint="eastAsia" w:ascii="宋体" w:hAnsi="宋体" w:eastAsia="宋体" w:cs="宋体"/>
          <w:color w:val="auto"/>
          <w:sz w:val="21"/>
          <w:szCs w:val="21"/>
          <w:highlight w:val="none"/>
        </w:rPr>
        <w:t>17. 响应文件的递交和解密</w:t>
      </w:r>
      <w:bookmarkEnd w:id="42"/>
      <w:bookmarkEnd w:id="43"/>
      <w:bookmarkEnd w:id="45"/>
    </w:p>
    <w:p w14:paraId="0296660F">
      <w:pPr>
        <w:pStyle w:val="5"/>
        <w:keepNext/>
        <w:keepLines/>
        <w:pageBreakBefore w:val="0"/>
        <w:widowControl w:val="0"/>
        <w:kinsoku/>
        <w:wordWrap/>
        <w:overflowPunct/>
        <w:topLinePunct w:val="0"/>
        <w:autoSpaceDE/>
        <w:autoSpaceDN/>
        <w:bidi w:val="0"/>
        <w:adjustRightInd/>
        <w:snapToGrid/>
        <w:spacing w:before="0" w:after="0" w:line="420" w:lineRule="exact"/>
        <w:ind w:firstLine="420" w:firstLineChars="200"/>
        <w:textAlignment w:val="auto"/>
        <w:rPr>
          <w:rFonts w:hint="eastAsia" w:ascii="宋体" w:hAnsi="宋体" w:eastAsia="宋体" w:cs="宋体"/>
          <w:b w:val="0"/>
          <w:bCs w:val="0"/>
          <w:color w:val="auto"/>
          <w:sz w:val="21"/>
          <w:szCs w:val="21"/>
          <w:highlight w:val="none"/>
          <w:lang w:eastAsia="zh-CN"/>
        </w:rPr>
      </w:pPr>
      <w:bookmarkStart w:id="46" w:name="_Toc23233"/>
      <w:r>
        <w:rPr>
          <w:rFonts w:hint="eastAsia" w:ascii="宋体" w:hAnsi="宋体" w:eastAsia="宋体" w:cs="宋体"/>
          <w:b w:val="0"/>
          <w:bCs w:val="0"/>
          <w:color w:val="auto"/>
          <w:sz w:val="21"/>
          <w:szCs w:val="21"/>
          <w:highlight w:val="none"/>
        </w:rPr>
        <w:t>17.1响应文件递交截止时间：</w:t>
      </w:r>
      <w:r>
        <w:rPr>
          <w:rFonts w:hint="eastAsia" w:ascii="宋体" w:hAnsi="宋体" w:cs="宋体"/>
          <w:b w:val="0"/>
          <w:bCs w:val="0"/>
          <w:color w:val="auto"/>
          <w:sz w:val="21"/>
          <w:szCs w:val="21"/>
          <w:highlight w:val="none"/>
          <w:lang w:eastAsia="zh-CN"/>
        </w:rPr>
        <w:t>详见供应商须知前附表。</w:t>
      </w:r>
      <w:bookmarkEnd w:id="46"/>
    </w:p>
    <w:p w14:paraId="3BF17AE5">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17.2磋商响应文件解密时间：</w:t>
      </w:r>
      <w:r>
        <w:rPr>
          <w:rFonts w:hint="eastAsia" w:ascii="宋体" w:hAnsi="宋体" w:cs="宋体"/>
          <w:b w:val="0"/>
          <w:bCs w:val="0"/>
          <w:color w:val="auto"/>
          <w:sz w:val="21"/>
          <w:szCs w:val="21"/>
          <w:highlight w:val="none"/>
          <w:lang w:eastAsia="zh-CN"/>
        </w:rPr>
        <w:t>详见供应商须知前附表。</w:t>
      </w:r>
    </w:p>
    <w:p w14:paraId="268BED51">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除竞争性磋商文件另有规定外，供应商所递交的响应文件不予退还。</w:t>
      </w:r>
    </w:p>
    <w:p w14:paraId="357F9FA9">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 电子响应文件的相关说明</w:t>
      </w:r>
    </w:p>
    <w:p w14:paraId="38C6C7E5">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52960CB9">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720FC6FB">
      <w:pPr>
        <w:pStyle w:val="2"/>
        <w:pageBreakBefore w:val="0"/>
        <w:widowControl w:val="0"/>
        <w:kinsoku/>
        <w:wordWrap/>
        <w:overflowPunct/>
        <w:topLinePunct w:val="0"/>
        <w:autoSpaceDE/>
        <w:autoSpaceDN/>
        <w:bidi w:val="0"/>
        <w:adjustRightInd/>
        <w:spacing w:line="420" w:lineRule="exact"/>
        <w:textAlignment w:val="auto"/>
        <w:rPr>
          <w:rFonts w:hint="eastAsia"/>
          <w:color w:val="auto"/>
          <w:highlight w:val="none"/>
        </w:rPr>
      </w:pPr>
    </w:p>
    <w:p w14:paraId="03C6242E">
      <w:pPr>
        <w:pageBreakBefore w:val="0"/>
        <w:widowControl w:val="0"/>
        <w:numPr>
          <w:ilvl w:val="0"/>
          <w:numId w:val="4"/>
        </w:numPr>
        <w:tabs>
          <w:tab w:val="left" w:pos="1305"/>
        </w:tabs>
        <w:kinsoku/>
        <w:wordWrap/>
        <w:overflowPunct/>
        <w:topLinePunct w:val="0"/>
        <w:autoSpaceDE/>
        <w:autoSpaceDN/>
        <w:bidi w:val="0"/>
        <w:adjustRightInd/>
        <w:spacing w:line="420" w:lineRule="exact"/>
        <w:ind w:firstLine="562" w:firstLineChars="20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竞争性磋商（简称磋商）与评审</w:t>
      </w:r>
    </w:p>
    <w:p w14:paraId="268F2389">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Style w:val="35"/>
          <w:rFonts w:hint="eastAsia" w:ascii="宋体" w:hAnsi="宋体" w:eastAsia="宋体" w:cs="宋体"/>
          <w:b/>
          <w:color w:val="auto"/>
          <w:szCs w:val="21"/>
          <w:highlight w:val="none"/>
        </w:rPr>
      </w:pPr>
      <w:r>
        <w:rPr>
          <w:rStyle w:val="35"/>
          <w:rFonts w:hint="eastAsia" w:ascii="宋体" w:hAnsi="宋体" w:eastAsia="宋体" w:cs="宋体"/>
          <w:b/>
          <w:color w:val="auto"/>
          <w:szCs w:val="21"/>
          <w:highlight w:val="none"/>
        </w:rPr>
        <w:t>18. 磋商小组组成及磋商时间、地点、人员</w:t>
      </w:r>
    </w:p>
    <w:p w14:paraId="790CFF33">
      <w:pPr>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18.1磋商小组组成：</w:t>
      </w:r>
    </w:p>
    <w:p w14:paraId="1D8A81AB">
      <w:pPr>
        <w:pStyle w:val="15"/>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磋商及评审组织工作由采购代理机构协助评委负责，具体磋商、评审工作由依法组建的磋商小组负责，本项目的磋商小组由采购人代表和有关方面的专家组成。磋商小组的构成：3人，其中采购人代表1人，有关专家2人。</w:t>
      </w:r>
    </w:p>
    <w:p w14:paraId="0C030F45">
      <w:pPr>
        <w:pStyle w:val="15"/>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18.2磋商时间、地点、人员：</w:t>
      </w:r>
    </w:p>
    <w:p w14:paraId="1110A8FB">
      <w:pPr>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18.2.1磋商时间：响应文件递交截止时间后</w:t>
      </w:r>
      <w:r>
        <w:rPr>
          <w:rStyle w:val="35"/>
          <w:rFonts w:hint="eastAsia" w:ascii="宋体" w:hAnsi="宋体" w:eastAsia="宋体" w:cs="宋体"/>
          <w:color w:val="auto"/>
          <w:highlight w:val="none"/>
        </w:rPr>
        <w:t>；</w:t>
      </w:r>
    </w:p>
    <w:p w14:paraId="466DE7AB">
      <w:pPr>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18.2.2磋商地点：</w:t>
      </w:r>
      <w:r>
        <w:rPr>
          <w:rFonts w:hint="eastAsia" w:ascii="宋体" w:hAnsi="宋体" w:eastAsia="宋体" w:cs="宋体"/>
          <w:color w:val="auto"/>
          <w:szCs w:val="21"/>
          <w:highlight w:val="none"/>
        </w:rPr>
        <w:t>按磋商小组要求及时登陆</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平台等候在线磋商</w:t>
      </w:r>
      <w:r>
        <w:rPr>
          <w:rStyle w:val="35"/>
          <w:rFonts w:hint="eastAsia" w:ascii="宋体" w:hAnsi="宋体" w:eastAsia="宋体" w:cs="宋体"/>
          <w:color w:val="auto"/>
          <w:highlight w:val="none"/>
        </w:rPr>
        <w:t>。</w:t>
      </w:r>
    </w:p>
    <w:p w14:paraId="0653CD7B">
      <w:pPr>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lang w:eastAsia="zh-CN"/>
        </w:rPr>
      </w:pPr>
      <w:r>
        <w:rPr>
          <w:rStyle w:val="35"/>
          <w:rFonts w:hint="eastAsia" w:ascii="宋体" w:hAnsi="宋体" w:eastAsia="宋体" w:cs="宋体"/>
          <w:color w:val="auto"/>
          <w:highlight w:val="none"/>
        </w:rPr>
        <w:t>18.2.3磋商参加人员：</w:t>
      </w:r>
      <w:r>
        <w:rPr>
          <w:rStyle w:val="35"/>
          <w:rFonts w:hint="eastAsia" w:ascii="宋体" w:hAnsi="宋体" w:cs="宋体"/>
          <w:color w:val="auto"/>
          <w:highlight w:val="none"/>
          <w:lang w:eastAsia="zh-CN"/>
        </w:rPr>
        <w:t>详见供应商须知前附表。</w:t>
      </w:r>
    </w:p>
    <w:p w14:paraId="11AF1561">
      <w:pPr>
        <w:pStyle w:val="15"/>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 w:val="21"/>
          <w:szCs w:val="24"/>
          <w:highlight w:val="none"/>
        </w:rPr>
      </w:pPr>
      <w:r>
        <w:rPr>
          <w:rStyle w:val="35"/>
          <w:rFonts w:hint="eastAsia" w:ascii="宋体" w:hAnsi="宋体" w:eastAsia="宋体" w:cs="宋体"/>
          <w:color w:val="auto"/>
          <w:sz w:val="21"/>
          <w:szCs w:val="24"/>
          <w:highlight w:val="none"/>
        </w:rPr>
        <w:t>18.2.4响应文件递交截止时间后，由磋商小组在评标室内线上开启响应文件。</w:t>
      </w:r>
    </w:p>
    <w:p w14:paraId="30523F95">
      <w:pPr>
        <w:pStyle w:val="15"/>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 w:val="21"/>
          <w:szCs w:val="24"/>
          <w:highlight w:val="none"/>
          <w:lang w:val="en-US" w:eastAsia="zh-CN"/>
        </w:rPr>
      </w:pPr>
      <w:r>
        <w:rPr>
          <w:rStyle w:val="35"/>
          <w:rFonts w:hint="eastAsia" w:ascii="宋体" w:hAnsi="宋体" w:eastAsia="宋体" w:cs="宋体"/>
          <w:color w:val="auto"/>
          <w:sz w:val="21"/>
          <w:szCs w:val="24"/>
          <w:highlight w:val="none"/>
        </w:rPr>
        <w:t>18.2.</w:t>
      </w:r>
      <w:r>
        <w:rPr>
          <w:rStyle w:val="35"/>
          <w:rFonts w:hint="eastAsia" w:ascii="宋体" w:hAnsi="宋体" w:eastAsia="宋体" w:cs="宋体"/>
          <w:color w:val="auto"/>
          <w:sz w:val="21"/>
          <w:szCs w:val="24"/>
          <w:highlight w:val="none"/>
          <w:lang w:val="en-US" w:eastAsia="zh-CN"/>
        </w:rPr>
        <w:t>5本项目需要供应商代表在响应文件提交截止时间当天，按磋商小组要求及时登陆“</w:t>
      </w:r>
      <w:r>
        <w:rPr>
          <w:rStyle w:val="35"/>
          <w:rFonts w:hint="eastAsia" w:ascii="宋体" w:hAnsi="宋体" w:cs="宋体"/>
          <w:color w:val="auto"/>
          <w:sz w:val="21"/>
          <w:szCs w:val="24"/>
          <w:highlight w:val="none"/>
          <w:lang w:val="en-US" w:eastAsia="zh-CN"/>
        </w:rPr>
        <w:t>广西政府采购云</w:t>
      </w:r>
      <w:r>
        <w:rPr>
          <w:rStyle w:val="35"/>
          <w:rFonts w:hint="eastAsia" w:ascii="宋体" w:hAnsi="宋体" w:eastAsia="宋体" w:cs="宋体"/>
          <w:color w:val="auto"/>
          <w:sz w:val="21"/>
          <w:szCs w:val="24"/>
          <w:highlight w:val="none"/>
          <w:lang w:val="en-US" w:eastAsia="zh-CN"/>
        </w:rPr>
        <w:t>”平台等候在线磋商及提交最后报价。</w:t>
      </w:r>
    </w:p>
    <w:p w14:paraId="2863C7B1">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Style w:val="35"/>
          <w:rFonts w:hint="eastAsia" w:ascii="宋体" w:hAnsi="宋体" w:eastAsia="宋体" w:cs="宋体"/>
          <w:b/>
          <w:color w:val="auto"/>
          <w:highlight w:val="none"/>
        </w:rPr>
      </w:pPr>
      <w:r>
        <w:rPr>
          <w:rStyle w:val="35"/>
          <w:rFonts w:hint="eastAsia" w:ascii="宋体" w:hAnsi="宋体" w:eastAsia="宋体" w:cs="宋体"/>
          <w:b/>
          <w:color w:val="auto"/>
          <w:highlight w:val="none"/>
        </w:rPr>
        <w:t>19.评审原则和评审办法</w:t>
      </w:r>
    </w:p>
    <w:p w14:paraId="68A956CC">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19.1磋商小组必须坚持公平、公正、科学和择优的原则。</w:t>
      </w:r>
    </w:p>
    <w:p w14:paraId="7C780ED4">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19.2评审办法：综合评分法，具体详见第四章评审办法</w:t>
      </w:r>
    </w:p>
    <w:p w14:paraId="3794827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19.3磋商小组应按磋商文件进行评审，不得擅自更改评审办法。</w:t>
      </w:r>
    </w:p>
    <w:p w14:paraId="40250BF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19.4在评审过程中，磋商小组任何人不得对某个供应商发表任何倾向性意见，不得向其他磋商小组成员明示或暗示自己的评审意见。</w:t>
      </w:r>
    </w:p>
    <w:p w14:paraId="08A58A86">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19.5磋商小组成员对需要共同认定的事项存在争议的，按照少数服从多数的原则作出结论。持不同意见的磋商小组成员应当在评审报告上签署不同意见并说明理由，否则视为同意。</w:t>
      </w:r>
    </w:p>
    <w:p w14:paraId="15D6760B">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Style w:val="35"/>
          <w:rFonts w:hint="eastAsia" w:ascii="宋体" w:hAnsi="宋体" w:eastAsia="宋体" w:cs="宋体"/>
          <w:b/>
          <w:color w:val="auto"/>
          <w:highlight w:val="none"/>
        </w:rPr>
      </w:pPr>
      <w:r>
        <w:rPr>
          <w:rStyle w:val="35"/>
          <w:rFonts w:hint="eastAsia" w:ascii="宋体" w:hAnsi="宋体" w:eastAsia="宋体" w:cs="宋体"/>
          <w:b/>
          <w:color w:val="auto"/>
          <w:highlight w:val="none"/>
        </w:rPr>
        <w:t>20.评审程序及磋商要求</w:t>
      </w:r>
    </w:p>
    <w:p w14:paraId="1B5AB148">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20.1磋商小组成员的通讯工具或相关电子设备交由</w:t>
      </w:r>
      <w:r>
        <w:rPr>
          <w:rStyle w:val="35"/>
          <w:rFonts w:hint="eastAsia" w:ascii="宋体" w:hAnsi="宋体" w:cs="宋体"/>
          <w:color w:val="auto"/>
          <w:highlight w:val="none"/>
          <w:lang w:val="en-US" w:eastAsia="zh-CN"/>
        </w:rPr>
        <w:t>桂林市公共资源交易中心</w:t>
      </w:r>
      <w:r>
        <w:rPr>
          <w:rStyle w:val="35"/>
          <w:rFonts w:hint="eastAsia" w:ascii="宋体" w:hAnsi="宋体" w:eastAsia="宋体" w:cs="宋体"/>
          <w:color w:val="auto"/>
          <w:highlight w:val="none"/>
        </w:rPr>
        <w:t>统一保管后到达评标室，采购代理机构核实磋商小组成员身份，告知回避要求，宣布评审工作纪律和程序，推选磋商小组组长。</w:t>
      </w:r>
    </w:p>
    <w:p w14:paraId="19F4C01E">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20.2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2E8B530D">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20.3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04664FE2">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4B9F445">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20.4.1查询渠道：《国家企业信用信息公示系统》（网址：http://www.gsxt.gov.cn/index.html）。</w:t>
      </w:r>
    </w:p>
    <w:p w14:paraId="7F2421AD">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20.4.2审查流程：</w:t>
      </w:r>
    </w:p>
    <w:p w14:paraId="3AC3BAA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（1）进入《国家企业信用信息公示系统》（网址：http://www.gsxt.gov.cn/index.html），输入企业名称，进入企业信息主页面；</w:t>
      </w:r>
    </w:p>
    <w:p w14:paraId="46E62320">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（2）查看主页“股东及出资信息”栏，或年报中的“股东及出资信息”栏信息；</w:t>
      </w:r>
    </w:p>
    <w:p w14:paraId="39B2156F">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（3）将各供应商的股东及出资信息进行比对，得出审查结论；</w:t>
      </w:r>
    </w:p>
    <w:p w14:paraId="4A3C5909">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（4）将相关资料作为评审资料打印存档。</w:t>
      </w:r>
    </w:p>
    <w:p w14:paraId="045D65F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审查程序可继续进行，待评审结束后将对以上供就要商作进一步核实确认，如确认供应商之间存在有上述关联供应商情形的，关联供应商均按响应文件无效处理。</w:t>
      </w:r>
    </w:p>
    <w:p w14:paraId="2349A839">
      <w:pPr>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20.5 磋商小组如发现供应商提供的证明文件不齐全或不符合规定格式的，应当在“</w:t>
      </w:r>
      <w:r>
        <w:rPr>
          <w:rFonts w:hint="eastAsia" w:ascii="宋体" w:hAnsi="宋体" w:cs="宋体"/>
          <w:b/>
          <w:bCs/>
          <w:color w:val="auto"/>
          <w:szCs w:val="21"/>
          <w:highlight w:val="none"/>
          <w:lang w:eastAsia="zh-CN"/>
        </w:rPr>
        <w:t>广西政府采购云</w:t>
      </w:r>
      <w:r>
        <w:rPr>
          <w:rFonts w:hint="eastAsia" w:ascii="宋体" w:hAnsi="宋体" w:eastAsia="宋体" w:cs="宋体"/>
          <w:b/>
          <w:bCs/>
          <w:color w:val="auto"/>
          <w:szCs w:val="21"/>
          <w:highlight w:val="none"/>
        </w:rPr>
        <w:t>”平台中一次性告知供应商，供应商应当在“</w:t>
      </w:r>
      <w:r>
        <w:rPr>
          <w:rFonts w:hint="eastAsia" w:ascii="宋体" w:hAnsi="宋体" w:cs="宋体"/>
          <w:b/>
          <w:bCs/>
          <w:color w:val="auto"/>
          <w:szCs w:val="21"/>
          <w:highlight w:val="none"/>
          <w:lang w:eastAsia="zh-CN"/>
        </w:rPr>
        <w:t>广西政府采购云</w:t>
      </w:r>
      <w:r>
        <w:rPr>
          <w:rFonts w:hint="eastAsia" w:ascii="宋体" w:hAnsi="宋体" w:eastAsia="宋体" w:cs="宋体"/>
          <w:b/>
          <w:bCs/>
          <w:color w:val="auto"/>
          <w:szCs w:val="21"/>
          <w:highlight w:val="none"/>
        </w:rPr>
        <w:t>”平台按规定的时间内补正或更正；补正或更正的材料应当采用书面形式，并由其法定代表人或负责人</w:t>
      </w:r>
      <w:r>
        <w:rPr>
          <w:rFonts w:hint="eastAsia" w:ascii="宋体" w:hAnsi="宋体" w:eastAsia="宋体" w:cs="宋体"/>
          <w:b/>
          <w:bCs/>
          <w:color w:val="auto"/>
          <w:szCs w:val="21"/>
          <w:highlight w:val="none"/>
          <w:lang w:eastAsia="zh-CN"/>
        </w:rPr>
        <w:t>或</w:t>
      </w:r>
      <w:r>
        <w:rPr>
          <w:rFonts w:hint="eastAsia" w:ascii="宋体" w:hAnsi="宋体" w:eastAsia="宋体" w:cs="宋体"/>
          <w:b/>
          <w:bCs/>
          <w:color w:val="auto"/>
          <w:szCs w:val="21"/>
          <w:highlight w:val="none"/>
        </w:rPr>
        <w:t>授权委托代表签字（或个人CA证书签章）或加盖供应商CA证书签章</w:t>
      </w:r>
      <w:r>
        <w:rPr>
          <w:rFonts w:hint="eastAsia" w:ascii="宋体" w:hAnsi="宋体" w:eastAsia="宋体" w:cs="宋体"/>
          <w:b/>
          <w:bCs/>
          <w:color w:val="auto"/>
          <w:szCs w:val="21"/>
          <w:highlight w:val="none"/>
          <w:lang w:eastAsia="zh-CN"/>
        </w:rPr>
        <w:t>。</w:t>
      </w:r>
    </w:p>
    <w:p w14:paraId="2D13741F">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color w:val="auto"/>
          <w:szCs w:val="21"/>
          <w:highlight w:val="none"/>
        </w:rPr>
      </w:pPr>
      <w:r>
        <w:rPr>
          <w:rStyle w:val="35"/>
          <w:rFonts w:hint="eastAsia" w:ascii="宋体" w:hAnsi="宋体" w:eastAsia="宋体" w:cs="宋体"/>
          <w:color w:val="auto"/>
          <w:szCs w:val="21"/>
          <w:highlight w:val="none"/>
        </w:rPr>
        <w:t>20.6</w:t>
      </w:r>
      <w:r>
        <w:rPr>
          <w:rStyle w:val="35"/>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Style w:val="35"/>
          <w:rFonts w:hint="eastAsia" w:ascii="宋体" w:hAnsi="宋体"/>
          <w:color w:val="auto"/>
          <w:szCs w:val="21"/>
          <w:highlight w:val="none"/>
          <w:lang w:eastAsia="zh-CN"/>
        </w:rPr>
        <w:t>、负责人、自然人</w:t>
      </w:r>
      <w:r>
        <w:rPr>
          <w:rStyle w:val="35"/>
          <w:rFonts w:hint="eastAsia" w:ascii="宋体" w:hAnsi="宋体"/>
          <w:color w:val="auto"/>
          <w:szCs w:val="21"/>
          <w:highlight w:val="none"/>
        </w:rPr>
        <w:t>或相应的授权委托代表签字（</w:t>
      </w:r>
      <w:r>
        <w:rPr>
          <w:rStyle w:val="35"/>
          <w:rFonts w:hint="eastAsia" w:ascii="宋体" w:hAnsi="宋体"/>
          <w:color w:val="auto"/>
          <w:szCs w:val="21"/>
          <w:highlight w:val="none"/>
          <w:lang w:eastAsia="zh-CN"/>
        </w:rPr>
        <w:t>或加盖</w:t>
      </w:r>
      <w:r>
        <w:rPr>
          <w:rStyle w:val="35"/>
          <w:rFonts w:hint="eastAsia" w:ascii="宋体" w:hAnsi="宋体"/>
          <w:color w:val="auto"/>
          <w:szCs w:val="21"/>
          <w:highlight w:val="none"/>
        </w:rPr>
        <w:t>个人CA签章)或者加盖供应商公章</w:t>
      </w:r>
      <w:r>
        <w:rPr>
          <w:rFonts w:hint="eastAsia" w:ascii="宋体" w:hAnsi="宋体" w:cs="宋体"/>
          <w:color w:val="auto"/>
          <w:szCs w:val="21"/>
          <w:highlight w:val="none"/>
        </w:rPr>
        <w:t>(CA签章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自然人除外</w:t>
      </w:r>
      <w:r>
        <w:rPr>
          <w:rFonts w:hint="eastAsia" w:ascii="宋体" w:hAnsi="宋体" w:cs="宋体"/>
          <w:color w:val="auto"/>
          <w:szCs w:val="21"/>
          <w:highlight w:val="none"/>
        </w:rPr>
        <w:t>)</w:t>
      </w:r>
      <w:r>
        <w:rPr>
          <w:rStyle w:val="35"/>
          <w:rFonts w:hint="eastAsia" w:ascii="宋体" w:hAnsi="宋体"/>
          <w:color w:val="auto"/>
          <w:szCs w:val="21"/>
          <w:highlight w:val="none"/>
        </w:rPr>
        <w:t>。</w:t>
      </w:r>
    </w:p>
    <w:p w14:paraId="0012CDF4">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ascii="宋体" w:hAnsi="宋体"/>
          <w:color w:val="auto"/>
          <w:szCs w:val="21"/>
          <w:highlight w:val="none"/>
        </w:rPr>
      </w:pPr>
      <w:r>
        <w:rPr>
          <w:rStyle w:val="35"/>
          <w:rFonts w:hint="eastAsia" w:ascii="宋体" w:hAnsi="宋体"/>
          <w:color w:val="auto"/>
          <w:szCs w:val="21"/>
          <w:highlight w:val="none"/>
        </w:rPr>
        <w:t>对未通过资格性审查或符合性审查的供应商，由磋商小组应当以电话或通过“广西政府采购云”平台告知未通过资格性或符合性审查的供应商未通过的原因并做相应记录。</w:t>
      </w:r>
    </w:p>
    <w:p w14:paraId="5934F27A">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default" w:ascii="宋体" w:hAnsi="宋体" w:eastAsia="宋体"/>
          <w:color w:val="auto"/>
          <w:szCs w:val="21"/>
          <w:highlight w:val="none"/>
          <w:lang w:val="en-US" w:eastAsia="zh-CN"/>
        </w:rPr>
      </w:pPr>
      <w:r>
        <w:rPr>
          <w:rStyle w:val="35"/>
          <w:rFonts w:hint="eastAsia" w:ascii="宋体" w:hAnsi="宋体"/>
          <w:color w:val="auto"/>
          <w:szCs w:val="21"/>
          <w:highlight w:val="none"/>
        </w:rPr>
        <w:t>根据磋商文件规定的程序、评定成交的标准等事项与实质性响应竞争性磋商文件要求的供应商进行磋商未实质性响应磋商文件的响应文件按无效处理</w:t>
      </w:r>
      <w:r>
        <w:rPr>
          <w:rStyle w:val="35"/>
          <w:rFonts w:hint="eastAsia" w:ascii="宋体" w:hAnsi="宋体"/>
          <w:color w:val="auto"/>
          <w:szCs w:val="21"/>
          <w:highlight w:val="none"/>
          <w:lang w:eastAsia="zh-CN"/>
        </w:rPr>
        <w:t>。</w:t>
      </w:r>
      <w:r>
        <w:rPr>
          <w:rStyle w:val="35"/>
          <w:rFonts w:hint="eastAsia" w:ascii="宋体" w:hAnsi="宋体"/>
          <w:color w:val="auto"/>
          <w:szCs w:val="21"/>
          <w:highlight w:val="none"/>
        </w:rPr>
        <w:t xml:space="preserve"> </w:t>
      </w:r>
      <w:r>
        <w:rPr>
          <w:rStyle w:val="35"/>
          <w:rFonts w:hint="eastAsia" w:ascii="宋体" w:hAnsi="宋体"/>
          <w:color w:val="auto"/>
          <w:szCs w:val="21"/>
          <w:highlight w:val="none"/>
          <w:lang w:val="en-US" w:eastAsia="zh-CN"/>
        </w:rPr>
        <w:t>磋商小组应当告知有关供应商。</w:t>
      </w:r>
    </w:p>
    <w:p w14:paraId="5C6C7939">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ascii="宋体" w:hAnsi="宋体"/>
          <w:color w:val="auto"/>
          <w:szCs w:val="21"/>
          <w:highlight w:val="none"/>
        </w:rPr>
      </w:pPr>
      <w:r>
        <w:rPr>
          <w:rStyle w:val="35"/>
          <w:rFonts w:hint="eastAsia" w:ascii="宋体" w:hAnsi="宋体" w:eastAsia="宋体" w:cs="宋体"/>
          <w:color w:val="auto"/>
          <w:szCs w:val="21"/>
          <w:highlight w:val="none"/>
        </w:rPr>
        <w:t>20.7</w:t>
      </w:r>
      <w:r>
        <w:rPr>
          <w:rStyle w:val="35"/>
          <w:rFonts w:hint="eastAsia" w:ascii="宋体" w:hAnsi="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14:paraId="0E241072">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ascii="宋体" w:hAnsi="宋体"/>
          <w:color w:val="auto"/>
          <w:szCs w:val="21"/>
          <w:highlight w:val="none"/>
        </w:rPr>
      </w:pPr>
      <w:r>
        <w:rPr>
          <w:rStyle w:val="35"/>
          <w:rFonts w:hint="eastAsia" w:ascii="宋体" w:hAnsi="宋体"/>
          <w:color w:val="auto"/>
          <w:szCs w:val="21"/>
          <w:highlight w:val="none"/>
        </w:rPr>
        <w:t xml:space="preserve">磋商中，磋商小组不得透露与磋商有关的其他供应商的技术资料、价格和其他信息。 </w:t>
      </w:r>
    </w:p>
    <w:p w14:paraId="6F318225">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color w:val="auto"/>
          <w:szCs w:val="21"/>
          <w:highlight w:val="none"/>
        </w:rPr>
        <w:t>采购代理机构对磋商过程和重要磋商内容进行记录，磋商双方在记录上签字确认。</w:t>
      </w:r>
    </w:p>
    <w:p w14:paraId="6BD6921E">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21.8</w:t>
      </w:r>
      <w:r>
        <w:rPr>
          <w:rStyle w:val="35"/>
          <w:rFonts w:hint="eastAsia" w:ascii="宋体" w:hAnsi="宋体"/>
          <w:color w:val="auto"/>
          <w:szCs w:val="21"/>
          <w:highlight w:val="none"/>
        </w:rPr>
        <w:t>在</w:t>
      </w:r>
      <w:r>
        <w:rPr>
          <w:rStyle w:val="35"/>
          <w:rFonts w:hint="eastAsia" w:ascii="宋体" w:hAnsi="宋体" w:eastAsia="宋体" w:cs="Times New Roman"/>
          <w:color w:val="auto"/>
          <w:szCs w:val="21"/>
          <w:highlight w:val="none"/>
        </w:rPr>
        <w:t>磋商过程中，磋商小组可以根据磋商文件和磋商情况实质性变动货物采购需求中的技术、服务要求以及合同草案条款，但不得变动磋商文件中的其他内容。实质性变动的内容，须经采购人代表确认。</w:t>
      </w:r>
    </w:p>
    <w:p w14:paraId="612166AA">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 xml:space="preserve">对磋商文件作出的实质性变动是磋商文件的有效组成部分，磋商小组应当及时以书面形式同时通知所有参加磋商的供应商。 </w:t>
      </w:r>
    </w:p>
    <w:p w14:paraId="65660902">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供应商应当按照磋商文件的变动情况和磋商小组的要求重新提交响应文件，并由其法定代表人、负责人</w:t>
      </w:r>
      <w:r>
        <w:rPr>
          <w:rStyle w:val="35"/>
          <w:rFonts w:hint="eastAsia" w:ascii="宋体" w:hAnsi="宋体" w:cs="Times New Roman"/>
          <w:color w:val="auto"/>
          <w:szCs w:val="21"/>
          <w:highlight w:val="none"/>
        </w:rPr>
        <w:t>、自然人</w:t>
      </w:r>
      <w:r>
        <w:rPr>
          <w:rStyle w:val="35"/>
          <w:rFonts w:hint="eastAsia" w:ascii="宋体" w:hAnsi="宋体" w:eastAsia="宋体" w:cs="Times New Roman"/>
          <w:color w:val="auto"/>
          <w:szCs w:val="21"/>
          <w:highlight w:val="none"/>
        </w:rPr>
        <w:t>或相应的授权委托代表签字（</w:t>
      </w:r>
      <w:r>
        <w:rPr>
          <w:rStyle w:val="35"/>
          <w:rFonts w:hint="eastAsia" w:ascii="宋体" w:hAnsi="宋体" w:eastAsia="宋体" w:cs="Times New Roman"/>
          <w:color w:val="auto"/>
          <w:szCs w:val="21"/>
          <w:highlight w:val="none"/>
          <w:lang w:eastAsia="zh-CN"/>
        </w:rPr>
        <w:t>或加盖</w:t>
      </w:r>
      <w:r>
        <w:rPr>
          <w:rStyle w:val="35"/>
          <w:rFonts w:hint="eastAsia" w:ascii="宋体" w:hAnsi="宋体" w:eastAsia="宋体" w:cs="Times New Roman"/>
          <w:color w:val="auto"/>
          <w:szCs w:val="21"/>
          <w:highlight w:val="none"/>
        </w:rPr>
        <w:t>个人CA签章）或者加盖</w:t>
      </w:r>
      <w:r>
        <w:rPr>
          <w:rFonts w:hint="eastAsia" w:ascii="宋体" w:hAnsi="宋体" w:cs="宋体"/>
          <w:color w:val="auto"/>
          <w:szCs w:val="21"/>
          <w:highlight w:val="none"/>
        </w:rPr>
        <w:t>供应商公章(CA签章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自然人除外</w:t>
      </w:r>
      <w:r>
        <w:rPr>
          <w:rFonts w:hint="eastAsia" w:ascii="宋体" w:hAnsi="宋体" w:cs="宋体"/>
          <w:color w:val="auto"/>
          <w:szCs w:val="21"/>
          <w:highlight w:val="none"/>
        </w:rPr>
        <w:t>)</w:t>
      </w:r>
      <w:r>
        <w:rPr>
          <w:rStyle w:val="35"/>
          <w:rFonts w:hint="eastAsia" w:ascii="宋体" w:hAnsi="宋体" w:eastAsia="宋体" w:cs="Times New Roman"/>
          <w:color w:val="auto"/>
          <w:szCs w:val="21"/>
          <w:highlight w:val="none"/>
        </w:rPr>
        <w:t xml:space="preserve">。逾时不交的，视同放弃磋商。 </w:t>
      </w:r>
    </w:p>
    <w:p w14:paraId="36C5A8D2">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21.</w:t>
      </w:r>
      <w:r>
        <w:rPr>
          <w:rStyle w:val="35"/>
          <w:rFonts w:hint="eastAsia" w:ascii="宋体" w:hAnsi="宋体" w:eastAsia="宋体" w:cs="Times New Roman"/>
          <w:color w:val="auto"/>
          <w:szCs w:val="21"/>
          <w:highlight w:val="none"/>
          <w:lang w:val="en-US" w:eastAsia="zh-CN"/>
        </w:rPr>
        <w:t>9</w:t>
      </w:r>
      <w:r>
        <w:rPr>
          <w:rStyle w:val="35"/>
          <w:rFonts w:hint="eastAsia" w:ascii="宋体" w:hAnsi="宋体" w:eastAsia="宋体" w:cs="Times New Roman"/>
          <w:color w:val="auto"/>
          <w:szCs w:val="21"/>
          <w:highlight w:val="none"/>
        </w:rPr>
        <w:t xml:space="preserve">最后报价 </w:t>
      </w:r>
    </w:p>
    <w:p w14:paraId="4DEE2AA6">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w:t>
      </w:r>
      <w:r>
        <w:rPr>
          <w:rStyle w:val="35"/>
          <w:rFonts w:hint="eastAsia" w:ascii="宋体" w:hAnsi="宋体" w:eastAsia="宋体" w:cs="Times New Roman"/>
          <w:color w:val="auto"/>
          <w:szCs w:val="21"/>
          <w:highlight w:val="none"/>
          <w:lang w:val="en-US" w:eastAsia="zh-CN"/>
        </w:rPr>
        <w:t>9</w:t>
      </w:r>
      <w:r>
        <w:rPr>
          <w:rStyle w:val="35"/>
          <w:rFonts w:hint="eastAsia" w:ascii="宋体" w:hAnsi="宋体" w:eastAsia="宋体" w:cs="Times New Roman"/>
          <w:color w:val="auto"/>
          <w:szCs w:val="21"/>
          <w:highlight w:val="none"/>
        </w:rPr>
        <w:t>.1磋商文件能够详细列明采购标的的技术、服务要求的，磋商结束后，磋商小组应当要求所有实质性响应的供应商在在“</w:t>
      </w:r>
      <w:r>
        <w:rPr>
          <w:rStyle w:val="35"/>
          <w:rFonts w:hint="eastAsia" w:ascii="宋体" w:hAnsi="宋体" w:cs="Times New Roman"/>
          <w:color w:val="auto"/>
          <w:szCs w:val="21"/>
          <w:highlight w:val="none"/>
        </w:rPr>
        <w:t>广西政府采购云</w:t>
      </w:r>
      <w:r>
        <w:rPr>
          <w:rStyle w:val="35"/>
          <w:rFonts w:hint="eastAsia" w:ascii="宋体" w:hAnsi="宋体" w:eastAsia="宋体" w:cs="Times New Roman"/>
          <w:color w:val="auto"/>
          <w:szCs w:val="21"/>
          <w:highlight w:val="none"/>
        </w:rPr>
        <w:t>”平台按规定时间内提交最后报价，提交最后报价的供应商不得少于 3 家；最后报价应由其法定代表人</w:t>
      </w:r>
      <w:r>
        <w:rPr>
          <w:rStyle w:val="35"/>
          <w:rFonts w:hint="eastAsia" w:ascii="宋体" w:hAnsi="宋体" w:cs="Times New Roman"/>
          <w:color w:val="auto"/>
          <w:szCs w:val="21"/>
          <w:highlight w:val="none"/>
        </w:rPr>
        <w:t>、</w:t>
      </w:r>
      <w:r>
        <w:rPr>
          <w:rStyle w:val="35"/>
          <w:rFonts w:hint="eastAsia" w:ascii="宋体" w:hAnsi="宋体" w:eastAsia="宋体" w:cs="Times New Roman"/>
          <w:color w:val="auto"/>
          <w:szCs w:val="21"/>
          <w:highlight w:val="none"/>
        </w:rPr>
        <w:t>负责人</w:t>
      </w:r>
      <w:r>
        <w:rPr>
          <w:rStyle w:val="35"/>
          <w:rFonts w:hint="eastAsia" w:ascii="宋体" w:hAnsi="宋体" w:cs="Times New Roman"/>
          <w:color w:val="auto"/>
          <w:szCs w:val="21"/>
          <w:highlight w:val="none"/>
        </w:rPr>
        <w:t>、自然人</w:t>
      </w:r>
      <w:r>
        <w:rPr>
          <w:rStyle w:val="35"/>
          <w:rFonts w:hint="eastAsia" w:ascii="宋体" w:hAnsi="宋体" w:eastAsia="宋体" w:cs="Times New Roman"/>
          <w:color w:val="auto"/>
          <w:szCs w:val="21"/>
          <w:highlight w:val="none"/>
        </w:rPr>
        <w:t>或授权委托代表签字（或个人CA证书签章）或加盖</w:t>
      </w:r>
      <w:r>
        <w:rPr>
          <w:rFonts w:hint="eastAsia" w:ascii="宋体" w:hAnsi="宋体" w:cs="宋体"/>
          <w:color w:val="auto"/>
          <w:szCs w:val="21"/>
          <w:highlight w:val="none"/>
        </w:rPr>
        <w:t>供应商公章(CA签章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自然人除外</w:t>
      </w:r>
      <w:r>
        <w:rPr>
          <w:rFonts w:hint="eastAsia" w:ascii="宋体" w:hAnsi="宋体" w:cs="宋体"/>
          <w:color w:val="auto"/>
          <w:szCs w:val="21"/>
          <w:highlight w:val="none"/>
        </w:rPr>
        <w:t>)</w:t>
      </w:r>
      <w:r>
        <w:rPr>
          <w:rStyle w:val="35"/>
          <w:rFonts w:hint="eastAsia" w:ascii="宋体" w:hAnsi="宋体" w:eastAsia="宋体" w:cs="Times New Roman"/>
          <w:color w:val="auto"/>
          <w:szCs w:val="21"/>
          <w:highlight w:val="none"/>
        </w:rPr>
        <w:t>。</w:t>
      </w:r>
    </w:p>
    <w:p w14:paraId="045E7DA6">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磋商文件不能详细列明采购标的的技术、服务要求的，需由磋商供应商提供最终</w:t>
      </w:r>
      <w:r>
        <w:rPr>
          <w:rStyle w:val="35"/>
          <w:rFonts w:hint="eastAsia" w:ascii="宋体" w:hAnsi="宋体" w:cs="Times New Roman"/>
          <w:color w:val="auto"/>
          <w:szCs w:val="21"/>
          <w:highlight w:val="none"/>
        </w:rPr>
        <w:t>项目实施</w:t>
      </w:r>
      <w:r>
        <w:rPr>
          <w:rStyle w:val="35"/>
          <w:rFonts w:hint="eastAsia" w:ascii="宋体" w:hAnsi="宋体" w:eastAsia="宋体" w:cs="Times New Roman"/>
          <w:color w:val="auto"/>
          <w:szCs w:val="21"/>
          <w:highlight w:val="none"/>
        </w:rPr>
        <w:t>方案的，磋商结束后，磋商小组应当按照少数服从多数的原则投票推荐 3 家以上（含 3 家）供应商的项目实施方案，并要求其在规定时间内密封提交最后报价。最后报价应由其法定代表人</w:t>
      </w:r>
      <w:r>
        <w:rPr>
          <w:rStyle w:val="35"/>
          <w:rFonts w:hint="eastAsia" w:ascii="宋体" w:hAnsi="宋体" w:cs="Times New Roman"/>
          <w:color w:val="auto"/>
          <w:szCs w:val="21"/>
          <w:highlight w:val="none"/>
        </w:rPr>
        <w:t>、</w:t>
      </w:r>
      <w:r>
        <w:rPr>
          <w:rStyle w:val="35"/>
          <w:rFonts w:hint="eastAsia" w:ascii="宋体" w:hAnsi="宋体" w:eastAsia="宋体" w:cs="Times New Roman"/>
          <w:color w:val="auto"/>
          <w:szCs w:val="21"/>
          <w:highlight w:val="none"/>
        </w:rPr>
        <w:t>负责人</w:t>
      </w:r>
      <w:r>
        <w:rPr>
          <w:rStyle w:val="35"/>
          <w:rFonts w:hint="eastAsia" w:ascii="宋体" w:hAnsi="宋体" w:cs="Times New Roman"/>
          <w:color w:val="auto"/>
          <w:szCs w:val="21"/>
          <w:highlight w:val="none"/>
        </w:rPr>
        <w:t>、自然人或</w:t>
      </w:r>
      <w:r>
        <w:rPr>
          <w:rStyle w:val="35"/>
          <w:rFonts w:hint="eastAsia" w:ascii="宋体" w:hAnsi="宋体" w:eastAsia="宋体" w:cs="Times New Roman"/>
          <w:color w:val="auto"/>
          <w:szCs w:val="21"/>
          <w:highlight w:val="none"/>
        </w:rPr>
        <w:t>授权委托代表签字（或个人CA证书签章）或加盖</w:t>
      </w:r>
      <w:r>
        <w:rPr>
          <w:rFonts w:hint="eastAsia" w:ascii="宋体" w:hAnsi="宋体" w:cs="宋体"/>
          <w:color w:val="auto"/>
          <w:szCs w:val="21"/>
          <w:highlight w:val="none"/>
        </w:rPr>
        <w:t>供应商公章(CA签章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自然人除外</w:t>
      </w:r>
      <w:r>
        <w:rPr>
          <w:rFonts w:hint="eastAsia" w:ascii="宋体" w:hAnsi="宋体" w:cs="宋体"/>
          <w:color w:val="auto"/>
          <w:szCs w:val="21"/>
          <w:highlight w:val="none"/>
        </w:rPr>
        <w:t>)</w:t>
      </w:r>
      <w:r>
        <w:rPr>
          <w:rStyle w:val="35"/>
          <w:rFonts w:hint="eastAsia" w:ascii="宋体" w:hAnsi="宋体" w:eastAsia="宋体" w:cs="Times New Roman"/>
          <w:color w:val="auto"/>
          <w:szCs w:val="21"/>
          <w:highlight w:val="none"/>
        </w:rPr>
        <w:t>。</w:t>
      </w:r>
    </w:p>
    <w:p w14:paraId="74FB4B90">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w:t>
      </w:r>
      <w:r>
        <w:rPr>
          <w:rStyle w:val="35"/>
          <w:rFonts w:hint="eastAsia" w:ascii="宋体" w:hAnsi="宋体" w:eastAsia="宋体" w:cs="Times New Roman"/>
          <w:color w:val="auto"/>
          <w:szCs w:val="21"/>
          <w:highlight w:val="none"/>
          <w:lang w:val="en-US" w:eastAsia="zh-CN"/>
        </w:rPr>
        <w:t>9</w:t>
      </w:r>
      <w:r>
        <w:rPr>
          <w:rStyle w:val="35"/>
          <w:rFonts w:hint="eastAsia" w:ascii="宋体" w:hAnsi="宋体" w:eastAsia="宋体" w:cs="Times New Roman"/>
          <w:color w:val="auto"/>
          <w:szCs w:val="21"/>
          <w:highlight w:val="none"/>
        </w:rPr>
        <w:t>.2根据财库【2015】124号</w:t>
      </w:r>
      <w:r>
        <w:rPr>
          <w:rStyle w:val="35"/>
          <w:rFonts w:hint="eastAsia" w:ascii="宋体" w:hAnsi="宋体" w:cs="Times New Roman"/>
          <w:color w:val="auto"/>
          <w:szCs w:val="21"/>
          <w:highlight w:val="none"/>
          <w:lang w:eastAsia="zh-CN"/>
        </w:rPr>
        <w:t>《</w:t>
      </w:r>
      <w:r>
        <w:rPr>
          <w:rStyle w:val="35"/>
          <w:rFonts w:hint="eastAsia" w:ascii="宋体" w:hAnsi="宋体" w:eastAsia="宋体" w:cs="Times New Roman"/>
          <w:color w:val="auto"/>
          <w:szCs w:val="21"/>
          <w:highlight w:val="none"/>
        </w:rPr>
        <w:t xml:space="preserve">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 </w:t>
      </w:r>
    </w:p>
    <w:p w14:paraId="714FB630">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w:t>
      </w:r>
      <w:r>
        <w:rPr>
          <w:rStyle w:val="35"/>
          <w:rFonts w:hint="eastAsia" w:ascii="宋体" w:hAnsi="宋体" w:eastAsia="宋体" w:cs="Times New Roman"/>
          <w:color w:val="auto"/>
          <w:szCs w:val="21"/>
          <w:highlight w:val="none"/>
          <w:lang w:val="en-US" w:eastAsia="zh-CN"/>
        </w:rPr>
        <w:t>9</w:t>
      </w:r>
      <w:r>
        <w:rPr>
          <w:rStyle w:val="35"/>
          <w:rFonts w:hint="eastAsia" w:ascii="宋体" w:hAnsi="宋体" w:eastAsia="宋体" w:cs="Times New Roman"/>
          <w:color w:val="auto"/>
          <w:szCs w:val="21"/>
          <w:highlight w:val="none"/>
        </w:rPr>
        <w:t>.3最后报价是供应商响应文件的有效组成部分。</w:t>
      </w:r>
    </w:p>
    <w:p w14:paraId="2CEA2094">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w:t>
      </w:r>
      <w:r>
        <w:rPr>
          <w:rStyle w:val="35"/>
          <w:rFonts w:hint="eastAsia" w:ascii="宋体" w:hAnsi="宋体" w:eastAsia="宋体" w:cs="Times New Roman"/>
          <w:color w:val="auto"/>
          <w:szCs w:val="21"/>
          <w:highlight w:val="none"/>
          <w:lang w:val="en-US" w:eastAsia="zh-CN"/>
        </w:rPr>
        <w:t>9.4</w:t>
      </w:r>
      <w:r>
        <w:rPr>
          <w:rStyle w:val="35"/>
          <w:rFonts w:hint="eastAsia" w:ascii="宋体" w:hAnsi="宋体" w:eastAsia="宋体" w:cs="Times New Roman"/>
          <w:color w:val="auto"/>
          <w:szCs w:val="21"/>
          <w:highlight w:val="none"/>
        </w:rPr>
        <w:t>已提交响应文件的供应商，在提交最后报价之前，可以根据磋商情况书面退出磋商。</w:t>
      </w:r>
    </w:p>
    <w:p w14:paraId="18231BFC">
      <w:pPr>
        <w:pageBreakBefore w:val="0"/>
        <w:widowControl w:val="0"/>
        <w:kinsoku/>
        <w:wordWrap/>
        <w:overflowPunct/>
        <w:topLinePunct w:val="0"/>
        <w:autoSpaceDE/>
        <w:autoSpaceDN/>
        <w:bidi w:val="0"/>
        <w:adjustRightInd/>
        <w:spacing w:line="420" w:lineRule="exact"/>
        <w:ind w:firstLine="42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lang w:val="en-US" w:eastAsia="zh-CN"/>
        </w:rPr>
        <w:t>20.9.5</w:t>
      </w:r>
      <w:r>
        <w:rPr>
          <w:rStyle w:val="35"/>
          <w:rFonts w:hint="eastAsia" w:ascii="宋体" w:hAnsi="宋体" w:eastAsia="宋体" w:cs="Times New Roman"/>
          <w:color w:val="auto"/>
          <w:szCs w:val="21"/>
          <w:highlight w:val="none"/>
        </w:rPr>
        <w:t>未书面退出磋商的供应商必须在规定时间内</w:t>
      </w:r>
      <w:r>
        <w:rPr>
          <w:rStyle w:val="35"/>
          <w:rFonts w:hint="eastAsia" w:ascii="宋体" w:hAnsi="宋体" w:eastAsia="宋体" w:cs="Times New Roman"/>
          <w:color w:val="auto"/>
          <w:szCs w:val="21"/>
          <w:highlight w:val="none"/>
          <w:lang w:eastAsia="zh-CN"/>
        </w:rPr>
        <w:t>线上</w:t>
      </w:r>
      <w:r>
        <w:rPr>
          <w:rStyle w:val="35"/>
          <w:rFonts w:hint="eastAsia" w:ascii="宋体" w:hAnsi="宋体" w:eastAsia="宋体" w:cs="Times New Roman"/>
          <w:color w:val="auto"/>
          <w:szCs w:val="21"/>
          <w:highlight w:val="none"/>
        </w:rPr>
        <w:t>提交最后报价，其最后报价不得超出采购预算。</w:t>
      </w:r>
      <w:r>
        <w:rPr>
          <w:rFonts w:hint="eastAsia" w:ascii="宋体" w:hAnsi="宋体" w:cs="宋体"/>
          <w:color w:val="auto"/>
          <w:szCs w:val="21"/>
          <w:highlight w:val="none"/>
        </w:rPr>
        <w:t>磋商过程中磋商文件未作实质性变动的，最后报价不得</w:t>
      </w:r>
      <w:r>
        <w:rPr>
          <w:rFonts w:hint="eastAsia" w:ascii="宋体" w:hAnsi="宋体" w:cs="宋体"/>
          <w:color w:val="auto"/>
          <w:szCs w:val="21"/>
          <w:highlight w:val="none"/>
          <w:lang w:eastAsia="zh-CN"/>
        </w:rPr>
        <w:t>高于</w:t>
      </w:r>
      <w:r>
        <w:rPr>
          <w:rFonts w:hint="eastAsia" w:ascii="宋体" w:hAnsi="宋体" w:cs="宋体"/>
          <w:color w:val="auto"/>
          <w:szCs w:val="21"/>
          <w:highlight w:val="none"/>
        </w:rPr>
        <w:t>首次报价。最后报价</w:t>
      </w:r>
      <w:r>
        <w:rPr>
          <w:rFonts w:hint="eastAsia" w:ascii="宋体" w:hAnsi="宋体" w:cs="宋体"/>
          <w:color w:val="auto"/>
          <w:szCs w:val="21"/>
          <w:highlight w:val="none"/>
          <w:lang w:eastAsia="zh-CN"/>
        </w:rPr>
        <w:t>超</w:t>
      </w:r>
      <w:r>
        <w:rPr>
          <w:rStyle w:val="35"/>
          <w:rFonts w:hint="eastAsia" w:ascii="宋体" w:hAnsi="宋体" w:eastAsia="宋体" w:cs="Times New Roman"/>
          <w:color w:val="auto"/>
          <w:szCs w:val="21"/>
          <w:highlight w:val="none"/>
        </w:rPr>
        <w:t>出</w:t>
      </w:r>
      <w:r>
        <w:rPr>
          <w:rFonts w:hint="eastAsia" w:ascii="宋体" w:hAnsi="宋体" w:cs="宋体"/>
          <w:color w:val="auto"/>
          <w:szCs w:val="21"/>
          <w:highlight w:val="none"/>
        </w:rPr>
        <w:t>采购预算</w:t>
      </w:r>
      <w:r>
        <w:rPr>
          <w:rFonts w:hint="eastAsia" w:ascii="宋体" w:hAnsi="宋体" w:cs="宋体"/>
          <w:color w:val="auto"/>
          <w:szCs w:val="21"/>
          <w:highlight w:val="none"/>
          <w:lang w:val="en-US" w:eastAsia="zh-CN"/>
        </w:rPr>
        <w:t>金额</w:t>
      </w:r>
      <w:r>
        <w:rPr>
          <w:rFonts w:hint="eastAsia" w:ascii="宋体" w:hAnsi="宋体" w:cs="宋体"/>
          <w:color w:val="auto"/>
          <w:szCs w:val="21"/>
          <w:highlight w:val="none"/>
        </w:rPr>
        <w:t>导致已通过评审的响应文件无效的，按供应商在提交响应文件截止时间后撤回响应文件处理。</w:t>
      </w:r>
    </w:p>
    <w:p w14:paraId="004C4FF2">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lang w:val="en-US" w:eastAsia="zh-CN"/>
        </w:rPr>
      </w:pPr>
      <w:r>
        <w:rPr>
          <w:rStyle w:val="35"/>
          <w:rFonts w:hint="eastAsia" w:ascii="宋体" w:hAnsi="宋体" w:eastAsia="宋体" w:cs="Times New Roman"/>
          <w:color w:val="auto"/>
          <w:szCs w:val="21"/>
          <w:highlight w:val="none"/>
          <w:lang w:val="en-US" w:eastAsia="zh-CN"/>
        </w:rPr>
        <w:t>20.9.6响应文件中磋商报价（含最后报价）出现前后不一致的，按照下列规定修正：</w:t>
      </w:r>
    </w:p>
    <w:p w14:paraId="4F966C1C">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lang w:val="en-US" w:eastAsia="zh-CN"/>
        </w:rPr>
      </w:pPr>
      <w:r>
        <w:rPr>
          <w:rStyle w:val="35"/>
          <w:rFonts w:hint="eastAsia" w:ascii="宋体" w:hAnsi="宋体" w:eastAsia="宋体" w:cs="Times New Roman"/>
          <w:color w:val="auto"/>
          <w:szCs w:val="21"/>
          <w:highlight w:val="none"/>
          <w:lang w:val="en-US" w:eastAsia="zh-CN"/>
        </w:rPr>
        <w:t>（1）响应文件中报价</w:t>
      </w:r>
      <w:r>
        <w:rPr>
          <w:rStyle w:val="35"/>
          <w:rFonts w:hint="eastAsia" w:ascii="宋体" w:hAnsi="宋体" w:cs="Times New Roman"/>
          <w:color w:val="auto"/>
          <w:szCs w:val="21"/>
          <w:highlight w:val="none"/>
          <w:lang w:val="en-US" w:eastAsia="zh-CN"/>
        </w:rPr>
        <w:t>明细</w:t>
      </w:r>
      <w:r>
        <w:rPr>
          <w:rStyle w:val="35"/>
          <w:rFonts w:hint="eastAsia" w:ascii="宋体" w:hAnsi="宋体" w:eastAsia="宋体" w:cs="Times New Roman"/>
          <w:color w:val="auto"/>
          <w:szCs w:val="21"/>
          <w:highlight w:val="none"/>
          <w:lang w:val="en-US" w:eastAsia="zh-CN"/>
        </w:rPr>
        <w:t>表内容与响应文件中相应内容不一致的，以报价明细表为准；</w:t>
      </w:r>
    </w:p>
    <w:p w14:paraId="27CAD50E">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lang w:val="en-US" w:eastAsia="zh-CN"/>
        </w:rPr>
      </w:pPr>
      <w:r>
        <w:rPr>
          <w:rStyle w:val="35"/>
          <w:rFonts w:hint="eastAsia" w:ascii="宋体" w:hAnsi="宋体" w:eastAsia="宋体" w:cs="Times New Roman"/>
          <w:color w:val="auto"/>
          <w:szCs w:val="21"/>
          <w:highlight w:val="none"/>
          <w:lang w:val="en-US" w:eastAsia="zh-CN"/>
        </w:rPr>
        <w:t>（2）大写金额和小写金额不一致的，以大写金额为准；</w:t>
      </w:r>
    </w:p>
    <w:p w14:paraId="201F2800">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lang w:val="en-US" w:eastAsia="zh-CN"/>
        </w:rPr>
      </w:pPr>
      <w:r>
        <w:rPr>
          <w:rStyle w:val="35"/>
          <w:rFonts w:hint="eastAsia" w:ascii="宋体" w:hAnsi="宋体" w:eastAsia="宋体" w:cs="Times New Roman"/>
          <w:color w:val="auto"/>
          <w:szCs w:val="21"/>
          <w:highlight w:val="none"/>
          <w:lang w:val="en-US" w:eastAsia="zh-CN"/>
        </w:rPr>
        <w:t>（3）单价金额小数点或者百分比有明显错位的，以报价明细表的总价为准，并修改单价；</w:t>
      </w:r>
    </w:p>
    <w:p w14:paraId="6C6D6321">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lang w:val="en-US" w:eastAsia="zh-CN"/>
        </w:rPr>
      </w:pPr>
      <w:r>
        <w:rPr>
          <w:rStyle w:val="35"/>
          <w:rFonts w:hint="eastAsia" w:ascii="宋体" w:hAnsi="宋体" w:eastAsia="宋体" w:cs="Times New Roman"/>
          <w:color w:val="auto"/>
          <w:szCs w:val="21"/>
          <w:highlight w:val="none"/>
          <w:lang w:val="en-US" w:eastAsia="zh-CN"/>
        </w:rPr>
        <w:t>（4）总价金额与按单价汇总金额不一致的，以单价金额计算结果为准。</w:t>
      </w:r>
    </w:p>
    <w:p w14:paraId="0B837C09">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default" w:ascii="宋体" w:hAnsi="宋体" w:eastAsia="宋体" w:cs="Times New Roman"/>
          <w:color w:val="auto"/>
          <w:szCs w:val="21"/>
          <w:highlight w:val="none"/>
          <w:lang w:val="en-US" w:eastAsia="zh-CN"/>
        </w:rPr>
      </w:pPr>
      <w:r>
        <w:rPr>
          <w:rStyle w:val="35"/>
          <w:rFonts w:hint="eastAsia" w:ascii="宋体" w:hAnsi="宋体" w:eastAsia="宋体" w:cs="Times New Roman"/>
          <w:color w:val="auto"/>
          <w:szCs w:val="21"/>
          <w:highlight w:val="none"/>
          <w:lang w:val="en-US" w:eastAsia="zh-CN"/>
        </w:rPr>
        <w:t>同时出现两种以上不一致的，按照第（1）-（4）规定的顺序修正。修正的报价经供应商确认（须供应商在线签字或加盖个人CA证书签章确认）后产生约束力，供应商不确认的，其响应文件无效。</w:t>
      </w:r>
    </w:p>
    <w:p w14:paraId="59F5F0A6">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20.1</w:t>
      </w:r>
      <w:r>
        <w:rPr>
          <w:rStyle w:val="35"/>
          <w:rFonts w:hint="eastAsia" w:ascii="宋体" w:hAnsi="宋体" w:eastAsia="宋体" w:cs="Times New Roman"/>
          <w:color w:val="auto"/>
          <w:szCs w:val="21"/>
          <w:highlight w:val="none"/>
          <w:lang w:val="en-US" w:eastAsia="zh-CN"/>
        </w:rPr>
        <w:t>0</w:t>
      </w:r>
      <w:r>
        <w:rPr>
          <w:rStyle w:val="35"/>
          <w:rFonts w:hint="eastAsia" w:ascii="宋体" w:hAnsi="宋体" w:eastAsia="宋体" w:cs="Times New Roman"/>
          <w:color w:val="auto"/>
          <w:szCs w:val="21"/>
          <w:highlight w:val="none"/>
        </w:rPr>
        <w:t xml:space="preserve">综合比较与评价：          </w:t>
      </w:r>
    </w:p>
    <w:p w14:paraId="0B62A89C">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20.1</w:t>
      </w:r>
      <w:r>
        <w:rPr>
          <w:rStyle w:val="35"/>
          <w:rFonts w:hint="eastAsia" w:ascii="宋体" w:hAnsi="宋体" w:eastAsia="宋体" w:cs="Times New Roman"/>
          <w:color w:val="auto"/>
          <w:szCs w:val="21"/>
          <w:highlight w:val="none"/>
          <w:lang w:val="en-US" w:eastAsia="zh-CN"/>
        </w:rPr>
        <w:t>0</w:t>
      </w:r>
      <w:r>
        <w:rPr>
          <w:rStyle w:val="35"/>
          <w:rFonts w:hint="eastAsia" w:ascii="宋体" w:hAnsi="宋体" w:eastAsia="宋体" w:cs="Times New Roman"/>
          <w:color w:val="auto"/>
          <w:szCs w:val="21"/>
          <w:highlight w:val="none"/>
        </w:rPr>
        <w:t>.1经磋商确定最终采购需求和提交最后报价的供应商后，由磋商小组按竞争性磋商文件要求采用综合评分法对提交最后报价的供应商的响应文件和最后报价进行综合评分。</w:t>
      </w:r>
    </w:p>
    <w:p w14:paraId="6AC2ED3B">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20.1</w:t>
      </w:r>
      <w:r>
        <w:rPr>
          <w:rStyle w:val="35"/>
          <w:rFonts w:hint="eastAsia" w:ascii="宋体" w:hAnsi="宋体" w:eastAsia="宋体" w:cs="Times New Roman"/>
          <w:color w:val="auto"/>
          <w:szCs w:val="21"/>
          <w:highlight w:val="none"/>
          <w:lang w:val="en-US" w:eastAsia="zh-CN"/>
        </w:rPr>
        <w:t>0</w:t>
      </w:r>
      <w:r>
        <w:rPr>
          <w:rStyle w:val="35"/>
          <w:rFonts w:hint="eastAsia" w:ascii="宋体" w:hAnsi="宋体" w:eastAsia="宋体" w:cs="Times New Roman"/>
          <w:color w:val="auto"/>
          <w:szCs w:val="21"/>
          <w:highlight w:val="none"/>
        </w:rPr>
        <w:t xml:space="preserve">.2磋商小组成员应当独立对每个供应商的响应文件进行评价，最终汇总每个供应商的得分。各供应商的得分为所有评委的有效评分的算术平均数。 </w:t>
      </w:r>
    </w:p>
    <w:p w14:paraId="21BDE80C">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20.1</w:t>
      </w:r>
      <w:r>
        <w:rPr>
          <w:rStyle w:val="35"/>
          <w:rFonts w:hint="eastAsia" w:ascii="宋体" w:hAnsi="宋体" w:eastAsia="宋体" w:cs="Times New Roman"/>
          <w:color w:val="auto"/>
          <w:szCs w:val="21"/>
          <w:highlight w:val="none"/>
          <w:lang w:val="en-US" w:eastAsia="zh-CN"/>
        </w:rPr>
        <w:t>0</w:t>
      </w:r>
      <w:r>
        <w:rPr>
          <w:rStyle w:val="35"/>
          <w:rFonts w:hint="eastAsia" w:ascii="宋体" w:hAnsi="宋体" w:eastAsia="宋体" w:cs="Times New Roman"/>
          <w:color w:val="auto"/>
          <w:szCs w:val="21"/>
          <w:highlight w:val="none"/>
        </w:rPr>
        <w:t xml:space="preserve">.3采购代理机构对评审数据进行校对、核对，对畸高、畸低的重大差异评分提示磋商小组复核或书面说明理由。 </w:t>
      </w:r>
    </w:p>
    <w:p w14:paraId="73F82FA9">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lang w:val="en-US" w:eastAsia="zh-CN"/>
        </w:rPr>
      </w:pPr>
      <w:r>
        <w:rPr>
          <w:rStyle w:val="35"/>
          <w:rFonts w:hint="eastAsia" w:ascii="宋体" w:hAnsi="宋体" w:eastAsia="宋体" w:cs="Times New Roman"/>
          <w:color w:val="auto"/>
          <w:szCs w:val="21"/>
          <w:highlight w:val="none"/>
          <w:lang w:val="en-US" w:eastAsia="zh-CN"/>
        </w:rPr>
        <w:t>20.10.4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项目实施方案分、项目实施服务承诺书分、服务质量保证方案分、企业实力信誉分高低顺序排列并推荐成交候选供应商。</w:t>
      </w:r>
    </w:p>
    <w:p w14:paraId="5DD64DA1">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20.1</w:t>
      </w:r>
      <w:r>
        <w:rPr>
          <w:rStyle w:val="35"/>
          <w:rFonts w:hint="eastAsia" w:ascii="宋体" w:hAnsi="宋体" w:eastAsia="宋体" w:cs="Times New Roman"/>
          <w:color w:val="auto"/>
          <w:szCs w:val="21"/>
          <w:highlight w:val="none"/>
          <w:lang w:val="en-US" w:eastAsia="zh-CN"/>
        </w:rPr>
        <w:t>1</w:t>
      </w:r>
      <w:r>
        <w:rPr>
          <w:rStyle w:val="35"/>
          <w:rFonts w:hint="eastAsia" w:ascii="宋体" w:hAnsi="宋体" w:eastAsia="宋体" w:cs="Times New Roman"/>
          <w:color w:val="auto"/>
          <w:szCs w:val="21"/>
          <w:highlight w:val="none"/>
        </w:rPr>
        <w:t xml:space="preserve">在评审过程中出现法律法规和磋商文件均没有明确规定的情形时，由磋商小组现场协商解决，协商不一致的，由全体磋商小组投票表决，以得票率二分之一以上专家的意见为准。 </w:t>
      </w:r>
    </w:p>
    <w:p w14:paraId="71DB2552">
      <w:pPr>
        <w:keepNext w:val="0"/>
        <w:keepLines w:val="0"/>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20.1</w:t>
      </w:r>
      <w:r>
        <w:rPr>
          <w:rStyle w:val="35"/>
          <w:rFonts w:hint="eastAsia" w:ascii="宋体" w:hAnsi="宋体" w:eastAsia="宋体" w:cs="Times New Roman"/>
          <w:color w:val="auto"/>
          <w:szCs w:val="21"/>
          <w:highlight w:val="none"/>
          <w:lang w:val="en-US" w:eastAsia="zh-CN"/>
        </w:rPr>
        <w:t>2</w:t>
      </w:r>
      <w:r>
        <w:rPr>
          <w:rStyle w:val="35"/>
          <w:rFonts w:hint="eastAsia" w:ascii="宋体" w:hAnsi="宋体" w:eastAsia="宋体" w:cs="Times New Roman"/>
          <w:color w:val="auto"/>
          <w:szCs w:val="21"/>
          <w:highlight w:val="none"/>
        </w:rPr>
        <w:t xml:space="preserve">采购代理机构发现磋商小组有明显的违规倾向或歧视现象，或不按评审办法进行，或其他不正常行为的，应当及时制止。如制止无效，应及时向监督管理机构报告。 </w:t>
      </w:r>
    </w:p>
    <w:p w14:paraId="5B4BF5FE">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Style w:val="35"/>
          <w:rFonts w:hint="eastAsia" w:ascii="宋体" w:hAnsi="宋体" w:eastAsia="宋体" w:cs="宋体"/>
          <w:b/>
          <w:color w:val="auto"/>
          <w:szCs w:val="21"/>
          <w:highlight w:val="none"/>
          <w:lang w:eastAsia="zh-CN"/>
        </w:rPr>
      </w:pPr>
      <w:r>
        <w:rPr>
          <w:rStyle w:val="35"/>
          <w:rFonts w:hint="eastAsia" w:ascii="宋体" w:hAnsi="宋体" w:eastAsia="宋体" w:cs="宋体"/>
          <w:b/>
          <w:color w:val="auto"/>
          <w:szCs w:val="21"/>
          <w:highlight w:val="none"/>
        </w:rPr>
        <w:t xml:space="preserve">21.推荐及确定成交候选供应商原则 </w:t>
      </w:r>
      <w:r>
        <w:rPr>
          <w:rStyle w:val="35"/>
          <w:rFonts w:hint="eastAsia" w:ascii="宋体" w:hAnsi="宋体" w:cs="宋体"/>
          <w:b/>
          <w:color w:val="auto"/>
          <w:szCs w:val="21"/>
          <w:highlight w:val="none"/>
          <w:lang w:eastAsia="zh-CN"/>
        </w:rPr>
        <w:t>：详见</w:t>
      </w:r>
      <w:r>
        <w:rPr>
          <w:rStyle w:val="35"/>
          <w:rFonts w:hint="eastAsia" w:ascii="宋体" w:hAnsi="宋体" w:eastAsia="宋体" w:cs="宋体"/>
          <w:b/>
          <w:bCs/>
          <w:color w:val="auto"/>
          <w:sz w:val="21"/>
          <w:szCs w:val="21"/>
          <w:highlight w:val="none"/>
        </w:rPr>
        <w:t>第四章</w:t>
      </w:r>
      <w:r>
        <w:rPr>
          <w:rStyle w:val="35"/>
          <w:rFonts w:hint="eastAsia" w:ascii="宋体" w:hAnsi="宋体" w:eastAsia="宋体" w:cs="宋体"/>
          <w:b/>
          <w:bCs/>
          <w:color w:val="auto"/>
          <w:sz w:val="21"/>
          <w:szCs w:val="21"/>
          <w:highlight w:val="none"/>
          <w:lang w:eastAsia="zh-CN"/>
        </w:rPr>
        <w:t>评标办法。</w:t>
      </w:r>
    </w:p>
    <w:p w14:paraId="79FE02E3">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22.属于下列情况之一者，响应文件无效： </w:t>
      </w:r>
    </w:p>
    <w:p w14:paraId="7DD9B6D9">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rPr>
        <w:t>未按磋商文件规定完整线上提交响应文件或未按规定要求线上签字、签章的</w:t>
      </w:r>
      <w:r>
        <w:rPr>
          <w:rStyle w:val="35"/>
          <w:rFonts w:hint="eastAsia" w:ascii="宋体" w:hAnsi="宋体" w:eastAsia="宋体" w:cs="宋体"/>
          <w:color w:val="auto"/>
          <w:szCs w:val="21"/>
          <w:highlight w:val="none"/>
        </w:rPr>
        <w:t xml:space="preserve">，或未提供授权委托书(委托代理的)； </w:t>
      </w:r>
    </w:p>
    <w:p w14:paraId="45DCD739">
      <w:pPr>
        <w:pageBreakBefore w:val="0"/>
        <w:widowControl w:val="0"/>
        <w:tabs>
          <w:tab w:val="left" w:pos="1305"/>
        </w:tabs>
        <w:kinsoku/>
        <w:wordWrap/>
        <w:overflowPunct/>
        <w:topLinePunct w:val="0"/>
        <w:autoSpaceDE/>
        <w:autoSpaceDN/>
        <w:bidi w:val="0"/>
        <w:adjustRightInd/>
        <w:spacing w:line="420" w:lineRule="exact"/>
        <w:ind w:firstLine="525" w:firstLineChars="25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w:t>
      </w:r>
      <w:r>
        <w:rPr>
          <w:rStyle w:val="35"/>
          <w:rFonts w:hint="eastAsia" w:ascii="宋体" w:hAnsi="宋体" w:cs="宋体"/>
          <w:color w:val="auto"/>
          <w:szCs w:val="21"/>
          <w:highlight w:val="none"/>
          <w:lang w:val="en-US"/>
        </w:rPr>
        <w:t>2</w:t>
      </w:r>
      <w:r>
        <w:rPr>
          <w:rStyle w:val="35"/>
          <w:rFonts w:hint="eastAsia" w:ascii="宋体" w:hAnsi="宋体" w:eastAsia="宋体" w:cs="宋体"/>
          <w:color w:val="auto"/>
          <w:szCs w:val="21"/>
          <w:highlight w:val="none"/>
        </w:rPr>
        <w:t>)不具备磋商文件规定的资格要求的</w:t>
      </w:r>
      <w:r>
        <w:rPr>
          <w:rStyle w:val="35"/>
          <w:rFonts w:hint="eastAsia" w:ascii="宋体" w:hAnsi="宋体"/>
          <w:color w:val="auto"/>
          <w:szCs w:val="21"/>
          <w:highlight w:val="none"/>
          <w:lang w:eastAsia="zh-CN"/>
        </w:rPr>
        <w:t>，或参加政府采购活动前三年内经营活动中存在重大违法记录的</w:t>
      </w:r>
      <w:r>
        <w:rPr>
          <w:rStyle w:val="35"/>
          <w:rFonts w:hint="eastAsia" w:ascii="宋体" w:hAnsi="宋体" w:eastAsia="宋体" w:cs="宋体"/>
          <w:color w:val="auto"/>
          <w:szCs w:val="21"/>
          <w:highlight w:val="none"/>
        </w:rPr>
        <w:t xml:space="preserve">； </w:t>
      </w:r>
    </w:p>
    <w:p w14:paraId="43C42CF8">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w:t>
      </w:r>
      <w:r>
        <w:rPr>
          <w:rStyle w:val="35"/>
          <w:rFonts w:hint="eastAsia" w:ascii="宋体" w:hAnsi="宋体" w:cs="宋体"/>
          <w:color w:val="auto"/>
          <w:szCs w:val="21"/>
          <w:highlight w:val="none"/>
          <w:lang w:val="en-US"/>
        </w:rPr>
        <w:t>3</w:t>
      </w:r>
      <w:r>
        <w:rPr>
          <w:rStyle w:val="35"/>
          <w:rFonts w:hint="eastAsia" w:ascii="宋体" w:hAnsi="宋体" w:eastAsia="宋体" w:cs="宋体"/>
          <w:color w:val="auto"/>
          <w:szCs w:val="21"/>
          <w:highlight w:val="none"/>
        </w:rPr>
        <w:t xml:space="preserve">)响应文件未按磋商文件的内容和要求编制，或提供虚假材料的； </w:t>
      </w:r>
    </w:p>
    <w:p w14:paraId="4053E238">
      <w:pPr>
        <w:pageBreakBefore w:val="0"/>
        <w:widowControl w:val="0"/>
        <w:tabs>
          <w:tab w:val="left" w:pos="1305"/>
        </w:tabs>
        <w:kinsoku/>
        <w:wordWrap/>
        <w:overflowPunct/>
        <w:topLinePunct w:val="0"/>
        <w:autoSpaceDE/>
        <w:autoSpaceDN/>
        <w:bidi w:val="0"/>
        <w:adjustRightInd/>
        <w:spacing w:line="420" w:lineRule="exact"/>
        <w:ind w:firstLine="315" w:firstLineChars="15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w:t>
      </w:r>
      <w:r>
        <w:rPr>
          <w:rStyle w:val="35"/>
          <w:rFonts w:hint="eastAsia" w:ascii="宋体" w:hAnsi="宋体" w:cs="宋体"/>
          <w:color w:val="auto"/>
          <w:szCs w:val="21"/>
          <w:highlight w:val="none"/>
          <w:lang w:val="en-US"/>
        </w:rPr>
        <w:t>4</w:t>
      </w:r>
      <w:r>
        <w:rPr>
          <w:rStyle w:val="35"/>
          <w:rFonts w:hint="eastAsia" w:ascii="宋体" w:hAnsi="宋体" w:eastAsia="宋体" w:cs="宋体"/>
          <w:color w:val="auto"/>
          <w:szCs w:val="21"/>
          <w:highlight w:val="none"/>
        </w:rPr>
        <w:t>)</w:t>
      </w:r>
      <w:r>
        <w:rPr>
          <w:rStyle w:val="35"/>
          <w:rFonts w:hint="eastAsia" w:ascii="宋体" w:hAnsi="宋体" w:eastAsia="宋体" w:cs="宋体"/>
          <w:color w:val="auto"/>
          <w:szCs w:val="21"/>
          <w:highlight w:val="none"/>
          <w:lang w:eastAsia="zh-CN"/>
        </w:rPr>
        <w:t>属于“必须提供”的响应文件未能按时提供或补正、更正；</w:t>
      </w:r>
    </w:p>
    <w:p w14:paraId="2D4E1E5D">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lang w:eastAsia="zh-CN"/>
        </w:rPr>
        <w:t>（</w:t>
      </w:r>
      <w:r>
        <w:rPr>
          <w:rStyle w:val="35"/>
          <w:rFonts w:hint="eastAsia" w:ascii="宋体" w:hAnsi="宋体" w:cs="宋体"/>
          <w:color w:val="auto"/>
          <w:szCs w:val="21"/>
          <w:highlight w:val="none"/>
          <w:lang w:val="en-US" w:eastAsia="zh-CN"/>
        </w:rPr>
        <w:t>5</w:t>
      </w:r>
      <w:r>
        <w:rPr>
          <w:rStyle w:val="35"/>
          <w:rFonts w:hint="eastAsia" w:ascii="宋体" w:hAnsi="宋体" w:eastAsia="宋体" w:cs="宋体"/>
          <w:color w:val="auto"/>
          <w:szCs w:val="21"/>
          <w:highlight w:val="none"/>
          <w:lang w:eastAsia="zh-CN"/>
        </w:rPr>
        <w:t>）</w:t>
      </w:r>
      <w:r>
        <w:rPr>
          <w:rStyle w:val="35"/>
          <w:rFonts w:hint="eastAsia" w:ascii="宋体" w:hAnsi="宋体" w:eastAsia="宋体" w:cs="宋体"/>
          <w:color w:val="auto"/>
          <w:szCs w:val="21"/>
          <w:highlight w:val="none"/>
        </w:rPr>
        <w:t xml:space="preserve">响应文件有效期不能满足磋商文件要求的； </w:t>
      </w:r>
    </w:p>
    <w:p w14:paraId="3176801D">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w:t>
      </w:r>
      <w:r>
        <w:rPr>
          <w:rStyle w:val="35"/>
          <w:rFonts w:hint="eastAsia" w:ascii="宋体" w:hAnsi="宋体" w:cs="宋体"/>
          <w:color w:val="auto"/>
          <w:szCs w:val="21"/>
          <w:highlight w:val="none"/>
          <w:lang w:val="en-US" w:eastAsia="zh-CN"/>
        </w:rPr>
        <w:t>6</w:t>
      </w:r>
      <w:r>
        <w:rPr>
          <w:rStyle w:val="35"/>
          <w:rFonts w:hint="eastAsia" w:ascii="宋体" w:hAnsi="宋体" w:eastAsia="宋体" w:cs="宋体"/>
          <w:color w:val="auto"/>
          <w:szCs w:val="21"/>
          <w:highlight w:val="none"/>
        </w:rPr>
        <w:t xml:space="preserve">)供应商未就“采购需求”中所有内容作完整唯一报价的，或报价超出采购预算金额的； </w:t>
      </w:r>
    </w:p>
    <w:p w14:paraId="0EA3C28D">
      <w:pPr>
        <w:pageBreakBefore w:val="0"/>
        <w:widowControl w:val="0"/>
        <w:tabs>
          <w:tab w:val="left" w:pos="1305"/>
        </w:tabs>
        <w:kinsoku/>
        <w:wordWrap/>
        <w:overflowPunct/>
        <w:topLinePunct w:val="0"/>
        <w:autoSpaceDE/>
        <w:autoSpaceDN/>
        <w:bidi w:val="0"/>
        <w:adjustRightInd/>
        <w:spacing w:line="420" w:lineRule="exact"/>
        <w:ind w:firstLine="315" w:firstLineChars="15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w:t>
      </w:r>
      <w:r>
        <w:rPr>
          <w:rStyle w:val="35"/>
          <w:rFonts w:hint="eastAsia" w:ascii="宋体" w:hAnsi="宋体" w:cs="宋体"/>
          <w:color w:val="auto"/>
          <w:szCs w:val="21"/>
          <w:highlight w:val="none"/>
          <w:lang w:val="en-US" w:eastAsia="zh-CN"/>
        </w:rPr>
        <w:t>7</w:t>
      </w:r>
      <w:r>
        <w:rPr>
          <w:rStyle w:val="35"/>
          <w:rFonts w:hint="eastAsia" w:ascii="宋体" w:hAnsi="宋体" w:eastAsia="宋体" w:cs="宋体"/>
          <w:color w:val="auto"/>
          <w:szCs w:val="21"/>
          <w:highlight w:val="none"/>
        </w:rPr>
        <w:t>)</w:t>
      </w:r>
      <w:r>
        <w:rPr>
          <w:rStyle w:val="35"/>
          <w:rFonts w:hint="eastAsia" w:ascii="宋体" w:hAnsi="宋体"/>
          <w:color w:val="auto"/>
          <w:szCs w:val="21"/>
          <w:highlight w:val="none"/>
        </w:rPr>
        <w:t>未在磋商小组规定的时间内重新提交响应文件</w:t>
      </w:r>
      <w:r>
        <w:rPr>
          <w:rStyle w:val="35"/>
          <w:rFonts w:hint="eastAsia" w:ascii="宋体" w:hAnsi="宋体"/>
          <w:color w:val="auto"/>
          <w:szCs w:val="21"/>
          <w:highlight w:val="none"/>
          <w:lang w:eastAsia="zh-CN"/>
        </w:rPr>
        <w:t>（包括最后报价）</w:t>
      </w:r>
      <w:r>
        <w:rPr>
          <w:rStyle w:val="35"/>
          <w:rFonts w:hint="eastAsia" w:ascii="宋体" w:hAnsi="宋体"/>
          <w:color w:val="auto"/>
          <w:szCs w:val="21"/>
          <w:highlight w:val="none"/>
        </w:rPr>
        <w:t>的</w:t>
      </w:r>
      <w:r>
        <w:rPr>
          <w:rStyle w:val="35"/>
          <w:rFonts w:hint="eastAsia" w:ascii="宋体" w:hAnsi="宋体"/>
          <w:color w:val="auto"/>
          <w:szCs w:val="21"/>
          <w:highlight w:val="none"/>
          <w:lang w:eastAsia="zh-CN"/>
        </w:rPr>
        <w:t>；</w:t>
      </w:r>
      <w:r>
        <w:rPr>
          <w:rStyle w:val="35"/>
          <w:rFonts w:hint="eastAsia" w:ascii="宋体" w:hAnsi="宋体" w:eastAsia="宋体" w:cs="宋体"/>
          <w:color w:val="auto"/>
          <w:szCs w:val="21"/>
          <w:highlight w:val="none"/>
        </w:rPr>
        <w:t xml:space="preserve"> </w:t>
      </w:r>
    </w:p>
    <w:p w14:paraId="04AC47C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w:t>
      </w:r>
      <w:r>
        <w:rPr>
          <w:rStyle w:val="35"/>
          <w:rFonts w:hint="eastAsia" w:ascii="宋体" w:hAnsi="宋体" w:cs="宋体"/>
          <w:color w:val="auto"/>
          <w:szCs w:val="21"/>
          <w:highlight w:val="none"/>
          <w:lang w:val="en-US" w:eastAsia="zh-CN"/>
        </w:rPr>
        <w:t>8</w:t>
      </w:r>
      <w:r>
        <w:rPr>
          <w:rStyle w:val="35"/>
          <w:rFonts w:hint="eastAsia" w:ascii="宋体" w:hAnsi="宋体" w:eastAsia="宋体" w:cs="宋体"/>
          <w:color w:val="auto"/>
          <w:szCs w:val="21"/>
          <w:highlight w:val="none"/>
        </w:rPr>
        <w:t xml:space="preserve">)未满足磋商文件实质性要求的；或者响应文件有采购人不能接受的附加条件的； </w:t>
      </w:r>
    </w:p>
    <w:p w14:paraId="0A0C9FD9">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w:t>
      </w:r>
      <w:r>
        <w:rPr>
          <w:rStyle w:val="35"/>
          <w:rFonts w:hint="eastAsia" w:ascii="宋体" w:hAnsi="宋体" w:cs="宋体"/>
          <w:color w:val="auto"/>
          <w:szCs w:val="21"/>
          <w:highlight w:val="none"/>
          <w:lang w:val="en-US" w:eastAsia="zh-CN"/>
        </w:rPr>
        <w:t>9</w:t>
      </w:r>
      <w:r>
        <w:rPr>
          <w:rStyle w:val="35"/>
          <w:rFonts w:hint="eastAsia" w:ascii="宋体" w:hAnsi="宋体" w:eastAsia="宋体" w:cs="宋体"/>
          <w:color w:val="auto"/>
          <w:szCs w:val="21"/>
          <w:highlight w:val="none"/>
        </w:rPr>
        <w:t xml:space="preserve">)不符合法律、法规和磋商文件规定的其他实质性要求和条件的。 </w:t>
      </w:r>
    </w:p>
    <w:p w14:paraId="54A9148A">
      <w:pPr>
        <w:pageBreakBefore w:val="0"/>
        <w:widowControl w:val="0"/>
        <w:tabs>
          <w:tab w:val="left" w:pos="1305"/>
        </w:tabs>
        <w:kinsoku/>
        <w:wordWrap/>
        <w:overflowPunct/>
        <w:topLinePunct w:val="0"/>
        <w:autoSpaceDE/>
        <w:autoSpaceDN/>
        <w:bidi w:val="0"/>
        <w:adjustRightInd/>
        <w:spacing w:line="420" w:lineRule="exact"/>
        <w:ind w:firstLine="422" w:firstLineChars="200"/>
        <w:textAlignment w:val="auto"/>
        <w:rPr>
          <w:rStyle w:val="35"/>
          <w:rFonts w:hint="eastAsia" w:ascii="宋体" w:hAnsi="宋体" w:eastAsia="宋体" w:cs="宋体"/>
          <w:b/>
          <w:color w:val="auto"/>
          <w:szCs w:val="21"/>
          <w:highlight w:val="none"/>
        </w:rPr>
      </w:pPr>
      <w:r>
        <w:rPr>
          <w:rStyle w:val="35"/>
          <w:rFonts w:hint="eastAsia" w:ascii="宋体" w:hAnsi="宋体" w:eastAsia="宋体" w:cs="宋体"/>
          <w:b/>
          <w:color w:val="auto"/>
          <w:szCs w:val="21"/>
          <w:highlight w:val="none"/>
        </w:rPr>
        <w:t xml:space="preserve">供应商有下列情形之一的，视为串通参与磋商，响应文件将被视为无效： </w:t>
      </w:r>
    </w:p>
    <w:p w14:paraId="6DBA7F1A">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(1)不同供应商的响应文件由同一单位或者个人编制； </w:t>
      </w:r>
    </w:p>
    <w:p w14:paraId="58523D43">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(2)不同供应商委托同一单位或者个人办理磋商事宜的； </w:t>
      </w:r>
    </w:p>
    <w:p w14:paraId="45582FD3">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(3)不同的供应商的响应文件载明的项目管理员为同一个人的；</w:t>
      </w:r>
    </w:p>
    <w:p w14:paraId="5045050B">
      <w:pPr>
        <w:pageBreakBefore w:val="0"/>
        <w:widowControl w:val="0"/>
        <w:tabs>
          <w:tab w:val="left" w:pos="1305"/>
        </w:tabs>
        <w:kinsoku/>
        <w:wordWrap/>
        <w:overflowPunct/>
        <w:topLinePunct w:val="0"/>
        <w:autoSpaceDE/>
        <w:autoSpaceDN/>
        <w:bidi w:val="0"/>
        <w:adjustRightInd/>
        <w:spacing w:line="420" w:lineRule="exact"/>
        <w:ind w:firstLine="525" w:firstLineChars="25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(4)不同供应商的响应文件异常一致或最后报价呈规律性差异的；</w:t>
      </w:r>
    </w:p>
    <w:p w14:paraId="33600B49">
      <w:pPr>
        <w:pageBreakBefore w:val="0"/>
        <w:widowControl w:val="0"/>
        <w:tabs>
          <w:tab w:val="left" w:pos="1305"/>
        </w:tabs>
        <w:kinsoku/>
        <w:wordWrap/>
        <w:overflowPunct/>
        <w:topLinePunct w:val="0"/>
        <w:autoSpaceDE/>
        <w:autoSpaceDN/>
        <w:bidi w:val="0"/>
        <w:adjustRightInd/>
        <w:spacing w:line="420" w:lineRule="exact"/>
        <w:ind w:firstLine="525" w:firstLineChars="250"/>
        <w:textAlignment w:val="auto"/>
        <w:rPr>
          <w:rStyle w:val="35"/>
          <w:rFonts w:hint="eastAsia" w:ascii="宋体" w:hAnsi="宋体" w:eastAsia="宋体" w:cs="宋体"/>
          <w:color w:val="auto"/>
          <w:szCs w:val="21"/>
          <w:highlight w:val="none"/>
          <w:lang w:val="en-US" w:eastAsia="zh-CN"/>
        </w:rPr>
      </w:pPr>
      <w:r>
        <w:rPr>
          <w:rStyle w:val="35"/>
          <w:rFonts w:hint="eastAsia" w:ascii="宋体" w:hAnsi="宋体" w:eastAsia="宋体" w:cs="宋体"/>
          <w:color w:val="auto"/>
          <w:szCs w:val="21"/>
          <w:highlight w:val="none"/>
        </w:rPr>
        <w:t>(5)不同供应商的响应文件相互混装的</w:t>
      </w:r>
      <w:r>
        <w:rPr>
          <w:rStyle w:val="35"/>
          <w:rFonts w:hint="eastAsia" w:ascii="宋体" w:hAnsi="宋体" w:cs="宋体"/>
          <w:color w:val="auto"/>
          <w:szCs w:val="21"/>
          <w:highlight w:val="none"/>
          <w:lang w:val="en-US" w:eastAsia="zh-CN"/>
        </w:rPr>
        <w:t>.</w:t>
      </w:r>
    </w:p>
    <w:p w14:paraId="7BDADDE0">
      <w:pPr>
        <w:pageBreakBefore w:val="0"/>
        <w:widowControl w:val="0"/>
        <w:kinsoku/>
        <w:wordWrap/>
        <w:overflowPunct/>
        <w:topLinePunct w:val="0"/>
        <w:autoSpaceDE/>
        <w:autoSpaceDN/>
        <w:bidi w:val="0"/>
        <w:adjustRightInd/>
        <w:snapToGrid w:val="0"/>
        <w:spacing w:line="420" w:lineRule="exact"/>
        <w:ind w:left="355" w:leftChars="169" w:firstLine="102" w:firstLineChars="49"/>
        <w:textAlignment w:val="auto"/>
        <w:outlineLvl w:val="4"/>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w:t>
      </w:r>
      <w:r>
        <w:rPr>
          <w:rFonts w:hint="eastAsia" w:ascii="宋体" w:hAnsi="宋体" w:cs="宋体"/>
          <w:b/>
          <w:bCs/>
          <w:color w:val="auto"/>
          <w:kern w:val="0"/>
          <w:szCs w:val="21"/>
          <w:highlight w:val="none"/>
        </w:rPr>
        <w:t>（6）磋商文件未做实质性变动，供应商最后报价高于首次报价的。</w:t>
      </w:r>
    </w:p>
    <w:p w14:paraId="7765C21E">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23.出现下列情形之一的，采购人或者采购代理机构应当终止竞争性磋商采购活动，发布项目终止公告并说明原因，重新开展采购活动： </w:t>
      </w:r>
    </w:p>
    <w:p w14:paraId="5E1F92C1">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(1)因情况变化，不再符合规定的竞争性磋商采购方式适用情形的； </w:t>
      </w:r>
    </w:p>
    <w:p w14:paraId="24EA9EBC">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(2)出现影响采购公正的违法、违规行为的； </w:t>
      </w:r>
    </w:p>
    <w:p w14:paraId="5FF9D41D">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24.在采购活动中因重大变故，采购任务取消的，采购人或者采购代理机构应当终止采购活动，通知所有参 加采购活动的供应商，并将项目实施情况和采购任务取消原因报送本级财政部门。 </w:t>
      </w:r>
    </w:p>
    <w:p w14:paraId="07CB0503">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25.磋商过程的监控 </w:t>
      </w:r>
    </w:p>
    <w:p w14:paraId="4BDCBA74">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本项目磋商过程实行全程录音、录像监控，供应商在磋商过程中所进行的试图影响磋商结果的不公正活动，可能导致其响应被拒绝。 </w:t>
      </w:r>
    </w:p>
    <w:p w14:paraId="10AB5258">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26.信用查询 </w:t>
      </w:r>
    </w:p>
    <w:p w14:paraId="2323D4CE">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根据关于做好政府采购有关信用主体标识码登记及在政府采购活动中查询使用信用记录有关问题的通知》 (桂财采(2016)37)，由采购代理机构对第一</w:t>
      </w:r>
      <w:r>
        <w:rPr>
          <w:rStyle w:val="35"/>
          <w:rFonts w:hint="eastAsia" w:ascii="宋体" w:hAnsi="宋体"/>
          <w:color w:val="auto"/>
          <w:szCs w:val="21"/>
          <w:highlight w:val="none"/>
        </w:rPr>
        <w:t>成交候选</w:t>
      </w:r>
      <w:r>
        <w:rPr>
          <w:rStyle w:val="35"/>
          <w:rFonts w:hint="eastAsia" w:ascii="宋体" w:hAnsi="宋体"/>
          <w:color w:val="auto"/>
          <w:szCs w:val="21"/>
          <w:highlight w:val="none"/>
          <w:lang w:eastAsia="zh-CN"/>
        </w:rPr>
        <w:t>供应商</w:t>
      </w:r>
      <w:r>
        <w:rPr>
          <w:rStyle w:val="35"/>
          <w:rFonts w:hint="eastAsia" w:ascii="宋体" w:hAnsi="宋体" w:eastAsia="宋体" w:cs="宋体"/>
          <w:color w:val="auto"/>
          <w:szCs w:val="21"/>
          <w:highlight w:val="none"/>
        </w:rPr>
        <w:t xml:space="preserve">进行信用查询： </w:t>
      </w:r>
    </w:p>
    <w:p w14:paraId="3BEE95D8">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(1)查询渠道：“信用中国”网站(wwv.creditchina.go.cn)、中国政府采购网(ww.ccgp.gov.cn) 等； </w:t>
      </w:r>
    </w:p>
    <w:p w14:paraId="27AD220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(2)查询截止时间：成交通知书发出前； </w:t>
      </w:r>
    </w:p>
    <w:p w14:paraId="0C6ACD70">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(3)信用信息查询记录和证据留存方式：在查询网站中直接打印查询记录，打印材料作为采购活动资料保存； </w:t>
      </w:r>
    </w:p>
    <w:p w14:paraId="1A634201">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(4)信用信息使用规则：对在信用中国网站(ww.credit china.gov.cn) 、中国政府采购网(www.ccgp.gov.cn)等渠道列入失信被执行人、重大税收违法案件当事人名单、政府采购严重违法失信行为记录名单及其他不符合《中华人民共和国政府采购法》第二十二条规定条件的供应商，取消其</w:t>
      </w:r>
      <w:r>
        <w:rPr>
          <w:rStyle w:val="35"/>
          <w:rFonts w:hint="eastAsia" w:ascii="宋体" w:hAnsi="宋体" w:cs="宋体"/>
          <w:color w:val="auto"/>
          <w:szCs w:val="21"/>
          <w:highlight w:val="none"/>
          <w:lang w:eastAsia="zh-CN"/>
        </w:rPr>
        <w:t>成交候选供应商</w:t>
      </w:r>
      <w:r>
        <w:rPr>
          <w:rStyle w:val="35"/>
          <w:rFonts w:hint="eastAsia" w:ascii="宋体" w:hAnsi="宋体" w:eastAsia="宋体" w:cs="宋体"/>
          <w:color w:val="auto"/>
          <w:szCs w:val="21"/>
          <w:highlight w:val="none"/>
        </w:rPr>
        <w:t xml:space="preserve">资格。 </w:t>
      </w:r>
    </w:p>
    <w:p w14:paraId="7CA12262">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27.成交公告及成交通知书 </w:t>
      </w:r>
    </w:p>
    <w:p w14:paraId="49A1C8B5">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27.1采购代理机构于评审结束后两个工作日内将评审报告送交采购人，采购人应当自收到评审报告五个工作日内在评审报告推荐的成交候选供应商中按顺序确定成交供应商；采购人在收到评审报告五个工作日内未按评审报告推荐的</w:t>
      </w:r>
      <w:r>
        <w:rPr>
          <w:rStyle w:val="35"/>
          <w:rFonts w:hint="eastAsia" w:ascii="宋体" w:hAnsi="宋体" w:cs="宋体"/>
          <w:color w:val="auto"/>
          <w:szCs w:val="21"/>
          <w:highlight w:val="none"/>
          <w:lang w:eastAsia="zh-CN"/>
        </w:rPr>
        <w:t>成交候选供应商</w:t>
      </w:r>
      <w:r>
        <w:rPr>
          <w:rStyle w:val="35"/>
          <w:rFonts w:hint="eastAsia" w:ascii="宋体" w:hAnsi="宋体" w:eastAsia="宋体" w:cs="宋体"/>
          <w:color w:val="auto"/>
          <w:szCs w:val="21"/>
          <w:highlight w:val="none"/>
        </w:rPr>
        <w:t>顺序确定</w:t>
      </w:r>
      <w:r>
        <w:rPr>
          <w:rStyle w:val="35"/>
          <w:rFonts w:hint="eastAsia" w:ascii="宋体" w:hAnsi="宋体" w:eastAsia="宋体" w:cs="宋体"/>
          <w:color w:val="auto"/>
          <w:szCs w:val="21"/>
          <w:highlight w:val="none"/>
          <w:lang w:eastAsia="zh-CN"/>
        </w:rPr>
        <w:t>成交</w:t>
      </w:r>
      <w:r>
        <w:rPr>
          <w:rStyle w:val="35"/>
          <w:rFonts w:hint="eastAsia" w:hAnsi="宋体" w:cs="宋体"/>
          <w:color w:val="auto"/>
          <w:szCs w:val="21"/>
          <w:highlight w:val="none"/>
          <w:lang w:val="en-US" w:eastAsia="zh-CN"/>
        </w:rPr>
        <w:t>供应商</w:t>
      </w:r>
      <w:r>
        <w:rPr>
          <w:rStyle w:val="35"/>
          <w:rFonts w:hint="eastAsia" w:ascii="宋体" w:hAnsi="宋体" w:eastAsia="宋体" w:cs="宋体"/>
          <w:color w:val="auto"/>
          <w:szCs w:val="21"/>
          <w:highlight w:val="none"/>
        </w:rPr>
        <w:t>，又不能说明合法理由的，视同按评审报告推荐的顺序确定排名第一的</w:t>
      </w:r>
      <w:r>
        <w:rPr>
          <w:rStyle w:val="35"/>
          <w:rFonts w:hint="eastAsia" w:ascii="宋体" w:hAnsi="宋体" w:cs="宋体"/>
          <w:color w:val="auto"/>
          <w:szCs w:val="21"/>
          <w:highlight w:val="none"/>
          <w:lang w:eastAsia="zh-CN"/>
        </w:rPr>
        <w:t>成交候选供应商</w:t>
      </w:r>
      <w:r>
        <w:rPr>
          <w:rStyle w:val="35"/>
          <w:rFonts w:hint="eastAsia" w:ascii="宋体" w:hAnsi="宋体" w:eastAsia="宋体" w:cs="宋体"/>
          <w:color w:val="auto"/>
          <w:szCs w:val="21"/>
          <w:highlight w:val="none"/>
        </w:rPr>
        <w:t xml:space="preserve">为成交供应商。采购代理机构在成交供应商确定之日起两个工作日内在指定媒体上公告成交结果，成交公告期限为1个工作日。 </w:t>
      </w:r>
    </w:p>
    <w:p w14:paraId="5DB6CAB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27.2</w:t>
      </w:r>
      <w:r>
        <w:rPr>
          <w:rStyle w:val="35"/>
          <w:rFonts w:hint="eastAsia" w:ascii="宋体" w:hAnsi="宋体"/>
          <w:color w:val="auto"/>
          <w:szCs w:val="21"/>
          <w:highlight w:val="none"/>
        </w:rPr>
        <w:t>在发布成交结果公告的同时，采购代理机构在线向成交供应商发出成交通知书</w:t>
      </w:r>
      <w:r>
        <w:rPr>
          <w:rStyle w:val="35"/>
          <w:rFonts w:hint="eastAsia" w:ascii="宋体" w:hAnsi="宋体" w:eastAsia="宋体" w:cs="宋体"/>
          <w:color w:val="auto"/>
          <w:szCs w:val="21"/>
          <w:highlight w:val="none"/>
        </w:rPr>
        <w:t xml:space="preserve">。 </w:t>
      </w:r>
    </w:p>
    <w:p w14:paraId="79C537FC">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27.3采购代理机构无义务向未成交的供应商解释未成交原因和退还响应文件。 </w:t>
      </w:r>
    </w:p>
    <w:p w14:paraId="548E3235">
      <w:pPr>
        <w:pStyle w:val="13"/>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highlight w:val="none"/>
        </w:rPr>
      </w:pPr>
    </w:p>
    <w:p w14:paraId="3C845C6D">
      <w:pPr>
        <w:pageBreakBefore w:val="0"/>
        <w:widowControl w:val="0"/>
        <w:tabs>
          <w:tab w:val="left" w:pos="1140"/>
        </w:tabs>
        <w:kinsoku/>
        <w:wordWrap/>
        <w:overflowPunct/>
        <w:topLinePunct w:val="0"/>
        <w:autoSpaceDE/>
        <w:autoSpaceDN/>
        <w:bidi w:val="0"/>
        <w:adjustRightInd/>
        <w:spacing w:line="420" w:lineRule="exact"/>
        <w:ind w:left="420" w:leftChars="200" w:firstLine="3092" w:firstLineChars="1100"/>
        <w:textAlignment w:val="auto"/>
        <w:rPr>
          <w:rFonts w:hint="eastAsia" w:ascii="宋体" w:hAnsi="宋体" w:eastAsia="宋体" w:cs="宋体"/>
          <w:b/>
          <w:color w:val="auto"/>
          <w:sz w:val="28"/>
          <w:szCs w:val="28"/>
          <w:highlight w:val="none"/>
        </w:rPr>
      </w:pPr>
    </w:p>
    <w:p w14:paraId="455D68D9">
      <w:pPr>
        <w:pageBreakBefore w:val="0"/>
        <w:widowControl w:val="0"/>
        <w:tabs>
          <w:tab w:val="left" w:pos="1140"/>
        </w:tabs>
        <w:kinsoku/>
        <w:wordWrap/>
        <w:overflowPunct/>
        <w:topLinePunct w:val="0"/>
        <w:autoSpaceDE/>
        <w:autoSpaceDN/>
        <w:bidi w:val="0"/>
        <w:adjustRightInd/>
        <w:spacing w:line="420" w:lineRule="exact"/>
        <w:ind w:left="420" w:leftChars="200" w:firstLine="3092" w:firstLineChars="11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五、签订合同</w:t>
      </w:r>
    </w:p>
    <w:p w14:paraId="1F0598D0">
      <w:pPr>
        <w:pageBreakBefore w:val="0"/>
        <w:widowControl w:val="0"/>
        <w:kinsoku/>
        <w:wordWrap/>
        <w:overflowPunct/>
        <w:topLinePunct w:val="0"/>
        <w:autoSpaceDE/>
        <w:autoSpaceDN/>
        <w:bidi w:val="0"/>
        <w:adjustRightInd/>
        <w:spacing w:line="420" w:lineRule="exact"/>
        <w:ind w:firstLine="413" w:firstLineChars="196"/>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28</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履约保证金</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本项目</w:t>
      </w:r>
      <w:r>
        <w:rPr>
          <w:rFonts w:hint="eastAsia" w:ascii="宋体" w:hAnsi="宋体" w:eastAsia="宋体" w:cs="宋体"/>
          <w:b/>
          <w:bCs/>
          <w:color w:val="auto"/>
          <w:szCs w:val="21"/>
          <w:highlight w:val="none"/>
          <w:lang w:val="en-US" w:eastAsia="zh-CN"/>
        </w:rPr>
        <w:t>无</w:t>
      </w:r>
      <w:r>
        <w:rPr>
          <w:rFonts w:hint="eastAsia" w:ascii="宋体" w:hAnsi="宋体" w:cs="宋体"/>
          <w:b/>
          <w:bCs/>
          <w:color w:val="auto"/>
          <w:szCs w:val="21"/>
          <w:highlight w:val="none"/>
          <w:lang w:val="en-US" w:eastAsia="zh-CN"/>
        </w:rPr>
        <w:t>需履约保证金</w:t>
      </w:r>
      <w:r>
        <w:rPr>
          <w:rFonts w:hint="eastAsia" w:ascii="宋体" w:hAnsi="宋体" w:eastAsia="宋体" w:cs="宋体"/>
          <w:b/>
          <w:bCs/>
          <w:color w:val="auto"/>
          <w:szCs w:val="21"/>
          <w:highlight w:val="none"/>
          <w:lang w:val="en-US" w:eastAsia="zh-CN"/>
        </w:rPr>
        <w:t>。</w:t>
      </w:r>
    </w:p>
    <w:p w14:paraId="270D9C4B">
      <w:pPr>
        <w:pageBreakBefore w:val="0"/>
        <w:widowControl w:val="0"/>
        <w:tabs>
          <w:tab w:val="left" w:pos="1140"/>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29、签订合同</w:t>
      </w:r>
    </w:p>
    <w:p w14:paraId="3A8778D3">
      <w:pPr>
        <w:pStyle w:val="13"/>
        <w:pageBreakBefore w:val="0"/>
        <w:widowControl w:val="0"/>
        <w:kinsoku/>
        <w:wordWrap/>
        <w:overflowPunct/>
        <w:topLinePunct w:val="0"/>
        <w:autoSpaceDE/>
        <w:autoSpaceDN/>
        <w:bidi w:val="0"/>
        <w:adjustRightInd/>
        <w:spacing w:line="420" w:lineRule="exact"/>
        <w:ind w:left="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29.1签订合同时间：成交通知书发出后二十五日内。成交供应商领取成交通知书后，应按规定与采购人签订合同。</w:t>
      </w:r>
    </w:p>
    <w:p w14:paraId="35F030C4">
      <w:pPr>
        <w:pStyle w:val="13"/>
        <w:pageBreakBefore w:val="0"/>
        <w:widowControl w:val="0"/>
        <w:kinsoku/>
        <w:wordWrap/>
        <w:overflowPunct/>
        <w:topLinePunct w:val="0"/>
        <w:autoSpaceDE/>
        <w:autoSpaceDN/>
        <w:bidi w:val="0"/>
        <w:adjustRightInd/>
        <w:spacing w:line="420" w:lineRule="exact"/>
        <w:ind w:left="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29.2如成交供应商有下列情形之一，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14:paraId="74347AB5">
      <w:pPr>
        <w:pStyle w:val="13"/>
        <w:pageBreakBefore w:val="0"/>
        <w:widowControl w:val="0"/>
        <w:kinsoku/>
        <w:wordWrap/>
        <w:overflowPunct/>
        <w:topLinePunct w:val="0"/>
        <w:autoSpaceDE/>
        <w:autoSpaceDN/>
        <w:bidi w:val="0"/>
        <w:adjustRightInd/>
        <w:spacing w:line="420" w:lineRule="exact"/>
        <w:ind w:left="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（1）成交后不与采购人签订合同的（不可抗力除外）；</w:t>
      </w:r>
    </w:p>
    <w:p w14:paraId="1D2BFD32">
      <w:pPr>
        <w:pStyle w:val="13"/>
        <w:pageBreakBefore w:val="0"/>
        <w:widowControl w:val="0"/>
        <w:kinsoku/>
        <w:wordWrap/>
        <w:overflowPunct/>
        <w:topLinePunct w:val="0"/>
        <w:autoSpaceDE/>
        <w:autoSpaceDN/>
        <w:bidi w:val="0"/>
        <w:adjustRightInd/>
        <w:spacing w:line="420" w:lineRule="exact"/>
        <w:ind w:left="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（2）将成交项目转让给他人，或者在响应文件中未说明，且未经采购人同意，将成交项目分包给他人的；</w:t>
      </w:r>
    </w:p>
    <w:p w14:paraId="7BB9ACFE">
      <w:pPr>
        <w:pStyle w:val="13"/>
        <w:pageBreakBefore w:val="0"/>
        <w:widowControl w:val="0"/>
        <w:kinsoku/>
        <w:wordWrap/>
        <w:overflowPunct/>
        <w:topLinePunct w:val="0"/>
        <w:autoSpaceDE/>
        <w:autoSpaceDN/>
        <w:bidi w:val="0"/>
        <w:adjustRightInd/>
        <w:spacing w:line="420" w:lineRule="exact"/>
        <w:ind w:left="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（3）拒绝履行合同义务的。</w:t>
      </w:r>
    </w:p>
    <w:p w14:paraId="4A5E1897">
      <w:pPr>
        <w:pageBreakBefore w:val="0"/>
        <w:widowControl w:val="0"/>
        <w:tabs>
          <w:tab w:val="left" w:pos="1305"/>
        </w:tabs>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Fonts w:hint="eastAsia" w:ascii="宋体" w:hAnsi="宋体" w:eastAsia="宋体" w:cs="宋体"/>
          <w:color w:val="auto"/>
          <w:highlight w:val="none"/>
        </w:rPr>
        <w:t>29.3合同备案存档：政府采购合同双方自签订之日起一个工作日内将合同原件一份交采购代理机构存档，采购代理机构将政府采购合同在省级以上人民政府财政部门指定媒体上公告。采购人于合同签订之日起七个工作日内将一份合同原件送本级财政部门备案。</w:t>
      </w:r>
    </w:p>
    <w:p w14:paraId="57995A3E">
      <w:pPr>
        <w:pStyle w:val="22"/>
        <w:pageBreakBefore w:val="0"/>
        <w:widowControl w:val="0"/>
        <w:kinsoku/>
        <w:wordWrap/>
        <w:overflowPunct/>
        <w:topLinePunct w:val="0"/>
        <w:autoSpaceDE/>
        <w:autoSpaceDN/>
        <w:bidi w:val="0"/>
        <w:adjustRightInd/>
        <w:spacing w:line="420" w:lineRule="exact"/>
        <w:ind w:left="0" w:leftChars="0" w:firstLine="0" w:firstLineChars="0"/>
        <w:textAlignment w:val="auto"/>
        <w:rPr>
          <w:rFonts w:hint="eastAsia" w:ascii="宋体" w:hAnsi="宋体" w:eastAsia="宋体" w:cs="宋体"/>
          <w:color w:val="auto"/>
          <w:highlight w:val="none"/>
        </w:rPr>
      </w:pPr>
    </w:p>
    <w:p w14:paraId="29E9C02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highlight w:val="none"/>
        </w:rPr>
      </w:pPr>
    </w:p>
    <w:p w14:paraId="66BFBBDA">
      <w:pPr>
        <w:pStyle w:val="13"/>
        <w:pageBreakBefore w:val="0"/>
        <w:widowControl w:val="0"/>
        <w:tabs>
          <w:tab w:val="left" w:pos="3815"/>
          <w:tab w:val="center" w:pos="4891"/>
        </w:tabs>
        <w:kinsoku/>
        <w:wordWrap/>
        <w:overflowPunct/>
        <w:topLinePunct w:val="0"/>
        <w:autoSpaceDE/>
        <w:autoSpaceDN/>
        <w:bidi w:val="0"/>
        <w:adjustRightInd/>
        <w:spacing w:line="420" w:lineRule="exact"/>
        <w:ind w:left="3"/>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六、其他事项</w:t>
      </w:r>
    </w:p>
    <w:p w14:paraId="4178E194">
      <w:pPr>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0</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采购代理服务费</w:t>
      </w:r>
    </w:p>
    <w:p w14:paraId="5B6B2CEE">
      <w:pPr>
        <w:pageBreakBefore w:val="0"/>
        <w:widowControl w:val="0"/>
        <w:kinsoku/>
        <w:wordWrap/>
        <w:overflowPunct/>
        <w:topLinePunct w:val="0"/>
        <w:autoSpaceDE/>
        <w:autoSpaceDN/>
        <w:bidi w:val="0"/>
        <w:adjustRightInd/>
        <w:spacing w:line="42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lang w:val="en-US" w:eastAsia="zh-CN"/>
        </w:rPr>
        <w:t>采购</w:t>
      </w:r>
      <w:r>
        <w:rPr>
          <w:rStyle w:val="35"/>
          <w:rFonts w:hint="eastAsia" w:ascii="宋体" w:hAnsi="宋体" w:eastAsia="宋体" w:cs="宋体"/>
          <w:color w:val="auto"/>
          <w:szCs w:val="21"/>
          <w:highlight w:val="none"/>
        </w:rPr>
        <w:t>代理服务费：</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cs="宋体"/>
          <w:color w:val="auto"/>
          <w:sz w:val="21"/>
          <w:szCs w:val="21"/>
          <w:highlight w:val="none"/>
          <w:lang w:eastAsia="zh-CN"/>
        </w:rPr>
        <w:t>广西隆锐项目管理有限公司</w:t>
      </w:r>
      <w:r>
        <w:rPr>
          <w:rFonts w:hint="eastAsia" w:ascii="宋体" w:hAnsi="宋体" w:eastAsia="宋体" w:cs="宋体"/>
          <w:color w:val="auto"/>
          <w:sz w:val="21"/>
          <w:szCs w:val="21"/>
          <w:highlight w:val="none"/>
        </w:rPr>
        <w:t>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代理服务费按“国家发展计划委员会计价格[2002]1980号《招标代理服务费管理暂行办法》、发改办价格[2003]857号”规定的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类收费标准向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供应商收取。</w:t>
      </w:r>
      <w:r>
        <w:rPr>
          <w:rFonts w:hint="eastAsia" w:ascii="宋体" w:hAnsi="宋体" w:eastAsia="宋体" w:cs="宋体"/>
          <w:color w:val="auto"/>
          <w:sz w:val="21"/>
          <w:szCs w:val="21"/>
          <w:highlight w:val="none"/>
          <w:lang w:val="en-US" w:eastAsia="zh-CN"/>
        </w:rPr>
        <w:t>以成交金额为计算基数</w:t>
      </w:r>
      <w:r>
        <w:rPr>
          <w:rFonts w:hint="eastAsia" w:ascii="宋体" w:hAnsi="宋体" w:eastAsia="宋体" w:cs="宋体"/>
          <w:color w:val="auto"/>
          <w:sz w:val="21"/>
          <w:szCs w:val="21"/>
          <w:highlight w:val="none"/>
        </w:rPr>
        <w:t>，按差额定率累进法计算标准计取。</w:t>
      </w:r>
    </w:p>
    <w:p w14:paraId="71BE2F22">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23"/>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71D4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3C1D69C8">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352550" cy="631190"/>
                      <wp:effectExtent l="1905" t="4445" r="1905" b="4445"/>
                      <wp:wrapNone/>
                      <wp:docPr id="4" name="直接连接符 4"/>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35pt;margin-top:0.85pt;height:49.7pt;width:106.5pt;z-index:251659264;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D5FdQAAAAIAQAADwAAAAAAAAABACAAAAAiAAAAZHJzL2Rvd25yZXYueG1sUEsBAhQA&#10;FAAAAAgAh07iQPW5lxr2AQAA6wMAAA4AAAAAAAAAAQAgAAAAIw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754DFD01">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45085</wp:posOffset>
                      </wp:positionV>
                      <wp:extent cx="1714500" cy="396240"/>
                      <wp:effectExtent l="1270" t="4445" r="6350" b="1079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5pt;margin-top:3.55pt;height:31.2pt;width:135pt;z-index:251660288;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usYndgAAAAIAQAADwAAAAAAAAABACAAAAAiAAAAZHJzL2Rvd25yZXYueG1s&#10;UEsBAhQAFAAAAAgAh07iQDRWJzX4AQAA6wMAAA4AAAAAAAAAAQAgAAAAJwEAAGRycy9lMm9Eb2Mu&#10;eG1sUEsFBgAAAAAGAAYAWQEAAJEFAAAAAA==&#10;">
                      <v:fill on="f" focussize="0,0"/>
                      <v:stroke color="#000000" joinstyle="round"/>
                      <v:imagedata o:title=""/>
                      <o:lock v:ext="edit" aspectratio="f"/>
                    </v:line>
                  </w:pict>
                </mc:Fallback>
              </mc:AlternateContent>
            </w:r>
          </w:p>
          <w:p w14:paraId="26A1187F">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w:t>成交金额（万元）</w:t>
            </w:r>
          </w:p>
        </w:tc>
        <w:tc>
          <w:tcPr>
            <w:tcW w:w="2002" w:type="dxa"/>
            <w:vAlign w:val="center"/>
          </w:tcPr>
          <w:p w14:paraId="2EF59538">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992" w:type="dxa"/>
            <w:vAlign w:val="center"/>
          </w:tcPr>
          <w:p w14:paraId="4BAE1152">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293" w:type="dxa"/>
            <w:vAlign w:val="center"/>
          </w:tcPr>
          <w:p w14:paraId="3DFBB2BA">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608E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5F0075F">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02" w:type="dxa"/>
          </w:tcPr>
          <w:p w14:paraId="51A70F67">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92" w:type="dxa"/>
          </w:tcPr>
          <w:p w14:paraId="20A42A30">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293" w:type="dxa"/>
          </w:tcPr>
          <w:p w14:paraId="295CB7EC">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3E7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4D8B1171">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02" w:type="dxa"/>
          </w:tcPr>
          <w:p w14:paraId="699F8C1A">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92" w:type="dxa"/>
          </w:tcPr>
          <w:p w14:paraId="34433FFD">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293" w:type="dxa"/>
          </w:tcPr>
          <w:p w14:paraId="0F362415">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39C0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4898A3C5">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02" w:type="dxa"/>
          </w:tcPr>
          <w:p w14:paraId="64E423A1">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992" w:type="dxa"/>
          </w:tcPr>
          <w:p w14:paraId="3FF72BB5">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293" w:type="dxa"/>
          </w:tcPr>
          <w:p w14:paraId="21CBE16D">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420E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0ADC960">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02" w:type="dxa"/>
          </w:tcPr>
          <w:p w14:paraId="3E0FE615">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992" w:type="dxa"/>
          </w:tcPr>
          <w:p w14:paraId="658E50CB">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293" w:type="dxa"/>
          </w:tcPr>
          <w:p w14:paraId="3049F974">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00D6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B74DE70">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02" w:type="dxa"/>
          </w:tcPr>
          <w:p w14:paraId="5A962298">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92" w:type="dxa"/>
          </w:tcPr>
          <w:p w14:paraId="17869F87">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293" w:type="dxa"/>
          </w:tcPr>
          <w:p w14:paraId="3BE99F0B">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2C9E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6E97152E">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w:t>10000-100000</w:t>
            </w:r>
          </w:p>
        </w:tc>
        <w:tc>
          <w:tcPr>
            <w:tcW w:w="2002" w:type="dxa"/>
          </w:tcPr>
          <w:p w14:paraId="32285A1C">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92" w:type="dxa"/>
          </w:tcPr>
          <w:p w14:paraId="52FADFC0">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2293" w:type="dxa"/>
          </w:tcPr>
          <w:p w14:paraId="49B4F40B">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5B19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081CDE8B">
            <w:pPr>
              <w:pStyle w:val="13"/>
              <w:pageBreakBefore w:val="0"/>
              <w:widowControl w:val="0"/>
              <w:kinsoku/>
              <w:wordWrap/>
              <w:overflowPunct/>
              <w:topLinePunct w:val="0"/>
              <w:autoSpaceDE/>
              <w:autoSpaceDN/>
              <w:bidi w:val="0"/>
              <w:adjustRightInd/>
              <w:spacing w:line="420" w:lineRule="exact"/>
              <w:ind w:left="25"/>
              <w:textAlignment w:val="auto"/>
              <w:rPr>
                <w:rFonts w:hint="eastAsia" w:ascii="宋体" w:hAnsi="宋体" w:eastAsia="宋体" w:cs="宋体"/>
                <w:color w:val="auto"/>
                <w:highlight w:val="none"/>
              </w:rPr>
            </w:pPr>
            <w:r>
              <w:rPr>
                <w:rFonts w:hint="eastAsia" w:ascii="宋体" w:hAnsi="宋体" w:eastAsia="宋体" w:cs="宋体"/>
                <w:color w:val="auto"/>
                <w:highlight w:val="none"/>
              </w:rPr>
              <w:t>100000以上</w:t>
            </w:r>
          </w:p>
        </w:tc>
        <w:tc>
          <w:tcPr>
            <w:tcW w:w="2002" w:type="dxa"/>
          </w:tcPr>
          <w:p w14:paraId="49886CDA">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992" w:type="dxa"/>
          </w:tcPr>
          <w:p w14:paraId="7F82DD36">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2293" w:type="dxa"/>
          </w:tcPr>
          <w:p w14:paraId="3732261A">
            <w:pPr>
              <w:pStyle w:val="13"/>
              <w:pageBreakBefore w:val="0"/>
              <w:widowControl w:val="0"/>
              <w:kinsoku/>
              <w:wordWrap/>
              <w:overflowPunct/>
              <w:topLinePunct w:val="0"/>
              <w:autoSpaceDE/>
              <w:autoSpaceDN/>
              <w:bidi w:val="0"/>
              <w:adjustRightInd/>
              <w:spacing w:line="420" w:lineRule="exact"/>
              <w:ind w:left="25"/>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1EC7E6F3">
      <w:pPr>
        <w:pStyle w:val="13"/>
        <w:pageBreakBefore w:val="0"/>
        <w:widowControl w:val="0"/>
        <w:kinsoku/>
        <w:wordWrap/>
        <w:overflowPunct/>
        <w:topLinePunct w:val="0"/>
        <w:autoSpaceDE/>
        <w:autoSpaceDN/>
        <w:bidi w:val="0"/>
        <w:adjustRightInd/>
        <w:spacing w:line="420" w:lineRule="exact"/>
        <w:ind w:left="25"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注：采购代理服务收费按差额定率累进法计算。  </w:t>
      </w:r>
    </w:p>
    <w:p w14:paraId="597FFEBA">
      <w:pPr>
        <w:pageBreakBefore w:val="0"/>
        <w:widowControl w:val="0"/>
        <w:kinsoku/>
        <w:wordWrap/>
        <w:overflowPunct/>
        <w:topLinePunct w:val="0"/>
        <w:autoSpaceDE/>
        <w:autoSpaceDN/>
        <w:bidi w:val="0"/>
        <w:adjustRightInd/>
        <w:spacing w:line="420" w:lineRule="exact"/>
        <w:ind w:firstLine="422" w:firstLineChars="200"/>
        <w:textAlignment w:val="auto"/>
        <w:rPr>
          <w:rStyle w:val="35"/>
          <w:rFonts w:hint="eastAsia" w:ascii="宋体" w:hAnsi="宋体" w:eastAsia="宋体" w:cs="宋体"/>
          <w:b/>
          <w:color w:val="auto"/>
          <w:highlight w:val="none"/>
        </w:rPr>
      </w:pPr>
    </w:p>
    <w:p w14:paraId="69009D0C">
      <w:pPr>
        <w:pageBreakBefore w:val="0"/>
        <w:widowControl w:val="0"/>
        <w:kinsoku/>
        <w:wordWrap/>
        <w:overflowPunct/>
        <w:topLinePunct w:val="0"/>
        <w:autoSpaceDE/>
        <w:autoSpaceDN/>
        <w:bidi w:val="0"/>
        <w:adjustRightInd/>
        <w:spacing w:line="420" w:lineRule="exact"/>
        <w:ind w:firstLine="422" w:firstLineChars="200"/>
        <w:textAlignment w:val="auto"/>
        <w:rPr>
          <w:rStyle w:val="35"/>
          <w:rFonts w:hint="eastAsia" w:ascii="宋体" w:hAnsi="宋体" w:eastAsia="宋体" w:cs="宋体"/>
          <w:b/>
          <w:color w:val="auto"/>
          <w:highlight w:val="none"/>
        </w:rPr>
      </w:pPr>
      <w:r>
        <w:rPr>
          <w:rStyle w:val="35"/>
          <w:rFonts w:hint="eastAsia" w:ascii="宋体" w:hAnsi="宋体" w:eastAsia="宋体" w:cs="宋体"/>
          <w:b/>
          <w:color w:val="auto"/>
          <w:highlight w:val="none"/>
        </w:rPr>
        <w:t>3</w:t>
      </w:r>
      <w:r>
        <w:rPr>
          <w:rStyle w:val="35"/>
          <w:rFonts w:hint="eastAsia" w:ascii="宋体" w:hAnsi="宋体" w:cs="宋体"/>
          <w:b/>
          <w:color w:val="auto"/>
          <w:highlight w:val="none"/>
          <w:lang w:val="en-US" w:eastAsia="zh-CN"/>
        </w:rPr>
        <w:t>1.</w:t>
      </w:r>
      <w:r>
        <w:rPr>
          <w:rStyle w:val="35"/>
          <w:rFonts w:hint="eastAsia" w:ascii="宋体" w:hAnsi="宋体" w:eastAsia="宋体" w:cs="宋体"/>
          <w:b/>
          <w:color w:val="auto"/>
          <w:highlight w:val="none"/>
        </w:rPr>
        <w:t>采购代理机构银行账户（用于交纳</w:t>
      </w:r>
      <w:r>
        <w:rPr>
          <w:rStyle w:val="35"/>
          <w:rFonts w:hint="eastAsia" w:ascii="宋体" w:hAnsi="宋体" w:eastAsia="宋体" w:cs="宋体"/>
          <w:b/>
          <w:color w:val="auto"/>
          <w:highlight w:val="none"/>
          <w:lang w:val="en-US" w:eastAsia="zh-CN"/>
        </w:rPr>
        <w:t>采购</w:t>
      </w:r>
      <w:r>
        <w:rPr>
          <w:rStyle w:val="35"/>
          <w:rFonts w:hint="eastAsia" w:ascii="宋体" w:hAnsi="宋体" w:eastAsia="宋体" w:cs="宋体"/>
          <w:b/>
          <w:color w:val="auto"/>
          <w:highlight w:val="none"/>
        </w:rPr>
        <w:t>代理服务费）：</w:t>
      </w:r>
    </w:p>
    <w:p w14:paraId="2CA9D355">
      <w:pPr>
        <w:pStyle w:val="37"/>
        <w:pageBreakBefore w:val="0"/>
        <w:widowControl w:val="0"/>
        <w:kinsoku/>
        <w:wordWrap/>
        <w:overflowPunct/>
        <w:topLinePunct w:val="0"/>
        <w:autoSpaceDE/>
        <w:autoSpaceDN/>
        <w:bidi w:val="0"/>
        <w:adjustRightInd/>
        <w:snapToGrid w:val="0"/>
        <w:spacing w:line="420" w:lineRule="exact"/>
        <w:ind w:firstLine="420" w:firstLineChars="200"/>
        <w:textAlignment w:val="auto"/>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账户名称：广西隆锐项目管理有限公司</w:t>
      </w:r>
    </w:p>
    <w:p w14:paraId="1DDEBACB">
      <w:pPr>
        <w:pStyle w:val="37"/>
        <w:pageBreakBefore w:val="0"/>
        <w:widowControl w:val="0"/>
        <w:kinsoku/>
        <w:wordWrap/>
        <w:overflowPunct/>
        <w:topLinePunct w:val="0"/>
        <w:autoSpaceDE/>
        <w:autoSpaceDN/>
        <w:bidi w:val="0"/>
        <w:adjustRightInd/>
        <w:snapToGrid w:val="0"/>
        <w:spacing w:line="420" w:lineRule="exact"/>
        <w:ind w:firstLine="420" w:firstLineChars="200"/>
        <w:textAlignment w:val="auto"/>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银行账号：45050163004100000058</w:t>
      </w:r>
    </w:p>
    <w:p w14:paraId="1FCE4250">
      <w:pPr>
        <w:pStyle w:val="37"/>
        <w:pageBreakBefore w:val="0"/>
        <w:widowControl w:val="0"/>
        <w:kinsoku/>
        <w:wordWrap/>
        <w:overflowPunct/>
        <w:topLinePunct w:val="0"/>
        <w:autoSpaceDE/>
        <w:autoSpaceDN/>
        <w:bidi w:val="0"/>
        <w:adjustRightInd/>
        <w:snapToGrid w:val="0"/>
        <w:spacing w:line="420" w:lineRule="exact"/>
        <w:ind w:firstLine="420" w:firstLineChars="200"/>
        <w:textAlignment w:val="auto"/>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 xml:space="preserve">开户银行：中国建设银行股份有限公司桂林建干路支行 </w:t>
      </w:r>
    </w:p>
    <w:p w14:paraId="19DDE4A8">
      <w:pPr>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3</w:t>
      </w:r>
      <w:r>
        <w:rPr>
          <w:rFonts w:hint="eastAsia" w:ascii="宋体" w:hAnsi="宋体" w:cs="宋体"/>
          <w:b/>
          <w:color w:val="auto"/>
          <w:highlight w:val="none"/>
          <w:lang w:val="en-US" w:eastAsia="zh-CN"/>
        </w:rPr>
        <w:t>2</w:t>
      </w:r>
      <w:r>
        <w:rPr>
          <w:rFonts w:hint="eastAsia" w:ascii="宋体" w:hAnsi="宋体" w:cs="宋体"/>
          <w:b/>
          <w:color w:val="auto"/>
          <w:highlight w:val="none"/>
          <w:lang w:eastAsia="zh-CN"/>
        </w:rPr>
        <w:t>.</w:t>
      </w:r>
      <w:r>
        <w:rPr>
          <w:rFonts w:hint="eastAsia" w:ascii="宋体" w:hAnsi="宋体" w:eastAsia="宋体" w:cs="宋体"/>
          <w:b/>
          <w:color w:val="auto"/>
          <w:highlight w:val="none"/>
        </w:rPr>
        <w:t>解释权：</w:t>
      </w:r>
    </w:p>
    <w:p w14:paraId="5E39869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highlight w:val="none"/>
        </w:rPr>
      </w:pPr>
      <w:r>
        <w:rPr>
          <w:rStyle w:val="35"/>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w:t>
      </w:r>
      <w:r>
        <w:rPr>
          <w:rStyle w:val="35"/>
          <w:rFonts w:hint="eastAsia" w:ascii="宋体" w:hAnsi="宋体" w:eastAsia="宋体" w:cs="宋体"/>
          <w:color w:val="auto"/>
          <w:szCs w:val="21"/>
          <w:highlight w:val="none"/>
        </w:rPr>
        <w:t>本竞争性磋商文件的解释权属于采购代理机构。</w:t>
      </w:r>
    </w:p>
    <w:p w14:paraId="088B32B5">
      <w:pPr>
        <w:pageBreakBefore w:val="0"/>
        <w:widowControl w:val="0"/>
        <w:tabs>
          <w:tab w:val="center" w:pos="4410"/>
          <w:tab w:val="left" w:pos="6735"/>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cs="宋体"/>
          <w:b/>
          <w:color w:val="auto"/>
          <w:highlight w:val="none"/>
          <w:lang w:val="en-US" w:eastAsia="zh-CN"/>
        </w:rPr>
        <w:t>3.</w:t>
      </w:r>
      <w:r>
        <w:rPr>
          <w:rFonts w:hint="eastAsia" w:ascii="宋体" w:hAnsi="宋体" w:eastAsia="宋体" w:cs="宋体"/>
          <w:b/>
          <w:color w:val="auto"/>
          <w:highlight w:val="none"/>
        </w:rPr>
        <w:t>监督管理机构：</w:t>
      </w:r>
    </w:p>
    <w:p w14:paraId="707A3B94">
      <w:pPr>
        <w:pageBreakBefore w:val="0"/>
        <w:widowControl w:val="0"/>
        <w:tabs>
          <w:tab w:val="center" w:pos="4410"/>
          <w:tab w:val="left" w:pos="6735"/>
        </w:tabs>
        <w:kinsoku/>
        <w:wordWrap/>
        <w:overflowPunct/>
        <w:topLinePunct w:val="0"/>
        <w:autoSpaceDE/>
        <w:autoSpaceDN/>
        <w:bidi w:val="0"/>
        <w:adjustRightInd/>
        <w:spacing w:line="420" w:lineRule="exact"/>
        <w:ind w:firstLine="400" w:firstLineChars="200"/>
        <w:textAlignment w:val="auto"/>
        <w:rPr>
          <w:rFonts w:hint="eastAsia" w:ascii="宋体" w:hAnsi="宋体" w:eastAsia="宋体" w:cs="宋体"/>
          <w:b w:val="0"/>
          <w:bCs/>
          <w:color w:val="auto"/>
          <w:sz w:val="32"/>
          <w:szCs w:val="32"/>
          <w:highlight w:val="none"/>
        </w:rPr>
      </w:pPr>
      <w:r>
        <w:rPr>
          <w:rFonts w:ascii="宋体" w:hAnsi="宋体" w:eastAsia="宋体" w:cs="宋体"/>
          <w:b w:val="0"/>
          <w:bCs w:val="0"/>
          <w:color w:val="000000"/>
          <w:sz w:val="20"/>
          <w:szCs w:val="20"/>
        </w:rPr>
        <w:t>灵川县政府采购管理办公室 电话：0773-6812818</w:t>
      </w:r>
    </w:p>
    <w:p w14:paraId="064A9FCA">
      <w:pPr>
        <w:pStyle w:val="5"/>
        <w:snapToGrid w:val="0"/>
        <w:spacing w:before="0" w:after="0" w:line="240" w:lineRule="auto"/>
        <w:jc w:val="center"/>
        <w:outlineLvl w:val="9"/>
        <w:rPr>
          <w:rFonts w:hint="eastAsia" w:ascii="宋体" w:hAnsi="宋体" w:eastAsia="宋体" w:cs="宋体"/>
          <w:color w:val="auto"/>
          <w:highlight w:val="none"/>
        </w:rPr>
      </w:pPr>
    </w:p>
    <w:p w14:paraId="5CD0A0CF">
      <w:pPr>
        <w:rPr>
          <w:rFonts w:hint="eastAsia" w:ascii="宋体" w:hAnsi="宋体" w:eastAsia="宋体" w:cs="宋体"/>
          <w:color w:val="auto"/>
          <w:highlight w:val="none"/>
        </w:rPr>
      </w:pPr>
    </w:p>
    <w:p w14:paraId="4BFB562F">
      <w:pPr>
        <w:pStyle w:val="2"/>
        <w:rPr>
          <w:rFonts w:hint="eastAsia" w:ascii="宋体" w:hAnsi="宋体" w:eastAsia="宋体" w:cs="宋体"/>
          <w:color w:val="auto"/>
          <w:highlight w:val="none"/>
        </w:rPr>
      </w:pPr>
    </w:p>
    <w:p w14:paraId="18016730">
      <w:pPr>
        <w:rPr>
          <w:rFonts w:hint="eastAsia" w:ascii="宋体" w:hAnsi="宋体" w:eastAsia="宋体" w:cs="宋体"/>
          <w:color w:val="auto"/>
          <w:highlight w:val="none"/>
        </w:rPr>
      </w:pPr>
    </w:p>
    <w:p w14:paraId="0405DB5E">
      <w:pPr>
        <w:pStyle w:val="2"/>
        <w:rPr>
          <w:rFonts w:hint="eastAsia" w:ascii="宋体" w:hAnsi="宋体" w:eastAsia="宋体" w:cs="宋体"/>
          <w:color w:val="auto"/>
          <w:highlight w:val="none"/>
        </w:rPr>
      </w:pPr>
    </w:p>
    <w:p w14:paraId="69505462">
      <w:pPr>
        <w:rPr>
          <w:rFonts w:hint="eastAsia" w:ascii="宋体" w:hAnsi="宋体" w:eastAsia="宋体" w:cs="宋体"/>
          <w:color w:val="auto"/>
          <w:highlight w:val="none"/>
        </w:rPr>
      </w:pPr>
    </w:p>
    <w:p w14:paraId="2911ABB5">
      <w:pPr>
        <w:pStyle w:val="2"/>
        <w:rPr>
          <w:rFonts w:hint="eastAsia" w:ascii="宋体" w:hAnsi="宋体" w:eastAsia="宋体" w:cs="宋体"/>
          <w:color w:val="auto"/>
          <w:highlight w:val="none"/>
        </w:rPr>
      </w:pPr>
    </w:p>
    <w:p w14:paraId="0F4F90F4">
      <w:pPr>
        <w:rPr>
          <w:rFonts w:hint="eastAsia" w:ascii="宋体" w:hAnsi="宋体" w:eastAsia="宋体" w:cs="宋体"/>
          <w:color w:val="auto"/>
          <w:highlight w:val="none"/>
        </w:rPr>
      </w:pPr>
    </w:p>
    <w:p w14:paraId="4E5A2A02">
      <w:pPr>
        <w:pStyle w:val="2"/>
        <w:rPr>
          <w:rFonts w:hint="eastAsia" w:ascii="宋体" w:hAnsi="宋体" w:eastAsia="宋体" w:cs="宋体"/>
          <w:color w:val="auto"/>
          <w:highlight w:val="none"/>
        </w:rPr>
      </w:pPr>
    </w:p>
    <w:p w14:paraId="492B5BA7">
      <w:pPr>
        <w:rPr>
          <w:rFonts w:hint="eastAsia" w:ascii="宋体" w:hAnsi="宋体" w:eastAsia="宋体" w:cs="宋体"/>
          <w:color w:val="auto"/>
          <w:highlight w:val="none"/>
        </w:rPr>
      </w:pPr>
    </w:p>
    <w:p w14:paraId="19AE2AFF">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28A6C26">
      <w:pPr>
        <w:pStyle w:val="13"/>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附表1：</w:t>
      </w:r>
    </w:p>
    <w:p w14:paraId="38BD64AA">
      <w:pPr>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质疑函（格式）</w:t>
      </w:r>
    </w:p>
    <w:p w14:paraId="088BF608">
      <w:pPr>
        <w:pStyle w:val="13"/>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一、质疑供应商基本信息：</w:t>
      </w:r>
    </w:p>
    <w:p w14:paraId="2D75B3C1">
      <w:pPr>
        <w:pStyle w:val="13"/>
        <w:snapToGrid w:val="0"/>
        <w:spacing w:line="36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质疑供应商：</w:t>
      </w:r>
      <w:r>
        <w:rPr>
          <w:rFonts w:hint="eastAsia" w:ascii="宋体" w:hAnsi="宋体" w:eastAsia="宋体" w:cs="宋体"/>
          <w:bCs/>
          <w:color w:val="auto"/>
          <w:highlight w:val="none"/>
          <w:u w:val="single"/>
        </w:rPr>
        <w:t xml:space="preserve">                                       </w:t>
      </w:r>
    </w:p>
    <w:p w14:paraId="3C09DD85">
      <w:pPr>
        <w:pStyle w:val="13"/>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p>
    <w:p w14:paraId="58A10FC9">
      <w:pPr>
        <w:pStyle w:val="13"/>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14:paraId="5B98A6A9">
      <w:pPr>
        <w:pStyle w:val="13"/>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授权代表：</w:t>
      </w:r>
      <w:r>
        <w:rPr>
          <w:rFonts w:hint="eastAsia" w:ascii="宋体" w:hAnsi="宋体" w:eastAsia="宋体" w:cs="宋体"/>
          <w:bCs/>
          <w:color w:val="auto"/>
          <w:highlight w:val="none"/>
          <w:u w:val="single"/>
        </w:rPr>
        <w:t xml:space="preserve">                      </w:t>
      </w:r>
    </w:p>
    <w:p w14:paraId="3028EB05">
      <w:pPr>
        <w:pStyle w:val="13"/>
        <w:snapToGrid w:val="0"/>
        <w:spacing w:line="36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14:paraId="281316D5">
      <w:pPr>
        <w:pStyle w:val="13"/>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p>
    <w:p w14:paraId="60E299C4">
      <w:pPr>
        <w:pStyle w:val="13"/>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二、质疑项目基本情况：</w:t>
      </w:r>
    </w:p>
    <w:p w14:paraId="2D60C619">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质疑</w:t>
      </w:r>
      <w:r>
        <w:rPr>
          <w:rFonts w:hint="eastAsia" w:ascii="宋体" w:hAnsi="宋体" w:eastAsia="宋体" w:cs="宋体"/>
          <w:color w:val="auto"/>
          <w:szCs w:val="21"/>
          <w:highlight w:val="none"/>
        </w:rPr>
        <w:t>项目的名称：</w:t>
      </w:r>
      <w:r>
        <w:rPr>
          <w:rFonts w:hint="eastAsia" w:ascii="宋体" w:hAnsi="宋体" w:eastAsia="宋体" w:cs="宋体"/>
          <w:bCs/>
          <w:color w:val="auto"/>
          <w:highlight w:val="none"/>
          <w:u w:val="single"/>
        </w:rPr>
        <w:t xml:space="preserve">                                     </w:t>
      </w:r>
    </w:p>
    <w:p w14:paraId="254A58B4">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质疑</w:t>
      </w:r>
      <w:r>
        <w:rPr>
          <w:rFonts w:hint="eastAsia" w:ascii="宋体" w:hAnsi="宋体" w:eastAsia="宋体" w:cs="宋体"/>
          <w:color w:val="auto"/>
          <w:szCs w:val="21"/>
          <w:highlight w:val="none"/>
        </w:rPr>
        <w:t>项目的编号：</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包号：</w:t>
      </w:r>
      <w:r>
        <w:rPr>
          <w:rFonts w:hint="eastAsia" w:ascii="宋体" w:hAnsi="宋体" w:eastAsia="宋体" w:cs="宋体"/>
          <w:bCs/>
          <w:color w:val="auto"/>
          <w:highlight w:val="none"/>
          <w:u w:val="single"/>
        </w:rPr>
        <w:t xml:space="preserve">                            </w:t>
      </w:r>
    </w:p>
    <w:p w14:paraId="5A08523B">
      <w:pPr>
        <w:pStyle w:val="13"/>
        <w:spacing w:line="36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bCs/>
          <w:color w:val="auto"/>
          <w:highlight w:val="none"/>
          <w:u w:val="single"/>
        </w:rPr>
        <w:t xml:space="preserve">                                         </w:t>
      </w:r>
    </w:p>
    <w:p w14:paraId="16925D22">
      <w:pPr>
        <w:pStyle w:val="13"/>
        <w:spacing w:line="360" w:lineRule="exact"/>
        <w:ind w:left="25" w:leftChars="12" w:firstLine="413" w:firstLineChars="19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u w:val="single"/>
        </w:rPr>
        <w:t xml:space="preserve">                                   </w:t>
      </w:r>
    </w:p>
    <w:p w14:paraId="314F4982">
      <w:pPr>
        <w:pStyle w:val="13"/>
        <w:spacing w:line="36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三、质疑事项具体内容</w:t>
      </w:r>
    </w:p>
    <w:p w14:paraId="247C9AC9">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质疑事项1：</w:t>
      </w:r>
      <w:r>
        <w:rPr>
          <w:rFonts w:hint="eastAsia" w:ascii="宋体" w:hAnsi="宋体" w:eastAsia="宋体" w:cs="宋体"/>
          <w:bCs/>
          <w:color w:val="auto"/>
          <w:highlight w:val="none"/>
          <w:u w:val="single"/>
        </w:rPr>
        <w:t xml:space="preserve">                                                                    </w:t>
      </w:r>
    </w:p>
    <w:p w14:paraId="221DC28A">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r>
        <w:rPr>
          <w:rFonts w:hint="eastAsia" w:ascii="宋体" w:hAnsi="宋体" w:eastAsia="宋体" w:cs="宋体"/>
          <w:bCs/>
          <w:color w:val="auto"/>
          <w:highlight w:val="none"/>
          <w:u w:val="single"/>
        </w:rPr>
        <w:t xml:space="preserve">                                                                      </w:t>
      </w:r>
    </w:p>
    <w:p w14:paraId="6EC8E471">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highlight w:val="none"/>
          <w:u w:val="single"/>
        </w:rPr>
        <w:t xml:space="preserve">              </w:t>
      </w:r>
    </w:p>
    <w:p w14:paraId="4ACC64E3">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质疑事项2</w:t>
      </w:r>
    </w:p>
    <w:p w14:paraId="46A9B152">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6E39DA4">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四、与质疑事项相关的质疑请求：</w:t>
      </w:r>
    </w:p>
    <w:p w14:paraId="6694DEBE">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highlight w:val="none"/>
          <w:u w:val="single"/>
        </w:rPr>
        <w:t xml:space="preserve">                                                                </w:t>
      </w:r>
    </w:p>
    <w:p w14:paraId="393C2049">
      <w:pPr>
        <w:pStyle w:val="13"/>
        <w:spacing w:line="360" w:lineRule="exact"/>
        <w:ind w:left="25" w:leftChars="12" w:firstLine="308" w:firstLineChars="147"/>
        <w:rPr>
          <w:rFonts w:hint="eastAsia" w:ascii="宋体" w:hAnsi="宋体" w:eastAsia="宋体" w:cs="宋体"/>
          <w:color w:val="auto"/>
          <w:szCs w:val="21"/>
          <w:highlight w:val="none"/>
        </w:rPr>
      </w:pPr>
    </w:p>
    <w:p w14:paraId="2250773D">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单位</w:t>
      </w:r>
      <w:r>
        <w:rPr>
          <w:rFonts w:hint="eastAsia" w:ascii="宋体" w:hAnsi="宋体" w:eastAsia="宋体" w:cs="宋体"/>
          <w:color w:val="auto"/>
          <w:szCs w:val="21"/>
          <w:highlight w:val="none"/>
        </w:rPr>
        <w:t>公章：</w:t>
      </w:r>
    </w:p>
    <w:p w14:paraId="7BE15AD7">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w:t>
      </w:r>
    </w:p>
    <w:p w14:paraId="7C0BA79B">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0A26C19">
      <w:pPr>
        <w:pStyle w:val="13"/>
        <w:snapToGrid w:val="0"/>
        <w:spacing w:line="340" w:lineRule="exact"/>
        <w:rPr>
          <w:rFonts w:hint="eastAsia" w:ascii="宋体" w:hAnsi="宋体" w:eastAsia="宋体" w:cs="宋体"/>
          <w:b/>
          <w:color w:val="auto"/>
          <w:szCs w:val="21"/>
          <w:highlight w:val="none"/>
        </w:rPr>
      </w:pPr>
    </w:p>
    <w:p w14:paraId="26D40886">
      <w:pPr>
        <w:pStyle w:val="13"/>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7BC2EEDE">
      <w:pPr>
        <w:pStyle w:val="13"/>
        <w:spacing w:line="340" w:lineRule="exact"/>
        <w:ind w:left="25" w:leftChars="12" w:firstLine="310" w:firstLineChars="147"/>
        <w:rPr>
          <w:rFonts w:hint="eastAsia" w:ascii="宋体" w:hAnsi="宋体" w:eastAsia="宋体" w:cs="宋体"/>
          <w:b/>
          <w:bCs/>
          <w:color w:val="auto"/>
          <w:highlight w:val="none"/>
        </w:rPr>
      </w:pPr>
      <w:r>
        <w:rPr>
          <w:rFonts w:hint="eastAsia" w:ascii="宋体" w:hAnsi="宋体" w:eastAsia="宋体" w:cs="宋体"/>
          <w:b/>
          <w:color w:val="auto"/>
          <w:szCs w:val="21"/>
          <w:highlight w:val="none"/>
        </w:rPr>
        <w:t>1.供应商提出质疑时，应提交质疑函和必要的证明材料</w:t>
      </w:r>
      <w:r>
        <w:rPr>
          <w:rFonts w:hint="eastAsia" w:ascii="宋体" w:hAnsi="宋体" w:eastAsia="宋体" w:cs="宋体"/>
          <w:b/>
          <w:bCs/>
          <w:color w:val="auto"/>
          <w:highlight w:val="none"/>
        </w:rPr>
        <w:t>。</w:t>
      </w:r>
    </w:p>
    <w:p w14:paraId="3CA41370">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D67853">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3.质疑供应商若对项目的某一分包进行质疑，质疑函中应列明具体分包号。</w:t>
      </w:r>
    </w:p>
    <w:p w14:paraId="290157A2">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4.质疑函的质疑事项应具体、明确，并有必要的事实依据和法律依据。</w:t>
      </w:r>
    </w:p>
    <w:p w14:paraId="025F9496">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5.质疑函的质疑请求应与质疑事项相关。</w:t>
      </w:r>
    </w:p>
    <w:p w14:paraId="42BB2648">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6.质疑供应商为法人或者其他组织的，质疑函应由法定代表人、负责人或者其授权代表签字或者盖章，并加盖公章。</w:t>
      </w:r>
    </w:p>
    <w:p w14:paraId="3DA761D0">
      <w:pPr>
        <w:pStyle w:val="13"/>
        <w:snapToGrid w:val="0"/>
        <w:rPr>
          <w:rFonts w:hint="eastAsia" w:ascii="宋体" w:hAnsi="宋体" w:eastAsia="宋体" w:cs="宋体"/>
          <w:b/>
          <w:color w:val="auto"/>
          <w:sz w:val="24"/>
          <w:szCs w:val="24"/>
          <w:highlight w:val="none"/>
        </w:rPr>
      </w:pPr>
    </w:p>
    <w:p w14:paraId="7050CA50">
      <w:pPr>
        <w:pStyle w:val="13"/>
        <w:snapToGrid w:val="0"/>
        <w:rPr>
          <w:rFonts w:hint="eastAsia" w:ascii="宋体" w:hAnsi="宋体" w:eastAsia="宋体" w:cs="宋体"/>
          <w:b/>
          <w:color w:val="auto"/>
          <w:sz w:val="24"/>
          <w:szCs w:val="24"/>
          <w:highlight w:val="none"/>
        </w:rPr>
      </w:pPr>
    </w:p>
    <w:p w14:paraId="5192A5B4">
      <w:pPr>
        <w:pStyle w:val="13"/>
        <w:snapToGrid w:val="0"/>
        <w:rPr>
          <w:rFonts w:hint="eastAsia" w:ascii="宋体" w:hAnsi="宋体" w:eastAsia="宋体" w:cs="宋体"/>
          <w:b/>
          <w:color w:val="auto"/>
          <w:sz w:val="24"/>
          <w:szCs w:val="24"/>
          <w:highlight w:val="none"/>
        </w:rPr>
      </w:pPr>
    </w:p>
    <w:p w14:paraId="4D752D73">
      <w:pPr>
        <w:pStyle w:val="13"/>
        <w:snapToGrid w:val="0"/>
        <w:rPr>
          <w:rFonts w:hint="eastAsia" w:ascii="宋体" w:hAnsi="宋体" w:eastAsia="宋体" w:cs="宋体"/>
          <w:b/>
          <w:color w:val="auto"/>
          <w:sz w:val="24"/>
          <w:szCs w:val="24"/>
          <w:highlight w:val="none"/>
        </w:rPr>
      </w:pPr>
    </w:p>
    <w:p w14:paraId="653CF8BF">
      <w:pPr>
        <w:pStyle w:val="13"/>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附表2：</w:t>
      </w:r>
    </w:p>
    <w:p w14:paraId="45C8BA6C">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投诉书（格式）</w:t>
      </w:r>
    </w:p>
    <w:p w14:paraId="3FBD43E6">
      <w:pPr>
        <w:pStyle w:val="13"/>
        <w:snapToGrid w:val="0"/>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一、投诉相关主体基本情况：</w:t>
      </w:r>
    </w:p>
    <w:p w14:paraId="7FAA2532">
      <w:pPr>
        <w:pStyle w:val="13"/>
        <w:snapToGrid w:val="0"/>
        <w:spacing w:line="400" w:lineRule="exact"/>
        <w:ind w:firstLine="420" w:firstLineChars="200"/>
        <w:rPr>
          <w:rFonts w:hint="eastAsia" w:ascii="宋体" w:hAnsi="宋体" w:eastAsia="宋体" w:cs="宋体"/>
          <w:bCs/>
          <w:color w:val="auto"/>
          <w:highlight w:val="none"/>
          <w:u w:val="single"/>
        </w:rPr>
      </w:pPr>
      <w:r>
        <w:rPr>
          <w:rFonts w:hint="eastAsia" w:hAnsi="宋体" w:cs="宋体"/>
          <w:bCs/>
          <w:color w:val="auto"/>
          <w:highlight w:val="none"/>
          <w:lang w:eastAsia="zh-CN"/>
        </w:rPr>
        <w:t>供应商</w:t>
      </w:r>
      <w:r>
        <w:rPr>
          <w:rFonts w:hint="eastAsia" w:ascii="宋体" w:hAnsi="宋体" w:eastAsia="宋体" w:cs="宋体"/>
          <w:bCs/>
          <w:color w:val="auto"/>
          <w:highlight w:val="none"/>
        </w:rPr>
        <w:t>：</w:t>
      </w:r>
      <w:r>
        <w:rPr>
          <w:rFonts w:hint="eastAsia" w:ascii="宋体" w:hAnsi="宋体" w:eastAsia="宋体" w:cs="宋体"/>
          <w:bCs/>
          <w:color w:val="auto"/>
          <w:highlight w:val="none"/>
          <w:u w:val="single"/>
        </w:rPr>
        <w:t xml:space="preserve">                                                                          </w:t>
      </w:r>
    </w:p>
    <w:p w14:paraId="473F5F41">
      <w:pPr>
        <w:pStyle w:val="13"/>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p>
    <w:p w14:paraId="72329640">
      <w:pPr>
        <w:pStyle w:val="13"/>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法定代表人/主要负责人：</w:t>
      </w:r>
      <w:r>
        <w:rPr>
          <w:rFonts w:hint="eastAsia" w:ascii="宋体" w:hAnsi="宋体" w:eastAsia="宋体" w:cs="宋体"/>
          <w:bCs/>
          <w:color w:val="auto"/>
          <w:highlight w:val="none"/>
          <w:u w:val="single"/>
        </w:rPr>
        <w:t xml:space="preserve">                                                           </w:t>
      </w:r>
    </w:p>
    <w:p w14:paraId="5B043EC3">
      <w:pPr>
        <w:pStyle w:val="13"/>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14:paraId="55A45B09">
      <w:pPr>
        <w:pStyle w:val="13"/>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授权代表：</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14:paraId="03912F11">
      <w:pPr>
        <w:pStyle w:val="13"/>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p>
    <w:p w14:paraId="17B97910">
      <w:pPr>
        <w:pStyle w:val="13"/>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被投诉人1：</w:t>
      </w:r>
      <w:r>
        <w:rPr>
          <w:rFonts w:hint="eastAsia" w:ascii="宋体" w:hAnsi="宋体" w:eastAsia="宋体" w:cs="宋体"/>
          <w:bCs/>
          <w:color w:val="auto"/>
          <w:highlight w:val="none"/>
          <w:u w:val="single"/>
        </w:rPr>
        <w:t xml:space="preserve">                                       </w:t>
      </w:r>
    </w:p>
    <w:p w14:paraId="6A90B091">
      <w:pPr>
        <w:pStyle w:val="13"/>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p>
    <w:p w14:paraId="219C05B2">
      <w:pPr>
        <w:pStyle w:val="13"/>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14:paraId="3499440B">
      <w:pPr>
        <w:pStyle w:val="13"/>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被投诉人2：</w:t>
      </w:r>
    </w:p>
    <w:p w14:paraId="5812CECA">
      <w:pPr>
        <w:pStyle w:val="13"/>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p>
    <w:p w14:paraId="0621B667">
      <w:pPr>
        <w:pStyle w:val="13"/>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相关供应商：</w:t>
      </w:r>
      <w:r>
        <w:rPr>
          <w:rFonts w:hint="eastAsia" w:ascii="宋体" w:hAnsi="宋体" w:eastAsia="宋体" w:cs="宋体"/>
          <w:bCs/>
          <w:color w:val="auto"/>
          <w:highlight w:val="none"/>
          <w:u w:val="single"/>
        </w:rPr>
        <w:t xml:space="preserve">                                                                      </w:t>
      </w:r>
    </w:p>
    <w:p w14:paraId="66BB0F98">
      <w:pPr>
        <w:pStyle w:val="13"/>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p>
    <w:p w14:paraId="7F556BC6">
      <w:pPr>
        <w:pStyle w:val="13"/>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14:paraId="61653B58">
      <w:pPr>
        <w:pStyle w:val="13"/>
        <w:snapToGrid w:val="0"/>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二、投诉项目基本情况：</w:t>
      </w:r>
    </w:p>
    <w:p w14:paraId="43EF6BFC">
      <w:pPr>
        <w:pStyle w:val="13"/>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采购</w:t>
      </w:r>
      <w:r>
        <w:rPr>
          <w:rFonts w:hint="eastAsia" w:ascii="宋体" w:hAnsi="宋体" w:eastAsia="宋体" w:cs="宋体"/>
          <w:color w:val="auto"/>
          <w:szCs w:val="21"/>
          <w:highlight w:val="none"/>
        </w:rPr>
        <w:t>项目的名称：</w:t>
      </w:r>
      <w:r>
        <w:rPr>
          <w:rFonts w:hint="eastAsia" w:ascii="宋体" w:hAnsi="宋体" w:eastAsia="宋体" w:cs="宋体"/>
          <w:bCs/>
          <w:color w:val="auto"/>
          <w:highlight w:val="none"/>
          <w:u w:val="single"/>
        </w:rPr>
        <w:t xml:space="preserve">                                                                  </w:t>
      </w:r>
    </w:p>
    <w:p w14:paraId="3545C0F7">
      <w:pPr>
        <w:pStyle w:val="13"/>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采购</w:t>
      </w:r>
      <w:r>
        <w:rPr>
          <w:rFonts w:hint="eastAsia" w:ascii="宋体" w:hAnsi="宋体" w:eastAsia="宋体" w:cs="宋体"/>
          <w:color w:val="auto"/>
          <w:szCs w:val="21"/>
          <w:highlight w:val="none"/>
        </w:rPr>
        <w:t>项目的编号：</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包号：</w:t>
      </w:r>
      <w:r>
        <w:rPr>
          <w:rFonts w:hint="eastAsia" w:ascii="宋体" w:hAnsi="宋体" w:eastAsia="宋体" w:cs="宋体"/>
          <w:bCs/>
          <w:color w:val="auto"/>
          <w:highlight w:val="none"/>
          <w:u w:val="single"/>
        </w:rPr>
        <w:t xml:space="preserve">                        </w:t>
      </w:r>
    </w:p>
    <w:p w14:paraId="7D7AA134">
      <w:pPr>
        <w:pStyle w:val="13"/>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bCs/>
          <w:color w:val="auto"/>
          <w:highlight w:val="none"/>
          <w:u w:val="single"/>
        </w:rPr>
        <w:t xml:space="preserve">                                                                      </w:t>
      </w:r>
    </w:p>
    <w:p w14:paraId="7E4F268F">
      <w:pPr>
        <w:pStyle w:val="13"/>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bCs/>
          <w:color w:val="auto"/>
          <w:highlight w:val="none"/>
          <w:u w:val="single"/>
        </w:rPr>
        <w:t xml:space="preserve">                                                                    </w:t>
      </w:r>
    </w:p>
    <w:p w14:paraId="64F0D3E8">
      <w:pPr>
        <w:pStyle w:val="13"/>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bCs/>
          <w:color w:val="auto"/>
          <w:highlight w:val="none"/>
        </w:rPr>
        <w:t>采购文件公告：</w:t>
      </w:r>
      <w:r>
        <w:rPr>
          <w:rFonts w:hint="eastAsia" w:ascii="宋体" w:hAnsi="宋体" w:eastAsia="宋体" w:cs="宋体"/>
          <w:bCs/>
          <w:color w:val="auto"/>
          <w:highlight w:val="none"/>
          <w:u w:val="single"/>
        </w:rPr>
        <w:t>是/否</w:t>
      </w:r>
      <w:r>
        <w:rPr>
          <w:rFonts w:hint="eastAsia" w:ascii="宋体" w:hAnsi="宋体" w:eastAsia="宋体" w:cs="宋体"/>
          <w:bCs/>
          <w:color w:val="auto"/>
          <w:highlight w:val="none"/>
        </w:rPr>
        <w:t>公告期限：</w:t>
      </w:r>
      <w:r>
        <w:rPr>
          <w:rFonts w:hint="eastAsia" w:ascii="宋体" w:hAnsi="宋体" w:eastAsia="宋体" w:cs="宋体"/>
          <w:bCs/>
          <w:color w:val="auto"/>
          <w:highlight w:val="none"/>
          <w:u w:val="single"/>
        </w:rPr>
        <w:t xml:space="preserve">                                                     </w:t>
      </w:r>
    </w:p>
    <w:p w14:paraId="50C0FCA3">
      <w:pPr>
        <w:pStyle w:val="13"/>
        <w:spacing w:line="400" w:lineRule="exact"/>
        <w:ind w:left="25" w:leftChars="12" w:firstLine="413" w:firstLineChars="197"/>
        <w:rPr>
          <w:rFonts w:hint="eastAsia" w:ascii="宋体" w:hAnsi="宋体" w:eastAsia="宋体" w:cs="宋体"/>
          <w:b/>
          <w:color w:val="auto"/>
          <w:szCs w:val="21"/>
          <w:highlight w:val="none"/>
        </w:rPr>
      </w:pPr>
      <w:r>
        <w:rPr>
          <w:rFonts w:hint="eastAsia" w:ascii="宋体" w:hAnsi="宋体" w:eastAsia="宋体" w:cs="宋体"/>
          <w:bCs/>
          <w:color w:val="auto"/>
          <w:highlight w:val="none"/>
        </w:rPr>
        <w:t>采购结果公告：</w:t>
      </w:r>
      <w:r>
        <w:rPr>
          <w:rFonts w:hint="eastAsia" w:ascii="宋体" w:hAnsi="宋体" w:eastAsia="宋体" w:cs="宋体"/>
          <w:bCs/>
          <w:color w:val="auto"/>
          <w:highlight w:val="none"/>
          <w:u w:val="single"/>
        </w:rPr>
        <w:t>是/否</w:t>
      </w:r>
      <w:r>
        <w:rPr>
          <w:rFonts w:hint="eastAsia" w:ascii="宋体" w:hAnsi="宋体" w:eastAsia="宋体" w:cs="宋体"/>
          <w:bCs/>
          <w:color w:val="auto"/>
          <w:highlight w:val="none"/>
        </w:rPr>
        <w:t>公告期限：</w:t>
      </w:r>
      <w:r>
        <w:rPr>
          <w:rFonts w:hint="eastAsia" w:ascii="宋体" w:hAnsi="宋体" w:eastAsia="宋体" w:cs="宋体"/>
          <w:bCs/>
          <w:color w:val="auto"/>
          <w:highlight w:val="none"/>
          <w:u w:val="single"/>
        </w:rPr>
        <w:t xml:space="preserve">                                                     </w:t>
      </w:r>
    </w:p>
    <w:p w14:paraId="253C00FB">
      <w:pPr>
        <w:pStyle w:val="13"/>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三、质疑基本情况</w:t>
      </w:r>
    </w:p>
    <w:p w14:paraId="144D6DD0">
      <w:pPr>
        <w:pStyle w:val="13"/>
        <w:spacing w:line="400" w:lineRule="exact"/>
        <w:ind w:left="25" w:leftChars="12" w:firstLine="833" w:firstLineChars="3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提出质疑，质疑事项为：</w:t>
      </w:r>
    </w:p>
    <w:p w14:paraId="26F2B15C">
      <w:pPr>
        <w:pStyle w:val="13"/>
        <w:spacing w:line="400" w:lineRule="exact"/>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u w:val="single"/>
        </w:rPr>
        <w:t xml:space="preserve">                                                                                  </w:t>
      </w:r>
    </w:p>
    <w:p w14:paraId="75CDA08B">
      <w:pPr>
        <w:pStyle w:val="13"/>
        <w:spacing w:line="400" w:lineRule="exact"/>
        <w:rPr>
          <w:rFonts w:hint="eastAsia" w:ascii="宋体" w:hAnsi="宋体" w:eastAsia="宋体" w:cs="宋体"/>
          <w:bCs/>
          <w:color w:val="auto"/>
          <w:highlight w:val="none"/>
          <w:u w:val="singl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p>
    <w:p w14:paraId="665234DF">
      <w:pPr>
        <w:pStyle w:val="13"/>
        <w:spacing w:line="400" w:lineRule="exact"/>
        <w:rPr>
          <w:rFonts w:hint="eastAsia" w:ascii="宋体" w:hAnsi="宋体" w:eastAsia="宋体" w:cs="宋体"/>
          <w:color w:val="auto"/>
          <w:szCs w:val="21"/>
          <w:highlight w:val="non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采购人/代理机构</w:t>
      </w:r>
      <w:r>
        <w:rPr>
          <w:rFonts w:hint="eastAsia" w:ascii="宋体" w:hAnsi="宋体" w:eastAsia="宋体" w:cs="宋体"/>
          <w:bCs/>
          <w:color w:val="auto"/>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Cs/>
          <w:color w:val="auto"/>
          <w:highlight w:val="none"/>
        </w:rPr>
        <w:t xml:space="preserve">就质疑事项作出了答复/没有在法定期限内作出答复。                                                                                             </w:t>
      </w:r>
    </w:p>
    <w:p w14:paraId="576DA362">
      <w:pPr>
        <w:pStyle w:val="13"/>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四、投诉事项具体内容</w:t>
      </w:r>
    </w:p>
    <w:p w14:paraId="37ECD8F6">
      <w:pPr>
        <w:pStyle w:val="13"/>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投诉事项1：</w:t>
      </w:r>
      <w:r>
        <w:rPr>
          <w:rFonts w:hint="eastAsia" w:ascii="宋体" w:hAnsi="宋体" w:eastAsia="宋体" w:cs="宋体"/>
          <w:bCs/>
          <w:color w:val="auto"/>
          <w:highlight w:val="none"/>
          <w:u w:val="single"/>
        </w:rPr>
        <w:t xml:space="preserve">                                                                      </w:t>
      </w:r>
    </w:p>
    <w:p w14:paraId="5BE8D62A">
      <w:pPr>
        <w:pStyle w:val="13"/>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事实依据：</w:t>
      </w: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u w:val="single"/>
        </w:rPr>
        <w:t xml:space="preserve">                                                                       </w:t>
      </w:r>
    </w:p>
    <w:p w14:paraId="353C3F29">
      <w:pPr>
        <w:pStyle w:val="13"/>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u w:val="single"/>
        </w:rPr>
        <w:t xml:space="preserve">                                                                                  </w:t>
      </w:r>
    </w:p>
    <w:p w14:paraId="7747757C">
      <w:pPr>
        <w:pStyle w:val="13"/>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法律依据：</w:t>
      </w: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u w:val="single"/>
        </w:rPr>
        <w:t xml:space="preserve">                                                                       </w:t>
      </w:r>
    </w:p>
    <w:p w14:paraId="6E37EF08">
      <w:pPr>
        <w:pStyle w:val="13"/>
        <w:spacing w:line="400" w:lineRule="exact"/>
        <w:ind w:left="25" w:leftChars="12" w:firstLine="308" w:firstLineChars="147"/>
        <w:rPr>
          <w:rFonts w:hint="eastAsia" w:ascii="宋体" w:hAnsi="宋体" w:eastAsia="宋体" w:cs="宋体"/>
          <w:bCs/>
          <w:color w:val="auto"/>
          <w:highlight w:val="none"/>
          <w:u w:val="singl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p>
    <w:p w14:paraId="1E90E020">
      <w:pPr>
        <w:pStyle w:val="13"/>
        <w:spacing w:line="400" w:lineRule="exact"/>
        <w:ind w:left="25" w:leftChars="12" w:firstLine="413" w:firstLineChars="197"/>
        <w:rPr>
          <w:rFonts w:hint="eastAsia" w:ascii="宋体" w:hAnsi="宋体" w:eastAsia="宋体" w:cs="宋体"/>
          <w:bCs/>
          <w:color w:val="auto"/>
          <w:highlight w:val="none"/>
        </w:rPr>
      </w:pPr>
      <w:r>
        <w:rPr>
          <w:rFonts w:hint="eastAsia" w:ascii="宋体" w:hAnsi="宋体" w:eastAsia="宋体" w:cs="宋体"/>
          <w:color w:val="auto"/>
          <w:szCs w:val="21"/>
          <w:highlight w:val="none"/>
        </w:rPr>
        <w:t xml:space="preserve">投诉事项2 </w:t>
      </w:r>
    </w:p>
    <w:p w14:paraId="3CC648D7">
      <w:pPr>
        <w:pStyle w:val="13"/>
        <w:spacing w:line="400" w:lineRule="exact"/>
        <w:ind w:left="25" w:leftChars="12" w:firstLine="413" w:firstLineChars="197"/>
        <w:rPr>
          <w:rFonts w:hint="eastAsia" w:ascii="宋体" w:hAnsi="宋体" w:eastAsia="宋体" w:cs="宋体"/>
          <w:bCs/>
          <w:color w:val="auto"/>
          <w:highlight w:val="none"/>
        </w:rPr>
      </w:pPr>
      <w:r>
        <w:rPr>
          <w:rFonts w:hint="eastAsia" w:ascii="宋体" w:hAnsi="宋体" w:eastAsia="宋体" w:cs="宋体"/>
          <w:bCs/>
          <w:color w:val="auto"/>
          <w:highlight w:val="none"/>
        </w:rPr>
        <w:t>……</w:t>
      </w:r>
    </w:p>
    <w:p w14:paraId="6DD036A7">
      <w:pPr>
        <w:pStyle w:val="13"/>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五、与投诉事项相关的投诉请求：</w:t>
      </w:r>
    </w:p>
    <w:p w14:paraId="7A85A2F3">
      <w:pPr>
        <w:pStyle w:val="13"/>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highlight w:val="none"/>
          <w:u w:val="single"/>
        </w:rPr>
        <w:t xml:space="preserve">                                                                            </w:t>
      </w:r>
    </w:p>
    <w:p w14:paraId="1E0390CE">
      <w:pPr>
        <w:pStyle w:val="13"/>
        <w:spacing w:line="400" w:lineRule="exact"/>
        <w:ind w:left="25" w:leftChars="12" w:firstLine="308" w:firstLineChars="147"/>
        <w:rPr>
          <w:rFonts w:hint="eastAsia" w:ascii="宋体" w:hAnsi="宋体" w:eastAsia="宋体" w:cs="宋体"/>
          <w:color w:val="auto"/>
          <w:szCs w:val="21"/>
          <w:highlight w:val="none"/>
        </w:rPr>
      </w:pPr>
    </w:p>
    <w:p w14:paraId="136A0B73">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单位</w:t>
      </w:r>
      <w:r>
        <w:rPr>
          <w:rFonts w:hint="eastAsia" w:ascii="宋体" w:hAnsi="宋体" w:eastAsia="宋体" w:cs="宋体"/>
          <w:color w:val="auto"/>
          <w:szCs w:val="21"/>
          <w:highlight w:val="none"/>
        </w:rPr>
        <w:t>公章：</w:t>
      </w:r>
    </w:p>
    <w:p w14:paraId="52B507FC">
      <w:pPr>
        <w:pStyle w:val="13"/>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w:t>
      </w:r>
    </w:p>
    <w:p w14:paraId="45FBBC4D">
      <w:pPr>
        <w:pStyle w:val="13"/>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4CDE597F">
      <w:pPr>
        <w:pStyle w:val="13"/>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 xml:space="preserve">                                                                                 </w:t>
      </w:r>
    </w:p>
    <w:p w14:paraId="331719D8">
      <w:pPr>
        <w:pStyle w:val="13"/>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517491E0">
      <w:pPr>
        <w:pStyle w:val="13"/>
        <w:spacing w:line="340" w:lineRule="exact"/>
        <w:ind w:left="25" w:leftChars="12" w:firstLine="310" w:firstLineChars="147"/>
        <w:rPr>
          <w:rFonts w:hint="eastAsia" w:ascii="宋体" w:hAnsi="宋体" w:eastAsia="宋体" w:cs="宋体"/>
          <w:b/>
          <w:bCs/>
          <w:color w:val="auto"/>
          <w:highlight w:val="none"/>
        </w:rPr>
      </w:pPr>
      <w:r>
        <w:rPr>
          <w:rFonts w:hint="eastAsia" w:ascii="宋体" w:hAnsi="宋体" w:eastAsia="宋体" w:cs="宋体"/>
          <w:b/>
          <w:color w:val="auto"/>
          <w:szCs w:val="21"/>
          <w:highlight w:val="none"/>
        </w:rPr>
        <w:t>1.投诉人提起投诉时，应当提交投诉书和必要的证明材料，并按照被投诉人和与投诉事项有关的供应商数量提供投诉书副本。</w:t>
      </w:r>
    </w:p>
    <w:p w14:paraId="0E6DBB9C">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92328EC">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3.投诉人若对项目的某一分包进行投诉，投诉书应列明具体分包号。</w:t>
      </w:r>
    </w:p>
    <w:p w14:paraId="0AA26A61">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4.投诉书应简要列明质疑事项，质疑函、质疑答复等作为附件材料提供。</w:t>
      </w:r>
    </w:p>
    <w:p w14:paraId="2A71A6FD">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5.投诉书的投诉事项应具体、明确，并有必要的事实依据和法律依据。</w:t>
      </w:r>
    </w:p>
    <w:p w14:paraId="6C9458F2">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6.投诉书的投诉请求应与投诉事项相关。</w:t>
      </w:r>
    </w:p>
    <w:p w14:paraId="2E9887F5">
      <w:pPr>
        <w:pStyle w:val="13"/>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7.投诉人为法人或者其他组织的，投诉书应当由法定代表人、负责人或者其授权代表签字或者盖章，并加盖公章。</w:t>
      </w:r>
    </w:p>
    <w:p w14:paraId="132403E7">
      <w:pPr>
        <w:spacing w:line="500" w:lineRule="exact"/>
        <w:rPr>
          <w:rFonts w:hint="eastAsia" w:ascii="宋体" w:hAnsi="宋体" w:eastAsia="宋体" w:cs="宋体"/>
          <w:b/>
          <w:color w:val="auto"/>
          <w:sz w:val="32"/>
          <w:szCs w:val="32"/>
          <w:highlight w:val="none"/>
        </w:rPr>
      </w:pPr>
    </w:p>
    <w:p w14:paraId="69C2E776">
      <w:pPr>
        <w:spacing w:line="500" w:lineRule="exact"/>
        <w:jc w:val="center"/>
        <w:rPr>
          <w:rFonts w:hint="eastAsia" w:ascii="宋体" w:hAnsi="宋体" w:eastAsia="宋体" w:cs="宋体"/>
          <w:b/>
          <w:color w:val="auto"/>
          <w:sz w:val="32"/>
          <w:szCs w:val="32"/>
          <w:highlight w:val="none"/>
        </w:rPr>
      </w:pPr>
    </w:p>
    <w:p w14:paraId="6E49CCA7">
      <w:pPr>
        <w:spacing w:line="500" w:lineRule="exact"/>
        <w:jc w:val="center"/>
        <w:rPr>
          <w:rFonts w:hint="eastAsia" w:ascii="宋体" w:hAnsi="宋体" w:eastAsia="宋体" w:cs="宋体"/>
          <w:b/>
          <w:color w:val="auto"/>
          <w:sz w:val="32"/>
          <w:szCs w:val="32"/>
          <w:highlight w:val="none"/>
        </w:rPr>
      </w:pPr>
    </w:p>
    <w:p w14:paraId="0CEC85EF">
      <w:pPr>
        <w:spacing w:line="500" w:lineRule="exact"/>
        <w:jc w:val="center"/>
        <w:rPr>
          <w:rFonts w:hint="eastAsia" w:ascii="宋体" w:hAnsi="宋体" w:eastAsia="宋体" w:cs="宋体"/>
          <w:b/>
          <w:color w:val="auto"/>
          <w:sz w:val="32"/>
          <w:szCs w:val="32"/>
          <w:highlight w:val="none"/>
        </w:rPr>
      </w:pPr>
    </w:p>
    <w:p w14:paraId="3B43890F">
      <w:pPr>
        <w:spacing w:line="500" w:lineRule="exact"/>
        <w:jc w:val="center"/>
        <w:rPr>
          <w:rFonts w:hint="eastAsia" w:ascii="宋体" w:hAnsi="宋体" w:eastAsia="宋体" w:cs="宋体"/>
          <w:b/>
          <w:color w:val="auto"/>
          <w:sz w:val="32"/>
          <w:szCs w:val="32"/>
          <w:highlight w:val="none"/>
        </w:rPr>
      </w:pPr>
    </w:p>
    <w:p w14:paraId="1FD66E29">
      <w:pPr>
        <w:spacing w:line="500" w:lineRule="exact"/>
        <w:jc w:val="center"/>
        <w:rPr>
          <w:rFonts w:hint="eastAsia" w:ascii="宋体" w:hAnsi="宋体" w:eastAsia="宋体" w:cs="宋体"/>
          <w:b/>
          <w:color w:val="auto"/>
          <w:sz w:val="32"/>
          <w:szCs w:val="32"/>
          <w:highlight w:val="none"/>
        </w:rPr>
      </w:pPr>
    </w:p>
    <w:p w14:paraId="09C1EB43">
      <w:pPr>
        <w:spacing w:line="500" w:lineRule="exact"/>
        <w:jc w:val="center"/>
        <w:rPr>
          <w:rFonts w:hint="eastAsia" w:ascii="宋体" w:hAnsi="宋体" w:eastAsia="宋体" w:cs="宋体"/>
          <w:b/>
          <w:color w:val="auto"/>
          <w:sz w:val="32"/>
          <w:szCs w:val="32"/>
          <w:highlight w:val="none"/>
        </w:rPr>
      </w:pPr>
    </w:p>
    <w:p w14:paraId="0B1FB01C">
      <w:pPr>
        <w:spacing w:line="500" w:lineRule="exact"/>
        <w:jc w:val="center"/>
        <w:rPr>
          <w:rFonts w:hint="eastAsia" w:ascii="宋体" w:hAnsi="宋体" w:eastAsia="宋体" w:cs="宋体"/>
          <w:b/>
          <w:color w:val="auto"/>
          <w:sz w:val="32"/>
          <w:szCs w:val="32"/>
          <w:highlight w:val="none"/>
        </w:rPr>
      </w:pPr>
    </w:p>
    <w:p w14:paraId="664D8E69">
      <w:pPr>
        <w:spacing w:line="500" w:lineRule="exact"/>
        <w:jc w:val="center"/>
        <w:rPr>
          <w:rFonts w:hint="eastAsia" w:ascii="宋体" w:hAnsi="宋体" w:eastAsia="宋体" w:cs="宋体"/>
          <w:b/>
          <w:color w:val="auto"/>
          <w:sz w:val="32"/>
          <w:szCs w:val="32"/>
          <w:highlight w:val="none"/>
        </w:rPr>
      </w:pPr>
    </w:p>
    <w:p w14:paraId="135AA4DF">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13581E3">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关于转发《中国人民银行南宁中心支行广西壮族自治区财政厅关于推广线上“政采贷”融资模式的通知》</w:t>
      </w:r>
    </w:p>
    <w:p w14:paraId="5D36CA0B">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drawing>
          <wp:inline distT="0" distB="0" distL="114300" distR="114300">
            <wp:extent cx="5324475" cy="7524750"/>
            <wp:effectExtent l="0" t="0" r="9525" b="0"/>
            <wp:docPr id="8" name="图片 8" descr="9df7f8e62cad97cd562bfa25d65f3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df7f8e62cad97cd562bfa25d65f3315_"/>
                    <pic:cNvPicPr>
                      <a:picLocks noChangeAspect="1"/>
                    </pic:cNvPicPr>
                  </pic:nvPicPr>
                  <pic:blipFill>
                    <a:blip r:embed="rId8"/>
                    <a:srcRect/>
                    <a:stretch>
                      <a:fillRect/>
                    </a:stretch>
                  </pic:blipFill>
                  <pic:spPr>
                    <a:xfrm>
                      <a:off x="0" y="0"/>
                      <a:ext cx="5324475" cy="7524750"/>
                    </a:xfrm>
                    <a:prstGeom prst="rect">
                      <a:avLst/>
                    </a:prstGeom>
                  </pic:spPr>
                </pic:pic>
              </a:graphicData>
            </a:graphic>
          </wp:inline>
        </w:drawing>
      </w:r>
      <w:r>
        <w:rPr>
          <w:rFonts w:hint="eastAsia" w:ascii="宋体" w:hAnsi="宋体" w:eastAsia="宋体" w:cs="宋体"/>
          <w:b/>
          <w:color w:val="auto"/>
          <w:sz w:val="32"/>
          <w:szCs w:val="32"/>
          <w:highlight w:val="none"/>
        </w:rPr>
        <w:br w:type="page"/>
      </w:r>
    </w:p>
    <w:p w14:paraId="79870666">
      <w:pPr>
        <w:pStyle w:val="3"/>
        <w:bidi w:val="0"/>
        <w:jc w:val="center"/>
        <w:rPr>
          <w:rFonts w:hint="eastAsia"/>
          <w:color w:val="auto"/>
          <w:highlight w:val="none"/>
        </w:rPr>
      </w:pPr>
      <w:bookmarkStart w:id="47" w:name="_Toc11158"/>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采购需求</w:t>
      </w:r>
      <w:bookmarkEnd w:id="47"/>
    </w:p>
    <w:p w14:paraId="6B3B321B">
      <w:pPr>
        <w:rPr>
          <w:rFonts w:hint="eastAsia" w:ascii="宋体" w:hAnsi="宋体" w:eastAsia="宋体" w:cs="宋体"/>
          <w:color w:val="auto"/>
          <w:szCs w:val="21"/>
          <w:highlight w:val="none"/>
        </w:rPr>
      </w:pPr>
    </w:p>
    <w:p w14:paraId="045DE89C">
      <w:pPr>
        <w:pStyle w:val="13"/>
        <w:spacing w:line="440" w:lineRule="exact"/>
        <w:rPr>
          <w:rFonts w:hAnsi="宋体" w:cs="宋体"/>
          <w:b/>
          <w:color w:val="auto"/>
          <w:kern w:val="0"/>
          <w:szCs w:val="21"/>
          <w:highlight w:val="none"/>
        </w:rPr>
      </w:pPr>
      <w:r>
        <w:rPr>
          <w:rFonts w:hint="eastAsia" w:hAnsi="宋体" w:cs="宋体"/>
          <w:b/>
          <w:color w:val="auto"/>
          <w:kern w:val="0"/>
          <w:szCs w:val="21"/>
          <w:highlight w:val="none"/>
        </w:rPr>
        <w:t>一、本项目需要落实的政府采购政策</w:t>
      </w:r>
    </w:p>
    <w:p w14:paraId="7EFC8DC3">
      <w:pPr>
        <w:pStyle w:val="41"/>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ascii="宋体" w:hAnsi="宋体"/>
          <w:color w:val="auto"/>
          <w:szCs w:val="21"/>
          <w:highlight w:val="none"/>
        </w:rPr>
        <w:t>本项目专门面向</w:t>
      </w:r>
      <w:r>
        <w:rPr>
          <w:rFonts w:hint="eastAsia" w:ascii="宋体" w:hAnsi="宋体"/>
          <w:color w:val="auto"/>
          <w:szCs w:val="21"/>
          <w:highlight w:val="none"/>
          <w:lang w:eastAsia="zh-CN"/>
        </w:rPr>
        <w:t>中</w:t>
      </w:r>
      <w:r>
        <w:rPr>
          <w:rFonts w:ascii="宋体" w:hAnsi="宋体"/>
          <w:color w:val="auto"/>
          <w:szCs w:val="21"/>
          <w:highlight w:val="none"/>
        </w:rPr>
        <w:t>小微企业采购。根据《政府采购促进中小企业发展管理办法》（财库</w:t>
      </w:r>
      <w:r>
        <w:rPr>
          <w:rFonts w:hint="eastAsia" w:ascii="宋体" w:hAnsi="宋体"/>
          <w:color w:val="auto"/>
          <w:szCs w:val="21"/>
          <w:highlight w:val="none"/>
        </w:rPr>
        <w:t>[</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46号），</w:t>
      </w:r>
      <w:r>
        <w:rPr>
          <w:rFonts w:hint="eastAsia" w:ascii="宋体" w:hAnsi="宋体"/>
          <w:color w:val="auto"/>
          <w:kern w:val="0"/>
          <w:szCs w:val="21"/>
          <w:highlight w:val="none"/>
        </w:rPr>
        <w:t>项目服务全部由符合政策要求的</w:t>
      </w:r>
      <w:r>
        <w:rPr>
          <w:rFonts w:hint="eastAsia" w:ascii="宋体" w:hAnsi="宋体"/>
          <w:color w:val="auto"/>
          <w:kern w:val="0"/>
          <w:szCs w:val="21"/>
          <w:highlight w:val="none"/>
          <w:lang w:eastAsia="zh-CN"/>
        </w:rPr>
        <w:t>中、</w:t>
      </w:r>
      <w:r>
        <w:rPr>
          <w:rFonts w:hint="eastAsia" w:ascii="宋体" w:hAnsi="宋体"/>
          <w:color w:val="auto"/>
          <w:kern w:val="0"/>
          <w:szCs w:val="21"/>
          <w:highlight w:val="none"/>
        </w:rPr>
        <w:t>小型、微型企业承接，</w:t>
      </w:r>
      <w:r>
        <w:rPr>
          <w:rFonts w:hint="eastAsia" w:ascii="宋体" w:hAnsi="宋体"/>
          <w:color w:val="auto"/>
          <w:szCs w:val="21"/>
          <w:highlight w:val="none"/>
        </w:rPr>
        <w:t>响应文件中提供《中小企业声明函》</w:t>
      </w:r>
      <w:r>
        <w:rPr>
          <w:rFonts w:ascii="宋体" w:hAnsi="宋体"/>
          <w:color w:val="auto"/>
          <w:szCs w:val="21"/>
          <w:highlight w:val="none"/>
        </w:rPr>
        <w:t>。</w:t>
      </w:r>
    </w:p>
    <w:p w14:paraId="327D3722">
      <w:pPr>
        <w:pStyle w:val="41"/>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2.根据财政部、司法部关于政府采购支持监狱企业发展有关问题的通知（财库〔2014〕68号），监狱企业视同小型、微型企业，享受预留份额、评审中价格扣除等政府采购政策。</w:t>
      </w:r>
    </w:p>
    <w:p w14:paraId="14C15229">
      <w:pPr>
        <w:pStyle w:val="41"/>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2266456C">
      <w:pPr>
        <w:pStyle w:val="41"/>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4.优先采购环境标志产品、节能产品。</w:t>
      </w:r>
    </w:p>
    <w:p w14:paraId="35CC5F6A">
      <w:pPr>
        <w:pStyle w:val="41"/>
        <w:spacing w:line="440" w:lineRule="exact"/>
        <w:rPr>
          <w:rFonts w:ascii="宋体" w:hAnsi="宋体" w:cs="宋体"/>
          <w:b/>
          <w:color w:val="auto"/>
          <w:kern w:val="0"/>
          <w:szCs w:val="21"/>
          <w:highlight w:val="none"/>
        </w:rPr>
      </w:pPr>
      <w:r>
        <w:rPr>
          <w:rFonts w:hint="eastAsia" w:ascii="宋体" w:hAnsi="宋体" w:cs="宋体"/>
          <w:color w:val="auto"/>
          <w:kern w:val="0"/>
          <w:szCs w:val="21"/>
          <w:highlight w:val="none"/>
        </w:rPr>
        <w:t>5.本项目为服务采购项目，执行相应政府采购政策。</w:t>
      </w:r>
    </w:p>
    <w:p w14:paraId="0066F319">
      <w:pPr>
        <w:pStyle w:val="41"/>
        <w:spacing w:line="440" w:lineRule="exact"/>
        <w:ind w:firstLine="422"/>
        <w:rPr>
          <w:rFonts w:hint="eastAsia" w:ascii="宋体" w:hAnsi="宋体" w:cs="宋体"/>
          <w:b/>
          <w:color w:val="auto"/>
          <w:kern w:val="0"/>
          <w:szCs w:val="21"/>
          <w:highlight w:val="none"/>
        </w:rPr>
      </w:pPr>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本项目标的所属行业：</w:t>
      </w:r>
      <w:r>
        <w:rPr>
          <w:rFonts w:hint="eastAsia" w:ascii="宋体" w:hAnsi="宋体" w:cs="宋体"/>
          <w:b/>
          <w:bCs/>
          <w:color w:val="auto"/>
          <w:szCs w:val="21"/>
          <w:highlight w:val="none"/>
          <w:lang w:eastAsia="zh-CN"/>
        </w:rPr>
        <w:t>其他农业</w:t>
      </w:r>
      <w:r>
        <w:rPr>
          <w:rFonts w:hint="eastAsia" w:ascii="宋体" w:hAnsi="宋体" w:cs="宋体"/>
          <w:b/>
          <w:color w:val="auto"/>
          <w:kern w:val="0"/>
          <w:szCs w:val="21"/>
          <w:highlight w:val="none"/>
        </w:rPr>
        <w:t>服务业。</w:t>
      </w:r>
    </w:p>
    <w:p w14:paraId="7171FCE5">
      <w:pPr>
        <w:adjustRightInd w:val="0"/>
        <w:spacing w:line="520" w:lineRule="exact"/>
        <w:ind w:firstLine="422" w:firstLineChars="200"/>
        <w:outlineLvl w:val="1"/>
        <w:rPr>
          <w:rFonts w:hint="eastAsia" w:ascii="宋体" w:hAnsi="宋体" w:eastAsia="宋体" w:cs="宋体"/>
          <w:color w:val="auto"/>
          <w:kern w:val="0"/>
          <w:szCs w:val="21"/>
          <w:highlight w:val="none"/>
          <w:lang w:val="en-US" w:eastAsia="zh-CN"/>
        </w:rPr>
      </w:pPr>
      <w:bookmarkStart w:id="48" w:name="_Toc28833"/>
      <w:r>
        <w:rPr>
          <w:rFonts w:hint="eastAsia" w:ascii="宋体" w:hAnsi="宋体" w:eastAsia="宋体" w:cs="宋体"/>
          <w:b/>
          <w:color w:val="auto"/>
          <w:kern w:val="0"/>
          <w:sz w:val="21"/>
          <w:szCs w:val="21"/>
          <w:highlight w:val="none"/>
          <w:lang w:val="en-US" w:eastAsia="zh-CN" w:bidi="ar-SA"/>
        </w:rPr>
        <w:t>说明：</w:t>
      </w:r>
      <w:bookmarkEnd w:id="48"/>
      <w:r>
        <w:rPr>
          <w:rFonts w:hint="eastAsia" w:ascii="宋体" w:hAnsi="宋体" w:eastAsia="宋体" w:cs="宋体"/>
          <w:color w:val="auto"/>
          <w:kern w:val="0"/>
          <w:szCs w:val="21"/>
          <w:highlight w:val="none"/>
          <w:lang w:val="en-US" w:eastAsia="zh-CN"/>
        </w:rPr>
        <w:t>本“采购需求”表中所有条款均为实质性要求，如有负偏离，响应文件无效</w:t>
      </w:r>
      <w:r>
        <w:rPr>
          <w:rFonts w:hint="eastAsia" w:ascii="宋体" w:hAnsi="宋体" w:cs="宋体"/>
          <w:color w:val="auto"/>
          <w:kern w:val="0"/>
          <w:szCs w:val="21"/>
          <w:highlight w:val="none"/>
          <w:lang w:val="en-US" w:eastAsia="zh-CN"/>
        </w:rPr>
        <w:t>。</w:t>
      </w:r>
    </w:p>
    <w:p w14:paraId="3EDA8E6C">
      <w:pPr>
        <w:adjustRightInd w:val="0"/>
        <w:spacing w:line="520" w:lineRule="exact"/>
        <w:outlineLvl w:val="1"/>
        <w:rPr>
          <w:rFonts w:hint="eastAsia" w:ascii="宋体" w:hAnsi="宋体" w:eastAsia="宋体" w:cs="宋体"/>
          <w:b/>
          <w:color w:val="auto"/>
          <w:kern w:val="0"/>
          <w:sz w:val="21"/>
          <w:szCs w:val="21"/>
          <w:highlight w:val="none"/>
          <w:lang w:val="en-US" w:eastAsia="zh-CN" w:bidi="ar-SA"/>
        </w:rPr>
      </w:pPr>
      <w:bookmarkStart w:id="49" w:name="_Toc8461"/>
      <w:r>
        <w:rPr>
          <w:rFonts w:hint="eastAsia" w:ascii="宋体" w:hAnsi="宋体" w:eastAsia="宋体" w:cs="宋体"/>
          <w:b/>
          <w:color w:val="auto"/>
          <w:kern w:val="0"/>
          <w:sz w:val="21"/>
          <w:szCs w:val="21"/>
          <w:highlight w:val="none"/>
          <w:lang w:val="en-US" w:eastAsia="zh-CN" w:bidi="ar-SA"/>
        </w:rPr>
        <w:t>二、</w:t>
      </w:r>
      <w:bookmarkEnd w:id="49"/>
      <w:r>
        <w:rPr>
          <w:rFonts w:hint="eastAsia" w:ascii="宋体" w:hAnsi="宋体" w:cs="宋体"/>
          <w:b/>
          <w:color w:val="auto"/>
          <w:kern w:val="0"/>
          <w:sz w:val="21"/>
          <w:szCs w:val="21"/>
          <w:highlight w:val="none"/>
          <w:lang w:val="en-US" w:eastAsia="zh-CN" w:bidi="ar-SA"/>
        </w:rPr>
        <w:t>服务采购需求</w:t>
      </w:r>
    </w:p>
    <w:tbl>
      <w:tblPr>
        <w:tblStyle w:val="46"/>
        <w:tblW w:w="9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459"/>
        <w:gridCol w:w="3223"/>
        <w:gridCol w:w="1590"/>
        <w:gridCol w:w="945"/>
        <w:gridCol w:w="908"/>
        <w:gridCol w:w="939"/>
      </w:tblGrid>
      <w:tr w14:paraId="48EA6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56" w:type="dxa"/>
            <w:textDirection w:val="tbRlV"/>
            <w:vAlign w:val="center"/>
          </w:tcPr>
          <w:p w14:paraId="652B1431">
            <w:pPr>
              <w:pStyle w:val="45"/>
              <w:spacing w:before="172" w:line="218" w:lineRule="auto"/>
              <w:ind w:left="145"/>
              <w:jc w:val="center"/>
              <w:rPr>
                <w:color w:val="auto"/>
                <w:sz w:val="21"/>
                <w:szCs w:val="21"/>
              </w:rPr>
            </w:pPr>
            <w:r>
              <w:rPr>
                <w:color w:val="auto"/>
                <w:spacing w:val="9"/>
                <w:sz w:val="21"/>
                <w:szCs w:val="21"/>
              </w:rPr>
              <w:t>序号</w:t>
            </w:r>
          </w:p>
        </w:tc>
        <w:tc>
          <w:tcPr>
            <w:tcW w:w="1459" w:type="dxa"/>
            <w:vAlign w:val="center"/>
          </w:tcPr>
          <w:p w14:paraId="4CFD53D1">
            <w:pPr>
              <w:pStyle w:val="45"/>
              <w:spacing w:line="228" w:lineRule="auto"/>
              <w:jc w:val="center"/>
              <w:rPr>
                <w:color w:val="auto"/>
                <w:sz w:val="21"/>
                <w:szCs w:val="21"/>
              </w:rPr>
            </w:pPr>
            <w:r>
              <w:rPr>
                <w:rFonts w:hint="eastAsia"/>
                <w:color w:val="auto"/>
                <w:sz w:val="21"/>
                <w:szCs w:val="21"/>
              </w:rPr>
              <w:t>技术措施或服务内容</w:t>
            </w:r>
          </w:p>
        </w:tc>
        <w:tc>
          <w:tcPr>
            <w:tcW w:w="4813" w:type="dxa"/>
            <w:gridSpan w:val="2"/>
            <w:vAlign w:val="center"/>
          </w:tcPr>
          <w:p w14:paraId="28159753">
            <w:pPr>
              <w:pStyle w:val="45"/>
              <w:spacing w:before="65" w:line="228" w:lineRule="auto"/>
              <w:jc w:val="center"/>
              <w:rPr>
                <w:color w:val="auto"/>
                <w:sz w:val="21"/>
                <w:szCs w:val="21"/>
                <w:lang w:eastAsia="zh-CN"/>
              </w:rPr>
            </w:pPr>
            <w:r>
              <w:rPr>
                <w:color w:val="auto"/>
                <w:spacing w:val="10"/>
                <w:sz w:val="21"/>
                <w:szCs w:val="21"/>
                <w:lang w:eastAsia="zh-CN"/>
              </w:rPr>
              <w:t>技术名称所需物质数量和服务技术要求</w:t>
            </w:r>
          </w:p>
        </w:tc>
        <w:tc>
          <w:tcPr>
            <w:tcW w:w="945" w:type="dxa"/>
            <w:vAlign w:val="center"/>
          </w:tcPr>
          <w:p w14:paraId="1257AE27">
            <w:pPr>
              <w:pStyle w:val="45"/>
              <w:spacing w:before="65" w:line="227" w:lineRule="auto"/>
              <w:jc w:val="center"/>
              <w:rPr>
                <w:rFonts w:hint="eastAsia" w:eastAsia="宋体"/>
                <w:color w:val="auto"/>
                <w:sz w:val="21"/>
                <w:szCs w:val="21"/>
                <w:lang w:val="en-US" w:eastAsia="zh-CN"/>
              </w:rPr>
            </w:pPr>
            <w:r>
              <w:rPr>
                <w:rFonts w:hint="eastAsia"/>
                <w:color w:val="auto"/>
                <w:sz w:val="21"/>
                <w:szCs w:val="21"/>
                <w:lang w:val="en-US" w:eastAsia="zh-CN"/>
              </w:rPr>
              <w:t>单位</w:t>
            </w:r>
          </w:p>
        </w:tc>
        <w:tc>
          <w:tcPr>
            <w:tcW w:w="908" w:type="dxa"/>
            <w:vAlign w:val="center"/>
          </w:tcPr>
          <w:p w14:paraId="7A3D1FDB">
            <w:pPr>
              <w:pStyle w:val="45"/>
              <w:spacing w:before="65" w:line="228" w:lineRule="auto"/>
              <w:jc w:val="center"/>
              <w:rPr>
                <w:color w:val="auto"/>
                <w:sz w:val="21"/>
                <w:szCs w:val="21"/>
              </w:rPr>
            </w:pPr>
            <w:r>
              <w:rPr>
                <w:color w:val="auto"/>
                <w:spacing w:val="5"/>
                <w:sz w:val="21"/>
                <w:szCs w:val="21"/>
              </w:rPr>
              <w:t>数量</w:t>
            </w:r>
          </w:p>
        </w:tc>
        <w:tc>
          <w:tcPr>
            <w:tcW w:w="939" w:type="dxa"/>
            <w:vAlign w:val="center"/>
          </w:tcPr>
          <w:p w14:paraId="534C503C">
            <w:pPr>
              <w:pStyle w:val="45"/>
              <w:spacing w:line="229" w:lineRule="auto"/>
              <w:ind w:left="121"/>
              <w:jc w:val="center"/>
              <w:rPr>
                <w:rFonts w:hint="eastAsia" w:eastAsia="宋体"/>
                <w:color w:val="auto"/>
                <w:sz w:val="21"/>
                <w:szCs w:val="21"/>
                <w:lang w:eastAsia="zh-CN"/>
              </w:rPr>
            </w:pPr>
            <w:r>
              <w:rPr>
                <w:rFonts w:hint="eastAsia"/>
                <w:color w:val="auto"/>
                <w:spacing w:val="3"/>
                <w:position w:val="8"/>
                <w:sz w:val="21"/>
                <w:szCs w:val="21"/>
                <w:lang w:eastAsia="zh-CN"/>
              </w:rPr>
              <w:t>备注</w:t>
            </w:r>
          </w:p>
        </w:tc>
      </w:tr>
      <w:tr w14:paraId="5D187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556" w:type="dxa"/>
            <w:vMerge w:val="restart"/>
            <w:vAlign w:val="center"/>
          </w:tcPr>
          <w:p w14:paraId="321CC347">
            <w:pPr>
              <w:spacing w:before="58" w:line="195" w:lineRule="auto"/>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w:t>
            </w:r>
          </w:p>
        </w:tc>
        <w:tc>
          <w:tcPr>
            <w:tcW w:w="1459" w:type="dxa"/>
            <w:vMerge w:val="restart"/>
          </w:tcPr>
          <w:p w14:paraId="4A5F5178">
            <w:pPr>
              <w:spacing w:line="278" w:lineRule="auto"/>
              <w:rPr>
                <w:color w:val="auto"/>
                <w:sz w:val="21"/>
                <w:szCs w:val="21"/>
                <w:lang w:eastAsia="zh-CN"/>
              </w:rPr>
            </w:pPr>
          </w:p>
          <w:p w14:paraId="3C76A95F">
            <w:pPr>
              <w:spacing w:line="279" w:lineRule="auto"/>
              <w:rPr>
                <w:color w:val="auto"/>
                <w:sz w:val="21"/>
                <w:szCs w:val="21"/>
                <w:lang w:eastAsia="zh-CN"/>
              </w:rPr>
            </w:pPr>
          </w:p>
          <w:p w14:paraId="215ECF5F">
            <w:pPr>
              <w:spacing w:line="279" w:lineRule="auto"/>
              <w:rPr>
                <w:color w:val="auto"/>
                <w:sz w:val="21"/>
                <w:szCs w:val="21"/>
                <w:lang w:eastAsia="zh-CN"/>
              </w:rPr>
            </w:pPr>
          </w:p>
          <w:p w14:paraId="6EAFFA43">
            <w:pPr>
              <w:spacing w:line="279" w:lineRule="auto"/>
              <w:rPr>
                <w:color w:val="auto"/>
                <w:sz w:val="21"/>
                <w:szCs w:val="21"/>
                <w:lang w:eastAsia="zh-CN"/>
              </w:rPr>
            </w:pPr>
          </w:p>
          <w:p w14:paraId="0FE456F1">
            <w:pPr>
              <w:spacing w:line="279" w:lineRule="auto"/>
              <w:rPr>
                <w:color w:val="auto"/>
                <w:sz w:val="21"/>
                <w:szCs w:val="21"/>
                <w:lang w:eastAsia="zh-CN"/>
              </w:rPr>
            </w:pPr>
          </w:p>
          <w:p w14:paraId="1FE3B4F9">
            <w:pPr>
              <w:spacing w:line="279" w:lineRule="auto"/>
              <w:rPr>
                <w:color w:val="auto"/>
                <w:sz w:val="21"/>
                <w:szCs w:val="21"/>
                <w:lang w:eastAsia="zh-CN"/>
              </w:rPr>
            </w:pPr>
          </w:p>
          <w:p w14:paraId="23F708B8">
            <w:pPr>
              <w:pStyle w:val="45"/>
              <w:spacing w:line="227" w:lineRule="auto"/>
              <w:ind w:left="253"/>
              <w:rPr>
                <w:color w:val="auto"/>
                <w:sz w:val="21"/>
                <w:szCs w:val="21"/>
                <w:lang w:eastAsia="zh-CN"/>
              </w:rPr>
            </w:pPr>
          </w:p>
          <w:p w14:paraId="07837C90">
            <w:pPr>
              <w:pStyle w:val="45"/>
              <w:spacing w:line="227" w:lineRule="auto"/>
              <w:ind w:left="253"/>
              <w:rPr>
                <w:color w:val="auto"/>
                <w:sz w:val="21"/>
                <w:szCs w:val="21"/>
                <w:lang w:eastAsia="zh-CN"/>
              </w:rPr>
            </w:pPr>
          </w:p>
          <w:p w14:paraId="5CF7B42D">
            <w:pPr>
              <w:pStyle w:val="45"/>
              <w:spacing w:line="227" w:lineRule="auto"/>
              <w:ind w:left="253"/>
              <w:rPr>
                <w:color w:val="auto"/>
                <w:sz w:val="21"/>
                <w:szCs w:val="21"/>
                <w:lang w:eastAsia="zh-CN"/>
              </w:rPr>
            </w:pPr>
          </w:p>
          <w:p w14:paraId="2E6923CF">
            <w:pPr>
              <w:pStyle w:val="45"/>
              <w:spacing w:line="227" w:lineRule="auto"/>
              <w:ind w:left="253"/>
              <w:rPr>
                <w:color w:val="auto"/>
                <w:sz w:val="21"/>
                <w:szCs w:val="21"/>
                <w:lang w:eastAsia="zh-CN"/>
              </w:rPr>
            </w:pPr>
          </w:p>
          <w:p w14:paraId="15F77EA8">
            <w:pPr>
              <w:pStyle w:val="45"/>
              <w:spacing w:line="227" w:lineRule="auto"/>
              <w:ind w:left="253"/>
              <w:rPr>
                <w:color w:val="auto"/>
                <w:sz w:val="21"/>
                <w:szCs w:val="21"/>
                <w:lang w:eastAsia="zh-CN"/>
              </w:rPr>
            </w:pPr>
          </w:p>
          <w:p w14:paraId="3E3519E7">
            <w:pPr>
              <w:pStyle w:val="45"/>
              <w:spacing w:line="227" w:lineRule="auto"/>
              <w:ind w:left="253"/>
              <w:rPr>
                <w:color w:val="auto"/>
                <w:sz w:val="21"/>
                <w:szCs w:val="21"/>
                <w:lang w:eastAsia="zh-CN"/>
              </w:rPr>
            </w:pPr>
          </w:p>
          <w:p w14:paraId="4369F8DD">
            <w:pPr>
              <w:pStyle w:val="45"/>
              <w:spacing w:line="227" w:lineRule="auto"/>
              <w:ind w:left="253"/>
              <w:rPr>
                <w:color w:val="auto"/>
                <w:sz w:val="21"/>
                <w:szCs w:val="21"/>
                <w:lang w:eastAsia="zh-CN"/>
              </w:rPr>
            </w:pPr>
          </w:p>
          <w:p w14:paraId="41C4AAAC">
            <w:pPr>
              <w:pStyle w:val="45"/>
              <w:spacing w:line="227" w:lineRule="auto"/>
              <w:ind w:left="253"/>
              <w:rPr>
                <w:color w:val="auto"/>
                <w:sz w:val="21"/>
                <w:szCs w:val="21"/>
                <w:lang w:eastAsia="zh-CN"/>
              </w:rPr>
            </w:pPr>
          </w:p>
          <w:p w14:paraId="783CD00F">
            <w:pPr>
              <w:pStyle w:val="45"/>
              <w:spacing w:line="227" w:lineRule="auto"/>
              <w:ind w:left="253"/>
              <w:rPr>
                <w:color w:val="auto"/>
                <w:sz w:val="21"/>
                <w:szCs w:val="21"/>
                <w:lang w:eastAsia="zh-CN"/>
              </w:rPr>
            </w:pPr>
          </w:p>
          <w:p w14:paraId="158AB2A2">
            <w:pPr>
              <w:pStyle w:val="45"/>
              <w:spacing w:line="227" w:lineRule="auto"/>
              <w:ind w:left="253"/>
              <w:rPr>
                <w:color w:val="auto"/>
                <w:sz w:val="21"/>
                <w:szCs w:val="21"/>
                <w:lang w:eastAsia="zh-CN"/>
              </w:rPr>
            </w:pPr>
          </w:p>
          <w:p w14:paraId="5E4D2456">
            <w:pPr>
              <w:pStyle w:val="45"/>
              <w:spacing w:line="227" w:lineRule="auto"/>
              <w:ind w:left="253"/>
              <w:rPr>
                <w:color w:val="auto"/>
                <w:sz w:val="21"/>
                <w:szCs w:val="21"/>
                <w:lang w:eastAsia="zh-CN"/>
              </w:rPr>
            </w:pPr>
          </w:p>
          <w:p w14:paraId="721516D2">
            <w:pPr>
              <w:pStyle w:val="45"/>
              <w:spacing w:line="227" w:lineRule="auto"/>
              <w:ind w:left="253"/>
              <w:rPr>
                <w:color w:val="auto"/>
                <w:sz w:val="21"/>
                <w:szCs w:val="21"/>
                <w:lang w:eastAsia="zh-CN"/>
              </w:rPr>
            </w:pPr>
          </w:p>
          <w:p w14:paraId="6E157044">
            <w:pPr>
              <w:pStyle w:val="45"/>
              <w:spacing w:line="227" w:lineRule="auto"/>
              <w:ind w:left="253"/>
              <w:rPr>
                <w:color w:val="auto"/>
                <w:sz w:val="21"/>
                <w:szCs w:val="21"/>
                <w:lang w:eastAsia="zh-CN"/>
              </w:rPr>
            </w:pPr>
          </w:p>
          <w:p w14:paraId="690F4265">
            <w:pPr>
              <w:pStyle w:val="45"/>
              <w:spacing w:line="227" w:lineRule="auto"/>
              <w:ind w:left="253"/>
              <w:rPr>
                <w:color w:val="auto"/>
                <w:sz w:val="21"/>
                <w:szCs w:val="21"/>
                <w:lang w:eastAsia="zh-CN"/>
              </w:rPr>
            </w:pPr>
          </w:p>
          <w:p w14:paraId="6D076688">
            <w:pPr>
              <w:pStyle w:val="45"/>
              <w:spacing w:line="227" w:lineRule="auto"/>
              <w:ind w:left="253"/>
              <w:rPr>
                <w:color w:val="auto"/>
                <w:sz w:val="21"/>
                <w:szCs w:val="21"/>
                <w:lang w:eastAsia="zh-CN"/>
              </w:rPr>
            </w:pPr>
          </w:p>
          <w:p w14:paraId="756BDBDB">
            <w:pPr>
              <w:pStyle w:val="45"/>
              <w:spacing w:line="227" w:lineRule="auto"/>
              <w:ind w:left="253"/>
              <w:rPr>
                <w:color w:val="auto"/>
                <w:sz w:val="21"/>
                <w:szCs w:val="21"/>
                <w:lang w:eastAsia="zh-CN"/>
              </w:rPr>
            </w:pPr>
          </w:p>
          <w:p w14:paraId="27CD7EC3">
            <w:pPr>
              <w:pStyle w:val="45"/>
              <w:spacing w:line="227" w:lineRule="auto"/>
              <w:ind w:left="253"/>
              <w:rPr>
                <w:color w:val="auto"/>
                <w:sz w:val="21"/>
                <w:szCs w:val="21"/>
                <w:lang w:eastAsia="zh-CN"/>
              </w:rPr>
            </w:pPr>
          </w:p>
          <w:p w14:paraId="19F1675C">
            <w:pPr>
              <w:pStyle w:val="45"/>
              <w:spacing w:line="227" w:lineRule="auto"/>
              <w:ind w:left="253"/>
              <w:rPr>
                <w:color w:val="auto"/>
                <w:sz w:val="21"/>
                <w:szCs w:val="21"/>
                <w:lang w:eastAsia="zh-CN"/>
              </w:rPr>
            </w:pPr>
          </w:p>
          <w:p w14:paraId="65C28497">
            <w:pPr>
              <w:pStyle w:val="45"/>
              <w:spacing w:line="227" w:lineRule="auto"/>
              <w:rPr>
                <w:color w:val="auto"/>
                <w:sz w:val="21"/>
                <w:szCs w:val="21"/>
                <w:lang w:eastAsia="zh-CN"/>
              </w:rPr>
            </w:pPr>
            <w:r>
              <w:rPr>
                <w:rFonts w:hint="eastAsia"/>
                <w:color w:val="auto"/>
                <w:sz w:val="21"/>
                <w:szCs w:val="21"/>
                <w:lang w:eastAsia="zh-CN"/>
              </w:rPr>
              <w:t>推广水稻秸秆—绿肥联合利用养地节肥技术</w:t>
            </w:r>
          </w:p>
        </w:tc>
        <w:tc>
          <w:tcPr>
            <w:tcW w:w="3223" w:type="dxa"/>
            <w:vMerge w:val="restart"/>
          </w:tcPr>
          <w:p w14:paraId="1E40331C">
            <w:pPr>
              <w:pStyle w:val="45"/>
              <w:spacing w:line="260" w:lineRule="exact"/>
              <w:ind w:right="105" w:firstLine="452" w:firstLineChars="200"/>
              <w:rPr>
                <w:rFonts w:hint="eastAsia" w:ascii="宋体" w:hAnsi="宋体" w:eastAsia="宋体" w:cs="宋体"/>
                <w:b w:val="0"/>
                <w:bCs w:val="0"/>
                <w:color w:val="auto"/>
                <w:sz w:val="21"/>
                <w:szCs w:val="21"/>
                <w:lang w:eastAsia="zh-CN"/>
              </w:rPr>
            </w:pPr>
            <w:r>
              <w:rPr>
                <w:rFonts w:hint="eastAsia" w:ascii="宋体" w:hAnsi="宋体" w:eastAsia="宋体" w:cs="宋体"/>
                <w:color w:val="auto"/>
                <w:spacing w:val="8"/>
                <w:sz w:val="21"/>
                <w:szCs w:val="21"/>
                <w:lang w:eastAsia="zh-CN"/>
              </w:rPr>
              <w:t>1</w:t>
            </w:r>
            <w:r>
              <w:rPr>
                <w:rFonts w:hint="eastAsia" w:cs="宋体"/>
                <w:color w:val="auto"/>
                <w:spacing w:val="8"/>
                <w:sz w:val="21"/>
                <w:szCs w:val="21"/>
                <w:lang w:val="en-US" w:eastAsia="zh-CN"/>
              </w:rPr>
              <w:t>.</w:t>
            </w:r>
            <w:r>
              <w:rPr>
                <w:rFonts w:hint="eastAsia" w:ascii="宋体" w:hAnsi="宋体" w:eastAsia="宋体" w:cs="宋体"/>
                <w:color w:val="auto"/>
                <w:spacing w:val="8"/>
                <w:sz w:val="21"/>
                <w:szCs w:val="21"/>
                <w:lang w:eastAsia="zh-CN"/>
              </w:rPr>
              <w:t>采用技术：通过种植绿肥、秸秆还田和机械翻压配合的施肥方式，改</w:t>
            </w:r>
            <w:r>
              <w:rPr>
                <w:rFonts w:hint="eastAsia" w:ascii="宋体" w:hAnsi="宋体" w:eastAsia="宋体" w:cs="宋体"/>
                <w:color w:val="auto"/>
                <w:spacing w:val="9"/>
                <w:sz w:val="21"/>
                <w:szCs w:val="21"/>
                <w:lang w:eastAsia="zh-CN"/>
              </w:rPr>
              <w:t>善农田生态环境，实现科学施肥和节本增收；</w:t>
            </w:r>
            <w:r>
              <w:rPr>
                <w:rFonts w:hint="eastAsia" w:ascii="宋体" w:hAnsi="宋体" w:eastAsia="宋体" w:cs="宋体"/>
                <w:b w:val="0"/>
                <w:bCs w:val="0"/>
                <w:color w:val="auto"/>
                <w:sz w:val="21"/>
                <w:szCs w:val="21"/>
                <w:lang w:eastAsia="zh-CN"/>
              </w:rPr>
              <w:t xml:space="preserve"> </w:t>
            </w:r>
          </w:p>
          <w:p w14:paraId="4BFDA181">
            <w:pPr>
              <w:spacing w:line="240" w:lineRule="exact"/>
              <w:ind w:firstLine="42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pacing w:val="10"/>
                <w:sz w:val="21"/>
                <w:szCs w:val="21"/>
                <w:lang w:eastAsia="zh-CN"/>
              </w:rPr>
              <w:t>2</w:t>
            </w:r>
            <w:r>
              <w:rPr>
                <w:rFonts w:hint="eastAsia" w:ascii="宋体" w:hAnsi="宋体" w:eastAsia="宋体" w:cs="宋体"/>
                <w:b w:val="0"/>
                <w:bCs w:val="0"/>
                <w:color w:val="auto"/>
                <w:spacing w:val="10"/>
                <w:sz w:val="21"/>
                <w:szCs w:val="21"/>
                <w:lang w:val="en-US" w:eastAsia="zh-CN"/>
              </w:rPr>
              <w:t>.</w:t>
            </w:r>
            <w:r>
              <w:rPr>
                <w:rFonts w:hint="eastAsia" w:ascii="宋体" w:hAnsi="宋体" w:eastAsia="宋体" w:cs="宋体"/>
                <w:b w:val="0"/>
                <w:bCs w:val="0"/>
                <w:color w:val="auto"/>
                <w:spacing w:val="10"/>
                <w:sz w:val="21"/>
                <w:szCs w:val="21"/>
                <w:lang w:eastAsia="zh-CN"/>
              </w:rPr>
              <w:t>实施每亩油菜</w:t>
            </w:r>
            <w:r>
              <w:rPr>
                <w:rFonts w:hint="eastAsia" w:ascii="宋体" w:hAnsi="宋体" w:eastAsia="宋体" w:cs="宋体"/>
                <w:b w:val="0"/>
                <w:bCs w:val="0"/>
                <w:color w:val="auto"/>
                <w:spacing w:val="-37"/>
                <w:sz w:val="21"/>
                <w:szCs w:val="21"/>
                <w:lang w:eastAsia="zh-CN"/>
              </w:rPr>
              <w:t xml:space="preserve"> </w:t>
            </w:r>
            <w:r>
              <w:rPr>
                <w:rFonts w:hint="eastAsia" w:ascii="宋体" w:hAnsi="宋体" w:eastAsia="宋体" w:cs="宋体"/>
                <w:b w:val="0"/>
                <w:bCs w:val="0"/>
                <w:color w:val="auto"/>
                <w:spacing w:val="10"/>
                <w:sz w:val="21"/>
                <w:szCs w:val="21"/>
                <w:lang w:eastAsia="zh-CN"/>
              </w:rPr>
              <w:t>0.5公斤</w:t>
            </w:r>
            <w:r>
              <w:rPr>
                <w:rFonts w:hint="eastAsia" w:ascii="宋体" w:hAnsi="宋体" w:eastAsia="宋体" w:cs="宋体"/>
                <w:b w:val="0"/>
                <w:bCs w:val="0"/>
                <w:color w:val="auto"/>
                <w:spacing w:val="7"/>
                <w:sz w:val="21"/>
                <w:szCs w:val="21"/>
                <w:lang w:eastAsia="zh-CN"/>
              </w:rPr>
              <w:t>油菜种子：主要</w:t>
            </w:r>
            <w:r>
              <w:rPr>
                <w:rFonts w:hint="eastAsia" w:ascii="宋体" w:hAnsi="宋体" w:eastAsia="宋体" w:cs="宋体"/>
                <w:b w:val="0"/>
                <w:bCs w:val="0"/>
                <w:color w:val="auto"/>
                <w:spacing w:val="8"/>
                <w:sz w:val="21"/>
                <w:szCs w:val="21"/>
                <w:lang w:eastAsia="zh-CN"/>
              </w:rPr>
              <w:t>参数如下：1、适应桂林地区种植的品种中双18、阳光2009、希望699同类品种，当年新种，高杆，</w:t>
            </w:r>
            <w:r>
              <w:rPr>
                <w:rFonts w:hint="eastAsia" w:ascii="宋体" w:hAnsi="宋体" w:eastAsia="宋体" w:cs="宋体"/>
                <w:b w:val="0"/>
                <w:bCs w:val="0"/>
                <w:color w:val="auto"/>
                <w:sz w:val="21"/>
                <w:szCs w:val="21"/>
                <w:lang w:eastAsia="zh-CN"/>
              </w:rPr>
              <w:t>种子纯度≥95%，净度≥98%，发芽率≥85%，水分≤9%， 双低：芥酸≤1.00％、硫苷≤30.00</w:t>
            </w:r>
            <w:r>
              <w:rPr>
                <w:rFonts w:hint="eastAsia" w:ascii="宋体" w:hAnsi="宋体" w:eastAsia="宋体" w:cs="宋体"/>
                <w:b w:val="0"/>
                <w:bCs w:val="0"/>
                <w:color w:val="auto"/>
                <w:sz w:val="21"/>
                <w:szCs w:val="21"/>
              </w:rPr>
              <w:t>μ</w:t>
            </w:r>
            <w:r>
              <w:rPr>
                <w:rFonts w:hint="eastAsia" w:ascii="宋体" w:hAnsi="宋体" w:eastAsia="宋体" w:cs="宋体"/>
                <w:b w:val="0"/>
                <w:bCs w:val="0"/>
                <w:color w:val="auto"/>
                <w:sz w:val="21"/>
                <w:szCs w:val="21"/>
                <w:lang w:eastAsia="zh-CN"/>
              </w:rPr>
              <w:t>mol、规格：</w:t>
            </w: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lang w:eastAsia="zh-CN"/>
              </w:rPr>
              <w:t>kg/袋。</w:t>
            </w:r>
          </w:p>
          <w:p w14:paraId="37C3E2A3">
            <w:pPr>
              <w:spacing w:line="240" w:lineRule="exact"/>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spacing w:val="8"/>
                <w:szCs w:val="21"/>
              </w:rPr>
              <w:t>油菜</w:t>
            </w:r>
            <w:r>
              <w:rPr>
                <w:rFonts w:hint="eastAsia" w:ascii="宋体" w:hAnsi="宋体" w:cs="宋体"/>
                <w:spacing w:val="7"/>
                <w:szCs w:val="21"/>
              </w:rPr>
              <w:t>须</w:t>
            </w:r>
            <w:r>
              <w:rPr>
                <w:rFonts w:hint="eastAsia" w:ascii="宋体" w:hAnsi="宋体" w:eastAsia="宋体" w:cs="宋体"/>
                <w:color w:val="auto"/>
                <w:sz w:val="21"/>
                <w:szCs w:val="21"/>
                <w:lang w:eastAsia="zh-CN"/>
              </w:rPr>
              <w:t>提供由国家认可的第三方检测机构出具的检验（测）种子报告复印件，否则竞标无效。</w:t>
            </w:r>
          </w:p>
          <w:p w14:paraId="09D9B733">
            <w:pPr>
              <w:spacing w:line="240" w:lineRule="exact"/>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spacing w:val="8"/>
                <w:szCs w:val="21"/>
              </w:rPr>
              <w:t>油菜</w:t>
            </w:r>
            <w:r>
              <w:rPr>
                <w:rFonts w:hint="eastAsia" w:ascii="宋体" w:hAnsi="宋体" w:cs="宋体"/>
                <w:spacing w:val="7"/>
                <w:szCs w:val="21"/>
              </w:rPr>
              <w:t>须</w:t>
            </w:r>
            <w:r>
              <w:rPr>
                <w:rFonts w:hint="eastAsia" w:ascii="宋体" w:hAnsi="宋体" w:eastAsia="宋体" w:cs="宋体"/>
                <w:color w:val="auto"/>
                <w:sz w:val="21"/>
                <w:szCs w:val="21"/>
                <w:lang w:eastAsia="zh-CN"/>
              </w:rPr>
              <w:t>提供《农作物种子经营许可证》复印件，若非生产厂家参加竞标的则须提供生产厂家的经营许可证复印件。</w:t>
            </w:r>
          </w:p>
          <w:p w14:paraId="42F7598E">
            <w:pPr>
              <w:pStyle w:val="47"/>
              <w:spacing w:line="240" w:lineRule="exact"/>
              <w:ind w:firstLine="420" w:firstLineChars="200"/>
              <w:jc w:val="left"/>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w:t>
            </w:r>
            <w:r>
              <w:rPr>
                <w:rFonts w:hint="eastAsia"/>
                <w:spacing w:val="8"/>
                <w:szCs w:val="21"/>
              </w:rPr>
              <w:t>油菜</w:t>
            </w:r>
            <w:r>
              <w:rPr>
                <w:rFonts w:hint="eastAsia" w:ascii="宋体" w:hAnsi="宋体" w:cs="宋体"/>
                <w:spacing w:val="7"/>
                <w:szCs w:val="21"/>
              </w:rPr>
              <w:t>须</w:t>
            </w:r>
            <w:r>
              <w:rPr>
                <w:rFonts w:hint="eastAsia" w:ascii="宋体" w:hAnsi="宋体" w:eastAsia="宋体" w:cs="宋体"/>
                <w:sz w:val="21"/>
                <w:szCs w:val="21"/>
              </w:rPr>
              <w:t>提供有资质的第三方检测机构出具的2023年以来有效的转基因植物环境安全检验报告复印件。</w:t>
            </w:r>
          </w:p>
          <w:p w14:paraId="6AC6A1AB">
            <w:pPr>
              <w:pStyle w:val="47"/>
              <w:spacing w:line="240" w:lineRule="exact"/>
              <w:ind w:firstLine="400"/>
              <w:jc w:val="left"/>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w:t>
            </w:r>
            <w:r>
              <w:rPr>
                <w:rFonts w:hint="eastAsia"/>
                <w:spacing w:val="8"/>
                <w:szCs w:val="21"/>
              </w:rPr>
              <w:t>油菜</w:t>
            </w:r>
            <w:r>
              <w:rPr>
                <w:rFonts w:hint="eastAsia" w:ascii="宋体" w:hAnsi="宋体" w:cs="宋体"/>
                <w:spacing w:val="7"/>
                <w:szCs w:val="21"/>
              </w:rPr>
              <w:t>须</w:t>
            </w:r>
            <w:r>
              <w:rPr>
                <w:rFonts w:hint="eastAsia" w:ascii="宋体" w:hAnsi="宋体" w:eastAsia="宋体" w:cs="宋体"/>
                <w:sz w:val="21"/>
                <w:szCs w:val="21"/>
              </w:rPr>
              <w:t>提供有资质的第三方检测机构出具的2023年以来有效的品质检验报告复印件。</w:t>
            </w:r>
          </w:p>
          <w:p w14:paraId="4CAE058F">
            <w:pPr>
              <w:pStyle w:val="45"/>
              <w:spacing w:line="260" w:lineRule="exact"/>
              <w:ind w:right="105" w:firstLine="420" w:firstLineChars="200"/>
              <w:rPr>
                <w:rFonts w:hint="eastAsia" w:ascii="宋体" w:hAnsi="宋体" w:eastAsia="宋体" w:cs="宋体"/>
                <w:color w:val="auto"/>
                <w:sz w:val="21"/>
                <w:szCs w:val="21"/>
                <w:lang w:eastAsia="zh-CN"/>
              </w:rPr>
            </w:pPr>
            <w:r>
              <w:rPr>
                <w:rFonts w:hint="eastAsia" w:cs="宋体"/>
                <w:color w:val="auto"/>
                <w:sz w:val="21"/>
                <w:szCs w:val="21"/>
                <w:lang w:val="en-US" w:eastAsia="zh-CN"/>
              </w:rPr>
              <w:t>7</w:t>
            </w:r>
            <w:r>
              <w:rPr>
                <w:rFonts w:hint="eastAsia" w:ascii="宋体" w:hAnsi="宋体" w:eastAsia="宋体" w:cs="宋体"/>
                <w:color w:val="auto"/>
                <w:sz w:val="21"/>
                <w:szCs w:val="21"/>
                <w:lang w:eastAsia="zh-CN"/>
              </w:rPr>
              <w:t>.要求适宜项目所在地土质及气候条件种植的当年新种。</w:t>
            </w:r>
          </w:p>
          <w:p w14:paraId="5836C7B4">
            <w:pPr>
              <w:pStyle w:val="45"/>
              <w:spacing w:line="260" w:lineRule="exact"/>
              <w:ind w:right="105" w:firstLine="460" w:firstLineChars="200"/>
              <w:rPr>
                <w:rFonts w:hint="eastAsia" w:ascii="宋体" w:hAnsi="宋体" w:eastAsia="宋体" w:cs="宋体"/>
                <w:b w:val="0"/>
                <w:bCs w:val="0"/>
                <w:color w:val="auto"/>
                <w:sz w:val="21"/>
                <w:szCs w:val="21"/>
                <w:lang w:eastAsia="zh-CN"/>
              </w:rPr>
            </w:pPr>
            <w:r>
              <w:rPr>
                <w:rFonts w:hint="eastAsia" w:cs="宋体"/>
                <w:b w:val="0"/>
                <w:bCs w:val="0"/>
                <w:color w:val="auto"/>
                <w:spacing w:val="10"/>
                <w:sz w:val="21"/>
                <w:szCs w:val="21"/>
                <w:lang w:val="en-US" w:eastAsia="zh-CN"/>
              </w:rPr>
              <w:t>8.</w:t>
            </w:r>
            <w:r>
              <w:rPr>
                <w:rFonts w:hint="eastAsia" w:ascii="宋体" w:hAnsi="宋体" w:eastAsia="宋体" w:cs="宋体"/>
                <w:b w:val="0"/>
                <w:bCs w:val="0"/>
                <w:color w:val="auto"/>
                <w:spacing w:val="10"/>
                <w:sz w:val="21"/>
                <w:szCs w:val="21"/>
                <w:lang w:eastAsia="zh-CN"/>
              </w:rPr>
              <w:t>红花草每亩1.5公斤，</w:t>
            </w:r>
            <w:r>
              <w:rPr>
                <w:rFonts w:hint="eastAsia" w:ascii="宋体" w:hAnsi="宋体" w:eastAsia="宋体" w:cs="宋体"/>
                <w:b w:val="0"/>
                <w:bCs w:val="0"/>
                <w:color w:val="auto"/>
                <w:sz w:val="21"/>
                <w:szCs w:val="21"/>
                <w:lang w:eastAsia="zh-CN"/>
              </w:rPr>
              <w:t>种子纯度≥95%，净度≥93%，发芽率≥85%，水分≤10%，规格：25kg/袋。</w:t>
            </w:r>
          </w:p>
          <w:p w14:paraId="7BEF0E91">
            <w:pPr>
              <w:pStyle w:val="45"/>
              <w:spacing w:line="260" w:lineRule="exact"/>
              <w:ind w:right="105" w:firstLine="460" w:firstLineChars="200"/>
              <w:rPr>
                <w:rFonts w:hint="eastAsia" w:ascii="宋体" w:hAnsi="宋体" w:eastAsia="宋体" w:cs="宋体"/>
                <w:b w:val="0"/>
                <w:bCs w:val="0"/>
                <w:color w:val="auto"/>
                <w:sz w:val="21"/>
                <w:szCs w:val="21"/>
                <w:lang w:eastAsia="zh-CN"/>
              </w:rPr>
            </w:pPr>
            <w:r>
              <w:rPr>
                <w:rFonts w:hint="eastAsia" w:cs="宋体"/>
                <w:b w:val="0"/>
                <w:bCs w:val="0"/>
                <w:color w:val="auto"/>
                <w:spacing w:val="10"/>
                <w:sz w:val="21"/>
                <w:szCs w:val="21"/>
                <w:lang w:val="en-US" w:eastAsia="zh-CN"/>
              </w:rPr>
              <w:t>9.</w:t>
            </w:r>
            <w:r>
              <w:rPr>
                <w:rFonts w:hint="eastAsia" w:ascii="宋体" w:hAnsi="宋体" w:eastAsia="宋体" w:cs="宋体"/>
                <w:b w:val="0"/>
                <w:bCs w:val="0"/>
                <w:color w:val="auto"/>
                <w:spacing w:val="10"/>
                <w:sz w:val="21"/>
                <w:szCs w:val="21"/>
                <w:lang w:eastAsia="zh-CN"/>
              </w:rPr>
              <w:t>苕子每亩1.5公斤，</w:t>
            </w:r>
            <w:r>
              <w:rPr>
                <w:rFonts w:hint="eastAsia" w:ascii="宋体" w:hAnsi="宋体" w:eastAsia="宋体" w:cs="宋体"/>
                <w:b w:val="0"/>
                <w:bCs w:val="0"/>
                <w:color w:val="auto"/>
                <w:sz w:val="21"/>
                <w:szCs w:val="21"/>
                <w:lang w:eastAsia="zh-CN"/>
              </w:rPr>
              <w:t>种子纯度≥95%，净度≥93%，发芽率≥85%，水分≤10%。25kg/袋。</w:t>
            </w:r>
          </w:p>
          <w:p w14:paraId="40F7F975">
            <w:pPr>
              <w:pStyle w:val="45"/>
              <w:spacing w:line="260" w:lineRule="exact"/>
              <w:ind w:right="105" w:firstLine="324" w:firstLineChars="200"/>
              <w:rPr>
                <w:rFonts w:hint="eastAsia" w:ascii="宋体" w:hAnsi="宋体" w:eastAsia="宋体" w:cs="宋体"/>
                <w:b w:val="0"/>
                <w:bCs w:val="0"/>
                <w:color w:val="auto"/>
                <w:sz w:val="21"/>
                <w:szCs w:val="21"/>
                <w:lang w:eastAsia="zh-CN"/>
              </w:rPr>
            </w:pPr>
            <w:r>
              <w:rPr>
                <w:rFonts w:hint="eastAsia" w:cs="宋体"/>
                <w:b w:val="0"/>
                <w:bCs w:val="0"/>
                <w:color w:val="auto"/>
                <w:spacing w:val="-24"/>
                <w:sz w:val="21"/>
                <w:szCs w:val="21"/>
                <w:lang w:val="en-US" w:eastAsia="zh-CN"/>
              </w:rPr>
              <w:t>10.</w:t>
            </w:r>
            <w:r>
              <w:rPr>
                <w:rFonts w:hint="eastAsia" w:ascii="宋体" w:hAnsi="宋体" w:eastAsia="宋体" w:cs="宋体"/>
                <w:b w:val="0"/>
                <w:bCs w:val="0"/>
                <w:color w:val="auto"/>
                <w:spacing w:val="-24"/>
                <w:sz w:val="21"/>
                <w:szCs w:val="21"/>
                <w:lang w:eastAsia="zh-CN"/>
              </w:rPr>
              <w:t xml:space="preserve"> </w:t>
            </w:r>
            <w:r>
              <w:rPr>
                <w:rFonts w:hint="eastAsia" w:ascii="宋体" w:hAnsi="宋体" w:eastAsia="宋体" w:cs="宋体"/>
                <w:b w:val="0"/>
                <w:bCs w:val="0"/>
                <w:color w:val="auto"/>
                <w:spacing w:val="12"/>
                <w:sz w:val="21"/>
                <w:szCs w:val="21"/>
                <w:lang w:eastAsia="zh-CN"/>
              </w:rPr>
              <w:t>配套服务和技术支撑：提供整个项目生产技术</w:t>
            </w:r>
            <w:r>
              <w:rPr>
                <w:rFonts w:hint="eastAsia" w:ascii="宋体" w:hAnsi="宋体" w:eastAsia="宋体" w:cs="宋体"/>
                <w:b w:val="0"/>
                <w:bCs w:val="0"/>
                <w:color w:val="auto"/>
                <w:spacing w:val="5"/>
                <w:sz w:val="21"/>
                <w:szCs w:val="21"/>
                <w:lang w:eastAsia="zh-CN"/>
              </w:rPr>
              <w:t>指导服务，配送到全县各乡镇村屯。</w:t>
            </w:r>
          </w:p>
          <w:p w14:paraId="6C6D5507">
            <w:pPr>
              <w:pStyle w:val="45"/>
              <w:spacing w:line="260" w:lineRule="exact"/>
              <w:ind w:firstLine="452" w:firstLineChars="200"/>
              <w:rPr>
                <w:color w:val="auto"/>
                <w:sz w:val="21"/>
                <w:szCs w:val="21"/>
                <w:lang w:eastAsia="zh-CN"/>
              </w:rPr>
            </w:pPr>
            <w:r>
              <w:rPr>
                <w:rFonts w:hint="eastAsia" w:cs="宋体"/>
                <w:b w:val="0"/>
                <w:bCs w:val="0"/>
                <w:color w:val="auto"/>
                <w:spacing w:val="8"/>
                <w:sz w:val="21"/>
                <w:szCs w:val="21"/>
                <w:lang w:val="en-US" w:eastAsia="zh-CN"/>
              </w:rPr>
              <w:t>11.</w:t>
            </w:r>
            <w:r>
              <w:rPr>
                <w:rFonts w:hint="eastAsia" w:ascii="宋体" w:hAnsi="宋体" w:eastAsia="宋体" w:cs="宋体"/>
                <w:b w:val="0"/>
                <w:bCs w:val="0"/>
                <w:color w:val="auto"/>
                <w:spacing w:val="8"/>
                <w:sz w:val="21"/>
                <w:szCs w:val="21"/>
                <w:lang w:eastAsia="zh-CN"/>
              </w:rPr>
              <w:t>实施区域和面积：按照采购单位指定实施。</w:t>
            </w:r>
          </w:p>
        </w:tc>
        <w:tc>
          <w:tcPr>
            <w:tcW w:w="1590" w:type="dxa"/>
            <w:vAlign w:val="center"/>
          </w:tcPr>
          <w:p w14:paraId="2D238D71">
            <w:pPr>
              <w:pStyle w:val="45"/>
              <w:spacing w:line="260" w:lineRule="exact"/>
              <w:ind w:left="113"/>
              <w:jc w:val="center"/>
              <w:rPr>
                <w:color w:val="auto"/>
                <w:spacing w:val="8"/>
                <w:sz w:val="21"/>
                <w:szCs w:val="21"/>
                <w:lang w:eastAsia="zh-CN"/>
              </w:rPr>
            </w:pPr>
            <w:r>
              <w:rPr>
                <w:rFonts w:hint="eastAsia"/>
                <w:color w:val="auto"/>
                <w:spacing w:val="8"/>
                <w:sz w:val="21"/>
                <w:szCs w:val="21"/>
                <w:lang w:eastAsia="zh-CN"/>
              </w:rPr>
              <w:t>油菜</w:t>
            </w:r>
          </w:p>
          <w:p w14:paraId="3AE5F6D9">
            <w:pPr>
              <w:pStyle w:val="45"/>
              <w:spacing w:line="260" w:lineRule="exact"/>
              <w:ind w:left="113"/>
              <w:jc w:val="center"/>
              <w:rPr>
                <w:color w:val="auto"/>
                <w:spacing w:val="8"/>
                <w:sz w:val="21"/>
                <w:szCs w:val="21"/>
                <w:lang w:eastAsia="zh-CN"/>
              </w:rPr>
            </w:pPr>
            <w:r>
              <w:rPr>
                <w:rFonts w:hint="eastAsia"/>
                <w:color w:val="auto"/>
                <w:spacing w:val="8"/>
                <w:sz w:val="21"/>
                <w:szCs w:val="21"/>
                <w:lang w:eastAsia="zh-CN"/>
              </w:rPr>
              <w:t>亩施0.5公斤</w:t>
            </w:r>
          </w:p>
        </w:tc>
        <w:tc>
          <w:tcPr>
            <w:tcW w:w="945" w:type="dxa"/>
            <w:vAlign w:val="center"/>
          </w:tcPr>
          <w:p w14:paraId="7A267917">
            <w:pPr>
              <w:pStyle w:val="45"/>
              <w:spacing w:before="65" w:line="229" w:lineRule="auto"/>
              <w:jc w:val="center"/>
              <w:rPr>
                <w:rFonts w:ascii="Times New Roman" w:hAnsi="Times New Roman" w:cs="Times New Roman"/>
                <w:color w:val="auto"/>
                <w:spacing w:val="2"/>
                <w:sz w:val="21"/>
                <w:szCs w:val="21"/>
                <w:lang w:eastAsia="zh-CN"/>
              </w:rPr>
            </w:pPr>
            <w:r>
              <w:rPr>
                <w:rFonts w:ascii="Times New Roman" w:hAnsi="Times New Roman" w:eastAsia="Times New Roman" w:cs="Times New Roman"/>
                <w:color w:val="auto"/>
                <w:spacing w:val="2"/>
                <w:sz w:val="21"/>
                <w:szCs w:val="21"/>
              </w:rPr>
              <w:t>亩</w:t>
            </w:r>
          </w:p>
        </w:tc>
        <w:tc>
          <w:tcPr>
            <w:tcW w:w="908" w:type="dxa"/>
            <w:vAlign w:val="center"/>
          </w:tcPr>
          <w:p w14:paraId="1A62B8F1">
            <w:pPr>
              <w:pStyle w:val="45"/>
              <w:spacing w:before="65" w:line="229" w:lineRule="auto"/>
              <w:ind w:left="158"/>
              <w:rPr>
                <w:rFonts w:ascii="Times New Roman" w:hAnsi="Times New Roman" w:eastAsia="Times New Roman" w:cs="Times New Roman"/>
                <w:color w:val="auto"/>
                <w:spacing w:val="2"/>
                <w:sz w:val="21"/>
                <w:szCs w:val="21"/>
              </w:rPr>
            </w:pPr>
            <w:r>
              <w:rPr>
                <w:rFonts w:hint="eastAsia" w:ascii="Times New Roman" w:hAnsi="Times New Roman" w:eastAsia="Times New Roman" w:cs="Times New Roman"/>
                <w:color w:val="auto"/>
                <w:spacing w:val="2"/>
                <w:sz w:val="21"/>
                <w:szCs w:val="21"/>
                <w:lang w:eastAsia="zh-CN"/>
              </w:rPr>
              <w:t>20000</w:t>
            </w:r>
          </w:p>
        </w:tc>
        <w:tc>
          <w:tcPr>
            <w:tcW w:w="939" w:type="dxa"/>
            <w:vAlign w:val="center"/>
          </w:tcPr>
          <w:p w14:paraId="7E23BB1A">
            <w:pPr>
              <w:pStyle w:val="45"/>
              <w:spacing w:before="65" w:line="229" w:lineRule="auto"/>
              <w:jc w:val="center"/>
              <w:rPr>
                <w:rFonts w:hint="default"/>
                <w:color w:val="auto"/>
                <w:sz w:val="21"/>
                <w:szCs w:val="21"/>
                <w:lang w:val="en-US"/>
              </w:rPr>
            </w:pPr>
          </w:p>
        </w:tc>
      </w:tr>
      <w:tr w14:paraId="53179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556" w:type="dxa"/>
            <w:vMerge w:val="continue"/>
            <w:vAlign w:val="center"/>
          </w:tcPr>
          <w:p w14:paraId="44890B12">
            <w:pPr>
              <w:pStyle w:val="45"/>
              <w:spacing w:before="65" w:line="229" w:lineRule="auto"/>
              <w:jc w:val="center"/>
              <w:rPr>
                <w:color w:val="auto"/>
                <w:sz w:val="21"/>
                <w:szCs w:val="21"/>
              </w:rPr>
            </w:pPr>
          </w:p>
        </w:tc>
        <w:tc>
          <w:tcPr>
            <w:tcW w:w="1459" w:type="dxa"/>
            <w:vMerge w:val="continue"/>
          </w:tcPr>
          <w:p w14:paraId="32EF5265">
            <w:pPr>
              <w:pStyle w:val="45"/>
              <w:spacing w:before="65" w:line="229" w:lineRule="auto"/>
              <w:jc w:val="center"/>
              <w:rPr>
                <w:color w:val="auto"/>
                <w:sz w:val="21"/>
                <w:szCs w:val="21"/>
              </w:rPr>
            </w:pPr>
          </w:p>
        </w:tc>
        <w:tc>
          <w:tcPr>
            <w:tcW w:w="3223" w:type="dxa"/>
            <w:vMerge w:val="continue"/>
          </w:tcPr>
          <w:p w14:paraId="37C4E57B">
            <w:pPr>
              <w:pStyle w:val="45"/>
              <w:spacing w:before="65" w:line="229" w:lineRule="auto"/>
              <w:jc w:val="center"/>
              <w:rPr>
                <w:color w:val="auto"/>
                <w:sz w:val="21"/>
                <w:szCs w:val="21"/>
              </w:rPr>
            </w:pPr>
          </w:p>
        </w:tc>
        <w:tc>
          <w:tcPr>
            <w:tcW w:w="1590" w:type="dxa"/>
            <w:vAlign w:val="center"/>
          </w:tcPr>
          <w:p w14:paraId="1F946AD8">
            <w:pPr>
              <w:pStyle w:val="45"/>
              <w:spacing w:before="65" w:line="229" w:lineRule="auto"/>
              <w:jc w:val="center"/>
              <w:rPr>
                <w:b w:val="0"/>
                <w:bCs w:val="0"/>
                <w:color w:val="auto"/>
                <w:sz w:val="21"/>
                <w:szCs w:val="21"/>
                <w:lang w:eastAsia="zh-CN"/>
              </w:rPr>
            </w:pPr>
            <w:r>
              <w:rPr>
                <w:rFonts w:hint="eastAsia"/>
                <w:b w:val="0"/>
                <w:bCs w:val="0"/>
                <w:color w:val="auto"/>
                <w:sz w:val="21"/>
                <w:szCs w:val="21"/>
                <w:lang w:eastAsia="zh-CN"/>
              </w:rPr>
              <w:t>红花草</w:t>
            </w:r>
          </w:p>
          <w:p w14:paraId="401D3805">
            <w:pPr>
              <w:pStyle w:val="45"/>
              <w:spacing w:before="65" w:line="229" w:lineRule="auto"/>
              <w:jc w:val="center"/>
              <w:rPr>
                <w:b w:val="0"/>
                <w:bCs w:val="0"/>
                <w:color w:val="auto"/>
                <w:sz w:val="21"/>
                <w:szCs w:val="21"/>
                <w:lang w:eastAsia="zh-CN"/>
              </w:rPr>
            </w:pPr>
            <w:r>
              <w:rPr>
                <w:rFonts w:hint="eastAsia"/>
                <w:b w:val="0"/>
                <w:bCs w:val="0"/>
                <w:color w:val="auto"/>
                <w:spacing w:val="8"/>
                <w:sz w:val="21"/>
                <w:szCs w:val="21"/>
                <w:lang w:eastAsia="zh-CN"/>
              </w:rPr>
              <w:t>亩施1.5公斤</w:t>
            </w:r>
          </w:p>
        </w:tc>
        <w:tc>
          <w:tcPr>
            <w:tcW w:w="945" w:type="dxa"/>
            <w:vAlign w:val="center"/>
          </w:tcPr>
          <w:p w14:paraId="5597AB39">
            <w:pPr>
              <w:pStyle w:val="45"/>
              <w:spacing w:before="65" w:line="229" w:lineRule="auto"/>
              <w:jc w:val="center"/>
              <w:rPr>
                <w:rFonts w:ascii="Times New Roman" w:hAnsi="Times New Roman" w:eastAsia="Times New Roman" w:cs="Times New Roman"/>
                <w:color w:val="auto"/>
                <w:spacing w:val="2"/>
                <w:sz w:val="21"/>
                <w:szCs w:val="21"/>
                <w:lang w:eastAsia="zh-CN"/>
              </w:rPr>
            </w:pPr>
            <w:r>
              <w:rPr>
                <w:rFonts w:ascii="Times New Roman" w:hAnsi="Times New Roman" w:eastAsia="Times New Roman" w:cs="Times New Roman"/>
                <w:color w:val="auto"/>
                <w:spacing w:val="2"/>
                <w:sz w:val="21"/>
                <w:szCs w:val="21"/>
              </w:rPr>
              <w:t>亩</w:t>
            </w:r>
          </w:p>
        </w:tc>
        <w:tc>
          <w:tcPr>
            <w:tcW w:w="908" w:type="dxa"/>
            <w:vAlign w:val="center"/>
          </w:tcPr>
          <w:p w14:paraId="5705CBAA">
            <w:pPr>
              <w:pStyle w:val="45"/>
              <w:spacing w:before="65" w:line="229" w:lineRule="auto"/>
              <w:jc w:val="center"/>
              <w:rPr>
                <w:rFonts w:ascii="Times New Roman" w:hAnsi="Times New Roman" w:eastAsia="Times New Roman" w:cs="Times New Roman"/>
                <w:color w:val="auto"/>
                <w:spacing w:val="2"/>
                <w:sz w:val="21"/>
                <w:szCs w:val="21"/>
                <w:lang w:eastAsia="zh-CN"/>
              </w:rPr>
            </w:pPr>
            <w:r>
              <w:rPr>
                <w:rFonts w:hint="eastAsia" w:ascii="Times New Roman" w:hAnsi="Times New Roman" w:eastAsia="Times New Roman" w:cs="Times New Roman"/>
                <w:color w:val="auto"/>
                <w:spacing w:val="2"/>
                <w:sz w:val="21"/>
                <w:szCs w:val="21"/>
                <w:lang w:eastAsia="zh-CN"/>
              </w:rPr>
              <w:t>7800</w:t>
            </w:r>
          </w:p>
        </w:tc>
        <w:tc>
          <w:tcPr>
            <w:tcW w:w="939" w:type="dxa"/>
            <w:vAlign w:val="center"/>
          </w:tcPr>
          <w:p w14:paraId="3D1C59E5">
            <w:pPr>
              <w:pStyle w:val="45"/>
              <w:spacing w:before="65" w:line="229" w:lineRule="auto"/>
              <w:jc w:val="center"/>
              <w:rPr>
                <w:rFonts w:hint="default" w:ascii="Times New Roman" w:hAnsi="Times New Roman" w:eastAsia="Times New Roman" w:cs="Times New Roman"/>
                <w:color w:val="auto"/>
                <w:spacing w:val="2"/>
                <w:sz w:val="21"/>
                <w:szCs w:val="21"/>
                <w:lang w:val="en-US" w:eastAsia="zh-CN"/>
              </w:rPr>
            </w:pPr>
          </w:p>
        </w:tc>
      </w:tr>
      <w:tr w14:paraId="22AD9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556" w:type="dxa"/>
            <w:vMerge w:val="continue"/>
            <w:vAlign w:val="center"/>
          </w:tcPr>
          <w:p w14:paraId="63C5ABDF">
            <w:pPr>
              <w:pStyle w:val="45"/>
              <w:spacing w:before="65" w:line="229" w:lineRule="auto"/>
              <w:jc w:val="center"/>
              <w:rPr>
                <w:rFonts w:ascii="Times New Roman" w:hAnsi="Times New Roman" w:eastAsia="Times New Roman" w:cs="Times New Roman"/>
                <w:color w:val="auto"/>
                <w:spacing w:val="2"/>
                <w:sz w:val="21"/>
                <w:szCs w:val="21"/>
                <w:lang w:eastAsia="zh-CN"/>
              </w:rPr>
            </w:pPr>
          </w:p>
        </w:tc>
        <w:tc>
          <w:tcPr>
            <w:tcW w:w="1459" w:type="dxa"/>
            <w:vMerge w:val="continue"/>
          </w:tcPr>
          <w:p w14:paraId="71B20D50">
            <w:pPr>
              <w:pStyle w:val="45"/>
              <w:spacing w:before="65" w:line="229" w:lineRule="auto"/>
              <w:jc w:val="center"/>
              <w:rPr>
                <w:rFonts w:ascii="Times New Roman" w:hAnsi="Times New Roman" w:eastAsia="Times New Roman" w:cs="Times New Roman"/>
                <w:color w:val="auto"/>
                <w:spacing w:val="2"/>
                <w:sz w:val="21"/>
                <w:szCs w:val="21"/>
                <w:lang w:eastAsia="zh-CN"/>
              </w:rPr>
            </w:pPr>
          </w:p>
        </w:tc>
        <w:tc>
          <w:tcPr>
            <w:tcW w:w="3223" w:type="dxa"/>
            <w:vMerge w:val="continue"/>
          </w:tcPr>
          <w:p w14:paraId="1E559E95">
            <w:pPr>
              <w:pStyle w:val="45"/>
              <w:spacing w:before="65" w:line="229" w:lineRule="auto"/>
              <w:jc w:val="center"/>
              <w:rPr>
                <w:rFonts w:ascii="Times New Roman" w:hAnsi="Times New Roman" w:eastAsia="Times New Roman" w:cs="Times New Roman"/>
                <w:color w:val="auto"/>
                <w:spacing w:val="2"/>
                <w:sz w:val="21"/>
                <w:szCs w:val="21"/>
                <w:lang w:eastAsia="zh-CN"/>
              </w:rPr>
            </w:pPr>
          </w:p>
        </w:tc>
        <w:tc>
          <w:tcPr>
            <w:tcW w:w="1590" w:type="dxa"/>
            <w:vAlign w:val="center"/>
          </w:tcPr>
          <w:p w14:paraId="130F513C">
            <w:pPr>
              <w:pStyle w:val="45"/>
              <w:spacing w:before="65" w:line="229" w:lineRule="auto"/>
              <w:jc w:val="center"/>
              <w:rPr>
                <w:b w:val="0"/>
                <w:bCs w:val="0"/>
                <w:color w:val="auto"/>
                <w:spacing w:val="2"/>
                <w:sz w:val="21"/>
                <w:szCs w:val="21"/>
                <w:lang w:eastAsia="zh-CN"/>
              </w:rPr>
            </w:pPr>
            <w:r>
              <w:rPr>
                <w:rFonts w:hint="eastAsia"/>
                <w:b w:val="0"/>
                <w:bCs w:val="0"/>
                <w:color w:val="auto"/>
                <w:spacing w:val="2"/>
                <w:sz w:val="21"/>
                <w:szCs w:val="21"/>
                <w:lang w:eastAsia="zh-CN"/>
              </w:rPr>
              <w:t>苕子</w:t>
            </w:r>
          </w:p>
          <w:p w14:paraId="7A50248D">
            <w:pPr>
              <w:pStyle w:val="45"/>
              <w:spacing w:before="65" w:line="229" w:lineRule="auto"/>
              <w:jc w:val="center"/>
              <w:rPr>
                <w:b w:val="0"/>
                <w:bCs w:val="0"/>
                <w:color w:val="auto"/>
                <w:spacing w:val="2"/>
                <w:sz w:val="21"/>
                <w:szCs w:val="21"/>
                <w:lang w:eastAsia="zh-CN"/>
              </w:rPr>
            </w:pPr>
            <w:r>
              <w:rPr>
                <w:rFonts w:hint="eastAsia"/>
                <w:b w:val="0"/>
                <w:bCs w:val="0"/>
                <w:color w:val="auto"/>
                <w:spacing w:val="8"/>
                <w:sz w:val="21"/>
                <w:szCs w:val="21"/>
                <w:lang w:eastAsia="zh-CN"/>
              </w:rPr>
              <w:t>亩施1.5公斤</w:t>
            </w:r>
          </w:p>
        </w:tc>
        <w:tc>
          <w:tcPr>
            <w:tcW w:w="945" w:type="dxa"/>
            <w:vAlign w:val="center"/>
          </w:tcPr>
          <w:p w14:paraId="01D3A492">
            <w:pPr>
              <w:pStyle w:val="45"/>
              <w:spacing w:before="65" w:line="229" w:lineRule="auto"/>
              <w:jc w:val="center"/>
              <w:rPr>
                <w:rFonts w:ascii="Times New Roman" w:hAnsi="Times New Roman" w:eastAsia="Times New Roman" w:cs="Times New Roman"/>
                <w:color w:val="auto"/>
                <w:spacing w:val="2"/>
                <w:sz w:val="21"/>
                <w:szCs w:val="21"/>
                <w:lang w:eastAsia="zh-CN"/>
              </w:rPr>
            </w:pPr>
            <w:r>
              <w:rPr>
                <w:rFonts w:hint="eastAsia" w:ascii="Times New Roman" w:hAnsi="Times New Roman" w:eastAsia="Times New Roman" w:cs="Times New Roman"/>
                <w:color w:val="auto"/>
                <w:spacing w:val="2"/>
                <w:sz w:val="21"/>
                <w:szCs w:val="21"/>
                <w:lang w:eastAsia="zh-CN"/>
              </w:rPr>
              <w:t>亩</w:t>
            </w:r>
          </w:p>
        </w:tc>
        <w:tc>
          <w:tcPr>
            <w:tcW w:w="908" w:type="dxa"/>
            <w:vAlign w:val="center"/>
          </w:tcPr>
          <w:p w14:paraId="4B9085D5">
            <w:pPr>
              <w:pStyle w:val="45"/>
              <w:spacing w:before="65" w:line="229" w:lineRule="auto"/>
              <w:jc w:val="center"/>
              <w:rPr>
                <w:rFonts w:ascii="Times New Roman" w:hAnsi="Times New Roman" w:eastAsia="Times New Roman" w:cs="Times New Roman"/>
                <w:color w:val="auto"/>
                <w:spacing w:val="2"/>
                <w:sz w:val="21"/>
                <w:szCs w:val="21"/>
                <w:lang w:eastAsia="zh-CN"/>
              </w:rPr>
            </w:pPr>
            <w:r>
              <w:rPr>
                <w:rFonts w:hint="eastAsia" w:ascii="Times New Roman" w:hAnsi="Times New Roman" w:eastAsia="Times New Roman" w:cs="Times New Roman"/>
                <w:color w:val="auto"/>
                <w:spacing w:val="2"/>
                <w:sz w:val="21"/>
                <w:szCs w:val="21"/>
                <w:lang w:eastAsia="zh-CN"/>
              </w:rPr>
              <w:t>1700</w:t>
            </w:r>
          </w:p>
        </w:tc>
        <w:tc>
          <w:tcPr>
            <w:tcW w:w="939" w:type="dxa"/>
            <w:vAlign w:val="center"/>
          </w:tcPr>
          <w:p w14:paraId="599DB366">
            <w:pPr>
              <w:pStyle w:val="45"/>
              <w:spacing w:before="65" w:line="229" w:lineRule="auto"/>
              <w:jc w:val="center"/>
              <w:rPr>
                <w:rFonts w:hint="default" w:ascii="Times New Roman" w:hAnsi="Times New Roman" w:eastAsia="Times New Roman" w:cs="Times New Roman"/>
                <w:color w:val="auto"/>
                <w:spacing w:val="2"/>
                <w:sz w:val="21"/>
                <w:szCs w:val="21"/>
                <w:lang w:val="en-US" w:eastAsia="zh-CN"/>
              </w:rPr>
            </w:pPr>
          </w:p>
        </w:tc>
      </w:tr>
      <w:tr w14:paraId="001A8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5" w:hRule="atLeast"/>
        </w:trPr>
        <w:tc>
          <w:tcPr>
            <w:tcW w:w="556" w:type="dxa"/>
            <w:vMerge w:val="continue"/>
            <w:vAlign w:val="center"/>
          </w:tcPr>
          <w:p w14:paraId="69043E95">
            <w:pPr>
              <w:pStyle w:val="45"/>
              <w:spacing w:before="65" w:line="229" w:lineRule="auto"/>
              <w:jc w:val="center"/>
              <w:rPr>
                <w:rFonts w:ascii="Times New Roman" w:hAnsi="Times New Roman" w:eastAsia="Times New Roman" w:cs="Times New Roman"/>
                <w:color w:val="auto"/>
                <w:spacing w:val="2"/>
                <w:sz w:val="21"/>
                <w:szCs w:val="21"/>
                <w:lang w:eastAsia="zh-CN"/>
              </w:rPr>
            </w:pPr>
          </w:p>
        </w:tc>
        <w:tc>
          <w:tcPr>
            <w:tcW w:w="1459" w:type="dxa"/>
            <w:vMerge w:val="continue"/>
          </w:tcPr>
          <w:p w14:paraId="3DF1852D">
            <w:pPr>
              <w:pStyle w:val="45"/>
              <w:spacing w:before="65" w:line="229" w:lineRule="auto"/>
              <w:jc w:val="center"/>
              <w:rPr>
                <w:rFonts w:ascii="Times New Roman" w:hAnsi="Times New Roman" w:eastAsia="Times New Roman" w:cs="Times New Roman"/>
                <w:color w:val="auto"/>
                <w:spacing w:val="2"/>
                <w:sz w:val="21"/>
                <w:szCs w:val="21"/>
                <w:lang w:eastAsia="zh-CN"/>
              </w:rPr>
            </w:pPr>
          </w:p>
        </w:tc>
        <w:tc>
          <w:tcPr>
            <w:tcW w:w="3223" w:type="dxa"/>
            <w:vMerge w:val="continue"/>
          </w:tcPr>
          <w:p w14:paraId="1A4B583F">
            <w:pPr>
              <w:pStyle w:val="45"/>
              <w:spacing w:before="65" w:line="229" w:lineRule="auto"/>
              <w:jc w:val="center"/>
              <w:rPr>
                <w:rFonts w:ascii="Times New Roman" w:hAnsi="Times New Roman" w:eastAsia="Times New Roman" w:cs="Times New Roman"/>
                <w:color w:val="auto"/>
                <w:spacing w:val="2"/>
                <w:sz w:val="21"/>
                <w:szCs w:val="21"/>
                <w:lang w:eastAsia="zh-CN"/>
              </w:rPr>
            </w:pPr>
          </w:p>
        </w:tc>
        <w:tc>
          <w:tcPr>
            <w:tcW w:w="1590" w:type="dxa"/>
            <w:vAlign w:val="center"/>
          </w:tcPr>
          <w:p w14:paraId="1153C71A">
            <w:pPr>
              <w:pStyle w:val="45"/>
              <w:spacing w:before="65" w:line="229" w:lineRule="auto"/>
              <w:rPr>
                <w:color w:val="auto"/>
                <w:spacing w:val="8"/>
                <w:sz w:val="21"/>
                <w:szCs w:val="21"/>
                <w:lang w:eastAsia="zh-CN"/>
              </w:rPr>
            </w:pPr>
            <w:r>
              <w:rPr>
                <w:rFonts w:hint="eastAsia"/>
                <w:color w:val="auto"/>
                <w:spacing w:val="8"/>
                <w:sz w:val="21"/>
                <w:szCs w:val="21"/>
                <w:lang w:eastAsia="zh-CN"/>
              </w:rPr>
              <w:t>核心示范区创建（机械作业犁耙田开沟、播种、施肥及抗旱淋水、飞防，施用</w:t>
            </w:r>
            <w:r>
              <w:rPr>
                <w:rFonts w:hint="eastAsia"/>
                <w:color w:val="auto"/>
                <w:spacing w:val="5"/>
                <w:sz w:val="21"/>
                <w:szCs w:val="21"/>
                <w:lang w:eastAsia="zh-CN"/>
              </w:rPr>
              <w:t>（17-17-17）硫酸钾复合肥25公斤/亩</w:t>
            </w:r>
          </w:p>
        </w:tc>
        <w:tc>
          <w:tcPr>
            <w:tcW w:w="945" w:type="dxa"/>
            <w:vAlign w:val="center"/>
          </w:tcPr>
          <w:p w14:paraId="25E14970">
            <w:pPr>
              <w:pStyle w:val="45"/>
              <w:spacing w:before="65" w:line="229" w:lineRule="auto"/>
              <w:jc w:val="center"/>
              <w:rPr>
                <w:rFonts w:ascii="Times New Roman" w:hAnsi="Times New Roman" w:cs="Times New Roman"/>
                <w:color w:val="auto"/>
                <w:spacing w:val="2"/>
                <w:sz w:val="21"/>
                <w:szCs w:val="21"/>
                <w:lang w:eastAsia="zh-CN"/>
              </w:rPr>
            </w:pPr>
            <w:r>
              <w:rPr>
                <w:rFonts w:hint="eastAsia" w:ascii="Times New Roman" w:hAnsi="Times New Roman" w:cs="Times New Roman"/>
                <w:color w:val="auto"/>
                <w:spacing w:val="2"/>
                <w:sz w:val="21"/>
                <w:szCs w:val="21"/>
                <w:lang w:eastAsia="zh-CN"/>
              </w:rPr>
              <w:t>亩</w:t>
            </w:r>
          </w:p>
        </w:tc>
        <w:tc>
          <w:tcPr>
            <w:tcW w:w="908" w:type="dxa"/>
            <w:vAlign w:val="center"/>
          </w:tcPr>
          <w:p w14:paraId="1DBDEA4D">
            <w:pPr>
              <w:pStyle w:val="45"/>
              <w:spacing w:before="65" w:line="229" w:lineRule="auto"/>
              <w:jc w:val="center"/>
              <w:rPr>
                <w:rFonts w:ascii="Times New Roman" w:hAnsi="Times New Roman" w:cs="Times New Roman"/>
                <w:color w:val="auto"/>
                <w:spacing w:val="2"/>
                <w:sz w:val="21"/>
                <w:szCs w:val="21"/>
                <w:lang w:eastAsia="zh-CN"/>
              </w:rPr>
            </w:pPr>
            <w:r>
              <w:rPr>
                <w:rFonts w:hint="eastAsia" w:ascii="Times New Roman" w:hAnsi="Times New Roman" w:eastAsia="Times New Roman" w:cs="Times New Roman"/>
                <w:color w:val="auto"/>
                <w:spacing w:val="2"/>
                <w:sz w:val="21"/>
                <w:szCs w:val="21"/>
                <w:lang w:eastAsia="zh-CN"/>
              </w:rPr>
              <w:t>600</w:t>
            </w:r>
          </w:p>
        </w:tc>
        <w:tc>
          <w:tcPr>
            <w:tcW w:w="939" w:type="dxa"/>
            <w:vAlign w:val="center"/>
          </w:tcPr>
          <w:p w14:paraId="3189204F">
            <w:pPr>
              <w:pStyle w:val="45"/>
              <w:spacing w:before="65" w:line="229" w:lineRule="auto"/>
              <w:jc w:val="center"/>
              <w:rPr>
                <w:rFonts w:hint="default" w:ascii="Times New Roman" w:hAnsi="Times New Roman" w:eastAsia="Times New Roman" w:cs="Times New Roman"/>
                <w:color w:val="auto"/>
                <w:spacing w:val="2"/>
                <w:sz w:val="21"/>
                <w:szCs w:val="21"/>
                <w:lang w:val="en-US" w:eastAsia="zh-CN"/>
              </w:rPr>
            </w:pPr>
          </w:p>
        </w:tc>
      </w:tr>
      <w:tr w14:paraId="75C93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5" w:hRule="atLeast"/>
        </w:trPr>
        <w:tc>
          <w:tcPr>
            <w:tcW w:w="556" w:type="dxa"/>
            <w:vAlign w:val="center"/>
          </w:tcPr>
          <w:p w14:paraId="7B318854">
            <w:pPr>
              <w:spacing w:before="58" w:line="195" w:lineRule="auto"/>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w:t>
            </w:r>
          </w:p>
        </w:tc>
        <w:tc>
          <w:tcPr>
            <w:tcW w:w="1459" w:type="dxa"/>
            <w:tcBorders>
              <w:bottom w:val="single" w:color="auto" w:sz="4" w:space="0"/>
            </w:tcBorders>
          </w:tcPr>
          <w:p w14:paraId="05122435">
            <w:pPr>
              <w:spacing w:line="280" w:lineRule="exact"/>
              <w:rPr>
                <w:color w:val="auto"/>
                <w:sz w:val="21"/>
                <w:szCs w:val="21"/>
                <w:lang w:eastAsia="zh-CN"/>
              </w:rPr>
            </w:pPr>
          </w:p>
          <w:p w14:paraId="7C93000F">
            <w:pPr>
              <w:spacing w:line="280" w:lineRule="exact"/>
              <w:rPr>
                <w:color w:val="auto"/>
                <w:sz w:val="21"/>
                <w:szCs w:val="21"/>
                <w:lang w:eastAsia="zh-CN"/>
              </w:rPr>
            </w:pPr>
          </w:p>
          <w:p w14:paraId="6B81E345">
            <w:pPr>
              <w:spacing w:line="280" w:lineRule="exact"/>
              <w:rPr>
                <w:color w:val="auto"/>
                <w:sz w:val="21"/>
                <w:szCs w:val="21"/>
                <w:lang w:eastAsia="zh-CN"/>
              </w:rPr>
            </w:pPr>
          </w:p>
          <w:p w14:paraId="718CBBAB">
            <w:pPr>
              <w:spacing w:line="280" w:lineRule="exact"/>
              <w:rPr>
                <w:color w:val="auto"/>
                <w:sz w:val="21"/>
                <w:szCs w:val="21"/>
                <w:lang w:eastAsia="zh-CN"/>
              </w:rPr>
            </w:pPr>
          </w:p>
          <w:p w14:paraId="78519D86">
            <w:pPr>
              <w:spacing w:line="280" w:lineRule="exact"/>
              <w:rPr>
                <w:color w:val="auto"/>
                <w:sz w:val="21"/>
                <w:szCs w:val="21"/>
                <w:lang w:eastAsia="zh-CN"/>
              </w:rPr>
            </w:pPr>
          </w:p>
          <w:p w14:paraId="34F7FF2E">
            <w:pPr>
              <w:pStyle w:val="45"/>
              <w:spacing w:line="280" w:lineRule="exact"/>
              <w:jc w:val="center"/>
              <w:rPr>
                <w:color w:val="auto"/>
                <w:sz w:val="21"/>
                <w:szCs w:val="21"/>
                <w:lang w:eastAsia="zh-CN"/>
              </w:rPr>
            </w:pPr>
          </w:p>
          <w:p w14:paraId="72314B46">
            <w:pPr>
              <w:pStyle w:val="45"/>
              <w:spacing w:line="280" w:lineRule="exact"/>
              <w:jc w:val="center"/>
              <w:rPr>
                <w:color w:val="auto"/>
                <w:sz w:val="21"/>
                <w:szCs w:val="21"/>
                <w:lang w:eastAsia="zh-CN"/>
              </w:rPr>
            </w:pPr>
          </w:p>
          <w:p w14:paraId="2DA14019">
            <w:pPr>
              <w:pStyle w:val="45"/>
              <w:spacing w:line="280" w:lineRule="exact"/>
              <w:ind w:firstLine="210" w:firstLineChars="100"/>
              <w:jc w:val="center"/>
              <w:rPr>
                <w:color w:val="auto"/>
                <w:sz w:val="21"/>
                <w:szCs w:val="21"/>
                <w:lang w:eastAsia="zh-CN"/>
              </w:rPr>
            </w:pPr>
          </w:p>
          <w:p w14:paraId="7487856A">
            <w:pPr>
              <w:pStyle w:val="45"/>
              <w:spacing w:line="280" w:lineRule="exact"/>
              <w:ind w:firstLine="210" w:firstLineChars="100"/>
              <w:jc w:val="center"/>
              <w:rPr>
                <w:color w:val="auto"/>
                <w:sz w:val="21"/>
                <w:szCs w:val="21"/>
                <w:lang w:eastAsia="zh-CN"/>
              </w:rPr>
            </w:pPr>
          </w:p>
          <w:p w14:paraId="4DC16081">
            <w:pPr>
              <w:pStyle w:val="45"/>
              <w:spacing w:line="280" w:lineRule="exact"/>
              <w:ind w:firstLine="210" w:firstLineChars="100"/>
              <w:jc w:val="center"/>
              <w:rPr>
                <w:color w:val="auto"/>
                <w:sz w:val="21"/>
                <w:szCs w:val="21"/>
                <w:lang w:eastAsia="zh-CN"/>
              </w:rPr>
            </w:pPr>
          </w:p>
          <w:p w14:paraId="4338518C">
            <w:pPr>
              <w:pStyle w:val="45"/>
              <w:spacing w:line="280" w:lineRule="exact"/>
              <w:ind w:firstLine="210" w:firstLineChars="100"/>
              <w:jc w:val="center"/>
              <w:rPr>
                <w:color w:val="auto"/>
                <w:sz w:val="21"/>
                <w:szCs w:val="21"/>
                <w:lang w:eastAsia="zh-CN"/>
              </w:rPr>
            </w:pPr>
          </w:p>
          <w:p w14:paraId="07B2065B">
            <w:pPr>
              <w:pStyle w:val="45"/>
              <w:spacing w:line="280" w:lineRule="exact"/>
              <w:ind w:firstLine="210" w:firstLineChars="100"/>
              <w:jc w:val="center"/>
              <w:rPr>
                <w:color w:val="auto"/>
                <w:sz w:val="21"/>
                <w:szCs w:val="21"/>
                <w:lang w:eastAsia="zh-CN"/>
              </w:rPr>
            </w:pPr>
          </w:p>
          <w:p w14:paraId="24A2AB69">
            <w:pPr>
              <w:pStyle w:val="45"/>
              <w:spacing w:line="280" w:lineRule="exact"/>
              <w:ind w:firstLine="210" w:firstLineChars="100"/>
              <w:jc w:val="center"/>
              <w:rPr>
                <w:color w:val="auto"/>
                <w:sz w:val="21"/>
                <w:szCs w:val="21"/>
                <w:lang w:eastAsia="zh-CN"/>
              </w:rPr>
            </w:pPr>
          </w:p>
          <w:p w14:paraId="056140F0">
            <w:pPr>
              <w:pStyle w:val="45"/>
              <w:spacing w:line="280" w:lineRule="exact"/>
              <w:ind w:firstLine="210" w:firstLineChars="100"/>
              <w:jc w:val="center"/>
              <w:rPr>
                <w:color w:val="auto"/>
                <w:sz w:val="21"/>
                <w:szCs w:val="21"/>
                <w:lang w:eastAsia="zh-CN"/>
              </w:rPr>
            </w:pPr>
          </w:p>
          <w:p w14:paraId="11D6110E">
            <w:pPr>
              <w:pStyle w:val="45"/>
              <w:spacing w:line="280" w:lineRule="exact"/>
              <w:ind w:firstLine="210" w:firstLineChars="100"/>
              <w:jc w:val="center"/>
              <w:rPr>
                <w:color w:val="auto"/>
                <w:sz w:val="21"/>
                <w:szCs w:val="21"/>
                <w:lang w:eastAsia="zh-CN"/>
              </w:rPr>
            </w:pPr>
          </w:p>
          <w:p w14:paraId="50615527">
            <w:pPr>
              <w:pStyle w:val="45"/>
              <w:spacing w:line="280" w:lineRule="exact"/>
              <w:jc w:val="both"/>
              <w:rPr>
                <w:rFonts w:ascii="Times New Roman" w:hAnsi="Times New Roman" w:eastAsia="Times New Roman" w:cs="Times New Roman"/>
                <w:color w:val="auto"/>
                <w:spacing w:val="7"/>
                <w:sz w:val="21"/>
                <w:szCs w:val="21"/>
                <w:lang w:eastAsia="zh-CN"/>
              </w:rPr>
            </w:pPr>
            <w:r>
              <w:rPr>
                <w:rFonts w:hint="eastAsia"/>
                <w:color w:val="auto"/>
                <w:sz w:val="21"/>
                <w:szCs w:val="21"/>
                <w:lang w:eastAsia="zh-CN"/>
              </w:rPr>
              <w:t>测土配方施肥+增施有机肥</w:t>
            </w:r>
          </w:p>
        </w:tc>
        <w:tc>
          <w:tcPr>
            <w:tcW w:w="4813" w:type="dxa"/>
            <w:gridSpan w:val="2"/>
            <w:tcBorders>
              <w:bottom w:val="single" w:color="auto" w:sz="4" w:space="0"/>
            </w:tcBorders>
          </w:tcPr>
          <w:p w14:paraId="17AB044D">
            <w:pPr>
              <w:pStyle w:val="45"/>
              <w:spacing w:line="260" w:lineRule="exact"/>
              <w:ind w:firstLine="468" w:firstLineChars="200"/>
              <w:rPr>
                <w:spacing w:val="12"/>
                <w:sz w:val="21"/>
                <w:szCs w:val="21"/>
              </w:rPr>
            </w:pPr>
            <w:r>
              <w:rPr>
                <w:rFonts w:hint="eastAsia"/>
                <w:spacing w:val="12"/>
                <w:sz w:val="21"/>
                <w:szCs w:val="21"/>
              </w:rPr>
              <w:t>1.采用技术：</w:t>
            </w:r>
            <w:r>
              <w:rPr>
                <w:rFonts w:hint="eastAsia"/>
                <w:spacing w:val="6"/>
                <w:sz w:val="21"/>
                <w:szCs w:val="21"/>
              </w:rPr>
              <w:t>该模式通过测土配方施肥技术科学准确地确定氮磷钾施用量及施肥配比，实现精准施肥；通过增施有机肥，促进作物生长，提高施肥效率和肥料利用率，实现减少化肥施用和增产增效的目的。</w:t>
            </w:r>
          </w:p>
          <w:p w14:paraId="580A25DB">
            <w:pPr>
              <w:pStyle w:val="45"/>
              <w:spacing w:line="260" w:lineRule="exact"/>
              <w:ind w:firstLine="444" w:firstLineChars="200"/>
              <w:rPr>
                <w:spacing w:val="6"/>
                <w:sz w:val="21"/>
                <w:szCs w:val="21"/>
              </w:rPr>
            </w:pPr>
            <w:r>
              <w:rPr>
                <w:rFonts w:hint="eastAsia"/>
                <w:spacing w:val="6"/>
                <w:sz w:val="21"/>
                <w:szCs w:val="21"/>
              </w:rPr>
              <w:t>实施每亩配方肥</w:t>
            </w:r>
            <w:r>
              <w:rPr>
                <w:rFonts w:hint="eastAsia"/>
                <w:spacing w:val="-27"/>
                <w:sz w:val="21"/>
                <w:szCs w:val="21"/>
              </w:rPr>
              <w:t xml:space="preserve"> </w:t>
            </w:r>
            <w:r>
              <w:rPr>
                <w:rFonts w:hint="eastAsia"/>
                <w:spacing w:val="6"/>
                <w:sz w:val="21"/>
                <w:szCs w:val="21"/>
              </w:rPr>
              <w:t>40</w:t>
            </w:r>
            <w:r>
              <w:rPr>
                <w:rFonts w:hint="eastAsia"/>
                <w:spacing w:val="-34"/>
                <w:sz w:val="21"/>
                <w:szCs w:val="21"/>
              </w:rPr>
              <w:t xml:space="preserve"> </w:t>
            </w:r>
            <w:r>
              <w:rPr>
                <w:rFonts w:hint="eastAsia"/>
                <w:spacing w:val="6"/>
                <w:sz w:val="21"/>
                <w:szCs w:val="21"/>
              </w:rPr>
              <w:t>公斤、生物有机肥50公斤</w:t>
            </w:r>
          </w:p>
          <w:p w14:paraId="7C465510">
            <w:pPr>
              <w:pStyle w:val="45"/>
              <w:spacing w:line="260" w:lineRule="exact"/>
              <w:ind w:left="116" w:firstLine="444" w:firstLineChars="200"/>
              <w:rPr>
                <w:spacing w:val="6"/>
                <w:sz w:val="21"/>
                <w:szCs w:val="21"/>
              </w:rPr>
            </w:pPr>
            <w:r>
              <w:rPr>
                <w:rFonts w:hint="eastAsia"/>
                <w:spacing w:val="6"/>
                <w:sz w:val="21"/>
                <w:szCs w:val="21"/>
              </w:rPr>
              <w:t>2.肥料种类：</w:t>
            </w:r>
          </w:p>
          <w:p w14:paraId="114D0B25">
            <w:pPr>
              <w:pStyle w:val="45"/>
              <w:spacing w:line="260" w:lineRule="exact"/>
              <w:ind w:left="116" w:firstLine="444" w:firstLineChars="200"/>
              <w:rPr>
                <w:spacing w:val="6"/>
                <w:sz w:val="21"/>
                <w:szCs w:val="21"/>
              </w:rPr>
            </w:pPr>
            <w:r>
              <w:rPr>
                <w:rFonts w:hint="eastAsia"/>
                <w:spacing w:val="6"/>
                <w:sz w:val="21"/>
                <w:szCs w:val="21"/>
              </w:rPr>
              <w:t>2.1配方肥</w:t>
            </w:r>
            <w:r>
              <w:rPr>
                <w:rFonts w:hint="eastAsia"/>
                <w:spacing w:val="-27"/>
                <w:sz w:val="21"/>
                <w:szCs w:val="21"/>
              </w:rPr>
              <w:t xml:space="preserve"> </w:t>
            </w:r>
            <w:r>
              <w:rPr>
                <w:rFonts w:hint="eastAsia"/>
                <w:spacing w:val="6"/>
                <w:sz w:val="21"/>
                <w:szCs w:val="21"/>
              </w:rPr>
              <w:t>40</w:t>
            </w:r>
            <w:r>
              <w:rPr>
                <w:rFonts w:hint="eastAsia"/>
                <w:spacing w:val="-34"/>
                <w:sz w:val="21"/>
                <w:szCs w:val="21"/>
              </w:rPr>
              <w:t xml:space="preserve"> </w:t>
            </w:r>
            <w:r>
              <w:rPr>
                <w:rFonts w:hint="eastAsia"/>
                <w:spacing w:val="6"/>
                <w:sz w:val="21"/>
                <w:szCs w:val="21"/>
              </w:rPr>
              <w:t>公斤/亩：</w:t>
            </w:r>
          </w:p>
          <w:p w14:paraId="3A06F655">
            <w:pPr>
              <w:pStyle w:val="45"/>
              <w:ind w:left="109" w:firstLine="428" w:firstLineChars="200"/>
              <w:rPr>
                <w:spacing w:val="7"/>
                <w:sz w:val="21"/>
                <w:szCs w:val="21"/>
              </w:rPr>
            </w:pPr>
            <w:r>
              <w:rPr>
                <w:rFonts w:hint="eastAsia"/>
                <w:spacing w:val="7"/>
                <w:szCs w:val="21"/>
              </w:rPr>
              <w:t>主要参数和要求如下：</w:t>
            </w:r>
            <w:r>
              <w:rPr>
                <w:rFonts w:hint="eastAsia"/>
                <w:szCs w:val="21"/>
              </w:rPr>
              <w:t>复合肥料颗粒</w:t>
            </w:r>
            <w:r>
              <w:rPr>
                <w:rFonts w:hint="eastAsia"/>
                <w:spacing w:val="5"/>
                <w:szCs w:val="21"/>
              </w:rPr>
              <w:t>（20-10-15）复合肥-氯基；执行标准：(GB/T 15063-2020)</w:t>
            </w:r>
            <w:r>
              <w:rPr>
                <w:rFonts w:hint="eastAsia"/>
                <w:spacing w:val="7"/>
                <w:sz w:val="21"/>
                <w:szCs w:val="21"/>
              </w:rPr>
              <w:t xml:space="preserve"> </w:t>
            </w:r>
          </w:p>
          <w:p w14:paraId="6043380A">
            <w:pPr>
              <w:pStyle w:val="45"/>
              <w:spacing w:line="260" w:lineRule="exact"/>
              <w:ind w:left="116" w:firstLine="448" w:firstLineChars="200"/>
              <w:rPr>
                <w:rFonts w:hint="eastAsia"/>
                <w:spacing w:val="7"/>
                <w:sz w:val="21"/>
                <w:szCs w:val="21"/>
              </w:rPr>
            </w:pPr>
            <w:r>
              <w:rPr>
                <w:rFonts w:hint="eastAsia"/>
                <w:spacing w:val="7"/>
                <w:sz w:val="21"/>
                <w:szCs w:val="21"/>
              </w:rPr>
              <w:t>2.2</w:t>
            </w:r>
            <w:r>
              <w:rPr>
                <w:rFonts w:hint="eastAsia"/>
                <w:spacing w:val="6"/>
                <w:sz w:val="21"/>
                <w:szCs w:val="21"/>
              </w:rPr>
              <w:t>配方肥</w:t>
            </w:r>
            <w:r>
              <w:rPr>
                <w:rFonts w:hint="eastAsia"/>
                <w:spacing w:val="7"/>
                <w:sz w:val="21"/>
                <w:szCs w:val="21"/>
              </w:rPr>
              <w:t>有产品备案登记证号；</w:t>
            </w:r>
          </w:p>
          <w:p w14:paraId="0BBE0046">
            <w:pPr>
              <w:pStyle w:val="45"/>
              <w:spacing w:line="260" w:lineRule="exact"/>
              <w:ind w:left="116" w:firstLine="452" w:firstLineChars="200"/>
              <w:rPr>
                <w:sz w:val="21"/>
                <w:szCs w:val="21"/>
              </w:rPr>
            </w:pPr>
            <w:r>
              <w:rPr>
                <w:rFonts w:hint="eastAsia"/>
                <w:spacing w:val="8"/>
                <w:sz w:val="21"/>
                <w:szCs w:val="21"/>
              </w:rPr>
              <w:t>2.3</w:t>
            </w:r>
            <w:r>
              <w:rPr>
                <w:rFonts w:hint="eastAsia"/>
                <w:spacing w:val="6"/>
                <w:sz w:val="21"/>
                <w:szCs w:val="21"/>
              </w:rPr>
              <w:t>配方肥</w:t>
            </w:r>
            <w:r>
              <w:rPr>
                <w:rFonts w:hint="eastAsia"/>
                <w:spacing w:val="8"/>
                <w:sz w:val="21"/>
                <w:szCs w:val="21"/>
              </w:rPr>
              <w:t>符合本次招标项目技术参数需求的本产品有效</w:t>
            </w:r>
            <w:r>
              <w:rPr>
                <w:rFonts w:hint="eastAsia"/>
                <w:spacing w:val="5"/>
                <w:sz w:val="21"/>
                <w:szCs w:val="21"/>
              </w:rPr>
              <w:t>的正式肥料登记证；</w:t>
            </w:r>
          </w:p>
          <w:p w14:paraId="4D6E3C68">
            <w:pPr>
              <w:pStyle w:val="45"/>
              <w:spacing w:line="260" w:lineRule="exact"/>
              <w:ind w:left="116" w:firstLine="444" w:firstLineChars="200"/>
              <w:rPr>
                <w:spacing w:val="6"/>
                <w:sz w:val="21"/>
                <w:szCs w:val="21"/>
              </w:rPr>
            </w:pPr>
            <w:r>
              <w:rPr>
                <w:rFonts w:hint="eastAsia"/>
                <w:spacing w:val="6"/>
                <w:sz w:val="21"/>
                <w:szCs w:val="21"/>
              </w:rPr>
              <w:t>2.4生物有机肥50公斤/亩：</w:t>
            </w:r>
          </w:p>
          <w:p w14:paraId="78AE322D">
            <w:pPr>
              <w:ind w:firstLine="448" w:firstLineChars="200"/>
              <w:rPr>
                <w:rFonts w:ascii="宋体" w:hAnsi="宋体" w:cs="宋体"/>
                <w:szCs w:val="21"/>
              </w:rPr>
            </w:pPr>
            <w:r>
              <w:rPr>
                <w:rFonts w:hint="eastAsia" w:ascii="宋体" w:hAnsi="宋体" w:cs="宋体"/>
                <w:spacing w:val="7"/>
                <w:szCs w:val="21"/>
              </w:rPr>
              <w:t>主要参数和要求如下：</w:t>
            </w:r>
            <w:r>
              <w:rPr>
                <w:rFonts w:hint="eastAsia" w:ascii="宋体" w:hAnsi="宋体" w:cs="宋体"/>
                <w:szCs w:val="21"/>
              </w:rPr>
              <w:t>有机肥粉剂，生物有机肥总养分（N+P2O 5+K2O）≥5%，有机质≥45%、产品执行NY884-2012标准；有效活菌数CFU≥5亿/g。</w:t>
            </w:r>
          </w:p>
          <w:p w14:paraId="79B9C035">
            <w:pPr>
              <w:pStyle w:val="45"/>
              <w:spacing w:line="260" w:lineRule="exact"/>
              <w:ind w:left="116" w:firstLine="448" w:firstLineChars="200"/>
              <w:rPr>
                <w:sz w:val="21"/>
                <w:szCs w:val="21"/>
              </w:rPr>
            </w:pPr>
            <w:r>
              <w:rPr>
                <w:rFonts w:hint="eastAsia"/>
                <w:spacing w:val="7"/>
                <w:sz w:val="21"/>
                <w:szCs w:val="21"/>
              </w:rPr>
              <w:t>2.5完整包装，外包装印有公司名称、成分、登记证号、重量等；</w:t>
            </w:r>
          </w:p>
          <w:p w14:paraId="18A42DA3">
            <w:pPr>
              <w:pStyle w:val="45"/>
              <w:ind w:left="109" w:firstLine="448" w:firstLineChars="200"/>
              <w:rPr>
                <w:spacing w:val="7"/>
                <w:sz w:val="21"/>
                <w:szCs w:val="21"/>
              </w:rPr>
            </w:pPr>
            <w:r>
              <w:rPr>
                <w:rFonts w:hint="eastAsia"/>
                <w:spacing w:val="7"/>
                <w:sz w:val="21"/>
                <w:szCs w:val="21"/>
              </w:rPr>
              <w:t>2.6产品到采购单位指定仓库后，采购单位或委托第三方抽样送到具有资质的第三方检测，费用由成交供应商承担。</w:t>
            </w:r>
          </w:p>
          <w:p w14:paraId="5F2C7289">
            <w:pPr>
              <w:pStyle w:val="45"/>
              <w:spacing w:line="260" w:lineRule="exact"/>
              <w:ind w:left="109" w:firstLine="448" w:firstLineChars="200"/>
              <w:rPr>
                <w:spacing w:val="7"/>
                <w:sz w:val="21"/>
                <w:szCs w:val="21"/>
              </w:rPr>
            </w:pPr>
            <w:r>
              <w:rPr>
                <w:rFonts w:hint="eastAsia"/>
                <w:spacing w:val="7"/>
                <w:sz w:val="21"/>
                <w:szCs w:val="21"/>
              </w:rPr>
              <w:t>2.7</w:t>
            </w:r>
            <w:r>
              <w:rPr>
                <w:rFonts w:hint="eastAsia"/>
                <w:spacing w:val="6"/>
                <w:sz w:val="21"/>
                <w:szCs w:val="21"/>
              </w:rPr>
              <w:t>生物有机肥</w:t>
            </w:r>
            <w:r>
              <w:rPr>
                <w:rFonts w:hint="eastAsia"/>
                <w:spacing w:val="7"/>
                <w:sz w:val="21"/>
                <w:szCs w:val="21"/>
              </w:rPr>
              <w:t>须提供有效的竞标产品绿色食品生产资料证明商标使用证复印件和有机产品认证证明材料复印件。</w:t>
            </w:r>
          </w:p>
          <w:p w14:paraId="0A882A88">
            <w:pPr>
              <w:pStyle w:val="45"/>
              <w:ind w:left="109" w:firstLine="448" w:firstLineChars="200"/>
              <w:rPr>
                <w:spacing w:val="7"/>
                <w:sz w:val="21"/>
                <w:szCs w:val="21"/>
              </w:rPr>
            </w:pPr>
            <w:r>
              <w:rPr>
                <w:rFonts w:hint="eastAsia"/>
                <w:spacing w:val="7"/>
                <w:sz w:val="21"/>
                <w:szCs w:val="21"/>
              </w:rPr>
              <w:t>2.8</w:t>
            </w:r>
            <w:r>
              <w:rPr>
                <w:rFonts w:hint="eastAsia"/>
                <w:spacing w:val="6"/>
                <w:sz w:val="21"/>
                <w:szCs w:val="21"/>
              </w:rPr>
              <w:t>生物有机肥</w:t>
            </w:r>
            <w:r>
              <w:rPr>
                <w:rFonts w:hint="eastAsia"/>
                <w:spacing w:val="7"/>
                <w:sz w:val="21"/>
                <w:szCs w:val="21"/>
              </w:rPr>
              <w:t>须提供2023年以来国家认可的第三方检验（测）机构出具的竞标产品含钙、镁、锌、硼、铁、钼微量元素的检验（测）报告复印件。</w:t>
            </w:r>
          </w:p>
          <w:p w14:paraId="5BB52B82">
            <w:pPr>
              <w:pStyle w:val="45"/>
              <w:ind w:left="109" w:firstLine="448" w:firstLineChars="200"/>
              <w:rPr>
                <w:spacing w:val="7"/>
                <w:sz w:val="21"/>
                <w:szCs w:val="21"/>
              </w:rPr>
            </w:pPr>
            <w:r>
              <w:rPr>
                <w:rFonts w:hint="eastAsia"/>
                <w:spacing w:val="7"/>
                <w:sz w:val="21"/>
                <w:szCs w:val="21"/>
              </w:rPr>
              <w:t>3.配套服务和技术支撑：提供整个项目生产技术指导服务。</w:t>
            </w:r>
          </w:p>
          <w:p w14:paraId="6AFD04FF">
            <w:pPr>
              <w:pStyle w:val="45"/>
              <w:ind w:left="109" w:firstLine="448" w:firstLineChars="200"/>
              <w:rPr>
                <w:rFonts w:ascii="Times New Roman" w:hAnsi="Times New Roman" w:cs="Times New Roman" w:eastAsiaTheme="minorEastAsia"/>
                <w:color w:val="auto"/>
                <w:spacing w:val="7"/>
                <w:sz w:val="21"/>
                <w:szCs w:val="21"/>
                <w:lang w:eastAsia="zh-CN"/>
              </w:rPr>
            </w:pPr>
            <w:r>
              <w:rPr>
                <w:rFonts w:hint="eastAsia"/>
                <w:spacing w:val="7"/>
                <w:sz w:val="21"/>
                <w:szCs w:val="21"/>
              </w:rPr>
              <w:t>4.实施区域和面积：500亩核心示范样板区域，具体地点采购单位指定实施。</w:t>
            </w:r>
          </w:p>
        </w:tc>
        <w:tc>
          <w:tcPr>
            <w:tcW w:w="945" w:type="dxa"/>
            <w:tcBorders>
              <w:bottom w:val="single" w:color="auto" w:sz="4" w:space="0"/>
            </w:tcBorders>
            <w:vAlign w:val="center"/>
          </w:tcPr>
          <w:p w14:paraId="7147EA27">
            <w:pPr>
              <w:pStyle w:val="45"/>
              <w:spacing w:line="229" w:lineRule="auto"/>
              <w:jc w:val="center"/>
              <w:rPr>
                <w:rFonts w:ascii="Times New Roman" w:hAnsi="Times New Roman" w:eastAsia="Times New Roman" w:cs="Times New Roman"/>
                <w:color w:val="auto"/>
                <w:spacing w:val="2"/>
                <w:sz w:val="21"/>
                <w:szCs w:val="21"/>
                <w:lang w:eastAsia="zh-CN"/>
              </w:rPr>
            </w:pPr>
            <w:r>
              <w:rPr>
                <w:rFonts w:hint="eastAsia" w:ascii="Times New Roman" w:hAnsi="Times New Roman" w:cs="Times New Roman"/>
                <w:color w:val="auto"/>
                <w:position w:val="15"/>
                <w:sz w:val="21"/>
                <w:szCs w:val="21"/>
                <w:lang w:eastAsia="zh-CN"/>
              </w:rPr>
              <w:t>亩</w:t>
            </w:r>
          </w:p>
        </w:tc>
        <w:tc>
          <w:tcPr>
            <w:tcW w:w="908" w:type="dxa"/>
            <w:tcBorders>
              <w:bottom w:val="single" w:color="auto" w:sz="4" w:space="0"/>
            </w:tcBorders>
            <w:vAlign w:val="center"/>
          </w:tcPr>
          <w:p w14:paraId="5686867D">
            <w:pPr>
              <w:pStyle w:val="45"/>
              <w:spacing w:line="229" w:lineRule="auto"/>
              <w:jc w:val="center"/>
              <w:rPr>
                <w:rFonts w:ascii="Times New Roman" w:hAnsi="Times New Roman" w:eastAsia="Times New Roman" w:cs="Times New Roman"/>
                <w:color w:val="auto"/>
                <w:spacing w:val="2"/>
                <w:sz w:val="21"/>
                <w:szCs w:val="21"/>
                <w:lang w:eastAsia="zh-CN"/>
              </w:rPr>
            </w:pPr>
            <w:r>
              <w:rPr>
                <w:rFonts w:hint="eastAsia" w:ascii="Times New Roman" w:hAnsi="Times New Roman" w:cs="Times New Roman"/>
                <w:color w:val="auto"/>
                <w:position w:val="15"/>
                <w:sz w:val="21"/>
                <w:szCs w:val="21"/>
                <w:lang w:eastAsia="zh-CN"/>
              </w:rPr>
              <w:t>500</w:t>
            </w:r>
          </w:p>
        </w:tc>
        <w:tc>
          <w:tcPr>
            <w:tcW w:w="939" w:type="dxa"/>
            <w:tcBorders>
              <w:bottom w:val="single" w:color="auto" w:sz="4" w:space="0"/>
            </w:tcBorders>
            <w:vAlign w:val="center"/>
          </w:tcPr>
          <w:p w14:paraId="0BFF8B44">
            <w:pPr>
              <w:pStyle w:val="45"/>
              <w:spacing w:line="229" w:lineRule="auto"/>
              <w:jc w:val="center"/>
              <w:rPr>
                <w:rFonts w:hint="default" w:ascii="Times New Roman" w:hAnsi="Times New Roman" w:cs="Times New Roman"/>
                <w:color w:val="auto"/>
                <w:spacing w:val="2"/>
                <w:sz w:val="21"/>
                <w:szCs w:val="21"/>
                <w:lang w:val="en-US" w:eastAsia="zh-CN"/>
              </w:rPr>
            </w:pPr>
          </w:p>
        </w:tc>
      </w:tr>
      <w:tr w14:paraId="3C7C2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556" w:type="dxa"/>
            <w:vAlign w:val="center"/>
          </w:tcPr>
          <w:p w14:paraId="5A56F635">
            <w:pPr>
              <w:spacing w:before="58" w:line="195" w:lineRule="auto"/>
              <w:ind w:left="228"/>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3</w:t>
            </w:r>
          </w:p>
        </w:tc>
        <w:tc>
          <w:tcPr>
            <w:tcW w:w="1459" w:type="dxa"/>
            <w:tcBorders>
              <w:top w:val="single" w:color="auto" w:sz="4" w:space="0"/>
              <w:bottom w:val="single" w:color="auto" w:sz="4" w:space="0"/>
            </w:tcBorders>
            <w:vAlign w:val="center"/>
          </w:tcPr>
          <w:p w14:paraId="287C1971">
            <w:pPr>
              <w:pStyle w:val="45"/>
              <w:spacing w:line="227" w:lineRule="auto"/>
              <w:rPr>
                <w:rFonts w:ascii="Times New Roman" w:hAnsi="Times New Roman" w:cs="Times New Roman"/>
                <w:color w:val="auto"/>
                <w:spacing w:val="7"/>
                <w:sz w:val="21"/>
                <w:szCs w:val="21"/>
                <w:lang w:eastAsia="zh-CN"/>
              </w:rPr>
            </w:pPr>
            <w:r>
              <w:rPr>
                <w:rFonts w:hint="eastAsia" w:ascii="宋体" w:hAnsi="宋体" w:eastAsia="宋体" w:cs="宋体"/>
                <w:color w:val="auto"/>
                <w:spacing w:val="7"/>
                <w:sz w:val="21"/>
                <w:szCs w:val="21"/>
              </w:rPr>
              <w:t>技术宣传与培训</w:t>
            </w:r>
            <w:r>
              <w:rPr>
                <w:rFonts w:hint="eastAsia" w:ascii="宋体" w:hAnsi="宋体" w:eastAsia="宋体" w:cs="宋体"/>
                <w:color w:val="auto"/>
                <w:spacing w:val="7"/>
                <w:sz w:val="21"/>
                <w:szCs w:val="21"/>
                <w:lang w:eastAsia="zh-CN"/>
              </w:rPr>
              <w:t>服务</w:t>
            </w:r>
          </w:p>
        </w:tc>
        <w:tc>
          <w:tcPr>
            <w:tcW w:w="4813" w:type="dxa"/>
            <w:gridSpan w:val="2"/>
            <w:tcBorders>
              <w:top w:val="single" w:color="auto" w:sz="4" w:space="0"/>
              <w:bottom w:val="single" w:color="auto" w:sz="4" w:space="0"/>
            </w:tcBorders>
            <w:vAlign w:val="center"/>
          </w:tcPr>
          <w:p w14:paraId="007CC7E6">
            <w:pPr>
              <w:pStyle w:val="45"/>
              <w:numPr>
                <w:ilvl w:val="0"/>
                <w:numId w:val="0"/>
              </w:numPr>
              <w:spacing w:line="260" w:lineRule="exact"/>
              <w:rPr>
                <w:color w:val="auto"/>
                <w:spacing w:val="8"/>
                <w:sz w:val="21"/>
                <w:szCs w:val="21"/>
                <w:lang w:eastAsia="zh-CN"/>
              </w:rPr>
            </w:pPr>
            <w:r>
              <w:rPr>
                <w:rFonts w:hint="eastAsia"/>
                <w:color w:val="auto"/>
                <w:spacing w:val="8"/>
                <w:sz w:val="21"/>
                <w:szCs w:val="21"/>
                <w:lang w:val="en-US" w:eastAsia="zh-CN"/>
              </w:rPr>
              <w:t>1.</w:t>
            </w:r>
            <w:r>
              <w:rPr>
                <w:rFonts w:hint="eastAsia"/>
                <w:color w:val="auto"/>
                <w:spacing w:val="8"/>
                <w:sz w:val="21"/>
                <w:szCs w:val="21"/>
                <w:lang w:eastAsia="zh-CN"/>
              </w:rPr>
              <w:t>发放技术资料5万份；</w:t>
            </w:r>
          </w:p>
          <w:p w14:paraId="79798272">
            <w:pPr>
              <w:pStyle w:val="45"/>
              <w:spacing w:line="260" w:lineRule="exact"/>
              <w:rPr>
                <w:color w:val="auto"/>
                <w:spacing w:val="8"/>
                <w:sz w:val="21"/>
                <w:szCs w:val="21"/>
                <w:lang w:eastAsia="zh-CN"/>
              </w:rPr>
            </w:pPr>
            <w:r>
              <w:rPr>
                <w:rFonts w:hint="eastAsia"/>
                <w:color w:val="auto"/>
                <w:spacing w:val="8"/>
                <w:sz w:val="21"/>
                <w:szCs w:val="21"/>
                <w:lang w:val="en-US" w:eastAsia="zh-CN"/>
              </w:rPr>
              <w:t>2.</w:t>
            </w:r>
            <w:r>
              <w:rPr>
                <w:rFonts w:hint="eastAsia"/>
                <w:color w:val="auto"/>
                <w:spacing w:val="8"/>
                <w:sz w:val="21"/>
                <w:szCs w:val="21"/>
                <w:lang w:eastAsia="zh-CN"/>
              </w:rPr>
              <w:t>肥料调查110户；</w:t>
            </w:r>
          </w:p>
          <w:p w14:paraId="5B2709CD">
            <w:pPr>
              <w:pStyle w:val="45"/>
              <w:spacing w:line="260" w:lineRule="exact"/>
              <w:rPr>
                <w:rFonts w:hint="default"/>
                <w:color w:val="auto"/>
                <w:spacing w:val="8"/>
                <w:sz w:val="21"/>
                <w:szCs w:val="21"/>
                <w:lang w:val="en-US" w:eastAsia="zh-CN"/>
              </w:rPr>
            </w:pPr>
            <w:r>
              <w:rPr>
                <w:rFonts w:hint="eastAsia" w:ascii="Times New Roman" w:hAnsi="Times New Roman" w:eastAsia="Times New Roman" w:cs="Times New Roman"/>
                <w:color w:val="auto"/>
                <w:spacing w:val="7"/>
                <w:sz w:val="21"/>
                <w:szCs w:val="21"/>
                <w:lang w:val="en-US" w:eastAsia="zh-CN"/>
              </w:rPr>
              <w:t>3.</w:t>
            </w:r>
            <w:r>
              <w:rPr>
                <w:rFonts w:hint="eastAsia" w:ascii="Times New Roman" w:hAnsi="Times New Roman" w:eastAsia="Times New Roman" w:cs="Times New Roman"/>
                <w:color w:val="auto"/>
                <w:spacing w:val="7"/>
                <w:sz w:val="21"/>
                <w:szCs w:val="21"/>
                <w:lang w:eastAsia="zh-CN"/>
              </w:rPr>
              <w:t>培</w:t>
            </w:r>
            <w:r>
              <w:rPr>
                <w:rFonts w:hint="eastAsia"/>
                <w:color w:val="auto"/>
                <w:spacing w:val="8"/>
                <w:sz w:val="21"/>
                <w:szCs w:val="21"/>
                <w:lang w:eastAsia="zh-CN"/>
              </w:rPr>
              <w:t>训4期200人次以上。</w:t>
            </w:r>
          </w:p>
        </w:tc>
        <w:tc>
          <w:tcPr>
            <w:tcW w:w="945" w:type="dxa"/>
            <w:tcBorders>
              <w:top w:val="single" w:color="auto" w:sz="4" w:space="0"/>
              <w:bottom w:val="single" w:color="auto" w:sz="4" w:space="0"/>
            </w:tcBorders>
            <w:vAlign w:val="center"/>
          </w:tcPr>
          <w:p w14:paraId="59BB6E7D">
            <w:pPr>
              <w:pStyle w:val="45"/>
              <w:spacing w:before="65" w:line="229" w:lineRule="auto"/>
              <w:jc w:val="center"/>
              <w:rPr>
                <w:rFonts w:ascii="Times New Roman" w:hAnsi="Times New Roman" w:eastAsia="Times New Roman" w:cs="Times New Roman"/>
                <w:color w:val="auto"/>
                <w:spacing w:val="2"/>
                <w:sz w:val="21"/>
                <w:szCs w:val="21"/>
                <w:lang w:eastAsia="zh-CN"/>
              </w:rPr>
            </w:pPr>
            <w:r>
              <w:rPr>
                <w:rFonts w:hint="eastAsia" w:ascii="Times New Roman" w:hAnsi="Times New Roman" w:eastAsia="Times New Roman" w:cs="Times New Roman"/>
                <w:color w:val="auto"/>
                <w:spacing w:val="2"/>
                <w:sz w:val="21"/>
                <w:szCs w:val="21"/>
                <w:lang w:eastAsia="zh-CN"/>
              </w:rPr>
              <w:t>项</w:t>
            </w:r>
          </w:p>
        </w:tc>
        <w:tc>
          <w:tcPr>
            <w:tcW w:w="908" w:type="dxa"/>
            <w:tcBorders>
              <w:top w:val="single" w:color="auto" w:sz="4" w:space="0"/>
              <w:bottom w:val="single" w:color="auto" w:sz="4" w:space="0"/>
            </w:tcBorders>
            <w:vAlign w:val="center"/>
          </w:tcPr>
          <w:p w14:paraId="21A973D6">
            <w:pPr>
              <w:pStyle w:val="45"/>
              <w:spacing w:before="65" w:line="229" w:lineRule="auto"/>
              <w:ind w:left="158" w:firstLine="214" w:firstLineChars="100"/>
              <w:rPr>
                <w:rFonts w:hint="default" w:ascii="Times New Roman" w:hAnsi="Times New Roman" w:eastAsia="Times New Roman" w:cs="Times New Roman"/>
                <w:color w:val="auto"/>
                <w:spacing w:val="2"/>
                <w:sz w:val="21"/>
                <w:szCs w:val="21"/>
                <w:lang w:val="en-US" w:eastAsia="zh-CN"/>
              </w:rPr>
            </w:pPr>
            <w:r>
              <w:rPr>
                <w:rFonts w:hint="eastAsia" w:ascii="Times New Roman" w:hAnsi="Times New Roman" w:eastAsia="Times New Roman" w:cs="Times New Roman"/>
                <w:color w:val="auto"/>
                <w:spacing w:val="2"/>
                <w:sz w:val="21"/>
                <w:szCs w:val="21"/>
                <w:lang w:val="en-US" w:eastAsia="zh-CN"/>
              </w:rPr>
              <w:t>1</w:t>
            </w:r>
          </w:p>
        </w:tc>
        <w:tc>
          <w:tcPr>
            <w:tcW w:w="939" w:type="dxa"/>
            <w:tcBorders>
              <w:top w:val="single" w:color="auto" w:sz="4" w:space="0"/>
              <w:bottom w:val="single" w:color="auto" w:sz="4" w:space="0"/>
            </w:tcBorders>
            <w:vAlign w:val="center"/>
          </w:tcPr>
          <w:p w14:paraId="60339393">
            <w:pPr>
              <w:pStyle w:val="45"/>
              <w:spacing w:before="65" w:line="229" w:lineRule="auto"/>
              <w:jc w:val="center"/>
              <w:rPr>
                <w:rFonts w:ascii="Times New Roman" w:hAnsi="Times New Roman" w:cs="Times New Roman"/>
                <w:color w:val="auto"/>
                <w:spacing w:val="2"/>
                <w:sz w:val="21"/>
                <w:szCs w:val="21"/>
                <w:lang w:eastAsia="zh-CN"/>
              </w:rPr>
            </w:pPr>
          </w:p>
        </w:tc>
      </w:tr>
      <w:tr w14:paraId="68FB1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0" w:hRule="atLeast"/>
        </w:trPr>
        <w:tc>
          <w:tcPr>
            <w:tcW w:w="556" w:type="dxa"/>
            <w:vAlign w:val="center"/>
          </w:tcPr>
          <w:p w14:paraId="0DAB1718">
            <w:pPr>
              <w:spacing w:before="58" w:line="195" w:lineRule="auto"/>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4</w:t>
            </w:r>
          </w:p>
        </w:tc>
        <w:tc>
          <w:tcPr>
            <w:tcW w:w="1459" w:type="dxa"/>
            <w:tcBorders>
              <w:top w:val="single" w:color="auto" w:sz="4" w:space="0"/>
              <w:bottom w:val="single" w:color="auto" w:sz="4" w:space="0"/>
              <w:right w:val="single" w:color="auto" w:sz="4" w:space="0"/>
            </w:tcBorders>
            <w:vAlign w:val="center"/>
          </w:tcPr>
          <w:p w14:paraId="192A322A">
            <w:pPr>
              <w:pStyle w:val="45"/>
              <w:spacing w:line="240" w:lineRule="exact"/>
              <w:rPr>
                <w:color w:val="auto"/>
                <w:spacing w:val="8"/>
                <w:sz w:val="21"/>
                <w:szCs w:val="21"/>
                <w:lang w:eastAsia="zh-CN"/>
              </w:rPr>
            </w:pPr>
            <w:r>
              <w:rPr>
                <w:rFonts w:hint="eastAsia"/>
                <w:color w:val="auto"/>
                <w:spacing w:val="8"/>
                <w:sz w:val="21"/>
                <w:szCs w:val="21"/>
                <w:lang w:eastAsia="zh-CN"/>
              </w:rPr>
              <w:t>项目肥料试验、效果监测</w:t>
            </w:r>
          </w:p>
        </w:tc>
        <w:tc>
          <w:tcPr>
            <w:tcW w:w="4813" w:type="dxa"/>
            <w:gridSpan w:val="2"/>
            <w:tcBorders>
              <w:top w:val="single" w:color="auto" w:sz="4" w:space="0"/>
              <w:left w:val="single" w:color="auto" w:sz="4" w:space="0"/>
              <w:bottom w:val="single" w:color="auto" w:sz="4" w:space="0"/>
            </w:tcBorders>
            <w:vAlign w:val="center"/>
          </w:tcPr>
          <w:p w14:paraId="06BAC964">
            <w:pPr>
              <w:pStyle w:val="45"/>
              <w:numPr>
                <w:ilvl w:val="0"/>
                <w:numId w:val="5"/>
              </w:numPr>
              <w:spacing w:line="260" w:lineRule="exact"/>
              <w:rPr>
                <w:rFonts w:hint="eastAsia"/>
                <w:color w:val="auto"/>
                <w:spacing w:val="8"/>
                <w:sz w:val="21"/>
                <w:szCs w:val="21"/>
                <w:lang w:eastAsia="zh-CN"/>
              </w:rPr>
            </w:pPr>
            <w:r>
              <w:rPr>
                <w:rFonts w:hint="eastAsia"/>
                <w:color w:val="auto"/>
                <w:spacing w:val="8"/>
                <w:sz w:val="21"/>
                <w:szCs w:val="21"/>
                <w:lang w:eastAsia="zh-CN"/>
              </w:rPr>
              <w:t>开展小区试验2个，其中水稻肥料利用率1个、锌肥应用试验1个，采集化验试验前土壤样品共2个。</w:t>
            </w:r>
          </w:p>
          <w:p w14:paraId="460212FB">
            <w:pPr>
              <w:pStyle w:val="45"/>
              <w:numPr>
                <w:ilvl w:val="0"/>
                <w:numId w:val="5"/>
              </w:numPr>
              <w:spacing w:line="260" w:lineRule="exact"/>
              <w:rPr>
                <w:color w:val="auto"/>
                <w:spacing w:val="8"/>
                <w:sz w:val="21"/>
                <w:szCs w:val="21"/>
                <w:lang w:eastAsia="zh-CN"/>
              </w:rPr>
            </w:pPr>
            <w:r>
              <w:rPr>
                <w:rFonts w:hint="eastAsia"/>
                <w:color w:val="auto"/>
                <w:spacing w:val="8"/>
                <w:sz w:val="21"/>
                <w:szCs w:val="21"/>
                <w:lang w:eastAsia="zh-CN"/>
              </w:rPr>
              <w:t>开展“三新”技术效果简易对比试验5个，其中模式1对比试验2个、模式2对比试验各3个；采集化验试验前后土壤样品共15个。</w:t>
            </w:r>
          </w:p>
        </w:tc>
        <w:tc>
          <w:tcPr>
            <w:tcW w:w="945" w:type="dxa"/>
            <w:tcBorders>
              <w:top w:val="single" w:color="auto" w:sz="4" w:space="0"/>
              <w:bottom w:val="single" w:color="auto" w:sz="4" w:space="0"/>
            </w:tcBorders>
            <w:vAlign w:val="center"/>
          </w:tcPr>
          <w:p w14:paraId="640EC230">
            <w:pPr>
              <w:spacing w:line="260" w:lineRule="auto"/>
              <w:jc w:val="center"/>
              <w:rPr>
                <w:color w:val="auto"/>
                <w:sz w:val="21"/>
                <w:szCs w:val="21"/>
                <w:lang w:eastAsia="zh-CN"/>
              </w:rPr>
            </w:pPr>
            <w:r>
              <w:rPr>
                <w:rFonts w:hint="eastAsia" w:eastAsia="宋体"/>
                <w:color w:val="auto"/>
                <w:sz w:val="21"/>
                <w:szCs w:val="21"/>
                <w:lang w:eastAsia="zh-CN"/>
              </w:rPr>
              <w:t>项</w:t>
            </w:r>
          </w:p>
        </w:tc>
        <w:tc>
          <w:tcPr>
            <w:tcW w:w="908" w:type="dxa"/>
            <w:tcBorders>
              <w:top w:val="single" w:color="auto" w:sz="4" w:space="0"/>
              <w:bottom w:val="single" w:color="auto" w:sz="4" w:space="0"/>
            </w:tcBorders>
            <w:vAlign w:val="center"/>
          </w:tcPr>
          <w:p w14:paraId="47F2FBF0">
            <w:pPr>
              <w:spacing w:line="259" w:lineRule="auto"/>
              <w:jc w:val="center"/>
              <w:rPr>
                <w:color w:val="auto"/>
                <w:sz w:val="21"/>
                <w:szCs w:val="21"/>
                <w:lang w:eastAsia="zh-CN"/>
              </w:rPr>
            </w:pPr>
            <w:r>
              <w:rPr>
                <w:rFonts w:hint="eastAsia" w:eastAsia="宋体"/>
                <w:color w:val="auto"/>
                <w:sz w:val="21"/>
                <w:szCs w:val="21"/>
                <w:lang w:val="en-US" w:eastAsia="zh-CN"/>
              </w:rPr>
              <w:t>1</w:t>
            </w:r>
          </w:p>
        </w:tc>
        <w:tc>
          <w:tcPr>
            <w:tcW w:w="939" w:type="dxa"/>
            <w:tcBorders>
              <w:top w:val="single" w:color="auto" w:sz="4" w:space="0"/>
              <w:bottom w:val="single" w:color="auto" w:sz="4" w:space="0"/>
            </w:tcBorders>
            <w:vAlign w:val="center"/>
          </w:tcPr>
          <w:p w14:paraId="0EF2A4B1">
            <w:pPr>
              <w:pStyle w:val="45"/>
              <w:spacing w:before="65" w:line="229" w:lineRule="auto"/>
              <w:jc w:val="center"/>
              <w:rPr>
                <w:color w:val="auto"/>
                <w:sz w:val="21"/>
                <w:szCs w:val="21"/>
                <w:lang w:eastAsia="zh-CN"/>
              </w:rPr>
            </w:pPr>
          </w:p>
        </w:tc>
      </w:tr>
    </w:tbl>
    <w:p w14:paraId="32A74932">
      <w:pPr>
        <w:pStyle w:val="41"/>
        <w:spacing w:line="440" w:lineRule="exact"/>
        <w:ind w:left="0" w:leftChars="0" w:firstLine="0" w:firstLineChars="0"/>
        <w:rPr>
          <w:rFonts w:hint="eastAsia" w:ascii="仿宋" w:hAnsi="仿宋" w:eastAsia="仿宋" w:cs="仿宋"/>
          <w:b/>
          <w:bCs/>
          <w:color w:val="auto"/>
          <w:sz w:val="24"/>
          <w:szCs w:val="24"/>
          <w:highlight w:val="none"/>
          <w:lang w:eastAsia="zh-CN"/>
        </w:rPr>
      </w:pPr>
    </w:p>
    <w:p w14:paraId="55CBEC91">
      <w:pPr>
        <w:pStyle w:val="41"/>
        <w:spacing w:line="440" w:lineRule="exact"/>
        <w:ind w:left="0" w:leftChars="0"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三、商务要求</w:t>
      </w:r>
    </w:p>
    <w:p w14:paraId="6F9B5086">
      <w:pPr>
        <w:pStyle w:val="41"/>
        <w:spacing w:line="44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合同签订与服务期限要求：</w:t>
      </w:r>
    </w:p>
    <w:p w14:paraId="02A35583">
      <w:pPr>
        <w:pStyle w:val="41"/>
        <w:spacing w:line="44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 项目合同签订：成交通知书发出后5个工作日内签合同；</w:t>
      </w:r>
    </w:p>
    <w:p w14:paraId="2253546E">
      <w:pPr>
        <w:pStyle w:val="41"/>
        <w:spacing w:line="44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 项目服务期限为</w:t>
      </w:r>
      <w:r>
        <w:rPr>
          <w:rFonts w:hint="eastAsia" w:ascii="宋体" w:hAnsi="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月3</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日前完成。</w:t>
      </w:r>
    </w:p>
    <w:p w14:paraId="58A1103C">
      <w:pPr>
        <w:pStyle w:val="41"/>
        <w:spacing w:line="44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服务要求及质保要求：</w:t>
      </w:r>
    </w:p>
    <w:p w14:paraId="04A63003">
      <w:pPr>
        <w:pStyle w:val="41"/>
        <w:spacing w:line="44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lang w:val="en-US" w:eastAsia="zh-CN"/>
        </w:rPr>
        <w:t>一年内有任何质量问题：接到通知后2小时内响应，8小时内到达现场处理，如在24小时内不能解决问题，应提供品质相同的货物替换，以保证用户正常使用。</w:t>
      </w:r>
    </w:p>
    <w:p w14:paraId="06A1979D">
      <w:pPr>
        <w:pStyle w:val="41"/>
        <w:spacing w:line="44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.成交供货商须按采购人要求卸货，将采购范围内的货物免费送货到农户手中（每个农户签名确认）并负责完成发放货物和收集整理材料工作。</w:t>
      </w:r>
    </w:p>
    <w:p w14:paraId="00CF9D28">
      <w:pPr>
        <w:pStyle w:val="41"/>
        <w:spacing w:line="44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成交供应商所提供的上述证件(农作物种子经营许可证、登记证号或备案号、检验报告、营业执照)，在供货时提供原件核查，如与响应文件不一致采购人有权拒绝签收，并终止合同，上报上级主管部门；因虚假应标造成的损失由成交供应商负责。</w:t>
      </w:r>
    </w:p>
    <w:p w14:paraId="3CFAB499">
      <w:pPr>
        <w:pStyle w:val="41"/>
        <w:spacing w:line="44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 售后服务要求：按国家有关产品“三包”规定执行“三包”，产品有效质保期最短不得少于1年【以交付给采购方签字确认后开始计算】。</w:t>
      </w:r>
    </w:p>
    <w:p w14:paraId="30D3A5B2">
      <w:pPr>
        <w:pStyle w:val="41"/>
        <w:spacing w:line="440" w:lineRule="exact"/>
        <w:ind w:left="0" w:leftChars="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 付款方式：具体付款方式，按合同约定执行。</w:t>
      </w:r>
    </w:p>
    <w:p w14:paraId="1A9B9906">
      <w:pPr>
        <w:pStyle w:val="41"/>
        <w:spacing w:line="440" w:lineRule="exact"/>
        <w:ind w:left="0" w:leftChars="0" w:firstLine="420" w:firstLineChars="200"/>
        <w:rPr>
          <w:color w:val="auto"/>
          <w:highlight w:val="none"/>
        </w:rPr>
      </w:pPr>
      <w:r>
        <w:rPr>
          <w:rFonts w:hint="eastAsia" w:ascii="宋体" w:hAnsi="宋体" w:eastAsia="宋体" w:cs="宋体"/>
          <w:color w:val="auto"/>
          <w:kern w:val="0"/>
          <w:sz w:val="21"/>
          <w:szCs w:val="21"/>
          <w:highlight w:val="none"/>
          <w:lang w:val="en-US" w:eastAsia="zh-CN"/>
        </w:rPr>
        <w:t>5 其他要求：本项目采购预算金额为：人民币</w:t>
      </w:r>
      <w:r>
        <w:rPr>
          <w:rFonts w:hint="eastAsia" w:ascii="宋体" w:hAnsi="宋体" w:cs="宋体"/>
          <w:color w:val="auto"/>
          <w:kern w:val="0"/>
          <w:sz w:val="21"/>
          <w:szCs w:val="21"/>
          <w:highlight w:val="none"/>
          <w:lang w:val="en-US" w:eastAsia="zh-CN"/>
        </w:rPr>
        <w:t>壹佰贰拾陆万伍仟叁佰元整</w:t>
      </w:r>
      <w:r>
        <w:rPr>
          <w:rFonts w:hint="eastAsia" w:ascii="宋体" w:hAnsi="宋体" w:eastAsia="宋体" w:cs="宋体"/>
          <w:color w:val="auto"/>
          <w:kern w:val="0"/>
          <w:sz w:val="21"/>
          <w:szCs w:val="21"/>
          <w:highlight w:val="none"/>
          <w:lang w:val="en-US" w:eastAsia="zh-CN"/>
        </w:rPr>
        <w:t>（¥12653</w:t>
      </w:r>
      <w:r>
        <w:rPr>
          <w:rFonts w:hint="eastAsia" w:ascii="宋体" w:hAnsi="宋体" w:cs="宋体"/>
          <w:color w:val="auto"/>
          <w:kern w:val="0"/>
          <w:sz w:val="21"/>
          <w:szCs w:val="21"/>
          <w:highlight w:val="none"/>
          <w:lang w:val="en-US" w:eastAsia="zh-CN"/>
        </w:rPr>
        <w:t>00.00</w:t>
      </w:r>
      <w:r>
        <w:rPr>
          <w:rFonts w:hint="eastAsia" w:ascii="宋体" w:hAnsi="宋体" w:eastAsia="宋体" w:cs="宋体"/>
          <w:color w:val="auto"/>
          <w:kern w:val="0"/>
          <w:sz w:val="21"/>
          <w:szCs w:val="21"/>
          <w:highlight w:val="none"/>
          <w:lang w:val="en-US" w:eastAsia="zh-CN"/>
        </w:rPr>
        <w:t>元），投标总报价超出采购预算金额的将被视为无效投标。</w:t>
      </w:r>
    </w:p>
    <w:p w14:paraId="6AF238E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1FC6350">
      <w:pPr>
        <w:pStyle w:val="3"/>
        <w:bidi w:val="0"/>
        <w:jc w:val="center"/>
        <w:rPr>
          <w:rFonts w:hint="eastAsia"/>
          <w:color w:val="auto"/>
          <w:highlight w:val="none"/>
        </w:rPr>
      </w:pPr>
      <w:bookmarkStart w:id="50" w:name="_Toc29633"/>
      <w:bookmarkStart w:id="51" w:name="_Toc6180"/>
      <w:r>
        <w:rPr>
          <w:rFonts w:hint="eastAsia"/>
          <w:color w:val="auto"/>
          <w:highlight w:val="none"/>
        </w:rPr>
        <w:t>第四章  评审办法</w:t>
      </w:r>
      <w:bookmarkEnd w:id="50"/>
      <w:bookmarkEnd w:id="51"/>
    </w:p>
    <w:p w14:paraId="58C47AD7">
      <w:pPr>
        <w:pStyle w:val="13"/>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Cs w:val="21"/>
          <w:highlight w:val="none"/>
        </w:rPr>
      </w:pPr>
      <w:bookmarkStart w:id="52" w:name="_Toc25308876"/>
      <w:r>
        <w:rPr>
          <w:rFonts w:hint="eastAsia" w:ascii="宋体" w:hAnsi="宋体" w:eastAsia="宋体" w:cs="宋体"/>
          <w:color w:val="auto"/>
          <w:kern w:val="0"/>
          <w:szCs w:val="21"/>
          <w:highlight w:val="none"/>
        </w:rPr>
        <w:t>一、评标依据及方式</w:t>
      </w:r>
    </w:p>
    <w:p w14:paraId="03A5F42D">
      <w:pPr>
        <w:pStyle w:val="13"/>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1.评标依据：评标委员会以磋商文件和响应文件为评标依据，对供应商的响应文件内容按百分制打分。</w:t>
      </w:r>
    </w:p>
    <w:p w14:paraId="3D9E609F">
      <w:pPr>
        <w:pStyle w:val="13"/>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2.评标方式：以封闭方式进行评标。</w:t>
      </w:r>
    </w:p>
    <w:p w14:paraId="2D80DF79">
      <w:pPr>
        <w:pStyle w:val="13"/>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3.根据财库〔2012〕69号文及87号令的相关规定，采购人和采购代理机构、评标委员会成员要严格遵守政府采购相关法律制度，依法履行各自职责，公正、客观、审慎地组织和参与评审工作。</w:t>
      </w:r>
    </w:p>
    <w:p w14:paraId="2401B174">
      <w:pPr>
        <w:pStyle w:val="13"/>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二、评标办法</w:t>
      </w:r>
    </w:p>
    <w:p w14:paraId="78BC7643">
      <w:pPr>
        <w:keepNext w:val="0"/>
        <w:keepLines w:val="0"/>
        <w:pageBreakBefore w:val="0"/>
        <w:kinsoku/>
        <w:wordWrap/>
        <w:overflowPunct/>
        <w:topLinePunct w:val="0"/>
        <w:bidi w:val="0"/>
        <w:snapToGrid/>
        <w:spacing w:line="440" w:lineRule="exact"/>
        <w:ind w:right="-31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（一）对进入详评的，采用综合评分法。</w:t>
      </w:r>
    </w:p>
    <w:p w14:paraId="2DD6463C">
      <w:pPr>
        <w:keepNext w:val="0"/>
        <w:keepLines w:val="0"/>
        <w:pageBreakBefore w:val="0"/>
        <w:kinsoku/>
        <w:wordWrap/>
        <w:overflowPunct/>
        <w:topLinePunct w:val="0"/>
        <w:bidi w:val="0"/>
        <w:snapToGrid/>
        <w:spacing w:line="440" w:lineRule="exact"/>
        <w:ind w:right="-31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（二）计分办法（按四舍五入取至小数点后二位）。</w:t>
      </w:r>
    </w:p>
    <w:p w14:paraId="63B82043">
      <w:pPr>
        <w:pStyle w:val="13"/>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1、价格分……………………………………………………………………………………………</w:t>
      </w:r>
      <w:r>
        <w:rPr>
          <w:rFonts w:hint="eastAsia" w:hAnsi="宋体" w:cs="宋体"/>
          <w:b/>
          <w:bCs/>
          <w:color w:val="auto"/>
          <w:sz w:val="21"/>
          <w:szCs w:val="21"/>
          <w:highlight w:val="none"/>
        </w:rPr>
        <w:t>满分</w:t>
      </w:r>
      <w:r>
        <w:rPr>
          <w:rFonts w:hint="eastAsia" w:hAnsi="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rPr>
        <w:t>分</w:t>
      </w:r>
    </w:p>
    <w:p w14:paraId="7F35A3BB">
      <w:pPr>
        <w:pStyle w:val="13"/>
        <w:keepNext w:val="0"/>
        <w:keepLines w:val="0"/>
        <w:pageBreakBefore w:val="0"/>
        <w:kinsoku/>
        <w:wordWrap/>
        <w:overflowPunct/>
        <w:topLinePunct w:val="0"/>
        <w:bidi w:val="0"/>
        <w:snapToGrid/>
        <w:spacing w:line="44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hAnsi="宋体" w:cs="宋体"/>
          <w:color w:val="auto"/>
          <w:kern w:val="0"/>
          <w:szCs w:val="21"/>
          <w:highlight w:val="none"/>
          <w:lang w:val="en-US" w:eastAsia="zh-CN"/>
        </w:rPr>
        <w:t>1</w:t>
      </w:r>
      <w:r>
        <w:rPr>
          <w:rFonts w:hint="eastAsia" w:ascii="宋体" w:hAnsi="宋体" w:eastAsia="宋体" w:cs="宋体"/>
          <w:color w:val="auto"/>
          <w:kern w:val="0"/>
          <w:szCs w:val="21"/>
          <w:highlight w:val="none"/>
        </w:rPr>
        <w:t>）以进入评标的最低的</w:t>
      </w:r>
      <w:r>
        <w:rPr>
          <w:rFonts w:hint="eastAsia" w:hAnsi="宋体" w:cs="宋体"/>
          <w:color w:val="auto"/>
          <w:kern w:val="0"/>
          <w:szCs w:val="21"/>
          <w:highlight w:val="none"/>
          <w:lang w:eastAsia="zh-CN"/>
        </w:rPr>
        <w:t>投标</w:t>
      </w:r>
      <w:r>
        <w:rPr>
          <w:rFonts w:hint="eastAsia" w:ascii="宋体" w:hAnsi="宋体" w:eastAsia="宋体" w:cs="宋体"/>
          <w:color w:val="auto"/>
          <w:kern w:val="0"/>
          <w:szCs w:val="21"/>
          <w:highlight w:val="none"/>
        </w:rPr>
        <w:t>报价为</w:t>
      </w:r>
      <w:r>
        <w:rPr>
          <w:rFonts w:hint="eastAsia" w:hAnsi="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p w14:paraId="0FB77C4B">
      <w:pPr>
        <w:pStyle w:val="13"/>
        <w:keepNext w:val="0"/>
        <w:keepLines w:val="0"/>
        <w:pageBreakBefore w:val="0"/>
        <w:kinsoku/>
        <w:wordWrap/>
        <w:overflowPunct/>
        <w:topLinePunct w:val="0"/>
        <w:bidi w:val="0"/>
        <w:snapToGrid/>
        <w:spacing w:line="440" w:lineRule="exact"/>
        <w:ind w:firstLine="3087" w:firstLineChars="147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供应商最低</w:t>
      </w:r>
      <w:r>
        <w:rPr>
          <w:rFonts w:hint="eastAsia" w:hAnsi="宋体" w:cs="宋体"/>
          <w:color w:val="auto"/>
          <w:kern w:val="0"/>
          <w:szCs w:val="21"/>
          <w:highlight w:val="none"/>
          <w:lang w:eastAsia="zh-CN"/>
        </w:rPr>
        <w:t>投标</w:t>
      </w:r>
      <w:r>
        <w:rPr>
          <w:rFonts w:hint="eastAsia" w:ascii="宋体" w:hAnsi="宋体" w:eastAsia="宋体" w:cs="宋体"/>
          <w:color w:val="auto"/>
          <w:kern w:val="0"/>
          <w:szCs w:val="21"/>
          <w:highlight w:val="none"/>
        </w:rPr>
        <w:t xml:space="preserve">报价金额          </w:t>
      </w:r>
    </w:p>
    <w:p w14:paraId="6474EA9A">
      <w:pPr>
        <w:pStyle w:val="13"/>
        <w:keepNext w:val="0"/>
        <w:keepLines w:val="0"/>
        <w:pageBreakBefore w:val="0"/>
        <w:kinsoku/>
        <w:wordWrap/>
        <w:overflowPunct/>
        <w:topLinePunct w:val="0"/>
        <w:bidi w:val="0"/>
        <w:snapToGrid/>
        <w:spacing w:line="44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129540</wp:posOffset>
                </wp:positionV>
                <wp:extent cx="220027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10.2pt;height:0pt;width:173.25pt;z-index:251663360;mso-width-relative:page;mso-height-relative:page;" filled="f" stroked="t" coordsize="21600,21600" o:gfxdata="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SAHgp1gAAAAkBAAAPAAAAAAAAAAEAIAAAACIAAABkcnMvZG93bnJldi54bWxQSwECFAAU&#10;AAAACACHTuJADxTkY/MBAADk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auto"/>
          <w:kern w:val="0"/>
          <w:szCs w:val="21"/>
          <w:highlight w:val="none"/>
        </w:rPr>
        <w:t>（</w:t>
      </w:r>
      <w:r>
        <w:rPr>
          <w:rFonts w:hint="eastAsia" w:hAnsi="宋体" w:cs="宋体"/>
          <w:color w:val="auto"/>
          <w:kern w:val="0"/>
          <w:szCs w:val="21"/>
          <w:highlight w:val="none"/>
          <w:lang w:val="en-US" w:eastAsia="zh-CN"/>
        </w:rPr>
        <w:t>2</w:t>
      </w:r>
      <w:r>
        <w:rPr>
          <w:rFonts w:hint="eastAsia" w:ascii="宋体" w:hAnsi="宋体" w:eastAsia="宋体" w:cs="宋体"/>
          <w:color w:val="auto"/>
          <w:kern w:val="0"/>
          <w:szCs w:val="21"/>
          <w:highlight w:val="none"/>
        </w:rPr>
        <w:t>）供应商价格分 =                                  　  ×</w:t>
      </w:r>
      <w:r>
        <w:rPr>
          <w:rFonts w:hint="eastAsia" w:hAnsi="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p w14:paraId="1032C7C5">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供应商</w:t>
      </w:r>
      <w:r>
        <w:rPr>
          <w:rFonts w:hint="eastAsia" w:hAnsi="宋体" w:cs="宋体"/>
          <w:color w:val="auto"/>
          <w:kern w:val="0"/>
          <w:szCs w:val="21"/>
          <w:highlight w:val="none"/>
          <w:lang w:eastAsia="zh-CN"/>
        </w:rPr>
        <w:t>投标</w:t>
      </w:r>
      <w:r>
        <w:rPr>
          <w:rFonts w:hint="eastAsia" w:ascii="宋体" w:hAnsi="宋体" w:eastAsia="宋体" w:cs="宋体"/>
          <w:color w:val="auto"/>
          <w:kern w:val="0"/>
          <w:szCs w:val="21"/>
          <w:highlight w:val="none"/>
        </w:rPr>
        <w:t xml:space="preserve">报价金额    </w:t>
      </w:r>
    </w:p>
    <w:p w14:paraId="2D12011D">
      <w:pPr>
        <w:pStyle w:val="13"/>
        <w:spacing w:line="420" w:lineRule="exact"/>
        <w:ind w:firstLine="211" w:firstLineChars="100"/>
        <w:outlineLvl w:val="0"/>
        <w:rPr>
          <w:rFonts w:hint="eastAsia" w:hAnsi="宋体" w:cs="宋体"/>
          <w:color w:val="auto"/>
          <w:spacing w:val="-8"/>
          <w:sz w:val="21"/>
          <w:szCs w:val="21"/>
          <w:highlight w:val="none"/>
        </w:rPr>
      </w:pPr>
      <w:bookmarkStart w:id="53" w:name="_Toc32285"/>
      <w:bookmarkStart w:id="54" w:name="_Toc25110"/>
      <w:bookmarkStart w:id="55" w:name="_Toc17979"/>
      <w:r>
        <w:rPr>
          <w:rFonts w:hint="eastAsia" w:hAnsi="宋体" w:cs="宋体"/>
          <w:b/>
          <w:bCs/>
          <w:color w:val="auto"/>
          <w:sz w:val="21"/>
          <w:szCs w:val="21"/>
          <w:highlight w:val="none"/>
        </w:rPr>
        <w:t>2.项目实施方案分 ……………………………………………………………</w:t>
      </w:r>
      <w:r>
        <w:rPr>
          <w:rFonts w:hint="eastAsia" w:ascii="宋体" w:hAnsi="宋体" w:eastAsia="宋体" w:cs="宋体"/>
          <w:b/>
          <w:bCs/>
          <w:color w:val="auto"/>
          <w:kern w:val="0"/>
          <w:szCs w:val="21"/>
          <w:highlight w:val="none"/>
        </w:rPr>
        <w:t>…………</w:t>
      </w:r>
      <w:r>
        <w:rPr>
          <w:rFonts w:hint="eastAsia" w:hAnsi="宋体" w:cs="宋体"/>
          <w:b/>
          <w:bCs/>
          <w:color w:val="auto"/>
          <w:sz w:val="21"/>
          <w:szCs w:val="21"/>
          <w:highlight w:val="none"/>
        </w:rPr>
        <w:t>………满分</w:t>
      </w:r>
      <w:r>
        <w:rPr>
          <w:rFonts w:hint="eastAsia" w:hAnsi="宋体" w:cs="宋体"/>
          <w:b/>
          <w:bCs/>
          <w:color w:val="auto"/>
          <w:sz w:val="21"/>
          <w:szCs w:val="21"/>
          <w:highlight w:val="none"/>
          <w:lang w:val="en-US" w:eastAsia="zh-CN"/>
        </w:rPr>
        <w:t>20</w:t>
      </w:r>
      <w:r>
        <w:rPr>
          <w:rFonts w:hint="eastAsia" w:hAnsi="宋体" w:cs="宋体"/>
          <w:b/>
          <w:bCs/>
          <w:color w:val="auto"/>
          <w:sz w:val="21"/>
          <w:szCs w:val="21"/>
          <w:highlight w:val="none"/>
        </w:rPr>
        <w:t>分</w:t>
      </w:r>
      <w:bookmarkEnd w:id="53"/>
      <w:bookmarkEnd w:id="54"/>
      <w:bookmarkEnd w:id="55"/>
    </w:p>
    <w:p w14:paraId="6DA1338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b w:val="0"/>
          <w:bCs w:val="0"/>
          <w:color w:val="auto"/>
          <w:kern w:val="0"/>
          <w:sz w:val="21"/>
          <w:szCs w:val="21"/>
          <w:highlight w:val="none"/>
          <w:lang w:val="zh-CN" w:bidi="zh-CN"/>
        </w:rPr>
      </w:pPr>
      <w:r>
        <w:rPr>
          <w:rFonts w:hint="eastAsia" w:ascii="宋体" w:hAnsi="宋体" w:cs="宋体"/>
          <w:b w:val="0"/>
          <w:bCs w:val="0"/>
          <w:color w:val="auto"/>
          <w:kern w:val="0"/>
          <w:sz w:val="21"/>
          <w:szCs w:val="21"/>
          <w:highlight w:val="none"/>
          <w:lang w:val="zh-CN" w:bidi="zh-CN"/>
        </w:rPr>
        <w:t>评审小组对通过资格性和符合性审查进入详评的各供应商提供的实施方案、工作实施进度安排措施、质量保证措施、技术方案等科学性、合理性、可行性方面集体讨论形成书面材料并记录各供应商技 术的各项主要内容，确定“一档、二档、三档、四档”各所属档次；然后各评委在相应档次内独立打；各供应商等级评定说明内容无明显差异的，评委不得歧视供应商实行差别打分。</w:t>
      </w:r>
    </w:p>
    <w:p w14:paraId="2096047D">
      <w:pPr>
        <w:tabs>
          <w:tab w:val="left" w:pos="8820"/>
        </w:tabs>
        <w:autoSpaceDE w:val="0"/>
        <w:autoSpaceDN w:val="0"/>
        <w:spacing w:line="400" w:lineRule="exact"/>
        <w:ind w:firstLine="420" w:firstLineChars="200"/>
        <w:jc w:val="left"/>
        <w:outlineLvl w:val="0"/>
        <w:rPr>
          <w:b w:val="0"/>
          <w:bCs w:val="0"/>
          <w:color w:val="auto"/>
          <w:highlight w:val="none"/>
          <w:lang w:val="zh-CN"/>
        </w:rPr>
      </w:pPr>
      <w:bookmarkStart w:id="56" w:name="_Toc86053484"/>
      <w:bookmarkStart w:id="57" w:name="_Toc25483"/>
      <w:r>
        <w:rPr>
          <w:rFonts w:hint="eastAsia" w:ascii="宋体" w:hAnsi="宋体" w:cs="宋体"/>
          <w:b w:val="0"/>
          <w:bCs w:val="0"/>
          <w:color w:val="auto"/>
          <w:kern w:val="0"/>
          <w:sz w:val="21"/>
          <w:szCs w:val="21"/>
          <w:highlight w:val="none"/>
          <w:lang w:val="zh-CN" w:bidi="zh-CN"/>
        </w:rPr>
        <w:t>一档</w:t>
      </w:r>
      <w:r>
        <w:rPr>
          <w:rFonts w:hint="eastAsia" w:ascii="宋体" w:hAnsi="宋体"/>
          <w:b w:val="0"/>
          <w:bCs w:val="0"/>
          <w:color w:val="auto"/>
          <w:kern w:val="0"/>
          <w:sz w:val="21"/>
          <w:szCs w:val="21"/>
          <w:highlight w:val="none"/>
        </w:rPr>
        <w:t>（</w:t>
      </w:r>
      <w:r>
        <w:rPr>
          <w:rFonts w:hint="eastAsia" w:ascii="宋体" w:hAnsi="宋体"/>
          <w:b w:val="0"/>
          <w:bCs w:val="0"/>
          <w:color w:val="auto"/>
          <w:kern w:val="0"/>
          <w:sz w:val="21"/>
          <w:szCs w:val="21"/>
          <w:highlight w:val="none"/>
          <w:lang w:val="en-US" w:eastAsia="zh-CN"/>
        </w:rPr>
        <w:t>5分</w:t>
      </w:r>
      <w:r>
        <w:rPr>
          <w:rFonts w:hint="eastAsia" w:ascii="宋体" w:hAnsi="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zh-CN" w:bidi="zh-CN"/>
        </w:rPr>
        <w:t>：</w:t>
      </w:r>
      <w:bookmarkEnd w:id="56"/>
      <w:r>
        <w:rPr>
          <w:rFonts w:hint="eastAsia"/>
          <w:b w:val="0"/>
          <w:bCs w:val="0"/>
          <w:color w:val="auto"/>
          <w:highlight w:val="none"/>
          <w:lang w:val="zh-CN"/>
        </w:rPr>
        <w:t>实施方案</w:t>
      </w:r>
      <w:r>
        <w:rPr>
          <w:rFonts w:hint="eastAsia" w:ascii="宋体" w:hAnsi="宋体" w:eastAsia="宋体" w:cs="宋体"/>
          <w:b w:val="0"/>
          <w:bCs w:val="0"/>
          <w:color w:val="auto"/>
          <w:sz w:val="21"/>
          <w:szCs w:val="21"/>
          <w:highlight w:val="none"/>
          <w:lang w:eastAsia="zh-CN"/>
        </w:rPr>
        <w:t>简单</w:t>
      </w:r>
      <w:r>
        <w:rPr>
          <w:rFonts w:hint="eastAsia"/>
          <w:b w:val="0"/>
          <w:bCs w:val="0"/>
          <w:color w:val="auto"/>
          <w:highlight w:val="none"/>
          <w:lang w:val="zh-CN"/>
        </w:rPr>
        <w:t>，</w:t>
      </w:r>
      <w:r>
        <w:rPr>
          <w:rFonts w:hint="eastAsia"/>
          <w:b w:val="0"/>
          <w:bCs w:val="0"/>
          <w:color w:val="auto"/>
          <w:highlight w:val="none"/>
          <w:lang w:val="zh-CN" w:eastAsia="zh-CN"/>
        </w:rPr>
        <w:t>基本</w:t>
      </w:r>
      <w:r>
        <w:rPr>
          <w:rFonts w:hint="eastAsia"/>
          <w:b w:val="0"/>
          <w:bCs w:val="0"/>
          <w:color w:val="auto"/>
          <w:highlight w:val="none"/>
          <w:lang w:val="zh-CN"/>
        </w:rPr>
        <w:t>满足</w:t>
      </w:r>
      <w:r>
        <w:rPr>
          <w:rFonts w:hint="eastAsia" w:ascii="宋体" w:hAnsi="宋体" w:cs="宋体"/>
          <w:b w:val="0"/>
          <w:bCs w:val="0"/>
          <w:color w:val="auto"/>
          <w:kern w:val="0"/>
          <w:sz w:val="21"/>
          <w:szCs w:val="21"/>
          <w:highlight w:val="none"/>
          <w:lang w:val="zh-CN" w:bidi="zh-CN"/>
        </w:rPr>
        <w:t>采购需求，</w:t>
      </w:r>
      <w:r>
        <w:rPr>
          <w:rFonts w:hint="eastAsia"/>
          <w:b w:val="0"/>
          <w:bCs w:val="0"/>
          <w:color w:val="auto"/>
          <w:highlight w:val="none"/>
          <w:lang w:val="zh-CN"/>
        </w:rPr>
        <w:t>对本项目的目标任务、完成内容和技术要求等各方面有简单的认识和思路，不够了解本项目的具体实际情况，提出的实施方案及措施简单。综合评定进一档。</w:t>
      </w:r>
      <w:bookmarkEnd w:id="57"/>
    </w:p>
    <w:p w14:paraId="73EF05C2">
      <w:pPr>
        <w:tabs>
          <w:tab w:val="left" w:pos="8820"/>
        </w:tabs>
        <w:autoSpaceDE w:val="0"/>
        <w:autoSpaceDN w:val="0"/>
        <w:spacing w:line="400" w:lineRule="exact"/>
        <w:ind w:firstLine="420" w:firstLineChars="200"/>
        <w:jc w:val="left"/>
        <w:outlineLvl w:val="0"/>
        <w:rPr>
          <w:rFonts w:ascii="宋体" w:hAnsi="宋体" w:cs="宋体"/>
          <w:b w:val="0"/>
          <w:bCs w:val="0"/>
          <w:color w:val="auto"/>
          <w:kern w:val="0"/>
          <w:sz w:val="21"/>
          <w:szCs w:val="21"/>
          <w:highlight w:val="none"/>
          <w:lang w:val="zh-CN" w:bidi="zh-CN"/>
        </w:rPr>
      </w:pPr>
      <w:bookmarkStart w:id="58" w:name="_Toc86053486"/>
      <w:bookmarkStart w:id="59" w:name="_Toc20480"/>
      <w:r>
        <w:rPr>
          <w:rFonts w:hint="eastAsia" w:ascii="宋体" w:hAnsi="宋体" w:cs="宋体"/>
          <w:b w:val="0"/>
          <w:bCs w:val="0"/>
          <w:color w:val="auto"/>
          <w:kern w:val="0"/>
          <w:sz w:val="21"/>
          <w:szCs w:val="21"/>
          <w:highlight w:val="none"/>
          <w:lang w:val="zh-CN" w:bidi="zh-CN"/>
        </w:rPr>
        <w:t>二档</w:t>
      </w:r>
      <w:r>
        <w:rPr>
          <w:rFonts w:hint="eastAsia" w:ascii="宋体" w:hAnsi="宋体"/>
          <w:b w:val="0"/>
          <w:bCs w:val="0"/>
          <w:color w:val="auto"/>
          <w:kern w:val="0"/>
          <w:sz w:val="21"/>
          <w:szCs w:val="21"/>
          <w:highlight w:val="none"/>
        </w:rPr>
        <w:t>（</w:t>
      </w:r>
      <w:r>
        <w:rPr>
          <w:rFonts w:hint="eastAsia" w:ascii="宋体" w:hAnsi="宋体"/>
          <w:b w:val="0"/>
          <w:bCs w:val="0"/>
          <w:color w:val="auto"/>
          <w:kern w:val="0"/>
          <w:sz w:val="21"/>
          <w:szCs w:val="21"/>
          <w:highlight w:val="none"/>
          <w:lang w:val="en-US" w:eastAsia="zh-CN"/>
        </w:rPr>
        <w:t>10分</w:t>
      </w:r>
      <w:r>
        <w:rPr>
          <w:rFonts w:hint="eastAsia" w:ascii="宋体" w:hAnsi="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zh-CN" w:bidi="zh-CN"/>
        </w:rPr>
        <w:t>：实施方案基本满足采购需求，对本项目的目标任务、完成内容和技术要求等各方面均有基本的认识和思路，基本了解本项目的具体实际情况，提出的</w:t>
      </w:r>
      <w:r>
        <w:rPr>
          <w:rFonts w:hint="eastAsia"/>
          <w:b w:val="0"/>
          <w:bCs w:val="0"/>
          <w:color w:val="auto"/>
          <w:highlight w:val="none"/>
          <w:lang w:val="zh-CN"/>
        </w:rPr>
        <w:t>实施</w:t>
      </w:r>
      <w:r>
        <w:rPr>
          <w:rFonts w:hint="eastAsia" w:ascii="宋体" w:hAnsi="宋体" w:cs="宋体"/>
          <w:b w:val="0"/>
          <w:bCs w:val="0"/>
          <w:color w:val="auto"/>
          <w:kern w:val="0"/>
          <w:sz w:val="21"/>
          <w:szCs w:val="21"/>
          <w:highlight w:val="none"/>
          <w:lang w:val="zh-CN" w:bidi="zh-CN"/>
        </w:rPr>
        <w:t>方案及措施基本符合要求。综合评定进二档。</w:t>
      </w:r>
      <w:bookmarkEnd w:id="58"/>
      <w:bookmarkEnd w:id="59"/>
    </w:p>
    <w:p w14:paraId="448160DA">
      <w:pPr>
        <w:tabs>
          <w:tab w:val="left" w:pos="8820"/>
        </w:tabs>
        <w:autoSpaceDE w:val="0"/>
        <w:autoSpaceDN w:val="0"/>
        <w:spacing w:line="400" w:lineRule="exact"/>
        <w:ind w:firstLine="420" w:firstLineChars="200"/>
        <w:jc w:val="left"/>
        <w:outlineLvl w:val="0"/>
        <w:rPr>
          <w:rFonts w:hint="eastAsia" w:ascii="宋体" w:hAnsi="宋体" w:cs="宋体"/>
          <w:b w:val="0"/>
          <w:bCs w:val="0"/>
          <w:color w:val="auto"/>
          <w:kern w:val="0"/>
          <w:sz w:val="21"/>
          <w:szCs w:val="21"/>
          <w:highlight w:val="none"/>
          <w:lang w:val="zh-CN" w:bidi="zh-CN"/>
        </w:rPr>
      </w:pPr>
      <w:bookmarkStart w:id="60" w:name="_Toc15387"/>
      <w:bookmarkStart w:id="61" w:name="_Toc86053488"/>
      <w:r>
        <w:rPr>
          <w:rFonts w:hint="eastAsia" w:ascii="宋体" w:hAnsi="宋体" w:cs="宋体"/>
          <w:b w:val="0"/>
          <w:bCs w:val="0"/>
          <w:color w:val="auto"/>
          <w:kern w:val="0"/>
          <w:sz w:val="21"/>
          <w:szCs w:val="21"/>
          <w:highlight w:val="none"/>
          <w:lang w:val="zh-CN" w:bidi="zh-CN"/>
        </w:rPr>
        <w:t>三档</w:t>
      </w:r>
      <w:r>
        <w:rPr>
          <w:rFonts w:hint="eastAsia" w:ascii="宋体" w:hAnsi="宋体"/>
          <w:b w:val="0"/>
          <w:bCs w:val="0"/>
          <w:color w:val="auto"/>
          <w:kern w:val="0"/>
          <w:sz w:val="21"/>
          <w:szCs w:val="21"/>
          <w:highlight w:val="none"/>
        </w:rPr>
        <w:t>（</w:t>
      </w:r>
      <w:r>
        <w:rPr>
          <w:rFonts w:hint="eastAsia" w:ascii="宋体" w:hAnsi="宋体"/>
          <w:b w:val="0"/>
          <w:bCs w:val="0"/>
          <w:color w:val="auto"/>
          <w:kern w:val="0"/>
          <w:sz w:val="21"/>
          <w:szCs w:val="21"/>
          <w:highlight w:val="none"/>
          <w:lang w:val="en-US" w:eastAsia="zh-CN"/>
        </w:rPr>
        <w:t>15分</w:t>
      </w:r>
      <w:r>
        <w:rPr>
          <w:rFonts w:hint="eastAsia" w:ascii="宋体" w:hAnsi="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zh-CN" w:bidi="zh-CN"/>
        </w:rPr>
        <w:t>：实施</w:t>
      </w:r>
      <w:r>
        <w:rPr>
          <w:rFonts w:hint="eastAsia" w:ascii="宋体" w:hAnsi="宋体" w:cs="宋体"/>
          <w:b w:val="0"/>
          <w:bCs w:val="0"/>
          <w:color w:val="auto"/>
          <w:kern w:val="0"/>
          <w:sz w:val="21"/>
          <w:szCs w:val="21"/>
          <w:highlight w:val="none"/>
          <w:lang w:val="zh-CN" w:eastAsia="zh-CN" w:bidi="zh-CN"/>
        </w:rPr>
        <w:t>方案比较好的满足采购需求，对本项目的目标任务、完成内容和技术要求等各方面均有较好的认识和思路，了解本项目的具体实际情况，提出的</w:t>
      </w:r>
      <w:r>
        <w:rPr>
          <w:rFonts w:hint="eastAsia"/>
          <w:b w:val="0"/>
          <w:bCs w:val="0"/>
          <w:color w:val="auto"/>
          <w:highlight w:val="none"/>
          <w:lang w:val="zh-CN"/>
        </w:rPr>
        <w:t>实施</w:t>
      </w:r>
      <w:r>
        <w:rPr>
          <w:rFonts w:hint="eastAsia" w:ascii="宋体" w:hAnsi="宋体" w:cs="宋体"/>
          <w:b w:val="0"/>
          <w:bCs w:val="0"/>
          <w:color w:val="auto"/>
          <w:kern w:val="0"/>
          <w:sz w:val="21"/>
          <w:szCs w:val="21"/>
          <w:highlight w:val="none"/>
          <w:lang w:val="zh-CN" w:eastAsia="zh-CN" w:bidi="zh-CN"/>
        </w:rPr>
        <w:t>方案及措施等基本符合要求，能对采购需求做出较完整响应的。</w:t>
      </w:r>
      <w:r>
        <w:rPr>
          <w:rFonts w:hint="eastAsia" w:ascii="宋体" w:hAnsi="宋体" w:cs="宋体"/>
          <w:b w:val="0"/>
          <w:bCs w:val="0"/>
          <w:color w:val="auto"/>
          <w:kern w:val="0"/>
          <w:sz w:val="21"/>
          <w:szCs w:val="21"/>
          <w:highlight w:val="none"/>
          <w:lang w:val="zh-CN" w:bidi="zh-CN"/>
        </w:rPr>
        <w:t>综合评定进三档。</w:t>
      </w:r>
      <w:bookmarkEnd w:id="60"/>
      <w:bookmarkEnd w:id="61"/>
    </w:p>
    <w:p w14:paraId="0AB518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kern w:val="0"/>
          <w:sz w:val="21"/>
          <w:szCs w:val="21"/>
          <w:highlight w:val="none"/>
          <w:lang w:val="zh-CN" w:bidi="zh-CN"/>
        </w:rPr>
      </w:pPr>
      <w:r>
        <w:rPr>
          <w:rFonts w:hint="eastAsia" w:ascii="宋体" w:hAnsi="宋体" w:cs="宋体"/>
          <w:b w:val="0"/>
          <w:bCs w:val="0"/>
          <w:color w:val="auto"/>
          <w:kern w:val="0"/>
          <w:sz w:val="21"/>
          <w:szCs w:val="21"/>
          <w:highlight w:val="none"/>
          <w:lang w:val="zh-CN" w:bidi="zh-CN"/>
        </w:rPr>
        <w:t>四档</w:t>
      </w:r>
      <w:r>
        <w:rPr>
          <w:rFonts w:hint="eastAsia" w:ascii="宋体" w:hAnsi="宋体"/>
          <w:b w:val="0"/>
          <w:bCs w:val="0"/>
          <w:color w:val="auto"/>
          <w:kern w:val="0"/>
          <w:sz w:val="21"/>
          <w:szCs w:val="21"/>
          <w:highlight w:val="none"/>
        </w:rPr>
        <w:t>（</w:t>
      </w:r>
      <w:r>
        <w:rPr>
          <w:rFonts w:hint="eastAsia" w:ascii="宋体" w:hAnsi="宋体"/>
          <w:b w:val="0"/>
          <w:bCs w:val="0"/>
          <w:color w:val="auto"/>
          <w:kern w:val="0"/>
          <w:sz w:val="21"/>
          <w:szCs w:val="21"/>
          <w:highlight w:val="none"/>
          <w:lang w:val="en-US" w:eastAsia="zh-CN"/>
        </w:rPr>
        <w:t>20分</w:t>
      </w:r>
      <w:r>
        <w:rPr>
          <w:rFonts w:hint="eastAsia" w:ascii="宋体" w:hAnsi="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zh-CN" w:bidi="zh-CN"/>
        </w:rPr>
        <w:t>：实施方案完全满足采购需求，对本项目的目标任务、完成内容和</w:t>
      </w:r>
      <w:r>
        <w:rPr>
          <w:rFonts w:hint="eastAsia"/>
          <w:b w:val="0"/>
          <w:bCs w:val="0"/>
          <w:color w:val="auto"/>
          <w:highlight w:val="none"/>
          <w:lang w:val="zh-CN"/>
        </w:rPr>
        <w:t>实施</w:t>
      </w:r>
      <w:r>
        <w:rPr>
          <w:rFonts w:hint="eastAsia" w:ascii="宋体" w:hAnsi="宋体" w:cs="宋体"/>
          <w:b w:val="0"/>
          <w:bCs w:val="0"/>
          <w:color w:val="auto"/>
          <w:kern w:val="0"/>
          <w:sz w:val="21"/>
          <w:szCs w:val="21"/>
          <w:highlight w:val="none"/>
          <w:lang w:val="zh-CN" w:bidi="zh-CN"/>
        </w:rPr>
        <w:t>要求等各方面均有全面深入的认识和清晰的思路，熟悉与了解本项目的具体实际情况，提出的</w:t>
      </w:r>
      <w:r>
        <w:rPr>
          <w:rFonts w:hint="eastAsia"/>
          <w:b w:val="0"/>
          <w:bCs w:val="0"/>
          <w:color w:val="auto"/>
          <w:highlight w:val="none"/>
          <w:lang w:val="zh-CN"/>
        </w:rPr>
        <w:t>实施</w:t>
      </w:r>
      <w:r>
        <w:rPr>
          <w:rFonts w:hint="eastAsia" w:ascii="宋体" w:hAnsi="宋体" w:cs="宋体"/>
          <w:b w:val="0"/>
          <w:bCs w:val="0"/>
          <w:color w:val="auto"/>
          <w:kern w:val="0"/>
          <w:sz w:val="21"/>
          <w:szCs w:val="21"/>
          <w:highlight w:val="none"/>
          <w:lang w:val="zh-CN" w:bidi="zh-CN"/>
        </w:rPr>
        <w:t>方案及措施等针对性强，能对采购需求做出实质性响应的。综合评定进四档。</w:t>
      </w:r>
    </w:p>
    <w:p w14:paraId="5E92BF50">
      <w:pPr>
        <w:pStyle w:val="13"/>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rFonts w:hint="eastAsia" w:hAnsi="宋体" w:cs="宋体"/>
          <w:b/>
          <w:color w:val="auto"/>
          <w:sz w:val="21"/>
          <w:szCs w:val="21"/>
          <w:highlight w:val="none"/>
        </w:rPr>
      </w:pPr>
    </w:p>
    <w:p w14:paraId="54B11F9B">
      <w:pPr>
        <w:pStyle w:val="32"/>
        <w:keepNext w:val="0"/>
        <w:keepLines w:val="0"/>
        <w:pageBreakBefore w:val="0"/>
        <w:widowControl/>
        <w:kinsoku/>
        <w:wordWrap/>
        <w:overflowPunct/>
        <w:topLinePunct w:val="0"/>
        <w:autoSpaceDE/>
        <w:autoSpaceDN/>
        <w:bidi w:val="0"/>
        <w:adjustRightInd/>
        <w:snapToGrid/>
        <w:spacing w:line="400" w:lineRule="exact"/>
        <w:ind w:right="-57" w:firstLine="422" w:firstLineChars="200"/>
        <w:jc w:val="left"/>
        <w:textAlignment w:val="auto"/>
        <w:rPr>
          <w:rFonts w:cs="宋体"/>
          <w:b/>
          <w:color w:val="auto"/>
          <w:sz w:val="21"/>
          <w:szCs w:val="21"/>
          <w:highlight w:val="none"/>
        </w:rPr>
      </w:pPr>
      <w:r>
        <w:rPr>
          <w:rFonts w:hint="eastAsia" w:cs="宋体"/>
          <w:b/>
          <w:color w:val="auto"/>
          <w:sz w:val="21"/>
          <w:szCs w:val="21"/>
          <w:highlight w:val="none"/>
          <w:lang w:val="en-US" w:eastAsia="zh-CN"/>
        </w:rPr>
        <w:t>3</w:t>
      </w:r>
      <w:r>
        <w:rPr>
          <w:rFonts w:cs="宋体"/>
          <w:b/>
          <w:color w:val="auto"/>
          <w:sz w:val="21"/>
          <w:szCs w:val="21"/>
          <w:highlight w:val="none"/>
        </w:rPr>
        <w:t>、</w:t>
      </w:r>
      <w:r>
        <w:rPr>
          <w:rFonts w:hint="eastAsia" w:cs="宋体"/>
          <w:b/>
          <w:color w:val="auto"/>
          <w:sz w:val="21"/>
          <w:szCs w:val="21"/>
          <w:highlight w:val="none"/>
          <w:lang w:val="en-US" w:eastAsia="zh-CN"/>
        </w:rPr>
        <w:t>项目实施</w:t>
      </w:r>
      <w:r>
        <w:rPr>
          <w:rFonts w:cs="宋体"/>
          <w:b/>
          <w:color w:val="auto"/>
          <w:sz w:val="21"/>
          <w:szCs w:val="21"/>
          <w:highlight w:val="none"/>
        </w:rPr>
        <w:t>服务承诺</w:t>
      </w:r>
      <w:r>
        <w:rPr>
          <w:rFonts w:hint="eastAsia" w:cs="宋体"/>
          <w:b/>
          <w:color w:val="auto"/>
          <w:sz w:val="21"/>
          <w:szCs w:val="21"/>
          <w:highlight w:val="none"/>
          <w:lang w:val="en-US" w:eastAsia="zh-CN"/>
        </w:rPr>
        <w:t>书</w:t>
      </w:r>
      <w:r>
        <w:rPr>
          <w:rFonts w:cs="宋体"/>
          <w:b/>
          <w:color w:val="auto"/>
          <w:sz w:val="21"/>
          <w:szCs w:val="21"/>
          <w:highlight w:val="none"/>
        </w:rPr>
        <w:t>分</w:t>
      </w:r>
      <w:r>
        <w:rPr>
          <w:rFonts w:hint="eastAsia" w:hAnsi="宋体" w:cs="宋体"/>
          <w:b/>
          <w:bCs/>
          <w:color w:val="auto"/>
          <w:sz w:val="21"/>
          <w:szCs w:val="21"/>
          <w:highlight w:val="none"/>
        </w:rPr>
        <w:t>……………………………………………………………</w:t>
      </w:r>
      <w:r>
        <w:rPr>
          <w:rFonts w:hint="eastAsia" w:ascii="宋体" w:hAnsi="宋体" w:eastAsia="宋体" w:cs="宋体"/>
          <w:b/>
          <w:bCs/>
          <w:color w:val="auto"/>
          <w:kern w:val="0"/>
          <w:szCs w:val="21"/>
          <w:highlight w:val="none"/>
        </w:rPr>
        <w:t>………</w:t>
      </w:r>
      <w:r>
        <w:rPr>
          <w:rFonts w:hint="eastAsia" w:cs="宋体"/>
          <w:b/>
          <w:color w:val="auto"/>
          <w:sz w:val="21"/>
          <w:szCs w:val="21"/>
          <w:highlight w:val="none"/>
          <w:lang w:eastAsia="zh-CN"/>
        </w:rPr>
        <w:t>满分</w:t>
      </w:r>
      <w:r>
        <w:rPr>
          <w:rFonts w:hint="eastAsia" w:cs="宋体"/>
          <w:b/>
          <w:color w:val="auto"/>
          <w:sz w:val="21"/>
          <w:szCs w:val="21"/>
          <w:highlight w:val="none"/>
          <w:lang w:val="en-US" w:eastAsia="zh-CN"/>
        </w:rPr>
        <w:t>20</w:t>
      </w:r>
      <w:r>
        <w:rPr>
          <w:rFonts w:cs="宋体"/>
          <w:b/>
          <w:color w:val="auto"/>
          <w:sz w:val="21"/>
          <w:szCs w:val="21"/>
          <w:highlight w:val="none"/>
        </w:rPr>
        <w:t>分</w:t>
      </w:r>
    </w:p>
    <w:p w14:paraId="46578204">
      <w:pPr>
        <w:pStyle w:val="32"/>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cs="宋体"/>
          <w:color w:val="auto"/>
          <w:sz w:val="21"/>
          <w:szCs w:val="21"/>
          <w:highlight w:val="none"/>
        </w:rPr>
      </w:pPr>
      <w:r>
        <w:rPr>
          <w:rFonts w:cs="宋体"/>
          <w:color w:val="auto"/>
          <w:sz w:val="21"/>
          <w:szCs w:val="21"/>
          <w:highlight w:val="none"/>
        </w:rPr>
        <w:t>由评委根据供应商提供服务承诺</w:t>
      </w:r>
      <w:r>
        <w:rPr>
          <w:rFonts w:hint="eastAsia" w:cs="宋体"/>
          <w:color w:val="auto"/>
          <w:sz w:val="21"/>
          <w:szCs w:val="21"/>
          <w:highlight w:val="none"/>
          <w:lang w:val="en-US" w:eastAsia="zh-CN"/>
        </w:rPr>
        <w:t>书</w:t>
      </w:r>
      <w:r>
        <w:rPr>
          <w:rFonts w:cs="宋体"/>
          <w:color w:val="auto"/>
          <w:sz w:val="21"/>
          <w:szCs w:val="21"/>
          <w:highlight w:val="none"/>
        </w:rPr>
        <w:t>等因素进行横向比较，确定各供应商所属档次并独立打分。</w:t>
      </w:r>
    </w:p>
    <w:p w14:paraId="7335F5B0">
      <w:pPr>
        <w:pStyle w:val="32"/>
        <w:keepNext w:val="0"/>
        <w:keepLines w:val="0"/>
        <w:pageBreakBefore w:val="0"/>
        <w:widowControl/>
        <w:kinsoku/>
        <w:wordWrap/>
        <w:overflowPunct/>
        <w:topLinePunct w:val="0"/>
        <w:autoSpaceDE/>
        <w:autoSpaceDN/>
        <w:bidi w:val="0"/>
        <w:adjustRightInd/>
        <w:snapToGrid/>
        <w:spacing w:before="68" w:line="400" w:lineRule="exact"/>
        <w:ind w:firstLine="420" w:firstLineChars="200"/>
        <w:textAlignment w:val="auto"/>
        <w:rPr>
          <w:rFonts w:hint="eastAsia" w:hAnsi="宋体" w:cs="宋体"/>
          <w:color w:val="auto"/>
          <w:sz w:val="21"/>
          <w:szCs w:val="21"/>
          <w:highlight w:val="none"/>
          <w:lang w:val="en-US" w:eastAsia="zh-CN"/>
        </w:rPr>
      </w:pPr>
      <w:r>
        <w:rPr>
          <w:rFonts w:cs="宋体"/>
          <w:color w:val="auto"/>
          <w:sz w:val="21"/>
          <w:szCs w:val="21"/>
          <w:highlight w:val="none"/>
        </w:rPr>
        <w:t>一档(</w:t>
      </w:r>
      <w:r>
        <w:rPr>
          <w:rFonts w:hint="eastAsia" w:cs="宋体"/>
          <w:color w:val="auto"/>
          <w:sz w:val="21"/>
          <w:szCs w:val="21"/>
          <w:highlight w:val="none"/>
          <w:lang w:val="en-US" w:eastAsia="zh-CN"/>
        </w:rPr>
        <w:t>5</w:t>
      </w:r>
      <w:r>
        <w:rPr>
          <w:rFonts w:cs="宋体"/>
          <w:color w:val="auto"/>
          <w:sz w:val="21"/>
          <w:szCs w:val="21"/>
          <w:highlight w:val="none"/>
        </w:rPr>
        <w:t>分)：符合服务采购需求，</w:t>
      </w:r>
      <w:r>
        <w:rPr>
          <w:rFonts w:hint="eastAsia" w:hAnsi="宋体" w:cs="宋体"/>
          <w:color w:val="auto"/>
          <w:sz w:val="21"/>
          <w:szCs w:val="21"/>
          <w:highlight w:val="none"/>
          <w:lang w:val="en-US" w:eastAsia="zh-CN"/>
        </w:rPr>
        <w:t>有最简单的服务承诺保证。</w:t>
      </w:r>
    </w:p>
    <w:p w14:paraId="4EFC7EC8">
      <w:pPr>
        <w:pStyle w:val="32"/>
        <w:keepNext w:val="0"/>
        <w:keepLines w:val="0"/>
        <w:pageBreakBefore w:val="0"/>
        <w:widowControl/>
        <w:kinsoku/>
        <w:wordWrap/>
        <w:overflowPunct/>
        <w:topLinePunct w:val="0"/>
        <w:autoSpaceDE/>
        <w:autoSpaceDN/>
        <w:bidi w:val="0"/>
        <w:adjustRightInd/>
        <w:snapToGrid/>
        <w:spacing w:before="68" w:line="400" w:lineRule="exact"/>
        <w:ind w:firstLine="420" w:firstLineChars="200"/>
        <w:textAlignment w:val="auto"/>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二档（10分）：服务承诺的时间、地点和措施满足采购人需求，能保证项目服务质量。</w:t>
      </w:r>
    </w:p>
    <w:p w14:paraId="082F0A0B">
      <w:pPr>
        <w:pStyle w:val="32"/>
        <w:keepNext w:val="0"/>
        <w:keepLines w:val="0"/>
        <w:pageBreakBefore w:val="0"/>
        <w:widowControl/>
        <w:kinsoku/>
        <w:wordWrap/>
        <w:overflowPunct/>
        <w:topLinePunct w:val="0"/>
        <w:autoSpaceDE/>
        <w:autoSpaceDN/>
        <w:bidi w:val="0"/>
        <w:adjustRightInd/>
        <w:snapToGrid/>
        <w:spacing w:before="10" w:line="400" w:lineRule="exact"/>
        <w:ind w:right="27" w:firstLine="420" w:firstLineChars="200"/>
        <w:textAlignment w:val="auto"/>
        <w:rPr>
          <w:rFonts w:cs="宋体"/>
          <w:color w:val="auto"/>
          <w:sz w:val="21"/>
          <w:szCs w:val="21"/>
          <w:highlight w:val="none"/>
        </w:rPr>
      </w:pPr>
      <w:r>
        <w:rPr>
          <w:rFonts w:hint="eastAsia" w:cs="宋体"/>
          <w:color w:val="auto"/>
          <w:sz w:val="21"/>
          <w:szCs w:val="21"/>
          <w:highlight w:val="none"/>
          <w:lang w:val="en-US" w:eastAsia="zh-CN"/>
        </w:rPr>
        <w:t>三</w:t>
      </w:r>
      <w:r>
        <w:rPr>
          <w:rFonts w:cs="宋体"/>
          <w:color w:val="auto"/>
          <w:sz w:val="21"/>
          <w:szCs w:val="21"/>
          <w:highlight w:val="none"/>
        </w:rPr>
        <w:t>档（</w:t>
      </w:r>
      <w:r>
        <w:rPr>
          <w:rFonts w:hint="eastAsia" w:cs="宋体"/>
          <w:color w:val="auto"/>
          <w:sz w:val="21"/>
          <w:szCs w:val="21"/>
          <w:highlight w:val="none"/>
          <w:lang w:val="en-US" w:eastAsia="zh-CN"/>
        </w:rPr>
        <w:t>15</w:t>
      </w:r>
      <w:r>
        <w:rPr>
          <w:rFonts w:cs="宋体"/>
          <w:color w:val="auto"/>
          <w:sz w:val="21"/>
          <w:szCs w:val="21"/>
          <w:highlight w:val="none"/>
        </w:rPr>
        <w:t>分)：</w:t>
      </w:r>
      <w:r>
        <w:rPr>
          <w:rFonts w:hint="eastAsia" w:cs="宋体"/>
          <w:color w:val="auto"/>
          <w:sz w:val="21"/>
          <w:szCs w:val="21"/>
          <w:highlight w:val="none"/>
        </w:rPr>
        <w:t>服务承诺方案较完整，各项承诺内容基本合理，服务措施明确，应急服务承诺、后续服务方案基本满足项目需求</w:t>
      </w:r>
      <w:r>
        <w:rPr>
          <w:rFonts w:cs="宋体"/>
          <w:color w:val="auto"/>
          <w:sz w:val="21"/>
          <w:szCs w:val="21"/>
          <w:highlight w:val="none"/>
        </w:rPr>
        <w:t>，总体评价良好。</w:t>
      </w:r>
    </w:p>
    <w:p w14:paraId="16E00B23">
      <w:pPr>
        <w:pStyle w:val="32"/>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lang w:val="en-US" w:eastAsia="zh-CN"/>
        </w:rPr>
        <w:t>四</w:t>
      </w:r>
      <w:r>
        <w:rPr>
          <w:rFonts w:cs="宋体"/>
          <w:color w:val="auto"/>
          <w:sz w:val="21"/>
          <w:szCs w:val="21"/>
          <w:highlight w:val="none"/>
        </w:rPr>
        <w:t>档（</w:t>
      </w:r>
      <w:r>
        <w:rPr>
          <w:rFonts w:hint="eastAsia" w:cs="宋体"/>
          <w:color w:val="auto"/>
          <w:sz w:val="21"/>
          <w:szCs w:val="21"/>
          <w:highlight w:val="none"/>
          <w:lang w:val="en-US" w:eastAsia="zh-CN"/>
        </w:rPr>
        <w:t>20</w:t>
      </w:r>
      <w:r>
        <w:rPr>
          <w:rFonts w:cs="宋体"/>
          <w:color w:val="auto"/>
          <w:sz w:val="21"/>
          <w:szCs w:val="21"/>
          <w:highlight w:val="none"/>
        </w:rPr>
        <w:t>分）：</w:t>
      </w:r>
      <w:r>
        <w:rPr>
          <w:rFonts w:hint="eastAsia" w:cs="宋体"/>
          <w:color w:val="auto"/>
          <w:sz w:val="21"/>
          <w:szCs w:val="21"/>
          <w:highlight w:val="none"/>
        </w:rPr>
        <w:t>服务承诺方案详细，各项承诺内容合理，针对性强，服务措施详细可行，有专职人员，服务质量承诺方案完全满足项目需求，后续服务方案充分为采购人考虑</w:t>
      </w:r>
      <w:r>
        <w:rPr>
          <w:rFonts w:cs="宋体"/>
          <w:color w:val="auto"/>
          <w:sz w:val="21"/>
          <w:szCs w:val="21"/>
          <w:highlight w:val="none"/>
        </w:rPr>
        <w:t>，总体评价优秀。</w:t>
      </w:r>
    </w:p>
    <w:p w14:paraId="1271C634">
      <w:pPr>
        <w:pStyle w:val="13"/>
        <w:spacing w:line="360" w:lineRule="exact"/>
        <w:ind w:firstLine="407" w:firstLineChars="193"/>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4</w:t>
      </w:r>
      <w:r>
        <w:rPr>
          <w:rFonts w:hint="eastAsia" w:hAnsi="宋体" w:cs="宋体"/>
          <w:b/>
          <w:bCs/>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b/>
          <w:bCs/>
          <w:color w:val="auto"/>
          <w:sz w:val="21"/>
          <w:szCs w:val="21"/>
          <w:highlight w:val="none"/>
        </w:rPr>
        <w:t>服务质量</w:t>
      </w:r>
      <w:r>
        <w:rPr>
          <w:rFonts w:hint="eastAsia"/>
          <w:b/>
          <w:bCs/>
          <w:color w:val="auto"/>
          <w:sz w:val="21"/>
          <w:szCs w:val="21"/>
          <w:highlight w:val="none"/>
          <w:lang w:val="en-US" w:eastAsia="zh-CN"/>
        </w:rPr>
        <w:t>保证方案</w:t>
      </w:r>
      <w:r>
        <w:rPr>
          <w:rFonts w:hint="eastAsia" w:hAnsi="宋体" w:cs="宋体"/>
          <w:b/>
          <w:bCs/>
          <w:color w:val="auto"/>
          <w:sz w:val="21"/>
          <w:szCs w:val="21"/>
          <w:highlight w:val="none"/>
        </w:rPr>
        <w:t>分……………………………………………………………</w:t>
      </w:r>
      <w:r>
        <w:rPr>
          <w:rFonts w:hint="eastAsia" w:ascii="宋体" w:hAnsi="宋体" w:eastAsia="宋体" w:cs="宋体"/>
          <w:b/>
          <w:bCs/>
          <w:color w:val="auto"/>
          <w:kern w:val="0"/>
          <w:szCs w:val="21"/>
          <w:highlight w:val="none"/>
        </w:rPr>
        <w:t>…………</w:t>
      </w:r>
      <w:r>
        <w:rPr>
          <w:rFonts w:hint="eastAsia" w:hAnsi="宋体" w:cs="宋体"/>
          <w:b/>
          <w:bCs/>
          <w:color w:val="auto"/>
          <w:sz w:val="21"/>
          <w:szCs w:val="21"/>
          <w:highlight w:val="none"/>
          <w:lang w:eastAsia="zh-CN"/>
        </w:rPr>
        <w:t>满分</w:t>
      </w:r>
      <w:r>
        <w:rPr>
          <w:rFonts w:hint="eastAsia" w:hAnsi="宋体" w:cs="宋体"/>
          <w:b/>
          <w:bCs/>
          <w:color w:val="auto"/>
          <w:sz w:val="21"/>
          <w:szCs w:val="21"/>
          <w:highlight w:val="none"/>
          <w:lang w:val="en-US" w:eastAsia="zh-CN"/>
        </w:rPr>
        <w:t>15</w:t>
      </w:r>
      <w:r>
        <w:rPr>
          <w:rFonts w:hint="eastAsia" w:hAnsi="宋体" w:cs="宋体"/>
          <w:b/>
          <w:bCs/>
          <w:color w:val="auto"/>
          <w:sz w:val="21"/>
          <w:szCs w:val="21"/>
          <w:highlight w:val="none"/>
        </w:rPr>
        <w:t>分</w:t>
      </w:r>
    </w:p>
    <w:p w14:paraId="4111D5CF">
      <w:pPr>
        <w:pStyle w:val="13"/>
        <w:adjustRightInd w:val="0"/>
        <w:spacing w:line="380" w:lineRule="exact"/>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由</w:t>
      </w:r>
      <w:r>
        <w:rPr>
          <w:rFonts w:hint="eastAsia" w:hAnsi="宋体" w:cs="宋体"/>
          <w:color w:val="auto"/>
          <w:sz w:val="21"/>
          <w:szCs w:val="21"/>
          <w:highlight w:val="none"/>
          <w:lang w:val="en-US" w:eastAsia="zh-CN"/>
        </w:rPr>
        <w:t>评标委员会</w:t>
      </w:r>
      <w:r>
        <w:rPr>
          <w:rFonts w:hint="eastAsia" w:hAnsi="宋体" w:cs="宋体"/>
          <w:color w:val="auto"/>
          <w:sz w:val="21"/>
          <w:szCs w:val="21"/>
          <w:highlight w:val="none"/>
        </w:rPr>
        <w:t>在打分前根据</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文件要求，对各供应商</w:t>
      </w:r>
      <w:r>
        <w:rPr>
          <w:rFonts w:hint="eastAsia" w:hAnsi="宋体" w:cs="宋体"/>
          <w:color w:val="auto"/>
          <w:sz w:val="21"/>
          <w:szCs w:val="21"/>
          <w:highlight w:val="none"/>
          <w:lang w:val="en-US" w:eastAsia="zh-CN"/>
        </w:rPr>
        <w:t>响应</w:t>
      </w:r>
      <w:r>
        <w:rPr>
          <w:rFonts w:hint="eastAsia" w:hAnsi="宋体" w:cs="宋体"/>
          <w:color w:val="auto"/>
          <w:sz w:val="21"/>
          <w:szCs w:val="21"/>
          <w:highlight w:val="none"/>
        </w:rPr>
        <w:t>文件中提供的服务质量保证方案的可行性、可操作性、针对性等方面，比较各供应商服务质量保证方案的优劣，确定各</w:t>
      </w:r>
      <w:r>
        <w:rPr>
          <w:rFonts w:hint="eastAsia" w:hAnsi="宋体" w:cs="宋体"/>
          <w:color w:val="auto"/>
          <w:sz w:val="21"/>
          <w:szCs w:val="21"/>
          <w:highlight w:val="none"/>
          <w:lang w:val="en-US" w:eastAsia="zh-CN"/>
        </w:rPr>
        <w:t>供应商</w:t>
      </w:r>
      <w:r>
        <w:rPr>
          <w:rFonts w:hint="eastAsia" w:hAnsi="宋体" w:cs="宋体"/>
          <w:color w:val="auto"/>
          <w:sz w:val="21"/>
          <w:szCs w:val="21"/>
          <w:highlight w:val="none"/>
        </w:rPr>
        <w:t>档次，然后在相应档次内独立打分，未提供方案的不得分。</w:t>
      </w:r>
    </w:p>
    <w:p w14:paraId="0538E65F">
      <w:pPr>
        <w:pStyle w:val="13"/>
        <w:adjustRightInd w:val="0"/>
        <w:spacing w:line="380" w:lineRule="exact"/>
        <w:ind w:firstLine="420" w:firstLineChars="200"/>
        <w:contextualSpacing/>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一档（3</w:t>
      </w:r>
      <w:r>
        <w:rPr>
          <w:rFonts w:hint="eastAsia" w:hAnsi="宋体" w:cs="宋体"/>
          <w:color w:val="auto"/>
          <w:sz w:val="21"/>
          <w:szCs w:val="21"/>
          <w:highlight w:val="none"/>
        </w:rPr>
        <w:t>分</w:t>
      </w:r>
      <w:r>
        <w:rPr>
          <w:rFonts w:hint="eastAsia" w:hAnsi="宋体" w:cs="宋体"/>
          <w:color w:val="auto"/>
          <w:sz w:val="21"/>
          <w:szCs w:val="21"/>
          <w:highlight w:val="none"/>
          <w:lang w:val="en-US" w:eastAsia="zh-CN"/>
        </w:rPr>
        <w:t>）：服务质量保证方案满足采购需求，有最简单的服务质量保证。</w:t>
      </w:r>
    </w:p>
    <w:p w14:paraId="2C348A1C">
      <w:pPr>
        <w:pStyle w:val="13"/>
        <w:adjustRightInd w:val="0"/>
        <w:spacing w:line="380" w:lineRule="exact"/>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lang w:val="en-US" w:eastAsia="zh-CN"/>
        </w:rPr>
        <w:t>二</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7分</w:t>
      </w:r>
      <w:r>
        <w:rPr>
          <w:rFonts w:hint="eastAsia" w:hAnsi="宋体" w:cs="宋体"/>
          <w:color w:val="auto"/>
          <w:sz w:val="21"/>
          <w:szCs w:val="21"/>
          <w:highlight w:val="none"/>
        </w:rPr>
        <w:t>）：满足</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文件要求，在服务工作期间，配合采购人进行质量检查和成果验收、后期服务承诺、提供技术服务响应时间等服务措施简单、合理，能够承诺针对本项目提供及时、专业化的服务，综合评定为一般。</w:t>
      </w:r>
    </w:p>
    <w:p w14:paraId="1D749F92">
      <w:pPr>
        <w:pStyle w:val="13"/>
        <w:adjustRightInd w:val="0"/>
        <w:spacing w:line="380" w:lineRule="exact"/>
        <w:ind w:firstLine="420" w:firstLineChars="200"/>
        <w:contextualSpacing/>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三档</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11</w:t>
      </w:r>
      <w:r>
        <w:rPr>
          <w:rFonts w:hint="eastAsia" w:hAnsi="宋体" w:cs="宋体"/>
          <w:color w:val="auto"/>
          <w:sz w:val="21"/>
          <w:szCs w:val="21"/>
          <w:highlight w:val="none"/>
        </w:rPr>
        <w:t>分）：满足</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文件要求，在服务工作期间，配合采购人进行质量检查和成果验收、后期服务承诺、提供技术服务响应时间等服务措施较详细、较合理，能够承诺针对本项目提供及时、专业化的服务，综合评定为良好。</w:t>
      </w:r>
    </w:p>
    <w:p w14:paraId="31032788">
      <w:pPr>
        <w:pStyle w:val="13"/>
        <w:adjustRightInd w:val="0"/>
        <w:spacing w:line="380" w:lineRule="exact"/>
        <w:ind w:firstLine="420" w:firstLineChars="200"/>
        <w:contextualSpacing/>
        <w:rPr>
          <w:rFonts w:hint="eastAsia" w:ascii="Times New Roman" w:hAnsi="Times New Roman" w:cs="宋体"/>
          <w:b/>
          <w:color w:val="auto"/>
          <w:kern w:val="2"/>
          <w:sz w:val="21"/>
          <w:szCs w:val="21"/>
          <w:highlight w:val="none"/>
          <w:lang w:val="en-US" w:eastAsia="zh-CN" w:bidi="ar-SA"/>
        </w:rPr>
      </w:pPr>
      <w:r>
        <w:rPr>
          <w:rFonts w:hint="eastAsia"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档（</w:t>
      </w:r>
      <w:r>
        <w:rPr>
          <w:rFonts w:hint="eastAsia"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分）：满足</w:t>
      </w:r>
      <w:r>
        <w:rPr>
          <w:rFonts w:hint="eastAsia"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文件要求，在服务工作期间，配合</w:t>
      </w:r>
      <w:r>
        <w:rPr>
          <w:rFonts w:hint="eastAsia" w:hAnsi="宋体" w:cs="宋体"/>
          <w:color w:val="auto"/>
          <w:sz w:val="21"/>
          <w:szCs w:val="21"/>
          <w:highlight w:val="none"/>
        </w:rPr>
        <w:t>采购人</w:t>
      </w:r>
      <w:r>
        <w:rPr>
          <w:rFonts w:hint="eastAsia" w:ascii="宋体" w:hAnsi="宋体" w:eastAsia="宋体" w:cs="宋体"/>
          <w:color w:val="auto"/>
          <w:sz w:val="21"/>
          <w:szCs w:val="21"/>
          <w:highlight w:val="none"/>
        </w:rPr>
        <w:t>进行质量检查和成果验收、后期服务承诺、提供技术服务响应时间等服务措施详细、</w:t>
      </w:r>
      <w:r>
        <w:rPr>
          <w:rFonts w:hint="eastAsia" w:hAnsi="宋体" w:eastAsia="宋体" w:cs="宋体"/>
          <w:color w:val="auto"/>
          <w:sz w:val="21"/>
          <w:szCs w:val="21"/>
          <w:highlight w:val="none"/>
          <w:lang w:val="en-US" w:eastAsia="zh-CN"/>
        </w:rPr>
        <w:t>全面、</w:t>
      </w:r>
      <w:r>
        <w:rPr>
          <w:rFonts w:hint="eastAsia" w:ascii="宋体" w:hAnsi="宋体" w:eastAsia="宋体" w:cs="宋体"/>
          <w:color w:val="auto"/>
          <w:sz w:val="21"/>
          <w:szCs w:val="21"/>
          <w:highlight w:val="none"/>
        </w:rPr>
        <w:t>合理，能够承诺针对本项目提供及时、专业化的服务，做到“物质+技术</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”深度融合、有机衔接，综合评定为优秀。</w:t>
      </w:r>
    </w:p>
    <w:p w14:paraId="6B79A46E">
      <w:pPr>
        <w:pStyle w:val="13"/>
        <w:spacing w:line="360" w:lineRule="exact"/>
        <w:ind w:firstLine="407" w:firstLineChars="193"/>
        <w:rPr>
          <w:rFonts w:hint="eastAsia" w:hAnsi="宋体" w:cs="宋体"/>
          <w:b/>
          <w:bCs/>
          <w:color w:val="auto"/>
          <w:sz w:val="21"/>
          <w:szCs w:val="21"/>
          <w:highlight w:val="none"/>
        </w:rPr>
      </w:pPr>
      <w:r>
        <w:rPr>
          <w:rFonts w:hint="eastAsia" w:ascii="Times New Roman" w:hAnsi="Times New Roman" w:cs="宋体"/>
          <w:b/>
          <w:color w:val="auto"/>
          <w:kern w:val="2"/>
          <w:sz w:val="21"/>
          <w:szCs w:val="21"/>
          <w:highlight w:val="none"/>
          <w:lang w:val="en-US" w:eastAsia="zh-CN" w:bidi="ar-SA"/>
        </w:rPr>
        <w:t>5</w:t>
      </w:r>
      <w:r>
        <w:rPr>
          <w:rFonts w:hint="eastAsia" w:ascii="Times New Roman" w:hAnsi="Times New Roman" w:eastAsia="宋体" w:cs="宋体"/>
          <w:b/>
          <w:color w:val="auto"/>
          <w:kern w:val="2"/>
          <w:sz w:val="21"/>
          <w:szCs w:val="21"/>
          <w:highlight w:val="none"/>
          <w:lang w:val="en-US" w:eastAsia="zh-CN" w:bidi="ar-SA"/>
        </w:rPr>
        <w:t>. 企业实力信誉分</w:t>
      </w:r>
      <w:r>
        <w:rPr>
          <w:rFonts w:hint="eastAsia" w:hAnsi="宋体" w:cs="宋体"/>
          <w:b/>
          <w:bCs/>
          <w:color w:val="auto"/>
          <w:sz w:val="21"/>
          <w:szCs w:val="21"/>
          <w:highlight w:val="none"/>
        </w:rPr>
        <w:t>……………………………………………………………</w:t>
      </w:r>
      <w:r>
        <w:rPr>
          <w:rFonts w:hint="eastAsia" w:ascii="宋体" w:hAnsi="宋体" w:eastAsia="宋体" w:cs="宋体"/>
          <w:b/>
          <w:bCs/>
          <w:color w:val="auto"/>
          <w:kern w:val="0"/>
          <w:szCs w:val="21"/>
          <w:highlight w:val="none"/>
        </w:rPr>
        <w:t>…………</w:t>
      </w:r>
      <w:r>
        <w:rPr>
          <w:rFonts w:hint="eastAsia" w:hAnsi="宋体" w:cs="宋体"/>
          <w:b/>
          <w:bCs/>
          <w:color w:val="auto"/>
          <w:sz w:val="21"/>
          <w:szCs w:val="21"/>
          <w:highlight w:val="none"/>
        </w:rPr>
        <w:t>……</w:t>
      </w:r>
      <w:r>
        <w:rPr>
          <w:rFonts w:hint="eastAsia" w:hAnsi="宋体" w:cs="宋体"/>
          <w:b/>
          <w:bCs/>
          <w:color w:val="auto"/>
          <w:sz w:val="21"/>
          <w:szCs w:val="21"/>
          <w:highlight w:val="none"/>
          <w:lang w:eastAsia="zh-CN"/>
        </w:rPr>
        <w:t>满分</w:t>
      </w:r>
      <w:r>
        <w:rPr>
          <w:rFonts w:hint="eastAsia" w:hAnsi="宋体" w:cs="宋体"/>
          <w:b/>
          <w:bCs/>
          <w:color w:val="auto"/>
          <w:sz w:val="21"/>
          <w:szCs w:val="21"/>
          <w:highlight w:val="none"/>
          <w:lang w:val="en-US" w:eastAsia="zh-CN"/>
        </w:rPr>
        <w:t>15</w:t>
      </w:r>
      <w:r>
        <w:rPr>
          <w:rFonts w:hint="eastAsia" w:hAnsi="宋体" w:cs="宋体"/>
          <w:b/>
          <w:bCs/>
          <w:color w:val="auto"/>
          <w:sz w:val="21"/>
          <w:szCs w:val="21"/>
          <w:highlight w:val="none"/>
        </w:rPr>
        <w:t>分</w:t>
      </w:r>
    </w:p>
    <w:p w14:paraId="44BA784C">
      <w:pPr>
        <w:pStyle w:val="13"/>
        <w:adjustRightInd w:val="0"/>
        <w:spacing w:line="38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1.所投产品提供2023年以来市级及以上权威机构出具的油菜种子检验（测）报告复印件的得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6FEF4FA">
      <w:pPr>
        <w:pStyle w:val="13"/>
        <w:adjustRightInd w:val="0"/>
        <w:spacing w:line="38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2.所投产品提供农作物种子经营许可证复印件，若非生产厂家参加竞标的另须提供生产厂家的经营许可证复印件的得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CA48DF3">
      <w:pPr>
        <w:pStyle w:val="13"/>
        <w:adjustRightInd w:val="0"/>
        <w:spacing w:line="38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3.所投产品提供有资质的第三方检测机构出具的2023年以来有效的转基因植物环境安全检验报告复印件的得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C8C6B77">
      <w:pPr>
        <w:pStyle w:val="13"/>
        <w:adjustRightInd w:val="0"/>
        <w:spacing w:line="38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所投产品提供有资质的第三方检测机构出具的2023年以来有效的品质检验报告复印件（双低：芥酸≤1.00％、硫苷≤30.00μmol）的得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CBD5072">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5供应商2021年1月1日以来承接同类项目业绩（或者农业服务或农业物资类业绩）的相关证明材料，每个业绩得1分；满分</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分。【供应商须提供有效的合同或中标（成交）通知书的复印件，并加盖供应商公章（CA签章）作为计分依据】。</w:t>
      </w:r>
    </w:p>
    <w:p w14:paraId="4CCABC73">
      <w:pPr>
        <w:pStyle w:val="13"/>
        <w:spacing w:line="480" w:lineRule="exact"/>
        <w:ind w:firstLine="316" w:firstLineChars="100"/>
        <w:rPr>
          <w:rFonts w:hint="eastAsia" w:hAnsi="宋体" w:eastAsia="宋体" w:cs="宋体"/>
          <w:b/>
          <w:color w:val="auto"/>
          <w:w w:val="150"/>
          <w:sz w:val="21"/>
          <w:szCs w:val="21"/>
          <w:highlight w:val="none"/>
          <w:lang w:eastAsia="zh-CN"/>
        </w:rPr>
      </w:pPr>
      <w:r>
        <w:rPr>
          <w:rFonts w:hint="eastAsia" w:hAnsi="宋体" w:cs="宋体"/>
          <w:b/>
          <w:color w:val="auto"/>
          <w:w w:val="150"/>
          <w:sz w:val="21"/>
          <w:szCs w:val="21"/>
          <w:highlight w:val="none"/>
          <w:lang w:val="en-US" w:eastAsia="zh-CN"/>
        </w:rPr>
        <w:t>6</w:t>
      </w:r>
      <w:r>
        <w:rPr>
          <w:rFonts w:hint="eastAsia" w:hAnsi="宋体" w:cs="宋体"/>
          <w:b/>
          <w:color w:val="auto"/>
          <w:w w:val="150"/>
          <w:sz w:val="21"/>
          <w:szCs w:val="21"/>
          <w:highlight w:val="none"/>
        </w:rPr>
        <w:t>.</w:t>
      </w:r>
      <w:r>
        <w:rPr>
          <w:rFonts w:hint="eastAsia" w:hAnsi="宋体" w:cs="宋体"/>
          <w:b/>
          <w:color w:val="auto"/>
          <w:sz w:val="21"/>
          <w:szCs w:val="21"/>
          <w:highlight w:val="none"/>
        </w:rPr>
        <w:t>综合得分＝</w:t>
      </w:r>
      <w:r>
        <w:rPr>
          <w:rFonts w:hAnsi="宋体" w:cs="宋体"/>
          <w:b/>
          <w:color w:val="auto"/>
          <w:w w:val="150"/>
          <w:sz w:val="21"/>
          <w:szCs w:val="21"/>
          <w:highlight w:val="none"/>
        </w:rPr>
        <w:t>1+2+3+4</w:t>
      </w:r>
      <w:r>
        <w:rPr>
          <w:rFonts w:hint="eastAsia" w:hAnsi="宋体" w:cs="宋体"/>
          <w:b/>
          <w:color w:val="auto"/>
          <w:w w:val="150"/>
          <w:sz w:val="21"/>
          <w:szCs w:val="21"/>
          <w:highlight w:val="none"/>
        </w:rPr>
        <w:t>+5</w:t>
      </w:r>
    </w:p>
    <w:p w14:paraId="346631D1">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三、推荐</w:t>
      </w:r>
      <w:r>
        <w:rPr>
          <w:rFonts w:hint="eastAsia" w:ascii="宋体" w:hAnsi="宋体" w:eastAsia="宋体" w:cs="宋体"/>
          <w:b/>
          <w:color w:val="auto"/>
          <w:highlight w:val="none"/>
          <w:lang w:eastAsia="zh-CN"/>
        </w:rPr>
        <w:t>成交</w:t>
      </w:r>
      <w:r>
        <w:rPr>
          <w:rFonts w:hint="eastAsia" w:ascii="宋体" w:hAnsi="宋体" w:eastAsia="宋体" w:cs="宋体"/>
          <w:b/>
          <w:color w:val="auto"/>
          <w:highlight w:val="none"/>
        </w:rPr>
        <w:t>候选供应商原则</w:t>
      </w:r>
    </w:p>
    <w:p w14:paraId="498D9986">
      <w:pPr>
        <w:pStyle w:val="37"/>
        <w:keepNext w:val="0"/>
        <w:keepLines w:val="0"/>
        <w:pageBreakBefore w:val="0"/>
        <w:tabs>
          <w:tab w:val="left" w:pos="4214"/>
        </w:tabs>
        <w:kinsoku/>
        <w:wordWrap/>
        <w:overflowPunct/>
        <w:topLinePunct w:val="0"/>
        <w:bidi w:val="0"/>
        <w:snapToGrid/>
        <w:spacing w:line="44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Style w:val="35"/>
          <w:rFonts w:hint="eastAsia" w:hAnsi="宋体" w:cs="宋体"/>
          <w:color w:val="auto"/>
          <w:szCs w:val="21"/>
          <w:highlight w:val="none"/>
        </w:rPr>
        <w:t>依次按</w:t>
      </w:r>
      <w:r>
        <w:rPr>
          <w:rStyle w:val="35"/>
          <w:rFonts w:hint="eastAsia" w:ascii="宋体" w:hAnsi="宋体" w:eastAsia="宋体" w:cs="宋体"/>
          <w:color w:val="auto"/>
          <w:szCs w:val="21"/>
          <w:highlight w:val="none"/>
        </w:rPr>
        <w:t>项目实施方案分</w:t>
      </w:r>
      <w:r>
        <w:rPr>
          <w:rStyle w:val="35"/>
          <w:rFonts w:hint="eastAsia" w:hAnsi="宋体" w:cs="宋体"/>
          <w:color w:val="auto"/>
          <w:szCs w:val="21"/>
          <w:highlight w:val="none"/>
        </w:rPr>
        <w:t>、项目实施服务承诺书分、服务质量保证方案分</w:t>
      </w:r>
      <w:r>
        <w:rPr>
          <w:rStyle w:val="35"/>
          <w:rFonts w:hint="eastAsia" w:hAnsi="宋体" w:cs="宋体"/>
          <w:color w:val="auto"/>
          <w:szCs w:val="21"/>
          <w:highlight w:val="none"/>
          <w:lang w:eastAsia="zh-CN"/>
        </w:rPr>
        <w:t>、企业实力信誉分</w:t>
      </w:r>
      <w:r>
        <w:rPr>
          <w:rStyle w:val="35"/>
          <w:rFonts w:hint="eastAsia" w:ascii="宋体" w:hAnsi="宋体" w:eastAsia="宋体" w:cs="宋体"/>
          <w:color w:val="auto"/>
          <w:szCs w:val="21"/>
          <w:highlight w:val="none"/>
          <w:lang w:val="en-US" w:eastAsia="zh-CN"/>
        </w:rPr>
        <w:t>高低</w:t>
      </w:r>
      <w:r>
        <w:rPr>
          <w:rStyle w:val="35"/>
          <w:rFonts w:hint="eastAsia" w:ascii="宋体" w:hAnsi="宋体" w:eastAsia="宋体" w:cs="宋体"/>
          <w:color w:val="auto"/>
          <w:szCs w:val="21"/>
          <w:highlight w:val="none"/>
        </w:rPr>
        <w:t xml:space="preserve">顺序排列并推荐成交候选供应商。 </w:t>
      </w:r>
    </w:p>
    <w:p w14:paraId="0586E624">
      <w:pPr>
        <w:keepNext w:val="0"/>
        <w:keepLines w:val="0"/>
        <w:pageBreakBefore w:val="0"/>
        <w:tabs>
          <w:tab w:val="left" w:pos="1305"/>
        </w:tabs>
        <w:kinsoku/>
        <w:wordWrap/>
        <w:overflowPunct/>
        <w:topLinePunct w:val="0"/>
        <w:bidi w:val="0"/>
        <w:snapToGrid/>
        <w:spacing w:line="44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(2)采购单位应当确定磋商小组推荐排名第一的成交候选供应商为成交供应商。 </w:t>
      </w:r>
    </w:p>
    <w:p w14:paraId="69FAFF3D">
      <w:pPr>
        <w:keepNext w:val="0"/>
        <w:keepLines w:val="0"/>
        <w:pageBreakBefore w:val="0"/>
        <w:tabs>
          <w:tab w:val="left" w:pos="1305"/>
        </w:tabs>
        <w:kinsoku/>
        <w:wordWrap/>
        <w:overflowPunct/>
        <w:topLinePunct w:val="0"/>
        <w:bidi w:val="0"/>
        <w:snapToGrid/>
        <w:spacing w:line="44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(3)排名第一的成交候选供应商放弃成交、因不可抗力提出不能履行合同，或因失信行为被取消</w:t>
      </w:r>
      <w:r>
        <w:rPr>
          <w:rStyle w:val="35"/>
          <w:rFonts w:hint="eastAsia" w:ascii="宋体" w:hAnsi="宋体" w:cs="宋体"/>
          <w:color w:val="auto"/>
          <w:szCs w:val="21"/>
          <w:highlight w:val="none"/>
          <w:lang w:eastAsia="zh-CN"/>
        </w:rPr>
        <w:t>成交候选供应商</w:t>
      </w:r>
      <w:r>
        <w:rPr>
          <w:rStyle w:val="35"/>
          <w:rFonts w:hint="eastAsia" w:ascii="宋体" w:hAnsi="宋体" w:eastAsia="宋体" w:cs="宋体"/>
          <w:color w:val="auto"/>
          <w:szCs w:val="21"/>
          <w:highlight w:val="none"/>
        </w:rPr>
        <w:t xml:space="preserve">资格的，采购单位可以确定排名第二的成交候选供应商为成交供应商。 </w:t>
      </w:r>
    </w:p>
    <w:p w14:paraId="463D85E1">
      <w:pPr>
        <w:keepNext w:val="0"/>
        <w:keepLines w:val="0"/>
        <w:pageBreakBefore w:val="0"/>
        <w:tabs>
          <w:tab w:val="left" w:pos="1305"/>
        </w:tabs>
        <w:kinsoku/>
        <w:wordWrap/>
        <w:overflowPunct/>
        <w:topLinePunct w:val="0"/>
        <w:bidi w:val="0"/>
        <w:snapToGrid/>
        <w:spacing w:line="440" w:lineRule="exact"/>
        <w:ind w:firstLine="420" w:firstLineChars="200"/>
        <w:textAlignment w:val="auto"/>
        <w:rPr>
          <w:rStyle w:val="35"/>
          <w:rFonts w:hint="eastAsia" w:ascii="宋体" w:hAnsi="宋体" w:eastAsia="宋体" w:cs="宋体"/>
          <w:color w:val="auto"/>
          <w:szCs w:val="21"/>
          <w:highlight w:val="none"/>
        </w:rPr>
      </w:pPr>
      <w:r>
        <w:rPr>
          <w:rStyle w:val="35"/>
          <w:rFonts w:hint="eastAsia" w:ascii="宋体" w:hAnsi="宋体" w:eastAsia="宋体" w:cs="宋体"/>
          <w:color w:val="auto"/>
          <w:szCs w:val="21"/>
          <w:highlight w:val="none"/>
        </w:rPr>
        <w:t xml:space="preserve"> (</w:t>
      </w:r>
      <w:r>
        <w:rPr>
          <w:rStyle w:val="35"/>
          <w:rFonts w:hint="eastAsia" w:ascii="宋体" w:hAnsi="宋体" w:cs="宋体"/>
          <w:color w:val="auto"/>
          <w:szCs w:val="21"/>
          <w:highlight w:val="none"/>
          <w:lang w:val="en-US"/>
        </w:rPr>
        <w:t>4</w:t>
      </w:r>
      <w:r>
        <w:rPr>
          <w:rStyle w:val="35"/>
          <w:rFonts w:hint="eastAsia" w:ascii="宋体" w:hAnsi="宋体" w:eastAsia="宋体" w:cs="宋体"/>
          <w:color w:val="auto"/>
          <w:szCs w:val="21"/>
          <w:highlight w:val="none"/>
        </w:rPr>
        <w:t>)排名第二的成交候选供应商因前款规定的同样原因不能签订合同的，采购单位可以确定排名第三的成交候选</w:t>
      </w:r>
      <w:r>
        <w:rPr>
          <w:rStyle w:val="35"/>
          <w:rFonts w:hint="eastAsia" w:ascii="宋体" w:hAnsi="宋体" w:cs="宋体"/>
          <w:color w:val="auto"/>
          <w:szCs w:val="21"/>
          <w:highlight w:val="none"/>
          <w:lang w:val="en-US" w:eastAsia="zh-CN"/>
        </w:rPr>
        <w:t>供应商</w:t>
      </w:r>
      <w:r>
        <w:rPr>
          <w:rStyle w:val="35"/>
          <w:rFonts w:hint="eastAsia" w:ascii="宋体" w:hAnsi="宋体" w:eastAsia="宋体" w:cs="宋体"/>
          <w:color w:val="auto"/>
          <w:szCs w:val="21"/>
          <w:highlight w:val="none"/>
        </w:rPr>
        <w:t xml:space="preserve">为成交供应商。 </w:t>
      </w:r>
    </w:p>
    <w:p w14:paraId="52D2FCD0">
      <w:pPr>
        <w:rPr>
          <w:rFonts w:hint="eastAsia"/>
          <w:color w:val="auto"/>
          <w:highlight w:val="none"/>
        </w:rPr>
      </w:pPr>
      <w:bookmarkStart w:id="62" w:name="_Toc30468"/>
      <w:bookmarkStart w:id="63" w:name="_Toc16444"/>
      <w:r>
        <w:rPr>
          <w:rFonts w:hint="eastAsia"/>
          <w:color w:val="auto"/>
          <w:highlight w:val="none"/>
        </w:rPr>
        <w:br w:type="page"/>
      </w:r>
    </w:p>
    <w:p w14:paraId="1485E2BD">
      <w:pPr>
        <w:pStyle w:val="3"/>
        <w:bidi w:val="0"/>
        <w:jc w:val="center"/>
        <w:rPr>
          <w:rFonts w:hint="eastAsia"/>
          <w:color w:val="auto"/>
          <w:highlight w:val="none"/>
        </w:rPr>
      </w:pPr>
      <w:r>
        <w:rPr>
          <w:rFonts w:hint="eastAsia"/>
          <w:color w:val="auto"/>
          <w:highlight w:val="none"/>
        </w:rPr>
        <w:t>第五章  采购合同</w:t>
      </w:r>
      <w:bookmarkEnd w:id="52"/>
      <w:bookmarkEnd w:id="62"/>
      <w:bookmarkEnd w:id="63"/>
    </w:p>
    <w:p w14:paraId="3FBA1A4E">
      <w:pPr>
        <w:keepNext w:val="0"/>
        <w:keepLines w:val="0"/>
        <w:pageBreakBefore w:val="0"/>
        <w:widowControl w:val="0"/>
        <w:kinsoku/>
        <w:wordWrap/>
        <w:overflowPunct/>
        <w:topLinePunct w:val="0"/>
        <w:autoSpaceDE/>
        <w:autoSpaceDN/>
        <w:bidi w:val="0"/>
        <w:snapToGrid/>
        <w:spacing w:line="370" w:lineRule="exact"/>
        <w:outlineLvl w:val="9"/>
        <w:rPr>
          <w:rFonts w:hint="eastAsia" w:ascii="宋体" w:hAnsi="宋体" w:eastAsia="宋体"/>
          <w:color w:val="auto"/>
          <w:highlight w:val="none"/>
          <w:u w:val="single"/>
          <w:lang w:val="en-US" w:eastAsia="zh-CN"/>
        </w:rPr>
      </w:pPr>
      <w:r>
        <w:rPr>
          <w:rFonts w:hint="eastAsia" w:ascii="宋体" w:hAnsi="宋体"/>
          <w:color w:val="auto"/>
          <w:highlight w:val="none"/>
        </w:rPr>
        <w:t>项目名称：</w:t>
      </w:r>
      <w:r>
        <w:rPr>
          <w:rFonts w:hint="eastAsia" w:ascii="宋体" w:hAnsi="宋体"/>
          <w:color w:val="auto"/>
          <w:highlight w:val="none"/>
          <w:u w:val="single"/>
          <w:lang w:val="en-US" w:eastAsia="zh-CN"/>
        </w:rPr>
        <w:t xml:space="preserve">                                                   </w:t>
      </w:r>
    </w:p>
    <w:p w14:paraId="39276B74">
      <w:pPr>
        <w:keepNext w:val="0"/>
        <w:keepLines w:val="0"/>
        <w:pageBreakBefore w:val="0"/>
        <w:widowControl w:val="0"/>
        <w:kinsoku/>
        <w:wordWrap/>
        <w:overflowPunct/>
        <w:topLinePunct w:val="0"/>
        <w:autoSpaceDE/>
        <w:autoSpaceDN/>
        <w:bidi w:val="0"/>
        <w:snapToGrid/>
        <w:spacing w:line="370" w:lineRule="exact"/>
        <w:outlineLvl w:val="9"/>
        <w:rPr>
          <w:rFonts w:hint="eastAsia" w:ascii="宋体" w:hAnsi="宋体" w:eastAsia="宋体"/>
          <w:color w:val="auto"/>
          <w:highlight w:val="none"/>
          <w:u w:val="single"/>
          <w:lang w:val="en-US" w:eastAsia="zh-CN"/>
        </w:rPr>
      </w:pPr>
      <w:r>
        <w:rPr>
          <w:rFonts w:hint="eastAsia" w:ascii="宋体" w:hAnsi="宋体"/>
          <w:color w:val="auto"/>
          <w:highlight w:val="none"/>
        </w:rPr>
        <w:t>项目编号：</w:t>
      </w:r>
      <w:r>
        <w:rPr>
          <w:rFonts w:hint="eastAsia" w:ascii="宋体" w:hAnsi="宋体"/>
          <w:color w:val="auto"/>
          <w:highlight w:val="none"/>
          <w:u w:val="single"/>
          <w:lang w:val="en-US" w:eastAsia="zh-CN"/>
        </w:rPr>
        <w:t xml:space="preserve">                                                   </w:t>
      </w:r>
    </w:p>
    <w:p w14:paraId="14652033">
      <w:pPr>
        <w:keepNext w:val="0"/>
        <w:keepLines w:val="0"/>
        <w:pageBreakBefore w:val="0"/>
        <w:widowControl w:val="0"/>
        <w:kinsoku/>
        <w:wordWrap/>
        <w:overflowPunct/>
        <w:topLinePunct w:val="0"/>
        <w:autoSpaceDE/>
        <w:autoSpaceDN/>
        <w:bidi w:val="0"/>
        <w:snapToGrid/>
        <w:spacing w:line="370" w:lineRule="exact"/>
        <w:outlineLvl w:val="9"/>
        <w:rPr>
          <w:rFonts w:ascii="宋体" w:hAnsi="宋体"/>
          <w:color w:val="auto"/>
          <w:highlight w:val="none"/>
        </w:rPr>
      </w:pPr>
      <w:r>
        <w:rPr>
          <w:rFonts w:hint="eastAsia" w:ascii="宋体" w:hAnsi="宋体"/>
          <w:color w:val="auto"/>
          <w:highlight w:val="none"/>
        </w:rPr>
        <w:t>甲方：</w:t>
      </w:r>
      <w:r>
        <w:rPr>
          <w:rFonts w:hint="eastAsia" w:ascii="宋体" w:hAnsi="宋体"/>
          <w:color w:val="auto"/>
          <w:highlight w:val="none"/>
          <w:u w:val="single"/>
          <w:lang w:val="en-US" w:eastAsia="zh-CN"/>
        </w:rPr>
        <w:t xml:space="preserve">                                                       </w:t>
      </w:r>
      <w:r>
        <w:rPr>
          <w:rFonts w:hint="eastAsia" w:ascii="宋体" w:hAnsi="宋体"/>
          <w:color w:val="auto"/>
          <w:highlight w:val="none"/>
        </w:rPr>
        <w:t>（采购人）</w:t>
      </w:r>
    </w:p>
    <w:p w14:paraId="68D57DBE">
      <w:pPr>
        <w:keepNext w:val="0"/>
        <w:keepLines w:val="0"/>
        <w:pageBreakBefore w:val="0"/>
        <w:widowControl w:val="0"/>
        <w:kinsoku/>
        <w:wordWrap/>
        <w:overflowPunct/>
        <w:topLinePunct w:val="0"/>
        <w:autoSpaceDE/>
        <w:autoSpaceDN/>
        <w:bidi w:val="0"/>
        <w:snapToGrid/>
        <w:spacing w:line="370" w:lineRule="exact"/>
        <w:outlineLvl w:val="9"/>
        <w:rPr>
          <w:rFonts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lang w:val="en-US" w:eastAsia="zh-CN"/>
        </w:rPr>
        <w:t xml:space="preserve">                                                       </w:t>
      </w:r>
      <w:r>
        <w:rPr>
          <w:rFonts w:hint="eastAsia" w:ascii="宋体" w:hAnsi="宋体"/>
          <w:color w:val="auto"/>
          <w:highlight w:val="none"/>
        </w:rPr>
        <w:t>（</w:t>
      </w:r>
      <w:r>
        <w:rPr>
          <w:rFonts w:hint="eastAsia" w:ascii="宋体" w:hAnsi="宋体"/>
          <w:color w:val="auto"/>
          <w:highlight w:val="none"/>
          <w:lang w:eastAsia="zh-CN"/>
        </w:rPr>
        <w:t>成交供应商</w:t>
      </w:r>
      <w:r>
        <w:rPr>
          <w:rFonts w:hint="eastAsia" w:ascii="宋体" w:hAnsi="宋体"/>
          <w:color w:val="auto"/>
          <w:highlight w:val="none"/>
        </w:rPr>
        <w:t>）</w:t>
      </w:r>
    </w:p>
    <w:p w14:paraId="030FA5A5">
      <w:pPr>
        <w:spacing w:line="370" w:lineRule="exact"/>
        <w:ind w:firstLine="420" w:firstLineChars="200"/>
        <w:rPr>
          <w:rFonts w:ascii="宋体" w:hAnsi="宋体"/>
          <w:color w:val="auto"/>
          <w:highlight w:val="none"/>
        </w:rPr>
      </w:pPr>
      <w:r>
        <w:rPr>
          <w:rFonts w:hint="eastAsia" w:ascii="宋体" w:hAnsi="宋体"/>
          <w:color w:val="auto"/>
          <w:highlight w:val="none"/>
        </w:rPr>
        <w:t>根据《中华人民共和国政府采购法》、《中华人民共和国合同法》等法律、法规规定，按照竞争性磋商文件规定条款和成交供应商承诺、甲乙双方签订本采购合同。</w:t>
      </w:r>
    </w:p>
    <w:p w14:paraId="31477A76">
      <w:pPr>
        <w:spacing w:line="370" w:lineRule="exact"/>
        <w:ind w:firstLine="316" w:firstLineChars="150"/>
        <w:rPr>
          <w:rFonts w:ascii="宋体" w:hAnsi="宋体"/>
          <w:b/>
          <w:color w:val="auto"/>
          <w:highlight w:val="none"/>
        </w:rPr>
      </w:pPr>
      <w:r>
        <w:rPr>
          <w:rFonts w:hint="eastAsia" w:ascii="宋体" w:hAnsi="宋体"/>
          <w:b/>
          <w:color w:val="auto"/>
          <w:highlight w:val="none"/>
        </w:rPr>
        <w:t>第一条 合同文件</w:t>
      </w:r>
    </w:p>
    <w:p w14:paraId="102DD27C">
      <w:pPr>
        <w:spacing w:line="370" w:lineRule="exact"/>
        <w:ind w:firstLine="420" w:firstLineChars="200"/>
        <w:rPr>
          <w:rFonts w:ascii="宋体" w:hAnsi="宋体"/>
          <w:color w:val="auto"/>
          <w:highlight w:val="none"/>
        </w:rPr>
      </w:pPr>
      <w:r>
        <w:rPr>
          <w:rFonts w:hint="eastAsia" w:ascii="宋体" w:hAnsi="宋体"/>
          <w:color w:val="auto"/>
          <w:highlight w:val="none"/>
        </w:rPr>
        <w:t>1、本合同所附下列文件是构成本合同不可分割的部分：</w:t>
      </w:r>
    </w:p>
    <w:p w14:paraId="0BA06071">
      <w:pPr>
        <w:spacing w:line="370" w:lineRule="exact"/>
        <w:ind w:firstLine="315" w:firstLineChars="150"/>
        <w:rPr>
          <w:rFonts w:ascii="宋体" w:hAnsi="宋体"/>
          <w:color w:val="auto"/>
          <w:highlight w:val="none"/>
        </w:rPr>
      </w:pPr>
      <w:r>
        <w:rPr>
          <w:rFonts w:hint="eastAsia" w:ascii="宋体" w:hAnsi="宋体"/>
          <w:color w:val="auto"/>
          <w:highlight w:val="none"/>
        </w:rPr>
        <w:t>（1）成交供应商提交的竞标报价表、</w:t>
      </w:r>
      <w:r>
        <w:rPr>
          <w:rFonts w:hint="eastAsia" w:ascii="宋体" w:hAnsi="宋体"/>
          <w:color w:val="auto"/>
          <w:szCs w:val="21"/>
          <w:highlight w:val="none"/>
        </w:rPr>
        <w:t>针对本项目的服务方案</w:t>
      </w:r>
      <w:r>
        <w:rPr>
          <w:rFonts w:hint="eastAsia" w:ascii="宋体" w:hAnsi="宋体"/>
          <w:color w:val="auto"/>
          <w:highlight w:val="none"/>
        </w:rPr>
        <w:t>和</w:t>
      </w:r>
      <w:r>
        <w:rPr>
          <w:rFonts w:hint="eastAsia" w:ascii="宋体" w:hAnsi="宋体"/>
          <w:color w:val="auto"/>
          <w:szCs w:val="21"/>
          <w:highlight w:val="none"/>
        </w:rPr>
        <w:t>服务承诺</w:t>
      </w:r>
      <w:r>
        <w:rPr>
          <w:rFonts w:hint="eastAsia" w:ascii="宋体" w:hAnsi="宋体"/>
          <w:color w:val="auto"/>
          <w:highlight w:val="none"/>
        </w:rPr>
        <w:t>；</w:t>
      </w:r>
    </w:p>
    <w:p w14:paraId="6043DAD2">
      <w:pPr>
        <w:spacing w:line="370" w:lineRule="exact"/>
        <w:ind w:firstLine="315" w:firstLineChars="150"/>
        <w:rPr>
          <w:rFonts w:ascii="宋体" w:hAnsi="宋体"/>
          <w:color w:val="auto"/>
          <w:highlight w:val="none"/>
        </w:rPr>
      </w:pPr>
      <w:r>
        <w:rPr>
          <w:rFonts w:hint="eastAsia" w:ascii="宋体" w:hAnsi="宋体"/>
          <w:color w:val="auto"/>
          <w:highlight w:val="none"/>
        </w:rPr>
        <w:t>（2）成交通知书；</w:t>
      </w:r>
    </w:p>
    <w:p w14:paraId="6C516E60">
      <w:pPr>
        <w:spacing w:line="370" w:lineRule="exact"/>
        <w:ind w:firstLine="315" w:firstLineChars="150"/>
        <w:rPr>
          <w:rFonts w:ascii="宋体" w:hAnsi="宋体"/>
          <w:color w:val="auto"/>
          <w:highlight w:val="none"/>
        </w:rPr>
      </w:pPr>
      <w:r>
        <w:rPr>
          <w:rFonts w:hint="eastAsia" w:ascii="宋体" w:hAnsi="宋体"/>
          <w:color w:val="auto"/>
          <w:highlight w:val="none"/>
        </w:rPr>
        <w:t>（3）本合同协议书及有关补充资料；</w:t>
      </w:r>
    </w:p>
    <w:p w14:paraId="625BC852">
      <w:pPr>
        <w:spacing w:line="370" w:lineRule="exact"/>
        <w:ind w:firstLine="315" w:firstLineChars="150"/>
        <w:rPr>
          <w:rFonts w:ascii="宋体" w:hAnsi="宋体"/>
          <w:color w:val="auto"/>
          <w:highlight w:val="none"/>
        </w:rPr>
      </w:pPr>
      <w:r>
        <w:rPr>
          <w:rFonts w:hint="eastAsia" w:ascii="宋体" w:hAnsi="宋体"/>
          <w:color w:val="auto"/>
          <w:highlight w:val="none"/>
        </w:rPr>
        <w:t>（4）磋商文件的条款要求及</w:t>
      </w:r>
      <w:r>
        <w:rPr>
          <w:rFonts w:hint="eastAsia" w:ascii="宋体" w:hAnsi="宋体"/>
          <w:bCs/>
          <w:color w:val="auto"/>
          <w:szCs w:val="21"/>
          <w:highlight w:val="none"/>
        </w:rPr>
        <w:t>服务采购需求。</w:t>
      </w:r>
    </w:p>
    <w:p w14:paraId="118CEC64">
      <w:pPr>
        <w:spacing w:line="370" w:lineRule="exact"/>
        <w:ind w:firstLine="413" w:firstLineChars="196"/>
        <w:rPr>
          <w:rFonts w:ascii="宋体" w:hAnsi="宋体"/>
          <w:b/>
          <w:color w:val="auto"/>
          <w:szCs w:val="21"/>
          <w:highlight w:val="none"/>
        </w:rPr>
      </w:pPr>
      <w:r>
        <w:rPr>
          <w:rFonts w:hint="eastAsia" w:ascii="宋体" w:hAnsi="宋体"/>
          <w:b/>
          <w:color w:val="auto"/>
          <w:szCs w:val="21"/>
          <w:highlight w:val="none"/>
        </w:rPr>
        <w:t>第二条　服务内容及合同金额</w:t>
      </w:r>
    </w:p>
    <w:tbl>
      <w:tblPr>
        <w:tblStyle w:val="24"/>
        <w:tblW w:w="8880"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5782"/>
      </w:tblGrid>
      <w:tr w14:paraId="4373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98" w:type="dxa"/>
          </w:tcPr>
          <w:p w14:paraId="1DCA370B">
            <w:pPr>
              <w:spacing w:line="370" w:lineRule="exact"/>
              <w:jc w:val="center"/>
              <w:rPr>
                <w:rFonts w:ascii="宋体" w:hAnsi="宋体"/>
                <w:b/>
                <w:color w:val="auto"/>
                <w:szCs w:val="21"/>
                <w:highlight w:val="none"/>
              </w:rPr>
            </w:pPr>
            <w:r>
              <w:rPr>
                <w:rFonts w:hint="eastAsia" w:ascii="宋体" w:hAnsi="宋体"/>
                <w:b/>
                <w:color w:val="auto"/>
                <w:szCs w:val="21"/>
                <w:highlight w:val="none"/>
              </w:rPr>
              <w:t>服务名称</w:t>
            </w:r>
          </w:p>
        </w:tc>
        <w:tc>
          <w:tcPr>
            <w:tcW w:w="5782" w:type="dxa"/>
          </w:tcPr>
          <w:p w14:paraId="135D4FF7">
            <w:pPr>
              <w:spacing w:line="370" w:lineRule="exact"/>
              <w:jc w:val="center"/>
              <w:rPr>
                <w:rFonts w:ascii="宋体" w:hAnsi="宋体"/>
                <w:b/>
                <w:color w:val="auto"/>
                <w:szCs w:val="21"/>
                <w:highlight w:val="none"/>
              </w:rPr>
            </w:pPr>
            <w:r>
              <w:rPr>
                <w:rFonts w:hint="eastAsia" w:ascii="宋体" w:hAnsi="宋体"/>
                <w:b/>
                <w:color w:val="auto"/>
                <w:szCs w:val="21"/>
                <w:highlight w:val="none"/>
              </w:rPr>
              <w:t>采购需求</w:t>
            </w:r>
          </w:p>
        </w:tc>
      </w:tr>
      <w:tr w14:paraId="78BD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98" w:type="dxa"/>
          </w:tcPr>
          <w:p w14:paraId="567324CF">
            <w:pPr>
              <w:spacing w:line="370" w:lineRule="exact"/>
              <w:rPr>
                <w:rFonts w:ascii="宋体" w:hAnsi="宋体"/>
                <w:b/>
                <w:color w:val="auto"/>
                <w:szCs w:val="21"/>
                <w:highlight w:val="none"/>
              </w:rPr>
            </w:pPr>
          </w:p>
        </w:tc>
        <w:tc>
          <w:tcPr>
            <w:tcW w:w="5782" w:type="dxa"/>
          </w:tcPr>
          <w:p w14:paraId="022943F3">
            <w:pPr>
              <w:spacing w:line="370" w:lineRule="exact"/>
              <w:rPr>
                <w:rFonts w:ascii="宋体" w:hAnsi="宋体"/>
                <w:b/>
                <w:color w:val="auto"/>
                <w:szCs w:val="21"/>
                <w:highlight w:val="none"/>
              </w:rPr>
            </w:pPr>
          </w:p>
        </w:tc>
      </w:tr>
      <w:tr w14:paraId="1806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98" w:type="dxa"/>
          </w:tcPr>
          <w:p w14:paraId="074573BC">
            <w:pPr>
              <w:spacing w:line="370" w:lineRule="exact"/>
              <w:rPr>
                <w:rFonts w:ascii="宋体" w:hAnsi="宋体"/>
                <w:b/>
                <w:color w:val="auto"/>
                <w:szCs w:val="21"/>
                <w:highlight w:val="none"/>
              </w:rPr>
            </w:pPr>
          </w:p>
        </w:tc>
        <w:tc>
          <w:tcPr>
            <w:tcW w:w="5782" w:type="dxa"/>
          </w:tcPr>
          <w:p w14:paraId="02B5E198">
            <w:pPr>
              <w:spacing w:line="370" w:lineRule="exact"/>
              <w:rPr>
                <w:rFonts w:ascii="宋体" w:hAnsi="宋体"/>
                <w:b/>
                <w:color w:val="auto"/>
                <w:szCs w:val="21"/>
                <w:highlight w:val="none"/>
              </w:rPr>
            </w:pPr>
          </w:p>
        </w:tc>
      </w:tr>
      <w:tr w14:paraId="7409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098" w:type="dxa"/>
          </w:tcPr>
          <w:p w14:paraId="6468C2BA">
            <w:pPr>
              <w:spacing w:line="370" w:lineRule="exact"/>
              <w:rPr>
                <w:rFonts w:ascii="宋体" w:hAnsi="宋体"/>
                <w:b/>
                <w:color w:val="auto"/>
                <w:szCs w:val="21"/>
                <w:highlight w:val="none"/>
              </w:rPr>
            </w:pPr>
          </w:p>
        </w:tc>
        <w:tc>
          <w:tcPr>
            <w:tcW w:w="5782" w:type="dxa"/>
          </w:tcPr>
          <w:p w14:paraId="4D8CCF4F">
            <w:pPr>
              <w:spacing w:line="370" w:lineRule="exact"/>
              <w:rPr>
                <w:rFonts w:ascii="宋体" w:hAnsi="宋体"/>
                <w:b/>
                <w:color w:val="auto"/>
                <w:szCs w:val="21"/>
                <w:highlight w:val="none"/>
              </w:rPr>
            </w:pPr>
          </w:p>
        </w:tc>
      </w:tr>
    </w:tbl>
    <w:p w14:paraId="4B41B344">
      <w:pPr>
        <w:tabs>
          <w:tab w:val="left" w:pos="1305"/>
        </w:tabs>
        <w:spacing w:line="370" w:lineRule="exact"/>
        <w:ind w:firstLine="420" w:firstLineChars="200"/>
        <w:rPr>
          <w:rFonts w:ascii="宋体" w:hAnsi="宋体"/>
          <w:color w:val="auto"/>
          <w:szCs w:val="21"/>
          <w:highlight w:val="none"/>
        </w:rPr>
      </w:pPr>
      <w:r>
        <w:rPr>
          <w:rFonts w:hint="eastAsia" w:ascii="宋体" w:hAnsi="宋体"/>
          <w:color w:val="auto"/>
          <w:szCs w:val="21"/>
          <w:highlight w:val="none"/>
        </w:rPr>
        <w:t>根据《成交通知书》的成交内容，合同的总金额为：（大写）</w:t>
      </w:r>
      <w:r>
        <w:rPr>
          <w:rFonts w:hint="eastAsia" w:ascii="宋体" w:hAnsi="宋体"/>
          <w:color w:val="auto"/>
          <w:szCs w:val="21"/>
          <w:highlight w:val="none"/>
          <w:u w:val="single"/>
        </w:rPr>
        <w:t>　　　　　　　　　　　　　　　　　</w:t>
      </w:r>
      <w:r>
        <w:rPr>
          <w:rFonts w:hint="eastAsia" w:ascii="宋体" w:hAnsi="宋体"/>
          <w:color w:val="auto"/>
          <w:szCs w:val="21"/>
          <w:highlight w:val="none"/>
        </w:rPr>
        <w:t>人民币（￥</w:t>
      </w:r>
      <w:r>
        <w:rPr>
          <w:rFonts w:hint="eastAsia" w:ascii="宋体" w:hAnsi="宋体"/>
          <w:color w:val="auto"/>
          <w:szCs w:val="21"/>
          <w:highlight w:val="none"/>
          <w:u w:val="single"/>
        </w:rPr>
        <w:t>　　　　　　　　　　　　　　　</w:t>
      </w:r>
      <w:r>
        <w:rPr>
          <w:rFonts w:hint="eastAsia" w:ascii="宋体" w:hAnsi="宋体"/>
          <w:color w:val="auto"/>
          <w:szCs w:val="21"/>
          <w:highlight w:val="none"/>
        </w:rPr>
        <w:t>元），合同金额包括：服务过程中相关的一切费用。</w:t>
      </w:r>
    </w:p>
    <w:p w14:paraId="03566775">
      <w:pPr>
        <w:spacing w:line="370" w:lineRule="exact"/>
        <w:ind w:firstLine="413" w:firstLineChars="196"/>
        <w:rPr>
          <w:rFonts w:ascii="宋体" w:hAnsi="宋体"/>
          <w:b/>
          <w:color w:val="auto"/>
          <w:szCs w:val="21"/>
          <w:highlight w:val="none"/>
        </w:rPr>
      </w:pPr>
      <w:r>
        <w:rPr>
          <w:rFonts w:hint="eastAsia" w:ascii="宋体" w:hAnsi="宋体"/>
          <w:b/>
          <w:color w:val="auto"/>
          <w:szCs w:val="21"/>
          <w:highlight w:val="none"/>
        </w:rPr>
        <w:t>第三条  服务保证</w:t>
      </w:r>
    </w:p>
    <w:p w14:paraId="6A9CAB39">
      <w:pPr>
        <w:spacing w:line="370" w:lineRule="exact"/>
        <w:ind w:firstLine="411" w:firstLineChars="196"/>
        <w:rPr>
          <w:rFonts w:ascii="宋体" w:hAnsi="宋体"/>
          <w:color w:val="auto"/>
          <w:szCs w:val="21"/>
          <w:highlight w:val="none"/>
        </w:rPr>
      </w:pPr>
      <w:r>
        <w:rPr>
          <w:rFonts w:hint="eastAsia" w:ascii="宋体" w:hAnsi="宋体"/>
          <w:color w:val="auto"/>
          <w:szCs w:val="21"/>
          <w:highlight w:val="none"/>
        </w:rPr>
        <w:t>乙方应按磋商文件规定的服务范围向甲方提供相应服务。</w:t>
      </w:r>
      <w:r>
        <w:rPr>
          <w:rFonts w:hint="eastAsia" w:ascii="宋体" w:hAnsi="宋体"/>
          <w:color w:val="auto"/>
          <w:highlight w:val="none"/>
        </w:rPr>
        <w:t>乙方</w:t>
      </w:r>
      <w:r>
        <w:rPr>
          <w:rFonts w:ascii="宋体" w:hAnsi="宋体"/>
          <w:color w:val="auto"/>
          <w:highlight w:val="none"/>
        </w:rPr>
        <w:t>负责对</w:t>
      </w:r>
      <w:r>
        <w:rPr>
          <w:rFonts w:hint="eastAsia" w:ascii="宋体" w:hAnsi="宋体"/>
          <w:color w:val="auto"/>
          <w:szCs w:val="21"/>
          <w:highlight w:val="none"/>
        </w:rPr>
        <w:t>成果文件</w:t>
      </w:r>
      <w:r>
        <w:rPr>
          <w:rFonts w:ascii="宋体" w:hAnsi="宋体"/>
          <w:color w:val="auto"/>
          <w:highlight w:val="none"/>
        </w:rPr>
        <w:t>进行说明和解释，对</w:t>
      </w:r>
      <w:r>
        <w:rPr>
          <w:rFonts w:hint="eastAsia" w:ascii="宋体" w:hAnsi="宋体"/>
          <w:color w:val="auto"/>
          <w:szCs w:val="21"/>
          <w:highlight w:val="none"/>
        </w:rPr>
        <w:t>成果文件</w:t>
      </w:r>
      <w:r>
        <w:rPr>
          <w:rFonts w:ascii="宋体" w:hAnsi="宋体"/>
          <w:color w:val="auto"/>
          <w:highlight w:val="none"/>
        </w:rPr>
        <w:t>出现的遗漏或错误负责补充</w:t>
      </w:r>
      <w:r>
        <w:rPr>
          <w:rFonts w:hint="eastAsia" w:ascii="宋体" w:hAnsi="宋体"/>
          <w:color w:val="auto"/>
          <w:highlight w:val="none"/>
        </w:rPr>
        <w:t>或</w:t>
      </w:r>
      <w:r>
        <w:rPr>
          <w:rFonts w:ascii="宋体" w:hAnsi="宋体"/>
          <w:color w:val="auto"/>
          <w:highlight w:val="none"/>
        </w:rPr>
        <w:t>修改，使其达到质量要求。</w:t>
      </w:r>
    </w:p>
    <w:p w14:paraId="1F1A901A">
      <w:pPr>
        <w:spacing w:line="370" w:lineRule="exact"/>
        <w:ind w:firstLine="413" w:firstLineChars="196"/>
        <w:rPr>
          <w:rFonts w:ascii="宋体" w:hAnsi="宋体"/>
          <w:b/>
          <w:color w:val="auto"/>
          <w:szCs w:val="21"/>
          <w:highlight w:val="none"/>
        </w:rPr>
      </w:pPr>
      <w:r>
        <w:rPr>
          <w:rFonts w:hint="eastAsia" w:ascii="宋体" w:hAnsi="宋体"/>
          <w:b/>
          <w:color w:val="auto"/>
          <w:szCs w:val="21"/>
          <w:highlight w:val="none"/>
        </w:rPr>
        <w:t>第四条  权力保证</w:t>
      </w:r>
    </w:p>
    <w:p w14:paraId="3461B83E">
      <w:pPr>
        <w:spacing w:line="370" w:lineRule="exact"/>
        <w:ind w:firstLine="411" w:firstLineChars="196"/>
        <w:rPr>
          <w:rFonts w:ascii="宋体" w:hAnsi="宋体"/>
          <w:color w:val="auto"/>
          <w:szCs w:val="21"/>
          <w:highlight w:val="none"/>
        </w:rPr>
      </w:pPr>
      <w:r>
        <w:rPr>
          <w:rFonts w:hint="eastAsia" w:ascii="宋体" w:hAnsi="宋体"/>
          <w:color w:val="auto"/>
          <w:szCs w:val="21"/>
          <w:highlight w:val="none"/>
        </w:rPr>
        <w:t>乙方应保证所提供服务在使用时不会侵犯任何第三方的专利权、商标权、工业设计权或其他权利，否则，乙方向第三方承担一切责任外，还应向甲方承担合同总金额30%的违约责任。</w:t>
      </w:r>
    </w:p>
    <w:p w14:paraId="301CDD21">
      <w:pPr>
        <w:spacing w:line="370" w:lineRule="exact"/>
        <w:ind w:firstLine="413" w:firstLineChars="196"/>
        <w:rPr>
          <w:rFonts w:ascii="宋体" w:hAnsi="宋体"/>
          <w:b/>
          <w:color w:val="auto"/>
          <w:szCs w:val="21"/>
          <w:highlight w:val="none"/>
        </w:rPr>
      </w:pPr>
      <w:r>
        <w:rPr>
          <w:rFonts w:hint="eastAsia" w:ascii="宋体" w:hAnsi="宋体"/>
          <w:b/>
          <w:color w:val="auto"/>
          <w:szCs w:val="21"/>
          <w:highlight w:val="none"/>
        </w:rPr>
        <w:t>第五条  交付</w:t>
      </w:r>
    </w:p>
    <w:p w14:paraId="33A7BD72">
      <w:pPr>
        <w:spacing w:line="370" w:lineRule="exact"/>
        <w:ind w:firstLine="420" w:firstLineChars="200"/>
        <w:rPr>
          <w:rFonts w:ascii="宋体" w:hAnsi="宋体"/>
          <w:color w:val="auto"/>
          <w:szCs w:val="21"/>
          <w:highlight w:val="none"/>
        </w:rPr>
      </w:pPr>
      <w:r>
        <w:rPr>
          <w:rFonts w:hint="eastAsia" w:ascii="宋体" w:hAnsi="宋体"/>
          <w:color w:val="auto"/>
          <w:szCs w:val="21"/>
          <w:highlight w:val="none"/>
        </w:rPr>
        <w:t>1、服务时间：________________________；地点：__________________________。</w:t>
      </w:r>
    </w:p>
    <w:p w14:paraId="6C9AF2CC">
      <w:pPr>
        <w:spacing w:line="370" w:lineRule="exact"/>
        <w:rPr>
          <w:rFonts w:ascii="宋体" w:hAnsi="宋体"/>
          <w:color w:val="auto"/>
          <w:szCs w:val="21"/>
          <w:highlight w:val="none"/>
        </w:rPr>
      </w:pPr>
      <w:r>
        <w:rPr>
          <w:rFonts w:hint="eastAsia" w:ascii="宋体" w:hAnsi="宋体"/>
          <w:color w:val="auto"/>
          <w:szCs w:val="21"/>
          <w:highlight w:val="none"/>
        </w:rPr>
        <w:t xml:space="preserve">    2、乙方提供不符合招竞标文件和本合同规定的服务，甲方有权拒绝接受。</w:t>
      </w:r>
    </w:p>
    <w:p w14:paraId="0C6B0549">
      <w:pPr>
        <w:spacing w:line="37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税费</w:t>
      </w:r>
    </w:p>
    <w:p w14:paraId="3730D86C">
      <w:pPr>
        <w:spacing w:line="370" w:lineRule="exact"/>
        <w:ind w:firstLine="411" w:firstLineChars="196"/>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14:paraId="3391F357">
      <w:pPr>
        <w:numPr>
          <w:ilvl w:val="0"/>
          <w:numId w:val="6"/>
        </w:numPr>
        <w:spacing w:line="370" w:lineRule="exact"/>
        <w:rPr>
          <w:rFonts w:ascii="宋体" w:hAnsi="宋体"/>
          <w:b/>
          <w:color w:val="auto"/>
          <w:highlight w:val="none"/>
        </w:rPr>
      </w:pPr>
      <w:r>
        <w:rPr>
          <w:rFonts w:hint="eastAsia" w:ascii="宋体" w:hAnsi="宋体"/>
          <w:b/>
          <w:color w:val="auto"/>
          <w:szCs w:val="21"/>
          <w:highlight w:val="none"/>
        </w:rPr>
        <w:t>付款方式</w:t>
      </w:r>
    </w:p>
    <w:p w14:paraId="392529AA">
      <w:pPr>
        <w:spacing w:line="370" w:lineRule="exact"/>
        <w:ind w:firstLine="420" w:firstLineChars="200"/>
        <w:rPr>
          <w:rFonts w:hint="default" w:ascii="宋体" w:hAnsi="宋体"/>
          <w:color w:val="auto"/>
          <w:szCs w:val="21"/>
          <w:highlight w:val="none"/>
          <w:lang w:val="en-US"/>
        </w:rPr>
      </w:pPr>
      <w:r>
        <w:rPr>
          <w:rFonts w:hint="eastAsia" w:ascii="宋体" w:hAnsi="宋体" w:cs="宋体"/>
          <w:color w:val="auto"/>
          <w:kern w:val="0"/>
          <w:highlight w:val="none"/>
          <w:u w:val="single"/>
          <w:lang w:val="en-US" w:eastAsia="zh-CN"/>
        </w:rPr>
        <w:t xml:space="preserve">      成交后填写           </w:t>
      </w:r>
    </w:p>
    <w:p w14:paraId="10ABFC95">
      <w:pPr>
        <w:spacing w:line="370" w:lineRule="exact"/>
        <w:ind w:firstLine="413" w:firstLineChars="196"/>
        <w:rPr>
          <w:rFonts w:ascii="宋体" w:hAnsi="宋体"/>
          <w:b/>
          <w:color w:val="auto"/>
          <w:szCs w:val="21"/>
          <w:highlight w:val="none"/>
        </w:rPr>
      </w:pPr>
      <w:r>
        <w:rPr>
          <w:rFonts w:hint="eastAsia" w:ascii="宋体" w:hAnsi="宋体"/>
          <w:b/>
          <w:color w:val="auto"/>
          <w:szCs w:val="21"/>
          <w:highlight w:val="none"/>
        </w:rPr>
        <w:t>第八条 不可抗力事件处理</w:t>
      </w:r>
    </w:p>
    <w:p w14:paraId="7C3FB835">
      <w:pPr>
        <w:spacing w:line="370" w:lineRule="exact"/>
        <w:ind w:firstLine="420" w:firstLineChars="200"/>
        <w:rPr>
          <w:rFonts w:ascii="宋体" w:hAnsi="宋体"/>
          <w:color w:val="auto"/>
          <w:szCs w:val="21"/>
          <w:highlight w:val="none"/>
        </w:rPr>
      </w:pPr>
      <w:r>
        <w:rPr>
          <w:rFonts w:hint="eastAsia" w:ascii="宋体" w:hAnsi="宋体"/>
          <w:color w:val="auto"/>
          <w:szCs w:val="21"/>
          <w:highlight w:val="none"/>
        </w:rPr>
        <w:t>1、在合同有效期内，乙方因不可抗力事件导致不能履行合同，则合同履行期可延长，其延长期与不可抗力影响期相同。</w:t>
      </w:r>
    </w:p>
    <w:p w14:paraId="4E950E8C">
      <w:pPr>
        <w:numPr>
          <w:ilvl w:val="0"/>
          <w:numId w:val="7"/>
        </w:numPr>
        <w:adjustRightInd w:val="0"/>
        <w:spacing w:line="370" w:lineRule="exact"/>
        <w:textAlignment w:val="baseline"/>
        <w:rPr>
          <w:rFonts w:ascii="宋体" w:hAnsi="宋体"/>
          <w:color w:val="auto"/>
          <w:szCs w:val="21"/>
          <w:highlight w:val="none"/>
        </w:rPr>
      </w:pPr>
      <w:r>
        <w:rPr>
          <w:rFonts w:hint="eastAsia" w:ascii="宋体" w:hAnsi="宋体"/>
          <w:color w:val="auto"/>
          <w:szCs w:val="21"/>
          <w:highlight w:val="none"/>
        </w:rPr>
        <w:t>不可抗力事件发生后，应立即通知对方，并寄送有关权威机构出具的证明。</w:t>
      </w:r>
    </w:p>
    <w:p w14:paraId="6C1D2808">
      <w:pPr>
        <w:numPr>
          <w:ilvl w:val="0"/>
          <w:numId w:val="7"/>
        </w:numPr>
        <w:adjustRightInd w:val="0"/>
        <w:spacing w:line="370" w:lineRule="exact"/>
        <w:textAlignment w:val="baseline"/>
        <w:rPr>
          <w:rFonts w:ascii="宋体" w:hAnsi="宋体"/>
          <w:color w:val="auto"/>
          <w:szCs w:val="21"/>
          <w:highlight w:val="none"/>
        </w:rPr>
      </w:pPr>
      <w:r>
        <w:rPr>
          <w:rFonts w:hint="eastAsia" w:ascii="宋体" w:hAnsi="宋体"/>
          <w:color w:val="auto"/>
          <w:szCs w:val="21"/>
          <w:highlight w:val="none"/>
        </w:rPr>
        <w:t>不可抗力事件延续一百二十天以上，双方应通过友好协商，确定是否继续履行合同。</w:t>
      </w:r>
    </w:p>
    <w:p w14:paraId="5815B5F6">
      <w:pPr>
        <w:spacing w:line="370" w:lineRule="exact"/>
        <w:ind w:firstLine="413" w:firstLineChars="196"/>
        <w:rPr>
          <w:rFonts w:ascii="宋体" w:hAnsi="宋体"/>
          <w:b/>
          <w:color w:val="auto"/>
          <w:szCs w:val="21"/>
          <w:highlight w:val="none"/>
        </w:rPr>
      </w:pPr>
      <w:r>
        <w:rPr>
          <w:rFonts w:hint="eastAsia" w:ascii="宋体" w:hAnsi="宋体"/>
          <w:b/>
          <w:color w:val="auto"/>
          <w:szCs w:val="21"/>
          <w:highlight w:val="none"/>
        </w:rPr>
        <w:t>第九条   合同争议解决</w:t>
      </w:r>
    </w:p>
    <w:p w14:paraId="7AC8B1AA">
      <w:pPr>
        <w:spacing w:line="370" w:lineRule="exact"/>
        <w:ind w:firstLine="420" w:firstLineChars="200"/>
        <w:rPr>
          <w:rFonts w:ascii="宋体" w:hAnsi="宋体"/>
          <w:color w:val="auto"/>
          <w:szCs w:val="21"/>
          <w:highlight w:val="none"/>
        </w:rPr>
      </w:pPr>
      <w:r>
        <w:rPr>
          <w:rFonts w:hint="eastAsia" w:ascii="宋体" w:hAnsi="宋体"/>
          <w:color w:val="auto"/>
          <w:szCs w:val="21"/>
          <w:highlight w:val="none"/>
        </w:rPr>
        <w:t>1、因服务问题发生争议的，应邀请国家认可的相关机构进行鉴定。服务符合要求的，鉴定费由甲方承担；服务不符合要求的，鉴定费由乙方承担。</w:t>
      </w:r>
    </w:p>
    <w:p w14:paraId="00664871">
      <w:pPr>
        <w:pStyle w:val="10"/>
        <w:spacing w:line="370" w:lineRule="exact"/>
        <w:ind w:firstLine="420" w:firstLineChars="200"/>
        <w:rPr>
          <w:rFonts w:ascii="宋体" w:hAnsi="宋体"/>
          <w:color w:val="auto"/>
          <w:highlight w:val="none"/>
        </w:rPr>
      </w:pPr>
      <w:r>
        <w:rPr>
          <w:rFonts w:hint="eastAsia" w:ascii="宋体" w:hAnsi="宋体"/>
          <w:color w:val="auto"/>
          <w:highlight w:val="none"/>
        </w:rPr>
        <w:t>2、因履行本合同引起的或与本合同有关的争议，甲乙双方应首先通过友好协商解决，如果协商不能解决，可向合同签订地人民法院提起诉讼。</w:t>
      </w:r>
    </w:p>
    <w:p w14:paraId="5910E490">
      <w:pPr>
        <w:spacing w:line="370" w:lineRule="exact"/>
        <w:ind w:left="435"/>
        <w:rPr>
          <w:rFonts w:ascii="宋体" w:hAnsi="宋体"/>
          <w:color w:val="auto"/>
          <w:szCs w:val="21"/>
          <w:highlight w:val="none"/>
        </w:rPr>
      </w:pPr>
      <w:r>
        <w:rPr>
          <w:rFonts w:hint="eastAsia" w:ascii="宋体" w:hAnsi="宋体"/>
          <w:color w:val="auto"/>
          <w:szCs w:val="21"/>
          <w:highlight w:val="none"/>
        </w:rPr>
        <w:t>3、诉讼期间，本合同继续履行。</w:t>
      </w:r>
    </w:p>
    <w:p w14:paraId="7CF17D00">
      <w:pPr>
        <w:spacing w:line="370" w:lineRule="exact"/>
        <w:ind w:firstLine="413" w:firstLineChars="196"/>
        <w:rPr>
          <w:rFonts w:ascii="宋体" w:hAnsi="宋体"/>
          <w:b/>
          <w:color w:val="auto"/>
          <w:szCs w:val="21"/>
          <w:highlight w:val="none"/>
        </w:rPr>
      </w:pPr>
      <w:r>
        <w:rPr>
          <w:rFonts w:hint="eastAsia" w:ascii="宋体" w:hAnsi="宋体"/>
          <w:b/>
          <w:color w:val="auto"/>
          <w:szCs w:val="21"/>
          <w:highlight w:val="none"/>
        </w:rPr>
        <w:t>第十一条  合同生效及其它</w:t>
      </w:r>
    </w:p>
    <w:p w14:paraId="27740A97">
      <w:pPr>
        <w:spacing w:line="370" w:lineRule="exact"/>
        <w:ind w:firstLine="420" w:firstLineChars="200"/>
        <w:rPr>
          <w:rFonts w:ascii="宋体" w:hAnsi="宋体"/>
          <w:color w:val="auto"/>
          <w:szCs w:val="21"/>
          <w:highlight w:val="none"/>
        </w:rPr>
      </w:pPr>
      <w:r>
        <w:rPr>
          <w:rFonts w:hint="eastAsia" w:ascii="宋体" w:hAnsi="宋体"/>
          <w:color w:val="auto"/>
          <w:szCs w:val="21"/>
          <w:highlight w:val="none"/>
        </w:rPr>
        <w:t>1、合同经甲乙双方法定代表人或授权代表签字并加盖单位公章后生效。</w:t>
      </w:r>
    </w:p>
    <w:p w14:paraId="7AC3A4AA">
      <w:pPr>
        <w:spacing w:line="370" w:lineRule="exact"/>
        <w:ind w:firstLine="420" w:firstLineChars="200"/>
        <w:rPr>
          <w:rFonts w:ascii="宋体" w:hAnsi="宋体"/>
          <w:color w:val="auto"/>
          <w:szCs w:val="21"/>
          <w:highlight w:val="none"/>
        </w:rPr>
      </w:pPr>
      <w:r>
        <w:rPr>
          <w:rFonts w:hint="eastAsia" w:ascii="宋体" w:hAnsi="宋体"/>
          <w:color w:val="auto"/>
          <w:szCs w:val="21"/>
          <w:highlight w:val="none"/>
        </w:rPr>
        <w:t>2、合同执行中涉及采购资金和采购内容修改或补充的，需经财政部门审批，并签订书面补充协议报</w:t>
      </w:r>
      <w:r>
        <w:rPr>
          <w:rFonts w:hint="eastAsia" w:asciiTheme="minorEastAsia" w:hAnsiTheme="minorEastAsia" w:eastAsiaTheme="minorEastAsia" w:cstheme="minorEastAsia"/>
          <w:color w:val="auto"/>
          <w:szCs w:val="21"/>
          <w:highlight w:val="none"/>
          <w:lang w:eastAsia="zh-CN"/>
        </w:rPr>
        <w:t>政府采购</w:t>
      </w:r>
      <w:r>
        <w:rPr>
          <w:rFonts w:hint="eastAsia" w:asciiTheme="minorEastAsia" w:hAnsiTheme="minorEastAsia" w:eastAsiaTheme="minorEastAsia" w:cstheme="minorEastAsia"/>
          <w:color w:val="auto"/>
          <w:szCs w:val="21"/>
          <w:highlight w:val="none"/>
        </w:rPr>
        <w:t>管理办公室</w:t>
      </w:r>
      <w:r>
        <w:rPr>
          <w:rFonts w:hint="eastAsia" w:ascii="宋体" w:hAnsi="宋体"/>
          <w:color w:val="auto"/>
          <w:szCs w:val="21"/>
          <w:highlight w:val="none"/>
        </w:rPr>
        <w:t>备案，方可作为主合同不可分割的一部分。</w:t>
      </w:r>
    </w:p>
    <w:p w14:paraId="4CA64895">
      <w:pPr>
        <w:spacing w:line="370" w:lineRule="exact"/>
        <w:ind w:left="435"/>
        <w:rPr>
          <w:rFonts w:ascii="宋体" w:hAnsi="宋体"/>
          <w:color w:val="auto"/>
          <w:szCs w:val="21"/>
          <w:highlight w:val="none"/>
        </w:rPr>
      </w:pPr>
      <w:r>
        <w:rPr>
          <w:rFonts w:hint="eastAsia" w:ascii="宋体" w:hAnsi="宋体"/>
          <w:color w:val="auto"/>
          <w:szCs w:val="21"/>
          <w:highlight w:val="none"/>
        </w:rPr>
        <w:t>3、本合同未尽事宜，遵照《中华人民共和国合同法》有关条款执行，必要时经双方协商一致，签</w:t>
      </w:r>
    </w:p>
    <w:p w14:paraId="537C372B">
      <w:pPr>
        <w:spacing w:line="370" w:lineRule="exact"/>
        <w:rPr>
          <w:rFonts w:ascii="宋体" w:hAnsi="宋体"/>
          <w:color w:val="auto"/>
          <w:szCs w:val="21"/>
          <w:highlight w:val="none"/>
        </w:rPr>
      </w:pPr>
      <w:r>
        <w:rPr>
          <w:rFonts w:hint="eastAsia" w:ascii="宋体" w:hAnsi="宋体"/>
          <w:color w:val="auto"/>
          <w:szCs w:val="21"/>
          <w:highlight w:val="none"/>
        </w:rPr>
        <w:t>订补充协议，补充协议与本合同具有同等效力。</w:t>
      </w:r>
    </w:p>
    <w:p w14:paraId="0ACEC7C0">
      <w:pPr>
        <w:spacing w:line="370" w:lineRule="exact"/>
        <w:ind w:firstLine="413" w:firstLineChars="196"/>
        <w:rPr>
          <w:rFonts w:ascii="宋体" w:hAnsi="宋体"/>
          <w:b/>
          <w:color w:val="auto"/>
          <w:szCs w:val="21"/>
          <w:highlight w:val="none"/>
        </w:rPr>
      </w:pPr>
      <w:r>
        <w:rPr>
          <w:rFonts w:hint="eastAsia" w:ascii="宋体" w:hAnsi="宋体"/>
          <w:b/>
          <w:color w:val="auto"/>
          <w:szCs w:val="21"/>
          <w:highlight w:val="none"/>
        </w:rPr>
        <w:t>第十二条  合同的变更、终止与转让</w:t>
      </w:r>
    </w:p>
    <w:p w14:paraId="745D7A9E">
      <w:pPr>
        <w:spacing w:line="370" w:lineRule="exact"/>
        <w:ind w:firstLine="420" w:firstLineChars="200"/>
        <w:rPr>
          <w:rFonts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488BF86C">
      <w:pPr>
        <w:adjustRightInd w:val="0"/>
        <w:spacing w:line="370" w:lineRule="exact"/>
        <w:ind w:firstLine="315" w:firstLineChars="150"/>
        <w:textAlignment w:val="baseline"/>
        <w:rPr>
          <w:rFonts w:ascii="宋体" w:hAnsi="宋体"/>
          <w:color w:val="auto"/>
          <w:szCs w:val="21"/>
          <w:highlight w:val="none"/>
        </w:rPr>
      </w:pPr>
      <w:r>
        <w:rPr>
          <w:rFonts w:hint="eastAsia" w:ascii="宋体" w:hAnsi="宋体"/>
          <w:color w:val="auto"/>
          <w:szCs w:val="21"/>
          <w:highlight w:val="none"/>
        </w:rPr>
        <w:t>2、乙方不得擅自转让其应履行的合同义务。</w:t>
      </w:r>
    </w:p>
    <w:p w14:paraId="30F0F8ED">
      <w:pPr>
        <w:spacing w:line="370" w:lineRule="exact"/>
        <w:ind w:firstLine="413" w:firstLineChars="196"/>
        <w:rPr>
          <w:rFonts w:ascii="宋体" w:hAnsi="宋体"/>
          <w:b/>
          <w:color w:val="auto"/>
          <w:szCs w:val="21"/>
          <w:highlight w:val="none"/>
        </w:rPr>
      </w:pPr>
      <w:r>
        <w:rPr>
          <w:rFonts w:hint="eastAsia" w:ascii="宋体" w:hAnsi="宋体"/>
          <w:b/>
          <w:color w:val="auto"/>
          <w:szCs w:val="21"/>
          <w:highlight w:val="none"/>
        </w:rPr>
        <w:t>第十三条  签订本合同依据</w:t>
      </w:r>
    </w:p>
    <w:p w14:paraId="27A05396">
      <w:pPr>
        <w:spacing w:line="370" w:lineRule="exact"/>
        <w:ind w:left="420"/>
        <w:rPr>
          <w:rFonts w:ascii="宋体" w:hAnsi="宋体"/>
          <w:color w:val="auto"/>
          <w:szCs w:val="21"/>
          <w:highlight w:val="none"/>
        </w:rPr>
      </w:pPr>
      <w:r>
        <w:rPr>
          <w:rFonts w:hint="eastAsia" w:ascii="宋体" w:hAnsi="宋体"/>
          <w:color w:val="auto"/>
          <w:szCs w:val="21"/>
          <w:highlight w:val="none"/>
        </w:rPr>
        <w:t>1、竞争性磋商文件；</w:t>
      </w:r>
    </w:p>
    <w:p w14:paraId="100DC9E8">
      <w:pPr>
        <w:spacing w:line="370" w:lineRule="exact"/>
        <w:ind w:left="225" w:leftChars="107" w:firstLine="210" w:firstLineChars="100"/>
        <w:rPr>
          <w:rFonts w:ascii="宋体" w:hAnsi="宋体"/>
          <w:color w:val="auto"/>
          <w:szCs w:val="21"/>
          <w:highlight w:val="none"/>
        </w:rPr>
      </w:pPr>
      <w:r>
        <w:rPr>
          <w:rFonts w:hint="eastAsia" w:ascii="宋体" w:hAnsi="宋体"/>
          <w:color w:val="auto"/>
          <w:szCs w:val="21"/>
          <w:highlight w:val="none"/>
        </w:rPr>
        <w:t>2、乙方提供的响应（或应答）文件；</w:t>
      </w:r>
    </w:p>
    <w:p w14:paraId="60BFF25F">
      <w:pPr>
        <w:spacing w:line="370" w:lineRule="exact"/>
        <w:ind w:left="225" w:leftChars="107" w:firstLine="210" w:firstLineChars="100"/>
        <w:rPr>
          <w:rFonts w:ascii="宋体" w:hAnsi="宋体"/>
          <w:color w:val="auto"/>
          <w:szCs w:val="21"/>
          <w:highlight w:val="none"/>
        </w:rPr>
      </w:pPr>
      <w:r>
        <w:rPr>
          <w:rFonts w:hint="eastAsia" w:ascii="宋体" w:hAnsi="宋体"/>
          <w:color w:val="auto"/>
          <w:szCs w:val="21"/>
          <w:highlight w:val="none"/>
        </w:rPr>
        <w:t>3、供应商服务方案；</w:t>
      </w:r>
    </w:p>
    <w:p w14:paraId="05DD7981">
      <w:pPr>
        <w:spacing w:line="370" w:lineRule="exact"/>
        <w:ind w:left="225" w:leftChars="107" w:firstLine="210" w:firstLineChars="100"/>
        <w:rPr>
          <w:rFonts w:ascii="宋体" w:hAnsi="宋体"/>
          <w:color w:val="auto"/>
          <w:szCs w:val="21"/>
          <w:highlight w:val="none"/>
        </w:rPr>
      </w:pPr>
      <w:r>
        <w:rPr>
          <w:rFonts w:hint="eastAsia" w:ascii="宋体" w:hAnsi="宋体"/>
          <w:color w:val="auto"/>
          <w:szCs w:val="21"/>
          <w:highlight w:val="none"/>
        </w:rPr>
        <w:t>4、磋商中的磋商记录；</w:t>
      </w:r>
    </w:p>
    <w:p w14:paraId="5A01347B">
      <w:pPr>
        <w:spacing w:line="370" w:lineRule="exact"/>
        <w:ind w:left="225" w:leftChars="107" w:firstLine="210" w:firstLineChars="100"/>
        <w:rPr>
          <w:rFonts w:ascii="宋体" w:hAnsi="宋体"/>
          <w:color w:val="auto"/>
          <w:szCs w:val="21"/>
          <w:highlight w:val="none"/>
        </w:rPr>
      </w:pPr>
      <w:r>
        <w:rPr>
          <w:rFonts w:hint="eastAsia" w:ascii="宋体" w:hAnsi="宋体"/>
          <w:color w:val="auto"/>
          <w:szCs w:val="21"/>
          <w:highlight w:val="none"/>
        </w:rPr>
        <w:t>5、成交通知书。</w:t>
      </w:r>
    </w:p>
    <w:p w14:paraId="6E6BC14F">
      <w:pPr>
        <w:spacing w:line="37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本合同甲乙双方签字盖章后生效，一式六份，具有同等法律效力，甲、乙双方各二份。</w:t>
      </w:r>
      <w:r>
        <w:rPr>
          <w:rFonts w:hint="eastAsia" w:ascii="宋体" w:hAnsi="宋体"/>
          <w:color w:val="auto"/>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政府采购合同双方自签订之日起1个工作日内将合同原件两份交采购代理机构。采购代理机构将政府采购合同在省级以上人民政府财政部门指定媒体上公告并于合同签订之日起7个工作日内将一份合同原件送至</w:t>
      </w:r>
      <w:r>
        <w:rPr>
          <w:rFonts w:hint="eastAsia" w:asciiTheme="minorEastAsia" w:hAnsiTheme="minorEastAsia" w:eastAsiaTheme="minorEastAsia" w:cstheme="minorEastAsia"/>
          <w:color w:val="auto"/>
          <w:szCs w:val="21"/>
          <w:highlight w:val="none"/>
          <w:lang w:eastAsia="zh-CN"/>
        </w:rPr>
        <w:t>政府采购</w:t>
      </w:r>
      <w:r>
        <w:rPr>
          <w:rFonts w:hint="eastAsia" w:asciiTheme="minorEastAsia" w:hAnsiTheme="minorEastAsia" w:eastAsiaTheme="minorEastAsia" w:cstheme="minorEastAsia"/>
          <w:color w:val="auto"/>
          <w:szCs w:val="21"/>
          <w:highlight w:val="none"/>
        </w:rPr>
        <w:t>管理办公室</w:t>
      </w:r>
      <w:r>
        <w:rPr>
          <w:rFonts w:hint="eastAsia" w:ascii="宋体" w:hAnsi="宋体"/>
          <w:color w:val="auto"/>
          <w:highlight w:val="none"/>
        </w:rPr>
        <w:t>备案，一份由采购代理机构存档。</w:t>
      </w:r>
    </w:p>
    <w:p w14:paraId="64891A07">
      <w:pPr>
        <w:tabs>
          <w:tab w:val="left" w:pos="4320"/>
          <w:tab w:val="left" w:pos="4500"/>
        </w:tabs>
        <w:spacing w:line="370" w:lineRule="exact"/>
        <w:rPr>
          <w:rFonts w:ascii="宋体" w:hAnsi="宋体"/>
          <w:color w:val="auto"/>
          <w:szCs w:val="21"/>
          <w:highlight w:val="none"/>
        </w:rPr>
      </w:pPr>
    </w:p>
    <w:p w14:paraId="29F544E1">
      <w:pPr>
        <w:tabs>
          <w:tab w:val="left" w:pos="4320"/>
          <w:tab w:val="left" w:pos="4500"/>
        </w:tabs>
        <w:spacing w:line="370" w:lineRule="exact"/>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甲方名称（公章）：</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乙方名称（公章）：</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70042F8D">
      <w:pPr>
        <w:spacing w:line="370" w:lineRule="exact"/>
        <w:rPr>
          <w:rFonts w:ascii="宋体" w:hAnsi="宋体"/>
          <w:b/>
          <w:bCs/>
          <w:color w:val="auto"/>
          <w:szCs w:val="21"/>
          <w:highlight w:val="none"/>
          <w:u w:val="single"/>
        </w:rPr>
      </w:pPr>
      <w:r>
        <w:rPr>
          <w:rFonts w:hint="eastAsia" w:ascii="宋体" w:hAnsi="宋体"/>
          <w:color w:val="auto"/>
          <w:szCs w:val="21"/>
          <w:highlight w:val="none"/>
        </w:rPr>
        <w:t>法定代表人：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u w:val="single"/>
          <w:lang w:val="en-US" w:eastAsia="zh-CN"/>
        </w:rPr>
        <w:t xml:space="preserve">                                </w:t>
      </w:r>
    </w:p>
    <w:p w14:paraId="515ABFD5">
      <w:pPr>
        <w:tabs>
          <w:tab w:val="left" w:pos="4680"/>
        </w:tabs>
        <w:spacing w:line="370" w:lineRule="exact"/>
        <w:rPr>
          <w:rFonts w:ascii="宋体" w:hAnsi="宋体"/>
          <w:color w:val="auto"/>
          <w:szCs w:val="21"/>
          <w:highlight w:val="none"/>
          <w:u w:val="single"/>
        </w:rPr>
      </w:pPr>
      <w:r>
        <w:rPr>
          <w:rFonts w:hint="eastAsia" w:ascii="宋体" w:hAnsi="宋体"/>
          <w:color w:val="auto"/>
          <w:szCs w:val="21"/>
          <w:highlight w:val="none"/>
        </w:rPr>
        <w:t>委托代理人：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委托代理人：</w:t>
      </w:r>
      <w:r>
        <w:rPr>
          <w:rFonts w:hint="eastAsia" w:ascii="宋体" w:hAnsi="宋体"/>
          <w:color w:val="auto"/>
          <w:szCs w:val="21"/>
          <w:highlight w:val="none"/>
          <w:u w:val="single"/>
          <w:lang w:val="en-US" w:eastAsia="zh-CN"/>
        </w:rPr>
        <w:t xml:space="preserve">                                </w:t>
      </w:r>
    </w:p>
    <w:p w14:paraId="72004530">
      <w:pPr>
        <w:tabs>
          <w:tab w:val="left" w:pos="5040"/>
        </w:tabs>
        <w:spacing w:line="370" w:lineRule="exact"/>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 xml:space="preserve">电   话： </w:t>
      </w:r>
      <w:r>
        <w:rPr>
          <w:rFonts w:hint="eastAsia" w:ascii="宋体" w:hAnsi="宋体"/>
          <w:color w:val="auto"/>
          <w:szCs w:val="21"/>
          <w:highlight w:val="none"/>
          <w:u w:val="single"/>
          <w:lang w:val="en-US" w:eastAsia="zh-CN"/>
        </w:rPr>
        <w:t xml:space="preserve">                                  </w:t>
      </w:r>
    </w:p>
    <w:p w14:paraId="0BFA9899">
      <w:pPr>
        <w:tabs>
          <w:tab w:val="left" w:pos="5040"/>
        </w:tabs>
        <w:spacing w:line="370" w:lineRule="exact"/>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开户名称：</w:t>
      </w:r>
      <w:r>
        <w:rPr>
          <w:rFonts w:hint="eastAsia" w:ascii="宋体" w:hAnsi="宋体"/>
          <w:color w:val="auto"/>
          <w:szCs w:val="21"/>
          <w:highlight w:val="none"/>
          <w:u w:val="single"/>
          <w:lang w:val="en-US" w:eastAsia="zh-CN"/>
        </w:rPr>
        <w:t xml:space="preserve">                                  </w:t>
      </w:r>
    </w:p>
    <w:p w14:paraId="382EAB76">
      <w:pPr>
        <w:tabs>
          <w:tab w:val="left" w:pos="5040"/>
        </w:tabs>
        <w:spacing w:line="370" w:lineRule="exact"/>
        <w:rPr>
          <w:rFonts w:ascii="宋体" w:hAnsi="宋体"/>
          <w:color w:val="auto"/>
          <w:szCs w:val="21"/>
          <w:highlight w:val="none"/>
        </w:rPr>
      </w:pPr>
      <w:r>
        <w:rPr>
          <w:rFonts w:hint="eastAsia" w:ascii="宋体" w:hAnsi="宋体"/>
          <w:color w:val="auto"/>
          <w:szCs w:val="21"/>
          <w:highlight w:val="none"/>
        </w:rPr>
        <w:t xml:space="preserve">开户银行：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开户银行：</w:t>
      </w:r>
      <w:r>
        <w:rPr>
          <w:rFonts w:hint="eastAsia" w:ascii="宋体" w:hAnsi="宋体"/>
          <w:color w:val="auto"/>
          <w:szCs w:val="21"/>
          <w:highlight w:val="none"/>
          <w:u w:val="single"/>
          <w:lang w:val="en-US" w:eastAsia="zh-CN"/>
        </w:rPr>
        <w:t xml:space="preserve">                                  </w:t>
      </w:r>
    </w:p>
    <w:p w14:paraId="2278B805">
      <w:pPr>
        <w:tabs>
          <w:tab w:val="left" w:pos="5040"/>
        </w:tabs>
        <w:spacing w:line="370" w:lineRule="exact"/>
        <w:rPr>
          <w:rFonts w:ascii="宋体" w:hAnsi="宋体"/>
          <w:color w:val="auto"/>
          <w:szCs w:val="21"/>
          <w:highlight w:val="none"/>
        </w:rPr>
      </w:pPr>
      <w:r>
        <w:rPr>
          <w:rFonts w:hint="eastAsia" w:ascii="宋体" w:hAnsi="宋体"/>
          <w:color w:val="auto"/>
          <w:szCs w:val="21"/>
          <w:highlight w:val="none"/>
        </w:rPr>
        <w:t xml:space="preserve">银行账号：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银行账号：</w:t>
      </w:r>
      <w:r>
        <w:rPr>
          <w:rFonts w:hint="eastAsia" w:ascii="宋体" w:hAnsi="宋体"/>
          <w:color w:val="auto"/>
          <w:szCs w:val="21"/>
          <w:highlight w:val="none"/>
          <w:u w:val="single"/>
          <w:lang w:val="en-US" w:eastAsia="zh-CN"/>
        </w:rPr>
        <w:t xml:space="preserve">                                  </w:t>
      </w:r>
    </w:p>
    <w:p w14:paraId="79F8094A">
      <w:pPr>
        <w:tabs>
          <w:tab w:val="left" w:pos="5040"/>
        </w:tabs>
        <w:spacing w:line="370" w:lineRule="exact"/>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    期：</w:t>
      </w:r>
      <w:r>
        <w:rPr>
          <w:rFonts w:hint="eastAsia" w:ascii="宋体" w:hAnsi="宋体"/>
          <w:color w:val="auto"/>
          <w:szCs w:val="21"/>
          <w:highlight w:val="none"/>
          <w:u w:val="single"/>
          <w:lang w:val="en-US" w:eastAsia="zh-CN"/>
        </w:rPr>
        <w:t xml:space="preserve">                                  </w:t>
      </w:r>
    </w:p>
    <w:p w14:paraId="59FC7E53">
      <w:pPr>
        <w:tabs>
          <w:tab w:val="left" w:pos="5040"/>
        </w:tabs>
        <w:spacing w:line="370" w:lineRule="exact"/>
        <w:rPr>
          <w:rFonts w:ascii="宋体" w:hAnsi="宋体"/>
          <w:color w:val="auto"/>
          <w:szCs w:val="21"/>
          <w:highlight w:val="none"/>
        </w:rPr>
      </w:pPr>
      <w:r>
        <w:rPr>
          <w:rFonts w:hint="eastAsia" w:ascii="宋体" w:hAnsi="宋体"/>
          <w:color w:val="auto"/>
          <w:szCs w:val="21"/>
          <w:highlight w:val="none"/>
        </w:rPr>
        <w:t xml:space="preserve">合同签订地：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合同签订地：</w:t>
      </w:r>
      <w:r>
        <w:rPr>
          <w:rFonts w:hint="eastAsia" w:ascii="宋体" w:hAnsi="宋体"/>
          <w:color w:val="auto"/>
          <w:szCs w:val="21"/>
          <w:highlight w:val="none"/>
          <w:u w:val="single"/>
          <w:lang w:val="en-US" w:eastAsia="zh-CN"/>
        </w:rPr>
        <w:t xml:space="preserve">                                </w:t>
      </w:r>
    </w:p>
    <w:p w14:paraId="78BE8A0B">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70B90038">
      <w:pPr>
        <w:pStyle w:val="3"/>
        <w:bidi w:val="0"/>
        <w:jc w:val="center"/>
        <w:rPr>
          <w:rFonts w:hint="eastAsia"/>
          <w:color w:val="auto"/>
          <w:highlight w:val="none"/>
        </w:rPr>
      </w:pPr>
      <w:bookmarkStart w:id="64" w:name="_Toc3112"/>
      <w:r>
        <w:rPr>
          <w:rFonts w:hint="eastAsia"/>
          <w:color w:val="auto"/>
          <w:highlight w:val="none"/>
        </w:rPr>
        <w:t>第六章 响应文件格式</w:t>
      </w:r>
      <w:bookmarkEnd w:id="64"/>
    </w:p>
    <w:p w14:paraId="170E52A3">
      <w:pPr>
        <w:spacing w:line="400" w:lineRule="exact"/>
        <w:rPr>
          <w:rFonts w:hint="eastAsia" w:ascii="宋体" w:hAnsi="宋体" w:eastAsia="宋体" w:cs="宋体"/>
          <w:b/>
          <w:color w:val="auto"/>
          <w:sz w:val="32"/>
          <w:szCs w:val="32"/>
          <w:highlight w:val="none"/>
        </w:rPr>
      </w:pPr>
    </w:p>
    <w:p w14:paraId="5C13B736">
      <w:pPr>
        <w:spacing w:line="400" w:lineRule="exact"/>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响应文件封面标记</w:t>
      </w:r>
    </w:p>
    <w:p w14:paraId="40D770E6">
      <w:pPr>
        <w:snapToGrid w:val="0"/>
        <w:spacing w:before="156" w:beforeLines="50" w:after="50"/>
        <w:jc w:val="center"/>
        <w:rPr>
          <w:rFonts w:hint="eastAsia" w:ascii="宋体" w:hAnsi="宋体" w:eastAsia="宋体" w:cs="宋体"/>
          <w:bCs/>
          <w:color w:val="auto"/>
          <w:sz w:val="32"/>
          <w:szCs w:val="32"/>
          <w:highlight w:val="none"/>
        </w:rPr>
      </w:pPr>
    </w:p>
    <w:p w14:paraId="40BEA217">
      <w:pPr>
        <w:snapToGrid w:val="0"/>
        <w:spacing w:before="156"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响 应 文 件</w:t>
      </w:r>
    </w:p>
    <w:p w14:paraId="445442B9">
      <w:pPr>
        <w:snapToGrid w:val="0"/>
        <w:spacing w:before="156" w:beforeLines="50" w:after="50"/>
        <w:rPr>
          <w:rFonts w:hint="eastAsia" w:ascii="宋体" w:hAnsi="宋体" w:eastAsia="宋体" w:cs="宋体"/>
          <w:bCs/>
          <w:color w:val="auto"/>
          <w:sz w:val="24"/>
          <w:szCs w:val="20"/>
          <w:highlight w:val="none"/>
        </w:rPr>
      </w:pPr>
    </w:p>
    <w:p w14:paraId="098D4AB5">
      <w:pPr>
        <w:snapToGrid w:val="0"/>
        <w:spacing w:before="156" w:beforeLines="50" w:after="50"/>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45A6848A">
      <w:pPr>
        <w:snapToGrid w:val="0"/>
        <w:spacing w:before="156" w:beforeLines="50" w:after="50"/>
        <w:ind w:firstLine="360" w:firstLineChars="150"/>
        <w:rPr>
          <w:rFonts w:hint="eastAsia" w:ascii="宋体" w:hAnsi="宋体" w:eastAsia="宋体" w:cs="宋体"/>
          <w:bCs/>
          <w:color w:val="auto"/>
          <w:sz w:val="24"/>
          <w:highlight w:val="none"/>
        </w:rPr>
      </w:pPr>
    </w:p>
    <w:p w14:paraId="7DDE6579">
      <w:pPr>
        <w:snapToGrid w:val="0"/>
        <w:spacing w:before="156" w:beforeLines="50" w:after="50"/>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40700D7E">
      <w:pPr>
        <w:spacing w:line="400" w:lineRule="exact"/>
        <w:ind w:firstLine="1050" w:firstLineChars="500"/>
        <w:rPr>
          <w:rFonts w:hint="eastAsia" w:ascii="宋体" w:hAnsi="宋体" w:eastAsia="宋体" w:cs="宋体"/>
          <w:color w:val="auto"/>
          <w:szCs w:val="21"/>
          <w:highlight w:val="none"/>
        </w:rPr>
      </w:pPr>
    </w:p>
    <w:p w14:paraId="17851793">
      <w:pPr>
        <w:snapToGrid w:val="0"/>
        <w:spacing w:before="156" w:beforeLines="50" w:after="50"/>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采购代理机构： </w:t>
      </w:r>
    </w:p>
    <w:p w14:paraId="28983FAA">
      <w:pPr>
        <w:snapToGrid w:val="0"/>
        <w:spacing w:before="156" w:beforeLines="50" w:after="50"/>
        <w:ind w:firstLine="360" w:firstLineChars="150"/>
        <w:rPr>
          <w:rFonts w:hint="eastAsia" w:ascii="宋体" w:hAnsi="宋体" w:eastAsia="宋体" w:cs="宋体"/>
          <w:bCs/>
          <w:color w:val="auto"/>
          <w:sz w:val="24"/>
          <w:highlight w:val="none"/>
        </w:rPr>
      </w:pPr>
    </w:p>
    <w:p w14:paraId="40EBD56A">
      <w:pPr>
        <w:keepNext w:val="0"/>
        <w:keepLines w:val="0"/>
        <w:pageBreakBefore w:val="0"/>
        <w:widowControl w:val="0"/>
        <w:kinsoku/>
        <w:wordWrap/>
        <w:overflowPunct/>
        <w:topLinePunct w:val="0"/>
        <w:autoSpaceDE/>
        <w:autoSpaceDN/>
        <w:bidi w:val="0"/>
        <w:adjustRightInd/>
        <w:snapToGrid w:val="0"/>
        <w:spacing w:line="500" w:lineRule="exact"/>
        <w:ind w:firstLine="360" w:firstLineChars="150"/>
        <w:textAlignment w:val="auto"/>
        <w:rPr>
          <w:rFonts w:hint="eastAsia" w:ascii="宋体" w:hAnsi="宋体" w:eastAsia="宋体" w:cs="宋体"/>
          <w:bCs/>
          <w:color w:val="auto"/>
          <w:sz w:val="24"/>
          <w:highlight w:val="none"/>
        </w:rPr>
      </w:pPr>
      <w:bookmarkStart w:id="65" w:name="_Toc4932_WPSOffice_Level2"/>
      <w:bookmarkStart w:id="66" w:name="_Toc20319_WPSOffice_Level2"/>
      <w:r>
        <w:rPr>
          <w:rFonts w:hint="eastAsia" w:ascii="宋体" w:hAnsi="宋体" w:eastAsia="宋体" w:cs="宋体"/>
          <w:bCs/>
          <w:color w:val="auto"/>
          <w:sz w:val="24"/>
          <w:highlight w:val="none"/>
        </w:rPr>
        <w:t>供应商</w:t>
      </w:r>
      <w:r>
        <w:rPr>
          <w:rFonts w:hint="eastAsia" w:ascii="宋体" w:hAnsi="宋体" w:cs="宋体"/>
          <w:bCs/>
          <w:color w:val="auto"/>
          <w:sz w:val="24"/>
          <w:highlight w:val="none"/>
        </w:rPr>
        <w:t>[公章(CA签章)，自然人除外]</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bookmarkEnd w:id="65"/>
      <w:bookmarkEnd w:id="66"/>
      <w:r>
        <w:rPr>
          <w:rFonts w:hint="eastAsia" w:ascii="宋体" w:hAnsi="宋体" w:eastAsia="宋体" w:cs="宋体"/>
          <w:bCs/>
          <w:color w:val="auto"/>
          <w:sz w:val="24"/>
          <w:highlight w:val="none"/>
          <w:u w:val="single"/>
        </w:rPr>
        <w:t xml:space="preserve">       </w:t>
      </w:r>
    </w:p>
    <w:p w14:paraId="6F92E6A2">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textAlignment w:val="auto"/>
        <w:rPr>
          <w:rFonts w:hint="eastAsia" w:ascii="宋体" w:hAnsi="宋体" w:eastAsia="宋体" w:cs="宋体"/>
          <w:bCs/>
          <w:color w:val="auto"/>
          <w:sz w:val="24"/>
          <w:highlight w:val="none"/>
        </w:rPr>
      </w:pPr>
      <w:bookmarkStart w:id="67" w:name="_Toc9622_WPSOffice_Level2"/>
      <w:bookmarkStart w:id="68" w:name="_Toc32056_WPSOffice_Level2"/>
    </w:p>
    <w:p w14:paraId="408D7694">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法定代表人、负责人、自然人或相应的委托代理人签字[或盖章(个人CA签章)]</w:t>
      </w:r>
    </w:p>
    <w:p w14:paraId="3EF8EF70">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（属自然人的应在签名处加盖大拇指指印或个人CA签章）：</w:t>
      </w:r>
      <w:r>
        <w:rPr>
          <w:rFonts w:hint="eastAsia" w:ascii="宋体" w:hAnsi="宋体" w:eastAsia="宋体" w:cs="宋体"/>
          <w:bCs/>
          <w:color w:val="auto"/>
          <w:sz w:val="24"/>
          <w:highlight w:val="none"/>
          <w:u w:val="single"/>
        </w:rPr>
        <w:t xml:space="preserve">      </w:t>
      </w:r>
    </w:p>
    <w:p w14:paraId="322344A2">
      <w:pPr>
        <w:snapToGrid w:val="0"/>
        <w:spacing w:before="156" w:beforeLines="50" w:after="50"/>
        <w:ind w:firstLine="360" w:firstLineChars="150"/>
        <w:rPr>
          <w:rFonts w:hint="eastAsia" w:ascii="宋体" w:hAnsi="宋体" w:eastAsia="宋体" w:cs="宋体"/>
          <w:bCs/>
          <w:color w:val="auto"/>
          <w:sz w:val="24"/>
          <w:highlight w:val="none"/>
        </w:rPr>
      </w:pPr>
    </w:p>
    <w:p w14:paraId="1BB97B18">
      <w:pPr>
        <w:snapToGrid w:val="0"/>
        <w:spacing w:before="156" w:beforeLines="50" w:after="50"/>
        <w:ind w:firstLine="360" w:firstLineChars="15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67"/>
      <w:bookmarkEnd w:id="68"/>
      <w:r>
        <w:rPr>
          <w:rFonts w:hint="eastAsia" w:ascii="宋体" w:hAnsi="宋体" w:eastAsia="宋体" w:cs="宋体"/>
          <w:bCs/>
          <w:color w:val="auto"/>
          <w:sz w:val="24"/>
          <w:highlight w:val="none"/>
          <w:u w:val="single"/>
        </w:rPr>
        <w:t xml:space="preserve">                           </w:t>
      </w:r>
    </w:p>
    <w:p w14:paraId="09133E15">
      <w:pPr>
        <w:snapToGrid w:val="0"/>
        <w:spacing w:before="156" w:beforeLines="50" w:after="50"/>
        <w:ind w:firstLine="360" w:firstLineChars="150"/>
        <w:rPr>
          <w:rFonts w:hint="eastAsia" w:ascii="宋体" w:hAnsi="宋体" w:eastAsia="宋体" w:cs="宋体"/>
          <w:bCs/>
          <w:color w:val="auto"/>
          <w:sz w:val="24"/>
          <w:highlight w:val="none"/>
        </w:rPr>
      </w:pPr>
      <w:bookmarkStart w:id="69" w:name="_Toc15933_WPSOffice_Level2"/>
      <w:bookmarkStart w:id="70" w:name="_Toc26465_WPSOffice_Level2"/>
    </w:p>
    <w:p w14:paraId="77A111A4">
      <w:pPr>
        <w:snapToGrid w:val="0"/>
        <w:spacing w:before="156" w:beforeLines="50" w:after="50"/>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69"/>
      <w:bookmarkEnd w:id="70"/>
    </w:p>
    <w:p w14:paraId="7C4E764F">
      <w:pPr>
        <w:pStyle w:val="13"/>
        <w:tabs>
          <w:tab w:val="left" w:pos="4214"/>
        </w:tabs>
        <w:spacing w:line="360" w:lineRule="auto"/>
        <w:ind w:firstLine="3313" w:firstLineChars="1100"/>
        <w:rPr>
          <w:rFonts w:hint="eastAsia" w:ascii="宋体" w:hAnsi="宋体" w:eastAsia="宋体" w:cs="宋体"/>
          <w:b/>
          <w:color w:val="auto"/>
          <w:sz w:val="30"/>
          <w:szCs w:val="30"/>
          <w:highlight w:val="none"/>
        </w:rPr>
        <w:sectPr>
          <w:footerReference r:id="rId4" w:type="default"/>
          <w:pgSz w:w="11906" w:h="16838"/>
          <w:pgMar w:top="1440" w:right="1287" w:bottom="1440" w:left="1179" w:header="851" w:footer="992" w:gutter="0"/>
          <w:cols w:space="0" w:num="1"/>
          <w:docGrid w:type="lines" w:linePitch="312" w:charSpace="0"/>
        </w:sectPr>
      </w:pPr>
    </w:p>
    <w:p w14:paraId="5E9B9C30">
      <w:pPr>
        <w:spacing w:line="400" w:lineRule="exact"/>
        <w:ind w:firstLine="281" w:firstLineChars="10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一、</w:t>
      </w:r>
      <w:r>
        <w:rPr>
          <w:rFonts w:hint="eastAsia" w:ascii="宋体" w:hAnsi="宋体" w:eastAsia="宋体" w:cs="宋体"/>
          <w:b/>
          <w:color w:val="auto"/>
          <w:sz w:val="28"/>
          <w:szCs w:val="28"/>
          <w:highlight w:val="none"/>
        </w:rPr>
        <w:t>资格性响应证明材料</w:t>
      </w:r>
    </w:p>
    <w:p w14:paraId="7EDD1F36">
      <w:pPr>
        <w:pStyle w:val="13"/>
        <w:spacing w:line="400" w:lineRule="exact"/>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、供应商相应的法定代表人或负责人或自然人身份证正反两面复印件（必须提供）</w:t>
      </w:r>
    </w:p>
    <w:p w14:paraId="2874F35D">
      <w:pPr>
        <w:pStyle w:val="13"/>
        <w:rPr>
          <w:rFonts w:hint="eastAsia" w:ascii="宋体" w:hAnsi="宋体" w:eastAsia="宋体" w:cs="宋体"/>
          <w:color w:val="auto"/>
          <w:highlight w:val="none"/>
        </w:rPr>
      </w:pPr>
    </w:p>
    <w:p w14:paraId="0269272E">
      <w:pPr>
        <w:rPr>
          <w:rFonts w:hint="eastAsia" w:ascii="宋体" w:hAnsi="宋体" w:eastAsia="宋体" w:cs="宋体"/>
          <w:color w:val="auto"/>
          <w:highlight w:val="none"/>
        </w:rPr>
      </w:pPr>
    </w:p>
    <w:p w14:paraId="6906A332">
      <w:pPr>
        <w:pStyle w:val="13"/>
        <w:spacing w:line="400" w:lineRule="exact"/>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、供应商的授权委托书原件、委托代理人身份证正反面复印件以及由县级以上（含县级）养老保险经办机构出具的</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为委托代理人交纳</w:t>
      </w:r>
      <w:r>
        <w:rPr>
          <w:rFonts w:hint="eastAsia" w:hAnsi="宋体" w:cs="宋体"/>
          <w:b/>
          <w:color w:val="auto"/>
          <w:sz w:val="28"/>
          <w:szCs w:val="28"/>
          <w:highlight w:val="none"/>
          <w:lang w:val="en-US" w:eastAsia="zh-CN"/>
        </w:rPr>
        <w:t>的投标截止时间前近半年内</w:t>
      </w:r>
      <w:r>
        <w:rPr>
          <w:rFonts w:hint="eastAsia" w:ascii="宋体" w:hAnsi="宋体" w:eastAsia="宋体" w:cs="宋体"/>
          <w:b/>
          <w:color w:val="auto"/>
          <w:sz w:val="28"/>
          <w:szCs w:val="28"/>
          <w:highlight w:val="none"/>
          <w:lang w:eastAsia="zh-CN"/>
        </w:rPr>
        <w:t>任意一个月</w:t>
      </w:r>
      <w:r>
        <w:rPr>
          <w:rFonts w:hint="eastAsia" w:ascii="宋体" w:hAnsi="宋体" w:eastAsia="宋体" w:cs="宋体"/>
          <w:b/>
          <w:color w:val="auto"/>
          <w:sz w:val="28"/>
          <w:szCs w:val="28"/>
          <w:highlight w:val="none"/>
        </w:rPr>
        <w:t>的养老保险证明复印件；（委托代理时必须提供）；</w:t>
      </w:r>
    </w:p>
    <w:p w14:paraId="432484AC">
      <w:pPr>
        <w:pStyle w:val="13"/>
        <w:ind w:firstLine="551" w:firstLineChars="196"/>
        <w:rPr>
          <w:rFonts w:hint="eastAsia" w:ascii="宋体" w:hAnsi="宋体" w:eastAsia="宋体" w:cs="宋体"/>
          <w:b/>
          <w:color w:val="auto"/>
          <w:sz w:val="32"/>
          <w:highlight w:val="none"/>
        </w:rPr>
      </w:pPr>
      <w:r>
        <w:rPr>
          <w:rFonts w:hint="eastAsia" w:ascii="宋体" w:hAnsi="宋体" w:eastAsia="宋体" w:cs="宋体"/>
          <w:b/>
          <w:color w:val="auto"/>
          <w:sz w:val="28"/>
          <w:szCs w:val="18"/>
          <w:highlight w:val="none"/>
        </w:rPr>
        <w:t xml:space="preserve">附件： </w:t>
      </w:r>
      <w:r>
        <w:rPr>
          <w:rFonts w:hint="eastAsia" w:ascii="宋体" w:hAnsi="宋体" w:eastAsia="宋体" w:cs="宋体"/>
          <w:b/>
          <w:color w:val="auto"/>
          <w:sz w:val="32"/>
          <w:highlight w:val="none"/>
        </w:rPr>
        <w:t xml:space="preserve">           </w:t>
      </w:r>
    </w:p>
    <w:p w14:paraId="3168724C">
      <w:pPr>
        <w:pStyle w:val="13"/>
        <w:ind w:firstLine="630" w:firstLineChars="196"/>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授权委托书</w:t>
      </w:r>
      <w:r>
        <w:rPr>
          <w:rFonts w:hint="eastAsia" w:hAnsi="宋体" w:cs="宋体"/>
          <w:b/>
          <w:color w:val="auto"/>
          <w:sz w:val="32"/>
          <w:highlight w:val="none"/>
          <w:lang w:eastAsia="zh-CN"/>
        </w:rPr>
        <w:t>（格式一）</w:t>
      </w:r>
    </w:p>
    <w:p w14:paraId="22164CA2">
      <w:pPr>
        <w:pStyle w:val="13"/>
        <w:rPr>
          <w:rFonts w:hint="eastAsia" w:ascii="宋体" w:hAnsi="宋体" w:eastAsia="宋体" w:cs="宋体"/>
          <w:color w:val="auto"/>
          <w:highlight w:val="none"/>
        </w:rPr>
      </w:pPr>
    </w:p>
    <w:p w14:paraId="66CA794D">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采购人</w:t>
      </w:r>
      <w:r>
        <w:rPr>
          <w:rFonts w:hint="eastAsia" w:ascii="宋体" w:hAnsi="宋体" w:eastAsia="宋体" w:cs="宋体"/>
          <w:color w:val="auto"/>
          <w:szCs w:val="21"/>
          <w:highlight w:val="none"/>
          <w:u w:val="single"/>
          <w:lang w:eastAsia="zh-CN"/>
        </w:rPr>
        <w:t>）</w:t>
      </w:r>
    </w:p>
    <w:p w14:paraId="21A38D41">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（项目名称及项目编号）</w:t>
      </w:r>
      <w:r>
        <w:rPr>
          <w:rFonts w:hint="eastAsia" w:ascii="宋体" w:hAnsi="宋体" w:eastAsia="宋体" w:cs="宋体"/>
          <w:color w:val="auto"/>
          <w:highlight w:val="none"/>
        </w:rPr>
        <w:t>项目的磋商活动，并代表我方全权办理针对上述项目的磋商、签约等具体事务和签署相关文件。</w:t>
      </w:r>
    </w:p>
    <w:p w14:paraId="3FDD83E0">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328B14C3">
      <w:pPr>
        <w:pStyle w:val="13"/>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28ED68ED">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B5CD2E1">
      <w:pPr>
        <w:snapToGrid w:val="0"/>
        <w:spacing w:line="400" w:lineRule="exact"/>
        <w:ind w:firstLine="525"/>
        <w:outlineLvl w:val="9"/>
        <w:rPr>
          <w:rFonts w:hint="eastAsia" w:ascii="宋体" w:hAnsi="宋体" w:eastAsia="宋体" w:cs="宋体"/>
          <w:color w:val="auto"/>
          <w:szCs w:val="21"/>
          <w:highlight w:val="none"/>
        </w:rPr>
      </w:pPr>
    </w:p>
    <w:p w14:paraId="7AD23262">
      <w:pPr>
        <w:snapToGrid w:val="0"/>
        <w:spacing w:line="40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61110629">
      <w:pPr>
        <w:snapToGrid w:val="0"/>
        <w:spacing w:line="400" w:lineRule="exact"/>
        <w:ind w:firstLine="420"/>
        <w:outlineLvl w:val="9"/>
        <w:rPr>
          <w:rFonts w:hint="eastAsia" w:ascii="宋体" w:hAnsi="宋体" w:eastAsia="宋体" w:cs="宋体"/>
          <w:color w:val="auto"/>
          <w:szCs w:val="21"/>
          <w:highlight w:val="none"/>
        </w:rPr>
      </w:pPr>
    </w:p>
    <w:p w14:paraId="4402BC28">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color w:val="auto"/>
          <w:szCs w:val="21"/>
          <w:highlight w:val="none"/>
        </w:rPr>
      </w:pPr>
      <w:r>
        <w:rPr>
          <w:rFonts w:hint="eastAsia" w:ascii="宋体" w:hAnsi="宋体"/>
          <w:color w:val="auto"/>
          <w:szCs w:val="21"/>
          <w:highlight w:val="none"/>
        </w:rPr>
        <w:t>供应商[公章(CA签章)，自然人除外]：</w:t>
      </w:r>
      <w:r>
        <w:rPr>
          <w:rFonts w:hint="eastAsia" w:hAnsi="宋体"/>
          <w:color w:val="auto"/>
          <w:highlight w:val="none"/>
          <w:u w:val="single"/>
        </w:rPr>
        <w:t xml:space="preserve">                      </w:t>
      </w:r>
      <w:r>
        <w:rPr>
          <w:rFonts w:hint="eastAsia" w:hAnsi="宋体"/>
          <w:color w:val="auto"/>
          <w:highlight w:val="none"/>
          <w:u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rPr>
        <w:t xml:space="preserve">                           </w:t>
      </w:r>
    </w:p>
    <w:p w14:paraId="4C14A452">
      <w:pPr>
        <w:snapToGrid w:val="0"/>
        <w:spacing w:line="400" w:lineRule="exact"/>
        <w:ind w:firstLine="420"/>
        <w:outlineLvl w:val="4"/>
        <w:rPr>
          <w:rFonts w:hint="eastAsia" w:ascii="宋体" w:hAnsi="宋体"/>
          <w:color w:val="auto"/>
          <w:szCs w:val="21"/>
          <w:highlight w:val="none"/>
        </w:rPr>
      </w:pPr>
      <w:r>
        <w:rPr>
          <w:rFonts w:hint="eastAsia" w:ascii="宋体" w:hAnsi="宋体"/>
          <w:color w:val="auto"/>
          <w:szCs w:val="21"/>
          <w:highlight w:val="none"/>
        </w:rPr>
        <w:t>法定代表人、负责人、自然人或相应的委托代理人签字[或盖章(个人CA签章)]</w:t>
      </w:r>
    </w:p>
    <w:p w14:paraId="5448F5E6">
      <w:pPr>
        <w:snapToGrid w:val="0"/>
        <w:spacing w:line="400" w:lineRule="exact"/>
        <w:ind w:firstLine="420"/>
        <w:outlineLvl w:val="4"/>
        <w:rPr>
          <w:rFonts w:hint="eastAsia" w:ascii="宋体" w:hAnsi="宋体" w:eastAsia="宋体" w:cs="宋体"/>
          <w:color w:val="auto"/>
          <w:szCs w:val="21"/>
          <w:highlight w:val="none"/>
        </w:rPr>
      </w:pPr>
      <w:r>
        <w:rPr>
          <w:rFonts w:hint="eastAsia" w:ascii="宋体" w:hAnsi="宋体"/>
          <w:color w:val="auto"/>
          <w:szCs w:val="21"/>
          <w:highlight w:val="none"/>
        </w:rPr>
        <w:t xml:space="preserve">（属自然人的应在签名处加盖大拇指指印或个人CA签章）： </w:t>
      </w:r>
      <w:r>
        <w:rPr>
          <w:rFonts w:hint="eastAsia" w:hAnsi="宋体"/>
          <w:color w:val="auto"/>
          <w:highlight w:val="none"/>
          <w:u w:val="single"/>
        </w:rPr>
        <w:t xml:space="preserve">                      ； </w:t>
      </w:r>
      <w:r>
        <w:rPr>
          <w:rFonts w:hint="eastAsia" w:ascii="宋体" w:hAnsi="宋体"/>
          <w:color w:val="auto"/>
          <w:szCs w:val="21"/>
          <w:highlight w:val="none"/>
        </w:rPr>
        <w:t xml:space="preserve"> </w:t>
      </w:r>
    </w:p>
    <w:p w14:paraId="4F3E1857">
      <w:pPr>
        <w:snapToGrid w:val="0"/>
        <w:spacing w:line="40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C9AB4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附：委托代理人有效的身份证正反两面复印件及由县级以上（含县级）养老保险经办机构出具的</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为委托代理人交纳</w:t>
      </w:r>
      <w:r>
        <w:rPr>
          <w:rFonts w:hint="eastAsia" w:ascii="宋体" w:hAnsi="宋体" w:cs="宋体"/>
          <w:b/>
          <w:color w:val="auto"/>
          <w:szCs w:val="21"/>
          <w:highlight w:val="none"/>
          <w:lang w:val="en-US" w:eastAsia="zh-CN"/>
        </w:rPr>
        <w:t>的投标截止时间前近半年内</w:t>
      </w:r>
      <w:r>
        <w:rPr>
          <w:rFonts w:hint="eastAsia" w:ascii="宋体" w:hAnsi="宋体" w:eastAsia="宋体" w:cs="宋体"/>
          <w:b/>
          <w:color w:val="auto"/>
          <w:szCs w:val="21"/>
          <w:highlight w:val="none"/>
        </w:rPr>
        <w:t>任意一个月的养老保险证明复印件，除供应商为以下三种情形的：</w:t>
      </w:r>
    </w:p>
    <w:p w14:paraId="213AF73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如供应商为截标时间前60日以内成立的公司，可以提供供应商与委托代理人签订的劳动合同复印件代替养老保险证明复印件；</w:t>
      </w:r>
    </w:p>
    <w:p w14:paraId="270C1B8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（2）如供应商为事业单位，可以提供事业单位机构编制管理证复印件或事业单位机构为其发放工资的工资条复印件代替养老保险证明复印件；</w:t>
      </w:r>
    </w:p>
    <w:p w14:paraId="1FD62EC1">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（3）如委托代理人为免缴纳养老保险人员，提供免缴纳养老保险的证明材料复印件及供应商与委托代理人签订的劳动合同复印件代替养老保险证明复印件。</w:t>
      </w:r>
    </w:p>
    <w:p w14:paraId="51D7686C">
      <w:pPr>
        <w:pStyle w:val="13"/>
        <w:jc w:val="both"/>
        <w:rPr>
          <w:rFonts w:hint="eastAsia" w:ascii="宋体" w:hAnsi="宋体" w:eastAsia="宋体" w:cs="宋体"/>
          <w:color w:val="auto"/>
          <w:highlight w:val="none"/>
        </w:rPr>
        <w:sectPr>
          <w:pgSz w:w="11906" w:h="16838"/>
          <w:pgMar w:top="1440" w:right="1287" w:bottom="1440" w:left="1179" w:header="851" w:footer="992" w:gutter="0"/>
          <w:cols w:space="0" w:num="1"/>
          <w:docGrid w:type="lines" w:linePitch="312" w:charSpace="0"/>
        </w:sectPr>
      </w:pPr>
    </w:p>
    <w:p w14:paraId="2128460B">
      <w:pPr>
        <w:spacing w:before="0" w:after="0" w:line="240" w:lineRule="auto"/>
        <w:ind w:firstLine="0" w:firstLineChars="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授权委托书（格式二）</w:t>
      </w:r>
    </w:p>
    <w:p w14:paraId="794620ED">
      <w:pPr>
        <w:snapToGrid w:val="0"/>
        <w:spacing w:before="0" w:after="0" w:line="400" w:lineRule="exact"/>
        <w:ind w:firstLine="0" w:firstLineChars="0"/>
        <w:outlineLvl w:val="4"/>
        <w:rPr>
          <w:rFonts w:hint="eastAsia" w:ascii="宋体" w:hAnsi="宋体" w:eastAsia="宋体" w:cs="宋体"/>
          <w:color w:val="auto"/>
          <w:highlight w:val="none"/>
          <w:lang w:val="en-US" w:eastAsia="zh-CN"/>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（采购人）</w:t>
      </w:r>
      <w:r>
        <w:rPr>
          <w:rFonts w:hint="eastAsia" w:ascii="宋体" w:hAnsi="宋体" w:eastAsia="宋体" w:cs="宋体"/>
          <w:color w:val="auto"/>
          <w:szCs w:val="21"/>
          <w:highlight w:val="none"/>
          <w:u w:val="single"/>
          <w:lang w:val="en-US" w:eastAsia="zh-CN"/>
        </w:rPr>
        <w:t xml:space="preserve">  </w:t>
      </w:r>
    </w:p>
    <w:p w14:paraId="4257B75A">
      <w:pPr>
        <w:snapToGrid w:val="0"/>
        <w:spacing w:before="0" w:after="0" w:line="400" w:lineRule="exact"/>
        <w:ind w:firstLine="0" w:firstLineChars="0"/>
        <w:outlineLvl w:val="9"/>
        <w:rPr>
          <w:rFonts w:hint="eastAsia" w:ascii="宋体" w:hAnsi="宋体" w:eastAsia="宋体" w:cs="宋体"/>
          <w:color w:val="auto"/>
          <w:szCs w:val="21"/>
          <w:highlight w:val="none"/>
          <w:u w:val="single"/>
        </w:rPr>
      </w:pPr>
    </w:p>
    <w:p w14:paraId="6F4B1F25">
      <w:pPr>
        <w:spacing w:before="0" w:after="0" w:line="340" w:lineRule="exact"/>
        <w:ind w:firstLine="420"/>
        <w:rPr>
          <w:rFonts w:hint="eastAsia" w:ascii="宋体" w:hAnsi="宋体" w:eastAsia="宋体" w:cs="宋体"/>
          <w:color w:val="auto"/>
          <w:szCs w:val="20"/>
          <w:highlight w:val="none"/>
        </w:rPr>
      </w:pPr>
      <w:r>
        <w:rPr>
          <w:rFonts w:hint="eastAsia" w:ascii="宋体" w:hAnsi="宋体" w:eastAsia="宋体" w:cs="宋体"/>
          <w:color w:val="auto"/>
          <w:kern w:val="0"/>
          <w:szCs w:val="20"/>
          <w:highlight w:val="none"/>
        </w:rPr>
        <w:t>我</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（姓名）系自然人，现授权委托</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（姓 名）以本人名义参加</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szCs w:val="20"/>
          <w:highlight w:val="none"/>
          <w:u w:val="single"/>
        </w:rPr>
        <w:t xml:space="preserve">（项目名称及项目编号）        </w:t>
      </w:r>
      <w:r>
        <w:rPr>
          <w:rFonts w:hint="eastAsia" w:ascii="宋体" w:hAnsi="宋体" w:eastAsia="宋体" w:cs="宋体"/>
          <w:color w:val="auto"/>
          <w:szCs w:val="20"/>
          <w:highlight w:val="none"/>
        </w:rPr>
        <w:t>项目的</w:t>
      </w:r>
      <w:r>
        <w:rPr>
          <w:rFonts w:hint="eastAsia" w:ascii="宋体" w:hAnsi="宋体" w:eastAsia="宋体" w:cs="宋体"/>
          <w:color w:val="auto"/>
          <w:szCs w:val="21"/>
          <w:highlight w:val="none"/>
        </w:rPr>
        <w:t>磋商</w:t>
      </w:r>
      <w:r>
        <w:rPr>
          <w:rFonts w:hint="eastAsia" w:ascii="宋体" w:hAnsi="宋体" w:eastAsia="宋体" w:cs="宋体"/>
          <w:color w:val="auto"/>
          <w:szCs w:val="20"/>
          <w:highlight w:val="none"/>
        </w:rPr>
        <w:t>活动，并代表本人全权办理针对上述项目的</w:t>
      </w:r>
      <w:r>
        <w:rPr>
          <w:rFonts w:hint="eastAsia" w:ascii="宋体" w:hAnsi="宋体" w:cs="宋体"/>
          <w:color w:val="auto"/>
          <w:szCs w:val="20"/>
          <w:highlight w:val="none"/>
          <w:lang w:val="en-US" w:eastAsia="zh-CN"/>
        </w:rPr>
        <w:t>谈判</w:t>
      </w:r>
      <w:r>
        <w:rPr>
          <w:rFonts w:hint="eastAsia" w:ascii="宋体" w:hAnsi="宋体" w:eastAsia="宋体" w:cs="宋体"/>
          <w:color w:val="auto"/>
          <w:szCs w:val="20"/>
          <w:highlight w:val="none"/>
        </w:rPr>
        <w:t>、签约等具体事务和签署相关文件。</w:t>
      </w:r>
    </w:p>
    <w:p w14:paraId="3DFBBFEE">
      <w:pPr>
        <w:spacing w:before="0" w:after="0" w:line="340" w:lineRule="exact"/>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本人对被授权人的签字事项负全部责任。</w:t>
      </w:r>
    </w:p>
    <w:p w14:paraId="45ED8D7D">
      <w:pPr>
        <w:spacing w:before="0" w:after="0" w:line="340" w:lineRule="exact"/>
        <w:ind w:firstLine="420"/>
        <w:rPr>
          <w:rFonts w:hint="eastAsia" w:ascii="宋体" w:hAnsi="宋体" w:eastAsia="宋体" w:cs="宋体"/>
          <w:color w:val="auto"/>
          <w:szCs w:val="20"/>
          <w:highlight w:val="none"/>
          <w:u w:val="single"/>
        </w:rPr>
      </w:pPr>
    </w:p>
    <w:p w14:paraId="44EDB21E">
      <w:pPr>
        <w:spacing w:before="0" w:after="0" w:line="340" w:lineRule="exact"/>
        <w:ind w:firstLine="0" w:firstLineChars="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 xml:space="preserve">                                                                                             </w:t>
      </w:r>
    </w:p>
    <w:p w14:paraId="43E10E5F">
      <w:pPr>
        <w:spacing w:before="0" w:after="0" w:line="340" w:lineRule="exact"/>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ABF5D51">
      <w:pPr>
        <w:snapToGrid w:val="0"/>
        <w:spacing w:before="0" w:after="0" w:line="340" w:lineRule="exact"/>
        <w:ind w:firstLine="525" w:firstLineChars="0"/>
        <w:outlineLvl w:val="9"/>
        <w:rPr>
          <w:rFonts w:hint="eastAsia" w:ascii="宋体" w:hAnsi="宋体" w:eastAsia="宋体" w:cs="宋体"/>
          <w:color w:val="auto"/>
          <w:szCs w:val="21"/>
          <w:highlight w:val="none"/>
        </w:rPr>
      </w:pPr>
    </w:p>
    <w:p w14:paraId="4F5D8FC7">
      <w:pPr>
        <w:snapToGrid w:val="0"/>
        <w:spacing w:before="0" w:after="0" w:line="340" w:lineRule="exact"/>
        <w:ind w:firstLine="420" w:firstLineChars="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4FF60A12">
      <w:pPr>
        <w:snapToGrid w:val="0"/>
        <w:spacing w:before="0" w:after="0" w:line="340" w:lineRule="exact"/>
        <w:ind w:firstLine="420" w:firstLineChars="0"/>
        <w:outlineLvl w:val="9"/>
        <w:rPr>
          <w:rFonts w:hint="eastAsia" w:ascii="宋体" w:hAnsi="宋体" w:eastAsia="宋体" w:cs="宋体"/>
          <w:color w:val="auto"/>
          <w:szCs w:val="21"/>
          <w:highlight w:val="none"/>
        </w:rPr>
      </w:pPr>
    </w:p>
    <w:p w14:paraId="5C080CE7">
      <w:pPr>
        <w:pStyle w:val="2"/>
        <w:ind w:firstLine="1044"/>
        <w:rPr>
          <w:rFonts w:hint="eastAsia" w:ascii="宋体" w:hAnsi="宋体" w:eastAsia="宋体" w:cs="宋体"/>
          <w:color w:val="auto"/>
          <w:highlight w:val="none"/>
        </w:rPr>
      </w:pPr>
    </w:p>
    <w:p w14:paraId="7054E3F0">
      <w:pPr>
        <w:snapToGrid w:val="0"/>
        <w:spacing w:before="0" w:after="0" w:line="340" w:lineRule="exact"/>
        <w:ind w:firstLine="420" w:firstLineChars="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自然人签字并在签名处加盖食指指印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cs="宋体"/>
          <w:color w:val="auto"/>
          <w:sz w:val="21"/>
          <w:szCs w:val="21"/>
          <w:highlight w:val="none"/>
          <w:lang w:val="en-US" w:eastAsia="zh-CN"/>
        </w:rPr>
        <w:t>个人</w:t>
      </w:r>
      <w:r>
        <w:rPr>
          <w:rFonts w:hint="eastAsia" w:ascii="宋体" w:hAnsi="宋体" w:eastAsia="宋体" w:cs="宋体"/>
          <w:color w:val="auto"/>
          <w:sz w:val="21"/>
          <w:szCs w:val="21"/>
          <w:highlight w:val="none"/>
        </w:rPr>
        <w:t>CA签章)</w:t>
      </w:r>
      <w:r>
        <w:rPr>
          <w:rFonts w:hint="eastAsia" w:ascii="宋体" w:hAnsi="宋体" w:cs="宋体"/>
          <w:color w:val="auto"/>
          <w:sz w:val="21"/>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8D181E9">
      <w:pPr>
        <w:snapToGrid w:val="0"/>
        <w:spacing w:before="0" w:after="0" w:line="340" w:lineRule="exact"/>
        <w:ind w:firstLine="420" w:firstLineChars="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BE99DDF">
      <w:pPr>
        <w:pStyle w:val="13"/>
        <w:spacing w:line="400" w:lineRule="exact"/>
        <w:ind w:firstLine="42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Cs w:val="21"/>
          <w:highlight w:val="none"/>
        </w:rPr>
        <w:t>附：委托代理人有效的身份证正反两面复印件及由县级以上（含县级）养老保险经办机构出具的</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为委托代理人交纳</w:t>
      </w:r>
      <w:r>
        <w:rPr>
          <w:rFonts w:hint="eastAsia" w:hAnsi="宋体" w:cs="宋体"/>
          <w:b/>
          <w:color w:val="auto"/>
          <w:szCs w:val="21"/>
          <w:highlight w:val="none"/>
          <w:lang w:val="en-US" w:eastAsia="zh-CN"/>
        </w:rPr>
        <w:t>的投标截止时间前近半年内</w:t>
      </w:r>
      <w:r>
        <w:rPr>
          <w:rFonts w:hint="eastAsia" w:ascii="宋体" w:hAnsi="宋体" w:eastAsia="宋体" w:cs="宋体"/>
          <w:b/>
          <w:color w:val="auto"/>
          <w:szCs w:val="21"/>
          <w:highlight w:val="none"/>
        </w:rPr>
        <w:t>任意一个月的养老保险证明复印件</w:t>
      </w:r>
      <w:r>
        <w:rPr>
          <w:rFonts w:hint="eastAsia" w:ascii="宋体" w:hAnsi="宋体" w:eastAsia="宋体" w:cs="宋体"/>
          <w:b/>
          <w:color w:val="auto"/>
          <w:szCs w:val="21"/>
          <w:highlight w:val="none"/>
          <w:lang w:eastAsia="zh-CN"/>
        </w:rPr>
        <w:t>。</w:t>
      </w:r>
    </w:p>
    <w:p w14:paraId="3D4F7A05">
      <w:pPr>
        <w:pStyle w:val="13"/>
        <w:spacing w:line="400" w:lineRule="exact"/>
        <w:rPr>
          <w:rFonts w:hint="eastAsia" w:ascii="宋体" w:hAnsi="宋体" w:eastAsia="宋体" w:cs="宋体"/>
          <w:b/>
          <w:color w:val="auto"/>
          <w:sz w:val="28"/>
          <w:szCs w:val="28"/>
          <w:highlight w:val="none"/>
          <w:lang w:val="en-US" w:eastAsia="zh-CN"/>
        </w:rPr>
      </w:pPr>
    </w:p>
    <w:p w14:paraId="4F97F805">
      <w:pPr>
        <w:pStyle w:val="13"/>
        <w:spacing w:line="400" w:lineRule="exact"/>
        <w:rPr>
          <w:rFonts w:hint="eastAsia" w:ascii="宋体" w:hAnsi="宋体" w:eastAsia="宋体" w:cs="宋体"/>
          <w:b/>
          <w:color w:val="auto"/>
          <w:sz w:val="28"/>
          <w:szCs w:val="28"/>
          <w:highlight w:val="none"/>
          <w:lang w:val="en-US" w:eastAsia="zh-CN"/>
        </w:rPr>
      </w:pPr>
    </w:p>
    <w:p w14:paraId="38853095">
      <w:pPr>
        <w:pStyle w:val="13"/>
        <w:spacing w:line="400" w:lineRule="exact"/>
        <w:rPr>
          <w:rFonts w:hint="eastAsia" w:ascii="宋体" w:hAnsi="宋体" w:eastAsia="宋体" w:cs="宋体"/>
          <w:b/>
          <w:color w:val="auto"/>
          <w:sz w:val="28"/>
          <w:szCs w:val="28"/>
          <w:highlight w:val="none"/>
          <w:lang w:val="en-US" w:eastAsia="zh-CN"/>
        </w:rPr>
      </w:pPr>
    </w:p>
    <w:p w14:paraId="05F51389">
      <w:pPr>
        <w:pStyle w:val="13"/>
        <w:spacing w:line="400" w:lineRule="exact"/>
        <w:rPr>
          <w:rFonts w:hint="eastAsia" w:ascii="宋体" w:hAnsi="宋体" w:eastAsia="宋体" w:cs="宋体"/>
          <w:b/>
          <w:color w:val="auto"/>
          <w:sz w:val="28"/>
          <w:szCs w:val="28"/>
          <w:highlight w:val="none"/>
          <w:lang w:val="en-US" w:eastAsia="zh-CN"/>
        </w:rPr>
      </w:pPr>
    </w:p>
    <w:p w14:paraId="691F7325">
      <w:pPr>
        <w:pStyle w:val="13"/>
        <w:spacing w:line="400" w:lineRule="exact"/>
        <w:rPr>
          <w:rFonts w:hint="eastAsia" w:ascii="宋体" w:hAnsi="宋体" w:eastAsia="宋体" w:cs="宋体"/>
          <w:b/>
          <w:color w:val="auto"/>
          <w:sz w:val="28"/>
          <w:szCs w:val="28"/>
          <w:highlight w:val="none"/>
          <w:lang w:val="en-US" w:eastAsia="zh-CN"/>
        </w:rPr>
      </w:pPr>
    </w:p>
    <w:p w14:paraId="21285FC8">
      <w:pPr>
        <w:pStyle w:val="13"/>
        <w:spacing w:line="400" w:lineRule="exact"/>
        <w:rPr>
          <w:rFonts w:hint="eastAsia" w:ascii="宋体" w:hAnsi="宋体" w:eastAsia="宋体" w:cs="宋体"/>
          <w:b/>
          <w:color w:val="auto"/>
          <w:sz w:val="28"/>
          <w:szCs w:val="28"/>
          <w:highlight w:val="none"/>
          <w:lang w:val="en-US" w:eastAsia="zh-CN"/>
        </w:rPr>
      </w:pPr>
    </w:p>
    <w:p w14:paraId="77354798">
      <w:pPr>
        <w:pStyle w:val="13"/>
        <w:spacing w:line="400" w:lineRule="exact"/>
        <w:rPr>
          <w:rFonts w:hint="eastAsia" w:ascii="宋体" w:hAnsi="宋体" w:eastAsia="宋体" w:cs="宋体"/>
          <w:b/>
          <w:color w:val="auto"/>
          <w:sz w:val="28"/>
          <w:szCs w:val="28"/>
          <w:highlight w:val="none"/>
          <w:lang w:val="en-US" w:eastAsia="zh-CN"/>
        </w:rPr>
      </w:pPr>
    </w:p>
    <w:p w14:paraId="1DC39D71">
      <w:pPr>
        <w:pStyle w:val="13"/>
        <w:spacing w:line="400" w:lineRule="exact"/>
        <w:rPr>
          <w:rFonts w:hint="eastAsia" w:ascii="宋体" w:hAnsi="宋体" w:eastAsia="宋体" w:cs="宋体"/>
          <w:b/>
          <w:color w:val="auto"/>
          <w:sz w:val="28"/>
          <w:szCs w:val="28"/>
          <w:highlight w:val="none"/>
          <w:lang w:val="en-US" w:eastAsia="zh-CN"/>
        </w:rPr>
      </w:pPr>
    </w:p>
    <w:p w14:paraId="74E6D5A4">
      <w:pPr>
        <w:pStyle w:val="13"/>
        <w:spacing w:line="400" w:lineRule="exact"/>
        <w:rPr>
          <w:rFonts w:hint="eastAsia" w:ascii="宋体" w:hAnsi="宋体" w:eastAsia="宋体" w:cs="宋体"/>
          <w:b/>
          <w:color w:val="auto"/>
          <w:sz w:val="28"/>
          <w:szCs w:val="28"/>
          <w:highlight w:val="none"/>
          <w:lang w:val="en-US" w:eastAsia="zh-CN"/>
        </w:rPr>
      </w:pPr>
    </w:p>
    <w:p w14:paraId="0B48E39C">
      <w:pPr>
        <w:pStyle w:val="13"/>
        <w:spacing w:line="400" w:lineRule="exact"/>
        <w:rPr>
          <w:rFonts w:hint="eastAsia" w:ascii="宋体" w:hAnsi="宋体" w:eastAsia="宋体" w:cs="宋体"/>
          <w:b/>
          <w:color w:val="auto"/>
          <w:sz w:val="28"/>
          <w:szCs w:val="28"/>
          <w:highlight w:val="none"/>
          <w:lang w:val="en-US" w:eastAsia="zh-CN"/>
        </w:rPr>
      </w:pPr>
    </w:p>
    <w:p w14:paraId="3B4358CC">
      <w:pPr>
        <w:pStyle w:val="13"/>
        <w:spacing w:line="400" w:lineRule="exact"/>
        <w:rPr>
          <w:rFonts w:hint="eastAsia" w:ascii="宋体" w:hAnsi="宋体" w:eastAsia="宋体" w:cs="宋体"/>
          <w:b/>
          <w:color w:val="auto"/>
          <w:sz w:val="28"/>
          <w:szCs w:val="28"/>
          <w:highlight w:val="none"/>
          <w:lang w:val="en-US" w:eastAsia="zh-CN"/>
        </w:rPr>
      </w:pPr>
    </w:p>
    <w:p w14:paraId="785F702E">
      <w:pPr>
        <w:pStyle w:val="13"/>
        <w:spacing w:line="400" w:lineRule="exact"/>
        <w:rPr>
          <w:rFonts w:hint="eastAsia" w:ascii="宋体" w:hAnsi="宋体" w:eastAsia="宋体" w:cs="宋体"/>
          <w:b/>
          <w:color w:val="auto"/>
          <w:sz w:val="28"/>
          <w:szCs w:val="28"/>
          <w:highlight w:val="none"/>
          <w:lang w:val="en-US" w:eastAsia="zh-CN"/>
        </w:rPr>
      </w:pPr>
    </w:p>
    <w:p w14:paraId="3456308B">
      <w:pPr>
        <w:pStyle w:val="13"/>
        <w:spacing w:line="400" w:lineRule="exact"/>
        <w:rPr>
          <w:rFonts w:hint="eastAsia" w:ascii="宋体" w:hAnsi="宋体" w:eastAsia="宋体" w:cs="宋体"/>
          <w:b/>
          <w:color w:val="auto"/>
          <w:sz w:val="28"/>
          <w:szCs w:val="28"/>
          <w:highlight w:val="none"/>
          <w:lang w:val="en-US" w:eastAsia="zh-CN"/>
        </w:rPr>
      </w:pPr>
    </w:p>
    <w:p w14:paraId="30443C8C">
      <w:pPr>
        <w:pStyle w:val="13"/>
        <w:spacing w:line="400" w:lineRule="exact"/>
        <w:rPr>
          <w:rFonts w:hint="eastAsia" w:ascii="宋体" w:hAnsi="宋体" w:eastAsia="宋体" w:cs="宋体"/>
          <w:b/>
          <w:color w:val="auto"/>
          <w:sz w:val="28"/>
          <w:szCs w:val="28"/>
          <w:highlight w:val="none"/>
          <w:lang w:val="en-US" w:eastAsia="zh-CN"/>
        </w:rPr>
      </w:pPr>
    </w:p>
    <w:p w14:paraId="2AF2F0FC">
      <w:pPr>
        <w:pStyle w:val="13"/>
        <w:spacing w:line="400" w:lineRule="exact"/>
        <w:rPr>
          <w:rFonts w:hint="eastAsia" w:ascii="宋体" w:hAnsi="宋体" w:eastAsia="宋体" w:cs="宋体"/>
          <w:b/>
          <w:color w:val="auto"/>
          <w:sz w:val="28"/>
          <w:szCs w:val="28"/>
          <w:highlight w:val="none"/>
          <w:lang w:val="en-US" w:eastAsia="zh-CN"/>
        </w:rPr>
      </w:pPr>
    </w:p>
    <w:p w14:paraId="2C249340">
      <w:pPr>
        <w:pStyle w:val="13"/>
        <w:spacing w:line="400" w:lineRule="exact"/>
        <w:rPr>
          <w:rFonts w:hint="eastAsia" w:ascii="宋体" w:hAnsi="宋体" w:eastAsia="宋体" w:cs="宋体"/>
          <w:b/>
          <w:color w:val="auto"/>
          <w:sz w:val="28"/>
          <w:szCs w:val="28"/>
          <w:highlight w:val="none"/>
          <w:lang w:val="en-US" w:eastAsia="zh-CN"/>
        </w:rPr>
      </w:pPr>
    </w:p>
    <w:p w14:paraId="64291B17">
      <w:pPr>
        <w:pStyle w:val="13"/>
        <w:spacing w:line="400" w:lineRule="exact"/>
        <w:rPr>
          <w:rFonts w:hint="eastAsia" w:ascii="宋体" w:hAnsi="宋体" w:eastAsia="宋体" w:cs="宋体"/>
          <w:b/>
          <w:color w:val="auto"/>
          <w:sz w:val="28"/>
          <w:szCs w:val="28"/>
          <w:highlight w:val="none"/>
          <w:lang w:val="en-US" w:eastAsia="zh-CN"/>
        </w:rPr>
      </w:pPr>
    </w:p>
    <w:p w14:paraId="68BB62DF">
      <w:pPr>
        <w:pStyle w:val="13"/>
        <w:spacing w:line="400" w:lineRule="exact"/>
        <w:rPr>
          <w:rFonts w:hint="eastAsia" w:ascii="宋体" w:hAnsi="宋体" w:eastAsia="宋体" w:cs="宋体"/>
          <w:b/>
          <w:color w:val="auto"/>
          <w:sz w:val="28"/>
          <w:szCs w:val="28"/>
          <w:highlight w:val="none"/>
          <w:lang w:val="en-US" w:eastAsia="zh-CN"/>
        </w:rPr>
      </w:pPr>
    </w:p>
    <w:p w14:paraId="1CF0289F">
      <w:pPr>
        <w:pStyle w:val="13"/>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、供应商参加政府采购活动前3年内在经营活动中没有重大违法记录的书面声明（必须提供） </w:t>
      </w:r>
      <w:r>
        <w:rPr>
          <w:rFonts w:hint="eastAsia" w:ascii="宋体" w:hAnsi="宋体" w:eastAsia="宋体" w:cs="宋体"/>
          <w:b/>
          <w:color w:val="auto"/>
          <w:sz w:val="32"/>
          <w:szCs w:val="32"/>
          <w:highlight w:val="none"/>
        </w:rPr>
        <w:t xml:space="preserve">                      </w:t>
      </w:r>
    </w:p>
    <w:p w14:paraId="3CAE0AA9">
      <w:pPr>
        <w:pStyle w:val="13"/>
        <w:spacing w:line="400" w:lineRule="exact"/>
        <w:ind w:left="420" w:leftChars="200" w:firstLine="157" w:firstLineChars="49"/>
        <w:rPr>
          <w:rFonts w:hint="eastAsia" w:ascii="宋体" w:hAnsi="宋体" w:eastAsia="宋体" w:cs="宋体"/>
          <w:b/>
          <w:color w:val="auto"/>
          <w:sz w:val="32"/>
          <w:szCs w:val="32"/>
          <w:highlight w:val="none"/>
        </w:rPr>
      </w:pPr>
    </w:p>
    <w:p w14:paraId="4D74AFAB">
      <w:pPr>
        <w:pStyle w:val="13"/>
        <w:spacing w:line="400" w:lineRule="exact"/>
        <w:ind w:left="420" w:leftChars="200" w:firstLine="138"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32"/>
          <w:szCs w:val="32"/>
          <w:highlight w:val="none"/>
        </w:rPr>
        <w:t xml:space="preserve"> </w:t>
      </w:r>
    </w:p>
    <w:p w14:paraId="531E5CC5">
      <w:pPr>
        <w:pStyle w:val="13"/>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   明</w:t>
      </w:r>
    </w:p>
    <w:p w14:paraId="65F7F41F">
      <w:pPr>
        <w:snapToGrid w:val="0"/>
        <w:spacing w:line="400" w:lineRule="exact"/>
        <w:outlineLvl w:val="4"/>
        <w:rPr>
          <w:rFonts w:hint="eastAsia" w:ascii="宋体" w:hAnsi="宋体" w:eastAsia="宋体" w:cs="宋体"/>
          <w:color w:val="auto"/>
          <w:szCs w:val="21"/>
          <w:highlight w:val="none"/>
          <w:u w:val="single"/>
          <w:lang w:eastAsia="zh-CN"/>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采购人</w:t>
      </w:r>
      <w:r>
        <w:rPr>
          <w:rFonts w:hint="eastAsia" w:ascii="宋体" w:hAnsi="宋体" w:eastAsia="宋体" w:cs="宋体"/>
          <w:color w:val="auto"/>
          <w:szCs w:val="21"/>
          <w:highlight w:val="none"/>
          <w:u w:val="single"/>
          <w:lang w:eastAsia="zh-CN"/>
        </w:rPr>
        <w:t>）</w:t>
      </w:r>
    </w:p>
    <w:p w14:paraId="49CD1C10">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我公司郑重声明，在参加政府采购活动前3年内在经营活动中没有重大违法记录（重大违法记录是指供应商因违法经营受到刑事处罚或者责令停产停业、吊销许可证或者执照、较大数额罚款等行政处罚）。</w:t>
      </w:r>
    </w:p>
    <w:p w14:paraId="1A0AE83B">
      <w:pPr>
        <w:pStyle w:val="13"/>
        <w:spacing w:line="400" w:lineRule="exact"/>
        <w:ind w:firstLine="420" w:firstLineChars="200"/>
        <w:rPr>
          <w:rFonts w:hint="eastAsia" w:ascii="宋体" w:hAnsi="宋体" w:eastAsia="宋体" w:cs="宋体"/>
          <w:color w:val="auto"/>
          <w:highlight w:val="none"/>
        </w:rPr>
      </w:pPr>
    </w:p>
    <w:p w14:paraId="65981ED2">
      <w:pPr>
        <w:snapToGrid w:val="0"/>
        <w:spacing w:line="400" w:lineRule="exact"/>
        <w:ind w:firstLine="420"/>
        <w:outlineLvl w:val="9"/>
        <w:rPr>
          <w:rFonts w:hint="eastAsia" w:ascii="宋体" w:hAnsi="宋体" w:eastAsia="宋体" w:cs="宋体"/>
          <w:color w:val="auto"/>
          <w:szCs w:val="21"/>
          <w:highlight w:val="none"/>
        </w:rPr>
      </w:pPr>
    </w:p>
    <w:p w14:paraId="527E21B5">
      <w:pPr>
        <w:spacing w:line="340" w:lineRule="exact"/>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供应商[公章(CA签章)，自然人除外]：</w:t>
      </w:r>
      <w:r>
        <w:rPr>
          <w:rFonts w:hint="eastAsia" w:hAnsi="宋体"/>
          <w:color w:val="auto"/>
          <w:highlight w:val="none"/>
          <w:u w:val="single"/>
        </w:rPr>
        <w:t xml:space="preserve">                      ； </w:t>
      </w:r>
      <w:r>
        <w:rPr>
          <w:rFonts w:hint="eastAsia" w:ascii="宋体" w:hAnsi="宋体" w:cs="宋体"/>
          <w:color w:val="auto"/>
          <w:szCs w:val="21"/>
          <w:highlight w:val="none"/>
        </w:rPr>
        <w:t xml:space="preserve">                                      </w:t>
      </w:r>
    </w:p>
    <w:p w14:paraId="3E01ADEE">
      <w:pPr>
        <w:spacing w:line="340" w:lineRule="exact"/>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法定代表人、负责人、自然人或相应的委托代理人签字[或盖章(个人CA签章)]</w:t>
      </w:r>
    </w:p>
    <w:p w14:paraId="1E76C9A3">
      <w:pPr>
        <w:spacing w:line="340" w:lineRule="exact"/>
        <w:ind w:firstLine="1260" w:firstLineChars="600"/>
        <w:rPr>
          <w:rFonts w:hint="eastAsia" w:hAnsi="宋体"/>
          <w:color w:val="auto"/>
          <w:highlight w:val="none"/>
          <w:u w:val="single"/>
        </w:rPr>
      </w:pPr>
      <w:r>
        <w:rPr>
          <w:rFonts w:hint="eastAsia" w:ascii="宋体" w:hAnsi="宋体" w:cs="宋体"/>
          <w:color w:val="auto"/>
          <w:szCs w:val="21"/>
          <w:highlight w:val="none"/>
        </w:rPr>
        <w:t>（属自然人的应在签名处加盖大拇指指印或个人CA签章）：</w:t>
      </w:r>
      <w:r>
        <w:rPr>
          <w:rFonts w:hint="eastAsia" w:hAnsi="宋体"/>
          <w:color w:val="auto"/>
          <w:highlight w:val="none"/>
          <w:u w:val="single"/>
        </w:rPr>
        <w:t xml:space="preserve">                      ； </w:t>
      </w:r>
    </w:p>
    <w:p w14:paraId="68E7E54B">
      <w:pPr>
        <w:spacing w:line="340" w:lineRule="exact"/>
        <w:ind w:firstLine="1260" w:firstLineChars="600"/>
        <w:rPr>
          <w:rFonts w:hint="eastAsia" w:ascii="宋体" w:hAnsi="宋体" w:eastAsia="宋体" w:cs="宋体"/>
          <w:b/>
          <w:color w:val="auto"/>
          <w:sz w:val="32"/>
          <w:highlight w:val="none"/>
        </w:rPr>
      </w:pPr>
      <w:r>
        <w:rPr>
          <w:rFonts w:hint="eastAsia" w:ascii="宋体" w:hAnsi="宋体" w:eastAsia="宋体" w:cs="宋体"/>
          <w:color w:val="auto"/>
          <w:highlight w:val="none"/>
        </w:rPr>
        <w:t xml:space="preserve">日          期：                                            </w:t>
      </w:r>
    </w:p>
    <w:p w14:paraId="532BD79C">
      <w:pPr>
        <w:spacing w:line="400" w:lineRule="exact"/>
        <w:rPr>
          <w:rFonts w:hint="eastAsia" w:ascii="宋体" w:hAnsi="宋体" w:eastAsia="宋体" w:cs="宋体"/>
          <w:b/>
          <w:color w:val="auto"/>
          <w:sz w:val="28"/>
          <w:szCs w:val="28"/>
          <w:highlight w:val="none"/>
        </w:rPr>
      </w:pPr>
    </w:p>
    <w:p w14:paraId="24560060">
      <w:pPr>
        <w:spacing w:line="400" w:lineRule="exact"/>
        <w:rPr>
          <w:rFonts w:hint="eastAsia" w:ascii="宋体" w:hAnsi="宋体" w:eastAsia="宋体" w:cs="宋体"/>
          <w:b/>
          <w:color w:val="auto"/>
          <w:sz w:val="28"/>
          <w:szCs w:val="28"/>
          <w:highlight w:val="none"/>
        </w:rPr>
      </w:pPr>
    </w:p>
    <w:p w14:paraId="23FFEE12">
      <w:pPr>
        <w:pStyle w:val="2"/>
        <w:rPr>
          <w:rFonts w:hint="eastAsia"/>
          <w:color w:val="auto"/>
          <w:highlight w:val="none"/>
        </w:rPr>
      </w:pPr>
    </w:p>
    <w:p w14:paraId="0283A63B">
      <w:pPr>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w:t>
      </w:r>
      <w:r>
        <w:rPr>
          <w:rFonts w:hint="eastAsia" w:ascii="宋体" w:hAnsi="宋体" w:cs="宋体"/>
          <w:b/>
          <w:color w:val="auto"/>
          <w:sz w:val="28"/>
          <w:szCs w:val="28"/>
          <w:highlight w:val="none"/>
          <w:lang w:eastAsia="zh-CN"/>
        </w:rPr>
        <w:t>复印件</w:t>
      </w:r>
      <w:r>
        <w:rPr>
          <w:rFonts w:hint="eastAsia" w:ascii="宋体" w:hAnsi="宋体" w:eastAsia="宋体" w:cs="宋体"/>
          <w:b/>
          <w:color w:val="auto"/>
          <w:sz w:val="28"/>
          <w:szCs w:val="28"/>
          <w:highlight w:val="none"/>
        </w:rPr>
        <w:t>（必须提供）；</w:t>
      </w:r>
    </w:p>
    <w:p w14:paraId="1ED84F1A">
      <w:pPr>
        <w:tabs>
          <w:tab w:val="left" w:pos="1305"/>
        </w:tabs>
        <w:spacing w:line="340" w:lineRule="exact"/>
        <w:rPr>
          <w:rFonts w:hint="eastAsia" w:ascii="宋体" w:hAnsi="宋体" w:eastAsia="宋体" w:cs="宋体"/>
          <w:b/>
          <w:color w:val="auto"/>
          <w:szCs w:val="21"/>
          <w:highlight w:val="none"/>
        </w:rPr>
      </w:pPr>
    </w:p>
    <w:p w14:paraId="714543EA">
      <w:pPr>
        <w:tabs>
          <w:tab w:val="left" w:pos="1305"/>
        </w:tabs>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F9B4D8D">
      <w:pPr>
        <w:pStyle w:val="15"/>
        <w:rPr>
          <w:rFonts w:hint="eastAsia" w:ascii="宋体" w:hAnsi="宋体" w:eastAsia="宋体" w:cs="宋体"/>
          <w:b/>
          <w:color w:val="auto"/>
          <w:sz w:val="28"/>
          <w:szCs w:val="28"/>
          <w:highlight w:val="none"/>
        </w:rPr>
      </w:pPr>
    </w:p>
    <w:p w14:paraId="4DDEADF1">
      <w:pPr>
        <w:pStyle w:val="15"/>
        <w:rPr>
          <w:rFonts w:hint="eastAsia" w:ascii="宋体" w:hAnsi="宋体" w:eastAsia="宋体" w:cs="宋体"/>
          <w:b/>
          <w:color w:val="auto"/>
          <w:sz w:val="28"/>
          <w:szCs w:val="28"/>
          <w:highlight w:val="none"/>
        </w:rPr>
      </w:pPr>
    </w:p>
    <w:p w14:paraId="2259EC8B">
      <w:pPr>
        <w:pStyle w:val="15"/>
        <w:rPr>
          <w:rFonts w:hint="eastAsia" w:ascii="宋体" w:hAnsi="宋体" w:eastAsia="宋体" w:cs="宋体"/>
          <w:b/>
          <w:color w:val="auto"/>
          <w:sz w:val="28"/>
          <w:szCs w:val="28"/>
          <w:highlight w:val="none"/>
        </w:rPr>
      </w:pPr>
    </w:p>
    <w:p w14:paraId="4624C42D">
      <w:pPr>
        <w:pStyle w:val="15"/>
        <w:rPr>
          <w:rFonts w:hint="eastAsia" w:ascii="宋体" w:hAnsi="宋体" w:eastAsia="宋体" w:cs="宋体"/>
          <w:b/>
          <w:color w:val="auto"/>
          <w:sz w:val="28"/>
          <w:szCs w:val="28"/>
          <w:highlight w:val="none"/>
        </w:rPr>
      </w:pPr>
    </w:p>
    <w:p w14:paraId="15815D09">
      <w:pPr>
        <w:pStyle w:val="19"/>
        <w:ind w:left="0" w:leftChars="0" w:firstLine="0" w:firstLineChars="0"/>
        <w:rPr>
          <w:rFonts w:hint="eastAsia" w:ascii="宋体" w:hAnsi="宋体" w:eastAsia="宋体" w:cs="宋体"/>
          <w:color w:val="auto"/>
          <w:highlight w:val="none"/>
        </w:rPr>
      </w:pPr>
    </w:p>
    <w:p w14:paraId="2166D0E2">
      <w:pPr>
        <w:pStyle w:val="19"/>
        <w:ind w:left="0" w:leftChars="0" w:firstLine="0" w:firstLineChars="0"/>
        <w:rPr>
          <w:rFonts w:hint="eastAsia" w:ascii="宋体" w:hAnsi="宋体" w:eastAsia="宋体" w:cs="宋体"/>
          <w:color w:val="auto"/>
          <w:highlight w:val="none"/>
        </w:rPr>
      </w:pPr>
    </w:p>
    <w:p w14:paraId="20BE6B72">
      <w:pPr>
        <w:pStyle w:val="19"/>
        <w:ind w:left="0" w:leftChars="0" w:firstLine="0" w:firstLineChars="0"/>
        <w:rPr>
          <w:rFonts w:hint="eastAsia" w:ascii="宋体" w:hAnsi="宋体" w:eastAsia="宋体" w:cs="宋体"/>
          <w:color w:val="auto"/>
          <w:highlight w:val="none"/>
        </w:rPr>
      </w:pPr>
    </w:p>
    <w:p w14:paraId="2D76D716">
      <w:pPr>
        <w:pStyle w:val="19"/>
        <w:ind w:left="0" w:leftChars="0" w:firstLine="0" w:firstLineChars="0"/>
        <w:rPr>
          <w:rFonts w:hint="eastAsia" w:ascii="宋体" w:hAnsi="宋体" w:eastAsia="宋体" w:cs="宋体"/>
          <w:color w:val="auto"/>
          <w:highlight w:val="none"/>
        </w:rPr>
      </w:pPr>
    </w:p>
    <w:p w14:paraId="11EDAD6E">
      <w:pPr>
        <w:pStyle w:val="19"/>
        <w:ind w:left="0" w:leftChars="0" w:firstLine="0" w:firstLineChars="0"/>
        <w:rPr>
          <w:rFonts w:hint="eastAsia" w:ascii="宋体" w:hAnsi="宋体" w:eastAsia="宋体" w:cs="宋体"/>
          <w:color w:val="auto"/>
          <w:highlight w:val="none"/>
        </w:rPr>
      </w:pPr>
    </w:p>
    <w:p w14:paraId="6EA9B201">
      <w:pPr>
        <w:pStyle w:val="19"/>
        <w:ind w:left="0" w:leftChars="0" w:firstLine="0" w:firstLineChars="0"/>
        <w:rPr>
          <w:rFonts w:hint="eastAsia" w:ascii="宋体" w:hAnsi="宋体" w:eastAsia="宋体" w:cs="宋体"/>
          <w:color w:val="auto"/>
          <w:highlight w:val="none"/>
        </w:rPr>
      </w:pPr>
    </w:p>
    <w:p w14:paraId="1CF7CADC">
      <w:pPr>
        <w:pStyle w:val="19"/>
        <w:ind w:left="0" w:leftChars="0" w:firstLine="0" w:firstLineChars="0"/>
        <w:rPr>
          <w:rFonts w:hint="eastAsia" w:ascii="宋体" w:hAnsi="宋体" w:eastAsia="宋体" w:cs="宋体"/>
          <w:color w:val="auto"/>
          <w:highlight w:val="none"/>
        </w:rPr>
      </w:pPr>
    </w:p>
    <w:p w14:paraId="160B8A22">
      <w:pPr>
        <w:pStyle w:val="19"/>
        <w:ind w:left="0" w:leftChars="0" w:firstLine="0" w:firstLineChars="0"/>
        <w:rPr>
          <w:rFonts w:hint="eastAsia" w:ascii="宋体" w:hAnsi="宋体" w:eastAsia="宋体" w:cs="宋体"/>
          <w:color w:val="auto"/>
          <w:highlight w:val="none"/>
        </w:rPr>
      </w:pPr>
    </w:p>
    <w:p w14:paraId="79D0C090">
      <w:pPr>
        <w:pStyle w:val="19"/>
        <w:ind w:left="0" w:leftChars="0" w:firstLine="0" w:firstLineChars="0"/>
        <w:rPr>
          <w:rFonts w:hint="eastAsia" w:ascii="宋体" w:hAnsi="宋体" w:eastAsia="宋体" w:cs="宋体"/>
          <w:color w:val="auto"/>
          <w:highlight w:val="none"/>
        </w:rPr>
      </w:pPr>
    </w:p>
    <w:p w14:paraId="3B9E70D3">
      <w:pPr>
        <w:pStyle w:val="19"/>
        <w:ind w:left="0" w:leftChars="0" w:firstLine="0" w:firstLineChars="0"/>
        <w:rPr>
          <w:rFonts w:hint="eastAsia" w:ascii="宋体" w:hAnsi="宋体" w:eastAsia="宋体" w:cs="宋体"/>
          <w:color w:val="auto"/>
          <w:highlight w:val="none"/>
        </w:rPr>
      </w:pPr>
    </w:p>
    <w:p w14:paraId="69030385">
      <w:pPr>
        <w:pStyle w:val="1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kern w:val="2"/>
          <w:sz w:val="28"/>
          <w:szCs w:val="28"/>
          <w:highlight w:val="none"/>
          <w:lang w:val="en-US" w:eastAsia="zh-CN" w:bidi="ar-SA"/>
        </w:rPr>
        <w:t>5.</w:t>
      </w:r>
      <w:r>
        <w:rPr>
          <w:rFonts w:hint="eastAsia" w:ascii="宋体" w:hAnsi="宋体" w:cs="宋体"/>
          <w:b/>
          <w:color w:val="auto"/>
          <w:kern w:val="2"/>
          <w:sz w:val="28"/>
          <w:szCs w:val="28"/>
          <w:highlight w:val="none"/>
          <w:lang w:val="en-US" w:eastAsia="zh-CN" w:bidi="ar-SA"/>
        </w:rPr>
        <w:t>中</w:t>
      </w:r>
      <w:r>
        <w:rPr>
          <w:rFonts w:hint="eastAsia" w:ascii="宋体" w:hAnsi="宋体" w:eastAsia="宋体" w:cs="宋体"/>
          <w:b/>
          <w:bCs/>
          <w:color w:val="auto"/>
          <w:kern w:val="2"/>
          <w:sz w:val="24"/>
          <w:szCs w:val="24"/>
          <w:highlight w:val="none"/>
          <w:lang w:val="en-US" w:eastAsia="zh-CN" w:bidi="ar-SA"/>
        </w:rPr>
        <w:t>小微企业或监狱企业或残疾人福利性单位的证明材料【如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必须提供）</w:t>
      </w:r>
    </w:p>
    <w:p w14:paraId="3BEABCBF">
      <w:pPr>
        <w:tabs>
          <w:tab w:val="left" w:pos="1305"/>
        </w:tabs>
        <w:spacing w:line="380" w:lineRule="exact"/>
        <w:ind w:firstLine="2530" w:firstLineChars="9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p>
    <w:p w14:paraId="3E81BE00">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中小企业声明函格式</w:t>
      </w:r>
    </w:p>
    <w:p w14:paraId="3AB4D844">
      <w:pPr>
        <w:tabs>
          <w:tab w:val="left" w:pos="1305"/>
        </w:tabs>
        <w:spacing w:line="380" w:lineRule="exact"/>
        <w:ind w:firstLine="422" w:firstLineChars="200"/>
        <w:rPr>
          <w:rFonts w:hint="eastAsia" w:ascii="宋体" w:hAnsi="宋体" w:eastAsia="宋体" w:cs="宋体"/>
          <w:b/>
          <w:bCs/>
          <w:color w:val="auto"/>
          <w:szCs w:val="20"/>
          <w:highlight w:val="none"/>
        </w:rPr>
      </w:pPr>
    </w:p>
    <w:p w14:paraId="499EA015">
      <w:pPr>
        <w:tabs>
          <w:tab w:val="left" w:pos="1305"/>
        </w:tabs>
        <w:spacing w:line="380" w:lineRule="exact"/>
        <w:ind w:firstLine="420" w:firstLineChars="200"/>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lang w:eastAsia="zh-CN"/>
        </w:rPr>
        <w:t>本公司郑重声明，根据《政府采购促进中小企业发展管理办法》（财库﹝2020﹞46 号）的规定，本公司参加</w:t>
      </w:r>
      <w:r>
        <w:rPr>
          <w:rFonts w:hint="eastAsia" w:ascii="宋体" w:hAnsi="宋体" w:eastAsia="宋体" w:cs="宋体"/>
          <w:color w:val="auto"/>
          <w:szCs w:val="20"/>
          <w:highlight w:val="none"/>
          <w:u w:val="single"/>
          <w:lang w:val="en-US" w:eastAsia="zh-CN"/>
        </w:rPr>
        <w:t xml:space="preserve">    </w:t>
      </w:r>
      <w:r>
        <w:rPr>
          <w:rFonts w:hint="eastAsia" w:ascii="宋体" w:hAnsi="宋体" w:eastAsia="宋体" w:cs="宋体"/>
          <w:color w:val="auto"/>
          <w:szCs w:val="20"/>
          <w:highlight w:val="none"/>
          <w:u w:val="single"/>
          <w:lang w:eastAsia="zh-CN"/>
        </w:rPr>
        <w:t>（单位名称）</w:t>
      </w:r>
      <w:r>
        <w:rPr>
          <w:rFonts w:hint="eastAsia" w:ascii="宋体" w:hAnsi="宋体" w:eastAsia="宋体" w:cs="宋体"/>
          <w:color w:val="auto"/>
          <w:szCs w:val="20"/>
          <w:highlight w:val="none"/>
          <w:u w:val="single"/>
          <w:lang w:val="en-US" w:eastAsia="zh-CN"/>
        </w:rPr>
        <w:t xml:space="preserve">     </w:t>
      </w:r>
      <w:r>
        <w:rPr>
          <w:rFonts w:hint="eastAsia" w:ascii="宋体" w:hAnsi="宋体" w:eastAsia="宋体" w:cs="宋体"/>
          <w:color w:val="auto"/>
          <w:szCs w:val="20"/>
          <w:highlight w:val="none"/>
          <w:lang w:eastAsia="zh-CN"/>
        </w:rPr>
        <w:t>的</w:t>
      </w:r>
      <w:r>
        <w:rPr>
          <w:rFonts w:hint="eastAsia" w:ascii="宋体" w:hAnsi="宋体" w:eastAsia="宋体" w:cs="宋体"/>
          <w:color w:val="auto"/>
          <w:szCs w:val="20"/>
          <w:highlight w:val="none"/>
          <w:u w:val="single"/>
          <w:lang w:val="en-US" w:eastAsia="zh-CN"/>
        </w:rPr>
        <w:t xml:space="preserve">        （</w:t>
      </w:r>
      <w:r>
        <w:rPr>
          <w:rFonts w:hint="eastAsia" w:ascii="宋体" w:hAnsi="宋体" w:eastAsia="宋体" w:cs="宋体"/>
          <w:color w:val="auto"/>
          <w:szCs w:val="20"/>
          <w:highlight w:val="none"/>
          <w:u w:val="single"/>
          <w:lang w:eastAsia="zh-CN"/>
        </w:rPr>
        <w:t>项目名称）</w:t>
      </w:r>
      <w:r>
        <w:rPr>
          <w:rFonts w:hint="eastAsia" w:ascii="宋体" w:hAnsi="宋体" w:eastAsia="宋体" w:cs="宋体"/>
          <w:color w:val="auto"/>
          <w:szCs w:val="20"/>
          <w:highlight w:val="none"/>
          <w:lang w:eastAsia="zh-CN"/>
        </w:rPr>
        <w:t>采购活动，</w:t>
      </w:r>
      <w:r>
        <w:rPr>
          <w:rFonts w:hint="eastAsia" w:ascii="宋体" w:hAnsi="宋体" w:cs="宋体"/>
          <w:color w:val="auto"/>
          <w:szCs w:val="20"/>
          <w:highlight w:val="none"/>
          <w:lang w:eastAsia="zh-CN"/>
        </w:rPr>
        <w:t>服务全部由</w:t>
      </w:r>
      <w:r>
        <w:rPr>
          <w:rFonts w:hint="eastAsia" w:ascii="宋体" w:hAnsi="宋体" w:eastAsia="宋体" w:cs="宋体"/>
          <w:color w:val="auto"/>
          <w:szCs w:val="20"/>
          <w:highlight w:val="none"/>
          <w:lang w:val="en-US" w:eastAsia="zh-CN"/>
        </w:rPr>
        <w:t>符合政策要求的中小企业</w:t>
      </w:r>
      <w:r>
        <w:rPr>
          <w:rFonts w:hint="eastAsia" w:ascii="宋体" w:hAnsi="宋体" w:cs="宋体"/>
          <w:color w:val="auto"/>
          <w:szCs w:val="20"/>
          <w:highlight w:val="none"/>
          <w:lang w:val="en-US" w:eastAsia="zh-CN"/>
        </w:rPr>
        <w:t>承接</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相关</w:t>
      </w:r>
      <w:r>
        <w:rPr>
          <w:rFonts w:hint="eastAsia" w:ascii="宋体" w:hAnsi="宋体" w:eastAsia="宋体" w:cs="宋体"/>
          <w:color w:val="auto"/>
          <w:szCs w:val="20"/>
          <w:highlight w:val="none"/>
          <w:lang w:eastAsia="zh-CN"/>
        </w:rPr>
        <w:t>企业的具体情况如下：</w:t>
      </w:r>
    </w:p>
    <w:p w14:paraId="76BB5F9C">
      <w:pPr>
        <w:tabs>
          <w:tab w:val="left" w:pos="1305"/>
        </w:tabs>
        <w:spacing w:line="380" w:lineRule="exact"/>
        <w:ind w:firstLine="420" w:firstLineChars="200"/>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lang w:eastAsia="zh-CN"/>
        </w:rPr>
        <w:t>1.</w:t>
      </w:r>
      <w:r>
        <w:rPr>
          <w:rFonts w:hint="eastAsia" w:ascii="宋体" w:hAnsi="宋体" w:eastAsia="宋体" w:cs="宋体"/>
          <w:color w:val="auto"/>
          <w:szCs w:val="20"/>
          <w:highlight w:val="none"/>
          <w:u w:val="single"/>
          <w:lang w:eastAsia="zh-CN"/>
        </w:rPr>
        <w:t>（标的名称）</w:t>
      </w:r>
      <w:r>
        <w:rPr>
          <w:rFonts w:hint="eastAsia" w:ascii="宋体" w:hAnsi="宋体" w:eastAsia="宋体" w:cs="宋体"/>
          <w:color w:val="auto"/>
          <w:szCs w:val="20"/>
          <w:highlight w:val="none"/>
          <w:u w:val="single"/>
          <w:lang w:val="en-US" w:eastAsia="zh-CN"/>
        </w:rPr>
        <w:t xml:space="preserve"> </w:t>
      </w:r>
      <w:r>
        <w:rPr>
          <w:rFonts w:hint="eastAsia" w:ascii="宋体" w:hAnsi="宋体" w:eastAsia="宋体" w:cs="宋体"/>
          <w:color w:val="auto"/>
          <w:szCs w:val="20"/>
          <w:highlight w:val="none"/>
          <w:lang w:eastAsia="zh-CN"/>
        </w:rPr>
        <w:t>，属于</w:t>
      </w:r>
      <w:r>
        <w:rPr>
          <w:rFonts w:hint="eastAsia" w:ascii="宋体" w:hAnsi="宋体" w:eastAsia="宋体" w:cs="宋体"/>
          <w:b/>
          <w:bCs/>
          <w:color w:val="auto"/>
          <w:szCs w:val="20"/>
          <w:highlight w:val="none"/>
          <w:u w:val="single"/>
          <w:lang w:val="en-US" w:eastAsia="zh-CN"/>
        </w:rPr>
        <w:t xml:space="preserve">     </w:t>
      </w:r>
      <w:r>
        <w:rPr>
          <w:rFonts w:hint="eastAsia" w:ascii="宋体" w:hAnsi="宋体" w:eastAsia="宋体" w:cs="宋体"/>
          <w:color w:val="auto"/>
          <w:szCs w:val="20"/>
          <w:highlight w:val="none"/>
          <w:lang w:eastAsia="zh-CN"/>
        </w:rPr>
        <w:t>；承建（承接）企业为</w:t>
      </w:r>
      <w:r>
        <w:rPr>
          <w:rFonts w:hint="eastAsia" w:ascii="宋体" w:hAnsi="宋体" w:eastAsia="宋体" w:cs="宋体"/>
          <w:color w:val="auto"/>
          <w:szCs w:val="20"/>
          <w:highlight w:val="none"/>
          <w:u w:val="single"/>
          <w:lang w:eastAsia="zh-CN"/>
        </w:rPr>
        <w:t>（企业名称）</w:t>
      </w:r>
      <w:r>
        <w:rPr>
          <w:rFonts w:hint="eastAsia" w:ascii="宋体" w:hAnsi="宋体" w:eastAsia="宋体" w:cs="宋体"/>
          <w:color w:val="auto"/>
          <w:szCs w:val="20"/>
          <w:highlight w:val="none"/>
          <w:lang w:eastAsia="zh-CN"/>
        </w:rPr>
        <w:t>，从业人员</w:t>
      </w:r>
      <w:r>
        <w:rPr>
          <w:rFonts w:hint="eastAsia" w:ascii="宋体" w:hAnsi="宋体" w:eastAsia="宋体" w:cs="宋体"/>
          <w:color w:val="auto"/>
          <w:szCs w:val="20"/>
          <w:highlight w:val="none"/>
          <w:u w:val="single"/>
          <w:lang w:eastAsia="zh-CN"/>
        </w:rPr>
        <w:t xml:space="preserve"> </w:t>
      </w:r>
      <w:r>
        <w:rPr>
          <w:rFonts w:hint="eastAsia" w:ascii="宋体" w:hAnsi="宋体" w:eastAsia="宋体" w:cs="宋体"/>
          <w:color w:val="auto"/>
          <w:szCs w:val="20"/>
          <w:highlight w:val="none"/>
          <w:u w:val="single"/>
          <w:lang w:eastAsia="zh-CN"/>
        </w:rPr>
        <w:tab/>
      </w:r>
      <w:r>
        <w:rPr>
          <w:rFonts w:hint="eastAsia" w:ascii="宋体" w:hAnsi="宋体" w:eastAsia="宋体" w:cs="宋体"/>
          <w:color w:val="auto"/>
          <w:szCs w:val="20"/>
          <w:highlight w:val="none"/>
          <w:lang w:eastAsia="zh-CN"/>
        </w:rPr>
        <w:t>人，营业收入为</w:t>
      </w:r>
      <w:r>
        <w:rPr>
          <w:rFonts w:hint="eastAsia" w:ascii="宋体" w:hAnsi="宋体" w:eastAsia="宋体" w:cs="宋体"/>
          <w:color w:val="auto"/>
          <w:szCs w:val="20"/>
          <w:highlight w:val="none"/>
          <w:u w:val="single"/>
          <w:lang w:eastAsia="zh-CN"/>
        </w:rPr>
        <w:t xml:space="preserve"> </w:t>
      </w:r>
      <w:r>
        <w:rPr>
          <w:rFonts w:hint="eastAsia" w:ascii="宋体" w:hAnsi="宋体" w:eastAsia="宋体" w:cs="宋体"/>
          <w:color w:val="auto"/>
          <w:szCs w:val="20"/>
          <w:highlight w:val="none"/>
          <w:u w:val="single"/>
          <w:lang w:val="en-US" w:eastAsia="zh-CN"/>
        </w:rPr>
        <w:t xml:space="preserve">  </w:t>
      </w:r>
      <w:r>
        <w:rPr>
          <w:rFonts w:hint="eastAsia" w:ascii="宋体" w:hAnsi="宋体" w:eastAsia="宋体" w:cs="宋体"/>
          <w:color w:val="auto"/>
          <w:szCs w:val="20"/>
          <w:highlight w:val="none"/>
          <w:u w:val="single"/>
          <w:lang w:eastAsia="zh-CN"/>
        </w:rPr>
        <w:tab/>
      </w:r>
      <w:r>
        <w:rPr>
          <w:rFonts w:hint="eastAsia" w:ascii="宋体" w:hAnsi="宋体" w:eastAsia="宋体" w:cs="宋体"/>
          <w:color w:val="auto"/>
          <w:szCs w:val="20"/>
          <w:highlight w:val="none"/>
          <w:lang w:eastAsia="zh-CN"/>
        </w:rPr>
        <w:t>万元，资产总额为</w:t>
      </w:r>
      <w:r>
        <w:rPr>
          <w:rFonts w:hint="eastAsia" w:ascii="宋体" w:hAnsi="宋体" w:eastAsia="宋体" w:cs="宋体"/>
          <w:color w:val="auto"/>
          <w:szCs w:val="20"/>
          <w:highlight w:val="none"/>
          <w:u w:val="single"/>
          <w:lang w:eastAsia="zh-CN"/>
        </w:rPr>
        <w:t xml:space="preserve"> </w:t>
      </w:r>
      <w:r>
        <w:rPr>
          <w:rFonts w:hint="eastAsia" w:ascii="宋体" w:hAnsi="宋体" w:eastAsia="宋体" w:cs="宋体"/>
          <w:color w:val="auto"/>
          <w:szCs w:val="20"/>
          <w:highlight w:val="none"/>
          <w:u w:val="single"/>
          <w:lang w:eastAsia="zh-CN"/>
        </w:rPr>
        <w:tab/>
      </w:r>
      <w:r>
        <w:rPr>
          <w:rFonts w:hint="eastAsia" w:ascii="宋体" w:hAnsi="宋体" w:eastAsia="宋体" w:cs="宋体"/>
          <w:color w:val="auto"/>
          <w:szCs w:val="20"/>
          <w:highlight w:val="none"/>
          <w:lang w:eastAsia="zh-CN"/>
        </w:rPr>
        <w:t>万元，属于</w:t>
      </w:r>
      <w:r>
        <w:rPr>
          <w:rFonts w:hint="eastAsia" w:ascii="宋体" w:hAnsi="宋体" w:cs="宋体"/>
          <w:color w:val="auto"/>
          <w:szCs w:val="20"/>
          <w:highlight w:val="none"/>
          <w:u w:val="single"/>
          <w:lang w:val="en-US" w:eastAsia="zh-CN"/>
        </w:rPr>
        <w:t xml:space="preserve">    </w:t>
      </w:r>
      <w:r>
        <w:rPr>
          <w:rFonts w:hint="eastAsia" w:ascii="宋体" w:hAnsi="宋体" w:eastAsia="宋体" w:cs="宋体"/>
          <w:color w:val="auto"/>
          <w:szCs w:val="20"/>
          <w:highlight w:val="none"/>
          <w:u w:val="single"/>
          <w:lang w:eastAsia="zh-CN"/>
        </w:rPr>
        <w:t>（中型企业或小型企业或微型企业）</w:t>
      </w:r>
      <w:r>
        <w:rPr>
          <w:rFonts w:hint="eastAsia" w:ascii="宋体" w:hAnsi="宋体" w:eastAsia="宋体" w:cs="宋体"/>
          <w:color w:val="auto"/>
          <w:szCs w:val="20"/>
          <w:highlight w:val="none"/>
          <w:lang w:eastAsia="zh-CN"/>
        </w:rPr>
        <w:t>；</w:t>
      </w:r>
    </w:p>
    <w:p w14:paraId="0D7931CB">
      <w:pPr>
        <w:pStyle w:val="2"/>
        <w:ind w:firstLine="480" w:firstLineChars="200"/>
        <w:jc w:val="both"/>
        <w:rPr>
          <w:rFonts w:hint="eastAsia" w:ascii="宋体" w:hAnsi="宋体" w:eastAsia="宋体" w:cs="宋体"/>
          <w:color w:val="auto"/>
          <w:highlight w:val="none"/>
          <w:lang w:eastAsia="zh-CN"/>
        </w:rPr>
      </w:pPr>
    </w:p>
    <w:p w14:paraId="77F632FC">
      <w:pPr>
        <w:pStyle w:val="2"/>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p>
    <w:p w14:paraId="473024D9">
      <w:pPr>
        <w:tabs>
          <w:tab w:val="left" w:pos="1305"/>
        </w:tabs>
        <w:spacing w:line="380" w:lineRule="exact"/>
        <w:ind w:firstLine="420" w:firstLineChars="200"/>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lang w:eastAsia="zh-CN"/>
        </w:rPr>
        <w:t>以上企业，不属于大企业的分支机构，不存在控股股东为大企业的情形，也不存在与大企业的负责人为同一人的情形。</w:t>
      </w:r>
    </w:p>
    <w:p w14:paraId="281715CF">
      <w:pPr>
        <w:pStyle w:val="2"/>
        <w:rPr>
          <w:rFonts w:hint="eastAsia" w:ascii="宋体" w:hAnsi="宋体" w:eastAsia="宋体" w:cs="宋体"/>
          <w:color w:val="auto"/>
          <w:highlight w:val="none"/>
          <w:lang w:eastAsia="zh-CN"/>
        </w:rPr>
      </w:pPr>
    </w:p>
    <w:p w14:paraId="31768661">
      <w:pPr>
        <w:tabs>
          <w:tab w:val="left" w:pos="1305"/>
        </w:tabs>
        <w:spacing w:line="380" w:lineRule="exact"/>
        <w:ind w:firstLine="420" w:firstLineChars="200"/>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lang w:eastAsia="zh-CN"/>
        </w:rPr>
        <w:t>本企业对上述声明内容的真实性负责。如有虚假，将依法承担相应责任。</w:t>
      </w:r>
    </w:p>
    <w:p w14:paraId="643E81E7">
      <w:pPr>
        <w:pStyle w:val="2"/>
        <w:rPr>
          <w:rFonts w:hint="eastAsia" w:ascii="宋体" w:hAnsi="宋体" w:eastAsia="宋体" w:cs="宋体"/>
          <w:color w:val="auto"/>
          <w:highlight w:val="none"/>
          <w:lang w:eastAsia="zh-CN"/>
        </w:rPr>
      </w:pPr>
    </w:p>
    <w:p w14:paraId="2A67A5CC">
      <w:pPr>
        <w:snapToGrid w:val="0"/>
        <w:spacing w:before="50" w:line="400" w:lineRule="exact"/>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企业名称[公章(CA签章)]： </w:t>
      </w:r>
    </w:p>
    <w:p w14:paraId="53C9AB74">
      <w:pPr>
        <w:pStyle w:val="19"/>
        <w:pBdr>
          <w:top w:val="none" w:color="auto" w:sz="0" w:space="0"/>
          <w:left w:val="none" w:color="auto" w:sz="0" w:space="0"/>
          <w:bottom w:val="none" w:color="auto" w:sz="0" w:space="0"/>
          <w:right w:val="none" w:color="auto" w:sz="0" w:space="0"/>
        </w:pBdr>
        <w:ind w:left="2100" w:leftChars="1000" w:firstLine="2520" w:firstLineChars="1200"/>
        <w:rPr>
          <w:rFonts w:hint="eastAsia" w:ascii="宋体" w:hAnsi="宋体" w:eastAsia="宋体" w:cs="宋体"/>
          <w:b/>
          <w:color w:val="auto"/>
          <w:sz w:val="28"/>
          <w:szCs w:val="28"/>
          <w:highlight w:val="none"/>
        </w:rPr>
      </w:pPr>
      <w:r>
        <w:rPr>
          <w:rFonts w:hint="eastAsia" w:ascii="宋体" w:hAnsi="宋体" w:eastAsia="宋体" w:cs="宋体"/>
          <w:color w:val="auto"/>
          <w:sz w:val="21"/>
          <w:szCs w:val="21"/>
          <w:highlight w:val="none"/>
        </w:rPr>
        <w:t>日 期：</w:t>
      </w:r>
    </w:p>
    <w:p w14:paraId="2CDE203F">
      <w:pPr>
        <w:tabs>
          <w:tab w:val="left" w:pos="1305"/>
        </w:tabs>
        <w:spacing w:line="380" w:lineRule="exact"/>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t>1. 从业人员、营业收入、资产总额填报上一年度数据，无上一年度数据的新成立企业可不填报。</w:t>
      </w:r>
    </w:p>
    <w:p w14:paraId="7215BA76">
      <w:pPr>
        <w:pStyle w:val="19"/>
        <w:ind w:left="0" w:leftChars="0" w:firstLine="0" w:firstLineChars="0"/>
        <w:rPr>
          <w:rFonts w:hint="eastAsia" w:ascii="宋体" w:hAnsi="宋体" w:cs="宋体"/>
          <w:b/>
          <w:color w:val="auto"/>
          <w:kern w:val="2"/>
          <w:sz w:val="28"/>
          <w:szCs w:val="28"/>
          <w:highlight w:val="none"/>
          <w:lang w:val="en-US" w:eastAsia="zh-CN" w:bidi="ar-SA"/>
        </w:rPr>
      </w:pPr>
    </w:p>
    <w:p w14:paraId="590B79E6">
      <w:pPr>
        <w:pStyle w:val="19"/>
        <w:ind w:left="0" w:leftChars="0" w:firstLine="0" w:firstLineChars="0"/>
        <w:rPr>
          <w:rFonts w:hint="eastAsia" w:ascii="宋体" w:hAnsi="宋体" w:cs="宋体"/>
          <w:b/>
          <w:color w:val="auto"/>
          <w:kern w:val="2"/>
          <w:sz w:val="28"/>
          <w:szCs w:val="28"/>
          <w:highlight w:val="none"/>
          <w:lang w:val="en-US" w:eastAsia="zh-CN" w:bidi="ar-SA"/>
        </w:rPr>
      </w:pPr>
    </w:p>
    <w:p w14:paraId="22546F1D">
      <w:pPr>
        <w:pStyle w:val="19"/>
        <w:ind w:left="0" w:leftChars="0" w:firstLine="0" w:firstLineChars="0"/>
        <w:rPr>
          <w:rFonts w:hint="eastAsia" w:ascii="宋体" w:hAnsi="宋体" w:cs="宋体"/>
          <w:b/>
          <w:color w:val="auto"/>
          <w:kern w:val="2"/>
          <w:sz w:val="28"/>
          <w:szCs w:val="28"/>
          <w:highlight w:val="none"/>
          <w:lang w:val="en-US" w:eastAsia="zh-CN" w:bidi="ar-SA"/>
        </w:rPr>
      </w:pPr>
    </w:p>
    <w:p w14:paraId="566689F5">
      <w:pPr>
        <w:pStyle w:val="19"/>
        <w:ind w:left="0" w:leftChars="0" w:firstLine="0" w:firstLineChars="0"/>
        <w:rPr>
          <w:rFonts w:hint="eastAsia" w:ascii="宋体" w:hAnsi="宋体" w:cs="宋体"/>
          <w:b/>
          <w:color w:val="auto"/>
          <w:kern w:val="2"/>
          <w:sz w:val="28"/>
          <w:szCs w:val="28"/>
          <w:highlight w:val="none"/>
          <w:lang w:val="en-US" w:eastAsia="zh-CN" w:bidi="ar-SA"/>
        </w:rPr>
      </w:pPr>
    </w:p>
    <w:p w14:paraId="2F3E1452">
      <w:pPr>
        <w:pStyle w:val="19"/>
        <w:ind w:left="0" w:leftChars="0" w:firstLine="0" w:firstLineChars="0"/>
        <w:rPr>
          <w:rFonts w:hint="eastAsia" w:ascii="宋体" w:hAnsi="宋体" w:cs="宋体"/>
          <w:b/>
          <w:color w:val="auto"/>
          <w:kern w:val="2"/>
          <w:sz w:val="28"/>
          <w:szCs w:val="28"/>
          <w:highlight w:val="none"/>
          <w:lang w:val="en-US" w:eastAsia="zh-CN" w:bidi="ar-SA"/>
        </w:rPr>
      </w:pPr>
    </w:p>
    <w:p w14:paraId="611543FC">
      <w:pPr>
        <w:pStyle w:val="19"/>
        <w:ind w:left="0" w:leftChars="0" w:firstLine="0" w:firstLineChars="0"/>
        <w:rPr>
          <w:rFonts w:hint="eastAsia" w:ascii="宋体" w:hAnsi="宋体" w:cs="宋体"/>
          <w:b/>
          <w:color w:val="auto"/>
          <w:kern w:val="2"/>
          <w:sz w:val="28"/>
          <w:szCs w:val="28"/>
          <w:highlight w:val="none"/>
          <w:lang w:val="en-US" w:eastAsia="zh-CN" w:bidi="ar-SA"/>
        </w:rPr>
      </w:pPr>
    </w:p>
    <w:p w14:paraId="1D484A29">
      <w:pPr>
        <w:pStyle w:val="19"/>
        <w:ind w:left="0" w:leftChars="0" w:firstLine="0" w:firstLineChars="0"/>
        <w:rPr>
          <w:rFonts w:hint="eastAsia" w:ascii="宋体" w:hAnsi="宋体" w:cs="宋体"/>
          <w:b/>
          <w:color w:val="auto"/>
          <w:kern w:val="2"/>
          <w:sz w:val="28"/>
          <w:szCs w:val="28"/>
          <w:highlight w:val="none"/>
          <w:lang w:val="en-US" w:eastAsia="zh-CN" w:bidi="ar-SA"/>
        </w:rPr>
      </w:pPr>
    </w:p>
    <w:p w14:paraId="134137B9">
      <w:pPr>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统计上大中小微型企业划分标准</w:t>
      </w:r>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F27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noWrap w:val="0"/>
            <w:vAlign w:val="center"/>
          </w:tcPr>
          <w:p w14:paraId="1CE31CF8">
            <w:pPr>
              <w:widowControl/>
              <w:spacing w:line="24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noWrap w:val="0"/>
            <w:vAlign w:val="center"/>
          </w:tcPr>
          <w:p w14:paraId="1BA8097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noWrap w:val="0"/>
            <w:vAlign w:val="center"/>
          </w:tcPr>
          <w:p w14:paraId="778F2300">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408957D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noWrap w:val="0"/>
            <w:vAlign w:val="center"/>
          </w:tcPr>
          <w:p w14:paraId="30570D7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noWrap w:val="0"/>
            <w:vAlign w:val="center"/>
          </w:tcPr>
          <w:p w14:paraId="777BFC3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noWrap w:val="0"/>
            <w:vAlign w:val="center"/>
          </w:tcPr>
          <w:p w14:paraId="4450CA0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noWrap w:val="0"/>
            <w:vAlign w:val="center"/>
          </w:tcPr>
          <w:p w14:paraId="301D772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0CF2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4BCB07D">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6B864F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177CF8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DD7C94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6731B69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117C57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14:paraId="62CCFEA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0CD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FAB038">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14:paraId="584E1FD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01F022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D07BE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5077C2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7190339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20CA9DE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F8A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36F674B">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7446B7B7">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2F3230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C1D45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56E0813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1FDEC3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14:paraId="27C66FA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D1C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E923DBD">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67599A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2B1116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7D83B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236850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780231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14:paraId="75A8EE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07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1E4AB4">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5257B704">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304703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AF22D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33E3DF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1DCEE5C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14:paraId="268645E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72E9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CB5AEB">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06BC9F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D7F590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04129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4B0627C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1402F30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14:paraId="085596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6524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99D0596">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2D1FBB51">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71EBF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4501C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49046DF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2C21FEA7">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6DCD789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0448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F5AD3CE">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7D3FCE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4B5FBB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812B2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E38A8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1C5FC46F">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582DBC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9FF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DF6BC7">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42C750A5">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2D9BBA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159FF0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1D06DA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4A202BA3">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14:paraId="1D2C69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DCE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EC9D12">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14:paraId="4BEA084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F9841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E6D58A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11BFAC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29E4515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269A419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E1E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2F56392">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41714D3F">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6CA57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B4F162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3D3704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5F8AAD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14:paraId="7C3C18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57B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28DC82B">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63DC11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3DF49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C9B14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50309156">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3621E3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14:paraId="0371DFC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0FE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8BB490">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4C9F24A5">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11782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DD0BE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5E086F1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0F09C33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12674DE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B8A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DF59632">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0009EEF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D9647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E7AE8E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245C97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11AE4C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19F6E0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383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EC54289">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64088E56">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EBF8C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A0FB3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576886D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19151D4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53512BF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DD8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DAFFE5">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6FB581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0D90C5B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D848BF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647219F1">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79A14EF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7AB7E2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137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F39A11">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70D10712">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015B0B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F7E83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7D2A3D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0C4575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6EBC021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D95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F6E3C8">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4ADE6FC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6E5FA5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43B576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6CDEB768">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58CBA3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481EA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41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75777BB">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1818A76E">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D65325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4E4392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5ED14A4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66229C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28AC01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DEB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2A7E022">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14:paraId="36A81E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F274DC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33AD92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024F0F5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4D84512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42602E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698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4686162">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5A05239C">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AA647C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6202D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008945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14:paraId="786692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424481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C4E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B133F4A">
            <w:pPr>
              <w:widowControl/>
              <w:spacing w:line="24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06CB69A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19ADCC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D2F231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5DDB251B">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6E4D50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177786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90C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1C03BE9">
            <w:pPr>
              <w:widowControl/>
              <w:jc w:val="left"/>
              <w:rPr>
                <w:rFonts w:hint="eastAsia" w:ascii="宋体" w:hAnsi="宋体" w:eastAsia="宋体" w:cs="宋体"/>
                <w:color w:val="auto"/>
                <w:spacing w:val="-12"/>
                <w:kern w:val="0"/>
                <w:sz w:val="18"/>
                <w:szCs w:val="18"/>
                <w:highlight w:val="none"/>
              </w:rPr>
            </w:pPr>
          </w:p>
        </w:tc>
        <w:tc>
          <w:tcPr>
            <w:tcW w:w="1369" w:type="dxa"/>
            <w:noWrap w:val="0"/>
            <w:vAlign w:val="center"/>
          </w:tcPr>
          <w:p w14:paraId="6B09B4A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B83A6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07013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77B6AB7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52AD148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14:paraId="29602C2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8A3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8729534">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1AF7018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D61E7F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B103D6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153486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14:paraId="2840A22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6B64766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81D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4D59E1E">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6AAAAD7A">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4D64C5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236E9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44A7B4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289951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14:paraId="043700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22D1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B3352C8">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3C870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7C30F4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ED917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2EAC3C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4B6C98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14:paraId="5B69F7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0B1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BED11C">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70129477">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6CE4C9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EEBED1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5F861443">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14:paraId="38E356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14:paraId="646D950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ABE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26DA91">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694FBF6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276346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EB140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1965284">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57E5118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011072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3D2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1AB0532">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3ECC1FA1">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3F9BB8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04154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1F0477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14:paraId="284E100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14:paraId="60EA421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65F0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039FDDB">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14:paraId="6D3331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40ADF9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A9BEA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66A884C1">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4954F95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4FE891F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6B85613">
      <w:pPr>
        <w:pStyle w:val="13"/>
        <w:spacing w:line="380" w:lineRule="exact"/>
        <w:rPr>
          <w:rFonts w:hint="eastAsia" w:ascii="宋体" w:hAnsi="宋体" w:eastAsia="宋体" w:cs="宋体"/>
          <w:color w:val="auto"/>
          <w:spacing w:val="8"/>
          <w:szCs w:val="21"/>
          <w:highlight w:val="none"/>
          <w:lang w:eastAsia="zh-CN"/>
        </w:rPr>
      </w:pPr>
    </w:p>
    <w:p w14:paraId="6403AC2F">
      <w:pPr>
        <w:pStyle w:val="13"/>
        <w:spacing w:line="380" w:lineRule="exact"/>
        <w:rPr>
          <w:rFonts w:hint="eastAsia" w:ascii="宋体" w:hAnsi="宋体" w:eastAsia="宋体" w:cs="宋体"/>
          <w:color w:val="auto"/>
          <w:spacing w:val="8"/>
          <w:szCs w:val="21"/>
          <w:highlight w:val="none"/>
          <w:lang w:eastAsia="zh-CN"/>
        </w:rPr>
      </w:pPr>
      <w:r>
        <w:rPr>
          <w:rFonts w:hint="eastAsia" w:ascii="宋体" w:hAnsi="宋体" w:eastAsia="宋体" w:cs="宋体"/>
          <w:color w:val="auto"/>
          <w:spacing w:val="8"/>
          <w:szCs w:val="21"/>
          <w:highlight w:val="none"/>
          <w:lang w:eastAsia="zh-CN"/>
        </w:rPr>
        <w:t>说明：</w:t>
      </w:r>
    </w:p>
    <w:p w14:paraId="58557DCB">
      <w:pPr>
        <w:tabs>
          <w:tab w:val="left" w:pos="1305"/>
        </w:tabs>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1.大型、中型和小型企业须同时满足所列指标的下限，否则下划一档；微型企业只须满足所列指标中的一项即可。</w:t>
      </w:r>
    </w:p>
    <w:p w14:paraId="447F7F06">
      <w:pPr>
        <w:tabs>
          <w:tab w:val="left" w:pos="1305"/>
        </w:tabs>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144A4F">
      <w:pPr>
        <w:tabs>
          <w:tab w:val="left" w:pos="1305"/>
        </w:tabs>
        <w:spacing w:line="380" w:lineRule="exact"/>
        <w:ind w:firstLine="420" w:firstLineChars="200"/>
        <w:rPr>
          <w:rFonts w:hint="eastAsia" w:ascii="宋体" w:hAnsi="宋体" w:eastAsia="宋体" w:cs="宋体"/>
          <w:color w:val="auto"/>
          <w:spacing w:val="8"/>
          <w:szCs w:val="21"/>
          <w:highlight w:val="none"/>
        </w:rPr>
      </w:pPr>
      <w:r>
        <w:rPr>
          <w:rFonts w:hint="eastAsia" w:ascii="宋体" w:hAnsi="宋体" w:eastAsia="宋体" w:cs="宋体"/>
          <w:color w:val="auto"/>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418A39B">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2241B3AE">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71BB01B5">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79773565">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56EBE86D">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4A098894">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39BBFD41">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3B031D60">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3B8A082C">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23878BF3">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42FD1893">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5565ADD7">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082A15FA">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34DB6687">
      <w:pPr>
        <w:pStyle w:val="19"/>
        <w:pBdr>
          <w:top w:val="none" w:color="auto" w:sz="0" w:space="0"/>
          <w:left w:val="none" w:color="auto" w:sz="0" w:space="0"/>
          <w:bottom w:val="none" w:color="auto" w:sz="0" w:space="0"/>
          <w:right w:val="none" w:color="auto" w:sz="0" w:space="0"/>
        </w:pBdr>
        <w:ind w:left="0" w:leftChars="0" w:firstLine="0" w:firstLineChars="0"/>
        <w:rPr>
          <w:rFonts w:hint="eastAsia" w:ascii="宋体" w:hAnsi="宋体" w:eastAsia="宋体" w:cs="宋体"/>
          <w:b/>
          <w:color w:val="auto"/>
          <w:sz w:val="28"/>
          <w:szCs w:val="28"/>
          <w:highlight w:val="none"/>
        </w:rPr>
      </w:pPr>
    </w:p>
    <w:p w14:paraId="3B87DED0">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688BCDD7">
      <w:pPr>
        <w:spacing w:line="588" w:lineRule="exact"/>
        <w:rPr>
          <w:rFonts w:hint="eastAsia" w:ascii="宋体" w:hAnsi="宋体" w:eastAsia="宋体" w:cs="宋体"/>
          <w:b/>
          <w:color w:val="auto"/>
          <w:spacing w:val="6"/>
          <w:sz w:val="30"/>
          <w:szCs w:val="30"/>
          <w:highlight w:val="none"/>
        </w:rPr>
      </w:pPr>
    </w:p>
    <w:p w14:paraId="6E74A41E">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由本单位提供服务。</w:t>
      </w:r>
    </w:p>
    <w:p w14:paraId="6DECEC10">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E325F0F">
      <w:pPr>
        <w:spacing w:line="588" w:lineRule="exact"/>
        <w:ind w:firstLine="504" w:firstLineChars="200"/>
        <w:rPr>
          <w:rFonts w:hint="eastAsia" w:ascii="宋体" w:hAnsi="宋体" w:eastAsia="宋体" w:cs="宋体"/>
          <w:color w:val="auto"/>
          <w:spacing w:val="6"/>
          <w:sz w:val="24"/>
          <w:szCs w:val="24"/>
          <w:highlight w:val="none"/>
        </w:rPr>
      </w:pPr>
    </w:p>
    <w:p w14:paraId="333ADC87">
      <w:pPr>
        <w:spacing w:line="588" w:lineRule="exact"/>
        <w:ind w:firstLine="504" w:firstLineChars="200"/>
        <w:rPr>
          <w:rFonts w:hint="eastAsia" w:ascii="宋体" w:hAnsi="宋体" w:eastAsia="宋体" w:cs="宋体"/>
          <w:color w:val="auto"/>
          <w:spacing w:val="6"/>
          <w:sz w:val="24"/>
          <w:szCs w:val="24"/>
          <w:highlight w:val="none"/>
        </w:rPr>
      </w:pPr>
    </w:p>
    <w:p w14:paraId="57800500">
      <w:pPr>
        <w:snapToGrid w:val="0"/>
        <w:spacing w:before="50" w:line="400" w:lineRule="exact"/>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企业名称[公章(CA签章)]： </w:t>
      </w:r>
    </w:p>
    <w:p w14:paraId="341BF28C">
      <w:pPr>
        <w:snapToGrid w:val="0"/>
        <w:spacing w:before="50" w:line="400" w:lineRule="exact"/>
        <w:ind w:firstLine="4620" w:firstLineChars="2200"/>
        <w:jc w:val="left"/>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4"/>
          <w:highlight w:val="none"/>
        </w:rPr>
        <w:t xml:space="preserve"> </w:t>
      </w:r>
    </w:p>
    <w:p w14:paraId="530D7746">
      <w:pPr>
        <w:pStyle w:val="19"/>
        <w:ind w:left="0" w:leftChars="0" w:firstLine="0" w:firstLineChars="0"/>
        <w:rPr>
          <w:rFonts w:hint="eastAsia" w:ascii="宋体" w:hAnsi="宋体" w:cs="宋体"/>
          <w:b/>
          <w:color w:val="auto"/>
          <w:kern w:val="2"/>
          <w:sz w:val="28"/>
          <w:szCs w:val="28"/>
          <w:highlight w:val="none"/>
          <w:lang w:val="en-US" w:eastAsia="zh-CN" w:bidi="ar-SA"/>
        </w:rPr>
      </w:pPr>
    </w:p>
    <w:p w14:paraId="5A39D395">
      <w:pPr>
        <w:pStyle w:val="19"/>
        <w:ind w:left="0" w:leftChars="0" w:firstLine="0" w:firstLineChars="0"/>
        <w:rPr>
          <w:rFonts w:hint="eastAsia" w:ascii="宋体" w:hAnsi="宋体" w:cs="宋体"/>
          <w:b/>
          <w:color w:val="auto"/>
          <w:kern w:val="2"/>
          <w:sz w:val="28"/>
          <w:szCs w:val="28"/>
          <w:highlight w:val="none"/>
          <w:lang w:val="en-US" w:eastAsia="zh-CN" w:bidi="ar-SA"/>
        </w:rPr>
      </w:pPr>
    </w:p>
    <w:p w14:paraId="6EA764F7">
      <w:pPr>
        <w:pStyle w:val="19"/>
        <w:ind w:left="0" w:leftChars="0" w:firstLine="0" w:firstLineChars="0"/>
        <w:rPr>
          <w:rFonts w:hint="eastAsia" w:ascii="宋体" w:hAnsi="宋体" w:cs="宋体"/>
          <w:b/>
          <w:color w:val="auto"/>
          <w:kern w:val="2"/>
          <w:sz w:val="28"/>
          <w:szCs w:val="28"/>
          <w:highlight w:val="none"/>
          <w:lang w:val="en-US" w:eastAsia="zh-CN" w:bidi="ar-SA"/>
        </w:rPr>
      </w:pPr>
    </w:p>
    <w:p w14:paraId="586FBE1A">
      <w:pPr>
        <w:pStyle w:val="19"/>
        <w:ind w:left="0" w:leftChars="0" w:firstLine="0" w:firstLineChars="0"/>
        <w:rPr>
          <w:rFonts w:hint="eastAsia" w:ascii="宋体" w:hAnsi="宋体" w:cs="宋体"/>
          <w:b/>
          <w:color w:val="auto"/>
          <w:kern w:val="2"/>
          <w:sz w:val="28"/>
          <w:szCs w:val="28"/>
          <w:highlight w:val="none"/>
          <w:lang w:val="en-US" w:eastAsia="zh-CN" w:bidi="ar-SA"/>
        </w:rPr>
      </w:pPr>
    </w:p>
    <w:p w14:paraId="0AAF4BDD">
      <w:pPr>
        <w:rPr>
          <w:rFonts w:hint="eastAsia" w:ascii="宋体" w:hAnsi="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br w:type="page"/>
      </w:r>
    </w:p>
    <w:p w14:paraId="4FBD48E8">
      <w:pPr>
        <w:pStyle w:val="19"/>
        <w:numPr>
          <w:ilvl w:val="0"/>
          <w:numId w:val="8"/>
        </w:numPr>
        <w:ind w:left="0" w:leftChars="0" w:firstLine="0" w:firstLineChars="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供应商202</w:t>
      </w:r>
      <w:r>
        <w:rPr>
          <w:rFonts w:hint="eastAsia" w:ascii="宋体" w:hAnsi="宋体" w:cs="宋体"/>
          <w:b/>
          <w:color w:val="auto"/>
          <w:kern w:val="2"/>
          <w:sz w:val="28"/>
          <w:szCs w:val="28"/>
          <w:highlight w:val="none"/>
          <w:lang w:val="en-US" w:eastAsia="zh-CN" w:bidi="ar-SA"/>
        </w:rPr>
        <w:t>1</w:t>
      </w:r>
      <w:r>
        <w:rPr>
          <w:rFonts w:hint="eastAsia" w:ascii="宋体" w:hAnsi="宋体" w:eastAsia="宋体" w:cs="宋体"/>
          <w:b/>
          <w:color w:val="auto"/>
          <w:kern w:val="2"/>
          <w:sz w:val="28"/>
          <w:szCs w:val="28"/>
          <w:highlight w:val="none"/>
          <w:lang w:val="en-US" w:eastAsia="zh-CN" w:bidi="ar-SA"/>
        </w:rPr>
        <w:t>年以来任意年度内的财务状况报告复印件或财务报表复印件或202</w:t>
      </w:r>
      <w:r>
        <w:rPr>
          <w:rFonts w:hint="eastAsia" w:ascii="宋体" w:hAnsi="宋体" w:cs="宋体"/>
          <w:b/>
          <w:color w:val="auto"/>
          <w:kern w:val="2"/>
          <w:sz w:val="28"/>
          <w:szCs w:val="28"/>
          <w:highlight w:val="none"/>
          <w:lang w:val="en-US" w:eastAsia="zh-CN" w:bidi="ar-SA"/>
        </w:rPr>
        <w:t>3</w:t>
      </w:r>
      <w:r>
        <w:rPr>
          <w:rFonts w:hint="eastAsia" w:ascii="宋体" w:hAnsi="宋体" w:eastAsia="宋体" w:cs="宋体"/>
          <w:b/>
          <w:color w:val="auto"/>
          <w:kern w:val="2"/>
          <w:sz w:val="28"/>
          <w:szCs w:val="28"/>
          <w:highlight w:val="none"/>
          <w:lang w:val="en-US" w:eastAsia="zh-CN" w:bidi="ar-SA"/>
        </w:rPr>
        <w:t>年以来银行出具的资信证明复印件（若为新成立的企业，请根据实际情况提供）（必须提供）；</w:t>
      </w:r>
    </w:p>
    <w:p w14:paraId="7DE46EFF">
      <w:pPr>
        <w:pStyle w:val="19"/>
        <w:numPr>
          <w:ilvl w:val="0"/>
          <w:numId w:val="0"/>
        </w:numPr>
        <w:ind w:leftChars="0"/>
        <w:rPr>
          <w:rFonts w:hint="eastAsia" w:ascii="宋体" w:hAnsi="宋体" w:eastAsia="宋体" w:cs="宋体"/>
          <w:b/>
          <w:color w:val="auto"/>
          <w:kern w:val="2"/>
          <w:sz w:val="28"/>
          <w:szCs w:val="28"/>
          <w:highlight w:val="none"/>
          <w:lang w:val="en-US" w:eastAsia="zh-CN" w:bidi="ar-SA"/>
        </w:rPr>
      </w:pPr>
    </w:p>
    <w:p w14:paraId="1EB142D5">
      <w:pPr>
        <w:pStyle w:val="19"/>
        <w:numPr>
          <w:ilvl w:val="0"/>
          <w:numId w:val="0"/>
        </w:numPr>
        <w:ind w:leftChars="0"/>
        <w:rPr>
          <w:rFonts w:hint="eastAsia" w:ascii="宋体" w:hAnsi="宋体" w:eastAsia="宋体" w:cs="宋体"/>
          <w:b/>
          <w:color w:val="auto"/>
          <w:kern w:val="2"/>
          <w:sz w:val="28"/>
          <w:szCs w:val="28"/>
          <w:highlight w:val="none"/>
          <w:lang w:val="en-US" w:eastAsia="zh-CN" w:bidi="ar-SA"/>
        </w:rPr>
      </w:pPr>
    </w:p>
    <w:p w14:paraId="1C09E7DB">
      <w:pPr>
        <w:pStyle w:val="19"/>
        <w:numPr>
          <w:ilvl w:val="0"/>
          <w:numId w:val="0"/>
        </w:numPr>
        <w:ind w:leftChars="0"/>
        <w:rPr>
          <w:rFonts w:hint="eastAsia" w:ascii="宋体" w:hAnsi="宋体" w:eastAsia="宋体" w:cs="宋体"/>
          <w:b/>
          <w:color w:val="auto"/>
          <w:kern w:val="2"/>
          <w:sz w:val="28"/>
          <w:szCs w:val="28"/>
          <w:highlight w:val="none"/>
          <w:lang w:val="en-US" w:eastAsia="zh-CN" w:bidi="ar-SA"/>
        </w:rPr>
      </w:pPr>
    </w:p>
    <w:p w14:paraId="5F22C902">
      <w:pPr>
        <w:pStyle w:val="19"/>
        <w:numPr>
          <w:ilvl w:val="0"/>
          <w:numId w:val="0"/>
        </w:numPr>
        <w:ind w:leftChars="0"/>
        <w:rPr>
          <w:rFonts w:hint="eastAsia" w:ascii="宋体" w:hAnsi="宋体" w:eastAsia="宋体" w:cs="宋体"/>
          <w:b/>
          <w:color w:val="auto"/>
          <w:kern w:val="2"/>
          <w:sz w:val="28"/>
          <w:szCs w:val="28"/>
          <w:highlight w:val="none"/>
          <w:lang w:val="en-US" w:eastAsia="zh-CN" w:bidi="ar-SA"/>
        </w:rPr>
      </w:pPr>
    </w:p>
    <w:p w14:paraId="52CD8246">
      <w:pPr>
        <w:pStyle w:val="19"/>
        <w:numPr>
          <w:ilvl w:val="0"/>
          <w:numId w:val="0"/>
        </w:numPr>
        <w:ind w:leftChars="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7.供应商202</w:t>
      </w:r>
      <w:r>
        <w:rPr>
          <w:rFonts w:hint="eastAsia" w:ascii="宋体" w:hAnsi="宋体" w:cs="宋体"/>
          <w:b/>
          <w:color w:val="auto"/>
          <w:kern w:val="2"/>
          <w:sz w:val="28"/>
          <w:szCs w:val="28"/>
          <w:highlight w:val="none"/>
          <w:lang w:val="en-US" w:eastAsia="zh-CN" w:bidi="ar-SA"/>
        </w:rPr>
        <w:t>3</w:t>
      </w:r>
      <w:r>
        <w:rPr>
          <w:rFonts w:hint="eastAsia" w:ascii="宋体" w:hAnsi="宋体" w:eastAsia="宋体" w:cs="宋体"/>
          <w:b/>
          <w:color w:val="auto"/>
          <w:kern w:val="2"/>
          <w:sz w:val="28"/>
          <w:szCs w:val="28"/>
          <w:highlight w:val="none"/>
          <w:lang w:val="en-US" w:eastAsia="zh-CN" w:bidi="ar-SA"/>
        </w:rPr>
        <w:t>年以来任意一个月依法缴纳税收的相关材料复印件(可以是银行已缴纳税费凭证复印件或第三方有效的相关业务托缴凭证复印件或投标人所在地税务部门出具的有效证明复印件；无纳税记录的，应提供由投标人所在地的税务部门出具的依法免税或准予延期缴税的证明，若为新成立的企业，请根据实际情况提供）（必须提供）；</w:t>
      </w:r>
    </w:p>
    <w:p w14:paraId="0262AEF5">
      <w:pPr>
        <w:rPr>
          <w:rFonts w:hint="eastAsia" w:ascii="宋体" w:hAnsi="宋体" w:cs="宋体"/>
          <w:b/>
          <w:color w:val="auto"/>
          <w:kern w:val="2"/>
          <w:sz w:val="28"/>
          <w:szCs w:val="28"/>
          <w:highlight w:val="none"/>
          <w:lang w:val="en-US" w:eastAsia="zh-CN" w:bidi="ar-SA"/>
        </w:rPr>
      </w:pPr>
    </w:p>
    <w:p w14:paraId="37CB77A3">
      <w:pPr>
        <w:pStyle w:val="19"/>
        <w:ind w:left="0" w:leftChars="0" w:firstLine="0" w:firstLineChars="0"/>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8.</w:t>
      </w:r>
      <w:r>
        <w:rPr>
          <w:rFonts w:hint="eastAsia" w:ascii="宋体" w:hAnsi="宋体" w:eastAsia="宋体" w:cs="宋体"/>
          <w:b/>
          <w:color w:val="auto"/>
          <w:kern w:val="2"/>
          <w:sz w:val="28"/>
          <w:szCs w:val="28"/>
          <w:highlight w:val="none"/>
          <w:lang w:val="en-US" w:eastAsia="zh-CN" w:bidi="ar-SA"/>
        </w:rPr>
        <w:t>供应商可结合本项目的评标办法视自身情况自行提交相关证明材料（如有，请提供）</w:t>
      </w:r>
    </w:p>
    <w:p w14:paraId="728D5843">
      <w:pPr>
        <w:pStyle w:val="19"/>
        <w:ind w:left="0" w:leftChars="0" w:firstLine="0" w:firstLineChars="0"/>
        <w:rPr>
          <w:rFonts w:hint="eastAsia" w:ascii="宋体" w:hAnsi="宋体" w:eastAsia="宋体" w:cs="宋体"/>
          <w:color w:val="auto"/>
          <w:highlight w:val="none"/>
        </w:rPr>
      </w:pPr>
    </w:p>
    <w:p w14:paraId="6CC1AA40">
      <w:pPr>
        <w:pStyle w:val="19"/>
        <w:ind w:left="0" w:leftChars="0" w:firstLine="0" w:firstLineChars="0"/>
        <w:rPr>
          <w:rFonts w:hint="eastAsia" w:ascii="宋体" w:hAnsi="宋体" w:eastAsia="宋体" w:cs="宋体"/>
          <w:color w:val="auto"/>
          <w:highlight w:val="none"/>
        </w:rPr>
      </w:pPr>
    </w:p>
    <w:p w14:paraId="5C3188E3">
      <w:pPr>
        <w:pStyle w:val="19"/>
        <w:ind w:left="0" w:leftChars="0" w:firstLine="0" w:firstLineChars="0"/>
        <w:rPr>
          <w:rFonts w:hint="eastAsia" w:ascii="宋体" w:hAnsi="宋体" w:eastAsia="宋体" w:cs="宋体"/>
          <w:color w:val="auto"/>
          <w:highlight w:val="none"/>
        </w:rPr>
      </w:pPr>
    </w:p>
    <w:p w14:paraId="3A2418EE">
      <w:pPr>
        <w:pStyle w:val="19"/>
        <w:ind w:left="0" w:leftChars="0" w:firstLine="0" w:firstLineChars="0"/>
        <w:rPr>
          <w:rFonts w:hint="eastAsia" w:ascii="宋体" w:hAnsi="宋体" w:eastAsia="宋体" w:cs="宋体"/>
          <w:color w:val="auto"/>
          <w:highlight w:val="none"/>
        </w:rPr>
      </w:pPr>
    </w:p>
    <w:p w14:paraId="4B57D4FF">
      <w:pPr>
        <w:pStyle w:val="19"/>
        <w:ind w:left="0" w:leftChars="0" w:firstLine="0" w:firstLineChars="0"/>
        <w:rPr>
          <w:rFonts w:hint="eastAsia" w:ascii="宋体" w:hAnsi="宋体" w:eastAsia="宋体" w:cs="宋体"/>
          <w:color w:val="auto"/>
          <w:highlight w:val="none"/>
        </w:rPr>
      </w:pPr>
    </w:p>
    <w:p w14:paraId="7C43C5AF">
      <w:pPr>
        <w:pStyle w:val="19"/>
        <w:ind w:left="0" w:leftChars="0" w:firstLine="0" w:firstLineChars="0"/>
        <w:rPr>
          <w:rFonts w:hint="eastAsia" w:ascii="宋体" w:hAnsi="宋体" w:eastAsia="宋体" w:cs="宋体"/>
          <w:color w:val="auto"/>
          <w:highlight w:val="none"/>
        </w:rPr>
      </w:pPr>
    </w:p>
    <w:p w14:paraId="482F082A">
      <w:pPr>
        <w:pStyle w:val="19"/>
        <w:ind w:left="0" w:leftChars="0" w:firstLine="0" w:firstLineChars="0"/>
        <w:rPr>
          <w:rFonts w:hint="eastAsia" w:ascii="宋体" w:hAnsi="宋体" w:eastAsia="宋体" w:cs="宋体"/>
          <w:color w:val="auto"/>
          <w:highlight w:val="none"/>
        </w:rPr>
      </w:pPr>
    </w:p>
    <w:p w14:paraId="129C13FA">
      <w:pPr>
        <w:pStyle w:val="19"/>
        <w:ind w:left="0" w:leftChars="0" w:firstLine="0" w:firstLineChars="0"/>
        <w:rPr>
          <w:rFonts w:hint="eastAsia" w:ascii="宋体" w:hAnsi="宋体" w:eastAsia="宋体" w:cs="宋体"/>
          <w:color w:val="auto"/>
          <w:highlight w:val="none"/>
        </w:rPr>
      </w:pPr>
    </w:p>
    <w:p w14:paraId="6B5C2944">
      <w:pPr>
        <w:pStyle w:val="19"/>
        <w:ind w:left="0" w:leftChars="0" w:firstLine="0" w:firstLineChars="0"/>
        <w:rPr>
          <w:rFonts w:hint="eastAsia" w:ascii="宋体" w:hAnsi="宋体" w:eastAsia="宋体" w:cs="宋体"/>
          <w:color w:val="auto"/>
          <w:highlight w:val="none"/>
        </w:rPr>
      </w:pPr>
    </w:p>
    <w:p w14:paraId="5B3D16EF">
      <w:pPr>
        <w:pStyle w:val="19"/>
        <w:ind w:left="0" w:leftChars="0" w:firstLine="0" w:firstLineChars="0"/>
        <w:rPr>
          <w:rFonts w:hint="eastAsia" w:ascii="宋体" w:hAnsi="宋体" w:eastAsia="宋体" w:cs="宋体"/>
          <w:color w:val="auto"/>
          <w:highlight w:val="none"/>
        </w:rPr>
      </w:pPr>
    </w:p>
    <w:p w14:paraId="11180AF6">
      <w:pPr>
        <w:pStyle w:val="19"/>
        <w:ind w:left="0" w:leftChars="0" w:firstLine="0" w:firstLineChars="0"/>
        <w:rPr>
          <w:rFonts w:hint="eastAsia" w:ascii="宋体" w:hAnsi="宋体" w:eastAsia="宋体" w:cs="宋体"/>
          <w:color w:val="auto"/>
          <w:highlight w:val="none"/>
        </w:rPr>
      </w:pPr>
    </w:p>
    <w:p w14:paraId="2541C679">
      <w:pPr>
        <w:pStyle w:val="19"/>
        <w:ind w:left="0" w:leftChars="0" w:firstLine="0" w:firstLineChars="0"/>
        <w:rPr>
          <w:rFonts w:hint="eastAsia" w:ascii="宋体" w:hAnsi="宋体" w:eastAsia="宋体" w:cs="宋体"/>
          <w:color w:val="auto"/>
          <w:highlight w:val="none"/>
        </w:rPr>
      </w:pPr>
    </w:p>
    <w:p w14:paraId="5C7E34C5">
      <w:pPr>
        <w:pStyle w:val="19"/>
        <w:ind w:left="0" w:leftChars="0" w:firstLine="0" w:firstLineChars="0"/>
        <w:rPr>
          <w:rFonts w:hint="eastAsia" w:ascii="宋体" w:hAnsi="宋体" w:eastAsia="宋体" w:cs="宋体"/>
          <w:color w:val="auto"/>
          <w:highlight w:val="none"/>
        </w:rPr>
      </w:pPr>
    </w:p>
    <w:p w14:paraId="12CC9DB0">
      <w:pPr>
        <w:pStyle w:val="19"/>
        <w:ind w:left="0" w:leftChars="0" w:firstLine="0" w:firstLineChars="0"/>
        <w:rPr>
          <w:rFonts w:hint="eastAsia" w:ascii="宋体" w:hAnsi="宋体" w:eastAsia="宋体" w:cs="宋体"/>
          <w:color w:val="auto"/>
          <w:highlight w:val="none"/>
        </w:rPr>
      </w:pPr>
    </w:p>
    <w:p w14:paraId="5C0558DA">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1E06E058">
      <w:pPr>
        <w:pStyle w:val="13"/>
        <w:spacing w:line="400" w:lineRule="exac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二、</w:t>
      </w:r>
      <w:r>
        <w:rPr>
          <w:rFonts w:hint="eastAsia" w:ascii="宋体" w:hAnsi="宋体" w:eastAsia="宋体" w:cs="宋体"/>
          <w:b/>
          <w:color w:val="auto"/>
          <w:sz w:val="28"/>
          <w:szCs w:val="28"/>
          <w:highlight w:val="none"/>
        </w:rPr>
        <w:t>商务、技术</w:t>
      </w:r>
      <w:r>
        <w:rPr>
          <w:rFonts w:hint="eastAsia" w:ascii="宋体" w:hAnsi="宋体" w:eastAsia="宋体" w:cs="宋体"/>
          <w:b/>
          <w:color w:val="auto"/>
          <w:sz w:val="28"/>
          <w:szCs w:val="28"/>
          <w:highlight w:val="none"/>
          <w:lang w:eastAsia="zh-CN"/>
        </w:rPr>
        <w:t>性</w:t>
      </w:r>
      <w:r>
        <w:rPr>
          <w:rFonts w:hint="eastAsia" w:ascii="宋体" w:hAnsi="宋体" w:eastAsia="宋体" w:cs="宋体"/>
          <w:b/>
          <w:color w:val="auto"/>
          <w:sz w:val="28"/>
          <w:szCs w:val="28"/>
          <w:highlight w:val="none"/>
        </w:rPr>
        <w:t>响应</w:t>
      </w:r>
      <w:r>
        <w:rPr>
          <w:rFonts w:hint="eastAsia" w:ascii="宋体" w:hAnsi="宋体" w:eastAsia="宋体" w:cs="宋体"/>
          <w:b/>
          <w:color w:val="auto"/>
          <w:sz w:val="28"/>
          <w:szCs w:val="28"/>
          <w:highlight w:val="none"/>
          <w:lang w:eastAsia="zh-CN"/>
        </w:rPr>
        <w:t>及其他</w:t>
      </w:r>
      <w:r>
        <w:rPr>
          <w:rFonts w:hint="eastAsia" w:ascii="宋体" w:hAnsi="宋体" w:eastAsia="宋体" w:cs="宋体"/>
          <w:b/>
          <w:color w:val="auto"/>
          <w:sz w:val="28"/>
          <w:szCs w:val="28"/>
          <w:highlight w:val="none"/>
        </w:rPr>
        <w:t>证明材料</w:t>
      </w:r>
    </w:p>
    <w:p w14:paraId="6FE56214">
      <w:pPr>
        <w:pStyle w:val="13"/>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1、响应函（格式见附件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w:t>
      </w:r>
    </w:p>
    <w:p w14:paraId="23C8E131">
      <w:pPr>
        <w:spacing w:line="320" w:lineRule="exact"/>
        <w:rPr>
          <w:rFonts w:hint="eastAsia" w:ascii="宋体" w:hAnsi="宋体" w:eastAsia="宋体" w:cs="宋体"/>
          <w:b/>
          <w:color w:val="auto"/>
          <w:sz w:val="24"/>
          <w:highlight w:val="none"/>
        </w:rPr>
      </w:pPr>
    </w:p>
    <w:p w14:paraId="20647C2E">
      <w:pPr>
        <w:spacing w:line="32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25663968">
      <w:pPr>
        <w:pStyle w:val="13"/>
        <w:spacing w:line="320" w:lineRule="exact"/>
        <w:ind w:firstLine="803" w:firstLineChars="2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 应 函 （格 式）</w:t>
      </w:r>
    </w:p>
    <w:p w14:paraId="0F60386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采购人</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p>
    <w:p w14:paraId="28BD0FF0">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 xml:space="preserve">         （项目名称）</w:t>
      </w:r>
      <w:r>
        <w:rPr>
          <w:rFonts w:hint="eastAsia" w:hAnsi="宋体" w:cs="宋体"/>
          <w:color w:val="auto"/>
          <w:szCs w:val="21"/>
          <w:highlight w:val="none"/>
          <w:u w:val="single"/>
          <w:lang w:val="en-US" w:eastAsia="zh-CN"/>
        </w:rPr>
        <w:t xml:space="preserve"> </w:t>
      </w:r>
      <w:r>
        <w:rPr>
          <w:rFonts w:hint="eastAsia" w:ascii="宋体" w:hAnsi="宋体" w:eastAsia="宋体" w:cs="宋体"/>
          <w:color w:val="auto"/>
          <w:highlight w:val="none"/>
        </w:rPr>
        <w:t>项目磋商文件，项目编号</w:t>
      </w:r>
      <w:r>
        <w:rPr>
          <w:rFonts w:hint="eastAsia" w:ascii="宋体" w:hAnsi="宋体" w:eastAsia="宋体" w:cs="宋体"/>
          <w:color w:val="auto"/>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磋商单位名称）</w:t>
      </w:r>
      <w:r>
        <w:rPr>
          <w:rFonts w:hint="eastAsia" w:ascii="宋体" w:hAnsi="宋体" w:eastAsia="宋体" w:cs="宋体"/>
          <w:color w:val="auto"/>
          <w:highlight w:val="none"/>
          <w:lang w:eastAsia="zh-CN"/>
        </w:rPr>
        <w:t>，提交电子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w:t>
      </w:r>
    </w:p>
    <w:p w14:paraId="3A8B5FBA">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61D09079">
      <w:pPr>
        <w:pStyle w:val="13"/>
        <w:numPr>
          <w:ilvl w:val="0"/>
          <w:numId w:val="9"/>
        </w:num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按磋商文件服务采购需求和磋商报价表：磋商总报价（大写） ：</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w:t>
      </w:r>
    </w:p>
    <w:p w14:paraId="4FD31E6C">
      <w:pPr>
        <w:pStyle w:val="13"/>
        <w:spacing w:line="40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2EE334A5">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3620B911">
      <w:pPr>
        <w:pStyle w:val="13"/>
        <w:spacing w:line="40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4、我公司在此承诺：</w:t>
      </w:r>
      <w:r>
        <w:rPr>
          <w:rFonts w:hint="eastAsia" w:ascii="宋体" w:hAnsi="宋体" w:eastAsia="宋体" w:cs="宋体"/>
          <w:b/>
          <w:bCs/>
          <w:color w:val="auto"/>
          <w:highlight w:val="none"/>
          <w:lang w:eastAsia="zh-CN"/>
        </w:rPr>
        <w:t>我公司完全响应本项目采购需求中所有内容及要求。</w:t>
      </w:r>
    </w:p>
    <w:p w14:paraId="1F6C5E73">
      <w:pPr>
        <w:pStyle w:val="13"/>
        <w:spacing w:line="40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5</w:t>
      </w:r>
      <w:r>
        <w:rPr>
          <w:rFonts w:hint="eastAsia" w:ascii="宋体" w:hAnsi="宋体" w:eastAsia="宋体" w:cs="宋体"/>
          <w:color w:val="auto"/>
          <w:highlight w:val="none"/>
        </w:rPr>
        <w:t>、如我方成交：</w:t>
      </w:r>
    </w:p>
    <w:p w14:paraId="3A78EF85">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4F20C7F3">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（2）我方承诺按照磋商文件规定递交履约担保。</w:t>
      </w:r>
    </w:p>
    <w:p w14:paraId="42AFC95D">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（3）我方承诺本</w:t>
      </w:r>
      <w:r>
        <w:rPr>
          <w:rFonts w:hint="eastAsia" w:ascii="宋体" w:hAnsi="宋体" w:eastAsia="宋体" w:cs="宋体"/>
          <w:color w:val="auto"/>
          <w:szCs w:val="21"/>
          <w:highlight w:val="none"/>
        </w:rPr>
        <w:t>响应</w:t>
      </w:r>
      <w:r>
        <w:rPr>
          <w:rFonts w:hint="eastAsia" w:ascii="宋体" w:hAnsi="宋体" w:eastAsia="宋体" w:cs="宋体"/>
          <w:color w:val="auto"/>
          <w:highlight w:val="none"/>
        </w:rPr>
        <w:t>文件至本项目合同履行完毕止均保持有效，按磋商文件及政府采购法律、法规的规定履行合同责任和义务。</w:t>
      </w:r>
    </w:p>
    <w:p w14:paraId="645967C5">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与本响应有关的正式通讯地址为：</w:t>
      </w:r>
    </w:p>
    <w:p w14:paraId="60086B0B">
      <w:pPr>
        <w:pStyle w:val="13"/>
        <w:spacing w:line="400" w:lineRule="exact"/>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电话、传真：</w:t>
      </w:r>
      <w:r>
        <w:rPr>
          <w:rFonts w:hint="eastAsia" w:ascii="宋体" w:hAnsi="宋体" w:eastAsia="宋体" w:cs="宋体"/>
          <w:color w:val="auto"/>
          <w:highlight w:val="none"/>
          <w:u w:val="single"/>
        </w:rPr>
        <w:t xml:space="preserve">               </w:t>
      </w:r>
    </w:p>
    <w:p w14:paraId="72122689">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19070694">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                           </w:t>
      </w:r>
    </w:p>
    <w:p w14:paraId="2B35AC4A">
      <w:pPr>
        <w:pStyle w:val="13"/>
        <w:spacing w:line="4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账号：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                        </w:t>
      </w:r>
    </w:p>
    <w:p w14:paraId="1FF2A164">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供应商[公章(CA签章)，自然人除外]：</w:t>
      </w:r>
      <w:r>
        <w:rPr>
          <w:rFonts w:hint="eastAsia" w:hAnsi="宋体"/>
          <w:color w:val="auto"/>
          <w:highlight w:val="none"/>
          <w:u w:val="single"/>
        </w:rPr>
        <w:t xml:space="preserve">                      ； </w:t>
      </w:r>
      <w:r>
        <w:rPr>
          <w:rFonts w:hint="eastAsia" w:ascii="宋体" w:hAnsi="宋体" w:cs="宋体"/>
          <w:color w:val="auto"/>
          <w:szCs w:val="21"/>
          <w:highlight w:val="none"/>
        </w:rPr>
        <w:t xml:space="preserve">                                      </w:t>
      </w:r>
    </w:p>
    <w:p w14:paraId="69235C72">
      <w:pPr>
        <w:pStyle w:val="13"/>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法定代表人、负责人、自然人或相应的委托代理人签字[或盖章(个人CA签章)]</w:t>
      </w:r>
    </w:p>
    <w:p w14:paraId="5CB5A539">
      <w:pPr>
        <w:pStyle w:val="13"/>
        <w:spacing w:line="400" w:lineRule="exact"/>
        <w:ind w:firstLine="420"/>
        <w:rPr>
          <w:rFonts w:hint="eastAsia" w:hAnsi="宋体"/>
          <w:color w:val="auto"/>
          <w:highlight w:val="none"/>
          <w:u w:val="single"/>
        </w:rPr>
      </w:pPr>
      <w:r>
        <w:rPr>
          <w:rFonts w:hint="eastAsia" w:ascii="宋体" w:hAnsi="宋体" w:cs="宋体"/>
          <w:color w:val="auto"/>
          <w:szCs w:val="21"/>
          <w:highlight w:val="none"/>
        </w:rPr>
        <w:t>（属自然人的应在签名处加盖大拇指指印或个人CA签章）：</w:t>
      </w:r>
      <w:r>
        <w:rPr>
          <w:rFonts w:hint="eastAsia" w:hAnsi="宋体"/>
          <w:color w:val="auto"/>
          <w:highlight w:val="none"/>
          <w:u w:val="single"/>
        </w:rPr>
        <w:t xml:space="preserve">                      ； </w:t>
      </w:r>
    </w:p>
    <w:p w14:paraId="5246B450">
      <w:pPr>
        <w:pStyle w:val="13"/>
        <w:spacing w:line="400" w:lineRule="exact"/>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007E06A0">
      <w:pPr>
        <w:pStyle w:val="13"/>
        <w:spacing w:line="400" w:lineRule="exact"/>
        <w:rPr>
          <w:rFonts w:hint="eastAsia" w:ascii="宋体" w:hAnsi="宋体" w:eastAsia="宋体" w:cs="宋体"/>
          <w:bCs/>
          <w:color w:val="auto"/>
          <w:szCs w:val="21"/>
          <w:highlight w:val="none"/>
        </w:rPr>
      </w:pPr>
    </w:p>
    <w:p w14:paraId="1BE68613">
      <w:pPr>
        <w:rPr>
          <w:rFonts w:hint="eastAsia" w:ascii="宋体" w:hAnsi="宋体" w:eastAsia="宋体" w:cs="宋体"/>
          <w:bCs/>
          <w:color w:val="auto"/>
          <w:szCs w:val="21"/>
          <w:highlight w:val="none"/>
        </w:rPr>
      </w:pPr>
    </w:p>
    <w:p w14:paraId="3BA35750">
      <w:pPr>
        <w:pStyle w:val="2"/>
        <w:rPr>
          <w:rFonts w:hint="eastAsia" w:ascii="宋体" w:hAnsi="宋体" w:eastAsia="宋体" w:cs="宋体"/>
          <w:bCs/>
          <w:color w:val="auto"/>
          <w:szCs w:val="21"/>
          <w:highlight w:val="none"/>
        </w:rPr>
      </w:pPr>
    </w:p>
    <w:p w14:paraId="480A55C1">
      <w:pPr>
        <w:pStyle w:val="22"/>
        <w:ind w:firstLine="344"/>
        <w:rPr>
          <w:rFonts w:hint="eastAsia" w:ascii="宋体" w:hAnsi="宋体" w:eastAsia="宋体" w:cs="宋体"/>
          <w:bCs/>
          <w:color w:val="auto"/>
          <w:szCs w:val="21"/>
          <w:highlight w:val="none"/>
        </w:rPr>
      </w:pPr>
    </w:p>
    <w:p w14:paraId="33369FE4">
      <w:pPr>
        <w:pStyle w:val="13"/>
        <w:spacing w:line="400" w:lineRule="exact"/>
        <w:rPr>
          <w:rFonts w:hint="eastAsia" w:ascii="宋体" w:hAnsi="宋体" w:eastAsia="宋体" w:cs="宋体"/>
          <w:b/>
          <w:color w:val="auto"/>
          <w:sz w:val="28"/>
          <w:szCs w:val="28"/>
          <w:highlight w:val="none"/>
        </w:rPr>
      </w:pPr>
    </w:p>
    <w:p w14:paraId="62D147DE">
      <w:pPr>
        <w:rPr>
          <w:rFonts w:hint="eastAsia" w:ascii="宋体" w:hAnsi="宋体" w:eastAsia="宋体" w:cs="宋体"/>
          <w:color w:val="auto"/>
          <w:highlight w:val="none"/>
        </w:rPr>
      </w:pPr>
    </w:p>
    <w:p w14:paraId="36B0324F">
      <w:pPr>
        <w:pStyle w:val="2"/>
        <w:rPr>
          <w:rFonts w:hint="eastAsia" w:ascii="宋体" w:hAnsi="宋体" w:eastAsia="宋体" w:cs="宋体"/>
          <w:color w:val="auto"/>
          <w:highlight w:val="none"/>
        </w:rPr>
      </w:pPr>
    </w:p>
    <w:p w14:paraId="528EBF8E">
      <w:pPr>
        <w:pStyle w:val="39"/>
        <w:rPr>
          <w:rFonts w:hint="eastAsia" w:ascii="宋体" w:hAnsi="宋体" w:eastAsia="宋体" w:cs="宋体"/>
          <w:color w:val="auto"/>
          <w:highlight w:val="none"/>
        </w:rPr>
      </w:pPr>
    </w:p>
    <w:p w14:paraId="067AF6F4">
      <w:pPr>
        <w:pStyle w:val="39"/>
        <w:rPr>
          <w:rFonts w:hint="eastAsia" w:ascii="宋体" w:hAnsi="宋体" w:eastAsia="宋体" w:cs="宋体"/>
          <w:color w:val="auto"/>
          <w:highlight w:val="none"/>
        </w:rPr>
      </w:pPr>
    </w:p>
    <w:p w14:paraId="24AD68B5">
      <w:pPr>
        <w:pStyle w:val="39"/>
        <w:rPr>
          <w:rFonts w:hint="eastAsia" w:ascii="宋体" w:hAnsi="宋体" w:eastAsia="宋体" w:cs="宋体"/>
          <w:color w:val="auto"/>
          <w:highlight w:val="none"/>
        </w:rPr>
      </w:pPr>
    </w:p>
    <w:p w14:paraId="1AD2F86C">
      <w:pPr>
        <w:spacing w:line="400" w:lineRule="exact"/>
        <w:rPr>
          <w:rFonts w:hint="eastAsia" w:ascii="宋体" w:hAnsi="宋体" w:eastAsia="宋体" w:cs="宋体"/>
          <w:b/>
          <w:color w:val="auto"/>
          <w:sz w:val="28"/>
          <w:szCs w:val="28"/>
          <w:highlight w:val="none"/>
          <w:lang w:val="en-US" w:eastAsia="zh-CN"/>
        </w:rPr>
      </w:pPr>
    </w:p>
    <w:p w14:paraId="68EA78B2">
      <w:pPr>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、磋商报价表（格式见附件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w:t>
      </w:r>
    </w:p>
    <w:p w14:paraId="25BCE37E">
      <w:pPr>
        <w:spacing w:line="300" w:lineRule="exact"/>
        <w:ind w:left="420"/>
        <w:jc w:val="left"/>
        <w:rPr>
          <w:rFonts w:hint="eastAsia" w:ascii="宋体" w:hAnsi="宋体" w:eastAsia="宋体" w:cs="宋体"/>
          <w:b/>
          <w:color w:val="auto"/>
          <w:sz w:val="24"/>
          <w:highlight w:val="none"/>
        </w:rPr>
      </w:pPr>
    </w:p>
    <w:p w14:paraId="78AB6138">
      <w:pPr>
        <w:pStyle w:val="7"/>
        <w:ind w:left="0"/>
        <w:rPr>
          <w:rFonts w:ascii="宋体" w:hAnsi="宋体" w:cs="宋体"/>
          <w:color w:val="auto"/>
          <w:highlight w:val="none"/>
        </w:rPr>
      </w:pPr>
      <w:r>
        <w:rPr>
          <w:rFonts w:hint="eastAsia" w:ascii="宋体" w:hAnsi="宋体" w:cs="宋体"/>
          <w:b/>
          <w:bCs/>
          <w:color w:val="auto"/>
          <w:sz w:val="30"/>
          <w:szCs w:val="30"/>
          <w:highlight w:val="none"/>
        </w:rPr>
        <w:t>附件：</w:t>
      </w:r>
    </w:p>
    <w:p w14:paraId="380D6B2E">
      <w:pPr>
        <w:pStyle w:val="13"/>
        <w:spacing w:line="480" w:lineRule="exact"/>
        <w:jc w:val="center"/>
        <w:rPr>
          <w:rFonts w:hAnsi="宋体" w:cs="宋体"/>
          <w:b/>
          <w:color w:val="auto"/>
          <w:sz w:val="30"/>
          <w:szCs w:val="30"/>
          <w:highlight w:val="none"/>
        </w:rPr>
      </w:pPr>
      <w:r>
        <w:rPr>
          <w:rFonts w:hint="eastAsia" w:hAnsi="宋体" w:cs="宋体"/>
          <w:b/>
          <w:color w:val="auto"/>
          <w:sz w:val="30"/>
          <w:szCs w:val="30"/>
          <w:highlight w:val="none"/>
        </w:rPr>
        <w:t>磋商报价表（格式）</w:t>
      </w:r>
    </w:p>
    <w:tbl>
      <w:tblPr>
        <w:tblStyle w:val="23"/>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918"/>
        <w:gridCol w:w="1589"/>
        <w:gridCol w:w="863"/>
        <w:gridCol w:w="579"/>
        <w:gridCol w:w="918"/>
        <w:gridCol w:w="1863"/>
        <w:gridCol w:w="591"/>
      </w:tblGrid>
      <w:tr w14:paraId="2331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38" w:hRule="atLeast"/>
          <w:jc w:val="center"/>
        </w:trPr>
        <w:tc>
          <w:tcPr>
            <w:tcW w:w="2918" w:type="dxa"/>
            <w:vAlign w:val="center"/>
          </w:tcPr>
          <w:p w14:paraId="49C29360">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技术措施或服务内容</w:t>
            </w:r>
          </w:p>
        </w:tc>
        <w:tc>
          <w:tcPr>
            <w:tcW w:w="1589" w:type="dxa"/>
            <w:vAlign w:val="center"/>
          </w:tcPr>
          <w:p w14:paraId="2D444015">
            <w:pPr>
              <w:jc w:val="center"/>
              <w:rPr>
                <w:rFonts w:ascii="宋体" w:hAnsi="宋体" w:cs="宋体"/>
                <w:bCs/>
                <w:color w:val="auto"/>
                <w:szCs w:val="21"/>
                <w:highlight w:val="none"/>
              </w:rPr>
            </w:pPr>
            <w:r>
              <w:rPr>
                <w:color w:val="auto"/>
                <w:spacing w:val="10"/>
                <w:lang w:eastAsia="zh-CN"/>
              </w:rPr>
              <w:t>技术名称所需物质数量和服务技术要求</w:t>
            </w:r>
          </w:p>
        </w:tc>
        <w:tc>
          <w:tcPr>
            <w:tcW w:w="863" w:type="dxa"/>
            <w:vAlign w:val="center"/>
          </w:tcPr>
          <w:p w14:paraId="23947758">
            <w:pPr>
              <w:jc w:val="center"/>
              <w:rPr>
                <w:rFonts w:ascii="宋体" w:hAnsi="宋体" w:cs="宋体"/>
                <w:bCs/>
                <w:color w:val="auto"/>
                <w:szCs w:val="21"/>
                <w:highlight w:val="none"/>
              </w:rPr>
            </w:pPr>
            <w:r>
              <w:rPr>
                <w:rFonts w:hint="eastAsia" w:ascii="宋体" w:hAnsi="宋体" w:cs="宋体"/>
                <w:bCs/>
                <w:color w:val="auto"/>
                <w:szCs w:val="21"/>
                <w:highlight w:val="none"/>
              </w:rPr>
              <w:t>单位</w:t>
            </w:r>
          </w:p>
        </w:tc>
        <w:tc>
          <w:tcPr>
            <w:tcW w:w="579" w:type="dxa"/>
            <w:vAlign w:val="center"/>
          </w:tcPr>
          <w:p w14:paraId="617256A7">
            <w:pPr>
              <w:jc w:val="center"/>
              <w:rPr>
                <w:rFonts w:ascii="宋体" w:hAnsi="宋体" w:cs="宋体"/>
                <w:bCs/>
                <w:color w:val="auto"/>
                <w:szCs w:val="21"/>
                <w:highlight w:val="none"/>
              </w:rPr>
            </w:pPr>
            <w:r>
              <w:rPr>
                <w:rFonts w:hint="eastAsia" w:ascii="宋体" w:hAnsi="宋体" w:cs="宋体"/>
                <w:bCs/>
                <w:color w:val="auto"/>
                <w:szCs w:val="21"/>
                <w:highlight w:val="none"/>
              </w:rPr>
              <w:t>数量①</w:t>
            </w:r>
          </w:p>
        </w:tc>
        <w:tc>
          <w:tcPr>
            <w:tcW w:w="918" w:type="dxa"/>
            <w:vAlign w:val="center"/>
          </w:tcPr>
          <w:p w14:paraId="0F855766">
            <w:pPr>
              <w:jc w:val="center"/>
              <w:rPr>
                <w:rFonts w:ascii="宋体" w:hAnsi="宋体" w:cs="宋体"/>
                <w:bCs/>
                <w:color w:val="auto"/>
                <w:szCs w:val="21"/>
                <w:highlight w:val="none"/>
              </w:rPr>
            </w:pPr>
            <w:r>
              <w:rPr>
                <w:rFonts w:hint="eastAsia" w:ascii="宋体" w:hAnsi="宋体" w:cs="宋体"/>
                <w:bCs/>
                <w:color w:val="auto"/>
                <w:szCs w:val="21"/>
                <w:highlight w:val="none"/>
              </w:rPr>
              <w:t>单价（元）②</w:t>
            </w:r>
          </w:p>
        </w:tc>
        <w:tc>
          <w:tcPr>
            <w:tcW w:w="1863" w:type="dxa"/>
            <w:vAlign w:val="center"/>
          </w:tcPr>
          <w:p w14:paraId="2B599FDD">
            <w:pPr>
              <w:rPr>
                <w:rFonts w:ascii="宋体" w:hAnsi="宋体" w:cs="宋体"/>
                <w:bCs/>
                <w:color w:val="auto"/>
                <w:szCs w:val="21"/>
                <w:highlight w:val="none"/>
              </w:rPr>
            </w:pPr>
            <w:r>
              <w:rPr>
                <w:rFonts w:hint="eastAsia" w:ascii="宋体" w:hAnsi="宋体" w:cs="宋体"/>
                <w:bCs/>
                <w:color w:val="auto"/>
                <w:szCs w:val="21"/>
                <w:highlight w:val="none"/>
              </w:rPr>
              <w:t>单项合计=数量×单价③＝①×②（元）</w:t>
            </w:r>
          </w:p>
        </w:tc>
        <w:tc>
          <w:tcPr>
            <w:tcW w:w="591" w:type="dxa"/>
            <w:vAlign w:val="center"/>
          </w:tcPr>
          <w:p w14:paraId="1F63C613">
            <w:pPr>
              <w:rPr>
                <w:rFonts w:ascii="宋体" w:hAnsi="宋体" w:cs="宋体"/>
                <w:bCs/>
                <w:color w:val="auto"/>
                <w:szCs w:val="21"/>
                <w:highlight w:val="none"/>
              </w:rPr>
            </w:pPr>
            <w:r>
              <w:rPr>
                <w:rFonts w:hint="eastAsia" w:ascii="宋体" w:hAnsi="宋体" w:cs="宋体"/>
                <w:bCs/>
                <w:color w:val="auto"/>
                <w:szCs w:val="21"/>
                <w:highlight w:val="none"/>
              </w:rPr>
              <w:t>备注</w:t>
            </w:r>
          </w:p>
        </w:tc>
      </w:tr>
      <w:tr w14:paraId="5BFB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2918" w:type="dxa"/>
            <w:vAlign w:val="center"/>
          </w:tcPr>
          <w:p w14:paraId="3B72230D">
            <w:pPr>
              <w:spacing w:line="400" w:lineRule="exact"/>
              <w:jc w:val="left"/>
              <w:rPr>
                <w:rFonts w:ascii="宋体" w:hAnsi="宋体" w:cs="宋体"/>
                <w:color w:val="auto"/>
                <w:spacing w:val="-20"/>
                <w:szCs w:val="21"/>
                <w:highlight w:val="none"/>
              </w:rPr>
            </w:pPr>
            <w:r>
              <w:rPr>
                <w:rFonts w:hint="eastAsia"/>
                <w:color w:val="auto"/>
                <w:sz w:val="21"/>
                <w:szCs w:val="21"/>
                <w:lang w:eastAsia="zh-CN"/>
              </w:rPr>
              <w:t>推广水稻秸秆—绿肥联合利用养地节肥技术</w:t>
            </w:r>
          </w:p>
        </w:tc>
        <w:tc>
          <w:tcPr>
            <w:tcW w:w="1589" w:type="dxa"/>
            <w:vAlign w:val="center"/>
          </w:tcPr>
          <w:p w14:paraId="4472E3F3">
            <w:pPr>
              <w:spacing w:line="400" w:lineRule="exact"/>
              <w:jc w:val="center"/>
              <w:rPr>
                <w:rFonts w:hint="eastAsia" w:ascii="宋体" w:hAnsi="宋体" w:eastAsia="宋体" w:cs="宋体"/>
                <w:color w:val="auto"/>
                <w:szCs w:val="21"/>
                <w:highlight w:val="none"/>
                <w:lang w:eastAsia="zh-CN"/>
              </w:rPr>
            </w:pPr>
          </w:p>
        </w:tc>
        <w:tc>
          <w:tcPr>
            <w:tcW w:w="863" w:type="dxa"/>
            <w:vAlign w:val="center"/>
          </w:tcPr>
          <w:p w14:paraId="2284A545">
            <w:pPr>
              <w:ind w:firstLine="420"/>
              <w:rPr>
                <w:rFonts w:hint="eastAsia" w:ascii="宋体" w:hAnsi="宋体" w:eastAsia="宋体" w:cs="宋体"/>
                <w:color w:val="auto"/>
                <w:szCs w:val="21"/>
                <w:highlight w:val="none"/>
                <w:lang w:val="en-US" w:eastAsia="zh-CN"/>
              </w:rPr>
            </w:pPr>
          </w:p>
        </w:tc>
        <w:tc>
          <w:tcPr>
            <w:tcW w:w="579" w:type="dxa"/>
            <w:vAlign w:val="center"/>
          </w:tcPr>
          <w:p w14:paraId="2236F045">
            <w:pPr>
              <w:rPr>
                <w:rFonts w:hint="eastAsia" w:ascii="宋体" w:hAnsi="宋体" w:eastAsia="宋体" w:cs="宋体"/>
                <w:color w:val="auto"/>
                <w:szCs w:val="20"/>
                <w:highlight w:val="none"/>
                <w:lang w:eastAsia="zh-CN"/>
              </w:rPr>
            </w:pPr>
          </w:p>
        </w:tc>
        <w:tc>
          <w:tcPr>
            <w:tcW w:w="918" w:type="dxa"/>
            <w:vAlign w:val="center"/>
          </w:tcPr>
          <w:p w14:paraId="1EED5987">
            <w:pPr>
              <w:ind w:firstLine="420"/>
              <w:rPr>
                <w:rFonts w:ascii="宋体" w:hAnsi="宋体" w:cs="宋体"/>
                <w:color w:val="auto"/>
                <w:szCs w:val="20"/>
                <w:highlight w:val="none"/>
              </w:rPr>
            </w:pPr>
          </w:p>
        </w:tc>
        <w:tc>
          <w:tcPr>
            <w:tcW w:w="1863" w:type="dxa"/>
            <w:vAlign w:val="center"/>
          </w:tcPr>
          <w:p w14:paraId="2D40DB91">
            <w:pPr>
              <w:ind w:firstLine="420"/>
              <w:rPr>
                <w:rFonts w:ascii="宋体" w:hAnsi="宋体" w:cs="宋体"/>
                <w:color w:val="auto"/>
                <w:szCs w:val="20"/>
                <w:highlight w:val="none"/>
              </w:rPr>
            </w:pPr>
          </w:p>
        </w:tc>
        <w:tc>
          <w:tcPr>
            <w:tcW w:w="591" w:type="dxa"/>
            <w:vAlign w:val="center"/>
          </w:tcPr>
          <w:p w14:paraId="3AA779B2">
            <w:pPr>
              <w:ind w:firstLine="420"/>
              <w:rPr>
                <w:rFonts w:ascii="宋体" w:hAnsi="宋体" w:cs="宋体"/>
                <w:color w:val="auto"/>
                <w:szCs w:val="20"/>
                <w:highlight w:val="none"/>
              </w:rPr>
            </w:pPr>
          </w:p>
        </w:tc>
      </w:tr>
      <w:tr w14:paraId="0D84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2918" w:type="dxa"/>
            <w:vAlign w:val="center"/>
          </w:tcPr>
          <w:p w14:paraId="795F13BE">
            <w:pPr>
              <w:spacing w:line="400" w:lineRule="exact"/>
              <w:jc w:val="left"/>
              <w:rPr>
                <w:rFonts w:hint="eastAsia" w:ascii="宋体" w:hAnsi="宋体" w:cs="宋体"/>
                <w:color w:val="auto"/>
                <w:kern w:val="0"/>
                <w:szCs w:val="21"/>
                <w:highlight w:val="none"/>
                <w:lang w:eastAsia="zh-CN"/>
              </w:rPr>
            </w:pPr>
            <w:r>
              <w:rPr>
                <w:rFonts w:hint="eastAsia"/>
                <w:color w:val="auto"/>
                <w:sz w:val="21"/>
                <w:szCs w:val="21"/>
                <w:lang w:eastAsia="zh-CN"/>
              </w:rPr>
              <w:t>测土配方施肥+增施有机肥</w:t>
            </w:r>
          </w:p>
        </w:tc>
        <w:tc>
          <w:tcPr>
            <w:tcW w:w="1589" w:type="dxa"/>
            <w:vAlign w:val="center"/>
          </w:tcPr>
          <w:p w14:paraId="3F3C7088">
            <w:pPr>
              <w:spacing w:line="400" w:lineRule="exact"/>
              <w:jc w:val="center"/>
              <w:rPr>
                <w:rFonts w:hint="eastAsia" w:ascii="宋体" w:hAnsi="宋体" w:cs="宋体"/>
                <w:bCs/>
                <w:color w:val="auto"/>
                <w:szCs w:val="21"/>
                <w:highlight w:val="none"/>
              </w:rPr>
            </w:pPr>
          </w:p>
        </w:tc>
        <w:tc>
          <w:tcPr>
            <w:tcW w:w="863" w:type="dxa"/>
            <w:vAlign w:val="center"/>
          </w:tcPr>
          <w:p w14:paraId="37D0B2A3">
            <w:pPr>
              <w:ind w:firstLine="420" w:firstLineChars="0"/>
              <w:rPr>
                <w:rFonts w:ascii="宋体" w:hAnsi="宋体" w:cs="宋体"/>
                <w:color w:val="auto"/>
                <w:szCs w:val="21"/>
                <w:highlight w:val="none"/>
              </w:rPr>
            </w:pPr>
          </w:p>
        </w:tc>
        <w:tc>
          <w:tcPr>
            <w:tcW w:w="579" w:type="dxa"/>
            <w:vAlign w:val="center"/>
          </w:tcPr>
          <w:p w14:paraId="3DB8F9A0">
            <w:pPr>
              <w:rPr>
                <w:rFonts w:ascii="宋体" w:hAnsi="宋体" w:cs="宋体"/>
                <w:color w:val="auto"/>
                <w:szCs w:val="20"/>
                <w:highlight w:val="none"/>
              </w:rPr>
            </w:pPr>
          </w:p>
        </w:tc>
        <w:tc>
          <w:tcPr>
            <w:tcW w:w="918" w:type="dxa"/>
            <w:vAlign w:val="center"/>
          </w:tcPr>
          <w:p w14:paraId="4493C3F5">
            <w:pPr>
              <w:ind w:firstLine="420"/>
              <w:rPr>
                <w:rFonts w:ascii="宋体" w:hAnsi="宋体" w:cs="宋体"/>
                <w:color w:val="auto"/>
                <w:szCs w:val="20"/>
                <w:highlight w:val="none"/>
              </w:rPr>
            </w:pPr>
          </w:p>
        </w:tc>
        <w:tc>
          <w:tcPr>
            <w:tcW w:w="1863" w:type="dxa"/>
            <w:vAlign w:val="center"/>
          </w:tcPr>
          <w:p w14:paraId="0D365C1A">
            <w:pPr>
              <w:ind w:firstLine="420"/>
              <w:rPr>
                <w:rFonts w:ascii="宋体" w:hAnsi="宋体" w:cs="宋体"/>
                <w:color w:val="auto"/>
                <w:szCs w:val="20"/>
                <w:highlight w:val="none"/>
              </w:rPr>
            </w:pPr>
          </w:p>
        </w:tc>
        <w:tc>
          <w:tcPr>
            <w:tcW w:w="591" w:type="dxa"/>
            <w:vAlign w:val="center"/>
          </w:tcPr>
          <w:p w14:paraId="7BC52349">
            <w:pPr>
              <w:ind w:firstLine="420"/>
              <w:rPr>
                <w:rFonts w:ascii="宋体" w:hAnsi="宋体" w:cs="宋体"/>
                <w:color w:val="auto"/>
                <w:szCs w:val="20"/>
                <w:highlight w:val="none"/>
              </w:rPr>
            </w:pPr>
          </w:p>
        </w:tc>
      </w:tr>
      <w:tr w14:paraId="1814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2918" w:type="dxa"/>
            <w:vAlign w:val="center"/>
          </w:tcPr>
          <w:p w14:paraId="7355D8A0">
            <w:pPr>
              <w:spacing w:line="400" w:lineRule="exact"/>
              <w:jc w:val="left"/>
              <w:rPr>
                <w:rFonts w:hint="eastAsia" w:ascii="宋体" w:hAnsi="宋体" w:cs="宋体"/>
                <w:color w:val="auto"/>
                <w:kern w:val="0"/>
                <w:szCs w:val="21"/>
                <w:highlight w:val="none"/>
                <w:lang w:eastAsia="zh-CN"/>
              </w:rPr>
            </w:pPr>
            <w:r>
              <w:rPr>
                <w:rFonts w:hint="eastAsia" w:ascii="宋体" w:hAnsi="宋体" w:eastAsia="宋体" w:cs="宋体"/>
                <w:color w:val="auto"/>
                <w:spacing w:val="7"/>
                <w:sz w:val="21"/>
                <w:szCs w:val="21"/>
              </w:rPr>
              <w:t>技术宣传与培训</w:t>
            </w:r>
            <w:r>
              <w:rPr>
                <w:rFonts w:hint="eastAsia" w:ascii="宋体" w:hAnsi="宋体" w:eastAsia="宋体" w:cs="宋体"/>
                <w:color w:val="auto"/>
                <w:spacing w:val="7"/>
                <w:sz w:val="21"/>
                <w:szCs w:val="21"/>
                <w:lang w:eastAsia="zh-CN"/>
              </w:rPr>
              <w:t>服务</w:t>
            </w:r>
          </w:p>
        </w:tc>
        <w:tc>
          <w:tcPr>
            <w:tcW w:w="1589" w:type="dxa"/>
            <w:vAlign w:val="center"/>
          </w:tcPr>
          <w:p w14:paraId="49C7436F">
            <w:pPr>
              <w:spacing w:line="400" w:lineRule="exact"/>
              <w:jc w:val="center"/>
              <w:rPr>
                <w:rFonts w:hint="eastAsia" w:ascii="宋体" w:hAnsi="宋体" w:cs="宋体"/>
                <w:bCs/>
                <w:color w:val="auto"/>
                <w:szCs w:val="21"/>
                <w:highlight w:val="none"/>
              </w:rPr>
            </w:pPr>
          </w:p>
        </w:tc>
        <w:tc>
          <w:tcPr>
            <w:tcW w:w="863" w:type="dxa"/>
            <w:vAlign w:val="center"/>
          </w:tcPr>
          <w:p w14:paraId="2FEFE31F">
            <w:pPr>
              <w:ind w:firstLine="420" w:firstLineChars="0"/>
              <w:rPr>
                <w:rFonts w:ascii="宋体" w:hAnsi="宋体" w:cs="宋体"/>
                <w:color w:val="auto"/>
                <w:szCs w:val="21"/>
                <w:highlight w:val="none"/>
              </w:rPr>
            </w:pPr>
          </w:p>
        </w:tc>
        <w:tc>
          <w:tcPr>
            <w:tcW w:w="579" w:type="dxa"/>
            <w:vAlign w:val="center"/>
          </w:tcPr>
          <w:p w14:paraId="7E6F8514">
            <w:pPr>
              <w:rPr>
                <w:rFonts w:ascii="宋体" w:hAnsi="宋体" w:cs="宋体"/>
                <w:color w:val="auto"/>
                <w:szCs w:val="20"/>
                <w:highlight w:val="none"/>
              </w:rPr>
            </w:pPr>
          </w:p>
        </w:tc>
        <w:tc>
          <w:tcPr>
            <w:tcW w:w="918" w:type="dxa"/>
            <w:vAlign w:val="center"/>
          </w:tcPr>
          <w:p w14:paraId="2068C3AA">
            <w:pPr>
              <w:ind w:firstLine="420"/>
              <w:rPr>
                <w:rFonts w:ascii="宋体" w:hAnsi="宋体" w:cs="宋体"/>
                <w:color w:val="auto"/>
                <w:szCs w:val="20"/>
                <w:highlight w:val="none"/>
              </w:rPr>
            </w:pPr>
          </w:p>
        </w:tc>
        <w:tc>
          <w:tcPr>
            <w:tcW w:w="1863" w:type="dxa"/>
            <w:vAlign w:val="center"/>
          </w:tcPr>
          <w:p w14:paraId="4BD9F8CE">
            <w:pPr>
              <w:ind w:firstLine="420"/>
              <w:rPr>
                <w:rFonts w:ascii="宋体" w:hAnsi="宋体" w:cs="宋体"/>
                <w:color w:val="auto"/>
                <w:szCs w:val="20"/>
                <w:highlight w:val="none"/>
              </w:rPr>
            </w:pPr>
          </w:p>
        </w:tc>
        <w:tc>
          <w:tcPr>
            <w:tcW w:w="591" w:type="dxa"/>
            <w:vAlign w:val="center"/>
          </w:tcPr>
          <w:p w14:paraId="38A6A9A2">
            <w:pPr>
              <w:ind w:firstLine="420"/>
              <w:rPr>
                <w:rFonts w:ascii="宋体" w:hAnsi="宋体" w:cs="宋体"/>
                <w:color w:val="auto"/>
                <w:szCs w:val="20"/>
                <w:highlight w:val="none"/>
              </w:rPr>
            </w:pPr>
          </w:p>
        </w:tc>
      </w:tr>
      <w:tr w14:paraId="499C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2918" w:type="dxa"/>
            <w:vAlign w:val="center"/>
          </w:tcPr>
          <w:p w14:paraId="580D1D85">
            <w:pPr>
              <w:spacing w:line="400" w:lineRule="exact"/>
              <w:jc w:val="left"/>
              <w:rPr>
                <w:rFonts w:hint="eastAsia" w:ascii="宋体" w:hAnsi="宋体" w:eastAsia="宋体" w:cs="宋体"/>
                <w:color w:val="auto"/>
                <w:spacing w:val="7"/>
                <w:sz w:val="21"/>
                <w:szCs w:val="21"/>
              </w:rPr>
            </w:pPr>
            <w:r>
              <w:rPr>
                <w:rFonts w:hint="eastAsia"/>
                <w:color w:val="auto"/>
                <w:spacing w:val="8"/>
                <w:sz w:val="21"/>
                <w:szCs w:val="21"/>
                <w:lang w:eastAsia="zh-CN"/>
              </w:rPr>
              <w:t>项目肥料试验、效果监测</w:t>
            </w:r>
          </w:p>
        </w:tc>
        <w:tc>
          <w:tcPr>
            <w:tcW w:w="1589" w:type="dxa"/>
            <w:vAlign w:val="center"/>
          </w:tcPr>
          <w:p w14:paraId="5E03A702">
            <w:pPr>
              <w:spacing w:line="400" w:lineRule="exact"/>
              <w:jc w:val="center"/>
              <w:rPr>
                <w:rFonts w:hint="eastAsia" w:ascii="宋体" w:hAnsi="宋体" w:cs="宋体"/>
                <w:bCs/>
                <w:color w:val="auto"/>
                <w:szCs w:val="21"/>
                <w:highlight w:val="none"/>
              </w:rPr>
            </w:pPr>
          </w:p>
        </w:tc>
        <w:tc>
          <w:tcPr>
            <w:tcW w:w="863" w:type="dxa"/>
            <w:vAlign w:val="center"/>
          </w:tcPr>
          <w:p w14:paraId="04AB182B">
            <w:pPr>
              <w:ind w:firstLine="420" w:firstLineChars="0"/>
              <w:rPr>
                <w:rFonts w:ascii="宋体" w:hAnsi="宋体" w:cs="宋体"/>
                <w:color w:val="auto"/>
                <w:szCs w:val="21"/>
                <w:highlight w:val="none"/>
              </w:rPr>
            </w:pPr>
          </w:p>
        </w:tc>
        <w:tc>
          <w:tcPr>
            <w:tcW w:w="579" w:type="dxa"/>
            <w:vAlign w:val="center"/>
          </w:tcPr>
          <w:p w14:paraId="6E7A5F4C">
            <w:pPr>
              <w:rPr>
                <w:rFonts w:ascii="宋体" w:hAnsi="宋体" w:cs="宋体"/>
                <w:color w:val="auto"/>
                <w:szCs w:val="20"/>
                <w:highlight w:val="none"/>
              </w:rPr>
            </w:pPr>
          </w:p>
        </w:tc>
        <w:tc>
          <w:tcPr>
            <w:tcW w:w="918" w:type="dxa"/>
            <w:vAlign w:val="center"/>
          </w:tcPr>
          <w:p w14:paraId="16E6417F">
            <w:pPr>
              <w:ind w:firstLine="420"/>
              <w:rPr>
                <w:rFonts w:ascii="宋体" w:hAnsi="宋体" w:cs="宋体"/>
                <w:color w:val="auto"/>
                <w:szCs w:val="20"/>
                <w:highlight w:val="none"/>
              </w:rPr>
            </w:pPr>
          </w:p>
        </w:tc>
        <w:tc>
          <w:tcPr>
            <w:tcW w:w="1863" w:type="dxa"/>
            <w:vAlign w:val="center"/>
          </w:tcPr>
          <w:p w14:paraId="3351EAB6">
            <w:pPr>
              <w:ind w:firstLine="420"/>
              <w:rPr>
                <w:rFonts w:ascii="宋体" w:hAnsi="宋体" w:cs="宋体"/>
                <w:color w:val="auto"/>
                <w:szCs w:val="20"/>
                <w:highlight w:val="none"/>
              </w:rPr>
            </w:pPr>
          </w:p>
        </w:tc>
        <w:tc>
          <w:tcPr>
            <w:tcW w:w="591" w:type="dxa"/>
            <w:vAlign w:val="center"/>
          </w:tcPr>
          <w:p w14:paraId="1C3D353C">
            <w:pPr>
              <w:ind w:firstLine="420"/>
              <w:rPr>
                <w:rFonts w:ascii="宋体" w:hAnsi="宋体" w:cs="宋体"/>
                <w:color w:val="auto"/>
                <w:szCs w:val="20"/>
                <w:highlight w:val="none"/>
              </w:rPr>
            </w:pPr>
          </w:p>
        </w:tc>
      </w:tr>
      <w:tr w14:paraId="07E0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69" w:hRule="atLeast"/>
          <w:jc w:val="center"/>
        </w:trPr>
        <w:tc>
          <w:tcPr>
            <w:tcW w:w="6867" w:type="dxa"/>
            <w:gridSpan w:val="5"/>
            <w:vAlign w:val="center"/>
          </w:tcPr>
          <w:p w14:paraId="0414B9E5">
            <w:pPr>
              <w:ind w:firstLine="420"/>
              <w:jc w:val="right"/>
              <w:rPr>
                <w:rFonts w:ascii="宋体" w:hAnsi="宋体" w:cs="宋体"/>
                <w:color w:val="auto"/>
                <w:szCs w:val="20"/>
                <w:highlight w:val="none"/>
              </w:rPr>
            </w:pPr>
            <w:r>
              <w:rPr>
                <w:rFonts w:hint="eastAsia" w:ascii="宋体" w:hAnsi="宋体" w:cs="宋体"/>
                <w:color w:val="auto"/>
                <w:szCs w:val="20"/>
                <w:highlight w:val="none"/>
              </w:rPr>
              <w:t>合计（元）</w:t>
            </w:r>
          </w:p>
        </w:tc>
        <w:tc>
          <w:tcPr>
            <w:tcW w:w="1863" w:type="dxa"/>
            <w:vAlign w:val="center"/>
          </w:tcPr>
          <w:p w14:paraId="5DFC7AAF">
            <w:pPr>
              <w:ind w:firstLine="420"/>
              <w:rPr>
                <w:rFonts w:ascii="宋体" w:hAnsi="宋体" w:cs="宋体"/>
                <w:color w:val="auto"/>
                <w:szCs w:val="20"/>
                <w:highlight w:val="none"/>
              </w:rPr>
            </w:pPr>
          </w:p>
        </w:tc>
        <w:tc>
          <w:tcPr>
            <w:tcW w:w="591" w:type="dxa"/>
            <w:vAlign w:val="center"/>
          </w:tcPr>
          <w:p w14:paraId="2E927723">
            <w:pPr>
              <w:ind w:firstLine="420"/>
              <w:rPr>
                <w:rFonts w:ascii="宋体" w:hAnsi="宋体" w:cs="宋体"/>
                <w:color w:val="auto"/>
                <w:szCs w:val="20"/>
                <w:highlight w:val="none"/>
              </w:rPr>
            </w:pPr>
          </w:p>
        </w:tc>
      </w:tr>
      <w:tr w14:paraId="354A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66" w:hRule="atLeast"/>
          <w:jc w:val="center"/>
        </w:trPr>
        <w:tc>
          <w:tcPr>
            <w:tcW w:w="9321" w:type="dxa"/>
            <w:gridSpan w:val="7"/>
            <w:vAlign w:val="center"/>
          </w:tcPr>
          <w:p w14:paraId="0CC095C5">
            <w:pPr>
              <w:rPr>
                <w:rFonts w:ascii="宋体" w:hAnsi="宋体" w:cs="宋体"/>
                <w:color w:val="auto"/>
                <w:szCs w:val="21"/>
                <w:highlight w:val="none"/>
              </w:rPr>
            </w:pPr>
            <w:r>
              <w:rPr>
                <w:rFonts w:hint="eastAsia" w:ascii="宋体" w:hAnsi="宋体"/>
                <w:bCs/>
                <w:color w:val="auto"/>
                <w:szCs w:val="21"/>
                <w:highlight w:val="none"/>
              </w:rPr>
              <w:t>磋商总报价（</w:t>
            </w:r>
            <w:r>
              <w:rPr>
                <w:rFonts w:hint="eastAsia"/>
                <w:bCs/>
                <w:color w:val="auto"/>
                <w:szCs w:val="21"/>
                <w:highlight w:val="none"/>
              </w:rPr>
              <w:t>大写</w:t>
            </w:r>
            <w:r>
              <w:rPr>
                <w:rFonts w:hint="eastAsia" w:ascii="宋体" w:hAnsi="宋体"/>
                <w:bCs/>
                <w:color w:val="auto"/>
                <w:szCs w:val="21"/>
                <w:highlight w:val="none"/>
              </w:rPr>
              <w:t>）：</w:t>
            </w:r>
            <w:r>
              <w:rPr>
                <w:rFonts w:hint="eastAsia"/>
                <w:bCs/>
                <w:color w:val="auto"/>
                <w:szCs w:val="21"/>
                <w:highlight w:val="none"/>
                <w:u w:val="single"/>
              </w:rPr>
              <w:t xml:space="preserve">                </w:t>
            </w:r>
            <w:r>
              <w:rPr>
                <w:rFonts w:hint="eastAsia"/>
                <w:bCs/>
                <w:color w:val="auto"/>
                <w:szCs w:val="21"/>
                <w:highlight w:val="none"/>
              </w:rPr>
              <w:t>（</w:t>
            </w:r>
            <w:r>
              <w:rPr>
                <w:rFonts w:hint="eastAsia"/>
                <w:color w:val="auto"/>
                <w:szCs w:val="21"/>
                <w:highlight w:val="none"/>
              </w:rPr>
              <w:t>￥</w:t>
            </w:r>
            <w:r>
              <w:rPr>
                <w:rFonts w:hint="eastAsia"/>
                <w:color w:val="auto"/>
                <w:szCs w:val="21"/>
                <w:highlight w:val="none"/>
                <w:u w:val="single"/>
              </w:rPr>
              <w:t xml:space="preserve">                 </w:t>
            </w:r>
            <w:r>
              <w:rPr>
                <w:rFonts w:hint="eastAsia"/>
                <w:bCs/>
                <w:color w:val="auto"/>
                <w:szCs w:val="21"/>
                <w:highlight w:val="none"/>
              </w:rPr>
              <w:t>）。</w:t>
            </w:r>
          </w:p>
        </w:tc>
      </w:tr>
      <w:tr w14:paraId="0C2B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321" w:type="dxa"/>
            <w:gridSpan w:val="7"/>
            <w:vAlign w:val="center"/>
          </w:tcPr>
          <w:p w14:paraId="449D3625">
            <w:pPr>
              <w:rPr>
                <w:rFonts w:ascii="宋体" w:hAnsi="宋体" w:cs="宋体"/>
                <w:color w:val="auto"/>
                <w:kern w:val="0"/>
                <w:szCs w:val="21"/>
                <w:highlight w:val="none"/>
              </w:rPr>
            </w:pPr>
            <w:r>
              <w:rPr>
                <w:rFonts w:hint="eastAsia" w:ascii="宋体" w:hAnsi="宋体" w:cs="宋体"/>
                <w:color w:val="auto"/>
                <w:kern w:val="0"/>
                <w:szCs w:val="21"/>
                <w:highlight w:val="none"/>
              </w:rPr>
              <w:t>合同履约期限：</w:t>
            </w:r>
          </w:p>
        </w:tc>
      </w:tr>
      <w:tr w14:paraId="2166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321" w:type="dxa"/>
            <w:gridSpan w:val="7"/>
            <w:vAlign w:val="center"/>
          </w:tcPr>
          <w:p w14:paraId="70900B19">
            <w:pPr>
              <w:rPr>
                <w:rFonts w:ascii="宋体" w:hAnsi="宋体" w:cs="宋体"/>
                <w:color w:val="auto"/>
                <w:kern w:val="0"/>
                <w:szCs w:val="21"/>
                <w:highlight w:val="none"/>
              </w:rPr>
            </w:pPr>
            <w:r>
              <w:rPr>
                <w:rFonts w:hint="eastAsia" w:ascii="宋体" w:hAnsi="宋体" w:cs="宋体"/>
                <w:color w:val="auto"/>
                <w:kern w:val="0"/>
                <w:szCs w:val="21"/>
                <w:highlight w:val="none"/>
              </w:rPr>
              <w:t>说明：磋商报价包含执行本项目服务所需的人工、设备、管理、交通、维护、必要的各类保险费用、利润、各项税费、政策性文件规定及合同包含的所有风险、责任等各项所有费用，采购人不再支付成交价以外的任何费用。</w:t>
            </w:r>
          </w:p>
        </w:tc>
      </w:tr>
    </w:tbl>
    <w:p w14:paraId="521FE568">
      <w:pPr>
        <w:spacing w:line="340" w:lineRule="exact"/>
        <w:rPr>
          <w:rFonts w:ascii="宋体" w:hAnsi="宋体" w:cs="宋体"/>
          <w:color w:val="auto"/>
          <w:szCs w:val="21"/>
          <w:highlight w:val="none"/>
        </w:rPr>
      </w:pPr>
    </w:p>
    <w:p w14:paraId="79F0F4B8">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磋商供应商（CA签章，自然人除外）：</w:t>
      </w:r>
    </w:p>
    <w:p w14:paraId="5F8D0F3D">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法定代表人、负责人、自然人或相应的委托代理人签字或个人CA签章（属自然人的应在签名处加盖食指指印或个人CA签章）：</w:t>
      </w:r>
    </w:p>
    <w:p w14:paraId="31CAE785">
      <w:pPr>
        <w:tabs>
          <w:tab w:val="left" w:pos="1305"/>
        </w:tabs>
        <w:spacing w:line="340" w:lineRule="exact"/>
        <w:rPr>
          <w:rFonts w:ascii="宋体" w:hAnsi="宋体" w:cs="宋体"/>
          <w:bCs/>
          <w:color w:val="auto"/>
          <w:szCs w:val="21"/>
          <w:highlight w:val="none"/>
        </w:rPr>
      </w:pPr>
    </w:p>
    <w:p w14:paraId="4A9D8D35">
      <w:pPr>
        <w:tabs>
          <w:tab w:val="left" w:pos="1305"/>
        </w:tabs>
        <w:spacing w:line="340" w:lineRule="exact"/>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1.各磋商供应商</w:t>
      </w:r>
      <w:r>
        <w:rPr>
          <w:rFonts w:hint="eastAsia" w:ascii="宋体" w:hAnsi="宋体" w:cs="宋体"/>
          <w:color w:val="auto"/>
          <w:szCs w:val="21"/>
          <w:highlight w:val="none"/>
        </w:rPr>
        <w:t>必须就“采购需求”中的所有内容作完整唯一报价，否则，其磋商响应将被拒绝。磋商响应文件只允许有一个报价。</w:t>
      </w:r>
    </w:p>
    <w:p w14:paraId="647C24A4">
      <w:pPr>
        <w:pStyle w:val="13"/>
        <w:spacing w:line="360" w:lineRule="exact"/>
        <w:ind w:firstLine="420" w:firstLineChars="200"/>
        <w:rPr>
          <w:rFonts w:hAnsi="宋体" w:cs="宋体"/>
          <w:color w:val="auto"/>
          <w:szCs w:val="21"/>
          <w:highlight w:val="none"/>
        </w:rPr>
      </w:pPr>
      <w:r>
        <w:rPr>
          <w:rFonts w:hint="eastAsia" w:hAnsi="宋体" w:cs="宋体"/>
          <w:color w:val="auto"/>
          <w:szCs w:val="21"/>
          <w:highlight w:val="none"/>
        </w:rPr>
        <w:t>2.磋商供应商应根据所投项目如实填写磋商报价表</w:t>
      </w:r>
      <w:r>
        <w:rPr>
          <w:rFonts w:hint="eastAsia" w:hAnsi="宋体" w:cs="宋体"/>
          <w:bCs/>
          <w:color w:val="auto"/>
          <w:szCs w:val="21"/>
          <w:highlight w:val="none"/>
        </w:rPr>
        <w:t>的各项内容。</w:t>
      </w:r>
    </w:p>
    <w:p w14:paraId="666BF194">
      <w:pPr>
        <w:ind w:firstLine="420" w:firstLineChars="200"/>
        <w:rPr>
          <w:rFonts w:ascii="宋体" w:hAnsi="宋体" w:cs="宋体"/>
          <w:b/>
          <w:bCs/>
          <w:color w:val="auto"/>
          <w:sz w:val="32"/>
          <w:szCs w:val="32"/>
          <w:highlight w:val="none"/>
        </w:rPr>
      </w:pPr>
      <w:r>
        <w:rPr>
          <w:rFonts w:hint="eastAsia" w:ascii="宋体" w:hAnsi="宋体" w:cs="宋体"/>
          <w:color w:val="auto"/>
          <w:szCs w:val="21"/>
          <w:highlight w:val="none"/>
        </w:rPr>
        <w:t>3.</w:t>
      </w:r>
      <w:r>
        <w:rPr>
          <w:rFonts w:hint="eastAsia" w:ascii="宋体" w:hAnsi="宋体" w:cs="宋体"/>
          <w:color w:val="auto"/>
          <w:highlight w:val="none"/>
        </w:rPr>
        <w:t>磋商报价表须由法定代表人负责人、自然人或相应的委托代理人签字或个人CA签章（属自然人的应在签名处加盖食指指印或个人CA签章）并加盖磋商供应商CA签章（自然人除外）。</w:t>
      </w:r>
      <w:r>
        <w:rPr>
          <w:rFonts w:hint="eastAsia" w:ascii="宋体" w:hAnsi="宋体" w:cs="宋体"/>
          <w:b/>
          <w:color w:val="auto"/>
          <w:highlight w:val="none"/>
        </w:rPr>
        <w:t>当本表由多页构成时，需逐页加盖磋商供应商公章（属自然人的须逐页签字或个人CA签章）</w:t>
      </w:r>
    </w:p>
    <w:p w14:paraId="5C54955F">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C31B652">
      <w:pPr>
        <w:pStyle w:val="13"/>
        <w:spacing w:line="340" w:lineRule="exact"/>
        <w:rPr>
          <w:rFonts w:hAnsi="宋体" w:cs="宋体"/>
          <w:b/>
          <w:color w:val="auto"/>
          <w:sz w:val="28"/>
          <w:szCs w:val="28"/>
          <w:highlight w:val="none"/>
        </w:rPr>
      </w:pPr>
      <w:r>
        <w:rPr>
          <w:rFonts w:hint="eastAsia" w:hAnsi="宋体" w:cs="宋体"/>
          <w:b/>
          <w:bCs/>
          <w:color w:val="auto"/>
          <w:sz w:val="32"/>
          <w:szCs w:val="32"/>
          <w:highlight w:val="none"/>
        </w:rPr>
        <w:t>3.采购需求响应表（格式见附件）(必须提供)</w:t>
      </w:r>
      <w:r>
        <w:rPr>
          <w:rFonts w:hAnsi="宋体" w:cs="宋体"/>
          <w:b/>
          <w:color w:val="auto"/>
          <w:sz w:val="28"/>
          <w:szCs w:val="28"/>
          <w:highlight w:val="none"/>
        </w:rPr>
        <w:t xml:space="preserve"> </w:t>
      </w:r>
    </w:p>
    <w:p w14:paraId="0B09FE68">
      <w:pPr>
        <w:rPr>
          <w:rFonts w:ascii="宋体" w:hAnsi="宋体" w:cs="宋体"/>
          <w:color w:val="auto"/>
          <w:highlight w:val="none"/>
        </w:rPr>
      </w:pPr>
    </w:p>
    <w:p w14:paraId="59CE0475">
      <w:pPr>
        <w:pStyle w:val="13"/>
        <w:spacing w:line="340" w:lineRule="exact"/>
        <w:rPr>
          <w:rFonts w:hAnsi="宋体" w:cs="宋体"/>
          <w:b/>
          <w:color w:val="auto"/>
          <w:sz w:val="30"/>
          <w:szCs w:val="30"/>
          <w:highlight w:val="none"/>
        </w:rPr>
      </w:pPr>
      <w:r>
        <w:rPr>
          <w:rFonts w:hint="eastAsia" w:hAnsi="宋体" w:cs="宋体"/>
          <w:b/>
          <w:color w:val="auto"/>
          <w:sz w:val="30"/>
          <w:szCs w:val="30"/>
          <w:highlight w:val="none"/>
        </w:rPr>
        <w:t>附件：</w:t>
      </w:r>
    </w:p>
    <w:tbl>
      <w:tblPr>
        <w:tblStyle w:val="2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2449"/>
        <w:gridCol w:w="2918"/>
      </w:tblGrid>
      <w:tr w14:paraId="55B1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00458C6B">
            <w:pPr>
              <w:pStyle w:val="13"/>
              <w:spacing w:line="280" w:lineRule="exact"/>
              <w:jc w:val="center"/>
              <w:rPr>
                <w:color w:val="auto"/>
                <w:highlight w:val="none"/>
              </w:rPr>
            </w:pPr>
            <w:r>
              <w:rPr>
                <w:rFonts w:hint="eastAsia"/>
                <w:color w:val="auto"/>
                <w:highlight w:val="none"/>
              </w:rPr>
              <w:t>服务项目</w:t>
            </w:r>
          </w:p>
        </w:tc>
        <w:tc>
          <w:tcPr>
            <w:tcW w:w="2449" w:type="dxa"/>
            <w:noWrap/>
            <w:vAlign w:val="center"/>
          </w:tcPr>
          <w:p w14:paraId="6FB6DF29">
            <w:pPr>
              <w:pStyle w:val="13"/>
              <w:spacing w:line="280" w:lineRule="exact"/>
              <w:jc w:val="center"/>
              <w:rPr>
                <w:color w:val="auto"/>
                <w:highlight w:val="none"/>
              </w:rPr>
            </w:pPr>
            <w:r>
              <w:rPr>
                <w:rFonts w:hint="eastAsia"/>
                <w:color w:val="auto"/>
                <w:highlight w:val="none"/>
              </w:rPr>
              <w:t>竞争性磋商文件要求</w:t>
            </w:r>
          </w:p>
        </w:tc>
        <w:tc>
          <w:tcPr>
            <w:tcW w:w="2918" w:type="dxa"/>
            <w:noWrap/>
            <w:vAlign w:val="center"/>
          </w:tcPr>
          <w:p w14:paraId="5162B3BF">
            <w:pPr>
              <w:pStyle w:val="13"/>
              <w:spacing w:line="280" w:lineRule="exact"/>
              <w:jc w:val="center"/>
              <w:rPr>
                <w:color w:val="auto"/>
                <w:highlight w:val="none"/>
              </w:rPr>
            </w:pPr>
            <w:r>
              <w:rPr>
                <w:rFonts w:hint="eastAsia"/>
                <w:color w:val="auto"/>
                <w:highlight w:val="none"/>
              </w:rPr>
              <w:t>响应文件的响应情况（对服务内容及要求的承诺）</w:t>
            </w:r>
          </w:p>
        </w:tc>
      </w:tr>
      <w:tr w14:paraId="0AEB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45" w:type="dxa"/>
            <w:gridSpan w:val="3"/>
            <w:noWrap/>
            <w:vAlign w:val="center"/>
          </w:tcPr>
          <w:p w14:paraId="1812E5A5">
            <w:pPr>
              <w:widowControl/>
              <w:spacing w:line="400" w:lineRule="exact"/>
              <w:rPr>
                <w:rFonts w:hint="default" w:hAnsi="宋体" w:eastAsia="宋体" w:cs="Arial"/>
                <w:b/>
                <w:color w:val="auto"/>
                <w:kern w:val="0"/>
                <w:szCs w:val="21"/>
                <w:highlight w:val="none"/>
                <w:lang w:val="en-US" w:eastAsia="zh-CN"/>
              </w:rPr>
            </w:pPr>
            <w:r>
              <w:rPr>
                <w:rFonts w:hint="eastAsia" w:hAnsi="宋体" w:cs="Arial"/>
                <w:b/>
                <w:color w:val="auto"/>
                <w:kern w:val="0"/>
                <w:szCs w:val="21"/>
                <w:highlight w:val="none"/>
                <w:lang w:val="en-US" w:eastAsia="zh-CN"/>
              </w:rPr>
              <w:t>技术措施或服务内容</w:t>
            </w:r>
          </w:p>
        </w:tc>
      </w:tr>
      <w:tr w14:paraId="33D8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7D542037">
            <w:pPr>
              <w:spacing w:line="400" w:lineRule="exact"/>
              <w:jc w:val="left"/>
              <w:rPr>
                <w:rFonts w:ascii="宋体" w:hAnsi="宋体"/>
                <w:bCs/>
                <w:color w:val="auto"/>
                <w:szCs w:val="21"/>
                <w:highlight w:val="none"/>
              </w:rPr>
            </w:pPr>
            <w:r>
              <w:rPr>
                <w:rFonts w:hint="eastAsia"/>
                <w:color w:val="auto"/>
                <w:sz w:val="21"/>
                <w:szCs w:val="21"/>
                <w:lang w:eastAsia="zh-CN"/>
              </w:rPr>
              <w:t>推广水稻秸秆—绿肥联合利用养地节肥技术</w:t>
            </w:r>
          </w:p>
        </w:tc>
        <w:tc>
          <w:tcPr>
            <w:tcW w:w="2449" w:type="dxa"/>
            <w:noWrap/>
            <w:vAlign w:val="center"/>
          </w:tcPr>
          <w:p w14:paraId="376D53EB">
            <w:pPr>
              <w:pStyle w:val="13"/>
              <w:spacing w:line="280" w:lineRule="exact"/>
              <w:jc w:val="center"/>
              <w:rPr>
                <w:color w:val="auto"/>
                <w:highlight w:val="none"/>
              </w:rPr>
            </w:pPr>
          </w:p>
        </w:tc>
        <w:tc>
          <w:tcPr>
            <w:tcW w:w="2918" w:type="dxa"/>
            <w:noWrap/>
            <w:vAlign w:val="center"/>
          </w:tcPr>
          <w:p w14:paraId="32FEBA32">
            <w:pPr>
              <w:pStyle w:val="13"/>
              <w:spacing w:line="280" w:lineRule="exact"/>
              <w:jc w:val="center"/>
              <w:rPr>
                <w:color w:val="auto"/>
                <w:highlight w:val="none"/>
              </w:rPr>
            </w:pPr>
          </w:p>
        </w:tc>
      </w:tr>
      <w:tr w14:paraId="2ABF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249A9F0C">
            <w:pPr>
              <w:spacing w:line="400" w:lineRule="exact"/>
              <w:jc w:val="left"/>
              <w:rPr>
                <w:rFonts w:ascii="宋体" w:hAnsi="宋体"/>
                <w:bCs/>
                <w:color w:val="auto"/>
                <w:szCs w:val="21"/>
                <w:highlight w:val="none"/>
              </w:rPr>
            </w:pPr>
            <w:r>
              <w:rPr>
                <w:rFonts w:hint="eastAsia"/>
                <w:color w:val="auto"/>
                <w:sz w:val="21"/>
                <w:szCs w:val="21"/>
                <w:lang w:eastAsia="zh-CN"/>
              </w:rPr>
              <w:t>测土配方施肥+增施有机肥</w:t>
            </w:r>
          </w:p>
        </w:tc>
        <w:tc>
          <w:tcPr>
            <w:tcW w:w="2449" w:type="dxa"/>
            <w:noWrap/>
            <w:vAlign w:val="center"/>
          </w:tcPr>
          <w:p w14:paraId="1C556DDD">
            <w:pPr>
              <w:pStyle w:val="13"/>
              <w:spacing w:line="280" w:lineRule="exact"/>
              <w:jc w:val="center"/>
              <w:rPr>
                <w:color w:val="auto"/>
                <w:highlight w:val="none"/>
              </w:rPr>
            </w:pPr>
          </w:p>
        </w:tc>
        <w:tc>
          <w:tcPr>
            <w:tcW w:w="2918" w:type="dxa"/>
            <w:noWrap/>
            <w:vAlign w:val="center"/>
          </w:tcPr>
          <w:p w14:paraId="04128B9F">
            <w:pPr>
              <w:pStyle w:val="13"/>
              <w:spacing w:line="280" w:lineRule="exact"/>
              <w:jc w:val="center"/>
              <w:rPr>
                <w:color w:val="auto"/>
                <w:highlight w:val="none"/>
              </w:rPr>
            </w:pPr>
          </w:p>
        </w:tc>
      </w:tr>
      <w:tr w14:paraId="72A3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084C0821">
            <w:pPr>
              <w:spacing w:line="400" w:lineRule="exact"/>
              <w:jc w:val="left"/>
              <w:rPr>
                <w:rFonts w:ascii="宋体" w:hAnsi="宋体"/>
                <w:bCs/>
                <w:color w:val="auto"/>
                <w:szCs w:val="21"/>
                <w:highlight w:val="none"/>
              </w:rPr>
            </w:pPr>
            <w:r>
              <w:rPr>
                <w:rFonts w:hint="eastAsia" w:ascii="宋体" w:hAnsi="宋体" w:eastAsia="宋体" w:cs="宋体"/>
                <w:color w:val="auto"/>
                <w:spacing w:val="7"/>
                <w:sz w:val="21"/>
                <w:szCs w:val="21"/>
              </w:rPr>
              <w:t>技术宣传与培训</w:t>
            </w:r>
            <w:r>
              <w:rPr>
                <w:rFonts w:hint="eastAsia" w:ascii="宋体" w:hAnsi="宋体" w:eastAsia="宋体" w:cs="宋体"/>
                <w:color w:val="auto"/>
                <w:spacing w:val="7"/>
                <w:sz w:val="21"/>
                <w:szCs w:val="21"/>
                <w:lang w:eastAsia="zh-CN"/>
              </w:rPr>
              <w:t>服务</w:t>
            </w:r>
          </w:p>
        </w:tc>
        <w:tc>
          <w:tcPr>
            <w:tcW w:w="2449" w:type="dxa"/>
            <w:noWrap/>
            <w:vAlign w:val="center"/>
          </w:tcPr>
          <w:p w14:paraId="71665FA4">
            <w:pPr>
              <w:pStyle w:val="13"/>
              <w:spacing w:line="280" w:lineRule="exact"/>
              <w:jc w:val="center"/>
              <w:rPr>
                <w:color w:val="auto"/>
                <w:highlight w:val="none"/>
              </w:rPr>
            </w:pPr>
          </w:p>
        </w:tc>
        <w:tc>
          <w:tcPr>
            <w:tcW w:w="2918" w:type="dxa"/>
            <w:noWrap/>
            <w:vAlign w:val="center"/>
          </w:tcPr>
          <w:p w14:paraId="6C39FE84">
            <w:pPr>
              <w:pStyle w:val="13"/>
              <w:spacing w:line="280" w:lineRule="exact"/>
              <w:jc w:val="center"/>
              <w:rPr>
                <w:color w:val="auto"/>
                <w:highlight w:val="none"/>
              </w:rPr>
            </w:pPr>
          </w:p>
        </w:tc>
      </w:tr>
      <w:tr w14:paraId="6738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198393B4">
            <w:pPr>
              <w:spacing w:line="400" w:lineRule="exact"/>
              <w:jc w:val="left"/>
              <w:rPr>
                <w:rFonts w:ascii="宋体" w:hAnsi="宋体"/>
                <w:bCs/>
                <w:color w:val="auto"/>
                <w:szCs w:val="21"/>
                <w:highlight w:val="none"/>
              </w:rPr>
            </w:pPr>
            <w:r>
              <w:rPr>
                <w:rFonts w:hint="eastAsia"/>
                <w:color w:val="auto"/>
                <w:spacing w:val="8"/>
                <w:sz w:val="21"/>
                <w:szCs w:val="21"/>
                <w:lang w:eastAsia="zh-CN"/>
              </w:rPr>
              <w:t>项目肥料试验、效果监测</w:t>
            </w:r>
          </w:p>
        </w:tc>
        <w:tc>
          <w:tcPr>
            <w:tcW w:w="2449" w:type="dxa"/>
            <w:noWrap/>
            <w:vAlign w:val="center"/>
          </w:tcPr>
          <w:p w14:paraId="34C4BA76">
            <w:pPr>
              <w:pStyle w:val="13"/>
              <w:spacing w:line="280" w:lineRule="exact"/>
              <w:jc w:val="center"/>
              <w:rPr>
                <w:color w:val="auto"/>
                <w:highlight w:val="none"/>
              </w:rPr>
            </w:pPr>
          </w:p>
        </w:tc>
        <w:tc>
          <w:tcPr>
            <w:tcW w:w="2918" w:type="dxa"/>
            <w:noWrap/>
            <w:vAlign w:val="center"/>
          </w:tcPr>
          <w:p w14:paraId="0CDAEA76">
            <w:pPr>
              <w:pStyle w:val="13"/>
              <w:spacing w:line="280" w:lineRule="exact"/>
              <w:jc w:val="center"/>
              <w:rPr>
                <w:color w:val="auto"/>
                <w:highlight w:val="none"/>
              </w:rPr>
            </w:pPr>
          </w:p>
        </w:tc>
      </w:tr>
      <w:tr w14:paraId="7D28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45" w:type="dxa"/>
            <w:gridSpan w:val="3"/>
            <w:noWrap/>
            <w:vAlign w:val="center"/>
          </w:tcPr>
          <w:p w14:paraId="2A6CC534">
            <w:pPr>
              <w:pStyle w:val="13"/>
              <w:spacing w:line="280" w:lineRule="exact"/>
              <w:jc w:val="left"/>
              <w:rPr>
                <w:b/>
                <w:color w:val="auto"/>
                <w:highlight w:val="none"/>
              </w:rPr>
            </w:pPr>
            <w:r>
              <w:rPr>
                <w:rFonts w:hint="eastAsia"/>
                <w:b/>
                <w:color w:val="auto"/>
                <w:highlight w:val="none"/>
              </w:rPr>
              <w:t>商务要求</w:t>
            </w:r>
          </w:p>
        </w:tc>
      </w:tr>
      <w:tr w14:paraId="5FB8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3678FE8D">
            <w:pPr>
              <w:overflowPunct w:val="0"/>
              <w:snapToGrid w:val="0"/>
              <w:spacing w:line="420" w:lineRule="exact"/>
              <w:jc w:val="left"/>
              <w:rPr>
                <w:rFonts w:ascii="宋体" w:hAnsi="宋体"/>
                <w:bCs/>
                <w:color w:val="auto"/>
                <w:szCs w:val="21"/>
                <w:highlight w:val="none"/>
              </w:rPr>
            </w:pPr>
            <w:r>
              <w:rPr>
                <w:rFonts w:hint="eastAsia" w:ascii="宋体" w:hAnsi="宋体"/>
                <w:bCs/>
                <w:color w:val="auto"/>
                <w:szCs w:val="21"/>
                <w:highlight w:val="none"/>
              </w:rPr>
              <w:t>1、合同签订与服务期限要求：</w:t>
            </w:r>
          </w:p>
        </w:tc>
        <w:tc>
          <w:tcPr>
            <w:tcW w:w="2449" w:type="dxa"/>
            <w:noWrap/>
            <w:vAlign w:val="center"/>
          </w:tcPr>
          <w:p w14:paraId="4476C51A">
            <w:pPr>
              <w:pStyle w:val="13"/>
              <w:spacing w:line="280" w:lineRule="exact"/>
              <w:jc w:val="center"/>
              <w:rPr>
                <w:color w:val="auto"/>
                <w:highlight w:val="none"/>
              </w:rPr>
            </w:pPr>
          </w:p>
        </w:tc>
        <w:tc>
          <w:tcPr>
            <w:tcW w:w="2918" w:type="dxa"/>
            <w:noWrap/>
            <w:vAlign w:val="center"/>
          </w:tcPr>
          <w:p w14:paraId="4953BB0A">
            <w:pPr>
              <w:pStyle w:val="13"/>
              <w:spacing w:line="280" w:lineRule="exact"/>
              <w:jc w:val="center"/>
              <w:rPr>
                <w:color w:val="auto"/>
                <w:highlight w:val="none"/>
              </w:rPr>
            </w:pPr>
          </w:p>
        </w:tc>
      </w:tr>
      <w:tr w14:paraId="26C1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0FB0181E">
            <w:pPr>
              <w:overflowPunct w:val="0"/>
              <w:snapToGrid w:val="0"/>
              <w:spacing w:line="420" w:lineRule="exact"/>
              <w:jc w:val="left"/>
              <w:rPr>
                <w:rFonts w:ascii="宋体" w:hAnsi="宋体"/>
                <w:bCs/>
                <w:color w:val="auto"/>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 w:val="21"/>
                <w:szCs w:val="21"/>
                <w:highlight w:val="none"/>
                <w:lang w:val="en-US" w:eastAsia="zh-CN"/>
              </w:rPr>
              <w:t>服务要求及质保要求：</w:t>
            </w:r>
          </w:p>
        </w:tc>
        <w:tc>
          <w:tcPr>
            <w:tcW w:w="2449" w:type="dxa"/>
            <w:noWrap/>
            <w:vAlign w:val="center"/>
          </w:tcPr>
          <w:p w14:paraId="0DE0FC7F">
            <w:pPr>
              <w:pStyle w:val="13"/>
              <w:spacing w:line="280" w:lineRule="exact"/>
              <w:jc w:val="center"/>
              <w:rPr>
                <w:color w:val="auto"/>
                <w:highlight w:val="none"/>
              </w:rPr>
            </w:pPr>
          </w:p>
        </w:tc>
        <w:tc>
          <w:tcPr>
            <w:tcW w:w="2918" w:type="dxa"/>
            <w:noWrap/>
            <w:vAlign w:val="center"/>
          </w:tcPr>
          <w:p w14:paraId="2BF52398">
            <w:pPr>
              <w:pStyle w:val="13"/>
              <w:spacing w:line="280" w:lineRule="exact"/>
              <w:jc w:val="center"/>
              <w:rPr>
                <w:color w:val="auto"/>
                <w:highlight w:val="none"/>
              </w:rPr>
            </w:pPr>
          </w:p>
        </w:tc>
      </w:tr>
      <w:tr w14:paraId="0126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632728A1">
            <w:pPr>
              <w:overflowPunct w:val="0"/>
              <w:snapToGrid w:val="0"/>
              <w:spacing w:line="420" w:lineRule="exact"/>
              <w:jc w:val="left"/>
              <w:rPr>
                <w:rFonts w:ascii="宋体" w:hAnsi="宋体"/>
                <w:bCs/>
                <w:color w:val="auto"/>
                <w:szCs w:val="21"/>
                <w:highlight w:val="none"/>
              </w:rPr>
            </w:pPr>
            <w:r>
              <w:rPr>
                <w:rFonts w:hint="eastAsia" w:ascii="宋体" w:hAnsi="宋体"/>
                <w:bCs/>
                <w:color w:val="auto"/>
                <w:szCs w:val="21"/>
                <w:highlight w:val="none"/>
              </w:rPr>
              <w:t>3、售后服务要求</w:t>
            </w:r>
          </w:p>
        </w:tc>
        <w:tc>
          <w:tcPr>
            <w:tcW w:w="2449" w:type="dxa"/>
            <w:noWrap/>
            <w:vAlign w:val="center"/>
          </w:tcPr>
          <w:p w14:paraId="6E42CD95">
            <w:pPr>
              <w:pStyle w:val="13"/>
              <w:spacing w:line="280" w:lineRule="exact"/>
              <w:jc w:val="center"/>
              <w:rPr>
                <w:color w:val="auto"/>
                <w:highlight w:val="none"/>
              </w:rPr>
            </w:pPr>
          </w:p>
        </w:tc>
        <w:tc>
          <w:tcPr>
            <w:tcW w:w="2918" w:type="dxa"/>
            <w:noWrap/>
            <w:vAlign w:val="center"/>
          </w:tcPr>
          <w:p w14:paraId="7552437E">
            <w:pPr>
              <w:pStyle w:val="13"/>
              <w:spacing w:line="280" w:lineRule="exact"/>
              <w:jc w:val="center"/>
              <w:rPr>
                <w:color w:val="auto"/>
                <w:highlight w:val="none"/>
              </w:rPr>
            </w:pPr>
          </w:p>
        </w:tc>
      </w:tr>
      <w:tr w14:paraId="0F25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1EB1ABE7">
            <w:pPr>
              <w:overflowPunct w:val="0"/>
              <w:snapToGrid w:val="0"/>
              <w:spacing w:line="420" w:lineRule="exact"/>
              <w:jc w:val="left"/>
              <w:rPr>
                <w:rFonts w:hint="eastAsia" w:ascii="宋体" w:hAnsi="宋体"/>
                <w:bCs/>
                <w:color w:val="auto"/>
                <w:szCs w:val="21"/>
                <w:highlight w:val="none"/>
              </w:rPr>
            </w:pPr>
            <w:r>
              <w:rPr>
                <w:rFonts w:hint="eastAsia" w:ascii="宋体" w:hAnsi="宋体" w:cs="宋体"/>
                <w:color w:val="auto"/>
                <w:kern w:val="0"/>
                <w:szCs w:val="21"/>
                <w:highlight w:val="none"/>
                <w:lang w:val="en-US" w:eastAsia="zh-CN"/>
              </w:rPr>
              <w:t>4、付款方式</w:t>
            </w:r>
          </w:p>
        </w:tc>
        <w:tc>
          <w:tcPr>
            <w:tcW w:w="2449" w:type="dxa"/>
            <w:noWrap/>
            <w:vAlign w:val="center"/>
          </w:tcPr>
          <w:p w14:paraId="7B9BBE9D">
            <w:pPr>
              <w:pStyle w:val="13"/>
              <w:spacing w:line="280" w:lineRule="exact"/>
              <w:jc w:val="center"/>
              <w:rPr>
                <w:color w:val="auto"/>
                <w:highlight w:val="none"/>
              </w:rPr>
            </w:pPr>
          </w:p>
        </w:tc>
        <w:tc>
          <w:tcPr>
            <w:tcW w:w="2918" w:type="dxa"/>
            <w:noWrap/>
            <w:vAlign w:val="center"/>
          </w:tcPr>
          <w:p w14:paraId="3BF9C7F5">
            <w:pPr>
              <w:pStyle w:val="13"/>
              <w:spacing w:line="280" w:lineRule="exact"/>
              <w:jc w:val="center"/>
              <w:rPr>
                <w:color w:val="auto"/>
                <w:highlight w:val="none"/>
              </w:rPr>
            </w:pPr>
          </w:p>
        </w:tc>
      </w:tr>
      <w:tr w14:paraId="4513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14:paraId="12FC7E08">
            <w:pPr>
              <w:overflowPunct w:val="0"/>
              <w:snapToGrid w:val="0"/>
              <w:spacing w:line="420" w:lineRule="exac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5、其他要求</w:t>
            </w:r>
          </w:p>
        </w:tc>
        <w:tc>
          <w:tcPr>
            <w:tcW w:w="2449" w:type="dxa"/>
            <w:noWrap/>
            <w:vAlign w:val="center"/>
          </w:tcPr>
          <w:p w14:paraId="2153234A">
            <w:pPr>
              <w:pStyle w:val="13"/>
              <w:spacing w:line="280" w:lineRule="exact"/>
              <w:jc w:val="center"/>
              <w:rPr>
                <w:color w:val="auto"/>
                <w:highlight w:val="none"/>
              </w:rPr>
            </w:pPr>
          </w:p>
        </w:tc>
        <w:tc>
          <w:tcPr>
            <w:tcW w:w="2918" w:type="dxa"/>
            <w:noWrap/>
            <w:vAlign w:val="center"/>
          </w:tcPr>
          <w:p w14:paraId="0EB91A91">
            <w:pPr>
              <w:pStyle w:val="13"/>
              <w:spacing w:line="280" w:lineRule="exact"/>
              <w:jc w:val="center"/>
              <w:rPr>
                <w:color w:val="auto"/>
                <w:highlight w:val="none"/>
              </w:rPr>
            </w:pPr>
          </w:p>
        </w:tc>
      </w:tr>
    </w:tbl>
    <w:p w14:paraId="49C6CEC8">
      <w:pPr>
        <w:spacing w:line="340" w:lineRule="exact"/>
        <w:rPr>
          <w:rFonts w:ascii="宋体" w:hAnsi="宋体" w:cs="宋体"/>
          <w:color w:val="auto"/>
          <w:szCs w:val="21"/>
          <w:highlight w:val="none"/>
        </w:rPr>
      </w:pPr>
    </w:p>
    <w:p w14:paraId="1A02B4FC">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 xml:space="preserve"> 磋商供应商[公章(CA签章)，自然人签字或个人CA签章]：</w:t>
      </w:r>
    </w:p>
    <w:p w14:paraId="6A176E74">
      <w:pPr>
        <w:snapToGrid w:val="0"/>
        <w:spacing w:line="400" w:lineRule="exact"/>
        <w:ind w:firstLine="1680" w:firstLineChars="800"/>
        <w:rPr>
          <w:rFonts w:ascii="宋体" w:hAnsi="宋体" w:cs="宋体"/>
          <w:color w:val="auto"/>
          <w:highlight w:val="none"/>
          <w:u w:val="single"/>
        </w:rPr>
      </w:pPr>
      <w:r>
        <w:rPr>
          <w:rFonts w:hint="eastAsia" w:ascii="宋体" w:hAnsi="宋体" w:cs="宋体"/>
          <w:color w:val="auto"/>
          <w:highlight w:val="none"/>
        </w:rPr>
        <w:t xml:space="preserve">   日          期：</w:t>
      </w:r>
    </w:p>
    <w:p w14:paraId="614AD02E">
      <w:pPr>
        <w:ind w:firstLine="1890" w:firstLineChars="900"/>
        <w:rPr>
          <w:rFonts w:ascii="宋体" w:hAnsi="宋体" w:cs="宋体"/>
          <w:color w:val="auto"/>
          <w:highlight w:val="none"/>
          <w:u w:val="single"/>
        </w:rPr>
      </w:pPr>
    </w:p>
    <w:p w14:paraId="2B339B2F">
      <w:pPr>
        <w:spacing w:line="4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8"/>
          <w:szCs w:val="28"/>
          <w:highlight w:val="none"/>
        </w:rPr>
        <w:t>1.“采购需求响应表”各项内容必须如实填写。</w:t>
      </w:r>
    </w:p>
    <w:p w14:paraId="49EBE3E5">
      <w:pPr>
        <w:spacing w:line="4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r>
        <w:rPr>
          <w:rFonts w:hint="eastAsia" w:ascii="宋体" w:hAnsi="宋体" w:cs="宋体"/>
          <w:b/>
          <w:color w:val="auto"/>
          <w:sz w:val="28"/>
          <w:szCs w:val="28"/>
          <w:highlight w:val="none"/>
        </w:rPr>
        <w:t>2.当本表由多页构成时，需逐页加盖磋商供应商公章（CA签章）（属自然人的须逐页签字或个人CA签章）。</w:t>
      </w:r>
    </w:p>
    <w:p w14:paraId="723D7A55">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6BC7F78">
      <w:pP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.项目实施方案（如有，请提供）</w:t>
      </w:r>
    </w:p>
    <w:p w14:paraId="3FF12C9E">
      <w:pPr>
        <w:pStyle w:val="13"/>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需求”和评审办法自行编写）</w:t>
      </w:r>
    </w:p>
    <w:p w14:paraId="28F2724E">
      <w:pPr>
        <w:pStyle w:val="4"/>
        <w:jc w:val="center"/>
        <w:outlineLvl w:val="9"/>
        <w:rPr>
          <w:rFonts w:hint="eastAsia" w:ascii="宋体" w:hAnsi="宋体" w:eastAsia="宋体" w:cs="宋体"/>
          <w:b w:val="0"/>
          <w:bCs w:val="0"/>
          <w:color w:val="auto"/>
          <w:sz w:val="24"/>
          <w:szCs w:val="24"/>
          <w:highlight w:val="none"/>
        </w:rPr>
      </w:pPr>
    </w:p>
    <w:p w14:paraId="17FB6A8C">
      <w:pPr>
        <w:pStyle w:val="4"/>
        <w:jc w:val="center"/>
        <w:rPr>
          <w:rFonts w:hint="eastAsia"/>
          <w:b/>
          <w:bCs/>
          <w:color w:val="auto"/>
          <w:sz w:val="24"/>
          <w:szCs w:val="24"/>
          <w:highlight w:val="none"/>
        </w:rPr>
      </w:pPr>
      <w:bookmarkStart w:id="71" w:name="_Toc30195"/>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lang w:val="en-US" w:eastAsia="zh-CN"/>
        </w:rPr>
        <w:t>自拟</w:t>
      </w:r>
      <w:r>
        <w:rPr>
          <w:rFonts w:hint="eastAsia" w:ascii="宋体" w:hAnsi="宋体" w:eastAsia="宋体" w:cs="宋体"/>
          <w:b/>
          <w:bCs/>
          <w:color w:val="auto"/>
          <w:sz w:val="24"/>
          <w:szCs w:val="24"/>
          <w:highlight w:val="none"/>
        </w:rPr>
        <w:t>）</w:t>
      </w:r>
      <w:bookmarkEnd w:id="71"/>
    </w:p>
    <w:p w14:paraId="4413B2C4">
      <w:pPr>
        <w:pStyle w:val="2"/>
        <w:ind w:left="0" w:leftChars="0" w:firstLine="0" w:firstLineChars="0"/>
        <w:rPr>
          <w:rFonts w:hint="eastAsia" w:ascii="宋体" w:hAnsi="宋体" w:eastAsia="宋体" w:cs="宋体"/>
          <w:b/>
          <w:bCs/>
          <w:color w:val="auto"/>
          <w:sz w:val="28"/>
          <w:szCs w:val="28"/>
          <w:highlight w:val="none"/>
        </w:rPr>
      </w:pPr>
    </w:p>
    <w:p w14:paraId="4574B86C">
      <w:pPr>
        <w:rPr>
          <w:rFonts w:hint="eastAsia"/>
          <w:color w:val="auto"/>
          <w:highlight w:val="none"/>
        </w:rPr>
      </w:pPr>
    </w:p>
    <w:p w14:paraId="43CBC140">
      <w:pPr>
        <w:rPr>
          <w:rFonts w:hint="eastAsia" w:ascii="宋体" w:hAnsi="宋体" w:cs="宋体"/>
          <w:b/>
          <w:bCs/>
          <w:color w:val="auto"/>
          <w:sz w:val="28"/>
          <w:szCs w:val="28"/>
          <w:highlight w:val="none"/>
          <w:lang w:val="en-US" w:eastAsia="zh-CN"/>
        </w:rPr>
      </w:pPr>
    </w:p>
    <w:p w14:paraId="22BD3F99">
      <w:pP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5.项目实施服务承诺（根据“采购需求”和评审办法自行编写）（如有，请提供）</w:t>
      </w:r>
      <w:r>
        <w:rPr>
          <w:rFonts w:hint="eastAsia" w:ascii="宋体" w:hAnsi="宋体" w:eastAsia="宋体" w:cs="宋体"/>
          <w:b/>
          <w:bCs/>
          <w:color w:val="auto"/>
          <w:sz w:val="28"/>
          <w:szCs w:val="28"/>
          <w:highlight w:val="none"/>
        </w:rPr>
        <w:t>；</w:t>
      </w:r>
    </w:p>
    <w:p w14:paraId="5B55323D">
      <w:pPr>
        <w:ind w:firstLine="3373" w:firstLineChars="1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自拟</w:t>
      </w:r>
      <w:r>
        <w:rPr>
          <w:rFonts w:hint="eastAsia" w:ascii="宋体" w:hAnsi="宋体" w:eastAsia="宋体" w:cs="宋体"/>
          <w:b/>
          <w:bCs/>
          <w:color w:val="auto"/>
          <w:sz w:val="28"/>
          <w:szCs w:val="28"/>
          <w:highlight w:val="none"/>
        </w:rPr>
        <w:t>）</w:t>
      </w:r>
    </w:p>
    <w:p w14:paraId="1E77446A">
      <w:pPr>
        <w:snapToGrid w:val="0"/>
        <w:spacing w:line="400" w:lineRule="exact"/>
        <w:ind w:firstLine="3570" w:firstLineChars="1700"/>
        <w:outlineLvl w:val="9"/>
        <w:rPr>
          <w:rFonts w:hint="eastAsia" w:ascii="宋体" w:hAnsi="宋体" w:eastAsia="宋体" w:cs="宋体"/>
          <w:color w:val="auto"/>
          <w:szCs w:val="21"/>
          <w:highlight w:val="none"/>
        </w:rPr>
      </w:pPr>
    </w:p>
    <w:p w14:paraId="0C1B5E58">
      <w:pPr>
        <w:rPr>
          <w:rFonts w:hint="eastAsia"/>
          <w:color w:val="auto"/>
          <w:highlight w:val="none"/>
        </w:rPr>
      </w:pPr>
    </w:p>
    <w:p w14:paraId="21991E04">
      <w:pPr>
        <w:rPr>
          <w:rFonts w:hint="eastAsia"/>
          <w:color w:val="auto"/>
          <w:highlight w:val="none"/>
        </w:rPr>
      </w:pPr>
    </w:p>
    <w:p w14:paraId="644C0B03">
      <w:pPr>
        <w:rPr>
          <w:rFonts w:hint="eastAsia"/>
          <w:color w:val="auto"/>
          <w:highlight w:val="none"/>
        </w:rPr>
      </w:pPr>
    </w:p>
    <w:p w14:paraId="676A5F6D">
      <w:pPr>
        <w:rPr>
          <w:rFonts w:hint="eastAsia"/>
          <w:color w:val="auto"/>
          <w:highlight w:val="none"/>
        </w:rPr>
      </w:pPr>
    </w:p>
    <w:p w14:paraId="4D577D56">
      <w:pPr>
        <w:pStyle w:val="2"/>
        <w:rPr>
          <w:rFonts w:hint="eastAsia"/>
          <w:color w:val="auto"/>
          <w:highlight w:val="none"/>
        </w:rPr>
      </w:pPr>
    </w:p>
    <w:p w14:paraId="51088D17">
      <w:pPr>
        <w:rPr>
          <w:rFonts w:hint="eastAsia"/>
          <w:color w:val="auto"/>
          <w:highlight w:val="none"/>
        </w:rPr>
      </w:pPr>
    </w:p>
    <w:p w14:paraId="54BB35D9">
      <w:pPr>
        <w:pStyle w:val="2"/>
        <w:rPr>
          <w:rFonts w:hint="eastAsia"/>
          <w:color w:val="auto"/>
          <w:highlight w:val="none"/>
        </w:rPr>
      </w:pPr>
    </w:p>
    <w:p w14:paraId="2028888A">
      <w:pPr>
        <w:rPr>
          <w:rFonts w:hint="eastAsia"/>
          <w:color w:val="auto"/>
        </w:rPr>
      </w:pPr>
    </w:p>
    <w:p w14:paraId="5F1AFB3C">
      <w:pPr>
        <w:numPr>
          <w:ilvl w:val="0"/>
          <w:numId w:val="0"/>
        </w:numPr>
        <w:ind w:leftChars="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6.服务质量保证方案（根据“采购需求”和评审办法自行编写）（如有，请提供）</w:t>
      </w:r>
    </w:p>
    <w:p w14:paraId="689E0E2D">
      <w:pPr>
        <w:ind w:firstLine="3373" w:firstLineChars="1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自拟</w:t>
      </w:r>
      <w:r>
        <w:rPr>
          <w:rFonts w:hint="eastAsia" w:ascii="宋体" w:hAnsi="宋体" w:eastAsia="宋体" w:cs="宋体"/>
          <w:b/>
          <w:bCs/>
          <w:color w:val="auto"/>
          <w:sz w:val="28"/>
          <w:szCs w:val="28"/>
          <w:highlight w:val="none"/>
        </w:rPr>
        <w:t>）</w:t>
      </w:r>
    </w:p>
    <w:p w14:paraId="35C20B46">
      <w:pPr>
        <w:pStyle w:val="2"/>
        <w:widowControl w:val="0"/>
        <w:numPr>
          <w:ilvl w:val="0"/>
          <w:numId w:val="0"/>
        </w:numPr>
        <w:jc w:val="both"/>
        <w:rPr>
          <w:rFonts w:hint="eastAsia"/>
          <w:color w:val="auto"/>
          <w:lang w:val="en-US" w:eastAsia="zh-CN"/>
        </w:rPr>
      </w:pPr>
    </w:p>
    <w:p w14:paraId="0EE53DE0">
      <w:pPr>
        <w:rPr>
          <w:rFonts w:hint="eastAsia"/>
          <w:color w:val="auto"/>
          <w:lang w:val="en-US" w:eastAsia="zh-CN"/>
        </w:rPr>
      </w:pPr>
    </w:p>
    <w:p w14:paraId="28E4ADD7">
      <w:pPr>
        <w:rPr>
          <w:rFonts w:hint="eastAsia"/>
          <w:color w:val="auto"/>
          <w:lang w:val="en-US" w:eastAsia="zh-CN"/>
        </w:rPr>
      </w:pPr>
    </w:p>
    <w:p w14:paraId="1ECB51DF">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7.技术性能证明材料（如有，请提供）</w:t>
      </w:r>
    </w:p>
    <w:p w14:paraId="116312C0">
      <w:pPr>
        <w:rPr>
          <w:rFonts w:hint="eastAsia" w:ascii="宋体" w:hAnsi="宋体" w:cs="宋体"/>
          <w:b/>
          <w:bCs/>
          <w:color w:val="auto"/>
          <w:sz w:val="28"/>
          <w:szCs w:val="28"/>
          <w:highlight w:val="none"/>
          <w:lang w:val="en-US" w:eastAsia="zh-CN"/>
        </w:rPr>
      </w:pPr>
    </w:p>
    <w:p w14:paraId="2681E661">
      <w:pPr>
        <w:rPr>
          <w:rFonts w:hint="eastAsia" w:ascii="宋体" w:hAnsi="宋体" w:cs="宋体"/>
          <w:b/>
          <w:bCs/>
          <w:color w:val="auto"/>
          <w:sz w:val="28"/>
          <w:szCs w:val="28"/>
          <w:highlight w:val="none"/>
          <w:lang w:val="en-US" w:eastAsia="zh-CN"/>
        </w:rPr>
      </w:pPr>
    </w:p>
    <w:p w14:paraId="0DC88E99">
      <w:pPr>
        <w:rPr>
          <w:rFonts w:hint="eastAsia" w:ascii="宋体" w:hAnsi="宋体" w:cs="宋体"/>
          <w:b/>
          <w:bCs/>
          <w:color w:val="auto"/>
          <w:sz w:val="28"/>
          <w:szCs w:val="28"/>
          <w:highlight w:val="none"/>
          <w:lang w:val="en-US" w:eastAsia="zh-CN"/>
        </w:rPr>
      </w:pPr>
    </w:p>
    <w:p w14:paraId="267C9E95">
      <w:pPr>
        <w:rPr>
          <w:rFonts w:hint="eastAsia" w:ascii="宋体" w:hAnsi="宋体" w:cs="宋体"/>
          <w:b/>
          <w:bCs/>
          <w:color w:val="auto"/>
          <w:sz w:val="28"/>
          <w:szCs w:val="28"/>
          <w:highlight w:val="none"/>
          <w:lang w:val="en-US" w:eastAsia="zh-CN"/>
        </w:rPr>
      </w:pPr>
    </w:p>
    <w:p w14:paraId="50958F85">
      <w:pP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拟投入本项目的人员情况表（如有，请提供）；</w:t>
      </w:r>
    </w:p>
    <w:p w14:paraId="64CAAD34">
      <w:pPr>
        <w:spacing w:line="360" w:lineRule="exact"/>
        <w:rPr>
          <w:rFonts w:hint="eastAsia" w:ascii="宋体" w:hAnsi="宋体" w:eastAsia="宋体" w:cs="宋体"/>
          <w:b/>
          <w:color w:val="auto"/>
          <w:sz w:val="21"/>
          <w:szCs w:val="21"/>
          <w:highlight w:val="none"/>
        </w:rPr>
      </w:pPr>
    </w:p>
    <w:p w14:paraId="7C883F29">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附件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项目服务实施人员一览表</w:t>
      </w:r>
    </w:p>
    <w:p w14:paraId="31D16691">
      <w:pPr>
        <w:tabs>
          <w:tab w:val="left" w:pos="1305"/>
        </w:tabs>
        <w:spacing w:line="360" w:lineRule="exact"/>
        <w:rPr>
          <w:rFonts w:hint="eastAsia" w:ascii="宋体" w:hAnsi="宋体" w:eastAsia="宋体" w:cs="宋体"/>
          <w:b/>
          <w:bCs/>
          <w:color w:val="auto"/>
          <w:sz w:val="21"/>
          <w:szCs w:val="21"/>
          <w:highlight w:val="none"/>
        </w:rPr>
      </w:pPr>
    </w:p>
    <w:tbl>
      <w:tblPr>
        <w:tblStyle w:val="2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14:paraId="437F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56498E4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806" w:type="dxa"/>
            <w:vAlign w:val="center"/>
          </w:tcPr>
          <w:p w14:paraId="7A8504F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537" w:type="dxa"/>
            <w:vAlign w:val="center"/>
          </w:tcPr>
          <w:p w14:paraId="40EFFBC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w:t>
            </w:r>
          </w:p>
        </w:tc>
        <w:tc>
          <w:tcPr>
            <w:tcW w:w="1371" w:type="dxa"/>
            <w:vAlign w:val="center"/>
          </w:tcPr>
          <w:p w14:paraId="7575EA65">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2163" w:type="dxa"/>
            <w:vAlign w:val="center"/>
          </w:tcPr>
          <w:p w14:paraId="042246B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参加本单位</w:t>
            </w:r>
          </w:p>
          <w:p w14:paraId="3F37E75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2000" w:type="dxa"/>
            <w:vAlign w:val="center"/>
          </w:tcPr>
          <w:p w14:paraId="4039A2A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05E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top"/>
          </w:tcPr>
          <w:p w14:paraId="49401221">
            <w:pPr>
              <w:spacing w:line="360" w:lineRule="exact"/>
              <w:rPr>
                <w:rFonts w:hint="eastAsia" w:ascii="宋体" w:hAnsi="宋体" w:eastAsia="宋体" w:cs="宋体"/>
                <w:color w:val="auto"/>
                <w:sz w:val="21"/>
                <w:szCs w:val="21"/>
                <w:highlight w:val="none"/>
              </w:rPr>
            </w:pPr>
          </w:p>
        </w:tc>
        <w:tc>
          <w:tcPr>
            <w:tcW w:w="806" w:type="dxa"/>
            <w:vAlign w:val="top"/>
          </w:tcPr>
          <w:p w14:paraId="30747BEC">
            <w:pPr>
              <w:spacing w:line="360" w:lineRule="exact"/>
              <w:rPr>
                <w:rFonts w:hint="eastAsia" w:ascii="宋体" w:hAnsi="宋体" w:eastAsia="宋体" w:cs="宋体"/>
                <w:color w:val="auto"/>
                <w:sz w:val="21"/>
                <w:szCs w:val="21"/>
                <w:highlight w:val="none"/>
              </w:rPr>
            </w:pPr>
          </w:p>
        </w:tc>
        <w:tc>
          <w:tcPr>
            <w:tcW w:w="1537" w:type="dxa"/>
            <w:vAlign w:val="top"/>
          </w:tcPr>
          <w:p w14:paraId="754C6945">
            <w:pPr>
              <w:spacing w:line="360" w:lineRule="exact"/>
              <w:rPr>
                <w:rFonts w:hint="eastAsia" w:ascii="宋体" w:hAnsi="宋体" w:eastAsia="宋体" w:cs="宋体"/>
                <w:color w:val="auto"/>
                <w:sz w:val="21"/>
                <w:szCs w:val="21"/>
                <w:highlight w:val="none"/>
              </w:rPr>
            </w:pPr>
          </w:p>
        </w:tc>
        <w:tc>
          <w:tcPr>
            <w:tcW w:w="1371" w:type="dxa"/>
            <w:vAlign w:val="top"/>
          </w:tcPr>
          <w:p w14:paraId="40C6DCD8">
            <w:pPr>
              <w:spacing w:line="360" w:lineRule="exact"/>
              <w:rPr>
                <w:rFonts w:hint="eastAsia" w:ascii="宋体" w:hAnsi="宋体" w:eastAsia="宋体" w:cs="宋体"/>
                <w:color w:val="auto"/>
                <w:sz w:val="21"/>
                <w:szCs w:val="21"/>
                <w:highlight w:val="none"/>
              </w:rPr>
            </w:pPr>
          </w:p>
        </w:tc>
        <w:tc>
          <w:tcPr>
            <w:tcW w:w="2163" w:type="dxa"/>
            <w:vAlign w:val="top"/>
          </w:tcPr>
          <w:p w14:paraId="2F4C7EDA">
            <w:pPr>
              <w:spacing w:line="360" w:lineRule="exact"/>
              <w:rPr>
                <w:rFonts w:hint="eastAsia" w:ascii="宋体" w:hAnsi="宋体" w:eastAsia="宋体" w:cs="宋体"/>
                <w:color w:val="auto"/>
                <w:sz w:val="21"/>
                <w:szCs w:val="21"/>
                <w:highlight w:val="none"/>
              </w:rPr>
            </w:pPr>
          </w:p>
        </w:tc>
        <w:tc>
          <w:tcPr>
            <w:tcW w:w="2000" w:type="dxa"/>
            <w:vAlign w:val="top"/>
          </w:tcPr>
          <w:p w14:paraId="4ACB1F07">
            <w:pPr>
              <w:spacing w:line="360" w:lineRule="exact"/>
              <w:rPr>
                <w:rFonts w:hint="eastAsia" w:ascii="宋体" w:hAnsi="宋体" w:eastAsia="宋体" w:cs="宋体"/>
                <w:color w:val="auto"/>
                <w:sz w:val="21"/>
                <w:szCs w:val="21"/>
                <w:highlight w:val="none"/>
              </w:rPr>
            </w:pPr>
          </w:p>
        </w:tc>
      </w:tr>
      <w:tr w14:paraId="3985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top"/>
          </w:tcPr>
          <w:p w14:paraId="61D57A3E">
            <w:pPr>
              <w:spacing w:line="360" w:lineRule="exact"/>
              <w:rPr>
                <w:rFonts w:hint="eastAsia" w:ascii="宋体" w:hAnsi="宋体" w:eastAsia="宋体" w:cs="宋体"/>
                <w:color w:val="auto"/>
                <w:sz w:val="21"/>
                <w:szCs w:val="21"/>
                <w:highlight w:val="none"/>
              </w:rPr>
            </w:pPr>
          </w:p>
        </w:tc>
        <w:tc>
          <w:tcPr>
            <w:tcW w:w="806" w:type="dxa"/>
            <w:vAlign w:val="top"/>
          </w:tcPr>
          <w:p w14:paraId="477D751F">
            <w:pPr>
              <w:spacing w:line="360" w:lineRule="exact"/>
              <w:rPr>
                <w:rFonts w:hint="eastAsia" w:ascii="宋体" w:hAnsi="宋体" w:eastAsia="宋体" w:cs="宋体"/>
                <w:color w:val="auto"/>
                <w:sz w:val="21"/>
                <w:szCs w:val="21"/>
                <w:highlight w:val="none"/>
              </w:rPr>
            </w:pPr>
          </w:p>
        </w:tc>
        <w:tc>
          <w:tcPr>
            <w:tcW w:w="1537" w:type="dxa"/>
            <w:vAlign w:val="top"/>
          </w:tcPr>
          <w:p w14:paraId="03F32249">
            <w:pPr>
              <w:spacing w:line="360" w:lineRule="exact"/>
              <w:rPr>
                <w:rFonts w:hint="eastAsia" w:ascii="宋体" w:hAnsi="宋体" w:eastAsia="宋体" w:cs="宋体"/>
                <w:color w:val="auto"/>
                <w:sz w:val="21"/>
                <w:szCs w:val="21"/>
                <w:highlight w:val="none"/>
              </w:rPr>
            </w:pPr>
          </w:p>
        </w:tc>
        <w:tc>
          <w:tcPr>
            <w:tcW w:w="1371" w:type="dxa"/>
            <w:vAlign w:val="top"/>
          </w:tcPr>
          <w:p w14:paraId="4339BA55">
            <w:pPr>
              <w:spacing w:line="360" w:lineRule="exact"/>
              <w:rPr>
                <w:rFonts w:hint="eastAsia" w:ascii="宋体" w:hAnsi="宋体" w:eastAsia="宋体" w:cs="宋体"/>
                <w:color w:val="auto"/>
                <w:sz w:val="21"/>
                <w:szCs w:val="21"/>
                <w:highlight w:val="none"/>
              </w:rPr>
            </w:pPr>
          </w:p>
        </w:tc>
        <w:tc>
          <w:tcPr>
            <w:tcW w:w="2163" w:type="dxa"/>
            <w:vAlign w:val="top"/>
          </w:tcPr>
          <w:p w14:paraId="7EFF3CA1">
            <w:pPr>
              <w:spacing w:line="360" w:lineRule="exact"/>
              <w:rPr>
                <w:rFonts w:hint="eastAsia" w:ascii="宋体" w:hAnsi="宋体" w:eastAsia="宋体" w:cs="宋体"/>
                <w:color w:val="auto"/>
                <w:sz w:val="21"/>
                <w:szCs w:val="21"/>
                <w:highlight w:val="none"/>
              </w:rPr>
            </w:pPr>
          </w:p>
        </w:tc>
        <w:tc>
          <w:tcPr>
            <w:tcW w:w="2000" w:type="dxa"/>
            <w:vAlign w:val="top"/>
          </w:tcPr>
          <w:p w14:paraId="10FA740A">
            <w:pPr>
              <w:spacing w:line="360" w:lineRule="exact"/>
              <w:rPr>
                <w:rFonts w:hint="eastAsia" w:ascii="宋体" w:hAnsi="宋体" w:eastAsia="宋体" w:cs="宋体"/>
                <w:color w:val="auto"/>
                <w:sz w:val="21"/>
                <w:szCs w:val="21"/>
                <w:highlight w:val="none"/>
              </w:rPr>
            </w:pPr>
          </w:p>
        </w:tc>
      </w:tr>
      <w:tr w14:paraId="1A35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top"/>
          </w:tcPr>
          <w:p w14:paraId="698DAA96">
            <w:pPr>
              <w:spacing w:line="360" w:lineRule="exact"/>
              <w:rPr>
                <w:rFonts w:hint="eastAsia" w:ascii="宋体" w:hAnsi="宋体" w:eastAsia="宋体" w:cs="宋体"/>
                <w:color w:val="auto"/>
                <w:sz w:val="21"/>
                <w:szCs w:val="21"/>
                <w:highlight w:val="none"/>
              </w:rPr>
            </w:pPr>
          </w:p>
        </w:tc>
        <w:tc>
          <w:tcPr>
            <w:tcW w:w="806" w:type="dxa"/>
            <w:vAlign w:val="top"/>
          </w:tcPr>
          <w:p w14:paraId="6C46198E">
            <w:pPr>
              <w:spacing w:line="360" w:lineRule="exact"/>
              <w:rPr>
                <w:rFonts w:hint="eastAsia" w:ascii="宋体" w:hAnsi="宋体" w:eastAsia="宋体" w:cs="宋体"/>
                <w:color w:val="auto"/>
                <w:sz w:val="21"/>
                <w:szCs w:val="21"/>
                <w:highlight w:val="none"/>
              </w:rPr>
            </w:pPr>
          </w:p>
        </w:tc>
        <w:tc>
          <w:tcPr>
            <w:tcW w:w="1537" w:type="dxa"/>
            <w:vAlign w:val="top"/>
          </w:tcPr>
          <w:p w14:paraId="2C45F52D">
            <w:pPr>
              <w:spacing w:line="360" w:lineRule="exact"/>
              <w:rPr>
                <w:rFonts w:hint="eastAsia" w:ascii="宋体" w:hAnsi="宋体" w:eastAsia="宋体" w:cs="宋体"/>
                <w:color w:val="auto"/>
                <w:sz w:val="21"/>
                <w:szCs w:val="21"/>
                <w:highlight w:val="none"/>
              </w:rPr>
            </w:pPr>
          </w:p>
        </w:tc>
        <w:tc>
          <w:tcPr>
            <w:tcW w:w="1371" w:type="dxa"/>
            <w:vAlign w:val="top"/>
          </w:tcPr>
          <w:p w14:paraId="65B51E84">
            <w:pPr>
              <w:spacing w:line="360" w:lineRule="exact"/>
              <w:rPr>
                <w:rFonts w:hint="eastAsia" w:ascii="宋体" w:hAnsi="宋体" w:eastAsia="宋体" w:cs="宋体"/>
                <w:color w:val="auto"/>
                <w:sz w:val="21"/>
                <w:szCs w:val="21"/>
                <w:highlight w:val="none"/>
              </w:rPr>
            </w:pPr>
          </w:p>
        </w:tc>
        <w:tc>
          <w:tcPr>
            <w:tcW w:w="2163" w:type="dxa"/>
            <w:vAlign w:val="top"/>
          </w:tcPr>
          <w:p w14:paraId="028DAF42">
            <w:pPr>
              <w:spacing w:line="360" w:lineRule="exact"/>
              <w:rPr>
                <w:rFonts w:hint="eastAsia" w:ascii="宋体" w:hAnsi="宋体" w:eastAsia="宋体" w:cs="宋体"/>
                <w:color w:val="auto"/>
                <w:sz w:val="21"/>
                <w:szCs w:val="21"/>
                <w:highlight w:val="none"/>
              </w:rPr>
            </w:pPr>
          </w:p>
        </w:tc>
        <w:tc>
          <w:tcPr>
            <w:tcW w:w="2000" w:type="dxa"/>
            <w:vAlign w:val="top"/>
          </w:tcPr>
          <w:p w14:paraId="19B5F9F7">
            <w:pPr>
              <w:spacing w:line="360" w:lineRule="exact"/>
              <w:rPr>
                <w:rFonts w:hint="eastAsia" w:ascii="宋体" w:hAnsi="宋体" w:eastAsia="宋体" w:cs="宋体"/>
                <w:color w:val="auto"/>
                <w:sz w:val="21"/>
                <w:szCs w:val="21"/>
                <w:highlight w:val="none"/>
              </w:rPr>
            </w:pPr>
          </w:p>
        </w:tc>
      </w:tr>
    </w:tbl>
    <w:p w14:paraId="1D912A61">
      <w:pPr>
        <w:spacing w:line="360" w:lineRule="exact"/>
        <w:rPr>
          <w:rFonts w:hint="eastAsia" w:ascii="宋体" w:hAnsi="宋体" w:eastAsia="宋体" w:cs="宋体"/>
          <w:color w:val="auto"/>
          <w:sz w:val="21"/>
          <w:szCs w:val="21"/>
          <w:highlight w:val="none"/>
        </w:rPr>
      </w:pPr>
    </w:p>
    <w:p w14:paraId="171A7B41">
      <w:pPr>
        <w:spacing w:line="36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注：1.在填写时，如本表格不适合投标单位的实际情况，可根据本表格式自行制表填写。</w:t>
      </w:r>
    </w:p>
    <w:p w14:paraId="4F86DDD1">
      <w:pPr>
        <w:rPr>
          <w:rFonts w:hint="eastAsia" w:ascii="宋体" w:hAnsi="宋体" w:cs="宋体"/>
          <w:b/>
          <w:bCs/>
          <w:color w:val="auto"/>
          <w:sz w:val="32"/>
          <w:szCs w:val="32"/>
          <w:highlight w:val="none"/>
          <w:lang w:val="en-US" w:eastAsia="zh-CN"/>
        </w:rPr>
      </w:pPr>
    </w:p>
    <w:p w14:paraId="1C6322BB">
      <w:pPr>
        <w:rPr>
          <w:rFonts w:hint="eastAsia" w:ascii="宋体" w:hAnsi="宋体" w:cs="宋体"/>
          <w:b/>
          <w:bCs/>
          <w:color w:val="auto"/>
          <w:sz w:val="32"/>
          <w:szCs w:val="32"/>
          <w:highlight w:val="none"/>
          <w:lang w:val="en-US" w:eastAsia="zh-CN"/>
        </w:rPr>
      </w:pPr>
    </w:p>
    <w:p w14:paraId="47CA6AA0">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9</w:t>
      </w:r>
      <w:r>
        <w:rPr>
          <w:rFonts w:hint="eastAsia" w:ascii="宋体" w:hAnsi="宋体" w:eastAsia="宋体" w:cs="宋体"/>
          <w:b/>
          <w:bCs/>
          <w:color w:val="auto"/>
          <w:sz w:val="32"/>
          <w:szCs w:val="32"/>
          <w:highlight w:val="none"/>
        </w:rPr>
        <w:t>. “服务采购需求”需提供的有效证明文件（如有，请提供）</w:t>
      </w:r>
      <w:r>
        <w:rPr>
          <w:rFonts w:hint="eastAsia" w:ascii="宋体" w:hAnsi="宋体" w:eastAsia="宋体" w:cs="宋体"/>
          <w:b/>
          <w:bCs/>
          <w:color w:val="auto"/>
          <w:sz w:val="32"/>
          <w:szCs w:val="32"/>
          <w:highlight w:val="none"/>
          <w:lang w:eastAsia="zh-CN"/>
        </w:rPr>
        <w:t>；</w:t>
      </w:r>
    </w:p>
    <w:p w14:paraId="02649D2A">
      <w:pPr>
        <w:rPr>
          <w:rFonts w:hint="eastAsia" w:ascii="宋体" w:hAnsi="宋体" w:eastAsia="宋体" w:cs="宋体"/>
          <w:b/>
          <w:bCs/>
          <w:color w:val="auto"/>
          <w:sz w:val="32"/>
          <w:szCs w:val="32"/>
          <w:highlight w:val="none"/>
        </w:rPr>
      </w:pPr>
    </w:p>
    <w:p w14:paraId="1D109A7F">
      <w:pPr>
        <w:rPr>
          <w:rFonts w:hint="eastAsia" w:ascii="宋体" w:hAnsi="宋体" w:eastAsia="宋体" w:cs="宋体"/>
          <w:b/>
          <w:bCs/>
          <w:color w:val="auto"/>
          <w:sz w:val="32"/>
          <w:szCs w:val="32"/>
          <w:highlight w:val="none"/>
        </w:rPr>
      </w:pPr>
    </w:p>
    <w:p w14:paraId="46A428FB">
      <w:pPr>
        <w:rPr>
          <w:rFonts w:hint="eastAsia"/>
          <w:color w:val="auto"/>
          <w:highlight w:val="none"/>
        </w:rPr>
      </w:pPr>
    </w:p>
    <w:p w14:paraId="10326A49">
      <w:pPr>
        <w:rPr>
          <w:rFonts w:hint="eastAsia" w:ascii="宋体" w:hAnsi="宋体" w:eastAsia="宋体" w:cs="宋体"/>
          <w:color w:val="auto"/>
          <w:highlight w:val="none"/>
        </w:rPr>
      </w:pPr>
    </w:p>
    <w:p w14:paraId="4964C1E2">
      <w:pPr>
        <w:rPr>
          <w:rFonts w:hint="eastAsia" w:ascii="宋体" w:hAnsi="宋体" w:eastAsia="宋体" w:cs="宋体"/>
          <w:color w:val="auto"/>
          <w:highlight w:val="none"/>
        </w:rPr>
      </w:pPr>
      <w:r>
        <w:rPr>
          <w:rFonts w:hint="eastAsia" w:ascii="宋体" w:hAnsi="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lang w:val="en-US" w:eastAsia="zh-CN"/>
        </w:rPr>
        <w:t>.供应商20</w:t>
      </w:r>
      <w:r>
        <w:rPr>
          <w:rFonts w:hint="eastAsia" w:ascii="宋体" w:hAnsi="宋体" w:cs="宋体"/>
          <w:b/>
          <w:bCs/>
          <w:color w:val="auto"/>
          <w:sz w:val="32"/>
          <w:szCs w:val="32"/>
          <w:highlight w:val="none"/>
          <w:lang w:val="en-US" w:eastAsia="zh-CN"/>
        </w:rPr>
        <w:t>21</w:t>
      </w:r>
      <w:r>
        <w:rPr>
          <w:rFonts w:hint="eastAsia" w:ascii="宋体" w:hAnsi="宋体" w:eastAsia="宋体" w:cs="宋体"/>
          <w:b/>
          <w:bCs/>
          <w:color w:val="auto"/>
          <w:sz w:val="32"/>
          <w:szCs w:val="32"/>
          <w:highlight w:val="none"/>
          <w:lang w:val="en-US" w:eastAsia="zh-CN"/>
        </w:rPr>
        <w:t>年以来完成的业绩相关证明材料复印件（无不良记录，以中标、成交通知书或签订的合同书为准，并能清晰反映所完成项目的名称、金额（或规模）等相关内容）</w:t>
      </w:r>
      <w:r>
        <w:rPr>
          <w:rFonts w:hint="eastAsia" w:ascii="宋体" w:hAnsi="宋体" w:eastAsia="宋体" w:cs="宋体"/>
          <w:b/>
          <w:bCs/>
          <w:color w:val="auto"/>
          <w:sz w:val="32"/>
          <w:szCs w:val="32"/>
          <w:highlight w:val="none"/>
        </w:rPr>
        <w:t>（如有，请提供）；</w:t>
      </w:r>
    </w:p>
    <w:p w14:paraId="36680C50">
      <w:pPr>
        <w:rPr>
          <w:rFonts w:hint="eastAsia" w:ascii="宋体" w:hAnsi="宋体" w:eastAsia="宋体" w:cs="宋体"/>
          <w:color w:val="auto"/>
          <w:highlight w:val="none"/>
        </w:rPr>
      </w:pPr>
    </w:p>
    <w:p w14:paraId="580BC6C9">
      <w:pPr>
        <w:pStyle w:val="2"/>
        <w:rPr>
          <w:rFonts w:hint="eastAsia" w:ascii="宋体" w:hAnsi="宋体" w:eastAsia="宋体" w:cs="宋体"/>
          <w:color w:val="auto"/>
          <w:highlight w:val="none"/>
        </w:rPr>
      </w:pPr>
    </w:p>
    <w:p w14:paraId="5080A56E">
      <w:pPr>
        <w:rPr>
          <w:rFonts w:hint="eastAsia" w:ascii="宋体" w:hAnsi="宋体" w:eastAsia="宋体" w:cs="宋体"/>
          <w:color w:val="auto"/>
          <w:highlight w:val="none"/>
        </w:rPr>
      </w:pPr>
    </w:p>
    <w:p w14:paraId="0EBD91C7">
      <w:pPr>
        <w:pStyle w:val="2"/>
        <w:rPr>
          <w:rFonts w:hint="eastAsia"/>
          <w:color w:val="auto"/>
          <w:highlight w:val="none"/>
        </w:rPr>
      </w:pPr>
    </w:p>
    <w:p w14:paraId="56C5920F">
      <w:pPr>
        <w:pStyle w:val="4"/>
        <w:outlineLvl w:val="9"/>
        <w:rPr>
          <w:rFonts w:hint="eastAsia"/>
          <w:color w:val="auto"/>
          <w:highlight w:val="none"/>
        </w:rPr>
      </w:pPr>
    </w:p>
    <w:p w14:paraId="173C566E">
      <w:pPr>
        <w:rPr>
          <w:rFonts w:hint="eastAsia" w:ascii="宋体" w:hAnsi="宋体" w:eastAsia="宋体" w:cs="宋体"/>
          <w:b/>
          <w:bCs/>
          <w:color w:val="auto"/>
          <w:sz w:val="32"/>
          <w:szCs w:val="32"/>
          <w:highlight w:val="none"/>
        </w:rPr>
      </w:pPr>
      <w:r>
        <w:rPr>
          <w:rFonts w:hint="eastAsia" w:ascii="宋体" w:hAnsi="宋体" w:cs="宋体"/>
          <w:b/>
          <w:color w:val="auto"/>
          <w:sz w:val="28"/>
          <w:szCs w:val="28"/>
          <w:highlight w:val="none"/>
          <w:lang w:val="en-US" w:eastAsia="zh-CN"/>
        </w:rPr>
        <w:t>11</w:t>
      </w:r>
      <w:r>
        <w:rPr>
          <w:rFonts w:hint="eastAsia" w:ascii="宋体" w:hAnsi="宋体" w:eastAsia="宋体" w:cs="宋体"/>
          <w:b/>
          <w:color w:val="auto"/>
          <w:sz w:val="28"/>
          <w:szCs w:val="28"/>
          <w:highlight w:val="none"/>
        </w:rPr>
        <w:t>.</w:t>
      </w:r>
      <w:r>
        <w:rPr>
          <w:rFonts w:hint="eastAsia" w:ascii="宋体" w:hAnsi="宋体" w:eastAsia="宋体" w:cs="宋体"/>
          <w:b/>
          <w:bCs/>
          <w:color w:val="auto"/>
          <w:sz w:val="32"/>
          <w:szCs w:val="32"/>
          <w:highlight w:val="none"/>
        </w:rPr>
        <w:t>供应商可结合本项目自身情况自行提交其它相关证明材料。</w:t>
      </w:r>
    </w:p>
    <w:sectPr>
      <w:headerReference r:id="rId5" w:type="default"/>
      <w:footerReference r:id="rId6" w:type="default"/>
      <w:pgSz w:w="11906" w:h="16838"/>
      <w:pgMar w:top="1440" w:right="1287" w:bottom="1440" w:left="117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3A5C">
    <w:pPr>
      <w:pStyle w:val="15"/>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558B47">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1558B47">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26957">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5AAC34">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LfPo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Yt8+jgCAABvBAAADgAAAAAAAAABACAAAAAfAQAAZHJzL2Uyb0RvYy54&#10;bWxQSwUGAAAAAAYABgBZAQAAyQUAAAAA&#10;">
              <v:fill on="f" focussize="0,0"/>
              <v:stroke on="f" weight="0.5pt"/>
              <v:imagedata o:title=""/>
              <o:lock v:ext="edit" aspectratio="f"/>
              <v:textbox inset="0mm,0mm,0mm,0mm" style="mso-fit-shape-to-text:t;">
                <w:txbxContent>
                  <w:p w14:paraId="175AAC34">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42215">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AB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A340"/>
    <w:multiLevelType w:val="singleLevel"/>
    <w:tmpl w:val="8453A340"/>
    <w:lvl w:ilvl="0" w:tentative="0">
      <w:start w:val="1"/>
      <w:numFmt w:val="decimal"/>
      <w:pStyle w:val="8"/>
      <w:lvlText w:val="%1."/>
      <w:lvlJc w:val="left"/>
      <w:pPr>
        <w:tabs>
          <w:tab w:val="left" w:pos="360"/>
        </w:tabs>
        <w:ind w:left="360" w:hanging="360"/>
      </w:pPr>
    </w:lvl>
  </w:abstractNum>
  <w:abstractNum w:abstractNumId="1">
    <w:nsid w:val="AC80BD7B"/>
    <w:multiLevelType w:val="singleLevel"/>
    <w:tmpl w:val="AC80BD7B"/>
    <w:lvl w:ilvl="0" w:tentative="0">
      <w:start w:val="6"/>
      <w:numFmt w:val="decimal"/>
      <w:suff w:val="nothing"/>
      <w:lvlText w:val="%1、"/>
      <w:lvlJc w:val="left"/>
    </w:lvl>
  </w:abstractNum>
  <w:abstractNum w:abstractNumId="2">
    <w:nsid w:val="AE605C94"/>
    <w:multiLevelType w:val="singleLevel"/>
    <w:tmpl w:val="AE605C94"/>
    <w:lvl w:ilvl="0" w:tentative="0">
      <w:start w:val="1"/>
      <w:numFmt w:val="decimal"/>
      <w:lvlText w:val="%1."/>
      <w:lvlJc w:val="left"/>
      <w:pPr>
        <w:tabs>
          <w:tab w:val="left" w:pos="312"/>
        </w:tabs>
      </w:pPr>
    </w:lvl>
  </w:abstractNum>
  <w:abstractNum w:abstractNumId="3">
    <w:nsid w:val="C414CF05"/>
    <w:multiLevelType w:val="singleLevel"/>
    <w:tmpl w:val="C414CF05"/>
    <w:lvl w:ilvl="0" w:tentative="0">
      <w:start w:val="6"/>
      <w:numFmt w:val="decimal"/>
      <w:lvlText w:val="%1."/>
      <w:lvlJc w:val="left"/>
      <w:pPr>
        <w:tabs>
          <w:tab w:val="left" w:pos="312"/>
        </w:tabs>
      </w:pPr>
    </w:lvl>
  </w:abstractNum>
  <w:abstractNum w:abstractNumId="4">
    <w:nsid w:val="D8C2F3E9"/>
    <w:multiLevelType w:val="singleLevel"/>
    <w:tmpl w:val="D8C2F3E9"/>
    <w:lvl w:ilvl="0" w:tentative="0">
      <w:start w:val="4"/>
      <w:numFmt w:val="chineseCounting"/>
      <w:suff w:val="nothing"/>
      <w:lvlText w:val="%1、"/>
      <w:lvlJc w:val="left"/>
      <w:rPr>
        <w:rFonts w:hint="eastAsia"/>
      </w:rPr>
    </w:lvl>
  </w:abstractNum>
  <w:abstractNum w:abstractNumId="5">
    <w:nsid w:val="D9A881F0"/>
    <w:multiLevelType w:val="singleLevel"/>
    <w:tmpl w:val="D9A881F0"/>
    <w:lvl w:ilvl="0" w:tentative="0">
      <w:start w:val="1"/>
      <w:numFmt w:val="chineseCounting"/>
      <w:suff w:val="space"/>
      <w:lvlText w:val="第%1章"/>
      <w:lvlJc w:val="left"/>
      <w:rPr>
        <w:rFonts w:hint="eastAsia"/>
      </w:rPr>
    </w:lvl>
  </w:abstractNum>
  <w:abstractNum w:abstractNumId="6">
    <w:nsid w:val="144CBD08"/>
    <w:multiLevelType w:val="singleLevel"/>
    <w:tmpl w:val="144CBD08"/>
    <w:lvl w:ilvl="0" w:tentative="0">
      <w:start w:val="1"/>
      <w:numFmt w:val="decimal"/>
      <w:suff w:val="nothing"/>
      <w:lvlText w:val="%1、"/>
      <w:lvlJc w:val="left"/>
    </w:lvl>
  </w:abstractNum>
  <w:abstractNum w:abstractNumId="7">
    <w:nsid w:val="43513601"/>
    <w:multiLevelType w:val="multilevel"/>
    <w:tmpl w:val="43513601"/>
    <w:lvl w:ilvl="0" w:tentative="0">
      <w:start w:val="7"/>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8">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5"/>
  </w:num>
  <w:num w:numId="3">
    <w:abstractNumId w:val="1"/>
  </w:num>
  <w:num w:numId="4">
    <w:abstractNumId w:val="4"/>
  </w:num>
  <w:num w:numId="5">
    <w:abstractNumId w:val="2"/>
  </w:num>
  <w:num w:numId="6">
    <w:abstractNumId w:val="7"/>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WUzNjE0ZmVlZDRiODhlYTBlMTVkYzVlZWZkOWEifQ=="/>
  </w:docVars>
  <w:rsids>
    <w:rsidRoot w:val="00000000"/>
    <w:rsid w:val="00175842"/>
    <w:rsid w:val="00E5262C"/>
    <w:rsid w:val="01FE1994"/>
    <w:rsid w:val="02184253"/>
    <w:rsid w:val="028A451B"/>
    <w:rsid w:val="032E0A9B"/>
    <w:rsid w:val="035B0E70"/>
    <w:rsid w:val="04FE4606"/>
    <w:rsid w:val="05851DCD"/>
    <w:rsid w:val="064C287D"/>
    <w:rsid w:val="088C6599"/>
    <w:rsid w:val="089C709B"/>
    <w:rsid w:val="09046DDB"/>
    <w:rsid w:val="09AB3227"/>
    <w:rsid w:val="09B40F05"/>
    <w:rsid w:val="0A094B73"/>
    <w:rsid w:val="0B280AEC"/>
    <w:rsid w:val="0B7844E6"/>
    <w:rsid w:val="0BE11DED"/>
    <w:rsid w:val="0C812711"/>
    <w:rsid w:val="0C94013B"/>
    <w:rsid w:val="0E7046E0"/>
    <w:rsid w:val="0F8964B2"/>
    <w:rsid w:val="10A342B4"/>
    <w:rsid w:val="10C97F84"/>
    <w:rsid w:val="112B2B8C"/>
    <w:rsid w:val="11CC52DD"/>
    <w:rsid w:val="11DB7A01"/>
    <w:rsid w:val="11E572EB"/>
    <w:rsid w:val="121400C9"/>
    <w:rsid w:val="133249BC"/>
    <w:rsid w:val="134025BA"/>
    <w:rsid w:val="14907DD3"/>
    <w:rsid w:val="149A7CAA"/>
    <w:rsid w:val="1704241F"/>
    <w:rsid w:val="173A68BE"/>
    <w:rsid w:val="1758631B"/>
    <w:rsid w:val="17FF1953"/>
    <w:rsid w:val="197A17A9"/>
    <w:rsid w:val="1A0400DA"/>
    <w:rsid w:val="1AB40602"/>
    <w:rsid w:val="1B2615CA"/>
    <w:rsid w:val="1DA7060F"/>
    <w:rsid w:val="1DCA7323"/>
    <w:rsid w:val="1F1620F4"/>
    <w:rsid w:val="1F4F15D7"/>
    <w:rsid w:val="20E90F66"/>
    <w:rsid w:val="21EB5ABA"/>
    <w:rsid w:val="22EE6C3A"/>
    <w:rsid w:val="23C230A6"/>
    <w:rsid w:val="246B39DF"/>
    <w:rsid w:val="259F4BF2"/>
    <w:rsid w:val="2653660B"/>
    <w:rsid w:val="26DD6E32"/>
    <w:rsid w:val="2750298F"/>
    <w:rsid w:val="28603155"/>
    <w:rsid w:val="296202A6"/>
    <w:rsid w:val="2A0E2B3C"/>
    <w:rsid w:val="2C352ECF"/>
    <w:rsid w:val="2D3607B2"/>
    <w:rsid w:val="2D5E40B4"/>
    <w:rsid w:val="2D8C12CC"/>
    <w:rsid w:val="2D9E5227"/>
    <w:rsid w:val="2EC94DEF"/>
    <w:rsid w:val="2FD931E9"/>
    <w:rsid w:val="302B2B56"/>
    <w:rsid w:val="328E0250"/>
    <w:rsid w:val="332D071E"/>
    <w:rsid w:val="33A81773"/>
    <w:rsid w:val="33B72A4E"/>
    <w:rsid w:val="340A0FBF"/>
    <w:rsid w:val="343B5C9A"/>
    <w:rsid w:val="344E68D8"/>
    <w:rsid w:val="347D611A"/>
    <w:rsid w:val="34C71AEB"/>
    <w:rsid w:val="35516131"/>
    <w:rsid w:val="36AB4C74"/>
    <w:rsid w:val="36AE1698"/>
    <w:rsid w:val="38D86941"/>
    <w:rsid w:val="391D3E89"/>
    <w:rsid w:val="393D19AC"/>
    <w:rsid w:val="39E732DA"/>
    <w:rsid w:val="3A2609A1"/>
    <w:rsid w:val="3A7F161B"/>
    <w:rsid w:val="3BBD01F7"/>
    <w:rsid w:val="3C0B5326"/>
    <w:rsid w:val="3C371BFB"/>
    <w:rsid w:val="3C49576C"/>
    <w:rsid w:val="3D324B31"/>
    <w:rsid w:val="3D9F2685"/>
    <w:rsid w:val="3DB63476"/>
    <w:rsid w:val="3DE6100E"/>
    <w:rsid w:val="3E7569E0"/>
    <w:rsid w:val="3ECF521F"/>
    <w:rsid w:val="3F770470"/>
    <w:rsid w:val="40972368"/>
    <w:rsid w:val="40D32354"/>
    <w:rsid w:val="411879D8"/>
    <w:rsid w:val="41433703"/>
    <w:rsid w:val="41AE25EF"/>
    <w:rsid w:val="425047B5"/>
    <w:rsid w:val="42D158E5"/>
    <w:rsid w:val="43D45F57"/>
    <w:rsid w:val="44A404B6"/>
    <w:rsid w:val="44CA14A7"/>
    <w:rsid w:val="44E21579"/>
    <w:rsid w:val="44EC1B0D"/>
    <w:rsid w:val="45124F88"/>
    <w:rsid w:val="452D1849"/>
    <w:rsid w:val="45564C51"/>
    <w:rsid w:val="459E04E1"/>
    <w:rsid w:val="46101AF9"/>
    <w:rsid w:val="462F09B4"/>
    <w:rsid w:val="467654C8"/>
    <w:rsid w:val="46C92FDE"/>
    <w:rsid w:val="46DF1D29"/>
    <w:rsid w:val="47246DE4"/>
    <w:rsid w:val="4765466F"/>
    <w:rsid w:val="48036E0A"/>
    <w:rsid w:val="48733940"/>
    <w:rsid w:val="48C571D0"/>
    <w:rsid w:val="48CC4983"/>
    <w:rsid w:val="49C976B5"/>
    <w:rsid w:val="4ABC7C42"/>
    <w:rsid w:val="4ACC22CA"/>
    <w:rsid w:val="4B2936BD"/>
    <w:rsid w:val="4B445432"/>
    <w:rsid w:val="4B696B34"/>
    <w:rsid w:val="4BC37EF6"/>
    <w:rsid w:val="4BE96317"/>
    <w:rsid w:val="4BFE4AE2"/>
    <w:rsid w:val="4CA676AD"/>
    <w:rsid w:val="4CF742EB"/>
    <w:rsid w:val="4CF8161B"/>
    <w:rsid w:val="4DB641B2"/>
    <w:rsid w:val="4E4B22B0"/>
    <w:rsid w:val="4FE7253E"/>
    <w:rsid w:val="4FF246B4"/>
    <w:rsid w:val="502A0A6A"/>
    <w:rsid w:val="5035757A"/>
    <w:rsid w:val="50D270F9"/>
    <w:rsid w:val="50DD5EF7"/>
    <w:rsid w:val="511336A8"/>
    <w:rsid w:val="52816BC1"/>
    <w:rsid w:val="52AC0527"/>
    <w:rsid w:val="52E50BE0"/>
    <w:rsid w:val="52F6336C"/>
    <w:rsid w:val="532A19A9"/>
    <w:rsid w:val="53BB3BB3"/>
    <w:rsid w:val="53CE4770"/>
    <w:rsid w:val="5440422B"/>
    <w:rsid w:val="55E35AD9"/>
    <w:rsid w:val="56450ADC"/>
    <w:rsid w:val="57821573"/>
    <w:rsid w:val="57D12A81"/>
    <w:rsid w:val="57F87954"/>
    <w:rsid w:val="583848AE"/>
    <w:rsid w:val="58594788"/>
    <w:rsid w:val="588B5FCD"/>
    <w:rsid w:val="59916ADB"/>
    <w:rsid w:val="5A6A1D13"/>
    <w:rsid w:val="5C7677CD"/>
    <w:rsid w:val="5CB1676C"/>
    <w:rsid w:val="5CCE758F"/>
    <w:rsid w:val="5D0C4D90"/>
    <w:rsid w:val="5DD45079"/>
    <w:rsid w:val="5DDC1D77"/>
    <w:rsid w:val="5E863211"/>
    <w:rsid w:val="5EF14B23"/>
    <w:rsid w:val="5EFD5F0A"/>
    <w:rsid w:val="5F507B06"/>
    <w:rsid w:val="5FB412F8"/>
    <w:rsid w:val="61AC071D"/>
    <w:rsid w:val="61E67CF8"/>
    <w:rsid w:val="62151BB0"/>
    <w:rsid w:val="6253620B"/>
    <w:rsid w:val="62636459"/>
    <w:rsid w:val="632F5936"/>
    <w:rsid w:val="63BC057E"/>
    <w:rsid w:val="64655606"/>
    <w:rsid w:val="64AF672F"/>
    <w:rsid w:val="64B40E79"/>
    <w:rsid w:val="652E1513"/>
    <w:rsid w:val="65B336DC"/>
    <w:rsid w:val="66FC6826"/>
    <w:rsid w:val="67F47EA0"/>
    <w:rsid w:val="68BB795E"/>
    <w:rsid w:val="68F53A4A"/>
    <w:rsid w:val="696366F2"/>
    <w:rsid w:val="69A977DF"/>
    <w:rsid w:val="69E23F34"/>
    <w:rsid w:val="69E42B26"/>
    <w:rsid w:val="69E74CF3"/>
    <w:rsid w:val="6A42514C"/>
    <w:rsid w:val="6A971908"/>
    <w:rsid w:val="6B113703"/>
    <w:rsid w:val="6B2131AC"/>
    <w:rsid w:val="6B5275DD"/>
    <w:rsid w:val="6CF84619"/>
    <w:rsid w:val="6F5C402E"/>
    <w:rsid w:val="6FB02499"/>
    <w:rsid w:val="70813CE4"/>
    <w:rsid w:val="71610AF0"/>
    <w:rsid w:val="71996AB4"/>
    <w:rsid w:val="74137361"/>
    <w:rsid w:val="743D52CE"/>
    <w:rsid w:val="74804B76"/>
    <w:rsid w:val="75726E38"/>
    <w:rsid w:val="76B8785A"/>
    <w:rsid w:val="77291F17"/>
    <w:rsid w:val="77F94EBB"/>
    <w:rsid w:val="78647D54"/>
    <w:rsid w:val="79B120CF"/>
    <w:rsid w:val="79F97F0E"/>
    <w:rsid w:val="7B251FE6"/>
    <w:rsid w:val="7D036B44"/>
    <w:rsid w:val="7D275092"/>
    <w:rsid w:val="7D971253"/>
    <w:rsid w:val="7E9B7FF5"/>
    <w:rsid w:val="7F996B69"/>
    <w:rsid w:val="7FCA19E0"/>
    <w:rsid w:val="7FFD7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60" w:after="60" w:line="413" w:lineRule="auto"/>
      <w:outlineLvl w:val="1"/>
    </w:pPr>
    <w:rPr>
      <w:rFonts w:ascii="Arial" w:hAnsi="Arial" w:eastAsia="黑体"/>
      <w:b/>
    </w:rPr>
  </w:style>
  <w:style w:type="paragraph" w:styleId="5">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ind w:left="395"/>
    </w:pPr>
    <w:rPr>
      <w:sz w:val="24"/>
    </w:rPr>
  </w:style>
  <w:style w:type="paragraph" w:styleId="7">
    <w:name w:val="index 8"/>
    <w:basedOn w:val="1"/>
    <w:next w:val="1"/>
    <w:autoRedefine/>
    <w:qFormat/>
    <w:uiPriority w:val="0"/>
    <w:pPr>
      <w:ind w:left="2940"/>
    </w:pPr>
  </w:style>
  <w:style w:type="paragraph" w:styleId="8">
    <w:name w:val="List Number"/>
    <w:basedOn w:val="1"/>
    <w:autoRedefine/>
    <w:qFormat/>
    <w:uiPriority w:val="0"/>
    <w:pPr>
      <w:numPr>
        <w:ilvl w:val="0"/>
        <w:numId w:val="1"/>
      </w:numPr>
    </w:pPr>
  </w:style>
  <w:style w:type="paragraph" w:styleId="9">
    <w:name w:val="Normal Indent"/>
    <w:basedOn w:val="1"/>
    <w:autoRedefine/>
    <w:qFormat/>
    <w:uiPriority w:val="0"/>
    <w:pPr>
      <w:ind w:firstLine="420"/>
    </w:pPr>
    <w:rPr>
      <w:szCs w:val="20"/>
    </w:rPr>
  </w:style>
  <w:style w:type="paragraph" w:styleId="10">
    <w:name w:val="annotation text"/>
    <w:basedOn w:val="1"/>
    <w:autoRedefine/>
    <w:qFormat/>
    <w:uiPriority w:val="0"/>
    <w:pPr>
      <w:jc w:val="left"/>
    </w:pPr>
  </w:style>
  <w:style w:type="paragraph" w:styleId="11">
    <w:name w:val="Body Text Indent"/>
    <w:basedOn w:val="1"/>
    <w:autoRedefine/>
    <w:qFormat/>
    <w:uiPriority w:val="99"/>
    <w:pPr>
      <w:spacing w:line="200" w:lineRule="exact"/>
      <w:ind w:firstLine="301"/>
    </w:pPr>
    <w:rPr>
      <w:rFonts w:ascii="宋体" w:hAnsi="Courier New"/>
      <w:spacing w:val="-4"/>
      <w:kern w:val="0"/>
      <w:sz w:val="18"/>
      <w:szCs w:val="18"/>
    </w:rPr>
  </w:style>
  <w:style w:type="paragraph" w:styleId="12">
    <w:name w:val="toc 3"/>
    <w:basedOn w:val="1"/>
    <w:next w:val="1"/>
    <w:autoRedefine/>
    <w:qFormat/>
    <w:uiPriority w:val="39"/>
    <w:pPr>
      <w:ind w:left="840" w:leftChars="400"/>
    </w:pPr>
  </w:style>
  <w:style w:type="paragraph" w:styleId="13">
    <w:name w:val="Plain Text"/>
    <w:basedOn w:val="1"/>
    <w:next w:val="1"/>
    <w:autoRedefine/>
    <w:qFormat/>
    <w:uiPriority w:val="0"/>
    <w:rPr>
      <w:rFonts w:ascii="宋体" w:hAnsi="Courier New"/>
      <w:szCs w:val="20"/>
    </w:rPr>
  </w:style>
  <w:style w:type="paragraph" w:styleId="14">
    <w:name w:val="Date"/>
    <w:basedOn w:val="1"/>
    <w:next w:val="1"/>
    <w:qFormat/>
    <w:uiPriority w:val="0"/>
    <w:pPr>
      <w:widowControl w:val="0"/>
      <w:spacing w:after="0"/>
      <w:jc w:val="both"/>
    </w:pPr>
    <w:rPr>
      <w:rFonts w:ascii="Times New Roman" w:hAnsi="Times New Roman" w:eastAsia="宋体" w:cs="Times New Roman"/>
      <w:kern w:val="2"/>
      <w:sz w:val="21"/>
      <w:szCs w:val="20"/>
      <w:lang w:val="en-US" w:eastAsia="zh-CN" w:bidi="ar-SA"/>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toc 2"/>
    <w:basedOn w:val="1"/>
    <w:next w:val="1"/>
    <w:autoRedefine/>
    <w:qFormat/>
    <w:uiPriority w:val="39"/>
    <w:pPr>
      <w:ind w:left="420" w:leftChars="200"/>
    </w:pPr>
  </w:style>
  <w:style w:type="paragraph" w:styleId="19">
    <w:name w:val="Message Header"/>
    <w:basedOn w:val="1"/>
    <w:autoRedefine/>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0">
    <w:name w:val="Normal (Web)"/>
    <w:basedOn w:val="1"/>
    <w:autoRedefine/>
    <w:qFormat/>
    <w:uiPriority w:val="99"/>
    <w:pPr>
      <w:spacing w:line="360" w:lineRule="auto"/>
    </w:pPr>
    <w:rPr>
      <w:rFonts w:eastAsia="仿宋_GB2312"/>
      <w:sz w:val="24"/>
    </w:rPr>
  </w:style>
  <w:style w:type="paragraph" w:styleId="21">
    <w:name w:val="Title"/>
    <w:basedOn w:val="1"/>
    <w:next w:val="1"/>
    <w:link w:val="33"/>
    <w:autoRedefine/>
    <w:qFormat/>
    <w:uiPriority w:val="0"/>
    <w:pPr>
      <w:spacing w:before="240" w:after="60"/>
      <w:jc w:val="center"/>
      <w:outlineLvl w:val="0"/>
    </w:pPr>
    <w:rPr>
      <w:rFonts w:ascii="Calibri Light" w:hAnsi="Calibri Light"/>
      <w:b/>
      <w:bCs/>
      <w:sz w:val="32"/>
      <w:szCs w:val="32"/>
    </w:rPr>
  </w:style>
  <w:style w:type="paragraph" w:styleId="22">
    <w:name w:val="Body Text First Indent 2"/>
    <w:basedOn w:val="11"/>
    <w:autoRedefine/>
    <w:unhideWhenUsed/>
    <w:qFormat/>
    <w:uiPriority w:val="99"/>
    <w:pPr>
      <w:ind w:firstLine="420" w:firstLineChars="200"/>
    </w:pPr>
  </w:style>
  <w:style w:type="table" w:styleId="24">
    <w:name w:val="Table Grid"/>
    <w:basedOn w:val="2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bCs/>
    </w:rPr>
  </w:style>
  <w:style w:type="character" w:styleId="27">
    <w:name w:val="Hyperlink"/>
    <w:basedOn w:val="25"/>
    <w:autoRedefine/>
    <w:unhideWhenUsed/>
    <w:qFormat/>
    <w:uiPriority w:val="99"/>
    <w:rPr>
      <w:color w:val="0563C1" w:themeColor="hyperlink"/>
      <w:u w:val="single"/>
      <w14:textFill>
        <w14:solidFill>
          <w14:schemeClr w14:val="hlink"/>
        </w14:solidFill>
      </w14:textFill>
    </w:rPr>
  </w:style>
  <w:style w:type="character" w:styleId="28">
    <w:name w:val="HTML Sample"/>
    <w:basedOn w:val="25"/>
    <w:autoRedefine/>
    <w:unhideWhenUsed/>
    <w:qFormat/>
    <w:uiPriority w:val="99"/>
    <w:rPr>
      <w:rFonts w:ascii="宋体" w:hAnsi="宋体" w:eastAsia="宋体" w:cs="宋体"/>
    </w:rPr>
  </w:style>
  <w:style w:type="paragraph" w:customStyle="1" w:styleId="29">
    <w:name w:val="Default"/>
    <w:basedOn w:val="21"/>
    <w:autoRedefine/>
    <w:qFormat/>
    <w:uiPriority w:val="0"/>
    <w:pPr>
      <w:widowControl w:val="0"/>
      <w:autoSpaceDE w:val="0"/>
      <w:autoSpaceDN w:val="0"/>
    </w:pPr>
    <w:rPr>
      <w:rFonts w:ascii="Calibri" w:hAnsi="Calibri" w:eastAsia="Calibri" w:cs="Times New Roman"/>
      <w:color w:val="000000"/>
      <w:sz w:val="24"/>
      <w:lang w:val="en-US" w:eastAsia="zh-CN" w:bidi="ar-SA"/>
    </w:rPr>
  </w:style>
  <w:style w:type="paragraph" w:customStyle="1" w:styleId="30">
    <w:name w:val="TOC 71"/>
    <w:next w:val="1"/>
    <w:autoRedefine/>
    <w:qFormat/>
    <w:uiPriority w:val="99"/>
    <w:pPr>
      <w:wordWrap w:val="0"/>
      <w:ind w:left="2550"/>
      <w:jc w:val="both"/>
    </w:pPr>
    <w:rPr>
      <w:rFonts w:ascii="Times New Roman" w:hAnsi="Times New Roman" w:eastAsia="宋体" w:cs="Times New Roman"/>
      <w:kern w:val="0"/>
      <w:sz w:val="21"/>
      <w:szCs w:val="22"/>
      <w:lang w:val="en-US" w:eastAsia="zh-CN" w:bidi="ar-SA"/>
    </w:rPr>
  </w:style>
  <w:style w:type="paragraph" w:customStyle="1" w:styleId="31">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Table Paragraph"/>
    <w:basedOn w:val="1"/>
    <w:autoRedefine/>
    <w:qFormat/>
    <w:uiPriority w:val="1"/>
  </w:style>
  <w:style w:type="character" w:customStyle="1" w:styleId="33">
    <w:name w:val="标题 字符"/>
    <w:link w:val="21"/>
    <w:autoRedefine/>
    <w:qFormat/>
    <w:uiPriority w:val="0"/>
    <w:rPr>
      <w:rFonts w:ascii="Calibri Light" w:hAnsi="Calibri Light" w:eastAsia="宋体" w:cs="Times New Roman"/>
      <w:b/>
      <w:bCs/>
      <w:sz w:val="32"/>
      <w:szCs w:val="32"/>
    </w:rPr>
  </w:style>
  <w:style w:type="paragraph" w:customStyle="1" w:styleId="34">
    <w:name w:val="列出段落1"/>
    <w:basedOn w:val="1"/>
    <w:autoRedefine/>
    <w:qFormat/>
    <w:uiPriority w:val="99"/>
    <w:pPr>
      <w:ind w:firstLine="420" w:firstLineChars="200"/>
    </w:pPr>
  </w:style>
  <w:style w:type="character" w:customStyle="1" w:styleId="35">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3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37">
    <w:name w:val="PlainText"/>
    <w:basedOn w:val="1"/>
    <w:autoRedefine/>
    <w:qFormat/>
    <w:uiPriority w:val="0"/>
    <w:rPr>
      <w:rFonts w:ascii="宋体" w:hAnsi="Courier New"/>
      <w:szCs w:val="20"/>
    </w:rPr>
  </w:style>
  <w:style w:type="paragraph" w:customStyle="1" w:styleId="38">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首行缩进"/>
    <w:basedOn w:val="1"/>
    <w:autoRedefine/>
    <w:qFormat/>
    <w:uiPriority w:val="0"/>
    <w:pPr>
      <w:ind w:firstLine="480" w:firstLineChars="200"/>
    </w:pPr>
  </w:style>
  <w:style w:type="character" w:customStyle="1" w:styleId="40">
    <w:name w:val="bookmark-item"/>
    <w:basedOn w:val="25"/>
    <w:autoRedefine/>
    <w:qFormat/>
    <w:uiPriority w:val="0"/>
  </w:style>
  <w:style w:type="paragraph" w:customStyle="1" w:styleId="41">
    <w:name w:val="List Paragraph"/>
    <w:basedOn w:val="1"/>
    <w:autoRedefine/>
    <w:qFormat/>
    <w:uiPriority w:val="99"/>
    <w:pPr>
      <w:ind w:firstLine="420" w:firstLineChars="200"/>
    </w:pPr>
  </w:style>
  <w:style w:type="paragraph" w:customStyle="1" w:styleId="42">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3">
    <w:name w:val="Plain Text"/>
    <w:basedOn w:val="1"/>
    <w:autoRedefine/>
    <w:qFormat/>
    <w:uiPriority w:val="0"/>
    <w:rPr>
      <w:rFonts w:ascii="宋体" w:hAnsi="Courier New"/>
      <w:szCs w:val="20"/>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Table Text"/>
    <w:basedOn w:val="1"/>
    <w:semiHidden/>
    <w:qFormat/>
    <w:uiPriority w:val="0"/>
    <w:rPr>
      <w:rFonts w:ascii="宋体" w:hAnsi="宋体" w:eastAsia="宋体" w:cs="宋体"/>
      <w:sz w:val="20"/>
      <w:szCs w:val="20"/>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段"/>
    <w:qFormat/>
    <w:uiPriority w:val="99"/>
    <w:pPr>
      <w:autoSpaceDE w:val="0"/>
      <w:autoSpaceDN w:val="0"/>
      <w:ind w:firstLine="200"/>
      <w:jc w:val="both"/>
    </w:pPr>
    <w:rPr>
      <w:rFonts w:ascii="宋体" w:hAnsi="宋体"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荔浦县</Company>
  <Pages>53</Pages>
  <Words>19185</Words>
  <Characters>20757</Characters>
  <Lines>249</Lines>
  <Paragraphs>70</Paragraphs>
  <TotalTime>18</TotalTime>
  <ScaleCrop>false</ScaleCrop>
  <LinksUpToDate>false</LinksUpToDate>
  <CharactersWithSpaces>23720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2021-10-28T22:52:00Z</dcterms:created>
  <dc:creator>Administrator</dc:creator>
  <cp:lastModifiedBy>Administrator</cp:lastModifiedBy>
  <cp:lastPrinted>2024-06-12T05:40:00Z</cp:lastPrinted>
  <dcterms:modified xsi:type="dcterms:W3CDTF">2024-11-01T08:48:54Z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DF19EF42A7114A538B1338C97DF5AAE5_13</vt:lpwstr>
  </property>
</Properties>
</file>