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bookmarkStart w:id="114" w:name="_GoBack"/>
      <w:bookmarkEnd w:id="114"/>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jc w:val="center"/>
        <w:rPr>
          <w:rFonts w:hint="eastAsia" w:ascii="楷体" w:hAnsi="楷体" w:eastAsia="楷体"/>
          <w:b/>
          <w:sz w:val="44"/>
          <w:szCs w:val="44"/>
          <w:lang w:val="en-GB"/>
        </w:rPr>
      </w:pPr>
      <w:r>
        <w:rPr>
          <w:rFonts w:hint="eastAsia" w:ascii="楷体" w:hAnsi="楷体" w:eastAsia="楷体"/>
          <w:b/>
          <w:sz w:val="44"/>
          <w:szCs w:val="44"/>
        </w:rPr>
        <w:t>项目名称：</w:t>
      </w:r>
      <w:r>
        <w:rPr>
          <w:rFonts w:hint="eastAsia" w:ascii="楷体" w:hAnsi="楷体" w:eastAsia="楷体"/>
          <w:b/>
          <w:color w:val="000000"/>
          <w:sz w:val="44"/>
          <w:szCs w:val="44"/>
          <w:lang w:eastAsia="zh-CN"/>
        </w:rPr>
        <w:t>柳江中学教学一体机和计算机教室设备采购</w:t>
      </w:r>
    </w:p>
    <w:p>
      <w:pPr>
        <w:spacing w:line="800" w:lineRule="exact"/>
        <w:ind w:left="907" w:leftChars="432"/>
        <w:jc w:val="center"/>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LZZC2024-G1-991095-LZSZ</w:t>
      </w:r>
    </w:p>
    <w:p>
      <w:pPr>
        <w:spacing w:line="800" w:lineRule="exact"/>
        <w:jc w:val="center"/>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柳州市电化教育站</w:t>
      </w:r>
    </w:p>
    <w:p>
      <w:pPr>
        <w:spacing w:line="800" w:lineRule="exact"/>
        <w:ind w:firstLine="658" w:firstLineChars="149"/>
        <w:jc w:val="center"/>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12</w:t>
      </w:r>
      <w:r>
        <w:rPr>
          <w:rFonts w:ascii="楷体" w:hAnsi="楷体" w:eastAsia="楷体"/>
          <w:b/>
          <w:sz w:val="44"/>
          <w:szCs w:val="44"/>
        </w:rPr>
        <w:t>月</w:t>
      </w:r>
      <w:r>
        <w:rPr>
          <w:rFonts w:hint="eastAsia" w:ascii="楷体" w:hAnsi="楷体" w:eastAsia="楷体"/>
          <w:b/>
          <w:sz w:val="44"/>
          <w:szCs w:val="44"/>
          <w:lang w:val="en-US" w:eastAsia="zh-CN"/>
        </w:rPr>
        <w:t>23</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_Toc27238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_Toc27238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_Toc9173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_Toc13842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_Toc13842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Pr>
        <w:rPr>
          <w:rFonts w:hint="eastAsia" w:eastAsia="宋体"/>
          <w:lang w:eastAsia="zh-CN"/>
        </w:rPr>
      </w:pPr>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0" w:name="_Toc18560"/>
      <w:bookmarkStart w:id="1" w:name="_Toc29306"/>
      <w:bookmarkStart w:id="2" w:name="_Toc1718"/>
      <w:r>
        <w:rPr>
          <w:rFonts w:hint="eastAsia"/>
          <w:sz w:val="32"/>
          <w:szCs w:val="32"/>
        </w:rPr>
        <w:t>第一章 公开招标公告</w:t>
      </w:r>
      <w:bookmarkEnd w:id="0"/>
      <w:bookmarkEnd w:id="1"/>
      <w:bookmarkEnd w:id="2"/>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3" w:name="_Hlk50568865"/>
      <w:r>
        <w:rPr>
          <w:rFonts w:hint="eastAsia" w:ascii="仿宋_GB2312" w:eastAsia="仿宋_GB2312"/>
          <w:sz w:val="28"/>
          <w:szCs w:val="28"/>
          <w:lang w:eastAsia="zh-CN"/>
        </w:rPr>
        <w:t>柳江中学教学一体机和计算机教室设备采购</w:t>
      </w:r>
      <w:r>
        <w:rPr>
          <w:rFonts w:hint="eastAsia" w:ascii="仿宋_GB2312" w:eastAsia="仿宋_GB2312"/>
          <w:sz w:val="28"/>
          <w:szCs w:val="28"/>
        </w:rPr>
        <w:t>项目的潜在</w:t>
      </w:r>
      <w:bookmarkStart w:id="4" w:name="_Hlk93681477"/>
      <w:r>
        <w:rPr>
          <w:rFonts w:hint="eastAsia" w:ascii="仿宋_GB2312" w:eastAsia="仿宋_GB2312"/>
          <w:sz w:val="28"/>
          <w:szCs w:val="28"/>
        </w:rPr>
        <w:t>投标人应在</w:t>
      </w:r>
      <w:bookmarkEnd w:id="4"/>
      <w:r>
        <w:rPr>
          <w:rFonts w:hint="eastAsia" w:ascii="仿宋_GB2312" w:eastAsia="仿宋_GB2312"/>
          <w:sz w:val="28"/>
          <w:szCs w:val="28"/>
        </w:rPr>
        <w:t>广西政府采购云平台（https://www.gcy.zfcg.gxzf.gov.cn/）获取招标文件，并于</w:t>
      </w:r>
      <w:r>
        <w:rPr>
          <w:rFonts w:ascii="仿宋_GB2312" w:eastAsia="仿宋_GB2312"/>
          <w:sz w:val="28"/>
          <w:szCs w:val="28"/>
        </w:rPr>
        <w:t>202</w:t>
      </w:r>
      <w:r>
        <w:rPr>
          <w:rFonts w:hint="eastAsia" w:ascii="仿宋_GB2312" w:eastAsia="仿宋_GB2312"/>
          <w:sz w:val="28"/>
          <w:szCs w:val="28"/>
          <w:lang w:val="en-US" w:eastAsia="zh-CN"/>
        </w:rPr>
        <w:t>5</w:t>
      </w:r>
      <w:r>
        <w:rPr>
          <w:rFonts w:ascii="仿宋_GB2312" w:eastAsia="仿宋_GB2312"/>
          <w:sz w:val="28"/>
          <w:szCs w:val="28"/>
        </w:rPr>
        <w:t>年</w:t>
      </w:r>
      <w:r>
        <w:rPr>
          <w:rFonts w:hint="eastAsia" w:ascii="仿宋_GB2312" w:eastAsia="仿宋_GB2312"/>
          <w:sz w:val="28"/>
          <w:szCs w:val="28"/>
          <w:lang w:val="en-US" w:eastAsia="zh-CN"/>
        </w:rPr>
        <w:t>1</w:t>
      </w:r>
      <w:r>
        <w:rPr>
          <w:rFonts w:ascii="仿宋_GB2312" w:eastAsia="仿宋_GB2312"/>
          <w:sz w:val="28"/>
          <w:szCs w:val="28"/>
        </w:rPr>
        <w:t>月</w:t>
      </w:r>
      <w:r>
        <w:rPr>
          <w:rFonts w:hint="eastAsia" w:ascii="仿宋_GB2312" w:eastAsia="仿宋_GB2312"/>
          <w:sz w:val="28"/>
          <w:szCs w:val="28"/>
          <w:lang w:val="en-US" w:eastAsia="zh-CN"/>
        </w:rPr>
        <w:t>14</w:t>
      </w:r>
      <w:r>
        <w:rPr>
          <w:rFonts w:ascii="仿宋_GB2312" w:eastAsia="仿宋_GB2312"/>
          <w:sz w:val="28"/>
          <w:szCs w:val="28"/>
        </w:rPr>
        <w:t>日 09:20</w:t>
      </w:r>
      <w:r>
        <w:rPr>
          <w:rFonts w:hint="eastAsia" w:ascii="仿宋_GB2312" w:eastAsia="仿宋_GB2312"/>
          <w:sz w:val="28"/>
          <w:szCs w:val="28"/>
        </w:rPr>
        <w:t>（北京时间）前</w:t>
      </w:r>
      <w:bookmarkEnd w:id="3"/>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5" w:name="_Hlk53504521"/>
      <w:r>
        <w:rPr>
          <w:rFonts w:hint="eastAsia" w:ascii="黑体" w:hAnsi="黑体" w:eastAsia="黑体" w:cs="黑体"/>
          <w:b/>
          <w:bCs/>
          <w:sz w:val="28"/>
          <w:szCs w:val="28"/>
        </w:rPr>
        <w:t>一、项目基本情况</w:t>
      </w:r>
    </w:p>
    <w:bookmarkEnd w:id="5"/>
    <w:p>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LZZC2024-G1-991095-LZSZ</w:t>
      </w:r>
    </w:p>
    <w:p>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柳江中学教学一体机和计算机教室设备采购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6" w:name="_Hlk50568912"/>
      <w:r>
        <w:rPr>
          <w:rFonts w:hint="eastAsia" w:ascii="仿宋_GB2312" w:eastAsia="仿宋_GB2312"/>
          <w:sz w:val="28"/>
          <w:szCs w:val="28"/>
        </w:rPr>
        <w:t>（元）</w:t>
      </w:r>
      <w:bookmarkEnd w:id="6"/>
      <w:r>
        <w:rPr>
          <w:rFonts w:hint="eastAsia" w:ascii="仿宋_GB2312" w:eastAsia="仿宋_GB2312"/>
          <w:sz w:val="28"/>
          <w:szCs w:val="28"/>
        </w:rPr>
        <w:t>：</w:t>
      </w:r>
      <w:r>
        <w:rPr>
          <w:rFonts w:ascii="仿宋_GB2312" w:hAnsi="Times New Roman" w:eastAsia="仿宋_GB2312"/>
          <w:sz w:val="28"/>
          <w:szCs w:val="28"/>
        </w:rPr>
        <w:t>1590000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lang w:eastAsia="zh-CN"/>
        </w:rPr>
        <w:t>柳江中学教学一体机和计算机教室设备采购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预算金额（元）：1590000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柳江中学教学一体机和计算机教室设备采购</w:t>
      </w:r>
      <w:r>
        <w:rPr>
          <w:rFonts w:ascii="仿宋" w:hAnsi="仿宋" w:eastAsia="仿宋"/>
          <w:bCs/>
          <w:sz w:val="24"/>
        </w:rPr>
        <w:t>（具体内容详见招标文件第二章《采购需求》）
</w:t>
      </w:r>
      <w:r>
        <w:rPr>
          <w:rFonts w:ascii="仿宋" w:hAnsi="仿宋" w:eastAsia="仿宋"/>
          <w:bCs/>
          <w:sz w:val="24"/>
        </w:rPr>
        <w:cr/>
      </w:r>
      <w:r>
        <w:rPr>
          <w:rFonts w:ascii="仿宋" w:hAnsi="仿宋" w:eastAsia="仿宋"/>
          <w:bCs/>
          <w:sz w:val="24"/>
        </w:rPr>
        <w:t>最高限价（如有）：1590000
</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rPr>
        <w:t>30</w:t>
      </w:r>
      <w:r>
        <w:rPr>
          <w:rFonts w:ascii="仿宋" w:hAnsi="仿宋" w:eastAsia="仿宋"/>
          <w:bCs/>
          <w:sz w:val="24"/>
        </w:rPr>
        <w:t>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sz w:val="28"/>
          <w:szCs w:val="28"/>
        </w:rPr>
      </w:pPr>
      <w:bookmarkStart w:id="7" w:name="_Hlk53504529"/>
      <w:r>
        <w:rPr>
          <w:rFonts w:hint="eastAsia" w:ascii="黑体" w:hAnsi="黑体" w:eastAsia="黑体" w:cs="黑体"/>
          <w:bCs/>
          <w:sz w:val="28"/>
          <w:szCs w:val="28"/>
        </w:rPr>
        <w:t>二、申请人的资格要求</w:t>
      </w:r>
    </w:p>
    <w:bookmarkEnd w:id="7"/>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21" w:rightChars="-10" w:firstLine="562" w:firstLineChars="200"/>
        <w:jc w:val="both"/>
        <w:rPr>
          <w:rFonts w:hint="eastAsia" w:ascii="黑体" w:hAnsi="黑体" w:eastAsia="黑体" w:cs="黑体"/>
          <w:bCs/>
          <w:sz w:val="28"/>
          <w:szCs w:val="28"/>
        </w:rPr>
      </w:pPr>
      <w:bookmarkStart w:id="8" w:name="_Toc35393792"/>
      <w:bookmarkStart w:id="9" w:name="_Toc35393623"/>
      <w:r>
        <w:rPr>
          <w:rFonts w:hint="eastAsia" w:ascii="黑体" w:hAnsi="黑体" w:eastAsia="黑体" w:cs="黑体"/>
          <w:bCs/>
          <w:sz w:val="28"/>
          <w:szCs w:val="28"/>
        </w:rPr>
        <w:t>三、</w:t>
      </w:r>
      <w:bookmarkEnd w:id="8"/>
      <w:bookmarkEnd w:id="9"/>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23</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12</w:t>
      </w:r>
      <w:r>
        <w:rPr>
          <w:rFonts w:ascii="仿宋_GB2312" w:hAnsi="Calibri" w:eastAsia="仿宋_GB2312"/>
          <w:sz w:val="28"/>
          <w:szCs w:val="28"/>
        </w:rPr>
        <w:t>月</w:t>
      </w:r>
      <w:r>
        <w:rPr>
          <w:rFonts w:hint="eastAsia" w:ascii="仿宋_GB2312" w:hAnsi="Calibri" w:eastAsia="仿宋_GB2312"/>
          <w:sz w:val="28"/>
          <w:szCs w:val="28"/>
          <w:lang w:val="en-US" w:eastAsia="zh-CN"/>
        </w:rPr>
        <w:t>31</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sz w:val="28"/>
          <w:szCs w:val="28"/>
        </w:rPr>
      </w:pPr>
      <w:bookmarkStart w:id="10" w:name="_Toc28359005"/>
      <w:bookmarkStart w:id="11" w:name="_Toc28359082"/>
      <w:bookmarkStart w:id="12" w:name="_Toc35393793"/>
      <w:bookmarkStart w:id="13" w:name="_Toc35393624"/>
      <w:r>
        <w:rPr>
          <w:rFonts w:hint="eastAsia" w:ascii="黑体" w:hAnsi="黑体" w:eastAsia="黑体" w:cs="黑体"/>
          <w:bCs/>
          <w:sz w:val="28"/>
          <w:szCs w:val="28"/>
        </w:rPr>
        <w:t>四、</w:t>
      </w:r>
      <w:bookmarkEnd w:id="10"/>
      <w:bookmarkEnd w:id="11"/>
      <w:bookmarkEnd w:id="12"/>
      <w:bookmarkEnd w:id="13"/>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1</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14</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w:t>
      </w:r>
      <w:r>
        <w:rPr>
          <w:rFonts w:hint="eastAsia" w:ascii="仿宋_GB2312" w:eastAsia="仿宋_GB2312"/>
          <w:bCs/>
          <w:sz w:val="28"/>
          <w:szCs w:val="28"/>
          <w:lang w:val="en-US" w:eastAsia="zh-CN"/>
        </w:rPr>
        <w:t>5</w:t>
      </w:r>
      <w:r>
        <w:rPr>
          <w:rFonts w:ascii="仿宋_GB2312" w:eastAsia="仿宋_GB2312"/>
          <w:bCs/>
          <w:sz w:val="28"/>
          <w:szCs w:val="28"/>
        </w:rPr>
        <w:t>年</w:t>
      </w:r>
      <w:r>
        <w:rPr>
          <w:rFonts w:hint="eastAsia" w:ascii="仿宋_GB2312" w:eastAsia="仿宋_GB2312"/>
          <w:bCs/>
          <w:sz w:val="28"/>
          <w:szCs w:val="28"/>
          <w:lang w:val="en-US" w:eastAsia="zh-CN"/>
        </w:rPr>
        <w:t>1</w:t>
      </w:r>
      <w:r>
        <w:rPr>
          <w:rFonts w:ascii="仿宋_GB2312" w:eastAsia="仿宋_GB2312"/>
          <w:bCs/>
          <w:sz w:val="28"/>
          <w:szCs w:val="28"/>
        </w:rPr>
        <w:t>月</w:t>
      </w:r>
      <w:r>
        <w:rPr>
          <w:rFonts w:hint="eastAsia" w:ascii="仿宋_GB2312" w:eastAsia="仿宋_GB2312"/>
          <w:bCs/>
          <w:sz w:val="28"/>
          <w:szCs w:val="28"/>
          <w:lang w:val="en-US" w:eastAsia="zh-CN"/>
        </w:rPr>
        <w:t>14</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4" w:name="_Toc35393625"/>
      <w:bookmarkStart w:id="15" w:name="_Toc28359007"/>
      <w:bookmarkStart w:id="16" w:name="_Toc28359084"/>
      <w:bookmarkStart w:id="17" w:name="_Toc35393794"/>
      <w:r>
        <w:rPr>
          <w:rFonts w:hint="eastAsia" w:ascii="黑体" w:hAnsi="黑体" w:eastAsia="黑体" w:cs="黑体"/>
          <w:bCs/>
          <w:sz w:val="28"/>
          <w:szCs w:val="28"/>
        </w:rPr>
        <w:t>五、公告期限</w:t>
      </w:r>
      <w:bookmarkEnd w:id="14"/>
      <w:bookmarkEnd w:id="15"/>
      <w:bookmarkEnd w:id="16"/>
      <w:bookmarkEnd w:id="17"/>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8" w:name="_Toc35393795"/>
      <w:bookmarkStart w:id="19" w:name="_Toc35393626"/>
      <w:r>
        <w:rPr>
          <w:rFonts w:hint="eastAsia" w:ascii="黑体" w:hAnsi="黑体" w:eastAsia="黑体" w:cs="黑体"/>
          <w:bCs/>
          <w:sz w:val="28"/>
          <w:szCs w:val="28"/>
        </w:rPr>
        <w:t>六、其他补充事宜</w:t>
      </w:r>
      <w:bookmarkEnd w:id="18"/>
      <w:bookmarkEnd w:id="19"/>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20" w:name="_Hlk102729449"/>
      <w:r>
        <w:rPr>
          <w:rFonts w:hint="eastAsia" w:ascii="仿宋_GB2312" w:hAnsi="仿宋_GB2312" w:eastAsia="仿宋_GB2312" w:cs="仿宋_GB2312"/>
          <w:b/>
          <w:bCs/>
          <w:sz w:val="28"/>
          <w:szCs w:val="28"/>
        </w:rPr>
        <w:t>（二）</w:t>
      </w:r>
      <w:bookmarkEnd w:id="20"/>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1" w:name="_Hlk102729456"/>
      <w:r>
        <w:rPr>
          <w:rFonts w:hint="eastAsia" w:ascii="仿宋_GB2312" w:hAnsi="仿宋_GB2312" w:eastAsia="仿宋_GB2312" w:cs="仿宋_GB2312"/>
          <w:b/>
          <w:bCs/>
          <w:sz w:val="28"/>
          <w:szCs w:val="28"/>
        </w:rPr>
        <w:t>（三）</w:t>
      </w:r>
      <w:bookmarkEnd w:id="21"/>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2" w:name="_Hlk102729465"/>
      <w:bookmarkStart w:id="23" w:name="_Hlk93681467"/>
      <w:r>
        <w:rPr>
          <w:rFonts w:hint="eastAsia" w:ascii="仿宋_GB2312" w:hAnsi="仿宋_GB2312" w:eastAsia="仿宋_GB2312" w:cs="仿宋_GB2312"/>
          <w:sz w:val="28"/>
          <w:szCs w:val="28"/>
        </w:rPr>
        <w:t>（四）</w:t>
      </w:r>
      <w:bookmarkEnd w:id="22"/>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3"/>
    <w:p>
      <w:pPr>
        <w:spacing w:line="420" w:lineRule="exact"/>
        <w:ind w:firstLine="560" w:firstLineChars="200"/>
        <w:rPr>
          <w:rFonts w:hint="eastAsia" w:ascii="仿宋_GB2312" w:hAnsi="仿宋_GB2312" w:eastAsia="仿宋_GB2312" w:cs="仿宋_GB2312"/>
          <w:sz w:val="28"/>
          <w:szCs w:val="28"/>
        </w:rPr>
      </w:pPr>
      <w:bookmarkStart w:id="24" w:name="_Hlk102729471"/>
      <w:r>
        <w:rPr>
          <w:rFonts w:hint="eastAsia" w:ascii="仿宋_GB2312" w:hAnsi="仿宋_GB2312" w:eastAsia="仿宋_GB2312" w:cs="仿宋_GB2312"/>
          <w:sz w:val="28"/>
          <w:szCs w:val="28"/>
        </w:rPr>
        <w:t>（五）</w:t>
      </w:r>
      <w:bookmarkEnd w:id="24"/>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25" w:name="_Toc35393627"/>
      <w:bookmarkStart w:id="26" w:name="_Toc28359085"/>
      <w:bookmarkStart w:id="27" w:name="_Toc35393796"/>
      <w:bookmarkStart w:id="28" w:name="_Toc28359008"/>
      <w:bookmarkStart w:id="29" w:name="_Hlk50569036"/>
      <w:r>
        <w:rPr>
          <w:rFonts w:hint="eastAsia" w:ascii="黑体" w:hAnsi="黑体" w:eastAsia="黑体" w:cs="黑体"/>
          <w:bCs/>
          <w:sz w:val="28"/>
          <w:szCs w:val="28"/>
        </w:rPr>
        <w:t>七、对本次招标提出询问，请按以下方式联系</w:t>
      </w:r>
      <w:bookmarkEnd w:id="25"/>
      <w:bookmarkEnd w:id="26"/>
      <w:bookmarkEnd w:id="27"/>
      <w:bookmarkEnd w:id="28"/>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柳州市电化教育站</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广西柳州市鱼峰区新柳大道91号启元广场A座</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秦佳乐</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0772-5378972</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何欣泽</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0772-2992003</w:t>
      </w:r>
      <w:bookmarkEnd w:id="29"/>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30" w:name="_Toc13541"/>
      <w:bookmarkStart w:id="31" w:name="_Toc10611"/>
      <w:bookmarkStart w:id="32" w:name="_Toc19016"/>
      <w:r>
        <w:rPr>
          <w:rFonts w:hint="eastAsia" w:ascii="宋体" w:hAnsi="宋体"/>
          <w:sz w:val="32"/>
          <w:szCs w:val="32"/>
        </w:rPr>
        <w:t>第二章 采购需求</w:t>
      </w:r>
      <w:bookmarkEnd w:id="30"/>
      <w:bookmarkEnd w:id="31"/>
      <w:bookmarkEnd w:id="32"/>
    </w:p>
    <w:p>
      <w:pPr>
        <w:spacing w:line="276" w:lineRule="auto"/>
        <w:ind w:right="-330" w:rightChars="-157" w:firstLine="482" w:firstLineChars="200"/>
        <w:rPr>
          <w:rFonts w:ascii="仿宋_GB2312" w:eastAsia="仿宋_GB2312"/>
          <w:b/>
          <w:bCs/>
          <w:sz w:val="24"/>
        </w:rPr>
      </w:pPr>
      <w:bookmarkStart w:id="33" w:name="_Hlk50569056"/>
      <w:r>
        <w:rPr>
          <w:rFonts w:hint="eastAsia" w:ascii="仿宋_GB2312" w:eastAsia="仿宋_GB2312"/>
          <w:b/>
          <w:bCs/>
          <w:sz w:val="24"/>
        </w:rPr>
        <w:t>说明：</w:t>
      </w:r>
    </w:p>
    <w:bookmarkEnd w:id="33"/>
    <w:p>
      <w:pPr>
        <w:spacing w:line="380" w:lineRule="exact"/>
        <w:ind w:right="-330" w:rightChars="-157" w:firstLine="482" w:firstLineChars="200"/>
        <w:rPr>
          <w:rFonts w:ascii="仿宋_GB2312" w:eastAsia="仿宋_GB2312"/>
          <w:b/>
          <w:bCs/>
          <w:color w:val="000000"/>
          <w:sz w:val="24"/>
        </w:rPr>
      </w:pPr>
      <w:bookmarkStart w:id="34"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非标记“★”符号的技术参数要求，评审时投标人的响应内容发生负偏离三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HYPERLINK "http://gks.mof.gov.cn/zhengfucaigouguanli/201904/P020190402638613799126.pdf"</w:instrText>
      </w:r>
      <w:r>
        <w:fldChar w:fldCharType="separate"/>
      </w:r>
      <w:r>
        <w:rPr>
          <w:rFonts w:hint="eastAsia" w:ascii="仿宋_GB2312" w:eastAsia="仿宋_GB2312"/>
          <w:b/>
          <w:bCs/>
          <w:color w:val="000000"/>
          <w:sz w:val="24"/>
        </w:rPr>
        <w:t>节能产品政府采购品目清单</w:t>
      </w:r>
      <w:r>
        <w:rPr>
          <w:rFonts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4"/>
    <w:tbl>
      <w:tblPr>
        <w:tblStyle w:val="243"/>
        <w:tblW w:w="940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00"/>
        <w:gridCol w:w="665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b/>
                <w:color w:val="auto"/>
                <w:kern w:val="0"/>
                <w:sz w:val="24"/>
                <w:highlight w:val="none"/>
                <w:lang w:val="en-US" w:eastAsia="zh-CN"/>
              </w:rPr>
            </w:pPr>
            <w:r>
              <w:rPr>
                <w:rFonts w:hint="eastAsia" w:ascii="仿宋_GB2312" w:hAnsi="仿宋_GB2312" w:eastAsia="仿宋_GB2312" w:cs="仿宋_GB2312"/>
                <w:b/>
                <w:color w:val="auto"/>
                <w:kern w:val="0"/>
                <w:sz w:val="24"/>
                <w:highlight w:val="none"/>
                <w:lang w:val="en-US" w:eastAsia="zh-CN"/>
              </w:rPr>
              <w:t>（一）计算机教室设备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20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标的名称</w:t>
            </w:r>
          </w:p>
        </w:tc>
        <w:tc>
          <w:tcPr>
            <w:tcW w:w="6656"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80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网络教室教师机</w:t>
            </w:r>
            <w:r>
              <w:rPr>
                <w:rFonts w:hint="eastAsia" w:ascii="仿宋_GB2312" w:hAnsi="仿宋_GB2312" w:eastAsia="仿宋_GB2312" w:cs="仿宋_GB2312"/>
                <w:b/>
                <w:bCs/>
                <w:color w:val="auto"/>
                <w:sz w:val="24"/>
                <w:highlight w:val="none"/>
              </w:rPr>
              <w:t>（强制采购节能产品，详见采购需求说明第八点）</w:t>
            </w:r>
          </w:p>
        </w:tc>
        <w:tc>
          <w:tcPr>
            <w:tcW w:w="665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一、CPU规格</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1.CPU：≥</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核8线程，主频≥2.7GHz，末级缓存≥8M，内存≥双通道DDR4-2666，热设计功耗≥70W，位宽≥64位；</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二、内存规格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1.内存配置容量：≥16GB；</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2.内存类型：支持 DDR4/LPDDR4/LPDDR4X及以上内存类型；</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3.内存条配置数量（板载内存不涉及）：≥1；</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三、主板规格</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1.主板集成模块：集成资源扩展模块、计算处理模块、音频扩展模块等，主板的互联拓扑可通过处理器或交换电路实现；</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2.主板支持的 CPU 和内存情况：≥</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核8线程，主频≥2.7GHz，末级缓存≥8M，内存≥双通道DDR4-2666，热设计功耗≥70W，位宽≥64位；内存条数量≥2；</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3.主板其他内置接口：≥SATA接口*</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，≥M.2接口*1，≥USB</w:t>
            </w:r>
            <w:r>
              <w:rPr>
                <w:rFonts w:hint="eastAsia" w:ascii="仿宋_GB2312" w:hAnsi="仿宋_GB2312" w:eastAsia="仿宋_GB2312" w:cs="仿宋_GB2312"/>
                <w:color w:val="auto"/>
                <w:spacing w:val="-6"/>
                <w:sz w:val="24"/>
                <w:szCs w:val="24"/>
                <w:highlight w:val="none"/>
              </w:rPr>
              <w:t>接口*</w:t>
            </w:r>
            <w:r>
              <w:rPr>
                <w:rFonts w:hint="eastAsia" w:ascii="仿宋_GB2312" w:hAnsi="仿宋_GB2312" w:eastAsia="仿宋_GB2312" w:cs="仿宋_GB2312"/>
                <w:color w:val="auto"/>
                <w:spacing w:val="-6"/>
                <w:sz w:val="24"/>
                <w:szCs w:val="24"/>
                <w:highlight w:val="none"/>
                <w:lang w:val="en-US" w:eastAsia="zh-CN"/>
              </w:rPr>
              <w:t>7</w:t>
            </w:r>
            <w:r>
              <w:rPr>
                <w:rFonts w:hint="eastAsia" w:ascii="仿宋_GB2312" w:hAnsi="仿宋_GB2312" w:eastAsia="仿宋_GB2312" w:cs="仿宋_GB2312"/>
                <w:color w:val="auto"/>
                <w:spacing w:val="-6"/>
                <w:sz w:val="24"/>
                <w:szCs w:val="24"/>
                <w:highlight w:val="none"/>
              </w:rPr>
              <w:t>，固态硬盘占用M.2接口*1，机械硬盘占用SATA接口*1</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4.单内存插槽最大可支持容量（板载内存不涉及）：≥16GB；</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5.内存插槽满配时提供的最高内存总容量：≥64GB；</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四、存储设备规格</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1.固态盘数量：≥1 个；</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2.固态存储容量：≥512GB；</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3.机械硬盘数量：≥1 个；</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4.机械硬盘总容量：≥1TB；</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5.机械硬盘转速：≥5400rpm；</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6.机械硬盘形态：3.5 英寸等；</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7.固态存储形态：采用插卡或板载等形态，可选用符合M.2 或 2.5寸SATA或mSATA等标准的插卡形态；</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8.存储设备其他参数要求：a)固态盘应符合 SJ/T 11654 相关规定；b)机械硬盘准备时间应不大于 30s；侧面固定螺丝孔数量可为4孔或6孔；工作状态环境温度应满足 5℃~55℃；其它参数应符合 GB/T 12628 相关规定；</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五、显卡规格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1.显卡类型：独立显卡；</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2.独立显卡显存类型：显存类型为DDR3/DDR4/DDR5；</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3.独立显卡显存位宽：显存位宽≥16 位；</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4.独立显卡显存容量：显存容量≥1GB；</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六、显示设备规格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1.显示屏屏占比：</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9</w:t>
            </w:r>
            <w:r>
              <w:rPr>
                <w:rFonts w:hint="eastAsia" w:ascii="仿宋_GB2312" w:hAnsi="仿宋_GB2312" w:eastAsia="仿宋_GB2312" w:cs="仿宋_GB2312"/>
                <w:color w:val="auto"/>
                <w:sz w:val="24"/>
                <w:highlight w:val="none"/>
                <w:u w:val="none"/>
              </w:rPr>
              <w:t>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2.显示屏分辨率：≥1920*1080；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3.显示屏尺寸：≥23英寸；</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4.显示屏屏幕比例：16:9；</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5.显示器外观颜色：黑色商务色系；</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6.显示屏防蓝光：支持防蓝光模式，蓝光加权辐射亮度比应≤0.0012W/(·cd·sr)（瓦每坎特拉每球面度）；</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7.显示屏低频闪：显示屏应支持低频闪≤-35dB；</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8.显示屏防炫目：显示屏镜面反射率≤10%；</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七、外设规格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1.鼠标数量：≥1个；</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2.键盘数量：≥1个；</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3.键盘按键数目：≥101 键；</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4.键盘连接方式：有线；</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5.键盘键程：2.3mm - 4.0mm；</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6.键盘按键压力：按键压力应在0.54N±0.14N；</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7.有线键盘连接线：≥1.5 米；</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8.键盘颜色：黑色/白色/银色等商务色系；</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9.鼠标连接方式：有线；</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10.有线鼠标连接线：≥1.5米；</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11.鼠标DPI分辨率：800-1600；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12.鼠标颜色：黑色/银色/白色等商务色系；</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13.鼠标其他要求：其它参数应符合 GB/T 26245 的相关规定；</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八、网络设备规格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1.有线网卡数量：≥1；</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★九、外部接口规格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1.USB 接口数量：机箱前面板应提供不少于3个USB 接口（含 2个USB3.0 及以上接口）；</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2.视频接口数量：≥1；</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3.音频接口数量：≥1；</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★十、整机基础规格</w:t>
            </w:r>
          </w:p>
          <w:p>
            <w:pPr>
              <w:numPr>
                <w:ilvl w:val="0"/>
                <w:numId w:val="0"/>
              </w:num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整机外观：a) 产品表面不应有凹痕、划伤、裂缝、变形和污染等。表面涂层均匀，不应起泡、龟裂、脱落和磨损，金属零部件无锈蚀及其它机械损伤；b) 产品表面说明功能的文字、符号、标志，应清晰、端正、牢固</w:t>
            </w:r>
            <w:r>
              <w:rPr>
                <w:rFonts w:hint="eastAsia" w:ascii="仿宋_GB2312" w:hAnsi="仿宋_GB2312" w:eastAsia="仿宋_GB2312" w:cs="仿宋_GB2312"/>
                <w:color w:val="auto"/>
                <w:sz w:val="24"/>
                <w:highlight w:val="none"/>
                <w:lang w:val="en-US" w:eastAsia="zh-CN"/>
              </w:rPr>
              <w:t>;</w:t>
            </w:r>
          </w:p>
          <w:p>
            <w:pPr>
              <w:numPr>
                <w:ilvl w:val="0"/>
                <w:numId w:val="0"/>
              </w:num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2.状态指示灯：在产品显著位置提供状态指示功能；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4.机箱防护要求：机箱应符合 GB/T 4208 中 IP20 防护要求并应符合防火试验；</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5.整机噪音：产品工作在空闲状态下，产品的声功率级</w:t>
            </w:r>
            <w:r>
              <w:rPr>
                <w:rFonts w:hint="eastAsia" w:ascii="仿宋_GB2312" w:hAnsi="宋体" w:eastAsia="仿宋_GB2312" w:cs="Arial"/>
                <w:color w:val="auto"/>
                <w:sz w:val="24"/>
                <w:highlight w:val="none"/>
              </w:rPr>
              <w:t>应不超过</w:t>
            </w:r>
            <w:r>
              <w:rPr>
                <w:rFonts w:ascii="仿宋_GB2312" w:hAnsi="仿宋_GB2312" w:eastAsia="仿宋_GB2312" w:cs="仿宋_GB2312"/>
                <w:color w:val="auto"/>
                <w:sz w:val="24"/>
                <w:highlight w:val="none"/>
              </w:rPr>
              <w:t>4</w:t>
            </w:r>
            <w:r>
              <w:rPr>
                <w:rFonts w:hint="eastAsia" w:ascii="仿宋_GB2312" w:hAnsi="仿宋_GB2312" w:eastAsia="仿宋_GB2312" w:cs="仿宋_GB2312"/>
                <w:color w:val="auto"/>
                <w:sz w:val="24"/>
                <w:highlight w:val="none"/>
              </w:rPr>
              <w:t>.5Bel；</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7.整机能效限定值：产品能效限定值应达到 GB 28380-2012标准中能效等级 2 级及以上；</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8.机身材质：塑料/金属等；</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9.机身颜色：灰色/黑色等商务色系；</w:t>
            </w:r>
          </w:p>
          <w:p>
            <w:pPr>
              <w:rPr>
                <w:rFonts w:ascii="仿宋_GB2312" w:hAnsi="仿宋_GB2312" w:eastAsia="仿宋_GB2312" w:cs="仿宋_GB2312"/>
                <w:strike/>
                <w:color w:val="auto"/>
                <w:sz w:val="24"/>
                <w:highlight w:val="none"/>
              </w:rPr>
            </w:pPr>
            <w:r>
              <w:rPr>
                <w:rFonts w:hint="eastAsia" w:ascii="仿宋_GB2312" w:hAnsi="仿宋_GB2312" w:eastAsia="仿宋_GB2312" w:cs="仿宋_GB2312"/>
                <w:color w:val="auto"/>
                <w:sz w:val="24"/>
                <w:highlight w:val="none"/>
              </w:rPr>
              <w:t>10.机箱尺寸容量：机箱体积应不大于10L;</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★十一、CPU性能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1.CPU 物理核数：≥</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2.CPU 主频：≥2.</w:t>
            </w:r>
            <w:r>
              <w:rPr>
                <w:rFonts w:ascii="仿宋_GB2312" w:hAnsi="仿宋_GB2312" w:eastAsia="仿宋_GB2312" w:cs="仿宋_GB2312"/>
                <w:color w:val="auto"/>
                <w:sz w:val="24"/>
                <w:highlight w:val="none"/>
              </w:rPr>
              <w:t>7</w:t>
            </w:r>
            <w:r>
              <w:rPr>
                <w:rFonts w:hint="eastAsia" w:ascii="仿宋_GB2312" w:hAnsi="仿宋_GB2312" w:eastAsia="仿宋_GB2312" w:cs="仿宋_GB2312"/>
                <w:color w:val="auto"/>
                <w:sz w:val="24"/>
                <w:highlight w:val="none"/>
              </w:rPr>
              <w:t>GHz；</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3.CPU 末级缓存容量：≥</w:t>
            </w:r>
            <w:r>
              <w:rPr>
                <w:rFonts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rPr>
              <w:t>MB；</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4.CPU 支持的内存最高速率：≥2666MT/s；</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★十二、内存性能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1.内存读写速率：≥2666MT/s；</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★十三、显卡性能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1.显示分辨率：≥1920*1080；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2.显卡显示芯片核心频率：≥300MHz；</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3.显存等效频率：≥1000MT/s；</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4.显卡可支持多屏同时显示数量：显卡应支持2块屏幕同时显示，分辨率应不低于1920*1080；</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★十四、显示设备性能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1.显示屏刷新率：≥</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Hz；</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2.显示屏位深：≥8位；</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3.显示屏色域：≥99% sRGB；</w:t>
            </w:r>
            <w:r>
              <w:rPr>
                <w:rFonts w:hint="eastAsia" w:ascii="仿宋_GB2312" w:hAnsi="仿宋_GB2312" w:eastAsia="仿宋_GB2312" w:cs="仿宋_GB2312"/>
                <w:color w:val="auto"/>
                <w:sz w:val="24"/>
                <w:highlight w:val="none"/>
                <w:u w:val="none"/>
              </w:rPr>
              <w:t>DCI-P3色域覆盖率≥90%；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4.显示屏色准：△E≤4；</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5.显示屏响应时间：≤8ms；</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6.显示屏亮度：≥250尼特；</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7.显示屏亮度一致性：≥70%；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8.显示屏对比度：≥500：1；</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9.显示屏其他参数：其它参数应符合 SJ/T 11292 的相关规定；</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bCs/>
                <w:color w:val="auto"/>
                <w:sz w:val="24"/>
                <w:highlight w:val="none"/>
              </w:rPr>
              <w:t>★十五、网络设备性能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1.有线网卡速率：最高速率应不低于1000Mbps，应支持10Mbps、100Mbps、1000Mbps 速率自适应；</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★十六、主板功能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1.内存扩展接口(板载内存不涉及)：≥2个；</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2.主板USB瞬间过流保护：支持有瞬间过流保护功能；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3.主板防静电保护：支持防静电保护功能；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★十七、显卡功能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1.显卡外接显示接口：显卡至少支持 VGA、HDMI、DVI、DP、Type-C 中 1 种显示接口，并与显示器接口相匹配；</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★十八、显示设备功能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1.显示器接口：显示器应与显卡外接显示接口匹配；</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2.显示器支架：显示器应提供显示器支架；</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3.显示器参数调节：a)提供 OSD 选单按钮用于调节色彩、模式等；b)支持色温、亮度、对比度调节；</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★十九、存储功能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1.存储功能：通过 SATA 固态存储/PCIe 固态存储/UFS 固态存储/SATA 硬磁盘等存储部件提供存储功能；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★二十、网络设备功能</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1.网络功能：a)支持网络连接、网络开启/关闭功能；b)支持访问网络和数据交换功能；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2.数据传输：支持数据传输能力，并提供数据流量和异常日志记录功能；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3.有线网卡接口类型：支持 RJ45 接口；</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4.网络设备拆装：网络设备支持物理拆装，包括无线网卡和蓝牙模块等；</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★二十一、外部接口功能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1.音频接口类型：支持 3.5mm 孔径 3 段式或 4 段式接口；</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2.视频接口类型：至少支持 VGA、HDMI、DVI、DP、Type-C中 1 种显示接口；</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3.HDMI、DP、Type-C 显示接口要求：若提供 HDMI 或 DP 或 Type-C 作为显示接口，应支持音频和视频同步输出；</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★二十二、电源功能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1.电源线适配能力：电源适配器电线组件应符合 GB/T15934 的要求；</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★二十三、操作系统及软件功能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1.中文信息处理要求：符合 GB 18030 的相关规定；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2.操作系统备份及还原功能：支持操作系统备份及还原功能；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3.固件备份还原能力：支持备份及还原固件的功能；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4.操作系统及驱动升级：支持通过网络、闪存盘等方式对操作系统、驱动进行升级；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5.固件升级：支持通过网络、闪存盘等方式对固件进行升级；</w:t>
            </w:r>
          </w:p>
          <w:p>
            <w:pPr>
              <w:rPr>
                <w:rFonts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6.BIOS 支持关闭通讯接口：支持 BIOS 关闭以太网及 USB 接口；</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7.固件查看信息：支持查看固件版本、内存信息、主板信息、处理器信息和系统时间信息等功能；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8.固件设置启动顺序：支持设置启动顺序功能，并按照设置的启动顺序启动；</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9.固件设置口令：支持设置口令、修改口令、验证口令功能；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10.固件设置网络引导：支持网络引导启动和关闭功能；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.提供功能至少有文字处理、电子表格、演示文稿三大应用模块的办公软件，授权≥3年。</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二十四、存储设备可靠性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1.固态存储寿命：TBW≥80TB（条件：512GB 硬盘容量）；</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2.机械硬盘寿命：通电时间≥5万小时；</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★二十五、显示设备可靠性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1.显示屏屏幕失效点：符合 GB/T 9813.2 的要求；</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★二十六、外设可靠性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1.键盘按键寿命：≥1000 万次；</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2.鼠标按键寿命：≥500 万次；</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3.键盘鼠标线材寿命：键盘鼠标所用线材经±60°弯折不低于 3000 次，功能、外观完好；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4.风扇寿命：≥4 万小时；</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★二十七、整机可靠性要求</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1.电磁兼容性要求的抗扰度：符合 GB/T 9254.2 的规定；</w:t>
            </w:r>
          </w:p>
          <w:p>
            <w:pPr>
              <w:rPr>
                <w:rFonts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2.环境条件要求的气候环境适应性：符合 GB/T 9813.1 中规定；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3.环境条件要求的振动适应性：符合 GB/T 9813.1 中规定；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4.环境条件要求的冲击适应性：符合 GB/T 9813.1 中规定；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5.环境条件要求的碰撞适应性：符合 GB/T 9813.1 中规定；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6.环境条件要求的运输包装件跌落适应性：符合 GB/T 9813.1 中规定；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7.MTBF 测试：MTBF(m1)≥</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万小时；</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★二十八、兼容要求</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1.常用软件兼容：支持流式软件、版式软件、浏览器、邮件采购人端、解压软件、多媒体、图形图像处理等常用软件；</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2.数据库兼容：兼容 3 个及以上厂商的数据库产品；</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3.中间件兼容：兼容 3 个及以上厂商中间件产品；</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4.平台软件兼容：兼容 3 个及以上厂商云计算及大数据平台；</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bCs/>
                <w:color w:val="auto"/>
                <w:sz w:val="24"/>
                <w:highlight w:val="none"/>
              </w:rPr>
              <w:t>★二十九、包装及运输要求</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1.标志、包装、运输和贮存：符合 GB/T 9813.1 和商品包装政府采购需求标准的相关规定；</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★三十、服务要求</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1.配置检查工具：供应商提供自检测试工具；</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2.服务响应：a)供应商提供电话、电子邮件、远程连接等多种形式服务；b)供应商提供同城4h、异地12h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3.服务周期：a) 设备停产后应继续提供质量保障服务（含备品备件），服务终止时间与最后一批设备交付时间间隔不低于</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6年；b) 产品停止服务时间应提前1年告知；c) 应明确产品发布日期；</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4.预装操作系统：预装符合桌面操作系统政府采购需求标准的正版操作系统；</w:t>
            </w:r>
            <w:r>
              <w:rPr>
                <w:rFonts w:hint="eastAsia" w:ascii="仿宋_GB2312" w:hAnsi="仿宋_GB2312" w:eastAsia="仿宋_GB2312" w:cs="仿宋_GB2312"/>
                <w:b/>
                <w:bCs/>
                <w:color w:val="auto"/>
                <w:sz w:val="24"/>
                <w:highlight w:val="none"/>
              </w:rPr>
              <w:t>预装的操作系统符合《操作系统政府采购需求标准》中加</w:t>
            </w:r>
            <w:r>
              <w:rPr>
                <w:rFonts w:ascii="仿宋_GB2312" w:hAnsi="仿宋_GB2312" w:eastAsia="仿宋_GB2312" w:cs="仿宋_GB2312"/>
                <w:b/>
                <w:bCs/>
                <w:color w:val="auto"/>
                <w:sz w:val="24"/>
                <w:highlight w:val="none"/>
              </w:rPr>
              <w:t>*指标要求（财政部工业和信息化部关于印发《操作系统政府采购需求标准（2023年版）》的通知）；</w:t>
            </w:r>
            <w:r>
              <w:rPr>
                <w:rFonts w:ascii="仿宋_GB2312" w:hAnsi="仿宋_GB2312" w:eastAsia="仿宋_GB2312" w:cs="仿宋_GB2312"/>
                <w:b/>
                <w:bCs/>
                <w:color w:val="auto"/>
                <w:sz w:val="24"/>
                <w:highlight w:val="none"/>
              </w:rPr>
              <w:cr/>
            </w:r>
            <w:r>
              <w:rPr>
                <w:rFonts w:hint="eastAsia" w:ascii="仿宋_GB2312" w:hAnsi="仿宋_GB2312" w:eastAsia="仿宋_GB2312" w:cs="仿宋_GB2312"/>
                <w:color w:val="auto"/>
                <w:sz w:val="24"/>
                <w:highlight w:val="none"/>
              </w:rPr>
              <w:t>5.培训服务：供应商提供培训材料、产品手册、培训视频等培训相关内容；</w:t>
            </w:r>
          </w:p>
          <w:p>
            <w:pPr>
              <w:rPr>
                <w:rFonts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6.典型问题解决手册：供应商提供典型问题解决说明文档或视频；</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7.厂家升级软件与扩容服务：供应商提供上门升级部件/软件与扩容的增值服务；</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8.整机质量服务要求：免费服务周期（含换件和维修）应不小于3年；</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9.合格证书要求：供应商提供产品合格证；</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10.开箱组装/使用指导要求：供应商提供开箱组装/使用指导；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11.驱动下载服务要求：供应商提供驱动光盘或下载方式；</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12.兼容适配软件下载服务要求：供应商提供兼容适配软件下载渠道（光盘、网站）；</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★三十一、供应链合规性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产品部件保障：供应商保障产品主要部件，提供6年的备件服务能力（自购买之日起），或提供可兼容原设备的升级换代产品；</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★三十二、供应链质量</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1.抗干扰性：当产品部件出现供应风险时，供应商应通知采购人并提供风险应对方案确保产品的服务保障；</w:t>
            </w:r>
          </w:p>
          <w:p>
            <w:pPr>
              <w:rPr>
                <w:rFonts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2</w:t>
            </w:r>
            <w:r>
              <w:rPr>
                <w:rFonts w:hint="eastAsia" w:ascii="仿宋_GB2312" w:hAnsi="仿宋_GB2312" w:eastAsia="仿宋_GB2312" w:cs="仿宋_GB2312"/>
                <w:color w:val="auto"/>
                <w:spacing w:val="-6"/>
                <w:sz w:val="24"/>
                <w:highlight w:val="none"/>
                <w:lang w:val="en-US" w:eastAsia="zh-CN"/>
              </w:rPr>
              <w:t>.</w:t>
            </w:r>
            <w:r>
              <w:rPr>
                <w:rFonts w:hint="eastAsia" w:ascii="仿宋_GB2312" w:hAnsi="仿宋_GB2312" w:eastAsia="仿宋_GB2312" w:cs="仿宋_GB2312"/>
                <w:color w:val="auto"/>
                <w:spacing w:val="-6"/>
                <w:sz w:val="24"/>
                <w:highlight w:val="none"/>
              </w:rPr>
              <w:t>供应能力证明：确保产品的部件在产品服务周期内稳定供货；</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★三十三、关键部件安全</w:t>
            </w:r>
          </w:p>
          <w:p>
            <w:pPr>
              <w:pStyle w:val="246"/>
              <w:kinsoku w:val="0"/>
              <w:overflowPunct w:val="0"/>
              <w:spacing w:before="1"/>
              <w:rPr>
                <w:rFonts w:ascii="仿宋_GB2312" w:hAnsi="仿宋_GB2312" w:eastAsia="仿宋_GB2312" w:cs="仿宋_GB2312"/>
                <w:b/>
                <w:color w:val="auto"/>
                <w:highlight w:val="none"/>
              </w:rPr>
            </w:pPr>
            <w:r>
              <w:rPr>
                <w:rFonts w:hint="eastAsia" w:ascii="仿宋_GB2312" w:hAnsi="仿宋_GB2312" w:eastAsia="仿宋_GB2312" w:cs="仿宋_GB2312"/>
                <w:color w:val="auto"/>
                <w:highlight w:val="none"/>
              </w:rPr>
              <w:t>1.关键部件安全要求：CPU 和操作系统等关键部件应当符合安全可靠测评要求；</w:t>
            </w:r>
            <w:r>
              <w:rPr>
                <w:rFonts w:hint="eastAsia" w:ascii="仿宋_GB2312" w:hAnsi="仿宋_GB2312" w:eastAsia="仿宋_GB2312" w:cs="仿宋_GB2312"/>
                <w:b/>
                <w:color w:val="auto"/>
                <w:highlight w:val="none"/>
              </w:rPr>
              <w:t>（通过政府有关部门指定的中国信息安全测评中心和国家保密科技测评中心网站查看安全可靠测评结果）</w:t>
            </w:r>
          </w:p>
          <w:p>
            <w:pPr>
              <w:pStyle w:val="246"/>
              <w:kinsoku w:val="0"/>
              <w:overflowPunct w:val="0"/>
              <w:spacing w:before="1"/>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注：投标人在填写《技术响应表》时，在“投标文件响应技术参数”明确给出所投网络教室教师机“CPU型号”及“操作系统”名称，否则视为投标无效。</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★三十四、整机安全性要求</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1.密码算法实现：CPU 芯片应符合 GM/T 0008 的相关规定，或芯片密码模块应符合 GB/T 37092或 GM/T 0028 的相关规定</w:t>
            </w:r>
            <w:r>
              <w:rPr>
                <w:rFonts w:hint="eastAsia" w:ascii="仿宋_GB2312" w:hAnsi="仿宋_GB2312" w:eastAsia="仿宋_GB2312" w:cs="仿宋_GB2312"/>
                <w:color w:val="auto"/>
                <w:spacing w:val="-6"/>
                <w:sz w:val="24"/>
                <w:highlight w:val="none"/>
              </w:rPr>
              <w:t>（通过商用密码检测机构检测并经商用密码认证机构认证合格）；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3.固件安全启动：支持固件安全启动功能，固件启动过程中只有通过启动校验才能正常启动；</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4.限用物质的限量要求：符合 GB/T 26572 中规定；</w:t>
            </w:r>
          </w:p>
        </w:tc>
        <w:tc>
          <w:tcPr>
            <w:tcW w:w="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网络教室学生机</w:t>
            </w:r>
            <w:r>
              <w:rPr>
                <w:rFonts w:hint="eastAsia" w:ascii="仿宋_GB2312" w:hAnsi="仿宋_GB2312" w:eastAsia="仿宋_GB2312" w:cs="仿宋_GB2312"/>
                <w:b/>
                <w:bCs/>
                <w:color w:val="auto"/>
                <w:sz w:val="24"/>
                <w:highlight w:val="none"/>
              </w:rPr>
              <w:t>（强制采购节能产品，详见采购需求说明第八点）</w:t>
            </w:r>
          </w:p>
        </w:tc>
        <w:tc>
          <w:tcPr>
            <w:tcW w:w="665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★一、CPU规格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1.CPU：≥</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核8线程，主频≥2.</w:t>
            </w:r>
            <w:r>
              <w:rPr>
                <w:rFonts w:ascii="仿宋_GB2312" w:hAnsi="仿宋_GB2312" w:eastAsia="仿宋_GB2312" w:cs="仿宋_GB2312"/>
                <w:color w:val="auto"/>
                <w:sz w:val="24"/>
                <w:highlight w:val="none"/>
              </w:rPr>
              <w:t>7</w:t>
            </w:r>
            <w:r>
              <w:rPr>
                <w:rFonts w:hint="eastAsia" w:ascii="仿宋_GB2312" w:hAnsi="仿宋_GB2312" w:eastAsia="仿宋_GB2312" w:cs="仿宋_GB2312"/>
                <w:color w:val="auto"/>
                <w:sz w:val="24"/>
                <w:highlight w:val="none"/>
              </w:rPr>
              <w:t>GHz，末级缓存≥</w:t>
            </w:r>
            <w:r>
              <w:rPr>
                <w:rFonts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rPr>
              <w:t>M，内存≥双通道DDR4-2666，热设计功耗≥70W，位宽≥64位；</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★二、内存规格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1.内存配置容量：≥8GB；</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2.内存类型：支持 DDR4/LPDDR4/LPDDR4X及以上内存类型；</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3.内存条配置数量（板载内存不涉及）：≥1；</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★三、主板规格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1.主板集成模块：集成资源扩展模块、计算处理模块、音频扩展模块等，主板的互联拓扑可通过处理器或交换电路实现；</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2.主板支持的 CPU 和内存情况：≥</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核8线程，主频≥2.</w:t>
            </w:r>
            <w:r>
              <w:rPr>
                <w:rFonts w:ascii="仿宋_GB2312" w:hAnsi="仿宋_GB2312" w:eastAsia="仿宋_GB2312" w:cs="仿宋_GB2312"/>
                <w:color w:val="auto"/>
                <w:sz w:val="24"/>
                <w:highlight w:val="none"/>
              </w:rPr>
              <w:t>7</w:t>
            </w:r>
            <w:r>
              <w:rPr>
                <w:rFonts w:hint="eastAsia" w:ascii="仿宋_GB2312" w:hAnsi="仿宋_GB2312" w:eastAsia="仿宋_GB2312" w:cs="仿宋_GB2312"/>
                <w:color w:val="auto"/>
                <w:sz w:val="24"/>
                <w:highlight w:val="none"/>
              </w:rPr>
              <w:t>GHz，末级缓存≥</w:t>
            </w:r>
            <w:r>
              <w:rPr>
                <w:rFonts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rPr>
              <w:t>M，内存≥双通道DDR4-2666，热设计功耗≥70W，位宽≥64位；内存条数量≥2；</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3.主板其他内置接口：≥SATA接口*</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，≥M.2接口*1，≥USB</w:t>
            </w:r>
            <w:r>
              <w:rPr>
                <w:rFonts w:hint="eastAsia" w:ascii="仿宋_GB2312" w:hAnsi="仿宋_GB2312" w:eastAsia="仿宋_GB2312" w:cs="仿宋_GB2312"/>
                <w:color w:val="auto"/>
                <w:spacing w:val="-6"/>
                <w:sz w:val="24"/>
                <w:highlight w:val="none"/>
              </w:rPr>
              <w:t>接口*</w:t>
            </w:r>
            <w:r>
              <w:rPr>
                <w:rFonts w:hint="eastAsia" w:ascii="仿宋_GB2312" w:hAnsi="仿宋_GB2312" w:eastAsia="仿宋_GB2312" w:cs="仿宋_GB2312"/>
                <w:color w:val="auto"/>
                <w:spacing w:val="-6"/>
                <w:sz w:val="24"/>
                <w:highlight w:val="none"/>
                <w:lang w:val="en-US" w:eastAsia="zh-CN"/>
              </w:rPr>
              <w:t>7</w:t>
            </w:r>
            <w:r>
              <w:rPr>
                <w:rFonts w:hint="eastAsia" w:ascii="仿宋_GB2312" w:hAnsi="仿宋_GB2312" w:eastAsia="仿宋_GB2312" w:cs="仿宋_GB2312"/>
                <w:color w:val="auto"/>
                <w:spacing w:val="-6"/>
                <w:sz w:val="24"/>
                <w:highlight w:val="none"/>
              </w:rPr>
              <w:t>，固态硬盘占用M.2接口*1，机械硬盘占用SATA接口*1；</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4.单内存插槽最大可支持容量（板载内存不涉及）：≥16GB；</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5.内存插槽满配时提供的最高内存总容量：≥64GB；</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★四、存储设备规格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1.固态盘数量：≥1个；</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2.固态存储容量：≥256GB；</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3.机械硬盘数量：≥1个；</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4.机械硬盘总容量：≥1TB；</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5.机械硬盘转速：≥5400rpm；</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6.机械硬盘形态：3.5 英寸等；</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7.固态存储形态：采用插卡或板载等形态，可选用符合M.2 或 2.5 寸 SATA 或 mSATA 等标准的插卡形态；</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8.存储设备其他参数要求：a)固态盘应符合 SJ/T11654 相关规定；b)机械硬盘准备时间应不大于 30s；侧面固定螺丝孔数量可为4孔或6孔；工作状态环境温度应满足5℃~55℃；其它参数应符合GB/T12628 相关规定；</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★五、显卡规格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1.显卡类型：集成显卡；</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★六、显示设备规格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◆1.显示屏屏占比：</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9</w:t>
            </w:r>
            <w:r>
              <w:rPr>
                <w:rFonts w:hint="eastAsia" w:ascii="仿宋_GB2312" w:hAnsi="仿宋_GB2312" w:eastAsia="仿宋_GB2312" w:cs="仿宋_GB2312"/>
                <w:color w:val="auto"/>
                <w:sz w:val="24"/>
                <w:highlight w:val="none"/>
                <w:u w:val="single"/>
              </w:rPr>
              <w:t>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2.显示屏分辨率：≥1920*1080；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3.显示屏尺寸：≥21英寸；</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4.显示屏屏幕比例：16:9；</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5.显示器外观颜色：黑色商务色系；</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6.显示屏防蓝光：支持防蓝光模式，蓝光加权辐射亮度比应≤0.0012W/(·cd·sr)（瓦每坎特拉每球面度）；</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7.显示屏低频闪：显示屏应支持低频闪≤-35dB；</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8.显示屏防炫目：显示屏镜面反射率≤10%；</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★七、外设规格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1.鼠标数量：≥1个；</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2.键盘数量：≥1个；</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3.键盘按键数目：≥101 键；</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4.键盘连接方式：有线；</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5.键盘键程：2.3mm - 4.0mm；</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6.键盘按键压力：按键压力应在0.54N±0.14N；</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7.有线键盘连接线：≥1.5 米；</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8.键盘颜色：黑色/白色/银色等商务色系；</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9.鼠标连接方式：有线；</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10.有线鼠标连接线：≥1.5米；</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11.鼠标DPI分辨率：800-1600；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12.鼠标颜色：黑色/银色/白色等商务色系；</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13.鼠标其他要求：其它参数应符合 GB/T26245 的相关规定；</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★八、网络设备规格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1.有线网卡数量：≥1；</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★九、外部接口规格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1.USB 接口数量：机箱前面板应提供不少于3个USB接口（含 2个USB3.0及以上接口），且支持在关机状态下对外供电；</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2.视频接口数量：≥1；</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3.音频接口数量：≥1；</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★十、整机基础规格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1.整机外观：a) 产品表面不应有凹痕、划伤、裂缝、变形和污染等。表面涂层均匀，不应起泡、龟裂、脱落和磨损，金属零部件无锈蚀及其它机械损伤；b) 产品表面说明功能的文字、符号、标志，应清晰、端正、牢固；</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2.状态指示灯：在产品显著位置提供状态指示功能，顶置提手；</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9813.1的相关规定；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4.机箱防护要求：机箱应符合GB/T 4208中IP20防护要求并应符合防火试验，外壳、印制板≥V-0级别；</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5.整机噪音：产品工作在空闲状态下，产品的声功率级</w:t>
            </w:r>
            <w:r>
              <w:rPr>
                <w:rFonts w:hint="eastAsia" w:ascii="仿宋_GB2312" w:hAnsi="宋体" w:eastAsia="仿宋_GB2312" w:cs="Arial"/>
                <w:color w:val="auto"/>
                <w:sz w:val="24"/>
                <w:highlight w:val="none"/>
              </w:rPr>
              <w:t>应不超过4.5Bel</w:t>
            </w:r>
            <w:r>
              <w:rPr>
                <w:rFonts w:hint="eastAsia" w:ascii="仿宋_GB2312" w:hAnsi="仿宋_GB2312" w:eastAsia="仿宋_GB2312" w:cs="仿宋_GB2312"/>
                <w:color w:val="auto"/>
                <w:sz w:val="24"/>
                <w:highlight w:val="none"/>
              </w:rPr>
              <w:t>；</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6.整机散热：在环境温度25℃及处理器满载情况下，产品表面温度应符合如下要求：a)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45℃，将产品置于50°C的密封箱体中，无空气对流的情况下，开机运行≥2个小时产品可以正常工作；</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7.整机能效限定值：产品能效限定值应达到 GB 28380-2012标准中能效等级2级及以上；</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8.机身材质：塑料/金属等；</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9.机身颜色：灰色/黑色等商务色系；</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10.机箱尺寸容量：机箱体积应不大于10L;</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★十一、CPU性能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1.CPU 物理核数：≥</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2.CPU 主频：≥2.</w:t>
            </w:r>
            <w:r>
              <w:rPr>
                <w:rFonts w:ascii="仿宋_GB2312" w:hAnsi="仿宋_GB2312" w:eastAsia="仿宋_GB2312" w:cs="仿宋_GB2312"/>
                <w:color w:val="auto"/>
                <w:sz w:val="24"/>
                <w:highlight w:val="none"/>
              </w:rPr>
              <w:t>7</w:t>
            </w:r>
            <w:r>
              <w:rPr>
                <w:rFonts w:hint="eastAsia" w:ascii="仿宋_GB2312" w:hAnsi="仿宋_GB2312" w:eastAsia="仿宋_GB2312" w:cs="仿宋_GB2312"/>
                <w:color w:val="auto"/>
                <w:sz w:val="24"/>
                <w:highlight w:val="none"/>
              </w:rPr>
              <w:t>GHz；</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3.CPU 末级缓存容量：≥</w:t>
            </w:r>
            <w:r>
              <w:rPr>
                <w:rFonts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rPr>
              <w:t>MB；</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4.CPU 支持的内存最高速率：≥2666MT/s；</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★十二、内存性能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1.内存读写速率：≥2666MT/s；</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★十三、显卡性能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1.显示分辨率：≥1920*1080；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2.显卡显示芯片核心频率：≥300MHz；</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3.显存等效频率：≥1000MT/s；</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4.显卡可支持多屏同时显示数量：显卡应支持2块屏幕同时显示，分辨率应不低于1920*1080；</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★十四、显示设备性能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1.显示屏刷新率：≥</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Hz；</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2.显示屏位深：≥8位；</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◆3.显示屏色域：≥99% sRGB；</w:t>
            </w:r>
            <w:r>
              <w:rPr>
                <w:rFonts w:hint="eastAsia" w:ascii="仿宋_GB2312" w:hAnsi="仿宋_GB2312" w:eastAsia="仿宋_GB2312" w:cs="仿宋_GB2312"/>
                <w:color w:val="auto"/>
                <w:sz w:val="24"/>
                <w:highlight w:val="none"/>
                <w:u w:val="single"/>
              </w:rPr>
              <w:t>≥85%NTSC</w:t>
            </w:r>
            <w:r>
              <w:rPr>
                <w:rFonts w:hint="eastAsia" w:ascii="仿宋_GB2312" w:hAnsi="仿宋_GB2312" w:eastAsia="仿宋_GB2312" w:cs="仿宋_GB2312"/>
                <w:color w:val="auto"/>
                <w:sz w:val="24"/>
                <w:highlight w:val="none"/>
              </w:rPr>
              <w:t>；</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4.显示屏色准：△E≤4；</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5.显示屏响应时间：≤8ms；</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6.显示屏亮度：≥250尼特；</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7.显示屏亮度一致性：≥70%；</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8.显示屏对比度：≥500：1；</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9.显示屏其他参数：其它参数应符合 SJ/T 11292 的相关规定；</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bCs/>
                <w:color w:val="auto"/>
                <w:sz w:val="24"/>
                <w:highlight w:val="none"/>
              </w:rPr>
              <w:t>★十五、网络设备性能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有线网卡速率：最高速率应不低于 1000Mbps，应支持10Mbps、100Mbps、1000Mbps 速率自适应；</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★十六、主板功能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1.内存扩展接口(板载内存不涉及)：≥2个；</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2.主板 USB瞬间过流保护：支持有瞬间过流保护功能；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3.主板防静电保护：支持防静电保护功能；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★十七、显卡功能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1.显卡外接显示接口：显卡至少支持 VGA、HDMI、DVI、DP、Type-C 中 1 种显示接口，并与显示器接口相匹配；</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★十八、显示设备功能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1.显示器接口：显示器应与显卡外接显示接口匹配；</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2.显示器支架：显示器应提供显示器支架；</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3.显示器参数调节：a)提供OSD选单按钮用于调节色彩、模式等；b)支持色温、亮度、对比度调节；</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★十九、存储功能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1.存储功能：通过 SATA 固态存储/PCIe固态存储/UFS固态存储/SATA硬磁盘等存储部件提供存储功能；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★二十、网络设备功能</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1.网络功能：a)支持网络连接、网络开启/关闭功能；b)支持访问网络和数据交换功能；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2.数据传输：支持数据传输能力，并提供数据流量和异常日志记录功能；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3.有线网卡接口类型：支持RJ45接口；</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4.网络设备拆装：网络设备支持物理拆装，包括无线网卡和蓝牙模块等；</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★二十一、外部接口功能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1.音频接口类型：支持3.5mm孔径3段式或4段式接口；</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2.视频接口类型：至少支持 VGA、HDMI、DVI、DP、Type-C中 1 种显示接口；</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3.HDMI、DP、Type-C 显示接口要求：若提供HDMI或DP或 Type-C作为显示接口，应支持音频和视频同步输出；</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★二十二、电源功能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电源线适配能力：电源适配器电线组件应符合GB/T15934 的要求；</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★二十三、操作系统及软件功能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1.中文信息处理要求：符合GB18030的相关规定；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2.操作系统备份及还原功能：支持操作系统备份及还原功能；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3.固件备份还原能力：支持备份及还原固件的功能；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4.操作系统及驱动升级：支持通过网络、闪存盘等方式对操作系统、驱动进行升级；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5.固件升级：支持通过网络、闪存盘等方式对固件进行升级；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6.BIOS支持关闭通讯接口：支持BIOS关闭以太网及USB接口；</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7.固件查看信息：支持查看固件版本、内存信息、主板信息、处理器信息和系统时间信息等功能；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8.固件设置启动顺序：支持设置启动顺序功能，并按照设置的启动顺序启动；</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9.固件设置口令：支持设置口令、修改口令、验证口令功能；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10.固件设置网络引导：支持网络引导启动和关闭功能；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11.提供功能至少有文字处理、电子表格、演示文稿三大应用模块的办公软件，授权≥3年。</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★二十四、存储设备可靠性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1.固态存储寿命：TBW≥80TB（条件：256GB硬盘容量）；</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2.机械硬盘寿命：通电时间≥5万小时；</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★二十五、显示设备可靠性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1.显示屏屏幕失效点：符合GB/T9813.2的要求；</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★二十六、外设可靠性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1.键盘按键寿命：≥1000万次；</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2.鼠标按键寿命：≥500万次；</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3.键盘鼠标线材寿命：键盘鼠标所用线材经±60°弯折不低于 3000次，功能、外观完好；</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4.风扇寿命：≥4万小时；</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★二十七、整机可靠性要求</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1.电磁兼容性要求的抗扰度：符合 GB/T 9254.2 的规定；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2.环境条件要求的气候环境适应性：符合 GB/T 9813.1 中规定；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3.环境条件要求的振动适应性：符合 GB/T 9813.1 中规定；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4.环境条件要求的冲击适应性：符合 GB/T 9813.1 中规定；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5.环境条件要求的碰撞适应性：符合 GB/T 9813.1 中规定；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6.环境条件要求的运输包装件跌落适应性：符合 GB/T 9813.1 中规定；</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7.MTBF 测试：MTBF(m1)≥</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万小时；</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★二十八、兼容要求</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1.常用软件兼容：支持流式软件、版式软件、浏览器、邮件采购人端、解压软件、多媒体、图形图像处理等常用软件；</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2.数据库兼容：兼容3个及以上厂商的数据库产品；</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3.中间件兼容：兼容3个及以上厂商中间件产品；</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4.平台软件兼容：兼容3个及以上厂商云计算及大数据平台；</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bCs/>
                <w:color w:val="auto"/>
                <w:sz w:val="24"/>
                <w:highlight w:val="none"/>
              </w:rPr>
              <w:t>★二十九、包装及运输要求</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1.标志、包装、运输和贮存：符合 GB/T 9813.1 和商品包装政府采购需求标准的相关规定；</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★三十、服务要求</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1.配置检查工具：供应商提供自检测试工具；</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3.服务周期：a) 设备停产后应继续提供质量保障服务（含备品备件），服务终止时间与最后一批设备交付时间间隔不低于</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6年；b) 产品停止服务时间应提前1年告知；c) 应明确产品发布日期；</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5.培训服务：供应商提供培训材料、产品手册、培训视频等培训相关内容；</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pacing w:val="-6"/>
                <w:sz w:val="24"/>
                <w:highlight w:val="none"/>
              </w:rPr>
              <w:t>6.典型问题解决手册：供应商提供典型问题解决说明文档或视频</w:t>
            </w:r>
            <w:r>
              <w:rPr>
                <w:rFonts w:hint="eastAsia" w:ascii="仿宋_GB2312" w:hAnsi="仿宋_GB2312" w:eastAsia="仿宋_GB2312" w:cs="仿宋_GB2312"/>
                <w:color w:val="auto"/>
                <w:sz w:val="24"/>
                <w:highlight w:val="none"/>
              </w:rPr>
              <w:t>；</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7.厂家升级软件与扩容服务：供应商提供上门升级部件/软件与扩容的增值服务；</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8.整机质量服务要求：免费服务周期（含换件和维修）应不小于3年；</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9.合格证书要求：供应商提供产品合格证；</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10.开箱组装/使用指导要求：供应商提供开箱组装/使用指导；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11.驱动下载服务要求：供应商提供驱动光盘或下载方式；</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12.兼容适配软件下载服务要求：供应商提供兼容适配软件下载渠道（光盘、网站）；</w:t>
            </w:r>
          </w:p>
          <w:p>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★三十一、供应链合规性</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1.产品部件保障：供应商保障产品主要部件，提供6年的备件服务能力（自购买之日起），或提供可兼容原设备的升级换代产品；</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★三十二、供应链质量</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1.抗干扰性：当产品部件出现供应风险时，供应商应通知采购人并提供风险应对方案确保产品的服务保障；</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供应能力证明：供应商提供供应链稳定承诺书，确保产品的部件在产品服务周期内稳定供货；</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★三十三、关键部件安全</w:t>
            </w:r>
          </w:p>
          <w:p>
            <w:pPr>
              <w:pStyle w:val="246"/>
              <w:kinsoku w:val="0"/>
              <w:overflowPunct w:val="0"/>
              <w:spacing w:before="1"/>
              <w:ind w:firstLine="0" w:firstLineChars="0"/>
              <w:rPr>
                <w:rFonts w:ascii="仿宋_GB2312" w:hAnsi="仿宋_GB2312" w:eastAsia="仿宋_GB2312" w:cs="仿宋_GB2312"/>
                <w:b/>
                <w:color w:val="auto"/>
                <w:highlight w:val="none"/>
              </w:rPr>
            </w:pPr>
            <w:r>
              <w:rPr>
                <w:rFonts w:hint="eastAsia" w:ascii="仿宋_GB2312" w:hAnsi="仿宋_GB2312" w:eastAsia="仿宋_GB2312" w:cs="仿宋_GB2312"/>
                <w:color w:val="auto"/>
                <w:highlight w:val="none"/>
              </w:rPr>
              <w:t>1.关键部件安全要求：CPU 和操作系统等关键部件应当符合安全可靠测评要求；</w:t>
            </w:r>
            <w:r>
              <w:rPr>
                <w:rFonts w:hint="eastAsia" w:ascii="仿宋_GB2312" w:hAnsi="仿宋_GB2312" w:eastAsia="仿宋_GB2312" w:cs="仿宋_GB2312"/>
                <w:b/>
                <w:color w:val="auto"/>
                <w:highlight w:val="none"/>
              </w:rPr>
              <w:t>（通过政府有关部门指定的中国信息安全测评中心和国家保密科技测评中心网站查看安全可靠测评结果）</w:t>
            </w:r>
          </w:p>
          <w:p>
            <w:pPr>
              <w:pStyle w:val="246"/>
              <w:kinsoku w:val="0"/>
              <w:overflowPunct w:val="0"/>
              <w:spacing w:before="1"/>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注：投标人在填写《技术响应表》时，在“投标文件响应技术参数”明确给出所投网络教室学生机“CPU型号”及“操作系统”名称，否则视为投标无效。</w:t>
            </w:r>
          </w:p>
          <w:p>
            <w:p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★三十四、整机安全性要求</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1.密码算法实现：CPU 芯片应符合GM/T0008的相关规定，或芯片密码模块应符合GB/T37092或GM/T0028的相关规定（通过商用密码检测机构检测并经商用密码认证机构认证合格）；</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2.信息安全基本要求：a) 产品应符合GB/T39276的5.2的规定；b) 生产厂商应建立漏洞跟踪表，保证产品版本涉及到的漏洞(如驱动程序等)可查看；c) 产品不得包含已知的恶意代码或漏洞，不存在未声明的指令、功能、接口；</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3.固件安全启动：支持固件安全启动功能，固件启动过程中只有通过启动校验才能正常启动；</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4.限用物质的限量要求：符合GB/T26572中规定；</w:t>
            </w:r>
          </w:p>
        </w:tc>
        <w:tc>
          <w:tcPr>
            <w:tcW w:w="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网络教室教学管理软件</w:t>
            </w:r>
          </w:p>
        </w:tc>
        <w:tc>
          <w:tcPr>
            <w:tcW w:w="6656" w:type="dxa"/>
            <w:tcBorders>
              <w:top w:val="single" w:color="auto" w:sz="4" w:space="0"/>
              <w:left w:val="single" w:color="auto" w:sz="4" w:space="0"/>
              <w:bottom w:val="single" w:color="auto" w:sz="4" w:space="0"/>
              <w:right w:val="single" w:color="auto" w:sz="4" w:space="0"/>
            </w:tcBorders>
            <w:vAlign w:val="center"/>
          </w:tcPr>
          <w:p>
            <w:pPr>
              <w:pStyle w:val="239"/>
              <w:spacing w:before="0" w:after="0" w:line="240" w:lineRule="auto"/>
              <w:rPr>
                <w:rFonts w:hint="eastAsia" w:ascii="仿宋_GB2312" w:hAnsi="宋体" w:eastAsia="仿宋_GB2312" w:cs="Arial"/>
                <w:color w:val="auto"/>
                <w:sz w:val="24"/>
                <w:szCs w:val="28"/>
                <w:highlight w:val="none"/>
              </w:rPr>
            </w:pPr>
            <w:r>
              <w:rPr>
                <w:rFonts w:hint="eastAsia" w:ascii="仿宋_GB2312" w:hAnsi="宋体" w:eastAsia="仿宋_GB2312" w:cs="Arial"/>
                <w:color w:val="auto"/>
                <w:sz w:val="24"/>
                <w:szCs w:val="28"/>
                <w:highlight w:val="none"/>
              </w:rPr>
              <w:t>一、</w:t>
            </w:r>
            <w:r>
              <w:rPr>
                <w:rFonts w:hint="eastAsia" w:ascii="仿宋_GB2312" w:hAnsi="宋体" w:eastAsia="仿宋_GB2312" w:cs="Arial"/>
                <w:color w:val="auto"/>
                <w:sz w:val="24"/>
                <w:szCs w:val="28"/>
                <w:highlight w:val="none"/>
                <w:lang w:val="en-US" w:eastAsia="zh-CN"/>
              </w:rPr>
              <w:t>机房</w:t>
            </w:r>
            <w:r>
              <w:rPr>
                <w:rFonts w:hint="eastAsia" w:ascii="仿宋_GB2312" w:hAnsi="宋体" w:eastAsia="仿宋_GB2312" w:cs="Arial"/>
                <w:color w:val="auto"/>
                <w:sz w:val="24"/>
                <w:szCs w:val="28"/>
                <w:highlight w:val="none"/>
              </w:rPr>
              <w:t>教学</w:t>
            </w:r>
            <w:r>
              <w:rPr>
                <w:rFonts w:hint="eastAsia" w:ascii="仿宋_GB2312" w:hAnsi="宋体" w:eastAsia="仿宋_GB2312" w:cs="Arial"/>
                <w:color w:val="auto"/>
                <w:sz w:val="24"/>
                <w:szCs w:val="28"/>
                <w:highlight w:val="none"/>
                <w:lang w:val="en-US" w:eastAsia="zh-CN"/>
              </w:rPr>
              <w:t>管理</w:t>
            </w:r>
            <w:r>
              <w:rPr>
                <w:rFonts w:hint="eastAsia" w:ascii="仿宋_GB2312" w:hAnsi="宋体" w:eastAsia="仿宋_GB2312" w:cs="Arial"/>
                <w:color w:val="auto"/>
                <w:sz w:val="24"/>
                <w:szCs w:val="28"/>
                <w:highlight w:val="none"/>
              </w:rPr>
              <w:t>软件</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1.登录方式：</w:t>
            </w:r>
            <w:r>
              <w:rPr>
                <w:rFonts w:hint="eastAsia" w:ascii="仿宋_GB2312" w:hAnsi="宋体" w:eastAsia="仿宋_GB2312" w:cs="Arial"/>
                <w:color w:val="auto"/>
                <w:sz w:val="24"/>
                <w:highlight w:val="none"/>
              </w:rPr>
              <w:t>支持账号/密码和手机微信扫码两种登录方式；</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2.设备管理：</w:t>
            </w:r>
            <w:r>
              <w:rPr>
                <w:rFonts w:hint="eastAsia" w:ascii="仿宋_GB2312" w:hAnsi="宋体" w:eastAsia="仿宋_GB2312" w:cs="Arial"/>
                <w:color w:val="auto"/>
                <w:sz w:val="24"/>
                <w:highlight w:val="none"/>
              </w:rPr>
              <w:t>可实现实时监控学生机画面、以及进行统一的教学管理，文件共享和回收；</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3.人员管理：</w:t>
            </w:r>
            <w:r>
              <w:rPr>
                <w:rFonts w:hint="eastAsia" w:ascii="仿宋_GB2312" w:hAnsi="宋体" w:eastAsia="仿宋_GB2312" w:cs="Arial"/>
                <w:color w:val="auto"/>
                <w:sz w:val="24"/>
                <w:highlight w:val="none"/>
              </w:rPr>
              <w:t>学校超级管理员可以添加教师和管理员的角色，添加之后管理员能够绑定设备和进行正常的授课工作，教师只能在终端应用软件进行授课操作；</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4.教师云空间</w:t>
            </w:r>
            <w:r>
              <w:rPr>
                <w:rFonts w:hint="eastAsia" w:ascii="仿宋_GB2312" w:hAnsi="宋体" w:eastAsia="仿宋_GB2312" w:cs="Arial"/>
                <w:color w:val="auto"/>
                <w:sz w:val="24"/>
                <w:highlight w:val="none"/>
              </w:rPr>
              <w:t>：支持老师自定义上传、存储文件内容；</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color w:val="auto"/>
                <w:sz w:val="24"/>
                <w:highlight w:val="none"/>
              </w:rPr>
              <w:t>支持上传的格式有：文档：ppt、pptx、word、pdf；图片：bmp、png、jpg、jpeg、gif；音视频：mp3、wav、ogg、aac、mp4；</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5.教师广播：</w:t>
            </w:r>
            <w:r>
              <w:rPr>
                <w:rFonts w:hint="eastAsia" w:ascii="仿宋_GB2312" w:hAnsi="宋体" w:eastAsia="仿宋_GB2312" w:cs="Arial"/>
                <w:color w:val="auto"/>
                <w:sz w:val="24"/>
                <w:highlight w:val="none"/>
              </w:rPr>
              <w:t>不需要借助任何外接设备，支持将教师机的画面以及声音广播给全班学生；</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6.学生演示：</w:t>
            </w:r>
            <w:r>
              <w:rPr>
                <w:rFonts w:hint="eastAsia" w:ascii="仿宋_GB2312" w:hAnsi="宋体" w:eastAsia="仿宋_GB2312" w:cs="Arial"/>
                <w:color w:val="auto"/>
                <w:sz w:val="24"/>
                <w:highlight w:val="none"/>
              </w:rPr>
              <w:t>支持老师将指定学生的屏幕画面广播给其他所有学生，同时老师也能看到该指定学生的屏幕图像；</w:t>
            </w:r>
          </w:p>
          <w:p>
            <w:pPr>
              <w:widowControl/>
              <w:spacing w:line="276" w:lineRule="auto"/>
              <w:jc w:val="left"/>
              <w:rPr>
                <w:rFonts w:ascii="仿宋_GB2312" w:hAnsi="宋体" w:eastAsia="仿宋_GB2312" w:cs="Arial"/>
                <w:color w:val="auto"/>
                <w:sz w:val="24"/>
                <w:highlight w:val="none"/>
              </w:rPr>
            </w:pPr>
            <w:r>
              <w:rPr>
                <w:rFonts w:hint="eastAsia" w:ascii="仿宋_GB2312" w:hAnsi="仿宋_GB2312" w:eastAsia="仿宋_GB2312" w:cs="仿宋_GB2312"/>
                <w:color w:val="auto"/>
                <w:highlight w:val="none"/>
              </w:rPr>
              <w:t>◆</w:t>
            </w:r>
            <w:r>
              <w:rPr>
                <w:rFonts w:hint="eastAsia" w:ascii="仿宋_GB2312" w:hAnsi="宋体" w:eastAsia="仿宋_GB2312" w:cs="Arial"/>
                <w:b/>
                <w:bCs/>
                <w:color w:val="auto"/>
                <w:sz w:val="24"/>
                <w:highlight w:val="none"/>
              </w:rPr>
              <w:t>7.下发课堂活动：</w:t>
            </w:r>
            <w:r>
              <w:rPr>
                <w:rFonts w:hint="eastAsia" w:ascii="仿宋_GB2312" w:hAnsi="宋体" w:eastAsia="仿宋_GB2312" w:cs="Arial"/>
                <w:color w:val="auto"/>
                <w:sz w:val="24"/>
                <w:highlight w:val="none"/>
              </w:rPr>
              <w:t>在开启授课时支持教师发起</w:t>
            </w:r>
            <w:r>
              <w:rPr>
                <w:rFonts w:hint="eastAsia" w:ascii="仿宋_GB2312" w:hAnsi="宋体" w:eastAsia="仿宋_GB2312" w:cs="Arial"/>
                <w:color w:val="auto"/>
                <w:sz w:val="24"/>
                <w:highlight w:val="none"/>
                <w:u w:val="single"/>
              </w:rPr>
              <w:t>≥3种课堂活动</w:t>
            </w:r>
            <w:r>
              <w:rPr>
                <w:rFonts w:hint="eastAsia" w:ascii="仿宋_GB2312" w:hAnsi="宋体" w:eastAsia="仿宋_GB2312" w:cs="Arial"/>
                <w:color w:val="auto"/>
                <w:sz w:val="24"/>
                <w:highlight w:val="none"/>
              </w:rPr>
              <w:t>，支持学生拖动答案进行作答，系统将自动判断是否正确；</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8.课堂活动作答：</w:t>
            </w:r>
            <w:r>
              <w:rPr>
                <w:rFonts w:hint="eastAsia" w:ascii="仿宋_GB2312" w:hAnsi="宋体" w:eastAsia="仿宋_GB2312" w:cs="Arial"/>
                <w:color w:val="auto"/>
                <w:sz w:val="24"/>
                <w:highlight w:val="none"/>
              </w:rPr>
              <w:t>支持学生在完成教师下发的课堂活动时，查看自己的排名、耗时以及答题情况，课堂活动需提供</w:t>
            </w:r>
            <w:r>
              <w:rPr>
                <w:rFonts w:hint="eastAsia" w:ascii="仿宋_GB2312" w:hAnsi="宋体" w:eastAsia="仿宋_GB2312" w:cs="Arial"/>
                <w:color w:val="auto"/>
                <w:sz w:val="24"/>
                <w:highlight w:val="none"/>
                <w:u w:val="none"/>
              </w:rPr>
              <w:t>≥8种游戏模板</w:t>
            </w:r>
            <w:r>
              <w:rPr>
                <w:rFonts w:hint="eastAsia" w:ascii="仿宋_GB2312" w:hAnsi="宋体" w:eastAsia="仿宋_GB2312" w:cs="Arial"/>
                <w:color w:val="auto"/>
                <w:sz w:val="24"/>
                <w:highlight w:val="none"/>
              </w:rPr>
              <w:t>；</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9.文本工具</w:t>
            </w:r>
            <w:r>
              <w:rPr>
                <w:rFonts w:hint="eastAsia" w:ascii="仿宋_GB2312" w:hAnsi="宋体" w:eastAsia="仿宋_GB2312" w:cs="Arial"/>
                <w:color w:val="auto"/>
                <w:sz w:val="24"/>
                <w:highlight w:val="none"/>
              </w:rPr>
              <w:t>：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14种艺术字效果，便于教师调用美化课件；</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10.教师广播批注：</w:t>
            </w:r>
            <w:r>
              <w:rPr>
                <w:rFonts w:hint="eastAsia" w:ascii="仿宋_GB2312" w:hAnsi="宋体" w:eastAsia="仿宋_GB2312" w:cs="Arial"/>
                <w:color w:val="auto"/>
                <w:sz w:val="24"/>
                <w:highlight w:val="none"/>
              </w:rPr>
              <w:t>教师在屏幕广播状态下，提供授课小工具，包括提供可自由调整笔迹颜色及笔触粗细的画笔、黑板、橡皮擦、以及支持撤销和加页码，最多支持增加页数≥8页</w:t>
            </w:r>
            <w:r>
              <w:rPr>
                <w:rFonts w:hint="eastAsia" w:ascii="仿宋_GB2312" w:hAnsi="宋体" w:eastAsia="仿宋_GB2312" w:cs="Arial"/>
                <w:color w:val="auto"/>
                <w:sz w:val="24"/>
                <w:highlight w:val="none"/>
                <w:u w:val="none"/>
              </w:rPr>
              <w:t>；</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11.教学白板课件同步：</w:t>
            </w:r>
            <w:r>
              <w:rPr>
                <w:rFonts w:hint="eastAsia" w:ascii="仿宋_GB2312" w:hAnsi="宋体" w:eastAsia="仿宋_GB2312" w:cs="Arial"/>
                <w:color w:val="auto"/>
                <w:sz w:val="24"/>
                <w:highlight w:val="none"/>
              </w:rPr>
              <w:t>支持同步教学白板软件的课件内容，支持按照大小、更新时间进行排序，支持按照文件类型进行筛选；</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12.文件上传：</w:t>
            </w:r>
            <w:r>
              <w:rPr>
                <w:rFonts w:hint="eastAsia" w:ascii="仿宋_GB2312" w:hAnsi="宋体" w:eastAsia="仿宋_GB2312" w:cs="Arial"/>
                <w:color w:val="auto"/>
                <w:sz w:val="24"/>
                <w:highlight w:val="none"/>
              </w:rPr>
              <w:t>支持上传“本地文件”到终端应用软件的教师云空间；</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13.文件共享：</w:t>
            </w:r>
            <w:r>
              <w:rPr>
                <w:rFonts w:hint="eastAsia" w:ascii="仿宋_GB2312" w:hAnsi="宋体" w:eastAsia="仿宋_GB2312" w:cs="Arial"/>
                <w:color w:val="auto"/>
                <w:sz w:val="24"/>
                <w:highlight w:val="none"/>
              </w:rPr>
              <w:t>支持教师把云空间的文件批量共享给指定的多个授课班级，资料被删除后文件仍可重新下载。支持教师把已共享的资料进行取消共享；</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14.授课班级状态：</w:t>
            </w:r>
            <w:r>
              <w:rPr>
                <w:rFonts w:hint="eastAsia" w:ascii="仿宋_GB2312" w:hAnsi="宋体" w:eastAsia="仿宋_GB2312" w:cs="Arial"/>
                <w:color w:val="auto"/>
                <w:sz w:val="24"/>
                <w:highlight w:val="none"/>
              </w:rPr>
              <w:t>当作业空间存在多个班级的时候，支持显示当前正在授课班级；</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15.授课动画设定：</w:t>
            </w:r>
            <w:r>
              <w:rPr>
                <w:rFonts w:hint="eastAsia" w:ascii="仿宋_GB2312" w:hAnsi="宋体" w:eastAsia="仿宋_GB2312" w:cs="Arial"/>
                <w:color w:val="auto"/>
                <w:sz w:val="24"/>
                <w:highlight w:val="none"/>
              </w:rPr>
              <w:t>提供≥20种应用于文本、形状、图片等课件元素的触发动画；</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16.文件传输：</w:t>
            </w:r>
            <w:r>
              <w:rPr>
                <w:rFonts w:hint="eastAsia" w:ascii="仿宋_GB2312" w:hAnsi="宋体" w:eastAsia="仿宋_GB2312" w:cs="Arial"/>
                <w:color w:val="auto"/>
                <w:sz w:val="24"/>
                <w:highlight w:val="none"/>
              </w:rPr>
              <w:t>显示上传和下载的文件历史记录；</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17.导入文件共享：</w:t>
            </w:r>
            <w:r>
              <w:rPr>
                <w:rFonts w:hint="eastAsia" w:ascii="仿宋_GB2312" w:hAnsi="宋体" w:eastAsia="仿宋_GB2312" w:cs="Arial"/>
                <w:color w:val="auto"/>
                <w:sz w:val="24"/>
                <w:highlight w:val="none"/>
              </w:rPr>
              <w:t>支持教师直接把“我的文件”内容导入共享给班级学生；</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18.黑屏管控：</w:t>
            </w:r>
            <w:r>
              <w:rPr>
                <w:rFonts w:hint="eastAsia" w:ascii="仿宋_GB2312" w:hAnsi="宋体" w:eastAsia="仿宋_GB2312" w:cs="Arial"/>
                <w:color w:val="auto"/>
                <w:sz w:val="24"/>
                <w:highlight w:val="none"/>
              </w:rPr>
              <w:t>教师可以选定学生执行黑屏操作；</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19.离线自动黑屏：</w:t>
            </w:r>
            <w:r>
              <w:rPr>
                <w:rFonts w:hint="eastAsia" w:ascii="仿宋_GB2312" w:hAnsi="宋体" w:eastAsia="仿宋_GB2312" w:cs="Arial"/>
                <w:color w:val="auto"/>
                <w:sz w:val="24"/>
                <w:highlight w:val="none"/>
              </w:rPr>
              <w:t>支持教师统一配置授课是否开启离线黑屏；</w:t>
            </w:r>
          </w:p>
          <w:p>
            <w:pPr>
              <w:widowControl/>
              <w:spacing w:line="276" w:lineRule="auto"/>
              <w:jc w:val="left"/>
              <w:rPr>
                <w:rFonts w:ascii="仿宋_GB2312" w:hAnsi="宋体" w:eastAsia="仿宋_GB2312" w:cs="Arial"/>
                <w:color w:val="auto"/>
                <w:sz w:val="24"/>
                <w:highlight w:val="none"/>
              </w:rPr>
            </w:pPr>
            <w:r>
              <w:rPr>
                <w:rFonts w:hint="eastAsia" w:ascii="仿宋_GB2312" w:hAnsi="宋体" w:eastAsia="仿宋_GB2312" w:cs="Arial"/>
                <w:b/>
                <w:bCs/>
                <w:color w:val="auto"/>
                <w:sz w:val="24"/>
                <w:highlight w:val="none"/>
              </w:rPr>
              <w:t>20.设备环境检测：</w:t>
            </w:r>
            <w:r>
              <w:rPr>
                <w:rFonts w:hint="eastAsia" w:ascii="仿宋_GB2312" w:hAnsi="宋体" w:eastAsia="仿宋_GB2312" w:cs="Arial"/>
                <w:color w:val="auto"/>
                <w:sz w:val="24"/>
                <w:highlight w:val="none"/>
              </w:rPr>
              <w:t>开始授课后，若学生设备离线，支持自动在教师端显示离线的设备总量以及对应离线的设备IP；</w:t>
            </w:r>
          </w:p>
          <w:p>
            <w:pPr>
              <w:pStyle w:val="239"/>
              <w:numPr>
                <w:ilvl w:val="-1"/>
                <w:numId w:val="0"/>
              </w:numPr>
              <w:spacing w:before="0" w:after="0" w:line="240" w:lineRule="auto"/>
              <w:rPr>
                <w:color w:val="auto"/>
                <w:highlight w:val="none"/>
              </w:rPr>
            </w:pPr>
            <w:r>
              <w:rPr>
                <w:rFonts w:hint="eastAsia" w:ascii="仿宋_GB2312" w:hAnsi="宋体" w:eastAsia="仿宋_GB2312" w:cs="Arial"/>
                <w:b w:val="0"/>
                <w:bCs w:val="0"/>
                <w:color w:val="auto"/>
                <w:sz w:val="24"/>
                <w:highlight w:val="none"/>
                <w:lang w:val="en-US" w:eastAsia="zh-CN"/>
              </w:rPr>
              <w:t>21.</w:t>
            </w:r>
            <w:r>
              <w:rPr>
                <w:rFonts w:hint="eastAsia" w:ascii="仿宋_GB2312" w:hAnsi="宋体" w:eastAsia="仿宋_GB2312" w:cs="Arial"/>
                <w:b w:val="0"/>
                <w:bCs w:val="0"/>
                <w:color w:val="auto"/>
                <w:sz w:val="24"/>
                <w:highlight w:val="none"/>
              </w:rPr>
              <w:t>学生画面监看：</w:t>
            </w:r>
            <w:r>
              <w:rPr>
                <w:rFonts w:hint="eastAsia" w:ascii="仿宋_GB2312" w:hAnsi="宋体" w:eastAsia="仿宋_GB2312" w:cs="Arial"/>
                <w:color w:val="auto"/>
                <w:sz w:val="24"/>
                <w:highlight w:val="none"/>
              </w:rPr>
              <w:t>教师机可以监视全体、单一学生机的实时画面。</w:t>
            </w:r>
          </w:p>
          <w:p>
            <w:pPr>
              <w:pStyle w:val="239"/>
              <w:numPr>
                <w:ilvl w:val="0"/>
                <w:numId w:val="0"/>
              </w:numPr>
              <w:spacing w:before="0" w:after="0" w:line="240" w:lineRule="auto"/>
              <w:rPr>
                <w:rFonts w:hint="eastAsia" w:ascii="仿宋_GB2312" w:hAnsi="宋体" w:eastAsia="仿宋_GB2312" w:cs="Arial"/>
                <w:color w:val="auto"/>
                <w:sz w:val="24"/>
                <w:szCs w:val="28"/>
                <w:highlight w:val="none"/>
              </w:rPr>
            </w:pPr>
            <w:r>
              <w:rPr>
                <w:rFonts w:hint="eastAsia" w:ascii="仿宋_GB2312" w:hAnsi="宋体" w:eastAsia="仿宋_GB2312" w:cs="Arial"/>
                <w:color w:val="auto"/>
                <w:sz w:val="24"/>
                <w:szCs w:val="28"/>
                <w:highlight w:val="none"/>
              </w:rPr>
              <w:t>二、</w:t>
            </w:r>
            <w:r>
              <w:rPr>
                <w:rFonts w:hint="eastAsia" w:ascii="仿宋_GB2312" w:hAnsi="宋体" w:eastAsia="仿宋_GB2312" w:cs="Arial"/>
                <w:color w:val="auto"/>
                <w:sz w:val="24"/>
                <w:szCs w:val="28"/>
                <w:highlight w:val="none"/>
                <w:lang w:val="en-US" w:eastAsia="zh-CN"/>
              </w:rPr>
              <w:t>机房设备</w:t>
            </w:r>
            <w:r>
              <w:rPr>
                <w:rFonts w:hint="eastAsia" w:ascii="仿宋_GB2312" w:hAnsi="宋体" w:eastAsia="仿宋_GB2312" w:cs="Arial"/>
                <w:color w:val="auto"/>
                <w:sz w:val="24"/>
                <w:szCs w:val="28"/>
                <w:highlight w:val="none"/>
              </w:rPr>
              <w:t>管理软件</w:t>
            </w:r>
          </w:p>
          <w:p>
            <w:pPr>
              <w:widowControl/>
              <w:jc w:val="left"/>
              <w:rPr>
                <w:rFonts w:ascii="仿宋_GB2312" w:hAnsi="宋体" w:eastAsia="仿宋_GB2312" w:cs="Arial"/>
                <w:b/>
                <w:bCs/>
                <w:color w:val="auto"/>
                <w:sz w:val="24"/>
                <w:highlight w:val="none"/>
              </w:rPr>
            </w:pPr>
            <w:r>
              <w:rPr>
                <w:rFonts w:hint="eastAsia" w:ascii="仿宋_GB2312" w:hAnsi="宋体" w:eastAsia="仿宋_GB2312" w:cs="Arial"/>
                <w:b/>
                <w:bCs/>
                <w:color w:val="auto"/>
                <w:sz w:val="24"/>
                <w:highlight w:val="none"/>
              </w:rPr>
              <w:t>（一）管理系统设计</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1.在配置管理平台使用终端设备时，支持多种身份识别方式，支持通过账号登录、手机扫码登录、无账号访客登录；</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2.支持断网使用，即在终端设备网络中断或管理平台连接中断时，正在操作的教学业务不受影响，依然可使用当前云桌面镜像继续开展业务，打开的程序也不会中断，保障业务连续性；</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 xml:space="preserve">3.账号互通：在配置管理平台使用终端设备时，支持统一互通的用户身份认证服务，账号登录进入云桌面镜像后，打开教学白板软件、学生行为评价软件的教学应用工具时无需再次输入账号密码重复登录； </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4.支持终端设备运行时无需运行独立的虚拟化系统，终端设备配置的IP与进入云桌面镜像后的IP能够保持一致，同一个终端无需使用多个IP，简化运维管理与网络规划复杂度；</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5.支持在终端设备部署多个云桌面镜像切换使用，支持Windows、UOS、KylinOS、Ubuntu等桌面操作系统的云桌面镜像支持国产化操作系统的使用，包括但不限于UOS、银河麒麟；</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6.支持在无法进入操作系统的情况下，快速恢复操作系统的使用，无需依赖网络、服务器、以及还原类软件；</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7.支持包括Windows、统信、麒麟云桌面镜像，在对应云桌面镜像系统中查看设备的CPU型号、GPU型号、系统型号、BIOS版本等系统信息显示与终端物理设备一致；</w:t>
            </w:r>
          </w:p>
          <w:p>
            <w:pPr>
              <w:widowControl/>
              <w:spacing w:line="276" w:lineRule="auto"/>
              <w:jc w:val="left"/>
              <w:rPr>
                <w:rFonts w:ascii="仿宋_GB2312" w:hAnsi="宋体" w:eastAsia="仿宋_GB2312" w:cs="Arial"/>
                <w:b/>
                <w:bCs/>
                <w:color w:val="auto"/>
                <w:sz w:val="24"/>
                <w:highlight w:val="none"/>
              </w:rPr>
            </w:pPr>
            <w:r>
              <w:rPr>
                <w:rFonts w:ascii="仿宋_GB2312" w:hAnsi="宋体" w:eastAsia="仿宋_GB2312" w:cs="Arial"/>
                <w:color w:val="auto"/>
                <w:sz w:val="24"/>
                <w:highlight w:val="none"/>
              </w:rPr>
              <w:t>8.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p>
          <w:p>
            <w:pPr>
              <w:widowControl/>
              <w:spacing w:line="276" w:lineRule="auto"/>
              <w:jc w:val="left"/>
              <w:rPr>
                <w:rFonts w:ascii="仿宋_GB2312" w:hAnsi="宋体" w:eastAsia="仿宋_GB2312" w:cs="Arial"/>
                <w:b/>
                <w:bCs/>
                <w:color w:val="auto"/>
                <w:sz w:val="24"/>
                <w:highlight w:val="none"/>
              </w:rPr>
            </w:pPr>
            <w:r>
              <w:rPr>
                <w:rFonts w:hint="eastAsia" w:ascii="仿宋_GB2312" w:hAnsi="宋体" w:eastAsia="仿宋_GB2312" w:cs="Arial"/>
                <w:b/>
                <w:bCs/>
                <w:color w:val="auto"/>
                <w:sz w:val="24"/>
                <w:highlight w:val="none"/>
              </w:rPr>
              <w:t>（二）管理平台设计</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1.管理平台采用B/S架构，中文图形化操作界面；无需本地额外部署服务器等设备，通过浏览器打开即可运维管理云桌面终端设备，支持手机扫码登录/账号密码登录完成鉴权；</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2.具备基于广域网统一纳管多分支机构云桌面的能力，支持三层网络、多校区等复杂网络环境安装；</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3.基于Web浏览器，提供用户统一登录认证功能，包括：手机号码注册、登录、忘记密码、扫码登录、账号管理功能；</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4.支持PC终端设备与云桌面终端设备统一管理，支持在同一个设备分组中添加不同类型的PC和云桌面设备，并支持对选择的PC和云桌面设备的批量操作；</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5.支持查看全部设备和分组下设备的运行状态，包括CPU、内存、磁盘的使用率，CPU温度，实时上下行网速与上下行网络流量；</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6.硬件资产管理：收集平台中所有云桌面终端和PC终端的硬件配置与状态信息，包括终端名称、主板型号、CPU型号、内存容量、最近运行时间、硬盘信息等；</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7.支持终端发现，无需安装插件或程序，仅通过浏览器即可扫描局域网内可访问互联网的终端设备进行批量配置，包括关联学校、关联分组、设置名称、配置网络；</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8.支持增强终端发现，安装插件后通过浏览器即可扫描局域网内不可访问互联网的终端设备进行批量配置，包括关联学校、关联分组、设置名称、配置网络；</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9.支持远程管理终端设备，通过管理平台进行开机、关机、重启、还原、初始化、删除、配置更改、硬件信息查看、桌面运行状态查看等；</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10.支持终端设备分组管理，支持按照楼栋、楼层、教室、小组等范围进行终端分组划分管理，支持在终端组中添加不同型号的终端设备，支持为终端组添加不同的云桌面镜像，统一管理多台终端；同时能够实现对独立分组中的教师终端分别进行配置和管理；</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11.支持终端设备分组管理，支持在终端组中添加不同型号的终端设备，支持为分组启用座位编号管理；</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 xml:space="preserve">12.支持批量修改计算机名、IP地址；支持对使用Windows系统的终端，统一设置群组的计算机名，也支持单独设置群组内某一终端的计算机名； </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13.支持终端批量配置，通过管理平台批量修改终端设备的所属组织（学校、校区）、设备名称、网络IP、上电自启BIOS配置、时间自动同步等设置，无需逐台配置；</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14.支持日志信息管理，对终端、镜像等操作信息进行汇总，方便对常见问题的判断追查；支持保留桌面下发记录，包括终端名称，镜像名称，状态等信息；</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15.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16.支持通过账号登录、手机扫码登录、无账号访客登录启动的云桌面镜像均可访问公共数据分区（D盘）；</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17.支持终端云桌面系统升级，开启自动升级后，终端自动下载最新的终端版本并升级安装；</w:t>
            </w:r>
          </w:p>
          <w:p>
            <w:pPr>
              <w:widowControl/>
              <w:spacing w:line="276" w:lineRule="auto"/>
              <w:jc w:val="left"/>
              <w:rPr>
                <w:rFonts w:ascii="仿宋_GB2312" w:hAnsi="宋体" w:eastAsia="仿宋_GB2312" w:cs="Arial"/>
                <w:color w:val="auto"/>
                <w:spacing w:val="-6"/>
                <w:sz w:val="24"/>
                <w:highlight w:val="none"/>
              </w:rPr>
            </w:pPr>
            <w:r>
              <w:rPr>
                <w:rFonts w:ascii="仿宋_GB2312" w:hAnsi="宋体" w:eastAsia="仿宋_GB2312" w:cs="Arial"/>
                <w:color w:val="auto"/>
                <w:spacing w:val="-6"/>
                <w:sz w:val="24"/>
                <w:highlight w:val="none"/>
              </w:rPr>
              <w:t>18.可由管理平台指定启动镜像且多个镜像系统环境可快速切换；</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19.支持远程还原终端设备，在终端设备在云桌面镜像系统无法启动、系统异常时，可远程操作系统恢复；同时可选清空终端设备的公共数据分区（D盘）的数据；</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20.支持配置终端设备的使用方式统一配置，可配置成开机自动启动云桌面镜像或进入云桌面系统；</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 xml:space="preserve">21.支持配置终端设备使用鉴权方式统一配置，可配置成仅使用无账号登录、仅使用有账号登录、同时启用两种登录方式，支持同时配置不同登录方式的还原设置； </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22.支持分别配置无账号登录、有账号登录方式的还原模式，开启还原后终端设备的云桌面镜像系统的使用记录与数据将不被保留；</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23.支持策略生命周期管理，包括新建、删除、启用、停用；</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24.支持设备计划关机，支持按照全部设备、指定分组、指定设备，设置终端关机操作，并可设置某时间单次执行或周期循环执行；</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25.支持一键打开管理平台的帮助手册；</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26.提供组织管理员管理功能，包括：管理员添加、移除和转移，同时支持设置管理员的管理权限，包括：组织管理，系统管理员管理，角色权限，工作台配置，应用管理，区域语言和操作日志；</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 xml:space="preserve">27. </w:t>
            </w:r>
            <w:r>
              <w:rPr>
                <w:rFonts w:hint="eastAsia" w:ascii="仿宋_GB2312" w:hAnsi="宋体" w:eastAsia="仿宋_GB2312" w:cs="Arial"/>
                <w:color w:val="auto"/>
                <w:sz w:val="24"/>
                <w:highlight w:val="none"/>
              </w:rPr>
              <w:t>教职工管理：支持管理员手动添加教职工，教职工信息包括：教工号，姓名，手机号码，角色，管理范围；添加方式包括：</w:t>
            </w:r>
            <w:r>
              <w:rPr>
                <w:rFonts w:ascii="仿宋_GB2312" w:hAnsi="宋体" w:eastAsia="仿宋_GB2312" w:cs="Arial"/>
                <w:color w:val="auto"/>
                <w:sz w:val="24"/>
                <w:highlight w:val="none"/>
              </w:rPr>
              <w:t>Excel批量导入，批量复制，手动添加；支持导出，查询，删除教职工；教职工支持设置部门组织架构，支持多级组织架构，支持在组织架构节点上导入用户；</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28.支持学校自定义角色组，针对角色可设置功能权限；支持自定义角色的管理范围；</w:t>
            </w:r>
          </w:p>
          <w:p>
            <w:pPr>
              <w:widowControl/>
              <w:spacing w:line="276" w:lineRule="auto"/>
              <w:jc w:val="left"/>
              <w:rPr>
                <w:rFonts w:ascii="仿宋_GB2312" w:hAnsi="宋体" w:eastAsia="仿宋_GB2312" w:cs="Arial"/>
                <w:color w:val="auto"/>
                <w:sz w:val="24"/>
                <w:highlight w:val="none"/>
              </w:rPr>
            </w:pPr>
            <w:r>
              <w:rPr>
                <w:rFonts w:ascii="仿宋_GB2312" w:hAnsi="宋体" w:eastAsia="仿宋_GB2312" w:cs="Arial"/>
                <w:color w:val="auto"/>
                <w:sz w:val="24"/>
                <w:highlight w:val="none"/>
              </w:rPr>
              <w:t>29.支持管理多种架构的终端设备，无需部署服务器即可管理包括国产化终端、X86终端、ARM终端；支持受管理的终端启动国产化操作系统且断网可用；支持受管理的终端使用手机扫码登录、网络诊断等功能；</w:t>
            </w:r>
          </w:p>
          <w:p>
            <w:pPr>
              <w:rPr>
                <w:rFonts w:hint="eastAsia" w:ascii="仿宋_GB2312" w:hAnsi="仿宋_GB2312" w:eastAsia="仿宋_GB2312" w:cs="仿宋_GB2312"/>
                <w:color w:val="auto"/>
                <w:sz w:val="24"/>
                <w:highlight w:val="none"/>
              </w:rPr>
            </w:pPr>
            <w:r>
              <w:rPr>
                <w:rFonts w:ascii="仿宋_GB2312" w:hAnsi="宋体" w:eastAsia="仿宋_GB2312" w:cs="Arial"/>
                <w:color w:val="auto"/>
                <w:sz w:val="24"/>
                <w:highlight w:val="none"/>
              </w:rPr>
              <w:t>30.支持同一分组中的不同设备，分别设置不同的登录模式和还原策略。</w:t>
            </w:r>
          </w:p>
        </w:tc>
        <w:tc>
          <w:tcPr>
            <w:tcW w:w="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4</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24口千兆</w:t>
            </w:r>
            <w:r>
              <w:rPr>
                <w:rFonts w:hint="eastAsia" w:ascii="仿宋_GB2312" w:hAnsi="仿宋_GB2312" w:eastAsia="仿宋_GB2312" w:cs="仿宋_GB2312"/>
                <w:color w:val="auto"/>
                <w:sz w:val="24"/>
                <w:highlight w:val="none"/>
              </w:rPr>
              <w:t>交换机</w:t>
            </w:r>
          </w:p>
        </w:tc>
        <w:tc>
          <w:tcPr>
            <w:tcW w:w="66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1.二层网管交换机；</w:t>
            </w:r>
          </w:p>
          <w:p>
            <w:pPr>
              <w:widowControl/>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2.交换容量≥336Gbps，包转发率≥42Mpps；</w:t>
            </w:r>
          </w:p>
          <w:p>
            <w:pPr>
              <w:widowControl/>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rPr>
              <w:t>.≥24口10/100/1000Mbps自适应电口交换机，固化4个SFP千兆光口，支持VLAN、ACL、端口镜像、端口聚合等功能。</w:t>
            </w:r>
          </w:p>
        </w:tc>
        <w:tc>
          <w:tcPr>
            <w:tcW w:w="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挂墙式机柜</w:t>
            </w:r>
          </w:p>
        </w:tc>
        <w:tc>
          <w:tcPr>
            <w:tcW w:w="665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1.12U标准机柜，带风扇。</w:t>
            </w:r>
          </w:p>
          <w:p>
            <w:pPr>
              <w:snapToGrid w:val="0"/>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2.规格：≥550mm（W）×450mm（D）×620mm（H）。</w:t>
            </w:r>
          </w:p>
          <w:p>
            <w:pPr>
              <w:snapToGrid w:val="0"/>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3.采用高强度的优质冷轧钢板，机柜主体骨架材料厚度≥1.0mm,其它材料厚度≥0.8mm。</w:t>
            </w:r>
          </w:p>
          <w:p>
            <w:pPr>
              <w:snapToGrid w:val="0"/>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4.机柜设计底部走线方式，顶、底预留进线孔。</w:t>
            </w:r>
          </w:p>
        </w:tc>
        <w:tc>
          <w:tcPr>
            <w:tcW w:w="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电脑桌</w:t>
            </w:r>
          </w:p>
        </w:tc>
        <w:tc>
          <w:tcPr>
            <w:tcW w:w="6656"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2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1.</w:t>
            </w:r>
            <w:r>
              <w:rPr>
                <w:rFonts w:hint="eastAsia" w:ascii="仿宋_GB2312" w:hAnsi="仿宋_GB2312" w:eastAsia="仿宋_GB2312" w:cs="仿宋_GB2312"/>
                <w:color w:val="auto"/>
                <w:kern w:val="0"/>
                <w:sz w:val="24"/>
                <w:highlight w:val="none"/>
              </w:rPr>
              <w:t>材料：全部材料采用高密中纤板，三聚氰胺贴面。</w:t>
            </w:r>
          </w:p>
          <w:p>
            <w:pPr>
              <w:numPr>
                <w:ilvl w:val="-1"/>
                <w:numId w:val="0"/>
              </w:numPr>
              <w:spacing w:line="2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颜色：灰白色。</w:t>
            </w:r>
          </w:p>
          <w:p>
            <w:pPr>
              <w:numPr>
                <w:ilvl w:val="-1"/>
                <w:numId w:val="0"/>
              </w:num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参考尺寸：长宽高</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1200</w:t>
            </w:r>
            <w:r>
              <w:rPr>
                <w:rFonts w:hint="eastAsia" w:ascii="仿宋_GB2312" w:hAnsi="仿宋_GB2312" w:eastAsia="仿宋_GB2312" w:cs="仿宋_GB2312"/>
                <w:color w:val="auto"/>
                <w:sz w:val="24"/>
                <w:highlight w:val="none"/>
              </w:rPr>
              <w:t>mm</w:t>
            </w:r>
            <w:r>
              <w:rPr>
                <w:rFonts w:hint="eastAsia" w:ascii="仿宋_GB2312" w:hAnsi="仿宋_GB2312" w:eastAsia="仿宋_GB2312" w:cs="仿宋_GB2312"/>
                <w:color w:val="auto"/>
                <w:kern w:val="0"/>
                <w:sz w:val="24"/>
                <w:highlight w:val="none"/>
              </w:rPr>
              <w:t>×600</w:t>
            </w:r>
            <w:r>
              <w:rPr>
                <w:rFonts w:hint="eastAsia" w:ascii="仿宋_GB2312" w:hAnsi="仿宋_GB2312" w:eastAsia="仿宋_GB2312" w:cs="仿宋_GB2312"/>
                <w:color w:val="auto"/>
                <w:sz w:val="24"/>
                <w:highlight w:val="none"/>
              </w:rPr>
              <w:t>mm</w:t>
            </w:r>
            <w:r>
              <w:rPr>
                <w:rFonts w:hint="eastAsia" w:ascii="仿宋_GB2312" w:hAnsi="仿宋_GB2312" w:eastAsia="仿宋_GB2312" w:cs="仿宋_GB2312"/>
                <w:color w:val="auto"/>
                <w:kern w:val="0"/>
                <w:sz w:val="24"/>
                <w:highlight w:val="none"/>
              </w:rPr>
              <w:t>×700㎜。双人位，无键盘托盘。边缘做圆角处理。按教室实际情况定制。由学校选择配置显示器固定卡槽。</w:t>
            </w:r>
            <w:r>
              <w:rPr>
                <w:rFonts w:hint="eastAsia" w:ascii="仿宋_GB2312" w:hAnsi="仿宋_GB2312" w:eastAsia="仿宋_GB2312" w:cs="仿宋_GB2312"/>
                <w:color w:val="auto"/>
                <w:sz w:val="24"/>
                <w:highlight w:val="none"/>
              </w:rPr>
              <w:t>摆放位置需校方书面确认。</w:t>
            </w:r>
          </w:p>
        </w:tc>
        <w:tc>
          <w:tcPr>
            <w:tcW w:w="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60</w:t>
            </w:r>
            <w:r>
              <w:rPr>
                <w:rFonts w:hint="eastAsia" w:ascii="仿宋_GB2312" w:hAnsi="仿宋_GB2312" w:eastAsia="仿宋_GB2312" w:cs="仿宋_GB2312"/>
                <w:color w:val="auto"/>
                <w:sz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电脑凳</w:t>
            </w:r>
          </w:p>
        </w:tc>
        <w:tc>
          <w:tcPr>
            <w:tcW w:w="66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参考尺寸：</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长320mm*宽240mm*高430mm小方凳，双管塑钢凳，环保油漆，优质五金配件，边缘做圆角处理。</w:t>
            </w:r>
          </w:p>
        </w:tc>
        <w:tc>
          <w:tcPr>
            <w:tcW w:w="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en-US" w:eastAsia="zh-CN"/>
              </w:rPr>
              <w:t>120</w:t>
            </w:r>
            <w:r>
              <w:rPr>
                <w:rFonts w:hint="eastAsia" w:ascii="仿宋_GB2312" w:hAnsi="仿宋_GB2312" w:eastAsia="仿宋_GB2312" w:cs="仿宋_GB2312"/>
                <w:color w:val="auto"/>
                <w:kern w:val="0"/>
                <w:sz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教师讲台</w:t>
            </w:r>
          </w:p>
        </w:tc>
        <w:tc>
          <w:tcPr>
            <w:tcW w:w="66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材料：全部材料采用高密中纤板，三聚氰胺贴面，键盘托盘采用下螺钉固定牢固。</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颜色：灰白色。</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参考尺寸：长宽高≥1400mm×650mm×700㎜。边缘做圆角处理。按教室实际情况定制。</w:t>
            </w:r>
          </w:p>
        </w:tc>
        <w:tc>
          <w:tcPr>
            <w:tcW w:w="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电脑椅</w:t>
            </w:r>
          </w:p>
        </w:tc>
        <w:tc>
          <w:tcPr>
            <w:tcW w:w="66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实木靠背椅，采用经干燥、除虫处理后的优质实木。边缘做圆角处理。油漆：面漆采用PU聚氨酯环保漆，底漆采用PU聚酯耐黄变透明底漆和白底漆。</w:t>
            </w:r>
          </w:p>
        </w:tc>
        <w:tc>
          <w:tcPr>
            <w:tcW w:w="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szCs w:val="24"/>
                <w:highlight w:val="none"/>
              </w:rPr>
              <w:t>辅助材料及施工等</w:t>
            </w:r>
          </w:p>
        </w:tc>
        <w:tc>
          <w:tcPr>
            <w:tcW w:w="66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超五类双绞网线、水晶头、线槽、插座、空开、电源箱、杂件及其他辅助材料（含网络机房</w:t>
            </w:r>
            <w:r>
              <w:rPr>
                <w:rFonts w:hint="eastAsia" w:ascii="仿宋_GB2312" w:hAnsi="仿宋_GB2312" w:eastAsia="仿宋_GB2312" w:cs="仿宋_GB2312"/>
                <w:color w:val="auto"/>
                <w:kern w:val="0"/>
                <w:sz w:val="24"/>
                <w:highlight w:val="none"/>
                <w:lang w:eastAsia="zh-CN"/>
              </w:rPr>
              <w:t>拆旧、</w:t>
            </w:r>
            <w:r>
              <w:rPr>
                <w:rFonts w:hint="eastAsia" w:ascii="仿宋_GB2312" w:hAnsi="仿宋_GB2312" w:eastAsia="仿宋_GB2312" w:cs="仿宋_GB2312"/>
                <w:color w:val="auto"/>
                <w:kern w:val="0"/>
                <w:sz w:val="24"/>
                <w:highlight w:val="none"/>
              </w:rPr>
              <w:t>施工费用），施工安装、培训费。</w:t>
            </w:r>
            <w:r>
              <w:rPr>
                <w:rFonts w:hint="eastAsia" w:ascii="仿宋_GB2312" w:hAnsi="仿宋_GB2312" w:eastAsia="仿宋_GB2312" w:cs="仿宋_GB2312"/>
                <w:color w:val="auto"/>
                <w:kern w:val="0"/>
                <w:sz w:val="24"/>
                <w:highlight w:val="none"/>
                <w:lang w:eastAsia="zh-CN"/>
              </w:rPr>
              <w:t>注：</w:t>
            </w:r>
            <w:r>
              <w:rPr>
                <w:rFonts w:hint="eastAsia" w:ascii="仿宋_GB2312" w:hAnsi="仿宋_GB2312" w:eastAsia="仿宋_GB2312" w:cs="仿宋_GB2312"/>
                <w:color w:val="auto"/>
                <w:kern w:val="0"/>
                <w:sz w:val="24"/>
                <w:highlight w:val="none"/>
              </w:rPr>
              <w:t>按柳州市教育系统工程施工规范要求实施。</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sz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400"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（二）教学一体机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highlight w:val="none"/>
              </w:rPr>
              <w:t>▲互动平板一体机</w:t>
            </w:r>
          </w:p>
        </w:tc>
        <w:tc>
          <w:tcPr>
            <w:tcW w:w="66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一、数字化教研管理：</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五）平台支持将信息化教学数据分五个维度进行评估，分别为资源建设、校本研修、校影响力、学情分析及班级氛围；支持通过多维度分析学校的信息化教学应用情况，综合评估出信息化指数，并与全省均值对比。</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pPr>
              <w:widowControl/>
              <w:spacing w:line="276" w:lineRule="auto"/>
              <w:jc w:val="left"/>
              <w:rPr>
                <w:rFonts w:hint="default"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二、整机系统设计</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（一）电脑系统</w:t>
            </w:r>
            <w:r>
              <w:rPr>
                <w:rFonts w:hint="eastAsia" w:ascii="仿宋_GB2312" w:hAnsi="仿宋_GB2312" w:eastAsia="仿宋_GB2312" w:cs="仿宋_GB2312"/>
                <w:color w:val="auto"/>
                <w:sz w:val="24"/>
                <w:highlight w:val="none"/>
                <w:lang w:val="en-US" w:eastAsia="zh-CN"/>
              </w:rPr>
              <w:br w:type="textWrapping"/>
            </w:r>
            <w:r>
              <w:rPr>
                <w:rFonts w:hint="eastAsia" w:ascii="仿宋_GB2312" w:hAnsi="仿宋_GB2312" w:eastAsia="仿宋_GB2312" w:cs="仿宋_GB2312"/>
                <w:color w:val="auto"/>
                <w:sz w:val="24"/>
                <w:highlight w:val="none"/>
                <w:lang w:val="en-US" w:eastAsia="zh-CN"/>
              </w:rPr>
              <w:t>1.CPU：≥4核8线程，主频≥2.0GHz，末级缓存≥3M，内存≥双通道DDR4-2666M，位宽≥64位。</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2.内存：16GB DDR4笔记本内存或以上配置。</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3.硬盘：512GB或以上SSD固态硬盘。</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4.PC模块可抽拉式插入整机，可实现无单独接线的插拔，和整机的连接采用万兆级接口，传输速率≥10Gbps。</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5.采用按压式卡扣，无需工具就可快速拆卸电脑模块。</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6.PC模块的USB接口须为冗余备份接口，在正常使用整机的内置摄像头、内置麦克风功能时，USB接口不被占用，确保教师有足够的接口外接存储设备及显示设备。</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7.具有独立非外扩展的视频输出接口：≥1路HDMI。</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8.具有独立非外拓展的电脑USB接口：至少具备3个USB3.0接口。</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9.整机具备供电保护模块，能够检测内置电脑是否插好在位，在内置电脑未在位的情况下，内置电脑无法上电工作。</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（二）触摸系统</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1.采用红外触控技术，支持Windows系统中进行≥40点触控，支持在Android系统中进行≥30点触控。</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2.整机屏幕触摸有效识别高度不超过1.5mm，即触摸物体距离玻璃外表面高度不超过1.5mm时，触摸屏识别为点击操作。</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3.整机触控书写功能集成预测算法，在书写速度≥50cm/s，支持笔迹距离笔的距离小于20mm。</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4.整机系统支持书写触控延迟≤30ms。</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5.整机支持提笔书写，在Windows系统下可实现无需点击任意功能入口，当检测到红外笔笔尖接触屏幕时，自动进入书写模式，且触摸最小识别物≤3.2mm。</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6.支持智能板擦功能，系统可根据触控物体的形状自动识别出实物板擦，可擦除电子白板中的内容，无需依赖外部电子设备。</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7.支持Windows 7、Windows 8、Windows 10、Windows 11、Linux、Mac Os、UOS和麒麟系统外置电脑操作系统接入时，无需安装触摸驱动。</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8.整机触摸支持动态压力感应，支持无任何电子功能的普通书写笔在整机上书写或点压时，整机能感应压力变化，书写或点压过程笔迹呈现不同粗细。</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（三）嵌入式系统</w:t>
            </w:r>
          </w:p>
          <w:p>
            <w:pPr>
              <w:widowControl/>
              <w:spacing w:line="276" w:lineRule="auto"/>
              <w:jc w:val="left"/>
              <w:rPr>
                <w:rFonts w:hint="eastAsia" w:ascii="仿宋_GB2312" w:hAnsi="仿宋_GB2312" w:eastAsia="仿宋_GB2312" w:cs="仿宋_GB2312"/>
                <w:color w:val="auto"/>
                <w:spacing w:val="-6"/>
                <w:sz w:val="24"/>
                <w:highlight w:val="none"/>
                <w:lang w:val="en-US" w:eastAsia="zh-CN"/>
              </w:rPr>
            </w:pPr>
            <w:r>
              <w:rPr>
                <w:rFonts w:hint="eastAsia" w:ascii="仿宋_GB2312" w:hAnsi="仿宋_GB2312" w:eastAsia="仿宋_GB2312" w:cs="仿宋_GB2312"/>
                <w:color w:val="auto"/>
                <w:spacing w:val="-6"/>
                <w:sz w:val="24"/>
                <w:highlight w:val="none"/>
                <w:lang w:val="en-US" w:eastAsia="zh-CN"/>
              </w:rPr>
              <w:t>1.嵌入式系统版本不低于Android13，内存≥2GB，存储空间≥8GB。</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2.嵌入式Android操作系统下，白板支持对已经书写的笔迹和形状的颜色进行更换。</w:t>
            </w:r>
          </w:p>
          <w:p>
            <w:pPr>
              <w:widowControl/>
              <w:spacing w:line="276" w:lineRule="auto"/>
              <w:jc w:val="left"/>
              <w:rPr>
                <w:rFonts w:hint="eastAsia" w:ascii="仿宋_GB2312" w:hAnsi="仿宋_GB2312" w:eastAsia="仿宋_GB2312" w:cs="仿宋_GB2312"/>
                <w:color w:val="auto"/>
                <w:spacing w:val="-6"/>
                <w:sz w:val="24"/>
                <w:highlight w:val="none"/>
                <w:lang w:val="en-US" w:eastAsia="zh-CN"/>
              </w:rPr>
            </w:pPr>
            <w:r>
              <w:rPr>
                <w:rFonts w:hint="eastAsia" w:ascii="仿宋_GB2312" w:hAnsi="仿宋_GB2312" w:eastAsia="仿宋_GB2312" w:cs="仿宋_GB2312"/>
                <w:color w:val="auto"/>
                <w:spacing w:val="-6"/>
                <w:sz w:val="24"/>
                <w:highlight w:val="none"/>
                <w:lang w:val="en-US" w:eastAsia="zh-CN"/>
              </w:rPr>
              <w:t>3.在嵌入式系统下使用白板软件时，整机可自行调节屏幕亮度。</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4.嵌入式Android操作系统下，互动白板支持不同背景颜色，同时提供学科背景，如：五线谱、信纸、田字格、英文格、篮球和足球场地平面图。</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6.无PC状态下，嵌入式系统内置互动白板支持全局漫游，并能在工具栏中对全局内容进行预览和移动。</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7.无PC状态下，嵌入式Android操作系统下可使用白板书写、WPS软件和网页浏览。</w:t>
            </w:r>
          </w:p>
          <w:p>
            <w:pPr>
              <w:widowControl/>
              <w:spacing w:line="276" w:lineRule="auto"/>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三、整机屏幕及护眼设计</w:t>
            </w:r>
          </w:p>
          <w:p>
            <w:pPr>
              <w:widowControl/>
              <w:spacing w:line="276" w:lineRule="auto"/>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（一）</w:t>
            </w:r>
            <w:r>
              <w:rPr>
                <w:rFonts w:hint="eastAsia" w:ascii="仿宋_GB2312" w:hAnsi="仿宋_GB2312" w:eastAsia="仿宋_GB2312" w:cs="仿宋_GB2312"/>
                <w:color w:val="auto"/>
                <w:sz w:val="24"/>
                <w:highlight w:val="none"/>
              </w:rPr>
              <w:t>整机采用超高清LED液晶显示屏</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屏幕尺寸</w:t>
            </w:r>
            <w:r>
              <w:rPr>
                <w:rFonts w:hint="eastAsia" w:ascii="仿宋_GB2312" w:hAnsi="仿宋_GB2312" w:eastAsia="仿宋_GB2312" w:cs="仿宋_GB2312"/>
                <w:color w:val="auto"/>
                <w:sz w:val="24"/>
                <w:highlight w:val="none"/>
              </w:rPr>
              <w:t>≥86英寸，钢化玻璃表面硬度≥9H，灰度等级≥256级，整机色域覆盖率（NTSC）≥</w:t>
            </w:r>
            <w:r>
              <w:rPr>
                <w:rFonts w:hint="eastAsia" w:ascii="仿宋_GB2312" w:hAnsi="仿宋_GB2312" w:eastAsia="仿宋_GB2312" w:cs="仿宋_GB2312"/>
                <w:color w:val="auto"/>
                <w:sz w:val="24"/>
                <w:highlight w:val="none"/>
                <w:lang w:val="en-US" w:eastAsia="zh-CN"/>
              </w:rPr>
              <w:t>72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显示比例16:9，分辨率≥3840×2160。</w:t>
            </w:r>
          </w:p>
          <w:p>
            <w:pPr>
              <w:widowControl/>
              <w:spacing w:line="276"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（二）</w:t>
            </w:r>
            <w:r>
              <w:rPr>
                <w:rFonts w:hint="eastAsia" w:ascii="仿宋_GB2312" w:hAnsi="仿宋_GB2312" w:eastAsia="仿宋_GB2312" w:cs="仿宋_GB2312"/>
                <w:color w:val="auto"/>
                <w:sz w:val="24"/>
                <w:highlight w:val="none"/>
              </w:rPr>
              <w:t>整机背光系统支持DC调光方式，多级亮度调节，支持白颜色背景下最暗亮度</w:t>
            </w:r>
            <w:r>
              <w:rPr>
                <w:rFonts w:hint="eastAsia"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lang w:val="en-US" w:eastAsia="zh-CN"/>
              </w:rPr>
              <w:t>2</w:t>
            </w:r>
            <w:r>
              <w:rPr>
                <w:rFonts w:hint="eastAsia" w:ascii="仿宋_GB2312" w:hAnsi="仿宋_GB2312" w:eastAsia="仿宋_GB2312" w:cs="仿宋_GB2312"/>
                <w:color w:val="auto"/>
                <w:sz w:val="24"/>
                <w:highlight w:val="none"/>
                <w:u w:val="single"/>
              </w:rPr>
              <w:t>0nit</w:t>
            </w:r>
            <w:r>
              <w:rPr>
                <w:rFonts w:hint="eastAsia" w:ascii="仿宋_GB2312" w:hAnsi="仿宋_GB2312" w:eastAsia="仿宋_GB2312" w:cs="仿宋_GB2312"/>
                <w:color w:val="auto"/>
                <w:sz w:val="24"/>
                <w:highlight w:val="none"/>
              </w:rPr>
              <w:t>，用于提升显示对比度。</w:t>
            </w:r>
          </w:p>
          <w:p>
            <w:pPr>
              <w:widowControl/>
              <w:spacing w:line="276"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（三）</w:t>
            </w:r>
            <w:r>
              <w:rPr>
                <w:rFonts w:hint="eastAsia" w:ascii="仿宋_GB2312" w:hAnsi="仿宋_GB2312" w:eastAsia="仿宋_GB2312" w:cs="仿宋_GB2312"/>
                <w:color w:val="auto"/>
                <w:sz w:val="24"/>
                <w:highlight w:val="none"/>
              </w:rPr>
              <w:t>整机</w:t>
            </w:r>
            <w:r>
              <w:rPr>
                <w:rFonts w:hint="eastAsia" w:ascii="仿宋_GB2312" w:hAnsi="仿宋_GB2312" w:eastAsia="仿宋_GB2312" w:cs="仿宋_GB2312"/>
                <w:color w:val="auto"/>
                <w:sz w:val="24"/>
                <w:highlight w:val="none"/>
                <w:lang w:val="en-US" w:eastAsia="zh-CN"/>
              </w:rPr>
              <w:t>支持手势上滑调出人工智能画质调节模式（AI-PQ） ，在安卓通道下可根据屏幕内容自动调节画质参数，当屏幕出现人物、建筑、夜景等元素时，自动调整对比度、饱和度、锐利度、色调色相值、高光/阴影。</w:t>
            </w:r>
          </w:p>
          <w:p>
            <w:pPr>
              <w:widowControl/>
              <w:spacing w:line="276"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（四）</w:t>
            </w:r>
            <w:r>
              <w:rPr>
                <w:rFonts w:hint="eastAsia" w:ascii="仿宋_GB2312" w:hAnsi="仿宋_GB2312" w:eastAsia="仿宋_GB2312" w:cs="仿宋_GB2312"/>
                <w:color w:val="auto"/>
                <w:sz w:val="24"/>
                <w:highlight w:val="none"/>
              </w:rPr>
              <w:t>整机蓝光占比（有害蓝光415～455nm能量综合）/（整体蓝光400～500nm能量综合）</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50%。</w:t>
            </w:r>
          </w:p>
          <w:p>
            <w:pPr>
              <w:widowControl/>
              <w:spacing w:line="276"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（五）</w:t>
            </w:r>
            <w:r>
              <w:rPr>
                <w:rFonts w:hint="eastAsia" w:ascii="仿宋_GB2312" w:hAnsi="仿宋_GB2312" w:eastAsia="仿宋_GB2312" w:cs="仿宋_GB2312"/>
                <w:color w:val="auto"/>
                <w:sz w:val="24"/>
                <w:highlight w:val="none"/>
              </w:rPr>
              <w:t>整机支持色彩空间可选，包含标准模式和sRGB模式，在sRGB模式下可做到高色准</w:t>
            </w:r>
            <w:r>
              <w:rPr>
                <w:rFonts w:hint="eastAsia" w:ascii="仿宋_GB2312" w:hAnsi="仿宋_GB2312" w:eastAsia="仿宋_GB2312" w:cs="仿宋_GB2312"/>
                <w:color w:val="auto"/>
                <w:sz w:val="24"/>
                <w:highlight w:val="none"/>
                <w:u w:val="single"/>
              </w:rPr>
              <w:t>△E≤</w:t>
            </w:r>
            <w:r>
              <w:rPr>
                <w:rFonts w:hint="eastAsia" w:ascii="仿宋_GB2312" w:hAnsi="仿宋_GB2312" w:eastAsia="仿宋_GB2312" w:cs="仿宋_GB2312"/>
                <w:color w:val="auto"/>
                <w:sz w:val="24"/>
                <w:highlight w:val="none"/>
                <w:u w:val="single"/>
                <w:lang w:val="en-US" w:eastAsia="zh-CN"/>
              </w:rPr>
              <w:t>1.2</w:t>
            </w:r>
            <w:r>
              <w:rPr>
                <w:rFonts w:hint="eastAsia" w:ascii="仿宋_GB2312" w:hAnsi="仿宋_GB2312" w:eastAsia="仿宋_GB2312" w:cs="仿宋_GB2312"/>
                <w:color w:val="auto"/>
                <w:sz w:val="24"/>
                <w:highlight w:val="none"/>
              </w:rPr>
              <w:t>。</w:t>
            </w:r>
          </w:p>
          <w:p>
            <w:pPr>
              <w:widowControl/>
              <w:spacing w:line="276"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（六）整机</w:t>
            </w:r>
            <w:r>
              <w:rPr>
                <w:rFonts w:hint="eastAsia" w:ascii="仿宋_GB2312" w:hAnsi="仿宋_GB2312" w:eastAsia="仿宋_GB2312" w:cs="仿宋_GB2312"/>
                <w:color w:val="auto"/>
                <w:sz w:val="24"/>
                <w:highlight w:val="none"/>
              </w:rPr>
              <w:t>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widowControl/>
              <w:spacing w:line="276"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（七）</w:t>
            </w:r>
            <w:r>
              <w:rPr>
                <w:rFonts w:hint="eastAsia" w:ascii="仿宋_GB2312" w:hAnsi="仿宋_GB2312" w:eastAsia="仿宋_GB2312" w:cs="仿宋_GB2312"/>
                <w:color w:val="auto"/>
                <w:sz w:val="24"/>
                <w:highlight w:val="none"/>
              </w:rPr>
              <w:t>整机具有一键启用护眼功能，屏幕采用钢化玻璃，具有防眩光效果</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支持标准、多媒体和节能三种图像模式调节。</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（八）整机采用一体设计，外部无任何可见内部功能模块连接线。整机采用全金属外壳设计，边角采用弧形设计，表面无尖锐边缘或凸起。</w:t>
            </w:r>
          </w:p>
          <w:p>
            <w:pPr>
              <w:widowControl/>
              <w:spacing w:line="276"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（九）整机屏幕边缘采用金属圆角包边防护，整机背板采用金属材质，有效屏蔽内部电路器件辐射；防潮耐盐雾蚀锈，适应多种教学环境。</w:t>
            </w:r>
          </w:p>
          <w:p>
            <w:pPr>
              <w:widowControl/>
              <w:spacing w:line="276" w:lineRule="auto"/>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四、音频接收及播放功能</w:t>
            </w:r>
          </w:p>
          <w:p>
            <w:pPr>
              <w:widowControl/>
              <w:spacing w:line="276" w:lineRule="auto"/>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（一）整机上边框内置非独立式广角、智能拼接摄像头，采用一体化集成设计，摄像头数量</w:t>
            </w:r>
            <w:r>
              <w:rPr>
                <w:rFonts w:hint="eastAsia" w:ascii="仿宋_GB2312" w:hAnsi="仿宋_GB2312" w:eastAsia="仿宋_GB2312" w:cs="仿宋_GB2312"/>
                <w:color w:val="auto"/>
                <w:sz w:val="24"/>
                <w:highlight w:val="none"/>
                <w:u w:val="single"/>
                <w:lang w:val="en-US" w:eastAsia="zh-CN"/>
              </w:rPr>
              <w:t>≥3个。</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（二）上边框摄像头的视场角≥140度，水平视场角≥139度，支持输出≥8192×2048分辨率的照片和视频，支持画面畸变矫正功能。</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（三）内置的摄像头，像素值均≥800万，同时输出</w:t>
            </w:r>
            <w:r>
              <w:rPr>
                <w:rFonts w:hint="eastAsia" w:ascii="仿宋_GB2312" w:hAnsi="仿宋_GB2312" w:eastAsia="仿宋_GB2312" w:cs="仿宋_GB2312"/>
                <w:color w:val="auto"/>
                <w:sz w:val="24"/>
                <w:highlight w:val="none"/>
                <w:u w:val="single"/>
                <w:lang w:val="en-US" w:eastAsia="zh-CN"/>
              </w:rPr>
              <w:t>≥2路视频流</w:t>
            </w:r>
            <w:r>
              <w:rPr>
                <w:rFonts w:hint="eastAsia" w:ascii="仿宋_GB2312" w:hAnsi="仿宋_GB2312" w:eastAsia="仿宋_GB2312" w:cs="仿宋_GB2312"/>
                <w:color w:val="auto"/>
                <w:sz w:val="24"/>
                <w:highlight w:val="none"/>
                <w:lang w:val="en-US" w:eastAsia="zh-CN"/>
              </w:rPr>
              <w:t>，同时支持课堂远程巡课、课堂教学数据采集、本地画面预览（拍照或视频录制）。</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（四）具备摄像头工作指示灯，摄像头运行时，有指示灯提示。</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（五）整机上边框的广角高清摄像头，在距离整机1.7米情况下，且拍摄范围可以覆盖摄像头垂直法线左右距离≥4米，可以实现人脸识别。</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（六）整机上边框内置非独式广角摄像头和智能拼接摄像头，均支持3D降噪算法和数字宽动态范围成像WDR技术，支持输出MJPG、 H.264视频格式。</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（七）整机摄像头支持人脸识别、清点人数、随机抽人；识</w:t>
            </w:r>
            <w:r>
              <w:rPr>
                <w:rFonts w:hint="eastAsia" w:ascii="仿宋_GB2312" w:hAnsi="仿宋_GB2312" w:eastAsia="仿宋_GB2312" w:cs="仿宋_GB2312"/>
                <w:color w:val="auto"/>
                <w:spacing w:val="-6"/>
                <w:sz w:val="24"/>
                <w:highlight w:val="none"/>
                <w:lang w:val="en-US" w:eastAsia="zh-CN"/>
              </w:rPr>
              <w:t>别所有学生，显示标记，然后随机抽选，</w:t>
            </w:r>
            <w:r>
              <w:rPr>
                <w:rFonts w:hint="eastAsia" w:ascii="仿宋_GB2312" w:hAnsi="仿宋_GB2312" w:eastAsia="仿宋_GB2312" w:cs="仿宋_GB2312"/>
                <w:color w:val="auto"/>
                <w:spacing w:val="-6"/>
                <w:sz w:val="24"/>
                <w:highlight w:val="none"/>
                <w:u w:val="single"/>
                <w:lang w:val="en-US" w:eastAsia="zh-CN"/>
              </w:rPr>
              <w:t>同时显示标记≥62人</w:t>
            </w:r>
            <w:r>
              <w:rPr>
                <w:rFonts w:hint="eastAsia" w:ascii="仿宋_GB2312" w:hAnsi="仿宋_GB2312" w:eastAsia="仿宋_GB2312" w:cs="仿宋_GB2312"/>
                <w:color w:val="auto"/>
                <w:spacing w:val="-6"/>
                <w:sz w:val="24"/>
                <w:highlight w:val="none"/>
                <w:lang w:val="en-US" w:eastAsia="zh-CN"/>
              </w:rPr>
              <w:t>。</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（八）整机可选择高级音效设置，支持在左右声道平衡显示范围中进行更改；中低频段显示调节范围125Hz～1KHz，高频段显示调节范围2KHz～16KHz，分贝显示-12dB～12dB调节范围。</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（九）整机扬声器在100%音量下，可做到1米处声压级≥88db，10米处声压级≥79dB。</w:t>
            </w:r>
          </w:p>
          <w:p>
            <w:pPr>
              <w:widowControl/>
              <w:spacing w:line="276" w:lineRule="auto"/>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sz w:val="24"/>
                <w:highlight w:val="none"/>
                <w:u w:val="none"/>
              </w:rPr>
              <w:t>★</w:t>
            </w:r>
            <w:r>
              <w:rPr>
                <w:rFonts w:hint="eastAsia" w:ascii="仿宋_GB2312" w:hAnsi="仿宋_GB2312" w:eastAsia="仿宋_GB2312" w:cs="仿宋_GB2312"/>
                <w:color w:val="auto"/>
                <w:sz w:val="24"/>
                <w:highlight w:val="none"/>
                <w:lang w:val="en-US" w:eastAsia="zh-CN"/>
              </w:rPr>
              <w:t>（十）整机内置2.2声道扬声器，位于设备上边框，顶置朝前发声，前朝向≥10W高音扬声器≥2个，上朝向≥20W中低音扬声器≥2个，额定总功率≥60W。采用缝隙发声技术，</w:t>
            </w:r>
            <w:r>
              <w:rPr>
                <w:rFonts w:hint="eastAsia" w:ascii="仿宋_GB2312" w:hAnsi="仿宋_GB2312" w:eastAsia="仿宋_GB2312" w:cs="仿宋_GB2312"/>
                <w:color w:val="auto"/>
                <w:sz w:val="24"/>
                <w:highlight w:val="none"/>
                <w:u w:val="single"/>
                <w:lang w:val="en-US" w:eastAsia="zh-CN"/>
              </w:rPr>
              <w:t>喇叭采用槽式开口设计，≤5.9mm。</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（十一）整机内置非独立外扩展的8阵列麦克风，拾音角度≥180°，可用于对教室环境音频进行采集，拾音距离≥10m。</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（十二）整机PC端支持主动发现蓝牙外设从而连接（无需整机进入发现模式），支持连接外部蓝牙音箱播放音频。</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（十三）支持标准、听力、观影和AI空间感知音效模式，AI空间感知音效模式可通过内置麦克风采集教室物理环境声音，自动生成符合当前教室物理环境的频段、音量、音效。</w:t>
            </w:r>
          </w:p>
          <w:p>
            <w:pPr>
              <w:widowControl/>
              <w:spacing w:line="276" w:lineRule="auto"/>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五、传屏及连接功能</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（二）整机支持蓝牙Bluetooth 5.4及以上标准，支持主动发现蓝牙外设从而连接（无需整机进入发现模式），支持连接外部蓝牙音箱播放音频。</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（三）整机支持Wi-Fi无线上网和AP无线热点发射,支持版本WI-FI6；Wi-Fi和AP无线热点工作距离≥10m。</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（四）外接电脑设备连接整机且触摸信号连通时，外接电脑设备可直接读取整机前置USB接口的移动存储设备数据，连接整机前置USB接口的翻页笔和无线键鼠可直接使用于外接电脑。</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（五）整机前置USB接口支持多系统读取外接移动存储设备。</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（六）支持通道自动跳转功能，如整机处于正常使用状态，HDMI信号接入时，能自动识别并切换到对应的HDMI信号源通道，且断开后能回到上一通道。</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（七）支持外接信号输入时自动唤醒功能，整机处于关机通电状态，外接电脑显示信号通过HDMI传输线连接至整机时，整机可智能识别外接电脑设备信号输入并自动开机。</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（八）外接电脑设备连接整机且触摸信号连通时，外接电脑设备可直接读取整机前置USB接口的移动存储设备数据，连接整机前置USB接口的翻页笔和无线键鼠可直接使用于外接电脑。</w:t>
            </w:r>
          </w:p>
          <w:p>
            <w:pPr>
              <w:widowControl/>
              <w:spacing w:line="276" w:lineRule="auto"/>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六、按键及接口设计</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（一）三合一电源按键，同一电源物理按键完成Android系统和Windows系统的开机、节能熄屏、关机操作；关机状态下按按键开机；开机状态下按按键实现节能熄屏/唤醒，长按按键实现关机。</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（二）设备支持通过前置面板物理按键一键启动录屏功能，可将屏幕中显示的课件、音频内容与老师人声同时录制。</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（三）整机关机状态下，通过长按电源键进入设置界面后，可点击屏幕选择恢复整机系统及桌面式操作系统到出厂默认状态，无需额外工具辅助。</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（四）侧置输入接口具备≥2路HDMI、≥1路RS232.≥1路USB接口。</w:t>
            </w:r>
          </w:p>
          <w:p>
            <w:pPr>
              <w:widowControl/>
              <w:spacing w:line="276" w:lineRule="auto"/>
              <w:jc w:val="left"/>
              <w:rPr>
                <w:rFonts w:hint="eastAsia" w:ascii="仿宋_GB2312" w:hAnsi="仿宋_GB2312" w:eastAsia="仿宋_GB2312" w:cs="仿宋_GB2312"/>
                <w:color w:val="auto"/>
                <w:spacing w:val="-6"/>
                <w:sz w:val="24"/>
                <w:highlight w:val="none"/>
                <w:lang w:val="en-US" w:eastAsia="zh-CN"/>
              </w:rPr>
            </w:pPr>
            <w:r>
              <w:rPr>
                <w:rFonts w:hint="eastAsia" w:ascii="仿宋_GB2312" w:hAnsi="仿宋_GB2312" w:eastAsia="仿宋_GB2312" w:cs="仿宋_GB2312"/>
                <w:color w:val="auto"/>
                <w:spacing w:val="-6"/>
                <w:sz w:val="24"/>
                <w:highlight w:val="none"/>
                <w:lang w:val="en-US" w:eastAsia="zh-CN"/>
              </w:rPr>
              <w:t>（五）侧置输出接口具备≥1路音频输出、≥1路触控USB输出。</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（六）前置输入接口≥3路USB接口（包含≥1路Type-C、≥2路USB），前置USB接口支持Android系统、Windows系统读取外接移动存储设备。</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tl w:val="0"/>
                <w:lang w:val="en-US" w:eastAsia="zh-CN"/>
              </w:rPr>
              <w:t>（七）</w:t>
            </w:r>
            <w:r>
              <w:rPr>
                <w:rFonts w:hint="eastAsia" w:ascii="仿宋_GB2312" w:hAnsi="仿宋_GB2312" w:eastAsia="仿宋_GB2312" w:cs="仿宋_GB2312"/>
                <w:color w:val="auto"/>
                <w:sz w:val="24"/>
                <w:highlight w:val="none"/>
                <w:lang w:val="en-US" w:eastAsia="zh-CN"/>
              </w:rPr>
              <w:t>整机具备前置Type-C接口，type-C支持</w:t>
            </w:r>
            <w:r>
              <w:rPr>
                <w:rFonts w:hint="eastAsia" w:ascii="仿宋_GB2312" w:hAnsi="仿宋_GB2312" w:eastAsia="仿宋_GB2312" w:cs="仿宋_GB2312"/>
                <w:color w:val="auto"/>
                <w:sz w:val="24"/>
                <w:highlight w:val="none"/>
                <w:u w:val="single"/>
                <w:lang w:val="en-US" w:eastAsia="zh-CN"/>
              </w:rPr>
              <w:t>充电功率</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12W</w:t>
            </w:r>
            <w:r>
              <w:rPr>
                <w:rFonts w:hint="eastAsia" w:ascii="仿宋_GB2312" w:hAnsi="仿宋_GB2312" w:eastAsia="仿宋_GB2312" w:cs="仿宋_GB2312"/>
                <w:color w:val="auto"/>
                <w:sz w:val="24"/>
                <w:highlight w:val="none"/>
                <w:lang w:val="en-US" w:eastAsia="zh-CN"/>
              </w:rPr>
              <w:t>，通过Type-C接口实现音视频输入，外接电脑设备经双头Type-C线连接至整机，即可把外接电脑设备画面投到整机上，同时在整机上操作画面，可实现触摸电脑的操作，无需再连接触控USB线。</w:t>
            </w:r>
            <w:r>
              <w:rPr>
                <w:rFonts w:hint="eastAsia" w:ascii="仿宋_GB2312" w:hAnsi="仿宋_GB2312" w:eastAsia="仿宋_GB2312" w:cs="仿宋_GB2312"/>
                <w:b/>
                <w:bCs/>
                <w:color w:val="auto"/>
                <w:sz w:val="24"/>
                <w:highlight w:val="none"/>
                <w:lang w:val="en-US" w:eastAsia="zh-CN"/>
              </w:rPr>
              <w:t>[投标时须提供具有CMA标识的检测（检验）报告或相关证明材料（彩页、官网或功能截图等其中任意一项）]</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（八）外接电脑设备经双头Type-C线连接至整机，可调用整机内置的摄像头、麦克风、扬声器，在外接电脑即可控制整机拍摄教室画面。</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（九）支持通过Type-C接口U盘进行文件传输，兼容Type-C接口手机充电。</w:t>
            </w:r>
          </w:p>
          <w:p>
            <w:pPr>
              <w:widowControl/>
              <w:spacing w:line="276" w:lineRule="auto"/>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七、教学辅助功能</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（一）教学工具栏设计</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1.整机全通道侧边栏快捷菜单包含如下小工具：批注、降半屏、截屏、放大镜、倒计时、日历、聚光灯、秒表、冻屏、倒数日、答题、节拍器。</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2.支持分屏模式，将桌面式操作系统显示画面上半部分下拉到显示屏的下半部分显示，此时依然可以正常触控操作桌面式操作系统；点击非桌面式操作系统显示画面区域，即可退出该模式，无需其他设置。</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3.整机内置硬件自检维护工具，支持对多种模块进行检测和故障问题提示。</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5.整机全通道侧边栏快捷菜单中应用软件可以进行切换，无需在已经开启的应用软件全屏模式下退出当前应用再选择更换，支持windows 应用固定，可将应用固定后，在侧边栏进行快捷打开。</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7.整机设备自带地震预警功能，支持在地震预警页面中获取位置，可以手动进行位置校准。支持在地震预警页面中选择提醒阈值。支持在地震预警界面中开启和关闭地震预警服务。</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（二）教学桌面设计</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1.整机设备开机启动后，自动进入教学桌面，支持支持通过账号登录、手机扫码登录，登录后可以自动获取并在桌面显示最近使用的教学课件，点击课件可直接进入授课模式。</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2.整机设备可将应用编辑到教学桌面首页，编辑方式支持从教学桌面首页进入编辑，支持在全部应用列表中进入编辑2 种方式。教学桌面首页应用支持无需进入应用编辑页面，在首页指定应用上长按进行移除。</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3.整机设备教学桌面支持U盘、移动硬盘外接存储设备直接在桌面显示，无需打开文件浏览器即可查看文件列表，并且支持文件打开。支持查看全部文件列表以及按照文档、图片、音视频分类方式查看文件列表。</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4.整机设备教学桌面支持进行通道切换、锁屏、重启、关机操作，且支持进行壁纸编辑，内置10张以上壁纸，支持自定义壁纸。</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（三）文件传输功能</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1.整机Windows通道支持文件传输应用，支持通过扫码、wifi直联等方式与手机进行连接，实现文件传输功能。</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2.文件传输应用支持多人同时将手机文件传输到整机上。</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3.文件传输应用开启后，可自动打开整机热点。</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4.文件传输应用接收的文件支持单份删除；接收的文件支持手动全部清空。</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（四）备授课一体化教学软件</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1.备授课一体化，具有备课模式及授课模式，且内置的操作界面可根据备课和授课使用场景不同而选择。</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2.备课模式工具栏具备自动根据老师账号中关联的学科不同而提供相对应的教学工具。</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3.AI智能备课助手：在备课场景中支持搜索课件库课件资源， 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5.云教案功能：</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（1）云教案分享：云教案内容可自动同步至云空间，支持以链接方式进行定向式分享和开放式分享。接收者可直接在桌面浏览器、微信内打开预览，可将运教案转存至个人云空间。</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（2）云教案模板：提供教案模板以供老师撰写教案，预置表格式、提纲式、集备式、多课时式等不少于4个教案模板。</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（3）支持校本教案模板设计，管理员在教研管理后台设置校本模板后，老师可在云教案模板直接调用。</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（4）云教案与云课件可一对多关联绑定，产生绑定后，在课件页和教案页均支持在同一面板打开关联的云课件或云教案预览，便于老师备课时相互对照。</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6.AI智能生成课堂活动：具有课堂活动智能填写功能，支持选词填空、判断对错</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2类课堂活动</w:t>
            </w:r>
            <w:r>
              <w:rPr>
                <w:rFonts w:hint="eastAsia" w:ascii="仿宋_GB2312" w:hAnsi="仿宋_GB2312" w:eastAsia="仿宋_GB2312" w:cs="仿宋_GB2312"/>
                <w:color w:val="auto"/>
                <w:sz w:val="24"/>
                <w:highlight w:val="none"/>
                <w:lang w:val="en-US" w:eastAsia="zh-CN"/>
              </w:rPr>
              <w:t>。输入文本后可以一键解析，自动将文本内容结构化填充至题干和正确选项，完成课堂活动的制作。</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7.课堂互动游戏支持云储存功能：编辑完成的活动可一键存储至教师云空间，便于在不同课件中直接调用，无需反复编辑。</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r>
              <w:rPr>
                <w:rFonts w:hint="eastAsia" w:ascii="仿宋_GB2312" w:hAnsi="仿宋_GB2312" w:eastAsia="仿宋_GB2312" w:cs="仿宋_GB2312"/>
                <w:color w:val="auto"/>
                <w:sz w:val="24"/>
                <w:highlight w:val="none"/>
                <w:lang w:val="en-US" w:eastAsia="zh-CN"/>
              </w:rPr>
              <w:br w:type="textWrapping"/>
            </w:r>
            <w:r>
              <w:rPr>
                <w:rFonts w:hint="eastAsia" w:ascii="仿宋_GB2312" w:hAnsi="仿宋_GB2312" w:eastAsia="仿宋_GB2312" w:cs="仿宋_GB2312"/>
                <w:color w:val="auto"/>
                <w:sz w:val="24"/>
                <w:highlight w:val="none"/>
                <w:lang w:val="en-US" w:eastAsia="zh-CN"/>
              </w:rPr>
              <w:t>9.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仿宋_GB2312" w:hAnsi="仿宋_GB2312" w:eastAsia="仿宋_GB2312" w:cs="仿宋_GB2312"/>
                <w:color w:val="auto"/>
                <w:sz w:val="24"/>
                <w:highlight w:val="none"/>
                <w:lang w:val="en-US" w:eastAsia="zh-CN"/>
              </w:rPr>
              <w:br w:type="textWrapping"/>
            </w:r>
            <w:r>
              <w:rPr>
                <w:rFonts w:hint="eastAsia" w:ascii="仿宋_GB2312" w:hAnsi="仿宋_GB2312" w:eastAsia="仿宋_GB2312" w:cs="仿宋_GB2312"/>
                <w:color w:val="auto"/>
                <w:sz w:val="24"/>
                <w:highlight w:val="none"/>
                <w:lang w:val="en-US" w:eastAsia="zh-CN"/>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11.课件背景：提供≥12 种以上背景模板供用户选择，持自定义背景。</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12.AI智能英语工具：</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（1）软件内置的AI智能语义分析模块，可对输入的英文文本的拼写、句型、语法进行错误检查，并支持一键纠错。</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w:t>
            </w:r>
            <w:r>
              <w:rPr>
                <w:rFonts w:hint="eastAsia" w:ascii="仿宋_GB2312" w:hAnsi="仿宋_GB2312" w:eastAsia="仿宋_GB2312" w:cs="仿宋_GB2312"/>
                <w:color w:val="auto"/>
                <w:sz w:val="24"/>
                <w:highlight w:val="none"/>
                <w:u w:val="single"/>
                <w:lang w:val="en-US" w:eastAsia="zh-CN"/>
              </w:rPr>
              <w:t>≥4种</w:t>
            </w:r>
            <w:r>
              <w:rPr>
                <w:rFonts w:hint="eastAsia" w:ascii="仿宋_GB2312" w:hAnsi="仿宋_GB2312" w:eastAsia="仿宋_GB2312" w:cs="仿宋_GB2312"/>
                <w:color w:val="auto"/>
                <w:sz w:val="24"/>
                <w:highlight w:val="none"/>
                <w:lang w:val="en-US" w:eastAsia="zh-CN"/>
              </w:rPr>
              <w:t>详解页背景模板供选择。</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（3）AI音标助手：支持浏览和插入国际音标表，可直接点击发音，支持已整表和单个音标卡片插入。支持智能将字母、单词、句子转写为音标，并可一键插入到备课课件中形成文本</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13.快捷抠图：即可在白板软件中对导入的图片进行快捷抠图、去背景，处理后的图片主体边缘没有明显毛边，可导出保存成PNG格式。</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14.数学公式编辑器：支持复杂数学公式输入，提供≥20个数学符号及和≥15种公式模板，输出的公式内容支持不同颜色标记及二次编辑。</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16.混合教学功能：</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（1）一键开课：教师可在教室一体机一键开课，开课将进入屏幕共享推流模式。</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（2）课程分发：支持生成课程海报，学生扫描课程海报微信二维码即可加入直播课堂。支持通过行政班级学生名单</w:t>
            </w:r>
            <w:r>
              <w:rPr>
                <w:rFonts w:hint="eastAsia" w:ascii="仿宋_GB2312" w:hAnsi="仿宋_GB2312" w:eastAsia="仿宋_GB2312" w:cs="仿宋_GB2312"/>
                <w:color w:val="auto"/>
                <w:sz w:val="24"/>
                <w:highlight w:val="none"/>
                <w:lang w:eastAsia="zh-CN"/>
              </w:rPr>
              <w:t>。</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（3）提前预约：在个人电脑提前选择好行政班的学生，到教室后开始直播学生可在手机端远程听课。</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连麦互动：在直播课堂中，教师可指定授权学生远程连麦互动，学生视频连麦过程实时同步至班级其他学生，可支持不少于5位学生同时参与远程互动；支持学生端发起举手，教师端在同意后可自动进入连麦互动。</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17.课堂小测：提供≥40000道初中数学试题。</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（1）老师可根据所使用教材版本自由选择人教新版、苏科新版、北师大版、北京课改新版等不同版本试题。</w:t>
            </w:r>
          </w:p>
          <w:p>
            <w:pPr>
              <w:widowControl/>
              <w:spacing w:line="276" w:lineRule="auto"/>
              <w:jc w:val="left"/>
              <w:rPr>
                <w:rFonts w:hint="eastAsia" w:ascii="仿宋_GB2312" w:hAnsi="仿宋_GB2312" w:eastAsia="仿宋_GB2312" w:cs="仿宋_GB2312"/>
                <w:color w:val="auto"/>
                <w:spacing w:val="-6"/>
                <w:sz w:val="24"/>
                <w:highlight w:val="none"/>
                <w:lang w:val="en-US" w:eastAsia="zh-CN"/>
              </w:rPr>
            </w:pPr>
            <w:r>
              <w:rPr>
                <w:rFonts w:hint="eastAsia" w:ascii="仿宋_GB2312" w:hAnsi="仿宋_GB2312" w:eastAsia="仿宋_GB2312" w:cs="仿宋_GB2312"/>
                <w:color w:val="auto"/>
                <w:spacing w:val="-6"/>
                <w:sz w:val="24"/>
                <w:highlight w:val="none"/>
                <w:lang w:val="en-US" w:eastAsia="zh-CN"/>
              </w:rPr>
              <w:t>（2）试题按照教学进度分类，精确到每一章每一节，方便老师查找。</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（3）试题按照使用场景分类，分为课堂小测、课时练习、课后基础、课后提高等，方便老师在不同场景下选择。</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（4）题目已根据老师使用需要，组成套题，老师可一键批量选择；同时也支持老师自由组题，形成个性化套。</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18.表格工具：</w:t>
            </w:r>
          </w:p>
          <w:p>
            <w:pPr>
              <w:widowControl/>
              <w:spacing w:line="276" w:lineRule="auto"/>
              <w:jc w:val="left"/>
              <w:rPr>
                <w:rFonts w:hint="eastAsia" w:ascii="仿宋_GB2312" w:hAnsi="仿宋_GB2312" w:eastAsia="仿宋_GB2312" w:cs="仿宋_GB2312"/>
                <w:color w:val="auto"/>
                <w:spacing w:val="-6"/>
                <w:sz w:val="24"/>
                <w:highlight w:val="none"/>
                <w:lang w:val="en-US" w:eastAsia="zh-CN"/>
              </w:rPr>
            </w:pPr>
            <w:r>
              <w:rPr>
                <w:rFonts w:hint="eastAsia" w:ascii="仿宋_GB2312" w:hAnsi="仿宋_GB2312" w:eastAsia="仿宋_GB2312" w:cs="仿宋_GB2312"/>
                <w:color w:val="auto"/>
                <w:spacing w:val="-6"/>
                <w:sz w:val="24"/>
                <w:highlight w:val="none"/>
                <w:lang w:val="en-US" w:eastAsia="zh-CN"/>
              </w:rPr>
              <w:t>（1）支持老师插入表格，并提供5种以上表格样式供老师选择。</w:t>
            </w:r>
          </w:p>
          <w:p>
            <w:pPr>
              <w:widowControl/>
              <w:spacing w:line="276" w:lineRule="auto"/>
              <w:jc w:val="left"/>
              <w:rPr>
                <w:rFonts w:hint="eastAsia" w:ascii="仿宋_GB2312" w:hAnsi="仿宋_GB2312" w:eastAsia="仿宋_GB2312" w:cs="仿宋_GB2312"/>
                <w:color w:val="auto"/>
                <w:spacing w:val="-11"/>
                <w:sz w:val="24"/>
                <w:highlight w:val="none"/>
                <w:lang w:val="en-US" w:eastAsia="zh-CN"/>
              </w:rPr>
            </w:pPr>
            <w:r>
              <w:rPr>
                <w:rFonts w:hint="eastAsia" w:ascii="仿宋_GB2312" w:hAnsi="仿宋_GB2312" w:eastAsia="仿宋_GB2312" w:cs="仿宋_GB2312"/>
                <w:color w:val="auto"/>
                <w:spacing w:val="-11"/>
                <w:sz w:val="24"/>
                <w:highlight w:val="none"/>
                <w:lang w:val="en-US" w:eastAsia="zh-CN"/>
              </w:rPr>
              <w:t>（2）支持表格自适应，可一键将表格的行、列调整到最合适的大小。</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（3）支持表格遮罩功能，可对表格中任意一格添加遮罩，在授课模式下通过点击可消除遮罩，方便老师设置互动活动。</w:t>
            </w:r>
          </w:p>
          <w:p>
            <w:pPr>
              <w:widowControl/>
              <w:spacing w:line="276"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highlight w:val="none"/>
                <w:lang w:val="en-US" w:eastAsia="zh-CN"/>
              </w:rPr>
              <w:t>（4）在授课模式下，支持表格克隆功能，可克隆出多个相同表格，方便老师请多位同学进行答题互动。</w:t>
            </w:r>
          </w:p>
        </w:tc>
        <w:tc>
          <w:tcPr>
            <w:tcW w:w="80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sz w:val="24"/>
                <w:highlight w:val="none"/>
                <w:lang w:val="en-US" w:eastAsia="zh-CN"/>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highlight w:val="none"/>
                <w:lang w:val="en-US" w:eastAsia="zh-CN"/>
              </w:rPr>
              <w:t>2</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highlight w:val="none"/>
              </w:rPr>
              <w:t>壁挂视频展台</w:t>
            </w:r>
          </w:p>
        </w:tc>
        <w:tc>
          <w:tcPr>
            <w:tcW w:w="66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详细参数：</w:t>
            </w:r>
          </w:p>
          <w:p>
            <w:pPr>
              <w:widowControl/>
              <w:spacing w:line="276" w:lineRule="auto"/>
              <w:jc w:val="left"/>
              <w:rPr>
                <w:rFonts w:hint="eastAsia" w:ascii="仿宋_GB2312" w:hAnsi="仿宋_GB2312" w:eastAsia="仿宋_GB2312" w:cs="仿宋_GB2312"/>
                <w:color w:val="auto"/>
                <w:spacing w:val="-6"/>
                <w:sz w:val="24"/>
                <w:highlight w:val="none"/>
                <w:lang w:val="en-US" w:eastAsia="zh-CN"/>
              </w:rPr>
            </w:pPr>
            <w:r>
              <w:rPr>
                <w:rFonts w:hint="eastAsia" w:ascii="仿宋_GB2312" w:hAnsi="仿宋_GB2312" w:eastAsia="仿宋_GB2312" w:cs="仿宋_GB2312"/>
                <w:color w:val="auto"/>
                <w:spacing w:val="-6"/>
                <w:sz w:val="24"/>
                <w:highlight w:val="none"/>
                <w:lang w:val="en-US" w:eastAsia="zh-CN"/>
              </w:rPr>
              <w:t>1.采用≥800万像素摄像头；采用USB五伏电源直接供电，无需</w:t>
            </w:r>
            <w:r>
              <w:rPr>
                <w:rFonts w:hint="eastAsia" w:ascii="仿宋_GB2312" w:hAnsi="仿宋_GB2312" w:eastAsia="仿宋_GB2312" w:cs="仿宋_GB2312"/>
                <w:color w:val="auto"/>
                <w:spacing w:val="-11"/>
                <w:sz w:val="24"/>
                <w:highlight w:val="none"/>
                <w:lang w:val="en-US" w:eastAsia="zh-CN"/>
              </w:rPr>
              <w:t>额外配置电源适配器，环保无辐射；箱内USB连线采用隐藏式设计。</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2.A4大小拍摄幅面，1080P动态视频预览达到30帧/秒或720P动态视频预览达到25帧/秒；托板及挂墙部分采用金属加强，托板可承重3kg，整机壁挂式安装。</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3.支持展台成像画面批注功能，预设多种笔划粗细及颜色供选择，且支持对展台成像画面联同批注内容进行同步缩放、移动。</w:t>
            </w:r>
          </w:p>
          <w:p>
            <w:pPr>
              <w:widowControl/>
              <w:spacing w:line="276" w:lineRule="auto"/>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4.展示托板正上方具备LED补光灯，保证展示区域的亮度及展示效果，补光灯开关采用触摸按键设计，同时可通过交互智能平板中的软件直接控制开关；带自动对焦摄像头。</w:t>
            </w:r>
          </w:p>
          <w:p>
            <w:pPr>
              <w:widowControl/>
              <w:spacing w:line="276"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highlight w:val="none"/>
                <w:lang w:val="en-US" w:eastAsia="zh-CN"/>
              </w:rPr>
              <w:t>5.具有故障自动检测功能：在调用展台却无法出现镜头采集画面信号时，可自动出现检测链接，并给出导致性原因。</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sz w:val="24"/>
                <w:highlight w:val="none"/>
                <w:lang w:val="en-US" w:eastAsia="zh-CN"/>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highlight w:val="none"/>
              </w:rPr>
              <w:t>教师讲台</w:t>
            </w:r>
          </w:p>
        </w:tc>
        <w:tc>
          <w:tcPr>
            <w:tcW w:w="66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hAnsi="仿宋_GB2312" w:eastAsia="仿宋_GB2312" w:cs="仿宋_GB2312"/>
                <w:color w:val="auto"/>
                <w:kern w:val="0"/>
                <w:sz w:val="24"/>
                <w:highlight w:val="none"/>
              </w:rPr>
            </w:pPr>
            <w:r>
              <w:rPr>
                <w:rFonts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rPr>
              <w:t>讲桌主体材料采用</w:t>
            </w:r>
            <w:r>
              <w:rPr>
                <w:rFonts w:ascii="仿宋_GB2312" w:hAnsi="仿宋_GB2312" w:eastAsia="仿宋_GB2312" w:cs="仿宋_GB2312"/>
                <w:color w:val="auto"/>
                <w:kern w:val="0"/>
                <w:sz w:val="24"/>
                <w:highlight w:val="none"/>
              </w:rPr>
              <w:t>1.0MM</w:t>
            </w:r>
            <w:r>
              <w:rPr>
                <w:rFonts w:hint="eastAsia" w:ascii="仿宋_GB2312" w:hAnsi="仿宋_GB2312" w:eastAsia="仿宋_GB2312" w:cs="仿宋_GB2312"/>
                <w:color w:val="auto"/>
                <w:kern w:val="0"/>
                <w:sz w:val="24"/>
                <w:highlight w:val="none"/>
              </w:rPr>
              <w:t>冷轧钢板。讲桌采用钢木结合构造，桌体上部分采用圆弧设计。讲台整体设计符合人体力学原理，提供左右实木扶手，供使用者扶用。讲桌桌面采用木黄色耐划木质材料，耐腐蚀环保台面（非吸塑工艺），扶手采用实木扶手，</w:t>
            </w:r>
            <w:r>
              <w:rPr>
                <w:rFonts w:ascii="仿宋_GB2312" w:hAnsi="仿宋_GB2312" w:eastAsia="仿宋_GB2312" w:cs="仿宋_GB2312"/>
                <w:color w:val="auto"/>
                <w:kern w:val="0"/>
                <w:sz w:val="24"/>
                <w:highlight w:val="none"/>
              </w:rPr>
              <w:t>L</w:t>
            </w:r>
            <w:r>
              <w:rPr>
                <w:rFonts w:hint="eastAsia" w:ascii="仿宋_GB2312" w:hAnsi="仿宋_GB2312" w:eastAsia="仿宋_GB2312" w:cs="仿宋_GB2312"/>
                <w:color w:val="auto"/>
                <w:kern w:val="0"/>
                <w:sz w:val="24"/>
                <w:highlight w:val="none"/>
              </w:rPr>
              <w:t>型实木装饰板。</w:t>
            </w:r>
          </w:p>
          <w:p>
            <w:pPr>
              <w:widowControl/>
              <w:spacing w:line="276" w:lineRule="auto"/>
              <w:jc w:val="left"/>
              <w:rPr>
                <w:rFonts w:ascii="仿宋_GB2312" w:hAnsi="仿宋_GB2312" w:eastAsia="仿宋_GB2312" w:cs="仿宋_GB2312"/>
                <w:color w:val="auto"/>
                <w:kern w:val="0"/>
                <w:sz w:val="24"/>
                <w:highlight w:val="none"/>
              </w:rPr>
            </w:pPr>
            <w:r>
              <w:rPr>
                <w:rFonts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kern w:val="0"/>
                <w:sz w:val="24"/>
                <w:highlight w:val="none"/>
              </w:rPr>
              <w:t>整体尺寸规格：≥</w:t>
            </w:r>
            <w:r>
              <w:rPr>
                <w:rFonts w:ascii="仿宋_GB2312" w:hAnsi="仿宋_GB2312" w:eastAsia="仿宋_GB2312" w:cs="仿宋_GB2312"/>
                <w:color w:val="auto"/>
                <w:kern w:val="0"/>
                <w:sz w:val="24"/>
                <w:highlight w:val="none"/>
              </w:rPr>
              <w:t>1100*750*1000</w:t>
            </w:r>
            <w:r>
              <w:rPr>
                <w:rFonts w:hint="eastAsia" w:ascii="仿宋_GB2312" w:hAnsi="仿宋_GB2312" w:eastAsia="仿宋_GB2312" w:cs="仿宋_GB2312"/>
                <w:color w:val="auto"/>
                <w:kern w:val="0"/>
                <w:sz w:val="24"/>
                <w:highlight w:val="none"/>
              </w:rPr>
              <w:t>（长宽高）</w:t>
            </w:r>
            <w:r>
              <w:rPr>
                <w:rFonts w:ascii="仿宋_GB2312" w:hAnsi="仿宋_GB2312" w:eastAsia="仿宋_GB2312" w:cs="仿宋_GB2312"/>
                <w:color w:val="auto"/>
                <w:kern w:val="0"/>
                <w:sz w:val="24"/>
                <w:highlight w:val="none"/>
              </w:rPr>
              <w:t>mm</w:t>
            </w:r>
            <w:r>
              <w:rPr>
                <w:rFonts w:hint="eastAsia" w:ascii="仿宋_GB2312" w:hAnsi="仿宋_GB2312" w:eastAsia="仿宋_GB2312" w:cs="仿宋_GB2312"/>
                <w:color w:val="auto"/>
                <w:kern w:val="0"/>
                <w:sz w:val="24"/>
                <w:highlight w:val="none"/>
              </w:rPr>
              <w:t>，工艺采用脱脂、磷化、静电喷塑、溜平固化，重点部位须采用一次冲压成型技术；所有钣金部分均采用激光切割加工，所有尖角倒圆角≥</w:t>
            </w:r>
            <w:r>
              <w:rPr>
                <w:rFonts w:ascii="仿宋_GB2312" w:hAnsi="仿宋_GB2312" w:eastAsia="仿宋_GB2312" w:cs="仿宋_GB2312"/>
                <w:color w:val="auto"/>
                <w:kern w:val="0"/>
                <w:sz w:val="24"/>
                <w:highlight w:val="none"/>
              </w:rPr>
              <w:t>R3</w:t>
            </w:r>
            <w:r>
              <w:rPr>
                <w:rFonts w:hint="eastAsia" w:ascii="仿宋_GB2312" w:hAnsi="仿宋_GB2312" w:eastAsia="仿宋_GB2312" w:cs="仿宋_GB2312"/>
                <w:color w:val="auto"/>
                <w:kern w:val="0"/>
                <w:sz w:val="24"/>
                <w:highlight w:val="none"/>
              </w:rPr>
              <w:t>。</w:t>
            </w:r>
          </w:p>
          <w:p>
            <w:pPr>
              <w:widowControl/>
              <w:spacing w:line="276" w:lineRule="auto"/>
              <w:jc w:val="left"/>
              <w:rPr>
                <w:rFonts w:ascii="仿宋_GB2312" w:hAnsi="仿宋_GB2312" w:eastAsia="仿宋_GB2312" w:cs="仿宋_GB2312"/>
                <w:color w:val="auto"/>
                <w:kern w:val="0"/>
                <w:sz w:val="24"/>
                <w:highlight w:val="none"/>
              </w:rPr>
            </w:pPr>
            <w:r>
              <w:rPr>
                <w:rFonts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rPr>
              <w:t>讲台底座提供大容量收纳空间，隐藏式滑轨抽屉，可以放置</w:t>
            </w:r>
            <w:r>
              <w:rPr>
                <w:rFonts w:hint="eastAsia" w:ascii="仿宋_GB2312" w:hAnsi="仿宋_GB2312" w:eastAsia="仿宋_GB2312" w:cs="仿宋_GB2312"/>
                <w:color w:val="auto"/>
                <w:spacing w:val="-6"/>
                <w:kern w:val="0"/>
                <w:sz w:val="24"/>
                <w:highlight w:val="none"/>
              </w:rPr>
              <w:t>杂物可供老师放置无线麦克风、粉笔、键盘、鼠标、作业试卷等。</w:t>
            </w:r>
          </w:p>
          <w:p>
            <w:pPr>
              <w:widowControl/>
              <w:spacing w:line="276" w:lineRule="auto"/>
              <w:jc w:val="left"/>
              <w:rPr>
                <w:rFonts w:hint="eastAsia"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rPr>
              <w:t>上柜尺寸规格：≥</w:t>
            </w:r>
            <w:r>
              <w:rPr>
                <w:rFonts w:ascii="仿宋_GB2312" w:hAnsi="仿宋_GB2312" w:eastAsia="仿宋_GB2312" w:cs="仿宋_GB2312"/>
                <w:color w:val="auto"/>
                <w:kern w:val="0"/>
                <w:sz w:val="24"/>
                <w:highlight w:val="none"/>
              </w:rPr>
              <w:t>1100*750*358mm</w:t>
            </w:r>
            <w:r>
              <w:rPr>
                <w:rFonts w:hint="eastAsia" w:ascii="仿宋_GB2312" w:hAnsi="仿宋_GB2312" w:eastAsia="仿宋_GB2312" w:cs="仿宋_GB2312"/>
                <w:color w:val="auto"/>
                <w:kern w:val="0"/>
                <w:sz w:val="24"/>
                <w:highlight w:val="none"/>
              </w:rPr>
              <w:t>，下柜尺寸规格：≥</w:t>
            </w:r>
            <w:r>
              <w:rPr>
                <w:rFonts w:ascii="仿宋_GB2312" w:hAnsi="仿宋_GB2312" w:eastAsia="仿宋_GB2312" w:cs="仿宋_GB2312"/>
                <w:color w:val="auto"/>
                <w:kern w:val="0"/>
                <w:sz w:val="24"/>
                <w:highlight w:val="none"/>
              </w:rPr>
              <w:t>800*650*650mm</w:t>
            </w:r>
            <w:r>
              <w:rPr>
                <w:rFonts w:hint="eastAsia" w:ascii="仿宋_GB2312" w:hAnsi="仿宋_GB2312" w:eastAsia="仿宋_GB2312" w:cs="仿宋_GB2312"/>
                <w:color w:val="auto"/>
                <w:kern w:val="0"/>
                <w:sz w:val="24"/>
                <w:highlight w:val="none"/>
              </w:rPr>
              <w:t>，桌面到地面尺寸：≥</w:t>
            </w:r>
            <w:r>
              <w:rPr>
                <w:rFonts w:ascii="仿宋_GB2312" w:hAnsi="仿宋_GB2312" w:eastAsia="仿宋_GB2312" w:cs="仿宋_GB2312"/>
                <w:color w:val="auto"/>
                <w:kern w:val="0"/>
                <w:sz w:val="24"/>
                <w:highlight w:val="none"/>
              </w:rPr>
              <w:t>900mm</w:t>
            </w:r>
            <w:r>
              <w:rPr>
                <w:rFonts w:hint="eastAsia" w:ascii="仿宋_GB2312" w:hAnsi="仿宋_GB2312" w:eastAsia="仿宋_GB2312" w:cs="仿宋_GB2312"/>
                <w:color w:val="auto"/>
                <w:kern w:val="0"/>
                <w:sz w:val="24"/>
                <w:highlight w:val="none"/>
              </w:rPr>
              <w:t>，讲桌上下层采用分体式设计，桌面部分和桌体部分自成一体，方便进出设计比较窄的教室门。讲桌内置固定螺丝孔位（实际整体高度尺寸根据学校实际需求选择）。</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30张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highlight w:val="none"/>
              </w:rPr>
              <w:t>环保无尘书写板</w:t>
            </w:r>
          </w:p>
        </w:tc>
        <w:tc>
          <w:tcPr>
            <w:tcW w:w="66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1.结构：由两块滑动板、两块固定板、一套外框组成，当滑动板闭合时，可自动向内变轨至与固定板平齐。闭合后，滑动板应与固定板处在同一平面。</w:t>
            </w:r>
          </w:p>
          <w:p>
            <w:pPr>
              <w:widowControl/>
              <w:spacing w:line="276" w:lineRule="auto"/>
              <w:jc w:val="left"/>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2.参考尺寸：≥4300*1350mm，高度可根据所配电子产品适当调整，确保与电子产品的有效配套。</w:t>
            </w:r>
          </w:p>
          <w:p>
            <w:pPr>
              <w:widowControl/>
              <w:spacing w:line="276" w:lineRule="auto"/>
              <w:jc w:val="left"/>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3.内板：正面左右两侧无边框设计，上下边框正面高度≤15mm。</w:t>
            </w:r>
          </w:p>
          <w:p>
            <w:pPr>
              <w:widowControl/>
              <w:spacing w:line="276" w:lineRule="auto"/>
              <w:jc w:val="left"/>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4.板面：采用金属烤漆书写板面，亚光、墨绿色，光泽度≤12光泽单位，可吸附磁钉、磁片，便于教学。</w:t>
            </w:r>
          </w:p>
          <w:p>
            <w:pPr>
              <w:widowControl/>
              <w:spacing w:line="276" w:lineRule="auto"/>
              <w:jc w:val="left"/>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5.边框：采用高强度银白色铝合金型材，横框规格≥45×100mm，立框规格≥35mm×135mm。立框隐藏于固定板后部。边框具有良好的耐磨性及耐腐蚀性。</w:t>
            </w:r>
          </w:p>
          <w:p>
            <w:pPr>
              <w:widowControl/>
              <w:spacing w:line="276" w:lineRule="auto"/>
              <w:jc w:val="left"/>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6.覆板：采用自动化流水线覆板作业，避免人工作业刷胶不均导致粘贴不牢、起鼓等现象，甲醛释放量≤0.2mg/L.</w:t>
            </w:r>
          </w:p>
          <w:p>
            <w:pPr>
              <w:widowControl/>
              <w:spacing w:line="276" w:lineRule="auto"/>
              <w:jc w:val="left"/>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7.滑轮：采用高精度轴承滑轮，上下各4组。</w:t>
            </w:r>
          </w:p>
          <w:p>
            <w:pPr>
              <w:widowControl/>
              <w:spacing w:line="276" w:lineRule="auto"/>
              <w:jc w:val="left"/>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8.置物：下侧设有置物空间，可放置粉笔、教鞭等。置物空间后部及左右两侧有封堵，避免物品掉落。其下侧面向学生侧有避免物品从前端滚落的凸起。</w:t>
            </w:r>
          </w:p>
          <w:p>
            <w:pPr>
              <w:widowControl/>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highlight w:val="none"/>
              </w:rPr>
              <w:t>9.拉手：拉手位置在安装完毕后，仍应可由用户在水平方向调整，确保舒适。</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sz w:val="24"/>
                <w:highlight w:val="none"/>
                <w:lang w:val="en-US" w:eastAsia="zh-CN"/>
              </w:rPr>
              <w:t>30套</w:t>
            </w:r>
          </w:p>
        </w:tc>
      </w:tr>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cr/>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质保期从交货、安装调试完毕，产品验收合格之日起计算，提供免费质保≥3年。在质保期内因质量问题由中标人无条件更换，费用由中标人</w:t>
            </w:r>
            <w:r>
              <w:rPr>
                <w:rFonts w:hint="eastAsia" w:ascii="仿宋_GB2312" w:hAnsi="仿宋_GB2312" w:eastAsia="仿宋_GB2312" w:cs="仿宋_GB2312"/>
                <w:bCs/>
                <w:color w:val="000000"/>
                <w:spacing w:val="-6"/>
                <w:sz w:val="24"/>
              </w:rPr>
              <w:t>负责。超过质保期的另行协商，其余按投标人提交的售后服务承诺书执行。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售后服务</w:t>
            </w:r>
          </w:p>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：提供7*24小时维修服务，并提供售后服务电话，供应商提供同城4h、异地12h技术响应服务，2个工作日解决问题，对于未能</w:t>
            </w:r>
            <w:r>
              <w:rPr>
                <w:rFonts w:hint="eastAsia" w:ascii="仿宋_GB2312" w:hAnsi="仿宋_GB2312" w:eastAsia="仿宋_GB2312" w:cs="仿宋_GB2312"/>
                <w:bCs/>
                <w:color w:val="000000"/>
                <w:spacing w:val="-6"/>
                <w:sz w:val="24"/>
              </w:rPr>
              <w:t>解决的问题和故障应提供可行的升级方案，并提供周转设备或更换设备；</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3.质保期内须提供免费上门服务 (含人工费、返修物流费、材料费、差旅费)，并提供终身维护。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本项目无预付款，货物全部到货完毕，货物验收合格之日起10个工作日内，支付合同价款的40%；全部安装、调试完毕，项目整体交付使用并通过最终验收合格10个工作日内支付合同价款的60%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auto"/>
                <w:kern w:val="0"/>
                <w:sz w:val="24"/>
                <w:szCs w:val="24"/>
                <w:highlight w:val="none"/>
                <w:lang w:val="en-US" w:eastAsia="zh-CN"/>
              </w:rPr>
              <w:t>教学一体机</w:t>
            </w:r>
            <w:r>
              <w:rPr>
                <w:rFonts w:hint="eastAsia" w:ascii="仿宋_GB2312" w:hAnsi="仿宋_GB2312" w:eastAsia="仿宋_GB2312" w:cs="仿宋_GB2312"/>
                <w:color w:val="auto"/>
                <w:kern w:val="0"/>
                <w:sz w:val="24"/>
                <w:szCs w:val="24"/>
                <w:highlight w:val="none"/>
              </w:rPr>
              <w:t>辅助材料及施工等</w:t>
            </w:r>
          </w:p>
        </w:tc>
        <w:tc>
          <w:tcPr>
            <w:tcW w:w="76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color w:val="auto"/>
                <w:kern w:val="0"/>
                <w:sz w:val="24"/>
                <w:szCs w:val="24"/>
                <w:highlight w:val="none"/>
              </w:rPr>
              <w:t>含</w:t>
            </w:r>
            <w:r>
              <w:rPr>
                <w:rFonts w:hint="eastAsia" w:ascii="仿宋_GB2312" w:hAnsi="仿宋_GB2312" w:eastAsia="仿宋_GB2312" w:cs="仿宋_GB2312"/>
                <w:color w:val="auto"/>
                <w:kern w:val="0"/>
                <w:sz w:val="24"/>
                <w:szCs w:val="24"/>
                <w:highlight w:val="none"/>
                <w:lang w:val="en-US" w:eastAsia="zh-CN"/>
              </w:rPr>
              <w:t>拆旧、国标</w:t>
            </w:r>
            <w:r>
              <w:rPr>
                <w:rFonts w:hint="eastAsia" w:ascii="仿宋_GB2312" w:hAnsi="仿宋_GB2312" w:eastAsia="仿宋_GB2312" w:cs="仿宋_GB2312"/>
                <w:color w:val="auto"/>
                <w:kern w:val="0"/>
                <w:sz w:val="24"/>
                <w:szCs w:val="24"/>
                <w:highlight w:val="none"/>
              </w:rPr>
              <w:t>电源线、</w:t>
            </w:r>
            <w:r>
              <w:rPr>
                <w:rFonts w:hint="eastAsia" w:ascii="仿宋_GB2312" w:hAnsi="仿宋_GB2312" w:eastAsia="仿宋_GB2312" w:cs="仿宋_GB2312"/>
                <w:color w:val="auto"/>
                <w:kern w:val="0"/>
                <w:sz w:val="24"/>
                <w:szCs w:val="24"/>
                <w:highlight w:val="none"/>
                <w:lang w:val="en-US" w:eastAsia="zh-CN"/>
              </w:rPr>
              <w:t>国标</w:t>
            </w:r>
            <w:r>
              <w:rPr>
                <w:rFonts w:hint="eastAsia" w:ascii="仿宋_GB2312" w:hAnsi="仿宋_GB2312" w:eastAsia="仿宋_GB2312" w:cs="仿宋_GB2312"/>
                <w:color w:val="auto"/>
                <w:kern w:val="0"/>
                <w:sz w:val="24"/>
                <w:szCs w:val="24"/>
                <w:highlight w:val="none"/>
              </w:rPr>
              <w:t>网线、电源排插、双位空开、弧形钢质或工程PVC走线槽等配件（配件及安装费用包含在投标报价中），施工</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安装、调试完成后</w:t>
            </w:r>
            <w:r>
              <w:rPr>
                <w:rFonts w:hint="eastAsia" w:ascii="仿宋_GB2312" w:hAnsi="仿宋_GB2312" w:eastAsia="仿宋_GB2312" w:cs="仿宋_GB2312"/>
                <w:color w:val="auto"/>
                <w:kern w:val="0"/>
                <w:sz w:val="24"/>
                <w:szCs w:val="24"/>
                <w:highlight w:val="none"/>
                <w:lang w:val="en-US" w:eastAsia="zh-CN"/>
              </w:rPr>
              <w:t>进行设备操作</w:t>
            </w:r>
            <w:r>
              <w:rPr>
                <w:rFonts w:hint="eastAsia" w:ascii="仿宋_GB2312" w:hAnsi="仿宋_GB2312" w:eastAsia="仿宋_GB2312" w:cs="仿宋_GB2312"/>
                <w:color w:val="auto"/>
                <w:kern w:val="0"/>
                <w:sz w:val="24"/>
                <w:szCs w:val="24"/>
                <w:highlight w:val="none"/>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kern w:val="2"/>
                <w:sz w:val="24"/>
                <w:szCs w:val="24"/>
                <w:lang w:val="en-US" w:eastAsia="zh-CN" w:bidi="ar-SA"/>
              </w:rPr>
              <w:t>1.</w:t>
            </w:r>
            <w:r>
              <w:rPr>
                <w:rFonts w:ascii="仿宋_GB2312" w:hAnsi="仿宋_GB2312" w:eastAsia="仿宋_GB2312" w:cs="仿宋_GB2312"/>
                <w:bCs/>
                <w:color w:val="000000"/>
                <w:sz w:val="24"/>
              </w:rPr>
              <w:t>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p>
          <w:p>
            <w:pPr>
              <w:numPr>
                <w:ilvl w:val="0"/>
                <w:numId w:val="0"/>
              </w:numPr>
              <w:spacing w:line="440" w:lineRule="exact"/>
              <w:ind w:right="27" w:rightChars="13"/>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kern w:val="2"/>
                <w:sz w:val="24"/>
                <w:szCs w:val="24"/>
                <w:lang w:val="en-US" w:eastAsia="zh-CN" w:bidi="ar-SA"/>
              </w:rPr>
              <w:t>5.</w:t>
            </w:r>
            <w:r>
              <w:rPr>
                <w:rFonts w:hint="eastAsia" w:ascii="仿宋_GB2312" w:hAnsi="仿宋_GB2312" w:eastAsia="仿宋_GB2312" w:cs="仿宋_GB2312"/>
                <w:bCs/>
                <w:color w:val="000000"/>
                <w:sz w:val="24"/>
                <w:lang w:eastAsia="zh-CN"/>
              </w:rPr>
              <w:t>为确保货物质量及原厂品质，中标人在正式供货时必须提供“</w:t>
            </w:r>
            <w:r>
              <w:rPr>
                <w:rFonts w:hint="eastAsia" w:ascii="仿宋_GB2312" w:hAnsi="仿宋_GB2312" w:eastAsia="仿宋_GB2312" w:cs="仿宋_GB2312"/>
                <w:sz w:val="24"/>
              </w:rPr>
              <w:t>网络教室教师机</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网络教室学生机</w:t>
            </w:r>
            <w:r>
              <w:rPr>
                <w:rFonts w:hint="eastAsia" w:ascii="仿宋_GB2312" w:hAnsi="仿宋_GB2312" w:eastAsia="仿宋_GB2312" w:cs="仿宋_GB2312"/>
                <w:sz w:val="24"/>
                <w:lang w:eastAsia="zh-CN"/>
              </w:rPr>
              <w:t>”、“</w:t>
            </w:r>
            <w:r>
              <w:rPr>
                <w:rFonts w:hint="eastAsia" w:ascii="仿宋_GB2312" w:hAnsi="仿宋_GB2312" w:eastAsia="仿宋_GB2312" w:cs="仿宋_GB2312"/>
                <w:kern w:val="0"/>
                <w:sz w:val="24"/>
              </w:rPr>
              <w:t>互动平板一体机</w:t>
            </w:r>
            <w:r>
              <w:rPr>
                <w:rFonts w:hint="eastAsia" w:ascii="仿宋_GB2312" w:hAnsi="仿宋_GB2312" w:eastAsia="仿宋_GB2312" w:cs="仿宋_GB2312"/>
                <w:sz w:val="24"/>
                <w:lang w:eastAsia="zh-CN"/>
              </w:rPr>
              <w:t>”</w:t>
            </w:r>
            <w:r>
              <w:rPr>
                <w:rFonts w:hint="eastAsia" w:ascii="仿宋_GB2312" w:hAnsi="仿宋_GB2312" w:eastAsia="仿宋_GB2312" w:cs="仿宋_GB2312"/>
                <w:bCs/>
                <w:color w:val="000000"/>
                <w:sz w:val="24"/>
                <w:lang w:eastAsia="zh-CN"/>
              </w:rPr>
              <w:t>的售后服务保证原件、供货证明原件，否则采购人将不予验收通过。</w:t>
            </w:r>
            <w:r>
              <w:rPr>
                <w:rFonts w:ascii="仿宋_GB2312" w:hAnsi="仿宋_GB2312" w:eastAsia="仿宋_GB2312" w:cs="仿宋_GB2312"/>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94"/>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94"/>
              <w:spacing w:before="0" w:beforeAutospacing="0" w:after="0" w:afterAutospacing="0" w:line="460" w:lineRule="atLeast"/>
              <w:rPr>
                <w:rFonts w:hint="eastAsia" w:ascii="仿宋_GB2312" w:eastAsia="仿宋_GB2312"/>
                <w:color w:val="000000"/>
              </w:rPr>
            </w:pPr>
            <w:r>
              <w:rPr>
                <w:rStyle w:val="495"/>
                <w:rFonts w:hint="eastAsia" w:ascii="仿宋_GB2312" w:eastAsia="仿宋_GB2312"/>
                <w:color w:val="000000"/>
              </w:rPr>
              <w:t>注：（1）采购标的对应的中小企业划分标准所属行业：</w:t>
            </w:r>
            <w:r>
              <w:rPr>
                <w:rStyle w:val="495"/>
                <w:rFonts w:hint="eastAsia" w:ascii="仿宋_GB2312" w:eastAsia="仿宋_GB2312"/>
                <w:color w:val="000000"/>
                <w:u w:val="single"/>
              </w:rPr>
              <w:t>标的“（一）计算机教室设备10.辅助材料及施工等”不作中小企业划分要求，标的“（一）计算机教室设备3.网络教室教学软件”所属行业为“软件和信息技术服务业”，其余项所属行业均为“工业”。</w:t>
            </w:r>
          </w:p>
          <w:p>
            <w:pPr>
              <w:pStyle w:val="494"/>
              <w:spacing w:before="0" w:beforeAutospacing="0" w:after="0" w:afterAutospacing="0" w:line="460" w:lineRule="atLeast"/>
              <w:rPr>
                <w:rFonts w:hint="eastAsia" w:ascii="仿宋_GB2312" w:eastAsia="仿宋_GB2312"/>
                <w:color w:val="000000"/>
              </w:rPr>
            </w:pPr>
            <w:r>
              <w:rPr>
                <w:rStyle w:val="495"/>
                <w:rFonts w:hint="eastAsia" w:ascii="仿宋_GB2312" w:eastAsia="仿宋_GB2312"/>
                <w:color w:val="000000"/>
              </w:rPr>
              <w:t>（2）中小企业划分有关标准根据工信部等部委发布的《关于印发中小企业划型标准规定的通知》（工信部联企业〔2011〕300号）确定；</w:t>
            </w:r>
          </w:p>
          <w:p>
            <w:pPr>
              <w:pStyle w:val="494"/>
              <w:spacing w:before="0" w:beforeAutospacing="0" w:after="0" w:afterAutospacing="0" w:line="460" w:lineRule="atLeast"/>
              <w:rPr>
                <w:rFonts w:hint="eastAsia" w:ascii="仿宋_GB2312" w:eastAsia="仿宋_GB2312"/>
                <w:color w:val="000000"/>
              </w:rPr>
            </w:pPr>
            <w:r>
              <w:rPr>
                <w:rStyle w:val="495"/>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15"/>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1.投标人或投标核心产品生产厂家具备有效的质量管理体系认证证书。</w:t>
            </w:r>
          </w:p>
          <w:p>
            <w:pPr>
              <w:pStyle w:val="51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2.投标人或投标核心产品生产厂家具备有效的职业健康安全管理体系认证证书；</w:t>
            </w:r>
          </w:p>
          <w:p>
            <w:pPr>
              <w:pStyle w:val="51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3.投标人或投标核心产品生产厂家具备有效的环境管理体系认证证书。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center"/>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35" w:name="_Toc29711"/>
      <w:bookmarkStart w:id="36" w:name="_Toc18928"/>
      <w:bookmarkStart w:id="37" w:name="_Toc1572"/>
      <w:r>
        <w:rPr>
          <w:rFonts w:hint="eastAsia"/>
          <w:sz w:val="32"/>
          <w:szCs w:val="32"/>
        </w:rPr>
        <w:t>第三章 投标人须知</w:t>
      </w:r>
      <w:bookmarkEnd w:id="35"/>
      <w:bookmarkEnd w:id="36"/>
      <w:bookmarkEnd w:id="37"/>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hint="eastAsia" w:ascii="仿宋_GB2312" w:eastAsia="仿宋_GB2312"/>
                <w:sz w:val="24"/>
                <w:lang w:eastAsia="zh-CN"/>
              </w:rPr>
            </w:pPr>
            <w:r>
              <w:rPr>
                <w:rFonts w:hint="eastAsia" w:ascii="仿宋_GB2312" w:eastAsia="仿宋_GB2312"/>
                <w:sz w:val="24"/>
              </w:rPr>
              <w:t>项目名称：</w:t>
            </w:r>
            <w:r>
              <w:rPr>
                <w:rFonts w:hint="eastAsia" w:ascii="仿宋_GB2312" w:hAnsi="宋体" w:eastAsia="仿宋_GB2312"/>
                <w:sz w:val="24"/>
                <w:lang w:eastAsia="zh-CN"/>
              </w:rPr>
              <w:t>柳江中学教学一体机和计算机教室设备采购</w:t>
            </w:r>
          </w:p>
          <w:p>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LZZC2024-G1-991095-LZSZ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壹佰伍拾玖万元整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590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55"/>
              <w:spacing w:before="0" w:beforeAutospacing="0" w:after="0" w:afterAutospacing="0" w:line="460" w:lineRule="atLeast"/>
              <w:rPr>
                <w:rFonts w:ascii="仿宋_GB2312" w:eastAsia="仿宋_GB2312"/>
                <w:color w:val="000000"/>
              </w:rPr>
            </w:pPr>
            <w:r>
              <w:rPr>
                <w:rStyle w:val="556"/>
                <w:rFonts w:hint="eastAsia" w:ascii="仿宋_GB2312" w:eastAsia="仿宋_GB2312"/>
                <w:color w:val="000000"/>
              </w:rPr>
              <w:t>电子投标文件：</w:t>
            </w:r>
            <w:r>
              <w:rPr>
                <w:rFonts w:hint="eastAsia" w:ascii="仿宋_GB2312" w:eastAsia="仿宋_GB2312"/>
                <w:b/>
                <w:bCs/>
                <w:color w:val="000000"/>
              </w:rPr>
              <w:br w:type="textWrapping"/>
            </w:r>
            <w:r>
              <w:rPr>
                <w:rStyle w:val="556"/>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6"/>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6"/>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7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96"/>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16"/>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w:t>
            </w:r>
            <w:r>
              <w:rPr>
                <w:rFonts w:hint="eastAsia" w:ascii="仿宋_GB2312" w:eastAsia="仿宋_GB2312"/>
                <w:color w:val="000000"/>
                <w:spacing w:val="-6"/>
                <w:sz w:val="24"/>
              </w:rPr>
              <w:t>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36"/>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56"/>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76"/>
              <w:spacing w:before="0" w:beforeAutospacing="0" w:after="0" w:afterAutospacing="0" w:line="460" w:lineRule="atLeast"/>
              <w:rPr>
                <w:rFonts w:ascii="仿宋_GB2312" w:eastAsia="仿宋_GB2312"/>
                <w:color w:val="000000"/>
              </w:rPr>
            </w:pPr>
            <w:r>
              <w:rPr>
                <w:rStyle w:val="67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7"/>
                <w:rFonts w:hint="eastAsia" w:ascii="仿宋_GB2312" w:eastAsia="仿宋_GB2312"/>
                <w:color w:val="000000"/>
              </w:rPr>
              <w:t>二、甄别方式：</w:t>
            </w:r>
            <w:r>
              <w:rPr>
                <w:rFonts w:hint="eastAsia" w:ascii="仿宋_GB2312" w:eastAsia="仿宋_GB2312"/>
                <w:b/>
                <w:bCs/>
                <w:color w:val="000000"/>
              </w:rPr>
              <w:br w:type="textWrapping"/>
            </w:r>
            <w:r>
              <w:rPr>
                <w:rStyle w:val="677"/>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7"/>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97"/>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8"/>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18"/>
              <w:spacing w:before="0" w:beforeAutospacing="0" w:after="0" w:afterAutospacing="0" w:line="460" w:lineRule="atLeast"/>
              <w:rPr>
                <w:rFonts w:ascii="仿宋_GB2312" w:eastAsia="仿宋_GB2312"/>
                <w:color w:val="000000"/>
              </w:rPr>
            </w:pPr>
            <w:r>
              <w:rPr>
                <w:rStyle w:val="719"/>
                <w:rFonts w:hint="eastAsia" w:ascii="仿宋_GB2312" w:eastAsia="仿宋_GB2312"/>
                <w:color w:val="000000"/>
              </w:rPr>
              <w:t>签订合同时间：中标通知书发出后</w:t>
            </w:r>
            <w:r>
              <w:rPr>
                <w:rStyle w:val="719"/>
                <w:rFonts w:hint="eastAsia" w:ascii="仿宋_GB2312" w:eastAsia="仿宋_GB2312"/>
                <w:color w:val="000000"/>
                <w:u w:val="single"/>
              </w:rPr>
              <w:t>25</w:t>
            </w:r>
            <w:r>
              <w:rPr>
                <w:rStyle w:val="719"/>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3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59"/>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7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99"/>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40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00" w:lineRule="exact"/>
        <w:ind w:right="-330" w:rightChars="-157" w:firstLine="472" w:firstLineChars="196"/>
        <w:jc w:val="left"/>
        <w:outlineLvl w:val="1"/>
        <w:rPr>
          <w:rFonts w:ascii="仿宋_GB2312" w:eastAsia="仿宋_GB2312"/>
          <w:b/>
          <w:sz w:val="24"/>
        </w:rPr>
      </w:pPr>
      <w:bookmarkStart w:id="38" w:name="_Toc254970668"/>
      <w:bookmarkStart w:id="39" w:name="_Toc254970527"/>
      <w:r>
        <w:rPr>
          <w:rFonts w:hint="eastAsia" w:ascii="仿宋_GB2312" w:eastAsia="仿宋_GB2312"/>
          <w:b/>
          <w:sz w:val="24"/>
        </w:rPr>
        <w:t>1. 适用范围</w:t>
      </w:r>
      <w:bookmarkEnd w:id="38"/>
      <w:bookmarkEnd w:id="39"/>
    </w:p>
    <w:p>
      <w:pPr>
        <w:pStyle w:val="26"/>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lang w:eastAsia="zh-CN"/>
        </w:rPr>
        <w:t>柳江中学教学一体机和计算机教室设备采购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400" w:lineRule="exact"/>
        <w:ind w:right="-330" w:rightChars="-157" w:firstLine="354" w:firstLineChars="147"/>
        <w:jc w:val="left"/>
        <w:outlineLvl w:val="1"/>
        <w:rPr>
          <w:rFonts w:ascii="仿宋_GB2312" w:eastAsia="仿宋_GB2312"/>
          <w:b/>
          <w:sz w:val="24"/>
        </w:rPr>
      </w:pPr>
      <w:bookmarkStart w:id="40" w:name="_Toc254970528"/>
      <w:bookmarkStart w:id="41" w:name="_Toc254970669"/>
      <w:r>
        <w:rPr>
          <w:rFonts w:hint="eastAsia" w:ascii="仿宋_GB2312" w:eastAsia="仿宋_GB2312"/>
          <w:b/>
          <w:sz w:val="24"/>
        </w:rPr>
        <w:t>2.定义</w:t>
      </w:r>
      <w:bookmarkEnd w:id="40"/>
      <w:bookmarkEnd w:id="41"/>
    </w:p>
    <w:p>
      <w:pPr>
        <w:pStyle w:val="26"/>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柳州市电化教育站</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400" w:lineRule="exact"/>
        <w:ind w:right="-330" w:rightChars="-157" w:firstLine="480" w:firstLineChars="200"/>
        <w:rPr>
          <w:rFonts w:hint="eastAsia" w:ascii="仿宋_GB2312" w:hAnsi="宋体" w:eastAsia="仿宋_GB2312"/>
          <w:bCs/>
          <w:sz w:val="24"/>
          <w:szCs w:val="24"/>
        </w:rPr>
      </w:pPr>
      <w:bookmarkStart w:id="42"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2"/>
    <w:p>
      <w:pPr>
        <w:pStyle w:val="26"/>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400" w:lineRule="exact"/>
        <w:ind w:right="-330" w:rightChars="-157" w:firstLine="480" w:firstLineChars="200"/>
        <w:rPr>
          <w:rFonts w:hint="eastAsia" w:ascii="仿宋_GB2312" w:hAnsi="宋体" w:eastAsia="仿宋_GB2312"/>
          <w:bCs/>
          <w:sz w:val="24"/>
          <w:szCs w:val="24"/>
        </w:rPr>
      </w:pPr>
      <w:bookmarkStart w:id="43" w:name="_Hlk93681424"/>
      <w:bookmarkStart w:id="44" w:name="_Toc254970670"/>
      <w:bookmarkStart w:id="45" w:name="_Toc254970529"/>
      <w:bookmarkStart w:id="46" w:name="_Toc254970675"/>
      <w:bookmarkStart w:id="47" w:name="_Toc254970534"/>
      <w:bookmarkStart w:id="48" w:name="_Toc254970677"/>
      <w:bookmarkStart w:id="49" w:name="_Toc254970536"/>
      <w:r>
        <w:rPr>
          <w:rFonts w:hint="eastAsia" w:ascii="仿宋_GB2312" w:hAnsi="宋体" w:eastAsia="仿宋_GB2312"/>
          <w:bCs/>
          <w:sz w:val="24"/>
          <w:szCs w:val="24"/>
        </w:rPr>
        <w:t>2.9“▲”系指本次采购的核心产品。</w:t>
      </w:r>
    </w:p>
    <w:p>
      <w:pPr>
        <w:pStyle w:val="26"/>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3"/>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4"/>
      <w:bookmarkEnd w:id="45"/>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50" w:name="_Toc254970530"/>
      <w:bookmarkStart w:id="51" w:name="_Toc254970671"/>
      <w:r>
        <w:rPr>
          <w:rFonts w:hint="eastAsia" w:ascii="仿宋_GB2312" w:eastAsia="仿宋_GB2312"/>
          <w:b/>
          <w:sz w:val="24"/>
        </w:rPr>
        <w:t>4.投标委托</w:t>
      </w:r>
      <w:bookmarkEnd w:id="50"/>
      <w:bookmarkEnd w:id="51"/>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2" w:name="_Toc254970531"/>
      <w:bookmarkStart w:id="53"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2"/>
      <w:bookmarkEnd w:id="53"/>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54" w:name="_Toc254970532"/>
      <w:bookmarkStart w:id="55" w:name="_Toc254970673"/>
      <w:r>
        <w:rPr>
          <w:rFonts w:hint="eastAsia" w:ascii="仿宋_GB2312" w:eastAsia="仿宋_GB2312"/>
          <w:b/>
          <w:sz w:val="24"/>
        </w:rPr>
        <w:t>8.特别说明</w:t>
      </w:r>
      <w:bookmarkEnd w:id="54"/>
      <w:bookmarkEnd w:id="55"/>
    </w:p>
    <w:p>
      <w:pPr>
        <w:pStyle w:val="26"/>
        <w:snapToGrid w:val="0"/>
        <w:spacing w:line="400" w:lineRule="exact"/>
        <w:ind w:firstLine="480" w:firstLineChars="200"/>
        <w:rPr>
          <w:rFonts w:hint="eastAsia" w:ascii="仿宋_GB2312" w:hAnsi="宋体" w:eastAsia="仿宋_GB2312"/>
          <w:bCs/>
          <w:sz w:val="24"/>
          <w:szCs w:val="24"/>
        </w:rPr>
      </w:pPr>
      <w:bookmarkStart w:id="56" w:name="_Toc254970674"/>
      <w:bookmarkStart w:id="57"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56" w:firstLineChars="200"/>
        <w:rPr>
          <w:rFonts w:hint="eastAsia" w:ascii="仿宋_GB2312" w:hAnsi="宋体" w:eastAsia="仿宋_GB2312"/>
          <w:spacing w:val="-6"/>
          <w:sz w:val="24"/>
          <w:szCs w:val="24"/>
        </w:rPr>
      </w:pPr>
      <w:r>
        <w:rPr>
          <w:rFonts w:hint="eastAsia" w:ascii="仿宋_GB2312" w:hAnsi="宋体" w:eastAsia="仿宋_GB2312"/>
          <w:spacing w:val="-6"/>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8.3.2生产厂商授权给供应商后自己不得参加同一合同项下的政府采购活动；生产厂商对同一品牌同一型号的货物，仅能委托一个代理商参加投标。</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6"/>
    <w:bookmarkEnd w:id="57"/>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40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6"/>
      <w:bookmarkEnd w:id="47"/>
    </w:p>
    <w:p>
      <w:pPr>
        <w:snapToGrid w:val="0"/>
        <w:spacing w:line="40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40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400" w:lineRule="exact"/>
        <w:ind w:right="-330" w:rightChars="-157" w:firstLine="472" w:firstLineChars="196"/>
        <w:jc w:val="left"/>
        <w:rPr>
          <w:rFonts w:ascii="仿宋_GB2312" w:eastAsia="仿宋_GB2312" w:cs="Courier New"/>
          <w:b/>
          <w:sz w:val="24"/>
        </w:rPr>
      </w:pPr>
      <w:bookmarkStart w:id="58" w:name="_Toc254970535"/>
      <w:bookmarkStart w:id="59" w:name="_Toc254970676"/>
      <w:r>
        <w:rPr>
          <w:rFonts w:hint="eastAsia" w:ascii="仿宋_GB2312" w:eastAsia="仿宋_GB2312" w:cs="Courier New"/>
          <w:b/>
          <w:sz w:val="24"/>
        </w:rPr>
        <w:t>三、投标文件的编制</w:t>
      </w:r>
      <w:bookmarkEnd w:id="58"/>
      <w:bookmarkEnd w:id="59"/>
    </w:p>
    <w:p>
      <w:pPr>
        <w:snapToGrid w:val="0"/>
        <w:spacing w:line="40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8"/>
    <w:bookmarkEnd w:id="49"/>
    <w:p>
      <w:pPr>
        <w:snapToGrid w:val="0"/>
        <w:spacing w:line="40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400" w:lineRule="exact"/>
        <w:ind w:right="-330" w:rightChars="-157"/>
        <w:jc w:val="left"/>
        <w:rPr>
          <w:rFonts w:hint="eastAsia" w:ascii="仿宋_GB2312" w:hAnsi="宋体" w:eastAsia="仿宋_GB2312" w:cs="Courier New"/>
          <w:sz w:val="24"/>
        </w:rPr>
      </w:pPr>
      <w:r>
        <w:rPr>
          <w:rFonts w:hint="eastAsia" w:ascii="仿宋_GB2312" w:hAnsi="宋体" w:eastAsia="仿宋_GB2312" w:cs="Courier New"/>
          <w:b/>
          <w:bCs/>
          <w:sz w:val="24"/>
          <w:lang w:eastAsia="zh-CN"/>
        </w:rPr>
        <w:t>　　</w:t>
      </w:r>
      <w:r>
        <w:rPr>
          <w:rFonts w:hint="eastAsia" w:ascii="仿宋_GB2312" w:hAnsi="宋体" w:eastAsia="仿宋_GB2312" w:cs="Courier New"/>
          <w:b/>
          <w:bCs/>
          <w:sz w:val="24"/>
        </w:rPr>
        <w:t>注：以下各项必须提供并加盖投标人CA电子签章、按照第六章格式要求签字，否则其投标无效。</w:t>
      </w:r>
    </w:p>
    <w:p>
      <w:pPr>
        <w:pStyle w:val="271"/>
        <w:spacing w:before="0" w:beforeAutospacing="0" w:after="0" w:afterAutospacing="0" w:line="400" w:lineRule="exac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7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7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7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400" w:lineRule="exact"/>
        <w:ind w:right="-330" w:rightChars="-157" w:firstLine="472" w:firstLineChars="196"/>
        <w:jc w:val="left"/>
        <w:rPr>
          <w:rFonts w:hint="eastAsia" w:ascii="仿宋_GB2312" w:hAnsi="宋体" w:eastAsia="仿宋_GB2312" w:cs="Courier New"/>
          <w:sz w:val="24"/>
        </w:rPr>
      </w:pPr>
      <w:bookmarkStart w:id="60" w:name="_Hlk517112171"/>
      <w:bookmarkStart w:id="61" w:name="_Toc254970678"/>
      <w:bookmarkStart w:id="62" w:name="_Toc254970537"/>
      <w:bookmarkStart w:id="63" w:name="_Hlk51711221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60"/>
    <w:p>
      <w:pPr>
        <w:pStyle w:val="291"/>
        <w:spacing w:before="0" w:beforeAutospacing="0" w:after="0" w:afterAutospacing="0" w:line="400" w:lineRule="exac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9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（4）投标产品“网络教室教师机”、“网络教室学生机”为政府强制采购节能产品，由国家确定的认证机构出具的、处于有效期之内的节能产品认证证书（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spacing w:before="0" w:beforeAutospacing="0" w:after="0" w:afterAutospacing="0" w:line="400" w:lineRule="exact"/>
        <w:rPr>
          <w:rFonts w:hint="eastAsia" w:ascii="仿宋_GB2312" w:eastAsia="仿宋_GB2312"/>
          <w:color w:val="FF0000"/>
        </w:rPr>
      </w:pPr>
      <w:r>
        <w:rPr>
          <w:rFonts w:hint="eastAsia" w:ascii="仿宋_GB2312" w:hAnsi="宋体" w:eastAsia="仿宋_GB2312"/>
          <w:b w:val="0"/>
          <w:bCs w:val="0"/>
          <w:sz w:val="24"/>
          <w:lang w:eastAsia="zh-CN"/>
        </w:rPr>
        <w:t>　　（5）投标产品“</w:t>
      </w:r>
      <w:r>
        <w:rPr>
          <w:rFonts w:hint="eastAsia" w:ascii="仿宋_GB2312" w:hAnsi="宋体" w:eastAsia="仿宋_GB2312"/>
          <w:b w:val="0"/>
          <w:bCs w:val="0"/>
          <w:sz w:val="24"/>
          <w:lang w:val="en-US" w:eastAsia="zh-CN"/>
        </w:rPr>
        <w:t>（二）教学一体机1.</w:t>
      </w:r>
      <w:r>
        <w:rPr>
          <w:rFonts w:hint="eastAsia" w:ascii="仿宋_GB2312" w:hAnsi="宋体" w:eastAsia="仿宋_GB2312"/>
          <w:b w:val="0"/>
          <w:bCs w:val="0"/>
          <w:sz w:val="24"/>
          <w:lang w:eastAsia="zh-CN"/>
        </w:rPr>
        <w:t>互动平板一体机”中“</w:t>
      </w:r>
      <w:r>
        <w:rPr>
          <w:rFonts w:hint="eastAsia" w:ascii="仿宋_GB2312" w:hAnsi="宋体" w:eastAsia="仿宋_GB2312"/>
          <w:b w:val="0"/>
          <w:bCs w:val="0"/>
          <w:sz w:val="24"/>
          <w:lang w:val="en-US" w:eastAsia="zh-CN"/>
        </w:rPr>
        <w:t>六、按键及接口设计”的“第</w:t>
      </w:r>
      <w:r>
        <w:rPr>
          <w:rFonts w:hint="eastAsia" w:ascii="仿宋_GB2312" w:hAnsi="宋体" w:eastAsia="仿宋_GB2312"/>
          <w:b w:val="0"/>
          <w:bCs w:val="0"/>
          <w:sz w:val="24"/>
          <w:rtl w:val="0"/>
          <w:lang w:val="en-US" w:eastAsia="zh-CN"/>
        </w:rPr>
        <w:t>（七）项</w:t>
      </w:r>
      <w:r>
        <w:rPr>
          <w:rFonts w:hint="eastAsia" w:ascii="仿宋_GB2312" w:hAnsi="宋体" w:eastAsia="仿宋_GB2312"/>
          <w:b w:val="0"/>
          <w:bCs w:val="0"/>
          <w:sz w:val="24"/>
          <w:lang w:val="en-US" w:eastAsia="zh-CN"/>
        </w:rPr>
        <w:t>”</w:t>
      </w:r>
      <w:r>
        <w:rPr>
          <w:rFonts w:hint="eastAsia" w:ascii="仿宋_GB2312" w:hAnsi="宋体" w:eastAsia="仿宋_GB2312"/>
          <w:b w:val="0"/>
          <w:bCs w:val="0"/>
          <w:sz w:val="24"/>
          <w:lang w:eastAsia="zh-CN"/>
        </w:rPr>
        <w:t>投标时须提供具有CMA标识的检测（检验）报告或相关证明材料（彩页、官网或功能截图等其中任意一项）（</w:t>
      </w:r>
      <w:r>
        <w:rPr>
          <w:rFonts w:hint="eastAsia" w:ascii="仿宋_GB2312" w:hAnsi="宋体" w:eastAsia="仿宋_GB2312"/>
          <w:b/>
          <w:bCs/>
          <w:sz w:val="24"/>
          <w:lang w:eastAsia="zh-CN"/>
        </w:rPr>
        <w:t>必须提供</w:t>
      </w:r>
      <w:r>
        <w:rPr>
          <w:rFonts w:hint="eastAsia" w:ascii="仿宋_GB2312" w:hAnsi="宋体" w:eastAsia="仿宋_GB2312"/>
          <w:b w:val="0"/>
          <w:bCs w:val="0"/>
          <w:sz w:val="24"/>
          <w:lang w:eastAsia="zh-CN"/>
        </w:rPr>
        <w:t>）；</w:t>
      </w:r>
    </w:p>
    <w:p>
      <w:pPr>
        <w:pStyle w:val="291"/>
        <w:spacing w:before="0" w:beforeAutospacing="0" w:after="0" w:afterAutospacing="0" w:line="400" w:lineRule="exact"/>
        <w:ind w:firstLine="480"/>
        <w:rPr>
          <w:rFonts w:hint="eastAsia" w:ascii="仿宋_GB2312" w:eastAsia="仿宋_GB2312"/>
          <w:color w:val="auto"/>
        </w:rPr>
      </w:pPr>
      <w:r>
        <w:rPr>
          <w:rFonts w:hint="eastAsia" w:ascii="仿宋_GB2312" w:eastAsia="仿宋_GB2312"/>
          <w:color w:val="auto"/>
          <w:lang w:eastAsia="zh-CN"/>
        </w:rPr>
        <w:t>（</w:t>
      </w:r>
      <w:r>
        <w:rPr>
          <w:rFonts w:hint="eastAsia" w:ascii="仿宋_GB2312" w:eastAsia="仿宋_GB2312"/>
          <w:color w:val="auto"/>
          <w:lang w:val="en-US" w:eastAsia="zh-CN"/>
        </w:rPr>
        <w:t>6</w:t>
      </w:r>
      <w:r>
        <w:rPr>
          <w:rFonts w:hint="eastAsia" w:ascii="仿宋_GB2312" w:eastAsia="仿宋_GB2312"/>
          <w:color w:val="auto"/>
          <w:lang w:eastAsia="zh-CN"/>
        </w:rPr>
        <w:t>）</w:t>
      </w:r>
      <w:r>
        <w:rPr>
          <w:rFonts w:hint="eastAsia" w:ascii="仿宋_GB2312" w:eastAsia="仿宋_GB2312"/>
          <w:color w:val="auto"/>
        </w:rPr>
        <w:t>项目实施组织结构（如有，格式见第六章）；</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7</w:t>
      </w:r>
      <w:r>
        <w:rPr>
          <w:rFonts w:hint="eastAsia" w:ascii="仿宋_GB2312" w:eastAsia="仿宋_GB2312"/>
          <w:color w:val="auto"/>
        </w:rPr>
        <w:t>）设备安装调试方案（如有，格式见第六章）；</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8</w:t>
      </w:r>
      <w:r>
        <w:rPr>
          <w:rFonts w:hint="eastAsia" w:ascii="仿宋_GB2312" w:eastAsia="仿宋_GB2312"/>
          <w:color w:val="auto"/>
        </w:rPr>
        <w:t>）安装质量和安全保证措施（如有，格式见第六章）；</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9</w:t>
      </w:r>
      <w:r>
        <w:rPr>
          <w:rFonts w:hint="eastAsia" w:ascii="仿宋_GB2312" w:eastAsia="仿宋_GB2312"/>
          <w:color w:val="auto"/>
        </w:rPr>
        <w:t>）技术培训方案（如有，格式见第六章）；</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10</w:t>
      </w:r>
      <w:r>
        <w:rPr>
          <w:rFonts w:hint="eastAsia" w:ascii="仿宋_GB2312" w:eastAsia="仿宋_GB2312"/>
          <w:color w:val="auto"/>
        </w:rPr>
        <w:t>）售后服务方案（如有，格式见第六章）；</w:t>
      </w:r>
    </w:p>
    <w:p>
      <w:pPr>
        <w:pStyle w:val="291"/>
        <w:spacing w:before="0" w:beforeAutospacing="0" w:after="0" w:afterAutospacing="0" w:line="400" w:lineRule="exact"/>
        <w:ind w:firstLine="480"/>
        <w:rPr>
          <w:rFonts w:hint="eastAsia" w:ascii="仿宋_GB2312" w:hAnsi="宋体" w:eastAsia="仿宋_GB2312" w:cs="宋体"/>
          <w:color w:val="auto"/>
          <w:sz w:val="24"/>
          <w:szCs w:val="24"/>
          <w:lang w:eastAsia="zh-CN"/>
        </w:rPr>
      </w:pPr>
      <w:r>
        <w:rPr>
          <w:rFonts w:hint="eastAsia" w:ascii="仿宋_GB2312" w:eastAsia="仿宋_GB2312"/>
          <w:color w:val="auto"/>
          <w:lang w:val="en-US" w:eastAsia="zh-CN"/>
        </w:rPr>
        <w:t>(11)</w:t>
      </w:r>
      <w:r>
        <w:rPr>
          <w:rFonts w:hint="eastAsia" w:ascii="仿宋_GB2312" w:hAnsi="宋体" w:eastAsia="仿宋_GB2312" w:cs="宋体"/>
          <w:color w:val="auto"/>
          <w:sz w:val="24"/>
          <w:szCs w:val="24"/>
        </w:rPr>
        <w:t>所投产品</w:t>
      </w:r>
      <w:r>
        <w:rPr>
          <w:rFonts w:hint="eastAsia" w:ascii="仿宋_GB2312" w:hAnsi="宋体" w:eastAsia="仿宋_GB2312" w:cs="宋体"/>
          <w:color w:val="auto"/>
          <w:sz w:val="24"/>
          <w:szCs w:val="24"/>
          <w:lang w:eastAsia="zh-CN"/>
        </w:rPr>
        <w:t>“互动平板一体机”</w:t>
      </w:r>
      <w:r>
        <w:rPr>
          <w:rFonts w:hint="eastAsia" w:ascii="仿宋_GB2312" w:eastAsia="仿宋_GB2312"/>
          <w:color w:val="000000"/>
        </w:rPr>
        <w:t>采购需求</w:t>
      </w:r>
      <w:r>
        <w:rPr>
          <w:rFonts w:hint="eastAsia" w:ascii="仿宋_GB2312" w:eastAsia="仿宋_GB2312"/>
          <w:color w:val="000000"/>
          <w:lang w:val="en-US" w:eastAsia="zh-CN"/>
        </w:rPr>
        <w:t>中</w:t>
      </w:r>
      <w:r>
        <w:rPr>
          <w:rFonts w:hint="eastAsia" w:ascii="仿宋_GB2312" w:hAnsi="宋体" w:eastAsia="仿宋_GB2312" w:cs="宋体"/>
          <w:color w:val="auto"/>
          <w:sz w:val="24"/>
          <w:szCs w:val="24"/>
        </w:rPr>
        <w:t>标记“</w:t>
      </w:r>
      <w:r>
        <w:rPr>
          <w:rFonts w:hint="eastAsia" w:ascii="仿宋_GB2312" w:hAnsi="宋体" w:eastAsia="仿宋_GB2312" w:cs="宋体"/>
          <w:color w:val="auto"/>
          <w:sz w:val="24"/>
          <w:u w:val="none"/>
        </w:rPr>
        <w:t>★</w:t>
      </w:r>
      <w:r>
        <w:rPr>
          <w:rFonts w:hint="eastAsia" w:ascii="仿宋_GB2312" w:hAnsi="宋体" w:eastAsia="仿宋_GB2312" w:cs="宋体"/>
          <w:color w:val="auto"/>
          <w:sz w:val="24"/>
          <w:szCs w:val="24"/>
        </w:rPr>
        <w:t>”</w:t>
      </w:r>
      <w:r>
        <w:rPr>
          <w:rFonts w:hint="eastAsia" w:ascii="仿宋_GB2312" w:eastAsia="仿宋_GB2312"/>
          <w:color w:val="000000"/>
          <w:lang w:val="en-US" w:eastAsia="zh-CN"/>
        </w:rPr>
        <w:t>并</w:t>
      </w:r>
      <w:r>
        <w:rPr>
          <w:rFonts w:hint="eastAsia" w:ascii="仿宋_GB2312" w:eastAsia="仿宋_GB2312"/>
          <w:color w:val="000000"/>
        </w:rPr>
        <w:t>带下划线</w:t>
      </w:r>
      <w:r>
        <w:rPr>
          <w:rFonts w:hint="eastAsia" w:ascii="仿宋_GB2312" w:hAnsi="宋体" w:eastAsia="仿宋_GB2312" w:cs="宋体"/>
          <w:color w:val="auto"/>
          <w:sz w:val="24"/>
          <w:szCs w:val="24"/>
          <w:u w:val="none"/>
          <w:lang w:val="en-US" w:eastAsia="zh-CN"/>
        </w:rPr>
        <w:t>“</w:t>
      </w:r>
      <w:r>
        <w:rPr>
          <w:rFonts w:hint="eastAsia" w:ascii="仿宋_GB2312" w:hAnsi="宋体" w:eastAsia="仿宋_GB2312" w:cs="宋体"/>
          <w:color w:val="auto"/>
          <w:sz w:val="24"/>
          <w:szCs w:val="24"/>
          <w:u w:val="single"/>
          <w:lang w:val="en-US" w:eastAsia="zh-CN"/>
        </w:rPr>
        <w:t xml:space="preserve">   </w:t>
      </w:r>
      <w:r>
        <w:rPr>
          <w:rFonts w:hint="eastAsia" w:ascii="仿宋_GB2312" w:hAnsi="宋体" w:eastAsia="仿宋_GB2312" w:cs="宋体"/>
          <w:color w:val="auto"/>
          <w:sz w:val="24"/>
          <w:szCs w:val="24"/>
          <w:u w:val="none"/>
          <w:lang w:val="en-US" w:eastAsia="zh-CN"/>
        </w:rPr>
        <w:t>”</w:t>
      </w:r>
      <w:r>
        <w:rPr>
          <w:rFonts w:hint="eastAsia" w:ascii="仿宋_GB2312" w:eastAsia="仿宋_GB2312" w:cs="宋体"/>
          <w:color w:val="auto"/>
          <w:sz w:val="24"/>
          <w:szCs w:val="24"/>
          <w:u w:val="none"/>
          <w:lang w:val="en-US" w:eastAsia="zh-CN"/>
        </w:rPr>
        <w:t>的</w:t>
      </w:r>
      <w:r>
        <w:rPr>
          <w:rFonts w:hint="eastAsia" w:ascii="仿宋_GB2312" w:hAnsi="宋体" w:eastAsia="仿宋_GB2312" w:cs="宋体"/>
          <w:color w:val="auto"/>
          <w:sz w:val="24"/>
          <w:szCs w:val="24"/>
        </w:rPr>
        <w:t>技术参数优于采购需求</w:t>
      </w:r>
      <w:r>
        <w:rPr>
          <w:rFonts w:hint="eastAsia" w:ascii="仿宋_GB2312" w:eastAsia="仿宋_GB2312" w:cs="宋体"/>
          <w:color w:val="auto"/>
          <w:sz w:val="24"/>
          <w:szCs w:val="24"/>
          <w:lang w:eastAsia="zh-CN"/>
        </w:rPr>
        <w:t>，投标人提供具有CMA标识的的检测报告或其它证明材料（可以是彩页、官网或功能截图等其中任意一项）</w:t>
      </w:r>
      <w:r>
        <w:rPr>
          <w:rFonts w:hint="eastAsia" w:ascii="仿宋_GB2312" w:hAnsi="宋体" w:eastAsia="仿宋_GB2312" w:cs="宋体"/>
          <w:color w:val="auto"/>
          <w:sz w:val="24"/>
          <w:szCs w:val="24"/>
          <w:lang w:eastAsia="zh-CN"/>
        </w:rPr>
        <w:t>（如有）；</w:t>
      </w:r>
    </w:p>
    <w:p>
      <w:pPr>
        <w:pStyle w:val="291"/>
        <w:spacing w:before="0" w:beforeAutospacing="0" w:after="0" w:afterAutospacing="0" w:line="400" w:lineRule="exact"/>
        <w:ind w:firstLine="480"/>
        <w:rPr>
          <w:rFonts w:hint="eastAsia" w:ascii="仿宋_GB2312" w:hAnsi="宋体" w:eastAsia="仿宋_GB2312" w:cs="宋体"/>
          <w:color w:val="auto"/>
          <w:sz w:val="24"/>
          <w:szCs w:val="24"/>
          <w:lang w:val="en-US" w:eastAsia="zh-CN"/>
        </w:rPr>
      </w:pPr>
      <w:r>
        <w:rPr>
          <w:rFonts w:hint="eastAsia" w:ascii="仿宋_GB2312" w:eastAsia="仿宋_GB2312" w:cs="宋体"/>
          <w:color w:val="auto"/>
          <w:sz w:val="24"/>
          <w:szCs w:val="24"/>
          <w:lang w:val="en-US" w:eastAsia="zh-CN"/>
        </w:rPr>
        <w:t>（12）</w:t>
      </w:r>
      <w:r>
        <w:rPr>
          <w:rFonts w:hint="eastAsia" w:ascii="仿宋_GB2312" w:hAnsi="仿宋_GB2312" w:eastAsia="仿宋_GB2312" w:cs="仿宋_GB2312"/>
          <w:sz w:val="24"/>
          <w:szCs w:val="24"/>
        </w:rPr>
        <w:t>所投产品</w:t>
      </w:r>
      <w:r>
        <w:rPr>
          <w:rFonts w:hint="eastAsia" w:ascii="仿宋_GB2312" w:eastAsia="仿宋_GB2312"/>
          <w:color w:val="000000"/>
        </w:rPr>
        <w:t>采购需求</w:t>
      </w:r>
      <w:r>
        <w:rPr>
          <w:rFonts w:hint="eastAsia" w:ascii="仿宋_GB2312" w:eastAsia="仿宋_GB2312"/>
          <w:color w:val="000000"/>
          <w:lang w:val="en-US" w:eastAsia="zh-CN"/>
        </w:rPr>
        <w:t>中</w:t>
      </w:r>
      <w:r>
        <w:rPr>
          <w:rFonts w:hint="eastAsia" w:ascii="仿宋_GB2312" w:hAnsi="仿宋_GB2312" w:eastAsia="仿宋_GB2312" w:cs="仿宋_GB2312"/>
          <w:sz w:val="24"/>
          <w:szCs w:val="24"/>
        </w:rPr>
        <w:t>标记“◆”</w:t>
      </w:r>
      <w:r>
        <w:rPr>
          <w:rFonts w:hint="eastAsia" w:ascii="仿宋_GB2312" w:eastAsia="仿宋_GB2312"/>
          <w:color w:val="000000"/>
          <w:lang w:val="en-US" w:eastAsia="zh-CN"/>
        </w:rPr>
        <w:t>并</w:t>
      </w:r>
      <w:r>
        <w:rPr>
          <w:rFonts w:hint="eastAsia" w:ascii="仿宋_GB2312" w:eastAsia="仿宋_GB2312"/>
          <w:color w:val="000000"/>
        </w:rPr>
        <w:t>带下划线</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”的</w:t>
      </w:r>
      <w:r>
        <w:rPr>
          <w:rFonts w:hint="eastAsia" w:ascii="仿宋_GB2312" w:hAnsi="仿宋_GB2312" w:eastAsia="仿宋_GB2312" w:cs="仿宋_GB2312"/>
          <w:sz w:val="24"/>
          <w:szCs w:val="24"/>
        </w:rPr>
        <w:t>技术参数优于采购需求</w:t>
      </w:r>
      <w:r>
        <w:rPr>
          <w:rFonts w:hint="eastAsia" w:ascii="仿宋_GB2312" w:hAnsi="仿宋_GB2312" w:eastAsia="仿宋_GB2312" w:cs="仿宋_GB2312"/>
          <w:sz w:val="24"/>
          <w:szCs w:val="24"/>
          <w:lang w:eastAsia="zh-CN"/>
        </w:rPr>
        <w:t>，</w:t>
      </w:r>
      <w:r>
        <w:rPr>
          <w:rFonts w:hint="eastAsia" w:ascii="仿宋_GB2312" w:eastAsia="仿宋_GB2312" w:cs="宋体"/>
          <w:color w:val="auto"/>
          <w:sz w:val="24"/>
          <w:szCs w:val="24"/>
          <w:lang w:eastAsia="zh-CN"/>
        </w:rPr>
        <w:t>投标人提供具有CMA标识的的检测报告或其它证明材料（可以是彩页、官网或功能截图等其中任意一项）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4"/>
          <w:szCs w:val="24"/>
          <w:lang w:eastAsia="zh-CN"/>
        </w:rPr>
        <w:t>如有</w:t>
      </w:r>
      <w:r>
        <w:rPr>
          <w:rFonts w:hint="eastAsia" w:ascii="仿宋_GB2312" w:hAnsi="仿宋_GB2312" w:eastAsia="仿宋_GB2312" w:cs="仿宋_GB2312"/>
          <w:sz w:val="21"/>
          <w:szCs w:val="21"/>
          <w:lang w:eastAsia="zh-CN"/>
        </w:rPr>
        <w:t>）；</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13</w:t>
      </w:r>
      <w:r>
        <w:rPr>
          <w:rFonts w:hint="eastAsia" w:ascii="仿宋_GB2312" w:eastAsia="仿宋_GB2312"/>
          <w:color w:val="auto"/>
        </w:rPr>
        <w:t>）</w:t>
      </w:r>
      <w:r>
        <w:rPr>
          <w:rFonts w:hint="eastAsia" w:ascii="仿宋_GB2312" w:hAnsi="仿宋_GB2312" w:eastAsia="仿宋_GB2312" w:cs="仿宋_GB2312"/>
          <w:color w:val="auto"/>
          <w:szCs w:val="24"/>
        </w:rPr>
        <w:t>投标人或投标</w:t>
      </w:r>
      <w:r>
        <w:rPr>
          <w:rFonts w:hint="eastAsia" w:ascii="仿宋_GB2312" w:hAnsi="仿宋_GB2312" w:eastAsia="仿宋_GB2312" w:cs="仿宋_GB2312"/>
          <w:b w:val="0"/>
          <w:bCs/>
          <w:color w:val="auto"/>
          <w:sz w:val="24"/>
          <w:szCs w:val="24"/>
          <w:highlight w:val="none"/>
        </w:rPr>
        <w:t>核心</w:t>
      </w:r>
      <w:r>
        <w:rPr>
          <w:rFonts w:hint="eastAsia" w:ascii="仿宋_GB2312" w:hAnsi="仿宋_GB2312" w:eastAsia="仿宋_GB2312" w:cs="仿宋_GB2312"/>
          <w:color w:val="auto"/>
          <w:szCs w:val="24"/>
        </w:rPr>
        <w:t>产品生产厂家具备有效的质量管理体系认证证书</w:t>
      </w:r>
      <w:r>
        <w:rPr>
          <w:rFonts w:hint="eastAsia" w:ascii="仿宋_GB2312" w:eastAsia="仿宋_GB2312"/>
          <w:color w:val="auto"/>
        </w:rPr>
        <w:t>（如有）；</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w:t>
      </w:r>
      <w:r>
        <w:rPr>
          <w:rFonts w:hint="eastAsia" w:ascii="仿宋_GB2312" w:hAnsi="仿宋_GB2312" w:eastAsia="仿宋_GB2312" w:cs="仿宋_GB2312"/>
          <w:color w:val="auto"/>
          <w:szCs w:val="24"/>
        </w:rPr>
        <w:t>投标人或投标</w:t>
      </w:r>
      <w:r>
        <w:rPr>
          <w:rFonts w:hint="eastAsia" w:ascii="仿宋_GB2312" w:hAnsi="仿宋_GB2312" w:eastAsia="仿宋_GB2312" w:cs="仿宋_GB2312"/>
          <w:b w:val="0"/>
          <w:bCs/>
          <w:color w:val="auto"/>
          <w:sz w:val="24"/>
          <w:szCs w:val="24"/>
          <w:highlight w:val="none"/>
        </w:rPr>
        <w:t>核心</w:t>
      </w:r>
      <w:r>
        <w:rPr>
          <w:rFonts w:hint="eastAsia" w:ascii="仿宋_GB2312" w:hAnsi="仿宋_GB2312" w:eastAsia="仿宋_GB2312" w:cs="仿宋_GB2312"/>
          <w:color w:val="auto"/>
          <w:szCs w:val="24"/>
        </w:rPr>
        <w:t>产品生产厂家具备有效的职业健康安全管理体系认证证书</w:t>
      </w:r>
      <w:r>
        <w:rPr>
          <w:rFonts w:hint="eastAsia" w:ascii="仿宋_GB2312" w:eastAsia="仿宋_GB2312"/>
          <w:color w:val="auto"/>
        </w:rPr>
        <w:t>（如有）；</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w:t>
      </w:r>
      <w:r>
        <w:rPr>
          <w:rFonts w:hint="eastAsia" w:ascii="仿宋_GB2312" w:hAnsi="仿宋_GB2312" w:eastAsia="仿宋_GB2312" w:cs="仿宋_GB2312"/>
          <w:color w:val="auto"/>
          <w:szCs w:val="24"/>
        </w:rPr>
        <w:t>投标人或投标</w:t>
      </w:r>
      <w:r>
        <w:rPr>
          <w:rFonts w:hint="eastAsia" w:ascii="仿宋_GB2312" w:hAnsi="仿宋_GB2312" w:eastAsia="仿宋_GB2312" w:cs="仿宋_GB2312"/>
          <w:b w:val="0"/>
          <w:bCs/>
          <w:color w:val="auto"/>
          <w:sz w:val="24"/>
          <w:szCs w:val="24"/>
          <w:highlight w:val="none"/>
        </w:rPr>
        <w:t>核心</w:t>
      </w:r>
      <w:r>
        <w:rPr>
          <w:rFonts w:hint="eastAsia" w:ascii="仿宋_GB2312" w:hAnsi="仿宋_GB2312" w:eastAsia="仿宋_GB2312" w:cs="仿宋_GB2312"/>
          <w:color w:val="auto"/>
          <w:szCs w:val="24"/>
        </w:rPr>
        <w:t>产品生产厂家具备有效的环境管理体系认证证书</w:t>
      </w:r>
      <w:r>
        <w:rPr>
          <w:rFonts w:hint="eastAsia" w:ascii="仿宋_GB2312" w:eastAsia="仿宋_GB2312"/>
          <w:color w:val="auto"/>
        </w:rPr>
        <w:t>（如有）；</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）投标产品由国家确定的认证机构出具的、处于有效期之内的环境标志产品认证证书（如有）；</w:t>
      </w:r>
    </w:p>
    <w:p>
      <w:pPr>
        <w:pStyle w:val="29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17</w:t>
      </w:r>
      <w:r>
        <w:rPr>
          <w:rFonts w:hint="eastAsia" w:ascii="仿宋_GB2312" w:eastAsia="仿宋_GB2312"/>
          <w:color w:val="000000"/>
        </w:rPr>
        <w:t>）投标人对本项目的合理化建议和改进措施（如有，格式自拟）；</w:t>
      </w:r>
    </w:p>
    <w:p>
      <w:pPr>
        <w:pStyle w:val="29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）投标人认为必要提供的声明及文件资料（如有，格式自拟）。</w:t>
      </w:r>
    </w:p>
    <w:bookmarkEnd w:id="61"/>
    <w:bookmarkEnd w:id="62"/>
    <w:bookmarkEnd w:id="63"/>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64" w:name="_Toc254970679"/>
      <w:bookmarkStart w:id="65" w:name="_Toc254970538"/>
      <w:r>
        <w:rPr>
          <w:rFonts w:hint="eastAsia" w:ascii="仿宋_GB2312" w:eastAsia="仿宋_GB2312" w:cs="Courier New"/>
          <w:b/>
          <w:sz w:val="24"/>
        </w:rPr>
        <w:t>15.投标报价</w:t>
      </w:r>
      <w:bookmarkEnd w:id="64"/>
      <w:bookmarkEnd w:id="65"/>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400" w:lineRule="exact"/>
        <w:ind w:right="-330" w:rightChars="-157" w:firstLine="420"/>
        <w:jc w:val="left"/>
        <w:rPr>
          <w:rFonts w:ascii="仿宋_GB2312" w:eastAsia="仿宋_GB2312" w:cs="Courier New"/>
          <w:sz w:val="24"/>
        </w:rPr>
      </w:pPr>
      <w:bookmarkStart w:id="66"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6"/>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7" w:name="_Toc254970682"/>
      <w:bookmarkStart w:id="68" w:name="_Toc254970541"/>
      <w:r>
        <w:rPr>
          <w:rFonts w:hint="eastAsia" w:ascii="仿宋_GB2312" w:eastAsia="仿宋_GB2312" w:cs="Courier New"/>
          <w:b/>
          <w:sz w:val="24"/>
        </w:rPr>
        <w:t>17.投标保证金</w:t>
      </w:r>
      <w:bookmarkEnd w:id="67"/>
      <w:bookmarkEnd w:id="68"/>
    </w:p>
    <w:p>
      <w:pPr>
        <w:snapToGrid w:val="0"/>
        <w:spacing w:line="400" w:lineRule="exact"/>
        <w:ind w:firstLine="420"/>
        <w:jc w:val="left"/>
        <w:rPr>
          <w:rFonts w:ascii="仿宋_GB2312" w:eastAsia="仿宋_GB2312" w:cs="Courier New"/>
          <w:sz w:val="24"/>
        </w:rPr>
      </w:pPr>
      <w:bookmarkStart w:id="69" w:name="_Toc254970683"/>
      <w:bookmarkStart w:id="70"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9"/>
      <w:bookmarkEnd w:id="70"/>
      <w:r>
        <w:rPr>
          <w:rFonts w:hint="eastAsia" w:ascii="仿宋_GB2312" w:eastAsia="仿宋_GB2312" w:cs="Courier New"/>
          <w:b/>
          <w:sz w:val="24"/>
        </w:rPr>
        <w:t>编制、加密要求</w:t>
      </w:r>
    </w:p>
    <w:p>
      <w:pPr>
        <w:spacing w:line="400" w:lineRule="exact"/>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400" w:lineRule="exact"/>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400" w:lineRule="exact"/>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400" w:lineRule="exact"/>
        <w:ind w:firstLine="480" w:firstLineChars="200"/>
        <w:rPr>
          <w:rFonts w:hint="eastAsia"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71" w:name="_Hlk93676509"/>
      <w:r>
        <w:rPr>
          <w:rFonts w:hint="eastAsia" w:ascii="仿宋_GB2312" w:eastAsia="仿宋_GB2312"/>
          <w:sz w:val="24"/>
        </w:rPr>
        <w:t>扫描不清晰或乱码或表达不清所引起的后果由投标人负责。</w:t>
      </w:r>
      <w:bookmarkEnd w:id="71"/>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0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0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bookmarkStart w:id="72" w:name="_Toc254970543"/>
      <w:bookmarkStart w:id="73"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0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2"/>
      <w:bookmarkEnd w:id="73"/>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74" w:name="_Hlk93676577"/>
      <w:r>
        <w:rPr>
          <w:rFonts w:hint="eastAsia" w:ascii="仿宋_GB2312" w:eastAsia="仿宋_GB2312" w:cs="Courier New"/>
          <w:sz w:val="24"/>
        </w:rPr>
        <w:t>（3）报价超过招标文件中规定的预算金额或者最高限价的；</w:t>
      </w:r>
    </w:p>
    <w:bookmarkEnd w:id="74"/>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40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40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40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ascii="仿宋_GB2312" w:eastAsia="仿宋_GB2312"/>
          <w:b/>
          <w:bCs/>
          <w:color w:val="000000"/>
          <w:sz w:val="24"/>
        </w:rPr>
        <w:t>三</w:t>
      </w:r>
      <w:r>
        <w:rPr>
          <w:rFonts w:ascii="仿宋_GB2312" w:eastAsia="仿宋_GB2312"/>
          <w:sz w:val="24"/>
        </w:rPr>
        <w:t>项以上的；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0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0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40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400" w:lineRule="exact"/>
        <w:ind w:firstLine="472" w:firstLineChars="196"/>
        <w:rPr>
          <w:rFonts w:hint="eastAsia" w:ascii="仿宋_GB2312" w:hAnsi="宋体" w:eastAsia="仿宋_GB2312"/>
          <w:b/>
          <w:sz w:val="24"/>
          <w:szCs w:val="24"/>
        </w:rPr>
      </w:pPr>
      <w:bookmarkStart w:id="75" w:name="_Toc254970686"/>
      <w:bookmarkStart w:id="76" w:name="_Toc254970545"/>
      <w:r>
        <w:rPr>
          <w:rFonts w:hint="eastAsia" w:ascii="仿宋_GB2312" w:hAnsi="宋体" w:eastAsia="仿宋_GB2312"/>
          <w:b/>
          <w:sz w:val="24"/>
          <w:szCs w:val="24"/>
        </w:rPr>
        <w:t>六、评标</w:t>
      </w:r>
      <w:bookmarkEnd w:id="75"/>
      <w:bookmarkEnd w:id="76"/>
    </w:p>
    <w:p>
      <w:pPr>
        <w:pStyle w:val="26"/>
        <w:snapToGrid w:val="0"/>
        <w:spacing w:line="40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40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40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40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40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400" w:lineRule="exact"/>
        <w:ind w:firstLine="420"/>
        <w:jc w:val="left"/>
        <w:rPr>
          <w:rFonts w:ascii="仿宋_GB2312" w:eastAsia="仿宋_GB2312" w:cs="Courier New"/>
          <w:spacing w:val="-6"/>
          <w:sz w:val="24"/>
        </w:rPr>
      </w:pPr>
      <w:r>
        <w:rPr>
          <w:rFonts w:hint="eastAsia" w:ascii="仿宋_GB2312" w:eastAsia="仿宋_GB2312" w:cs="Courier New"/>
          <w:spacing w:val="-6"/>
          <w:sz w:val="24"/>
        </w:rPr>
        <w:t>（1）评标委员会审查、评价投标文件是否符合招标文件的商务、技术等实质性要求。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40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40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40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400" w:lineRule="exact"/>
        <w:ind w:firstLine="472" w:firstLineChars="196"/>
        <w:rPr>
          <w:rFonts w:hint="eastAsia" w:ascii="仿宋_GB2312" w:hAnsi="宋体" w:eastAsia="仿宋_GB2312"/>
          <w:b/>
          <w:sz w:val="24"/>
          <w:szCs w:val="24"/>
        </w:rPr>
      </w:pPr>
      <w:bookmarkStart w:id="77" w:name="_Toc254970688"/>
      <w:bookmarkStart w:id="78" w:name="_Toc254970547"/>
      <w:r>
        <w:rPr>
          <w:rFonts w:hint="eastAsia" w:ascii="仿宋_GB2312" w:hAnsi="宋体" w:eastAsia="仿宋_GB2312"/>
          <w:b/>
          <w:sz w:val="24"/>
          <w:szCs w:val="24"/>
        </w:rPr>
        <w:t>八、</w:t>
      </w:r>
      <w:bookmarkEnd w:id="77"/>
      <w:bookmarkEnd w:id="78"/>
      <w:r>
        <w:rPr>
          <w:rFonts w:hint="eastAsia" w:ascii="仿宋_GB2312" w:hAnsi="宋体" w:eastAsia="仿宋_GB2312"/>
          <w:b/>
          <w:sz w:val="24"/>
          <w:szCs w:val="24"/>
        </w:rPr>
        <w:t>签订合同</w:t>
      </w:r>
    </w:p>
    <w:p>
      <w:pPr>
        <w:pStyle w:val="26"/>
        <w:snapToGrid w:val="0"/>
        <w:spacing w:line="40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400" w:lineRule="exact"/>
        <w:ind w:firstLine="420"/>
        <w:jc w:val="left"/>
        <w:rPr>
          <w:rFonts w:ascii="仿宋_GB2312" w:eastAsia="仿宋_GB2312" w:cs="Courier New"/>
          <w:sz w:val="24"/>
        </w:rPr>
      </w:pPr>
      <w:bookmarkStart w:id="79" w:name="_Hlk93676812"/>
      <w:r>
        <w:rPr>
          <w:rFonts w:hint="eastAsia" w:ascii="仿宋_GB2312" w:eastAsia="仿宋_GB2312" w:cs="Courier New"/>
          <w:sz w:val="24"/>
        </w:rPr>
        <w:t>40.1中标人接到中标通知书后，应按有关规定与采购人签订合同。</w:t>
      </w:r>
    </w:p>
    <w:bookmarkEnd w:id="79"/>
    <w:p>
      <w:pPr>
        <w:snapToGrid w:val="0"/>
        <w:spacing w:line="40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80" w:name="_Toc254970548"/>
      <w:bookmarkStart w:id="81" w:name="_Toc254970689"/>
      <w:bookmarkStart w:id="82" w:name="_Toc497578452"/>
    </w:p>
    <w:p/>
    <w:p/>
    <w:p/>
    <w:p/>
    <w:p/>
    <w:p/>
    <w:p/>
    <w:p/>
    <w:p/>
    <w:p/>
    <w:p/>
    <w:p/>
    <w:p/>
    <w:p/>
    <w:p/>
    <w:p/>
    <w:p/>
    <w:p>
      <w:pPr>
        <w:pStyle w:val="3"/>
        <w:jc w:val="center"/>
        <w:rPr>
          <w:sz w:val="30"/>
          <w:szCs w:val="30"/>
        </w:rPr>
      </w:pPr>
      <w:bookmarkStart w:id="83" w:name="_Toc27328"/>
      <w:bookmarkStart w:id="84" w:name="_Toc16905"/>
      <w:bookmarkStart w:id="85" w:name="_Toc27238"/>
      <w:r>
        <w:rPr>
          <w:rFonts w:hint="eastAsia"/>
          <w:sz w:val="30"/>
          <w:szCs w:val="30"/>
        </w:rPr>
        <w:t xml:space="preserve">第四章 </w:t>
      </w:r>
      <w:bookmarkEnd w:id="80"/>
      <w:bookmarkEnd w:id="81"/>
      <w:r>
        <w:rPr>
          <w:rFonts w:hint="eastAsia"/>
          <w:sz w:val="30"/>
          <w:szCs w:val="30"/>
        </w:rPr>
        <w:t>评标方法及评标标准</w:t>
      </w:r>
      <w:bookmarkEnd w:id="82"/>
      <w:bookmarkEnd w:id="83"/>
      <w:bookmarkEnd w:id="84"/>
      <w:bookmarkEnd w:id="85"/>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6" w:name="_Hlk93676870"/>
      <w:r>
        <w:rPr>
          <w:rFonts w:hint="eastAsia" w:ascii="仿宋_GB2312" w:eastAsia="仿宋_GB2312"/>
          <w:b/>
          <w:sz w:val="24"/>
        </w:rPr>
        <w:t>，对投标人的价格、技术、信誉、业绩等</w:t>
      </w:r>
      <w:bookmarkEnd w:id="86"/>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0"/>
        <w:rPr>
          <w:rFonts w:ascii="仿宋_GB2312" w:eastAsia="仿宋_GB2312"/>
          <w:sz w:val="24"/>
        </w:rPr>
      </w:pPr>
      <w:r>
        <w:rPr>
          <w:rFonts w:hint="eastAsia" w:ascii="仿宋_GB2312" w:eastAsia="仿宋_GB2312"/>
          <w:sz w:val="24"/>
          <w:lang w:eastAsia="zh-CN"/>
        </w:rPr>
        <w:t>　　</w:t>
      </w:r>
      <w:r>
        <w:rPr>
          <w:rFonts w:hint="eastAsia" w:ascii="仿宋_GB2312" w:eastAsia="仿宋_GB2312"/>
          <w:sz w:val="24"/>
        </w:rPr>
        <w:t>（一）对进入详评的，采用百分制综合评分法。</w:t>
      </w:r>
    </w:p>
    <w:p>
      <w:pPr>
        <w:spacing w:line="400" w:lineRule="atLeast"/>
        <w:ind w:firstLine="0" w:firstLineChars="0"/>
        <w:jc w:val="left"/>
        <w:rPr>
          <w:rFonts w:hint="eastAsia" w:ascii="仿宋_GB2312" w:hAnsi="宋体" w:eastAsia="仿宋_GB2312"/>
          <w:color w:val="000000"/>
          <w:sz w:val="24"/>
        </w:rPr>
      </w:pPr>
      <w:r>
        <w:rPr>
          <w:rFonts w:hint="eastAsia" w:ascii="仿宋_GB2312" w:eastAsia="仿宋_GB2312"/>
          <w:sz w:val="24"/>
          <w:lang w:eastAsia="zh-CN"/>
        </w:rPr>
        <w:t>　　</w:t>
      </w:r>
      <w:r>
        <w:rPr>
          <w:rFonts w:hint="eastAsia" w:ascii="仿宋_GB2312" w:eastAsia="仿宋_GB2312"/>
          <w:sz w:val="24"/>
        </w:rPr>
        <w:t>（二）计分办法（分值计算保留小数点后两位，第三位四舍五入）</w:t>
      </w:r>
      <w:r>
        <w:rPr>
          <w:rFonts w:hint="eastAsia" w:ascii="仿宋_GB2312" w:hAnsi="Times New Roman" w:eastAsia="仿宋_GB2312"/>
          <w:color w:val="auto"/>
          <w:sz w:val="24"/>
        </w:rPr>
        <w:t>：</w:t>
      </w:r>
    </w:p>
    <w:tbl>
      <w:tblPr>
        <w:tblStyle w:val="298"/>
        <w:tblpPr w:leftFromText="180" w:rightFromText="180" w:vertAnchor="text" w:horzAnchor="page" w:tblpX="1012" w:tblpY="761"/>
        <w:tblOverlap w:val="never"/>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697"/>
        <w:gridCol w:w="5871"/>
        <w:gridCol w:w="72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32" w:type="dxa"/>
            <w:gridSpan w:val="5"/>
            <w:shd w:val="clear" w:color="auto" w:fill="D7D7D7"/>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评分项</w:t>
            </w:r>
          </w:p>
        </w:tc>
        <w:tc>
          <w:tcPr>
            <w:tcW w:w="697" w:type="dxa"/>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871" w:type="dxa"/>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723" w:type="dxa"/>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363" w:type="dxa"/>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trPr>
        <w:tc>
          <w:tcPr>
            <w:tcW w:w="878" w:type="dxa"/>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价格分</w:t>
            </w:r>
          </w:p>
        </w:tc>
        <w:tc>
          <w:tcPr>
            <w:tcW w:w="697" w:type="dxa"/>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w:t>
            </w:r>
          </w:p>
        </w:tc>
        <w:tc>
          <w:tcPr>
            <w:tcW w:w="5871" w:type="dxa"/>
            <w:vAlign w:val="center"/>
          </w:tcPr>
          <w:p>
            <w:pPr>
              <w:spacing w:line="44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1.满足招标文件要求且投标价格最低的投标报价为评标基准价，其投标人的报价分为最高分30分；</w:t>
            </w:r>
          </w:p>
          <w:p>
            <w:pPr>
              <w:spacing w:line="44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2.其他投标人的报价得分按以下公式计算：</w:t>
            </w:r>
          </w:p>
          <w:p>
            <w:pPr>
              <w:spacing w:line="44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报价得分=（评标基准价／某投标人投标报价）×30分；</w:t>
            </w:r>
          </w:p>
          <w:p>
            <w:pPr>
              <w:spacing w:line="44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pPr>
              <w:spacing w:line="440" w:lineRule="exact"/>
              <w:ind w:firstLine="420" w:firstLineChars="200"/>
              <w:jc w:val="left"/>
              <w:rPr>
                <w:rFonts w:ascii="仿宋_GB2312" w:hAnsi="仿宋_GB2312" w:eastAsia="仿宋_GB2312" w:cs="仿宋_GB2312"/>
                <w:b/>
                <w:szCs w:val="21"/>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723" w:type="dxa"/>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bCs/>
                <w:szCs w:val="21"/>
              </w:rPr>
              <w:t>30</w:t>
            </w:r>
          </w:p>
        </w:tc>
        <w:tc>
          <w:tcPr>
            <w:tcW w:w="1363" w:type="dxa"/>
            <w:vAlign w:val="center"/>
          </w:tcPr>
          <w:p>
            <w:pPr>
              <w:spacing w:line="36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信誉分</w:t>
            </w:r>
          </w:p>
        </w:tc>
        <w:tc>
          <w:tcPr>
            <w:tcW w:w="697" w:type="dxa"/>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体系认证</w:t>
            </w:r>
          </w:p>
        </w:tc>
        <w:tc>
          <w:tcPr>
            <w:tcW w:w="5871" w:type="dxa"/>
            <w:vAlign w:val="center"/>
          </w:tcPr>
          <w:p>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color w:val="000000"/>
                <w:szCs w:val="21"/>
              </w:rPr>
              <w:t>投标人或投标</w:t>
            </w:r>
            <w:r>
              <w:rPr>
                <w:rFonts w:hint="eastAsia" w:ascii="仿宋_GB2312" w:hAnsi="仿宋_GB2312" w:eastAsia="仿宋_GB2312" w:cs="仿宋_GB2312"/>
                <w:b w:val="0"/>
                <w:bCs/>
                <w:color w:val="auto"/>
                <w:sz w:val="21"/>
                <w:szCs w:val="21"/>
                <w:highlight w:val="none"/>
              </w:rPr>
              <w:t>核心</w:t>
            </w:r>
            <w:r>
              <w:rPr>
                <w:rFonts w:hint="eastAsia" w:ascii="仿宋_GB2312" w:hAnsi="仿宋_GB2312" w:eastAsia="仿宋_GB2312" w:cs="仿宋_GB2312"/>
                <w:color w:val="000000"/>
                <w:szCs w:val="21"/>
              </w:rPr>
              <w:t>产品生产厂家具备有效的质量管理体系认证证书得</w:t>
            </w:r>
            <w:r>
              <w:rPr>
                <w:rFonts w:hint="eastAsia" w:ascii="仿宋_GB2312" w:hAnsi="仿宋_GB2312" w:eastAsia="仿宋_GB2312" w:cs="仿宋_GB2312"/>
                <w:szCs w:val="21"/>
              </w:rPr>
              <w:t>1分，满分1分；</w:t>
            </w:r>
          </w:p>
          <w:p>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color w:val="000000"/>
                <w:szCs w:val="21"/>
              </w:rPr>
              <w:t>投标人或投标</w:t>
            </w:r>
            <w:r>
              <w:rPr>
                <w:rFonts w:hint="eastAsia" w:ascii="仿宋_GB2312" w:hAnsi="仿宋_GB2312" w:eastAsia="仿宋_GB2312" w:cs="仿宋_GB2312"/>
                <w:b w:val="0"/>
                <w:bCs/>
                <w:color w:val="auto"/>
                <w:sz w:val="21"/>
                <w:szCs w:val="21"/>
                <w:highlight w:val="none"/>
              </w:rPr>
              <w:t>核心</w:t>
            </w:r>
            <w:r>
              <w:rPr>
                <w:rFonts w:hint="eastAsia" w:ascii="仿宋_GB2312" w:hAnsi="仿宋_GB2312" w:eastAsia="仿宋_GB2312" w:cs="仿宋_GB2312"/>
                <w:color w:val="000000"/>
                <w:szCs w:val="21"/>
              </w:rPr>
              <w:t>产品生产厂家具备有效的职业健康安全管理体系认证证书得</w:t>
            </w:r>
            <w:r>
              <w:rPr>
                <w:rFonts w:hint="eastAsia" w:ascii="仿宋_GB2312" w:hAnsi="仿宋_GB2312" w:eastAsia="仿宋_GB2312" w:cs="仿宋_GB2312"/>
                <w:szCs w:val="21"/>
              </w:rPr>
              <w:t>1分，满分1分；</w:t>
            </w:r>
          </w:p>
          <w:p>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color w:val="000000"/>
                <w:szCs w:val="21"/>
              </w:rPr>
              <w:t>投标人或投标</w:t>
            </w:r>
            <w:r>
              <w:rPr>
                <w:rFonts w:hint="eastAsia" w:ascii="仿宋_GB2312" w:hAnsi="仿宋_GB2312" w:eastAsia="仿宋_GB2312" w:cs="仿宋_GB2312"/>
                <w:b w:val="0"/>
                <w:bCs/>
                <w:color w:val="auto"/>
                <w:sz w:val="21"/>
                <w:szCs w:val="21"/>
                <w:highlight w:val="none"/>
              </w:rPr>
              <w:t>核心</w:t>
            </w:r>
            <w:r>
              <w:rPr>
                <w:rFonts w:hint="eastAsia" w:ascii="仿宋_GB2312" w:hAnsi="仿宋_GB2312" w:eastAsia="仿宋_GB2312" w:cs="仿宋_GB2312"/>
                <w:color w:val="000000"/>
                <w:szCs w:val="21"/>
              </w:rPr>
              <w:t>产品生产厂家具备有效的环境管理体系认证证书</w:t>
            </w:r>
            <w:r>
              <w:rPr>
                <w:rFonts w:hint="eastAsia" w:ascii="仿宋_GB2312" w:hAnsi="仿宋_GB2312" w:eastAsia="仿宋_GB2312" w:cs="仿宋_GB2312"/>
                <w:szCs w:val="21"/>
              </w:rPr>
              <w:t>得1分，满分1分；</w:t>
            </w:r>
          </w:p>
          <w:p>
            <w:pPr>
              <w:spacing w:line="44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szCs w:val="21"/>
              </w:rPr>
              <w:t>注：投标人提供证书材料并加盖投标人CA电子签章，否则不予计分。</w:t>
            </w:r>
          </w:p>
        </w:tc>
        <w:tc>
          <w:tcPr>
            <w:tcW w:w="723" w:type="dxa"/>
            <w:vAlign w:val="center"/>
          </w:tcPr>
          <w:p>
            <w:pPr>
              <w:spacing w:line="360" w:lineRule="exact"/>
              <w:jc w:val="center"/>
              <w:rPr>
                <w:rFonts w:ascii="仿宋_GB2312" w:hAnsi="仿宋_GB2312" w:eastAsia="仿宋_GB2312" w:cs="仿宋_GB2312"/>
                <w:b/>
                <w:bCs/>
                <w:dstrike/>
                <w:szCs w:val="21"/>
              </w:rPr>
            </w:pPr>
            <w:r>
              <w:rPr>
                <w:rFonts w:hint="eastAsia" w:ascii="仿宋_GB2312" w:hAnsi="仿宋_GB2312" w:eastAsia="仿宋_GB2312" w:cs="仿宋_GB2312"/>
                <w:b/>
                <w:bCs/>
                <w:szCs w:val="21"/>
                <w:lang w:val="en-US" w:eastAsia="zh-CN"/>
              </w:rPr>
              <w:t>3</w:t>
            </w:r>
          </w:p>
        </w:tc>
        <w:tc>
          <w:tcPr>
            <w:tcW w:w="1363" w:type="dxa"/>
            <w:vAlign w:val="center"/>
          </w:tcPr>
          <w:p>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政策功能分</w:t>
            </w:r>
          </w:p>
        </w:tc>
        <w:tc>
          <w:tcPr>
            <w:tcW w:w="697" w:type="dxa"/>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政策功能</w:t>
            </w:r>
          </w:p>
        </w:tc>
        <w:tc>
          <w:tcPr>
            <w:tcW w:w="5871" w:type="dxa"/>
            <w:vAlign w:val="center"/>
          </w:tcPr>
          <w:p>
            <w:pPr>
              <w:numPr>
                <w:ilvl w:val="-1"/>
                <w:numId w:val="0"/>
              </w:numPr>
              <w:spacing w:line="42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投标产品列入财政部、生态环境部制定和公布《环境标志产品政府采购清单》每有一项得</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分，满分</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分（投标人提供由国家确定的认证机构出具的、处于有效期之内的环境标志产品认证证书</w:t>
            </w:r>
            <w:r>
              <w:rPr>
                <w:rFonts w:hint="eastAsia" w:ascii="仿宋_GB2312" w:hAnsi="仿宋_GB2312" w:eastAsia="仿宋_GB2312" w:cs="仿宋_GB2312"/>
                <w:bCs/>
                <w:szCs w:val="21"/>
              </w:rPr>
              <w:t>材料</w:t>
            </w:r>
            <w:r>
              <w:rPr>
                <w:rFonts w:hint="eastAsia" w:ascii="仿宋_GB2312" w:hAnsi="仿宋_GB2312" w:eastAsia="仿宋_GB2312" w:cs="仿宋_GB2312"/>
                <w:szCs w:val="21"/>
              </w:rPr>
              <w:t>并加盖投标人</w:t>
            </w:r>
            <w:r>
              <w:rPr>
                <w:rFonts w:hint="eastAsia" w:ascii="仿宋_GB2312" w:hAnsi="仿宋_GB2312" w:eastAsia="仿宋_GB2312" w:cs="仿宋_GB2312"/>
                <w:bCs/>
                <w:szCs w:val="21"/>
              </w:rPr>
              <w:t>CA电子签章</w:t>
            </w:r>
            <w:r>
              <w:rPr>
                <w:rFonts w:hint="eastAsia" w:ascii="仿宋_GB2312" w:hAnsi="仿宋_GB2312" w:eastAsia="仿宋_GB2312" w:cs="仿宋_GB2312"/>
                <w:szCs w:val="21"/>
              </w:rPr>
              <w:t>，否则不予计分）。</w:t>
            </w:r>
          </w:p>
        </w:tc>
        <w:tc>
          <w:tcPr>
            <w:tcW w:w="723" w:type="dxa"/>
            <w:vAlign w:val="center"/>
          </w:tcPr>
          <w:p>
            <w:pPr>
              <w:spacing w:line="360" w:lineRule="exact"/>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w:t>
            </w:r>
          </w:p>
        </w:tc>
        <w:tc>
          <w:tcPr>
            <w:tcW w:w="1363"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相关证明</w:t>
            </w:r>
          </w:p>
          <w:p>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Merge w:val="restart"/>
            <w:vAlign w:val="center"/>
          </w:tcPr>
          <w:p>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技术参数分</w:t>
            </w:r>
          </w:p>
        </w:tc>
        <w:tc>
          <w:tcPr>
            <w:tcW w:w="697" w:type="dxa"/>
            <w:vAlign w:val="center"/>
          </w:tcPr>
          <w:p>
            <w:pPr>
              <w:spacing w:line="360" w:lineRule="exact"/>
              <w:jc w:val="center"/>
              <w:rPr>
                <w:rFonts w:ascii="仿宋_GB2312" w:hAnsi="仿宋_GB2312" w:eastAsia="仿宋_GB2312" w:cs="仿宋_GB2312"/>
                <w:b/>
                <w:bCs/>
                <w:szCs w:val="21"/>
              </w:rPr>
            </w:pPr>
            <w:r>
              <w:rPr>
                <w:rFonts w:hint="eastAsia" w:ascii="仿宋_GB2312" w:eastAsia="仿宋_GB2312"/>
                <w:b/>
                <w:bCs/>
                <w:color w:val="000000"/>
                <w:lang w:val="en-US" w:eastAsia="zh-CN"/>
              </w:rPr>
              <w:t>实质性技术参数</w:t>
            </w:r>
          </w:p>
        </w:tc>
        <w:tc>
          <w:tcPr>
            <w:tcW w:w="5871" w:type="dxa"/>
            <w:vAlign w:val="center"/>
          </w:tcPr>
          <w:p>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所投产品</w:t>
            </w:r>
            <w:r>
              <w:rPr>
                <w:rFonts w:hint="eastAsia" w:ascii="仿宋_GB2312" w:hAnsi="仿宋_GB2312" w:eastAsia="仿宋_GB2312" w:cs="仿宋_GB2312"/>
                <w:sz w:val="21"/>
                <w:szCs w:val="21"/>
                <w:lang w:eastAsia="zh-CN"/>
              </w:rPr>
              <w:t>“互动平板一体机”</w:t>
            </w:r>
            <w:r>
              <w:rPr>
                <w:rFonts w:hint="eastAsia" w:ascii="仿宋_GB2312" w:hAnsi="仿宋_GB2312" w:eastAsia="仿宋_GB2312" w:cs="仿宋_GB2312"/>
                <w:sz w:val="21"/>
                <w:szCs w:val="21"/>
              </w:rPr>
              <w:t>标记“</w:t>
            </w:r>
            <w:r>
              <w:rPr>
                <w:rFonts w:hint="eastAsia" w:ascii="仿宋_GB2312" w:hAnsi="仿宋_GB2312" w:eastAsia="仿宋_GB2312" w:cs="仿宋_GB2312"/>
                <w:sz w:val="24"/>
                <w:u w:val="none"/>
              </w:rPr>
              <w:t>★</w:t>
            </w:r>
            <w:r>
              <w:rPr>
                <w:rFonts w:hint="eastAsia" w:ascii="仿宋_GB2312" w:hAnsi="仿宋_GB2312" w:eastAsia="仿宋_GB2312" w:cs="仿宋_GB2312"/>
                <w:sz w:val="21"/>
                <w:szCs w:val="21"/>
              </w:rPr>
              <w:t>”</w:t>
            </w:r>
            <w:r>
              <w:rPr>
                <w:rFonts w:hint="eastAsia" w:ascii="仿宋_GB2312" w:eastAsia="仿宋_GB2312"/>
                <w:color w:val="000000"/>
                <w:lang w:val="en-US" w:eastAsia="zh-CN"/>
              </w:rPr>
              <w:t>并</w:t>
            </w:r>
            <w:r>
              <w:rPr>
                <w:rFonts w:hint="eastAsia" w:ascii="仿宋_GB2312" w:eastAsia="仿宋_GB2312"/>
                <w:color w:val="000000"/>
              </w:rPr>
              <w:t>带下划线</w:t>
            </w:r>
            <w:r>
              <w:rPr>
                <w:rFonts w:hint="eastAsia" w:ascii="仿宋_GB2312" w:hAnsi="仿宋_GB2312" w:eastAsia="仿宋_GB2312" w:cs="仿宋_GB2312"/>
                <w:sz w:val="21"/>
                <w:szCs w:val="21"/>
                <w:u w:val="none"/>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”的</w:t>
            </w:r>
            <w:r>
              <w:rPr>
                <w:rFonts w:hint="eastAsia" w:ascii="仿宋_GB2312" w:hAnsi="仿宋_GB2312" w:eastAsia="仿宋_GB2312" w:cs="仿宋_GB2312"/>
                <w:sz w:val="21"/>
                <w:szCs w:val="21"/>
              </w:rPr>
              <w:t>技术参数</w:t>
            </w:r>
            <w:r>
              <w:rPr>
                <w:rFonts w:hint="eastAsia" w:ascii="仿宋_GB2312" w:hAnsi="仿宋_GB2312" w:eastAsia="仿宋_GB2312" w:cs="仿宋_GB2312"/>
                <w:sz w:val="21"/>
                <w:szCs w:val="21"/>
                <w:lang w:val="en-US" w:eastAsia="zh-CN"/>
              </w:rPr>
              <w:t>内容</w:t>
            </w:r>
            <w:r>
              <w:rPr>
                <w:rFonts w:hint="eastAsia" w:ascii="仿宋_GB2312" w:hAnsi="仿宋_GB2312" w:eastAsia="仿宋_GB2312" w:cs="仿宋_GB2312"/>
                <w:sz w:val="21"/>
                <w:szCs w:val="21"/>
              </w:rPr>
              <w:t>优于采购需求</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rPr>
              <w:t>，每有一项得</w:t>
            </w:r>
            <w:r>
              <w:rPr>
                <w:rFonts w:hint="eastAsia" w:ascii="仿宋_GB2312" w:hAnsi="仿宋_GB2312" w:eastAsia="仿宋_GB2312" w:cs="仿宋_GB2312"/>
                <w:sz w:val="21"/>
                <w:szCs w:val="21"/>
                <w:lang w:val="en-US" w:eastAsia="zh-CN"/>
              </w:rPr>
              <w:t>3</w:t>
            </w:r>
            <w:r>
              <w:rPr>
                <w:rFonts w:ascii="仿宋_GB2312" w:hAnsi="仿宋_GB2312" w:eastAsia="仿宋_GB2312" w:cs="仿宋_GB2312"/>
                <w:sz w:val="21"/>
                <w:szCs w:val="21"/>
              </w:rPr>
              <w:t xml:space="preserve">分，满分 </w:t>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2</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分。</w:t>
            </w:r>
          </w:p>
          <w:p>
            <w:pPr>
              <w:spacing w:line="360" w:lineRule="auto"/>
              <w:ind w:firstLine="422" w:firstLineChars="200"/>
            </w:pPr>
            <w:r>
              <w:rPr>
                <w:rFonts w:hint="eastAsia" w:ascii="仿宋_GB2312" w:hAnsi="仿宋_GB2312" w:eastAsia="仿宋_GB2312" w:cs="仿宋_GB2312"/>
                <w:b/>
                <w:bCs/>
                <w:sz w:val="21"/>
                <w:szCs w:val="21"/>
              </w:rPr>
              <w:t>注：</w:t>
            </w:r>
            <w:r>
              <w:rPr>
                <w:rFonts w:ascii="仿宋_GB2312" w:hAnsi="仿宋_GB2312" w:eastAsia="仿宋_GB2312" w:cs="仿宋_GB2312"/>
                <w:b/>
                <w:bCs/>
                <w:sz w:val="21"/>
                <w:szCs w:val="21"/>
              </w:rPr>
              <w:t>1.</w:t>
            </w:r>
            <w:r>
              <w:rPr>
                <w:rFonts w:hint="eastAsia" w:ascii="仿宋_GB2312" w:hAnsi="仿宋_GB2312" w:eastAsia="仿宋_GB2312" w:cs="仿宋_GB2312"/>
                <w:b/>
                <w:bCs/>
                <w:sz w:val="21"/>
                <w:szCs w:val="21"/>
              </w:rPr>
              <w:t>标记“</w:t>
            </w:r>
            <w:r>
              <w:rPr>
                <w:rFonts w:hint="eastAsia" w:ascii="仿宋_GB2312" w:hAnsi="仿宋_GB2312" w:eastAsia="仿宋_GB2312" w:cs="仿宋_GB2312"/>
                <w:sz w:val="24"/>
                <w:u w:val="none"/>
              </w:rPr>
              <w:t>★</w:t>
            </w:r>
            <w:r>
              <w:rPr>
                <w:rFonts w:hint="eastAsia" w:ascii="仿宋_GB2312" w:hAnsi="仿宋_GB2312" w:eastAsia="仿宋_GB2312" w:cs="仿宋_GB2312"/>
                <w:b/>
                <w:bCs/>
                <w:sz w:val="21"/>
                <w:szCs w:val="21"/>
              </w:rPr>
              <w:t>”</w:t>
            </w:r>
            <w:r>
              <w:rPr>
                <w:rFonts w:hint="eastAsia" w:ascii="仿宋_GB2312" w:eastAsia="仿宋_GB2312"/>
                <w:color w:val="000000"/>
                <w:lang w:val="en-US" w:eastAsia="zh-CN"/>
              </w:rPr>
              <w:t>并</w:t>
            </w:r>
            <w:r>
              <w:rPr>
                <w:rFonts w:hint="eastAsia" w:ascii="仿宋_GB2312" w:eastAsia="仿宋_GB2312"/>
                <w:color w:val="000000"/>
              </w:rPr>
              <w:t>带下划线</w:t>
            </w:r>
            <w:r>
              <w:rPr>
                <w:rFonts w:hint="eastAsia" w:ascii="仿宋_GB2312" w:hAnsi="仿宋_GB2312" w:eastAsia="仿宋_GB2312" w:cs="仿宋_GB2312"/>
                <w:sz w:val="21"/>
                <w:szCs w:val="21"/>
                <w:u w:val="none"/>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w:t>
            </w:r>
            <w:r>
              <w:rPr>
                <w:rFonts w:hint="eastAsia" w:ascii="仿宋_GB2312" w:hAnsi="仿宋_GB2312" w:eastAsia="仿宋_GB2312" w:cs="仿宋_GB2312"/>
                <w:b/>
                <w:bCs/>
                <w:sz w:val="21"/>
                <w:szCs w:val="21"/>
              </w:rPr>
              <w:t>的技术参数</w:t>
            </w:r>
            <w:r>
              <w:rPr>
                <w:rFonts w:hint="eastAsia" w:ascii="仿宋_GB2312" w:hAnsi="仿宋_GB2312" w:eastAsia="仿宋_GB2312" w:cs="仿宋_GB2312"/>
                <w:b/>
                <w:bCs/>
                <w:sz w:val="21"/>
                <w:szCs w:val="21"/>
                <w:lang w:val="en-US" w:eastAsia="zh-CN"/>
              </w:rPr>
              <w:t>内容</w:t>
            </w:r>
            <w:r>
              <w:rPr>
                <w:rFonts w:hint="eastAsia" w:ascii="仿宋_GB2312" w:hAnsi="仿宋_GB2312" w:eastAsia="仿宋_GB2312" w:cs="仿宋_GB2312"/>
                <w:b/>
                <w:color w:val="auto"/>
                <w:highlight w:val="none"/>
              </w:rPr>
              <w:t>优于采购需求的</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bCs/>
                <w:sz w:val="21"/>
                <w:szCs w:val="21"/>
              </w:rPr>
              <w:t>投标人提供具有</w:t>
            </w:r>
            <w:r>
              <w:rPr>
                <w:rFonts w:ascii="仿宋_GB2312" w:hAnsi="仿宋_GB2312" w:eastAsia="仿宋_GB2312" w:cs="仿宋_GB2312"/>
                <w:b/>
                <w:bCs/>
                <w:sz w:val="21"/>
                <w:szCs w:val="21"/>
              </w:rPr>
              <w:t>CMA标识的的检测报告或其它证明材料（可以是彩页、官网或功能截图等其中任意一项）加盖投标人CA电子签章</w:t>
            </w:r>
            <w:r>
              <w:rPr>
                <w:rFonts w:hint="eastAsia" w:ascii="仿宋_GB2312" w:hAnsi="仿宋_GB2312" w:eastAsia="仿宋_GB2312" w:cs="仿宋_GB2312"/>
                <w:b/>
                <w:bCs/>
                <w:sz w:val="21"/>
                <w:szCs w:val="21"/>
                <w:lang w:eastAsia="zh-CN"/>
              </w:rPr>
              <w:t>，</w:t>
            </w:r>
            <w:r>
              <w:rPr>
                <w:rFonts w:ascii="仿宋_GB2312" w:hAnsi="仿宋_GB2312" w:eastAsia="仿宋_GB2312" w:cs="仿宋_GB2312"/>
                <w:b/>
                <w:bCs/>
                <w:sz w:val="21"/>
                <w:szCs w:val="21"/>
              </w:rPr>
              <w:t>否则不计分。</w:t>
            </w:r>
          </w:p>
          <w:p>
            <w:pPr>
              <w:spacing w:line="360" w:lineRule="auto"/>
              <w:ind w:firstLine="422" w:firstLineChars="200"/>
              <w:rPr>
                <w:rFonts w:ascii="仿宋_GB2312" w:hAnsi="仿宋_GB2312" w:eastAsia="仿宋_GB2312" w:cs="仿宋_GB2312"/>
                <w:b/>
                <w:bCs/>
                <w:szCs w:val="21"/>
              </w:rPr>
            </w:pPr>
            <w:r>
              <w:rPr>
                <w:rFonts w:hint="default" w:ascii="仿宋_GB2312" w:hAnsi="仿宋_GB2312" w:eastAsia="仿宋_GB2312" w:cs="仿宋_GB2312"/>
                <w:b/>
                <w:bCs/>
                <w:sz w:val="21"/>
                <w:szCs w:val="21"/>
                <w:lang w:val="en-US" w:eastAsia="zh-CN"/>
              </w:rPr>
              <w:t>2</w:t>
            </w:r>
            <w:r>
              <w:rPr>
                <w:rFonts w:ascii="仿宋_GB2312" w:hAnsi="仿宋_GB2312" w:eastAsia="仿宋_GB2312" w:cs="仿宋_GB2312"/>
                <w:b/>
                <w:bCs/>
                <w:sz w:val="21"/>
                <w:szCs w:val="21"/>
              </w:rPr>
              <w:t>.其中参数条款中≥XX的技术参数，投标人响应的参数仅等于XX的为无偏离，&gt;XX为正偏离（优于）；≤XX的技术参数，投标人响应的参数仅等于XX的为无偏离，＜XX为正偏离（优于）。</w:t>
            </w:r>
          </w:p>
        </w:tc>
        <w:tc>
          <w:tcPr>
            <w:tcW w:w="723" w:type="dxa"/>
            <w:vAlign w:val="center"/>
          </w:tcPr>
          <w:p>
            <w:pPr>
              <w:spacing w:line="360" w:lineRule="exact"/>
              <w:jc w:val="center"/>
              <w:rPr>
                <w:rFonts w:hint="default" w:ascii="仿宋_GB2312" w:hAnsi="仿宋_GB2312" w:eastAsia="仿宋_GB2312" w:cs="仿宋_GB2312"/>
                <w:b/>
                <w:bCs/>
                <w:szCs w:val="21"/>
                <w:lang w:val="en-US"/>
              </w:rPr>
            </w:pPr>
            <w:r>
              <w:rPr>
                <w:rFonts w:hint="eastAsia" w:ascii="仿宋_GB2312" w:hAnsi="仿宋_GB2312" w:eastAsia="仿宋_GB2312" w:cs="仿宋_GB2312"/>
                <w:b/>
                <w:bCs/>
                <w:szCs w:val="21"/>
                <w:lang w:val="en-US" w:eastAsia="zh-CN"/>
              </w:rPr>
              <w:t>12</w:t>
            </w:r>
          </w:p>
        </w:tc>
        <w:tc>
          <w:tcPr>
            <w:tcW w:w="1363" w:type="dxa"/>
            <w:vAlign w:val="center"/>
          </w:tcPr>
          <w:p>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技术响应表</w:t>
            </w:r>
            <w:r>
              <w:rPr>
                <w:rFonts w:hint="eastAsia" w:ascii="仿宋_GB2312" w:hAnsi="仿宋_GB2312" w:eastAsia="仿宋_GB2312" w:cs="仿宋_GB2312"/>
              </w:rPr>
              <w:t>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Merge w:val="continue"/>
            <w:vAlign w:val="center"/>
          </w:tcPr>
          <w:p>
            <w:pPr>
              <w:spacing w:line="360" w:lineRule="exact"/>
              <w:jc w:val="center"/>
              <w:rPr>
                <w:rFonts w:hint="eastAsia" w:ascii="仿宋_GB2312" w:hAnsi="仿宋_GB2312" w:eastAsia="仿宋_GB2312" w:cs="仿宋_GB2312"/>
                <w:b/>
                <w:bCs/>
                <w:szCs w:val="21"/>
              </w:rPr>
            </w:pPr>
          </w:p>
        </w:tc>
        <w:tc>
          <w:tcPr>
            <w:tcW w:w="697" w:type="dxa"/>
            <w:vAlign w:val="center"/>
          </w:tcPr>
          <w:p>
            <w:pPr>
              <w:spacing w:line="360" w:lineRule="exact"/>
              <w:jc w:val="center"/>
              <w:rPr>
                <w:rFonts w:hint="eastAsia" w:ascii="仿宋_GB2312" w:hAnsi="仿宋_GB2312" w:eastAsia="仿宋_GB2312" w:cs="仿宋_GB2312"/>
                <w:b/>
                <w:bCs/>
                <w:szCs w:val="21"/>
              </w:rPr>
            </w:pPr>
            <w:r>
              <w:rPr>
                <w:rFonts w:hint="eastAsia" w:ascii="仿宋_GB2312" w:eastAsia="仿宋_GB2312"/>
                <w:b/>
                <w:bCs/>
                <w:color w:val="000000"/>
                <w:lang w:val="en-US" w:eastAsia="zh-CN"/>
              </w:rPr>
              <w:t>重要技术参数</w:t>
            </w:r>
          </w:p>
        </w:tc>
        <w:tc>
          <w:tcPr>
            <w:tcW w:w="5871" w:type="dxa"/>
            <w:vAlign w:val="center"/>
          </w:tcPr>
          <w:p>
            <w:pPr>
              <w:spacing w:line="360" w:lineRule="auto"/>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所投产品标记“◆”部分的技术参数的内容完全满足</w:t>
            </w:r>
            <w:r>
              <w:rPr>
                <w:rFonts w:hint="eastAsia" w:ascii="仿宋_GB2312" w:hAnsi="仿宋_GB2312" w:eastAsia="仿宋_GB2312" w:cs="仿宋_GB2312"/>
                <w:sz w:val="21"/>
                <w:szCs w:val="21"/>
                <w:lang w:val="en-US" w:eastAsia="zh-CN"/>
              </w:rPr>
              <w:t>且</w:t>
            </w:r>
            <w:r>
              <w:rPr>
                <w:rFonts w:hint="eastAsia" w:ascii="仿宋_GB2312" w:eastAsia="仿宋_GB2312"/>
                <w:color w:val="000000"/>
              </w:rPr>
              <w:t>带下划线</w:t>
            </w:r>
            <w:r>
              <w:rPr>
                <w:rFonts w:hint="eastAsia" w:ascii="仿宋_GB2312" w:hAnsi="仿宋_GB2312" w:eastAsia="仿宋_GB2312" w:cs="仿宋_GB2312"/>
                <w:sz w:val="21"/>
                <w:szCs w:val="21"/>
                <w:u w:val="none"/>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”的</w:t>
            </w:r>
            <w:r>
              <w:rPr>
                <w:rFonts w:hint="eastAsia" w:ascii="仿宋_GB2312" w:hAnsi="仿宋_GB2312" w:eastAsia="仿宋_GB2312" w:cs="仿宋_GB2312"/>
                <w:sz w:val="21"/>
                <w:szCs w:val="21"/>
              </w:rPr>
              <w:t>技术参数优于采购需求</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rPr>
              <w:t>，每有一项得</w:t>
            </w:r>
            <w:r>
              <w:rPr>
                <w:rFonts w:hint="eastAsia" w:ascii="仿宋_GB2312" w:hAnsi="仿宋_GB2312" w:eastAsia="仿宋_GB2312" w:cs="仿宋_GB2312"/>
                <w:sz w:val="21"/>
                <w:szCs w:val="21"/>
                <w:lang w:eastAsia="zh-CN"/>
              </w:rPr>
              <w:t>2</w:t>
            </w:r>
            <w:r>
              <w:rPr>
                <w:rFonts w:ascii="仿宋_GB2312" w:hAnsi="仿宋_GB2312" w:eastAsia="仿宋_GB2312" w:cs="仿宋_GB2312"/>
                <w:sz w:val="21"/>
                <w:szCs w:val="21"/>
              </w:rPr>
              <w:t xml:space="preserve">分，满分 </w:t>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6</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分。</w:t>
            </w:r>
          </w:p>
          <w:p>
            <w:pPr>
              <w:spacing w:line="360" w:lineRule="auto"/>
              <w:ind w:firstLine="422" w:firstLineChars="200"/>
            </w:pPr>
            <w:r>
              <w:rPr>
                <w:rFonts w:hint="eastAsia" w:ascii="仿宋_GB2312" w:hAnsi="仿宋_GB2312" w:eastAsia="仿宋_GB2312" w:cs="仿宋_GB2312"/>
                <w:b/>
                <w:bCs/>
                <w:sz w:val="21"/>
                <w:szCs w:val="21"/>
              </w:rPr>
              <w:t>注：</w:t>
            </w:r>
            <w:r>
              <w:rPr>
                <w:rFonts w:ascii="仿宋_GB2312" w:hAnsi="仿宋_GB2312" w:eastAsia="仿宋_GB2312" w:cs="仿宋_GB2312"/>
                <w:b/>
                <w:bCs/>
                <w:sz w:val="21"/>
                <w:szCs w:val="21"/>
              </w:rPr>
              <w:t>1.</w:t>
            </w:r>
            <w:r>
              <w:rPr>
                <w:rFonts w:hint="eastAsia" w:ascii="仿宋_GB2312" w:hAnsi="仿宋_GB2312" w:eastAsia="仿宋_GB2312" w:cs="仿宋_GB2312"/>
                <w:b/>
                <w:bCs/>
                <w:sz w:val="21"/>
                <w:szCs w:val="21"/>
              </w:rPr>
              <w:t>标记“◆”</w:t>
            </w:r>
            <w:r>
              <w:rPr>
                <w:rFonts w:hint="eastAsia" w:ascii="仿宋_GB2312" w:eastAsia="仿宋_GB2312"/>
                <w:color w:val="000000"/>
                <w:lang w:val="en-US" w:eastAsia="zh-CN"/>
              </w:rPr>
              <w:t>并</w:t>
            </w:r>
            <w:r>
              <w:rPr>
                <w:rFonts w:hint="eastAsia" w:ascii="仿宋_GB2312" w:eastAsia="仿宋_GB2312"/>
                <w:color w:val="000000"/>
              </w:rPr>
              <w:t>带下划线</w:t>
            </w:r>
            <w:r>
              <w:rPr>
                <w:rFonts w:hint="eastAsia" w:ascii="仿宋_GB2312" w:hAnsi="仿宋_GB2312" w:eastAsia="仿宋_GB2312" w:cs="仿宋_GB2312"/>
                <w:sz w:val="21"/>
                <w:szCs w:val="21"/>
                <w:u w:val="none"/>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w:t>
            </w:r>
            <w:r>
              <w:rPr>
                <w:rFonts w:hint="eastAsia" w:ascii="仿宋_GB2312" w:hAnsi="仿宋_GB2312" w:eastAsia="仿宋_GB2312" w:cs="仿宋_GB2312"/>
                <w:b/>
                <w:bCs/>
                <w:sz w:val="21"/>
                <w:szCs w:val="21"/>
              </w:rPr>
              <w:t>的技术参数</w:t>
            </w:r>
            <w:r>
              <w:rPr>
                <w:rFonts w:hint="eastAsia" w:ascii="仿宋_GB2312" w:hAnsi="仿宋_GB2312" w:eastAsia="仿宋_GB2312" w:cs="仿宋_GB2312"/>
                <w:b/>
                <w:bCs/>
                <w:sz w:val="21"/>
                <w:szCs w:val="21"/>
                <w:lang w:val="en-US" w:eastAsia="zh-CN"/>
              </w:rPr>
              <w:t>内容</w:t>
            </w:r>
            <w:r>
              <w:rPr>
                <w:rFonts w:hint="eastAsia" w:ascii="仿宋_GB2312" w:hAnsi="仿宋_GB2312" w:eastAsia="仿宋_GB2312" w:cs="仿宋_GB2312"/>
                <w:b/>
                <w:color w:val="auto"/>
                <w:highlight w:val="none"/>
              </w:rPr>
              <w:t>优于采购需求的</w:t>
            </w:r>
            <w:r>
              <w:rPr>
                <w:rFonts w:hint="eastAsia" w:ascii="仿宋_GB2312" w:hAnsi="仿宋_GB2312" w:eastAsia="仿宋_GB2312" w:cs="仿宋_GB2312"/>
                <w:b/>
                <w:color w:val="auto"/>
                <w:highlight w:val="none"/>
                <w:lang w:eastAsia="zh-CN"/>
              </w:rPr>
              <w:t>，</w:t>
            </w:r>
            <w:r>
              <w:rPr>
                <w:rFonts w:hint="eastAsia" w:ascii="仿宋_GB2312" w:hAnsi="仿宋_GB2312" w:eastAsia="仿宋_GB2312" w:cs="仿宋_GB2312"/>
                <w:b/>
                <w:bCs/>
                <w:sz w:val="21"/>
                <w:szCs w:val="21"/>
              </w:rPr>
              <w:t>投标人提供具有</w:t>
            </w:r>
            <w:r>
              <w:rPr>
                <w:rFonts w:ascii="仿宋_GB2312" w:hAnsi="仿宋_GB2312" w:eastAsia="仿宋_GB2312" w:cs="仿宋_GB2312"/>
                <w:b/>
                <w:bCs/>
                <w:sz w:val="21"/>
                <w:szCs w:val="21"/>
              </w:rPr>
              <w:t>CMA标识的的检测报告或其它证明材料（可以是彩页、官网或功能截图等其中任意一项）加盖投标人CA电子签章</w:t>
            </w:r>
            <w:r>
              <w:rPr>
                <w:rFonts w:hint="eastAsia" w:ascii="仿宋_GB2312" w:hAnsi="仿宋_GB2312" w:eastAsia="仿宋_GB2312" w:cs="仿宋_GB2312"/>
                <w:b/>
                <w:bCs/>
                <w:szCs w:val="21"/>
              </w:rPr>
              <w:t>（其中涉及投标产品</w:t>
            </w:r>
            <w:r>
              <w:rPr>
                <w:rFonts w:hint="eastAsia" w:ascii="仿宋_GB2312" w:eastAsia="仿宋_GB2312"/>
                <w:b/>
              </w:rPr>
              <w:t>“</w:t>
            </w:r>
            <w:r>
              <w:rPr>
                <w:rFonts w:hint="eastAsia" w:ascii="仿宋_GB2312" w:hAnsi="仿宋_GB2312" w:eastAsia="仿宋_GB2312" w:cs="仿宋_GB2312"/>
                <w:b/>
              </w:rPr>
              <w:t>网络教室教师机</w:t>
            </w:r>
            <w:r>
              <w:rPr>
                <w:rFonts w:hint="eastAsia" w:ascii="仿宋_GB2312" w:eastAsia="仿宋_GB2312"/>
                <w:b/>
              </w:rPr>
              <w:t>”、</w:t>
            </w:r>
            <w:r>
              <w:rPr>
                <w:rFonts w:hint="eastAsia" w:ascii="仿宋_GB2312" w:hAnsi="仿宋_GB2312" w:eastAsia="仿宋_GB2312" w:cs="仿宋_GB2312"/>
                <w:b/>
              </w:rPr>
              <w:t>“网络教室学生机”</w:t>
            </w:r>
            <w:r>
              <w:rPr>
                <w:rFonts w:hint="eastAsia" w:ascii="仿宋_GB2312" w:hAnsi="仿宋_GB2312" w:eastAsia="仿宋_GB2312" w:cs="仿宋_GB2312"/>
                <w:b/>
                <w:bCs/>
                <w:szCs w:val="21"/>
              </w:rPr>
              <w:t>的参数无需提供此项材料，以技术响应表内容为准）</w:t>
            </w:r>
            <w:r>
              <w:rPr>
                <w:rFonts w:ascii="仿宋_GB2312" w:hAnsi="仿宋_GB2312" w:eastAsia="仿宋_GB2312" w:cs="仿宋_GB2312"/>
                <w:b/>
                <w:bCs/>
                <w:sz w:val="21"/>
                <w:szCs w:val="21"/>
              </w:rPr>
              <w:t>，否则不计分。</w:t>
            </w:r>
          </w:p>
          <w:p>
            <w:pPr>
              <w:spacing w:line="360" w:lineRule="auto"/>
              <w:ind w:firstLine="422" w:firstLineChars="200"/>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.其中参数条款中≥XX的技术参数，投标人响应的参数仅等于XX的为无偏离，&gt;XX为正偏离（优于）；≤XX的技术参数，投标人响应的参数仅等于XX的为无偏离，＜XX为正偏离（优于）。</w:t>
            </w:r>
          </w:p>
        </w:tc>
        <w:tc>
          <w:tcPr>
            <w:tcW w:w="723" w:type="dxa"/>
            <w:vAlign w:val="center"/>
          </w:tcPr>
          <w:p>
            <w:pPr>
              <w:spacing w:line="36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16</w:t>
            </w:r>
          </w:p>
        </w:tc>
        <w:tc>
          <w:tcPr>
            <w:tcW w:w="1363"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技术响应表</w:t>
            </w:r>
            <w:r>
              <w:rPr>
                <w:rFonts w:hint="eastAsia" w:ascii="仿宋_GB2312" w:hAnsi="仿宋_GB2312" w:eastAsia="仿宋_GB2312" w:cs="仿宋_GB2312"/>
              </w:rPr>
              <w:t>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78" w:type="dxa"/>
            <w:vAlign w:val="center"/>
          </w:tcPr>
          <w:p>
            <w:pPr>
              <w:pStyle w:val="299"/>
              <w:tabs>
                <w:tab w:val="left" w:pos="312"/>
              </w:tabs>
              <w:spacing w:line="400" w:lineRule="exact"/>
              <w:ind w:firstLine="0" w:firstLineChars="0"/>
              <w:jc w:val="both"/>
              <w:rPr>
                <w:rFonts w:hint="eastAsia" w:ascii="仿宋_GB2312" w:hAnsi="仿宋_GB2312" w:eastAsia="仿宋_GB2312" w:cs="仿宋_GB2312"/>
                <w:b/>
                <w:bCs/>
                <w:szCs w:val="21"/>
              </w:rPr>
            </w:pPr>
            <w:r>
              <w:rPr>
                <w:rFonts w:hint="eastAsia" w:ascii="仿宋_GB2312" w:hAnsi="仿宋_GB2312" w:eastAsia="仿宋_GB2312" w:cs="仿宋_GB2312"/>
                <w:b/>
                <w:bCs/>
                <w:lang w:eastAsia="zh-CN"/>
              </w:rPr>
              <w:t>商务要求分</w:t>
            </w:r>
          </w:p>
        </w:tc>
        <w:tc>
          <w:tcPr>
            <w:tcW w:w="697" w:type="dxa"/>
            <w:vAlign w:val="center"/>
          </w:tcPr>
          <w:p>
            <w:pPr>
              <w:pStyle w:val="299"/>
              <w:tabs>
                <w:tab w:val="left" w:pos="312"/>
              </w:tabs>
              <w:spacing w:line="400" w:lineRule="exact"/>
              <w:ind w:firstLine="0" w:firstLineChars="0"/>
              <w:jc w:val="both"/>
              <w:rPr>
                <w:rFonts w:hint="eastAsia" w:ascii="仿宋_GB2312" w:hAnsi="仿宋_GB2312" w:eastAsia="仿宋_GB2312" w:cs="仿宋_GB2312"/>
                <w:b/>
                <w:bCs/>
              </w:rPr>
            </w:pPr>
            <w:r>
              <w:rPr>
                <w:rFonts w:hint="eastAsia" w:ascii="仿宋_GB2312" w:hAnsi="仿宋_GB2312" w:eastAsia="仿宋_GB2312" w:cs="仿宋_GB2312"/>
                <w:b/>
                <w:bCs/>
                <w:lang w:eastAsia="zh-CN"/>
              </w:rPr>
              <w:t>商务要求分</w:t>
            </w:r>
          </w:p>
        </w:tc>
        <w:tc>
          <w:tcPr>
            <w:tcW w:w="5871" w:type="dxa"/>
            <w:vAlign w:val="center"/>
          </w:tcPr>
          <w:p>
            <w:pPr>
              <w:pStyle w:val="299"/>
              <w:tabs>
                <w:tab w:val="left" w:pos="312"/>
              </w:tabs>
              <w:spacing w:line="400" w:lineRule="exact"/>
              <w:ind w:firstLine="0" w:firstLineChars="0"/>
              <w:jc w:val="center"/>
              <w:rPr>
                <w:rFonts w:hint="eastAsia" w:ascii="仿宋_GB2312" w:hAnsi="仿宋_GB2312" w:eastAsia="仿宋_GB2312" w:cs="仿宋_GB2312"/>
                <w:b/>
                <w:bCs/>
              </w:rPr>
            </w:pPr>
            <w:r>
              <w:rPr>
                <w:rFonts w:hint="eastAsia" w:ascii="仿宋_GB2312" w:hAnsi="仿宋_GB2312" w:eastAsia="仿宋_GB2312" w:cs="仿宋_GB2312"/>
                <w:b w:val="0"/>
                <w:bCs w:val="0"/>
                <w:lang w:val="en-US" w:eastAsia="zh-CN"/>
              </w:rPr>
              <w:t>承诺所投产品互动平板一体机在</w:t>
            </w:r>
            <w:r>
              <w:rPr>
                <w:rFonts w:hint="eastAsia" w:ascii="仿宋_GB2312" w:hAnsi="仿宋_GB2312" w:eastAsia="仿宋_GB2312" w:cs="仿宋_GB2312"/>
                <w:b w:val="0"/>
                <w:bCs w:val="0"/>
              </w:rPr>
              <w:t>满足</w:t>
            </w:r>
            <w:r>
              <w:rPr>
                <w:rFonts w:hint="eastAsia" w:ascii="仿宋_GB2312" w:hAnsi="仿宋_GB2312" w:eastAsia="仿宋_GB2312" w:cs="仿宋_GB2312"/>
                <w:b w:val="0"/>
                <w:bCs w:val="0"/>
                <w:lang w:val="en-US" w:eastAsia="zh-CN"/>
              </w:rPr>
              <w:t>质量质保期</w:t>
            </w:r>
            <w:r>
              <w:rPr>
                <w:rFonts w:hint="eastAsia" w:ascii="仿宋_GB2312" w:hAnsi="仿宋_GB2312" w:eastAsia="仿宋_GB2312" w:cs="仿宋_GB2312"/>
                <w:b w:val="0"/>
                <w:bCs w:val="0"/>
              </w:rPr>
              <w:t>3年的基础上，</w:t>
            </w:r>
            <w:r>
              <w:rPr>
                <w:rFonts w:hint="eastAsia" w:ascii="仿宋_GB2312" w:hAnsi="仿宋_GB2312" w:eastAsia="仿宋_GB2312" w:cs="仿宋_GB2312"/>
                <w:b w:val="0"/>
                <w:bCs w:val="0"/>
                <w:lang w:val="en-US" w:eastAsia="zh-CN"/>
              </w:rPr>
              <w:t>投标人</w:t>
            </w:r>
            <w:r>
              <w:rPr>
                <w:rFonts w:hint="eastAsia" w:ascii="仿宋_GB2312" w:hAnsi="仿宋_GB2312" w:eastAsia="仿宋_GB2312" w:cs="仿宋_GB2312"/>
                <w:b w:val="0"/>
                <w:bCs w:val="0"/>
              </w:rPr>
              <w:t>提供每增加一年</w:t>
            </w:r>
            <w:r>
              <w:rPr>
                <w:rFonts w:hint="eastAsia" w:ascii="仿宋_GB2312" w:hAnsi="仿宋_GB2312" w:eastAsia="仿宋_GB2312" w:cs="仿宋_GB2312"/>
                <w:b w:val="0"/>
                <w:bCs w:val="0"/>
                <w:lang w:val="en-US" w:eastAsia="zh-CN"/>
              </w:rPr>
              <w:t>质量质保期服务</w:t>
            </w:r>
            <w:r>
              <w:rPr>
                <w:rFonts w:hint="eastAsia" w:ascii="仿宋_GB2312" w:hAnsi="仿宋_GB2312" w:eastAsia="仿宋_GB2312" w:cs="仿宋_GB2312"/>
                <w:b w:val="0"/>
                <w:bCs w:val="0"/>
              </w:rPr>
              <w:t>得1分，满分</w:t>
            </w: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rPr>
              <w:t>分。</w:t>
            </w:r>
          </w:p>
        </w:tc>
        <w:tc>
          <w:tcPr>
            <w:tcW w:w="723" w:type="dxa"/>
            <w:vAlign w:val="center"/>
          </w:tcPr>
          <w:p>
            <w:pPr>
              <w:spacing w:line="36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w:t>
            </w:r>
          </w:p>
        </w:tc>
        <w:tc>
          <w:tcPr>
            <w:tcW w:w="1363" w:type="dxa"/>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商务响应表</w:t>
            </w:r>
          </w:p>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46" w:type="dxa"/>
            <w:gridSpan w:val="3"/>
            <w:vAlign w:val="center"/>
          </w:tcPr>
          <w:p>
            <w:pPr>
              <w:pStyle w:val="299"/>
              <w:tabs>
                <w:tab w:val="left" w:pos="312"/>
              </w:tabs>
              <w:spacing w:line="400" w:lineRule="exact"/>
              <w:ind w:firstLine="0" w:firstLineChars="0"/>
              <w:jc w:val="center"/>
              <w:rPr>
                <w:rFonts w:hint="eastAsia" w:ascii="仿宋_GB2312" w:hAnsi="仿宋_GB2312" w:eastAsia="仿宋_GB2312" w:cs="仿宋_GB2312"/>
                <w:b/>
                <w:bCs/>
              </w:rPr>
            </w:pPr>
            <w:r>
              <w:rPr>
                <w:rFonts w:hint="eastAsia" w:ascii="仿宋_GB2312" w:hAnsi="仿宋_GB2312" w:eastAsia="仿宋_GB2312" w:cs="仿宋_GB2312"/>
                <w:b/>
                <w:bCs/>
              </w:rPr>
              <w:t>客观分总分</w:t>
            </w:r>
          </w:p>
        </w:tc>
        <w:tc>
          <w:tcPr>
            <w:tcW w:w="723" w:type="dxa"/>
            <w:vAlign w:val="center"/>
          </w:tcPr>
          <w:p>
            <w:pPr>
              <w:spacing w:line="36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64</w:t>
            </w:r>
          </w:p>
        </w:tc>
        <w:tc>
          <w:tcPr>
            <w:tcW w:w="1363" w:type="dxa"/>
            <w:vAlign w:val="center"/>
          </w:tcPr>
          <w:p>
            <w:pPr>
              <w:spacing w:line="360" w:lineRule="exact"/>
              <w:jc w:val="center"/>
              <w:rPr>
                <w:rFonts w:ascii="仿宋_GB2312" w:hAnsi="仿宋_GB2312" w:eastAsia="仿宋_GB2312" w:cs="仿宋_GB2312"/>
                <w:szCs w:val="21"/>
              </w:rPr>
            </w:pPr>
          </w:p>
        </w:tc>
      </w:tr>
    </w:tbl>
    <w:p/>
    <w:tbl>
      <w:tblPr>
        <w:tblStyle w:val="302"/>
        <w:tblpPr w:leftFromText="180" w:rightFromText="180" w:vertAnchor="text" w:horzAnchor="page" w:tblpX="1007" w:tblpY="512"/>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36"/>
        <w:gridCol w:w="5864"/>
        <w:gridCol w:w="70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50" w:type="dxa"/>
            <w:gridSpan w:val="5"/>
            <w:shd w:val="clear" w:color="auto" w:fill="D7D7D7"/>
            <w:noWrap w:val="0"/>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b/>
                <w:sz w:val="3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4" w:type="dxa"/>
            <w:noWrap w:val="0"/>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736" w:type="dxa"/>
            <w:noWrap w:val="0"/>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864" w:type="dxa"/>
            <w:noWrap w:val="0"/>
            <w:vAlign w:val="center"/>
          </w:tcPr>
          <w:p>
            <w:pPr>
              <w:spacing w:line="34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709" w:type="dxa"/>
            <w:noWrap w:val="0"/>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77" w:type="dxa"/>
            <w:noWrap w:val="0"/>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noWrap w:val="0"/>
            <w:vAlign w:val="center"/>
          </w:tcPr>
          <w:p>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rPr>
              <w:t>项目实施方案分</w:t>
            </w:r>
          </w:p>
        </w:tc>
        <w:tc>
          <w:tcPr>
            <w:tcW w:w="736" w:type="dxa"/>
            <w:noWrap w:val="0"/>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b/>
                <w:bCs/>
                <w:highlight w:val="none"/>
              </w:rPr>
              <w:t>项目实施组织结构</w:t>
            </w:r>
          </w:p>
        </w:tc>
        <w:tc>
          <w:tcPr>
            <w:tcW w:w="5864" w:type="dxa"/>
            <w:noWrap w:val="0"/>
            <w:vAlign w:val="center"/>
          </w:tcPr>
          <w:p>
            <w:pPr>
              <w:widowControl/>
              <w:spacing w:line="43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的项目实施方案进度安排合理，符合本项目需求特点，且相关保障措施到位；对各项关键工作安排合理；对本项目的风险预见、风险应对措施完备；项目管理方案完整，项目组织机构设置合理，职能分工明确，实施团队劳力分配详细，人员经验丰富，数量充足，技术素质高；能提出具有建设性的方案优化建议，并根据采购人工作安排制定供货响应方案。</w:t>
            </w:r>
          </w:p>
          <w:p>
            <w:pPr>
              <w:widowControl/>
              <w:spacing w:line="43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的项目实施方案进度安排、相关保障措施能力、对各项关键工作安排、对本项目的风险预见、风险应对措施、项目管理方案、组织机构安排及分工与职责安排等描述较为详细；人员数量较充足，分工较合理，经验较丰富，技术素质较高；</w:t>
            </w:r>
          </w:p>
          <w:p>
            <w:pPr>
              <w:pStyle w:val="303"/>
              <w:spacing w:line="430" w:lineRule="exact"/>
              <w:ind w:firstLine="422" w:firstLineChars="200"/>
              <w:rPr>
                <w:rFonts w:ascii="仿宋_GB2312" w:hAnsi="仿宋_GB2312" w:eastAsia="仿宋_GB2312" w:cs="仿宋_GB2312"/>
                <w:bCs w:val="0"/>
                <w:spacing w:val="0"/>
                <w:kern w:val="2"/>
                <w:sz w:val="21"/>
                <w:highlight w:val="none"/>
              </w:rPr>
            </w:pPr>
            <w:r>
              <w:rPr>
                <w:rFonts w:hint="eastAsia" w:ascii="仿宋_GB2312" w:hAnsi="仿宋_GB2312" w:eastAsia="仿宋_GB2312" w:cs="仿宋_GB2312"/>
                <w:b/>
                <w:spacing w:val="0"/>
                <w:kern w:val="2"/>
                <w:sz w:val="21"/>
                <w:highlight w:val="none"/>
              </w:rPr>
              <w:t>三档（</w:t>
            </w:r>
            <w:r>
              <w:rPr>
                <w:rFonts w:hint="eastAsia" w:ascii="仿宋_GB2312" w:hAnsi="仿宋_GB2312" w:eastAsia="仿宋_GB2312" w:cs="仿宋_GB2312"/>
                <w:b/>
                <w:spacing w:val="0"/>
                <w:kern w:val="2"/>
                <w:sz w:val="21"/>
                <w:highlight w:val="none"/>
                <w:lang w:val="en-US" w:eastAsia="zh-CN"/>
              </w:rPr>
              <w:t>2</w:t>
            </w:r>
            <w:r>
              <w:rPr>
                <w:rFonts w:hint="eastAsia" w:ascii="仿宋_GB2312" w:hAnsi="仿宋_GB2312" w:eastAsia="仿宋_GB2312" w:cs="仿宋_GB2312"/>
                <w:b/>
                <w:spacing w:val="0"/>
                <w:kern w:val="2"/>
                <w:sz w:val="21"/>
                <w:highlight w:val="none"/>
              </w:rPr>
              <w:t>分）：</w:t>
            </w:r>
            <w:r>
              <w:rPr>
                <w:rFonts w:hint="eastAsia" w:ascii="仿宋_GB2312" w:hAnsi="仿宋_GB2312" w:eastAsia="仿宋_GB2312" w:cs="仿宋_GB2312"/>
                <w:bCs w:val="0"/>
                <w:spacing w:val="0"/>
                <w:kern w:val="2"/>
                <w:sz w:val="21"/>
                <w:highlight w:val="none"/>
              </w:rPr>
              <w:t>投标人具有基本的项目实施方案，且描述简单；</w:t>
            </w:r>
            <w:r>
              <w:rPr>
                <w:rFonts w:hint="eastAsia" w:ascii="仿宋_GB2312" w:hAnsi="仿宋_GB2312" w:eastAsia="仿宋_GB2312" w:cs="仿宋_GB2312"/>
                <w:bCs w:val="0"/>
                <w:spacing w:val="0"/>
                <w:kern w:val="2"/>
                <w:sz w:val="21"/>
                <w:highlight w:val="none"/>
                <w:lang w:val="en-US" w:eastAsia="zh-CN"/>
              </w:rPr>
              <w:t>实施</w:t>
            </w:r>
            <w:r>
              <w:rPr>
                <w:rFonts w:hint="eastAsia" w:ascii="仿宋_GB2312" w:hAnsi="仿宋_GB2312" w:eastAsia="仿宋_GB2312" w:cs="仿宋_GB2312"/>
                <w:bCs w:val="0"/>
                <w:spacing w:val="0"/>
                <w:kern w:val="2"/>
                <w:sz w:val="21"/>
                <w:highlight w:val="none"/>
              </w:rPr>
              <w:t>团队组织一般，各方面基本满足项目实施。</w:t>
            </w:r>
          </w:p>
          <w:p>
            <w:pPr>
              <w:widowControl/>
              <w:spacing w:line="430" w:lineRule="exact"/>
              <w:ind w:firstLine="422" w:firstLineChars="200"/>
              <w:rPr>
                <w:rFonts w:ascii="仿宋_GB2312" w:hAnsi="仿宋_GB2312" w:eastAsia="仿宋_GB2312" w:cs="仿宋_GB2312"/>
                <w:b/>
                <w:bCs/>
                <w:highlight w:val="none"/>
              </w:rPr>
            </w:pPr>
            <w:r>
              <w:rPr>
                <w:rFonts w:ascii="仿宋_GB2312" w:hAnsi="仿宋_GB2312" w:eastAsia="仿宋_GB2312" w:cs="仿宋_GB2312"/>
                <w:b/>
                <w:bCs/>
                <w:highlight w:val="none"/>
              </w:rPr>
              <w:t>注：1.该方案</w:t>
            </w:r>
            <w:r>
              <w:rPr>
                <w:rFonts w:hint="eastAsia" w:ascii="仿宋_GB2312" w:hAnsi="仿宋_GB2312" w:eastAsia="仿宋_GB2312" w:cs="仿宋_GB2312"/>
                <w:b/>
                <w:bCs/>
                <w:highlight w:val="none"/>
              </w:rPr>
              <w:t>内容可以</w:t>
            </w:r>
            <w:r>
              <w:rPr>
                <w:rFonts w:ascii="仿宋_GB2312" w:hAnsi="仿宋_GB2312" w:eastAsia="仿宋_GB2312" w:cs="仿宋_GB2312"/>
                <w:b/>
                <w:bCs/>
                <w:highlight w:val="none"/>
              </w:rPr>
              <w:t>包括：</w:t>
            </w:r>
            <w:r>
              <w:rPr>
                <w:rFonts w:hint="eastAsia" w:ascii="仿宋_GB2312" w:hAnsi="仿宋_GB2312" w:eastAsia="仿宋_GB2312" w:cs="仿宋_GB2312"/>
                <w:b/>
                <w:highlight w:val="none"/>
              </w:rPr>
              <w:t>（1）进度安排；（2）供货响应方案；（3）风险预见及应对；（4）管理方案；</w:t>
            </w:r>
            <w:r>
              <w:rPr>
                <w:rFonts w:ascii="仿宋_GB2312" w:hAnsi="仿宋_GB2312" w:eastAsia="仿宋_GB2312" w:cs="仿宋_GB2312"/>
                <w:b/>
                <w:bCs/>
                <w:highlight w:val="none"/>
              </w:rPr>
              <w:t>（</w:t>
            </w:r>
            <w:r>
              <w:rPr>
                <w:rFonts w:hint="eastAsia" w:ascii="仿宋_GB2312" w:hAnsi="仿宋_GB2312" w:eastAsia="仿宋_GB2312" w:cs="仿宋_GB2312"/>
                <w:b/>
                <w:bCs/>
                <w:highlight w:val="none"/>
              </w:rPr>
              <w:t>5</w:t>
            </w:r>
            <w:r>
              <w:rPr>
                <w:rFonts w:ascii="仿宋_GB2312" w:hAnsi="仿宋_GB2312" w:eastAsia="仿宋_GB2312" w:cs="仿宋_GB2312"/>
                <w:b/>
                <w:bCs/>
                <w:highlight w:val="none"/>
              </w:rPr>
              <w:t>）组织机构</w:t>
            </w:r>
            <w:r>
              <w:rPr>
                <w:rFonts w:hint="eastAsia" w:ascii="仿宋_GB2312" w:hAnsi="仿宋_GB2312" w:eastAsia="仿宋_GB2312" w:cs="仿宋_GB2312"/>
                <w:b/>
                <w:highlight w:val="none"/>
              </w:rPr>
              <w:t>等内容</w:t>
            </w:r>
            <w:r>
              <w:rPr>
                <w:rFonts w:hint="eastAsia" w:ascii="仿宋_GB2312" w:hAnsi="仿宋_GB2312" w:eastAsia="仿宋_GB2312" w:cs="仿宋_GB2312"/>
                <w:b/>
                <w:bCs/>
                <w:highlight w:val="none"/>
              </w:rPr>
              <w:t>。</w:t>
            </w:r>
          </w:p>
          <w:p>
            <w:pPr>
              <w:pStyle w:val="305"/>
              <w:spacing w:line="430" w:lineRule="exact"/>
              <w:ind w:firstLine="422" w:firstLineChars="200"/>
              <w:rPr>
                <w:rFonts w:ascii="仿宋_GB2312" w:hAnsi="仿宋_GB2312" w:eastAsia="仿宋_GB2312" w:cs="仿宋_GB2312"/>
                <w:bCs w:val="0"/>
                <w:spacing w:val="0"/>
                <w:kern w:val="2"/>
                <w:sz w:val="21"/>
                <w:highlight w:val="none"/>
              </w:rPr>
            </w:pPr>
            <w:r>
              <w:rPr>
                <w:rFonts w:ascii="仿宋_GB2312" w:hAnsi="仿宋_GB2312" w:eastAsia="仿宋_GB2312" w:cs="仿宋_GB2312"/>
                <w:b/>
                <w:spacing w:val="0"/>
                <w:kern w:val="2"/>
                <w:sz w:val="21"/>
                <w:highlight w:val="none"/>
              </w:rPr>
              <w:t>2.未提供方案或提供的内容与本项目无关的得0分。</w:t>
            </w:r>
          </w:p>
        </w:tc>
        <w:tc>
          <w:tcPr>
            <w:tcW w:w="709" w:type="dxa"/>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8</w:t>
            </w:r>
          </w:p>
        </w:tc>
        <w:tc>
          <w:tcPr>
            <w:tcW w:w="1377" w:type="dxa"/>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highlight w:val="none"/>
              </w:rPr>
              <w:t>项目实施组织结构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spacing w:line="360" w:lineRule="exact"/>
              <w:jc w:val="center"/>
              <w:rPr>
                <w:rFonts w:ascii="仿宋_GB2312" w:hAnsi="仿宋_GB2312" w:eastAsia="仿宋_GB2312" w:cs="仿宋_GB2312"/>
                <w:highlight w:val="none"/>
              </w:rPr>
            </w:pPr>
          </w:p>
        </w:tc>
        <w:tc>
          <w:tcPr>
            <w:tcW w:w="736" w:type="dxa"/>
            <w:noWrap w:val="0"/>
            <w:vAlign w:val="center"/>
          </w:tcPr>
          <w:p>
            <w:pPr>
              <w:widowControl/>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设备安装调试方案</w:t>
            </w:r>
          </w:p>
        </w:tc>
        <w:tc>
          <w:tcPr>
            <w:tcW w:w="5864" w:type="dxa"/>
            <w:noWrap w:val="0"/>
            <w:vAlign w:val="center"/>
          </w:tcPr>
          <w:p>
            <w:pPr>
              <w:pStyle w:val="307"/>
              <w:spacing w:line="36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szCs w:val="24"/>
                <w:highlight w:val="none"/>
                <w:lang w:val="en-US" w:eastAsia="zh-CN"/>
              </w:rPr>
              <w:t>7</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szCs w:val="24"/>
                <w:highlight w:val="none"/>
              </w:rPr>
              <w:t>设备安装调试步骤和要点描述详细全面，设备布局详细，切合实际，科学合理，设备安装调试方案先进</w:t>
            </w:r>
            <w:r>
              <w:rPr>
                <w:rFonts w:hint="eastAsia" w:ascii="仿宋_GB2312" w:hAnsi="仿宋_GB2312" w:eastAsia="仿宋_GB2312" w:cs="仿宋_GB2312"/>
                <w:highlight w:val="none"/>
              </w:rPr>
              <w:t>，</w:t>
            </w:r>
            <w:r>
              <w:rPr>
                <w:rFonts w:ascii="仿宋_GB2312" w:hAnsi="仿宋_GB2312" w:eastAsia="仿宋_GB2312" w:cs="仿宋_GB2312"/>
                <w:highlight w:val="none"/>
              </w:rPr>
              <w:t>且最为贴合实际需求</w:t>
            </w:r>
            <w:r>
              <w:rPr>
                <w:rFonts w:hint="eastAsia" w:ascii="仿宋_GB2312" w:hAnsi="仿宋_GB2312" w:eastAsia="仿宋_GB2312" w:cs="仿宋_GB2312"/>
                <w:szCs w:val="24"/>
                <w:highlight w:val="none"/>
              </w:rPr>
              <w:t>；</w:t>
            </w:r>
          </w:p>
          <w:p>
            <w:pPr>
              <w:widowControl/>
              <w:tabs>
                <w:tab w:val="left" w:pos="312"/>
              </w:tabs>
              <w:spacing w:line="36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设备安装调试步骤和要点描述较详细可行，整体方案具有一定的合理性，</w:t>
            </w:r>
            <w:r>
              <w:rPr>
                <w:rFonts w:ascii="仿宋_GB2312" w:hAnsi="仿宋_GB2312" w:eastAsia="仿宋_GB2312" w:cs="仿宋_GB2312"/>
                <w:highlight w:val="none"/>
              </w:rPr>
              <w:t>能较好满足项目实施需求</w:t>
            </w:r>
            <w:r>
              <w:rPr>
                <w:rFonts w:hint="eastAsia" w:ascii="仿宋_GB2312" w:hAnsi="仿宋_GB2312" w:eastAsia="仿宋_GB2312" w:cs="仿宋_GB2312"/>
                <w:highlight w:val="none"/>
              </w:rPr>
              <w:t>；</w:t>
            </w:r>
          </w:p>
          <w:p>
            <w:pPr>
              <w:widowControl/>
              <w:spacing w:line="36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设备安装调试方案基本满足采购需求，科学合理性较弱。</w:t>
            </w:r>
          </w:p>
          <w:p>
            <w:pPr>
              <w:widowControl/>
              <w:spacing w:line="36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注：</w:t>
            </w:r>
            <w:r>
              <w:rPr>
                <w:rFonts w:ascii="仿宋_GB2312" w:hAnsi="仿宋_GB2312" w:eastAsia="仿宋_GB2312" w:cs="仿宋_GB2312"/>
                <w:b/>
                <w:bCs/>
                <w:highlight w:val="none"/>
              </w:rPr>
              <w:t>未提供方案或提供的内容与本项目无关的得0分。</w:t>
            </w:r>
          </w:p>
        </w:tc>
        <w:tc>
          <w:tcPr>
            <w:tcW w:w="7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7</w:t>
            </w:r>
          </w:p>
        </w:tc>
        <w:tc>
          <w:tcPr>
            <w:tcW w:w="1377" w:type="dxa"/>
            <w:noWrap w:val="0"/>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noWrap w:val="0"/>
            <w:vAlign w:val="center"/>
          </w:tcPr>
          <w:p>
            <w:pPr>
              <w:spacing w:line="360" w:lineRule="exact"/>
              <w:jc w:val="center"/>
              <w:rPr>
                <w:rFonts w:ascii="仿宋_GB2312" w:hAnsi="仿宋_GB2312" w:eastAsia="仿宋_GB2312" w:cs="仿宋_GB2312"/>
                <w:highlight w:val="none"/>
              </w:rPr>
            </w:pPr>
          </w:p>
        </w:tc>
        <w:tc>
          <w:tcPr>
            <w:tcW w:w="736" w:type="dxa"/>
            <w:noWrap w:val="0"/>
            <w:vAlign w:val="center"/>
          </w:tcPr>
          <w:p>
            <w:pPr>
              <w:widowControl/>
              <w:spacing w:line="360" w:lineRule="exact"/>
              <w:jc w:val="center"/>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bCs/>
                <w:highlight w:val="none"/>
              </w:rPr>
              <w:t>安装质量和安全保证措施</w:t>
            </w:r>
          </w:p>
        </w:tc>
        <w:tc>
          <w:tcPr>
            <w:tcW w:w="5864" w:type="dxa"/>
            <w:noWrap w:val="0"/>
            <w:vAlign w:val="center"/>
          </w:tcPr>
          <w:p>
            <w:pPr>
              <w:pStyle w:val="307"/>
              <w:spacing w:line="36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szCs w:val="24"/>
                <w:highlight w:val="none"/>
                <w:lang w:val="en-US" w:eastAsia="zh-CN"/>
              </w:rPr>
              <w:t>7</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szCs w:val="24"/>
                <w:highlight w:val="none"/>
              </w:rPr>
              <w:t>具有健全的的质量和安全管理制度考核办法（针对搬运、安装、调试全过程涉及的安全问题），保证措施先进、得力、针对性强；</w:t>
            </w:r>
          </w:p>
          <w:p>
            <w:pPr>
              <w:pStyle w:val="307"/>
              <w:spacing w:line="360" w:lineRule="exact"/>
              <w:ind w:firstLine="422" w:firstLineChars="200"/>
              <w:rPr>
                <w:rFonts w:ascii="仿宋_GB2312" w:hAnsi="仿宋_GB2312" w:eastAsia="仿宋_GB2312" w:cs="仿宋_GB2312"/>
                <w:b/>
                <w:bCs/>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具有较完善的的质量和安全管理制度考核办法，保证措施较合理可行、针对性较强；</w:t>
            </w:r>
          </w:p>
          <w:p>
            <w:pPr>
              <w:pStyle w:val="307"/>
              <w:spacing w:line="36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szCs w:val="24"/>
                <w:highlight w:val="none"/>
                <w:lang w:val="en-US" w:eastAsia="zh-CN"/>
              </w:rPr>
              <w:t>1</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szCs w:val="24"/>
                <w:highlight w:val="none"/>
              </w:rPr>
              <w:t>质量和安全管理制度考核办法内容简单，保证措施基本可行。</w:t>
            </w:r>
          </w:p>
          <w:p>
            <w:pPr>
              <w:widowControl/>
              <w:spacing w:line="430" w:lineRule="exact"/>
              <w:ind w:firstLine="422" w:firstLineChars="200"/>
              <w:rPr>
                <w:rFonts w:ascii="仿宋_GB2312" w:hAnsi="仿宋_GB2312" w:eastAsia="仿宋_GB2312" w:cs="仿宋_GB2312"/>
                <w:b/>
                <w:bCs/>
                <w:highlight w:val="none"/>
              </w:rPr>
            </w:pPr>
            <w:r>
              <w:rPr>
                <w:rFonts w:ascii="仿宋_GB2312" w:hAnsi="仿宋_GB2312" w:eastAsia="仿宋_GB2312" w:cs="仿宋_GB2312"/>
                <w:b/>
                <w:bCs/>
                <w:highlight w:val="none"/>
              </w:rPr>
              <w:t>注：1.该方案</w:t>
            </w:r>
            <w:r>
              <w:rPr>
                <w:rFonts w:hint="eastAsia" w:ascii="仿宋_GB2312" w:hAnsi="仿宋_GB2312" w:eastAsia="仿宋_GB2312" w:cs="仿宋_GB2312"/>
                <w:b/>
                <w:bCs/>
                <w:highlight w:val="none"/>
              </w:rPr>
              <w:t>内容可以</w:t>
            </w:r>
            <w:r>
              <w:rPr>
                <w:rFonts w:ascii="仿宋_GB2312" w:hAnsi="仿宋_GB2312" w:eastAsia="仿宋_GB2312" w:cs="仿宋_GB2312"/>
                <w:b/>
                <w:bCs/>
                <w:highlight w:val="none"/>
              </w:rPr>
              <w:t>包括：（1）安装质量保证措施；（2）安装安全保证措施。</w:t>
            </w:r>
          </w:p>
          <w:p>
            <w:pPr>
              <w:pStyle w:val="308"/>
              <w:spacing w:line="360" w:lineRule="exact"/>
              <w:ind w:firstLine="422" w:firstLineChars="200"/>
              <w:rPr>
                <w:rFonts w:ascii="仿宋_GB2312" w:hAnsi="仿宋_GB2312" w:eastAsia="仿宋_GB2312" w:cs="仿宋_GB2312"/>
                <w:szCs w:val="24"/>
                <w:highlight w:val="none"/>
              </w:rPr>
            </w:pPr>
            <w:r>
              <w:rPr>
                <w:rFonts w:ascii="仿宋_GB2312" w:hAnsi="仿宋_GB2312" w:eastAsia="仿宋_GB2312" w:cs="仿宋_GB2312"/>
                <w:b/>
                <w:bCs/>
                <w:szCs w:val="24"/>
                <w:highlight w:val="none"/>
              </w:rPr>
              <w:t>2.未提供方案或提供的内容与本项目无关的得0分。</w:t>
            </w:r>
          </w:p>
        </w:tc>
        <w:tc>
          <w:tcPr>
            <w:tcW w:w="7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7</w:t>
            </w:r>
          </w:p>
        </w:tc>
        <w:tc>
          <w:tcPr>
            <w:tcW w:w="1377" w:type="dxa"/>
            <w:noWrap w:val="0"/>
            <w:vAlign w:val="center"/>
          </w:tcPr>
          <w:p>
            <w:pPr>
              <w:spacing w:line="36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安装质量和安全保证措施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864" w:type="dxa"/>
            <w:vMerge w:val="restart"/>
            <w:noWrap w:val="0"/>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b/>
                <w:bCs/>
                <w:highlight w:val="none"/>
              </w:rPr>
              <w:t>售后服务方案分</w:t>
            </w:r>
          </w:p>
        </w:tc>
        <w:tc>
          <w:tcPr>
            <w:tcW w:w="736" w:type="dxa"/>
            <w:noWrap w:val="0"/>
            <w:vAlign w:val="center"/>
          </w:tcPr>
          <w:p>
            <w:pPr>
              <w:widowControl/>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b/>
                <w:bCs/>
                <w:highlight w:val="none"/>
              </w:rPr>
              <w:t>技术培训方案</w:t>
            </w:r>
          </w:p>
        </w:tc>
        <w:tc>
          <w:tcPr>
            <w:tcW w:w="5864" w:type="dxa"/>
            <w:noWrap w:val="0"/>
            <w:vAlign w:val="center"/>
          </w:tcPr>
          <w:p>
            <w:pPr>
              <w:pStyle w:val="307"/>
              <w:spacing w:line="36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szCs w:val="24"/>
                <w:highlight w:val="none"/>
                <w:lang w:val="en-US" w:eastAsia="zh-CN"/>
              </w:rPr>
              <w:t>7</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szCs w:val="24"/>
                <w:highlight w:val="none"/>
              </w:rPr>
              <w:t>针对本项目提供技术培训方案，</w:t>
            </w:r>
            <w:r>
              <w:rPr>
                <w:rFonts w:hint="eastAsia" w:ascii="仿宋_GB2312" w:hAnsi="仿宋_GB2312" w:eastAsia="仿宋_GB2312" w:cs="仿宋_GB2312"/>
                <w:highlight w:val="none"/>
              </w:rPr>
              <w:t>培训人员专业性强，有本项目相关技术培训经验，</w:t>
            </w:r>
            <w:r>
              <w:rPr>
                <w:rFonts w:hint="eastAsia" w:ascii="仿宋_GB2312" w:hAnsi="仿宋_GB2312" w:eastAsia="仿宋_GB2312" w:cs="仿宋_GB2312"/>
                <w:szCs w:val="24"/>
                <w:highlight w:val="none"/>
              </w:rPr>
              <w:t>培训方式兼顾远程、现场等方式，培训内容针对性强，培训课时充足，且能描述清楚具体课程安排和培训内容；</w:t>
            </w:r>
          </w:p>
          <w:p>
            <w:pPr>
              <w:pStyle w:val="307"/>
              <w:spacing w:line="36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培训人员专业性较强，能提供培训资料截图，</w:t>
            </w:r>
            <w:r>
              <w:rPr>
                <w:rFonts w:hint="eastAsia" w:ascii="仿宋_GB2312" w:hAnsi="仿宋_GB2312" w:eastAsia="仿宋_GB2312" w:cs="仿宋_GB2312"/>
                <w:szCs w:val="24"/>
                <w:highlight w:val="none"/>
              </w:rPr>
              <w:t>培训方式及培训内容较好服务本项目，培训课时较充足；</w:t>
            </w:r>
          </w:p>
          <w:p>
            <w:pPr>
              <w:pStyle w:val="307"/>
              <w:spacing w:line="36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szCs w:val="24"/>
                <w:highlight w:val="none"/>
                <w:lang w:val="en-US" w:eastAsia="zh-CN"/>
              </w:rPr>
              <w:t>1</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szCs w:val="24"/>
                <w:highlight w:val="none"/>
              </w:rPr>
              <w:t>培训方案满足采购</w:t>
            </w:r>
            <w:r>
              <w:rPr>
                <w:rFonts w:hint="eastAsia" w:ascii="仿宋_GB2312" w:hAnsi="仿宋_GB2312" w:eastAsia="仿宋_GB2312" w:cs="仿宋_GB2312"/>
                <w:highlight w:val="none"/>
              </w:rPr>
              <w:t>需求，内容简单</w:t>
            </w:r>
            <w:r>
              <w:rPr>
                <w:rFonts w:hint="eastAsia" w:ascii="仿宋_GB2312" w:hAnsi="仿宋_GB2312" w:eastAsia="仿宋_GB2312" w:cs="仿宋_GB2312"/>
                <w:szCs w:val="24"/>
                <w:highlight w:val="none"/>
              </w:rPr>
              <w:t>。</w:t>
            </w:r>
          </w:p>
          <w:p>
            <w:pPr>
              <w:pStyle w:val="308"/>
              <w:spacing w:line="360" w:lineRule="exact"/>
              <w:ind w:firstLine="422" w:firstLineChars="200"/>
              <w:rPr>
                <w:rFonts w:ascii="仿宋_GB2312" w:hAnsi="仿宋_GB2312" w:eastAsia="仿宋_GB2312" w:cs="仿宋_GB2312"/>
                <w:szCs w:val="24"/>
                <w:highlight w:val="none"/>
              </w:rPr>
            </w:pPr>
            <w:r>
              <w:rPr>
                <w:rFonts w:ascii="仿宋_GB2312" w:hAnsi="仿宋_GB2312" w:eastAsia="仿宋_GB2312" w:cs="仿宋_GB2312"/>
                <w:b/>
                <w:bCs/>
                <w:szCs w:val="24"/>
                <w:highlight w:val="none"/>
              </w:rPr>
              <w:t>注：未提供方案或提供的内容与本项目无关的得0分。</w:t>
            </w:r>
          </w:p>
        </w:tc>
        <w:tc>
          <w:tcPr>
            <w:tcW w:w="709" w:type="dxa"/>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7</w:t>
            </w:r>
          </w:p>
        </w:tc>
        <w:tc>
          <w:tcPr>
            <w:tcW w:w="1377" w:type="dxa"/>
            <w:noWrap w:val="0"/>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noWrap w:val="0"/>
            <w:vAlign w:val="center"/>
          </w:tcPr>
          <w:p>
            <w:pPr>
              <w:spacing w:line="360" w:lineRule="exact"/>
              <w:jc w:val="center"/>
              <w:rPr>
                <w:rFonts w:ascii="仿宋_GB2312" w:hAnsi="仿宋_GB2312" w:eastAsia="仿宋_GB2312" w:cs="仿宋_GB2312"/>
                <w:highlight w:val="none"/>
              </w:rPr>
            </w:pPr>
          </w:p>
        </w:tc>
        <w:tc>
          <w:tcPr>
            <w:tcW w:w="736" w:type="dxa"/>
            <w:noWrap w:val="0"/>
            <w:vAlign w:val="center"/>
          </w:tcPr>
          <w:p>
            <w:pPr>
              <w:widowControl/>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b/>
                <w:bCs/>
                <w:highlight w:val="none"/>
              </w:rPr>
              <w:t>售后服务方案</w:t>
            </w:r>
          </w:p>
        </w:tc>
        <w:tc>
          <w:tcPr>
            <w:tcW w:w="5864" w:type="dxa"/>
            <w:noWrap w:val="0"/>
            <w:vAlign w:val="center"/>
          </w:tcPr>
          <w:p>
            <w:pPr>
              <w:pStyle w:val="309"/>
              <w:spacing w:line="36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szCs w:val="24"/>
                <w:highlight w:val="none"/>
                <w:lang w:val="en-US" w:eastAsia="zh-CN"/>
              </w:rPr>
              <w:t>7</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szCs w:val="24"/>
                <w:highlight w:val="none"/>
              </w:rPr>
              <w:t>售后服务方案及承诺详细合理</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内容全面，各项内容的针对性、可行性强</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编制思路合理、完整周全，安排有专职售后服务人员且职责明确，故障出现解决方案、免费保修期外维修方案详细全面、可操作性强，故障响应时间、到达现场维护时间优于采购要求，有质保期内的免费保修等条款，整体方案对采购人有实际性帮助；</w:t>
            </w:r>
          </w:p>
          <w:p>
            <w:pPr>
              <w:pStyle w:val="309"/>
              <w:spacing w:line="36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方案能较好满足采购</w:t>
            </w:r>
            <w:r>
              <w:rPr>
                <w:rFonts w:hint="eastAsia" w:ascii="仿宋_GB2312" w:hAnsi="仿宋_GB2312" w:eastAsia="仿宋_GB2312" w:cs="仿宋_GB2312"/>
                <w:highlight w:val="none"/>
              </w:rPr>
              <w:t>需求，符合实际，有一定的</w:t>
            </w:r>
            <w:r>
              <w:rPr>
                <w:rFonts w:hint="eastAsia" w:ascii="仿宋_GB2312" w:hAnsi="仿宋_GB2312" w:eastAsia="仿宋_GB2312" w:cs="仿宋_GB2312"/>
                <w:szCs w:val="24"/>
                <w:highlight w:val="none"/>
              </w:rPr>
              <w:t>针对性、可行性；售后服务有承诺，并有定期回访制度，有主要零配件储备供应清单，常用的、容易损坏的备品备件及易损件配备的齐全及价格合理。</w:t>
            </w:r>
          </w:p>
          <w:p>
            <w:pPr>
              <w:pStyle w:val="309"/>
              <w:spacing w:line="36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szCs w:val="24"/>
                <w:highlight w:val="none"/>
                <w:lang w:val="en-US" w:eastAsia="zh-CN"/>
              </w:rPr>
              <w:t>1</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szCs w:val="24"/>
                <w:highlight w:val="none"/>
              </w:rPr>
              <w:t>方案针对性、可行性一般。</w:t>
            </w:r>
          </w:p>
          <w:p>
            <w:pPr>
              <w:widowControl/>
              <w:spacing w:line="430" w:lineRule="exact"/>
              <w:ind w:firstLine="422" w:firstLineChars="200"/>
              <w:rPr>
                <w:rFonts w:ascii="仿宋_GB2312" w:hAnsi="仿宋_GB2312" w:eastAsia="仿宋_GB2312" w:cs="仿宋_GB2312"/>
                <w:b/>
                <w:bCs/>
                <w:highlight w:val="none"/>
              </w:rPr>
            </w:pPr>
            <w:r>
              <w:rPr>
                <w:rFonts w:ascii="仿宋_GB2312" w:hAnsi="仿宋_GB2312" w:eastAsia="仿宋_GB2312" w:cs="仿宋_GB2312"/>
                <w:b/>
                <w:bCs/>
                <w:highlight w:val="none"/>
              </w:rPr>
              <w:t>注：1.该方案</w:t>
            </w:r>
            <w:r>
              <w:rPr>
                <w:rFonts w:hint="eastAsia" w:ascii="仿宋_GB2312" w:hAnsi="仿宋_GB2312" w:eastAsia="仿宋_GB2312" w:cs="仿宋_GB2312"/>
                <w:b/>
                <w:bCs/>
                <w:highlight w:val="none"/>
              </w:rPr>
              <w:t>内容可以</w:t>
            </w:r>
            <w:r>
              <w:rPr>
                <w:rFonts w:ascii="仿宋_GB2312" w:hAnsi="仿宋_GB2312" w:eastAsia="仿宋_GB2312" w:cs="仿宋_GB2312"/>
                <w:b/>
                <w:bCs/>
                <w:highlight w:val="none"/>
              </w:rPr>
              <w:t>包括：（1）定期回访维护方案；（2）售后服务技术支持（包括售后服务机构、技术人员等）；（3）维修应急预案；（4）零配件储备供应；（5）保修期外维修方案</w:t>
            </w:r>
            <w:r>
              <w:rPr>
                <w:rFonts w:hint="eastAsia" w:ascii="仿宋_GB2312" w:hAnsi="仿宋_GB2312" w:eastAsia="仿宋_GB2312" w:cs="仿宋_GB2312"/>
                <w:b/>
                <w:bCs/>
                <w:highlight w:val="none"/>
              </w:rPr>
              <w:t>；（6）服务响应体系（包括接到通知到达时现场处理故障时间、一般故障承诺解决时间、故障无法排除时的解决方案等）</w:t>
            </w:r>
            <w:r>
              <w:rPr>
                <w:rFonts w:ascii="仿宋_GB2312" w:hAnsi="仿宋_GB2312" w:eastAsia="仿宋_GB2312" w:cs="仿宋_GB2312"/>
                <w:b/>
                <w:bCs/>
                <w:highlight w:val="none"/>
              </w:rPr>
              <w:t>。</w:t>
            </w:r>
          </w:p>
          <w:p>
            <w:pPr>
              <w:widowControl/>
              <w:spacing w:line="430" w:lineRule="exact"/>
              <w:ind w:firstLine="422" w:firstLineChars="200"/>
              <w:rPr>
                <w:rFonts w:ascii="仿宋_GB2312" w:hAnsi="仿宋_GB2312" w:eastAsia="仿宋_GB2312" w:cs="仿宋_GB2312"/>
                <w:szCs w:val="24"/>
                <w:highlight w:val="none"/>
              </w:rPr>
            </w:pPr>
            <w:r>
              <w:rPr>
                <w:rFonts w:ascii="仿宋_GB2312" w:hAnsi="仿宋_GB2312" w:eastAsia="仿宋_GB2312" w:cs="仿宋_GB2312"/>
                <w:b/>
                <w:bCs/>
                <w:szCs w:val="24"/>
                <w:highlight w:val="none"/>
              </w:rPr>
              <w:t>2.未提供方案或提供的内容与本项目无关的得0分。</w:t>
            </w:r>
          </w:p>
        </w:tc>
        <w:tc>
          <w:tcPr>
            <w:tcW w:w="7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7</w:t>
            </w:r>
          </w:p>
        </w:tc>
        <w:tc>
          <w:tcPr>
            <w:tcW w:w="1377" w:type="dxa"/>
            <w:noWrap w:val="0"/>
            <w:vAlign w:val="center"/>
          </w:tcPr>
          <w:p>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4" w:type="dxa"/>
            <w:gridSpan w:val="3"/>
            <w:noWrap w:val="0"/>
            <w:vAlign w:val="center"/>
          </w:tcPr>
          <w:p>
            <w:pPr>
              <w:pStyle w:val="308"/>
              <w:spacing w:line="400" w:lineRule="exact"/>
              <w:ind w:firstLine="422" w:firstLineChars="200"/>
              <w:jc w:val="center"/>
              <w:rPr>
                <w:rFonts w:ascii="仿宋_GB2312" w:hAnsi="仿宋_GB2312" w:eastAsia="仿宋_GB2312" w:cs="仿宋_GB2312"/>
                <w:b/>
                <w:bCs/>
                <w:szCs w:val="24"/>
                <w:highlight w:val="none"/>
              </w:rPr>
            </w:pPr>
            <w:r>
              <w:rPr>
                <w:rFonts w:hint="eastAsia" w:ascii="仿宋_GB2312" w:hAnsi="仿宋_GB2312" w:eastAsia="仿宋_GB2312" w:cs="仿宋_GB2312"/>
                <w:b/>
                <w:bCs/>
                <w:szCs w:val="24"/>
                <w:highlight w:val="none"/>
              </w:rPr>
              <w:t>主观分总分</w:t>
            </w:r>
          </w:p>
        </w:tc>
        <w:tc>
          <w:tcPr>
            <w:tcW w:w="709"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36</w:t>
            </w:r>
          </w:p>
        </w:tc>
        <w:tc>
          <w:tcPr>
            <w:tcW w:w="1377" w:type="dxa"/>
            <w:noWrap w:val="0"/>
            <w:vAlign w:val="center"/>
          </w:tcPr>
          <w:p>
            <w:pPr>
              <w:spacing w:line="360" w:lineRule="exact"/>
              <w:jc w:val="center"/>
              <w:rPr>
                <w:rFonts w:ascii="仿宋_GB2312" w:hAnsi="仿宋_GB2312" w:eastAsia="仿宋_GB2312" w:cs="仿宋_GB2312"/>
                <w:highlight w:val="none"/>
              </w:rPr>
            </w:pPr>
          </w:p>
        </w:tc>
      </w:tr>
    </w:tbl>
    <w:p>
      <w:pPr>
        <w:rPr>
          <w:rFonts w:hint="eastAsia" w:ascii="仿宋_GB2312" w:hAnsi="仿宋_GB2312" w:eastAsia="仿宋_GB2312" w:cs="仿宋_GB2312"/>
        </w:rPr>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87" w:name="gxebd_pack_1_EvalFactorScoreEnd"/>
      <w:bookmarkEnd w:id="87"/>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8" w:name="_Hlk93676949"/>
      <w:r>
        <w:rPr>
          <w:rFonts w:hint="eastAsia" w:ascii="仿宋_GB2312" w:hAnsi="宋体" w:eastAsia="仿宋_GB2312"/>
          <w:b/>
          <w:kern w:val="0"/>
          <w:sz w:val="24"/>
        </w:rPr>
        <w:t>排名第一的中标候选人放弃中标、因不可抗力提出不能履行合同，</w:t>
      </w:r>
      <w:bookmarkEnd w:id="88"/>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pPr>
              <w:pStyle w:val="234"/>
              <w:spacing w:before="285" w:line="223" w:lineRule="auto"/>
              <w:ind w:left="2226"/>
              <w:rPr>
                <w:rFonts w:hint="eastAsia"/>
                <w:sz w:val="22"/>
                <w:szCs w:val="22"/>
              </w:rPr>
            </w:pPr>
            <w:r>
              <w:rPr>
                <w:b/>
                <w:bCs/>
                <w:spacing w:val="-5"/>
                <w:sz w:val="22"/>
                <w:szCs w:val="22"/>
              </w:rPr>
              <w:t>名称</w:t>
            </w:r>
          </w:p>
        </w:tc>
        <w:tc>
          <w:tcPr>
            <w:tcW w:w="2969"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166"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799"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1914" w:type="dxa"/>
          </w:tcPr>
          <w:p>
            <w:pPr>
              <w:rPr>
                <w:rFonts w:ascii="Arial"/>
              </w:rPr>
            </w:pPr>
          </w:p>
        </w:tc>
        <w:tc>
          <w:tcPr>
            <w:tcW w:w="2969"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1914" w:type="dxa"/>
          </w:tcPr>
          <w:p>
            <w:pPr>
              <w:rPr>
                <w:rFonts w:ascii="Arial"/>
              </w:rPr>
            </w:pPr>
          </w:p>
        </w:tc>
        <w:tc>
          <w:tcPr>
            <w:tcW w:w="2969"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pPr>
              <w:rPr>
                <w:rFonts w:ascii="Arial"/>
              </w:rPr>
            </w:pPr>
          </w:p>
        </w:tc>
        <w:tc>
          <w:tcPr>
            <w:tcW w:w="2969"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166"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1914"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1914"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1914"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2969"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pPr>
              <w:pStyle w:val="234"/>
              <w:spacing w:before="277" w:line="189" w:lineRule="auto"/>
              <w:ind w:left="246"/>
              <w:rPr>
                <w:rFonts w:hint="eastAsia"/>
              </w:rPr>
            </w:pPr>
            <w:r>
              <w:t>3</w:t>
            </w:r>
          </w:p>
        </w:tc>
        <w:tc>
          <w:tcPr>
            <w:tcW w:w="1166"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799" w:type="dxa"/>
          </w:tcPr>
          <w:p>
            <w:pPr>
              <w:rPr>
                <w:rFonts w:ascii="Arial"/>
              </w:rPr>
            </w:pPr>
          </w:p>
        </w:tc>
        <w:tc>
          <w:tcPr>
            <w:tcW w:w="1914" w:type="dxa"/>
          </w:tcPr>
          <w:p>
            <w:pPr>
              <w:rPr>
                <w:rFonts w:ascii="Arial"/>
              </w:rPr>
            </w:pPr>
          </w:p>
        </w:tc>
        <w:tc>
          <w:tcPr>
            <w:tcW w:w="2969"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pPr>
              <w:spacing w:line="257" w:lineRule="auto"/>
              <w:rPr>
                <w:rFonts w:ascii="Arial"/>
              </w:rPr>
            </w:pPr>
          </w:p>
          <w:p>
            <w:pPr>
              <w:pStyle w:val="234"/>
              <w:spacing w:before="62" w:line="189" w:lineRule="auto"/>
              <w:ind w:left="242"/>
              <w:rPr>
                <w:rFonts w:hint="eastAsia"/>
              </w:rPr>
            </w:pPr>
            <w:r>
              <w:t>4</w:t>
            </w:r>
          </w:p>
        </w:tc>
        <w:tc>
          <w:tcPr>
            <w:tcW w:w="1166"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799" w:type="dxa"/>
          </w:tcPr>
          <w:p>
            <w:pPr>
              <w:rPr>
                <w:rFonts w:ascii="Arial"/>
              </w:rPr>
            </w:pPr>
          </w:p>
        </w:tc>
        <w:tc>
          <w:tcPr>
            <w:tcW w:w="1914" w:type="dxa"/>
          </w:tcPr>
          <w:p>
            <w:pPr>
              <w:rPr>
                <w:rFonts w:ascii="Arial"/>
              </w:rPr>
            </w:pPr>
          </w:p>
        </w:tc>
        <w:tc>
          <w:tcPr>
            <w:tcW w:w="2969"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pPr>
              <w:pStyle w:val="234"/>
              <w:spacing w:before="260" w:line="188" w:lineRule="auto"/>
              <w:ind w:left="246"/>
              <w:rPr>
                <w:rFonts w:hint="eastAsia"/>
              </w:rPr>
            </w:pPr>
            <w:r>
              <w:t>5</w:t>
            </w:r>
          </w:p>
        </w:tc>
        <w:tc>
          <w:tcPr>
            <w:tcW w:w="1166"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799"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1914" w:type="dxa"/>
          </w:tcPr>
          <w:p>
            <w:pPr>
              <w:rPr>
                <w:rFonts w:ascii="Arial"/>
              </w:rPr>
            </w:pPr>
          </w:p>
        </w:tc>
        <w:tc>
          <w:tcPr>
            <w:tcW w:w="2969"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166"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1914"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2969"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5" w:line="228" w:lineRule="auto"/>
              <w:ind w:left="19"/>
              <w:rPr>
                <w:rFonts w:hint="eastAsia"/>
              </w:rPr>
            </w:pPr>
            <w:r>
              <w:rPr>
                <w:spacing w:val="7"/>
              </w:rPr>
              <w:t>水源热泵机组</w:t>
            </w:r>
          </w:p>
        </w:tc>
        <w:tc>
          <w:tcPr>
            <w:tcW w:w="2969"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headerReference r:id="rId8" w:type="default"/>
          <w:pgSz w:w="11906" w:h="16838"/>
          <w:pgMar w:top="1032" w:right="1691" w:bottom="1134"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tcPr>
          <w:p>
            <w:pPr>
              <w:rPr>
                <w:rFonts w:ascii="Arial"/>
              </w:rPr>
            </w:pPr>
          </w:p>
        </w:tc>
        <w:tc>
          <w:tcPr>
            <w:tcW w:w="1914"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1914"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pPr>
              <w:pStyle w:val="234"/>
              <w:spacing w:before="300" w:line="228" w:lineRule="auto"/>
              <w:ind w:left="15"/>
              <w:rPr>
                <w:rFonts w:hint="eastAsia"/>
              </w:rPr>
            </w:pPr>
            <w:r>
              <w:rPr>
                <w:spacing w:val="7"/>
              </w:rPr>
              <w:t>机房空调</w:t>
            </w:r>
          </w:p>
        </w:tc>
        <w:tc>
          <w:tcPr>
            <w:tcW w:w="2969"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9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1914"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2969"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pPr>
              <w:spacing w:line="242" w:lineRule="auto"/>
              <w:rPr>
                <w:rFonts w:ascii="Arial"/>
              </w:rPr>
            </w:pPr>
          </w:p>
          <w:p>
            <w:pPr>
              <w:pStyle w:val="234"/>
              <w:spacing w:before="62" w:line="188" w:lineRule="auto"/>
              <w:ind w:left="247"/>
              <w:rPr>
                <w:rFonts w:hint="eastAsia"/>
              </w:rPr>
            </w:pPr>
            <w:r>
              <w:t>7</w:t>
            </w:r>
          </w:p>
        </w:tc>
        <w:tc>
          <w:tcPr>
            <w:tcW w:w="1166"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799" w:type="dxa"/>
          </w:tcPr>
          <w:p>
            <w:pPr>
              <w:rPr>
                <w:rFonts w:ascii="Arial"/>
              </w:rPr>
            </w:pPr>
          </w:p>
        </w:tc>
        <w:tc>
          <w:tcPr>
            <w:tcW w:w="1914" w:type="dxa"/>
          </w:tcPr>
          <w:p>
            <w:pPr>
              <w:rPr>
                <w:rFonts w:ascii="Arial"/>
              </w:rPr>
            </w:pPr>
          </w:p>
        </w:tc>
        <w:tc>
          <w:tcPr>
            <w:tcW w:w="2969"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pPr>
              <w:pStyle w:val="234"/>
              <w:spacing w:before="283" w:line="189" w:lineRule="auto"/>
              <w:ind w:left="243"/>
              <w:rPr>
                <w:rFonts w:hint="eastAsia"/>
              </w:rPr>
            </w:pPr>
            <w:r>
              <w:t>8</w:t>
            </w:r>
          </w:p>
        </w:tc>
        <w:tc>
          <w:tcPr>
            <w:tcW w:w="1166"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799" w:type="dxa"/>
          </w:tcPr>
          <w:p>
            <w:pPr>
              <w:pStyle w:val="234"/>
              <w:spacing w:before="252" w:line="230" w:lineRule="auto"/>
              <w:ind w:left="15"/>
              <w:rPr>
                <w:rFonts w:hint="eastAsia"/>
              </w:rPr>
            </w:pPr>
            <w:r>
              <w:rPr>
                <w:spacing w:val="8"/>
              </w:rPr>
              <w:t>配电变压器</w:t>
            </w:r>
          </w:p>
        </w:tc>
        <w:tc>
          <w:tcPr>
            <w:tcW w:w="1914" w:type="dxa"/>
          </w:tcPr>
          <w:p>
            <w:pPr>
              <w:rPr>
                <w:rFonts w:ascii="Arial"/>
              </w:rPr>
            </w:pPr>
          </w:p>
        </w:tc>
        <w:tc>
          <w:tcPr>
            <w:tcW w:w="2969"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pPr>
              <w:spacing w:line="316" w:lineRule="auto"/>
              <w:rPr>
                <w:rFonts w:ascii="Arial"/>
              </w:rPr>
            </w:pPr>
          </w:p>
          <w:p>
            <w:pPr>
              <w:pStyle w:val="234"/>
              <w:spacing w:before="61" w:line="189" w:lineRule="auto"/>
              <w:ind w:left="243"/>
              <w:rPr>
                <w:rFonts w:hint="eastAsia"/>
              </w:rPr>
            </w:pPr>
            <w:r>
              <w:t>9</w:t>
            </w:r>
          </w:p>
        </w:tc>
        <w:tc>
          <w:tcPr>
            <w:tcW w:w="1166"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799"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1914" w:type="dxa"/>
          </w:tcPr>
          <w:p>
            <w:pPr>
              <w:rPr>
                <w:rFonts w:ascii="Arial"/>
              </w:rPr>
            </w:pPr>
          </w:p>
        </w:tc>
        <w:tc>
          <w:tcPr>
            <w:tcW w:w="2969"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166"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799"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1914" w:type="dxa"/>
          </w:tcPr>
          <w:p>
            <w:pPr>
              <w:rPr>
                <w:rFonts w:ascii="Arial"/>
              </w:rPr>
            </w:pPr>
          </w:p>
        </w:tc>
        <w:tc>
          <w:tcPr>
            <w:tcW w:w="2969"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1914"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2969"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1914" w:type="dxa"/>
          </w:tcPr>
          <w:p>
            <w:pPr>
              <w:rPr>
                <w:rFonts w:ascii="Arial"/>
              </w:rPr>
            </w:pPr>
          </w:p>
        </w:tc>
        <w:tc>
          <w:tcPr>
            <w:tcW w:w="2969"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1914" w:type="dxa"/>
          </w:tcPr>
          <w:p>
            <w:pPr>
              <w:pStyle w:val="234"/>
              <w:spacing w:before="275" w:line="229" w:lineRule="auto"/>
              <w:ind w:left="19"/>
              <w:rPr>
                <w:rFonts w:hint="eastAsia"/>
              </w:rPr>
            </w:pPr>
            <w:r>
              <w:rPr>
                <w:spacing w:val="7"/>
              </w:rPr>
              <w:t>★电热水器</w:t>
            </w:r>
          </w:p>
        </w:tc>
        <w:tc>
          <w:tcPr>
            <w:tcW w:w="2969"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2969"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2969"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1" w:line="229" w:lineRule="auto"/>
              <w:ind w:left="16"/>
              <w:rPr>
                <w:rFonts w:hint="eastAsia"/>
              </w:rPr>
            </w:pPr>
            <w:r>
              <w:rPr>
                <w:spacing w:val="8"/>
              </w:rPr>
              <w:t>太阳能热水系统</w:t>
            </w:r>
          </w:p>
        </w:tc>
        <w:tc>
          <w:tcPr>
            <w:tcW w:w="2969"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7" w:hRule="atLeast"/>
          <w:jc w:val="center"/>
        </w:trPr>
        <w:tc>
          <w:tcPr>
            <w:tcW w:w="578"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166"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799"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pPr>
              <w:rPr>
                <w:rFonts w:ascii="Arial"/>
              </w:rPr>
            </w:pPr>
          </w:p>
        </w:tc>
        <w:tc>
          <w:tcPr>
            <w:tcW w:w="2969"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1914" w:type="dxa"/>
          </w:tcPr>
          <w:p>
            <w:pPr>
              <w:rPr>
                <w:rFonts w:ascii="Arial"/>
              </w:rPr>
            </w:pPr>
          </w:p>
        </w:tc>
        <w:tc>
          <w:tcPr>
            <w:tcW w:w="2969"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1914" w:type="dxa"/>
          </w:tcPr>
          <w:p>
            <w:pPr>
              <w:rPr>
                <w:rFonts w:ascii="Arial"/>
              </w:rPr>
            </w:pPr>
          </w:p>
        </w:tc>
        <w:tc>
          <w:tcPr>
            <w:tcW w:w="2969"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pPr>
              <w:rPr>
                <w:rFonts w:ascii="Arial"/>
              </w:rPr>
            </w:pPr>
          </w:p>
        </w:tc>
        <w:tc>
          <w:tcPr>
            <w:tcW w:w="2969"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pPr>
              <w:spacing w:line="268" w:lineRule="auto"/>
              <w:rPr>
                <w:rFonts w:ascii="Arial"/>
              </w:rPr>
            </w:pPr>
          </w:p>
          <w:p>
            <w:pPr>
              <w:pStyle w:val="234"/>
              <w:spacing w:before="62" w:line="190" w:lineRule="auto"/>
              <w:ind w:left="209"/>
              <w:rPr>
                <w:rFonts w:hint="eastAsia"/>
              </w:rPr>
            </w:pPr>
            <w:r>
              <w:rPr>
                <w:spacing w:val="-7"/>
              </w:rPr>
              <w:t>12</w:t>
            </w:r>
          </w:p>
        </w:tc>
        <w:tc>
          <w:tcPr>
            <w:tcW w:w="1166"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799"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pPr>
              <w:rPr>
                <w:rFonts w:ascii="Arial"/>
              </w:rPr>
            </w:pPr>
          </w:p>
        </w:tc>
        <w:tc>
          <w:tcPr>
            <w:tcW w:w="2969"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166"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799"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1914"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2969"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spacing w:line="265" w:lineRule="auto"/>
              <w:rPr>
                <w:rFonts w:ascii="Arial"/>
              </w:rPr>
            </w:pPr>
          </w:p>
          <w:p>
            <w:pPr>
              <w:pStyle w:val="234"/>
              <w:spacing w:before="62" w:line="190" w:lineRule="auto"/>
              <w:ind w:left="209"/>
              <w:rPr>
                <w:rFonts w:hint="eastAsia"/>
              </w:rPr>
            </w:pPr>
            <w:r>
              <w:rPr>
                <w:spacing w:val="-7"/>
              </w:rPr>
              <w:t>14</w:t>
            </w:r>
          </w:p>
        </w:tc>
        <w:tc>
          <w:tcPr>
            <w:tcW w:w="1166"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799" w:type="dxa"/>
          </w:tcPr>
          <w:p>
            <w:pPr>
              <w:pStyle w:val="234"/>
              <w:spacing w:before="297" w:line="230" w:lineRule="auto"/>
              <w:ind w:left="19"/>
              <w:rPr>
                <w:rFonts w:hint="eastAsia"/>
              </w:rPr>
            </w:pPr>
            <w:r>
              <w:rPr>
                <w:spacing w:val="7"/>
              </w:rPr>
              <w:t>商用燃气灶具</w:t>
            </w:r>
          </w:p>
        </w:tc>
        <w:tc>
          <w:tcPr>
            <w:tcW w:w="1914" w:type="dxa"/>
          </w:tcPr>
          <w:p>
            <w:pPr>
              <w:rPr>
                <w:rFonts w:ascii="Arial"/>
              </w:rPr>
            </w:pPr>
          </w:p>
        </w:tc>
        <w:tc>
          <w:tcPr>
            <w:tcW w:w="2969"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0" w:hRule="atLeast"/>
          <w:jc w:val="center"/>
        </w:trPr>
        <w:tc>
          <w:tcPr>
            <w:tcW w:w="578"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166"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799" w:type="dxa"/>
          </w:tcPr>
          <w:p>
            <w:pPr>
              <w:spacing w:line="282" w:lineRule="auto"/>
              <w:rPr>
                <w:rFonts w:ascii="Arial"/>
              </w:rPr>
            </w:pPr>
          </w:p>
          <w:p>
            <w:pPr>
              <w:pStyle w:val="234"/>
              <w:spacing w:before="62" w:line="229" w:lineRule="auto"/>
              <w:ind w:left="16"/>
              <w:rPr>
                <w:rFonts w:hint="eastAsia"/>
              </w:rPr>
            </w:pPr>
            <w:r>
              <w:rPr>
                <w:spacing w:val="6"/>
              </w:rPr>
              <w:t>坐便器</w:t>
            </w:r>
          </w:p>
        </w:tc>
        <w:tc>
          <w:tcPr>
            <w:tcW w:w="1914" w:type="dxa"/>
          </w:tcPr>
          <w:p>
            <w:pPr>
              <w:rPr>
                <w:rFonts w:ascii="Arial"/>
              </w:rPr>
            </w:pPr>
          </w:p>
        </w:tc>
        <w:tc>
          <w:tcPr>
            <w:tcW w:w="2969"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spacing w:line="283" w:lineRule="auto"/>
              <w:rPr>
                <w:rFonts w:ascii="Arial"/>
              </w:rPr>
            </w:pPr>
          </w:p>
          <w:p>
            <w:pPr>
              <w:pStyle w:val="234"/>
              <w:spacing w:before="62" w:line="229" w:lineRule="auto"/>
              <w:ind w:left="14"/>
              <w:rPr>
                <w:rFonts w:hint="eastAsia"/>
              </w:rPr>
            </w:pPr>
            <w:r>
              <w:rPr>
                <w:spacing w:val="6"/>
              </w:rPr>
              <w:t>蹲便器</w:t>
            </w:r>
          </w:p>
        </w:tc>
        <w:tc>
          <w:tcPr>
            <w:tcW w:w="1914" w:type="dxa"/>
          </w:tcPr>
          <w:p>
            <w:pPr>
              <w:rPr>
                <w:rFonts w:ascii="Arial"/>
              </w:rPr>
            </w:pPr>
          </w:p>
        </w:tc>
        <w:tc>
          <w:tcPr>
            <w:tcW w:w="2969"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84" w:lineRule="auto"/>
              <w:rPr>
                <w:rFonts w:ascii="Arial"/>
              </w:rPr>
            </w:pPr>
          </w:p>
          <w:p>
            <w:pPr>
              <w:pStyle w:val="234"/>
              <w:spacing w:before="61" w:line="229" w:lineRule="auto"/>
              <w:ind w:left="20"/>
              <w:rPr>
                <w:rFonts w:hint="eastAsia"/>
              </w:rPr>
            </w:pPr>
            <w:r>
              <w:rPr>
                <w:spacing w:val="4"/>
              </w:rPr>
              <w:t>小便器</w:t>
            </w:r>
          </w:p>
        </w:tc>
        <w:tc>
          <w:tcPr>
            <w:tcW w:w="1914" w:type="dxa"/>
          </w:tcPr>
          <w:p>
            <w:pPr>
              <w:rPr>
                <w:rFonts w:ascii="Arial"/>
              </w:rPr>
            </w:pPr>
          </w:p>
        </w:tc>
        <w:tc>
          <w:tcPr>
            <w:tcW w:w="2969"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pPr>
              <w:spacing w:line="342" w:lineRule="auto"/>
              <w:rPr>
                <w:rFonts w:ascii="Arial"/>
              </w:rPr>
            </w:pPr>
          </w:p>
          <w:p>
            <w:pPr>
              <w:pStyle w:val="234"/>
              <w:spacing w:before="62" w:line="190" w:lineRule="auto"/>
              <w:ind w:left="209"/>
              <w:rPr>
                <w:rFonts w:hint="eastAsia"/>
              </w:rPr>
            </w:pPr>
            <w:r>
              <w:rPr>
                <w:spacing w:val="-7"/>
              </w:rPr>
              <w:t>16</w:t>
            </w:r>
          </w:p>
        </w:tc>
        <w:tc>
          <w:tcPr>
            <w:tcW w:w="1166"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799" w:type="dxa"/>
          </w:tcPr>
          <w:p>
            <w:pPr>
              <w:rPr>
                <w:rFonts w:ascii="Arial"/>
              </w:rPr>
            </w:pPr>
          </w:p>
        </w:tc>
        <w:tc>
          <w:tcPr>
            <w:tcW w:w="1914" w:type="dxa"/>
          </w:tcPr>
          <w:p>
            <w:pPr>
              <w:rPr>
                <w:rFonts w:ascii="Arial"/>
              </w:rPr>
            </w:pPr>
          </w:p>
        </w:tc>
        <w:tc>
          <w:tcPr>
            <w:tcW w:w="2969"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pPr>
              <w:spacing w:line="299" w:lineRule="auto"/>
              <w:rPr>
                <w:rFonts w:ascii="Arial"/>
              </w:rPr>
            </w:pPr>
          </w:p>
          <w:p>
            <w:pPr>
              <w:pStyle w:val="234"/>
              <w:spacing w:before="62" w:line="190" w:lineRule="auto"/>
              <w:ind w:left="209"/>
              <w:rPr>
                <w:rFonts w:hint="eastAsia"/>
              </w:rPr>
            </w:pPr>
            <w:r>
              <w:rPr>
                <w:spacing w:val="-7"/>
              </w:rPr>
              <w:t>17</w:t>
            </w:r>
          </w:p>
        </w:tc>
        <w:tc>
          <w:tcPr>
            <w:tcW w:w="1166"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799" w:type="dxa"/>
          </w:tcPr>
          <w:p>
            <w:pPr>
              <w:rPr>
                <w:rFonts w:ascii="Arial"/>
              </w:rPr>
            </w:pPr>
          </w:p>
        </w:tc>
        <w:tc>
          <w:tcPr>
            <w:tcW w:w="1914" w:type="dxa"/>
          </w:tcPr>
          <w:p>
            <w:pPr>
              <w:rPr>
                <w:rFonts w:ascii="Arial"/>
              </w:rPr>
            </w:pPr>
          </w:p>
        </w:tc>
        <w:tc>
          <w:tcPr>
            <w:tcW w:w="2969"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pPr>
              <w:spacing w:line="320" w:lineRule="auto"/>
              <w:rPr>
                <w:rFonts w:ascii="Arial"/>
              </w:rPr>
            </w:pPr>
          </w:p>
          <w:p>
            <w:pPr>
              <w:pStyle w:val="234"/>
              <w:spacing w:before="61" w:line="190" w:lineRule="auto"/>
              <w:ind w:left="209"/>
              <w:rPr>
                <w:rFonts w:hint="eastAsia"/>
              </w:rPr>
            </w:pPr>
            <w:r>
              <w:rPr>
                <w:spacing w:val="-7"/>
              </w:rPr>
              <w:t>18</w:t>
            </w:r>
          </w:p>
        </w:tc>
        <w:tc>
          <w:tcPr>
            <w:tcW w:w="1166"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799" w:type="dxa"/>
          </w:tcPr>
          <w:p>
            <w:pPr>
              <w:rPr>
                <w:rFonts w:ascii="Arial"/>
              </w:rPr>
            </w:pPr>
          </w:p>
        </w:tc>
        <w:tc>
          <w:tcPr>
            <w:tcW w:w="1914" w:type="dxa"/>
          </w:tcPr>
          <w:p>
            <w:pPr>
              <w:rPr>
                <w:rFonts w:ascii="Arial"/>
              </w:rPr>
            </w:pPr>
          </w:p>
        </w:tc>
        <w:tc>
          <w:tcPr>
            <w:tcW w:w="2969"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19"/>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19"/>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19"/>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89" w:name="_Toc9572"/>
      <w:r>
        <w:rPr>
          <w:rFonts w:ascii="微软雅黑" w:hAnsi="微软雅黑" w:eastAsia="微软雅黑" w:cs="微软雅黑"/>
          <w:spacing w:val="-2"/>
          <w:sz w:val="40"/>
          <w:szCs w:val="40"/>
        </w:rPr>
        <w:t>环境标志产品政府采购品目清单</w:t>
      </w:r>
      <w:bookmarkEnd w:id="89"/>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211"/>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42"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491" w:type="dxa"/>
            <w:gridSpan w:val="3"/>
          </w:tcPr>
          <w:p>
            <w:pPr>
              <w:pStyle w:val="234"/>
              <w:spacing w:before="224" w:line="222" w:lineRule="auto"/>
              <w:ind w:left="3054"/>
              <w:rPr>
                <w:rFonts w:hint="eastAsia"/>
              </w:rPr>
            </w:pPr>
            <w:r>
              <w:rPr>
                <w:b/>
                <w:bCs/>
                <w:spacing w:val="-6"/>
              </w:rPr>
              <w:t>名称</w:t>
            </w:r>
          </w:p>
        </w:tc>
        <w:tc>
          <w:tcPr>
            <w:tcW w:w="3081"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42" w:type="dxa"/>
            <w:vMerge w:val="restart"/>
            <w:tcBorders>
              <w:bottom w:val="nil"/>
            </w:tcBorders>
          </w:tcPr>
          <w:p>
            <w:pPr>
              <w:pStyle w:val="234"/>
              <w:spacing w:before="93" w:line="184" w:lineRule="auto"/>
              <w:ind w:left="128"/>
              <w:rPr>
                <w:rFonts w:hint="eastAsia"/>
              </w:rPr>
            </w:pPr>
            <w:r>
              <w:t>1</w:t>
            </w:r>
          </w:p>
        </w:tc>
        <w:tc>
          <w:tcPr>
            <w:tcW w:w="1211"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t>A02010109 计算机工作站</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restart"/>
            <w:tcBorders>
              <w:bottom w:val="nil"/>
            </w:tcBorders>
          </w:tcPr>
          <w:p>
            <w:pPr>
              <w:pStyle w:val="234"/>
              <w:spacing w:before="93" w:line="183" w:lineRule="auto"/>
              <w:ind w:left="116"/>
              <w:rPr>
                <w:rFonts w:hint="eastAsia"/>
              </w:rPr>
            </w:pPr>
            <w:r>
              <w:t>2</w:t>
            </w:r>
          </w:p>
        </w:tc>
        <w:tc>
          <w:tcPr>
            <w:tcW w:w="1211"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pPr>
              <w:pStyle w:val="234"/>
              <w:spacing w:before="65" w:line="219" w:lineRule="auto"/>
              <w:ind w:left="105"/>
              <w:rPr>
                <w:rFonts w:hint="eastAsia"/>
              </w:rPr>
            </w:pPr>
            <w:r>
              <w:t>A0201060101 喷墨打印机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A0201060102 激光打印机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A0201060103 热式打印机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5" w:line="219" w:lineRule="auto"/>
              <w:ind w:left="105"/>
              <w:rPr>
                <w:rFonts w:hint="eastAsia"/>
              </w:rPr>
            </w:pPr>
            <w:r>
              <w:t>A0201060104 针式打印机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vMerge w:val="restart"/>
            <w:tcBorders>
              <w:bottom w:val="nil"/>
            </w:tcBorders>
          </w:tcPr>
          <w:p>
            <w:pPr>
              <w:pStyle w:val="234"/>
              <w:spacing w:before="64" w:line="222" w:lineRule="auto"/>
              <w:ind w:left="103"/>
              <w:rPr>
                <w:rFonts w:hint="eastAsia"/>
              </w:rPr>
            </w:pPr>
            <w:r>
              <w:t>A02010604 显示设备</w:t>
            </w:r>
          </w:p>
        </w:tc>
        <w:tc>
          <w:tcPr>
            <w:tcW w:w="1956" w:type="dxa"/>
          </w:tcPr>
          <w:p>
            <w:pPr>
              <w:pStyle w:val="234"/>
              <w:spacing w:before="64" w:line="221" w:lineRule="auto"/>
              <w:ind w:left="105"/>
              <w:rPr>
                <w:rFonts w:hint="eastAsia"/>
              </w:rPr>
            </w:pPr>
            <w:r>
              <w:t>A0201060401 液晶显示器</w:t>
            </w: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4" w:line="221" w:lineRule="auto"/>
              <w:ind w:left="105"/>
              <w:rPr>
                <w:rFonts w:hint="eastAsia"/>
              </w:rPr>
            </w:pPr>
            <w:r>
              <w:t>A0201060499 其他显示器</w:t>
            </w: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pPr>
              <w:pStyle w:val="234"/>
              <w:spacing w:before="64" w:line="220" w:lineRule="auto"/>
              <w:ind w:left="105"/>
              <w:rPr>
                <w:rFonts w:hint="eastAsia"/>
              </w:rPr>
            </w:pPr>
            <w:r>
              <w:t>A0201060901 扫描仪</w:t>
            </w:r>
          </w:p>
        </w:tc>
        <w:tc>
          <w:tcPr>
            <w:tcW w:w="3081"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tcPr>
          <w:p>
            <w:pPr>
              <w:pStyle w:val="234"/>
              <w:spacing w:before="93" w:line="183" w:lineRule="auto"/>
              <w:ind w:left="118"/>
              <w:rPr>
                <w:rFonts w:hint="eastAsia"/>
              </w:rPr>
            </w:pPr>
            <w:r>
              <w:t>3</w:t>
            </w:r>
          </w:p>
        </w:tc>
        <w:tc>
          <w:tcPr>
            <w:tcW w:w="1211"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42" w:type="dxa"/>
          </w:tcPr>
          <w:p>
            <w:pPr>
              <w:pStyle w:val="234"/>
              <w:spacing w:before="92" w:line="183" w:lineRule="auto"/>
              <w:ind w:left="114"/>
              <w:rPr>
                <w:rFonts w:hint="eastAsia"/>
              </w:rPr>
            </w:pPr>
            <w:r>
              <w:t>4</w:t>
            </w:r>
          </w:p>
        </w:tc>
        <w:tc>
          <w:tcPr>
            <w:tcW w:w="1211"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tcPr>
          <w:p>
            <w:pPr>
              <w:pStyle w:val="234"/>
              <w:spacing w:before="94" w:line="182" w:lineRule="auto"/>
              <w:ind w:left="118"/>
              <w:rPr>
                <w:rFonts w:hint="eastAsia"/>
              </w:rPr>
            </w:pPr>
            <w:r>
              <w:t>5</w:t>
            </w:r>
          </w:p>
        </w:tc>
        <w:tc>
          <w:tcPr>
            <w:tcW w:w="1211"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tcPr>
          <w:p>
            <w:pPr>
              <w:pStyle w:val="234"/>
              <w:spacing w:before="94" w:line="183" w:lineRule="auto"/>
              <w:ind w:left="116"/>
              <w:rPr>
                <w:rFonts w:hint="eastAsia"/>
              </w:rPr>
            </w:pPr>
            <w:r>
              <w:t>6</w:t>
            </w:r>
          </w:p>
        </w:tc>
        <w:tc>
          <w:tcPr>
            <w:tcW w:w="1211"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pPr>
              <w:pStyle w:val="234"/>
              <w:spacing w:before="65" w:line="219" w:lineRule="auto"/>
              <w:ind w:left="103"/>
              <w:rPr>
                <w:rFonts w:hint="eastAsia"/>
              </w:rPr>
            </w:pPr>
            <w:r>
              <w:t>A02021001 速印机</w:t>
            </w:r>
          </w:p>
        </w:tc>
        <w:tc>
          <w:tcPr>
            <w:tcW w:w="1956" w:type="dxa"/>
          </w:tcPr>
          <w:p>
            <w:pPr>
              <w:rPr>
                <w:rFonts w:ascii="Arial"/>
              </w:rPr>
            </w:pPr>
          </w:p>
        </w:tc>
        <w:tc>
          <w:tcPr>
            <w:tcW w:w="3081"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642" w:type="dxa"/>
          </w:tcPr>
          <w:p>
            <w:pPr>
              <w:pStyle w:val="234"/>
              <w:spacing w:before="95" w:line="182" w:lineRule="auto"/>
              <w:ind w:left="119"/>
              <w:rPr>
                <w:rFonts w:hint="eastAsia"/>
              </w:rPr>
            </w:pPr>
            <w:r>
              <w:t>7</w:t>
            </w:r>
          </w:p>
        </w:tc>
        <w:tc>
          <w:tcPr>
            <w:tcW w:w="1211"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642" w:type="dxa"/>
            <w:vMerge w:val="restart"/>
            <w:tcBorders>
              <w:bottom w:val="nil"/>
            </w:tcBorders>
          </w:tcPr>
          <w:p>
            <w:pPr>
              <w:pStyle w:val="234"/>
              <w:spacing w:before="95" w:line="183" w:lineRule="auto"/>
              <w:ind w:left="115"/>
              <w:rPr>
                <w:rFonts w:hint="eastAsia"/>
              </w:rPr>
            </w:pPr>
            <w:r>
              <w:t>8</w:t>
            </w:r>
          </w:p>
        </w:tc>
        <w:tc>
          <w:tcPr>
            <w:tcW w:w="1211"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pPr>
              <w:pStyle w:val="234"/>
              <w:spacing w:before="66" w:line="220" w:lineRule="auto"/>
              <w:ind w:left="103"/>
              <w:rPr>
                <w:rFonts w:hint="eastAsia"/>
              </w:rPr>
            </w:pPr>
            <w:r>
              <w:t>A02030501 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tcPr>
          <w:p>
            <w:pPr>
              <w:pStyle w:val="234"/>
              <w:spacing w:before="94" w:line="183" w:lineRule="auto"/>
              <w:ind w:left="115"/>
              <w:rPr>
                <w:rFonts w:hint="eastAsia"/>
              </w:rPr>
            </w:pPr>
            <w:r>
              <w:t>9</w:t>
            </w:r>
          </w:p>
        </w:tc>
        <w:tc>
          <w:tcPr>
            <w:tcW w:w="1211"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tcPr>
          <w:p>
            <w:pPr>
              <w:pStyle w:val="234"/>
              <w:spacing w:before="94" w:line="184" w:lineRule="auto"/>
              <w:ind w:left="128"/>
              <w:rPr>
                <w:rFonts w:hint="eastAsia"/>
              </w:rPr>
            </w:pPr>
            <w:r>
              <w:rPr>
                <w:spacing w:val="-10"/>
              </w:rPr>
              <w:t>10</w:t>
            </w:r>
          </w:p>
        </w:tc>
        <w:tc>
          <w:tcPr>
            <w:tcW w:w="1211"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642" w:type="dxa"/>
            <w:vMerge w:val="restart"/>
            <w:tcBorders>
              <w:bottom w:val="nil"/>
            </w:tcBorders>
          </w:tcPr>
          <w:p>
            <w:pPr>
              <w:pStyle w:val="234"/>
              <w:spacing w:before="97" w:line="184" w:lineRule="auto"/>
              <w:ind w:left="128"/>
              <w:rPr>
                <w:rFonts w:hint="eastAsia"/>
              </w:rPr>
            </w:pPr>
            <w:r>
              <w:rPr>
                <w:spacing w:val="-10"/>
              </w:rPr>
              <w:t>11</w:t>
            </w:r>
          </w:p>
        </w:tc>
        <w:tc>
          <w:tcPr>
            <w:tcW w:w="1211"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pPr>
              <w:pStyle w:val="234"/>
              <w:spacing w:before="70" w:line="219" w:lineRule="auto"/>
              <w:ind w:left="103"/>
              <w:rPr>
                <w:rFonts w:hint="eastAsia"/>
              </w:rPr>
            </w:pPr>
            <w:r>
              <w:t>A02052301 制冷压缩机</w:t>
            </w: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t>A02052305 空调机组</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restart"/>
            <w:tcBorders>
              <w:bottom w:val="nil"/>
            </w:tcBorders>
          </w:tcPr>
          <w:p>
            <w:pPr>
              <w:pStyle w:val="234"/>
              <w:spacing w:before="96" w:line="184" w:lineRule="auto"/>
              <w:ind w:left="128"/>
              <w:rPr>
                <w:rFonts w:hint="eastAsia"/>
              </w:rPr>
            </w:pPr>
            <w:r>
              <w:rPr>
                <w:spacing w:val="-10"/>
              </w:rPr>
              <w:t>12</w:t>
            </w:r>
          </w:p>
        </w:tc>
        <w:tc>
          <w:tcPr>
            <w:tcW w:w="1211"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42" w:type="dxa"/>
          </w:tcPr>
          <w:p>
            <w:pPr>
              <w:pStyle w:val="234"/>
              <w:spacing w:before="95" w:line="184" w:lineRule="auto"/>
              <w:ind w:left="128"/>
              <w:rPr>
                <w:rFonts w:hint="eastAsia"/>
              </w:rPr>
            </w:pPr>
            <w:r>
              <w:rPr>
                <w:spacing w:val="-10"/>
              </w:rPr>
              <w:t>13</w:t>
            </w:r>
          </w:p>
        </w:tc>
        <w:tc>
          <w:tcPr>
            <w:tcW w:w="1211"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42" w:type="dxa"/>
          </w:tcPr>
          <w:p>
            <w:pPr>
              <w:pStyle w:val="234"/>
              <w:spacing w:before="91" w:line="184" w:lineRule="auto"/>
              <w:ind w:left="128"/>
              <w:rPr>
                <w:rFonts w:hint="eastAsia"/>
              </w:rPr>
            </w:pPr>
            <w:r>
              <w:rPr>
                <w:spacing w:val="-10"/>
              </w:rPr>
              <w:t>14</w:t>
            </w:r>
          </w:p>
        </w:tc>
        <w:tc>
          <w:tcPr>
            <w:tcW w:w="1211"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vMerge w:val="restart"/>
            <w:tcBorders>
              <w:bottom w:val="nil"/>
            </w:tcBorders>
          </w:tcPr>
          <w:p>
            <w:pPr>
              <w:pStyle w:val="234"/>
              <w:spacing w:before="92" w:line="184" w:lineRule="auto"/>
              <w:ind w:left="128"/>
              <w:rPr>
                <w:rFonts w:hint="eastAsia"/>
              </w:rPr>
            </w:pPr>
            <w:r>
              <w:rPr>
                <w:spacing w:val="-10"/>
              </w:rPr>
              <w:t>15</w:t>
            </w:r>
          </w:p>
        </w:tc>
        <w:tc>
          <w:tcPr>
            <w:tcW w:w="1211"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pPr>
              <w:rPr>
                <w:rFonts w:ascii="Arial"/>
              </w:rPr>
            </w:pPr>
          </w:p>
        </w:tc>
        <w:tc>
          <w:tcPr>
            <w:tcW w:w="3081"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restart"/>
            <w:tcBorders>
              <w:bottom w:val="nil"/>
            </w:tcBorders>
          </w:tcPr>
          <w:p>
            <w:pPr>
              <w:pStyle w:val="234"/>
              <w:spacing w:before="92" w:line="184" w:lineRule="auto"/>
              <w:ind w:left="128"/>
              <w:rPr>
                <w:rFonts w:hint="eastAsia"/>
              </w:rPr>
            </w:pPr>
            <w:r>
              <w:rPr>
                <w:spacing w:val="-10"/>
              </w:rPr>
              <w:t>16</w:t>
            </w:r>
          </w:p>
        </w:tc>
        <w:tc>
          <w:tcPr>
            <w:tcW w:w="1211"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restart"/>
            <w:tcBorders>
              <w:bottom w:val="nil"/>
            </w:tcBorders>
          </w:tcPr>
          <w:p>
            <w:pPr>
              <w:pStyle w:val="234"/>
              <w:spacing w:before="93" w:line="184" w:lineRule="auto"/>
              <w:ind w:left="128"/>
              <w:rPr>
                <w:rFonts w:hint="eastAsia"/>
              </w:rPr>
            </w:pPr>
            <w:r>
              <w:rPr>
                <w:spacing w:val="-10"/>
              </w:rPr>
              <w:t>17</w:t>
            </w:r>
          </w:p>
        </w:tc>
        <w:tc>
          <w:tcPr>
            <w:tcW w:w="1211"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restart"/>
            <w:tcBorders>
              <w:bottom w:val="nil"/>
            </w:tcBorders>
          </w:tcPr>
          <w:p>
            <w:pPr>
              <w:pStyle w:val="234"/>
              <w:spacing w:before="94" w:line="184" w:lineRule="auto"/>
              <w:ind w:left="128"/>
              <w:rPr>
                <w:rFonts w:hint="eastAsia"/>
              </w:rPr>
            </w:pPr>
            <w:r>
              <w:rPr>
                <w:spacing w:val="-10"/>
              </w:rPr>
              <w:t>18</w:t>
            </w:r>
          </w:p>
        </w:tc>
        <w:tc>
          <w:tcPr>
            <w:tcW w:w="1211"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tcPr>
          <w:p>
            <w:pPr>
              <w:pStyle w:val="234"/>
              <w:spacing w:before="95" w:line="184" w:lineRule="auto"/>
              <w:ind w:left="128"/>
              <w:rPr>
                <w:rFonts w:hint="eastAsia"/>
              </w:rPr>
            </w:pPr>
            <w:r>
              <w:rPr>
                <w:spacing w:val="-10"/>
              </w:rPr>
              <w:t>19</w:t>
            </w:r>
          </w:p>
        </w:tc>
        <w:tc>
          <w:tcPr>
            <w:tcW w:w="1211"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restart"/>
            <w:tcBorders>
              <w:bottom w:val="nil"/>
            </w:tcBorders>
          </w:tcPr>
          <w:p>
            <w:pPr>
              <w:pStyle w:val="234"/>
              <w:spacing w:before="96" w:line="183" w:lineRule="auto"/>
              <w:ind w:left="116"/>
              <w:rPr>
                <w:rFonts w:hint="eastAsia"/>
              </w:rPr>
            </w:pPr>
            <w:r>
              <w:rPr>
                <w:spacing w:val="-4"/>
              </w:rPr>
              <w:t>20</w:t>
            </w:r>
          </w:p>
        </w:tc>
        <w:tc>
          <w:tcPr>
            <w:tcW w:w="1211"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restart"/>
            <w:tcBorders>
              <w:bottom w:val="nil"/>
            </w:tcBorders>
          </w:tcPr>
          <w:p>
            <w:pPr>
              <w:pStyle w:val="234"/>
              <w:spacing w:before="94" w:line="184" w:lineRule="auto"/>
              <w:ind w:left="116"/>
              <w:rPr>
                <w:rFonts w:hint="eastAsia"/>
              </w:rPr>
            </w:pPr>
            <w:r>
              <w:rPr>
                <w:spacing w:val="-4"/>
              </w:rPr>
              <w:t>21</w:t>
            </w:r>
          </w:p>
        </w:tc>
        <w:tc>
          <w:tcPr>
            <w:tcW w:w="1211"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restart"/>
            <w:tcBorders>
              <w:bottom w:val="nil"/>
            </w:tcBorders>
          </w:tcPr>
          <w:p>
            <w:pPr>
              <w:pStyle w:val="234"/>
              <w:spacing w:before="96" w:line="183" w:lineRule="auto"/>
              <w:ind w:left="116"/>
              <w:rPr>
                <w:rFonts w:hint="eastAsia"/>
              </w:rPr>
            </w:pPr>
            <w:r>
              <w:rPr>
                <w:spacing w:val="-4"/>
              </w:rPr>
              <w:t>22</w:t>
            </w:r>
          </w:p>
        </w:tc>
        <w:tc>
          <w:tcPr>
            <w:tcW w:w="1211"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tcPr>
          <w:p>
            <w:pPr>
              <w:pStyle w:val="234"/>
              <w:spacing w:before="95" w:line="183" w:lineRule="auto"/>
              <w:ind w:left="116"/>
              <w:rPr>
                <w:rFonts w:hint="eastAsia"/>
              </w:rPr>
            </w:pPr>
            <w:r>
              <w:rPr>
                <w:spacing w:val="-4"/>
              </w:rPr>
              <w:t>23</w:t>
            </w:r>
          </w:p>
        </w:tc>
        <w:tc>
          <w:tcPr>
            <w:tcW w:w="1211"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tcPr>
          <w:p>
            <w:pPr>
              <w:pStyle w:val="234"/>
              <w:spacing w:before="96" w:line="183" w:lineRule="auto"/>
              <w:ind w:left="116"/>
              <w:rPr>
                <w:rFonts w:hint="eastAsia"/>
              </w:rPr>
            </w:pPr>
            <w:r>
              <w:rPr>
                <w:spacing w:val="-4"/>
              </w:rPr>
              <w:t>24</w:t>
            </w:r>
          </w:p>
        </w:tc>
        <w:tc>
          <w:tcPr>
            <w:tcW w:w="1211"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tcPr>
          <w:p>
            <w:pPr>
              <w:pStyle w:val="234"/>
              <w:spacing w:before="96" w:line="183" w:lineRule="auto"/>
              <w:ind w:left="116"/>
              <w:rPr>
                <w:rFonts w:hint="eastAsia"/>
              </w:rPr>
            </w:pPr>
            <w:r>
              <w:rPr>
                <w:spacing w:val="-4"/>
              </w:rPr>
              <w:t>25</w:t>
            </w:r>
          </w:p>
        </w:tc>
        <w:tc>
          <w:tcPr>
            <w:tcW w:w="1211"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tcPr>
          <w:p>
            <w:pPr>
              <w:pStyle w:val="234"/>
              <w:spacing w:before="95" w:line="183" w:lineRule="auto"/>
              <w:ind w:left="116"/>
              <w:rPr>
                <w:rFonts w:hint="eastAsia"/>
              </w:rPr>
            </w:pPr>
            <w:r>
              <w:rPr>
                <w:spacing w:val="-4"/>
              </w:rPr>
              <w:t>26</w:t>
            </w:r>
          </w:p>
        </w:tc>
        <w:tc>
          <w:tcPr>
            <w:tcW w:w="1211"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tcPr>
          <w:p>
            <w:pPr>
              <w:pStyle w:val="234"/>
              <w:spacing w:before="96" w:line="183" w:lineRule="auto"/>
              <w:ind w:left="116"/>
              <w:rPr>
                <w:rFonts w:hint="eastAsia"/>
              </w:rPr>
            </w:pPr>
            <w:r>
              <w:rPr>
                <w:spacing w:val="-4"/>
              </w:rPr>
              <w:t>27</w:t>
            </w:r>
          </w:p>
        </w:tc>
        <w:tc>
          <w:tcPr>
            <w:tcW w:w="1211"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42" w:type="dxa"/>
          </w:tcPr>
          <w:p>
            <w:pPr>
              <w:pStyle w:val="234"/>
              <w:spacing w:before="99" w:line="183" w:lineRule="auto"/>
              <w:ind w:left="116"/>
              <w:rPr>
                <w:rFonts w:hint="eastAsia"/>
              </w:rPr>
            </w:pPr>
            <w:r>
              <w:rPr>
                <w:spacing w:val="-4"/>
              </w:rPr>
              <w:t>28</w:t>
            </w:r>
          </w:p>
        </w:tc>
        <w:tc>
          <w:tcPr>
            <w:tcW w:w="1211"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pPr>
              <w:rPr>
                <w:rFonts w:ascii="Arial"/>
              </w:rPr>
            </w:pPr>
          </w:p>
        </w:tc>
        <w:tc>
          <w:tcPr>
            <w:tcW w:w="1956" w:type="dxa"/>
          </w:tcPr>
          <w:p>
            <w:pPr>
              <w:rPr>
                <w:rFonts w:ascii="Arial"/>
              </w:rPr>
            </w:pPr>
          </w:p>
        </w:tc>
        <w:tc>
          <w:tcPr>
            <w:tcW w:w="3081"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42" w:type="dxa"/>
          </w:tcPr>
          <w:p>
            <w:pPr>
              <w:pStyle w:val="234"/>
              <w:spacing w:before="96" w:line="183" w:lineRule="auto"/>
              <w:ind w:left="116"/>
              <w:rPr>
                <w:rFonts w:hint="eastAsia"/>
              </w:rPr>
            </w:pPr>
            <w:r>
              <w:rPr>
                <w:spacing w:val="-4"/>
              </w:rPr>
              <w:t>29</w:t>
            </w:r>
          </w:p>
        </w:tc>
        <w:tc>
          <w:tcPr>
            <w:tcW w:w="1211"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642" w:type="dxa"/>
          </w:tcPr>
          <w:p>
            <w:pPr>
              <w:pStyle w:val="234"/>
              <w:spacing w:before="96" w:line="183" w:lineRule="auto"/>
              <w:ind w:left="118"/>
              <w:rPr>
                <w:rFonts w:hint="eastAsia"/>
              </w:rPr>
            </w:pPr>
            <w:r>
              <w:rPr>
                <w:spacing w:val="-5"/>
              </w:rPr>
              <w:t>30</w:t>
            </w:r>
          </w:p>
        </w:tc>
        <w:tc>
          <w:tcPr>
            <w:tcW w:w="1211"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42" w:type="dxa"/>
          </w:tcPr>
          <w:p>
            <w:pPr>
              <w:pStyle w:val="234"/>
              <w:spacing w:before="91" w:line="184" w:lineRule="auto"/>
              <w:ind w:left="118"/>
              <w:rPr>
                <w:rFonts w:hint="eastAsia"/>
              </w:rPr>
            </w:pPr>
            <w:r>
              <w:rPr>
                <w:spacing w:val="-5"/>
              </w:rPr>
              <w:t>31</w:t>
            </w:r>
          </w:p>
        </w:tc>
        <w:tc>
          <w:tcPr>
            <w:tcW w:w="1211"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pPr>
              <w:rPr>
                <w:rFonts w:ascii="Arial"/>
              </w:rPr>
            </w:pP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642" w:type="dxa"/>
            <w:vMerge w:val="restart"/>
            <w:tcBorders>
              <w:bottom w:val="nil"/>
            </w:tcBorders>
          </w:tcPr>
          <w:p>
            <w:pPr>
              <w:pStyle w:val="234"/>
              <w:spacing w:before="93" w:line="183" w:lineRule="auto"/>
              <w:ind w:left="118"/>
              <w:rPr>
                <w:rFonts w:hint="eastAsia"/>
              </w:rPr>
            </w:pPr>
            <w:r>
              <w:rPr>
                <w:spacing w:val="-5"/>
              </w:rPr>
              <w:t>32</w:t>
            </w:r>
          </w:p>
        </w:tc>
        <w:tc>
          <w:tcPr>
            <w:tcW w:w="1211"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42" w:type="dxa"/>
            <w:vMerge w:val="restart"/>
            <w:tcBorders>
              <w:bottom w:val="nil"/>
            </w:tcBorders>
          </w:tcPr>
          <w:p>
            <w:pPr>
              <w:pStyle w:val="234"/>
              <w:spacing w:before="93" w:line="183" w:lineRule="auto"/>
              <w:ind w:left="118"/>
              <w:rPr>
                <w:rFonts w:hint="eastAsia"/>
              </w:rPr>
            </w:pPr>
            <w:r>
              <w:rPr>
                <w:spacing w:val="-5"/>
              </w:rPr>
              <w:t>33</w:t>
            </w:r>
          </w:p>
        </w:tc>
        <w:tc>
          <w:tcPr>
            <w:tcW w:w="1211"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tcPr>
          <w:p>
            <w:pPr>
              <w:pStyle w:val="234"/>
              <w:spacing w:before="93" w:line="183" w:lineRule="auto"/>
              <w:ind w:left="118"/>
              <w:rPr>
                <w:rFonts w:hint="eastAsia"/>
              </w:rPr>
            </w:pPr>
            <w:r>
              <w:rPr>
                <w:spacing w:val="-5"/>
              </w:rPr>
              <w:t>34</w:t>
            </w:r>
          </w:p>
        </w:tc>
        <w:tc>
          <w:tcPr>
            <w:tcW w:w="1211"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tcPr>
          <w:p>
            <w:pPr>
              <w:pStyle w:val="234"/>
              <w:spacing w:before="94" w:line="183" w:lineRule="auto"/>
              <w:ind w:left="118"/>
              <w:rPr>
                <w:rFonts w:hint="eastAsia"/>
              </w:rPr>
            </w:pPr>
            <w:r>
              <w:rPr>
                <w:spacing w:val="-5"/>
              </w:rPr>
              <w:t>35</w:t>
            </w:r>
          </w:p>
        </w:tc>
        <w:tc>
          <w:tcPr>
            <w:tcW w:w="1211"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restart"/>
            <w:tcBorders>
              <w:bottom w:val="nil"/>
            </w:tcBorders>
          </w:tcPr>
          <w:p>
            <w:pPr>
              <w:pStyle w:val="234"/>
              <w:spacing w:before="94" w:line="183" w:lineRule="auto"/>
              <w:ind w:left="118"/>
              <w:rPr>
                <w:rFonts w:hint="eastAsia"/>
              </w:rPr>
            </w:pPr>
            <w:r>
              <w:rPr>
                <w:spacing w:val="-5"/>
              </w:rPr>
              <w:t>36</w:t>
            </w:r>
          </w:p>
        </w:tc>
        <w:tc>
          <w:tcPr>
            <w:tcW w:w="1211"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restart"/>
            <w:tcBorders>
              <w:bottom w:val="nil"/>
            </w:tcBorders>
          </w:tcPr>
          <w:p>
            <w:pPr>
              <w:pStyle w:val="234"/>
              <w:spacing w:before="95" w:line="183" w:lineRule="auto"/>
              <w:ind w:left="118"/>
              <w:rPr>
                <w:rFonts w:hint="eastAsia"/>
              </w:rPr>
            </w:pPr>
            <w:r>
              <w:rPr>
                <w:spacing w:val="-5"/>
              </w:rPr>
              <w:t>37</w:t>
            </w:r>
          </w:p>
        </w:tc>
        <w:tc>
          <w:tcPr>
            <w:tcW w:w="1211"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restart"/>
            <w:tcBorders>
              <w:bottom w:val="nil"/>
            </w:tcBorders>
          </w:tcPr>
          <w:p>
            <w:pPr>
              <w:pStyle w:val="234"/>
              <w:spacing w:before="95" w:line="183" w:lineRule="auto"/>
              <w:ind w:left="118"/>
              <w:rPr>
                <w:rFonts w:hint="eastAsia"/>
              </w:rPr>
            </w:pPr>
            <w:r>
              <w:rPr>
                <w:spacing w:val="-5"/>
              </w:rPr>
              <w:t>38</w:t>
            </w:r>
          </w:p>
        </w:tc>
        <w:tc>
          <w:tcPr>
            <w:tcW w:w="1211"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t>A10030704 炻质砖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6" w:line="221" w:lineRule="auto"/>
              <w:ind w:left="103"/>
              <w:rPr>
                <w:rFonts w:hint="eastAsia"/>
              </w:rPr>
            </w:pPr>
            <w:r>
              <w:t>A10030799 其他建筑陶瓷制品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vMerge w:val="restart"/>
            <w:tcBorders>
              <w:bottom w:val="nil"/>
            </w:tcBorders>
          </w:tcPr>
          <w:p>
            <w:pPr>
              <w:pStyle w:val="234"/>
              <w:spacing w:before="95" w:line="183" w:lineRule="auto"/>
              <w:ind w:left="118"/>
              <w:rPr>
                <w:rFonts w:hint="eastAsia"/>
              </w:rPr>
            </w:pPr>
            <w:r>
              <w:rPr>
                <w:spacing w:val="-5"/>
              </w:rPr>
              <w:t>39</w:t>
            </w:r>
          </w:p>
        </w:tc>
        <w:tc>
          <w:tcPr>
            <w:tcW w:w="1211"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vMerge w:val="restart"/>
            <w:tcBorders>
              <w:bottom w:val="nil"/>
            </w:tcBorders>
          </w:tcPr>
          <w:p>
            <w:pPr>
              <w:pStyle w:val="234"/>
              <w:spacing w:before="95" w:line="183" w:lineRule="auto"/>
              <w:ind w:left="114"/>
              <w:rPr>
                <w:rFonts w:hint="eastAsia"/>
              </w:rPr>
            </w:pPr>
            <w:r>
              <w:rPr>
                <w:spacing w:val="-3"/>
              </w:rPr>
              <w:t>40</w:t>
            </w:r>
          </w:p>
        </w:tc>
        <w:tc>
          <w:tcPr>
            <w:tcW w:w="1211"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tcPr>
          <w:p>
            <w:pPr>
              <w:pStyle w:val="234"/>
              <w:spacing w:before="95" w:line="184" w:lineRule="auto"/>
              <w:ind w:left="114"/>
              <w:rPr>
                <w:rFonts w:hint="eastAsia"/>
              </w:rPr>
            </w:pPr>
            <w:r>
              <w:rPr>
                <w:spacing w:val="-3"/>
              </w:rPr>
              <w:t>41</w:t>
            </w:r>
          </w:p>
        </w:tc>
        <w:tc>
          <w:tcPr>
            <w:tcW w:w="1211"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42" w:type="dxa"/>
          </w:tcPr>
          <w:p>
            <w:pPr>
              <w:pStyle w:val="234"/>
              <w:spacing w:before="97" w:line="183" w:lineRule="auto"/>
              <w:ind w:left="114"/>
              <w:rPr>
                <w:rFonts w:hint="eastAsia"/>
              </w:rPr>
            </w:pPr>
            <w:r>
              <w:rPr>
                <w:spacing w:val="-3"/>
              </w:rPr>
              <w:t>42</w:t>
            </w:r>
          </w:p>
        </w:tc>
        <w:tc>
          <w:tcPr>
            <w:tcW w:w="1211"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pPr>
              <w:rPr>
                <w:rFonts w:ascii="Arial"/>
              </w:rPr>
            </w:pPr>
          </w:p>
        </w:tc>
        <w:tc>
          <w:tcPr>
            <w:tcW w:w="3081"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42" w:type="dxa"/>
            <w:vMerge w:val="restart"/>
            <w:tcBorders>
              <w:bottom w:val="nil"/>
            </w:tcBorders>
          </w:tcPr>
          <w:p>
            <w:pPr>
              <w:pStyle w:val="234"/>
              <w:spacing w:before="96" w:line="183" w:lineRule="auto"/>
              <w:ind w:left="114"/>
              <w:rPr>
                <w:rFonts w:hint="eastAsia"/>
              </w:rPr>
            </w:pPr>
            <w:r>
              <w:rPr>
                <w:spacing w:val="-3"/>
              </w:rPr>
              <w:t>43</w:t>
            </w:r>
          </w:p>
        </w:tc>
        <w:tc>
          <w:tcPr>
            <w:tcW w:w="1211"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vMerge w:val="continue"/>
            <w:tcBorders>
              <w:top w:val="nil"/>
              <w:bottom w:val="nil"/>
            </w:tcBorders>
          </w:tcPr>
          <w:p>
            <w:pPr>
              <w:rPr>
                <w:rFonts w:ascii="Arial"/>
              </w:rPr>
            </w:pPr>
          </w:p>
        </w:tc>
        <w:tc>
          <w:tcPr>
            <w:tcW w:w="1211" w:type="dxa"/>
            <w:vMerge w:val="continue"/>
            <w:tcBorders>
              <w:top w:val="nil"/>
              <w:bottom w:val="nil"/>
            </w:tcBorders>
          </w:tcPr>
          <w:p>
            <w:pPr>
              <w:rPr>
                <w:rFonts w:ascii="Arial"/>
              </w:rPr>
            </w:pPr>
          </w:p>
        </w:tc>
        <w:tc>
          <w:tcPr>
            <w:tcW w:w="2324"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42" w:type="dxa"/>
            <w:vMerge w:val="continue"/>
            <w:tcBorders>
              <w:top w:val="nil"/>
            </w:tcBorders>
          </w:tcPr>
          <w:p>
            <w:pPr>
              <w:rPr>
                <w:rFonts w:ascii="Arial"/>
              </w:rPr>
            </w:pPr>
          </w:p>
        </w:tc>
        <w:tc>
          <w:tcPr>
            <w:tcW w:w="1211" w:type="dxa"/>
            <w:vMerge w:val="continue"/>
            <w:tcBorders>
              <w:top w:val="nil"/>
            </w:tcBorders>
          </w:tcPr>
          <w:p>
            <w:pPr>
              <w:rPr>
                <w:rFonts w:ascii="Arial"/>
              </w:rPr>
            </w:pPr>
          </w:p>
        </w:tc>
        <w:tc>
          <w:tcPr>
            <w:tcW w:w="2324"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tcPr>
          <w:p>
            <w:pPr>
              <w:pStyle w:val="234"/>
              <w:spacing w:before="93" w:line="183" w:lineRule="auto"/>
              <w:ind w:left="114"/>
              <w:rPr>
                <w:rFonts w:hint="eastAsia"/>
              </w:rPr>
            </w:pPr>
            <w:r>
              <w:rPr>
                <w:spacing w:val="-3"/>
              </w:rPr>
              <w:t>44</w:t>
            </w:r>
          </w:p>
        </w:tc>
        <w:tc>
          <w:tcPr>
            <w:tcW w:w="1211"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tcPr>
          <w:p>
            <w:pPr>
              <w:pStyle w:val="234"/>
              <w:spacing w:before="94" w:line="183" w:lineRule="auto"/>
              <w:ind w:left="114"/>
              <w:rPr>
                <w:rFonts w:hint="eastAsia"/>
              </w:rPr>
            </w:pPr>
            <w:r>
              <w:rPr>
                <w:spacing w:val="-3"/>
              </w:rPr>
              <w:t>45</w:t>
            </w:r>
          </w:p>
        </w:tc>
        <w:tc>
          <w:tcPr>
            <w:tcW w:w="1211"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642" w:type="dxa"/>
          </w:tcPr>
          <w:p>
            <w:pPr>
              <w:pStyle w:val="234"/>
              <w:spacing w:before="95" w:line="183" w:lineRule="auto"/>
              <w:ind w:left="114"/>
              <w:rPr>
                <w:rFonts w:hint="eastAsia"/>
              </w:rPr>
            </w:pPr>
            <w:r>
              <w:rPr>
                <w:spacing w:val="-3"/>
              </w:rPr>
              <w:t>46</w:t>
            </w:r>
          </w:p>
        </w:tc>
        <w:tc>
          <w:tcPr>
            <w:tcW w:w="1211"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42" w:type="dxa"/>
          </w:tcPr>
          <w:p>
            <w:pPr>
              <w:pStyle w:val="234"/>
              <w:spacing w:before="95" w:line="183" w:lineRule="auto"/>
              <w:ind w:left="114"/>
              <w:rPr>
                <w:rFonts w:hint="eastAsia"/>
              </w:rPr>
            </w:pPr>
            <w:r>
              <w:rPr>
                <w:spacing w:val="-3"/>
              </w:rPr>
              <w:t>47</w:t>
            </w:r>
          </w:p>
        </w:tc>
        <w:tc>
          <w:tcPr>
            <w:tcW w:w="1211"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642" w:type="dxa"/>
          </w:tcPr>
          <w:p>
            <w:pPr>
              <w:pStyle w:val="234"/>
              <w:spacing w:before="98" w:line="183" w:lineRule="auto"/>
              <w:ind w:left="114"/>
              <w:rPr>
                <w:rFonts w:hint="eastAsia"/>
              </w:rPr>
            </w:pPr>
            <w:r>
              <w:rPr>
                <w:spacing w:val="-3"/>
              </w:rPr>
              <w:t>48</w:t>
            </w:r>
          </w:p>
        </w:tc>
        <w:tc>
          <w:tcPr>
            <w:tcW w:w="1211"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pPr>
              <w:rPr>
                <w:rFonts w:ascii="Arial"/>
              </w:rPr>
            </w:pP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42" w:type="dxa"/>
          </w:tcPr>
          <w:p>
            <w:pPr>
              <w:pStyle w:val="234"/>
              <w:spacing w:before="96" w:line="183" w:lineRule="auto"/>
              <w:ind w:left="114"/>
              <w:rPr>
                <w:rFonts w:hint="eastAsia"/>
              </w:rPr>
            </w:pPr>
            <w:r>
              <w:rPr>
                <w:spacing w:val="-3"/>
              </w:rPr>
              <w:t>49</w:t>
            </w:r>
          </w:p>
        </w:tc>
        <w:tc>
          <w:tcPr>
            <w:tcW w:w="1211"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42" w:type="dxa"/>
          </w:tcPr>
          <w:p>
            <w:pPr>
              <w:pStyle w:val="234"/>
              <w:spacing w:before="97" w:line="183" w:lineRule="auto"/>
              <w:ind w:left="118"/>
              <w:rPr>
                <w:rFonts w:hint="eastAsia"/>
              </w:rPr>
            </w:pPr>
            <w:r>
              <w:rPr>
                <w:spacing w:val="-5"/>
              </w:rPr>
              <w:t>50</w:t>
            </w:r>
          </w:p>
        </w:tc>
        <w:tc>
          <w:tcPr>
            <w:tcW w:w="1211"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pPr>
              <w:rPr>
                <w:rFonts w:ascii="Arial"/>
              </w:rPr>
            </w:pPr>
          </w:p>
        </w:tc>
        <w:tc>
          <w:tcPr>
            <w:tcW w:w="1956" w:type="dxa"/>
          </w:tcPr>
          <w:p>
            <w:pPr>
              <w:rPr>
                <w:rFonts w:ascii="Arial"/>
              </w:rPr>
            </w:pPr>
          </w:p>
        </w:tc>
        <w:tc>
          <w:tcPr>
            <w:tcW w:w="3081"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hint="eastAsia" w:ascii="仿宋" w:hAnsi="仿宋" w:eastAsia="仿宋" w:cs="仿宋"/>
          <w:spacing w:val="-1"/>
          <w:sz w:val="24"/>
          <w:lang w:eastAsia="zh-CN"/>
        </w:rPr>
        <w:t>　　　　</w:t>
      </w: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headerReference r:id="rId9" w:type="default"/>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3"/>
        <w:jc w:val="center"/>
        <w:rPr>
          <w:rFonts w:hint="eastAsia"/>
          <w:sz w:val="30"/>
          <w:szCs w:val="30"/>
        </w:rPr>
      </w:pPr>
      <w:bookmarkStart w:id="90" w:name="_Toc9173"/>
      <w:bookmarkStart w:id="91" w:name="_Toc12797"/>
      <w:bookmarkStart w:id="92" w:name="_Toc497578453"/>
      <w:bookmarkStart w:id="93" w:name="_Toc21458"/>
      <w:r>
        <w:rPr>
          <w:rFonts w:hint="eastAsia"/>
          <w:sz w:val="30"/>
          <w:szCs w:val="30"/>
        </w:rPr>
        <w:t>第五章 合同主要条款格式及广西壮族自治区政府采购项目合同</w:t>
      </w:r>
      <w:bookmarkEnd w:id="90"/>
      <w:bookmarkEnd w:id="91"/>
    </w:p>
    <w:p>
      <w:pPr>
        <w:pStyle w:val="3"/>
        <w:jc w:val="center"/>
        <w:rPr>
          <w:rFonts w:ascii="仿宋_GB2312" w:eastAsia="仿宋_GB2312"/>
          <w:b w:val="0"/>
          <w:bCs w:val="0"/>
          <w:sz w:val="32"/>
          <w:szCs w:val="32"/>
        </w:rPr>
      </w:pPr>
      <w:bookmarkStart w:id="94" w:name="_Toc24855"/>
      <w:bookmarkStart w:id="95" w:name="_Toc1367"/>
      <w:r>
        <w:rPr>
          <w:rFonts w:hint="eastAsia"/>
          <w:sz w:val="30"/>
          <w:szCs w:val="30"/>
        </w:rPr>
        <w:t>验收书格式</w:t>
      </w:r>
      <w:bookmarkEnd w:id="92"/>
      <w:bookmarkEnd w:id="93"/>
      <w:bookmarkEnd w:id="94"/>
      <w:bookmarkEnd w:id="95"/>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96" w:name="_Hlk93681122"/>
      <w:bookmarkStart w:id="97" w:name="_Hlk93681333"/>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8" w:name="_Hlk102729543"/>
      <w:r>
        <w:rPr>
          <w:rFonts w:ascii="仿宋_GB2312" w:eastAsia="仿宋_GB2312"/>
          <w:b/>
          <w:sz w:val="24"/>
        </w:rPr>
        <w:t>非中小企业</w:t>
      </w:r>
      <w:bookmarkEnd w:id="98"/>
      <w:r>
        <w:rPr>
          <w:rFonts w:hint="eastAsia" w:ascii="仿宋_GB2312" w:eastAsia="仿宋_GB2312"/>
          <w:b/>
          <w:sz w:val="24"/>
        </w:rPr>
        <w:t>预留合同。</w:t>
      </w:r>
    </w:p>
    <w:p>
      <w:pPr>
        <w:pStyle w:val="26"/>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w:t>
      </w:r>
      <w:r>
        <w:rPr>
          <w:rFonts w:hint="eastAsia" w:ascii="仿宋_GB2312" w:hAnsi="仿宋_GB2312" w:eastAsia="仿宋_GB2312" w:cs="仿宋_GB2312"/>
          <w:bCs/>
          <w:color w:val="000000"/>
          <w:sz w:val="24"/>
        </w:rPr>
        <w:t>财政性资金按财政国库集中支付规定程序办理。本项目无预付款，货物全部到货完毕，货物验收合格之日起10个工作日内，支付合同价款的40%；全部安装、调试完毕，项目整体交付使用并通过最终验收合格10个工作日内支付合同价款的60%。</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96"/>
    <w:bookmarkEnd w:id="97"/>
    <w:p>
      <w:pPr>
        <w:snapToGrid w:val="0"/>
        <w:jc w:val="left"/>
        <w:rPr>
          <w:rFonts w:hint="eastAsia" w:ascii="仿宋_GB2312" w:hAnsi="华文中宋" w:eastAsia="仿宋_GB2312"/>
          <w:b/>
          <w:szCs w:val="21"/>
        </w:rPr>
        <w:sectPr>
          <w:footerReference r:id="rId10"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3"/>
        <w:jc w:val="center"/>
        <w:rPr>
          <w:rFonts w:ascii="仿宋_GB2312" w:eastAsia="仿宋_GB2312"/>
        </w:rPr>
      </w:pPr>
      <w:bookmarkStart w:id="99" w:name="_Toc517113880"/>
      <w:bookmarkStart w:id="100" w:name="_Toc504053343"/>
      <w:bookmarkStart w:id="101" w:name="_Toc13842"/>
      <w:bookmarkStart w:id="102" w:name="_Toc32729"/>
      <w:bookmarkStart w:id="103" w:name="_Toc13344"/>
      <w:bookmarkStart w:id="104" w:name="_Toc504231525"/>
      <w:r>
        <w:rPr>
          <w:rFonts w:hint="eastAsia"/>
          <w:sz w:val="32"/>
        </w:rPr>
        <w:t>第六章 投标文件格式</w:t>
      </w:r>
      <w:bookmarkEnd w:id="99"/>
      <w:bookmarkEnd w:id="100"/>
      <w:bookmarkEnd w:id="101"/>
      <w:bookmarkEnd w:id="102"/>
      <w:bookmarkEnd w:id="103"/>
      <w:bookmarkEnd w:id="104"/>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105" w:name="_Hlk50566209"/>
    </w:p>
    <w:bookmarkEnd w:id="105"/>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30"/>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3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3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3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6"/>
        <w:ind w:left="-10" w:firstLine="10" w:firstLineChars="3"/>
        <w:jc w:val="center"/>
        <w:rPr>
          <w:rFonts w:ascii="仿宋_GB2312" w:hAnsi="Times New Roman" w:eastAsia="仿宋_GB2312"/>
          <w:b/>
          <w:sz w:val="32"/>
        </w:rPr>
      </w:pPr>
    </w:p>
    <w:p>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6"/>
        <w:ind w:left="-10" w:firstLine="13" w:firstLineChars="3"/>
        <w:jc w:val="center"/>
        <w:rPr>
          <w:rFonts w:ascii="仿宋_GB2312" w:hAnsi="Times New Roman" w:eastAsia="仿宋_GB2312"/>
          <w:b/>
          <w:sz w:val="44"/>
        </w:rPr>
      </w:pPr>
    </w:p>
    <w:p>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6"/>
        <w:spacing w:line="360" w:lineRule="exact"/>
        <w:ind w:firstLine="277"/>
        <w:rPr>
          <w:rFonts w:ascii="仿宋_GB2312" w:hAnsi="Times New Roman" w:eastAsia="仿宋_GB2312"/>
        </w:rPr>
      </w:pPr>
      <w:r>
        <w:rPr>
          <w:rFonts w:hint="eastAsia" w:ascii="仿宋_GB2312" w:hAnsi="宋体" w:eastAsia="仿宋_GB2312"/>
        </w:rPr>
        <w:t>特此证明。</w:t>
      </w:r>
    </w:p>
    <w:p>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6300" w:firstLineChars="3000"/>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6"/>
        <w:spacing w:line="240" w:lineRule="exact"/>
        <w:rPr>
          <w:rFonts w:ascii="仿宋_GB2312" w:hAnsi="Times New Roman" w:eastAsia="仿宋_GB2312"/>
          <w:sz w:val="44"/>
        </w:rPr>
      </w:pPr>
    </w:p>
    <w:p>
      <w:pPr>
        <w:pStyle w:val="26"/>
        <w:spacing w:line="240" w:lineRule="atLeast"/>
        <w:ind w:firstLine="6615" w:firstLineChars="3150"/>
        <w:rPr>
          <w:rFonts w:ascii="仿宋_GB2312" w:hAnsi="Times New Roman" w:eastAsia="仿宋_GB2312"/>
        </w:rPr>
      </w:pPr>
    </w:p>
    <w:p>
      <w:pPr>
        <w:pStyle w:val="26"/>
        <w:spacing w:line="240" w:lineRule="atLeast"/>
        <w:ind w:firstLine="6615" w:firstLineChars="3150"/>
        <w:rPr>
          <w:rFonts w:ascii="仿宋_GB2312" w:hAnsi="Times New Roman" w:eastAsia="仿宋_GB2312"/>
        </w:rPr>
      </w:pPr>
    </w:p>
    <w:p>
      <w:pPr>
        <w:pStyle w:val="26"/>
        <w:spacing w:line="240" w:lineRule="atLeast"/>
        <w:rPr>
          <w:rFonts w:ascii="仿宋_GB2312" w:hAnsi="Times New Roman" w:eastAsia="仿宋_GB2312"/>
        </w:rPr>
      </w:pPr>
    </w:p>
    <w:p>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6"/>
        <w:spacing w:line="360" w:lineRule="exac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6"/>
        <w:spacing w:line="320" w:lineRule="exact"/>
        <w:jc w:val="center"/>
        <w:rPr>
          <w:rFonts w:ascii="仿宋_GB2312" w:hAnsi="Times New Roman" w:eastAsia="仿宋_GB2312"/>
          <w:sz w:val="32"/>
        </w:rPr>
      </w:pPr>
    </w:p>
    <w:p>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柳州市电化教育站</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柳州市电化教育站</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50"/>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19" w:firstLineChars="200"/>
        <w:jc w:val="left"/>
        <w:rPr>
          <w:rFonts w:ascii="仿宋_GB2312" w:eastAsia="仿宋_GB2312"/>
          <w:b/>
          <w:bCs/>
          <w:spacing w:val="-6"/>
          <w:sz w:val="32"/>
          <w:szCs w:val="32"/>
        </w:rPr>
      </w:pPr>
      <w:bookmarkStart w:id="106" w:name="_Hlk56503802"/>
      <w:r>
        <w:rPr>
          <w:rFonts w:hint="eastAsia" w:ascii="仿宋_GB2312" w:eastAsia="仿宋_GB2312"/>
          <w:b/>
          <w:bCs/>
          <w:spacing w:val="-6"/>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107" w:name="_Hlk102729607"/>
    </w:p>
    <w:bookmarkEnd w:id="106"/>
    <w:bookmarkEnd w:id="107"/>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w:t>
      </w:r>
      <w:r>
        <w:rPr>
          <w:rFonts w:hint="eastAsia" w:ascii="仿宋_GB2312" w:eastAsia="仿宋_GB2312" w:cs="Courier New"/>
          <w:sz w:val="24"/>
          <w:lang w:eastAsia="zh-CN"/>
        </w:rPr>
        <w:t>：</w:t>
      </w:r>
      <w:r>
        <w:rPr>
          <w:rFonts w:hint="eastAsia" w:ascii="仿宋_GB2312" w:eastAsia="仿宋_GB2312" w:cs="Courier New"/>
          <w:sz w:val="24"/>
        </w:rPr>
        <w:t>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w:t>
      </w:r>
      <w:r>
        <w:rPr>
          <w:rFonts w:hint="eastAsia" w:ascii="仿宋_GB2312" w:eastAsia="仿宋_GB2312" w:cs="Courier New"/>
          <w:sz w:val="24"/>
          <w:lang w:eastAsia="zh-CN"/>
        </w:rPr>
        <w:t>：</w:t>
      </w:r>
      <w:r>
        <w:rPr>
          <w:rFonts w:hint="eastAsia" w:ascii="仿宋_GB2312" w:eastAsia="仿宋_GB2312" w:cs="Courier New"/>
          <w:sz w:val="24"/>
        </w:rPr>
        <w:t>残疾人福利性单位声明函格式（如有）………………………………………</w:t>
      </w:r>
    </w:p>
    <w:p>
      <w:pPr>
        <w:spacing w:line="360" w:lineRule="auto"/>
        <w:ind w:firstLine="1080" w:firstLineChars="450"/>
        <w:rPr>
          <w:rFonts w:ascii="仿宋_GB2312" w:eastAsia="仿宋_GB2312" w:cs="Courier New"/>
          <w:sz w:val="24"/>
        </w:rPr>
      </w:pPr>
      <w:bookmarkStart w:id="108" w:name="_Hlk102729630"/>
      <w:r>
        <w:rPr>
          <w:rFonts w:hint="eastAsia" w:ascii="仿宋_GB2312" w:eastAsia="仿宋_GB2312" w:cs="Courier New"/>
          <w:sz w:val="24"/>
        </w:rPr>
        <w:t>附件3</w:t>
      </w:r>
      <w:r>
        <w:rPr>
          <w:rFonts w:hint="eastAsia" w:ascii="仿宋_GB2312" w:eastAsia="仿宋_GB2312" w:cs="Courier New"/>
          <w:sz w:val="24"/>
          <w:lang w:eastAsia="zh-CN"/>
        </w:rPr>
        <w:t>：</w:t>
      </w:r>
      <w:r>
        <w:rPr>
          <w:rFonts w:hint="eastAsia" w:ascii="仿宋_GB2312" w:eastAsia="仿宋_GB2312" w:cs="Courier New"/>
          <w:sz w:val="24"/>
        </w:rPr>
        <w:t>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08"/>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109" w:name="_Hlk93681038"/>
      <w:bookmarkStart w:id="110"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111"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11"/>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w:t>
      </w:r>
      <w:r>
        <w:rPr>
          <w:rFonts w:hint="eastAsia" w:ascii="仿宋_GB2312" w:eastAsia="仿宋_GB2312"/>
          <w:b/>
          <w:bCs/>
          <w:color w:val="auto"/>
          <w:sz w:val="24"/>
        </w:rPr>
        <w:t>投标总价</w:t>
      </w:r>
      <w:r>
        <w:rPr>
          <w:rFonts w:hint="eastAsia" w:ascii="仿宋_GB2312" w:eastAsia="仿宋_GB2312"/>
          <w:b/>
          <w:bCs/>
          <w:sz w:val="24"/>
        </w:rPr>
        <w:t>相一致。</w:t>
      </w:r>
    </w:p>
    <w:bookmarkEnd w:id="109"/>
    <w:p>
      <w:pPr>
        <w:snapToGrid w:val="0"/>
        <w:spacing w:line="400" w:lineRule="exact"/>
        <w:ind w:firstLine="482" w:firstLineChars="200"/>
        <w:rPr>
          <w:rFonts w:hint="eastAsia" w:ascii="仿宋_GB2312" w:eastAsia="仿宋_GB2312"/>
          <w:szCs w:val="21"/>
        </w:rPr>
      </w:pPr>
      <w:r>
        <w:rPr>
          <w:rFonts w:hint="default" w:ascii="仿宋_GB2312" w:eastAsia="仿宋_GB2312"/>
          <w:b/>
          <w:bCs/>
          <w:sz w:val="24"/>
          <w:szCs w:val="24"/>
        </w:rPr>
        <w:t>5.投标人如有《中小企业声明函》（格式见附件1）或《残疾人福利性单位声明函》（格式见附件2）或《监狱企业的证明文件》（附件3），请按附件格式提供，并附在本表后。</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0" w:firstLineChars="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10"/>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240" w:lineRule="atLeast"/>
        <w:jc w:val="right"/>
        <w:rPr>
          <w:rFonts w:hint="eastAsia" w:ascii="仿宋_GB2312" w:hAnsi="宋体" w:eastAsia="仿宋_GB2312"/>
        </w:rPr>
      </w:pPr>
    </w:p>
    <w:p>
      <w:pPr>
        <w:pStyle w:val="370"/>
        <w:rPr>
          <w:rFonts w:ascii="仿宋_GB2312" w:eastAsia="仿宋_GB2312"/>
          <w:b/>
          <w:bCs/>
          <w:color w:val="000000"/>
          <w:sz w:val="33"/>
          <w:szCs w:val="33"/>
        </w:rPr>
      </w:pPr>
      <w:r>
        <w:rPr>
          <w:rFonts w:hint="eastAsia" w:ascii="仿宋_GB2312" w:eastAsia="仿宋_GB2312"/>
          <w:b/>
          <w:bCs/>
          <w:color w:val="000000"/>
          <w:sz w:val="33"/>
          <w:szCs w:val="33"/>
        </w:rPr>
        <w:t>附件1：中小企业声明函格式（如有）：</w:t>
      </w:r>
    </w:p>
    <w:p>
      <w:pPr>
        <w:pStyle w:val="370"/>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70"/>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柳州市电化教育站</w:t>
      </w:r>
      <w:r>
        <w:rPr>
          <w:rFonts w:hint="eastAsia" w:ascii="仿宋_GB2312" w:eastAsia="仿宋_GB2312"/>
          <w:color w:val="000000"/>
        </w:rPr>
        <w:t>的</w:t>
      </w:r>
      <w:r>
        <w:rPr>
          <w:rFonts w:hint="eastAsia" w:ascii="仿宋_GB2312" w:eastAsia="仿宋_GB2312"/>
          <w:color w:val="000000"/>
          <w:u w:val="single"/>
          <w:lang w:eastAsia="zh-CN"/>
        </w:rPr>
        <w:t>柳江中学教学一体机和计算机教室设备采购</w:t>
      </w:r>
      <w:r>
        <w:rPr>
          <w:rFonts w:hint="eastAsia" w:ascii="仿宋_GB2312" w:eastAsia="仿宋_GB2312"/>
          <w:color w:val="000000"/>
        </w:rPr>
        <w:t>采购活动，提供的货物全部由符合政策要求的中小企业制造。相关企业的具体情况如下：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w:t>
      </w:r>
      <w:r>
        <w:rPr>
          <w:rStyle w:val="371"/>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w:t>
      </w:r>
      <w:r>
        <w:rPr>
          <w:rStyle w:val="371"/>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w:t>
      </w:r>
      <w:r>
        <w:rPr>
          <w:rStyle w:val="371"/>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w:t>
      </w:r>
      <w:r>
        <w:rPr>
          <w:rStyle w:val="371"/>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rPr>
        <w:t>   </w:t>
      </w:r>
      <w:r>
        <w:rPr>
          <w:rStyle w:val="371"/>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w:t>
      </w:r>
      <w:r>
        <w:rPr>
          <w:rStyle w:val="371"/>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w:t>
      </w:r>
      <w:r>
        <w:rPr>
          <w:rStyle w:val="371"/>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w:t>
      </w:r>
      <w:r>
        <w:rPr>
          <w:rStyle w:val="371"/>
          <w:rFonts w:hint="eastAsia" w:ascii="仿宋_GB2312" w:eastAsia="仿宋_GB2312"/>
          <w:color w:val="000000"/>
          <w:u w:val="single"/>
        </w:rPr>
        <w:t>（中型企业、小型 企业、微型企业）</w:t>
      </w:r>
      <w:r>
        <w:rPr>
          <w:rFonts w:hint="eastAsia" w:ascii="仿宋_GB2312" w:eastAsia="仿宋_GB2312"/>
          <w:color w:val="000000"/>
        </w:rPr>
        <w:t>；</w:t>
      </w:r>
    </w:p>
    <w:p>
      <w:pPr>
        <w:pStyle w:val="370"/>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70"/>
        <w:spacing w:line="405" w:lineRule="atLeast"/>
        <w:rPr>
          <w:rFonts w:hint="eastAsia" w:ascii="仿宋_GB2312" w:eastAsia="仿宋_GB2312"/>
          <w:color w:val="000000"/>
        </w:rPr>
      </w:pPr>
      <w:r>
        <w:rPr>
          <w:rFonts w:hint="eastAsia" w:ascii="仿宋_GB2312" w:eastAsia="仿宋_GB2312"/>
          <w:color w:val="000000"/>
        </w:rPr>
        <w:t> </w:t>
      </w:r>
    </w:p>
    <w:p>
      <w:pPr>
        <w:pStyle w:val="370"/>
        <w:spacing w:line="405" w:lineRule="atLeast"/>
        <w:rPr>
          <w:rFonts w:hint="eastAsia" w:ascii="仿宋_GB2312" w:eastAsia="仿宋_GB2312"/>
          <w:color w:val="000000"/>
        </w:rPr>
      </w:pPr>
      <w:r>
        <w:rPr>
          <w:rFonts w:hint="eastAsia" w:ascii="仿宋_GB2312" w:eastAsia="仿宋_GB2312"/>
          <w:color w:val="000000"/>
        </w:rPr>
        <w:t>      </w:t>
      </w:r>
    </w:p>
    <w:p>
      <w:pPr>
        <w:pStyle w:val="37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70"/>
        <w:jc w:val="right"/>
        <w:rPr>
          <w:rFonts w:hint="eastAsia" w:ascii="仿宋_GB2312" w:eastAsia="仿宋_GB2312"/>
          <w:color w:val="000000"/>
        </w:rPr>
      </w:pPr>
      <w:r>
        <w:rPr>
          <w:rFonts w:hint="eastAsia" w:ascii="仿宋_GB2312" w:eastAsia="仿宋_GB2312"/>
          <w:color w:val="000000"/>
        </w:rPr>
        <w:t> </w:t>
      </w:r>
    </w:p>
    <w:p>
      <w:pPr>
        <w:pStyle w:val="370"/>
        <w:jc w:val="right"/>
        <w:rPr>
          <w:rFonts w:hint="eastAsia" w:ascii="仿宋_GB2312" w:eastAsia="仿宋_GB2312"/>
          <w:color w:val="000000"/>
        </w:rPr>
      </w:pPr>
      <w:r>
        <w:rPr>
          <w:rFonts w:hint="eastAsia" w:ascii="仿宋_GB2312" w:eastAsia="仿宋_GB2312"/>
          <w:color w:val="000000"/>
        </w:rPr>
        <w:t>日期：   年 月 日</w:t>
      </w:r>
    </w:p>
    <w:p>
      <w:pPr>
        <w:pStyle w:val="370"/>
        <w:spacing w:line="405" w:lineRule="atLeast"/>
        <w:rPr>
          <w:rFonts w:hint="eastAsia" w:ascii="仿宋_GB2312" w:eastAsia="仿宋_GB2312"/>
          <w:b/>
          <w:bCs/>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标的“（一）计算机教室设备10.辅助材料及施工等”不作中小企业划分要求，标的“（一）计算机教室设备3.网络教室教学软件”所属行业为“软件和信息技术服务业”，其余项所属行业均为“工业”。</w:t>
      </w:r>
    </w:p>
    <w:p>
      <w:pPr>
        <w:pStyle w:val="370"/>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eastAsia="zh-CN"/>
        </w:rPr>
        <w:t>　</w:t>
      </w:r>
      <w:r>
        <w:rPr>
          <w:rFonts w:hint="eastAsia" w:ascii="仿宋_GB2312" w:eastAsia="仿宋_GB2312"/>
          <w:color w:val="000000"/>
        </w:rPr>
        <w:t>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pPr>
        <w:ind w:firstLine="480" w:firstLineChars="200"/>
        <w:rPr>
          <w:rFonts w:ascii="仿宋_GB2312" w:eastAsia="仿宋_GB2312"/>
          <w:sz w:val="24"/>
        </w:rPr>
      </w:pPr>
      <w:r>
        <w:rPr>
          <w:rFonts w:hint="eastAsia" w:ascii="仿宋_GB2312" w:eastAsia="仿宋_GB2312"/>
          <w:sz w:val="24"/>
        </w:rPr>
        <w:t>7.中小微企业划型标准附表(若附表有变动，按最新政策执行):</w:t>
      </w:r>
    </w:p>
    <w:p>
      <w:pPr>
        <w:ind w:firstLine="643" w:firstLineChars="200"/>
        <w:jc w:val="center"/>
        <w:rPr>
          <w:rFonts w:ascii="仿宋_GB2312" w:hAnsi="仿宋_GB2312" w:eastAsia="仿宋_GB2312" w:cs="仿宋_GB2312"/>
          <w:b/>
          <w:bCs/>
        </w:rPr>
      </w:pPr>
      <w:r>
        <w:rPr>
          <w:rFonts w:hint="eastAsia" w:ascii="仿宋_GB2312" w:hAnsi="仿宋_GB2312" w:eastAsia="仿宋_GB2312" w:cs="仿宋_GB2312"/>
          <w:b/>
          <w:bCs/>
          <w:sz w:val="32"/>
          <w:szCs w:val="32"/>
        </w:rPr>
        <w:t>中小微企业划型标准</w:t>
      </w:r>
    </w:p>
    <w:tbl>
      <w:tblPr>
        <w:tblStyle w:val="48"/>
        <w:tblW w:w="9240" w:type="dxa"/>
        <w:tblInd w:w="93" w:type="dxa"/>
        <w:tblLayout w:type="autofit"/>
        <w:tblCellMar>
          <w:top w:w="0" w:type="dxa"/>
          <w:left w:w="108" w:type="dxa"/>
          <w:bottom w:w="0" w:type="dxa"/>
          <w:right w:w="108" w:type="dxa"/>
        </w:tblCellMar>
      </w:tblPr>
      <w:tblGrid>
        <w:gridCol w:w="2040"/>
        <w:gridCol w:w="1650"/>
        <w:gridCol w:w="915"/>
        <w:gridCol w:w="1890"/>
        <w:gridCol w:w="1590"/>
        <w:gridCol w:w="1155"/>
      </w:tblGrid>
      <w:tr>
        <w:tblPrEx>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微型</w:t>
            </w: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农、林、牧、渔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Y&lt;50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Y&lt;300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建筑业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6000≤Y&lt;80000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300≤Y&lt;6000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Y&lt;300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5000≤Z&lt;80000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300≤Z&lt;5000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Z&lt;300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批发业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5≤X&lt;20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X&lt;5</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零售业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交通运输业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200≤Y&lt;3000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Y&lt;200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仓储业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邮政业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X&lt;20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住宿业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餐饮业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信息传输业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Y&lt;50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房地产开发经营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5000≤Z&lt;10000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2000≤Y&lt;5000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Y&lt;2000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物业管理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Y&lt;500</w:t>
            </w:r>
          </w:p>
        </w:tc>
      </w:tr>
      <w:tr>
        <w:tblPrEx>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租赁和商务服务业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8000≤Z&lt;120000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100≤Z&lt;8000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Y&lt;100</w:t>
            </w: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其他未列明行业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X&lt;10</w:t>
            </w:r>
          </w:p>
        </w:tc>
      </w:tr>
    </w:tbl>
    <w:p>
      <w:pPr>
        <w:ind w:firstLine="482" w:firstLineChars="200"/>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70"/>
        <w:spacing w:line="405" w:lineRule="atLeast"/>
        <w:rPr>
          <w:rFonts w:hint="eastAsia" w:ascii="仿宋_GB2312" w:eastAsia="仿宋_GB2312"/>
          <w:color w:val="000000"/>
        </w:rPr>
      </w:pPr>
      <w:r>
        <w:rPr>
          <w:rFonts w:hint="eastAsia" w:ascii="仿宋_GB2312" w:eastAsia="仿宋_GB2312"/>
          <w:color w:val="000000"/>
        </w:rPr>
        <w:br w:type="page"/>
      </w:r>
    </w:p>
    <w:p>
      <w:pPr>
        <w:pStyle w:val="370"/>
        <w:rPr>
          <w:rFonts w:hint="eastAsia" w:ascii="仿宋_GB2312" w:eastAsia="仿宋_GB2312"/>
          <w:b/>
          <w:bCs/>
          <w:color w:val="000000"/>
          <w:sz w:val="33"/>
          <w:szCs w:val="33"/>
        </w:rPr>
      </w:pPr>
      <w:r>
        <w:rPr>
          <w:rFonts w:hint="eastAsia" w:ascii="仿宋_GB2312" w:eastAsia="仿宋_GB2312"/>
          <w:b/>
          <w:bCs/>
          <w:color w:val="000000"/>
          <w:sz w:val="33"/>
          <w:szCs w:val="33"/>
        </w:rPr>
        <w:t>附件2：残疾人福利性单位声明函格式（如有）：</w:t>
      </w:r>
    </w:p>
    <w:p>
      <w:pPr>
        <w:pStyle w:val="370"/>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70"/>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70"/>
        <w:spacing w:line="405" w:lineRule="atLeast"/>
        <w:rPr>
          <w:rFonts w:hint="eastAsia" w:ascii="仿宋_GB2312" w:eastAsia="仿宋_GB2312"/>
          <w:color w:val="000000"/>
        </w:rPr>
      </w:pPr>
      <w:r>
        <w:rPr>
          <w:rFonts w:hint="eastAsia" w:ascii="仿宋_GB2312" w:eastAsia="仿宋_GB2312"/>
          <w:color w:val="000000"/>
        </w:rPr>
        <w:t>                          </w:t>
      </w:r>
    </w:p>
    <w:p>
      <w:pPr>
        <w:pStyle w:val="370"/>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70"/>
        <w:jc w:val="right"/>
        <w:rPr>
          <w:rFonts w:hint="eastAsia" w:ascii="仿宋_GB2312" w:eastAsia="仿宋_GB2312"/>
          <w:color w:val="000000"/>
        </w:rPr>
      </w:pPr>
      <w:r>
        <w:rPr>
          <w:rFonts w:hint="eastAsia" w:ascii="仿宋_GB2312" w:eastAsia="仿宋_GB2312"/>
          <w:color w:val="000000"/>
        </w:rPr>
        <w:t> </w:t>
      </w:r>
    </w:p>
    <w:p>
      <w:pPr>
        <w:pStyle w:val="370"/>
        <w:jc w:val="right"/>
        <w:rPr>
          <w:rFonts w:hint="eastAsia" w:ascii="仿宋_GB2312" w:eastAsia="仿宋_GB2312"/>
          <w:color w:val="000000"/>
        </w:rPr>
      </w:pPr>
      <w:r>
        <w:rPr>
          <w:rFonts w:hint="eastAsia" w:ascii="仿宋_GB2312" w:eastAsia="仿宋_GB2312"/>
          <w:color w:val="000000"/>
        </w:rPr>
        <w:t>日期：       </w:t>
      </w:r>
    </w:p>
    <w:p>
      <w:pPr>
        <w:pStyle w:val="370"/>
        <w:spacing w:line="405" w:lineRule="atLeast"/>
        <w:rPr>
          <w:rFonts w:hint="eastAsia" w:ascii="仿宋_GB2312" w:hAnsi="宋体" w:eastAsia="仿宋_GB2312" w:cs="宋体"/>
          <w:b/>
          <w:bCs/>
          <w:color w:val="000000"/>
        </w:rPr>
      </w:pPr>
      <w:r>
        <w:rPr>
          <w:rFonts w:hint="eastAsia" w:ascii="仿宋_GB2312" w:eastAsia="仿宋_GB2312"/>
          <w:b/>
          <w:bCs/>
          <w:color w:val="000000"/>
        </w:rPr>
        <w:t> </w:t>
      </w:r>
      <w:r>
        <w:rPr>
          <w:rFonts w:hint="eastAsia" w:ascii="仿宋_GB2312" w:hAnsi="宋体" w:eastAsia="仿宋_GB2312" w:cs="宋体"/>
          <w:b/>
          <w:bCs/>
          <w:color w:val="000000"/>
          <w:lang w:eastAsia="zh-CN"/>
        </w:rPr>
        <w:t>　</w:t>
      </w:r>
      <w:r>
        <w:rPr>
          <w:rFonts w:hint="eastAsia" w:ascii="仿宋_GB2312" w:hAnsi="宋体" w:eastAsia="仿宋_GB2312" w:cs="宋体"/>
          <w:b/>
          <w:bCs/>
          <w:color w:val="000000"/>
        </w:rPr>
        <w:t>注：1.此项材料如有请以PDF格式上传；</w:t>
      </w:r>
    </w:p>
    <w:p>
      <w:pPr>
        <w:pStyle w:val="370"/>
        <w:spacing w:line="405" w:lineRule="atLeast"/>
        <w:rPr>
          <w:rFonts w:hint="eastAsia" w:ascii="仿宋_GB2312" w:eastAsia="仿宋_GB2312"/>
          <w:color w:val="000000"/>
        </w:rPr>
      </w:pPr>
      <w:r>
        <w:rPr>
          <w:rFonts w:hint="eastAsia" w:ascii="仿宋_GB2312" w:hAnsi="宋体" w:eastAsia="仿宋_GB2312" w:cs="宋体"/>
          <w:b/>
          <w:bCs/>
          <w:color w:val="000000"/>
          <w:lang w:eastAsia="zh-CN"/>
        </w:rPr>
        <w:t>　　</w:t>
      </w:r>
      <w:r>
        <w:rPr>
          <w:rFonts w:hint="eastAsia" w:ascii="仿宋_GB2312" w:eastAsia="仿宋_GB2312"/>
          <w:b/>
          <w:bCs/>
          <w:color w:val="000000"/>
        </w:rPr>
        <w:t>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eastAsia="仿宋_GB2312"/>
          <w:color w:val="000000"/>
          <w:lang w:eastAsia="zh-CN"/>
        </w:rPr>
        <w:t>　</w:t>
      </w:r>
      <w:r>
        <w:rPr>
          <w:rFonts w:hint="eastAsia" w:ascii="仿宋_GB2312" w:eastAsia="仿宋_GB2312"/>
          <w:color w:val="00000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70"/>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70"/>
        <w:spacing w:line="405" w:lineRule="atLeast"/>
        <w:rPr>
          <w:rFonts w:hint="eastAsia" w:ascii="仿宋_GB2312" w:eastAsia="仿宋_GB2312"/>
          <w:color w:val="000000"/>
        </w:rPr>
      </w:pPr>
      <w:r>
        <w:rPr>
          <w:rFonts w:hint="eastAsia" w:ascii="仿宋_GB2312" w:eastAsia="仿宋_GB2312"/>
          <w:color w:val="000000"/>
        </w:rPr>
        <w:t> </w:t>
      </w:r>
    </w:p>
    <w:p>
      <w:pPr>
        <w:pStyle w:val="370"/>
        <w:spacing w:line="405" w:lineRule="atLeast"/>
        <w:rPr>
          <w:rFonts w:hint="eastAsia" w:ascii="仿宋_GB2312" w:eastAsia="仿宋_GB2312"/>
          <w:color w:val="000000"/>
        </w:rPr>
      </w:pPr>
      <w:r>
        <w:rPr>
          <w:rFonts w:hint="eastAsia" w:ascii="仿宋_GB2312" w:eastAsia="仿宋_GB2312"/>
          <w:color w:val="000000"/>
        </w:rPr>
        <w:t> </w:t>
      </w:r>
    </w:p>
    <w:p>
      <w:pPr>
        <w:pStyle w:val="370"/>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70"/>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6"/>
        <w:spacing w:line="240" w:lineRule="atLeast"/>
        <w:jc w:val="left"/>
        <w:rPr>
          <w:rFonts w:hint="eastAsia" w:ascii="仿宋_GB2312" w:hAnsi="宋体" w:eastAsia="仿宋_GB2312"/>
        </w:rPr>
      </w:pPr>
      <w:r>
        <w:rPr>
          <w:rFonts w:ascii="仿宋_GB2312" w:hAnsi="宋体" w:eastAsia="仿宋_GB2312"/>
        </w:rPr>
        <w:br w:type="page"/>
      </w:r>
    </w:p>
    <w:p>
      <w:pPr>
        <w:pStyle w:val="391"/>
        <w:rPr>
          <w:rFonts w:ascii="仿宋_GB2312" w:eastAsia="仿宋_GB2312"/>
          <w:b/>
          <w:bCs/>
          <w:color w:val="000000"/>
        </w:rPr>
      </w:pPr>
      <w:r>
        <w:rPr>
          <w:rFonts w:hint="eastAsia" w:ascii="仿宋_GB2312" w:eastAsia="仿宋_GB2312"/>
          <w:b/>
          <w:bCs/>
          <w:color w:val="000000"/>
        </w:rPr>
        <w:t>（2）投标报价明细表格式（必须提供）：</w:t>
      </w:r>
    </w:p>
    <w:p>
      <w:pPr>
        <w:pStyle w:val="391"/>
        <w:jc w:val="center"/>
        <w:rPr>
          <w:rFonts w:hint="eastAsia" w:ascii="仿宋_GB2312" w:eastAsia="仿宋_GB2312"/>
          <w:color w:val="000000"/>
          <w:lang w:eastAsia="zh-CN"/>
        </w:rPr>
      </w:pPr>
      <w:r>
        <w:rPr>
          <w:rFonts w:hint="eastAsia" w:ascii="仿宋_GB2312" w:eastAsia="仿宋_GB2312"/>
          <w:b/>
          <w:bCs/>
          <w:color w:val="000000"/>
          <w:sz w:val="33"/>
          <w:szCs w:val="33"/>
        </w:rPr>
        <w:t>投标报价明细表</w:t>
      </w:r>
    </w:p>
    <w:p>
      <w:pPr>
        <w:pStyle w:val="391"/>
        <w:spacing w:line="405" w:lineRule="atLeast"/>
        <w:rPr>
          <w:rFonts w:hint="eastAsia" w:ascii="仿宋_GB2312" w:eastAsia="仿宋_GB2312"/>
          <w:color w:val="000000"/>
        </w:rPr>
      </w:pPr>
      <w:r>
        <w:rPr>
          <w:rFonts w:hint="eastAsia" w:ascii="仿宋_GB2312" w:eastAsia="仿宋_GB2312"/>
          <w:color w:val="000000"/>
        </w:rPr>
        <w:t>    项目名称：</w:t>
      </w:r>
    </w:p>
    <w:p>
      <w:pPr>
        <w:pStyle w:val="391"/>
        <w:spacing w:line="405" w:lineRule="atLeast"/>
        <w:rPr>
          <w:rFonts w:hint="eastAsia" w:ascii="仿宋_GB2312" w:eastAsia="仿宋_GB2312"/>
          <w:color w:val="000000"/>
        </w:rPr>
      </w:pPr>
      <w:r>
        <w:rPr>
          <w:rFonts w:hint="eastAsia" w:ascii="仿宋_GB2312" w:eastAsia="仿宋_GB2312"/>
          <w:color w:val="000000"/>
        </w:rPr>
        <w:t>    项目编号：</w:t>
      </w:r>
    </w:p>
    <w:p>
      <w:pPr>
        <w:pStyle w:val="391"/>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467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9"/>
        <w:gridCol w:w="685"/>
        <w:gridCol w:w="850"/>
        <w:gridCol w:w="1058"/>
        <w:gridCol w:w="961"/>
        <w:gridCol w:w="887"/>
        <w:gridCol w:w="1077"/>
        <w:gridCol w:w="1132"/>
        <w:gridCol w:w="10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97" w:hRule="atLeast"/>
          <w:jc w:val="center"/>
        </w:trPr>
        <w:tc>
          <w:tcPr>
            <w:tcW w:w="1554"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序号</w:t>
            </w:r>
          </w:p>
        </w:tc>
        <w:tc>
          <w:tcPr>
            <w:tcW w:w="8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货物名称</w:t>
            </w:r>
          </w:p>
        </w:tc>
        <w:tc>
          <w:tcPr>
            <w:tcW w:w="10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生产厂家</w:t>
            </w:r>
          </w:p>
        </w:tc>
        <w:tc>
          <w:tcPr>
            <w:tcW w:w="96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品牌</w:t>
            </w:r>
          </w:p>
        </w:tc>
        <w:tc>
          <w:tcPr>
            <w:tcW w:w="8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规格型号</w:t>
            </w:r>
          </w:p>
        </w:tc>
        <w:tc>
          <w:tcPr>
            <w:tcW w:w="107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数量及单位</w:t>
            </w:r>
          </w:p>
        </w:tc>
        <w:tc>
          <w:tcPr>
            <w:tcW w:w="113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单价</w:t>
            </w:r>
          </w:p>
        </w:tc>
        <w:tc>
          <w:tcPr>
            <w:tcW w:w="10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宋体"/>
                <w:color w:val="000000"/>
                <w:lang w:eastAsia="zh-CN"/>
              </w:rPr>
            </w:pPr>
            <w:r>
              <w:rPr>
                <w:rFonts w:hint="eastAsia" w:ascii="仿宋_GB2312" w:hAnsi="仿宋_GB2312" w:eastAsia="仿宋_GB2312" w:cs="仿宋_GB2312"/>
                <w:lang w:eastAsia="zh-CN"/>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4" w:hRule="atLeast"/>
          <w:jc w:val="center"/>
        </w:trPr>
        <w:tc>
          <w:tcPr>
            <w:tcW w:w="869" w:type="dxa"/>
            <w:vMerge w:val="restart"/>
            <w:tcBorders>
              <w:top w:val="single" w:color="333333" w:sz="6" w:space="0"/>
              <w:left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hAnsi="仿宋_GB2312" w:eastAsia="仿宋_GB2312" w:cs="仿宋_GB2312"/>
                <w:b w:val="0"/>
                <w:bCs/>
                <w:color w:val="auto"/>
                <w:kern w:val="0"/>
                <w:sz w:val="24"/>
                <w:lang w:val="en-US" w:eastAsia="zh-CN"/>
              </w:rPr>
            </w:pPr>
            <w:r>
              <w:rPr>
                <w:rFonts w:hint="eastAsia" w:ascii="仿宋_GB2312" w:hAnsi="仿宋_GB2312" w:eastAsia="仿宋_GB2312" w:cs="仿宋_GB2312"/>
                <w:b w:val="0"/>
                <w:bCs/>
                <w:color w:val="auto"/>
                <w:kern w:val="0"/>
                <w:sz w:val="24"/>
                <w:lang w:val="en-US" w:eastAsia="zh-CN"/>
              </w:rPr>
              <w:t>（一）计算机教室设备</w:t>
            </w:r>
            <w:r>
              <w:rPr>
                <w:rFonts w:hint="eastAsia" w:ascii="仿宋_GB2312" w:eastAsia="仿宋_GB2312"/>
                <w:color w:val="000000"/>
              </w:rPr>
              <w:t> </w:t>
            </w:r>
          </w:p>
          <w:p>
            <w:pPr>
              <w:pStyle w:val="391"/>
              <w:jc w:val="center"/>
              <w:rPr>
                <w:rFonts w:hint="eastAsia" w:ascii="仿宋_GB2312" w:eastAsia="仿宋_GB2312"/>
                <w:color w:val="000000"/>
              </w:rPr>
            </w:pPr>
          </w:p>
        </w:tc>
        <w:tc>
          <w:tcPr>
            <w:tcW w:w="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1</w:t>
            </w:r>
          </w:p>
        </w:tc>
        <w:tc>
          <w:tcPr>
            <w:tcW w:w="8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10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96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8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07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13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0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p>
            <w:pPr>
              <w:pStyle w:val="39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4" w:hRule="atLeast"/>
          <w:jc w:val="center"/>
        </w:trPr>
        <w:tc>
          <w:tcPr>
            <w:tcW w:w="869" w:type="dxa"/>
            <w:vMerge w:val="continue"/>
            <w:tcBorders>
              <w:left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lang w:val="en-US" w:eastAsia="zh-CN"/>
              </w:rPr>
            </w:pPr>
            <w:r>
              <w:rPr>
                <w:rFonts w:hint="eastAsia" w:ascii="仿宋_GB2312" w:eastAsia="仿宋_GB2312"/>
                <w:color w:val="000000"/>
                <w:lang w:val="en-US" w:eastAsia="zh-CN"/>
              </w:rPr>
              <w:t>2</w:t>
            </w:r>
          </w:p>
        </w:tc>
        <w:tc>
          <w:tcPr>
            <w:tcW w:w="8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0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96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8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07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13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0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p>
            <w:pPr>
              <w:pStyle w:val="39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69" w:type="dxa"/>
            <w:vMerge w:val="continue"/>
            <w:tcBorders>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w:t>
            </w:r>
          </w:p>
        </w:tc>
        <w:tc>
          <w:tcPr>
            <w:tcW w:w="8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10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96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8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107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113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10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69" w:type="dxa"/>
            <w:vMerge w:val="restart"/>
            <w:tcBorders>
              <w:top w:val="single" w:color="333333" w:sz="6" w:space="0"/>
              <w:left w:val="single" w:color="333333" w:sz="6" w:space="0"/>
              <w:bottom w:val="single" w:color="auto" w:sz="4" w:space="0"/>
              <w:right w:val="single" w:color="333333" w:sz="6" w:space="0"/>
            </w:tcBorders>
            <w:noWrap/>
            <w:tcMar>
              <w:top w:w="120" w:type="dxa"/>
              <w:left w:w="75" w:type="dxa"/>
              <w:bottom w:w="120" w:type="dxa"/>
              <w:right w:w="75" w:type="dxa"/>
            </w:tcMar>
            <w:vAlign w:val="center"/>
          </w:tcPr>
          <w:p>
            <w:pPr>
              <w:pStyle w:val="802"/>
              <w:spacing w:line="405" w:lineRule="atLeast"/>
              <w:rPr>
                <w:rFonts w:hint="eastAsia" w:ascii="仿宋_GB2312" w:eastAsia="仿宋_GB2312"/>
                <w:color w:val="000000"/>
              </w:rPr>
            </w:pPr>
            <w:r>
              <w:rPr>
                <w:rFonts w:hint="eastAsia" w:ascii="仿宋_GB2312" w:eastAsia="仿宋_GB2312"/>
                <w:color w:val="000000"/>
                <w:lang w:val="en-US" w:eastAsia="zh-CN"/>
              </w:rPr>
              <w:t>（二）教学一体机</w:t>
            </w:r>
          </w:p>
          <w:p>
            <w:pPr>
              <w:pStyle w:val="391"/>
              <w:jc w:val="center"/>
              <w:rPr>
                <w:rFonts w:hint="eastAsia" w:ascii="仿宋_GB2312" w:eastAsia="仿宋_GB2312"/>
                <w:color w:val="000000"/>
              </w:rPr>
            </w:pPr>
          </w:p>
        </w:tc>
        <w:tc>
          <w:tcPr>
            <w:tcW w:w="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1</w:t>
            </w:r>
          </w:p>
        </w:tc>
        <w:tc>
          <w:tcPr>
            <w:tcW w:w="8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10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96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8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07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13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0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p>
            <w:pPr>
              <w:pStyle w:val="39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69" w:type="dxa"/>
            <w:vMerge w:val="continue"/>
            <w:tcBorders>
              <w:top w:val="single" w:color="auto" w:sz="4" w:space="0"/>
              <w:left w:val="single" w:color="333333" w:sz="6" w:space="0"/>
              <w:bottom w:val="single" w:color="auto" w:sz="4"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lang w:val="en-US" w:eastAsia="zh-CN"/>
              </w:rPr>
              <w:t>2</w:t>
            </w:r>
          </w:p>
        </w:tc>
        <w:tc>
          <w:tcPr>
            <w:tcW w:w="8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0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96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8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07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13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tc>
        <w:tc>
          <w:tcPr>
            <w:tcW w:w="10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 </w:t>
            </w:r>
          </w:p>
          <w:p>
            <w:pPr>
              <w:pStyle w:val="39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69" w:type="dxa"/>
            <w:vMerge w:val="continue"/>
            <w:tcBorders>
              <w:top w:val="single" w:color="auto" w:sz="4" w:space="0"/>
              <w:left w:val="single" w:color="333333" w:sz="6" w:space="0"/>
              <w:bottom w:val="single" w:color="auto" w:sz="4"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w:t>
            </w:r>
          </w:p>
        </w:tc>
        <w:tc>
          <w:tcPr>
            <w:tcW w:w="8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105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96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88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107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113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c>
          <w:tcPr>
            <w:tcW w:w="10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423" w:type="dxa"/>
            <w:gridSpan w:val="5"/>
            <w:tcBorders>
              <w:left w:val="single" w:color="333333" w:sz="6" w:space="0"/>
              <w:bottom w:val="single" w:color="auto" w:sz="4"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专用耗材</w:t>
            </w:r>
          </w:p>
        </w:tc>
        <w:tc>
          <w:tcPr>
            <w:tcW w:w="4148" w:type="dxa"/>
            <w:gridSpan w:val="4"/>
            <w:tcBorders>
              <w:top w:val="single" w:color="333333" w:sz="6" w:space="0"/>
              <w:left w:val="single" w:color="333333" w:sz="6" w:space="0"/>
              <w:bottom w:val="single" w:color="auto" w:sz="4"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571" w:type="dxa"/>
            <w:gridSpan w:val="9"/>
            <w:tcBorders>
              <w:top w:val="single" w:color="auto" w:sz="4"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91"/>
              <w:jc w:val="center"/>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u w:val="single"/>
                <w:lang w:val="en-US" w:eastAsia="zh-CN"/>
              </w:rPr>
              <w:t xml:space="preserve">                    </w:t>
            </w:r>
            <w:r>
              <w:rPr>
                <w:rFonts w:hint="eastAsia" w:ascii="仿宋_GB2312" w:eastAsia="仿宋_GB2312"/>
                <w:color w:val="000000"/>
              </w:rPr>
              <w:t xml:space="preserve">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line="405" w:lineRule="atLeast"/>
        <w:ind w:firstLine="485"/>
        <w:rPr>
          <w:rFonts w:hint="eastAsia" w:ascii="仿宋_GB2312" w:eastAsia="仿宋_GB2312"/>
          <w:color w:val="000000"/>
        </w:rPr>
      </w:pPr>
      <w:r>
        <w:rPr>
          <w:rFonts w:hint="eastAsia" w:ascii="仿宋_GB2312" w:eastAsia="仿宋_GB2312"/>
          <w:color w:val="000000"/>
          <w:sz w:val="24"/>
          <w:lang w:val="en-US" w:eastAsia="zh-CN"/>
        </w:rPr>
        <w:t>1.</w:t>
      </w:r>
      <w:r>
        <w:rPr>
          <w:rFonts w:hint="eastAsia" w:ascii="仿宋_GB2312" w:eastAsia="仿宋_GB2312"/>
          <w:b/>
          <w:bCs/>
          <w:color w:val="000000"/>
          <w:sz w:val="24"/>
        </w:rPr>
        <w:t>此项材料必须以PDF格式上传；</w:t>
      </w:r>
      <w:r>
        <w:rPr>
          <w:rFonts w:hint="eastAsia" w:ascii="仿宋_GB2312" w:eastAsia="仿宋_GB2312"/>
          <w:color w:val="000000"/>
          <w:sz w:val="24"/>
        </w:rPr>
        <w:br w:type="textWrapping"/>
      </w:r>
      <w:r>
        <w:rPr>
          <w:rFonts w:hint="eastAsia" w:ascii="仿宋_GB2312" w:eastAsia="仿宋_GB2312"/>
          <w:color w:val="000000"/>
          <w:sz w:val="24"/>
        </w:rPr>
        <w:t>    </w:t>
      </w:r>
      <w:r>
        <w:rPr>
          <w:rFonts w:hint="eastAsia" w:ascii="仿宋_GB2312" w:eastAsia="仿宋_GB2312"/>
          <w:color w:val="000000"/>
          <w:sz w:val="24"/>
          <w:lang w:eastAsia="zh-CN"/>
        </w:rPr>
        <w:t>　</w:t>
      </w:r>
      <w:r>
        <w:rPr>
          <w:rFonts w:hint="eastAsia" w:ascii="仿宋_GB2312" w:eastAsia="仿宋_GB2312"/>
          <w:color w:val="000000"/>
          <w:sz w:val="24"/>
          <w:lang w:val="en-US" w:eastAsia="zh-CN"/>
        </w:rPr>
        <w:t>2.</w:t>
      </w:r>
      <w:r>
        <w:rPr>
          <w:rFonts w:hint="eastAsia" w:ascii="仿宋_GB2312" w:eastAsia="仿宋_GB2312"/>
          <w:color w:val="000000"/>
          <w:sz w:val="24"/>
        </w:rPr>
        <w:t>报价一经涂改，应在涂改处加盖投标人CA电子签章或者由法定代表人或授权委托代理人签字或盖章，否则其投标作无效标处理。</w:t>
      </w:r>
      <w:r>
        <w:rPr>
          <w:rFonts w:hint="eastAsia" w:ascii="仿宋_GB2312" w:eastAsia="仿宋_GB2312"/>
          <w:color w:val="000000"/>
          <w:sz w:val="24"/>
        </w:rPr>
        <w:br w:type="textWrapping"/>
      </w:r>
      <w:r>
        <w:rPr>
          <w:rFonts w:hint="eastAsia" w:ascii="仿宋_GB2312" w:eastAsia="仿宋_GB2312"/>
          <w:color w:val="000000"/>
          <w:sz w:val="24"/>
        </w:rPr>
        <w:t>    </w:t>
      </w:r>
      <w:r>
        <w:rPr>
          <w:rFonts w:hint="eastAsia" w:ascii="仿宋_GB2312" w:eastAsia="仿宋_GB2312"/>
          <w:color w:val="000000"/>
          <w:sz w:val="24"/>
          <w:lang w:eastAsia="zh-CN"/>
        </w:rPr>
        <w:t>　</w:t>
      </w:r>
      <w:r>
        <w:rPr>
          <w:rFonts w:hint="eastAsia" w:ascii="仿宋_GB2312" w:eastAsia="仿宋_GB2312"/>
          <w:color w:val="000000"/>
          <w:sz w:val="24"/>
          <w:lang w:val="en-US" w:eastAsia="zh-CN"/>
        </w:rPr>
        <w:t>3.</w:t>
      </w:r>
      <w:r>
        <w:rPr>
          <w:rFonts w:hint="eastAsia" w:ascii="仿宋_GB2312" w:eastAsia="仿宋_GB2312"/>
          <w:color w:val="000000"/>
          <w:sz w:val="24"/>
        </w:rPr>
        <w:t>投标报价包括货物及货物运抵指定交付地点的所有成本、各种费用的总和；</w:t>
      </w:r>
      <w:r>
        <w:rPr>
          <w:rFonts w:hint="eastAsia" w:ascii="仿宋_GB2312" w:eastAsia="仿宋_GB2312"/>
          <w:color w:val="000000"/>
          <w:sz w:val="24"/>
        </w:rPr>
        <w:br w:type="textWrapping"/>
      </w:r>
      <w:r>
        <w:rPr>
          <w:rFonts w:hint="eastAsia" w:ascii="仿宋_GB2312" w:eastAsia="仿宋_GB2312"/>
          <w:color w:val="000000"/>
          <w:sz w:val="24"/>
        </w:rPr>
        <w:t xml:space="preserve">    </w:t>
      </w:r>
      <w:r>
        <w:rPr>
          <w:rFonts w:hint="eastAsia" w:ascii="仿宋_GB2312" w:eastAsia="仿宋_GB2312"/>
          <w:color w:val="000000"/>
          <w:sz w:val="24"/>
          <w:lang w:eastAsia="zh-CN"/>
        </w:rPr>
        <w:t>　</w:t>
      </w:r>
      <w:r>
        <w:rPr>
          <w:rFonts w:hint="eastAsia" w:ascii="仿宋_GB2312" w:eastAsia="仿宋_GB2312"/>
          <w:color w:val="000000"/>
          <w:sz w:val="24"/>
          <w:lang w:val="en-US" w:eastAsia="zh-CN"/>
        </w:rPr>
        <w:t>4.</w:t>
      </w:r>
      <w:r>
        <w:rPr>
          <w:rFonts w:hint="eastAsia" w:ascii="仿宋_GB2312" w:eastAsia="仿宋_GB2312"/>
          <w:color w:val="000000"/>
          <w:sz w:val="24"/>
        </w:rPr>
        <w:t>投标报价明细表单价汇总须与投标总价一致，投标总价须与开标一览表投标总报价一致。</w:t>
      </w:r>
    </w:p>
    <w:p>
      <w:pPr>
        <w:pStyle w:val="391"/>
        <w:ind w:left="0"/>
        <w:jc w:val="left"/>
        <w:rPr>
          <w:rFonts w:hint="eastAsia" w:ascii="仿宋_GB2312" w:eastAsia="仿宋_GB2312"/>
          <w:color w:val="000000"/>
          <w:lang w:eastAsia="zh-CN"/>
        </w:rPr>
      </w:pPr>
      <w:r>
        <w:rPr>
          <w:rFonts w:hint="eastAsia" w:ascii="仿宋_GB2312" w:eastAsia="仿宋_GB2312"/>
          <w:color w:val="000000"/>
          <w:lang w:eastAsia="zh-CN"/>
        </w:rPr>
        <w:t>　　　　　　　　　　　　　　　　　</w:t>
      </w:r>
    </w:p>
    <w:p>
      <w:pPr>
        <w:pStyle w:val="391"/>
        <w:ind w:left="0"/>
        <w:jc w:val="left"/>
        <w:rPr>
          <w:rFonts w:hint="eastAsia" w:ascii="仿宋_GB2312" w:eastAsia="仿宋_GB2312"/>
          <w:color w:val="000000"/>
          <w:lang w:eastAsia="zh-CN"/>
        </w:rPr>
      </w:pPr>
    </w:p>
    <w:p>
      <w:pPr>
        <w:pStyle w:val="391"/>
        <w:ind w:left="0"/>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9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91"/>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spacing w:before="0" w:beforeAutospacing="0" w:after="0" w:afterAutospacing="0" w:line="360" w:lineRule="atLeast"/>
        <w:rPr>
          <w:rFonts w:hint="default" w:ascii="仿宋_GB2312" w:hAnsi="宋体" w:eastAsia="仿宋_GB2312" w:cs="宋体"/>
          <w:color w:val="000000"/>
          <w:sz w:val="24"/>
          <w:szCs w:val="24"/>
          <w:lang w:val="en-US" w:eastAsia="zh-CN" w:bidi="ar-SA"/>
        </w:rPr>
      </w:pPr>
      <w:r>
        <w:rPr>
          <w:rFonts w:hint="eastAsia" w:ascii="仿宋_GB2312" w:eastAsia="仿宋_GB2312"/>
          <w:color w:val="000000"/>
        </w:rPr>
        <w:t>  </w:t>
      </w:r>
      <w:r>
        <w:rPr>
          <w:rFonts w:hint="eastAsia" w:ascii="仿宋_GB2312" w:eastAsia="仿宋_GB2312"/>
          <w:color w:val="000000"/>
          <w:lang w:eastAsia="zh-CN"/>
        </w:rPr>
        <w:t>　　</w:t>
      </w:r>
      <w:r>
        <w:rPr>
          <w:rFonts w:hint="eastAsia" w:ascii="仿宋_GB2312" w:hAnsi="宋体" w:eastAsia="仿宋_GB2312" w:cs="宋体"/>
          <w:color w:val="000000"/>
          <w:sz w:val="24"/>
          <w:szCs w:val="24"/>
          <w:lang w:val="en-US" w:eastAsia="zh-CN" w:bidi="ar-SA"/>
        </w:rPr>
        <w:t>（1）投标函（</w:t>
      </w:r>
      <w:r>
        <w:rPr>
          <w:rFonts w:hint="eastAsia" w:ascii="仿宋_GB2312" w:hAnsi="宋体" w:eastAsia="仿宋_GB2312" w:cs="宋体"/>
          <w:b/>
          <w:bCs/>
          <w:color w:val="000000"/>
          <w:sz w:val="24"/>
          <w:szCs w:val="24"/>
          <w:lang w:val="en-US" w:eastAsia="zh-CN" w:bidi="ar-SA"/>
        </w:rPr>
        <w:t>必须提供</w:t>
      </w:r>
      <w:r>
        <w:rPr>
          <w:rFonts w:hint="eastAsia" w:ascii="仿宋_GB2312" w:hAnsi="宋体" w:eastAsia="仿宋_GB2312" w:cs="宋体"/>
          <w:color w:val="000000"/>
          <w:sz w:val="24"/>
          <w:szCs w:val="24"/>
          <w:lang w:val="en-US" w:eastAsia="zh-CN" w:bidi="ar-SA"/>
        </w:rPr>
        <w:t>）</w:t>
      </w:r>
      <w:r>
        <w:rPr>
          <w:rFonts w:hint="eastAsia" w:ascii="仿宋_GB2312" w:eastAsia="仿宋_GB2312"/>
          <w:color w:val="000000"/>
        </w:rPr>
        <w:t>………………………………………………………………</w:t>
      </w:r>
    </w:p>
    <w:p>
      <w:pPr>
        <w:spacing w:before="0" w:beforeAutospacing="0" w:after="0" w:afterAutospacing="0" w:line="360" w:lineRule="atLeas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  （2）技术响应表（</w:t>
      </w:r>
      <w:r>
        <w:rPr>
          <w:rFonts w:hint="eastAsia" w:ascii="仿宋_GB2312" w:hAnsi="宋体" w:eastAsia="仿宋_GB2312" w:cs="宋体"/>
          <w:b/>
          <w:bCs/>
          <w:color w:val="000000"/>
          <w:sz w:val="24"/>
          <w:szCs w:val="24"/>
          <w:lang w:val="en-US" w:eastAsia="zh-CN" w:bidi="ar-SA"/>
        </w:rPr>
        <w:t>必须提供</w:t>
      </w:r>
      <w:r>
        <w:rPr>
          <w:rFonts w:hint="eastAsia" w:ascii="仿宋_GB2312" w:hAnsi="宋体" w:eastAsia="仿宋_GB2312" w:cs="宋体"/>
          <w:color w:val="000000"/>
          <w:sz w:val="24"/>
          <w:szCs w:val="24"/>
          <w:lang w:val="en-US" w:eastAsia="zh-CN" w:bidi="ar-SA"/>
        </w:rPr>
        <w:t>）</w:t>
      </w:r>
      <w:r>
        <w:rPr>
          <w:rFonts w:hint="eastAsia" w:ascii="仿宋_GB2312" w:eastAsia="仿宋_GB2312"/>
          <w:color w:val="000000"/>
        </w:rPr>
        <w:t>………………………………………………………………</w:t>
      </w:r>
    </w:p>
    <w:p>
      <w:pPr>
        <w:spacing w:before="0" w:beforeAutospacing="0" w:after="0" w:afterAutospacing="0" w:line="360" w:lineRule="atLeas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  （3）商务响应表（</w:t>
      </w:r>
      <w:r>
        <w:rPr>
          <w:rFonts w:hint="eastAsia" w:ascii="仿宋_GB2312" w:hAnsi="宋体" w:eastAsia="仿宋_GB2312" w:cs="宋体"/>
          <w:b/>
          <w:bCs/>
          <w:color w:val="000000"/>
          <w:sz w:val="24"/>
          <w:szCs w:val="24"/>
          <w:lang w:val="en-US" w:eastAsia="zh-CN" w:bidi="ar-SA"/>
        </w:rPr>
        <w:t>必须提供</w:t>
      </w:r>
      <w:r>
        <w:rPr>
          <w:rFonts w:hint="eastAsia" w:ascii="仿宋_GB2312" w:hAnsi="宋体" w:eastAsia="仿宋_GB2312" w:cs="宋体"/>
          <w:color w:val="000000"/>
          <w:sz w:val="24"/>
          <w:szCs w:val="24"/>
          <w:lang w:val="en-US" w:eastAsia="zh-CN" w:bidi="ar-SA"/>
        </w:rPr>
        <w:t>）</w:t>
      </w:r>
      <w:r>
        <w:rPr>
          <w:rFonts w:hint="eastAsia" w:ascii="仿宋_GB2312" w:eastAsia="仿宋_GB2312"/>
          <w:color w:val="000000"/>
        </w:rPr>
        <w:t>………………………………………………………………</w:t>
      </w:r>
    </w:p>
    <w:p>
      <w:pPr>
        <w:spacing w:before="0" w:beforeAutospacing="0" w:after="0" w:afterAutospacing="0" w:line="360" w:lineRule="atLeas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  （4）投标产品“网络教室教师机”、“网络教室学生机”为政府强制采购节能产品，由国家确定的认证机构出具的、处于有效期之内的节能产品认证证书（</w:t>
      </w:r>
      <w:r>
        <w:rPr>
          <w:rFonts w:hint="eastAsia" w:ascii="仿宋_GB2312" w:hAnsi="宋体" w:eastAsia="仿宋_GB2312" w:cs="宋体"/>
          <w:b/>
          <w:bCs/>
          <w:color w:val="000000"/>
          <w:sz w:val="24"/>
          <w:szCs w:val="24"/>
          <w:lang w:val="en-US" w:eastAsia="zh-CN" w:bidi="ar-SA"/>
        </w:rPr>
        <w:t>必须提供</w:t>
      </w:r>
      <w:r>
        <w:rPr>
          <w:rFonts w:hint="eastAsia" w:ascii="仿宋_GB2312" w:hAnsi="宋体" w:eastAsia="仿宋_GB2312" w:cs="宋体"/>
          <w:color w:val="000000"/>
          <w:sz w:val="24"/>
          <w:szCs w:val="24"/>
          <w:lang w:val="en-US" w:eastAsia="zh-CN" w:bidi="ar-SA"/>
        </w:rPr>
        <w:t>）</w:t>
      </w:r>
      <w:r>
        <w:rPr>
          <w:rFonts w:hint="eastAsia" w:ascii="仿宋_GB2312" w:eastAsia="仿宋_GB2312"/>
          <w:color w:val="000000"/>
        </w:rPr>
        <w:t>…………………</w:t>
      </w:r>
    </w:p>
    <w:p>
      <w:pPr>
        <w:spacing w:before="0" w:beforeAutospacing="0" w:after="0" w:afterAutospacing="0" w:line="360" w:lineRule="atLeast"/>
        <w:rPr>
          <w:rFonts w:hint="eastAsia" w:ascii="仿宋_GB2312" w:hAnsi="宋体" w:eastAsia="仿宋_GB2312" w:cs="宋体"/>
          <w:color w:val="auto"/>
          <w:sz w:val="24"/>
          <w:szCs w:val="24"/>
          <w:lang w:val="en-US" w:eastAsia="zh-CN" w:bidi="ar-SA"/>
        </w:rPr>
      </w:pPr>
      <w:r>
        <w:rPr>
          <w:rFonts w:hint="eastAsia" w:ascii="仿宋_GB2312" w:hAnsi="宋体" w:eastAsia="仿宋_GB2312" w:cs="宋体"/>
          <w:color w:val="000000"/>
          <w:sz w:val="24"/>
          <w:szCs w:val="24"/>
          <w:lang w:val="en-US" w:eastAsia="zh-CN" w:bidi="ar-SA"/>
        </w:rPr>
        <w:t>　　</w:t>
      </w:r>
      <w:r>
        <w:rPr>
          <w:rFonts w:hint="eastAsia" w:ascii="仿宋_GB2312" w:hAnsi="宋体" w:eastAsia="仿宋_GB2312"/>
          <w:b w:val="0"/>
          <w:bCs w:val="0"/>
          <w:sz w:val="24"/>
          <w:lang w:eastAsia="zh-CN"/>
        </w:rPr>
        <w:t>（5）投标产品“</w:t>
      </w:r>
      <w:r>
        <w:rPr>
          <w:rFonts w:hint="eastAsia" w:ascii="仿宋_GB2312" w:hAnsi="宋体" w:eastAsia="仿宋_GB2312"/>
          <w:b w:val="0"/>
          <w:bCs w:val="0"/>
          <w:sz w:val="24"/>
          <w:lang w:val="en-US" w:eastAsia="zh-CN"/>
        </w:rPr>
        <w:t>（二）教学一体机1.</w:t>
      </w:r>
      <w:r>
        <w:rPr>
          <w:rFonts w:hint="eastAsia" w:ascii="仿宋_GB2312" w:hAnsi="宋体" w:eastAsia="仿宋_GB2312"/>
          <w:b w:val="0"/>
          <w:bCs w:val="0"/>
          <w:sz w:val="24"/>
          <w:lang w:eastAsia="zh-CN"/>
        </w:rPr>
        <w:t>互动平板一体机”中“</w:t>
      </w:r>
      <w:r>
        <w:rPr>
          <w:rFonts w:hint="eastAsia" w:ascii="仿宋_GB2312" w:hAnsi="宋体" w:eastAsia="仿宋_GB2312"/>
          <w:b w:val="0"/>
          <w:bCs w:val="0"/>
          <w:sz w:val="24"/>
          <w:lang w:val="en-US" w:eastAsia="zh-CN"/>
        </w:rPr>
        <w:t>六、按键及接口设计”的“第</w:t>
      </w:r>
      <w:r>
        <w:rPr>
          <w:rFonts w:hint="eastAsia" w:ascii="仿宋_GB2312" w:hAnsi="宋体" w:eastAsia="仿宋_GB2312"/>
          <w:b w:val="0"/>
          <w:bCs w:val="0"/>
          <w:sz w:val="24"/>
          <w:rtl w:val="0"/>
          <w:lang w:val="en-US" w:eastAsia="zh-CN"/>
        </w:rPr>
        <w:t>（七）项</w:t>
      </w:r>
      <w:r>
        <w:rPr>
          <w:rFonts w:hint="eastAsia" w:ascii="仿宋_GB2312" w:hAnsi="宋体" w:eastAsia="仿宋_GB2312"/>
          <w:b w:val="0"/>
          <w:bCs w:val="0"/>
          <w:sz w:val="24"/>
          <w:lang w:val="en-US" w:eastAsia="zh-CN"/>
        </w:rPr>
        <w:t>”</w:t>
      </w:r>
      <w:r>
        <w:rPr>
          <w:rFonts w:hint="eastAsia" w:ascii="仿宋_GB2312" w:hAnsi="宋体" w:eastAsia="仿宋_GB2312"/>
          <w:b w:val="0"/>
          <w:bCs w:val="0"/>
          <w:sz w:val="24"/>
          <w:lang w:eastAsia="zh-CN"/>
        </w:rPr>
        <w:t>投标时须提供具有CMA标识的检测（检验）报告或相关证明材料（彩页、官网或功能截图等其中任意一项）（</w:t>
      </w:r>
      <w:r>
        <w:rPr>
          <w:rFonts w:hint="eastAsia" w:ascii="仿宋_GB2312" w:hAnsi="宋体" w:eastAsia="仿宋_GB2312"/>
          <w:b/>
          <w:bCs/>
          <w:sz w:val="24"/>
          <w:lang w:eastAsia="zh-CN"/>
        </w:rPr>
        <w:t>必须提供</w:t>
      </w:r>
      <w:r>
        <w:rPr>
          <w:rFonts w:hint="eastAsia" w:ascii="仿宋_GB2312" w:hAnsi="宋体" w:eastAsia="仿宋_GB2312"/>
          <w:b w:val="0"/>
          <w:bCs w:val="0"/>
          <w:sz w:val="24"/>
          <w:lang w:eastAsia="zh-CN"/>
        </w:rPr>
        <w:t>）</w:t>
      </w:r>
      <w:r>
        <w:rPr>
          <w:rFonts w:hint="eastAsia" w:ascii="仿宋_GB2312" w:eastAsia="仿宋_GB2312"/>
          <w:color w:val="auto"/>
        </w:rPr>
        <w:t>………………………………………………………………</w:t>
      </w:r>
    </w:p>
    <w:p>
      <w:pPr>
        <w:spacing w:before="0" w:beforeAutospacing="0" w:after="0" w:afterAutospacing="0" w:line="360" w:lineRule="atLeast"/>
        <w:rPr>
          <w:rFonts w:hint="eastAsia" w:ascii="仿宋_GB2312" w:hAnsi="宋体" w:eastAsia="仿宋_GB2312" w:cs="宋体"/>
          <w:color w:val="auto"/>
          <w:sz w:val="24"/>
          <w:szCs w:val="24"/>
          <w:lang w:val="en-US" w:eastAsia="zh-CN" w:bidi="ar-SA"/>
        </w:rPr>
      </w:pPr>
      <w:r>
        <w:rPr>
          <w:rFonts w:hint="eastAsia" w:ascii="仿宋_GB2312" w:hAnsi="宋体" w:eastAsia="仿宋_GB2312" w:cs="宋体"/>
          <w:color w:val="auto"/>
          <w:sz w:val="24"/>
          <w:szCs w:val="24"/>
          <w:lang w:val="en-US" w:eastAsia="zh-CN" w:bidi="ar-SA"/>
        </w:rPr>
        <w:t>　　（6）项目实施组织结构（如有）</w:t>
      </w:r>
      <w:r>
        <w:rPr>
          <w:rFonts w:hint="eastAsia" w:ascii="仿宋_GB2312" w:eastAsia="仿宋_GB2312"/>
          <w:color w:val="auto"/>
        </w:rPr>
        <w:t>………………………………………………………………</w:t>
      </w:r>
    </w:p>
    <w:p>
      <w:pPr>
        <w:spacing w:before="0" w:beforeAutospacing="0" w:after="0" w:afterAutospacing="0" w:line="360" w:lineRule="atLeast"/>
        <w:rPr>
          <w:rFonts w:hint="eastAsia" w:ascii="仿宋_GB2312" w:hAnsi="宋体" w:eastAsia="仿宋_GB2312" w:cs="宋体"/>
          <w:color w:val="auto"/>
          <w:sz w:val="24"/>
          <w:szCs w:val="24"/>
          <w:lang w:val="en-US" w:eastAsia="zh-CN" w:bidi="ar-SA"/>
        </w:rPr>
      </w:pPr>
      <w:r>
        <w:rPr>
          <w:rFonts w:hint="eastAsia" w:ascii="仿宋_GB2312" w:hAnsi="宋体" w:eastAsia="仿宋_GB2312" w:cs="宋体"/>
          <w:color w:val="auto"/>
          <w:sz w:val="24"/>
          <w:szCs w:val="24"/>
          <w:lang w:val="en-US" w:eastAsia="zh-CN" w:bidi="ar-SA"/>
        </w:rPr>
        <w:t>  （7）设备安装调试方案（如有）</w:t>
      </w:r>
      <w:r>
        <w:rPr>
          <w:rFonts w:hint="eastAsia" w:ascii="仿宋_GB2312" w:eastAsia="仿宋_GB2312"/>
          <w:color w:val="auto"/>
        </w:rPr>
        <w:t>………………………………………………………………</w:t>
      </w:r>
    </w:p>
    <w:p>
      <w:pPr>
        <w:spacing w:before="0" w:beforeAutospacing="0" w:after="0" w:afterAutospacing="0" w:line="360" w:lineRule="atLeast"/>
        <w:rPr>
          <w:rFonts w:hint="eastAsia" w:ascii="仿宋_GB2312" w:hAnsi="宋体" w:eastAsia="仿宋_GB2312" w:cs="宋体"/>
          <w:color w:val="auto"/>
          <w:sz w:val="24"/>
          <w:szCs w:val="24"/>
          <w:lang w:val="en-US" w:eastAsia="zh-CN" w:bidi="ar-SA"/>
        </w:rPr>
      </w:pPr>
      <w:r>
        <w:rPr>
          <w:rFonts w:hint="eastAsia" w:ascii="仿宋_GB2312" w:hAnsi="宋体" w:eastAsia="仿宋_GB2312" w:cs="宋体"/>
          <w:color w:val="auto"/>
          <w:sz w:val="24"/>
          <w:szCs w:val="24"/>
          <w:lang w:val="en-US" w:eastAsia="zh-CN" w:bidi="ar-SA"/>
        </w:rPr>
        <w:t>  （8）安装质量和安全保证措施（如有）</w:t>
      </w:r>
      <w:r>
        <w:rPr>
          <w:rFonts w:hint="eastAsia" w:ascii="仿宋_GB2312" w:eastAsia="仿宋_GB2312"/>
          <w:color w:val="auto"/>
        </w:rPr>
        <w:t>………………………………………………………………</w:t>
      </w:r>
    </w:p>
    <w:p>
      <w:pPr>
        <w:spacing w:before="0" w:beforeAutospacing="0" w:after="0" w:afterAutospacing="0" w:line="360" w:lineRule="atLeast"/>
        <w:rPr>
          <w:rFonts w:hint="eastAsia" w:ascii="仿宋_GB2312" w:hAnsi="宋体" w:eastAsia="仿宋_GB2312" w:cs="宋体"/>
          <w:color w:val="auto"/>
          <w:sz w:val="24"/>
          <w:szCs w:val="24"/>
          <w:lang w:val="en-US" w:eastAsia="zh-CN" w:bidi="ar-SA"/>
        </w:rPr>
      </w:pPr>
      <w:r>
        <w:rPr>
          <w:rFonts w:hint="eastAsia" w:ascii="仿宋_GB2312" w:hAnsi="宋体" w:eastAsia="仿宋_GB2312" w:cs="宋体"/>
          <w:color w:val="auto"/>
          <w:sz w:val="24"/>
          <w:szCs w:val="24"/>
          <w:lang w:val="en-US" w:eastAsia="zh-CN" w:bidi="ar-SA"/>
        </w:rPr>
        <w:t>  （9）技术培训方案（如有）</w:t>
      </w:r>
      <w:r>
        <w:rPr>
          <w:rFonts w:hint="eastAsia" w:ascii="仿宋_GB2312" w:eastAsia="仿宋_GB2312"/>
          <w:color w:val="auto"/>
        </w:rPr>
        <w:t>………………………………………………………………</w:t>
      </w:r>
    </w:p>
    <w:p>
      <w:pPr>
        <w:spacing w:before="0" w:beforeAutospacing="0" w:after="0" w:afterAutospacing="0" w:line="360" w:lineRule="atLeast"/>
        <w:rPr>
          <w:rFonts w:hint="eastAsia" w:ascii="仿宋_GB2312" w:eastAsia="仿宋_GB2312"/>
          <w:color w:val="auto"/>
        </w:rPr>
      </w:pPr>
      <w:r>
        <w:rPr>
          <w:rFonts w:hint="eastAsia" w:ascii="仿宋_GB2312" w:hAnsi="宋体" w:eastAsia="仿宋_GB2312" w:cs="宋体"/>
          <w:color w:val="auto"/>
          <w:sz w:val="24"/>
          <w:szCs w:val="24"/>
          <w:lang w:val="en-US" w:eastAsia="zh-CN" w:bidi="ar-SA"/>
        </w:rPr>
        <w:t>  （10）售后服务方案（如有）</w:t>
      </w:r>
      <w:r>
        <w:rPr>
          <w:rFonts w:hint="eastAsia" w:ascii="仿宋_GB2312" w:eastAsia="仿宋_GB2312"/>
          <w:color w:val="auto"/>
        </w:rPr>
        <w:t>………………………………………………………………</w:t>
      </w:r>
    </w:p>
    <w:p>
      <w:pPr>
        <w:spacing w:line="360" w:lineRule="atLeast"/>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lang w:val="en-US" w:eastAsia="zh-CN"/>
        </w:rPr>
        <w:t>　　（11）</w:t>
      </w:r>
      <w:r>
        <w:rPr>
          <w:rFonts w:hint="eastAsia" w:ascii="仿宋_GB2312" w:hAnsi="宋体" w:eastAsia="仿宋_GB2312" w:cs="宋体"/>
          <w:color w:val="auto"/>
          <w:sz w:val="24"/>
          <w:szCs w:val="24"/>
        </w:rPr>
        <w:t>所投产品</w:t>
      </w:r>
      <w:r>
        <w:rPr>
          <w:rFonts w:hint="eastAsia" w:ascii="仿宋_GB2312" w:hAnsi="宋体" w:eastAsia="仿宋_GB2312" w:cs="宋体"/>
          <w:color w:val="auto"/>
          <w:sz w:val="24"/>
          <w:szCs w:val="24"/>
          <w:lang w:eastAsia="zh-CN"/>
        </w:rPr>
        <w:t>“互动平板一体机”采购需求</w:t>
      </w:r>
      <w:r>
        <w:rPr>
          <w:rFonts w:hint="eastAsia" w:ascii="仿宋_GB2312" w:hAnsi="宋体" w:eastAsia="仿宋_GB2312" w:cs="宋体"/>
          <w:color w:val="auto"/>
          <w:sz w:val="24"/>
          <w:szCs w:val="24"/>
          <w:lang w:val="en-US" w:eastAsia="zh-CN"/>
        </w:rPr>
        <w:t>中</w:t>
      </w:r>
      <w:r>
        <w:rPr>
          <w:rFonts w:hint="eastAsia" w:ascii="仿宋_GB2312" w:hAnsi="宋体" w:eastAsia="仿宋_GB2312" w:cs="宋体"/>
          <w:color w:val="auto"/>
          <w:sz w:val="24"/>
          <w:szCs w:val="24"/>
        </w:rPr>
        <w:t>标记“</w:t>
      </w:r>
      <w:r>
        <w:rPr>
          <w:rFonts w:hint="eastAsia" w:ascii="仿宋_GB2312" w:hAnsi="宋体" w:eastAsia="仿宋_GB2312" w:cs="宋体"/>
          <w:color w:val="auto"/>
          <w:sz w:val="24"/>
          <w:u w:val="none"/>
        </w:rPr>
        <w:t>★</w:t>
      </w:r>
      <w:r>
        <w:rPr>
          <w:rFonts w:hint="eastAsia" w:ascii="仿宋_GB2312" w:hAnsi="宋体" w:eastAsia="仿宋_GB2312" w:cs="宋体"/>
          <w:color w:val="auto"/>
          <w:sz w:val="24"/>
          <w:szCs w:val="24"/>
        </w:rPr>
        <w:t>”</w:t>
      </w:r>
      <w:r>
        <w:rPr>
          <w:rFonts w:hint="eastAsia" w:ascii="仿宋_GB2312" w:eastAsia="仿宋_GB2312"/>
          <w:color w:val="000000"/>
          <w:lang w:val="en-US" w:eastAsia="zh-CN"/>
        </w:rPr>
        <w:t>并</w:t>
      </w:r>
      <w:r>
        <w:rPr>
          <w:rFonts w:hint="eastAsia" w:ascii="仿宋_GB2312" w:eastAsia="仿宋_GB2312"/>
          <w:color w:val="000000"/>
        </w:rPr>
        <w:t>带下划线</w:t>
      </w:r>
      <w:r>
        <w:rPr>
          <w:rFonts w:hint="eastAsia" w:ascii="仿宋_GB2312" w:hAnsi="宋体" w:eastAsia="仿宋_GB2312" w:cs="宋体"/>
          <w:color w:val="auto"/>
          <w:sz w:val="24"/>
          <w:szCs w:val="24"/>
          <w:u w:val="none"/>
          <w:lang w:val="en-US" w:eastAsia="zh-CN"/>
        </w:rPr>
        <w:t>“</w:t>
      </w:r>
      <w:r>
        <w:rPr>
          <w:rFonts w:hint="eastAsia" w:ascii="仿宋_GB2312" w:hAnsi="宋体" w:eastAsia="仿宋_GB2312" w:cs="宋体"/>
          <w:color w:val="auto"/>
          <w:sz w:val="24"/>
          <w:szCs w:val="24"/>
          <w:u w:val="single"/>
          <w:lang w:val="en-US" w:eastAsia="zh-CN"/>
        </w:rPr>
        <w:t xml:space="preserve">   </w:t>
      </w:r>
      <w:r>
        <w:rPr>
          <w:rFonts w:hint="eastAsia" w:ascii="仿宋_GB2312" w:hAnsi="宋体" w:eastAsia="仿宋_GB2312" w:cs="宋体"/>
          <w:color w:val="auto"/>
          <w:sz w:val="24"/>
          <w:szCs w:val="24"/>
          <w:u w:val="none"/>
          <w:lang w:val="en-US" w:eastAsia="zh-CN"/>
        </w:rPr>
        <w:t>”的</w:t>
      </w:r>
      <w:r>
        <w:rPr>
          <w:rFonts w:hint="eastAsia" w:ascii="仿宋_GB2312" w:hAnsi="宋体" w:eastAsia="仿宋_GB2312" w:cs="宋体"/>
          <w:color w:val="auto"/>
          <w:sz w:val="24"/>
          <w:szCs w:val="24"/>
        </w:rPr>
        <w:t>技术参数优于采购需求</w:t>
      </w:r>
      <w:r>
        <w:rPr>
          <w:rFonts w:hint="eastAsia" w:ascii="仿宋_GB2312" w:eastAsia="仿宋_GB2312" w:cs="宋体"/>
          <w:color w:val="auto"/>
          <w:sz w:val="24"/>
          <w:szCs w:val="24"/>
          <w:lang w:eastAsia="zh-CN"/>
        </w:rPr>
        <w:t>，投标人提供具有CMA标识的的检测报告或其它证明材料（可以是彩页、官网或功能截图等其中任意一项）</w:t>
      </w:r>
      <w:r>
        <w:rPr>
          <w:rFonts w:hint="eastAsia" w:ascii="仿宋_GB2312" w:hAnsi="宋体" w:eastAsia="仿宋_GB2312" w:cs="宋体"/>
          <w:color w:val="auto"/>
          <w:sz w:val="24"/>
          <w:szCs w:val="24"/>
          <w:lang w:eastAsia="zh-CN"/>
        </w:rPr>
        <w:t>（如有）</w:t>
      </w:r>
      <w:r>
        <w:rPr>
          <w:rFonts w:hint="eastAsia" w:ascii="仿宋_GB2312" w:eastAsia="仿宋_GB2312"/>
          <w:color w:val="000000"/>
        </w:rPr>
        <w:t>…………………………………………………………</w:t>
      </w:r>
    </w:p>
    <w:p>
      <w:pPr>
        <w:spacing w:line="360" w:lineRule="atLeast"/>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szCs w:val="24"/>
          <w:lang w:val="en-US" w:eastAsia="zh-CN"/>
        </w:rPr>
        <w:t>　　（12）</w:t>
      </w:r>
      <w:r>
        <w:rPr>
          <w:rFonts w:hint="eastAsia" w:ascii="仿宋_GB2312" w:hAnsi="仿宋_GB2312" w:eastAsia="仿宋_GB2312" w:cs="仿宋_GB2312"/>
          <w:sz w:val="24"/>
          <w:szCs w:val="24"/>
        </w:rPr>
        <w:t>所投产品采购需求</w:t>
      </w:r>
      <w:r>
        <w:rPr>
          <w:rFonts w:hint="eastAsia" w:ascii="仿宋_GB2312" w:hAnsi="仿宋_GB2312" w:eastAsia="仿宋_GB2312" w:cs="仿宋_GB2312"/>
          <w:sz w:val="24"/>
          <w:szCs w:val="24"/>
          <w:lang w:val="en-US" w:eastAsia="zh-CN"/>
        </w:rPr>
        <w:t>中</w:t>
      </w:r>
      <w:r>
        <w:rPr>
          <w:rFonts w:hint="eastAsia" w:ascii="仿宋_GB2312" w:hAnsi="仿宋_GB2312" w:eastAsia="仿宋_GB2312" w:cs="仿宋_GB2312"/>
          <w:sz w:val="24"/>
          <w:szCs w:val="24"/>
        </w:rPr>
        <w:t>标记“◆”</w:t>
      </w:r>
      <w:r>
        <w:rPr>
          <w:rFonts w:hint="eastAsia" w:ascii="仿宋_GB2312" w:eastAsia="仿宋_GB2312"/>
          <w:color w:val="000000"/>
          <w:lang w:val="en-US" w:eastAsia="zh-CN"/>
        </w:rPr>
        <w:t>并</w:t>
      </w:r>
      <w:r>
        <w:rPr>
          <w:rFonts w:hint="eastAsia" w:ascii="仿宋_GB2312" w:eastAsia="仿宋_GB2312"/>
          <w:color w:val="000000"/>
        </w:rPr>
        <w:t>带下划线</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”的</w:t>
      </w:r>
      <w:r>
        <w:rPr>
          <w:rFonts w:hint="eastAsia" w:ascii="仿宋_GB2312" w:hAnsi="仿宋_GB2312" w:eastAsia="仿宋_GB2312" w:cs="仿宋_GB2312"/>
          <w:sz w:val="24"/>
          <w:szCs w:val="24"/>
        </w:rPr>
        <w:t>技术参数优于采购需求</w:t>
      </w:r>
      <w:r>
        <w:rPr>
          <w:rFonts w:hint="eastAsia" w:ascii="仿宋_GB2312" w:hAnsi="仿宋_GB2312" w:eastAsia="仿宋_GB2312" w:cs="仿宋_GB2312"/>
          <w:sz w:val="24"/>
          <w:szCs w:val="24"/>
          <w:lang w:eastAsia="zh-CN"/>
        </w:rPr>
        <w:t>，</w:t>
      </w:r>
      <w:r>
        <w:rPr>
          <w:rFonts w:hint="eastAsia" w:ascii="仿宋_GB2312" w:eastAsia="仿宋_GB2312" w:cs="宋体"/>
          <w:color w:val="auto"/>
          <w:sz w:val="24"/>
          <w:szCs w:val="24"/>
          <w:lang w:eastAsia="zh-CN"/>
        </w:rPr>
        <w:t>投标人提供具有CMA标识的的检测报告或其它证明材料（可以是彩页、官网或功能截图等其中任意一项）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4"/>
          <w:szCs w:val="24"/>
          <w:lang w:eastAsia="zh-CN"/>
        </w:rPr>
        <w:t>如有</w:t>
      </w:r>
      <w:r>
        <w:rPr>
          <w:rFonts w:hint="eastAsia" w:ascii="仿宋_GB2312" w:hAnsi="仿宋_GB2312" w:eastAsia="仿宋_GB2312" w:cs="仿宋_GB2312"/>
          <w:sz w:val="21"/>
          <w:szCs w:val="21"/>
          <w:lang w:eastAsia="zh-CN"/>
        </w:rPr>
        <w:t>）</w:t>
      </w:r>
      <w:r>
        <w:rPr>
          <w:rFonts w:hint="eastAsia" w:ascii="仿宋_GB2312" w:eastAsia="仿宋_GB2312"/>
          <w:color w:val="000000"/>
        </w:rPr>
        <w:t>……………………………………………………………</w:t>
      </w:r>
    </w:p>
    <w:p>
      <w:pPr>
        <w:spacing w:before="0" w:beforeAutospacing="0" w:after="0" w:afterAutospacing="0" w:line="360" w:lineRule="atLeast"/>
        <w:rPr>
          <w:rFonts w:hint="eastAsia" w:ascii="仿宋_GB2312" w:hAnsi="宋体" w:eastAsia="仿宋_GB2312" w:cs="宋体"/>
          <w:color w:val="auto"/>
          <w:sz w:val="24"/>
          <w:szCs w:val="24"/>
          <w:lang w:val="en-US" w:eastAsia="zh-CN" w:bidi="ar-SA"/>
        </w:rPr>
      </w:pPr>
      <w:r>
        <w:rPr>
          <w:rFonts w:hint="eastAsia" w:ascii="仿宋_GB2312" w:hAnsi="宋体" w:eastAsia="仿宋_GB2312" w:cs="宋体"/>
          <w:color w:val="auto"/>
          <w:sz w:val="24"/>
          <w:szCs w:val="24"/>
          <w:lang w:val="en-US" w:eastAsia="zh-CN" w:bidi="ar-SA"/>
        </w:rPr>
        <w:t>  （13）</w:t>
      </w:r>
      <w:r>
        <w:rPr>
          <w:rFonts w:hint="eastAsia" w:ascii="仿宋_GB2312" w:hAnsi="仿宋_GB2312" w:eastAsia="仿宋_GB2312" w:cs="仿宋_GB2312"/>
          <w:color w:val="auto"/>
          <w:sz w:val="24"/>
          <w:szCs w:val="21"/>
          <w:lang w:val="en-US" w:eastAsia="zh-CN" w:bidi="ar-SA"/>
        </w:rPr>
        <w:t>投标人或投标</w:t>
      </w:r>
      <w:r>
        <w:rPr>
          <w:rFonts w:hint="eastAsia" w:ascii="仿宋_GB2312" w:hAnsi="仿宋_GB2312" w:eastAsia="仿宋_GB2312" w:cs="仿宋_GB2312"/>
          <w:b w:val="0"/>
          <w:bCs/>
          <w:color w:val="auto"/>
          <w:sz w:val="24"/>
          <w:szCs w:val="24"/>
          <w:highlight w:val="none"/>
          <w:lang w:val="en-US" w:eastAsia="zh-CN" w:bidi="ar-SA"/>
        </w:rPr>
        <w:t>核心</w:t>
      </w:r>
      <w:r>
        <w:rPr>
          <w:rFonts w:hint="eastAsia" w:ascii="仿宋_GB2312" w:hAnsi="仿宋_GB2312" w:eastAsia="仿宋_GB2312" w:cs="仿宋_GB2312"/>
          <w:color w:val="auto"/>
          <w:sz w:val="24"/>
          <w:szCs w:val="21"/>
          <w:lang w:val="en-US" w:eastAsia="zh-CN" w:bidi="ar-SA"/>
        </w:rPr>
        <w:t>产品生产厂家具备有效的质量管理体系认证证书</w:t>
      </w:r>
      <w:r>
        <w:rPr>
          <w:rFonts w:hint="eastAsia" w:ascii="仿宋_GB2312" w:hAnsi="宋体" w:eastAsia="仿宋_GB2312" w:cs="宋体"/>
          <w:color w:val="auto"/>
          <w:sz w:val="24"/>
          <w:szCs w:val="24"/>
          <w:lang w:val="en-US" w:eastAsia="zh-CN" w:bidi="ar-SA"/>
        </w:rPr>
        <w:t>（如有）</w:t>
      </w:r>
      <w:r>
        <w:rPr>
          <w:rFonts w:hint="eastAsia" w:ascii="仿宋_GB2312" w:eastAsia="仿宋_GB2312"/>
          <w:color w:val="auto"/>
        </w:rPr>
        <w:t>………</w:t>
      </w:r>
    </w:p>
    <w:p>
      <w:pPr>
        <w:spacing w:before="0" w:beforeAutospacing="0" w:after="0" w:afterAutospacing="0" w:line="360" w:lineRule="atLeast"/>
        <w:rPr>
          <w:rFonts w:hint="eastAsia" w:ascii="仿宋_GB2312" w:hAnsi="宋体" w:eastAsia="仿宋_GB2312" w:cs="宋体"/>
          <w:color w:val="auto"/>
          <w:sz w:val="24"/>
          <w:szCs w:val="24"/>
          <w:lang w:val="en-US" w:eastAsia="zh-CN" w:bidi="ar-SA"/>
        </w:rPr>
      </w:pPr>
      <w:r>
        <w:rPr>
          <w:rFonts w:hint="eastAsia" w:ascii="仿宋_GB2312" w:hAnsi="宋体" w:eastAsia="仿宋_GB2312" w:cs="宋体"/>
          <w:color w:val="auto"/>
          <w:sz w:val="24"/>
          <w:szCs w:val="24"/>
          <w:lang w:val="en-US" w:eastAsia="zh-CN" w:bidi="ar-SA"/>
        </w:rPr>
        <w:t>  （14）</w:t>
      </w:r>
      <w:r>
        <w:rPr>
          <w:rFonts w:hint="eastAsia" w:ascii="仿宋_GB2312" w:hAnsi="仿宋_GB2312" w:eastAsia="仿宋_GB2312" w:cs="仿宋_GB2312"/>
          <w:color w:val="auto"/>
          <w:sz w:val="24"/>
          <w:szCs w:val="21"/>
          <w:lang w:val="en-US" w:eastAsia="zh-CN" w:bidi="ar-SA"/>
        </w:rPr>
        <w:t>投标人或投标</w:t>
      </w:r>
      <w:r>
        <w:rPr>
          <w:rFonts w:hint="eastAsia" w:ascii="仿宋_GB2312" w:hAnsi="仿宋_GB2312" w:eastAsia="仿宋_GB2312" w:cs="仿宋_GB2312"/>
          <w:b w:val="0"/>
          <w:bCs/>
          <w:color w:val="auto"/>
          <w:sz w:val="24"/>
          <w:szCs w:val="24"/>
          <w:highlight w:val="none"/>
          <w:lang w:val="en-US" w:eastAsia="zh-CN" w:bidi="ar-SA"/>
        </w:rPr>
        <w:t>核心</w:t>
      </w:r>
      <w:r>
        <w:rPr>
          <w:rFonts w:hint="eastAsia" w:ascii="仿宋_GB2312" w:hAnsi="仿宋_GB2312" w:eastAsia="仿宋_GB2312" w:cs="仿宋_GB2312"/>
          <w:color w:val="auto"/>
          <w:sz w:val="24"/>
          <w:szCs w:val="21"/>
          <w:lang w:val="en-US" w:eastAsia="zh-CN" w:bidi="ar-SA"/>
        </w:rPr>
        <w:t>产品生产厂家具备有效的职业健康安全管理体系认证证书</w:t>
      </w:r>
      <w:r>
        <w:rPr>
          <w:rFonts w:hint="eastAsia" w:ascii="仿宋_GB2312" w:hAnsi="宋体" w:eastAsia="仿宋_GB2312" w:cs="宋体"/>
          <w:color w:val="auto"/>
          <w:sz w:val="24"/>
          <w:szCs w:val="24"/>
          <w:lang w:val="en-US" w:eastAsia="zh-CN" w:bidi="ar-SA"/>
        </w:rPr>
        <w:t>（如有）</w:t>
      </w:r>
    </w:p>
    <w:p>
      <w:pPr>
        <w:spacing w:before="0" w:beforeAutospacing="0" w:after="0" w:afterAutospacing="0" w:line="360" w:lineRule="atLeast"/>
        <w:rPr>
          <w:rFonts w:hint="eastAsia" w:ascii="仿宋_GB2312" w:hAnsi="宋体" w:eastAsia="仿宋_GB2312" w:cs="宋体"/>
          <w:color w:val="auto"/>
          <w:sz w:val="24"/>
          <w:szCs w:val="24"/>
          <w:lang w:val="en-US" w:eastAsia="zh-CN" w:bidi="ar-SA"/>
        </w:rPr>
      </w:pPr>
      <w:r>
        <w:rPr>
          <w:rFonts w:hint="eastAsia" w:ascii="仿宋_GB2312" w:hAnsi="宋体" w:eastAsia="仿宋_GB2312" w:cs="宋体"/>
          <w:color w:val="auto"/>
          <w:sz w:val="24"/>
          <w:szCs w:val="24"/>
          <w:lang w:val="en-US" w:eastAsia="zh-CN" w:bidi="ar-SA"/>
        </w:rPr>
        <w:t>  （15）</w:t>
      </w:r>
      <w:r>
        <w:rPr>
          <w:rFonts w:hint="eastAsia" w:ascii="仿宋_GB2312" w:hAnsi="仿宋_GB2312" w:eastAsia="仿宋_GB2312" w:cs="仿宋_GB2312"/>
          <w:color w:val="auto"/>
          <w:sz w:val="24"/>
          <w:szCs w:val="21"/>
          <w:lang w:val="en-US" w:eastAsia="zh-CN" w:bidi="ar-SA"/>
        </w:rPr>
        <w:t>投标人或投标</w:t>
      </w:r>
      <w:r>
        <w:rPr>
          <w:rFonts w:hint="eastAsia" w:ascii="仿宋_GB2312" w:hAnsi="仿宋_GB2312" w:eastAsia="仿宋_GB2312" w:cs="仿宋_GB2312"/>
          <w:b w:val="0"/>
          <w:bCs/>
          <w:color w:val="auto"/>
          <w:sz w:val="24"/>
          <w:szCs w:val="24"/>
          <w:highlight w:val="none"/>
          <w:lang w:val="en-US" w:eastAsia="zh-CN" w:bidi="ar-SA"/>
        </w:rPr>
        <w:t>核心</w:t>
      </w:r>
      <w:r>
        <w:rPr>
          <w:rFonts w:hint="eastAsia" w:ascii="仿宋_GB2312" w:hAnsi="仿宋_GB2312" w:eastAsia="仿宋_GB2312" w:cs="仿宋_GB2312"/>
          <w:color w:val="auto"/>
          <w:sz w:val="24"/>
          <w:szCs w:val="21"/>
          <w:lang w:val="en-US" w:eastAsia="zh-CN" w:bidi="ar-SA"/>
        </w:rPr>
        <w:t>产品生产厂家具备有效的环境管理体系认证证书</w:t>
      </w:r>
      <w:r>
        <w:rPr>
          <w:rFonts w:hint="eastAsia" w:ascii="仿宋_GB2312" w:hAnsi="宋体" w:eastAsia="仿宋_GB2312" w:cs="宋体"/>
          <w:color w:val="auto"/>
          <w:sz w:val="24"/>
          <w:szCs w:val="24"/>
          <w:lang w:val="en-US" w:eastAsia="zh-CN" w:bidi="ar-SA"/>
        </w:rPr>
        <w:t>（如有）</w:t>
      </w:r>
      <w:r>
        <w:rPr>
          <w:rFonts w:hint="eastAsia" w:ascii="仿宋_GB2312" w:eastAsia="仿宋_GB2312"/>
          <w:color w:val="auto"/>
        </w:rPr>
        <w:t>………</w:t>
      </w:r>
    </w:p>
    <w:p>
      <w:pPr>
        <w:spacing w:before="0" w:beforeAutospacing="0" w:after="0" w:afterAutospacing="0" w:line="360" w:lineRule="atLeas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auto"/>
          <w:sz w:val="24"/>
          <w:szCs w:val="24"/>
          <w:lang w:val="en-US" w:eastAsia="zh-CN" w:bidi="ar-SA"/>
        </w:rPr>
        <w:t>  （16）投标产品由国家确定的认证机构出具的、处于有效期之内的环境标志产品认证证书</w:t>
      </w:r>
      <w:r>
        <w:rPr>
          <w:rFonts w:hint="eastAsia" w:ascii="仿宋_GB2312" w:hAnsi="宋体" w:eastAsia="仿宋_GB2312" w:cs="宋体"/>
          <w:color w:val="000000"/>
          <w:sz w:val="24"/>
          <w:szCs w:val="24"/>
          <w:lang w:val="en-US" w:eastAsia="zh-CN" w:bidi="ar-SA"/>
        </w:rPr>
        <w:t>（如有）</w:t>
      </w:r>
      <w:r>
        <w:rPr>
          <w:rFonts w:hint="eastAsia" w:ascii="仿宋_GB2312" w:eastAsia="仿宋_GB2312"/>
          <w:color w:val="000000"/>
        </w:rPr>
        <w:t>………………………………………………………………</w:t>
      </w:r>
    </w:p>
    <w:p>
      <w:pPr>
        <w:spacing w:before="0" w:beforeAutospacing="0" w:after="0" w:afterAutospacing="0" w:line="360" w:lineRule="atLeast"/>
        <w:rPr>
          <w:rFonts w:hint="eastAsia" w:ascii="仿宋_GB2312" w:hAnsi="宋体" w:eastAsia="仿宋_GB2312" w:cs="宋体"/>
          <w:color w:val="000000"/>
          <w:sz w:val="24"/>
          <w:szCs w:val="24"/>
          <w:lang w:val="en-US" w:eastAsia="zh-CN" w:bidi="ar-SA"/>
        </w:rPr>
      </w:pPr>
      <w:r>
        <w:rPr>
          <w:rFonts w:hint="eastAsia" w:ascii="仿宋_GB2312" w:hAnsi="宋体" w:eastAsia="仿宋_GB2312" w:cs="宋体"/>
          <w:color w:val="000000"/>
          <w:sz w:val="24"/>
          <w:szCs w:val="24"/>
          <w:lang w:val="en-US" w:eastAsia="zh-CN" w:bidi="ar-SA"/>
        </w:rPr>
        <w:t>  （17）投标人对本项目的合理化建议和改进措施（如有，格式自拟）</w:t>
      </w:r>
      <w:r>
        <w:rPr>
          <w:rFonts w:hint="eastAsia" w:ascii="仿宋_GB2312" w:eastAsia="仿宋_GB2312"/>
          <w:color w:val="000000"/>
        </w:rPr>
        <w:t>………………</w:t>
      </w:r>
    </w:p>
    <w:p>
      <w:pPr>
        <w:pStyle w:val="411"/>
        <w:spacing w:before="0" w:beforeAutospacing="0" w:after="0" w:afterAutospacing="0" w:line="400" w:lineRule="atLeast"/>
        <w:rPr>
          <w:rFonts w:hint="eastAsia" w:ascii="仿宋_GB2312" w:eastAsia="仿宋_GB2312"/>
          <w:color w:val="000000"/>
        </w:rPr>
      </w:pPr>
      <w:r>
        <w:rPr>
          <w:rFonts w:hint="eastAsia" w:ascii="仿宋_GB2312" w:hAnsi="宋体" w:eastAsia="仿宋_GB2312" w:cs="宋体"/>
          <w:color w:val="000000"/>
          <w:sz w:val="24"/>
          <w:szCs w:val="24"/>
          <w:lang w:val="en-US" w:eastAsia="zh-CN" w:bidi="ar-SA"/>
        </w:rPr>
        <w:t>  （1</w:t>
      </w:r>
      <w:r>
        <w:rPr>
          <w:rFonts w:hint="eastAsia" w:ascii="仿宋_GB2312" w:eastAsia="仿宋_GB2312" w:cs="宋体"/>
          <w:color w:val="000000"/>
          <w:sz w:val="24"/>
          <w:szCs w:val="24"/>
          <w:lang w:val="en-US" w:eastAsia="zh-CN" w:bidi="ar-SA"/>
        </w:rPr>
        <w:t>8</w:t>
      </w:r>
      <w:r>
        <w:rPr>
          <w:rFonts w:hint="eastAsia" w:ascii="仿宋_GB2312" w:hAnsi="宋体" w:eastAsia="仿宋_GB2312" w:cs="宋体"/>
          <w:color w:val="000000"/>
          <w:sz w:val="24"/>
          <w:szCs w:val="24"/>
          <w:lang w:val="en-US" w:eastAsia="zh-CN" w:bidi="ar-SA"/>
        </w:rPr>
        <w:t>）投标人认为必要提供的声明及文件资料（如有，格式自拟）</w:t>
      </w:r>
    </w:p>
    <w:p>
      <w:pPr>
        <w:spacing w:line="360" w:lineRule="atLeast"/>
        <w:ind w:right="0"/>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6"/>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柳州市电化教育站</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12"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12"/>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31"/>
        <w:rPr>
          <w:rFonts w:ascii="仿宋_GB2312" w:eastAsia="仿宋_GB2312"/>
          <w:b/>
          <w:bCs/>
          <w:color w:val="000000"/>
        </w:rPr>
      </w:pPr>
      <w:r>
        <w:rPr>
          <w:rFonts w:hint="eastAsia" w:ascii="仿宋_GB2312" w:eastAsia="仿宋_GB2312"/>
          <w:b/>
          <w:bCs/>
          <w:color w:val="000000"/>
        </w:rPr>
        <w:t>（2）技术响应表格式（必须提供）：</w:t>
      </w:r>
    </w:p>
    <w:p>
      <w:pPr>
        <w:pStyle w:val="431"/>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tbl>
      <w:tblPr>
        <w:tblStyle w:val="48"/>
        <w:tblpPr w:leftFromText="180" w:rightFromText="180" w:vertAnchor="text" w:horzAnchor="page" w:tblpX="1463" w:tblpY="27"/>
        <w:tblOverlap w:val="never"/>
        <w:tblW w:w="492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4"/>
        <w:gridCol w:w="395"/>
        <w:gridCol w:w="1636"/>
        <w:gridCol w:w="2400"/>
        <w:gridCol w:w="2895"/>
        <w:gridCol w:w="16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atLeast"/>
        </w:trPr>
        <w:tc>
          <w:tcPr>
            <w:tcW w:w="1179"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jc w:val="center"/>
              <w:rPr>
                <w:rFonts w:hint="eastAsia" w:ascii="仿宋_GB2312" w:eastAsia="仿宋_GB2312"/>
                <w:color w:val="auto"/>
              </w:rPr>
            </w:pPr>
            <w:r>
              <w:rPr>
                <w:rFonts w:hint="eastAsia" w:ascii="仿宋_GB2312" w:eastAsia="仿宋_GB2312"/>
                <w:color w:val="auto"/>
              </w:rPr>
              <w:t>项号</w:t>
            </w:r>
          </w:p>
        </w:tc>
        <w:tc>
          <w:tcPr>
            <w:tcW w:w="16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jc w:val="center"/>
              <w:rPr>
                <w:rFonts w:hint="eastAsia" w:ascii="仿宋_GB2312" w:eastAsia="仿宋_GB2312"/>
                <w:color w:val="auto"/>
              </w:rPr>
            </w:pPr>
            <w:r>
              <w:rPr>
                <w:rFonts w:hint="eastAsia" w:ascii="仿宋_GB2312" w:eastAsia="仿宋_GB2312"/>
                <w:color w:val="auto"/>
              </w:rPr>
              <w:t>标的</w:t>
            </w:r>
          </w:p>
          <w:p>
            <w:pPr>
              <w:pStyle w:val="802"/>
              <w:jc w:val="center"/>
              <w:rPr>
                <w:rFonts w:ascii="仿宋_GB2312" w:eastAsia="仿宋_GB2312"/>
                <w:color w:val="auto"/>
              </w:rPr>
            </w:pPr>
            <w:r>
              <w:rPr>
                <w:rFonts w:hint="eastAsia" w:ascii="仿宋_GB2312" w:eastAsia="仿宋_GB2312"/>
                <w:color w:val="auto"/>
              </w:rPr>
              <w:t>名称</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jc w:val="center"/>
              <w:rPr>
                <w:rFonts w:ascii="仿宋_GB2312" w:eastAsia="仿宋_GB2312"/>
                <w:color w:val="auto"/>
              </w:rPr>
            </w:pPr>
            <w:r>
              <w:rPr>
                <w:rFonts w:hint="eastAsia" w:ascii="仿宋_GB2312" w:eastAsia="仿宋_GB2312"/>
                <w:color w:val="auto"/>
              </w:rPr>
              <w:t>招标文件</w:t>
            </w:r>
          </w:p>
          <w:p>
            <w:pPr>
              <w:pStyle w:val="802"/>
              <w:jc w:val="center"/>
              <w:rPr>
                <w:rFonts w:ascii="仿宋_GB2312" w:eastAsia="仿宋_GB2312"/>
                <w:color w:val="auto"/>
              </w:rPr>
            </w:pPr>
            <w:r>
              <w:rPr>
                <w:rFonts w:hint="eastAsia" w:ascii="仿宋_GB2312" w:eastAsia="仿宋_GB2312"/>
                <w:color w:val="auto"/>
              </w:rPr>
              <w:t>技术参数要求</w:t>
            </w:r>
          </w:p>
        </w:tc>
        <w:tc>
          <w:tcPr>
            <w:tcW w:w="28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jc w:val="center"/>
              <w:rPr>
                <w:rFonts w:ascii="仿宋_GB2312" w:eastAsia="仿宋_GB2312"/>
                <w:color w:val="auto"/>
              </w:rPr>
            </w:pPr>
            <w:r>
              <w:rPr>
                <w:rFonts w:hint="eastAsia" w:ascii="仿宋_GB2312" w:eastAsia="仿宋_GB2312"/>
                <w:color w:val="auto"/>
              </w:rPr>
              <w:t>投标文件</w:t>
            </w:r>
          </w:p>
          <w:p>
            <w:pPr>
              <w:pStyle w:val="802"/>
              <w:jc w:val="center"/>
              <w:rPr>
                <w:rFonts w:ascii="仿宋_GB2312" w:eastAsia="仿宋_GB2312"/>
                <w:color w:val="auto"/>
              </w:rPr>
            </w:pPr>
            <w:r>
              <w:rPr>
                <w:rFonts w:hint="eastAsia" w:ascii="仿宋_GB2312" w:eastAsia="仿宋_GB2312"/>
                <w:color w:val="auto"/>
              </w:rPr>
              <w:t>响应技术参数</w:t>
            </w:r>
          </w:p>
        </w:tc>
        <w:tc>
          <w:tcPr>
            <w:tcW w:w="16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jc w:val="center"/>
              <w:rPr>
                <w:rFonts w:ascii="仿宋_GB2312" w:eastAsia="仿宋_GB2312"/>
                <w:color w:val="auto"/>
              </w:rPr>
            </w:pPr>
            <w:r>
              <w:rPr>
                <w:rFonts w:hint="eastAsia" w:ascii="仿宋_GB2312" w:eastAsia="仿宋_GB2312"/>
                <w:color w:val="auto"/>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4" w:type="dxa"/>
            <w:vMerge w:val="restart"/>
            <w:tcBorders>
              <w:top w:val="single" w:color="333333" w:sz="6" w:space="0"/>
              <w:left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hint="eastAsia" w:ascii="仿宋_GB2312" w:eastAsia="仿宋_GB2312"/>
                <w:color w:val="auto"/>
              </w:rPr>
            </w:pPr>
            <w:r>
              <w:rPr>
                <w:rFonts w:hint="eastAsia" w:ascii="仿宋_GB2312" w:hAnsi="仿宋_GB2312" w:eastAsia="仿宋_GB2312" w:cs="仿宋_GB2312"/>
                <w:b w:val="0"/>
                <w:bCs/>
                <w:color w:val="auto"/>
                <w:kern w:val="0"/>
                <w:sz w:val="24"/>
                <w:lang w:val="en-US" w:eastAsia="zh-CN"/>
              </w:rPr>
              <w:t>（一）计算机教室设备</w:t>
            </w:r>
          </w:p>
          <w:p>
            <w:pPr>
              <w:pStyle w:val="802"/>
              <w:spacing w:line="405" w:lineRule="atLeast"/>
              <w:rPr>
                <w:rFonts w:ascii="仿宋_GB2312" w:eastAsia="仿宋_GB2312"/>
                <w:color w:val="auto"/>
              </w:rPr>
            </w:pPr>
          </w:p>
          <w:p>
            <w:pPr>
              <w:pStyle w:val="802"/>
              <w:spacing w:line="405" w:lineRule="atLeast"/>
              <w:rPr>
                <w:rFonts w:ascii="仿宋_GB2312" w:eastAsia="仿宋_GB2312"/>
                <w:color w:val="auto"/>
              </w:rPr>
            </w:pPr>
          </w:p>
        </w:tc>
        <w:tc>
          <w:tcPr>
            <w:tcW w:w="3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jc w:val="center"/>
              <w:rPr>
                <w:rFonts w:hint="eastAsia" w:ascii="仿宋_GB2312" w:eastAsia="仿宋_GB2312"/>
                <w:color w:val="auto"/>
              </w:rPr>
            </w:pPr>
            <w:r>
              <w:rPr>
                <w:rFonts w:hint="eastAsia" w:ascii="仿宋_GB2312" w:eastAsia="仿宋_GB2312"/>
                <w:color w:val="auto"/>
              </w:rPr>
              <w:t>1</w:t>
            </w:r>
          </w:p>
        </w:tc>
        <w:tc>
          <w:tcPr>
            <w:tcW w:w="16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网络教室教师机</w:t>
            </w:r>
            <w:r>
              <w:rPr>
                <w:rFonts w:hint="eastAsia" w:ascii="仿宋_GB2312" w:eastAsia="仿宋_GB2312" w:cs="Arial"/>
                <w:b/>
                <w:bCs/>
                <w:color w:val="auto"/>
              </w:rPr>
              <w:t>（强制采购节能产品，详见采购需求说明第八点）</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c>
          <w:tcPr>
            <w:tcW w:w="28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b/>
                <w:bCs/>
                <w:color w:val="auto"/>
              </w:rPr>
              <w:t>注：投标人应明确给出所投</w:t>
            </w:r>
            <w:r>
              <w:rPr>
                <w:rFonts w:hint="eastAsia" w:ascii="仿宋_GB2312" w:hAnsi="仿宋_GB2312" w:eastAsia="仿宋_GB2312" w:cs="仿宋_GB2312"/>
                <w:b/>
                <w:bCs/>
                <w:color w:val="auto"/>
              </w:rPr>
              <w:t>计算机</w:t>
            </w:r>
            <w:r>
              <w:rPr>
                <w:rFonts w:hint="eastAsia" w:ascii="仿宋_GB2312" w:eastAsia="仿宋_GB2312"/>
                <w:b/>
                <w:bCs/>
                <w:color w:val="auto"/>
              </w:rPr>
              <w:t>“CPU型号”及“操作系统”名称，否则视为投标无效。</w:t>
            </w:r>
          </w:p>
        </w:tc>
        <w:tc>
          <w:tcPr>
            <w:tcW w:w="16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4" w:type="dxa"/>
            <w:vMerge w:val="continue"/>
            <w:tcBorders>
              <w:left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p>
        </w:tc>
        <w:tc>
          <w:tcPr>
            <w:tcW w:w="3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jc w:val="center"/>
              <w:rPr>
                <w:rFonts w:hint="eastAsia" w:ascii="仿宋_GB2312" w:eastAsia="仿宋_GB2312"/>
                <w:color w:val="auto"/>
              </w:rPr>
            </w:pPr>
            <w:r>
              <w:rPr>
                <w:rFonts w:hint="eastAsia" w:ascii="仿宋_GB2312" w:eastAsia="仿宋_GB2312"/>
                <w:color w:val="auto"/>
              </w:rPr>
              <w:t>2</w:t>
            </w:r>
          </w:p>
        </w:tc>
        <w:tc>
          <w:tcPr>
            <w:tcW w:w="16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网络教室学生机</w:t>
            </w:r>
            <w:r>
              <w:rPr>
                <w:rFonts w:hint="eastAsia" w:ascii="仿宋_GB2312" w:eastAsia="仿宋_GB2312" w:cs="Arial"/>
                <w:b/>
                <w:bCs/>
                <w:color w:val="auto"/>
              </w:rPr>
              <w:t>（强制采购节能产品，详见采购需求说明第八点）</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c>
          <w:tcPr>
            <w:tcW w:w="28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b/>
                <w:bCs/>
                <w:color w:val="auto"/>
              </w:rPr>
              <w:t>注：投标人应明确给出所投</w:t>
            </w:r>
            <w:r>
              <w:rPr>
                <w:rFonts w:hint="eastAsia" w:ascii="仿宋_GB2312" w:hAnsi="仿宋_GB2312" w:eastAsia="仿宋_GB2312" w:cs="仿宋_GB2312"/>
                <w:b/>
                <w:bCs/>
                <w:color w:val="auto"/>
              </w:rPr>
              <w:t>计算机</w:t>
            </w:r>
            <w:r>
              <w:rPr>
                <w:rFonts w:hint="eastAsia" w:ascii="仿宋_GB2312" w:eastAsia="仿宋_GB2312"/>
                <w:b/>
                <w:bCs/>
                <w:color w:val="auto"/>
              </w:rPr>
              <w:t>“CPU型号”及“操作系统”名称，否则视为投标无效。</w:t>
            </w:r>
          </w:p>
        </w:tc>
        <w:tc>
          <w:tcPr>
            <w:tcW w:w="16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4" w:type="dxa"/>
            <w:vMerge w:val="continue"/>
            <w:tcBorders>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p>
        </w:tc>
        <w:tc>
          <w:tcPr>
            <w:tcW w:w="3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hint="eastAsia" w:ascii="仿宋_GB2312" w:eastAsia="仿宋_GB2312"/>
                <w:color w:val="auto"/>
              </w:rPr>
            </w:pPr>
            <w:r>
              <w:rPr>
                <w:rFonts w:hint="eastAsia" w:ascii="仿宋_GB2312" w:eastAsia="仿宋_GB2312"/>
                <w:color w:val="auto"/>
              </w:rPr>
              <w:t>……</w:t>
            </w:r>
          </w:p>
        </w:tc>
        <w:tc>
          <w:tcPr>
            <w:tcW w:w="16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c>
          <w:tcPr>
            <w:tcW w:w="28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c>
          <w:tcPr>
            <w:tcW w:w="16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4" w:type="dxa"/>
            <w:vMerge w:val="restart"/>
            <w:tcBorders>
              <w:top w:val="single" w:color="333333" w:sz="6" w:space="0"/>
              <w:left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hint="eastAsia" w:ascii="仿宋_GB2312" w:eastAsia="仿宋_GB2312"/>
                <w:color w:val="auto"/>
              </w:rPr>
            </w:pPr>
            <w:r>
              <w:rPr>
                <w:rFonts w:hint="eastAsia" w:ascii="仿宋_GB2312" w:eastAsia="仿宋_GB2312"/>
                <w:color w:val="auto"/>
                <w:lang w:val="en-US" w:eastAsia="zh-CN"/>
              </w:rPr>
              <w:t>（二）教学一体机</w:t>
            </w:r>
          </w:p>
          <w:p>
            <w:pPr>
              <w:pStyle w:val="802"/>
              <w:spacing w:line="405" w:lineRule="atLeast"/>
              <w:rPr>
                <w:rFonts w:ascii="仿宋_GB2312" w:eastAsia="仿宋_GB2312"/>
                <w:color w:val="auto"/>
              </w:rPr>
            </w:pPr>
            <w:r>
              <w:rPr>
                <w:rFonts w:hint="eastAsia" w:ascii="仿宋_GB2312" w:eastAsia="仿宋_GB2312"/>
                <w:color w:val="auto"/>
              </w:rPr>
              <w:t> </w:t>
            </w:r>
          </w:p>
        </w:tc>
        <w:tc>
          <w:tcPr>
            <w:tcW w:w="3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jc w:val="center"/>
              <w:rPr>
                <w:rFonts w:hint="eastAsia" w:ascii="仿宋_GB2312" w:eastAsia="仿宋_GB2312"/>
                <w:color w:val="auto"/>
              </w:rPr>
            </w:pPr>
            <w:r>
              <w:rPr>
                <w:rFonts w:hint="eastAsia" w:ascii="仿宋_GB2312" w:eastAsia="仿宋_GB2312"/>
                <w:color w:val="auto"/>
              </w:rPr>
              <w:t>1</w:t>
            </w:r>
          </w:p>
        </w:tc>
        <w:tc>
          <w:tcPr>
            <w:tcW w:w="16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互动平板一体机</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c>
          <w:tcPr>
            <w:tcW w:w="28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c>
          <w:tcPr>
            <w:tcW w:w="16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4" w:type="dxa"/>
            <w:vMerge w:val="continue"/>
            <w:tcBorders>
              <w:left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p>
        </w:tc>
        <w:tc>
          <w:tcPr>
            <w:tcW w:w="3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jc w:val="center"/>
              <w:rPr>
                <w:rFonts w:hint="eastAsia" w:ascii="仿宋_GB2312" w:eastAsia="仿宋_GB2312"/>
                <w:color w:val="auto"/>
              </w:rPr>
            </w:pPr>
            <w:r>
              <w:rPr>
                <w:rFonts w:hint="eastAsia" w:ascii="仿宋_GB2312" w:hAnsi="仿宋_GB2312" w:eastAsia="仿宋_GB2312" w:cs="仿宋_GB2312"/>
                <w:color w:val="auto"/>
                <w:sz w:val="24"/>
                <w:lang w:val="en-US" w:eastAsia="zh-CN"/>
              </w:rPr>
              <w:t>2</w:t>
            </w:r>
          </w:p>
        </w:tc>
        <w:tc>
          <w:tcPr>
            <w:tcW w:w="16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壁挂视频展台</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c>
          <w:tcPr>
            <w:tcW w:w="28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c>
          <w:tcPr>
            <w:tcW w:w="16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84" w:type="dxa"/>
            <w:tcBorders>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ascii="仿宋_GB2312" w:eastAsia="仿宋_GB2312"/>
                <w:color w:val="auto"/>
              </w:rPr>
            </w:pPr>
          </w:p>
        </w:tc>
        <w:tc>
          <w:tcPr>
            <w:tcW w:w="3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hint="eastAsia" w:ascii="仿宋_GB2312" w:eastAsia="仿宋_GB2312"/>
                <w:color w:val="auto"/>
              </w:rPr>
            </w:pPr>
            <w:r>
              <w:rPr>
                <w:rFonts w:hint="eastAsia" w:ascii="仿宋_GB2312" w:eastAsia="仿宋_GB2312"/>
                <w:color w:val="auto"/>
              </w:rPr>
              <w:t>……</w:t>
            </w:r>
          </w:p>
        </w:tc>
        <w:tc>
          <w:tcPr>
            <w:tcW w:w="16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hint="eastAsia" w:ascii="仿宋_GB2312" w:eastAsia="仿宋_GB2312"/>
                <w:color w:val="auto"/>
              </w:rPr>
            </w:pPr>
            <w:r>
              <w:rPr>
                <w:rFonts w:hint="eastAsia" w:ascii="仿宋_GB2312" w:eastAsia="仿宋_GB2312"/>
                <w:color w:val="auto"/>
              </w:rPr>
              <w:t> ……</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hint="eastAsia" w:ascii="仿宋_GB2312" w:eastAsia="仿宋_GB2312"/>
                <w:color w:val="auto"/>
              </w:rPr>
            </w:pPr>
          </w:p>
        </w:tc>
        <w:tc>
          <w:tcPr>
            <w:tcW w:w="28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hint="eastAsia" w:ascii="仿宋_GB2312" w:eastAsia="仿宋_GB2312"/>
                <w:color w:val="auto"/>
              </w:rPr>
            </w:pPr>
          </w:p>
        </w:tc>
        <w:tc>
          <w:tcPr>
            <w:tcW w:w="16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02"/>
              <w:spacing w:line="405" w:lineRule="atLeast"/>
              <w:rPr>
                <w:rFonts w:hint="eastAsia" w:ascii="仿宋_GB2312" w:eastAsia="仿宋_GB2312"/>
                <w:color w:val="auto"/>
              </w:rPr>
            </w:pPr>
          </w:p>
        </w:tc>
      </w:tr>
    </w:tbl>
    <w:p>
      <w:pPr>
        <w:pStyle w:val="431"/>
        <w:spacing w:line="240" w:lineRule="auto"/>
        <w:ind w:firstLine="482" w:firstLineChars="200"/>
        <w:rPr>
          <w:rFonts w:hint="eastAsia" w:ascii="仿宋_GB2312" w:eastAsia="仿宋_GB2312"/>
          <w:color w:val="000000"/>
        </w:rPr>
      </w:pPr>
      <w:r>
        <w:rPr>
          <w:rFonts w:hint="eastAsia" w:ascii="仿宋_GB2312" w:eastAsia="仿宋_GB2312"/>
          <w:b/>
          <w:bCs/>
          <w:color w:val="000000"/>
        </w:rPr>
        <w:t>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b/>
          <w:bCs/>
          <w:color w:val="000000"/>
        </w:rPr>
        <w:t>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b/>
          <w:bCs/>
          <w:color w:val="000000"/>
        </w:rPr>
        <w:t>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b/>
          <w:bCs/>
          <w:color w:val="000000"/>
        </w:rPr>
        <w:t>4.投标人就没有标记“★”符号的技术参数要求响应内容发生负偏离</w:t>
      </w:r>
      <w:r>
        <w:rPr>
          <w:rFonts w:hint="eastAsia" w:ascii="仿宋_GB2312" w:eastAsia="仿宋_GB2312"/>
          <w:b/>
          <w:bCs/>
          <w:color w:val="000000"/>
          <w:lang w:eastAsia="zh-CN"/>
        </w:rPr>
        <w:t>三</w:t>
      </w:r>
      <w:r>
        <w:rPr>
          <w:rFonts w:hint="eastAsia" w:ascii="仿宋_GB2312" w:eastAsia="仿宋_GB2312"/>
          <w:b/>
          <w:bCs/>
          <w:color w:val="000000"/>
        </w:rPr>
        <w:t>项以上的，视为投标无效。</w:t>
      </w:r>
    </w:p>
    <w:p>
      <w:pPr>
        <w:pStyle w:val="431"/>
        <w:spacing w:line="240" w:lineRule="auto"/>
        <w:ind w:firstLine="482" w:firstLineChars="200"/>
        <w:rPr>
          <w:rFonts w:hint="eastAsia" w:ascii="仿宋_GB2312" w:eastAsia="仿宋_GB2312"/>
          <w:b/>
          <w:bCs/>
          <w:color w:val="000000"/>
        </w:rPr>
      </w:pPr>
      <w:r>
        <w:rPr>
          <w:rFonts w:hint="eastAsia" w:ascii="仿宋_GB2312" w:eastAsia="仿宋_GB2312"/>
          <w:b/>
          <w:bCs/>
          <w:color w:val="000000"/>
        </w:rPr>
        <w:t>5.“网络教室教师机”</w:t>
      </w:r>
      <w:r>
        <w:rPr>
          <w:rFonts w:hint="eastAsia" w:ascii="仿宋_GB2312" w:eastAsia="仿宋_GB2312"/>
          <w:b/>
          <w:bCs/>
          <w:color w:val="000000"/>
          <w:lang w:val="en-US" w:eastAsia="zh-CN"/>
        </w:rPr>
        <w:t>和“网络教室学生机”</w:t>
      </w:r>
      <w:r>
        <w:rPr>
          <w:rFonts w:hint="eastAsia" w:ascii="仿宋_GB2312" w:eastAsia="仿宋_GB2312"/>
          <w:b/>
          <w:bCs/>
          <w:color w:val="000000"/>
        </w:rPr>
        <w:t>的CPU型号、操作系统应当符合安全可靠测评要求，具体详见《附件一：中国信息安全测评中心和国家保密科技测评中心网站安全可靠测评结果》，否则投标无效。</w:t>
      </w:r>
    </w:p>
    <w:p>
      <w:pPr>
        <w:pStyle w:val="431"/>
        <w:spacing w:line="405" w:lineRule="atLeast"/>
        <w:rPr>
          <w:rFonts w:hint="eastAsia" w:ascii="仿宋_GB2312" w:eastAsia="仿宋_GB2312"/>
          <w:color w:val="000000"/>
        </w:rPr>
      </w:pPr>
    </w:p>
    <w:p>
      <w:pPr>
        <w:pStyle w:val="431"/>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3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431"/>
        <w:jc w:val="right"/>
        <w:rPr>
          <w:rFonts w:hint="eastAsia" w:ascii="仿宋_GB2312" w:eastAsia="仿宋_GB2312"/>
          <w:color w:val="000000"/>
        </w:rPr>
      </w:pPr>
      <w:r>
        <w:rPr>
          <w:rFonts w:hint="eastAsia" w:ascii="仿宋_GB2312" w:eastAsia="仿宋_GB2312"/>
          <w:color w:val="000000"/>
        </w:rPr>
        <w:t>日期：    年 月 日</w:t>
      </w:r>
    </w:p>
    <w:p>
      <w:pPr>
        <w:snapToGrid w:val="0"/>
        <w:spacing w:before="50"/>
        <w:jc w:val="left"/>
        <w:rPr>
          <w:rFonts w:ascii="仿宋_GB2312" w:hAnsi="宋体" w:eastAsia="仿宋_GB2312"/>
          <w:b/>
          <w:color w:val="000000"/>
          <w:sz w:val="24"/>
        </w:rPr>
      </w:pPr>
      <w:r>
        <w:rPr>
          <w:rFonts w:hint="eastAsia" w:ascii="仿宋_GB2312" w:hAnsi="宋体" w:eastAsia="仿宋_GB2312"/>
          <w:b/>
          <w:color w:val="000000"/>
          <w:sz w:val="24"/>
        </w:rPr>
        <w:t>附件一：中国信息安全测评中心和国家保密科技测评中心网站安全可靠测评结果</w:t>
      </w:r>
      <w:r>
        <w:rPr>
          <w:rFonts w:hint="eastAsia" w:ascii="仿宋_GB2312" w:hAnsi="宋体" w:eastAsia="仿宋_GB2312"/>
          <w:b/>
          <w:sz w:val="24"/>
          <w:highlight w:val="none"/>
        </w:rPr>
        <w:t xml:space="preserve">(若附表有变动，按最新政策执行 </w:t>
      </w:r>
      <w:r>
        <w:rPr>
          <w:rFonts w:hint="eastAsia" w:ascii="仿宋_GB2312" w:hAnsi="宋体" w:eastAsia="仿宋_GB2312"/>
          <w:b/>
          <w:sz w:val="24"/>
          <w:highlight w:val="none"/>
          <w:lang w:eastAsia="zh-CN"/>
        </w:rPr>
        <w:t>）</w:t>
      </w:r>
      <w:r>
        <w:rPr>
          <w:rFonts w:hint="eastAsia" w:ascii="仿宋_GB2312" w:hAnsi="宋体" w:eastAsia="仿宋_GB2312"/>
          <w:b/>
          <w:color w:val="000000"/>
          <w:sz w:val="24"/>
        </w:rPr>
        <w:t>：</w:t>
      </w:r>
    </w:p>
    <w:p>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（2023年第1号）</w:t>
      </w:r>
    </w:p>
    <w:p>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一、中央处理器（CPU）</w:t>
      </w:r>
    </w:p>
    <w:tbl>
      <w:tblPr>
        <w:tblStyle w:val="48"/>
        <w:tblW w:w="877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3338"/>
        <w:gridCol w:w="320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序号</w:t>
            </w:r>
          </w:p>
        </w:tc>
        <w:tc>
          <w:tcPr>
            <w:tcW w:w="3338"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产品名称</w:t>
            </w:r>
          </w:p>
        </w:tc>
        <w:tc>
          <w:tcPr>
            <w:tcW w:w="3206"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送测单位</w:t>
            </w:r>
          </w:p>
        </w:tc>
        <w:tc>
          <w:tcPr>
            <w:tcW w:w="1566"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鲲鹏920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深圳市海思半导体有限公司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龙芯3C5000L</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龙芯中科技术股份有限公司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申威1621</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无锡先进技术研究院</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龙芯3A4000/3B4000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龙芯中科技术股份有限公司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龙芯3A5000/3B5000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龙芯中科技术股份有限公司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申威SW421</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无锡先进技术研究院</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申威3231</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无锡先进技术研究院</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飞腾腾锐D2000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飞腾信息技术有限公司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飞腾FT-2000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飞腾信息技术有限公司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飞腾FT-2000+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飞腾信息技术有限公司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盘古M900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海思技术有限公司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飞腾腾云S2500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飞腾信息技术有限公司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麒麟9006C</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深圳市海思半导体有限公司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海光C86-3G</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海光信息技术股份有限公司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麒麟990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深圳市海思半导体有限公司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海光2号C86 3230/3250/3280/5280/7250/7260/7280/7285</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海光信息技术股份有限公司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兆芯ZX-E KX-U6780A/KH-37800D/KX-6640MA/KX-6640A</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上海兆芯集成电路股份有限公司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w:t>
            </w:r>
          </w:p>
        </w:tc>
        <w:tc>
          <w:tcPr>
            <w:tcW w:w="3338"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兆芯ZX-D KX-U5580</w:t>
            </w:r>
          </w:p>
        </w:tc>
        <w:tc>
          <w:tcPr>
            <w:tcW w:w="320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上海兆芯集成电路股份有限公司</w:t>
            </w:r>
          </w:p>
        </w:tc>
        <w:tc>
          <w:tcPr>
            <w:tcW w:w="1566"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I级</w:t>
            </w:r>
          </w:p>
        </w:tc>
      </w:tr>
    </w:tbl>
    <w:p>
      <w:pPr>
        <w:pStyle w:val="43"/>
        <w:spacing w:before="0" w:beforeAutospacing="0" w:after="0" w:afterAutospacing="0" w:line="420" w:lineRule="atLeast"/>
        <w:ind w:firstLine="420"/>
        <w:jc w:val="center"/>
        <w:rPr>
          <w:rFonts w:hint="default" w:ascii="仿宋_GB2312" w:hAnsi="仿宋_GB2312" w:eastAsia="仿宋_GB2312" w:cs="仿宋_GB2312"/>
          <w:b/>
          <w:color w:val="000000"/>
          <w:kern w:val="2"/>
          <w:szCs w:val="24"/>
        </w:rPr>
      </w:pPr>
      <w:r>
        <w:rPr>
          <w:rFonts w:ascii="仿宋_GB2312" w:hAnsi="仿宋_GB2312" w:eastAsia="仿宋_GB2312" w:cs="仿宋_GB2312"/>
          <w:b/>
          <w:color w:val="000000"/>
          <w:kern w:val="2"/>
          <w:szCs w:val="24"/>
        </w:rPr>
        <w:t>二、操作系统</w:t>
      </w:r>
    </w:p>
    <w:tbl>
      <w:tblPr>
        <w:tblStyle w:val="48"/>
        <w:tblW w:w="878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1"/>
        <w:gridCol w:w="3463"/>
        <w:gridCol w:w="3185"/>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序号</w:t>
            </w:r>
          </w:p>
        </w:tc>
        <w:tc>
          <w:tcPr>
            <w:tcW w:w="3463"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产品名称</w:t>
            </w:r>
          </w:p>
        </w:tc>
        <w:tc>
          <w:tcPr>
            <w:tcW w:w="3185"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送测单位</w:t>
            </w:r>
          </w:p>
        </w:tc>
        <w:tc>
          <w:tcPr>
            <w:tcW w:w="1592" w:type="dxa"/>
            <w:shd w:val="clear" w:color="auto" w:fill="auto"/>
            <w:tcMar>
              <w:top w:w="60" w:type="dxa"/>
              <w:left w:w="60" w:type="dxa"/>
              <w:bottom w:w="60" w:type="dxa"/>
              <w:right w:w="60" w:type="dxa"/>
            </w:tcMar>
            <w:vAlign w:val="center"/>
          </w:tcPr>
          <w:p>
            <w:pPr>
              <w:widowControl/>
              <w:spacing w:line="240" w:lineRule="exact"/>
              <w:jc w:val="center"/>
              <w:rPr>
                <w:rFonts w:ascii="仿宋_GB2312" w:hAnsi="仿宋_GB2312" w:eastAsia="仿宋_GB2312" w:cs="仿宋_GB2312"/>
                <w:b/>
                <w:bCs/>
                <w:kern w:val="0"/>
                <w:szCs w:val="21"/>
                <w:lang w:bidi="ar"/>
              </w:rPr>
            </w:pPr>
            <w:r>
              <w:rPr>
                <w:rFonts w:hint="eastAsia" w:ascii="仿宋_GB2312" w:hAnsi="仿宋_GB2312" w:eastAsia="仿宋_GB2312" w:cs="仿宋_GB2312"/>
                <w:b/>
                <w:bCs/>
                <w:kern w:val="0"/>
                <w:szCs w:val="21"/>
                <w:lang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银河麒麟桌面操作系统V10</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（内核版本5.4）</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麒麟软件有限公司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银河麒麟高级服务器操作系统V10</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麒麟软件有限公司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3</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统信服务器操作系统V20</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统信软件技术有限公司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方德高可信服务器操作系统V4.0</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中科方德软件有限公司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5</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方德桌面操作系统V3.1</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（内核版本4.9）</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中科方德软件有限公司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w:t>
            </w:r>
          </w:p>
        </w:tc>
        <w:tc>
          <w:tcPr>
            <w:tcW w:w="3463"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统信桌面操作系统V20</w:t>
            </w:r>
          </w:p>
          <w:p>
            <w:pPr>
              <w:widowControl/>
              <w:spacing w:line="240" w:lineRule="exact"/>
              <w:jc w:val="left"/>
              <w:rPr>
                <w:rFonts w:ascii="仿宋_GB2312" w:hAnsi="仿宋_GB2312" w:eastAsia="仿宋_GB2312" w:cs="仿宋_GB2312"/>
                <w:kern w:val="0"/>
                <w:szCs w:val="21"/>
                <w:lang w:bidi="ar"/>
              </w:rPr>
            </w:pPr>
          </w:p>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（内核版本4.19）</w:t>
            </w:r>
          </w:p>
        </w:tc>
        <w:tc>
          <w:tcPr>
            <w:tcW w:w="3185"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统信软件技术有限公司</w:t>
            </w:r>
          </w:p>
        </w:tc>
        <w:tc>
          <w:tcPr>
            <w:tcW w:w="1592" w:type="dxa"/>
            <w:shd w:val="clear" w:color="auto" w:fill="auto"/>
            <w:tcMar>
              <w:top w:w="60" w:type="dxa"/>
              <w:left w:w="60" w:type="dxa"/>
              <w:bottom w:w="60" w:type="dxa"/>
              <w:right w:w="60" w:type="dxa"/>
            </w:tcMar>
            <w:vAlign w:val="center"/>
          </w:tcPr>
          <w:p>
            <w:pPr>
              <w:widowControl/>
              <w:spacing w:line="240" w:lineRule="exact"/>
              <w:jc w:val="left"/>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I级</w:t>
            </w:r>
          </w:p>
        </w:tc>
      </w:tr>
    </w:tbl>
    <w:p>
      <w:pPr>
        <w:pStyle w:val="26"/>
        <w:spacing w:line="240" w:lineRule="atLeast"/>
        <w:jc w:val="left"/>
        <w:rPr>
          <w:rFonts w:ascii="仿宋_GB2312" w:hAnsi="宋体" w:eastAsia="仿宋_GB2312"/>
        </w:rPr>
      </w:pPr>
    </w:p>
    <w:p>
      <w:pPr>
        <w:pStyle w:val="26"/>
        <w:spacing w:line="240" w:lineRule="atLeast"/>
        <w:jc w:val="left"/>
        <w:rPr>
          <w:rFonts w:ascii="仿宋_GB2312" w:hAnsi="宋体" w:eastAsia="仿宋_GB2312"/>
        </w:rPr>
      </w:pPr>
    </w:p>
    <w:p>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（2024年第1号）</w:t>
      </w:r>
    </w:p>
    <w:p>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一、中央处理器（CPU）</w:t>
      </w:r>
    </w:p>
    <w:p>
      <w:pPr>
        <w:pStyle w:val="26"/>
        <w:spacing w:line="240" w:lineRule="atLeast"/>
        <w:jc w:val="left"/>
        <w:rPr>
          <w:rFonts w:ascii="仿宋_GB2312" w:hAnsi="宋体" w:eastAsia="仿宋_GB2312"/>
        </w:rPr>
      </w:pP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1033"/>
        <w:gridCol w:w="2719"/>
        <w:gridCol w:w="324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pStyle w:val="43"/>
              <w:shd w:val="clear" w:color="auto" w:fill="FFFFFF"/>
              <w:spacing w:before="0" w:beforeAutospacing="0" w:after="0" w:afterAutospacing="0"/>
              <w:rPr>
                <w:rFonts w:hint="default" w:ascii="仿宋_GB2312" w:hAnsi="仿宋_GB2312" w:eastAsia="仿宋_GB2312" w:cs="仿宋_GB2312"/>
                <w:b/>
                <w:bCs/>
                <w:caps/>
                <w:color w:val="4F6B72"/>
                <w:spacing w:val="30"/>
                <w:sz w:val="21"/>
                <w:szCs w:val="21"/>
              </w:rPr>
            </w:pPr>
            <w:r>
              <w:rPr>
                <w:rFonts w:cs="宋体"/>
                <w:color w:val="555A5E"/>
                <w:sz w:val="18"/>
                <w:szCs w:val="18"/>
                <w:shd w:val="clear" w:color="auto" w:fill="FFFFFF"/>
              </w:rPr>
              <w:t> </w:t>
            </w:r>
            <w:r>
              <w:rPr>
                <w:rFonts w:ascii="仿宋_GB2312" w:hAnsi="仿宋_GB2312" w:eastAsia="仿宋_GB2312" w:cs="仿宋_GB2312"/>
                <w:b/>
                <w:bCs/>
                <w:caps/>
                <w:color w:val="4F6B72"/>
                <w:spacing w:val="30"/>
                <w:sz w:val="21"/>
                <w:szCs w:val="21"/>
                <w:lang w:bidi="ar"/>
              </w:rPr>
              <w:t>序号</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lang w:bidi="ar"/>
              </w:rPr>
              <w:t>产品名称</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lang w:bidi="ar"/>
              </w:rPr>
              <w:t>送测单位</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lang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1</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飞腾腾云S5000C</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飞腾信息技术有限公司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2</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飞腾腾珑E2000</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飞腾信息技术有限公司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3</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飞腾腾锐D3000</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飞腾信息技术有限公司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4</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龙芯3A5000（DA版）</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5</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龙芯3A6000</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6</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龙芯3C5000</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7</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龙芯3D5000</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8</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海光处理器C86-4G</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海光信息技术股份有限公司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9</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鲲鹏920 V200</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深圳市海思半导体有限公司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10</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麒麟9000C</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深圳市海思半导体有限公司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gridSpan w:val="4"/>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1</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龙芯2K2000</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2</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申威SW-WY831型微处理器</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无锡先进技术研究院</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3</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兆芯处理器KH-40000</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上海兆芯集成电路股份有限公司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4</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海光处理器C86-4G-L</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海光信息技术股份有限公司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bl>
    <w:p>
      <w:pPr>
        <w:pStyle w:val="26"/>
        <w:spacing w:line="240" w:lineRule="atLeast"/>
        <w:jc w:val="left"/>
        <w:rPr>
          <w:rFonts w:ascii="仿宋_GB2312" w:hAnsi="宋体" w:eastAsia="仿宋_GB2312"/>
        </w:rPr>
      </w:pPr>
    </w:p>
    <w:p>
      <w:pPr>
        <w:pStyle w:val="26"/>
        <w:spacing w:line="240" w:lineRule="atLeast"/>
        <w:jc w:val="left"/>
        <w:rPr>
          <w:rFonts w:ascii="仿宋_GB2312" w:hAnsi="宋体" w:eastAsia="仿宋_GB2312"/>
        </w:rPr>
      </w:pPr>
    </w:p>
    <w:p>
      <w:pPr>
        <w:pStyle w:val="43"/>
        <w:spacing w:before="0" w:beforeAutospacing="0" w:after="0" w:afterAutospacing="0" w:line="420" w:lineRule="atLeast"/>
        <w:ind w:firstLine="420"/>
        <w:jc w:val="center"/>
        <w:rPr>
          <w:rFonts w:hint="default" w:ascii="仿宋_GB2312" w:eastAsia="仿宋_GB2312"/>
          <w:b/>
          <w:color w:val="000000"/>
          <w:kern w:val="2"/>
          <w:szCs w:val="24"/>
        </w:rPr>
      </w:pPr>
      <w:r>
        <w:rPr>
          <w:rFonts w:ascii="仿宋_GB2312" w:eastAsia="仿宋_GB2312"/>
          <w:b/>
          <w:color w:val="000000"/>
          <w:kern w:val="2"/>
          <w:szCs w:val="24"/>
        </w:rPr>
        <w:t>二、操作系统</w:t>
      </w:r>
    </w:p>
    <w:p>
      <w:pPr>
        <w:pStyle w:val="43"/>
        <w:spacing w:before="0" w:beforeAutospacing="0" w:after="0" w:afterAutospacing="0" w:line="420" w:lineRule="atLeast"/>
        <w:ind w:firstLine="420"/>
        <w:rPr>
          <w:rFonts w:hint="default" w:ascii="仿宋_GB2312" w:hAnsi="仿宋_GB2312" w:eastAsia="仿宋_GB2312" w:cs="仿宋_GB2312"/>
          <w:b/>
          <w:color w:val="000000"/>
          <w:kern w:val="2"/>
          <w:sz w:val="21"/>
          <w:szCs w:val="21"/>
        </w:rPr>
      </w:pPr>
      <w:r>
        <w:rPr>
          <w:rFonts w:ascii="仿宋_GB2312" w:hAnsi="仿宋_GB2312" w:eastAsia="仿宋_GB2312" w:cs="仿宋_GB2312"/>
          <w:b/>
          <w:color w:val="000000"/>
          <w:kern w:val="2"/>
          <w:sz w:val="21"/>
          <w:szCs w:val="21"/>
        </w:rPr>
        <w:t>（一）桌面操作系统</w:t>
      </w: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853"/>
        <w:gridCol w:w="3244"/>
        <w:gridCol w:w="240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PrEx>
        <w:trPr>
          <w:tblCellSpacing w:w="7" w:type="dxa"/>
          <w:jc w:val="center"/>
        </w:trPr>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lang w:bidi="ar"/>
              </w:rPr>
              <w:t>序号</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lang w:bidi="ar"/>
              </w:rPr>
              <w:t>产品名称</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lang w:bidi="ar"/>
              </w:rPr>
              <w:t>送测单位</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lang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1</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kern w:val="0"/>
                <w:szCs w:val="21"/>
                <w:lang w:bidi="ar"/>
              </w:rPr>
            </w:pPr>
            <w:r>
              <w:rPr>
                <w:rFonts w:hint="eastAsia" w:ascii="仿宋_GB2312" w:hAnsi="仿宋_GB2312" w:eastAsia="仿宋_GB2312" w:cs="仿宋_GB2312"/>
                <w:color w:val="4F6B72"/>
                <w:kern w:val="0"/>
                <w:szCs w:val="21"/>
                <w:lang w:bidi="ar"/>
              </w:rPr>
              <w:t>方德桌面操作系统 V5.0</w:t>
            </w:r>
          </w:p>
          <w:p>
            <w:pPr>
              <w:widowControl/>
              <w:spacing w:line="420" w:lineRule="atLeast"/>
              <w:jc w:val="center"/>
              <w:rPr>
                <w:rFonts w:ascii="仿宋_GB2312" w:hAnsi="仿宋_GB2312" w:eastAsia="仿宋_GB2312" w:cs="仿宋_GB2312"/>
                <w:color w:val="4F6B72"/>
                <w:kern w:val="0"/>
                <w:szCs w:val="21"/>
                <w:lang w:bidi="ar"/>
              </w:rPr>
            </w:pPr>
          </w:p>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（内核版本5.4）</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中科方德软件有限公司</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PrEx>
        <w:trPr>
          <w:tblCellSpacing w:w="7" w:type="dxa"/>
          <w:jc w:val="center"/>
        </w:trPr>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2</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kern w:val="0"/>
                <w:szCs w:val="21"/>
                <w:lang w:bidi="ar"/>
              </w:rPr>
            </w:pPr>
            <w:r>
              <w:rPr>
                <w:rFonts w:hint="eastAsia" w:ascii="仿宋_GB2312" w:hAnsi="仿宋_GB2312" w:eastAsia="仿宋_GB2312" w:cs="仿宋_GB2312"/>
                <w:color w:val="4F6B72"/>
                <w:kern w:val="0"/>
                <w:szCs w:val="21"/>
                <w:lang w:bidi="ar"/>
              </w:rPr>
              <w:t>统信桌面操作系统 V20</w:t>
            </w:r>
          </w:p>
          <w:p>
            <w:pPr>
              <w:widowControl/>
              <w:spacing w:line="420" w:lineRule="atLeast"/>
              <w:jc w:val="center"/>
              <w:rPr>
                <w:rFonts w:ascii="仿宋_GB2312" w:hAnsi="仿宋_GB2312" w:eastAsia="仿宋_GB2312" w:cs="仿宋_GB2312"/>
                <w:color w:val="4F6B72"/>
                <w:kern w:val="0"/>
                <w:szCs w:val="21"/>
                <w:lang w:bidi="ar"/>
              </w:rPr>
            </w:pPr>
          </w:p>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（内核版本5.10）</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统信软件技术有限公司</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7" w:type="dxa"/>
          <w:jc w:val="center"/>
        </w:trPr>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3</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kern w:val="0"/>
                <w:szCs w:val="21"/>
                <w:lang w:bidi="ar"/>
              </w:rPr>
            </w:pPr>
            <w:r>
              <w:rPr>
                <w:rFonts w:hint="eastAsia" w:ascii="仿宋_GB2312" w:hAnsi="仿宋_GB2312" w:eastAsia="仿宋_GB2312" w:cs="仿宋_GB2312"/>
                <w:color w:val="4F6B72"/>
                <w:kern w:val="0"/>
                <w:szCs w:val="21"/>
                <w:lang w:bidi="ar"/>
              </w:rPr>
              <w:t>银河麒麟桌面操作系统 V10 SP1</w:t>
            </w:r>
          </w:p>
          <w:p>
            <w:pPr>
              <w:widowControl/>
              <w:spacing w:line="420" w:lineRule="atLeast"/>
              <w:jc w:val="center"/>
              <w:rPr>
                <w:rFonts w:ascii="仿宋_GB2312" w:hAnsi="仿宋_GB2312" w:eastAsia="仿宋_GB2312" w:cs="仿宋_GB2312"/>
                <w:color w:val="4F6B72"/>
                <w:kern w:val="0"/>
                <w:szCs w:val="21"/>
                <w:lang w:bidi="ar"/>
              </w:rPr>
            </w:pPr>
          </w:p>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（内核版本5.4）</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麒麟软件有限公司</w:t>
            </w:r>
          </w:p>
        </w:tc>
        <w:tc>
          <w:tcPr>
            <w:tcW w:w="0" w:type="auto"/>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bl>
    <w:p>
      <w:pPr>
        <w:pStyle w:val="43"/>
        <w:spacing w:before="0" w:beforeAutospacing="0" w:after="0" w:afterAutospacing="0" w:line="420" w:lineRule="atLeast"/>
        <w:ind w:firstLine="420"/>
        <w:rPr>
          <w:rFonts w:hint="default" w:ascii="仿宋_GB2312" w:hAnsi="仿宋_GB2312" w:eastAsia="仿宋_GB2312" w:cs="仿宋_GB2312"/>
          <w:b/>
          <w:color w:val="000000"/>
          <w:kern w:val="2"/>
          <w:sz w:val="21"/>
          <w:szCs w:val="21"/>
        </w:rPr>
      </w:pPr>
      <w:r>
        <w:rPr>
          <w:rFonts w:ascii="仿宋_GB2312" w:hAnsi="仿宋_GB2312" w:eastAsia="仿宋_GB2312" w:cs="仿宋_GB2312"/>
          <w:color w:val="555A5E"/>
          <w:sz w:val="21"/>
          <w:szCs w:val="21"/>
          <w:shd w:val="clear" w:color="auto" w:fill="FFFFFF"/>
        </w:rPr>
        <w:t> </w:t>
      </w:r>
    </w:p>
    <w:p>
      <w:pPr>
        <w:pStyle w:val="43"/>
        <w:spacing w:before="0" w:beforeAutospacing="0" w:after="0" w:afterAutospacing="0" w:line="420" w:lineRule="atLeast"/>
        <w:ind w:firstLine="420"/>
        <w:rPr>
          <w:rFonts w:hint="default" w:ascii="仿宋_GB2312" w:hAnsi="仿宋_GB2312" w:eastAsia="仿宋_GB2312" w:cs="仿宋_GB2312"/>
          <w:b/>
          <w:color w:val="000000"/>
          <w:kern w:val="2"/>
          <w:sz w:val="21"/>
          <w:szCs w:val="21"/>
        </w:rPr>
      </w:pPr>
      <w:r>
        <w:rPr>
          <w:rFonts w:ascii="仿宋_GB2312" w:hAnsi="仿宋_GB2312" w:eastAsia="仿宋_GB2312" w:cs="仿宋_GB2312"/>
          <w:b/>
          <w:color w:val="000000"/>
          <w:kern w:val="2"/>
          <w:sz w:val="21"/>
          <w:szCs w:val="21"/>
        </w:rPr>
        <w:t>　　（二）服务器操作系统</w:t>
      </w:r>
    </w:p>
    <w:tbl>
      <w:tblPr>
        <w:tblStyle w:val="48"/>
        <w:tblW w:w="4376" w:type="pct"/>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1027"/>
        <w:gridCol w:w="3230"/>
        <w:gridCol w:w="244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PrEx>
        <w:trPr>
          <w:tblCellSpacing w:w="7" w:type="dxa"/>
          <w:jc w:val="center"/>
        </w:trPr>
        <w:tc>
          <w:tcPr>
            <w:tcW w:w="570" w:type="pct"/>
            <w:shd w:val="clear" w:color="auto" w:fill="FFFFFF"/>
            <w:tcMar>
              <w:top w:w="90" w:type="dxa"/>
              <w:left w:w="180" w:type="dxa"/>
              <w:bottom w:w="90" w:type="dxa"/>
              <w:right w:w="90" w:type="dxa"/>
            </w:tcMar>
            <w:vAlign w:val="center"/>
          </w:tcPr>
          <w:p>
            <w:pPr>
              <w:pStyle w:val="43"/>
              <w:shd w:val="clear" w:color="auto" w:fill="FFFFFF"/>
              <w:spacing w:before="0" w:beforeAutospacing="0" w:after="0" w:afterAutospacing="0"/>
              <w:rPr>
                <w:rFonts w:hint="default" w:ascii="仿宋_GB2312" w:hAnsi="仿宋_GB2312" w:eastAsia="仿宋_GB2312" w:cs="仿宋_GB2312"/>
                <w:b/>
                <w:bCs/>
                <w:caps/>
                <w:color w:val="4F6B72"/>
                <w:spacing w:val="30"/>
                <w:sz w:val="21"/>
                <w:szCs w:val="21"/>
              </w:rPr>
            </w:pPr>
            <w:r>
              <w:rPr>
                <w:rFonts w:ascii="仿宋_GB2312" w:hAnsi="仿宋_GB2312" w:eastAsia="仿宋_GB2312" w:cs="仿宋_GB2312"/>
                <w:color w:val="555A5E"/>
                <w:sz w:val="21"/>
                <w:szCs w:val="21"/>
                <w:shd w:val="clear" w:color="auto" w:fill="FFFFFF"/>
              </w:rPr>
              <w:t> </w:t>
            </w:r>
            <w:r>
              <w:rPr>
                <w:rFonts w:ascii="仿宋_GB2312" w:hAnsi="仿宋_GB2312" w:eastAsia="仿宋_GB2312" w:cs="仿宋_GB2312"/>
                <w:b/>
                <w:bCs/>
                <w:caps/>
                <w:color w:val="4F6B72"/>
                <w:spacing w:val="30"/>
                <w:sz w:val="21"/>
                <w:szCs w:val="21"/>
                <w:lang w:bidi="ar"/>
              </w:rPr>
              <w:t>序号</w:t>
            </w:r>
          </w:p>
        </w:tc>
        <w:tc>
          <w:tcPr>
            <w:tcW w:w="1823"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lang w:bidi="ar"/>
              </w:rPr>
              <w:t>产品名称</w:t>
            </w:r>
          </w:p>
        </w:tc>
        <w:tc>
          <w:tcPr>
            <w:tcW w:w="1375"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lang w:bidi="ar"/>
              </w:rPr>
              <w:t>送测单位</w:t>
            </w:r>
          </w:p>
        </w:tc>
        <w:tc>
          <w:tcPr>
            <w:tcW w:w="1191"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b/>
                <w:bCs/>
                <w:caps/>
                <w:color w:val="4F6B72"/>
                <w:spacing w:val="30"/>
                <w:szCs w:val="21"/>
              </w:rPr>
            </w:pPr>
            <w:r>
              <w:rPr>
                <w:rFonts w:hint="eastAsia" w:ascii="仿宋_GB2312" w:hAnsi="仿宋_GB2312" w:eastAsia="仿宋_GB2312" w:cs="仿宋_GB2312"/>
                <w:b/>
                <w:bCs/>
                <w:caps/>
                <w:color w:val="4F6B72"/>
                <w:spacing w:val="30"/>
                <w:kern w:val="0"/>
                <w:szCs w:val="21"/>
                <w:lang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1</w:t>
            </w:r>
          </w:p>
        </w:tc>
        <w:tc>
          <w:tcPr>
            <w:tcW w:w="1823"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kern w:val="0"/>
                <w:szCs w:val="21"/>
                <w:lang w:bidi="ar"/>
              </w:rPr>
            </w:pPr>
            <w:r>
              <w:rPr>
                <w:rFonts w:hint="eastAsia" w:ascii="仿宋_GB2312" w:hAnsi="仿宋_GB2312" w:eastAsia="仿宋_GB2312" w:cs="仿宋_GB2312"/>
                <w:color w:val="4F6B72"/>
                <w:kern w:val="0"/>
                <w:szCs w:val="21"/>
                <w:lang w:bidi="ar"/>
              </w:rPr>
              <w:t>华为云欧拉操作系统 V2.0</w:t>
            </w:r>
          </w:p>
          <w:p>
            <w:pPr>
              <w:widowControl/>
              <w:spacing w:line="420" w:lineRule="atLeast"/>
              <w:jc w:val="center"/>
              <w:rPr>
                <w:rFonts w:ascii="仿宋_GB2312" w:hAnsi="仿宋_GB2312" w:eastAsia="仿宋_GB2312" w:cs="仿宋_GB2312"/>
                <w:color w:val="4F6B72"/>
                <w:kern w:val="0"/>
                <w:szCs w:val="21"/>
                <w:lang w:bidi="ar"/>
              </w:rPr>
            </w:pPr>
          </w:p>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（内核版本5.10）</w:t>
            </w:r>
          </w:p>
        </w:tc>
        <w:tc>
          <w:tcPr>
            <w:tcW w:w="1375"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华为云计算技术有限公司</w:t>
            </w:r>
          </w:p>
        </w:tc>
        <w:tc>
          <w:tcPr>
            <w:tcW w:w="1191"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2</w:t>
            </w:r>
          </w:p>
        </w:tc>
        <w:tc>
          <w:tcPr>
            <w:tcW w:w="1823"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kern w:val="0"/>
                <w:szCs w:val="21"/>
                <w:lang w:bidi="ar"/>
              </w:rPr>
            </w:pPr>
            <w:r>
              <w:rPr>
                <w:rFonts w:hint="eastAsia" w:ascii="仿宋_GB2312" w:hAnsi="仿宋_GB2312" w:eastAsia="仿宋_GB2312" w:cs="仿宋_GB2312"/>
                <w:color w:val="4F6B72"/>
                <w:kern w:val="0"/>
                <w:szCs w:val="21"/>
                <w:lang w:bidi="ar"/>
              </w:rPr>
              <w:t>阿里云服务器操作系统 V3</w:t>
            </w:r>
          </w:p>
          <w:p>
            <w:pPr>
              <w:widowControl/>
              <w:spacing w:line="420" w:lineRule="atLeast"/>
              <w:jc w:val="center"/>
              <w:rPr>
                <w:rFonts w:ascii="仿宋_GB2312" w:hAnsi="仿宋_GB2312" w:eastAsia="仿宋_GB2312" w:cs="仿宋_GB2312"/>
                <w:color w:val="4F6B72"/>
                <w:kern w:val="0"/>
                <w:szCs w:val="21"/>
                <w:lang w:bidi="ar"/>
              </w:rPr>
            </w:pPr>
          </w:p>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（内核版本5.10）</w:t>
            </w:r>
          </w:p>
        </w:tc>
        <w:tc>
          <w:tcPr>
            <w:tcW w:w="1375"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阿里云计算有限公司</w:t>
            </w:r>
          </w:p>
        </w:tc>
        <w:tc>
          <w:tcPr>
            <w:tcW w:w="1191"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3</w:t>
            </w:r>
          </w:p>
        </w:tc>
        <w:tc>
          <w:tcPr>
            <w:tcW w:w="1823"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kern w:val="0"/>
                <w:szCs w:val="21"/>
                <w:lang w:bidi="ar"/>
              </w:rPr>
            </w:pPr>
            <w:r>
              <w:rPr>
                <w:rFonts w:hint="eastAsia" w:ascii="仿宋_GB2312" w:hAnsi="仿宋_GB2312" w:eastAsia="仿宋_GB2312" w:cs="仿宋_GB2312"/>
                <w:color w:val="4F6B72"/>
                <w:kern w:val="0"/>
                <w:szCs w:val="21"/>
                <w:lang w:bidi="ar"/>
              </w:rPr>
              <w:t>银河麒麟高级服务器操作系统 V10 SP3</w:t>
            </w:r>
          </w:p>
          <w:p>
            <w:pPr>
              <w:widowControl/>
              <w:spacing w:line="420" w:lineRule="atLeast"/>
              <w:jc w:val="center"/>
              <w:rPr>
                <w:rFonts w:ascii="仿宋_GB2312" w:hAnsi="仿宋_GB2312" w:eastAsia="仿宋_GB2312" w:cs="仿宋_GB2312"/>
                <w:color w:val="4F6B72"/>
                <w:kern w:val="0"/>
                <w:szCs w:val="21"/>
                <w:lang w:bidi="ar"/>
              </w:rPr>
            </w:pPr>
          </w:p>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（内核版本4.19）</w:t>
            </w:r>
          </w:p>
        </w:tc>
        <w:tc>
          <w:tcPr>
            <w:tcW w:w="1375"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麒麟软件有限公司</w:t>
            </w:r>
          </w:p>
        </w:tc>
        <w:tc>
          <w:tcPr>
            <w:tcW w:w="1191"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4</w:t>
            </w:r>
          </w:p>
        </w:tc>
        <w:tc>
          <w:tcPr>
            <w:tcW w:w="1823"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kern w:val="0"/>
                <w:szCs w:val="21"/>
                <w:lang w:bidi="ar"/>
              </w:rPr>
            </w:pPr>
            <w:r>
              <w:rPr>
                <w:rFonts w:hint="eastAsia" w:ascii="仿宋_GB2312" w:hAnsi="仿宋_GB2312" w:eastAsia="仿宋_GB2312" w:cs="仿宋_GB2312"/>
                <w:color w:val="4F6B72"/>
                <w:kern w:val="0"/>
                <w:szCs w:val="21"/>
                <w:lang w:bidi="ar"/>
              </w:rPr>
              <w:t>腾讯云Linux服务器操作系统 V3</w:t>
            </w:r>
          </w:p>
          <w:p>
            <w:pPr>
              <w:widowControl/>
              <w:spacing w:line="420" w:lineRule="atLeast"/>
              <w:jc w:val="center"/>
              <w:rPr>
                <w:rFonts w:ascii="仿宋_GB2312" w:hAnsi="仿宋_GB2312" w:eastAsia="仿宋_GB2312" w:cs="仿宋_GB2312"/>
                <w:color w:val="4F6B72"/>
                <w:kern w:val="0"/>
                <w:szCs w:val="21"/>
                <w:lang w:bidi="ar"/>
              </w:rPr>
            </w:pPr>
          </w:p>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（内核版本5.4）</w:t>
            </w:r>
          </w:p>
        </w:tc>
        <w:tc>
          <w:tcPr>
            <w:tcW w:w="1375"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腾讯云计算（北京）有限责任公司</w:t>
            </w:r>
          </w:p>
        </w:tc>
        <w:tc>
          <w:tcPr>
            <w:tcW w:w="1191"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5</w:t>
            </w:r>
          </w:p>
        </w:tc>
        <w:tc>
          <w:tcPr>
            <w:tcW w:w="1823"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kern w:val="0"/>
                <w:szCs w:val="21"/>
                <w:lang w:bidi="ar"/>
              </w:rPr>
            </w:pPr>
            <w:r>
              <w:rPr>
                <w:rFonts w:hint="eastAsia" w:ascii="仿宋_GB2312" w:hAnsi="仿宋_GB2312" w:eastAsia="仿宋_GB2312" w:cs="仿宋_GB2312"/>
                <w:color w:val="4F6B72"/>
                <w:kern w:val="0"/>
                <w:szCs w:val="21"/>
                <w:lang w:bidi="ar"/>
              </w:rPr>
              <w:t>新支点服务器操作系统 V6</w:t>
            </w:r>
          </w:p>
          <w:p>
            <w:pPr>
              <w:widowControl/>
              <w:spacing w:line="420" w:lineRule="atLeast"/>
              <w:jc w:val="center"/>
              <w:rPr>
                <w:rFonts w:ascii="仿宋_GB2312" w:hAnsi="仿宋_GB2312" w:eastAsia="仿宋_GB2312" w:cs="仿宋_GB2312"/>
                <w:color w:val="4F6B72"/>
                <w:kern w:val="0"/>
                <w:szCs w:val="21"/>
                <w:lang w:bidi="ar"/>
              </w:rPr>
            </w:pPr>
          </w:p>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（内核版本5.10）</w:t>
            </w:r>
          </w:p>
        </w:tc>
        <w:tc>
          <w:tcPr>
            <w:tcW w:w="1375"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中兴通讯股份有限公司</w:t>
            </w:r>
          </w:p>
        </w:tc>
        <w:tc>
          <w:tcPr>
            <w:tcW w:w="1191"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6</w:t>
            </w:r>
          </w:p>
        </w:tc>
        <w:tc>
          <w:tcPr>
            <w:tcW w:w="1823"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kern w:val="0"/>
                <w:szCs w:val="21"/>
                <w:lang w:bidi="ar"/>
              </w:rPr>
            </w:pPr>
            <w:r>
              <w:rPr>
                <w:rFonts w:hint="eastAsia" w:ascii="仿宋_GB2312" w:hAnsi="仿宋_GB2312" w:eastAsia="仿宋_GB2312" w:cs="仿宋_GB2312"/>
                <w:color w:val="4F6B72"/>
                <w:kern w:val="0"/>
                <w:szCs w:val="21"/>
                <w:lang w:bidi="ar"/>
              </w:rPr>
              <w:t>凝思安全操作系统欧拉版 V6.0.99</w:t>
            </w:r>
          </w:p>
          <w:p>
            <w:pPr>
              <w:widowControl/>
              <w:spacing w:line="420" w:lineRule="atLeast"/>
              <w:jc w:val="center"/>
              <w:rPr>
                <w:rFonts w:ascii="仿宋_GB2312" w:hAnsi="仿宋_GB2312" w:eastAsia="仿宋_GB2312" w:cs="仿宋_GB2312"/>
                <w:color w:val="4F6B72"/>
                <w:kern w:val="0"/>
                <w:szCs w:val="21"/>
                <w:lang w:bidi="ar"/>
              </w:rPr>
            </w:pPr>
          </w:p>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（内核版本4.19）</w:t>
            </w:r>
          </w:p>
        </w:tc>
        <w:tc>
          <w:tcPr>
            <w:tcW w:w="1375"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北京凝思软件股份有限公司</w:t>
            </w:r>
          </w:p>
        </w:tc>
        <w:tc>
          <w:tcPr>
            <w:tcW w:w="1191"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7</w:t>
            </w:r>
          </w:p>
        </w:tc>
        <w:tc>
          <w:tcPr>
            <w:tcW w:w="1823"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kern w:val="0"/>
                <w:szCs w:val="21"/>
                <w:lang w:bidi="ar"/>
              </w:rPr>
            </w:pPr>
            <w:r>
              <w:rPr>
                <w:rFonts w:hint="eastAsia" w:ascii="仿宋_GB2312" w:hAnsi="仿宋_GB2312" w:eastAsia="仿宋_GB2312" w:cs="仿宋_GB2312"/>
                <w:color w:val="4F6B72"/>
                <w:kern w:val="0"/>
                <w:szCs w:val="21"/>
                <w:lang w:bidi="ar"/>
              </w:rPr>
              <w:t>麒麟信安服务器操作系统 V3</w:t>
            </w:r>
          </w:p>
          <w:p>
            <w:pPr>
              <w:widowControl/>
              <w:spacing w:line="420" w:lineRule="atLeast"/>
              <w:jc w:val="center"/>
              <w:rPr>
                <w:rFonts w:ascii="仿宋_GB2312" w:hAnsi="仿宋_GB2312" w:eastAsia="仿宋_GB2312" w:cs="仿宋_GB2312"/>
                <w:color w:val="4F6B72"/>
                <w:kern w:val="0"/>
                <w:szCs w:val="21"/>
                <w:lang w:bidi="ar"/>
              </w:rPr>
            </w:pPr>
          </w:p>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（内核版本4.19）</w:t>
            </w:r>
          </w:p>
        </w:tc>
        <w:tc>
          <w:tcPr>
            <w:tcW w:w="1375"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湖南麒麟信安科技股份有限公司</w:t>
            </w:r>
          </w:p>
        </w:tc>
        <w:tc>
          <w:tcPr>
            <w:tcW w:w="1191" w:type="pct"/>
            <w:shd w:val="clear" w:color="auto" w:fill="FFFFFF"/>
            <w:tcMar>
              <w:top w:w="90" w:type="dxa"/>
              <w:left w:w="180" w:type="dxa"/>
              <w:bottom w:w="90" w:type="dxa"/>
              <w:right w:w="90" w:type="dxa"/>
            </w:tcMar>
            <w:vAlign w:val="center"/>
          </w:tcPr>
          <w:p>
            <w:pPr>
              <w:widowControl/>
              <w:spacing w:line="420" w:lineRule="atLeast"/>
              <w:jc w:val="center"/>
              <w:rPr>
                <w:rFonts w:ascii="仿宋_GB2312" w:hAnsi="仿宋_GB2312" w:eastAsia="仿宋_GB2312" w:cs="仿宋_GB2312"/>
                <w:color w:val="4F6B72"/>
                <w:szCs w:val="21"/>
              </w:rPr>
            </w:pPr>
            <w:r>
              <w:rPr>
                <w:rFonts w:hint="eastAsia" w:ascii="仿宋_GB2312" w:hAnsi="仿宋_GB2312" w:eastAsia="仿宋_GB2312" w:cs="仿宋_GB2312"/>
                <w:color w:val="4F6B72"/>
                <w:kern w:val="0"/>
                <w:szCs w:val="21"/>
                <w:lang w:bidi="ar"/>
              </w:rPr>
              <w:t>I级</w:t>
            </w:r>
          </w:p>
        </w:tc>
      </w:tr>
    </w:tbl>
    <w:p>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19" w:firstLineChars="2000"/>
        <w:jc w:val="left"/>
        <w:rPr>
          <w:rFonts w:hint="eastAsia" w:ascii="仿宋_GB2312" w:hAnsi="仿宋_GB2312" w:eastAsia="仿宋_GB2312" w:cs="仿宋_GB2312"/>
          <w:i w:val="0"/>
          <w:iCs w:val="0"/>
          <w:caps w:val="0"/>
          <w:color w:val="auto"/>
          <w:spacing w:val="0"/>
          <w:sz w:val="18"/>
          <w:szCs w:val="18"/>
        </w:rPr>
      </w:pPr>
      <w:r>
        <w:rPr>
          <w:rFonts w:ascii="仿宋_GB2312" w:eastAsia="仿宋_GB2312"/>
          <w:b/>
          <w:color w:val="000000"/>
          <w:kern w:val="2"/>
          <w:szCs w:val="24"/>
        </w:rPr>
        <w:t>（2024年第</w:t>
      </w:r>
      <w:r>
        <w:rPr>
          <w:rFonts w:hint="eastAsia" w:ascii="仿宋_GB2312" w:eastAsia="仿宋_GB2312"/>
          <w:b/>
          <w:color w:val="000000"/>
          <w:kern w:val="2"/>
          <w:szCs w:val="24"/>
          <w:lang w:val="en-US" w:eastAsia="zh-CN"/>
        </w:rPr>
        <w:t>2</w:t>
      </w:r>
      <w:r>
        <w:rPr>
          <w:rFonts w:ascii="仿宋_GB2312" w:eastAsia="仿宋_GB2312"/>
          <w:b/>
          <w:color w:val="000000"/>
          <w:kern w:val="2"/>
          <w:szCs w:val="24"/>
        </w:rPr>
        <w:t>号）</w:t>
      </w:r>
      <w:r>
        <w:rPr>
          <w:rFonts w:hint="eastAsia" w:ascii="仿宋_GB2312" w:hAnsi="仿宋_GB2312" w:eastAsia="仿宋_GB2312" w:cs="仿宋_GB2312"/>
          <w:i w:val="0"/>
          <w:iCs w:val="0"/>
          <w:caps w:val="0"/>
          <w:color w:val="auto"/>
          <w:spacing w:val="0"/>
          <w:sz w:val="18"/>
          <w:szCs w:val="18"/>
          <w:shd w:val="clear" w:fill="FFFFFF"/>
        </w:rPr>
        <w:t> </w:t>
      </w:r>
    </w:p>
    <w:p>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b/>
          <w:color w:val="auto"/>
          <w:kern w:val="2"/>
          <w:sz w:val="21"/>
          <w:szCs w:val="21"/>
        </w:rPr>
        <w:t>　　中央处理器（CPU）（同一等级按产品名称首字笔画为序排列）</w:t>
      </w:r>
    </w:p>
    <w:tbl>
      <w:tblPr>
        <w:tblStyle w:val="48"/>
        <w:tblW w:w="9438"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582"/>
        <w:gridCol w:w="3044"/>
        <w:gridCol w:w="3160"/>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5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30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31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2633"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5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0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兆芯处理器 KX-6000G</w:t>
            </w:r>
          </w:p>
        </w:tc>
        <w:tc>
          <w:tcPr>
            <w:tcW w:w="31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2633"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51"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032"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兆芯处理器 KX-7000</w:t>
            </w:r>
          </w:p>
        </w:tc>
        <w:tc>
          <w:tcPr>
            <w:tcW w:w="3148"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2633" w:type="dxa"/>
            <w:shd w:val="clear" w:color="auto" w:fill="FFFFFF"/>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26"/>
        <w:spacing w:line="240" w:lineRule="atLeast"/>
        <w:jc w:val="right"/>
        <w:rPr>
          <w:rFonts w:hint="eastAsia" w:ascii="仿宋_GB2312" w:hAnsi="宋体" w:eastAsia="仿宋_GB2312"/>
        </w:rPr>
      </w:pPr>
    </w:p>
    <w:p>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教学一体机</w:t>
            </w:r>
            <w:r>
              <w:rPr>
                <w:rFonts w:hint="eastAsia" w:ascii="仿宋_GB2312" w:hAnsi="仿宋_GB2312" w:eastAsia="仿宋_GB2312" w:cs="仿宋_GB2312"/>
                <w:color w:val="000000"/>
                <w:sz w:val="24"/>
              </w:rPr>
              <w:t>辅助材料及施工等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113"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13"/>
    <w:p>
      <w:pPr>
        <w:pStyle w:val="26"/>
        <w:spacing w:line="240" w:lineRule="atLeast"/>
        <w:jc w:val="right"/>
        <w:rPr>
          <w:rFonts w:hint="eastAsia" w:ascii="仿宋_GB2312" w:eastAsia="仿宋_GB2312"/>
          <w:sz w:val="24"/>
        </w:rPr>
      </w:pPr>
      <w:r>
        <w:rPr>
          <w:rFonts w:hint="eastAsia" w:ascii="仿宋_GB2312" w:eastAsia="仿宋_GB2312"/>
          <w:sz w:val="24"/>
        </w:rPr>
        <w:t xml:space="preserve">    </w:t>
      </w:r>
    </w:p>
    <w:p>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numPr>
          <w:ilvl w:val="0"/>
          <w:numId w:val="0"/>
        </w:numPr>
        <w:snapToGrid w:val="0"/>
        <w:spacing w:before="0" w:line="400" w:lineRule="exact"/>
        <w:jc w:val="left"/>
        <w:rPr>
          <w:rFonts w:hint="eastAsia" w:ascii="仿宋_GB2312" w:hAnsi="宋体" w:eastAsia="仿宋_GB2312"/>
          <w:sz w:val="24"/>
          <w:lang w:eastAsia="zh-CN"/>
        </w:rPr>
      </w:pPr>
      <w:r>
        <w:rPr>
          <w:rFonts w:hint="eastAsia" w:ascii="仿宋_GB2312" w:hAnsi="宋体" w:eastAsia="仿宋_GB2312" w:cs="Times New Roman"/>
          <w:kern w:val="2"/>
          <w:sz w:val="24"/>
          <w:szCs w:val="24"/>
          <w:lang w:val="en-US" w:eastAsia="zh-CN" w:bidi="ar-SA"/>
        </w:rPr>
        <w:t>（4）</w:t>
      </w:r>
      <w:r>
        <w:rPr>
          <w:rFonts w:hint="eastAsia" w:ascii="仿宋_GB2312" w:hAnsi="宋体" w:eastAsia="仿宋_GB2312"/>
          <w:sz w:val="24"/>
        </w:rPr>
        <w:t>投标产品“网络教室教师机”、“网络教室学生机”</w:t>
      </w:r>
      <w:r>
        <w:rPr>
          <w:rFonts w:hint="eastAsia" w:ascii="仿宋_GB2312" w:hAnsi="宋体" w:eastAsia="仿宋_GB2312"/>
          <w:bCs/>
          <w:sz w:val="24"/>
        </w:rPr>
        <w:t>为政府强制采购节能产品，由国家确定的认证机构出具的、处于有效期之内的节能产品认证证书</w:t>
      </w:r>
      <w:r>
        <w:rPr>
          <w:rFonts w:hint="eastAsia" w:ascii="仿宋_GB2312" w:hAnsi="宋体" w:eastAsia="仿宋_GB2312"/>
          <w:b/>
          <w:sz w:val="24"/>
        </w:rPr>
        <w:t>（</w:t>
      </w:r>
      <w:r>
        <w:rPr>
          <w:rFonts w:hint="eastAsia" w:ascii="仿宋_GB2312" w:eastAsia="仿宋_GB2312"/>
          <w:b/>
          <w:sz w:val="24"/>
        </w:rPr>
        <w:t>必须提供</w:t>
      </w:r>
      <w:r>
        <w:rPr>
          <w:rFonts w:hint="eastAsia" w:ascii="仿宋_GB2312" w:hAnsi="宋体" w:eastAsia="仿宋_GB2312"/>
          <w:b/>
          <w:sz w:val="24"/>
        </w:rPr>
        <w:t>）</w:t>
      </w:r>
      <w:r>
        <w:rPr>
          <w:rFonts w:hint="eastAsia" w:ascii="仿宋_GB2312" w:hAnsi="宋体" w:eastAsia="仿宋_GB2312"/>
          <w:sz w:val="24"/>
          <w:lang w:eastAsia="zh-CN"/>
        </w:rPr>
        <w:t>；</w:t>
      </w:r>
    </w:p>
    <w:p>
      <w:pPr>
        <w:numPr>
          <w:ilvl w:val="-1"/>
          <w:numId w:val="0"/>
        </w:numPr>
        <w:snapToGrid w:val="0"/>
        <w:spacing w:before="0" w:line="400" w:lineRule="exact"/>
        <w:jc w:val="left"/>
        <w:rPr>
          <w:rFonts w:hint="eastAsia" w:ascii="仿宋_GB2312" w:hAnsi="宋体" w:eastAsia="仿宋_GB2312"/>
          <w:sz w:val="24"/>
        </w:rPr>
      </w:pPr>
      <w:r>
        <w:rPr>
          <w:rFonts w:hint="eastAsia" w:ascii="仿宋_GB2312" w:hAnsi="宋体" w:eastAsia="仿宋_GB2312"/>
          <w:b w:val="0"/>
          <w:bCs w:val="0"/>
          <w:sz w:val="24"/>
          <w:lang w:eastAsia="zh-CN"/>
        </w:rPr>
        <w:t>（5）投标产品“</w:t>
      </w:r>
      <w:r>
        <w:rPr>
          <w:rFonts w:hint="eastAsia" w:ascii="仿宋_GB2312" w:hAnsi="宋体" w:eastAsia="仿宋_GB2312"/>
          <w:b w:val="0"/>
          <w:bCs w:val="0"/>
          <w:sz w:val="24"/>
          <w:lang w:val="en-US" w:eastAsia="zh-CN"/>
        </w:rPr>
        <w:t>（二）教学一体机1.</w:t>
      </w:r>
      <w:r>
        <w:rPr>
          <w:rFonts w:hint="eastAsia" w:ascii="仿宋_GB2312" w:hAnsi="宋体" w:eastAsia="仿宋_GB2312"/>
          <w:b w:val="0"/>
          <w:bCs w:val="0"/>
          <w:sz w:val="24"/>
          <w:lang w:eastAsia="zh-CN"/>
        </w:rPr>
        <w:t>互动平板一体机”中“</w:t>
      </w:r>
      <w:r>
        <w:rPr>
          <w:rFonts w:hint="eastAsia" w:ascii="仿宋_GB2312" w:hAnsi="宋体" w:eastAsia="仿宋_GB2312"/>
          <w:b w:val="0"/>
          <w:bCs w:val="0"/>
          <w:sz w:val="24"/>
          <w:lang w:val="en-US" w:eastAsia="zh-CN"/>
        </w:rPr>
        <w:t>六、按键及接口设计”的“第</w:t>
      </w:r>
      <w:r>
        <w:rPr>
          <w:rFonts w:hint="eastAsia" w:ascii="仿宋_GB2312" w:hAnsi="宋体" w:eastAsia="仿宋_GB2312"/>
          <w:b w:val="0"/>
          <w:bCs w:val="0"/>
          <w:sz w:val="24"/>
          <w:rtl w:val="0"/>
          <w:lang w:val="en-US" w:eastAsia="zh-CN"/>
        </w:rPr>
        <w:t>（七）项</w:t>
      </w:r>
      <w:r>
        <w:rPr>
          <w:rFonts w:hint="eastAsia" w:ascii="仿宋_GB2312" w:hAnsi="宋体" w:eastAsia="仿宋_GB2312"/>
          <w:b w:val="0"/>
          <w:bCs w:val="0"/>
          <w:sz w:val="24"/>
          <w:lang w:val="en-US" w:eastAsia="zh-CN"/>
        </w:rPr>
        <w:t>”</w:t>
      </w:r>
      <w:r>
        <w:rPr>
          <w:rFonts w:hint="eastAsia" w:ascii="仿宋_GB2312" w:hAnsi="宋体" w:eastAsia="仿宋_GB2312"/>
          <w:b w:val="0"/>
          <w:bCs w:val="0"/>
          <w:sz w:val="24"/>
          <w:lang w:eastAsia="zh-CN"/>
        </w:rPr>
        <w:t>投标时须提供具有CMA标识的检测（检验）报告或相关证明材料（彩页、官网或功能截图等其中任意一项）（</w:t>
      </w:r>
      <w:r>
        <w:rPr>
          <w:rFonts w:hint="eastAsia" w:ascii="仿宋_GB2312" w:hAnsi="宋体" w:eastAsia="仿宋_GB2312"/>
          <w:b/>
          <w:bCs/>
          <w:sz w:val="24"/>
          <w:lang w:eastAsia="zh-CN"/>
        </w:rPr>
        <w:t>必须提供</w:t>
      </w:r>
      <w:r>
        <w:rPr>
          <w:rFonts w:hint="eastAsia" w:ascii="仿宋_GB2312" w:hAnsi="宋体" w:eastAsia="仿宋_GB2312"/>
          <w:b w:val="0"/>
          <w:bCs w:val="0"/>
          <w:sz w:val="24"/>
          <w:lang w:eastAsia="zh-CN"/>
        </w:rPr>
        <w:t>）；</w:t>
      </w:r>
    </w:p>
    <w:p>
      <w:pPr>
        <w:snapToGrid w:val="0"/>
        <w:spacing w:before="50"/>
        <w:jc w:val="left"/>
        <w:rPr>
          <w:rFonts w:hint="eastAsia" w:ascii="仿宋_GB2312" w:hAnsi="仿宋_GB2312" w:eastAsia="仿宋_GB2312" w:cs="仿宋_GB2312"/>
          <w:b/>
          <w:spacing w:val="200"/>
          <w:sz w:val="72"/>
          <w:szCs w:val="72"/>
        </w:rPr>
      </w:pPr>
    </w:p>
    <w:p>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注：第（4）、（5）项必须提供且为</w:t>
      </w:r>
      <w:r>
        <w:rPr>
          <w:rFonts w:hint="eastAsia" w:ascii="仿宋_GB2312" w:hAnsi="宋体" w:eastAsia="仿宋_GB2312"/>
          <w:b/>
          <w:bCs/>
          <w:sz w:val="30"/>
          <w:szCs w:val="30"/>
        </w:rPr>
        <w:t>PDF格式，并加盖投标人CA电子签章。</w:t>
      </w:r>
    </w:p>
    <w:p>
      <w:pPr>
        <w:pStyle w:val="26"/>
        <w:spacing w:line="240" w:lineRule="atLeas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p>
    <w:p>
      <w:pPr>
        <w:pStyle w:val="454"/>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）项目实施组织结构格式（如有）：</w:t>
      </w:r>
    </w:p>
    <w:p>
      <w:pPr>
        <w:pStyle w:val="454"/>
        <w:jc w:val="center"/>
        <w:rPr>
          <w:rFonts w:hint="eastAsia" w:ascii="仿宋_GB2312" w:eastAsia="仿宋_GB2312"/>
          <w:color w:val="000000"/>
        </w:rPr>
      </w:pPr>
      <w:r>
        <w:rPr>
          <w:rFonts w:hint="eastAsia" w:ascii="仿宋_GB2312" w:eastAsia="仿宋_GB2312"/>
          <w:color w:val="000000"/>
        </w:rPr>
        <w:t> </w:t>
      </w:r>
    </w:p>
    <w:p>
      <w:pPr>
        <w:pStyle w:val="454"/>
        <w:jc w:val="center"/>
        <w:rPr>
          <w:rFonts w:hint="eastAsia" w:ascii="仿宋_GB2312" w:eastAsia="仿宋_GB2312"/>
          <w:color w:val="000000"/>
        </w:rPr>
      </w:pPr>
      <w:r>
        <w:rPr>
          <w:rFonts w:hint="eastAsia" w:ascii="仿宋_GB2312" w:eastAsia="仿宋_GB2312"/>
          <w:b/>
          <w:bCs/>
          <w:color w:val="000000"/>
          <w:sz w:val="33"/>
          <w:szCs w:val="33"/>
        </w:rPr>
        <w:t>项目实施组织结构</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widowControl/>
        <w:spacing w:line="430" w:lineRule="exact"/>
        <w:ind w:firstLine="420" w:firstLineChars="200"/>
        <w:rPr>
          <w:rFonts w:ascii="仿宋_GB2312" w:hAnsi="仿宋_GB2312" w:eastAsia="仿宋_GB2312" w:cs="仿宋_GB2312"/>
          <w:b/>
          <w:bCs/>
          <w:sz w:val="24"/>
          <w:highlight w:val="none"/>
        </w:rPr>
      </w:pPr>
      <w:r>
        <w:rPr>
          <w:rFonts w:hint="eastAsia" w:ascii="仿宋_GB2312" w:eastAsia="仿宋_GB2312"/>
          <w:color w:val="000000"/>
        </w:rPr>
        <w:t> </w:t>
      </w:r>
      <w:r>
        <w:rPr>
          <w:rFonts w:hint="eastAsia" w:ascii="仿宋_GB2312" w:eastAsia="仿宋_GB2312"/>
          <w:color w:val="000000"/>
          <w:sz w:val="24"/>
        </w:rPr>
        <w:t xml:space="preserve"> 由投标人按第二章《采购需求》要求自行编写，</w:t>
      </w:r>
      <w:r>
        <w:rPr>
          <w:rFonts w:hint="eastAsia" w:ascii="仿宋_GB2312" w:eastAsia="仿宋_GB2312"/>
          <w:b/>
          <w:bCs/>
          <w:color w:val="000000"/>
          <w:sz w:val="24"/>
        </w:rPr>
        <w:t>包括：</w:t>
      </w:r>
      <w:r>
        <w:rPr>
          <w:rFonts w:hint="eastAsia" w:ascii="仿宋_GB2312" w:hAnsi="仿宋_GB2312" w:eastAsia="仿宋_GB2312" w:cs="仿宋_GB2312"/>
          <w:b/>
          <w:sz w:val="24"/>
          <w:highlight w:val="none"/>
        </w:rPr>
        <w:t>（1）进度安排；（2）供货响应方案；（3）风险预见及应对；（4）管理方案；</w:t>
      </w:r>
      <w:r>
        <w:rPr>
          <w:rFonts w:ascii="仿宋_GB2312" w:hAnsi="仿宋_GB2312" w:eastAsia="仿宋_GB2312" w:cs="仿宋_GB2312"/>
          <w:b/>
          <w:bCs/>
          <w:sz w:val="24"/>
          <w:highlight w:val="none"/>
        </w:rPr>
        <w:t>（</w:t>
      </w:r>
      <w:r>
        <w:rPr>
          <w:rFonts w:hint="eastAsia" w:ascii="仿宋_GB2312" w:hAnsi="仿宋_GB2312" w:eastAsia="仿宋_GB2312" w:cs="仿宋_GB2312"/>
          <w:b/>
          <w:bCs/>
          <w:sz w:val="24"/>
          <w:highlight w:val="none"/>
        </w:rPr>
        <w:t>5</w:t>
      </w:r>
      <w:r>
        <w:rPr>
          <w:rFonts w:ascii="仿宋_GB2312" w:hAnsi="仿宋_GB2312" w:eastAsia="仿宋_GB2312" w:cs="仿宋_GB2312"/>
          <w:b/>
          <w:bCs/>
          <w:sz w:val="24"/>
          <w:highlight w:val="none"/>
        </w:rPr>
        <w:t>）组织机构</w:t>
      </w:r>
      <w:r>
        <w:rPr>
          <w:rFonts w:hint="eastAsia" w:ascii="仿宋_GB2312" w:hAnsi="仿宋_GB2312" w:eastAsia="仿宋_GB2312" w:cs="仿宋_GB2312"/>
          <w:b w:val="0"/>
          <w:bCs/>
          <w:sz w:val="24"/>
          <w:highlight w:val="none"/>
        </w:rPr>
        <w:t>等内容</w:t>
      </w:r>
      <w:r>
        <w:rPr>
          <w:rFonts w:hint="eastAsia" w:ascii="仿宋_GB2312" w:hAnsi="仿宋_GB2312" w:eastAsia="仿宋_GB2312" w:cs="仿宋_GB2312"/>
          <w:b/>
          <w:bCs/>
          <w:sz w:val="24"/>
          <w:highlight w:val="none"/>
        </w:rPr>
        <w:t>。</w:t>
      </w:r>
    </w:p>
    <w:p>
      <w:pPr>
        <w:pStyle w:val="454"/>
        <w:spacing w:line="405" w:lineRule="atLeast"/>
        <w:rPr>
          <w:rFonts w:hint="eastAsia" w:ascii="仿宋_GB2312" w:eastAsia="仿宋_GB2312"/>
          <w:color w:val="000000"/>
        </w:rPr>
      </w:pPr>
      <w:r>
        <w:rPr>
          <w:rFonts w:hint="eastAsia" w:ascii="仿宋_GB2312" w:eastAsia="仿宋_GB2312"/>
          <w:color w:val="000000"/>
        </w:rPr>
        <w:t>。</w:t>
      </w:r>
    </w:p>
    <w:p>
      <w:pPr>
        <w:pStyle w:val="454"/>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 xml:space="preserve">                                   </w:t>
      </w:r>
    </w:p>
    <w:p>
      <w:pPr>
        <w:pStyle w:val="45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4"/>
        <w:jc w:val="righ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日期：   年 月 日</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br w:type="page"/>
      </w:r>
    </w:p>
    <w:p>
      <w:pPr>
        <w:pStyle w:val="454"/>
        <w:rPr>
          <w:rFonts w:hint="eastAsia" w:ascii="仿宋_GB2312" w:eastAsia="仿宋_GB2312"/>
          <w:b/>
          <w:bCs/>
          <w:color w:val="000000"/>
        </w:rPr>
      </w:pPr>
      <w:r>
        <w:rPr>
          <w:rFonts w:hint="eastAsia" w:ascii="仿宋_GB2312" w:eastAsia="仿宋_GB2312"/>
          <w:b/>
          <w:bCs/>
          <w:color w:val="000000"/>
        </w:rPr>
        <w:t>（7）设备安装调试方案格式（如有）：</w:t>
      </w:r>
    </w:p>
    <w:p>
      <w:pPr>
        <w:pStyle w:val="454"/>
        <w:jc w:val="center"/>
        <w:rPr>
          <w:rFonts w:hint="eastAsia" w:ascii="仿宋_GB2312" w:eastAsia="仿宋_GB2312"/>
          <w:color w:val="000000"/>
        </w:rPr>
      </w:pPr>
      <w:r>
        <w:rPr>
          <w:rFonts w:hint="eastAsia" w:ascii="仿宋_GB2312" w:eastAsia="仿宋_GB2312"/>
          <w:color w:val="000000"/>
        </w:rPr>
        <w:t> </w:t>
      </w:r>
    </w:p>
    <w:p>
      <w:pPr>
        <w:pStyle w:val="454"/>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pPr>
        <w:pStyle w:val="454"/>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4"/>
        <w:jc w:val="righ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日期：   年 月 日</w:t>
      </w:r>
    </w:p>
    <w:p>
      <w:pPr>
        <w:pStyle w:val="4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（8）安装质量和安全保证措施格式（如有）：</w:t>
      </w:r>
    </w:p>
    <w:p>
      <w:pPr>
        <w:pStyle w:val="454"/>
        <w:jc w:val="center"/>
        <w:rPr>
          <w:rFonts w:hint="eastAsia" w:ascii="仿宋_GB2312" w:eastAsia="仿宋_GB2312"/>
          <w:color w:val="000000"/>
        </w:rPr>
      </w:pPr>
      <w:r>
        <w:rPr>
          <w:rFonts w:hint="eastAsia" w:ascii="仿宋_GB2312" w:eastAsia="仿宋_GB2312"/>
          <w:color w:val="000000"/>
        </w:rPr>
        <w:t> </w:t>
      </w:r>
    </w:p>
    <w:p>
      <w:pPr>
        <w:pStyle w:val="454"/>
        <w:jc w:val="center"/>
        <w:rPr>
          <w:rFonts w:hint="eastAsia" w:ascii="仿宋_GB2312" w:eastAsia="仿宋_GB2312"/>
          <w:color w:val="000000"/>
        </w:rPr>
      </w:pPr>
      <w:r>
        <w:rPr>
          <w:rFonts w:hint="eastAsia" w:ascii="仿宋_GB2312" w:eastAsia="仿宋_GB2312"/>
          <w:b/>
          <w:bCs/>
          <w:color w:val="000000"/>
          <w:sz w:val="33"/>
          <w:szCs w:val="33"/>
        </w:rPr>
        <w:t>安装质量和安全保证措施</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针对本项目的：（1）安装质量保证措施；（2）安装安全保证措施</w:t>
      </w:r>
      <w:r>
        <w:rPr>
          <w:rFonts w:hint="eastAsia" w:ascii="仿宋_GB2312" w:eastAsia="仿宋_GB2312"/>
          <w:color w:val="000000"/>
        </w:rPr>
        <w:t>。</w:t>
      </w:r>
    </w:p>
    <w:p>
      <w:pPr>
        <w:pStyle w:val="454"/>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4"/>
        <w:jc w:val="righ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日期：   年 月 日</w:t>
      </w:r>
    </w:p>
    <w:p>
      <w:pPr>
        <w:pStyle w:val="4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（9）技术培训方案格式（如有）：</w:t>
      </w:r>
    </w:p>
    <w:p>
      <w:pPr>
        <w:pStyle w:val="454"/>
        <w:jc w:val="center"/>
        <w:rPr>
          <w:rFonts w:hint="eastAsia" w:ascii="仿宋_GB2312" w:eastAsia="仿宋_GB2312"/>
          <w:color w:val="000000"/>
        </w:rPr>
      </w:pPr>
      <w:r>
        <w:rPr>
          <w:rFonts w:hint="eastAsia" w:ascii="仿宋_GB2312" w:eastAsia="仿宋_GB2312"/>
          <w:color w:val="000000"/>
        </w:rPr>
        <w:t> </w:t>
      </w:r>
    </w:p>
    <w:p>
      <w:pPr>
        <w:pStyle w:val="454"/>
        <w:jc w:val="center"/>
        <w:rPr>
          <w:rFonts w:hint="eastAsia" w:ascii="仿宋_GB2312" w:eastAsia="仿宋_GB2312"/>
          <w:color w:val="000000"/>
        </w:rPr>
      </w:pPr>
      <w:r>
        <w:rPr>
          <w:rFonts w:hint="eastAsia" w:ascii="仿宋_GB2312" w:eastAsia="仿宋_GB2312"/>
          <w:b/>
          <w:bCs/>
          <w:color w:val="000000"/>
          <w:sz w:val="33"/>
          <w:szCs w:val="33"/>
        </w:rPr>
        <w:t>技术培训方案</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针对本项目的技术培训方案</w:t>
      </w:r>
      <w:r>
        <w:rPr>
          <w:rFonts w:hint="eastAsia" w:ascii="仿宋_GB2312" w:eastAsia="仿宋_GB2312"/>
          <w:color w:val="000000"/>
        </w:rPr>
        <w:t>。</w:t>
      </w:r>
    </w:p>
    <w:p>
      <w:pPr>
        <w:pStyle w:val="454"/>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 xml:space="preserve">                                   </w:t>
      </w:r>
    </w:p>
    <w:p>
      <w:pPr>
        <w:pStyle w:val="45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4"/>
        <w:jc w:val="righ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日期：   年 月 日</w:t>
      </w:r>
    </w:p>
    <w:p>
      <w:pPr>
        <w:pStyle w:val="4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（10）售后服务方案格式（如有）：</w:t>
      </w:r>
    </w:p>
    <w:p>
      <w:pPr>
        <w:pStyle w:val="454"/>
        <w:jc w:val="center"/>
        <w:rPr>
          <w:rFonts w:hint="eastAsia" w:ascii="仿宋_GB2312" w:eastAsia="仿宋_GB2312"/>
          <w:color w:val="000000"/>
        </w:rPr>
      </w:pPr>
      <w:r>
        <w:rPr>
          <w:rFonts w:hint="eastAsia" w:ascii="仿宋_GB2312" w:eastAsia="仿宋_GB2312"/>
          <w:color w:val="000000"/>
        </w:rPr>
        <w:t> </w:t>
      </w:r>
    </w:p>
    <w:p>
      <w:pPr>
        <w:pStyle w:val="454"/>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w:t>
      </w:r>
      <w:r>
        <w:rPr>
          <w:rFonts w:ascii="仿宋_GB2312" w:hAnsi="仿宋_GB2312" w:eastAsia="仿宋_GB2312" w:cs="仿宋_GB2312"/>
          <w:b/>
          <w:bCs/>
          <w:highlight w:val="none"/>
        </w:rPr>
        <w:t>（1）定期回访维护方案；（2）售后服务技术支持（包括售后服务机构、技术人员等）；（3）维修应急预案；（4）零配件储备供应；（5）保修期外维修方案</w:t>
      </w:r>
      <w:r>
        <w:rPr>
          <w:rFonts w:hint="eastAsia" w:ascii="仿宋_GB2312" w:hAnsi="仿宋_GB2312" w:eastAsia="仿宋_GB2312" w:cs="仿宋_GB2312"/>
          <w:b/>
          <w:bCs/>
          <w:highlight w:val="none"/>
        </w:rPr>
        <w:t>；（6）服务响应体系（包括接到通知到达时现场处理故障时间、一般故障承诺解决时间、故障无法排除时的解决方案等）</w:t>
      </w:r>
      <w:r>
        <w:rPr>
          <w:rFonts w:hint="eastAsia" w:ascii="仿宋_GB2312" w:eastAsia="仿宋_GB2312"/>
          <w:b/>
          <w:bCs/>
          <w:color w:val="000000"/>
        </w:rPr>
        <w:t>。</w:t>
      </w:r>
    </w:p>
    <w:p>
      <w:pPr>
        <w:pStyle w:val="45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spacing w:line="405" w:lineRule="atLeas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4"/>
        <w:jc w:val="right"/>
        <w:rPr>
          <w:rFonts w:hint="eastAsia" w:ascii="仿宋_GB2312" w:eastAsia="仿宋_GB2312"/>
          <w:color w:val="000000"/>
        </w:rPr>
      </w:pPr>
      <w:r>
        <w:rPr>
          <w:rFonts w:hint="eastAsia" w:ascii="仿宋_GB2312" w:eastAsia="仿宋_GB2312"/>
          <w:color w:val="000000"/>
        </w:rPr>
        <w:t> </w:t>
      </w:r>
    </w:p>
    <w:p>
      <w:pPr>
        <w:pStyle w:val="454"/>
        <w:jc w:val="right"/>
        <w:rPr>
          <w:rFonts w:hint="eastAsia" w:ascii="仿宋_GB2312" w:eastAsia="仿宋_GB2312"/>
          <w:color w:val="000000"/>
        </w:rPr>
      </w:pPr>
      <w:r>
        <w:rPr>
          <w:rFonts w:hint="eastAsia" w:ascii="仿宋_GB2312" w:eastAsia="仿宋_GB2312"/>
          <w:color w:val="000000"/>
        </w:rPr>
        <w:t>日期：   年 月 日</w:t>
      </w:r>
    </w:p>
    <w:p>
      <w:pPr>
        <w:pStyle w:val="45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291"/>
        <w:spacing w:before="0" w:beforeAutospacing="0" w:after="0" w:afterAutospacing="0" w:line="400" w:lineRule="exact"/>
        <w:ind w:firstLine="480"/>
        <w:rPr>
          <w:rFonts w:hint="eastAsia" w:ascii="仿宋_GB2312" w:hAnsi="宋体" w:eastAsia="仿宋_GB2312" w:cs="宋体"/>
          <w:color w:val="auto"/>
          <w:sz w:val="24"/>
          <w:szCs w:val="24"/>
          <w:lang w:eastAsia="zh-CN"/>
        </w:rPr>
      </w:pPr>
      <w:r>
        <w:rPr>
          <w:rFonts w:hint="eastAsia" w:ascii="仿宋_GB2312" w:eastAsia="仿宋_GB2312"/>
          <w:color w:val="000000"/>
        </w:rPr>
        <w:br w:type="page"/>
      </w:r>
      <w:r>
        <w:rPr>
          <w:rFonts w:hint="eastAsia" w:ascii="仿宋_GB2312" w:eastAsia="仿宋_GB2312"/>
          <w:color w:val="auto"/>
          <w:lang w:val="en-US" w:eastAsia="zh-CN"/>
        </w:rPr>
        <w:t>(11)</w:t>
      </w:r>
      <w:r>
        <w:rPr>
          <w:rFonts w:hint="eastAsia" w:ascii="仿宋_GB2312" w:hAnsi="宋体" w:eastAsia="仿宋_GB2312" w:cs="宋体"/>
          <w:color w:val="auto"/>
          <w:sz w:val="24"/>
          <w:szCs w:val="24"/>
        </w:rPr>
        <w:t>所投产品</w:t>
      </w:r>
      <w:r>
        <w:rPr>
          <w:rFonts w:hint="eastAsia" w:ascii="仿宋_GB2312" w:hAnsi="宋体" w:eastAsia="仿宋_GB2312" w:cs="宋体"/>
          <w:color w:val="auto"/>
          <w:sz w:val="24"/>
          <w:szCs w:val="24"/>
          <w:lang w:eastAsia="zh-CN"/>
        </w:rPr>
        <w:t>“互动平板一体机”</w:t>
      </w:r>
      <w:r>
        <w:rPr>
          <w:rFonts w:hint="eastAsia" w:ascii="仿宋_GB2312" w:eastAsia="仿宋_GB2312"/>
          <w:color w:val="000000"/>
        </w:rPr>
        <w:t>采购需求</w:t>
      </w:r>
      <w:r>
        <w:rPr>
          <w:rFonts w:hint="eastAsia" w:ascii="仿宋_GB2312" w:eastAsia="仿宋_GB2312"/>
          <w:color w:val="000000"/>
          <w:lang w:val="en-US" w:eastAsia="zh-CN"/>
        </w:rPr>
        <w:t>中</w:t>
      </w:r>
      <w:r>
        <w:rPr>
          <w:rFonts w:hint="eastAsia" w:ascii="仿宋_GB2312" w:hAnsi="宋体" w:eastAsia="仿宋_GB2312" w:cs="宋体"/>
          <w:color w:val="auto"/>
          <w:sz w:val="24"/>
          <w:szCs w:val="24"/>
        </w:rPr>
        <w:t>标记“</w:t>
      </w:r>
      <w:r>
        <w:rPr>
          <w:rFonts w:hint="eastAsia" w:ascii="仿宋_GB2312" w:hAnsi="宋体" w:eastAsia="仿宋_GB2312" w:cs="宋体"/>
          <w:color w:val="auto"/>
          <w:sz w:val="24"/>
          <w:u w:val="none"/>
        </w:rPr>
        <w:t>★</w:t>
      </w:r>
      <w:r>
        <w:rPr>
          <w:rFonts w:hint="eastAsia" w:ascii="仿宋_GB2312" w:hAnsi="宋体" w:eastAsia="仿宋_GB2312" w:cs="宋体"/>
          <w:color w:val="auto"/>
          <w:sz w:val="24"/>
          <w:szCs w:val="24"/>
        </w:rPr>
        <w:t>”</w:t>
      </w:r>
      <w:r>
        <w:rPr>
          <w:rFonts w:hint="eastAsia" w:ascii="仿宋_GB2312" w:eastAsia="仿宋_GB2312"/>
          <w:color w:val="000000"/>
          <w:lang w:val="en-US" w:eastAsia="zh-CN"/>
        </w:rPr>
        <w:t>并</w:t>
      </w:r>
      <w:r>
        <w:rPr>
          <w:rFonts w:hint="eastAsia" w:ascii="仿宋_GB2312" w:eastAsia="仿宋_GB2312"/>
          <w:color w:val="000000"/>
        </w:rPr>
        <w:t>带下划线</w:t>
      </w:r>
      <w:r>
        <w:rPr>
          <w:rFonts w:hint="eastAsia" w:ascii="仿宋_GB2312" w:hAnsi="宋体" w:eastAsia="仿宋_GB2312" w:cs="宋体"/>
          <w:color w:val="auto"/>
          <w:sz w:val="24"/>
          <w:szCs w:val="24"/>
          <w:u w:val="none"/>
          <w:lang w:val="en-US" w:eastAsia="zh-CN"/>
        </w:rPr>
        <w:t>“</w:t>
      </w:r>
      <w:r>
        <w:rPr>
          <w:rFonts w:hint="eastAsia" w:ascii="仿宋_GB2312" w:hAnsi="宋体" w:eastAsia="仿宋_GB2312" w:cs="宋体"/>
          <w:color w:val="auto"/>
          <w:sz w:val="24"/>
          <w:szCs w:val="24"/>
          <w:u w:val="single"/>
          <w:lang w:val="en-US" w:eastAsia="zh-CN"/>
        </w:rPr>
        <w:t xml:space="preserve">   </w:t>
      </w:r>
      <w:r>
        <w:rPr>
          <w:rFonts w:hint="eastAsia" w:ascii="仿宋_GB2312" w:hAnsi="宋体" w:eastAsia="仿宋_GB2312" w:cs="宋体"/>
          <w:color w:val="auto"/>
          <w:sz w:val="24"/>
          <w:szCs w:val="24"/>
          <w:u w:val="none"/>
          <w:lang w:val="en-US" w:eastAsia="zh-CN"/>
        </w:rPr>
        <w:t>”</w:t>
      </w:r>
      <w:r>
        <w:rPr>
          <w:rFonts w:hint="eastAsia" w:ascii="仿宋_GB2312" w:eastAsia="仿宋_GB2312" w:cs="宋体"/>
          <w:color w:val="auto"/>
          <w:sz w:val="24"/>
          <w:szCs w:val="24"/>
          <w:u w:val="none"/>
          <w:lang w:val="en-US" w:eastAsia="zh-CN"/>
        </w:rPr>
        <w:t>的</w:t>
      </w:r>
      <w:r>
        <w:rPr>
          <w:rFonts w:hint="eastAsia" w:ascii="仿宋_GB2312" w:hAnsi="宋体" w:eastAsia="仿宋_GB2312" w:cs="宋体"/>
          <w:color w:val="auto"/>
          <w:sz w:val="24"/>
          <w:szCs w:val="24"/>
        </w:rPr>
        <w:t>技术参数优于采购需求</w:t>
      </w:r>
      <w:r>
        <w:rPr>
          <w:rFonts w:hint="eastAsia" w:ascii="仿宋_GB2312" w:eastAsia="仿宋_GB2312" w:cs="宋体"/>
          <w:color w:val="auto"/>
          <w:sz w:val="24"/>
          <w:szCs w:val="24"/>
          <w:lang w:eastAsia="zh-CN"/>
        </w:rPr>
        <w:t>，投标人提供具有CMA标识的的检测报告或其它证明材料（可以是彩页、官网或功能截图等其中任意一项）</w:t>
      </w:r>
      <w:r>
        <w:rPr>
          <w:rFonts w:hint="eastAsia" w:ascii="仿宋_GB2312" w:hAnsi="宋体" w:eastAsia="仿宋_GB2312" w:cs="宋体"/>
          <w:color w:val="auto"/>
          <w:sz w:val="24"/>
          <w:szCs w:val="24"/>
          <w:lang w:eastAsia="zh-CN"/>
        </w:rPr>
        <w:t>（如有）；</w:t>
      </w:r>
    </w:p>
    <w:p>
      <w:pPr>
        <w:pStyle w:val="291"/>
        <w:spacing w:before="0" w:beforeAutospacing="0" w:after="0" w:afterAutospacing="0" w:line="400" w:lineRule="exact"/>
        <w:ind w:firstLine="480"/>
        <w:rPr>
          <w:rFonts w:hint="eastAsia" w:ascii="仿宋_GB2312" w:hAnsi="宋体" w:eastAsia="仿宋_GB2312" w:cs="宋体"/>
          <w:color w:val="auto"/>
          <w:sz w:val="24"/>
          <w:szCs w:val="24"/>
          <w:lang w:val="en-US" w:eastAsia="zh-CN"/>
        </w:rPr>
      </w:pPr>
      <w:r>
        <w:rPr>
          <w:rFonts w:hint="eastAsia" w:ascii="仿宋_GB2312" w:eastAsia="仿宋_GB2312" w:cs="宋体"/>
          <w:color w:val="auto"/>
          <w:sz w:val="24"/>
          <w:szCs w:val="24"/>
          <w:lang w:val="en-US" w:eastAsia="zh-CN"/>
        </w:rPr>
        <w:t>（12）</w:t>
      </w:r>
      <w:r>
        <w:rPr>
          <w:rFonts w:hint="eastAsia" w:ascii="仿宋_GB2312" w:hAnsi="仿宋_GB2312" w:eastAsia="仿宋_GB2312" w:cs="仿宋_GB2312"/>
          <w:sz w:val="24"/>
          <w:szCs w:val="24"/>
        </w:rPr>
        <w:t>所投产品</w:t>
      </w:r>
      <w:r>
        <w:rPr>
          <w:rFonts w:hint="eastAsia" w:ascii="仿宋_GB2312" w:eastAsia="仿宋_GB2312"/>
          <w:color w:val="000000"/>
        </w:rPr>
        <w:t>采购需求</w:t>
      </w:r>
      <w:r>
        <w:rPr>
          <w:rFonts w:hint="eastAsia" w:ascii="仿宋_GB2312" w:eastAsia="仿宋_GB2312"/>
          <w:color w:val="000000"/>
          <w:lang w:val="en-US" w:eastAsia="zh-CN"/>
        </w:rPr>
        <w:t>中</w:t>
      </w:r>
      <w:r>
        <w:rPr>
          <w:rFonts w:hint="eastAsia" w:ascii="仿宋_GB2312" w:hAnsi="仿宋_GB2312" w:eastAsia="仿宋_GB2312" w:cs="仿宋_GB2312"/>
          <w:sz w:val="24"/>
          <w:szCs w:val="24"/>
        </w:rPr>
        <w:t>标记“◆”</w:t>
      </w:r>
      <w:r>
        <w:rPr>
          <w:rFonts w:hint="eastAsia" w:ascii="仿宋_GB2312" w:eastAsia="仿宋_GB2312"/>
          <w:color w:val="000000"/>
          <w:lang w:val="en-US" w:eastAsia="zh-CN"/>
        </w:rPr>
        <w:t>并</w:t>
      </w:r>
      <w:r>
        <w:rPr>
          <w:rFonts w:hint="eastAsia" w:ascii="仿宋_GB2312" w:eastAsia="仿宋_GB2312"/>
          <w:color w:val="000000"/>
        </w:rPr>
        <w:t>带下划线</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”的</w:t>
      </w:r>
      <w:r>
        <w:rPr>
          <w:rFonts w:hint="eastAsia" w:ascii="仿宋_GB2312" w:hAnsi="仿宋_GB2312" w:eastAsia="仿宋_GB2312" w:cs="仿宋_GB2312"/>
          <w:sz w:val="24"/>
          <w:szCs w:val="24"/>
        </w:rPr>
        <w:t>技术参数优于采购需求</w:t>
      </w:r>
      <w:r>
        <w:rPr>
          <w:rFonts w:hint="eastAsia" w:ascii="仿宋_GB2312" w:hAnsi="仿宋_GB2312" w:eastAsia="仿宋_GB2312" w:cs="仿宋_GB2312"/>
          <w:sz w:val="24"/>
          <w:szCs w:val="24"/>
          <w:lang w:eastAsia="zh-CN"/>
        </w:rPr>
        <w:t>，</w:t>
      </w:r>
      <w:r>
        <w:rPr>
          <w:rFonts w:hint="eastAsia" w:ascii="仿宋_GB2312" w:eastAsia="仿宋_GB2312" w:cs="宋体"/>
          <w:color w:val="auto"/>
          <w:sz w:val="24"/>
          <w:szCs w:val="24"/>
          <w:lang w:eastAsia="zh-CN"/>
        </w:rPr>
        <w:t>投标人提供具有CMA标识的的检测报告或其它证明材料（可以是彩页、官网或功能截图等其中任意一项）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4"/>
          <w:szCs w:val="24"/>
          <w:lang w:eastAsia="zh-CN"/>
        </w:rPr>
        <w:t>如有</w:t>
      </w:r>
      <w:r>
        <w:rPr>
          <w:rFonts w:hint="eastAsia" w:ascii="仿宋_GB2312" w:hAnsi="仿宋_GB2312" w:eastAsia="仿宋_GB2312" w:cs="仿宋_GB2312"/>
          <w:sz w:val="21"/>
          <w:szCs w:val="21"/>
          <w:lang w:eastAsia="zh-CN"/>
        </w:rPr>
        <w:t>）；</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13</w:t>
      </w:r>
      <w:r>
        <w:rPr>
          <w:rFonts w:hint="eastAsia" w:ascii="仿宋_GB2312" w:eastAsia="仿宋_GB2312"/>
          <w:color w:val="auto"/>
        </w:rPr>
        <w:t>）</w:t>
      </w:r>
      <w:r>
        <w:rPr>
          <w:rFonts w:hint="eastAsia" w:ascii="仿宋_GB2312" w:hAnsi="仿宋_GB2312" w:eastAsia="仿宋_GB2312" w:cs="仿宋_GB2312"/>
          <w:color w:val="auto"/>
          <w:szCs w:val="24"/>
        </w:rPr>
        <w:t>投标人或投标</w:t>
      </w:r>
      <w:r>
        <w:rPr>
          <w:rFonts w:hint="eastAsia" w:ascii="仿宋_GB2312" w:hAnsi="仿宋_GB2312" w:eastAsia="仿宋_GB2312" w:cs="仿宋_GB2312"/>
          <w:b w:val="0"/>
          <w:bCs/>
          <w:color w:val="auto"/>
          <w:sz w:val="24"/>
          <w:szCs w:val="24"/>
          <w:highlight w:val="none"/>
        </w:rPr>
        <w:t>核心</w:t>
      </w:r>
      <w:r>
        <w:rPr>
          <w:rFonts w:hint="eastAsia" w:ascii="仿宋_GB2312" w:hAnsi="仿宋_GB2312" w:eastAsia="仿宋_GB2312" w:cs="仿宋_GB2312"/>
          <w:color w:val="auto"/>
          <w:szCs w:val="24"/>
        </w:rPr>
        <w:t>产品生产厂家具备有效的质量管理体系认证证书</w:t>
      </w:r>
      <w:r>
        <w:rPr>
          <w:rFonts w:hint="eastAsia" w:ascii="仿宋_GB2312" w:eastAsia="仿宋_GB2312"/>
          <w:color w:val="auto"/>
        </w:rPr>
        <w:t>（如有）；</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w:t>
      </w:r>
      <w:r>
        <w:rPr>
          <w:rFonts w:hint="eastAsia" w:ascii="仿宋_GB2312" w:hAnsi="仿宋_GB2312" w:eastAsia="仿宋_GB2312" w:cs="仿宋_GB2312"/>
          <w:color w:val="auto"/>
          <w:szCs w:val="24"/>
        </w:rPr>
        <w:t>投标人或投标</w:t>
      </w:r>
      <w:r>
        <w:rPr>
          <w:rFonts w:hint="eastAsia" w:ascii="仿宋_GB2312" w:hAnsi="仿宋_GB2312" w:eastAsia="仿宋_GB2312" w:cs="仿宋_GB2312"/>
          <w:b w:val="0"/>
          <w:bCs/>
          <w:color w:val="auto"/>
          <w:sz w:val="24"/>
          <w:szCs w:val="24"/>
          <w:highlight w:val="none"/>
        </w:rPr>
        <w:t>核心</w:t>
      </w:r>
      <w:r>
        <w:rPr>
          <w:rFonts w:hint="eastAsia" w:ascii="仿宋_GB2312" w:hAnsi="仿宋_GB2312" w:eastAsia="仿宋_GB2312" w:cs="仿宋_GB2312"/>
          <w:color w:val="auto"/>
          <w:szCs w:val="24"/>
        </w:rPr>
        <w:t>产品生产厂家具备有效的职业健康安全管理体系认证证书</w:t>
      </w:r>
      <w:r>
        <w:rPr>
          <w:rFonts w:hint="eastAsia" w:ascii="仿宋_GB2312" w:eastAsia="仿宋_GB2312"/>
          <w:color w:val="auto"/>
        </w:rPr>
        <w:t>（如有）；</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w:t>
      </w:r>
      <w:r>
        <w:rPr>
          <w:rFonts w:hint="eastAsia" w:ascii="仿宋_GB2312" w:hAnsi="仿宋_GB2312" w:eastAsia="仿宋_GB2312" w:cs="仿宋_GB2312"/>
          <w:color w:val="auto"/>
          <w:szCs w:val="24"/>
        </w:rPr>
        <w:t>投标人或投标</w:t>
      </w:r>
      <w:r>
        <w:rPr>
          <w:rFonts w:hint="eastAsia" w:ascii="仿宋_GB2312" w:hAnsi="仿宋_GB2312" w:eastAsia="仿宋_GB2312" w:cs="仿宋_GB2312"/>
          <w:b w:val="0"/>
          <w:bCs/>
          <w:color w:val="auto"/>
          <w:sz w:val="24"/>
          <w:szCs w:val="24"/>
          <w:highlight w:val="none"/>
        </w:rPr>
        <w:t>核心</w:t>
      </w:r>
      <w:r>
        <w:rPr>
          <w:rFonts w:hint="eastAsia" w:ascii="仿宋_GB2312" w:hAnsi="仿宋_GB2312" w:eastAsia="仿宋_GB2312" w:cs="仿宋_GB2312"/>
          <w:color w:val="auto"/>
          <w:szCs w:val="24"/>
        </w:rPr>
        <w:t>产品生产厂家具备有效的环境管理体系认证证书</w:t>
      </w:r>
      <w:r>
        <w:rPr>
          <w:rFonts w:hint="eastAsia" w:ascii="仿宋_GB2312" w:eastAsia="仿宋_GB2312"/>
          <w:color w:val="auto"/>
        </w:rPr>
        <w:t>（如有）；</w:t>
      </w:r>
    </w:p>
    <w:p>
      <w:pPr>
        <w:pStyle w:val="291"/>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）投标产品由国家确定的认证机构出具的、处于有效期之内的环境标志产品认证证书（如有）；</w:t>
      </w:r>
    </w:p>
    <w:p>
      <w:pPr>
        <w:pStyle w:val="29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17</w:t>
      </w:r>
      <w:r>
        <w:rPr>
          <w:rFonts w:hint="eastAsia" w:ascii="仿宋_GB2312" w:eastAsia="仿宋_GB2312"/>
          <w:color w:val="000000"/>
        </w:rPr>
        <w:t>）投标人对本项目的合理化建议和改进措施（如有，格式自拟）；</w:t>
      </w:r>
    </w:p>
    <w:p>
      <w:pPr>
        <w:pStyle w:val="29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）投标人认为必要提供的声明及文件资料（如有，格式自拟）。</w:t>
      </w:r>
    </w:p>
    <w:p>
      <w:pPr>
        <w:pStyle w:val="474"/>
        <w:spacing w:before="0" w:beforeAutospacing="0" w:after="0" w:afterAutospacing="0" w:line="460" w:lineRule="atLeast"/>
        <w:rPr>
          <w:rFonts w:hint="eastAsia" w:ascii="仿宋_GB2312" w:eastAsia="仿宋_GB2312"/>
          <w:color w:val="000000"/>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w:t>
      </w:r>
      <w:r>
        <w:rPr>
          <w:rFonts w:hint="eastAsia" w:ascii="仿宋_GB2312" w:eastAsia="仿宋_GB2312"/>
          <w:b/>
          <w:bCs/>
          <w:sz w:val="32"/>
          <w:szCs w:val="32"/>
          <w:lang w:val="en-US" w:eastAsia="zh-CN"/>
        </w:rPr>
        <w:t>1</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8</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45</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rFonts w:hint="eastAsia"/>
        <w:b/>
        <w:lang w:eastAsia="zh-CN"/>
      </w:rPr>
      <w:t>柳江中学教学一体机和计算机教室设备采购</w:t>
    </w:r>
    <w:r>
      <w:rPr>
        <w:rFonts w:hint="eastAsia"/>
        <w:b/>
      </w:rPr>
      <w:t>（</w:t>
    </w:r>
    <w:r>
      <w:rPr>
        <w:rFonts w:hint="eastAsia"/>
        <w:b/>
        <w:lang w:eastAsia="zh-CN"/>
      </w:rPr>
      <w:t>LZZC2024-G1-991095-LZSZ</w:t>
    </w:r>
    <w:r>
      <w:rPr>
        <w:rFonts w:hint="eastAsia"/>
        <w:b/>
      </w:rPr>
      <w:t xml:space="preserve">）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b/>
        <w:lang w:eastAsia="zh-CN"/>
      </w:rPr>
    </w:pPr>
  </w:p>
  <w:p>
    <w:pPr>
      <w:pStyle w:val="32"/>
      <w:jc w:val="right"/>
      <w:rPr>
        <w:rFonts w:hint="eastAsia"/>
        <w:b/>
        <w:lang w:eastAsia="zh-CN"/>
      </w:rPr>
    </w:pPr>
  </w:p>
  <w:p>
    <w:pPr>
      <w:pStyle w:val="32"/>
      <w:jc w:val="right"/>
      <w:rPr>
        <w:b/>
        <w:color w:val="000000"/>
      </w:rPr>
    </w:pPr>
    <w:r>
      <w:rPr>
        <w:rFonts w:hint="eastAsia"/>
        <w:b/>
        <w:lang w:eastAsia="zh-CN"/>
      </w:rPr>
      <w:t>柳江中学教学一体机和计算机教室设备采购</w:t>
    </w:r>
    <w:r>
      <w:rPr>
        <w:rFonts w:hint="eastAsia"/>
        <w:b/>
      </w:rPr>
      <w:t>（</w:t>
    </w:r>
    <w:r>
      <w:rPr>
        <w:rFonts w:hint="eastAsia"/>
        <w:b/>
        <w:lang w:eastAsia="zh-CN"/>
      </w:rPr>
      <w:t>LZZC2024-G1-991095-LZSZ</w:t>
    </w:r>
    <w:r>
      <w:rPr>
        <w:rFonts w:hint="eastAsia"/>
        <w:b/>
      </w:rPr>
      <w:t xml:space="preserve">）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rFonts w:hint="eastAsia"/>
        <w:b/>
        <w:lang w:eastAsia="zh-CN"/>
      </w:rPr>
      <w:t>柳江中学教学一体机和计算机教室设备采购</w:t>
    </w:r>
    <w:r>
      <w:rPr>
        <w:rFonts w:hint="eastAsia"/>
        <w:b/>
      </w:rPr>
      <w:t>（</w:t>
    </w:r>
    <w:r>
      <w:rPr>
        <w:rFonts w:hint="eastAsia"/>
        <w:b/>
        <w:lang w:eastAsia="zh-CN"/>
      </w:rPr>
      <w:t>LZZC2024-G1-991095-LZSZ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jMzM2YTAzOTY1MGNhNmU4NTgzZGRkZWY3YTMzZGE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49E5"/>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5C8E"/>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208"/>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642258"/>
    <w:rsid w:val="01745EE6"/>
    <w:rsid w:val="018326A3"/>
    <w:rsid w:val="01A06A8F"/>
    <w:rsid w:val="01C6622B"/>
    <w:rsid w:val="01E07CD8"/>
    <w:rsid w:val="01EA671C"/>
    <w:rsid w:val="01FC36D0"/>
    <w:rsid w:val="020045E9"/>
    <w:rsid w:val="021673DB"/>
    <w:rsid w:val="022353B4"/>
    <w:rsid w:val="022A3557"/>
    <w:rsid w:val="024A56F5"/>
    <w:rsid w:val="026E0F2B"/>
    <w:rsid w:val="027A2F04"/>
    <w:rsid w:val="02845B9C"/>
    <w:rsid w:val="02B1196D"/>
    <w:rsid w:val="02DD55DA"/>
    <w:rsid w:val="032A676A"/>
    <w:rsid w:val="032D7D27"/>
    <w:rsid w:val="03415224"/>
    <w:rsid w:val="0370381D"/>
    <w:rsid w:val="03E32C2B"/>
    <w:rsid w:val="03E45FEA"/>
    <w:rsid w:val="03F375BC"/>
    <w:rsid w:val="044C3505"/>
    <w:rsid w:val="04551879"/>
    <w:rsid w:val="04704D33"/>
    <w:rsid w:val="047713FB"/>
    <w:rsid w:val="049C2D1F"/>
    <w:rsid w:val="04C65B16"/>
    <w:rsid w:val="05184748"/>
    <w:rsid w:val="053A77BB"/>
    <w:rsid w:val="055B55D2"/>
    <w:rsid w:val="05D05DE2"/>
    <w:rsid w:val="05DD7507"/>
    <w:rsid w:val="05FE680E"/>
    <w:rsid w:val="060824FF"/>
    <w:rsid w:val="063F11B9"/>
    <w:rsid w:val="06AF7313"/>
    <w:rsid w:val="06B12657"/>
    <w:rsid w:val="06CE625A"/>
    <w:rsid w:val="070C0CAE"/>
    <w:rsid w:val="072C420B"/>
    <w:rsid w:val="076107B2"/>
    <w:rsid w:val="07725961"/>
    <w:rsid w:val="07D459E5"/>
    <w:rsid w:val="07E04069"/>
    <w:rsid w:val="07E848AC"/>
    <w:rsid w:val="08101121"/>
    <w:rsid w:val="083945D9"/>
    <w:rsid w:val="08A14F57"/>
    <w:rsid w:val="08EE742E"/>
    <w:rsid w:val="09265392"/>
    <w:rsid w:val="09275B42"/>
    <w:rsid w:val="09547520"/>
    <w:rsid w:val="09697C1D"/>
    <w:rsid w:val="09CA6EA6"/>
    <w:rsid w:val="0A2B7D2A"/>
    <w:rsid w:val="0A57260B"/>
    <w:rsid w:val="0ACC1410"/>
    <w:rsid w:val="0B083D6B"/>
    <w:rsid w:val="0B141F1A"/>
    <w:rsid w:val="0B6573F2"/>
    <w:rsid w:val="0B8E4CDF"/>
    <w:rsid w:val="0BB958B8"/>
    <w:rsid w:val="0BC663BC"/>
    <w:rsid w:val="0BD537C3"/>
    <w:rsid w:val="0BD92474"/>
    <w:rsid w:val="0C531353"/>
    <w:rsid w:val="0C600AAB"/>
    <w:rsid w:val="0C650670"/>
    <w:rsid w:val="0D5A60C0"/>
    <w:rsid w:val="0D783E0C"/>
    <w:rsid w:val="0DA92A45"/>
    <w:rsid w:val="0DCA115E"/>
    <w:rsid w:val="0E115C8A"/>
    <w:rsid w:val="0EA30700"/>
    <w:rsid w:val="0EB31142"/>
    <w:rsid w:val="0ED778C6"/>
    <w:rsid w:val="0F095504"/>
    <w:rsid w:val="0F3B2473"/>
    <w:rsid w:val="0F7A4A71"/>
    <w:rsid w:val="0F847EE1"/>
    <w:rsid w:val="0F865D0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6A7126"/>
    <w:rsid w:val="119A3B84"/>
    <w:rsid w:val="12671F77"/>
    <w:rsid w:val="127A0FCA"/>
    <w:rsid w:val="127E4ECB"/>
    <w:rsid w:val="12BD152A"/>
    <w:rsid w:val="12EF1953"/>
    <w:rsid w:val="12F67447"/>
    <w:rsid w:val="13177D05"/>
    <w:rsid w:val="131A0221"/>
    <w:rsid w:val="1335429C"/>
    <w:rsid w:val="13540009"/>
    <w:rsid w:val="138E32CF"/>
    <w:rsid w:val="13CE4A0B"/>
    <w:rsid w:val="141D2C0B"/>
    <w:rsid w:val="14957781"/>
    <w:rsid w:val="14AD65F8"/>
    <w:rsid w:val="15674DB0"/>
    <w:rsid w:val="1593631A"/>
    <w:rsid w:val="16103820"/>
    <w:rsid w:val="161B6B1A"/>
    <w:rsid w:val="16263110"/>
    <w:rsid w:val="16520B3C"/>
    <w:rsid w:val="16B761A1"/>
    <w:rsid w:val="1711684A"/>
    <w:rsid w:val="173516EA"/>
    <w:rsid w:val="173D7D0F"/>
    <w:rsid w:val="17442687"/>
    <w:rsid w:val="17965F21"/>
    <w:rsid w:val="17D404BB"/>
    <w:rsid w:val="17EC4251"/>
    <w:rsid w:val="17F13463"/>
    <w:rsid w:val="18021AF4"/>
    <w:rsid w:val="187E553C"/>
    <w:rsid w:val="18E427C8"/>
    <w:rsid w:val="18E52B69"/>
    <w:rsid w:val="192223EF"/>
    <w:rsid w:val="19523A78"/>
    <w:rsid w:val="195338D5"/>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BCB26D8"/>
    <w:rsid w:val="1C42696B"/>
    <w:rsid w:val="1C427144"/>
    <w:rsid w:val="1C4409AC"/>
    <w:rsid w:val="1C530BD0"/>
    <w:rsid w:val="1C8F133C"/>
    <w:rsid w:val="1CC90CBC"/>
    <w:rsid w:val="1D094F9C"/>
    <w:rsid w:val="1D0D53A4"/>
    <w:rsid w:val="1D0E23E7"/>
    <w:rsid w:val="1D491EF1"/>
    <w:rsid w:val="1D8C2345"/>
    <w:rsid w:val="1D8D7A52"/>
    <w:rsid w:val="1DAE65F0"/>
    <w:rsid w:val="1DCA4010"/>
    <w:rsid w:val="1DEF5D9F"/>
    <w:rsid w:val="1E111767"/>
    <w:rsid w:val="1E117A37"/>
    <w:rsid w:val="1E720322"/>
    <w:rsid w:val="1E8B4AEE"/>
    <w:rsid w:val="1EB142DF"/>
    <w:rsid w:val="1EF85865"/>
    <w:rsid w:val="1F035E51"/>
    <w:rsid w:val="1F656BFD"/>
    <w:rsid w:val="1F842044"/>
    <w:rsid w:val="1F9E565E"/>
    <w:rsid w:val="1FA2333B"/>
    <w:rsid w:val="2023550C"/>
    <w:rsid w:val="203B4DB3"/>
    <w:rsid w:val="208E77B9"/>
    <w:rsid w:val="20F46151"/>
    <w:rsid w:val="20F64BEA"/>
    <w:rsid w:val="20F75FD5"/>
    <w:rsid w:val="20FB6AEC"/>
    <w:rsid w:val="2105481C"/>
    <w:rsid w:val="210E4642"/>
    <w:rsid w:val="213011D5"/>
    <w:rsid w:val="21740D97"/>
    <w:rsid w:val="21B45DF5"/>
    <w:rsid w:val="21BA38CD"/>
    <w:rsid w:val="21E15853"/>
    <w:rsid w:val="21F86DD8"/>
    <w:rsid w:val="22211C9D"/>
    <w:rsid w:val="224332AE"/>
    <w:rsid w:val="224609AA"/>
    <w:rsid w:val="22581B32"/>
    <w:rsid w:val="225A6947"/>
    <w:rsid w:val="22605689"/>
    <w:rsid w:val="22811A2C"/>
    <w:rsid w:val="228377FC"/>
    <w:rsid w:val="22AD589A"/>
    <w:rsid w:val="22FB72D8"/>
    <w:rsid w:val="23245B22"/>
    <w:rsid w:val="23314333"/>
    <w:rsid w:val="23360FD0"/>
    <w:rsid w:val="23551A04"/>
    <w:rsid w:val="235E4B8B"/>
    <w:rsid w:val="23C2673F"/>
    <w:rsid w:val="23CC6C6C"/>
    <w:rsid w:val="24105B34"/>
    <w:rsid w:val="242642DB"/>
    <w:rsid w:val="24777F0B"/>
    <w:rsid w:val="24975E97"/>
    <w:rsid w:val="24D17B32"/>
    <w:rsid w:val="24FD13D3"/>
    <w:rsid w:val="25120B81"/>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30097E"/>
    <w:rsid w:val="28B65382"/>
    <w:rsid w:val="28DE02D2"/>
    <w:rsid w:val="28F84B93"/>
    <w:rsid w:val="29077D29"/>
    <w:rsid w:val="2918419C"/>
    <w:rsid w:val="2919462C"/>
    <w:rsid w:val="294616FD"/>
    <w:rsid w:val="296772C1"/>
    <w:rsid w:val="29692C2F"/>
    <w:rsid w:val="29AB330F"/>
    <w:rsid w:val="29AC5FBF"/>
    <w:rsid w:val="29F8157A"/>
    <w:rsid w:val="2A1A17A3"/>
    <w:rsid w:val="2A1E335D"/>
    <w:rsid w:val="2A524FDF"/>
    <w:rsid w:val="2A753158"/>
    <w:rsid w:val="2A965B0A"/>
    <w:rsid w:val="2AAC37FB"/>
    <w:rsid w:val="2ADB2BD5"/>
    <w:rsid w:val="2BA519D8"/>
    <w:rsid w:val="2BD23073"/>
    <w:rsid w:val="2C250B14"/>
    <w:rsid w:val="2C3B5405"/>
    <w:rsid w:val="2C4B2FA5"/>
    <w:rsid w:val="2C59031C"/>
    <w:rsid w:val="2C5907E9"/>
    <w:rsid w:val="2C650E64"/>
    <w:rsid w:val="2C6579B8"/>
    <w:rsid w:val="2CD56F5D"/>
    <w:rsid w:val="2CF00EAC"/>
    <w:rsid w:val="2D6107E8"/>
    <w:rsid w:val="2DAC19F5"/>
    <w:rsid w:val="2DE03CE6"/>
    <w:rsid w:val="2E0470F3"/>
    <w:rsid w:val="2E0525D1"/>
    <w:rsid w:val="2E0D253C"/>
    <w:rsid w:val="2E486DD2"/>
    <w:rsid w:val="2E57306B"/>
    <w:rsid w:val="2E575620"/>
    <w:rsid w:val="2F1B7500"/>
    <w:rsid w:val="2F4C544D"/>
    <w:rsid w:val="2F7067E6"/>
    <w:rsid w:val="2F757199"/>
    <w:rsid w:val="2F885A73"/>
    <w:rsid w:val="2F8922A1"/>
    <w:rsid w:val="2FDF791C"/>
    <w:rsid w:val="2FE34720"/>
    <w:rsid w:val="2FE9521D"/>
    <w:rsid w:val="2FEA60CD"/>
    <w:rsid w:val="30341FA2"/>
    <w:rsid w:val="303E25B2"/>
    <w:rsid w:val="307E7C38"/>
    <w:rsid w:val="3106378E"/>
    <w:rsid w:val="310A6520"/>
    <w:rsid w:val="312E2219"/>
    <w:rsid w:val="31EF1640"/>
    <w:rsid w:val="321C5403"/>
    <w:rsid w:val="321F5EE6"/>
    <w:rsid w:val="327C4F3B"/>
    <w:rsid w:val="327F328B"/>
    <w:rsid w:val="328B2C4A"/>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61E2AC3"/>
    <w:rsid w:val="363D5FAB"/>
    <w:rsid w:val="36496066"/>
    <w:rsid w:val="36820DFD"/>
    <w:rsid w:val="36C2714B"/>
    <w:rsid w:val="36EA2872"/>
    <w:rsid w:val="37021DBA"/>
    <w:rsid w:val="37905BEB"/>
    <w:rsid w:val="37B55A13"/>
    <w:rsid w:val="37D44F73"/>
    <w:rsid w:val="38556DEE"/>
    <w:rsid w:val="388E70B3"/>
    <w:rsid w:val="38CF612C"/>
    <w:rsid w:val="38E5008F"/>
    <w:rsid w:val="399A2DF9"/>
    <w:rsid w:val="39B4541F"/>
    <w:rsid w:val="3A2D21AE"/>
    <w:rsid w:val="3A41153E"/>
    <w:rsid w:val="3A476958"/>
    <w:rsid w:val="3A5E004A"/>
    <w:rsid w:val="3A6409FF"/>
    <w:rsid w:val="3A9D283C"/>
    <w:rsid w:val="3AA24F6A"/>
    <w:rsid w:val="3AED0349"/>
    <w:rsid w:val="3B027B15"/>
    <w:rsid w:val="3B146EA0"/>
    <w:rsid w:val="3B1C7208"/>
    <w:rsid w:val="3B26064F"/>
    <w:rsid w:val="3B591E44"/>
    <w:rsid w:val="3BB47D76"/>
    <w:rsid w:val="3BCA3D2B"/>
    <w:rsid w:val="3BDD3D31"/>
    <w:rsid w:val="3C0C24D0"/>
    <w:rsid w:val="3C2329DE"/>
    <w:rsid w:val="3C387C13"/>
    <w:rsid w:val="3C3C148C"/>
    <w:rsid w:val="3C566D4D"/>
    <w:rsid w:val="3CF51FB8"/>
    <w:rsid w:val="3D1F45F0"/>
    <w:rsid w:val="3D3723D7"/>
    <w:rsid w:val="3D676C4F"/>
    <w:rsid w:val="3D6D42D8"/>
    <w:rsid w:val="3D7112DB"/>
    <w:rsid w:val="3D82706F"/>
    <w:rsid w:val="3D9411A7"/>
    <w:rsid w:val="3D965098"/>
    <w:rsid w:val="3D9764AF"/>
    <w:rsid w:val="3DAD2BD2"/>
    <w:rsid w:val="3DCD5673"/>
    <w:rsid w:val="3DDC6D05"/>
    <w:rsid w:val="3DEB3817"/>
    <w:rsid w:val="3E01510C"/>
    <w:rsid w:val="3E6E6B8D"/>
    <w:rsid w:val="3ECD1262"/>
    <w:rsid w:val="3F216D3E"/>
    <w:rsid w:val="3F69603F"/>
    <w:rsid w:val="3FD95300"/>
    <w:rsid w:val="3FE8458F"/>
    <w:rsid w:val="3FE93DFA"/>
    <w:rsid w:val="406A7E41"/>
    <w:rsid w:val="407767B1"/>
    <w:rsid w:val="40C4305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E661CE"/>
    <w:rsid w:val="42F47F65"/>
    <w:rsid w:val="431F542F"/>
    <w:rsid w:val="43256988"/>
    <w:rsid w:val="433444B4"/>
    <w:rsid w:val="433E181F"/>
    <w:rsid w:val="434F194C"/>
    <w:rsid w:val="436443F1"/>
    <w:rsid w:val="437D5F38"/>
    <w:rsid w:val="43F63A9A"/>
    <w:rsid w:val="440D168C"/>
    <w:rsid w:val="441A5719"/>
    <w:rsid w:val="44454911"/>
    <w:rsid w:val="444570D7"/>
    <w:rsid w:val="44687A88"/>
    <w:rsid w:val="44693328"/>
    <w:rsid w:val="44B741BA"/>
    <w:rsid w:val="451106FD"/>
    <w:rsid w:val="454F554E"/>
    <w:rsid w:val="45813F6B"/>
    <w:rsid w:val="45966907"/>
    <w:rsid w:val="459906E4"/>
    <w:rsid w:val="45A76D4B"/>
    <w:rsid w:val="45BA501A"/>
    <w:rsid w:val="45F22775"/>
    <w:rsid w:val="462D281F"/>
    <w:rsid w:val="46386346"/>
    <w:rsid w:val="46857774"/>
    <w:rsid w:val="46A10064"/>
    <w:rsid w:val="46B51F2C"/>
    <w:rsid w:val="46C45A77"/>
    <w:rsid w:val="46E20A9A"/>
    <w:rsid w:val="473232DB"/>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8E32F0F"/>
    <w:rsid w:val="492C319F"/>
    <w:rsid w:val="496F4763"/>
    <w:rsid w:val="49963007"/>
    <w:rsid w:val="49B10DCB"/>
    <w:rsid w:val="49F112D9"/>
    <w:rsid w:val="49F1789E"/>
    <w:rsid w:val="4A39715F"/>
    <w:rsid w:val="4AE43E3C"/>
    <w:rsid w:val="4B2D7D1E"/>
    <w:rsid w:val="4B323E0F"/>
    <w:rsid w:val="4B64236F"/>
    <w:rsid w:val="4B9635F2"/>
    <w:rsid w:val="4B977869"/>
    <w:rsid w:val="4BA86EA2"/>
    <w:rsid w:val="4BB369F5"/>
    <w:rsid w:val="4BC87E09"/>
    <w:rsid w:val="4BED7415"/>
    <w:rsid w:val="4C28492A"/>
    <w:rsid w:val="4C56200A"/>
    <w:rsid w:val="4C8D360A"/>
    <w:rsid w:val="4CA14229"/>
    <w:rsid w:val="4CC35913"/>
    <w:rsid w:val="4CD16286"/>
    <w:rsid w:val="4CEA78A8"/>
    <w:rsid w:val="4D0C3224"/>
    <w:rsid w:val="4D221CD7"/>
    <w:rsid w:val="4D364C96"/>
    <w:rsid w:val="4D6C41D0"/>
    <w:rsid w:val="4D6F1946"/>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AB3096"/>
    <w:rsid w:val="50AD2C9D"/>
    <w:rsid w:val="50F02B8B"/>
    <w:rsid w:val="510319F7"/>
    <w:rsid w:val="513656C9"/>
    <w:rsid w:val="517717CD"/>
    <w:rsid w:val="51D94115"/>
    <w:rsid w:val="52030F03"/>
    <w:rsid w:val="52091678"/>
    <w:rsid w:val="5212572E"/>
    <w:rsid w:val="521469DC"/>
    <w:rsid w:val="522C74B0"/>
    <w:rsid w:val="525A4CA5"/>
    <w:rsid w:val="527B7A70"/>
    <w:rsid w:val="528662F8"/>
    <w:rsid w:val="52FA6F7C"/>
    <w:rsid w:val="53130BF7"/>
    <w:rsid w:val="531B1423"/>
    <w:rsid w:val="5322600D"/>
    <w:rsid w:val="53250778"/>
    <w:rsid w:val="533E1D0F"/>
    <w:rsid w:val="534479FE"/>
    <w:rsid w:val="5363180D"/>
    <w:rsid w:val="5381780D"/>
    <w:rsid w:val="53B35F17"/>
    <w:rsid w:val="540D783D"/>
    <w:rsid w:val="541B65F4"/>
    <w:rsid w:val="545D67C3"/>
    <w:rsid w:val="549D73AB"/>
    <w:rsid w:val="54A02E19"/>
    <w:rsid w:val="54A414C7"/>
    <w:rsid w:val="54A746AA"/>
    <w:rsid w:val="54D0545F"/>
    <w:rsid w:val="54FC514D"/>
    <w:rsid w:val="55365FA1"/>
    <w:rsid w:val="5552691D"/>
    <w:rsid w:val="55566A4B"/>
    <w:rsid w:val="55A44BCF"/>
    <w:rsid w:val="55A60A43"/>
    <w:rsid w:val="55E23B6E"/>
    <w:rsid w:val="55E8379E"/>
    <w:rsid w:val="55FC278C"/>
    <w:rsid w:val="56011DF0"/>
    <w:rsid w:val="56180A5E"/>
    <w:rsid w:val="56AB6116"/>
    <w:rsid w:val="56E6151A"/>
    <w:rsid w:val="575F25C1"/>
    <w:rsid w:val="57A03881"/>
    <w:rsid w:val="57B66DF8"/>
    <w:rsid w:val="57D826EA"/>
    <w:rsid w:val="57E2605D"/>
    <w:rsid w:val="57FD1792"/>
    <w:rsid w:val="583874DD"/>
    <w:rsid w:val="583B339B"/>
    <w:rsid w:val="58415193"/>
    <w:rsid w:val="58481CE4"/>
    <w:rsid w:val="5898636D"/>
    <w:rsid w:val="58B73B3C"/>
    <w:rsid w:val="58BA0CFB"/>
    <w:rsid w:val="58BA34DE"/>
    <w:rsid w:val="58BC5859"/>
    <w:rsid w:val="58C953BB"/>
    <w:rsid w:val="58CA7E52"/>
    <w:rsid w:val="58F918C6"/>
    <w:rsid w:val="5926651D"/>
    <w:rsid w:val="593D497F"/>
    <w:rsid w:val="595E2725"/>
    <w:rsid w:val="59830BF8"/>
    <w:rsid w:val="59D5057A"/>
    <w:rsid w:val="5A024091"/>
    <w:rsid w:val="5A8A6DE2"/>
    <w:rsid w:val="5ABA1AE9"/>
    <w:rsid w:val="5AFC5479"/>
    <w:rsid w:val="5B3171A9"/>
    <w:rsid w:val="5B3A4EE7"/>
    <w:rsid w:val="5B40336D"/>
    <w:rsid w:val="5B4E4486"/>
    <w:rsid w:val="5B8C5D73"/>
    <w:rsid w:val="5B9F1E05"/>
    <w:rsid w:val="5BEE65FC"/>
    <w:rsid w:val="5BFA36D3"/>
    <w:rsid w:val="5BFD58A1"/>
    <w:rsid w:val="5C084732"/>
    <w:rsid w:val="5C125816"/>
    <w:rsid w:val="5C13465C"/>
    <w:rsid w:val="5C2115FE"/>
    <w:rsid w:val="5C457071"/>
    <w:rsid w:val="5C566B5C"/>
    <w:rsid w:val="5CE16196"/>
    <w:rsid w:val="5D720F98"/>
    <w:rsid w:val="5D7C3834"/>
    <w:rsid w:val="5D926D13"/>
    <w:rsid w:val="5DA2535C"/>
    <w:rsid w:val="5DCE0AA9"/>
    <w:rsid w:val="5DD07523"/>
    <w:rsid w:val="5DDA0FE2"/>
    <w:rsid w:val="5DE73D28"/>
    <w:rsid w:val="5E527C50"/>
    <w:rsid w:val="5EB138E7"/>
    <w:rsid w:val="5EC703E6"/>
    <w:rsid w:val="5EC96E63"/>
    <w:rsid w:val="5ECB0068"/>
    <w:rsid w:val="5ED70444"/>
    <w:rsid w:val="5EDB4F20"/>
    <w:rsid w:val="5F006EEA"/>
    <w:rsid w:val="5F284E40"/>
    <w:rsid w:val="5F5641FA"/>
    <w:rsid w:val="5F754BEE"/>
    <w:rsid w:val="5F89287F"/>
    <w:rsid w:val="5FBD083F"/>
    <w:rsid w:val="60125AAD"/>
    <w:rsid w:val="602148BA"/>
    <w:rsid w:val="606317CC"/>
    <w:rsid w:val="607625F6"/>
    <w:rsid w:val="60A832D2"/>
    <w:rsid w:val="60EA14E8"/>
    <w:rsid w:val="61145E0F"/>
    <w:rsid w:val="61621BBB"/>
    <w:rsid w:val="61624FEF"/>
    <w:rsid w:val="61997B21"/>
    <w:rsid w:val="61BB2F63"/>
    <w:rsid w:val="61E25761"/>
    <w:rsid w:val="62030D09"/>
    <w:rsid w:val="622D4EEC"/>
    <w:rsid w:val="623D546B"/>
    <w:rsid w:val="626271F8"/>
    <w:rsid w:val="62746729"/>
    <w:rsid w:val="629275AC"/>
    <w:rsid w:val="62B44D7C"/>
    <w:rsid w:val="62B46A9A"/>
    <w:rsid w:val="62B603BE"/>
    <w:rsid w:val="62B836E7"/>
    <w:rsid w:val="62CD3163"/>
    <w:rsid w:val="62D91738"/>
    <w:rsid w:val="62F55F13"/>
    <w:rsid w:val="636E3A96"/>
    <w:rsid w:val="63951267"/>
    <w:rsid w:val="63B7400B"/>
    <w:rsid w:val="63BE1A11"/>
    <w:rsid w:val="64224B50"/>
    <w:rsid w:val="642E62DB"/>
    <w:rsid w:val="646F4906"/>
    <w:rsid w:val="647A390E"/>
    <w:rsid w:val="64AF2423"/>
    <w:rsid w:val="64EF1EE4"/>
    <w:rsid w:val="652C6114"/>
    <w:rsid w:val="654A3F98"/>
    <w:rsid w:val="655167DB"/>
    <w:rsid w:val="65611DD3"/>
    <w:rsid w:val="658F1C8B"/>
    <w:rsid w:val="659A53D5"/>
    <w:rsid w:val="661C031E"/>
    <w:rsid w:val="665264EC"/>
    <w:rsid w:val="665D1497"/>
    <w:rsid w:val="66696749"/>
    <w:rsid w:val="66EC609B"/>
    <w:rsid w:val="67054BC5"/>
    <w:rsid w:val="67072FFE"/>
    <w:rsid w:val="671477D7"/>
    <w:rsid w:val="67190779"/>
    <w:rsid w:val="672958C3"/>
    <w:rsid w:val="674928AC"/>
    <w:rsid w:val="67DF2416"/>
    <w:rsid w:val="67F61CED"/>
    <w:rsid w:val="683449CB"/>
    <w:rsid w:val="6887014C"/>
    <w:rsid w:val="688A62C1"/>
    <w:rsid w:val="68A7765D"/>
    <w:rsid w:val="68B61ACB"/>
    <w:rsid w:val="68D61FD5"/>
    <w:rsid w:val="690F3D82"/>
    <w:rsid w:val="693130A1"/>
    <w:rsid w:val="694834FE"/>
    <w:rsid w:val="695745BC"/>
    <w:rsid w:val="695E77D6"/>
    <w:rsid w:val="69971DCA"/>
    <w:rsid w:val="69AB4CF2"/>
    <w:rsid w:val="69C94CCC"/>
    <w:rsid w:val="69D96939"/>
    <w:rsid w:val="69F53BBD"/>
    <w:rsid w:val="69F86402"/>
    <w:rsid w:val="6A1470FA"/>
    <w:rsid w:val="6A476AE4"/>
    <w:rsid w:val="6A517BC2"/>
    <w:rsid w:val="6A65224D"/>
    <w:rsid w:val="6AD03CA4"/>
    <w:rsid w:val="6B015F03"/>
    <w:rsid w:val="6B730D8D"/>
    <w:rsid w:val="6B7A5E67"/>
    <w:rsid w:val="6BC45011"/>
    <w:rsid w:val="6BC85C1A"/>
    <w:rsid w:val="6C0B7B1A"/>
    <w:rsid w:val="6C4F0A89"/>
    <w:rsid w:val="6C5277C6"/>
    <w:rsid w:val="6C9735EF"/>
    <w:rsid w:val="6C9B33DD"/>
    <w:rsid w:val="6CC1445E"/>
    <w:rsid w:val="6CFB6AE7"/>
    <w:rsid w:val="6D344536"/>
    <w:rsid w:val="6D3C62EF"/>
    <w:rsid w:val="6D3E020C"/>
    <w:rsid w:val="6D5B7C22"/>
    <w:rsid w:val="6D5F0076"/>
    <w:rsid w:val="6D6D47E3"/>
    <w:rsid w:val="6D7F34AE"/>
    <w:rsid w:val="6D96073B"/>
    <w:rsid w:val="6D9F6F97"/>
    <w:rsid w:val="6DC54E8B"/>
    <w:rsid w:val="6DD803C3"/>
    <w:rsid w:val="6E2A03E1"/>
    <w:rsid w:val="6E3217E2"/>
    <w:rsid w:val="6E46523A"/>
    <w:rsid w:val="6E4E02CB"/>
    <w:rsid w:val="6F0F37DA"/>
    <w:rsid w:val="6F345DED"/>
    <w:rsid w:val="6F4A4CF9"/>
    <w:rsid w:val="6F4E6D96"/>
    <w:rsid w:val="6F647671"/>
    <w:rsid w:val="6F713328"/>
    <w:rsid w:val="6FD553A6"/>
    <w:rsid w:val="702173D8"/>
    <w:rsid w:val="703529F8"/>
    <w:rsid w:val="705F6AE0"/>
    <w:rsid w:val="709D59C2"/>
    <w:rsid w:val="70C31947"/>
    <w:rsid w:val="70DA5CBA"/>
    <w:rsid w:val="70DC60AC"/>
    <w:rsid w:val="711E06A4"/>
    <w:rsid w:val="71B04CB7"/>
    <w:rsid w:val="71E6401D"/>
    <w:rsid w:val="71EC6C57"/>
    <w:rsid w:val="720A1AEC"/>
    <w:rsid w:val="72377A68"/>
    <w:rsid w:val="724F6160"/>
    <w:rsid w:val="72AA2522"/>
    <w:rsid w:val="72C23555"/>
    <w:rsid w:val="72D0311E"/>
    <w:rsid w:val="72E15C27"/>
    <w:rsid w:val="733D3771"/>
    <w:rsid w:val="73470CFE"/>
    <w:rsid w:val="7375407B"/>
    <w:rsid w:val="73D3670A"/>
    <w:rsid w:val="73EC4408"/>
    <w:rsid w:val="74006B47"/>
    <w:rsid w:val="741E7F6E"/>
    <w:rsid w:val="743B3E08"/>
    <w:rsid w:val="744C66E2"/>
    <w:rsid w:val="74613231"/>
    <w:rsid w:val="7474619D"/>
    <w:rsid w:val="74C81B3F"/>
    <w:rsid w:val="74EC3944"/>
    <w:rsid w:val="75076AED"/>
    <w:rsid w:val="750E7DE7"/>
    <w:rsid w:val="752D39CB"/>
    <w:rsid w:val="759B20C5"/>
    <w:rsid w:val="75B82FB1"/>
    <w:rsid w:val="75C62F7B"/>
    <w:rsid w:val="75FB149C"/>
    <w:rsid w:val="76565CF8"/>
    <w:rsid w:val="765D6AD9"/>
    <w:rsid w:val="768C18A5"/>
    <w:rsid w:val="76AF5286"/>
    <w:rsid w:val="771C2B72"/>
    <w:rsid w:val="773D399C"/>
    <w:rsid w:val="776E2CBE"/>
    <w:rsid w:val="778B4C48"/>
    <w:rsid w:val="77AE64E8"/>
    <w:rsid w:val="77B072BC"/>
    <w:rsid w:val="77F80F61"/>
    <w:rsid w:val="78031D58"/>
    <w:rsid w:val="78207259"/>
    <w:rsid w:val="7832110C"/>
    <w:rsid w:val="78546EFA"/>
    <w:rsid w:val="78627FD0"/>
    <w:rsid w:val="78941160"/>
    <w:rsid w:val="78E32DDE"/>
    <w:rsid w:val="78EF05F9"/>
    <w:rsid w:val="79294F03"/>
    <w:rsid w:val="792A77D2"/>
    <w:rsid w:val="793F27C8"/>
    <w:rsid w:val="79645141"/>
    <w:rsid w:val="79661EFB"/>
    <w:rsid w:val="796A7017"/>
    <w:rsid w:val="796C2017"/>
    <w:rsid w:val="797125E2"/>
    <w:rsid w:val="799D2830"/>
    <w:rsid w:val="79A37060"/>
    <w:rsid w:val="79C62D1A"/>
    <w:rsid w:val="79DF25E2"/>
    <w:rsid w:val="79E37B88"/>
    <w:rsid w:val="79EB6BF0"/>
    <w:rsid w:val="7A3F114E"/>
    <w:rsid w:val="7A591AD6"/>
    <w:rsid w:val="7A5E1396"/>
    <w:rsid w:val="7AE81542"/>
    <w:rsid w:val="7AEB20F3"/>
    <w:rsid w:val="7AFD19E5"/>
    <w:rsid w:val="7B097CF6"/>
    <w:rsid w:val="7B1D7B50"/>
    <w:rsid w:val="7B2A639A"/>
    <w:rsid w:val="7B731598"/>
    <w:rsid w:val="7B8D25BC"/>
    <w:rsid w:val="7BBF0C53"/>
    <w:rsid w:val="7BC414ED"/>
    <w:rsid w:val="7C344213"/>
    <w:rsid w:val="7C6712B6"/>
    <w:rsid w:val="7C754C18"/>
    <w:rsid w:val="7CC806D1"/>
    <w:rsid w:val="7CFA0158"/>
    <w:rsid w:val="7CFF1633"/>
    <w:rsid w:val="7D1F2AE3"/>
    <w:rsid w:val="7D2E4F75"/>
    <w:rsid w:val="7D322D1E"/>
    <w:rsid w:val="7D362C5F"/>
    <w:rsid w:val="7D4C467F"/>
    <w:rsid w:val="7D817FF3"/>
    <w:rsid w:val="7DE63809"/>
    <w:rsid w:val="7DE80C9C"/>
    <w:rsid w:val="7E524FF6"/>
    <w:rsid w:val="7E723B52"/>
    <w:rsid w:val="7E782E0A"/>
    <w:rsid w:val="7EBB7B93"/>
    <w:rsid w:val="7EE60F32"/>
    <w:rsid w:val="7EE80CA9"/>
    <w:rsid w:val="7F3B0A52"/>
    <w:rsid w:val="7FB81F89"/>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92"/>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93"/>
    <w:qFormat/>
    <w:uiPriority w:val="0"/>
    <w:pPr>
      <w:keepNext/>
      <w:keepLines/>
      <w:spacing w:before="260" w:after="260" w:line="416" w:lineRule="auto"/>
      <w:outlineLvl w:val="2"/>
    </w:pPr>
    <w:rPr>
      <w:b/>
      <w:bCs/>
      <w:sz w:val="32"/>
      <w:szCs w:val="32"/>
    </w:rPr>
  </w:style>
  <w:style w:type="paragraph" w:styleId="6">
    <w:name w:val="heading 4"/>
    <w:basedOn w:val="1"/>
    <w:next w:val="1"/>
    <w:link w:val="79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5"/>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96"/>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4"/>
    <w:qFormat/>
    <w:uiPriority w:val="0"/>
    <w:pPr>
      <w:spacing w:before="152" w:after="160"/>
    </w:pPr>
    <w:rPr>
      <w:rFonts w:ascii="Arial" w:hAnsi="Arial" w:eastAsia="黑体"/>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103"/>
    <w:unhideWhenUsed/>
    <w:qFormat/>
    <w:uiPriority w:val="99"/>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link w:val="120"/>
    <w:qFormat/>
    <w:uiPriority w:val="0"/>
    <w:pPr>
      <w:spacing w:line="420" w:lineRule="exact"/>
    </w:pPr>
    <w:rPr>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2"/>
    <w:qFormat/>
    <w:uiPriority w:val="0"/>
    <w:rPr>
      <w:rFonts w:ascii="Arial" w:hAnsi="Arial" w:eastAsia="黑体"/>
      <w:kern w:val="2"/>
      <w:sz w:val="21"/>
      <w:szCs w:val="24"/>
    </w:rPr>
  </w:style>
  <w:style w:type="character" w:customStyle="1" w:styleId="64">
    <w:name w:val="题注 字符"/>
    <w:link w:val="15"/>
    <w:qFormat/>
    <w:uiPriority w:val="0"/>
    <w:rPr>
      <w:rFonts w:ascii="Arial" w:hAnsi="Arial" w:eastAsia="黑体" w:cs="Arial"/>
      <w:kern w:val="2"/>
    </w:rPr>
  </w:style>
  <w:style w:type="character" w:customStyle="1" w:styleId="65">
    <w:name w:val="标题 5 字符"/>
    <w:link w:val="7"/>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5"/>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4"/>
    <w:qFormat/>
    <w:uiPriority w:val="0"/>
    <w:rPr>
      <w:rFonts w:eastAsia="隶书"/>
      <w:b/>
      <w:sz w:val="44"/>
    </w:rPr>
  </w:style>
  <w:style w:type="character" w:customStyle="1" w:styleId="70">
    <w:name w:val="正文文本缩进 字符"/>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8"/>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8"/>
    <w:qFormat/>
    <w:uiPriority w:val="0"/>
    <w:rPr>
      <w:rFonts w:ascii="宋体"/>
      <w:snapToGrid w:val="0"/>
    </w:rPr>
  </w:style>
  <w:style w:type="character" w:customStyle="1" w:styleId="87">
    <w:name w:val="标题 7 字符"/>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2"/>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7"/>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6"/>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3"/>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19"/>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9"/>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6"/>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6"/>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36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2365"/>
    <w:basedOn w:val="236"/>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238">
    <w:name w:val="heading 3_file_2365"/>
    <w:basedOn w:val="236"/>
    <w:next w:val="3"/>
    <w:qFormat/>
    <w:uiPriority w:val="0"/>
    <w:pPr>
      <w:keepNext/>
      <w:keepLines/>
      <w:spacing w:before="260" w:after="260" w:line="416" w:lineRule="auto"/>
      <w:outlineLvl w:val="2"/>
    </w:pPr>
    <w:rPr>
      <w:b/>
      <w:bCs/>
      <w:sz w:val="32"/>
      <w:szCs w:val="32"/>
    </w:rPr>
  </w:style>
  <w:style w:type="paragraph" w:customStyle="1" w:styleId="239">
    <w:name w:val="heading 4_file_2365"/>
    <w:basedOn w:val="236"/>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240">
    <w:name w:val="Default Paragraph Font_file_2365"/>
    <w:semiHidden/>
    <w:qFormat/>
    <w:uiPriority w:val="0"/>
  </w:style>
  <w:style w:type="table" w:customStyle="1" w:styleId="241">
    <w:name w:val="Normal Table_file_2365"/>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242">
    <w:name w:val="annotation text_file_2365"/>
    <w:basedOn w:val="236"/>
    <w:qFormat/>
    <w:uiPriority w:val="0"/>
    <w:pPr>
      <w:jc w:val="left"/>
    </w:pPr>
  </w:style>
  <w:style w:type="table" w:customStyle="1" w:styleId="243">
    <w:name w:val="Normal Table_file_870_file_1256_file_2365"/>
    <w:semiHidden/>
    <w:qFormat/>
    <w:uiPriority w:val="0"/>
    <w:tblPr>
      <w:tblCellMar>
        <w:top w:w="0" w:type="dxa"/>
        <w:left w:w="108" w:type="dxa"/>
        <w:bottom w:w="0" w:type="dxa"/>
        <w:right w:w="108" w:type="dxa"/>
      </w:tblCellMar>
    </w:tblPr>
  </w:style>
  <w:style w:type="paragraph" w:customStyle="1" w:styleId="244">
    <w:name w:val="Plain Text_file_870_file_1256_file_2365"/>
    <w:basedOn w:val="245"/>
    <w:next w:val="6"/>
    <w:qFormat/>
    <w:uiPriority w:val="0"/>
    <w:rPr>
      <w:rFonts w:ascii="宋体" w:hAnsi="Courier New" w:cs="Courier New"/>
      <w:szCs w:val="21"/>
    </w:rPr>
  </w:style>
  <w:style w:type="paragraph" w:customStyle="1" w:styleId="245">
    <w:name w:val="Normal_file_870_file_1256_file_236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Table Paragraph_file_341_file_582_file_2365"/>
    <w:basedOn w:val="247"/>
    <w:qFormat/>
    <w:uiPriority w:val="1"/>
    <w:pPr>
      <w:autoSpaceDE w:val="0"/>
      <w:autoSpaceDN w:val="0"/>
      <w:adjustRightInd w:val="0"/>
      <w:jc w:val="left"/>
    </w:pPr>
    <w:rPr>
      <w:rFonts w:ascii="黑体" w:eastAsia="黑体" w:cs="黑体"/>
      <w:kern w:val="0"/>
      <w:sz w:val="24"/>
    </w:rPr>
  </w:style>
  <w:style w:type="paragraph" w:customStyle="1" w:styleId="247">
    <w:name w:val="Normal_file_341_file_582_file_2365"/>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8">
    <w:name w:val="Table Grid_file_1597_file_2365"/>
    <w:basedOn w:val="2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9">
    <w:name w:val="Normal Table_file_1597_file_2365"/>
    <w:semiHidden/>
    <w:qFormat/>
    <w:uiPriority w:val="0"/>
    <w:tblPr>
      <w:tblCellMar>
        <w:top w:w="0" w:type="dxa"/>
        <w:left w:w="108" w:type="dxa"/>
        <w:bottom w:w="0" w:type="dxa"/>
        <w:right w:w="108" w:type="dxa"/>
      </w:tblCellMar>
    </w:tblPr>
  </w:style>
  <w:style w:type="paragraph" w:customStyle="1" w:styleId="250">
    <w:name w:val="Plain Text_file_369_file_2155_file_1597_file_2365"/>
    <w:basedOn w:val="251"/>
    <w:qFormat/>
    <w:uiPriority w:val="0"/>
    <w:rPr>
      <w:rFonts w:ascii="宋体" w:hAnsi="Courier New" w:cs="Courier New"/>
      <w:szCs w:val="21"/>
    </w:rPr>
  </w:style>
  <w:style w:type="paragraph" w:customStyle="1" w:styleId="251">
    <w:name w:val="Normal_file_369_file_2155_file_1597_file_236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Normal_file_23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3">
    <w:name w:val="heading 1_file_2366"/>
    <w:basedOn w:val="252"/>
    <w:qFormat/>
    <w:uiPriority w:val="9"/>
    <w:pPr>
      <w:outlineLvl w:val="0"/>
    </w:pPr>
    <w:rPr>
      <w:kern w:val="36"/>
      <w:sz w:val="48"/>
      <w:szCs w:val="48"/>
    </w:rPr>
  </w:style>
  <w:style w:type="paragraph" w:customStyle="1" w:styleId="254">
    <w:name w:val="heading 2_file_2366"/>
    <w:basedOn w:val="252"/>
    <w:qFormat/>
    <w:uiPriority w:val="9"/>
    <w:pPr>
      <w:outlineLvl w:val="1"/>
    </w:pPr>
    <w:rPr>
      <w:sz w:val="36"/>
      <w:szCs w:val="36"/>
    </w:rPr>
  </w:style>
  <w:style w:type="paragraph" w:customStyle="1" w:styleId="255">
    <w:name w:val="heading 3_file_2366"/>
    <w:basedOn w:val="252"/>
    <w:qFormat/>
    <w:uiPriority w:val="9"/>
    <w:pPr>
      <w:outlineLvl w:val="2"/>
    </w:pPr>
    <w:rPr>
      <w:sz w:val="27"/>
      <w:szCs w:val="27"/>
    </w:rPr>
  </w:style>
  <w:style w:type="paragraph" w:customStyle="1" w:styleId="256">
    <w:name w:val="heading 4_file_2366"/>
    <w:basedOn w:val="252"/>
    <w:qFormat/>
    <w:uiPriority w:val="9"/>
    <w:pPr>
      <w:outlineLvl w:val="3"/>
    </w:pPr>
  </w:style>
  <w:style w:type="paragraph" w:customStyle="1" w:styleId="257">
    <w:name w:val="heading 5_file_2366"/>
    <w:basedOn w:val="252"/>
    <w:qFormat/>
    <w:uiPriority w:val="9"/>
    <w:pPr>
      <w:outlineLvl w:val="4"/>
    </w:pPr>
    <w:rPr>
      <w:sz w:val="20"/>
      <w:szCs w:val="20"/>
    </w:rPr>
  </w:style>
  <w:style w:type="paragraph" w:customStyle="1" w:styleId="258">
    <w:name w:val="heading 6_file_2366"/>
    <w:basedOn w:val="252"/>
    <w:qFormat/>
    <w:uiPriority w:val="9"/>
    <w:pPr>
      <w:outlineLvl w:val="5"/>
    </w:pPr>
    <w:rPr>
      <w:sz w:val="15"/>
      <w:szCs w:val="15"/>
    </w:rPr>
  </w:style>
  <w:style w:type="character" w:customStyle="1" w:styleId="259">
    <w:name w:val="Default Paragraph Font_file_2366"/>
    <w:semiHidden/>
    <w:unhideWhenUsed/>
    <w:qFormat/>
    <w:uiPriority w:val="1"/>
  </w:style>
  <w:style w:type="table" w:customStyle="1" w:styleId="260">
    <w:name w:val="Normal Table_file_2366"/>
    <w:semiHidden/>
    <w:unhideWhenUsed/>
    <w:qFormat/>
    <w:uiPriority w:val="99"/>
    <w:tblPr>
      <w:tblCellMar>
        <w:top w:w="0" w:type="dxa"/>
        <w:left w:w="108" w:type="dxa"/>
        <w:bottom w:w="0" w:type="dxa"/>
        <w:right w:w="108" w:type="dxa"/>
      </w:tblCellMar>
    </w:tblPr>
  </w:style>
  <w:style w:type="character" w:customStyle="1" w:styleId="261">
    <w:name w:val="Hyperlink_file_2366"/>
    <w:basedOn w:val="259"/>
    <w:semiHidden/>
    <w:unhideWhenUsed/>
    <w:qFormat/>
    <w:uiPriority w:val="99"/>
    <w:rPr>
      <w:color w:val="0782C1"/>
      <w:u w:val="single"/>
    </w:rPr>
  </w:style>
  <w:style w:type="character" w:customStyle="1" w:styleId="262">
    <w:name w:val="FollowedHyperlink_file_2366"/>
    <w:basedOn w:val="259"/>
    <w:semiHidden/>
    <w:unhideWhenUsed/>
    <w:qFormat/>
    <w:uiPriority w:val="99"/>
    <w:rPr>
      <w:color w:val="0782C1"/>
      <w:u w:val="single"/>
    </w:rPr>
  </w:style>
  <w:style w:type="character" w:customStyle="1" w:styleId="263">
    <w:name w:val="标题 1 Char_file_2366"/>
    <w:basedOn w:val="259"/>
    <w:link w:val="3"/>
    <w:qFormat/>
    <w:uiPriority w:val="9"/>
    <w:rPr>
      <w:rFonts w:ascii="宋体" w:hAnsi="宋体" w:eastAsia="宋体" w:cs="宋体"/>
      <w:b/>
      <w:bCs/>
      <w:kern w:val="44"/>
      <w:sz w:val="44"/>
      <w:szCs w:val="44"/>
    </w:rPr>
  </w:style>
  <w:style w:type="character" w:customStyle="1" w:styleId="264">
    <w:name w:val="标题 2 Char_file_2366"/>
    <w:basedOn w:val="259"/>
    <w:link w:val="4"/>
    <w:semiHidden/>
    <w:qFormat/>
    <w:uiPriority w:val="9"/>
    <w:rPr>
      <w:rFonts w:asciiTheme="majorHAnsi" w:hAnsiTheme="majorHAnsi" w:eastAsiaTheme="majorEastAsia" w:cstheme="majorBidi"/>
      <w:b/>
      <w:bCs/>
      <w:sz w:val="32"/>
      <w:szCs w:val="32"/>
    </w:rPr>
  </w:style>
  <w:style w:type="character" w:customStyle="1" w:styleId="265">
    <w:name w:val="标题 3 Char_file_2366"/>
    <w:basedOn w:val="259"/>
    <w:link w:val="5"/>
    <w:semiHidden/>
    <w:qFormat/>
    <w:uiPriority w:val="9"/>
    <w:rPr>
      <w:rFonts w:ascii="宋体" w:hAnsi="宋体" w:eastAsia="宋体" w:cs="宋体"/>
      <w:b/>
      <w:bCs/>
      <w:sz w:val="32"/>
      <w:szCs w:val="32"/>
    </w:rPr>
  </w:style>
  <w:style w:type="character" w:customStyle="1" w:styleId="266">
    <w:name w:val="标题 4 Char_file_2366"/>
    <w:basedOn w:val="259"/>
    <w:link w:val="6"/>
    <w:semiHidden/>
    <w:qFormat/>
    <w:uiPriority w:val="9"/>
    <w:rPr>
      <w:rFonts w:asciiTheme="majorHAnsi" w:hAnsiTheme="majorHAnsi" w:eastAsiaTheme="majorEastAsia" w:cstheme="majorBidi"/>
      <w:b/>
      <w:bCs/>
      <w:sz w:val="28"/>
      <w:szCs w:val="28"/>
    </w:rPr>
  </w:style>
  <w:style w:type="character" w:customStyle="1" w:styleId="267">
    <w:name w:val="标题 5 Char_file_2366"/>
    <w:basedOn w:val="259"/>
    <w:link w:val="7"/>
    <w:semiHidden/>
    <w:qFormat/>
    <w:uiPriority w:val="9"/>
    <w:rPr>
      <w:rFonts w:ascii="宋体" w:hAnsi="宋体" w:eastAsia="宋体" w:cs="宋体"/>
      <w:b/>
      <w:bCs/>
      <w:sz w:val="28"/>
      <w:szCs w:val="28"/>
    </w:rPr>
  </w:style>
  <w:style w:type="character" w:customStyle="1" w:styleId="268">
    <w:name w:val="标题 6 Char_file_2366"/>
    <w:basedOn w:val="259"/>
    <w:link w:val="9"/>
    <w:semiHidden/>
    <w:qFormat/>
    <w:uiPriority w:val="9"/>
    <w:rPr>
      <w:rFonts w:asciiTheme="majorHAnsi" w:hAnsiTheme="majorHAnsi" w:eastAsiaTheme="majorEastAsia" w:cstheme="majorBidi"/>
      <w:b/>
      <w:bCs/>
      <w:sz w:val="24"/>
      <w:szCs w:val="24"/>
    </w:rPr>
  </w:style>
  <w:style w:type="paragraph" w:customStyle="1" w:styleId="269">
    <w:name w:val="cke_editable_file_2366"/>
    <w:basedOn w:val="252"/>
    <w:qFormat/>
    <w:uiPriority w:val="0"/>
    <w:rPr>
      <w:rFonts w:ascii="仿宋_GB2312" w:eastAsia="仿宋_GB2312"/>
    </w:rPr>
  </w:style>
  <w:style w:type="paragraph" w:customStyle="1" w:styleId="270">
    <w:name w:val="marker_file_2366"/>
    <w:basedOn w:val="252"/>
    <w:qFormat/>
    <w:uiPriority w:val="0"/>
    <w:pPr>
      <w:shd w:val="clear" w:color="auto" w:fill="FFFF00"/>
    </w:pPr>
  </w:style>
  <w:style w:type="paragraph" w:customStyle="1" w:styleId="271">
    <w:name w:val="Normal (Web)_file_2366"/>
    <w:basedOn w:val="252"/>
    <w:semiHidden/>
    <w:unhideWhenUsed/>
    <w:qFormat/>
    <w:uiPriority w:val="99"/>
  </w:style>
  <w:style w:type="paragraph" w:customStyle="1" w:styleId="272">
    <w:name w:val="Normal_file_23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3">
    <w:name w:val="heading 1_file_2367"/>
    <w:basedOn w:val="272"/>
    <w:qFormat/>
    <w:uiPriority w:val="9"/>
    <w:pPr>
      <w:outlineLvl w:val="0"/>
    </w:pPr>
    <w:rPr>
      <w:kern w:val="36"/>
      <w:sz w:val="48"/>
      <w:szCs w:val="48"/>
    </w:rPr>
  </w:style>
  <w:style w:type="paragraph" w:customStyle="1" w:styleId="274">
    <w:name w:val="heading 2_file_2367"/>
    <w:basedOn w:val="272"/>
    <w:qFormat/>
    <w:uiPriority w:val="9"/>
    <w:pPr>
      <w:outlineLvl w:val="1"/>
    </w:pPr>
    <w:rPr>
      <w:sz w:val="36"/>
      <w:szCs w:val="36"/>
    </w:rPr>
  </w:style>
  <w:style w:type="paragraph" w:customStyle="1" w:styleId="275">
    <w:name w:val="heading 3_file_2367"/>
    <w:basedOn w:val="272"/>
    <w:qFormat/>
    <w:uiPriority w:val="9"/>
    <w:pPr>
      <w:outlineLvl w:val="2"/>
    </w:pPr>
    <w:rPr>
      <w:sz w:val="27"/>
      <w:szCs w:val="27"/>
    </w:rPr>
  </w:style>
  <w:style w:type="paragraph" w:customStyle="1" w:styleId="276">
    <w:name w:val="heading 4_file_2367"/>
    <w:basedOn w:val="272"/>
    <w:qFormat/>
    <w:uiPriority w:val="9"/>
    <w:pPr>
      <w:outlineLvl w:val="3"/>
    </w:pPr>
  </w:style>
  <w:style w:type="paragraph" w:customStyle="1" w:styleId="277">
    <w:name w:val="heading 5_file_2367"/>
    <w:basedOn w:val="272"/>
    <w:qFormat/>
    <w:uiPriority w:val="9"/>
    <w:pPr>
      <w:outlineLvl w:val="4"/>
    </w:pPr>
    <w:rPr>
      <w:sz w:val="20"/>
      <w:szCs w:val="20"/>
    </w:rPr>
  </w:style>
  <w:style w:type="paragraph" w:customStyle="1" w:styleId="278">
    <w:name w:val="heading 6_file_2367"/>
    <w:basedOn w:val="272"/>
    <w:qFormat/>
    <w:uiPriority w:val="9"/>
    <w:pPr>
      <w:outlineLvl w:val="5"/>
    </w:pPr>
    <w:rPr>
      <w:sz w:val="15"/>
      <w:szCs w:val="15"/>
    </w:rPr>
  </w:style>
  <w:style w:type="character" w:customStyle="1" w:styleId="279">
    <w:name w:val="Default Paragraph Font_file_2367"/>
    <w:semiHidden/>
    <w:unhideWhenUsed/>
    <w:qFormat/>
    <w:uiPriority w:val="1"/>
  </w:style>
  <w:style w:type="table" w:customStyle="1" w:styleId="280">
    <w:name w:val="Normal Table_file_2367"/>
    <w:semiHidden/>
    <w:unhideWhenUsed/>
    <w:qFormat/>
    <w:uiPriority w:val="99"/>
    <w:tblPr>
      <w:tblCellMar>
        <w:top w:w="0" w:type="dxa"/>
        <w:left w:w="108" w:type="dxa"/>
        <w:bottom w:w="0" w:type="dxa"/>
        <w:right w:w="108" w:type="dxa"/>
      </w:tblCellMar>
    </w:tblPr>
  </w:style>
  <w:style w:type="character" w:customStyle="1" w:styleId="281">
    <w:name w:val="Hyperlink_file_2367"/>
    <w:basedOn w:val="279"/>
    <w:semiHidden/>
    <w:unhideWhenUsed/>
    <w:qFormat/>
    <w:uiPriority w:val="99"/>
    <w:rPr>
      <w:color w:val="0782C1"/>
      <w:u w:val="single"/>
    </w:rPr>
  </w:style>
  <w:style w:type="character" w:customStyle="1" w:styleId="282">
    <w:name w:val="FollowedHyperlink_file_2367"/>
    <w:basedOn w:val="279"/>
    <w:semiHidden/>
    <w:unhideWhenUsed/>
    <w:qFormat/>
    <w:uiPriority w:val="99"/>
    <w:rPr>
      <w:color w:val="0782C1"/>
      <w:u w:val="single"/>
    </w:rPr>
  </w:style>
  <w:style w:type="character" w:customStyle="1" w:styleId="283">
    <w:name w:val="标题 1 Char_file_2367"/>
    <w:basedOn w:val="279"/>
    <w:link w:val="3"/>
    <w:qFormat/>
    <w:uiPriority w:val="9"/>
    <w:rPr>
      <w:rFonts w:ascii="宋体" w:hAnsi="宋体" w:eastAsia="宋体" w:cs="宋体"/>
      <w:b/>
      <w:bCs/>
      <w:kern w:val="44"/>
      <w:sz w:val="44"/>
      <w:szCs w:val="44"/>
    </w:rPr>
  </w:style>
  <w:style w:type="character" w:customStyle="1" w:styleId="284">
    <w:name w:val="标题 2 Char_file_2367"/>
    <w:basedOn w:val="279"/>
    <w:link w:val="4"/>
    <w:semiHidden/>
    <w:qFormat/>
    <w:uiPriority w:val="9"/>
    <w:rPr>
      <w:rFonts w:asciiTheme="majorHAnsi" w:hAnsiTheme="majorHAnsi" w:eastAsiaTheme="majorEastAsia" w:cstheme="majorBidi"/>
      <w:b/>
      <w:bCs/>
      <w:sz w:val="32"/>
      <w:szCs w:val="32"/>
    </w:rPr>
  </w:style>
  <w:style w:type="character" w:customStyle="1" w:styleId="285">
    <w:name w:val="标题 3 Char_file_2367"/>
    <w:basedOn w:val="279"/>
    <w:link w:val="5"/>
    <w:semiHidden/>
    <w:qFormat/>
    <w:uiPriority w:val="9"/>
    <w:rPr>
      <w:rFonts w:ascii="宋体" w:hAnsi="宋体" w:eastAsia="宋体" w:cs="宋体"/>
      <w:b/>
      <w:bCs/>
      <w:sz w:val="32"/>
      <w:szCs w:val="32"/>
    </w:rPr>
  </w:style>
  <w:style w:type="character" w:customStyle="1" w:styleId="286">
    <w:name w:val="标题 4 Char_file_2367"/>
    <w:basedOn w:val="279"/>
    <w:link w:val="6"/>
    <w:semiHidden/>
    <w:qFormat/>
    <w:uiPriority w:val="9"/>
    <w:rPr>
      <w:rFonts w:asciiTheme="majorHAnsi" w:hAnsiTheme="majorHAnsi" w:eastAsiaTheme="majorEastAsia" w:cstheme="majorBidi"/>
      <w:b/>
      <w:bCs/>
      <w:sz w:val="28"/>
      <w:szCs w:val="28"/>
    </w:rPr>
  </w:style>
  <w:style w:type="character" w:customStyle="1" w:styleId="287">
    <w:name w:val="标题 5 Char_file_2367"/>
    <w:basedOn w:val="279"/>
    <w:link w:val="7"/>
    <w:semiHidden/>
    <w:qFormat/>
    <w:uiPriority w:val="9"/>
    <w:rPr>
      <w:rFonts w:ascii="宋体" w:hAnsi="宋体" w:eastAsia="宋体" w:cs="宋体"/>
      <w:b/>
      <w:bCs/>
      <w:sz w:val="28"/>
      <w:szCs w:val="28"/>
    </w:rPr>
  </w:style>
  <w:style w:type="character" w:customStyle="1" w:styleId="288">
    <w:name w:val="标题 6 Char_file_2367"/>
    <w:basedOn w:val="279"/>
    <w:link w:val="9"/>
    <w:semiHidden/>
    <w:qFormat/>
    <w:uiPriority w:val="9"/>
    <w:rPr>
      <w:rFonts w:asciiTheme="majorHAnsi" w:hAnsiTheme="majorHAnsi" w:eastAsiaTheme="majorEastAsia" w:cstheme="majorBidi"/>
      <w:b/>
      <w:bCs/>
      <w:sz w:val="24"/>
      <w:szCs w:val="24"/>
    </w:rPr>
  </w:style>
  <w:style w:type="paragraph" w:customStyle="1" w:styleId="289">
    <w:name w:val="cke_editable_file_2367"/>
    <w:basedOn w:val="272"/>
    <w:qFormat/>
    <w:uiPriority w:val="0"/>
    <w:rPr>
      <w:rFonts w:ascii="仿宋_GB2312" w:eastAsia="仿宋_GB2312"/>
    </w:rPr>
  </w:style>
  <w:style w:type="paragraph" w:customStyle="1" w:styleId="290">
    <w:name w:val="marker_file_2367"/>
    <w:basedOn w:val="272"/>
    <w:qFormat/>
    <w:uiPriority w:val="0"/>
    <w:pPr>
      <w:shd w:val="clear" w:color="auto" w:fill="FFFF00"/>
    </w:pPr>
  </w:style>
  <w:style w:type="paragraph" w:customStyle="1" w:styleId="291">
    <w:name w:val="Normal (Web)_file_2367"/>
    <w:basedOn w:val="272"/>
    <w:semiHidden/>
    <w:unhideWhenUsed/>
    <w:qFormat/>
    <w:uiPriority w:val="99"/>
  </w:style>
  <w:style w:type="paragraph" w:customStyle="1" w:styleId="292">
    <w:name w:val="Normal_file_236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heading 2_file_2368"/>
    <w:basedOn w:val="292"/>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294">
    <w:name w:val="heading 3_file_2368"/>
    <w:basedOn w:val="292"/>
    <w:next w:val="3"/>
    <w:qFormat/>
    <w:uiPriority w:val="0"/>
    <w:pPr>
      <w:keepNext/>
      <w:keepLines/>
      <w:spacing w:before="260" w:after="260" w:line="416" w:lineRule="auto"/>
      <w:outlineLvl w:val="2"/>
    </w:pPr>
    <w:rPr>
      <w:b/>
      <w:bCs/>
      <w:sz w:val="32"/>
      <w:szCs w:val="32"/>
    </w:rPr>
  </w:style>
  <w:style w:type="paragraph" w:customStyle="1" w:styleId="295">
    <w:name w:val="heading 4_file_2368"/>
    <w:basedOn w:val="292"/>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296">
    <w:name w:val="Default Paragraph Font_file_2368"/>
    <w:semiHidden/>
    <w:qFormat/>
    <w:uiPriority w:val="0"/>
  </w:style>
  <w:style w:type="table" w:customStyle="1" w:styleId="297">
    <w:name w:val="Normal Table_file_2368"/>
    <w:semiHidden/>
    <w:qFormat/>
    <w:uiPriority w:val="0"/>
    <w:tblPr>
      <w:tblCellMar>
        <w:top w:w="0" w:type="dxa"/>
        <w:left w:w="108" w:type="dxa"/>
        <w:bottom w:w="0" w:type="dxa"/>
        <w:right w:w="108" w:type="dxa"/>
      </w:tblCellMar>
    </w:tblPr>
  </w:style>
  <w:style w:type="table" w:customStyle="1" w:styleId="298">
    <w:name w:val="Normal Table_file_423_file_342_file_585_file_1259_file_2368"/>
    <w:semiHidden/>
    <w:qFormat/>
    <w:uiPriority w:val="0"/>
    <w:tblPr>
      <w:tblCellMar>
        <w:top w:w="0" w:type="dxa"/>
        <w:left w:w="108" w:type="dxa"/>
        <w:bottom w:w="0" w:type="dxa"/>
        <w:right w:w="108" w:type="dxa"/>
      </w:tblCellMar>
    </w:tblPr>
  </w:style>
  <w:style w:type="paragraph" w:customStyle="1" w:styleId="299">
    <w:name w:val="Plain Text_file_423_file_342_file_585_file_1259_file_2368"/>
    <w:basedOn w:val="300"/>
    <w:qFormat/>
    <w:uiPriority w:val="0"/>
    <w:rPr>
      <w:rFonts w:ascii="宋体" w:hAnsi="Courier New" w:cs="Courier New"/>
      <w:szCs w:val="21"/>
    </w:rPr>
  </w:style>
  <w:style w:type="paragraph" w:customStyle="1" w:styleId="300">
    <w:name w:val="Normal_file_423_file_342_file_585_file_1259_file_236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表格文字_file_423_file_342_file_585_file_1259_file_2368"/>
    <w:basedOn w:val="300"/>
    <w:qFormat/>
    <w:uiPriority w:val="99"/>
    <w:pPr>
      <w:spacing w:before="25" w:after="25"/>
      <w:jc w:val="left"/>
    </w:pPr>
    <w:rPr>
      <w:bCs/>
      <w:spacing w:val="10"/>
      <w:kern w:val="0"/>
      <w:sz w:val="24"/>
    </w:rPr>
  </w:style>
  <w:style w:type="table" w:customStyle="1" w:styleId="302">
    <w:name w:val="Normal Table_file_560_file_2368"/>
    <w:semiHidden/>
    <w:qFormat/>
    <w:uiPriority w:val="0"/>
    <w:tblPr>
      <w:tblCellMar>
        <w:top w:w="0" w:type="dxa"/>
        <w:left w:w="108" w:type="dxa"/>
        <w:bottom w:w="0" w:type="dxa"/>
        <w:right w:w="108" w:type="dxa"/>
      </w:tblCellMar>
    </w:tblPr>
  </w:style>
  <w:style w:type="paragraph" w:customStyle="1" w:styleId="303">
    <w:name w:val="表格文字_file_592_file_509_file_457_file_560_file_2368"/>
    <w:basedOn w:val="304"/>
    <w:qFormat/>
    <w:uiPriority w:val="99"/>
    <w:pPr>
      <w:spacing w:before="25" w:after="25"/>
      <w:jc w:val="left"/>
    </w:pPr>
    <w:rPr>
      <w:bCs/>
      <w:spacing w:val="10"/>
      <w:kern w:val="0"/>
      <w:sz w:val="24"/>
    </w:rPr>
  </w:style>
  <w:style w:type="paragraph" w:customStyle="1" w:styleId="304">
    <w:name w:val="Normal_file_592_file_509_file_457_file_560_file_23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表格文字_file_560_file_2368"/>
    <w:basedOn w:val="306"/>
    <w:qFormat/>
    <w:uiPriority w:val="99"/>
    <w:pPr>
      <w:spacing w:before="25" w:after="25"/>
      <w:jc w:val="left"/>
    </w:pPr>
    <w:rPr>
      <w:bCs/>
      <w:spacing w:val="10"/>
      <w:kern w:val="0"/>
      <w:sz w:val="24"/>
    </w:rPr>
  </w:style>
  <w:style w:type="paragraph" w:customStyle="1" w:styleId="306">
    <w:name w:val="Normal_file_560_file_236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Plain Text_file_592_file_509_file_457_file_560_file_2368"/>
    <w:basedOn w:val="304"/>
    <w:qFormat/>
    <w:uiPriority w:val="0"/>
    <w:rPr>
      <w:rFonts w:ascii="宋体" w:hAnsi="Courier New" w:cs="Courier New"/>
      <w:szCs w:val="21"/>
    </w:rPr>
  </w:style>
  <w:style w:type="paragraph" w:customStyle="1" w:styleId="308">
    <w:name w:val="Plain Text_file_560_file_2368"/>
    <w:basedOn w:val="306"/>
    <w:qFormat/>
    <w:uiPriority w:val="0"/>
    <w:rPr>
      <w:rFonts w:ascii="宋体" w:hAnsi="Courier New" w:cs="Courier New"/>
      <w:szCs w:val="21"/>
    </w:rPr>
  </w:style>
  <w:style w:type="paragraph" w:customStyle="1" w:styleId="309">
    <w:name w:val="Plain Text_file_457_file_560_file_2368"/>
    <w:basedOn w:val="310"/>
    <w:next w:val="6"/>
    <w:qFormat/>
    <w:uiPriority w:val="0"/>
    <w:rPr>
      <w:rFonts w:ascii="宋体" w:hAnsi="Courier New" w:cs="Courier New"/>
      <w:szCs w:val="21"/>
    </w:rPr>
  </w:style>
  <w:style w:type="paragraph" w:customStyle="1" w:styleId="310">
    <w:name w:val="Normal_file_457_file_560_file_236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Normal_file_23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2">
    <w:name w:val="heading 1_file_2369"/>
    <w:basedOn w:val="311"/>
    <w:qFormat/>
    <w:uiPriority w:val="9"/>
    <w:pPr>
      <w:outlineLvl w:val="0"/>
    </w:pPr>
    <w:rPr>
      <w:kern w:val="36"/>
      <w:sz w:val="48"/>
      <w:szCs w:val="48"/>
    </w:rPr>
  </w:style>
  <w:style w:type="paragraph" w:customStyle="1" w:styleId="313">
    <w:name w:val="heading 2_file_2369"/>
    <w:basedOn w:val="311"/>
    <w:qFormat/>
    <w:uiPriority w:val="9"/>
    <w:pPr>
      <w:outlineLvl w:val="1"/>
    </w:pPr>
    <w:rPr>
      <w:sz w:val="36"/>
      <w:szCs w:val="36"/>
    </w:rPr>
  </w:style>
  <w:style w:type="paragraph" w:customStyle="1" w:styleId="314">
    <w:name w:val="heading 3_file_2369"/>
    <w:basedOn w:val="311"/>
    <w:qFormat/>
    <w:uiPriority w:val="9"/>
    <w:pPr>
      <w:outlineLvl w:val="2"/>
    </w:pPr>
    <w:rPr>
      <w:sz w:val="27"/>
      <w:szCs w:val="27"/>
    </w:rPr>
  </w:style>
  <w:style w:type="paragraph" w:customStyle="1" w:styleId="315">
    <w:name w:val="heading 4_file_2369"/>
    <w:basedOn w:val="311"/>
    <w:qFormat/>
    <w:uiPriority w:val="9"/>
    <w:pPr>
      <w:outlineLvl w:val="3"/>
    </w:pPr>
  </w:style>
  <w:style w:type="paragraph" w:customStyle="1" w:styleId="316">
    <w:name w:val="heading 5_file_2369"/>
    <w:basedOn w:val="311"/>
    <w:qFormat/>
    <w:uiPriority w:val="9"/>
    <w:pPr>
      <w:outlineLvl w:val="4"/>
    </w:pPr>
    <w:rPr>
      <w:sz w:val="20"/>
      <w:szCs w:val="20"/>
    </w:rPr>
  </w:style>
  <w:style w:type="paragraph" w:customStyle="1" w:styleId="317">
    <w:name w:val="heading 6_file_2369"/>
    <w:basedOn w:val="311"/>
    <w:qFormat/>
    <w:uiPriority w:val="9"/>
    <w:pPr>
      <w:outlineLvl w:val="5"/>
    </w:pPr>
    <w:rPr>
      <w:sz w:val="15"/>
      <w:szCs w:val="15"/>
    </w:rPr>
  </w:style>
  <w:style w:type="character" w:customStyle="1" w:styleId="318">
    <w:name w:val="Default Paragraph Font_file_2369"/>
    <w:semiHidden/>
    <w:unhideWhenUsed/>
    <w:qFormat/>
    <w:uiPriority w:val="1"/>
  </w:style>
  <w:style w:type="table" w:customStyle="1" w:styleId="319">
    <w:name w:val="Normal Table_file_2369"/>
    <w:semiHidden/>
    <w:unhideWhenUsed/>
    <w:qFormat/>
    <w:uiPriority w:val="99"/>
    <w:tblPr>
      <w:tblCellMar>
        <w:top w:w="0" w:type="dxa"/>
        <w:left w:w="108" w:type="dxa"/>
        <w:bottom w:w="0" w:type="dxa"/>
        <w:right w:w="108" w:type="dxa"/>
      </w:tblCellMar>
    </w:tblPr>
  </w:style>
  <w:style w:type="character" w:customStyle="1" w:styleId="320">
    <w:name w:val="Hyperlink_file_2369"/>
    <w:basedOn w:val="318"/>
    <w:semiHidden/>
    <w:unhideWhenUsed/>
    <w:qFormat/>
    <w:uiPriority w:val="99"/>
    <w:rPr>
      <w:color w:val="0782C1"/>
      <w:u w:val="single"/>
    </w:rPr>
  </w:style>
  <w:style w:type="character" w:customStyle="1" w:styleId="321">
    <w:name w:val="FollowedHyperlink_file_2369"/>
    <w:basedOn w:val="318"/>
    <w:semiHidden/>
    <w:unhideWhenUsed/>
    <w:qFormat/>
    <w:uiPriority w:val="99"/>
    <w:rPr>
      <w:color w:val="0782C1"/>
      <w:u w:val="single"/>
    </w:rPr>
  </w:style>
  <w:style w:type="character" w:customStyle="1" w:styleId="322">
    <w:name w:val="标题 1 Char_file_2369"/>
    <w:basedOn w:val="318"/>
    <w:link w:val="3"/>
    <w:qFormat/>
    <w:uiPriority w:val="9"/>
    <w:rPr>
      <w:rFonts w:ascii="宋体" w:hAnsi="宋体" w:eastAsia="宋体" w:cs="宋体"/>
      <w:b/>
      <w:bCs/>
      <w:kern w:val="44"/>
      <w:sz w:val="44"/>
      <w:szCs w:val="44"/>
    </w:rPr>
  </w:style>
  <w:style w:type="character" w:customStyle="1" w:styleId="323">
    <w:name w:val="标题 2 Char_file_2369"/>
    <w:basedOn w:val="318"/>
    <w:link w:val="4"/>
    <w:semiHidden/>
    <w:qFormat/>
    <w:uiPriority w:val="9"/>
    <w:rPr>
      <w:rFonts w:asciiTheme="majorHAnsi" w:hAnsiTheme="majorHAnsi" w:eastAsiaTheme="majorEastAsia" w:cstheme="majorBidi"/>
      <w:b/>
      <w:bCs/>
      <w:sz w:val="32"/>
      <w:szCs w:val="32"/>
    </w:rPr>
  </w:style>
  <w:style w:type="character" w:customStyle="1" w:styleId="324">
    <w:name w:val="标题 3 Char_file_2369"/>
    <w:basedOn w:val="318"/>
    <w:link w:val="5"/>
    <w:semiHidden/>
    <w:qFormat/>
    <w:uiPriority w:val="9"/>
    <w:rPr>
      <w:rFonts w:ascii="宋体" w:hAnsi="宋体" w:eastAsia="宋体" w:cs="宋体"/>
      <w:b/>
      <w:bCs/>
      <w:sz w:val="32"/>
      <w:szCs w:val="32"/>
    </w:rPr>
  </w:style>
  <w:style w:type="character" w:customStyle="1" w:styleId="325">
    <w:name w:val="标题 4 Char_file_2369"/>
    <w:basedOn w:val="318"/>
    <w:link w:val="6"/>
    <w:semiHidden/>
    <w:qFormat/>
    <w:uiPriority w:val="9"/>
    <w:rPr>
      <w:rFonts w:asciiTheme="majorHAnsi" w:hAnsiTheme="majorHAnsi" w:eastAsiaTheme="majorEastAsia" w:cstheme="majorBidi"/>
      <w:b/>
      <w:bCs/>
      <w:sz w:val="28"/>
      <w:szCs w:val="28"/>
    </w:rPr>
  </w:style>
  <w:style w:type="character" w:customStyle="1" w:styleId="326">
    <w:name w:val="标题 5 Char_file_2369"/>
    <w:basedOn w:val="318"/>
    <w:link w:val="7"/>
    <w:semiHidden/>
    <w:qFormat/>
    <w:uiPriority w:val="9"/>
    <w:rPr>
      <w:rFonts w:ascii="宋体" w:hAnsi="宋体" w:eastAsia="宋体" w:cs="宋体"/>
      <w:b/>
      <w:bCs/>
      <w:sz w:val="28"/>
      <w:szCs w:val="28"/>
    </w:rPr>
  </w:style>
  <w:style w:type="character" w:customStyle="1" w:styleId="327">
    <w:name w:val="标题 6 Char_file_2369"/>
    <w:basedOn w:val="318"/>
    <w:link w:val="9"/>
    <w:semiHidden/>
    <w:qFormat/>
    <w:uiPriority w:val="9"/>
    <w:rPr>
      <w:rFonts w:asciiTheme="majorHAnsi" w:hAnsiTheme="majorHAnsi" w:eastAsiaTheme="majorEastAsia" w:cstheme="majorBidi"/>
      <w:b/>
      <w:bCs/>
      <w:sz w:val="24"/>
      <w:szCs w:val="24"/>
    </w:rPr>
  </w:style>
  <w:style w:type="paragraph" w:customStyle="1" w:styleId="328">
    <w:name w:val="cke_editable_file_2369"/>
    <w:basedOn w:val="311"/>
    <w:qFormat/>
    <w:uiPriority w:val="0"/>
    <w:rPr>
      <w:rFonts w:ascii="仿宋_GB2312" w:eastAsia="仿宋_GB2312"/>
    </w:rPr>
  </w:style>
  <w:style w:type="paragraph" w:customStyle="1" w:styleId="329">
    <w:name w:val="marker_file_2369"/>
    <w:basedOn w:val="311"/>
    <w:qFormat/>
    <w:uiPriority w:val="0"/>
    <w:pPr>
      <w:shd w:val="clear" w:color="auto" w:fill="FFFF00"/>
    </w:pPr>
  </w:style>
  <w:style w:type="paragraph" w:customStyle="1" w:styleId="330">
    <w:name w:val="Normal (Web)_file_2369"/>
    <w:basedOn w:val="311"/>
    <w:semiHidden/>
    <w:unhideWhenUsed/>
    <w:qFormat/>
    <w:uiPriority w:val="99"/>
  </w:style>
  <w:style w:type="paragraph" w:customStyle="1" w:styleId="331">
    <w:name w:val="Normal_file_23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2">
    <w:name w:val="heading 1_file_2370"/>
    <w:basedOn w:val="331"/>
    <w:qFormat/>
    <w:uiPriority w:val="9"/>
    <w:pPr>
      <w:outlineLvl w:val="0"/>
    </w:pPr>
    <w:rPr>
      <w:kern w:val="36"/>
      <w:sz w:val="48"/>
      <w:szCs w:val="48"/>
    </w:rPr>
  </w:style>
  <w:style w:type="paragraph" w:customStyle="1" w:styleId="333">
    <w:name w:val="heading 2_file_2370"/>
    <w:basedOn w:val="331"/>
    <w:qFormat/>
    <w:uiPriority w:val="9"/>
    <w:pPr>
      <w:outlineLvl w:val="1"/>
    </w:pPr>
    <w:rPr>
      <w:sz w:val="36"/>
      <w:szCs w:val="36"/>
    </w:rPr>
  </w:style>
  <w:style w:type="paragraph" w:customStyle="1" w:styleId="334">
    <w:name w:val="heading 3_file_2370"/>
    <w:basedOn w:val="331"/>
    <w:qFormat/>
    <w:uiPriority w:val="9"/>
    <w:pPr>
      <w:outlineLvl w:val="2"/>
    </w:pPr>
    <w:rPr>
      <w:sz w:val="27"/>
      <w:szCs w:val="27"/>
    </w:rPr>
  </w:style>
  <w:style w:type="paragraph" w:customStyle="1" w:styleId="335">
    <w:name w:val="heading 4_file_2370"/>
    <w:basedOn w:val="331"/>
    <w:qFormat/>
    <w:uiPriority w:val="9"/>
    <w:pPr>
      <w:outlineLvl w:val="3"/>
    </w:pPr>
  </w:style>
  <w:style w:type="paragraph" w:customStyle="1" w:styleId="336">
    <w:name w:val="heading 5_file_2370"/>
    <w:basedOn w:val="331"/>
    <w:qFormat/>
    <w:uiPriority w:val="9"/>
    <w:pPr>
      <w:outlineLvl w:val="4"/>
    </w:pPr>
    <w:rPr>
      <w:sz w:val="20"/>
      <w:szCs w:val="20"/>
    </w:rPr>
  </w:style>
  <w:style w:type="paragraph" w:customStyle="1" w:styleId="337">
    <w:name w:val="heading 6_file_2370"/>
    <w:basedOn w:val="331"/>
    <w:qFormat/>
    <w:uiPriority w:val="9"/>
    <w:pPr>
      <w:outlineLvl w:val="5"/>
    </w:pPr>
    <w:rPr>
      <w:sz w:val="15"/>
      <w:szCs w:val="15"/>
    </w:rPr>
  </w:style>
  <w:style w:type="character" w:customStyle="1" w:styleId="338">
    <w:name w:val="Default Paragraph Font_file_2370"/>
    <w:semiHidden/>
    <w:unhideWhenUsed/>
    <w:qFormat/>
    <w:uiPriority w:val="1"/>
  </w:style>
  <w:style w:type="table" w:customStyle="1" w:styleId="339">
    <w:name w:val="Normal Table_file_2370"/>
    <w:semiHidden/>
    <w:unhideWhenUsed/>
    <w:qFormat/>
    <w:uiPriority w:val="99"/>
    <w:tblPr>
      <w:tblCellMar>
        <w:top w:w="0" w:type="dxa"/>
        <w:left w:w="108" w:type="dxa"/>
        <w:bottom w:w="0" w:type="dxa"/>
        <w:right w:w="108" w:type="dxa"/>
      </w:tblCellMar>
    </w:tblPr>
  </w:style>
  <w:style w:type="character" w:customStyle="1" w:styleId="340">
    <w:name w:val="Hyperlink_file_2370"/>
    <w:basedOn w:val="338"/>
    <w:semiHidden/>
    <w:unhideWhenUsed/>
    <w:qFormat/>
    <w:uiPriority w:val="99"/>
    <w:rPr>
      <w:color w:val="0782C1"/>
      <w:u w:val="single"/>
    </w:rPr>
  </w:style>
  <w:style w:type="character" w:customStyle="1" w:styleId="341">
    <w:name w:val="FollowedHyperlink_file_2370"/>
    <w:basedOn w:val="338"/>
    <w:semiHidden/>
    <w:unhideWhenUsed/>
    <w:qFormat/>
    <w:uiPriority w:val="99"/>
    <w:rPr>
      <w:color w:val="0782C1"/>
      <w:u w:val="single"/>
    </w:rPr>
  </w:style>
  <w:style w:type="character" w:customStyle="1" w:styleId="342">
    <w:name w:val="标题 1 Char_file_2370"/>
    <w:basedOn w:val="338"/>
    <w:link w:val="3"/>
    <w:qFormat/>
    <w:uiPriority w:val="9"/>
    <w:rPr>
      <w:rFonts w:ascii="宋体" w:hAnsi="宋体" w:eastAsia="宋体" w:cs="宋体"/>
      <w:b/>
      <w:bCs/>
      <w:kern w:val="44"/>
      <w:sz w:val="44"/>
      <w:szCs w:val="44"/>
    </w:rPr>
  </w:style>
  <w:style w:type="character" w:customStyle="1" w:styleId="343">
    <w:name w:val="标题 2 Char_file_2370"/>
    <w:basedOn w:val="338"/>
    <w:link w:val="4"/>
    <w:semiHidden/>
    <w:qFormat/>
    <w:uiPriority w:val="9"/>
    <w:rPr>
      <w:rFonts w:asciiTheme="majorHAnsi" w:hAnsiTheme="majorHAnsi" w:eastAsiaTheme="majorEastAsia" w:cstheme="majorBidi"/>
      <w:b/>
      <w:bCs/>
      <w:sz w:val="32"/>
      <w:szCs w:val="32"/>
    </w:rPr>
  </w:style>
  <w:style w:type="character" w:customStyle="1" w:styleId="344">
    <w:name w:val="标题 3 Char_file_2370"/>
    <w:basedOn w:val="338"/>
    <w:link w:val="5"/>
    <w:semiHidden/>
    <w:qFormat/>
    <w:uiPriority w:val="9"/>
    <w:rPr>
      <w:rFonts w:ascii="宋体" w:hAnsi="宋体" w:eastAsia="宋体" w:cs="宋体"/>
      <w:b/>
      <w:bCs/>
      <w:sz w:val="32"/>
      <w:szCs w:val="32"/>
    </w:rPr>
  </w:style>
  <w:style w:type="character" w:customStyle="1" w:styleId="345">
    <w:name w:val="标题 4 Char_file_2370"/>
    <w:basedOn w:val="338"/>
    <w:link w:val="6"/>
    <w:semiHidden/>
    <w:qFormat/>
    <w:uiPriority w:val="9"/>
    <w:rPr>
      <w:rFonts w:asciiTheme="majorHAnsi" w:hAnsiTheme="majorHAnsi" w:eastAsiaTheme="majorEastAsia" w:cstheme="majorBidi"/>
      <w:b/>
      <w:bCs/>
      <w:sz w:val="28"/>
      <w:szCs w:val="28"/>
    </w:rPr>
  </w:style>
  <w:style w:type="character" w:customStyle="1" w:styleId="346">
    <w:name w:val="标题 5 Char_file_2370"/>
    <w:basedOn w:val="338"/>
    <w:link w:val="7"/>
    <w:semiHidden/>
    <w:qFormat/>
    <w:uiPriority w:val="9"/>
    <w:rPr>
      <w:rFonts w:ascii="宋体" w:hAnsi="宋体" w:eastAsia="宋体" w:cs="宋体"/>
      <w:b/>
      <w:bCs/>
      <w:sz w:val="28"/>
      <w:szCs w:val="28"/>
    </w:rPr>
  </w:style>
  <w:style w:type="character" w:customStyle="1" w:styleId="347">
    <w:name w:val="标题 6 Char_file_2370"/>
    <w:basedOn w:val="338"/>
    <w:link w:val="9"/>
    <w:semiHidden/>
    <w:qFormat/>
    <w:uiPriority w:val="9"/>
    <w:rPr>
      <w:rFonts w:asciiTheme="majorHAnsi" w:hAnsiTheme="majorHAnsi" w:eastAsiaTheme="majorEastAsia" w:cstheme="majorBidi"/>
      <w:b/>
      <w:bCs/>
      <w:sz w:val="24"/>
      <w:szCs w:val="24"/>
    </w:rPr>
  </w:style>
  <w:style w:type="paragraph" w:customStyle="1" w:styleId="348">
    <w:name w:val="cke_editable_file_2370"/>
    <w:basedOn w:val="331"/>
    <w:qFormat/>
    <w:uiPriority w:val="0"/>
    <w:rPr>
      <w:rFonts w:ascii="仿宋_GB2312" w:eastAsia="仿宋_GB2312"/>
    </w:rPr>
  </w:style>
  <w:style w:type="paragraph" w:customStyle="1" w:styleId="349">
    <w:name w:val="marker_file_2370"/>
    <w:basedOn w:val="331"/>
    <w:qFormat/>
    <w:uiPriority w:val="0"/>
    <w:pPr>
      <w:shd w:val="clear" w:color="auto" w:fill="FFFF00"/>
    </w:pPr>
  </w:style>
  <w:style w:type="paragraph" w:customStyle="1" w:styleId="350">
    <w:name w:val="Normal (Web)_file_2370"/>
    <w:basedOn w:val="331"/>
    <w:semiHidden/>
    <w:unhideWhenUsed/>
    <w:qFormat/>
    <w:uiPriority w:val="99"/>
  </w:style>
  <w:style w:type="paragraph" w:customStyle="1" w:styleId="351">
    <w:name w:val="Normal_file_23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2">
    <w:name w:val="heading 1_file_2371"/>
    <w:basedOn w:val="351"/>
    <w:qFormat/>
    <w:uiPriority w:val="9"/>
    <w:pPr>
      <w:outlineLvl w:val="0"/>
    </w:pPr>
    <w:rPr>
      <w:kern w:val="36"/>
      <w:sz w:val="48"/>
      <w:szCs w:val="48"/>
    </w:rPr>
  </w:style>
  <w:style w:type="paragraph" w:customStyle="1" w:styleId="353">
    <w:name w:val="heading 2_file_2371"/>
    <w:basedOn w:val="351"/>
    <w:qFormat/>
    <w:uiPriority w:val="9"/>
    <w:pPr>
      <w:outlineLvl w:val="1"/>
    </w:pPr>
    <w:rPr>
      <w:sz w:val="36"/>
      <w:szCs w:val="36"/>
    </w:rPr>
  </w:style>
  <w:style w:type="paragraph" w:customStyle="1" w:styleId="354">
    <w:name w:val="heading 3_file_2371"/>
    <w:basedOn w:val="351"/>
    <w:qFormat/>
    <w:uiPriority w:val="9"/>
    <w:pPr>
      <w:outlineLvl w:val="2"/>
    </w:pPr>
    <w:rPr>
      <w:sz w:val="27"/>
      <w:szCs w:val="27"/>
    </w:rPr>
  </w:style>
  <w:style w:type="paragraph" w:customStyle="1" w:styleId="355">
    <w:name w:val="heading 4_file_2371"/>
    <w:basedOn w:val="351"/>
    <w:qFormat/>
    <w:uiPriority w:val="9"/>
    <w:pPr>
      <w:outlineLvl w:val="3"/>
    </w:pPr>
  </w:style>
  <w:style w:type="paragraph" w:customStyle="1" w:styleId="356">
    <w:name w:val="heading 5_file_2371"/>
    <w:basedOn w:val="351"/>
    <w:qFormat/>
    <w:uiPriority w:val="9"/>
    <w:pPr>
      <w:outlineLvl w:val="4"/>
    </w:pPr>
    <w:rPr>
      <w:sz w:val="20"/>
      <w:szCs w:val="20"/>
    </w:rPr>
  </w:style>
  <w:style w:type="paragraph" w:customStyle="1" w:styleId="357">
    <w:name w:val="heading 6_file_2371"/>
    <w:basedOn w:val="351"/>
    <w:qFormat/>
    <w:uiPriority w:val="9"/>
    <w:pPr>
      <w:outlineLvl w:val="5"/>
    </w:pPr>
    <w:rPr>
      <w:sz w:val="15"/>
      <w:szCs w:val="15"/>
    </w:rPr>
  </w:style>
  <w:style w:type="character" w:customStyle="1" w:styleId="358">
    <w:name w:val="Default Paragraph Font_file_2371"/>
    <w:semiHidden/>
    <w:unhideWhenUsed/>
    <w:qFormat/>
    <w:uiPriority w:val="1"/>
  </w:style>
  <w:style w:type="table" w:customStyle="1" w:styleId="359">
    <w:name w:val="Normal Table_file_2371"/>
    <w:semiHidden/>
    <w:unhideWhenUsed/>
    <w:qFormat/>
    <w:uiPriority w:val="99"/>
    <w:tblPr>
      <w:tblCellMar>
        <w:top w:w="0" w:type="dxa"/>
        <w:left w:w="108" w:type="dxa"/>
        <w:bottom w:w="0" w:type="dxa"/>
        <w:right w:w="108" w:type="dxa"/>
      </w:tblCellMar>
    </w:tblPr>
  </w:style>
  <w:style w:type="character" w:customStyle="1" w:styleId="360">
    <w:name w:val="Hyperlink_file_2371"/>
    <w:basedOn w:val="358"/>
    <w:semiHidden/>
    <w:unhideWhenUsed/>
    <w:qFormat/>
    <w:uiPriority w:val="99"/>
    <w:rPr>
      <w:color w:val="0782C1"/>
      <w:u w:val="single"/>
    </w:rPr>
  </w:style>
  <w:style w:type="character" w:customStyle="1" w:styleId="361">
    <w:name w:val="FollowedHyperlink_file_2371"/>
    <w:basedOn w:val="358"/>
    <w:semiHidden/>
    <w:unhideWhenUsed/>
    <w:qFormat/>
    <w:uiPriority w:val="99"/>
    <w:rPr>
      <w:color w:val="0782C1"/>
      <w:u w:val="single"/>
    </w:rPr>
  </w:style>
  <w:style w:type="character" w:customStyle="1" w:styleId="362">
    <w:name w:val="标题 1 Char_file_2371"/>
    <w:basedOn w:val="358"/>
    <w:link w:val="3"/>
    <w:qFormat/>
    <w:uiPriority w:val="9"/>
    <w:rPr>
      <w:rFonts w:ascii="宋体" w:hAnsi="宋体" w:eastAsia="宋体" w:cs="宋体"/>
      <w:b/>
      <w:bCs/>
      <w:kern w:val="44"/>
      <w:sz w:val="44"/>
      <w:szCs w:val="44"/>
    </w:rPr>
  </w:style>
  <w:style w:type="character" w:customStyle="1" w:styleId="363">
    <w:name w:val="标题 2 Char_file_2371"/>
    <w:basedOn w:val="358"/>
    <w:link w:val="4"/>
    <w:semiHidden/>
    <w:qFormat/>
    <w:uiPriority w:val="9"/>
    <w:rPr>
      <w:rFonts w:asciiTheme="majorHAnsi" w:hAnsiTheme="majorHAnsi" w:eastAsiaTheme="majorEastAsia" w:cstheme="majorBidi"/>
      <w:b/>
      <w:bCs/>
      <w:sz w:val="32"/>
      <w:szCs w:val="32"/>
    </w:rPr>
  </w:style>
  <w:style w:type="character" w:customStyle="1" w:styleId="364">
    <w:name w:val="标题 3 Char_file_2371"/>
    <w:basedOn w:val="358"/>
    <w:link w:val="5"/>
    <w:semiHidden/>
    <w:qFormat/>
    <w:uiPriority w:val="9"/>
    <w:rPr>
      <w:rFonts w:ascii="宋体" w:hAnsi="宋体" w:eastAsia="宋体" w:cs="宋体"/>
      <w:b/>
      <w:bCs/>
      <w:sz w:val="32"/>
      <w:szCs w:val="32"/>
    </w:rPr>
  </w:style>
  <w:style w:type="character" w:customStyle="1" w:styleId="365">
    <w:name w:val="标题 4 Char_file_2371"/>
    <w:basedOn w:val="358"/>
    <w:link w:val="6"/>
    <w:semiHidden/>
    <w:qFormat/>
    <w:uiPriority w:val="9"/>
    <w:rPr>
      <w:rFonts w:asciiTheme="majorHAnsi" w:hAnsiTheme="majorHAnsi" w:eastAsiaTheme="majorEastAsia" w:cstheme="majorBidi"/>
      <w:b/>
      <w:bCs/>
      <w:sz w:val="28"/>
      <w:szCs w:val="28"/>
    </w:rPr>
  </w:style>
  <w:style w:type="character" w:customStyle="1" w:styleId="366">
    <w:name w:val="标题 5 Char_file_2371"/>
    <w:basedOn w:val="358"/>
    <w:link w:val="7"/>
    <w:semiHidden/>
    <w:qFormat/>
    <w:uiPriority w:val="9"/>
    <w:rPr>
      <w:rFonts w:ascii="宋体" w:hAnsi="宋体" w:eastAsia="宋体" w:cs="宋体"/>
      <w:b/>
      <w:bCs/>
      <w:sz w:val="28"/>
      <w:szCs w:val="28"/>
    </w:rPr>
  </w:style>
  <w:style w:type="character" w:customStyle="1" w:styleId="367">
    <w:name w:val="标题 6 Char_file_2371"/>
    <w:basedOn w:val="358"/>
    <w:link w:val="9"/>
    <w:semiHidden/>
    <w:qFormat/>
    <w:uiPriority w:val="9"/>
    <w:rPr>
      <w:rFonts w:asciiTheme="majorHAnsi" w:hAnsiTheme="majorHAnsi" w:eastAsiaTheme="majorEastAsia" w:cstheme="majorBidi"/>
      <w:b/>
      <w:bCs/>
      <w:sz w:val="24"/>
      <w:szCs w:val="24"/>
    </w:rPr>
  </w:style>
  <w:style w:type="paragraph" w:customStyle="1" w:styleId="368">
    <w:name w:val="cke_editable_file_2371"/>
    <w:basedOn w:val="351"/>
    <w:qFormat/>
    <w:uiPriority w:val="0"/>
    <w:rPr>
      <w:rFonts w:ascii="仿宋_GB2312" w:eastAsia="仿宋_GB2312"/>
    </w:rPr>
  </w:style>
  <w:style w:type="paragraph" w:customStyle="1" w:styleId="369">
    <w:name w:val="marker_file_2371"/>
    <w:basedOn w:val="351"/>
    <w:qFormat/>
    <w:uiPriority w:val="0"/>
    <w:pPr>
      <w:shd w:val="clear" w:color="auto" w:fill="FFFF00"/>
    </w:pPr>
  </w:style>
  <w:style w:type="paragraph" w:customStyle="1" w:styleId="370">
    <w:name w:val="Normal (Web)_file_2371"/>
    <w:basedOn w:val="351"/>
    <w:semiHidden/>
    <w:unhideWhenUsed/>
    <w:qFormat/>
    <w:uiPriority w:val="99"/>
  </w:style>
  <w:style w:type="character" w:customStyle="1" w:styleId="371">
    <w:name w:val="Emphasis_file_2371"/>
    <w:basedOn w:val="358"/>
    <w:qFormat/>
    <w:uiPriority w:val="20"/>
    <w:rPr>
      <w:i/>
      <w:iCs/>
    </w:rPr>
  </w:style>
  <w:style w:type="paragraph" w:customStyle="1" w:styleId="372">
    <w:name w:val="Normal_file_23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3">
    <w:name w:val="heading 1_file_2372"/>
    <w:basedOn w:val="372"/>
    <w:qFormat/>
    <w:uiPriority w:val="9"/>
    <w:pPr>
      <w:outlineLvl w:val="0"/>
    </w:pPr>
    <w:rPr>
      <w:kern w:val="36"/>
      <w:sz w:val="48"/>
      <w:szCs w:val="48"/>
    </w:rPr>
  </w:style>
  <w:style w:type="paragraph" w:customStyle="1" w:styleId="374">
    <w:name w:val="heading 2_file_2372"/>
    <w:basedOn w:val="372"/>
    <w:qFormat/>
    <w:uiPriority w:val="9"/>
    <w:pPr>
      <w:outlineLvl w:val="1"/>
    </w:pPr>
    <w:rPr>
      <w:sz w:val="36"/>
      <w:szCs w:val="36"/>
    </w:rPr>
  </w:style>
  <w:style w:type="paragraph" w:customStyle="1" w:styleId="375">
    <w:name w:val="heading 3_file_2372"/>
    <w:basedOn w:val="372"/>
    <w:qFormat/>
    <w:uiPriority w:val="9"/>
    <w:pPr>
      <w:outlineLvl w:val="2"/>
    </w:pPr>
    <w:rPr>
      <w:sz w:val="27"/>
      <w:szCs w:val="27"/>
    </w:rPr>
  </w:style>
  <w:style w:type="paragraph" w:customStyle="1" w:styleId="376">
    <w:name w:val="heading 4_file_2372"/>
    <w:basedOn w:val="372"/>
    <w:qFormat/>
    <w:uiPriority w:val="9"/>
    <w:pPr>
      <w:outlineLvl w:val="3"/>
    </w:pPr>
  </w:style>
  <w:style w:type="paragraph" w:customStyle="1" w:styleId="377">
    <w:name w:val="heading 5_file_2372"/>
    <w:basedOn w:val="372"/>
    <w:qFormat/>
    <w:uiPriority w:val="9"/>
    <w:pPr>
      <w:outlineLvl w:val="4"/>
    </w:pPr>
    <w:rPr>
      <w:sz w:val="20"/>
      <w:szCs w:val="20"/>
    </w:rPr>
  </w:style>
  <w:style w:type="paragraph" w:customStyle="1" w:styleId="378">
    <w:name w:val="heading 6_file_2372"/>
    <w:basedOn w:val="372"/>
    <w:qFormat/>
    <w:uiPriority w:val="9"/>
    <w:pPr>
      <w:outlineLvl w:val="5"/>
    </w:pPr>
    <w:rPr>
      <w:sz w:val="15"/>
      <w:szCs w:val="15"/>
    </w:rPr>
  </w:style>
  <w:style w:type="character" w:customStyle="1" w:styleId="379">
    <w:name w:val="Default Paragraph Font_file_2372"/>
    <w:semiHidden/>
    <w:unhideWhenUsed/>
    <w:qFormat/>
    <w:uiPriority w:val="1"/>
  </w:style>
  <w:style w:type="table" w:customStyle="1" w:styleId="380">
    <w:name w:val="Normal Table_file_2372"/>
    <w:semiHidden/>
    <w:unhideWhenUsed/>
    <w:qFormat/>
    <w:uiPriority w:val="99"/>
    <w:tblPr>
      <w:tblCellMar>
        <w:top w:w="0" w:type="dxa"/>
        <w:left w:w="108" w:type="dxa"/>
        <w:bottom w:w="0" w:type="dxa"/>
        <w:right w:w="108" w:type="dxa"/>
      </w:tblCellMar>
    </w:tblPr>
  </w:style>
  <w:style w:type="character" w:customStyle="1" w:styleId="381">
    <w:name w:val="Hyperlink_file_2372"/>
    <w:basedOn w:val="379"/>
    <w:semiHidden/>
    <w:unhideWhenUsed/>
    <w:qFormat/>
    <w:uiPriority w:val="99"/>
    <w:rPr>
      <w:color w:val="0782C1"/>
      <w:u w:val="single"/>
    </w:rPr>
  </w:style>
  <w:style w:type="character" w:customStyle="1" w:styleId="382">
    <w:name w:val="FollowedHyperlink_file_2372"/>
    <w:basedOn w:val="379"/>
    <w:semiHidden/>
    <w:unhideWhenUsed/>
    <w:qFormat/>
    <w:uiPriority w:val="99"/>
    <w:rPr>
      <w:color w:val="0782C1"/>
      <w:u w:val="single"/>
    </w:rPr>
  </w:style>
  <w:style w:type="character" w:customStyle="1" w:styleId="383">
    <w:name w:val="标题 1 Char_file_2372"/>
    <w:basedOn w:val="379"/>
    <w:link w:val="3"/>
    <w:qFormat/>
    <w:uiPriority w:val="9"/>
    <w:rPr>
      <w:rFonts w:ascii="宋体" w:hAnsi="宋体" w:eastAsia="宋体" w:cs="宋体"/>
      <w:b/>
      <w:bCs/>
      <w:kern w:val="44"/>
      <w:sz w:val="44"/>
      <w:szCs w:val="44"/>
    </w:rPr>
  </w:style>
  <w:style w:type="character" w:customStyle="1" w:styleId="384">
    <w:name w:val="标题 2 Char_file_2372"/>
    <w:basedOn w:val="379"/>
    <w:link w:val="4"/>
    <w:semiHidden/>
    <w:qFormat/>
    <w:uiPriority w:val="9"/>
    <w:rPr>
      <w:rFonts w:asciiTheme="majorHAnsi" w:hAnsiTheme="majorHAnsi" w:eastAsiaTheme="majorEastAsia" w:cstheme="majorBidi"/>
      <w:b/>
      <w:bCs/>
      <w:sz w:val="32"/>
      <w:szCs w:val="32"/>
    </w:rPr>
  </w:style>
  <w:style w:type="character" w:customStyle="1" w:styleId="385">
    <w:name w:val="标题 3 Char_file_2372"/>
    <w:basedOn w:val="379"/>
    <w:link w:val="5"/>
    <w:semiHidden/>
    <w:qFormat/>
    <w:uiPriority w:val="9"/>
    <w:rPr>
      <w:rFonts w:ascii="宋体" w:hAnsi="宋体" w:eastAsia="宋体" w:cs="宋体"/>
      <w:b/>
      <w:bCs/>
      <w:sz w:val="32"/>
      <w:szCs w:val="32"/>
    </w:rPr>
  </w:style>
  <w:style w:type="character" w:customStyle="1" w:styleId="386">
    <w:name w:val="标题 4 Char_file_2372"/>
    <w:basedOn w:val="379"/>
    <w:link w:val="6"/>
    <w:semiHidden/>
    <w:qFormat/>
    <w:uiPriority w:val="9"/>
    <w:rPr>
      <w:rFonts w:asciiTheme="majorHAnsi" w:hAnsiTheme="majorHAnsi" w:eastAsiaTheme="majorEastAsia" w:cstheme="majorBidi"/>
      <w:b/>
      <w:bCs/>
      <w:sz w:val="28"/>
      <w:szCs w:val="28"/>
    </w:rPr>
  </w:style>
  <w:style w:type="character" w:customStyle="1" w:styleId="387">
    <w:name w:val="标题 5 Char_file_2372"/>
    <w:basedOn w:val="379"/>
    <w:link w:val="7"/>
    <w:semiHidden/>
    <w:qFormat/>
    <w:uiPriority w:val="9"/>
    <w:rPr>
      <w:rFonts w:ascii="宋体" w:hAnsi="宋体" w:eastAsia="宋体" w:cs="宋体"/>
      <w:b/>
      <w:bCs/>
      <w:sz w:val="28"/>
      <w:szCs w:val="28"/>
    </w:rPr>
  </w:style>
  <w:style w:type="character" w:customStyle="1" w:styleId="388">
    <w:name w:val="标题 6 Char_file_2372"/>
    <w:basedOn w:val="379"/>
    <w:link w:val="9"/>
    <w:semiHidden/>
    <w:qFormat/>
    <w:uiPriority w:val="9"/>
    <w:rPr>
      <w:rFonts w:asciiTheme="majorHAnsi" w:hAnsiTheme="majorHAnsi" w:eastAsiaTheme="majorEastAsia" w:cstheme="majorBidi"/>
      <w:b/>
      <w:bCs/>
      <w:sz w:val="24"/>
      <w:szCs w:val="24"/>
    </w:rPr>
  </w:style>
  <w:style w:type="paragraph" w:customStyle="1" w:styleId="389">
    <w:name w:val="cke_editable_file_2372"/>
    <w:basedOn w:val="372"/>
    <w:qFormat/>
    <w:uiPriority w:val="0"/>
    <w:rPr>
      <w:rFonts w:ascii="仿宋_GB2312" w:eastAsia="仿宋_GB2312"/>
    </w:rPr>
  </w:style>
  <w:style w:type="paragraph" w:customStyle="1" w:styleId="390">
    <w:name w:val="marker_file_2372"/>
    <w:basedOn w:val="372"/>
    <w:qFormat/>
    <w:uiPriority w:val="0"/>
    <w:pPr>
      <w:shd w:val="clear" w:color="auto" w:fill="FFFF00"/>
    </w:pPr>
  </w:style>
  <w:style w:type="paragraph" w:customStyle="1" w:styleId="391">
    <w:name w:val="Normal (Web)_file_2372"/>
    <w:basedOn w:val="372"/>
    <w:semiHidden/>
    <w:unhideWhenUsed/>
    <w:qFormat/>
    <w:uiPriority w:val="99"/>
  </w:style>
  <w:style w:type="paragraph" w:customStyle="1" w:styleId="392">
    <w:name w:val="Normal_file_23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3">
    <w:name w:val="heading 1_file_2373"/>
    <w:basedOn w:val="392"/>
    <w:qFormat/>
    <w:uiPriority w:val="9"/>
    <w:pPr>
      <w:outlineLvl w:val="0"/>
    </w:pPr>
    <w:rPr>
      <w:kern w:val="36"/>
      <w:sz w:val="48"/>
      <w:szCs w:val="48"/>
    </w:rPr>
  </w:style>
  <w:style w:type="paragraph" w:customStyle="1" w:styleId="394">
    <w:name w:val="heading 2_file_2373"/>
    <w:basedOn w:val="392"/>
    <w:qFormat/>
    <w:uiPriority w:val="9"/>
    <w:pPr>
      <w:outlineLvl w:val="1"/>
    </w:pPr>
    <w:rPr>
      <w:sz w:val="36"/>
      <w:szCs w:val="36"/>
    </w:rPr>
  </w:style>
  <w:style w:type="paragraph" w:customStyle="1" w:styleId="395">
    <w:name w:val="heading 3_file_2373"/>
    <w:basedOn w:val="392"/>
    <w:qFormat/>
    <w:uiPriority w:val="9"/>
    <w:pPr>
      <w:outlineLvl w:val="2"/>
    </w:pPr>
    <w:rPr>
      <w:sz w:val="27"/>
      <w:szCs w:val="27"/>
    </w:rPr>
  </w:style>
  <w:style w:type="paragraph" w:customStyle="1" w:styleId="396">
    <w:name w:val="heading 4_file_2373"/>
    <w:basedOn w:val="392"/>
    <w:qFormat/>
    <w:uiPriority w:val="9"/>
    <w:pPr>
      <w:outlineLvl w:val="3"/>
    </w:pPr>
  </w:style>
  <w:style w:type="paragraph" w:customStyle="1" w:styleId="397">
    <w:name w:val="heading 5_file_2373"/>
    <w:basedOn w:val="392"/>
    <w:qFormat/>
    <w:uiPriority w:val="9"/>
    <w:pPr>
      <w:outlineLvl w:val="4"/>
    </w:pPr>
    <w:rPr>
      <w:sz w:val="20"/>
      <w:szCs w:val="20"/>
    </w:rPr>
  </w:style>
  <w:style w:type="paragraph" w:customStyle="1" w:styleId="398">
    <w:name w:val="heading 6_file_2373"/>
    <w:basedOn w:val="392"/>
    <w:qFormat/>
    <w:uiPriority w:val="9"/>
    <w:pPr>
      <w:outlineLvl w:val="5"/>
    </w:pPr>
    <w:rPr>
      <w:sz w:val="15"/>
      <w:szCs w:val="15"/>
    </w:rPr>
  </w:style>
  <w:style w:type="character" w:customStyle="1" w:styleId="399">
    <w:name w:val="Default Paragraph Font_file_2373"/>
    <w:semiHidden/>
    <w:unhideWhenUsed/>
    <w:qFormat/>
    <w:uiPriority w:val="1"/>
  </w:style>
  <w:style w:type="table" w:customStyle="1" w:styleId="400">
    <w:name w:val="Normal Table_file_2373"/>
    <w:semiHidden/>
    <w:unhideWhenUsed/>
    <w:qFormat/>
    <w:uiPriority w:val="99"/>
    <w:tblPr>
      <w:tblCellMar>
        <w:top w:w="0" w:type="dxa"/>
        <w:left w:w="108" w:type="dxa"/>
        <w:bottom w:w="0" w:type="dxa"/>
        <w:right w:w="108" w:type="dxa"/>
      </w:tblCellMar>
    </w:tblPr>
  </w:style>
  <w:style w:type="character" w:customStyle="1" w:styleId="401">
    <w:name w:val="Hyperlink_file_2373"/>
    <w:basedOn w:val="399"/>
    <w:semiHidden/>
    <w:unhideWhenUsed/>
    <w:qFormat/>
    <w:uiPriority w:val="99"/>
    <w:rPr>
      <w:color w:val="0782C1"/>
      <w:u w:val="single"/>
    </w:rPr>
  </w:style>
  <w:style w:type="character" w:customStyle="1" w:styleId="402">
    <w:name w:val="FollowedHyperlink_file_2373"/>
    <w:basedOn w:val="399"/>
    <w:semiHidden/>
    <w:unhideWhenUsed/>
    <w:qFormat/>
    <w:uiPriority w:val="99"/>
    <w:rPr>
      <w:color w:val="0782C1"/>
      <w:u w:val="single"/>
    </w:rPr>
  </w:style>
  <w:style w:type="character" w:customStyle="1" w:styleId="403">
    <w:name w:val="标题 1 Char_file_2373"/>
    <w:basedOn w:val="399"/>
    <w:link w:val="3"/>
    <w:qFormat/>
    <w:uiPriority w:val="9"/>
    <w:rPr>
      <w:rFonts w:ascii="宋体" w:hAnsi="宋体" w:eastAsia="宋体" w:cs="宋体"/>
      <w:b/>
      <w:bCs/>
      <w:kern w:val="44"/>
      <w:sz w:val="44"/>
      <w:szCs w:val="44"/>
    </w:rPr>
  </w:style>
  <w:style w:type="character" w:customStyle="1" w:styleId="404">
    <w:name w:val="标题 2 Char_file_2373"/>
    <w:basedOn w:val="399"/>
    <w:link w:val="4"/>
    <w:semiHidden/>
    <w:qFormat/>
    <w:uiPriority w:val="9"/>
    <w:rPr>
      <w:rFonts w:asciiTheme="majorHAnsi" w:hAnsiTheme="majorHAnsi" w:eastAsiaTheme="majorEastAsia" w:cstheme="majorBidi"/>
      <w:b/>
      <w:bCs/>
      <w:sz w:val="32"/>
      <w:szCs w:val="32"/>
    </w:rPr>
  </w:style>
  <w:style w:type="character" w:customStyle="1" w:styleId="405">
    <w:name w:val="标题 3 Char_file_2373"/>
    <w:basedOn w:val="399"/>
    <w:link w:val="5"/>
    <w:semiHidden/>
    <w:qFormat/>
    <w:uiPriority w:val="9"/>
    <w:rPr>
      <w:rFonts w:ascii="宋体" w:hAnsi="宋体" w:eastAsia="宋体" w:cs="宋体"/>
      <w:b/>
      <w:bCs/>
      <w:sz w:val="32"/>
      <w:szCs w:val="32"/>
    </w:rPr>
  </w:style>
  <w:style w:type="character" w:customStyle="1" w:styleId="406">
    <w:name w:val="标题 4 Char_file_2373"/>
    <w:basedOn w:val="399"/>
    <w:link w:val="6"/>
    <w:semiHidden/>
    <w:qFormat/>
    <w:uiPriority w:val="9"/>
    <w:rPr>
      <w:rFonts w:asciiTheme="majorHAnsi" w:hAnsiTheme="majorHAnsi" w:eastAsiaTheme="majorEastAsia" w:cstheme="majorBidi"/>
      <w:b/>
      <w:bCs/>
      <w:sz w:val="28"/>
      <w:szCs w:val="28"/>
    </w:rPr>
  </w:style>
  <w:style w:type="character" w:customStyle="1" w:styleId="407">
    <w:name w:val="标题 5 Char_file_2373"/>
    <w:basedOn w:val="399"/>
    <w:link w:val="7"/>
    <w:semiHidden/>
    <w:qFormat/>
    <w:uiPriority w:val="9"/>
    <w:rPr>
      <w:rFonts w:ascii="宋体" w:hAnsi="宋体" w:eastAsia="宋体" w:cs="宋体"/>
      <w:b/>
      <w:bCs/>
      <w:sz w:val="28"/>
      <w:szCs w:val="28"/>
    </w:rPr>
  </w:style>
  <w:style w:type="character" w:customStyle="1" w:styleId="408">
    <w:name w:val="标题 6 Char_file_2373"/>
    <w:basedOn w:val="399"/>
    <w:link w:val="9"/>
    <w:semiHidden/>
    <w:qFormat/>
    <w:uiPriority w:val="9"/>
    <w:rPr>
      <w:rFonts w:asciiTheme="majorHAnsi" w:hAnsiTheme="majorHAnsi" w:eastAsiaTheme="majorEastAsia" w:cstheme="majorBidi"/>
      <w:b/>
      <w:bCs/>
      <w:sz w:val="24"/>
      <w:szCs w:val="24"/>
    </w:rPr>
  </w:style>
  <w:style w:type="paragraph" w:customStyle="1" w:styleId="409">
    <w:name w:val="cke_editable_file_2373"/>
    <w:basedOn w:val="392"/>
    <w:qFormat/>
    <w:uiPriority w:val="0"/>
    <w:rPr>
      <w:rFonts w:ascii="仿宋_GB2312" w:eastAsia="仿宋_GB2312"/>
    </w:rPr>
  </w:style>
  <w:style w:type="paragraph" w:customStyle="1" w:styleId="410">
    <w:name w:val="marker_file_2373"/>
    <w:basedOn w:val="392"/>
    <w:qFormat/>
    <w:uiPriority w:val="0"/>
    <w:pPr>
      <w:shd w:val="clear" w:color="auto" w:fill="FFFF00"/>
    </w:pPr>
  </w:style>
  <w:style w:type="paragraph" w:customStyle="1" w:styleId="411">
    <w:name w:val="Normal (Web)_file_2373"/>
    <w:basedOn w:val="392"/>
    <w:semiHidden/>
    <w:unhideWhenUsed/>
    <w:qFormat/>
    <w:uiPriority w:val="99"/>
  </w:style>
  <w:style w:type="paragraph" w:customStyle="1" w:styleId="412">
    <w:name w:val="Normal_file_23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3">
    <w:name w:val="heading 1_file_2374"/>
    <w:basedOn w:val="412"/>
    <w:qFormat/>
    <w:uiPriority w:val="9"/>
    <w:pPr>
      <w:outlineLvl w:val="0"/>
    </w:pPr>
    <w:rPr>
      <w:kern w:val="36"/>
      <w:sz w:val="48"/>
      <w:szCs w:val="48"/>
    </w:rPr>
  </w:style>
  <w:style w:type="paragraph" w:customStyle="1" w:styleId="414">
    <w:name w:val="heading 2_file_2374"/>
    <w:basedOn w:val="412"/>
    <w:qFormat/>
    <w:uiPriority w:val="9"/>
    <w:pPr>
      <w:outlineLvl w:val="1"/>
    </w:pPr>
    <w:rPr>
      <w:sz w:val="36"/>
      <w:szCs w:val="36"/>
    </w:rPr>
  </w:style>
  <w:style w:type="paragraph" w:customStyle="1" w:styleId="415">
    <w:name w:val="heading 3_file_2374"/>
    <w:basedOn w:val="412"/>
    <w:qFormat/>
    <w:uiPriority w:val="9"/>
    <w:pPr>
      <w:outlineLvl w:val="2"/>
    </w:pPr>
    <w:rPr>
      <w:sz w:val="27"/>
      <w:szCs w:val="27"/>
    </w:rPr>
  </w:style>
  <w:style w:type="paragraph" w:customStyle="1" w:styleId="416">
    <w:name w:val="heading 4_file_2374"/>
    <w:basedOn w:val="412"/>
    <w:qFormat/>
    <w:uiPriority w:val="9"/>
    <w:pPr>
      <w:outlineLvl w:val="3"/>
    </w:pPr>
  </w:style>
  <w:style w:type="paragraph" w:customStyle="1" w:styleId="417">
    <w:name w:val="heading 5_file_2374"/>
    <w:basedOn w:val="412"/>
    <w:qFormat/>
    <w:uiPriority w:val="9"/>
    <w:pPr>
      <w:outlineLvl w:val="4"/>
    </w:pPr>
    <w:rPr>
      <w:sz w:val="20"/>
      <w:szCs w:val="20"/>
    </w:rPr>
  </w:style>
  <w:style w:type="paragraph" w:customStyle="1" w:styleId="418">
    <w:name w:val="heading 6_file_2374"/>
    <w:basedOn w:val="412"/>
    <w:qFormat/>
    <w:uiPriority w:val="9"/>
    <w:pPr>
      <w:outlineLvl w:val="5"/>
    </w:pPr>
    <w:rPr>
      <w:sz w:val="15"/>
      <w:szCs w:val="15"/>
    </w:rPr>
  </w:style>
  <w:style w:type="character" w:customStyle="1" w:styleId="419">
    <w:name w:val="Default Paragraph Font_file_2374"/>
    <w:semiHidden/>
    <w:unhideWhenUsed/>
    <w:qFormat/>
    <w:uiPriority w:val="1"/>
  </w:style>
  <w:style w:type="table" w:customStyle="1" w:styleId="420">
    <w:name w:val="Normal Table_file_2374"/>
    <w:semiHidden/>
    <w:unhideWhenUsed/>
    <w:qFormat/>
    <w:uiPriority w:val="99"/>
    <w:tblPr>
      <w:tblCellMar>
        <w:top w:w="0" w:type="dxa"/>
        <w:left w:w="108" w:type="dxa"/>
        <w:bottom w:w="0" w:type="dxa"/>
        <w:right w:w="108" w:type="dxa"/>
      </w:tblCellMar>
    </w:tblPr>
  </w:style>
  <w:style w:type="character" w:customStyle="1" w:styleId="421">
    <w:name w:val="Hyperlink_file_2374"/>
    <w:basedOn w:val="419"/>
    <w:semiHidden/>
    <w:unhideWhenUsed/>
    <w:qFormat/>
    <w:uiPriority w:val="99"/>
    <w:rPr>
      <w:color w:val="0782C1"/>
      <w:u w:val="single"/>
    </w:rPr>
  </w:style>
  <w:style w:type="character" w:customStyle="1" w:styleId="422">
    <w:name w:val="FollowedHyperlink_file_2374"/>
    <w:basedOn w:val="419"/>
    <w:semiHidden/>
    <w:unhideWhenUsed/>
    <w:qFormat/>
    <w:uiPriority w:val="99"/>
    <w:rPr>
      <w:color w:val="0782C1"/>
      <w:u w:val="single"/>
    </w:rPr>
  </w:style>
  <w:style w:type="character" w:customStyle="1" w:styleId="423">
    <w:name w:val="标题 1 Char_file_2374"/>
    <w:basedOn w:val="419"/>
    <w:link w:val="3"/>
    <w:qFormat/>
    <w:uiPriority w:val="9"/>
    <w:rPr>
      <w:rFonts w:ascii="宋体" w:hAnsi="宋体" w:eastAsia="宋体" w:cs="宋体"/>
      <w:b/>
      <w:bCs/>
      <w:kern w:val="44"/>
      <w:sz w:val="44"/>
      <w:szCs w:val="44"/>
    </w:rPr>
  </w:style>
  <w:style w:type="character" w:customStyle="1" w:styleId="424">
    <w:name w:val="标题 2 Char_file_2374"/>
    <w:basedOn w:val="419"/>
    <w:link w:val="4"/>
    <w:semiHidden/>
    <w:qFormat/>
    <w:uiPriority w:val="9"/>
    <w:rPr>
      <w:rFonts w:asciiTheme="majorHAnsi" w:hAnsiTheme="majorHAnsi" w:eastAsiaTheme="majorEastAsia" w:cstheme="majorBidi"/>
      <w:b/>
      <w:bCs/>
      <w:sz w:val="32"/>
      <w:szCs w:val="32"/>
    </w:rPr>
  </w:style>
  <w:style w:type="character" w:customStyle="1" w:styleId="425">
    <w:name w:val="标题 3 Char_file_2374"/>
    <w:basedOn w:val="419"/>
    <w:link w:val="5"/>
    <w:semiHidden/>
    <w:qFormat/>
    <w:uiPriority w:val="9"/>
    <w:rPr>
      <w:rFonts w:ascii="宋体" w:hAnsi="宋体" w:eastAsia="宋体" w:cs="宋体"/>
      <w:b/>
      <w:bCs/>
      <w:sz w:val="32"/>
      <w:szCs w:val="32"/>
    </w:rPr>
  </w:style>
  <w:style w:type="character" w:customStyle="1" w:styleId="426">
    <w:name w:val="标题 4 Char_file_2374"/>
    <w:basedOn w:val="419"/>
    <w:link w:val="6"/>
    <w:semiHidden/>
    <w:qFormat/>
    <w:uiPriority w:val="9"/>
    <w:rPr>
      <w:rFonts w:asciiTheme="majorHAnsi" w:hAnsiTheme="majorHAnsi" w:eastAsiaTheme="majorEastAsia" w:cstheme="majorBidi"/>
      <w:b/>
      <w:bCs/>
      <w:sz w:val="28"/>
      <w:szCs w:val="28"/>
    </w:rPr>
  </w:style>
  <w:style w:type="character" w:customStyle="1" w:styleId="427">
    <w:name w:val="标题 5 Char_file_2374"/>
    <w:basedOn w:val="419"/>
    <w:link w:val="7"/>
    <w:semiHidden/>
    <w:qFormat/>
    <w:uiPriority w:val="9"/>
    <w:rPr>
      <w:rFonts w:ascii="宋体" w:hAnsi="宋体" w:eastAsia="宋体" w:cs="宋体"/>
      <w:b/>
      <w:bCs/>
      <w:sz w:val="28"/>
      <w:szCs w:val="28"/>
    </w:rPr>
  </w:style>
  <w:style w:type="character" w:customStyle="1" w:styleId="428">
    <w:name w:val="标题 6 Char_file_2374"/>
    <w:basedOn w:val="419"/>
    <w:link w:val="9"/>
    <w:semiHidden/>
    <w:qFormat/>
    <w:uiPriority w:val="9"/>
    <w:rPr>
      <w:rFonts w:asciiTheme="majorHAnsi" w:hAnsiTheme="majorHAnsi" w:eastAsiaTheme="majorEastAsia" w:cstheme="majorBidi"/>
      <w:b/>
      <w:bCs/>
      <w:sz w:val="24"/>
      <w:szCs w:val="24"/>
    </w:rPr>
  </w:style>
  <w:style w:type="paragraph" w:customStyle="1" w:styleId="429">
    <w:name w:val="cke_editable_file_2374"/>
    <w:basedOn w:val="412"/>
    <w:qFormat/>
    <w:uiPriority w:val="0"/>
    <w:rPr>
      <w:rFonts w:ascii="仿宋_GB2312" w:eastAsia="仿宋_GB2312"/>
    </w:rPr>
  </w:style>
  <w:style w:type="paragraph" w:customStyle="1" w:styleId="430">
    <w:name w:val="marker_file_2374"/>
    <w:basedOn w:val="412"/>
    <w:qFormat/>
    <w:uiPriority w:val="0"/>
    <w:pPr>
      <w:shd w:val="clear" w:color="auto" w:fill="FFFF00"/>
    </w:pPr>
  </w:style>
  <w:style w:type="paragraph" w:customStyle="1" w:styleId="431">
    <w:name w:val="Normal (Web)_file_2374"/>
    <w:basedOn w:val="412"/>
    <w:semiHidden/>
    <w:unhideWhenUsed/>
    <w:qFormat/>
    <w:uiPriority w:val="99"/>
  </w:style>
  <w:style w:type="paragraph" w:customStyle="1" w:styleId="432">
    <w:name w:val="Normal_file_2375"/>
    <w:qFormat/>
    <w:uiPriority w:val="0"/>
    <w:pPr>
      <w:widowControl w:val="0"/>
      <w:jc w:val="both"/>
    </w:pPr>
    <w:rPr>
      <w:rFonts w:ascii="Times New Roman" w:hAnsi="Times New Roman" w:eastAsia="宋体" w:cs="Times New Roman"/>
      <w:szCs w:val="24"/>
      <w:lang w:val="en-US" w:eastAsia="zh-CN" w:bidi="ar-SA"/>
    </w:rPr>
  </w:style>
  <w:style w:type="character" w:customStyle="1" w:styleId="433">
    <w:name w:val="Default Paragraph Font_file_2375"/>
    <w:semiHidden/>
    <w:unhideWhenUsed/>
    <w:qFormat/>
    <w:uiPriority w:val="1"/>
  </w:style>
  <w:style w:type="table" w:customStyle="1" w:styleId="434">
    <w:name w:val="Normal Table_file_2375"/>
    <w:semiHidden/>
    <w:unhideWhenUsed/>
    <w:qFormat/>
    <w:uiPriority w:val="99"/>
    <w:tblPr>
      <w:tblCellMar>
        <w:top w:w="0" w:type="dxa"/>
        <w:left w:w="108" w:type="dxa"/>
        <w:bottom w:w="0" w:type="dxa"/>
        <w:right w:w="108" w:type="dxa"/>
      </w:tblCellMar>
    </w:tblPr>
  </w:style>
  <w:style w:type="paragraph" w:customStyle="1" w:styleId="435">
    <w:name w:val="Normal_file_2364_file_23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6">
    <w:name w:val="heading 1_file_2364_file_2375"/>
    <w:basedOn w:val="435"/>
    <w:qFormat/>
    <w:uiPriority w:val="9"/>
    <w:pPr>
      <w:outlineLvl w:val="0"/>
    </w:pPr>
    <w:rPr>
      <w:kern w:val="36"/>
      <w:sz w:val="48"/>
      <w:szCs w:val="48"/>
    </w:rPr>
  </w:style>
  <w:style w:type="paragraph" w:customStyle="1" w:styleId="437">
    <w:name w:val="heading 2_file_2364_file_2375"/>
    <w:basedOn w:val="435"/>
    <w:qFormat/>
    <w:uiPriority w:val="9"/>
    <w:pPr>
      <w:outlineLvl w:val="1"/>
    </w:pPr>
    <w:rPr>
      <w:sz w:val="36"/>
      <w:szCs w:val="36"/>
    </w:rPr>
  </w:style>
  <w:style w:type="paragraph" w:customStyle="1" w:styleId="438">
    <w:name w:val="heading 3_file_2364_file_2375"/>
    <w:basedOn w:val="435"/>
    <w:qFormat/>
    <w:uiPriority w:val="9"/>
    <w:pPr>
      <w:outlineLvl w:val="2"/>
    </w:pPr>
    <w:rPr>
      <w:sz w:val="27"/>
      <w:szCs w:val="27"/>
    </w:rPr>
  </w:style>
  <w:style w:type="paragraph" w:customStyle="1" w:styleId="439">
    <w:name w:val="heading 4_file_2364_file_2375"/>
    <w:basedOn w:val="435"/>
    <w:qFormat/>
    <w:uiPriority w:val="9"/>
    <w:pPr>
      <w:outlineLvl w:val="3"/>
    </w:pPr>
  </w:style>
  <w:style w:type="paragraph" w:customStyle="1" w:styleId="440">
    <w:name w:val="heading 5_file_2364_file_2375"/>
    <w:basedOn w:val="435"/>
    <w:qFormat/>
    <w:uiPriority w:val="9"/>
    <w:pPr>
      <w:outlineLvl w:val="4"/>
    </w:pPr>
    <w:rPr>
      <w:sz w:val="20"/>
      <w:szCs w:val="20"/>
    </w:rPr>
  </w:style>
  <w:style w:type="paragraph" w:customStyle="1" w:styleId="441">
    <w:name w:val="heading 6_file_2364_file_2375"/>
    <w:basedOn w:val="435"/>
    <w:qFormat/>
    <w:uiPriority w:val="9"/>
    <w:pPr>
      <w:outlineLvl w:val="5"/>
    </w:pPr>
    <w:rPr>
      <w:sz w:val="15"/>
      <w:szCs w:val="15"/>
    </w:rPr>
  </w:style>
  <w:style w:type="character" w:customStyle="1" w:styleId="442">
    <w:name w:val="Default Paragraph Font_file_2364_file_2375"/>
    <w:semiHidden/>
    <w:unhideWhenUsed/>
    <w:qFormat/>
    <w:uiPriority w:val="1"/>
  </w:style>
  <w:style w:type="table" w:customStyle="1" w:styleId="443">
    <w:name w:val="Normal Table_file_2364_file_2375"/>
    <w:semiHidden/>
    <w:unhideWhenUsed/>
    <w:qFormat/>
    <w:uiPriority w:val="99"/>
    <w:tblPr>
      <w:tblCellMar>
        <w:top w:w="0" w:type="dxa"/>
        <w:left w:w="108" w:type="dxa"/>
        <w:bottom w:w="0" w:type="dxa"/>
        <w:right w:w="108" w:type="dxa"/>
      </w:tblCellMar>
    </w:tblPr>
  </w:style>
  <w:style w:type="character" w:customStyle="1" w:styleId="444">
    <w:name w:val="Hyperlink_file_2364_file_2375"/>
    <w:basedOn w:val="442"/>
    <w:semiHidden/>
    <w:unhideWhenUsed/>
    <w:qFormat/>
    <w:uiPriority w:val="99"/>
    <w:rPr>
      <w:color w:val="0782C1"/>
      <w:u w:val="single"/>
    </w:rPr>
  </w:style>
  <w:style w:type="character" w:customStyle="1" w:styleId="445">
    <w:name w:val="FollowedHyperlink_file_2364_file_2375"/>
    <w:basedOn w:val="442"/>
    <w:semiHidden/>
    <w:unhideWhenUsed/>
    <w:qFormat/>
    <w:uiPriority w:val="99"/>
    <w:rPr>
      <w:color w:val="0782C1"/>
      <w:u w:val="single"/>
    </w:rPr>
  </w:style>
  <w:style w:type="character" w:customStyle="1" w:styleId="446">
    <w:name w:val="标题 1 Char_file_2364_file_2375"/>
    <w:basedOn w:val="442"/>
    <w:link w:val="3"/>
    <w:qFormat/>
    <w:uiPriority w:val="9"/>
    <w:rPr>
      <w:rFonts w:ascii="宋体" w:hAnsi="宋体" w:eastAsia="宋体" w:cs="宋体"/>
      <w:b/>
      <w:bCs/>
      <w:kern w:val="44"/>
      <w:sz w:val="44"/>
      <w:szCs w:val="44"/>
    </w:rPr>
  </w:style>
  <w:style w:type="character" w:customStyle="1" w:styleId="447">
    <w:name w:val="标题 2 Char_file_2364_file_2375"/>
    <w:basedOn w:val="442"/>
    <w:link w:val="4"/>
    <w:semiHidden/>
    <w:qFormat/>
    <w:uiPriority w:val="9"/>
    <w:rPr>
      <w:rFonts w:asciiTheme="majorHAnsi" w:hAnsiTheme="majorHAnsi" w:eastAsiaTheme="majorEastAsia" w:cstheme="majorBidi"/>
      <w:b/>
      <w:bCs/>
      <w:sz w:val="32"/>
      <w:szCs w:val="32"/>
    </w:rPr>
  </w:style>
  <w:style w:type="character" w:customStyle="1" w:styleId="448">
    <w:name w:val="标题 3 Char_file_2364_file_2375"/>
    <w:basedOn w:val="442"/>
    <w:link w:val="5"/>
    <w:semiHidden/>
    <w:qFormat/>
    <w:uiPriority w:val="9"/>
    <w:rPr>
      <w:rFonts w:ascii="宋体" w:hAnsi="宋体" w:eastAsia="宋体" w:cs="宋体"/>
      <w:b/>
      <w:bCs/>
      <w:sz w:val="32"/>
      <w:szCs w:val="32"/>
    </w:rPr>
  </w:style>
  <w:style w:type="character" w:customStyle="1" w:styleId="449">
    <w:name w:val="标题 4 Char_file_2364_file_2375"/>
    <w:basedOn w:val="442"/>
    <w:link w:val="6"/>
    <w:semiHidden/>
    <w:qFormat/>
    <w:uiPriority w:val="9"/>
    <w:rPr>
      <w:rFonts w:asciiTheme="majorHAnsi" w:hAnsiTheme="majorHAnsi" w:eastAsiaTheme="majorEastAsia" w:cstheme="majorBidi"/>
      <w:b/>
      <w:bCs/>
      <w:sz w:val="28"/>
      <w:szCs w:val="28"/>
    </w:rPr>
  </w:style>
  <w:style w:type="character" w:customStyle="1" w:styleId="450">
    <w:name w:val="标题 5 Char_file_2364_file_2375"/>
    <w:basedOn w:val="442"/>
    <w:link w:val="7"/>
    <w:semiHidden/>
    <w:qFormat/>
    <w:uiPriority w:val="9"/>
    <w:rPr>
      <w:rFonts w:ascii="宋体" w:hAnsi="宋体" w:eastAsia="宋体" w:cs="宋体"/>
      <w:b/>
      <w:bCs/>
      <w:sz w:val="28"/>
      <w:szCs w:val="28"/>
    </w:rPr>
  </w:style>
  <w:style w:type="character" w:customStyle="1" w:styleId="451">
    <w:name w:val="标题 6 Char_file_2364_file_2375"/>
    <w:basedOn w:val="442"/>
    <w:link w:val="9"/>
    <w:semiHidden/>
    <w:qFormat/>
    <w:uiPriority w:val="9"/>
    <w:rPr>
      <w:rFonts w:asciiTheme="majorHAnsi" w:hAnsiTheme="majorHAnsi" w:eastAsiaTheme="majorEastAsia" w:cstheme="majorBidi"/>
      <w:b/>
      <w:bCs/>
      <w:sz w:val="24"/>
      <w:szCs w:val="24"/>
    </w:rPr>
  </w:style>
  <w:style w:type="paragraph" w:customStyle="1" w:styleId="452">
    <w:name w:val="cke_editable_file_2364_file_2375"/>
    <w:basedOn w:val="435"/>
    <w:qFormat/>
    <w:uiPriority w:val="0"/>
    <w:rPr>
      <w:rFonts w:ascii="仿宋_GB2312" w:eastAsia="仿宋_GB2312"/>
    </w:rPr>
  </w:style>
  <w:style w:type="paragraph" w:customStyle="1" w:styleId="453">
    <w:name w:val="marker_file_2364_file_2375"/>
    <w:basedOn w:val="435"/>
    <w:qFormat/>
    <w:uiPriority w:val="0"/>
    <w:pPr>
      <w:shd w:val="clear" w:color="auto" w:fill="FFFF00"/>
    </w:pPr>
  </w:style>
  <w:style w:type="paragraph" w:customStyle="1" w:styleId="454">
    <w:name w:val="Normal (Web)_file_2364_file_2375"/>
    <w:basedOn w:val="435"/>
    <w:semiHidden/>
    <w:unhideWhenUsed/>
    <w:qFormat/>
    <w:uiPriority w:val="99"/>
  </w:style>
  <w:style w:type="paragraph" w:customStyle="1" w:styleId="455">
    <w:name w:val="Normal_file_23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6">
    <w:name w:val="heading 1_file_2376"/>
    <w:basedOn w:val="455"/>
    <w:qFormat/>
    <w:uiPriority w:val="9"/>
    <w:pPr>
      <w:outlineLvl w:val="0"/>
    </w:pPr>
    <w:rPr>
      <w:kern w:val="36"/>
      <w:sz w:val="48"/>
      <w:szCs w:val="48"/>
    </w:rPr>
  </w:style>
  <w:style w:type="paragraph" w:customStyle="1" w:styleId="457">
    <w:name w:val="heading 2_file_2376"/>
    <w:basedOn w:val="455"/>
    <w:qFormat/>
    <w:uiPriority w:val="9"/>
    <w:pPr>
      <w:outlineLvl w:val="1"/>
    </w:pPr>
    <w:rPr>
      <w:sz w:val="36"/>
      <w:szCs w:val="36"/>
    </w:rPr>
  </w:style>
  <w:style w:type="paragraph" w:customStyle="1" w:styleId="458">
    <w:name w:val="heading 3_file_2376"/>
    <w:basedOn w:val="455"/>
    <w:qFormat/>
    <w:uiPriority w:val="9"/>
    <w:pPr>
      <w:outlineLvl w:val="2"/>
    </w:pPr>
    <w:rPr>
      <w:sz w:val="27"/>
      <w:szCs w:val="27"/>
    </w:rPr>
  </w:style>
  <w:style w:type="paragraph" w:customStyle="1" w:styleId="459">
    <w:name w:val="heading 4_file_2376"/>
    <w:basedOn w:val="455"/>
    <w:qFormat/>
    <w:uiPriority w:val="9"/>
    <w:pPr>
      <w:outlineLvl w:val="3"/>
    </w:pPr>
  </w:style>
  <w:style w:type="paragraph" w:customStyle="1" w:styleId="460">
    <w:name w:val="heading 5_file_2376"/>
    <w:basedOn w:val="455"/>
    <w:qFormat/>
    <w:uiPriority w:val="9"/>
    <w:pPr>
      <w:outlineLvl w:val="4"/>
    </w:pPr>
    <w:rPr>
      <w:sz w:val="20"/>
      <w:szCs w:val="20"/>
    </w:rPr>
  </w:style>
  <w:style w:type="paragraph" w:customStyle="1" w:styleId="461">
    <w:name w:val="heading 6_file_2376"/>
    <w:basedOn w:val="455"/>
    <w:qFormat/>
    <w:uiPriority w:val="9"/>
    <w:pPr>
      <w:outlineLvl w:val="5"/>
    </w:pPr>
    <w:rPr>
      <w:sz w:val="15"/>
      <w:szCs w:val="15"/>
    </w:rPr>
  </w:style>
  <w:style w:type="character" w:customStyle="1" w:styleId="462">
    <w:name w:val="Default Paragraph Font_file_2376"/>
    <w:semiHidden/>
    <w:unhideWhenUsed/>
    <w:qFormat/>
    <w:uiPriority w:val="1"/>
  </w:style>
  <w:style w:type="table" w:customStyle="1" w:styleId="463">
    <w:name w:val="Normal Table_file_2376"/>
    <w:semiHidden/>
    <w:unhideWhenUsed/>
    <w:qFormat/>
    <w:uiPriority w:val="99"/>
    <w:tblPr>
      <w:tblCellMar>
        <w:top w:w="0" w:type="dxa"/>
        <w:left w:w="108" w:type="dxa"/>
        <w:bottom w:w="0" w:type="dxa"/>
        <w:right w:w="108" w:type="dxa"/>
      </w:tblCellMar>
    </w:tblPr>
  </w:style>
  <w:style w:type="character" w:customStyle="1" w:styleId="464">
    <w:name w:val="Hyperlink_file_2376"/>
    <w:basedOn w:val="462"/>
    <w:semiHidden/>
    <w:unhideWhenUsed/>
    <w:qFormat/>
    <w:uiPriority w:val="99"/>
    <w:rPr>
      <w:color w:val="0782C1"/>
      <w:u w:val="single"/>
    </w:rPr>
  </w:style>
  <w:style w:type="character" w:customStyle="1" w:styleId="465">
    <w:name w:val="FollowedHyperlink_file_2376"/>
    <w:basedOn w:val="462"/>
    <w:semiHidden/>
    <w:unhideWhenUsed/>
    <w:qFormat/>
    <w:uiPriority w:val="99"/>
    <w:rPr>
      <w:color w:val="0782C1"/>
      <w:u w:val="single"/>
    </w:rPr>
  </w:style>
  <w:style w:type="character" w:customStyle="1" w:styleId="466">
    <w:name w:val="标题 1 Char_file_2376"/>
    <w:basedOn w:val="462"/>
    <w:link w:val="3"/>
    <w:qFormat/>
    <w:uiPriority w:val="9"/>
    <w:rPr>
      <w:rFonts w:ascii="宋体" w:hAnsi="宋体" w:eastAsia="宋体" w:cs="宋体"/>
      <w:b/>
      <w:bCs/>
      <w:kern w:val="44"/>
      <w:sz w:val="44"/>
      <w:szCs w:val="44"/>
    </w:rPr>
  </w:style>
  <w:style w:type="character" w:customStyle="1" w:styleId="467">
    <w:name w:val="标题 2 Char_file_2376"/>
    <w:basedOn w:val="462"/>
    <w:link w:val="4"/>
    <w:semiHidden/>
    <w:qFormat/>
    <w:uiPriority w:val="9"/>
    <w:rPr>
      <w:rFonts w:asciiTheme="majorHAnsi" w:hAnsiTheme="majorHAnsi" w:eastAsiaTheme="majorEastAsia" w:cstheme="majorBidi"/>
      <w:b/>
      <w:bCs/>
      <w:sz w:val="32"/>
      <w:szCs w:val="32"/>
    </w:rPr>
  </w:style>
  <w:style w:type="character" w:customStyle="1" w:styleId="468">
    <w:name w:val="标题 3 Char_file_2376"/>
    <w:basedOn w:val="462"/>
    <w:link w:val="5"/>
    <w:semiHidden/>
    <w:qFormat/>
    <w:uiPriority w:val="9"/>
    <w:rPr>
      <w:rFonts w:ascii="宋体" w:hAnsi="宋体" w:eastAsia="宋体" w:cs="宋体"/>
      <w:b/>
      <w:bCs/>
      <w:sz w:val="32"/>
      <w:szCs w:val="32"/>
    </w:rPr>
  </w:style>
  <w:style w:type="character" w:customStyle="1" w:styleId="469">
    <w:name w:val="标题 4 Char_file_2376"/>
    <w:basedOn w:val="462"/>
    <w:link w:val="6"/>
    <w:semiHidden/>
    <w:qFormat/>
    <w:uiPriority w:val="9"/>
    <w:rPr>
      <w:rFonts w:asciiTheme="majorHAnsi" w:hAnsiTheme="majorHAnsi" w:eastAsiaTheme="majorEastAsia" w:cstheme="majorBidi"/>
      <w:b/>
      <w:bCs/>
      <w:sz w:val="28"/>
      <w:szCs w:val="28"/>
    </w:rPr>
  </w:style>
  <w:style w:type="character" w:customStyle="1" w:styleId="470">
    <w:name w:val="标题 5 Char_file_2376"/>
    <w:basedOn w:val="462"/>
    <w:link w:val="7"/>
    <w:semiHidden/>
    <w:qFormat/>
    <w:uiPriority w:val="9"/>
    <w:rPr>
      <w:rFonts w:ascii="宋体" w:hAnsi="宋体" w:eastAsia="宋体" w:cs="宋体"/>
      <w:b/>
      <w:bCs/>
      <w:sz w:val="28"/>
      <w:szCs w:val="28"/>
    </w:rPr>
  </w:style>
  <w:style w:type="character" w:customStyle="1" w:styleId="471">
    <w:name w:val="标题 6 Char_file_2376"/>
    <w:basedOn w:val="462"/>
    <w:link w:val="9"/>
    <w:semiHidden/>
    <w:qFormat/>
    <w:uiPriority w:val="9"/>
    <w:rPr>
      <w:rFonts w:asciiTheme="majorHAnsi" w:hAnsiTheme="majorHAnsi" w:eastAsiaTheme="majorEastAsia" w:cstheme="majorBidi"/>
      <w:b/>
      <w:bCs/>
      <w:sz w:val="24"/>
      <w:szCs w:val="24"/>
    </w:rPr>
  </w:style>
  <w:style w:type="paragraph" w:customStyle="1" w:styleId="472">
    <w:name w:val="cke_editable_file_2376"/>
    <w:basedOn w:val="455"/>
    <w:qFormat/>
    <w:uiPriority w:val="0"/>
    <w:rPr>
      <w:rFonts w:ascii="仿宋_GB2312" w:eastAsia="仿宋_GB2312"/>
    </w:rPr>
  </w:style>
  <w:style w:type="paragraph" w:customStyle="1" w:styleId="473">
    <w:name w:val="marker_file_2376"/>
    <w:basedOn w:val="455"/>
    <w:qFormat/>
    <w:uiPriority w:val="0"/>
    <w:pPr>
      <w:shd w:val="clear" w:color="auto" w:fill="FFFF00"/>
    </w:pPr>
  </w:style>
  <w:style w:type="paragraph" w:customStyle="1" w:styleId="474">
    <w:name w:val="Normal (Web)_file_2376"/>
    <w:basedOn w:val="455"/>
    <w:semiHidden/>
    <w:unhideWhenUsed/>
    <w:qFormat/>
    <w:uiPriority w:val="99"/>
  </w:style>
  <w:style w:type="paragraph" w:customStyle="1" w:styleId="475">
    <w:name w:val="Normal_file_23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6">
    <w:name w:val="heading 1_file_2377"/>
    <w:basedOn w:val="475"/>
    <w:qFormat/>
    <w:uiPriority w:val="9"/>
    <w:pPr>
      <w:outlineLvl w:val="0"/>
    </w:pPr>
    <w:rPr>
      <w:kern w:val="36"/>
      <w:sz w:val="48"/>
      <w:szCs w:val="48"/>
    </w:rPr>
  </w:style>
  <w:style w:type="paragraph" w:customStyle="1" w:styleId="477">
    <w:name w:val="heading 2_file_2377"/>
    <w:basedOn w:val="475"/>
    <w:qFormat/>
    <w:uiPriority w:val="9"/>
    <w:pPr>
      <w:outlineLvl w:val="1"/>
    </w:pPr>
    <w:rPr>
      <w:sz w:val="36"/>
      <w:szCs w:val="36"/>
    </w:rPr>
  </w:style>
  <w:style w:type="paragraph" w:customStyle="1" w:styleId="478">
    <w:name w:val="heading 3_file_2377"/>
    <w:basedOn w:val="475"/>
    <w:qFormat/>
    <w:uiPriority w:val="9"/>
    <w:pPr>
      <w:outlineLvl w:val="2"/>
    </w:pPr>
    <w:rPr>
      <w:sz w:val="27"/>
      <w:szCs w:val="27"/>
    </w:rPr>
  </w:style>
  <w:style w:type="paragraph" w:customStyle="1" w:styleId="479">
    <w:name w:val="heading 4_file_2377"/>
    <w:basedOn w:val="475"/>
    <w:qFormat/>
    <w:uiPriority w:val="9"/>
    <w:pPr>
      <w:outlineLvl w:val="3"/>
    </w:pPr>
  </w:style>
  <w:style w:type="paragraph" w:customStyle="1" w:styleId="480">
    <w:name w:val="heading 5_file_2377"/>
    <w:basedOn w:val="475"/>
    <w:qFormat/>
    <w:uiPriority w:val="9"/>
    <w:pPr>
      <w:outlineLvl w:val="4"/>
    </w:pPr>
    <w:rPr>
      <w:sz w:val="20"/>
      <w:szCs w:val="20"/>
    </w:rPr>
  </w:style>
  <w:style w:type="paragraph" w:customStyle="1" w:styleId="481">
    <w:name w:val="heading 6_file_2377"/>
    <w:basedOn w:val="475"/>
    <w:qFormat/>
    <w:uiPriority w:val="9"/>
    <w:pPr>
      <w:outlineLvl w:val="5"/>
    </w:pPr>
    <w:rPr>
      <w:sz w:val="15"/>
      <w:szCs w:val="15"/>
    </w:rPr>
  </w:style>
  <w:style w:type="character" w:customStyle="1" w:styleId="482">
    <w:name w:val="Default Paragraph Font_file_2377"/>
    <w:semiHidden/>
    <w:unhideWhenUsed/>
    <w:qFormat/>
    <w:uiPriority w:val="1"/>
  </w:style>
  <w:style w:type="table" w:customStyle="1" w:styleId="483">
    <w:name w:val="Normal Table_file_2377"/>
    <w:semiHidden/>
    <w:unhideWhenUsed/>
    <w:qFormat/>
    <w:uiPriority w:val="99"/>
    <w:tblPr>
      <w:tblCellMar>
        <w:top w:w="0" w:type="dxa"/>
        <w:left w:w="108" w:type="dxa"/>
        <w:bottom w:w="0" w:type="dxa"/>
        <w:right w:w="108" w:type="dxa"/>
      </w:tblCellMar>
    </w:tblPr>
  </w:style>
  <w:style w:type="character" w:customStyle="1" w:styleId="484">
    <w:name w:val="Hyperlink_file_2377"/>
    <w:basedOn w:val="482"/>
    <w:semiHidden/>
    <w:unhideWhenUsed/>
    <w:qFormat/>
    <w:uiPriority w:val="99"/>
    <w:rPr>
      <w:color w:val="0782C1"/>
      <w:u w:val="single"/>
    </w:rPr>
  </w:style>
  <w:style w:type="character" w:customStyle="1" w:styleId="485">
    <w:name w:val="FollowedHyperlink_file_2377"/>
    <w:basedOn w:val="482"/>
    <w:semiHidden/>
    <w:unhideWhenUsed/>
    <w:qFormat/>
    <w:uiPriority w:val="99"/>
    <w:rPr>
      <w:color w:val="0782C1"/>
      <w:u w:val="single"/>
    </w:rPr>
  </w:style>
  <w:style w:type="character" w:customStyle="1" w:styleId="486">
    <w:name w:val="标题 1 Char_file_2377"/>
    <w:basedOn w:val="482"/>
    <w:link w:val="3"/>
    <w:qFormat/>
    <w:uiPriority w:val="9"/>
    <w:rPr>
      <w:rFonts w:ascii="宋体" w:hAnsi="宋体" w:eastAsia="宋体" w:cs="宋体"/>
      <w:b/>
      <w:bCs/>
      <w:kern w:val="44"/>
      <w:sz w:val="44"/>
      <w:szCs w:val="44"/>
    </w:rPr>
  </w:style>
  <w:style w:type="character" w:customStyle="1" w:styleId="487">
    <w:name w:val="标题 2 Char_file_2377"/>
    <w:basedOn w:val="482"/>
    <w:link w:val="4"/>
    <w:semiHidden/>
    <w:qFormat/>
    <w:uiPriority w:val="9"/>
    <w:rPr>
      <w:rFonts w:asciiTheme="majorHAnsi" w:hAnsiTheme="majorHAnsi" w:eastAsiaTheme="majorEastAsia" w:cstheme="majorBidi"/>
      <w:b/>
      <w:bCs/>
      <w:sz w:val="32"/>
      <w:szCs w:val="32"/>
    </w:rPr>
  </w:style>
  <w:style w:type="character" w:customStyle="1" w:styleId="488">
    <w:name w:val="标题 3 Char_file_2377"/>
    <w:basedOn w:val="482"/>
    <w:link w:val="5"/>
    <w:semiHidden/>
    <w:qFormat/>
    <w:uiPriority w:val="9"/>
    <w:rPr>
      <w:rFonts w:ascii="宋体" w:hAnsi="宋体" w:eastAsia="宋体" w:cs="宋体"/>
      <w:b/>
      <w:bCs/>
      <w:sz w:val="32"/>
      <w:szCs w:val="32"/>
    </w:rPr>
  </w:style>
  <w:style w:type="character" w:customStyle="1" w:styleId="489">
    <w:name w:val="标题 4 Char_file_2377"/>
    <w:basedOn w:val="482"/>
    <w:link w:val="6"/>
    <w:semiHidden/>
    <w:qFormat/>
    <w:uiPriority w:val="9"/>
    <w:rPr>
      <w:rFonts w:asciiTheme="majorHAnsi" w:hAnsiTheme="majorHAnsi" w:eastAsiaTheme="majorEastAsia" w:cstheme="majorBidi"/>
      <w:b/>
      <w:bCs/>
      <w:sz w:val="28"/>
      <w:szCs w:val="28"/>
    </w:rPr>
  </w:style>
  <w:style w:type="character" w:customStyle="1" w:styleId="490">
    <w:name w:val="标题 5 Char_file_2377"/>
    <w:basedOn w:val="482"/>
    <w:link w:val="7"/>
    <w:semiHidden/>
    <w:qFormat/>
    <w:uiPriority w:val="9"/>
    <w:rPr>
      <w:rFonts w:ascii="宋体" w:hAnsi="宋体" w:eastAsia="宋体" w:cs="宋体"/>
      <w:b/>
      <w:bCs/>
      <w:sz w:val="28"/>
      <w:szCs w:val="28"/>
    </w:rPr>
  </w:style>
  <w:style w:type="character" w:customStyle="1" w:styleId="491">
    <w:name w:val="标题 6 Char_file_2377"/>
    <w:basedOn w:val="482"/>
    <w:link w:val="9"/>
    <w:semiHidden/>
    <w:qFormat/>
    <w:uiPriority w:val="9"/>
    <w:rPr>
      <w:rFonts w:asciiTheme="majorHAnsi" w:hAnsiTheme="majorHAnsi" w:eastAsiaTheme="majorEastAsia" w:cstheme="majorBidi"/>
      <w:b/>
      <w:bCs/>
      <w:sz w:val="24"/>
      <w:szCs w:val="24"/>
    </w:rPr>
  </w:style>
  <w:style w:type="paragraph" w:customStyle="1" w:styleId="492">
    <w:name w:val="cke_editable_file_2377"/>
    <w:basedOn w:val="475"/>
    <w:qFormat/>
    <w:uiPriority w:val="0"/>
    <w:rPr>
      <w:rFonts w:ascii="仿宋_GB2312" w:eastAsia="仿宋_GB2312"/>
    </w:rPr>
  </w:style>
  <w:style w:type="paragraph" w:customStyle="1" w:styleId="493">
    <w:name w:val="marker_file_2377"/>
    <w:basedOn w:val="475"/>
    <w:qFormat/>
    <w:uiPriority w:val="0"/>
    <w:pPr>
      <w:shd w:val="clear" w:color="auto" w:fill="FFFF00"/>
    </w:pPr>
  </w:style>
  <w:style w:type="paragraph" w:customStyle="1" w:styleId="494">
    <w:name w:val="Normal (Web)_file_2377"/>
    <w:basedOn w:val="475"/>
    <w:semiHidden/>
    <w:unhideWhenUsed/>
    <w:qFormat/>
    <w:uiPriority w:val="99"/>
  </w:style>
  <w:style w:type="character" w:customStyle="1" w:styleId="495">
    <w:name w:val="Strong_file_2377"/>
    <w:basedOn w:val="482"/>
    <w:qFormat/>
    <w:uiPriority w:val="22"/>
    <w:rPr>
      <w:b/>
      <w:bCs/>
    </w:rPr>
  </w:style>
  <w:style w:type="paragraph" w:customStyle="1" w:styleId="496">
    <w:name w:val="Normal_file_23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7">
    <w:name w:val="heading 1_file_2378"/>
    <w:basedOn w:val="496"/>
    <w:qFormat/>
    <w:uiPriority w:val="9"/>
    <w:pPr>
      <w:outlineLvl w:val="0"/>
    </w:pPr>
    <w:rPr>
      <w:kern w:val="36"/>
      <w:sz w:val="48"/>
      <w:szCs w:val="48"/>
    </w:rPr>
  </w:style>
  <w:style w:type="paragraph" w:customStyle="1" w:styleId="498">
    <w:name w:val="heading 2_file_2378"/>
    <w:basedOn w:val="496"/>
    <w:qFormat/>
    <w:uiPriority w:val="9"/>
    <w:pPr>
      <w:outlineLvl w:val="1"/>
    </w:pPr>
    <w:rPr>
      <w:sz w:val="36"/>
      <w:szCs w:val="36"/>
    </w:rPr>
  </w:style>
  <w:style w:type="paragraph" w:customStyle="1" w:styleId="499">
    <w:name w:val="heading 3_file_2378"/>
    <w:basedOn w:val="496"/>
    <w:qFormat/>
    <w:uiPriority w:val="9"/>
    <w:pPr>
      <w:outlineLvl w:val="2"/>
    </w:pPr>
    <w:rPr>
      <w:sz w:val="27"/>
      <w:szCs w:val="27"/>
    </w:rPr>
  </w:style>
  <w:style w:type="paragraph" w:customStyle="1" w:styleId="500">
    <w:name w:val="heading 4_file_2378"/>
    <w:basedOn w:val="496"/>
    <w:qFormat/>
    <w:uiPriority w:val="9"/>
    <w:pPr>
      <w:outlineLvl w:val="3"/>
    </w:pPr>
  </w:style>
  <w:style w:type="paragraph" w:customStyle="1" w:styleId="501">
    <w:name w:val="heading 5_file_2378"/>
    <w:basedOn w:val="496"/>
    <w:qFormat/>
    <w:uiPriority w:val="9"/>
    <w:pPr>
      <w:outlineLvl w:val="4"/>
    </w:pPr>
    <w:rPr>
      <w:sz w:val="20"/>
      <w:szCs w:val="20"/>
    </w:rPr>
  </w:style>
  <w:style w:type="paragraph" w:customStyle="1" w:styleId="502">
    <w:name w:val="heading 6_file_2378"/>
    <w:basedOn w:val="496"/>
    <w:qFormat/>
    <w:uiPriority w:val="9"/>
    <w:pPr>
      <w:outlineLvl w:val="5"/>
    </w:pPr>
    <w:rPr>
      <w:sz w:val="15"/>
      <w:szCs w:val="15"/>
    </w:rPr>
  </w:style>
  <w:style w:type="character" w:customStyle="1" w:styleId="503">
    <w:name w:val="Default Paragraph Font_file_2378"/>
    <w:semiHidden/>
    <w:unhideWhenUsed/>
    <w:qFormat/>
    <w:uiPriority w:val="1"/>
  </w:style>
  <w:style w:type="table" w:customStyle="1" w:styleId="504">
    <w:name w:val="Normal Table_file_2378"/>
    <w:semiHidden/>
    <w:unhideWhenUsed/>
    <w:qFormat/>
    <w:uiPriority w:val="99"/>
    <w:tblPr>
      <w:tblCellMar>
        <w:top w:w="0" w:type="dxa"/>
        <w:left w:w="108" w:type="dxa"/>
        <w:bottom w:w="0" w:type="dxa"/>
        <w:right w:w="108" w:type="dxa"/>
      </w:tblCellMar>
    </w:tblPr>
  </w:style>
  <w:style w:type="character" w:customStyle="1" w:styleId="505">
    <w:name w:val="Hyperlink_file_2378"/>
    <w:basedOn w:val="503"/>
    <w:semiHidden/>
    <w:unhideWhenUsed/>
    <w:qFormat/>
    <w:uiPriority w:val="99"/>
    <w:rPr>
      <w:color w:val="0782C1"/>
      <w:u w:val="single"/>
    </w:rPr>
  </w:style>
  <w:style w:type="character" w:customStyle="1" w:styleId="506">
    <w:name w:val="FollowedHyperlink_file_2378"/>
    <w:basedOn w:val="503"/>
    <w:semiHidden/>
    <w:unhideWhenUsed/>
    <w:qFormat/>
    <w:uiPriority w:val="99"/>
    <w:rPr>
      <w:color w:val="0782C1"/>
      <w:u w:val="single"/>
    </w:rPr>
  </w:style>
  <w:style w:type="character" w:customStyle="1" w:styleId="507">
    <w:name w:val="标题 1 Char_file_2378"/>
    <w:basedOn w:val="503"/>
    <w:link w:val="3"/>
    <w:qFormat/>
    <w:uiPriority w:val="9"/>
    <w:rPr>
      <w:rFonts w:ascii="宋体" w:hAnsi="宋体" w:eastAsia="宋体" w:cs="宋体"/>
      <w:b/>
      <w:bCs/>
      <w:kern w:val="44"/>
      <w:sz w:val="44"/>
      <w:szCs w:val="44"/>
    </w:rPr>
  </w:style>
  <w:style w:type="character" w:customStyle="1" w:styleId="508">
    <w:name w:val="标题 2 Char_file_2378"/>
    <w:basedOn w:val="503"/>
    <w:link w:val="4"/>
    <w:semiHidden/>
    <w:qFormat/>
    <w:uiPriority w:val="9"/>
    <w:rPr>
      <w:rFonts w:asciiTheme="majorHAnsi" w:hAnsiTheme="majorHAnsi" w:eastAsiaTheme="majorEastAsia" w:cstheme="majorBidi"/>
      <w:b/>
      <w:bCs/>
      <w:sz w:val="32"/>
      <w:szCs w:val="32"/>
    </w:rPr>
  </w:style>
  <w:style w:type="character" w:customStyle="1" w:styleId="509">
    <w:name w:val="标题 3 Char_file_2378"/>
    <w:basedOn w:val="503"/>
    <w:link w:val="5"/>
    <w:semiHidden/>
    <w:qFormat/>
    <w:uiPriority w:val="9"/>
    <w:rPr>
      <w:rFonts w:ascii="宋体" w:hAnsi="宋体" w:eastAsia="宋体" w:cs="宋体"/>
      <w:b/>
      <w:bCs/>
      <w:sz w:val="32"/>
      <w:szCs w:val="32"/>
    </w:rPr>
  </w:style>
  <w:style w:type="character" w:customStyle="1" w:styleId="510">
    <w:name w:val="标题 4 Char_file_2378"/>
    <w:basedOn w:val="503"/>
    <w:link w:val="6"/>
    <w:semiHidden/>
    <w:qFormat/>
    <w:uiPriority w:val="9"/>
    <w:rPr>
      <w:rFonts w:asciiTheme="majorHAnsi" w:hAnsiTheme="majorHAnsi" w:eastAsiaTheme="majorEastAsia" w:cstheme="majorBidi"/>
      <w:b/>
      <w:bCs/>
      <w:sz w:val="28"/>
      <w:szCs w:val="28"/>
    </w:rPr>
  </w:style>
  <w:style w:type="character" w:customStyle="1" w:styleId="511">
    <w:name w:val="标题 5 Char_file_2378"/>
    <w:basedOn w:val="503"/>
    <w:link w:val="7"/>
    <w:semiHidden/>
    <w:qFormat/>
    <w:uiPriority w:val="9"/>
    <w:rPr>
      <w:rFonts w:ascii="宋体" w:hAnsi="宋体" w:eastAsia="宋体" w:cs="宋体"/>
      <w:b/>
      <w:bCs/>
      <w:sz w:val="28"/>
      <w:szCs w:val="28"/>
    </w:rPr>
  </w:style>
  <w:style w:type="character" w:customStyle="1" w:styleId="512">
    <w:name w:val="标题 6 Char_file_2378"/>
    <w:basedOn w:val="503"/>
    <w:link w:val="9"/>
    <w:semiHidden/>
    <w:qFormat/>
    <w:uiPriority w:val="9"/>
    <w:rPr>
      <w:rFonts w:asciiTheme="majorHAnsi" w:hAnsiTheme="majorHAnsi" w:eastAsiaTheme="majorEastAsia" w:cstheme="majorBidi"/>
      <w:b/>
      <w:bCs/>
      <w:sz w:val="24"/>
      <w:szCs w:val="24"/>
    </w:rPr>
  </w:style>
  <w:style w:type="paragraph" w:customStyle="1" w:styleId="513">
    <w:name w:val="cke_editable_file_2378"/>
    <w:basedOn w:val="496"/>
    <w:qFormat/>
    <w:uiPriority w:val="0"/>
    <w:rPr>
      <w:rFonts w:ascii="仿宋_GB2312" w:eastAsia="仿宋_GB2312"/>
    </w:rPr>
  </w:style>
  <w:style w:type="paragraph" w:customStyle="1" w:styleId="514">
    <w:name w:val="marker_file_2378"/>
    <w:basedOn w:val="496"/>
    <w:qFormat/>
    <w:uiPriority w:val="0"/>
    <w:pPr>
      <w:shd w:val="clear" w:color="auto" w:fill="FFFF00"/>
    </w:pPr>
  </w:style>
  <w:style w:type="paragraph" w:customStyle="1" w:styleId="515">
    <w:name w:val="Normal (Web)_file_2378"/>
    <w:basedOn w:val="496"/>
    <w:semiHidden/>
    <w:unhideWhenUsed/>
    <w:qFormat/>
    <w:uiPriority w:val="99"/>
  </w:style>
  <w:style w:type="paragraph" w:customStyle="1" w:styleId="516">
    <w:name w:val="Normal_file_23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7">
    <w:name w:val="heading 1_file_2379"/>
    <w:basedOn w:val="516"/>
    <w:qFormat/>
    <w:uiPriority w:val="9"/>
    <w:pPr>
      <w:outlineLvl w:val="0"/>
    </w:pPr>
    <w:rPr>
      <w:kern w:val="36"/>
      <w:sz w:val="48"/>
      <w:szCs w:val="48"/>
    </w:rPr>
  </w:style>
  <w:style w:type="paragraph" w:customStyle="1" w:styleId="518">
    <w:name w:val="heading 2_file_2379"/>
    <w:basedOn w:val="516"/>
    <w:qFormat/>
    <w:uiPriority w:val="9"/>
    <w:pPr>
      <w:outlineLvl w:val="1"/>
    </w:pPr>
    <w:rPr>
      <w:sz w:val="36"/>
      <w:szCs w:val="36"/>
    </w:rPr>
  </w:style>
  <w:style w:type="paragraph" w:customStyle="1" w:styleId="519">
    <w:name w:val="heading 3_file_2379"/>
    <w:basedOn w:val="516"/>
    <w:qFormat/>
    <w:uiPriority w:val="9"/>
    <w:pPr>
      <w:outlineLvl w:val="2"/>
    </w:pPr>
    <w:rPr>
      <w:sz w:val="27"/>
      <w:szCs w:val="27"/>
    </w:rPr>
  </w:style>
  <w:style w:type="paragraph" w:customStyle="1" w:styleId="520">
    <w:name w:val="heading 4_file_2379"/>
    <w:basedOn w:val="516"/>
    <w:qFormat/>
    <w:uiPriority w:val="9"/>
    <w:pPr>
      <w:outlineLvl w:val="3"/>
    </w:pPr>
  </w:style>
  <w:style w:type="paragraph" w:customStyle="1" w:styleId="521">
    <w:name w:val="heading 5_file_2379"/>
    <w:basedOn w:val="516"/>
    <w:qFormat/>
    <w:uiPriority w:val="9"/>
    <w:pPr>
      <w:outlineLvl w:val="4"/>
    </w:pPr>
    <w:rPr>
      <w:sz w:val="20"/>
      <w:szCs w:val="20"/>
    </w:rPr>
  </w:style>
  <w:style w:type="paragraph" w:customStyle="1" w:styleId="522">
    <w:name w:val="heading 6_file_2379"/>
    <w:basedOn w:val="516"/>
    <w:qFormat/>
    <w:uiPriority w:val="9"/>
    <w:pPr>
      <w:outlineLvl w:val="5"/>
    </w:pPr>
    <w:rPr>
      <w:sz w:val="15"/>
      <w:szCs w:val="15"/>
    </w:rPr>
  </w:style>
  <w:style w:type="character" w:customStyle="1" w:styleId="523">
    <w:name w:val="Default Paragraph Font_file_2379"/>
    <w:semiHidden/>
    <w:unhideWhenUsed/>
    <w:qFormat/>
    <w:uiPriority w:val="1"/>
  </w:style>
  <w:style w:type="table" w:customStyle="1" w:styleId="524">
    <w:name w:val="Normal Table_file_2379"/>
    <w:semiHidden/>
    <w:unhideWhenUsed/>
    <w:qFormat/>
    <w:uiPriority w:val="99"/>
    <w:tblPr>
      <w:tblCellMar>
        <w:top w:w="0" w:type="dxa"/>
        <w:left w:w="108" w:type="dxa"/>
        <w:bottom w:w="0" w:type="dxa"/>
        <w:right w:w="108" w:type="dxa"/>
      </w:tblCellMar>
    </w:tblPr>
  </w:style>
  <w:style w:type="character" w:customStyle="1" w:styleId="525">
    <w:name w:val="Hyperlink_file_2379"/>
    <w:basedOn w:val="523"/>
    <w:semiHidden/>
    <w:unhideWhenUsed/>
    <w:qFormat/>
    <w:uiPriority w:val="99"/>
    <w:rPr>
      <w:color w:val="0782C1"/>
      <w:u w:val="single"/>
    </w:rPr>
  </w:style>
  <w:style w:type="character" w:customStyle="1" w:styleId="526">
    <w:name w:val="FollowedHyperlink_file_2379"/>
    <w:basedOn w:val="523"/>
    <w:semiHidden/>
    <w:unhideWhenUsed/>
    <w:qFormat/>
    <w:uiPriority w:val="99"/>
    <w:rPr>
      <w:color w:val="0782C1"/>
      <w:u w:val="single"/>
    </w:rPr>
  </w:style>
  <w:style w:type="character" w:customStyle="1" w:styleId="527">
    <w:name w:val="标题 1 Char_file_2379"/>
    <w:basedOn w:val="523"/>
    <w:link w:val="3"/>
    <w:qFormat/>
    <w:uiPriority w:val="9"/>
    <w:rPr>
      <w:rFonts w:ascii="宋体" w:hAnsi="宋体" w:eastAsia="宋体" w:cs="宋体"/>
      <w:b/>
      <w:bCs/>
      <w:kern w:val="44"/>
      <w:sz w:val="44"/>
      <w:szCs w:val="44"/>
    </w:rPr>
  </w:style>
  <w:style w:type="character" w:customStyle="1" w:styleId="528">
    <w:name w:val="标题 2 Char_file_2379"/>
    <w:basedOn w:val="523"/>
    <w:link w:val="4"/>
    <w:semiHidden/>
    <w:qFormat/>
    <w:uiPriority w:val="9"/>
    <w:rPr>
      <w:rFonts w:asciiTheme="majorHAnsi" w:hAnsiTheme="majorHAnsi" w:eastAsiaTheme="majorEastAsia" w:cstheme="majorBidi"/>
      <w:b/>
      <w:bCs/>
      <w:sz w:val="32"/>
      <w:szCs w:val="32"/>
    </w:rPr>
  </w:style>
  <w:style w:type="character" w:customStyle="1" w:styleId="529">
    <w:name w:val="标题 3 Char_file_2379"/>
    <w:basedOn w:val="523"/>
    <w:link w:val="5"/>
    <w:semiHidden/>
    <w:qFormat/>
    <w:uiPriority w:val="9"/>
    <w:rPr>
      <w:rFonts w:ascii="宋体" w:hAnsi="宋体" w:eastAsia="宋体" w:cs="宋体"/>
      <w:b/>
      <w:bCs/>
      <w:sz w:val="32"/>
      <w:szCs w:val="32"/>
    </w:rPr>
  </w:style>
  <w:style w:type="character" w:customStyle="1" w:styleId="530">
    <w:name w:val="标题 4 Char_file_2379"/>
    <w:basedOn w:val="523"/>
    <w:link w:val="6"/>
    <w:semiHidden/>
    <w:qFormat/>
    <w:uiPriority w:val="9"/>
    <w:rPr>
      <w:rFonts w:asciiTheme="majorHAnsi" w:hAnsiTheme="majorHAnsi" w:eastAsiaTheme="majorEastAsia" w:cstheme="majorBidi"/>
      <w:b/>
      <w:bCs/>
      <w:sz w:val="28"/>
      <w:szCs w:val="28"/>
    </w:rPr>
  </w:style>
  <w:style w:type="character" w:customStyle="1" w:styleId="531">
    <w:name w:val="标题 5 Char_file_2379"/>
    <w:basedOn w:val="523"/>
    <w:link w:val="7"/>
    <w:semiHidden/>
    <w:qFormat/>
    <w:uiPriority w:val="9"/>
    <w:rPr>
      <w:rFonts w:ascii="宋体" w:hAnsi="宋体" w:eastAsia="宋体" w:cs="宋体"/>
      <w:b/>
      <w:bCs/>
      <w:sz w:val="28"/>
      <w:szCs w:val="28"/>
    </w:rPr>
  </w:style>
  <w:style w:type="character" w:customStyle="1" w:styleId="532">
    <w:name w:val="标题 6 Char_file_2379"/>
    <w:basedOn w:val="523"/>
    <w:link w:val="9"/>
    <w:semiHidden/>
    <w:qFormat/>
    <w:uiPriority w:val="9"/>
    <w:rPr>
      <w:rFonts w:asciiTheme="majorHAnsi" w:hAnsiTheme="majorHAnsi" w:eastAsiaTheme="majorEastAsia" w:cstheme="majorBidi"/>
      <w:b/>
      <w:bCs/>
      <w:sz w:val="24"/>
      <w:szCs w:val="24"/>
    </w:rPr>
  </w:style>
  <w:style w:type="paragraph" w:customStyle="1" w:styleId="533">
    <w:name w:val="cke_editable_file_2379"/>
    <w:basedOn w:val="516"/>
    <w:qFormat/>
    <w:uiPriority w:val="0"/>
    <w:rPr>
      <w:rFonts w:ascii="仿宋_GB2312" w:eastAsia="仿宋_GB2312"/>
    </w:rPr>
  </w:style>
  <w:style w:type="paragraph" w:customStyle="1" w:styleId="534">
    <w:name w:val="marker_file_2379"/>
    <w:basedOn w:val="516"/>
    <w:qFormat/>
    <w:uiPriority w:val="0"/>
    <w:pPr>
      <w:shd w:val="clear" w:color="auto" w:fill="FFFF00"/>
    </w:pPr>
  </w:style>
  <w:style w:type="paragraph" w:customStyle="1" w:styleId="535">
    <w:name w:val="Normal (Web)_file_2379"/>
    <w:basedOn w:val="516"/>
    <w:semiHidden/>
    <w:unhideWhenUsed/>
    <w:qFormat/>
    <w:uiPriority w:val="99"/>
  </w:style>
  <w:style w:type="paragraph" w:customStyle="1" w:styleId="536">
    <w:name w:val="Normal_file_23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7">
    <w:name w:val="heading 1_file_2380"/>
    <w:basedOn w:val="536"/>
    <w:qFormat/>
    <w:uiPriority w:val="9"/>
    <w:pPr>
      <w:outlineLvl w:val="0"/>
    </w:pPr>
    <w:rPr>
      <w:kern w:val="36"/>
      <w:sz w:val="48"/>
      <w:szCs w:val="48"/>
    </w:rPr>
  </w:style>
  <w:style w:type="paragraph" w:customStyle="1" w:styleId="538">
    <w:name w:val="heading 2_file_2380"/>
    <w:basedOn w:val="536"/>
    <w:qFormat/>
    <w:uiPriority w:val="9"/>
    <w:pPr>
      <w:outlineLvl w:val="1"/>
    </w:pPr>
    <w:rPr>
      <w:sz w:val="36"/>
      <w:szCs w:val="36"/>
    </w:rPr>
  </w:style>
  <w:style w:type="paragraph" w:customStyle="1" w:styleId="539">
    <w:name w:val="heading 3_file_2380"/>
    <w:basedOn w:val="536"/>
    <w:qFormat/>
    <w:uiPriority w:val="9"/>
    <w:pPr>
      <w:outlineLvl w:val="2"/>
    </w:pPr>
    <w:rPr>
      <w:sz w:val="27"/>
      <w:szCs w:val="27"/>
    </w:rPr>
  </w:style>
  <w:style w:type="paragraph" w:customStyle="1" w:styleId="540">
    <w:name w:val="heading 4_file_2380"/>
    <w:basedOn w:val="536"/>
    <w:qFormat/>
    <w:uiPriority w:val="9"/>
    <w:pPr>
      <w:outlineLvl w:val="3"/>
    </w:pPr>
  </w:style>
  <w:style w:type="paragraph" w:customStyle="1" w:styleId="541">
    <w:name w:val="heading 5_file_2380"/>
    <w:basedOn w:val="536"/>
    <w:qFormat/>
    <w:uiPriority w:val="9"/>
    <w:pPr>
      <w:outlineLvl w:val="4"/>
    </w:pPr>
    <w:rPr>
      <w:sz w:val="20"/>
      <w:szCs w:val="20"/>
    </w:rPr>
  </w:style>
  <w:style w:type="paragraph" w:customStyle="1" w:styleId="542">
    <w:name w:val="heading 6_file_2380"/>
    <w:basedOn w:val="536"/>
    <w:qFormat/>
    <w:uiPriority w:val="9"/>
    <w:pPr>
      <w:outlineLvl w:val="5"/>
    </w:pPr>
    <w:rPr>
      <w:sz w:val="15"/>
      <w:szCs w:val="15"/>
    </w:rPr>
  </w:style>
  <w:style w:type="character" w:customStyle="1" w:styleId="543">
    <w:name w:val="Default Paragraph Font_file_2380"/>
    <w:semiHidden/>
    <w:unhideWhenUsed/>
    <w:qFormat/>
    <w:uiPriority w:val="1"/>
  </w:style>
  <w:style w:type="table" w:customStyle="1" w:styleId="544">
    <w:name w:val="Normal Table_file_2380"/>
    <w:semiHidden/>
    <w:unhideWhenUsed/>
    <w:qFormat/>
    <w:uiPriority w:val="99"/>
    <w:tblPr>
      <w:tblCellMar>
        <w:top w:w="0" w:type="dxa"/>
        <w:left w:w="108" w:type="dxa"/>
        <w:bottom w:w="0" w:type="dxa"/>
        <w:right w:w="108" w:type="dxa"/>
      </w:tblCellMar>
    </w:tblPr>
  </w:style>
  <w:style w:type="character" w:customStyle="1" w:styleId="545">
    <w:name w:val="Hyperlink_file_2380"/>
    <w:basedOn w:val="543"/>
    <w:semiHidden/>
    <w:unhideWhenUsed/>
    <w:qFormat/>
    <w:uiPriority w:val="99"/>
    <w:rPr>
      <w:color w:val="0782C1"/>
      <w:u w:val="single"/>
    </w:rPr>
  </w:style>
  <w:style w:type="character" w:customStyle="1" w:styleId="546">
    <w:name w:val="FollowedHyperlink_file_2380"/>
    <w:basedOn w:val="543"/>
    <w:semiHidden/>
    <w:unhideWhenUsed/>
    <w:qFormat/>
    <w:uiPriority w:val="99"/>
    <w:rPr>
      <w:color w:val="0782C1"/>
      <w:u w:val="single"/>
    </w:rPr>
  </w:style>
  <w:style w:type="character" w:customStyle="1" w:styleId="547">
    <w:name w:val="标题 1 Char_file_2380"/>
    <w:basedOn w:val="543"/>
    <w:link w:val="3"/>
    <w:qFormat/>
    <w:uiPriority w:val="9"/>
    <w:rPr>
      <w:rFonts w:ascii="宋体" w:hAnsi="宋体" w:eastAsia="宋体" w:cs="宋体"/>
      <w:b/>
      <w:bCs/>
      <w:kern w:val="44"/>
      <w:sz w:val="44"/>
      <w:szCs w:val="44"/>
    </w:rPr>
  </w:style>
  <w:style w:type="character" w:customStyle="1" w:styleId="548">
    <w:name w:val="标题 2 Char_file_2380"/>
    <w:basedOn w:val="543"/>
    <w:link w:val="4"/>
    <w:semiHidden/>
    <w:qFormat/>
    <w:uiPriority w:val="9"/>
    <w:rPr>
      <w:rFonts w:asciiTheme="majorHAnsi" w:hAnsiTheme="majorHAnsi" w:eastAsiaTheme="majorEastAsia" w:cstheme="majorBidi"/>
      <w:b/>
      <w:bCs/>
      <w:sz w:val="32"/>
      <w:szCs w:val="32"/>
    </w:rPr>
  </w:style>
  <w:style w:type="character" w:customStyle="1" w:styleId="549">
    <w:name w:val="标题 3 Char_file_2380"/>
    <w:basedOn w:val="543"/>
    <w:link w:val="5"/>
    <w:semiHidden/>
    <w:qFormat/>
    <w:uiPriority w:val="9"/>
    <w:rPr>
      <w:rFonts w:ascii="宋体" w:hAnsi="宋体" w:eastAsia="宋体" w:cs="宋体"/>
      <w:b/>
      <w:bCs/>
      <w:sz w:val="32"/>
      <w:szCs w:val="32"/>
    </w:rPr>
  </w:style>
  <w:style w:type="character" w:customStyle="1" w:styleId="550">
    <w:name w:val="标题 4 Char_file_2380"/>
    <w:basedOn w:val="543"/>
    <w:link w:val="6"/>
    <w:semiHidden/>
    <w:qFormat/>
    <w:uiPriority w:val="9"/>
    <w:rPr>
      <w:rFonts w:asciiTheme="majorHAnsi" w:hAnsiTheme="majorHAnsi" w:eastAsiaTheme="majorEastAsia" w:cstheme="majorBidi"/>
      <w:b/>
      <w:bCs/>
      <w:sz w:val="28"/>
      <w:szCs w:val="28"/>
    </w:rPr>
  </w:style>
  <w:style w:type="character" w:customStyle="1" w:styleId="551">
    <w:name w:val="标题 5 Char_file_2380"/>
    <w:basedOn w:val="543"/>
    <w:link w:val="7"/>
    <w:semiHidden/>
    <w:qFormat/>
    <w:uiPriority w:val="9"/>
    <w:rPr>
      <w:rFonts w:ascii="宋体" w:hAnsi="宋体" w:eastAsia="宋体" w:cs="宋体"/>
      <w:b/>
      <w:bCs/>
      <w:sz w:val="28"/>
      <w:szCs w:val="28"/>
    </w:rPr>
  </w:style>
  <w:style w:type="character" w:customStyle="1" w:styleId="552">
    <w:name w:val="标题 6 Char_file_2380"/>
    <w:basedOn w:val="543"/>
    <w:link w:val="9"/>
    <w:semiHidden/>
    <w:qFormat/>
    <w:uiPriority w:val="9"/>
    <w:rPr>
      <w:rFonts w:asciiTheme="majorHAnsi" w:hAnsiTheme="majorHAnsi" w:eastAsiaTheme="majorEastAsia" w:cstheme="majorBidi"/>
      <w:b/>
      <w:bCs/>
      <w:sz w:val="24"/>
      <w:szCs w:val="24"/>
    </w:rPr>
  </w:style>
  <w:style w:type="paragraph" w:customStyle="1" w:styleId="553">
    <w:name w:val="cke_editable_file_2380"/>
    <w:basedOn w:val="536"/>
    <w:qFormat/>
    <w:uiPriority w:val="0"/>
    <w:rPr>
      <w:rFonts w:ascii="仿宋_GB2312" w:eastAsia="仿宋_GB2312"/>
    </w:rPr>
  </w:style>
  <w:style w:type="paragraph" w:customStyle="1" w:styleId="554">
    <w:name w:val="marker_file_2380"/>
    <w:basedOn w:val="536"/>
    <w:qFormat/>
    <w:uiPriority w:val="0"/>
    <w:pPr>
      <w:shd w:val="clear" w:color="auto" w:fill="FFFF00"/>
    </w:pPr>
  </w:style>
  <w:style w:type="paragraph" w:customStyle="1" w:styleId="555">
    <w:name w:val="Normal (Web)_file_2380"/>
    <w:basedOn w:val="536"/>
    <w:semiHidden/>
    <w:unhideWhenUsed/>
    <w:qFormat/>
    <w:uiPriority w:val="99"/>
  </w:style>
  <w:style w:type="character" w:customStyle="1" w:styleId="556">
    <w:name w:val="Strong_file_2380"/>
    <w:basedOn w:val="543"/>
    <w:qFormat/>
    <w:uiPriority w:val="22"/>
    <w:rPr>
      <w:b/>
      <w:bCs/>
    </w:rPr>
  </w:style>
  <w:style w:type="paragraph" w:customStyle="1" w:styleId="557">
    <w:name w:val="Normal_file_23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8">
    <w:name w:val="heading 1_file_2381"/>
    <w:basedOn w:val="557"/>
    <w:qFormat/>
    <w:uiPriority w:val="9"/>
    <w:pPr>
      <w:outlineLvl w:val="0"/>
    </w:pPr>
    <w:rPr>
      <w:kern w:val="36"/>
      <w:sz w:val="48"/>
      <w:szCs w:val="48"/>
    </w:rPr>
  </w:style>
  <w:style w:type="paragraph" w:customStyle="1" w:styleId="559">
    <w:name w:val="heading 2_file_2381"/>
    <w:basedOn w:val="557"/>
    <w:qFormat/>
    <w:uiPriority w:val="9"/>
    <w:pPr>
      <w:outlineLvl w:val="1"/>
    </w:pPr>
    <w:rPr>
      <w:sz w:val="36"/>
      <w:szCs w:val="36"/>
    </w:rPr>
  </w:style>
  <w:style w:type="paragraph" w:customStyle="1" w:styleId="560">
    <w:name w:val="heading 3_file_2381"/>
    <w:basedOn w:val="557"/>
    <w:qFormat/>
    <w:uiPriority w:val="9"/>
    <w:pPr>
      <w:outlineLvl w:val="2"/>
    </w:pPr>
    <w:rPr>
      <w:sz w:val="27"/>
      <w:szCs w:val="27"/>
    </w:rPr>
  </w:style>
  <w:style w:type="paragraph" w:customStyle="1" w:styleId="561">
    <w:name w:val="heading 4_file_2381"/>
    <w:basedOn w:val="557"/>
    <w:qFormat/>
    <w:uiPriority w:val="9"/>
    <w:pPr>
      <w:outlineLvl w:val="3"/>
    </w:pPr>
  </w:style>
  <w:style w:type="paragraph" w:customStyle="1" w:styleId="562">
    <w:name w:val="heading 5_file_2381"/>
    <w:basedOn w:val="557"/>
    <w:qFormat/>
    <w:uiPriority w:val="9"/>
    <w:pPr>
      <w:outlineLvl w:val="4"/>
    </w:pPr>
    <w:rPr>
      <w:sz w:val="20"/>
      <w:szCs w:val="20"/>
    </w:rPr>
  </w:style>
  <w:style w:type="paragraph" w:customStyle="1" w:styleId="563">
    <w:name w:val="heading 6_file_2381"/>
    <w:basedOn w:val="557"/>
    <w:qFormat/>
    <w:uiPriority w:val="9"/>
    <w:pPr>
      <w:outlineLvl w:val="5"/>
    </w:pPr>
    <w:rPr>
      <w:sz w:val="15"/>
      <w:szCs w:val="15"/>
    </w:rPr>
  </w:style>
  <w:style w:type="character" w:customStyle="1" w:styleId="564">
    <w:name w:val="Default Paragraph Font_file_2381"/>
    <w:semiHidden/>
    <w:unhideWhenUsed/>
    <w:qFormat/>
    <w:uiPriority w:val="1"/>
  </w:style>
  <w:style w:type="table" w:customStyle="1" w:styleId="565">
    <w:name w:val="Normal Table_file_2381"/>
    <w:semiHidden/>
    <w:unhideWhenUsed/>
    <w:qFormat/>
    <w:uiPriority w:val="99"/>
    <w:tblPr>
      <w:tblCellMar>
        <w:top w:w="0" w:type="dxa"/>
        <w:left w:w="108" w:type="dxa"/>
        <w:bottom w:w="0" w:type="dxa"/>
        <w:right w:w="108" w:type="dxa"/>
      </w:tblCellMar>
    </w:tblPr>
  </w:style>
  <w:style w:type="character" w:customStyle="1" w:styleId="566">
    <w:name w:val="Hyperlink_file_2381"/>
    <w:basedOn w:val="564"/>
    <w:semiHidden/>
    <w:unhideWhenUsed/>
    <w:qFormat/>
    <w:uiPriority w:val="99"/>
    <w:rPr>
      <w:color w:val="0782C1"/>
      <w:u w:val="single"/>
    </w:rPr>
  </w:style>
  <w:style w:type="character" w:customStyle="1" w:styleId="567">
    <w:name w:val="FollowedHyperlink_file_2381"/>
    <w:basedOn w:val="564"/>
    <w:semiHidden/>
    <w:unhideWhenUsed/>
    <w:qFormat/>
    <w:uiPriority w:val="99"/>
    <w:rPr>
      <w:color w:val="0782C1"/>
      <w:u w:val="single"/>
    </w:rPr>
  </w:style>
  <w:style w:type="character" w:customStyle="1" w:styleId="568">
    <w:name w:val="标题 1 Char_file_2381"/>
    <w:basedOn w:val="564"/>
    <w:link w:val="3"/>
    <w:qFormat/>
    <w:uiPriority w:val="9"/>
    <w:rPr>
      <w:rFonts w:ascii="宋体" w:hAnsi="宋体" w:eastAsia="宋体" w:cs="宋体"/>
      <w:b/>
      <w:bCs/>
      <w:kern w:val="44"/>
      <w:sz w:val="44"/>
      <w:szCs w:val="44"/>
    </w:rPr>
  </w:style>
  <w:style w:type="character" w:customStyle="1" w:styleId="569">
    <w:name w:val="标题 2 Char_file_2381"/>
    <w:basedOn w:val="564"/>
    <w:link w:val="4"/>
    <w:semiHidden/>
    <w:qFormat/>
    <w:uiPriority w:val="9"/>
    <w:rPr>
      <w:rFonts w:asciiTheme="majorHAnsi" w:hAnsiTheme="majorHAnsi" w:eastAsiaTheme="majorEastAsia" w:cstheme="majorBidi"/>
      <w:b/>
      <w:bCs/>
      <w:sz w:val="32"/>
      <w:szCs w:val="32"/>
    </w:rPr>
  </w:style>
  <w:style w:type="character" w:customStyle="1" w:styleId="570">
    <w:name w:val="标题 3 Char_file_2381"/>
    <w:basedOn w:val="564"/>
    <w:link w:val="5"/>
    <w:semiHidden/>
    <w:qFormat/>
    <w:uiPriority w:val="9"/>
    <w:rPr>
      <w:rFonts w:ascii="宋体" w:hAnsi="宋体" w:eastAsia="宋体" w:cs="宋体"/>
      <w:b/>
      <w:bCs/>
      <w:sz w:val="32"/>
      <w:szCs w:val="32"/>
    </w:rPr>
  </w:style>
  <w:style w:type="character" w:customStyle="1" w:styleId="571">
    <w:name w:val="标题 4 Char_file_2381"/>
    <w:basedOn w:val="564"/>
    <w:link w:val="6"/>
    <w:semiHidden/>
    <w:qFormat/>
    <w:uiPriority w:val="9"/>
    <w:rPr>
      <w:rFonts w:asciiTheme="majorHAnsi" w:hAnsiTheme="majorHAnsi" w:eastAsiaTheme="majorEastAsia" w:cstheme="majorBidi"/>
      <w:b/>
      <w:bCs/>
      <w:sz w:val="28"/>
      <w:szCs w:val="28"/>
    </w:rPr>
  </w:style>
  <w:style w:type="character" w:customStyle="1" w:styleId="572">
    <w:name w:val="标题 5 Char_file_2381"/>
    <w:basedOn w:val="564"/>
    <w:link w:val="7"/>
    <w:semiHidden/>
    <w:qFormat/>
    <w:uiPriority w:val="9"/>
    <w:rPr>
      <w:rFonts w:ascii="宋体" w:hAnsi="宋体" w:eastAsia="宋体" w:cs="宋体"/>
      <w:b/>
      <w:bCs/>
      <w:sz w:val="28"/>
      <w:szCs w:val="28"/>
    </w:rPr>
  </w:style>
  <w:style w:type="character" w:customStyle="1" w:styleId="573">
    <w:name w:val="标题 6 Char_file_2381"/>
    <w:basedOn w:val="564"/>
    <w:link w:val="9"/>
    <w:semiHidden/>
    <w:qFormat/>
    <w:uiPriority w:val="9"/>
    <w:rPr>
      <w:rFonts w:asciiTheme="majorHAnsi" w:hAnsiTheme="majorHAnsi" w:eastAsiaTheme="majorEastAsia" w:cstheme="majorBidi"/>
      <w:b/>
      <w:bCs/>
      <w:sz w:val="24"/>
      <w:szCs w:val="24"/>
    </w:rPr>
  </w:style>
  <w:style w:type="paragraph" w:customStyle="1" w:styleId="574">
    <w:name w:val="cke_editable_file_2381"/>
    <w:basedOn w:val="557"/>
    <w:qFormat/>
    <w:uiPriority w:val="0"/>
    <w:rPr>
      <w:rFonts w:ascii="仿宋_GB2312" w:eastAsia="仿宋_GB2312"/>
    </w:rPr>
  </w:style>
  <w:style w:type="paragraph" w:customStyle="1" w:styleId="575">
    <w:name w:val="marker_file_2381"/>
    <w:basedOn w:val="557"/>
    <w:qFormat/>
    <w:uiPriority w:val="0"/>
    <w:pPr>
      <w:shd w:val="clear" w:color="auto" w:fill="FFFF00"/>
    </w:pPr>
  </w:style>
  <w:style w:type="paragraph" w:customStyle="1" w:styleId="576">
    <w:name w:val="Normal (Web)_file_2381"/>
    <w:basedOn w:val="557"/>
    <w:semiHidden/>
    <w:unhideWhenUsed/>
    <w:qFormat/>
    <w:uiPriority w:val="99"/>
  </w:style>
  <w:style w:type="paragraph" w:customStyle="1" w:styleId="577">
    <w:name w:val="Normal_file_23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8">
    <w:name w:val="heading 1_file_2382"/>
    <w:basedOn w:val="577"/>
    <w:qFormat/>
    <w:uiPriority w:val="9"/>
    <w:pPr>
      <w:outlineLvl w:val="0"/>
    </w:pPr>
    <w:rPr>
      <w:kern w:val="36"/>
      <w:sz w:val="48"/>
      <w:szCs w:val="48"/>
    </w:rPr>
  </w:style>
  <w:style w:type="paragraph" w:customStyle="1" w:styleId="579">
    <w:name w:val="heading 2_file_2382"/>
    <w:basedOn w:val="577"/>
    <w:qFormat/>
    <w:uiPriority w:val="9"/>
    <w:pPr>
      <w:outlineLvl w:val="1"/>
    </w:pPr>
    <w:rPr>
      <w:sz w:val="36"/>
      <w:szCs w:val="36"/>
    </w:rPr>
  </w:style>
  <w:style w:type="paragraph" w:customStyle="1" w:styleId="580">
    <w:name w:val="heading 3_file_2382"/>
    <w:basedOn w:val="577"/>
    <w:qFormat/>
    <w:uiPriority w:val="9"/>
    <w:pPr>
      <w:outlineLvl w:val="2"/>
    </w:pPr>
    <w:rPr>
      <w:sz w:val="27"/>
      <w:szCs w:val="27"/>
    </w:rPr>
  </w:style>
  <w:style w:type="paragraph" w:customStyle="1" w:styleId="581">
    <w:name w:val="heading 4_file_2382"/>
    <w:basedOn w:val="577"/>
    <w:qFormat/>
    <w:uiPriority w:val="9"/>
    <w:pPr>
      <w:outlineLvl w:val="3"/>
    </w:pPr>
  </w:style>
  <w:style w:type="paragraph" w:customStyle="1" w:styleId="582">
    <w:name w:val="heading 5_file_2382"/>
    <w:basedOn w:val="577"/>
    <w:qFormat/>
    <w:uiPriority w:val="9"/>
    <w:pPr>
      <w:outlineLvl w:val="4"/>
    </w:pPr>
    <w:rPr>
      <w:sz w:val="20"/>
      <w:szCs w:val="20"/>
    </w:rPr>
  </w:style>
  <w:style w:type="paragraph" w:customStyle="1" w:styleId="583">
    <w:name w:val="heading 6_file_2382"/>
    <w:basedOn w:val="577"/>
    <w:qFormat/>
    <w:uiPriority w:val="9"/>
    <w:pPr>
      <w:outlineLvl w:val="5"/>
    </w:pPr>
    <w:rPr>
      <w:sz w:val="15"/>
      <w:szCs w:val="15"/>
    </w:rPr>
  </w:style>
  <w:style w:type="character" w:customStyle="1" w:styleId="584">
    <w:name w:val="Default Paragraph Font_file_2382"/>
    <w:semiHidden/>
    <w:unhideWhenUsed/>
    <w:qFormat/>
    <w:uiPriority w:val="1"/>
  </w:style>
  <w:style w:type="table" w:customStyle="1" w:styleId="585">
    <w:name w:val="Normal Table_file_2382"/>
    <w:semiHidden/>
    <w:unhideWhenUsed/>
    <w:qFormat/>
    <w:uiPriority w:val="99"/>
    <w:tblPr>
      <w:tblCellMar>
        <w:top w:w="0" w:type="dxa"/>
        <w:left w:w="108" w:type="dxa"/>
        <w:bottom w:w="0" w:type="dxa"/>
        <w:right w:w="108" w:type="dxa"/>
      </w:tblCellMar>
    </w:tblPr>
  </w:style>
  <w:style w:type="character" w:customStyle="1" w:styleId="586">
    <w:name w:val="Hyperlink_file_2382"/>
    <w:basedOn w:val="584"/>
    <w:semiHidden/>
    <w:unhideWhenUsed/>
    <w:qFormat/>
    <w:uiPriority w:val="99"/>
    <w:rPr>
      <w:color w:val="0782C1"/>
      <w:u w:val="single"/>
    </w:rPr>
  </w:style>
  <w:style w:type="character" w:customStyle="1" w:styleId="587">
    <w:name w:val="FollowedHyperlink_file_2382"/>
    <w:basedOn w:val="584"/>
    <w:semiHidden/>
    <w:unhideWhenUsed/>
    <w:qFormat/>
    <w:uiPriority w:val="99"/>
    <w:rPr>
      <w:color w:val="0782C1"/>
      <w:u w:val="single"/>
    </w:rPr>
  </w:style>
  <w:style w:type="character" w:customStyle="1" w:styleId="588">
    <w:name w:val="标题 1 Char_file_2382"/>
    <w:basedOn w:val="584"/>
    <w:link w:val="3"/>
    <w:qFormat/>
    <w:uiPriority w:val="9"/>
    <w:rPr>
      <w:rFonts w:ascii="宋体" w:hAnsi="宋体" w:eastAsia="宋体" w:cs="宋体"/>
      <w:b/>
      <w:bCs/>
      <w:kern w:val="44"/>
      <w:sz w:val="44"/>
      <w:szCs w:val="44"/>
    </w:rPr>
  </w:style>
  <w:style w:type="character" w:customStyle="1" w:styleId="589">
    <w:name w:val="标题 2 Char_file_2382"/>
    <w:basedOn w:val="584"/>
    <w:link w:val="4"/>
    <w:semiHidden/>
    <w:qFormat/>
    <w:uiPriority w:val="9"/>
    <w:rPr>
      <w:rFonts w:asciiTheme="majorHAnsi" w:hAnsiTheme="majorHAnsi" w:eastAsiaTheme="majorEastAsia" w:cstheme="majorBidi"/>
      <w:b/>
      <w:bCs/>
      <w:sz w:val="32"/>
      <w:szCs w:val="32"/>
    </w:rPr>
  </w:style>
  <w:style w:type="character" w:customStyle="1" w:styleId="590">
    <w:name w:val="标题 3 Char_file_2382"/>
    <w:basedOn w:val="584"/>
    <w:link w:val="5"/>
    <w:semiHidden/>
    <w:qFormat/>
    <w:uiPriority w:val="9"/>
    <w:rPr>
      <w:rFonts w:ascii="宋体" w:hAnsi="宋体" w:eastAsia="宋体" w:cs="宋体"/>
      <w:b/>
      <w:bCs/>
      <w:sz w:val="32"/>
      <w:szCs w:val="32"/>
    </w:rPr>
  </w:style>
  <w:style w:type="character" w:customStyle="1" w:styleId="591">
    <w:name w:val="标题 4 Char_file_2382"/>
    <w:basedOn w:val="584"/>
    <w:link w:val="6"/>
    <w:semiHidden/>
    <w:qFormat/>
    <w:uiPriority w:val="9"/>
    <w:rPr>
      <w:rFonts w:asciiTheme="majorHAnsi" w:hAnsiTheme="majorHAnsi" w:eastAsiaTheme="majorEastAsia" w:cstheme="majorBidi"/>
      <w:b/>
      <w:bCs/>
      <w:sz w:val="28"/>
      <w:szCs w:val="28"/>
    </w:rPr>
  </w:style>
  <w:style w:type="character" w:customStyle="1" w:styleId="592">
    <w:name w:val="标题 5 Char_file_2382"/>
    <w:basedOn w:val="584"/>
    <w:link w:val="7"/>
    <w:semiHidden/>
    <w:qFormat/>
    <w:uiPriority w:val="9"/>
    <w:rPr>
      <w:rFonts w:ascii="宋体" w:hAnsi="宋体" w:eastAsia="宋体" w:cs="宋体"/>
      <w:b/>
      <w:bCs/>
      <w:sz w:val="28"/>
      <w:szCs w:val="28"/>
    </w:rPr>
  </w:style>
  <w:style w:type="character" w:customStyle="1" w:styleId="593">
    <w:name w:val="标题 6 Char_file_2382"/>
    <w:basedOn w:val="584"/>
    <w:link w:val="9"/>
    <w:semiHidden/>
    <w:qFormat/>
    <w:uiPriority w:val="9"/>
    <w:rPr>
      <w:rFonts w:asciiTheme="majorHAnsi" w:hAnsiTheme="majorHAnsi" w:eastAsiaTheme="majorEastAsia" w:cstheme="majorBidi"/>
      <w:b/>
      <w:bCs/>
      <w:sz w:val="24"/>
      <w:szCs w:val="24"/>
    </w:rPr>
  </w:style>
  <w:style w:type="paragraph" w:customStyle="1" w:styleId="594">
    <w:name w:val="cke_editable_file_2382"/>
    <w:basedOn w:val="577"/>
    <w:qFormat/>
    <w:uiPriority w:val="0"/>
    <w:rPr>
      <w:rFonts w:ascii="仿宋_GB2312" w:eastAsia="仿宋_GB2312"/>
    </w:rPr>
  </w:style>
  <w:style w:type="paragraph" w:customStyle="1" w:styleId="595">
    <w:name w:val="marker_file_2382"/>
    <w:basedOn w:val="577"/>
    <w:qFormat/>
    <w:uiPriority w:val="0"/>
    <w:pPr>
      <w:shd w:val="clear" w:color="auto" w:fill="FFFF00"/>
    </w:pPr>
  </w:style>
  <w:style w:type="paragraph" w:customStyle="1" w:styleId="596">
    <w:name w:val="Normal (Web)_file_2382"/>
    <w:basedOn w:val="577"/>
    <w:semiHidden/>
    <w:unhideWhenUsed/>
    <w:qFormat/>
    <w:uiPriority w:val="99"/>
  </w:style>
  <w:style w:type="paragraph" w:customStyle="1" w:styleId="597">
    <w:name w:val="Normal_file_23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8">
    <w:name w:val="heading 1_file_2383"/>
    <w:basedOn w:val="597"/>
    <w:qFormat/>
    <w:uiPriority w:val="9"/>
    <w:pPr>
      <w:outlineLvl w:val="0"/>
    </w:pPr>
    <w:rPr>
      <w:kern w:val="36"/>
      <w:sz w:val="48"/>
      <w:szCs w:val="48"/>
    </w:rPr>
  </w:style>
  <w:style w:type="paragraph" w:customStyle="1" w:styleId="599">
    <w:name w:val="heading 2_file_2383"/>
    <w:basedOn w:val="597"/>
    <w:qFormat/>
    <w:uiPriority w:val="9"/>
    <w:pPr>
      <w:outlineLvl w:val="1"/>
    </w:pPr>
    <w:rPr>
      <w:sz w:val="36"/>
      <w:szCs w:val="36"/>
    </w:rPr>
  </w:style>
  <w:style w:type="paragraph" w:customStyle="1" w:styleId="600">
    <w:name w:val="heading 3_file_2383"/>
    <w:basedOn w:val="597"/>
    <w:qFormat/>
    <w:uiPriority w:val="9"/>
    <w:pPr>
      <w:outlineLvl w:val="2"/>
    </w:pPr>
    <w:rPr>
      <w:sz w:val="27"/>
      <w:szCs w:val="27"/>
    </w:rPr>
  </w:style>
  <w:style w:type="paragraph" w:customStyle="1" w:styleId="601">
    <w:name w:val="heading 4_file_2383"/>
    <w:basedOn w:val="597"/>
    <w:qFormat/>
    <w:uiPriority w:val="9"/>
    <w:pPr>
      <w:outlineLvl w:val="3"/>
    </w:pPr>
  </w:style>
  <w:style w:type="paragraph" w:customStyle="1" w:styleId="602">
    <w:name w:val="heading 5_file_2383"/>
    <w:basedOn w:val="597"/>
    <w:qFormat/>
    <w:uiPriority w:val="9"/>
    <w:pPr>
      <w:outlineLvl w:val="4"/>
    </w:pPr>
    <w:rPr>
      <w:sz w:val="20"/>
      <w:szCs w:val="20"/>
    </w:rPr>
  </w:style>
  <w:style w:type="paragraph" w:customStyle="1" w:styleId="603">
    <w:name w:val="heading 6_file_2383"/>
    <w:basedOn w:val="597"/>
    <w:qFormat/>
    <w:uiPriority w:val="9"/>
    <w:pPr>
      <w:outlineLvl w:val="5"/>
    </w:pPr>
    <w:rPr>
      <w:sz w:val="15"/>
      <w:szCs w:val="15"/>
    </w:rPr>
  </w:style>
  <w:style w:type="character" w:customStyle="1" w:styleId="604">
    <w:name w:val="Default Paragraph Font_file_2383"/>
    <w:semiHidden/>
    <w:unhideWhenUsed/>
    <w:qFormat/>
    <w:uiPriority w:val="1"/>
  </w:style>
  <w:style w:type="table" w:customStyle="1" w:styleId="605">
    <w:name w:val="Normal Table_file_2383"/>
    <w:semiHidden/>
    <w:unhideWhenUsed/>
    <w:qFormat/>
    <w:uiPriority w:val="99"/>
    <w:tblPr>
      <w:tblCellMar>
        <w:top w:w="0" w:type="dxa"/>
        <w:left w:w="108" w:type="dxa"/>
        <w:bottom w:w="0" w:type="dxa"/>
        <w:right w:w="108" w:type="dxa"/>
      </w:tblCellMar>
    </w:tblPr>
  </w:style>
  <w:style w:type="character" w:customStyle="1" w:styleId="606">
    <w:name w:val="Hyperlink_file_2383"/>
    <w:basedOn w:val="604"/>
    <w:semiHidden/>
    <w:unhideWhenUsed/>
    <w:qFormat/>
    <w:uiPriority w:val="99"/>
    <w:rPr>
      <w:color w:val="0782C1"/>
      <w:u w:val="single"/>
    </w:rPr>
  </w:style>
  <w:style w:type="character" w:customStyle="1" w:styleId="607">
    <w:name w:val="FollowedHyperlink_file_2383"/>
    <w:basedOn w:val="604"/>
    <w:semiHidden/>
    <w:unhideWhenUsed/>
    <w:qFormat/>
    <w:uiPriority w:val="99"/>
    <w:rPr>
      <w:color w:val="0782C1"/>
      <w:u w:val="single"/>
    </w:rPr>
  </w:style>
  <w:style w:type="character" w:customStyle="1" w:styleId="608">
    <w:name w:val="标题 1 Char_file_2383"/>
    <w:basedOn w:val="604"/>
    <w:link w:val="3"/>
    <w:qFormat/>
    <w:uiPriority w:val="9"/>
    <w:rPr>
      <w:rFonts w:ascii="宋体" w:hAnsi="宋体" w:eastAsia="宋体" w:cs="宋体"/>
      <w:b/>
      <w:bCs/>
      <w:kern w:val="44"/>
      <w:sz w:val="44"/>
      <w:szCs w:val="44"/>
    </w:rPr>
  </w:style>
  <w:style w:type="character" w:customStyle="1" w:styleId="609">
    <w:name w:val="标题 2 Char_file_2383"/>
    <w:basedOn w:val="604"/>
    <w:link w:val="4"/>
    <w:semiHidden/>
    <w:qFormat/>
    <w:uiPriority w:val="9"/>
    <w:rPr>
      <w:rFonts w:asciiTheme="majorHAnsi" w:hAnsiTheme="majorHAnsi" w:eastAsiaTheme="majorEastAsia" w:cstheme="majorBidi"/>
      <w:b/>
      <w:bCs/>
      <w:sz w:val="32"/>
      <w:szCs w:val="32"/>
    </w:rPr>
  </w:style>
  <w:style w:type="character" w:customStyle="1" w:styleId="610">
    <w:name w:val="标题 3 Char_file_2383"/>
    <w:basedOn w:val="604"/>
    <w:link w:val="5"/>
    <w:semiHidden/>
    <w:qFormat/>
    <w:uiPriority w:val="9"/>
    <w:rPr>
      <w:rFonts w:ascii="宋体" w:hAnsi="宋体" w:eastAsia="宋体" w:cs="宋体"/>
      <w:b/>
      <w:bCs/>
      <w:sz w:val="32"/>
      <w:szCs w:val="32"/>
    </w:rPr>
  </w:style>
  <w:style w:type="character" w:customStyle="1" w:styleId="611">
    <w:name w:val="标题 4 Char_file_2383"/>
    <w:basedOn w:val="604"/>
    <w:link w:val="6"/>
    <w:semiHidden/>
    <w:qFormat/>
    <w:uiPriority w:val="9"/>
    <w:rPr>
      <w:rFonts w:asciiTheme="majorHAnsi" w:hAnsiTheme="majorHAnsi" w:eastAsiaTheme="majorEastAsia" w:cstheme="majorBidi"/>
      <w:b/>
      <w:bCs/>
      <w:sz w:val="28"/>
      <w:szCs w:val="28"/>
    </w:rPr>
  </w:style>
  <w:style w:type="character" w:customStyle="1" w:styleId="612">
    <w:name w:val="标题 5 Char_file_2383"/>
    <w:basedOn w:val="604"/>
    <w:link w:val="7"/>
    <w:semiHidden/>
    <w:qFormat/>
    <w:uiPriority w:val="9"/>
    <w:rPr>
      <w:rFonts w:ascii="宋体" w:hAnsi="宋体" w:eastAsia="宋体" w:cs="宋体"/>
      <w:b/>
      <w:bCs/>
      <w:sz w:val="28"/>
      <w:szCs w:val="28"/>
    </w:rPr>
  </w:style>
  <w:style w:type="character" w:customStyle="1" w:styleId="613">
    <w:name w:val="标题 6 Char_file_2383"/>
    <w:basedOn w:val="604"/>
    <w:link w:val="9"/>
    <w:semiHidden/>
    <w:qFormat/>
    <w:uiPriority w:val="9"/>
    <w:rPr>
      <w:rFonts w:asciiTheme="majorHAnsi" w:hAnsiTheme="majorHAnsi" w:eastAsiaTheme="majorEastAsia" w:cstheme="majorBidi"/>
      <w:b/>
      <w:bCs/>
      <w:sz w:val="24"/>
      <w:szCs w:val="24"/>
    </w:rPr>
  </w:style>
  <w:style w:type="paragraph" w:customStyle="1" w:styleId="614">
    <w:name w:val="cke_editable_file_2383"/>
    <w:basedOn w:val="597"/>
    <w:qFormat/>
    <w:uiPriority w:val="0"/>
    <w:rPr>
      <w:rFonts w:ascii="仿宋_GB2312" w:eastAsia="仿宋_GB2312"/>
    </w:rPr>
  </w:style>
  <w:style w:type="paragraph" w:customStyle="1" w:styleId="615">
    <w:name w:val="marker_file_2383"/>
    <w:basedOn w:val="597"/>
    <w:qFormat/>
    <w:uiPriority w:val="0"/>
    <w:pPr>
      <w:shd w:val="clear" w:color="auto" w:fill="FFFF00"/>
    </w:pPr>
  </w:style>
  <w:style w:type="paragraph" w:customStyle="1" w:styleId="616">
    <w:name w:val="Normal (Web)_file_2383"/>
    <w:basedOn w:val="597"/>
    <w:semiHidden/>
    <w:unhideWhenUsed/>
    <w:qFormat/>
    <w:uiPriority w:val="99"/>
  </w:style>
  <w:style w:type="paragraph" w:customStyle="1" w:styleId="617">
    <w:name w:val="Normal_file_23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8">
    <w:name w:val="heading 1_file_2384"/>
    <w:basedOn w:val="617"/>
    <w:qFormat/>
    <w:uiPriority w:val="9"/>
    <w:pPr>
      <w:outlineLvl w:val="0"/>
    </w:pPr>
    <w:rPr>
      <w:kern w:val="36"/>
      <w:sz w:val="48"/>
      <w:szCs w:val="48"/>
    </w:rPr>
  </w:style>
  <w:style w:type="paragraph" w:customStyle="1" w:styleId="619">
    <w:name w:val="heading 2_file_2384"/>
    <w:basedOn w:val="617"/>
    <w:qFormat/>
    <w:uiPriority w:val="9"/>
    <w:pPr>
      <w:outlineLvl w:val="1"/>
    </w:pPr>
    <w:rPr>
      <w:sz w:val="36"/>
      <w:szCs w:val="36"/>
    </w:rPr>
  </w:style>
  <w:style w:type="paragraph" w:customStyle="1" w:styleId="620">
    <w:name w:val="heading 3_file_2384"/>
    <w:basedOn w:val="617"/>
    <w:qFormat/>
    <w:uiPriority w:val="9"/>
    <w:pPr>
      <w:outlineLvl w:val="2"/>
    </w:pPr>
    <w:rPr>
      <w:sz w:val="27"/>
      <w:szCs w:val="27"/>
    </w:rPr>
  </w:style>
  <w:style w:type="paragraph" w:customStyle="1" w:styleId="621">
    <w:name w:val="heading 4_file_2384"/>
    <w:basedOn w:val="617"/>
    <w:qFormat/>
    <w:uiPriority w:val="9"/>
    <w:pPr>
      <w:outlineLvl w:val="3"/>
    </w:pPr>
  </w:style>
  <w:style w:type="paragraph" w:customStyle="1" w:styleId="622">
    <w:name w:val="heading 5_file_2384"/>
    <w:basedOn w:val="617"/>
    <w:qFormat/>
    <w:uiPriority w:val="9"/>
    <w:pPr>
      <w:outlineLvl w:val="4"/>
    </w:pPr>
    <w:rPr>
      <w:sz w:val="20"/>
      <w:szCs w:val="20"/>
    </w:rPr>
  </w:style>
  <w:style w:type="paragraph" w:customStyle="1" w:styleId="623">
    <w:name w:val="heading 6_file_2384"/>
    <w:basedOn w:val="617"/>
    <w:qFormat/>
    <w:uiPriority w:val="9"/>
    <w:pPr>
      <w:outlineLvl w:val="5"/>
    </w:pPr>
    <w:rPr>
      <w:sz w:val="15"/>
      <w:szCs w:val="15"/>
    </w:rPr>
  </w:style>
  <w:style w:type="character" w:customStyle="1" w:styleId="624">
    <w:name w:val="Default Paragraph Font_file_2384"/>
    <w:semiHidden/>
    <w:unhideWhenUsed/>
    <w:qFormat/>
    <w:uiPriority w:val="1"/>
  </w:style>
  <w:style w:type="table" w:customStyle="1" w:styleId="625">
    <w:name w:val="Normal Table_file_2384"/>
    <w:semiHidden/>
    <w:unhideWhenUsed/>
    <w:qFormat/>
    <w:uiPriority w:val="99"/>
    <w:tblPr>
      <w:tblCellMar>
        <w:top w:w="0" w:type="dxa"/>
        <w:left w:w="108" w:type="dxa"/>
        <w:bottom w:w="0" w:type="dxa"/>
        <w:right w:w="108" w:type="dxa"/>
      </w:tblCellMar>
    </w:tblPr>
  </w:style>
  <w:style w:type="character" w:customStyle="1" w:styleId="626">
    <w:name w:val="Hyperlink_file_2384"/>
    <w:basedOn w:val="624"/>
    <w:semiHidden/>
    <w:unhideWhenUsed/>
    <w:qFormat/>
    <w:uiPriority w:val="99"/>
    <w:rPr>
      <w:color w:val="0782C1"/>
      <w:u w:val="single"/>
    </w:rPr>
  </w:style>
  <w:style w:type="character" w:customStyle="1" w:styleId="627">
    <w:name w:val="FollowedHyperlink_file_2384"/>
    <w:basedOn w:val="624"/>
    <w:semiHidden/>
    <w:unhideWhenUsed/>
    <w:qFormat/>
    <w:uiPriority w:val="99"/>
    <w:rPr>
      <w:color w:val="0782C1"/>
      <w:u w:val="single"/>
    </w:rPr>
  </w:style>
  <w:style w:type="character" w:customStyle="1" w:styleId="628">
    <w:name w:val="标题 1 Char_file_2384"/>
    <w:basedOn w:val="624"/>
    <w:link w:val="3"/>
    <w:qFormat/>
    <w:uiPriority w:val="9"/>
    <w:rPr>
      <w:rFonts w:ascii="宋体" w:hAnsi="宋体" w:eastAsia="宋体" w:cs="宋体"/>
      <w:b/>
      <w:bCs/>
      <w:kern w:val="44"/>
      <w:sz w:val="44"/>
      <w:szCs w:val="44"/>
    </w:rPr>
  </w:style>
  <w:style w:type="character" w:customStyle="1" w:styleId="629">
    <w:name w:val="标题 2 Char_file_2384"/>
    <w:basedOn w:val="624"/>
    <w:link w:val="4"/>
    <w:semiHidden/>
    <w:qFormat/>
    <w:uiPriority w:val="9"/>
    <w:rPr>
      <w:rFonts w:asciiTheme="majorHAnsi" w:hAnsiTheme="majorHAnsi" w:eastAsiaTheme="majorEastAsia" w:cstheme="majorBidi"/>
      <w:b/>
      <w:bCs/>
      <w:sz w:val="32"/>
      <w:szCs w:val="32"/>
    </w:rPr>
  </w:style>
  <w:style w:type="character" w:customStyle="1" w:styleId="630">
    <w:name w:val="标题 3 Char_file_2384"/>
    <w:basedOn w:val="624"/>
    <w:link w:val="5"/>
    <w:semiHidden/>
    <w:qFormat/>
    <w:uiPriority w:val="9"/>
    <w:rPr>
      <w:rFonts w:ascii="宋体" w:hAnsi="宋体" w:eastAsia="宋体" w:cs="宋体"/>
      <w:b/>
      <w:bCs/>
      <w:sz w:val="32"/>
      <w:szCs w:val="32"/>
    </w:rPr>
  </w:style>
  <w:style w:type="character" w:customStyle="1" w:styleId="631">
    <w:name w:val="标题 4 Char_file_2384"/>
    <w:basedOn w:val="624"/>
    <w:link w:val="6"/>
    <w:semiHidden/>
    <w:qFormat/>
    <w:uiPriority w:val="9"/>
    <w:rPr>
      <w:rFonts w:asciiTheme="majorHAnsi" w:hAnsiTheme="majorHAnsi" w:eastAsiaTheme="majorEastAsia" w:cstheme="majorBidi"/>
      <w:b/>
      <w:bCs/>
      <w:sz w:val="28"/>
      <w:szCs w:val="28"/>
    </w:rPr>
  </w:style>
  <w:style w:type="character" w:customStyle="1" w:styleId="632">
    <w:name w:val="标题 5 Char_file_2384"/>
    <w:basedOn w:val="624"/>
    <w:link w:val="7"/>
    <w:semiHidden/>
    <w:qFormat/>
    <w:uiPriority w:val="9"/>
    <w:rPr>
      <w:rFonts w:ascii="宋体" w:hAnsi="宋体" w:eastAsia="宋体" w:cs="宋体"/>
      <w:b/>
      <w:bCs/>
      <w:sz w:val="28"/>
      <w:szCs w:val="28"/>
    </w:rPr>
  </w:style>
  <w:style w:type="character" w:customStyle="1" w:styleId="633">
    <w:name w:val="标题 6 Char_file_2384"/>
    <w:basedOn w:val="624"/>
    <w:link w:val="9"/>
    <w:semiHidden/>
    <w:qFormat/>
    <w:uiPriority w:val="9"/>
    <w:rPr>
      <w:rFonts w:asciiTheme="majorHAnsi" w:hAnsiTheme="majorHAnsi" w:eastAsiaTheme="majorEastAsia" w:cstheme="majorBidi"/>
      <w:b/>
      <w:bCs/>
      <w:sz w:val="24"/>
      <w:szCs w:val="24"/>
    </w:rPr>
  </w:style>
  <w:style w:type="paragraph" w:customStyle="1" w:styleId="634">
    <w:name w:val="cke_editable_file_2384"/>
    <w:basedOn w:val="617"/>
    <w:qFormat/>
    <w:uiPriority w:val="0"/>
    <w:rPr>
      <w:rFonts w:ascii="仿宋_GB2312" w:eastAsia="仿宋_GB2312"/>
    </w:rPr>
  </w:style>
  <w:style w:type="paragraph" w:customStyle="1" w:styleId="635">
    <w:name w:val="marker_file_2384"/>
    <w:basedOn w:val="617"/>
    <w:qFormat/>
    <w:uiPriority w:val="0"/>
    <w:pPr>
      <w:shd w:val="clear" w:color="auto" w:fill="FFFF00"/>
    </w:pPr>
  </w:style>
  <w:style w:type="paragraph" w:customStyle="1" w:styleId="636">
    <w:name w:val="Normal (Web)_file_2384"/>
    <w:basedOn w:val="617"/>
    <w:semiHidden/>
    <w:unhideWhenUsed/>
    <w:qFormat/>
    <w:uiPriority w:val="99"/>
  </w:style>
  <w:style w:type="paragraph" w:customStyle="1" w:styleId="637">
    <w:name w:val="Normal_file_23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8">
    <w:name w:val="heading 1_file_2385"/>
    <w:basedOn w:val="637"/>
    <w:qFormat/>
    <w:uiPriority w:val="9"/>
    <w:pPr>
      <w:outlineLvl w:val="0"/>
    </w:pPr>
    <w:rPr>
      <w:kern w:val="36"/>
      <w:sz w:val="48"/>
      <w:szCs w:val="48"/>
    </w:rPr>
  </w:style>
  <w:style w:type="paragraph" w:customStyle="1" w:styleId="639">
    <w:name w:val="heading 2_file_2385"/>
    <w:basedOn w:val="637"/>
    <w:qFormat/>
    <w:uiPriority w:val="9"/>
    <w:pPr>
      <w:outlineLvl w:val="1"/>
    </w:pPr>
    <w:rPr>
      <w:sz w:val="36"/>
      <w:szCs w:val="36"/>
    </w:rPr>
  </w:style>
  <w:style w:type="paragraph" w:customStyle="1" w:styleId="640">
    <w:name w:val="heading 3_file_2385"/>
    <w:basedOn w:val="637"/>
    <w:qFormat/>
    <w:uiPriority w:val="9"/>
    <w:pPr>
      <w:outlineLvl w:val="2"/>
    </w:pPr>
    <w:rPr>
      <w:sz w:val="27"/>
      <w:szCs w:val="27"/>
    </w:rPr>
  </w:style>
  <w:style w:type="paragraph" w:customStyle="1" w:styleId="641">
    <w:name w:val="heading 4_file_2385"/>
    <w:basedOn w:val="637"/>
    <w:qFormat/>
    <w:uiPriority w:val="9"/>
    <w:pPr>
      <w:outlineLvl w:val="3"/>
    </w:pPr>
  </w:style>
  <w:style w:type="paragraph" w:customStyle="1" w:styleId="642">
    <w:name w:val="heading 5_file_2385"/>
    <w:basedOn w:val="637"/>
    <w:qFormat/>
    <w:uiPriority w:val="9"/>
    <w:pPr>
      <w:outlineLvl w:val="4"/>
    </w:pPr>
    <w:rPr>
      <w:sz w:val="20"/>
      <w:szCs w:val="20"/>
    </w:rPr>
  </w:style>
  <w:style w:type="paragraph" w:customStyle="1" w:styleId="643">
    <w:name w:val="heading 6_file_2385"/>
    <w:basedOn w:val="637"/>
    <w:qFormat/>
    <w:uiPriority w:val="9"/>
    <w:pPr>
      <w:outlineLvl w:val="5"/>
    </w:pPr>
    <w:rPr>
      <w:sz w:val="15"/>
      <w:szCs w:val="15"/>
    </w:rPr>
  </w:style>
  <w:style w:type="character" w:customStyle="1" w:styleId="644">
    <w:name w:val="Default Paragraph Font_file_2385"/>
    <w:semiHidden/>
    <w:unhideWhenUsed/>
    <w:qFormat/>
    <w:uiPriority w:val="1"/>
  </w:style>
  <w:style w:type="table" w:customStyle="1" w:styleId="645">
    <w:name w:val="Normal Table_file_2385"/>
    <w:semiHidden/>
    <w:unhideWhenUsed/>
    <w:qFormat/>
    <w:uiPriority w:val="99"/>
    <w:tblPr>
      <w:tblCellMar>
        <w:top w:w="0" w:type="dxa"/>
        <w:left w:w="108" w:type="dxa"/>
        <w:bottom w:w="0" w:type="dxa"/>
        <w:right w:w="108" w:type="dxa"/>
      </w:tblCellMar>
    </w:tblPr>
  </w:style>
  <w:style w:type="character" w:customStyle="1" w:styleId="646">
    <w:name w:val="Hyperlink_file_2385"/>
    <w:basedOn w:val="644"/>
    <w:semiHidden/>
    <w:unhideWhenUsed/>
    <w:qFormat/>
    <w:uiPriority w:val="99"/>
    <w:rPr>
      <w:color w:val="0782C1"/>
      <w:u w:val="single"/>
    </w:rPr>
  </w:style>
  <w:style w:type="character" w:customStyle="1" w:styleId="647">
    <w:name w:val="FollowedHyperlink_file_2385"/>
    <w:basedOn w:val="644"/>
    <w:semiHidden/>
    <w:unhideWhenUsed/>
    <w:qFormat/>
    <w:uiPriority w:val="99"/>
    <w:rPr>
      <w:color w:val="0782C1"/>
      <w:u w:val="single"/>
    </w:rPr>
  </w:style>
  <w:style w:type="character" w:customStyle="1" w:styleId="648">
    <w:name w:val="标题 1 Char_file_2385"/>
    <w:basedOn w:val="644"/>
    <w:link w:val="3"/>
    <w:qFormat/>
    <w:uiPriority w:val="9"/>
    <w:rPr>
      <w:rFonts w:ascii="宋体" w:hAnsi="宋体" w:eastAsia="宋体" w:cs="宋体"/>
      <w:b/>
      <w:bCs/>
      <w:kern w:val="44"/>
      <w:sz w:val="44"/>
      <w:szCs w:val="44"/>
    </w:rPr>
  </w:style>
  <w:style w:type="character" w:customStyle="1" w:styleId="649">
    <w:name w:val="标题 2 Char_file_2385"/>
    <w:basedOn w:val="644"/>
    <w:link w:val="4"/>
    <w:semiHidden/>
    <w:qFormat/>
    <w:uiPriority w:val="9"/>
    <w:rPr>
      <w:rFonts w:asciiTheme="majorHAnsi" w:hAnsiTheme="majorHAnsi" w:eastAsiaTheme="majorEastAsia" w:cstheme="majorBidi"/>
      <w:b/>
      <w:bCs/>
      <w:sz w:val="32"/>
      <w:szCs w:val="32"/>
    </w:rPr>
  </w:style>
  <w:style w:type="character" w:customStyle="1" w:styleId="650">
    <w:name w:val="标题 3 Char_file_2385"/>
    <w:basedOn w:val="644"/>
    <w:link w:val="5"/>
    <w:semiHidden/>
    <w:qFormat/>
    <w:uiPriority w:val="9"/>
    <w:rPr>
      <w:rFonts w:ascii="宋体" w:hAnsi="宋体" w:eastAsia="宋体" w:cs="宋体"/>
      <w:b/>
      <w:bCs/>
      <w:sz w:val="32"/>
      <w:szCs w:val="32"/>
    </w:rPr>
  </w:style>
  <w:style w:type="character" w:customStyle="1" w:styleId="651">
    <w:name w:val="标题 4 Char_file_2385"/>
    <w:basedOn w:val="644"/>
    <w:link w:val="6"/>
    <w:semiHidden/>
    <w:qFormat/>
    <w:uiPriority w:val="9"/>
    <w:rPr>
      <w:rFonts w:asciiTheme="majorHAnsi" w:hAnsiTheme="majorHAnsi" w:eastAsiaTheme="majorEastAsia" w:cstheme="majorBidi"/>
      <w:b/>
      <w:bCs/>
      <w:sz w:val="28"/>
      <w:szCs w:val="28"/>
    </w:rPr>
  </w:style>
  <w:style w:type="character" w:customStyle="1" w:styleId="652">
    <w:name w:val="标题 5 Char_file_2385"/>
    <w:basedOn w:val="644"/>
    <w:link w:val="7"/>
    <w:semiHidden/>
    <w:qFormat/>
    <w:uiPriority w:val="9"/>
    <w:rPr>
      <w:rFonts w:ascii="宋体" w:hAnsi="宋体" w:eastAsia="宋体" w:cs="宋体"/>
      <w:b/>
      <w:bCs/>
      <w:sz w:val="28"/>
      <w:szCs w:val="28"/>
    </w:rPr>
  </w:style>
  <w:style w:type="character" w:customStyle="1" w:styleId="653">
    <w:name w:val="标题 6 Char_file_2385"/>
    <w:basedOn w:val="644"/>
    <w:link w:val="9"/>
    <w:semiHidden/>
    <w:qFormat/>
    <w:uiPriority w:val="9"/>
    <w:rPr>
      <w:rFonts w:asciiTheme="majorHAnsi" w:hAnsiTheme="majorHAnsi" w:eastAsiaTheme="majorEastAsia" w:cstheme="majorBidi"/>
      <w:b/>
      <w:bCs/>
      <w:sz w:val="24"/>
      <w:szCs w:val="24"/>
    </w:rPr>
  </w:style>
  <w:style w:type="paragraph" w:customStyle="1" w:styleId="654">
    <w:name w:val="cke_editable_file_2385"/>
    <w:basedOn w:val="637"/>
    <w:qFormat/>
    <w:uiPriority w:val="0"/>
    <w:rPr>
      <w:rFonts w:ascii="仿宋_GB2312" w:eastAsia="仿宋_GB2312"/>
    </w:rPr>
  </w:style>
  <w:style w:type="paragraph" w:customStyle="1" w:styleId="655">
    <w:name w:val="marker_file_2385"/>
    <w:basedOn w:val="637"/>
    <w:qFormat/>
    <w:uiPriority w:val="0"/>
    <w:pPr>
      <w:shd w:val="clear" w:color="auto" w:fill="FFFF00"/>
    </w:pPr>
  </w:style>
  <w:style w:type="paragraph" w:customStyle="1" w:styleId="656">
    <w:name w:val="Normal (Web)_file_2385"/>
    <w:basedOn w:val="637"/>
    <w:semiHidden/>
    <w:unhideWhenUsed/>
    <w:qFormat/>
    <w:uiPriority w:val="99"/>
  </w:style>
  <w:style w:type="paragraph" w:customStyle="1" w:styleId="657">
    <w:name w:val="Normal_file_23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8">
    <w:name w:val="heading 1_file_2386"/>
    <w:basedOn w:val="657"/>
    <w:qFormat/>
    <w:uiPriority w:val="9"/>
    <w:pPr>
      <w:outlineLvl w:val="0"/>
    </w:pPr>
    <w:rPr>
      <w:kern w:val="36"/>
      <w:sz w:val="48"/>
      <w:szCs w:val="48"/>
    </w:rPr>
  </w:style>
  <w:style w:type="paragraph" w:customStyle="1" w:styleId="659">
    <w:name w:val="heading 2_file_2386"/>
    <w:basedOn w:val="657"/>
    <w:qFormat/>
    <w:uiPriority w:val="9"/>
    <w:pPr>
      <w:outlineLvl w:val="1"/>
    </w:pPr>
    <w:rPr>
      <w:sz w:val="36"/>
      <w:szCs w:val="36"/>
    </w:rPr>
  </w:style>
  <w:style w:type="paragraph" w:customStyle="1" w:styleId="660">
    <w:name w:val="heading 3_file_2386"/>
    <w:basedOn w:val="657"/>
    <w:qFormat/>
    <w:uiPriority w:val="9"/>
    <w:pPr>
      <w:outlineLvl w:val="2"/>
    </w:pPr>
    <w:rPr>
      <w:sz w:val="27"/>
      <w:szCs w:val="27"/>
    </w:rPr>
  </w:style>
  <w:style w:type="paragraph" w:customStyle="1" w:styleId="661">
    <w:name w:val="heading 4_file_2386"/>
    <w:basedOn w:val="657"/>
    <w:qFormat/>
    <w:uiPriority w:val="9"/>
    <w:pPr>
      <w:outlineLvl w:val="3"/>
    </w:pPr>
  </w:style>
  <w:style w:type="paragraph" w:customStyle="1" w:styleId="662">
    <w:name w:val="heading 5_file_2386"/>
    <w:basedOn w:val="657"/>
    <w:qFormat/>
    <w:uiPriority w:val="9"/>
    <w:pPr>
      <w:outlineLvl w:val="4"/>
    </w:pPr>
    <w:rPr>
      <w:sz w:val="20"/>
      <w:szCs w:val="20"/>
    </w:rPr>
  </w:style>
  <w:style w:type="paragraph" w:customStyle="1" w:styleId="663">
    <w:name w:val="heading 6_file_2386"/>
    <w:basedOn w:val="657"/>
    <w:qFormat/>
    <w:uiPriority w:val="9"/>
    <w:pPr>
      <w:outlineLvl w:val="5"/>
    </w:pPr>
    <w:rPr>
      <w:sz w:val="15"/>
      <w:szCs w:val="15"/>
    </w:rPr>
  </w:style>
  <w:style w:type="character" w:customStyle="1" w:styleId="664">
    <w:name w:val="Default Paragraph Font_file_2386"/>
    <w:semiHidden/>
    <w:unhideWhenUsed/>
    <w:qFormat/>
    <w:uiPriority w:val="1"/>
  </w:style>
  <w:style w:type="table" w:customStyle="1" w:styleId="665">
    <w:name w:val="Normal Table_file_2386"/>
    <w:semiHidden/>
    <w:unhideWhenUsed/>
    <w:qFormat/>
    <w:uiPriority w:val="99"/>
    <w:tblPr>
      <w:tblCellMar>
        <w:top w:w="0" w:type="dxa"/>
        <w:left w:w="108" w:type="dxa"/>
        <w:bottom w:w="0" w:type="dxa"/>
        <w:right w:w="108" w:type="dxa"/>
      </w:tblCellMar>
    </w:tblPr>
  </w:style>
  <w:style w:type="character" w:customStyle="1" w:styleId="666">
    <w:name w:val="Hyperlink_file_2386"/>
    <w:basedOn w:val="664"/>
    <w:semiHidden/>
    <w:unhideWhenUsed/>
    <w:qFormat/>
    <w:uiPriority w:val="99"/>
    <w:rPr>
      <w:color w:val="0782C1"/>
      <w:u w:val="single"/>
    </w:rPr>
  </w:style>
  <w:style w:type="character" w:customStyle="1" w:styleId="667">
    <w:name w:val="FollowedHyperlink_file_2386"/>
    <w:basedOn w:val="664"/>
    <w:semiHidden/>
    <w:unhideWhenUsed/>
    <w:qFormat/>
    <w:uiPriority w:val="99"/>
    <w:rPr>
      <w:color w:val="0782C1"/>
      <w:u w:val="single"/>
    </w:rPr>
  </w:style>
  <w:style w:type="character" w:customStyle="1" w:styleId="668">
    <w:name w:val="标题 1 Char_file_2386"/>
    <w:basedOn w:val="664"/>
    <w:link w:val="3"/>
    <w:qFormat/>
    <w:uiPriority w:val="9"/>
    <w:rPr>
      <w:rFonts w:ascii="宋体" w:hAnsi="宋体" w:eastAsia="宋体" w:cs="宋体"/>
      <w:b/>
      <w:bCs/>
      <w:kern w:val="44"/>
      <w:sz w:val="44"/>
      <w:szCs w:val="44"/>
    </w:rPr>
  </w:style>
  <w:style w:type="character" w:customStyle="1" w:styleId="669">
    <w:name w:val="标题 2 Char_file_2386"/>
    <w:basedOn w:val="664"/>
    <w:link w:val="4"/>
    <w:semiHidden/>
    <w:qFormat/>
    <w:uiPriority w:val="9"/>
    <w:rPr>
      <w:rFonts w:asciiTheme="majorHAnsi" w:hAnsiTheme="majorHAnsi" w:eastAsiaTheme="majorEastAsia" w:cstheme="majorBidi"/>
      <w:b/>
      <w:bCs/>
      <w:sz w:val="32"/>
      <w:szCs w:val="32"/>
    </w:rPr>
  </w:style>
  <w:style w:type="character" w:customStyle="1" w:styleId="670">
    <w:name w:val="标题 3 Char_file_2386"/>
    <w:basedOn w:val="664"/>
    <w:link w:val="5"/>
    <w:semiHidden/>
    <w:qFormat/>
    <w:uiPriority w:val="9"/>
    <w:rPr>
      <w:rFonts w:ascii="宋体" w:hAnsi="宋体" w:eastAsia="宋体" w:cs="宋体"/>
      <w:b/>
      <w:bCs/>
      <w:sz w:val="32"/>
      <w:szCs w:val="32"/>
    </w:rPr>
  </w:style>
  <w:style w:type="character" w:customStyle="1" w:styleId="671">
    <w:name w:val="标题 4 Char_file_2386"/>
    <w:basedOn w:val="664"/>
    <w:link w:val="6"/>
    <w:semiHidden/>
    <w:qFormat/>
    <w:uiPriority w:val="9"/>
    <w:rPr>
      <w:rFonts w:asciiTheme="majorHAnsi" w:hAnsiTheme="majorHAnsi" w:eastAsiaTheme="majorEastAsia" w:cstheme="majorBidi"/>
      <w:b/>
      <w:bCs/>
      <w:sz w:val="28"/>
      <w:szCs w:val="28"/>
    </w:rPr>
  </w:style>
  <w:style w:type="character" w:customStyle="1" w:styleId="672">
    <w:name w:val="标题 5 Char_file_2386"/>
    <w:basedOn w:val="664"/>
    <w:link w:val="7"/>
    <w:semiHidden/>
    <w:qFormat/>
    <w:uiPriority w:val="9"/>
    <w:rPr>
      <w:rFonts w:ascii="宋体" w:hAnsi="宋体" w:eastAsia="宋体" w:cs="宋体"/>
      <w:b/>
      <w:bCs/>
      <w:sz w:val="28"/>
      <w:szCs w:val="28"/>
    </w:rPr>
  </w:style>
  <w:style w:type="character" w:customStyle="1" w:styleId="673">
    <w:name w:val="标题 6 Char_file_2386"/>
    <w:basedOn w:val="664"/>
    <w:link w:val="9"/>
    <w:semiHidden/>
    <w:qFormat/>
    <w:uiPriority w:val="9"/>
    <w:rPr>
      <w:rFonts w:asciiTheme="majorHAnsi" w:hAnsiTheme="majorHAnsi" w:eastAsiaTheme="majorEastAsia" w:cstheme="majorBidi"/>
      <w:b/>
      <w:bCs/>
      <w:sz w:val="24"/>
      <w:szCs w:val="24"/>
    </w:rPr>
  </w:style>
  <w:style w:type="paragraph" w:customStyle="1" w:styleId="674">
    <w:name w:val="cke_editable_file_2386"/>
    <w:basedOn w:val="657"/>
    <w:qFormat/>
    <w:uiPriority w:val="0"/>
    <w:rPr>
      <w:rFonts w:ascii="仿宋_GB2312" w:eastAsia="仿宋_GB2312"/>
    </w:rPr>
  </w:style>
  <w:style w:type="paragraph" w:customStyle="1" w:styleId="675">
    <w:name w:val="marker_file_2386"/>
    <w:basedOn w:val="657"/>
    <w:qFormat/>
    <w:uiPriority w:val="0"/>
    <w:pPr>
      <w:shd w:val="clear" w:color="auto" w:fill="FFFF00"/>
    </w:pPr>
  </w:style>
  <w:style w:type="paragraph" w:customStyle="1" w:styleId="676">
    <w:name w:val="Normal (Web)_file_2386"/>
    <w:basedOn w:val="657"/>
    <w:semiHidden/>
    <w:unhideWhenUsed/>
    <w:qFormat/>
    <w:uiPriority w:val="99"/>
  </w:style>
  <w:style w:type="character" w:customStyle="1" w:styleId="677">
    <w:name w:val="Strong_file_2386"/>
    <w:basedOn w:val="664"/>
    <w:qFormat/>
    <w:uiPriority w:val="22"/>
    <w:rPr>
      <w:b/>
      <w:bCs/>
    </w:rPr>
  </w:style>
  <w:style w:type="paragraph" w:customStyle="1" w:styleId="678">
    <w:name w:val="Normal_file_23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9">
    <w:name w:val="heading 1_file_2387"/>
    <w:basedOn w:val="678"/>
    <w:qFormat/>
    <w:uiPriority w:val="9"/>
    <w:pPr>
      <w:outlineLvl w:val="0"/>
    </w:pPr>
    <w:rPr>
      <w:kern w:val="36"/>
      <w:sz w:val="48"/>
      <w:szCs w:val="48"/>
    </w:rPr>
  </w:style>
  <w:style w:type="paragraph" w:customStyle="1" w:styleId="680">
    <w:name w:val="heading 2_file_2387"/>
    <w:basedOn w:val="678"/>
    <w:qFormat/>
    <w:uiPriority w:val="9"/>
    <w:pPr>
      <w:outlineLvl w:val="1"/>
    </w:pPr>
    <w:rPr>
      <w:sz w:val="36"/>
      <w:szCs w:val="36"/>
    </w:rPr>
  </w:style>
  <w:style w:type="paragraph" w:customStyle="1" w:styleId="681">
    <w:name w:val="heading 3_file_2387"/>
    <w:basedOn w:val="678"/>
    <w:qFormat/>
    <w:uiPriority w:val="9"/>
    <w:pPr>
      <w:outlineLvl w:val="2"/>
    </w:pPr>
    <w:rPr>
      <w:sz w:val="27"/>
      <w:szCs w:val="27"/>
    </w:rPr>
  </w:style>
  <w:style w:type="paragraph" w:customStyle="1" w:styleId="682">
    <w:name w:val="heading 4_file_2387"/>
    <w:basedOn w:val="678"/>
    <w:qFormat/>
    <w:uiPriority w:val="9"/>
    <w:pPr>
      <w:outlineLvl w:val="3"/>
    </w:pPr>
  </w:style>
  <w:style w:type="paragraph" w:customStyle="1" w:styleId="683">
    <w:name w:val="heading 5_file_2387"/>
    <w:basedOn w:val="678"/>
    <w:qFormat/>
    <w:uiPriority w:val="9"/>
    <w:pPr>
      <w:outlineLvl w:val="4"/>
    </w:pPr>
    <w:rPr>
      <w:sz w:val="20"/>
      <w:szCs w:val="20"/>
    </w:rPr>
  </w:style>
  <w:style w:type="paragraph" w:customStyle="1" w:styleId="684">
    <w:name w:val="heading 6_file_2387"/>
    <w:basedOn w:val="678"/>
    <w:qFormat/>
    <w:uiPriority w:val="9"/>
    <w:pPr>
      <w:outlineLvl w:val="5"/>
    </w:pPr>
    <w:rPr>
      <w:sz w:val="15"/>
      <w:szCs w:val="15"/>
    </w:rPr>
  </w:style>
  <w:style w:type="character" w:customStyle="1" w:styleId="685">
    <w:name w:val="Default Paragraph Font_file_2387"/>
    <w:semiHidden/>
    <w:unhideWhenUsed/>
    <w:qFormat/>
    <w:uiPriority w:val="1"/>
  </w:style>
  <w:style w:type="table" w:customStyle="1" w:styleId="686">
    <w:name w:val="Normal Table_file_2387"/>
    <w:semiHidden/>
    <w:unhideWhenUsed/>
    <w:qFormat/>
    <w:uiPriority w:val="99"/>
    <w:tblPr>
      <w:tblCellMar>
        <w:top w:w="0" w:type="dxa"/>
        <w:left w:w="108" w:type="dxa"/>
        <w:bottom w:w="0" w:type="dxa"/>
        <w:right w:w="108" w:type="dxa"/>
      </w:tblCellMar>
    </w:tblPr>
  </w:style>
  <w:style w:type="character" w:customStyle="1" w:styleId="687">
    <w:name w:val="Hyperlink_file_2387"/>
    <w:basedOn w:val="685"/>
    <w:semiHidden/>
    <w:unhideWhenUsed/>
    <w:qFormat/>
    <w:uiPriority w:val="99"/>
    <w:rPr>
      <w:color w:val="0782C1"/>
      <w:u w:val="single"/>
    </w:rPr>
  </w:style>
  <w:style w:type="character" w:customStyle="1" w:styleId="688">
    <w:name w:val="FollowedHyperlink_file_2387"/>
    <w:basedOn w:val="685"/>
    <w:semiHidden/>
    <w:unhideWhenUsed/>
    <w:qFormat/>
    <w:uiPriority w:val="99"/>
    <w:rPr>
      <w:color w:val="0782C1"/>
      <w:u w:val="single"/>
    </w:rPr>
  </w:style>
  <w:style w:type="character" w:customStyle="1" w:styleId="689">
    <w:name w:val="标题 1 Char_file_2387"/>
    <w:basedOn w:val="685"/>
    <w:link w:val="3"/>
    <w:qFormat/>
    <w:uiPriority w:val="9"/>
    <w:rPr>
      <w:rFonts w:ascii="宋体" w:hAnsi="宋体" w:eastAsia="宋体" w:cs="宋体"/>
      <w:b/>
      <w:bCs/>
      <w:kern w:val="44"/>
      <w:sz w:val="44"/>
      <w:szCs w:val="44"/>
    </w:rPr>
  </w:style>
  <w:style w:type="character" w:customStyle="1" w:styleId="690">
    <w:name w:val="标题 2 Char_file_2387"/>
    <w:basedOn w:val="685"/>
    <w:link w:val="4"/>
    <w:semiHidden/>
    <w:qFormat/>
    <w:uiPriority w:val="9"/>
    <w:rPr>
      <w:rFonts w:asciiTheme="majorHAnsi" w:hAnsiTheme="majorHAnsi" w:eastAsiaTheme="majorEastAsia" w:cstheme="majorBidi"/>
      <w:b/>
      <w:bCs/>
      <w:sz w:val="32"/>
      <w:szCs w:val="32"/>
    </w:rPr>
  </w:style>
  <w:style w:type="character" w:customStyle="1" w:styleId="691">
    <w:name w:val="标题 3 Char_file_2387"/>
    <w:basedOn w:val="685"/>
    <w:link w:val="5"/>
    <w:semiHidden/>
    <w:qFormat/>
    <w:uiPriority w:val="9"/>
    <w:rPr>
      <w:rFonts w:ascii="宋体" w:hAnsi="宋体" w:eastAsia="宋体" w:cs="宋体"/>
      <w:b/>
      <w:bCs/>
      <w:sz w:val="32"/>
      <w:szCs w:val="32"/>
    </w:rPr>
  </w:style>
  <w:style w:type="character" w:customStyle="1" w:styleId="692">
    <w:name w:val="标题 4 Char_file_2387"/>
    <w:basedOn w:val="685"/>
    <w:link w:val="6"/>
    <w:semiHidden/>
    <w:qFormat/>
    <w:uiPriority w:val="9"/>
    <w:rPr>
      <w:rFonts w:asciiTheme="majorHAnsi" w:hAnsiTheme="majorHAnsi" w:eastAsiaTheme="majorEastAsia" w:cstheme="majorBidi"/>
      <w:b/>
      <w:bCs/>
      <w:sz w:val="28"/>
      <w:szCs w:val="28"/>
    </w:rPr>
  </w:style>
  <w:style w:type="character" w:customStyle="1" w:styleId="693">
    <w:name w:val="标题 5 Char_file_2387"/>
    <w:basedOn w:val="685"/>
    <w:link w:val="7"/>
    <w:semiHidden/>
    <w:qFormat/>
    <w:uiPriority w:val="9"/>
    <w:rPr>
      <w:rFonts w:ascii="宋体" w:hAnsi="宋体" w:eastAsia="宋体" w:cs="宋体"/>
      <w:b/>
      <w:bCs/>
      <w:sz w:val="28"/>
      <w:szCs w:val="28"/>
    </w:rPr>
  </w:style>
  <w:style w:type="character" w:customStyle="1" w:styleId="694">
    <w:name w:val="标题 6 Char_file_2387"/>
    <w:basedOn w:val="685"/>
    <w:link w:val="9"/>
    <w:semiHidden/>
    <w:qFormat/>
    <w:uiPriority w:val="9"/>
    <w:rPr>
      <w:rFonts w:asciiTheme="majorHAnsi" w:hAnsiTheme="majorHAnsi" w:eastAsiaTheme="majorEastAsia" w:cstheme="majorBidi"/>
      <w:b/>
      <w:bCs/>
      <w:sz w:val="24"/>
      <w:szCs w:val="24"/>
    </w:rPr>
  </w:style>
  <w:style w:type="paragraph" w:customStyle="1" w:styleId="695">
    <w:name w:val="cke_editable_file_2387"/>
    <w:basedOn w:val="678"/>
    <w:qFormat/>
    <w:uiPriority w:val="0"/>
    <w:rPr>
      <w:rFonts w:ascii="仿宋_GB2312" w:eastAsia="仿宋_GB2312"/>
    </w:rPr>
  </w:style>
  <w:style w:type="paragraph" w:customStyle="1" w:styleId="696">
    <w:name w:val="marker_file_2387"/>
    <w:basedOn w:val="678"/>
    <w:qFormat/>
    <w:uiPriority w:val="0"/>
    <w:pPr>
      <w:shd w:val="clear" w:color="auto" w:fill="FFFF00"/>
    </w:pPr>
  </w:style>
  <w:style w:type="paragraph" w:customStyle="1" w:styleId="697">
    <w:name w:val="Normal (Web)_file_2387"/>
    <w:basedOn w:val="678"/>
    <w:semiHidden/>
    <w:unhideWhenUsed/>
    <w:qFormat/>
    <w:uiPriority w:val="99"/>
  </w:style>
  <w:style w:type="character" w:customStyle="1" w:styleId="698">
    <w:name w:val="Strong_file_2387"/>
    <w:basedOn w:val="685"/>
    <w:qFormat/>
    <w:uiPriority w:val="22"/>
    <w:rPr>
      <w:b/>
      <w:bCs/>
    </w:rPr>
  </w:style>
  <w:style w:type="paragraph" w:customStyle="1" w:styleId="699">
    <w:name w:val="Normal_file_23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0">
    <w:name w:val="heading 1_file_2388"/>
    <w:basedOn w:val="699"/>
    <w:qFormat/>
    <w:uiPriority w:val="9"/>
    <w:pPr>
      <w:outlineLvl w:val="0"/>
    </w:pPr>
    <w:rPr>
      <w:kern w:val="36"/>
      <w:sz w:val="48"/>
      <w:szCs w:val="48"/>
    </w:rPr>
  </w:style>
  <w:style w:type="paragraph" w:customStyle="1" w:styleId="701">
    <w:name w:val="heading 2_file_2388"/>
    <w:basedOn w:val="699"/>
    <w:qFormat/>
    <w:uiPriority w:val="9"/>
    <w:pPr>
      <w:outlineLvl w:val="1"/>
    </w:pPr>
    <w:rPr>
      <w:sz w:val="36"/>
      <w:szCs w:val="36"/>
    </w:rPr>
  </w:style>
  <w:style w:type="paragraph" w:customStyle="1" w:styleId="702">
    <w:name w:val="heading 3_file_2388"/>
    <w:basedOn w:val="699"/>
    <w:qFormat/>
    <w:uiPriority w:val="9"/>
    <w:pPr>
      <w:outlineLvl w:val="2"/>
    </w:pPr>
    <w:rPr>
      <w:sz w:val="27"/>
      <w:szCs w:val="27"/>
    </w:rPr>
  </w:style>
  <w:style w:type="paragraph" w:customStyle="1" w:styleId="703">
    <w:name w:val="heading 4_file_2388"/>
    <w:basedOn w:val="699"/>
    <w:qFormat/>
    <w:uiPriority w:val="9"/>
    <w:pPr>
      <w:outlineLvl w:val="3"/>
    </w:pPr>
  </w:style>
  <w:style w:type="paragraph" w:customStyle="1" w:styleId="704">
    <w:name w:val="heading 5_file_2388"/>
    <w:basedOn w:val="699"/>
    <w:qFormat/>
    <w:uiPriority w:val="9"/>
    <w:pPr>
      <w:outlineLvl w:val="4"/>
    </w:pPr>
    <w:rPr>
      <w:sz w:val="20"/>
      <w:szCs w:val="20"/>
    </w:rPr>
  </w:style>
  <w:style w:type="paragraph" w:customStyle="1" w:styleId="705">
    <w:name w:val="heading 6_file_2388"/>
    <w:basedOn w:val="699"/>
    <w:qFormat/>
    <w:uiPriority w:val="9"/>
    <w:pPr>
      <w:outlineLvl w:val="5"/>
    </w:pPr>
    <w:rPr>
      <w:sz w:val="15"/>
      <w:szCs w:val="15"/>
    </w:rPr>
  </w:style>
  <w:style w:type="character" w:customStyle="1" w:styleId="706">
    <w:name w:val="Default Paragraph Font_file_2388"/>
    <w:semiHidden/>
    <w:unhideWhenUsed/>
    <w:qFormat/>
    <w:uiPriority w:val="1"/>
  </w:style>
  <w:style w:type="table" w:customStyle="1" w:styleId="707">
    <w:name w:val="Normal Table_file_2388"/>
    <w:semiHidden/>
    <w:unhideWhenUsed/>
    <w:qFormat/>
    <w:uiPriority w:val="99"/>
    <w:tblPr>
      <w:tblCellMar>
        <w:top w:w="0" w:type="dxa"/>
        <w:left w:w="108" w:type="dxa"/>
        <w:bottom w:w="0" w:type="dxa"/>
        <w:right w:w="108" w:type="dxa"/>
      </w:tblCellMar>
    </w:tblPr>
  </w:style>
  <w:style w:type="character" w:customStyle="1" w:styleId="708">
    <w:name w:val="Hyperlink_file_2388"/>
    <w:basedOn w:val="706"/>
    <w:semiHidden/>
    <w:unhideWhenUsed/>
    <w:qFormat/>
    <w:uiPriority w:val="99"/>
    <w:rPr>
      <w:color w:val="0782C1"/>
      <w:u w:val="single"/>
    </w:rPr>
  </w:style>
  <w:style w:type="character" w:customStyle="1" w:styleId="709">
    <w:name w:val="FollowedHyperlink_file_2388"/>
    <w:basedOn w:val="706"/>
    <w:semiHidden/>
    <w:unhideWhenUsed/>
    <w:qFormat/>
    <w:uiPriority w:val="99"/>
    <w:rPr>
      <w:color w:val="0782C1"/>
      <w:u w:val="single"/>
    </w:rPr>
  </w:style>
  <w:style w:type="character" w:customStyle="1" w:styleId="710">
    <w:name w:val="标题 1 Char_file_2388"/>
    <w:basedOn w:val="706"/>
    <w:link w:val="3"/>
    <w:qFormat/>
    <w:uiPriority w:val="9"/>
    <w:rPr>
      <w:rFonts w:ascii="宋体" w:hAnsi="宋体" w:eastAsia="宋体" w:cs="宋体"/>
      <w:b/>
      <w:bCs/>
      <w:kern w:val="44"/>
      <w:sz w:val="44"/>
      <w:szCs w:val="44"/>
    </w:rPr>
  </w:style>
  <w:style w:type="character" w:customStyle="1" w:styleId="711">
    <w:name w:val="标题 2 Char_file_2388"/>
    <w:basedOn w:val="706"/>
    <w:link w:val="4"/>
    <w:semiHidden/>
    <w:qFormat/>
    <w:uiPriority w:val="9"/>
    <w:rPr>
      <w:rFonts w:asciiTheme="majorHAnsi" w:hAnsiTheme="majorHAnsi" w:eastAsiaTheme="majorEastAsia" w:cstheme="majorBidi"/>
      <w:b/>
      <w:bCs/>
      <w:sz w:val="32"/>
      <w:szCs w:val="32"/>
    </w:rPr>
  </w:style>
  <w:style w:type="character" w:customStyle="1" w:styleId="712">
    <w:name w:val="标题 3 Char_file_2388"/>
    <w:basedOn w:val="706"/>
    <w:link w:val="5"/>
    <w:semiHidden/>
    <w:qFormat/>
    <w:uiPriority w:val="9"/>
    <w:rPr>
      <w:rFonts w:ascii="宋体" w:hAnsi="宋体" w:eastAsia="宋体" w:cs="宋体"/>
      <w:b/>
      <w:bCs/>
      <w:sz w:val="32"/>
      <w:szCs w:val="32"/>
    </w:rPr>
  </w:style>
  <w:style w:type="character" w:customStyle="1" w:styleId="713">
    <w:name w:val="标题 4 Char_file_2388"/>
    <w:basedOn w:val="706"/>
    <w:link w:val="6"/>
    <w:semiHidden/>
    <w:qFormat/>
    <w:uiPriority w:val="9"/>
    <w:rPr>
      <w:rFonts w:asciiTheme="majorHAnsi" w:hAnsiTheme="majorHAnsi" w:eastAsiaTheme="majorEastAsia" w:cstheme="majorBidi"/>
      <w:b/>
      <w:bCs/>
      <w:sz w:val="28"/>
      <w:szCs w:val="28"/>
    </w:rPr>
  </w:style>
  <w:style w:type="character" w:customStyle="1" w:styleId="714">
    <w:name w:val="标题 5 Char_file_2388"/>
    <w:basedOn w:val="706"/>
    <w:link w:val="7"/>
    <w:semiHidden/>
    <w:qFormat/>
    <w:uiPriority w:val="9"/>
    <w:rPr>
      <w:rFonts w:ascii="宋体" w:hAnsi="宋体" w:eastAsia="宋体" w:cs="宋体"/>
      <w:b/>
      <w:bCs/>
      <w:sz w:val="28"/>
      <w:szCs w:val="28"/>
    </w:rPr>
  </w:style>
  <w:style w:type="character" w:customStyle="1" w:styleId="715">
    <w:name w:val="标题 6 Char_file_2388"/>
    <w:basedOn w:val="706"/>
    <w:link w:val="9"/>
    <w:semiHidden/>
    <w:qFormat/>
    <w:uiPriority w:val="9"/>
    <w:rPr>
      <w:rFonts w:asciiTheme="majorHAnsi" w:hAnsiTheme="majorHAnsi" w:eastAsiaTheme="majorEastAsia" w:cstheme="majorBidi"/>
      <w:b/>
      <w:bCs/>
      <w:sz w:val="24"/>
      <w:szCs w:val="24"/>
    </w:rPr>
  </w:style>
  <w:style w:type="paragraph" w:customStyle="1" w:styleId="716">
    <w:name w:val="cke_editable_file_2388"/>
    <w:basedOn w:val="699"/>
    <w:qFormat/>
    <w:uiPriority w:val="0"/>
    <w:rPr>
      <w:rFonts w:ascii="仿宋_GB2312" w:eastAsia="仿宋_GB2312"/>
    </w:rPr>
  </w:style>
  <w:style w:type="paragraph" w:customStyle="1" w:styleId="717">
    <w:name w:val="marker_file_2388"/>
    <w:basedOn w:val="699"/>
    <w:qFormat/>
    <w:uiPriority w:val="0"/>
    <w:pPr>
      <w:shd w:val="clear" w:color="auto" w:fill="FFFF00"/>
    </w:pPr>
  </w:style>
  <w:style w:type="paragraph" w:customStyle="1" w:styleId="718">
    <w:name w:val="Normal (Web)_file_2388"/>
    <w:basedOn w:val="699"/>
    <w:semiHidden/>
    <w:unhideWhenUsed/>
    <w:qFormat/>
    <w:uiPriority w:val="99"/>
  </w:style>
  <w:style w:type="character" w:customStyle="1" w:styleId="719">
    <w:name w:val="Strong_file_2388"/>
    <w:basedOn w:val="706"/>
    <w:qFormat/>
    <w:uiPriority w:val="22"/>
    <w:rPr>
      <w:b/>
      <w:bCs/>
    </w:rPr>
  </w:style>
  <w:style w:type="paragraph" w:customStyle="1" w:styleId="720">
    <w:name w:val="Normal_file_23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1">
    <w:name w:val="heading 1_file_2389"/>
    <w:basedOn w:val="720"/>
    <w:qFormat/>
    <w:uiPriority w:val="9"/>
    <w:pPr>
      <w:outlineLvl w:val="0"/>
    </w:pPr>
    <w:rPr>
      <w:kern w:val="36"/>
      <w:sz w:val="48"/>
      <w:szCs w:val="48"/>
    </w:rPr>
  </w:style>
  <w:style w:type="paragraph" w:customStyle="1" w:styleId="722">
    <w:name w:val="heading 2_file_2389"/>
    <w:basedOn w:val="720"/>
    <w:qFormat/>
    <w:uiPriority w:val="9"/>
    <w:pPr>
      <w:outlineLvl w:val="1"/>
    </w:pPr>
    <w:rPr>
      <w:sz w:val="36"/>
      <w:szCs w:val="36"/>
    </w:rPr>
  </w:style>
  <w:style w:type="paragraph" w:customStyle="1" w:styleId="723">
    <w:name w:val="heading 3_file_2389"/>
    <w:basedOn w:val="720"/>
    <w:qFormat/>
    <w:uiPriority w:val="9"/>
    <w:pPr>
      <w:outlineLvl w:val="2"/>
    </w:pPr>
    <w:rPr>
      <w:sz w:val="27"/>
      <w:szCs w:val="27"/>
    </w:rPr>
  </w:style>
  <w:style w:type="paragraph" w:customStyle="1" w:styleId="724">
    <w:name w:val="heading 4_file_2389"/>
    <w:basedOn w:val="720"/>
    <w:qFormat/>
    <w:uiPriority w:val="9"/>
    <w:pPr>
      <w:outlineLvl w:val="3"/>
    </w:pPr>
  </w:style>
  <w:style w:type="paragraph" w:customStyle="1" w:styleId="725">
    <w:name w:val="heading 5_file_2389"/>
    <w:basedOn w:val="720"/>
    <w:qFormat/>
    <w:uiPriority w:val="9"/>
    <w:pPr>
      <w:outlineLvl w:val="4"/>
    </w:pPr>
    <w:rPr>
      <w:sz w:val="20"/>
      <w:szCs w:val="20"/>
    </w:rPr>
  </w:style>
  <w:style w:type="paragraph" w:customStyle="1" w:styleId="726">
    <w:name w:val="heading 6_file_2389"/>
    <w:basedOn w:val="720"/>
    <w:qFormat/>
    <w:uiPriority w:val="9"/>
    <w:pPr>
      <w:outlineLvl w:val="5"/>
    </w:pPr>
    <w:rPr>
      <w:sz w:val="15"/>
      <w:szCs w:val="15"/>
    </w:rPr>
  </w:style>
  <w:style w:type="character" w:customStyle="1" w:styleId="727">
    <w:name w:val="Default Paragraph Font_file_2389"/>
    <w:semiHidden/>
    <w:unhideWhenUsed/>
    <w:qFormat/>
    <w:uiPriority w:val="1"/>
  </w:style>
  <w:style w:type="table" w:customStyle="1" w:styleId="728">
    <w:name w:val="Normal Table_file_2389"/>
    <w:semiHidden/>
    <w:unhideWhenUsed/>
    <w:qFormat/>
    <w:uiPriority w:val="99"/>
    <w:tblPr>
      <w:tblCellMar>
        <w:top w:w="0" w:type="dxa"/>
        <w:left w:w="108" w:type="dxa"/>
        <w:bottom w:w="0" w:type="dxa"/>
        <w:right w:w="108" w:type="dxa"/>
      </w:tblCellMar>
    </w:tblPr>
  </w:style>
  <w:style w:type="character" w:customStyle="1" w:styleId="729">
    <w:name w:val="Hyperlink_file_2389"/>
    <w:basedOn w:val="727"/>
    <w:semiHidden/>
    <w:unhideWhenUsed/>
    <w:qFormat/>
    <w:uiPriority w:val="99"/>
    <w:rPr>
      <w:color w:val="0782C1"/>
      <w:u w:val="single"/>
    </w:rPr>
  </w:style>
  <w:style w:type="character" w:customStyle="1" w:styleId="730">
    <w:name w:val="FollowedHyperlink_file_2389"/>
    <w:basedOn w:val="727"/>
    <w:semiHidden/>
    <w:unhideWhenUsed/>
    <w:qFormat/>
    <w:uiPriority w:val="99"/>
    <w:rPr>
      <w:color w:val="0782C1"/>
      <w:u w:val="single"/>
    </w:rPr>
  </w:style>
  <w:style w:type="character" w:customStyle="1" w:styleId="731">
    <w:name w:val="标题 1 Char_file_2389"/>
    <w:basedOn w:val="727"/>
    <w:link w:val="3"/>
    <w:qFormat/>
    <w:uiPriority w:val="9"/>
    <w:rPr>
      <w:rFonts w:ascii="宋体" w:hAnsi="宋体" w:eastAsia="宋体" w:cs="宋体"/>
      <w:b/>
      <w:bCs/>
      <w:kern w:val="44"/>
      <w:sz w:val="44"/>
      <w:szCs w:val="44"/>
    </w:rPr>
  </w:style>
  <w:style w:type="character" w:customStyle="1" w:styleId="732">
    <w:name w:val="标题 2 Char_file_2389"/>
    <w:basedOn w:val="727"/>
    <w:link w:val="4"/>
    <w:semiHidden/>
    <w:qFormat/>
    <w:uiPriority w:val="9"/>
    <w:rPr>
      <w:rFonts w:asciiTheme="majorHAnsi" w:hAnsiTheme="majorHAnsi" w:eastAsiaTheme="majorEastAsia" w:cstheme="majorBidi"/>
      <w:b/>
      <w:bCs/>
      <w:sz w:val="32"/>
      <w:szCs w:val="32"/>
    </w:rPr>
  </w:style>
  <w:style w:type="character" w:customStyle="1" w:styleId="733">
    <w:name w:val="标题 3 Char_file_2389"/>
    <w:basedOn w:val="727"/>
    <w:link w:val="5"/>
    <w:semiHidden/>
    <w:qFormat/>
    <w:uiPriority w:val="9"/>
    <w:rPr>
      <w:rFonts w:ascii="宋体" w:hAnsi="宋体" w:eastAsia="宋体" w:cs="宋体"/>
      <w:b/>
      <w:bCs/>
      <w:sz w:val="32"/>
      <w:szCs w:val="32"/>
    </w:rPr>
  </w:style>
  <w:style w:type="character" w:customStyle="1" w:styleId="734">
    <w:name w:val="标题 4 Char_file_2389"/>
    <w:basedOn w:val="727"/>
    <w:link w:val="6"/>
    <w:semiHidden/>
    <w:qFormat/>
    <w:uiPriority w:val="9"/>
    <w:rPr>
      <w:rFonts w:asciiTheme="majorHAnsi" w:hAnsiTheme="majorHAnsi" w:eastAsiaTheme="majorEastAsia" w:cstheme="majorBidi"/>
      <w:b/>
      <w:bCs/>
      <w:sz w:val="28"/>
      <w:szCs w:val="28"/>
    </w:rPr>
  </w:style>
  <w:style w:type="character" w:customStyle="1" w:styleId="735">
    <w:name w:val="标题 5 Char_file_2389"/>
    <w:basedOn w:val="727"/>
    <w:link w:val="7"/>
    <w:semiHidden/>
    <w:qFormat/>
    <w:uiPriority w:val="9"/>
    <w:rPr>
      <w:rFonts w:ascii="宋体" w:hAnsi="宋体" w:eastAsia="宋体" w:cs="宋体"/>
      <w:b/>
      <w:bCs/>
      <w:sz w:val="28"/>
      <w:szCs w:val="28"/>
    </w:rPr>
  </w:style>
  <w:style w:type="character" w:customStyle="1" w:styleId="736">
    <w:name w:val="标题 6 Char_file_2389"/>
    <w:basedOn w:val="727"/>
    <w:link w:val="9"/>
    <w:semiHidden/>
    <w:qFormat/>
    <w:uiPriority w:val="9"/>
    <w:rPr>
      <w:rFonts w:asciiTheme="majorHAnsi" w:hAnsiTheme="majorHAnsi" w:eastAsiaTheme="majorEastAsia" w:cstheme="majorBidi"/>
      <w:b/>
      <w:bCs/>
      <w:sz w:val="24"/>
      <w:szCs w:val="24"/>
    </w:rPr>
  </w:style>
  <w:style w:type="paragraph" w:customStyle="1" w:styleId="737">
    <w:name w:val="cke_editable_file_2389"/>
    <w:basedOn w:val="720"/>
    <w:qFormat/>
    <w:uiPriority w:val="0"/>
    <w:rPr>
      <w:rFonts w:ascii="仿宋_GB2312" w:eastAsia="仿宋_GB2312"/>
    </w:rPr>
  </w:style>
  <w:style w:type="paragraph" w:customStyle="1" w:styleId="738">
    <w:name w:val="marker_file_2389"/>
    <w:basedOn w:val="720"/>
    <w:qFormat/>
    <w:uiPriority w:val="0"/>
    <w:pPr>
      <w:shd w:val="clear" w:color="auto" w:fill="FFFF00"/>
    </w:pPr>
  </w:style>
  <w:style w:type="paragraph" w:customStyle="1" w:styleId="739">
    <w:name w:val="Normal (Web)_file_2389"/>
    <w:basedOn w:val="720"/>
    <w:semiHidden/>
    <w:unhideWhenUsed/>
    <w:qFormat/>
    <w:uiPriority w:val="99"/>
  </w:style>
  <w:style w:type="paragraph" w:customStyle="1" w:styleId="740">
    <w:name w:val="Normal_file_23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1">
    <w:name w:val="heading 1_file_2390"/>
    <w:basedOn w:val="740"/>
    <w:qFormat/>
    <w:uiPriority w:val="9"/>
    <w:pPr>
      <w:outlineLvl w:val="0"/>
    </w:pPr>
    <w:rPr>
      <w:kern w:val="36"/>
      <w:sz w:val="48"/>
      <w:szCs w:val="48"/>
    </w:rPr>
  </w:style>
  <w:style w:type="paragraph" w:customStyle="1" w:styleId="742">
    <w:name w:val="heading 2_file_2390"/>
    <w:basedOn w:val="740"/>
    <w:qFormat/>
    <w:uiPriority w:val="9"/>
    <w:pPr>
      <w:outlineLvl w:val="1"/>
    </w:pPr>
    <w:rPr>
      <w:sz w:val="36"/>
      <w:szCs w:val="36"/>
    </w:rPr>
  </w:style>
  <w:style w:type="paragraph" w:customStyle="1" w:styleId="743">
    <w:name w:val="heading 3_file_2390"/>
    <w:basedOn w:val="740"/>
    <w:qFormat/>
    <w:uiPriority w:val="9"/>
    <w:pPr>
      <w:outlineLvl w:val="2"/>
    </w:pPr>
    <w:rPr>
      <w:sz w:val="27"/>
      <w:szCs w:val="27"/>
    </w:rPr>
  </w:style>
  <w:style w:type="paragraph" w:customStyle="1" w:styleId="744">
    <w:name w:val="heading 4_file_2390"/>
    <w:basedOn w:val="740"/>
    <w:qFormat/>
    <w:uiPriority w:val="9"/>
    <w:pPr>
      <w:outlineLvl w:val="3"/>
    </w:pPr>
  </w:style>
  <w:style w:type="paragraph" w:customStyle="1" w:styleId="745">
    <w:name w:val="heading 5_file_2390"/>
    <w:basedOn w:val="740"/>
    <w:qFormat/>
    <w:uiPriority w:val="9"/>
    <w:pPr>
      <w:outlineLvl w:val="4"/>
    </w:pPr>
    <w:rPr>
      <w:sz w:val="20"/>
      <w:szCs w:val="20"/>
    </w:rPr>
  </w:style>
  <w:style w:type="paragraph" w:customStyle="1" w:styleId="746">
    <w:name w:val="heading 6_file_2390"/>
    <w:basedOn w:val="740"/>
    <w:qFormat/>
    <w:uiPriority w:val="9"/>
    <w:pPr>
      <w:outlineLvl w:val="5"/>
    </w:pPr>
    <w:rPr>
      <w:sz w:val="15"/>
      <w:szCs w:val="15"/>
    </w:rPr>
  </w:style>
  <w:style w:type="character" w:customStyle="1" w:styleId="747">
    <w:name w:val="Default Paragraph Font_file_2390"/>
    <w:semiHidden/>
    <w:unhideWhenUsed/>
    <w:qFormat/>
    <w:uiPriority w:val="1"/>
  </w:style>
  <w:style w:type="table" w:customStyle="1" w:styleId="748">
    <w:name w:val="Normal Table_file_2390"/>
    <w:semiHidden/>
    <w:unhideWhenUsed/>
    <w:qFormat/>
    <w:uiPriority w:val="99"/>
    <w:tblPr>
      <w:tblCellMar>
        <w:top w:w="0" w:type="dxa"/>
        <w:left w:w="108" w:type="dxa"/>
        <w:bottom w:w="0" w:type="dxa"/>
        <w:right w:w="108" w:type="dxa"/>
      </w:tblCellMar>
    </w:tblPr>
  </w:style>
  <w:style w:type="character" w:customStyle="1" w:styleId="749">
    <w:name w:val="Hyperlink_file_2390"/>
    <w:basedOn w:val="747"/>
    <w:semiHidden/>
    <w:unhideWhenUsed/>
    <w:qFormat/>
    <w:uiPriority w:val="99"/>
    <w:rPr>
      <w:color w:val="0782C1"/>
      <w:u w:val="single"/>
    </w:rPr>
  </w:style>
  <w:style w:type="character" w:customStyle="1" w:styleId="750">
    <w:name w:val="FollowedHyperlink_file_2390"/>
    <w:basedOn w:val="747"/>
    <w:semiHidden/>
    <w:unhideWhenUsed/>
    <w:qFormat/>
    <w:uiPriority w:val="99"/>
    <w:rPr>
      <w:color w:val="0782C1"/>
      <w:u w:val="single"/>
    </w:rPr>
  </w:style>
  <w:style w:type="character" w:customStyle="1" w:styleId="751">
    <w:name w:val="标题 1 Char_file_2390"/>
    <w:basedOn w:val="747"/>
    <w:link w:val="3"/>
    <w:qFormat/>
    <w:uiPriority w:val="9"/>
    <w:rPr>
      <w:rFonts w:ascii="宋体" w:hAnsi="宋体" w:eastAsia="宋体" w:cs="宋体"/>
      <w:b/>
      <w:bCs/>
      <w:kern w:val="44"/>
      <w:sz w:val="44"/>
      <w:szCs w:val="44"/>
    </w:rPr>
  </w:style>
  <w:style w:type="character" w:customStyle="1" w:styleId="752">
    <w:name w:val="标题 2 Char_file_2390"/>
    <w:basedOn w:val="747"/>
    <w:link w:val="4"/>
    <w:semiHidden/>
    <w:qFormat/>
    <w:uiPriority w:val="9"/>
    <w:rPr>
      <w:rFonts w:asciiTheme="majorHAnsi" w:hAnsiTheme="majorHAnsi" w:eastAsiaTheme="majorEastAsia" w:cstheme="majorBidi"/>
      <w:b/>
      <w:bCs/>
      <w:sz w:val="32"/>
      <w:szCs w:val="32"/>
    </w:rPr>
  </w:style>
  <w:style w:type="character" w:customStyle="1" w:styleId="753">
    <w:name w:val="标题 3 Char_file_2390"/>
    <w:basedOn w:val="747"/>
    <w:link w:val="5"/>
    <w:semiHidden/>
    <w:qFormat/>
    <w:uiPriority w:val="9"/>
    <w:rPr>
      <w:rFonts w:ascii="宋体" w:hAnsi="宋体" w:eastAsia="宋体" w:cs="宋体"/>
      <w:b/>
      <w:bCs/>
      <w:sz w:val="32"/>
      <w:szCs w:val="32"/>
    </w:rPr>
  </w:style>
  <w:style w:type="character" w:customStyle="1" w:styleId="754">
    <w:name w:val="标题 4 Char_file_2390"/>
    <w:basedOn w:val="747"/>
    <w:link w:val="6"/>
    <w:semiHidden/>
    <w:qFormat/>
    <w:uiPriority w:val="9"/>
    <w:rPr>
      <w:rFonts w:asciiTheme="majorHAnsi" w:hAnsiTheme="majorHAnsi" w:eastAsiaTheme="majorEastAsia" w:cstheme="majorBidi"/>
      <w:b/>
      <w:bCs/>
      <w:sz w:val="28"/>
      <w:szCs w:val="28"/>
    </w:rPr>
  </w:style>
  <w:style w:type="character" w:customStyle="1" w:styleId="755">
    <w:name w:val="标题 5 Char_file_2390"/>
    <w:basedOn w:val="747"/>
    <w:link w:val="7"/>
    <w:semiHidden/>
    <w:qFormat/>
    <w:uiPriority w:val="9"/>
    <w:rPr>
      <w:rFonts w:ascii="宋体" w:hAnsi="宋体" w:eastAsia="宋体" w:cs="宋体"/>
      <w:b/>
      <w:bCs/>
      <w:sz w:val="28"/>
      <w:szCs w:val="28"/>
    </w:rPr>
  </w:style>
  <w:style w:type="character" w:customStyle="1" w:styleId="756">
    <w:name w:val="标题 6 Char_file_2390"/>
    <w:basedOn w:val="747"/>
    <w:link w:val="9"/>
    <w:semiHidden/>
    <w:qFormat/>
    <w:uiPriority w:val="9"/>
    <w:rPr>
      <w:rFonts w:asciiTheme="majorHAnsi" w:hAnsiTheme="majorHAnsi" w:eastAsiaTheme="majorEastAsia" w:cstheme="majorBidi"/>
      <w:b/>
      <w:bCs/>
      <w:sz w:val="24"/>
      <w:szCs w:val="24"/>
    </w:rPr>
  </w:style>
  <w:style w:type="paragraph" w:customStyle="1" w:styleId="757">
    <w:name w:val="cke_editable_file_2390"/>
    <w:basedOn w:val="740"/>
    <w:qFormat/>
    <w:uiPriority w:val="0"/>
    <w:rPr>
      <w:rFonts w:ascii="仿宋_GB2312" w:eastAsia="仿宋_GB2312"/>
    </w:rPr>
  </w:style>
  <w:style w:type="paragraph" w:customStyle="1" w:styleId="758">
    <w:name w:val="marker_file_2390"/>
    <w:basedOn w:val="740"/>
    <w:qFormat/>
    <w:uiPriority w:val="0"/>
    <w:pPr>
      <w:shd w:val="clear" w:color="auto" w:fill="FFFF00"/>
    </w:pPr>
  </w:style>
  <w:style w:type="paragraph" w:customStyle="1" w:styleId="759">
    <w:name w:val="Normal (Web)_file_2390"/>
    <w:basedOn w:val="740"/>
    <w:semiHidden/>
    <w:unhideWhenUsed/>
    <w:qFormat/>
    <w:uiPriority w:val="99"/>
  </w:style>
  <w:style w:type="paragraph" w:customStyle="1" w:styleId="760">
    <w:name w:val="Normal_file_23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1">
    <w:name w:val="heading 1_file_2391"/>
    <w:basedOn w:val="760"/>
    <w:qFormat/>
    <w:uiPriority w:val="9"/>
    <w:pPr>
      <w:outlineLvl w:val="0"/>
    </w:pPr>
    <w:rPr>
      <w:kern w:val="36"/>
      <w:sz w:val="48"/>
      <w:szCs w:val="48"/>
    </w:rPr>
  </w:style>
  <w:style w:type="paragraph" w:customStyle="1" w:styleId="762">
    <w:name w:val="heading 2_file_2391"/>
    <w:basedOn w:val="760"/>
    <w:qFormat/>
    <w:uiPriority w:val="9"/>
    <w:pPr>
      <w:outlineLvl w:val="1"/>
    </w:pPr>
    <w:rPr>
      <w:sz w:val="36"/>
      <w:szCs w:val="36"/>
    </w:rPr>
  </w:style>
  <w:style w:type="paragraph" w:customStyle="1" w:styleId="763">
    <w:name w:val="heading 3_file_2391"/>
    <w:basedOn w:val="760"/>
    <w:qFormat/>
    <w:uiPriority w:val="9"/>
    <w:pPr>
      <w:outlineLvl w:val="2"/>
    </w:pPr>
    <w:rPr>
      <w:sz w:val="27"/>
      <w:szCs w:val="27"/>
    </w:rPr>
  </w:style>
  <w:style w:type="paragraph" w:customStyle="1" w:styleId="764">
    <w:name w:val="heading 4_file_2391"/>
    <w:basedOn w:val="760"/>
    <w:qFormat/>
    <w:uiPriority w:val="9"/>
    <w:pPr>
      <w:outlineLvl w:val="3"/>
    </w:pPr>
  </w:style>
  <w:style w:type="paragraph" w:customStyle="1" w:styleId="765">
    <w:name w:val="heading 5_file_2391"/>
    <w:basedOn w:val="760"/>
    <w:qFormat/>
    <w:uiPriority w:val="9"/>
    <w:pPr>
      <w:outlineLvl w:val="4"/>
    </w:pPr>
    <w:rPr>
      <w:sz w:val="20"/>
      <w:szCs w:val="20"/>
    </w:rPr>
  </w:style>
  <w:style w:type="paragraph" w:customStyle="1" w:styleId="766">
    <w:name w:val="heading 6_file_2391"/>
    <w:basedOn w:val="760"/>
    <w:qFormat/>
    <w:uiPriority w:val="9"/>
    <w:pPr>
      <w:outlineLvl w:val="5"/>
    </w:pPr>
    <w:rPr>
      <w:sz w:val="15"/>
      <w:szCs w:val="15"/>
    </w:rPr>
  </w:style>
  <w:style w:type="character" w:customStyle="1" w:styleId="767">
    <w:name w:val="Default Paragraph Font_file_2391"/>
    <w:semiHidden/>
    <w:unhideWhenUsed/>
    <w:qFormat/>
    <w:uiPriority w:val="1"/>
  </w:style>
  <w:style w:type="table" w:customStyle="1" w:styleId="768">
    <w:name w:val="Normal Table_file_2391"/>
    <w:semiHidden/>
    <w:unhideWhenUsed/>
    <w:qFormat/>
    <w:uiPriority w:val="99"/>
    <w:tblPr>
      <w:tblCellMar>
        <w:top w:w="0" w:type="dxa"/>
        <w:left w:w="108" w:type="dxa"/>
        <w:bottom w:w="0" w:type="dxa"/>
        <w:right w:w="108" w:type="dxa"/>
      </w:tblCellMar>
    </w:tblPr>
  </w:style>
  <w:style w:type="character" w:customStyle="1" w:styleId="769">
    <w:name w:val="Hyperlink_file_2391"/>
    <w:basedOn w:val="767"/>
    <w:semiHidden/>
    <w:unhideWhenUsed/>
    <w:qFormat/>
    <w:uiPriority w:val="99"/>
    <w:rPr>
      <w:color w:val="0782C1"/>
      <w:u w:val="single"/>
    </w:rPr>
  </w:style>
  <w:style w:type="character" w:customStyle="1" w:styleId="770">
    <w:name w:val="FollowedHyperlink_file_2391"/>
    <w:basedOn w:val="767"/>
    <w:semiHidden/>
    <w:unhideWhenUsed/>
    <w:qFormat/>
    <w:uiPriority w:val="99"/>
    <w:rPr>
      <w:color w:val="0782C1"/>
      <w:u w:val="single"/>
    </w:rPr>
  </w:style>
  <w:style w:type="character" w:customStyle="1" w:styleId="771">
    <w:name w:val="标题 1 Char_file_2391"/>
    <w:basedOn w:val="767"/>
    <w:link w:val="3"/>
    <w:qFormat/>
    <w:uiPriority w:val="9"/>
    <w:rPr>
      <w:rFonts w:ascii="宋体" w:hAnsi="宋体" w:eastAsia="宋体" w:cs="宋体"/>
      <w:b/>
      <w:bCs/>
      <w:kern w:val="44"/>
      <w:sz w:val="44"/>
      <w:szCs w:val="44"/>
    </w:rPr>
  </w:style>
  <w:style w:type="character" w:customStyle="1" w:styleId="772">
    <w:name w:val="标题 2 Char_file_2391"/>
    <w:basedOn w:val="767"/>
    <w:link w:val="4"/>
    <w:semiHidden/>
    <w:qFormat/>
    <w:uiPriority w:val="9"/>
    <w:rPr>
      <w:rFonts w:asciiTheme="majorHAnsi" w:hAnsiTheme="majorHAnsi" w:eastAsiaTheme="majorEastAsia" w:cstheme="majorBidi"/>
      <w:b/>
      <w:bCs/>
      <w:sz w:val="32"/>
      <w:szCs w:val="32"/>
    </w:rPr>
  </w:style>
  <w:style w:type="character" w:customStyle="1" w:styleId="773">
    <w:name w:val="标题 3 Char_file_2391"/>
    <w:basedOn w:val="767"/>
    <w:link w:val="5"/>
    <w:semiHidden/>
    <w:qFormat/>
    <w:uiPriority w:val="9"/>
    <w:rPr>
      <w:rFonts w:ascii="宋体" w:hAnsi="宋体" w:eastAsia="宋体" w:cs="宋体"/>
      <w:b/>
      <w:bCs/>
      <w:sz w:val="32"/>
      <w:szCs w:val="32"/>
    </w:rPr>
  </w:style>
  <w:style w:type="character" w:customStyle="1" w:styleId="774">
    <w:name w:val="标题 4 Char_file_2391"/>
    <w:basedOn w:val="767"/>
    <w:link w:val="6"/>
    <w:semiHidden/>
    <w:qFormat/>
    <w:uiPriority w:val="9"/>
    <w:rPr>
      <w:rFonts w:asciiTheme="majorHAnsi" w:hAnsiTheme="majorHAnsi" w:eastAsiaTheme="majorEastAsia" w:cstheme="majorBidi"/>
      <w:b/>
      <w:bCs/>
      <w:sz w:val="28"/>
      <w:szCs w:val="28"/>
    </w:rPr>
  </w:style>
  <w:style w:type="character" w:customStyle="1" w:styleId="775">
    <w:name w:val="标题 5 Char_file_2391"/>
    <w:basedOn w:val="767"/>
    <w:link w:val="7"/>
    <w:semiHidden/>
    <w:qFormat/>
    <w:uiPriority w:val="9"/>
    <w:rPr>
      <w:rFonts w:ascii="宋体" w:hAnsi="宋体" w:eastAsia="宋体" w:cs="宋体"/>
      <w:b/>
      <w:bCs/>
      <w:sz w:val="28"/>
      <w:szCs w:val="28"/>
    </w:rPr>
  </w:style>
  <w:style w:type="character" w:customStyle="1" w:styleId="776">
    <w:name w:val="标题 6 Char_file_2391"/>
    <w:basedOn w:val="767"/>
    <w:link w:val="9"/>
    <w:semiHidden/>
    <w:qFormat/>
    <w:uiPriority w:val="9"/>
    <w:rPr>
      <w:rFonts w:asciiTheme="majorHAnsi" w:hAnsiTheme="majorHAnsi" w:eastAsiaTheme="majorEastAsia" w:cstheme="majorBidi"/>
      <w:b/>
      <w:bCs/>
      <w:sz w:val="24"/>
      <w:szCs w:val="24"/>
    </w:rPr>
  </w:style>
  <w:style w:type="paragraph" w:customStyle="1" w:styleId="777">
    <w:name w:val="cke_editable_file_2391"/>
    <w:basedOn w:val="760"/>
    <w:qFormat/>
    <w:uiPriority w:val="0"/>
    <w:rPr>
      <w:rFonts w:ascii="仿宋_GB2312" w:eastAsia="仿宋_GB2312"/>
    </w:rPr>
  </w:style>
  <w:style w:type="paragraph" w:customStyle="1" w:styleId="778">
    <w:name w:val="marker_file_2391"/>
    <w:basedOn w:val="760"/>
    <w:qFormat/>
    <w:uiPriority w:val="0"/>
    <w:pPr>
      <w:shd w:val="clear" w:color="auto" w:fill="FFFF00"/>
    </w:pPr>
  </w:style>
  <w:style w:type="paragraph" w:customStyle="1" w:styleId="779">
    <w:name w:val="Normal (Web)_file_2391"/>
    <w:basedOn w:val="760"/>
    <w:semiHidden/>
    <w:unhideWhenUsed/>
    <w:qFormat/>
    <w:uiPriority w:val="99"/>
  </w:style>
  <w:style w:type="paragraph" w:customStyle="1" w:styleId="780">
    <w:name w:val="Normal_file_23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1">
    <w:name w:val="heading 1_file_2392"/>
    <w:basedOn w:val="780"/>
    <w:qFormat/>
    <w:uiPriority w:val="9"/>
    <w:pPr>
      <w:outlineLvl w:val="0"/>
    </w:pPr>
    <w:rPr>
      <w:kern w:val="36"/>
      <w:sz w:val="48"/>
      <w:szCs w:val="48"/>
    </w:rPr>
  </w:style>
  <w:style w:type="paragraph" w:customStyle="1" w:styleId="782">
    <w:name w:val="heading 2_file_2392"/>
    <w:basedOn w:val="780"/>
    <w:qFormat/>
    <w:uiPriority w:val="9"/>
    <w:pPr>
      <w:outlineLvl w:val="1"/>
    </w:pPr>
    <w:rPr>
      <w:sz w:val="36"/>
      <w:szCs w:val="36"/>
    </w:rPr>
  </w:style>
  <w:style w:type="paragraph" w:customStyle="1" w:styleId="783">
    <w:name w:val="heading 3_file_2392"/>
    <w:basedOn w:val="780"/>
    <w:qFormat/>
    <w:uiPriority w:val="9"/>
    <w:pPr>
      <w:outlineLvl w:val="2"/>
    </w:pPr>
    <w:rPr>
      <w:sz w:val="27"/>
      <w:szCs w:val="27"/>
    </w:rPr>
  </w:style>
  <w:style w:type="paragraph" w:customStyle="1" w:styleId="784">
    <w:name w:val="heading 4_file_2392"/>
    <w:basedOn w:val="780"/>
    <w:qFormat/>
    <w:uiPriority w:val="9"/>
    <w:pPr>
      <w:outlineLvl w:val="3"/>
    </w:pPr>
  </w:style>
  <w:style w:type="paragraph" w:customStyle="1" w:styleId="785">
    <w:name w:val="heading 5_file_2392"/>
    <w:basedOn w:val="780"/>
    <w:qFormat/>
    <w:uiPriority w:val="9"/>
    <w:pPr>
      <w:outlineLvl w:val="4"/>
    </w:pPr>
    <w:rPr>
      <w:sz w:val="20"/>
      <w:szCs w:val="20"/>
    </w:rPr>
  </w:style>
  <w:style w:type="paragraph" w:customStyle="1" w:styleId="786">
    <w:name w:val="heading 6_file_2392"/>
    <w:basedOn w:val="780"/>
    <w:qFormat/>
    <w:uiPriority w:val="9"/>
    <w:pPr>
      <w:outlineLvl w:val="5"/>
    </w:pPr>
    <w:rPr>
      <w:sz w:val="15"/>
      <w:szCs w:val="15"/>
    </w:rPr>
  </w:style>
  <w:style w:type="character" w:customStyle="1" w:styleId="787">
    <w:name w:val="Default Paragraph Font_file_2392"/>
    <w:semiHidden/>
    <w:unhideWhenUsed/>
    <w:qFormat/>
    <w:uiPriority w:val="1"/>
  </w:style>
  <w:style w:type="table" w:customStyle="1" w:styleId="788">
    <w:name w:val="Normal Table_file_2392"/>
    <w:semiHidden/>
    <w:unhideWhenUsed/>
    <w:qFormat/>
    <w:uiPriority w:val="99"/>
    <w:tblPr>
      <w:tblCellMar>
        <w:top w:w="0" w:type="dxa"/>
        <w:left w:w="108" w:type="dxa"/>
        <w:bottom w:w="0" w:type="dxa"/>
        <w:right w:w="108" w:type="dxa"/>
      </w:tblCellMar>
    </w:tblPr>
  </w:style>
  <w:style w:type="character" w:customStyle="1" w:styleId="789">
    <w:name w:val="Hyperlink_file_2392"/>
    <w:basedOn w:val="787"/>
    <w:semiHidden/>
    <w:unhideWhenUsed/>
    <w:qFormat/>
    <w:uiPriority w:val="99"/>
    <w:rPr>
      <w:color w:val="0782C1"/>
      <w:u w:val="single"/>
    </w:rPr>
  </w:style>
  <w:style w:type="character" w:customStyle="1" w:styleId="790">
    <w:name w:val="FollowedHyperlink_file_2392"/>
    <w:basedOn w:val="787"/>
    <w:semiHidden/>
    <w:unhideWhenUsed/>
    <w:qFormat/>
    <w:uiPriority w:val="99"/>
    <w:rPr>
      <w:color w:val="0782C1"/>
      <w:u w:val="single"/>
    </w:rPr>
  </w:style>
  <w:style w:type="character" w:customStyle="1" w:styleId="791">
    <w:name w:val="标题 1 Char_file_2392"/>
    <w:basedOn w:val="787"/>
    <w:link w:val="3"/>
    <w:qFormat/>
    <w:uiPriority w:val="9"/>
    <w:rPr>
      <w:rFonts w:ascii="宋体" w:hAnsi="宋体" w:eastAsia="宋体" w:cs="宋体"/>
      <w:b/>
      <w:bCs/>
      <w:kern w:val="44"/>
      <w:sz w:val="44"/>
      <w:szCs w:val="44"/>
    </w:rPr>
  </w:style>
  <w:style w:type="character" w:customStyle="1" w:styleId="792">
    <w:name w:val="标题 2 Char_file_2392"/>
    <w:basedOn w:val="787"/>
    <w:link w:val="4"/>
    <w:semiHidden/>
    <w:qFormat/>
    <w:uiPriority w:val="9"/>
    <w:rPr>
      <w:rFonts w:asciiTheme="majorHAnsi" w:hAnsiTheme="majorHAnsi" w:eastAsiaTheme="majorEastAsia" w:cstheme="majorBidi"/>
      <w:b/>
      <w:bCs/>
      <w:sz w:val="32"/>
      <w:szCs w:val="32"/>
    </w:rPr>
  </w:style>
  <w:style w:type="character" w:customStyle="1" w:styleId="793">
    <w:name w:val="标题 3 Char_file_2392"/>
    <w:basedOn w:val="787"/>
    <w:link w:val="5"/>
    <w:semiHidden/>
    <w:qFormat/>
    <w:uiPriority w:val="9"/>
    <w:rPr>
      <w:rFonts w:ascii="宋体" w:hAnsi="宋体" w:eastAsia="宋体" w:cs="宋体"/>
      <w:b/>
      <w:bCs/>
      <w:sz w:val="32"/>
      <w:szCs w:val="32"/>
    </w:rPr>
  </w:style>
  <w:style w:type="character" w:customStyle="1" w:styleId="794">
    <w:name w:val="标题 4 Char_file_2392"/>
    <w:basedOn w:val="787"/>
    <w:link w:val="6"/>
    <w:semiHidden/>
    <w:qFormat/>
    <w:uiPriority w:val="9"/>
    <w:rPr>
      <w:rFonts w:asciiTheme="majorHAnsi" w:hAnsiTheme="majorHAnsi" w:eastAsiaTheme="majorEastAsia" w:cstheme="majorBidi"/>
      <w:b/>
      <w:bCs/>
      <w:sz w:val="28"/>
      <w:szCs w:val="28"/>
    </w:rPr>
  </w:style>
  <w:style w:type="character" w:customStyle="1" w:styleId="795">
    <w:name w:val="标题 5 Char_file_2392"/>
    <w:basedOn w:val="787"/>
    <w:link w:val="7"/>
    <w:semiHidden/>
    <w:qFormat/>
    <w:uiPriority w:val="9"/>
    <w:rPr>
      <w:rFonts w:ascii="宋体" w:hAnsi="宋体" w:eastAsia="宋体" w:cs="宋体"/>
      <w:b/>
      <w:bCs/>
      <w:sz w:val="28"/>
      <w:szCs w:val="28"/>
    </w:rPr>
  </w:style>
  <w:style w:type="character" w:customStyle="1" w:styleId="796">
    <w:name w:val="标题 6 Char_file_2392"/>
    <w:basedOn w:val="787"/>
    <w:link w:val="9"/>
    <w:semiHidden/>
    <w:qFormat/>
    <w:uiPriority w:val="9"/>
    <w:rPr>
      <w:rFonts w:asciiTheme="majorHAnsi" w:hAnsiTheme="majorHAnsi" w:eastAsiaTheme="majorEastAsia" w:cstheme="majorBidi"/>
      <w:b/>
      <w:bCs/>
      <w:sz w:val="24"/>
      <w:szCs w:val="24"/>
    </w:rPr>
  </w:style>
  <w:style w:type="paragraph" w:customStyle="1" w:styleId="797">
    <w:name w:val="cke_editable_file_2392"/>
    <w:basedOn w:val="780"/>
    <w:qFormat/>
    <w:uiPriority w:val="0"/>
    <w:rPr>
      <w:rFonts w:ascii="仿宋_GB2312" w:eastAsia="仿宋_GB2312"/>
    </w:rPr>
  </w:style>
  <w:style w:type="paragraph" w:customStyle="1" w:styleId="798">
    <w:name w:val="marker_file_2392"/>
    <w:basedOn w:val="780"/>
    <w:qFormat/>
    <w:uiPriority w:val="0"/>
    <w:pPr>
      <w:shd w:val="clear" w:color="auto" w:fill="FFFF00"/>
    </w:pPr>
  </w:style>
  <w:style w:type="paragraph" w:customStyle="1" w:styleId="799">
    <w:name w:val="Normal (Web)_file_2392"/>
    <w:basedOn w:val="780"/>
    <w:semiHidden/>
    <w:unhideWhenUsed/>
    <w:qFormat/>
    <w:uiPriority w:val="99"/>
  </w:style>
  <w:style w:type="paragraph" w:customStyle="1" w:styleId="800">
    <w:name w:val="Normal (Web)_file_1262"/>
    <w:basedOn w:val="801"/>
    <w:semiHidden/>
    <w:unhideWhenUsed/>
    <w:qFormat/>
    <w:uiPriority w:val="99"/>
  </w:style>
  <w:style w:type="paragraph" w:customStyle="1" w:styleId="801">
    <w:name w:val="Normal_file_12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2">
    <w:name w:val="Normal (Web)_file_1265"/>
    <w:basedOn w:val="803"/>
    <w:semiHidden/>
    <w:unhideWhenUsed/>
    <w:qFormat/>
    <w:uiPriority w:val="99"/>
  </w:style>
  <w:style w:type="paragraph" w:customStyle="1" w:styleId="803">
    <w:name w:val="Normal_file_1265"/>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04">
    <w:name w:val="Normal Table_file_870_file_1256"/>
    <w:semiHidden/>
    <w:qFormat/>
    <w:uiPriority w:val="0"/>
    <w:tblPr>
      <w:tblCellMar>
        <w:top w:w="0" w:type="dxa"/>
        <w:left w:w="108" w:type="dxa"/>
        <w:bottom w:w="0" w:type="dxa"/>
        <w:right w:w="108" w:type="dxa"/>
      </w:tblCellMar>
    </w:tblPr>
  </w:style>
  <w:style w:type="table" w:customStyle="1" w:styleId="805">
    <w:name w:val="Normal Table_file_560"/>
    <w:semiHidden/>
    <w:qFormat/>
    <w:uiPriority w:val="0"/>
    <w:tblPr>
      <w:tblCellMar>
        <w:top w:w="0" w:type="dxa"/>
        <w:left w:w="108" w:type="dxa"/>
        <w:bottom w:w="0" w:type="dxa"/>
        <w:right w:w="108" w:type="dxa"/>
      </w:tblCellMar>
    </w:tblPr>
  </w:style>
  <w:style w:type="paragraph" w:customStyle="1" w:styleId="806">
    <w:name w:val="Normal (Web)_file_1257"/>
    <w:basedOn w:val="807"/>
    <w:semiHidden/>
    <w:unhideWhenUsed/>
    <w:qFormat/>
    <w:uiPriority w:val="99"/>
  </w:style>
  <w:style w:type="paragraph" w:customStyle="1" w:styleId="807">
    <w:name w:val="Normal_file_1257"/>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08">
    <w:name w:val="Normal Table_file_179_file_1054_file_908"/>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113</Pages>
  <Words>42843</Words>
  <Characters>47024</Characters>
  <Lines>230</Lines>
  <Paragraphs>64</Paragraphs>
  <TotalTime>28</TotalTime>
  <ScaleCrop>false</ScaleCrop>
  <LinksUpToDate>false</LinksUpToDate>
  <CharactersWithSpaces>47513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欣泽</cp:lastModifiedBy>
  <cp:lastPrinted>2018-11-29T07:27:00Z</cp:lastPrinted>
  <dcterms:modified xsi:type="dcterms:W3CDTF">2024-12-18T07:51:34Z</dcterms:modified>
  <dc:title>询价通知书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F8D3E28CFE8F42BEB1A8190E1DB2242F_13</vt:lpwstr>
  </property>
</Properties>
</file>