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eastAsia="仿宋_GB2312" w:asciiTheme="minorHAnsi" w:hAnsiTheme="minorHAnsi"/>
          <w:sz w:val="44"/>
          <w:szCs w:val="44"/>
          <w:lang w:val="en-GB"/>
        </w:rPr>
      </w:pPr>
    </w:p>
    <w:p>
      <w:pPr>
        <w:spacing w:line="360" w:lineRule="auto"/>
        <w:jc w:val="center"/>
        <w:rPr>
          <w:rFonts w:hint="eastAsia"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pPr>
        <w:spacing w:line="360" w:lineRule="auto"/>
        <w:jc w:val="center"/>
        <w:rPr>
          <w:b/>
          <w:sz w:val="52"/>
          <w:szCs w:val="52"/>
        </w:rPr>
      </w:pPr>
      <w:r>
        <w:rPr>
          <w:rFonts w:hint="eastAsia" w:ascii="黑体" w:hAnsi="黑体" w:eastAsia="黑体"/>
          <w:sz w:val="72"/>
          <w:szCs w:val="72"/>
        </w:rPr>
        <mc:AlternateContent>
          <mc:Choice Requires="wps">
            <w:drawing>
              <wp:anchor distT="0" distB="0" distL="114300" distR="114300" simplePos="0" relativeHeight="251660288" behindDoc="0" locked="0" layoutInCell="1" allowOverlap="1">
                <wp:simplePos x="0" y="0"/>
                <wp:positionH relativeFrom="column">
                  <wp:posOffset>212725</wp:posOffset>
                </wp:positionH>
                <wp:positionV relativeFrom="paragraph">
                  <wp:posOffset>12700</wp:posOffset>
                </wp:positionV>
                <wp:extent cx="5306060" cy="0"/>
                <wp:effectExtent l="12700" t="18415" r="15240" b="10160"/>
                <wp:wrapNone/>
                <wp:docPr id="9"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1pt;height:0pt;width:417.8pt;z-index:251660288;mso-width-relative:page;mso-height-relative:page;" filled="f" stroked="t" coordsize="21600,21600" o:gfxdata="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uRd5dEA&#10;AAAGAQAADwAAAAAAAAABACAAAAAiAAAAZHJzL2Rvd25yZXYueG1sUEsBAhQAFAAAAAgAh07iQBz9&#10;KvztAQAAtwMAAA4AAAAAAAAAAQAgAAAAIAEAAGRycy9lMm9Eb2MueG1sUEsFBgAAAAAGAAYAWQEA&#10;AH8FAAAAAA==&#10;">
                <v:fill on="f" focussize="0,0"/>
                <v:stroke weight="1.5pt" color="#000000" joinstyle="round"/>
                <v:imagedata o:title=""/>
                <o:lock v:ext="edit" aspectratio="f"/>
              </v:shape>
            </w:pict>
          </mc:Fallback>
        </mc:AlternateContent>
      </w:r>
    </w:p>
    <w:p>
      <w:pPr>
        <w:spacing w:line="800" w:lineRule="exact"/>
        <w:jc w:val="center"/>
        <w:rPr>
          <w:rFonts w:hint="eastAsia" w:ascii="华文中宋" w:hAnsi="华文中宋" w:eastAsia="华文中宋"/>
          <w:b/>
          <w:spacing w:val="200"/>
          <w:sz w:val="84"/>
          <w:szCs w:val="84"/>
        </w:rPr>
      </w:pPr>
    </w:p>
    <w:p>
      <w:pPr>
        <w:jc w:val="center"/>
        <w:rPr>
          <w:rFonts w:hint="eastAsia" w:ascii="华文中宋" w:hAnsi="华文中宋" w:eastAsia="华文中宋"/>
          <w:b/>
          <w:spacing w:val="200"/>
          <w:sz w:val="144"/>
          <w:szCs w:val="144"/>
        </w:rPr>
      </w:pPr>
      <w:r>
        <w:rPr>
          <w:rFonts w:hint="eastAsia" w:ascii="华文中宋" w:hAnsi="华文中宋" w:eastAsia="华文中宋"/>
          <w:b/>
          <w:spacing w:val="200"/>
          <w:sz w:val="144"/>
          <w:szCs w:val="144"/>
        </w:rPr>
        <w:t>招标文件</w:t>
      </w:r>
    </w:p>
    <w:p>
      <w:pPr>
        <w:spacing w:line="600" w:lineRule="exact"/>
        <w:jc w:val="center"/>
        <w:rPr>
          <w:b/>
          <w:sz w:val="44"/>
          <w:szCs w:val="44"/>
        </w:rPr>
      </w:pPr>
    </w:p>
    <w:p>
      <w:pPr>
        <w:spacing w:line="600" w:lineRule="exact"/>
        <w:rPr>
          <w:b/>
          <w:sz w:val="44"/>
          <w:szCs w:val="44"/>
        </w:rPr>
      </w:pPr>
    </w:p>
    <w:p>
      <w:pPr>
        <w:spacing w:line="800" w:lineRule="exact"/>
        <w:ind w:left="907" w:leftChars="432"/>
        <w:rPr>
          <w:rFonts w:hint="eastAsia" w:ascii="楷体" w:hAnsi="楷体" w:eastAsia="楷体"/>
          <w:b/>
          <w:sz w:val="44"/>
          <w:szCs w:val="44"/>
          <w:lang w:val="en-GB"/>
        </w:rPr>
      </w:pPr>
      <w:r>
        <w:rPr>
          <w:rFonts w:hint="eastAsia" w:ascii="楷体" w:hAnsi="楷体" w:eastAsia="楷体"/>
          <w:b/>
          <w:sz w:val="44"/>
          <w:szCs w:val="44"/>
        </w:rPr>
        <w:t>项目名称：</w:t>
      </w:r>
      <w:r>
        <w:rPr>
          <w:rFonts w:ascii="楷体" w:hAnsi="楷体" w:eastAsia="楷体"/>
          <w:b/>
          <w:color w:val="000000"/>
          <w:sz w:val="44"/>
          <w:szCs w:val="44"/>
        </w:rPr>
        <w:t>广西壮族自治区柳州市中级人民法院LED显示系统服务及采购</w:t>
      </w:r>
    </w:p>
    <w:p>
      <w:pPr>
        <w:spacing w:line="800" w:lineRule="exact"/>
        <w:ind w:left="907" w:leftChars="432"/>
        <w:rPr>
          <w:rFonts w:hint="eastAsia" w:ascii="楷体" w:hAnsi="楷体" w:eastAsia="楷体"/>
          <w:b/>
          <w:sz w:val="44"/>
          <w:szCs w:val="44"/>
          <w:lang w:val="en-GB"/>
        </w:rPr>
      </w:pPr>
      <w:r>
        <w:rPr>
          <w:rFonts w:hint="eastAsia" w:ascii="楷体" w:hAnsi="楷体" w:eastAsia="楷体"/>
          <w:b/>
          <w:sz w:val="44"/>
          <w:szCs w:val="44"/>
        </w:rPr>
        <w:t>项目编号：</w:t>
      </w:r>
      <w:r>
        <w:rPr>
          <w:rFonts w:ascii="楷体" w:hAnsi="楷体" w:eastAsia="楷体"/>
          <w:b/>
          <w:color w:val="000000"/>
          <w:sz w:val="44"/>
          <w:szCs w:val="44"/>
        </w:rPr>
        <w:t>LZZC2024-G1-991037-LZSZ</w:t>
      </w:r>
    </w:p>
    <w:p>
      <w:pPr>
        <w:spacing w:line="800" w:lineRule="exact"/>
        <w:rPr>
          <w:rFonts w:hint="eastAsia" w:ascii="楷体" w:hAnsi="楷体" w:eastAsia="楷体"/>
          <w:b/>
          <w:sz w:val="44"/>
          <w:szCs w:val="44"/>
        </w:rPr>
      </w:pPr>
    </w:p>
    <w:p>
      <w:pPr>
        <w:spacing w:line="800" w:lineRule="exact"/>
        <w:ind w:firstLine="663" w:firstLineChars="150"/>
        <w:jc w:val="center"/>
        <w:rPr>
          <w:rFonts w:hint="eastAsia" w:ascii="楷体" w:hAnsi="楷体" w:eastAsia="楷体"/>
          <w:b/>
          <w:sz w:val="44"/>
          <w:szCs w:val="44"/>
          <w:lang w:val="en-GB"/>
        </w:rPr>
      </w:pPr>
      <w:r>
        <w:rPr>
          <w:rFonts w:hint="eastAsia" w:ascii="楷体" w:hAnsi="楷体" w:eastAsia="楷体"/>
          <w:b/>
          <w:sz w:val="44"/>
          <w:szCs w:val="44"/>
        </w:rPr>
        <w:t>采购人：</w:t>
      </w:r>
      <w:r>
        <w:rPr>
          <w:rFonts w:ascii="楷体" w:hAnsi="楷体" w:eastAsia="楷体"/>
          <w:b/>
          <w:sz w:val="44"/>
          <w:szCs w:val="44"/>
        </w:rPr>
        <w:t>广西壮族自治区柳州市中级人民法院</w:t>
      </w:r>
    </w:p>
    <w:p>
      <w:pPr>
        <w:spacing w:line="800" w:lineRule="exact"/>
        <w:ind w:firstLine="658" w:firstLineChars="149"/>
        <w:rPr>
          <w:rFonts w:hint="eastAsia" w:ascii="楷体" w:hAnsi="楷体" w:eastAsia="楷体"/>
          <w:b/>
          <w:sz w:val="44"/>
          <w:szCs w:val="44"/>
        </w:rPr>
      </w:pPr>
      <w:r>
        <w:rPr>
          <w:rFonts w:hint="eastAsia" w:ascii="楷体" w:hAnsi="楷体" w:eastAsia="楷体"/>
          <w:b/>
          <w:sz w:val="44"/>
          <w:szCs w:val="44"/>
        </w:rPr>
        <w:t>采购代理机构：柳州市政府集中采购中心</w:t>
      </w:r>
    </w:p>
    <w:p>
      <w:pPr>
        <w:spacing w:line="600" w:lineRule="exact"/>
        <w:jc w:val="center"/>
        <w:rPr>
          <w:rFonts w:hint="eastAsia" w:ascii="楷体" w:hAnsi="楷体" w:eastAsia="楷体"/>
          <w:b/>
          <w:sz w:val="44"/>
          <w:szCs w:val="44"/>
        </w:rPr>
      </w:pPr>
    </w:p>
    <w:p>
      <w:pPr>
        <w:spacing w:line="600" w:lineRule="exact"/>
        <w:jc w:val="center"/>
        <w:rPr>
          <w:rFonts w:hint="eastAsia" w:ascii="楷体" w:hAnsi="楷体" w:eastAsia="楷体"/>
          <w:b/>
          <w:sz w:val="44"/>
          <w:szCs w:val="44"/>
        </w:rPr>
      </w:pPr>
      <w:r>
        <w:rPr>
          <w:rFonts w:ascii="楷体" w:hAnsi="楷体" w:eastAsia="楷体"/>
          <w:b/>
          <w:sz w:val="44"/>
          <w:szCs w:val="44"/>
        </w:rPr>
        <w:t>2024年</w:t>
      </w:r>
      <w:r>
        <w:rPr>
          <w:rFonts w:hint="eastAsia" w:ascii="楷体" w:hAnsi="楷体" w:eastAsia="楷体"/>
          <w:b/>
          <w:sz w:val="44"/>
          <w:szCs w:val="44"/>
          <w:lang w:val="en-US" w:eastAsia="zh-CN"/>
        </w:rPr>
        <w:t>12</w:t>
      </w:r>
      <w:r>
        <w:rPr>
          <w:rFonts w:ascii="楷体" w:hAnsi="楷体" w:eastAsia="楷体"/>
          <w:b/>
          <w:sz w:val="44"/>
          <w:szCs w:val="44"/>
        </w:rPr>
        <w:t>月</w:t>
      </w:r>
      <w:r>
        <w:rPr>
          <w:rFonts w:hint="eastAsia" w:ascii="楷体" w:hAnsi="楷体" w:eastAsia="楷体"/>
          <w:b/>
          <w:sz w:val="44"/>
          <w:szCs w:val="44"/>
          <w:lang w:val="en-US" w:eastAsia="zh-CN"/>
        </w:rPr>
        <w:t>10</w:t>
      </w:r>
      <w:r>
        <w:rPr>
          <w:rFonts w:ascii="楷体" w:hAnsi="楷体" w:eastAsia="楷体"/>
          <w:b/>
          <w:sz w:val="44"/>
          <w:szCs w:val="44"/>
        </w:rPr>
        <w:t>日</w:t>
      </w:r>
    </w:p>
    <w:p>
      <w:pPr>
        <w:widowControl/>
        <w:jc w:val="left"/>
        <w:rPr>
          <w:rFonts w:hint="eastAsia" w:ascii="楷体" w:hAnsi="楷体" w:eastAsia="楷体"/>
          <w:b/>
          <w:sz w:val="44"/>
          <w:szCs w:val="44"/>
        </w:rPr>
      </w:pPr>
      <w:r>
        <w:rPr>
          <w:rFonts w:ascii="楷体" w:hAnsi="楷体" w:eastAsia="楷体"/>
          <w:b/>
          <w:sz w:val="44"/>
          <w:szCs w:val="44"/>
        </w:rPr>
        <w:br w:type="page"/>
      </w:r>
    </w:p>
    <w:p>
      <w:pPr>
        <w:spacing w:line="600" w:lineRule="exact"/>
        <w:jc w:val="center"/>
        <w:rPr>
          <w:rFonts w:hint="eastAsia" w:ascii="楷体" w:hAnsi="楷体" w:eastAsia="楷体"/>
          <w:b/>
          <w:sz w:val="44"/>
          <w:szCs w:val="44"/>
        </w:rPr>
      </w:pPr>
    </w:p>
    <w:p>
      <w:pPr>
        <w:spacing w:line="360" w:lineRule="auto"/>
        <w:rPr>
          <w:b/>
          <w:sz w:val="52"/>
          <w:szCs w:val="52"/>
        </w:rPr>
        <w:sectPr>
          <w:headerReference r:id="rId3" w:type="first"/>
          <w:footerReference r:id="rId4" w:type="even"/>
          <w:pgSz w:w="11906" w:h="16838"/>
          <w:pgMar w:top="1440" w:right="1440" w:bottom="1440" w:left="1440" w:header="851" w:footer="992" w:gutter="0"/>
          <w:cols w:space="720" w:num="1"/>
          <w:docGrid w:type="lines" w:linePitch="312" w:charSpace="0"/>
        </w:sectPr>
      </w:pPr>
    </w:p>
    <w:p>
      <w:pPr>
        <w:spacing w:line="360" w:lineRule="auto"/>
        <w:jc w:val="center"/>
        <w:rPr>
          <w:b/>
          <w:sz w:val="52"/>
          <w:szCs w:val="52"/>
        </w:rPr>
      </w:pPr>
    </w:p>
    <w:p>
      <w:pPr>
        <w:spacing w:line="360" w:lineRule="auto"/>
        <w:jc w:val="center"/>
        <w:rPr>
          <w:b/>
          <w:sz w:val="52"/>
          <w:szCs w:val="52"/>
        </w:rPr>
      </w:pPr>
      <w:r>
        <w:rPr>
          <w:rFonts w:hint="eastAsia"/>
          <w:b/>
          <w:sz w:val="52"/>
          <w:szCs w:val="52"/>
        </w:rPr>
        <w:t>目  录</w:t>
      </w:r>
    </w:p>
    <w:p>
      <w:pPr>
        <w:spacing w:line="360" w:lineRule="auto"/>
        <w:jc w:val="center"/>
        <w:rPr>
          <w:b/>
          <w:sz w:val="52"/>
          <w:szCs w:val="52"/>
        </w:rPr>
      </w:pPr>
    </w:p>
    <w:p>
      <w:pPr>
        <w:pStyle w:val="34"/>
        <w:tabs>
          <w:tab w:val="right" w:leader="dot" w:pos="974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fldChar w:fldCharType="begin"/>
      </w:r>
      <w:r>
        <w:instrText xml:space="preserve"> HYPERLINK \l "_Toc29306" </w:instrText>
      </w:r>
      <w:r>
        <w:fldChar w:fldCharType="separate"/>
      </w:r>
      <w:r>
        <w:rPr>
          <w:rFonts w:hint="eastAsia" w:ascii="仿宋_GB2312" w:hAnsi="仿宋_GB2312" w:eastAsia="仿宋_GB2312" w:cs="仿宋_GB2312"/>
          <w:sz w:val="32"/>
          <w:szCs w:val="32"/>
        </w:rPr>
        <w:t>第一章 公开招标公告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_Toc29306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4"/>
        <w:tabs>
          <w:tab w:val="right" w:leader="dot" w:pos="9746"/>
        </w:tabs>
        <w:spacing w:line="360" w:lineRule="auto"/>
        <w:rPr>
          <w:rFonts w:hint="eastAsia" w:ascii="仿宋_GB2312" w:hAnsi="仿宋_GB2312" w:eastAsia="仿宋_GB2312" w:cs="仿宋_GB2312"/>
          <w:sz w:val="32"/>
          <w:szCs w:val="32"/>
        </w:rPr>
      </w:pPr>
      <w:r>
        <w:fldChar w:fldCharType="begin"/>
      </w:r>
      <w:r>
        <w:instrText xml:space="preserve"> HYPERLINK \l "_Toc13541" </w:instrText>
      </w:r>
      <w:r>
        <w:fldChar w:fldCharType="separate"/>
      </w:r>
      <w:r>
        <w:rPr>
          <w:rFonts w:hint="eastAsia" w:ascii="仿宋_GB2312" w:hAnsi="仿宋_GB2312" w:eastAsia="仿宋_GB2312" w:cs="仿宋_GB2312"/>
          <w:sz w:val="32"/>
          <w:szCs w:val="32"/>
        </w:rPr>
        <w:t>第二章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_Toc13541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4"/>
        <w:tabs>
          <w:tab w:val="right" w:leader="dot" w:pos="9746"/>
        </w:tabs>
        <w:spacing w:line="360" w:lineRule="auto"/>
        <w:rPr>
          <w:rFonts w:hint="eastAsia" w:ascii="仿宋_GB2312" w:hAnsi="仿宋_GB2312" w:eastAsia="仿宋_GB2312" w:cs="仿宋_GB2312"/>
          <w:sz w:val="32"/>
          <w:szCs w:val="32"/>
          <w:lang w:eastAsia="zh-CN"/>
        </w:rPr>
      </w:pPr>
      <w:r>
        <w:fldChar w:fldCharType="begin"/>
      </w:r>
      <w:r>
        <w:instrText xml:space="preserve"> HYPERLINK \l "_Toc29711" </w:instrText>
      </w:r>
      <w:r>
        <w:fldChar w:fldCharType="separate"/>
      </w:r>
      <w:r>
        <w:rPr>
          <w:rFonts w:hint="eastAsia" w:ascii="仿宋_GB2312" w:hAnsi="仿宋_GB2312" w:eastAsia="仿宋_GB2312" w:cs="仿宋_GB2312"/>
          <w:sz w:val="32"/>
          <w:szCs w:val="32"/>
        </w:rPr>
        <w:t>第三章 投标人须知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_Toc29711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4"/>
        <w:tabs>
          <w:tab w:val="right" w:leader="dot" w:pos="9746"/>
        </w:tabs>
        <w:spacing w:line="360" w:lineRule="auto"/>
        <w:rPr>
          <w:rFonts w:hint="default" w:ascii="仿宋_GB2312" w:hAnsi="仿宋_GB2312" w:eastAsia="仿宋_GB2312" w:cs="仿宋_GB2312"/>
          <w:sz w:val="32"/>
          <w:szCs w:val="32"/>
          <w:lang w:val="en-US" w:eastAsia="zh-CN"/>
        </w:rPr>
      </w:pPr>
      <w:r>
        <w:fldChar w:fldCharType="begin"/>
      </w:r>
      <w:r>
        <w:instrText xml:space="preserve"> HYPERLINK \l "_Toc27328" </w:instrText>
      </w:r>
      <w:r>
        <w:fldChar w:fldCharType="separate"/>
      </w:r>
      <w:r>
        <w:rPr>
          <w:rFonts w:hint="eastAsia" w:ascii="仿宋_GB2312" w:hAnsi="仿宋_GB2312" w:eastAsia="仿宋_GB2312" w:cs="仿宋_GB2312"/>
          <w:sz w:val="32"/>
          <w:szCs w:val="32"/>
        </w:rPr>
        <w:t>第四章 评标方法及评标标准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49</w:t>
      </w:r>
    </w:p>
    <w:p>
      <w:pPr>
        <w:pStyle w:val="34"/>
        <w:tabs>
          <w:tab w:val="right" w:leader="dot" w:pos="9746"/>
        </w:tabs>
        <w:spacing w:line="360" w:lineRule="auto"/>
        <w:rPr>
          <w:rFonts w:hint="default" w:ascii="仿宋_GB2312" w:hAnsi="仿宋_GB2312" w:eastAsia="仿宋_GB2312" w:cs="仿宋_GB2312"/>
          <w:sz w:val="32"/>
          <w:szCs w:val="32"/>
          <w:lang w:val="en-US" w:eastAsia="zh-CN"/>
        </w:rPr>
      </w:pPr>
      <w:r>
        <w:fldChar w:fldCharType="begin"/>
      </w:r>
      <w:r>
        <w:instrText xml:space="preserve"> HYPERLINK \l "_Toc21458" </w:instrText>
      </w:r>
      <w:r>
        <w:fldChar w:fldCharType="separate"/>
      </w:r>
      <w:r>
        <w:rPr>
          <w:rFonts w:hint="eastAsia" w:ascii="仿宋_GB2312" w:hAnsi="仿宋_GB2312" w:eastAsia="仿宋_GB2312" w:cs="仿宋_GB2312"/>
          <w:sz w:val="32"/>
          <w:szCs w:val="32"/>
        </w:rPr>
        <w:t>第五章 合同主要条款格式及广西壮族自治区政府采购项目合同</w:t>
      </w:r>
      <w:bookmarkStart w:id="99" w:name="_GoBack"/>
      <w:bookmarkEnd w:id="99"/>
      <w:r>
        <w:rPr>
          <w:rFonts w:hint="eastAsia" w:ascii="仿宋_GB2312" w:hAnsi="仿宋_GB2312" w:eastAsia="仿宋_GB2312" w:cs="仿宋_GB2312"/>
          <w:sz w:val="32"/>
          <w:szCs w:val="32"/>
        </w:rPr>
        <w:t>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54</w:t>
      </w:r>
    </w:p>
    <w:p>
      <w:pPr>
        <w:pStyle w:val="34"/>
        <w:tabs>
          <w:tab w:val="right" w:leader="dot" w:pos="9746"/>
        </w:tabs>
        <w:spacing w:line="360" w:lineRule="auto"/>
        <w:rPr>
          <w:rFonts w:hint="default" w:ascii="仿宋_GB2312" w:hAnsi="仿宋_GB2312" w:eastAsia="仿宋_GB2312" w:cs="仿宋_GB2312"/>
          <w:sz w:val="32"/>
          <w:szCs w:val="32"/>
          <w:lang w:val="en-US" w:eastAsia="zh-CN"/>
        </w:rPr>
      </w:pPr>
      <w:r>
        <w:fldChar w:fldCharType="begin"/>
      </w:r>
      <w:r>
        <w:instrText xml:space="preserve"> HYPERLINK \l "_Toc13344" </w:instrText>
      </w:r>
      <w:r>
        <w:fldChar w:fldCharType="separate"/>
      </w:r>
      <w:r>
        <w:rPr>
          <w:rFonts w:hint="eastAsia" w:ascii="仿宋_GB2312" w:hAnsi="仿宋_GB2312" w:eastAsia="仿宋_GB2312" w:cs="仿宋_GB2312"/>
          <w:sz w:val="32"/>
          <w:szCs w:val="32"/>
        </w:rPr>
        <w:t>第六章 投标文件格式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62</w:t>
      </w:r>
    </w:p>
    <w:p>
      <w:pPr>
        <w:pStyle w:val="34"/>
        <w:tabs>
          <w:tab w:val="right" w:leader="dot" w:pos="9016"/>
        </w:tabs>
        <w:spacing w:line="360" w:lineRule="auto"/>
        <w:rPr>
          <w:rFonts w:hint="eastAsia" w:ascii="仿宋_GB2312" w:hAnsi="宋体" w:eastAsia="仿宋_GB2312"/>
          <w:b w:val="0"/>
          <w:bCs w:val="0"/>
          <w:caps w:val="0"/>
          <w:sz w:val="32"/>
          <w:szCs w:val="32"/>
        </w:rPr>
      </w:pPr>
      <w:r>
        <w:rPr>
          <w:rFonts w:hint="eastAsia" w:ascii="仿宋_GB2312" w:hAnsi="仿宋_GB2312" w:eastAsia="仿宋_GB2312" w:cs="仿宋_GB2312"/>
          <w:sz w:val="32"/>
          <w:szCs w:val="32"/>
        </w:rPr>
        <w:fldChar w:fldCharType="end"/>
      </w:r>
      <w:r>
        <w:rPr>
          <w:rFonts w:hint="eastAsia" w:ascii="仿宋_GB2312" w:hAnsi="宋体" w:eastAsia="仿宋_GB2312"/>
          <w:b w:val="0"/>
          <w:bCs w:val="0"/>
          <w:caps w:val="0"/>
          <w:sz w:val="32"/>
          <w:szCs w:val="32"/>
        </w:rPr>
        <w:t xml:space="preserve"> </w:t>
      </w:r>
    </w:p>
    <w:p/>
    <w:p/>
    <w:p/>
    <w:p/>
    <w:p/>
    <w:p/>
    <w:p/>
    <w:p/>
    <w:p/>
    <w:p/>
    <w:p/>
    <w:p/>
    <w:p/>
    <w:p>
      <w:pPr>
        <w:sectPr>
          <w:headerReference r:id="rId5" w:type="default"/>
          <w:footerReference r:id="rId6" w:type="default"/>
          <w:pgSz w:w="11906" w:h="16838"/>
          <w:pgMar w:top="1440" w:right="1440" w:bottom="1440" w:left="1440" w:header="851" w:footer="992" w:gutter="0"/>
          <w:cols w:space="720" w:num="1"/>
          <w:docGrid w:linePitch="312" w:charSpace="0"/>
        </w:sectPr>
      </w:pPr>
    </w:p>
    <w:p>
      <w:pPr>
        <w:rPr>
          <w:lang w:val="en-GB"/>
        </w:rPr>
      </w:pPr>
    </w:p>
    <w:p>
      <w:pPr>
        <w:pStyle w:val="4"/>
        <w:spacing w:line="276" w:lineRule="auto"/>
        <w:jc w:val="center"/>
        <w:rPr>
          <w:sz w:val="32"/>
          <w:szCs w:val="32"/>
        </w:rPr>
      </w:pPr>
      <w:bookmarkStart w:id="0" w:name="_Toc29306"/>
      <w:r>
        <w:rPr>
          <w:rFonts w:hint="eastAsia"/>
          <w:sz w:val="32"/>
          <w:szCs w:val="32"/>
        </w:rPr>
        <w:t>第一章 公开招标公告</w:t>
      </w:r>
    </w:p>
    <w:p>
      <w:pPr>
        <w:pStyle w:val="5"/>
        <w:spacing w:line="240" w:lineRule="auto"/>
        <w:ind w:right="-21" w:rightChars="-10" w:firstLine="711" w:firstLineChars="253"/>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pPr>
        <w:spacing w:line="400" w:lineRule="exact"/>
        <w:ind w:right="-21" w:rightChars="-10" w:firstLine="555"/>
        <w:rPr>
          <w:rFonts w:ascii="仿宋_GB2312" w:eastAsia="仿宋_GB2312"/>
          <w:sz w:val="28"/>
          <w:szCs w:val="28"/>
          <w:u w:val="single"/>
        </w:rPr>
      </w:pPr>
      <w:bookmarkStart w:id="1" w:name="_Hlk50568865"/>
      <w:r>
        <w:rPr>
          <w:rFonts w:ascii="仿宋_GB2312" w:eastAsia="仿宋_GB2312"/>
          <w:sz w:val="28"/>
          <w:szCs w:val="28"/>
        </w:rPr>
        <w:t>广西壮族自治区柳州市中级人民法院LED显示系统服务及采购</w:t>
      </w:r>
      <w:r>
        <w:rPr>
          <w:rFonts w:hint="eastAsia" w:ascii="仿宋_GB2312" w:eastAsia="仿宋_GB2312"/>
          <w:sz w:val="28"/>
          <w:szCs w:val="28"/>
        </w:rPr>
        <w:t>项目的潜在</w:t>
      </w:r>
      <w:bookmarkStart w:id="2" w:name="_Hlk93681477"/>
      <w:r>
        <w:rPr>
          <w:rFonts w:hint="eastAsia" w:ascii="仿宋_GB2312" w:eastAsia="仿宋_GB2312"/>
          <w:sz w:val="28"/>
          <w:szCs w:val="28"/>
        </w:rPr>
        <w:t>投标人应在</w:t>
      </w:r>
      <w:bookmarkEnd w:id="2"/>
      <w:r>
        <w:rPr>
          <w:rFonts w:hint="eastAsia" w:ascii="仿宋_GB2312" w:eastAsia="仿宋_GB2312"/>
          <w:sz w:val="28"/>
          <w:szCs w:val="28"/>
        </w:rPr>
        <w:t>广西政府采购云平台（https://www.gcy.zfcg.gxzf.gov.cn/）获取招标文件，并于</w:t>
      </w:r>
      <w:r>
        <w:rPr>
          <w:rFonts w:ascii="仿宋_GB2312" w:eastAsia="仿宋_GB2312"/>
          <w:sz w:val="28"/>
          <w:szCs w:val="28"/>
        </w:rPr>
        <w:t>202</w:t>
      </w:r>
      <w:r>
        <w:rPr>
          <w:rFonts w:hint="eastAsia" w:ascii="仿宋_GB2312" w:eastAsia="仿宋_GB2312"/>
          <w:sz w:val="28"/>
          <w:szCs w:val="28"/>
          <w:lang w:val="en-US" w:eastAsia="zh-CN"/>
        </w:rPr>
        <w:t>5</w:t>
      </w:r>
      <w:r>
        <w:rPr>
          <w:rFonts w:ascii="仿宋_GB2312" w:eastAsia="仿宋_GB2312"/>
          <w:sz w:val="28"/>
          <w:szCs w:val="28"/>
        </w:rPr>
        <w:t>年</w:t>
      </w:r>
      <w:r>
        <w:rPr>
          <w:rFonts w:hint="eastAsia" w:ascii="仿宋_GB2312" w:eastAsia="仿宋_GB2312"/>
          <w:sz w:val="28"/>
          <w:szCs w:val="28"/>
          <w:lang w:val="en-US" w:eastAsia="zh-CN"/>
        </w:rPr>
        <w:t>1</w:t>
      </w:r>
      <w:r>
        <w:rPr>
          <w:rFonts w:ascii="仿宋_GB2312" w:eastAsia="仿宋_GB2312"/>
          <w:sz w:val="28"/>
          <w:szCs w:val="28"/>
        </w:rPr>
        <w:t>月</w:t>
      </w:r>
      <w:r>
        <w:rPr>
          <w:rFonts w:hint="eastAsia" w:ascii="仿宋_GB2312" w:eastAsia="仿宋_GB2312"/>
          <w:sz w:val="28"/>
          <w:szCs w:val="28"/>
          <w:lang w:val="en-US" w:eastAsia="zh-CN"/>
        </w:rPr>
        <w:t>03</w:t>
      </w:r>
      <w:r>
        <w:rPr>
          <w:rFonts w:ascii="仿宋_GB2312" w:eastAsia="仿宋_GB2312"/>
          <w:sz w:val="28"/>
          <w:szCs w:val="28"/>
        </w:rPr>
        <w:t>日 09:20</w:t>
      </w:r>
      <w:r>
        <w:rPr>
          <w:rFonts w:hint="eastAsia" w:ascii="仿宋_GB2312" w:eastAsia="仿宋_GB2312"/>
          <w:sz w:val="28"/>
          <w:szCs w:val="28"/>
        </w:rPr>
        <w:t>（北京时间）前</w:t>
      </w:r>
      <w:bookmarkEnd w:id="1"/>
      <w:r>
        <w:rPr>
          <w:rFonts w:hint="eastAsia" w:ascii="仿宋_GB2312" w:hAnsi="仿宋_GB2312" w:eastAsia="仿宋_GB2312" w:cs="仿宋_GB2312"/>
          <w:sz w:val="28"/>
          <w:szCs w:val="28"/>
        </w:rPr>
        <w:t>在线提交投标文件</w:t>
      </w:r>
      <w:r>
        <w:rPr>
          <w:rFonts w:hint="eastAsia" w:ascii="仿宋_GB2312" w:eastAsia="仿宋_GB2312"/>
          <w:sz w:val="28"/>
          <w:szCs w:val="28"/>
        </w:rPr>
        <w:t>。</w:t>
      </w:r>
    </w:p>
    <w:p>
      <w:pPr>
        <w:spacing w:line="400" w:lineRule="exact"/>
        <w:ind w:right="-21" w:rightChars="-10" w:firstLine="562" w:firstLineChars="200"/>
        <w:rPr>
          <w:rFonts w:hint="eastAsia" w:ascii="黑体" w:hAnsi="黑体" w:eastAsia="黑体" w:cs="黑体"/>
          <w:b/>
          <w:bCs/>
          <w:sz w:val="28"/>
          <w:szCs w:val="28"/>
        </w:rPr>
      </w:pPr>
      <w:bookmarkStart w:id="3" w:name="_Hlk53504521"/>
      <w:r>
        <w:rPr>
          <w:rFonts w:hint="eastAsia" w:ascii="黑体" w:hAnsi="黑体" w:eastAsia="黑体" w:cs="黑体"/>
          <w:b/>
          <w:bCs/>
          <w:sz w:val="28"/>
          <w:szCs w:val="28"/>
        </w:rPr>
        <w:t>一、项目基本情况</w:t>
      </w:r>
    </w:p>
    <w:bookmarkEnd w:id="3"/>
    <w:p>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项目编号：</w:t>
      </w:r>
      <w:r>
        <w:rPr>
          <w:rFonts w:ascii="仿宋_GB2312" w:eastAsia="仿宋_GB2312"/>
          <w:sz w:val="28"/>
          <w:szCs w:val="28"/>
        </w:rPr>
        <w:t>LZZC2024-G1-991037-LZSZ</w:t>
      </w:r>
    </w:p>
    <w:p>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项目名称：</w:t>
      </w:r>
      <w:r>
        <w:rPr>
          <w:rFonts w:ascii="仿宋_GB2312" w:eastAsia="仿宋_GB2312"/>
          <w:sz w:val="28"/>
          <w:szCs w:val="28"/>
        </w:rPr>
        <w:t>广西壮族自治区柳州市中级人民法院LED显示系统服务及采购</w:t>
      </w:r>
    </w:p>
    <w:p>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预算总金额</w:t>
      </w:r>
      <w:bookmarkStart w:id="4" w:name="_Hlk50568912"/>
      <w:r>
        <w:rPr>
          <w:rFonts w:hint="eastAsia" w:ascii="仿宋_GB2312" w:eastAsia="仿宋_GB2312"/>
          <w:sz w:val="28"/>
          <w:szCs w:val="28"/>
        </w:rPr>
        <w:t>（元）</w:t>
      </w:r>
      <w:bookmarkEnd w:id="4"/>
      <w:r>
        <w:rPr>
          <w:rFonts w:hint="eastAsia" w:ascii="仿宋_GB2312" w:eastAsia="仿宋_GB2312"/>
          <w:sz w:val="28"/>
          <w:szCs w:val="28"/>
        </w:rPr>
        <w:t>：</w:t>
      </w:r>
      <w:r>
        <w:rPr>
          <w:rFonts w:ascii="仿宋_GB2312" w:hAnsi="Times New Roman" w:eastAsia="仿宋_GB2312"/>
          <w:sz w:val="28"/>
          <w:szCs w:val="28"/>
        </w:rPr>
        <w:t>1960000</w:t>
      </w:r>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采购需求：</w:t>
      </w:r>
    </w:p>
    <w:p>
      <w:pPr>
        <w:spacing w:line="400" w:lineRule="exact"/>
        <w:ind w:right="-21" w:rightChars="-10"/>
        <w:rPr>
          <w:rFonts w:ascii="仿宋_GB2312" w:eastAsia="仿宋_GB2312"/>
          <w:b/>
          <w:sz w:val="28"/>
          <w:szCs w:val="28"/>
        </w:rPr>
      </w:pPr>
      <w:r>
        <w:rPr>
          <w:rFonts w:ascii="仿宋" w:hAnsi="仿宋" w:eastAsia="仿宋"/>
          <w:bCs/>
          <w:sz w:val="24"/>
        </w:rPr>
        <w:t>标项名称：</w:t>
      </w:r>
      <w:r>
        <w:rPr>
          <w:rFonts w:hint="eastAsia" w:ascii="仿宋" w:hAnsi="仿宋" w:eastAsia="仿宋"/>
          <w:bCs/>
          <w:sz w:val="24"/>
        </w:rPr>
        <w:t>广西壮族自治区柳州市中级人民法院LED显示系统服务及采购</w:t>
      </w:r>
      <w:r>
        <w:rPr>
          <w:rFonts w:ascii="仿宋" w:hAnsi="仿宋" w:eastAsia="仿宋"/>
          <w:bCs/>
          <w:sz w:val="24"/>
        </w:rPr>
        <w:t>
</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预算金额（元）：1960000
</w:t>
      </w:r>
      <w:r>
        <w:rPr>
          <w:rFonts w:ascii="仿宋" w:hAnsi="仿宋" w:eastAsia="仿宋"/>
          <w:bCs/>
          <w:sz w:val="24"/>
        </w:rPr>
        <w:cr/>
      </w:r>
      <w:r>
        <w:rPr>
          <w:rFonts w:ascii="仿宋" w:hAnsi="仿宋" w:eastAsia="仿宋"/>
          <w:bCs/>
          <w:sz w:val="24"/>
        </w:rPr>
        <w:t>简要规格描述或项目基本概况介绍、用途：</w:t>
      </w:r>
      <w:r>
        <w:rPr>
          <w:rFonts w:hint="eastAsia" w:ascii="仿宋" w:hAnsi="仿宋" w:eastAsia="仿宋"/>
          <w:bCs/>
          <w:sz w:val="24"/>
        </w:rPr>
        <w:t>广西壮族自治区柳州市中级人民法院LED显示系统服务及采购</w:t>
      </w:r>
      <w:r>
        <w:rPr>
          <w:rFonts w:ascii="仿宋" w:hAnsi="仿宋" w:eastAsia="仿宋"/>
          <w:bCs/>
          <w:sz w:val="24"/>
        </w:rPr>
        <w:t>（具体内容详见招标文件第二章《采购需求》）</w:t>
      </w:r>
      <w:r>
        <w:rPr>
          <w:rFonts w:ascii="仿宋" w:hAnsi="仿宋" w:eastAsia="仿宋"/>
          <w:bCs/>
          <w:sz w:val="24"/>
        </w:rPr>
        <w:cr/>
      </w:r>
      <w:r>
        <w:rPr>
          <w:rFonts w:ascii="仿宋" w:hAnsi="仿宋" w:eastAsia="仿宋"/>
          <w:bCs/>
          <w:sz w:val="24"/>
        </w:rPr>
        <w:t>最高限价（如有）：1960000
</w:t>
      </w:r>
      <w:r>
        <w:rPr>
          <w:rFonts w:ascii="仿宋" w:hAnsi="仿宋" w:eastAsia="仿宋"/>
          <w:bCs/>
          <w:sz w:val="24"/>
        </w:rPr>
        <w:cr/>
      </w:r>
      <w:r>
        <w:rPr>
          <w:rFonts w:ascii="仿宋" w:hAnsi="仿宋" w:eastAsia="仿宋"/>
          <w:bCs/>
          <w:sz w:val="24"/>
        </w:rPr>
        <w:t>合同履约期限：</w:t>
      </w:r>
      <w:r>
        <w:rPr>
          <w:rFonts w:hint="eastAsia" w:ascii="仿宋" w:hAnsi="仿宋" w:eastAsia="仿宋"/>
          <w:bCs/>
          <w:sz w:val="24"/>
        </w:rPr>
        <w:t>自签订合同之日起</w:t>
      </w:r>
      <w:r>
        <w:rPr>
          <w:rFonts w:hint="eastAsia" w:ascii="仿宋" w:hAnsi="仿宋" w:eastAsia="仿宋"/>
          <w:bCs/>
          <w:sz w:val="24"/>
          <w:lang w:val="en-US" w:eastAsia="zh-CN"/>
        </w:rPr>
        <w:t>20</w:t>
      </w:r>
      <w:r>
        <w:rPr>
          <w:rFonts w:hint="eastAsia" w:ascii="仿宋" w:hAnsi="仿宋" w:eastAsia="仿宋"/>
          <w:bCs/>
          <w:sz w:val="24"/>
        </w:rPr>
        <w:t>日内安装调试完毕，验收合格并交付使用。</w:t>
      </w:r>
      <w:r>
        <w:rPr>
          <w:rFonts w:ascii="仿宋" w:hAnsi="仿宋" w:eastAsia="仿宋"/>
          <w:bCs/>
          <w:sz w:val="24"/>
        </w:rPr>
        <w:t>
</w:t>
      </w:r>
      <w:r>
        <w:rPr>
          <w:rFonts w:ascii="仿宋" w:hAnsi="仿宋" w:eastAsia="仿宋"/>
          <w:bCs/>
          <w:sz w:val="24"/>
        </w:rPr>
        <w:cr/>
      </w:r>
      <w:r>
        <w:rPr>
          <w:rFonts w:ascii="仿宋" w:hAnsi="仿宋" w:eastAsia="仿宋"/>
          <w:bCs/>
          <w:sz w:val="24"/>
        </w:rPr>
        <w:t>本标项（否）接受联合体投标
</w:t>
      </w:r>
      <w:r>
        <w:rPr>
          <w:rFonts w:ascii="仿宋" w:hAnsi="仿宋" w:eastAsia="仿宋"/>
          <w:bCs/>
          <w:sz w:val="24"/>
        </w:rPr>
        <w:cr/>
      </w:r>
      <w:r>
        <w:rPr>
          <w:rFonts w:ascii="仿宋" w:hAnsi="仿宋" w:eastAsia="仿宋"/>
          <w:bCs/>
          <w:sz w:val="24"/>
        </w:rPr>
        <w:t>备注：本项目为线上电子招标项目，</w:t>
      </w:r>
      <w:r>
        <w:rPr>
          <w:rFonts w:ascii="仿宋" w:hAnsi="仿宋" w:eastAsia="仿宋"/>
          <w:b/>
          <w:bCs w:val="0"/>
          <w:sz w:val="24"/>
        </w:rPr>
        <w:t>采用远程异地评标，</w:t>
      </w:r>
      <w:r>
        <w:rPr>
          <w:rFonts w:ascii="仿宋" w:hAnsi="仿宋" w:eastAsia="仿宋"/>
          <w:bCs/>
          <w:sz w:val="24"/>
        </w:rPr>
        <w:t>有意向参与本项目的供应商应当做好参与全流程电子招投标交易的充分准备。</w:t>
      </w:r>
    </w:p>
    <w:p>
      <w:pPr>
        <w:pStyle w:val="5"/>
        <w:spacing w:line="400" w:lineRule="exact"/>
        <w:ind w:right="-21" w:rightChars="-10" w:firstLine="562" w:firstLineChars="200"/>
        <w:jc w:val="both"/>
        <w:rPr>
          <w:rFonts w:hint="eastAsia" w:ascii="黑体" w:hAnsi="黑体" w:eastAsia="黑体" w:cs="黑体"/>
          <w:bCs/>
          <w:sz w:val="28"/>
          <w:szCs w:val="28"/>
        </w:rPr>
      </w:pPr>
      <w:bookmarkStart w:id="5" w:name="_Hlk53504529"/>
      <w:r>
        <w:rPr>
          <w:rFonts w:hint="eastAsia" w:ascii="黑体" w:hAnsi="黑体" w:eastAsia="黑体" w:cs="黑体"/>
          <w:bCs/>
          <w:sz w:val="28"/>
          <w:szCs w:val="28"/>
        </w:rPr>
        <w:t>二、申请人的资格要求</w:t>
      </w:r>
    </w:p>
    <w:bookmarkEnd w:id="5"/>
    <w:p>
      <w:pPr>
        <w:pStyle w:val="73"/>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pPr>
        <w:pStyle w:val="73"/>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ascii="仿宋_GB2312" w:eastAsia="仿宋_GB2312"/>
          <w:sz w:val="28"/>
          <w:szCs w:val="28"/>
        </w:rPr>
        <w:t>无；</w:t>
      </w:r>
    </w:p>
    <w:p>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无；</w:t>
      </w:r>
    </w:p>
    <w:p>
      <w:pPr>
        <w:pStyle w:val="5"/>
        <w:spacing w:line="400" w:lineRule="exact"/>
        <w:ind w:right="-21" w:rightChars="-10" w:firstLine="562" w:firstLineChars="200"/>
        <w:jc w:val="both"/>
        <w:rPr>
          <w:rFonts w:hint="eastAsia" w:ascii="黑体" w:hAnsi="黑体" w:eastAsia="黑体" w:cs="黑体"/>
          <w:bCs/>
          <w:sz w:val="28"/>
          <w:szCs w:val="28"/>
        </w:rPr>
      </w:pPr>
      <w:bookmarkStart w:id="6" w:name="_Toc35393792"/>
      <w:bookmarkStart w:id="7" w:name="_Toc35393623"/>
      <w:r>
        <w:rPr>
          <w:rFonts w:hint="eastAsia" w:ascii="黑体" w:hAnsi="黑体" w:eastAsia="黑体" w:cs="黑体"/>
          <w:bCs/>
          <w:sz w:val="28"/>
          <w:szCs w:val="28"/>
        </w:rPr>
        <w:t>三、</w:t>
      </w:r>
      <w:bookmarkEnd w:id="6"/>
      <w:bookmarkEnd w:id="7"/>
      <w:r>
        <w:rPr>
          <w:rFonts w:hint="eastAsia" w:ascii="黑体" w:hAnsi="黑体" w:eastAsia="黑体" w:cs="黑体"/>
          <w:bCs/>
          <w:sz w:val="28"/>
          <w:szCs w:val="28"/>
        </w:rPr>
        <w:t>获取招标文件</w:t>
      </w:r>
    </w:p>
    <w:p>
      <w:pPr>
        <w:spacing w:line="400" w:lineRule="exact"/>
        <w:ind w:right="-21" w:rightChars="-10"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hAnsi="Calibri" w:eastAsia="仿宋_GB2312"/>
          <w:sz w:val="28"/>
          <w:szCs w:val="28"/>
          <w:lang w:val="en-US" w:eastAsia="zh-CN"/>
        </w:rPr>
        <w:t>2024</w:t>
      </w:r>
      <w:r>
        <w:rPr>
          <w:rFonts w:hint="eastAsia" w:ascii="仿宋_GB2312" w:hAnsi="Calibri" w:eastAsia="仿宋_GB2312"/>
          <w:sz w:val="28"/>
          <w:szCs w:val="28"/>
        </w:rPr>
        <w:t>年</w:t>
      </w:r>
      <w:r>
        <w:rPr>
          <w:rFonts w:hint="eastAsia" w:ascii="仿宋_GB2312" w:hAnsi="Calibri" w:eastAsia="仿宋_GB2312"/>
          <w:sz w:val="28"/>
          <w:szCs w:val="28"/>
          <w:lang w:val="en-US" w:eastAsia="zh-CN"/>
        </w:rPr>
        <w:t>12</w:t>
      </w:r>
      <w:r>
        <w:rPr>
          <w:rFonts w:hint="eastAsia" w:ascii="仿宋_GB2312" w:hAnsi="Calibri" w:eastAsia="仿宋_GB2312"/>
          <w:sz w:val="28"/>
          <w:szCs w:val="28"/>
        </w:rPr>
        <w:t>月</w:t>
      </w:r>
      <w:r>
        <w:rPr>
          <w:rFonts w:hint="eastAsia" w:ascii="仿宋_GB2312" w:hAnsi="Calibri" w:eastAsia="仿宋_GB2312"/>
          <w:sz w:val="28"/>
          <w:szCs w:val="28"/>
          <w:lang w:val="en-US" w:eastAsia="zh-CN"/>
        </w:rPr>
        <w:t>10</w:t>
      </w:r>
      <w:r>
        <w:rPr>
          <w:rFonts w:hint="eastAsia" w:ascii="仿宋_GB2312" w:hAnsi="Calibri" w:eastAsia="仿宋_GB2312"/>
          <w:sz w:val="28"/>
          <w:szCs w:val="28"/>
        </w:rPr>
        <w:t>日</w:t>
      </w:r>
      <w:r>
        <w:rPr>
          <w:rFonts w:hint="eastAsia" w:ascii="仿宋_GB2312" w:eastAsia="仿宋_GB2312"/>
          <w:sz w:val="28"/>
          <w:szCs w:val="28"/>
        </w:rPr>
        <w:t>至</w:t>
      </w:r>
      <w:r>
        <w:rPr>
          <w:rFonts w:hint="eastAsia" w:ascii="仿宋_GB2312" w:hAnsi="Calibri" w:eastAsia="仿宋_GB2312"/>
          <w:sz w:val="28"/>
          <w:szCs w:val="28"/>
          <w:lang w:val="en-US" w:eastAsia="zh-CN"/>
        </w:rPr>
        <w:t>2024</w:t>
      </w:r>
      <w:r>
        <w:rPr>
          <w:rFonts w:ascii="仿宋_GB2312" w:hAnsi="Calibri" w:eastAsia="仿宋_GB2312"/>
          <w:sz w:val="28"/>
          <w:szCs w:val="28"/>
        </w:rPr>
        <w:t>年</w:t>
      </w:r>
      <w:r>
        <w:rPr>
          <w:rFonts w:hint="eastAsia" w:ascii="仿宋_GB2312" w:hAnsi="Calibri" w:eastAsia="仿宋_GB2312"/>
          <w:sz w:val="28"/>
          <w:szCs w:val="28"/>
          <w:lang w:val="en-US" w:eastAsia="zh-CN"/>
        </w:rPr>
        <w:t>12</w:t>
      </w:r>
      <w:r>
        <w:rPr>
          <w:rFonts w:ascii="仿宋_GB2312" w:hAnsi="Calibri" w:eastAsia="仿宋_GB2312"/>
          <w:sz w:val="28"/>
          <w:szCs w:val="28"/>
        </w:rPr>
        <w:t>月</w:t>
      </w:r>
      <w:r>
        <w:rPr>
          <w:rFonts w:hint="eastAsia" w:ascii="仿宋_GB2312" w:hAnsi="Calibri" w:eastAsia="仿宋_GB2312"/>
          <w:sz w:val="28"/>
          <w:szCs w:val="28"/>
          <w:lang w:val="en-US" w:eastAsia="zh-CN"/>
        </w:rPr>
        <w:t>18</w:t>
      </w:r>
      <w:r>
        <w:rPr>
          <w:rFonts w:ascii="仿宋_GB2312" w:hAnsi="Calibri" w:eastAsia="仿宋_GB2312"/>
          <w:sz w:val="28"/>
          <w:szCs w:val="28"/>
        </w:rPr>
        <w:t>日</w:t>
      </w:r>
      <w:r>
        <w:rPr>
          <w:rFonts w:hint="eastAsia" w:ascii="仿宋_GB2312" w:hAnsi="仿宋_GB2312" w:eastAsia="仿宋_GB2312" w:cs="仿宋_GB2312"/>
          <w:color w:val="000000"/>
          <w:sz w:val="28"/>
          <w:szCs w:val="28"/>
        </w:rPr>
        <w:t>，每天上午08:00至12:00，下午12:00至</w:t>
      </w:r>
      <w:r>
        <w:rPr>
          <w:rFonts w:hint="eastAsia" w:ascii="仿宋_GB2312" w:hAnsi="仿宋_GB2312" w:eastAsia="仿宋_GB2312" w:cs="仿宋_GB2312"/>
          <w:sz w:val="28"/>
          <w:szCs w:val="28"/>
        </w:rPr>
        <w:t>21:00</w:t>
      </w:r>
      <w:r>
        <w:rPr>
          <w:rFonts w:hint="eastAsia" w:ascii="仿宋_GB2312" w:hAnsi="仿宋_GB2312" w:eastAsia="仿宋_GB2312" w:cs="仿宋_GB2312"/>
          <w:color w:val="000000"/>
          <w:sz w:val="28"/>
          <w:szCs w:val="28"/>
        </w:rPr>
        <w:t>（北京时间，法定节假日除外）</w:t>
      </w:r>
    </w:p>
    <w:p>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地点（网址）：</w:t>
      </w:r>
      <w:r>
        <w:rPr>
          <w:rFonts w:hint="eastAsia" w:ascii="仿宋_GB2312" w:hAnsi="仿宋_GB2312" w:eastAsia="仿宋_GB2312" w:cs="仿宋_GB2312"/>
          <w:sz w:val="28"/>
          <w:szCs w:val="28"/>
        </w:rPr>
        <w:t>广西政府采购云平台（https://www.gcy.zfcg.gxzf.gov.cn/）</w:t>
      </w:r>
    </w:p>
    <w:p>
      <w:pPr>
        <w:spacing w:line="480" w:lineRule="exact"/>
        <w:ind w:right="-21" w:rightChars="-10" w:firstLine="560" w:firstLineChars="200"/>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方式：</w:t>
      </w:r>
      <w:r>
        <w:rPr>
          <w:rFonts w:hint="eastAsia" w:ascii="仿宋_GB2312" w:hAnsi="仿宋_GB2312" w:eastAsia="仿宋_GB2312" w:cs="仿宋_GB2312"/>
          <w:sz w:val="28"/>
          <w:szCs w:val="28"/>
        </w:rPr>
        <w:t>线上获取。登录广西政府采购云平台（https://www.gcy.zfcg.gxzf.gov.cn/），在“工作台”—“项目采购”—“获取采购文件”选择本项目，点击“申请获取采购文件”进行申请提交后，在已申请栏中选择下载本项目招标文件。提示：1.未注册的供应商可在广西政府采购云平台完成注册后再行获取招标文件。2.供应商只有在“广西政府采购云平台”完成获取招标文件申请并下载了招标文件后才视作依法获取招标文件（法律法规所指的供应商获取招标文件时间以供应商完成获取招标文件申请后下载招标文件的时间为准）。3.已获取招标文件的投标人不等于符合本项目的投标人资格。</w:t>
      </w:r>
    </w:p>
    <w:p>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pPr>
        <w:pStyle w:val="5"/>
        <w:spacing w:line="400" w:lineRule="exact"/>
        <w:ind w:right="-21" w:rightChars="-10" w:firstLine="562" w:firstLineChars="200"/>
        <w:jc w:val="both"/>
        <w:rPr>
          <w:rFonts w:hint="eastAsia" w:ascii="黑体" w:hAnsi="黑体" w:eastAsia="黑体" w:cs="黑体"/>
          <w:bCs/>
          <w:sz w:val="28"/>
          <w:szCs w:val="28"/>
        </w:rPr>
      </w:pPr>
      <w:bookmarkStart w:id="8" w:name="_Toc28359082"/>
      <w:bookmarkStart w:id="9" w:name="_Toc35393793"/>
      <w:bookmarkStart w:id="10" w:name="_Toc35393624"/>
      <w:bookmarkStart w:id="11" w:name="_Toc28359005"/>
      <w:r>
        <w:rPr>
          <w:rFonts w:hint="eastAsia" w:ascii="黑体" w:hAnsi="黑体" w:eastAsia="黑体" w:cs="黑体"/>
          <w:bCs/>
          <w:sz w:val="28"/>
          <w:szCs w:val="28"/>
        </w:rPr>
        <w:t>四、</w:t>
      </w:r>
      <w:bookmarkEnd w:id="8"/>
      <w:bookmarkEnd w:id="9"/>
      <w:bookmarkEnd w:id="10"/>
      <w:bookmarkEnd w:id="11"/>
      <w:r>
        <w:rPr>
          <w:rFonts w:hint="eastAsia" w:ascii="黑体" w:hAnsi="黑体" w:eastAsia="黑体" w:cs="黑体"/>
          <w:bCs/>
          <w:color w:val="000000"/>
          <w:sz w:val="28"/>
          <w:szCs w:val="28"/>
        </w:rPr>
        <w:t>提交投标文件截止时间、开标时间和地点</w:t>
      </w:r>
    </w:p>
    <w:p>
      <w:pPr>
        <w:spacing w:line="400" w:lineRule="exact"/>
        <w:ind w:right="-21" w:rightChars="-10" w:firstLine="560" w:firstLineChars="200"/>
        <w:rPr>
          <w:rFonts w:hint="eastAsia" w:ascii="仿宋" w:hAnsi="仿宋" w:eastAsia="仿宋"/>
          <w:bCs/>
          <w:sz w:val="28"/>
          <w:szCs w:val="28"/>
          <w:u w:val="single"/>
        </w:rPr>
      </w:pPr>
      <w:r>
        <w:rPr>
          <w:rFonts w:hint="eastAsia" w:ascii="仿宋_GB2312" w:hAnsi="仿宋_GB2312" w:eastAsia="仿宋_GB2312" w:cs="仿宋_GB2312"/>
          <w:color w:val="000000"/>
          <w:sz w:val="28"/>
          <w:szCs w:val="28"/>
        </w:rPr>
        <w:t>提交投标文件截止时间：</w:t>
      </w:r>
      <w:r>
        <w:rPr>
          <w:rFonts w:ascii="仿宋_GB2312" w:hAnsi="仿宋_GB2312" w:eastAsia="仿宋_GB2312" w:cs="仿宋_GB2312"/>
          <w:bCs/>
          <w:sz w:val="28"/>
          <w:szCs w:val="28"/>
        </w:rPr>
        <w:t>202</w:t>
      </w:r>
      <w:r>
        <w:rPr>
          <w:rFonts w:hint="eastAsia" w:ascii="仿宋_GB2312" w:hAnsi="仿宋_GB2312" w:eastAsia="仿宋_GB2312" w:cs="仿宋_GB2312"/>
          <w:bCs/>
          <w:sz w:val="28"/>
          <w:szCs w:val="28"/>
          <w:lang w:val="en-US" w:eastAsia="zh-CN"/>
        </w:rPr>
        <w:t>5</w:t>
      </w:r>
      <w:r>
        <w:rPr>
          <w:rFonts w:ascii="仿宋_GB2312" w:hAnsi="仿宋_GB2312" w:eastAsia="仿宋_GB2312" w:cs="仿宋_GB2312"/>
          <w:bCs/>
          <w:sz w:val="28"/>
          <w:szCs w:val="28"/>
        </w:rPr>
        <w:t>年</w:t>
      </w:r>
      <w:r>
        <w:rPr>
          <w:rFonts w:hint="eastAsia" w:ascii="仿宋_GB2312" w:hAnsi="仿宋_GB2312" w:eastAsia="仿宋_GB2312" w:cs="仿宋_GB2312"/>
          <w:bCs/>
          <w:sz w:val="28"/>
          <w:szCs w:val="28"/>
          <w:lang w:val="en-US" w:eastAsia="zh-CN"/>
        </w:rPr>
        <w:t>1</w:t>
      </w:r>
      <w:r>
        <w:rPr>
          <w:rFonts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3</w:t>
      </w:r>
      <w:r>
        <w:rPr>
          <w:rFonts w:ascii="仿宋_GB2312" w:hAnsi="仿宋_GB2312" w:eastAsia="仿宋_GB2312" w:cs="仿宋_GB2312"/>
          <w:bCs/>
          <w:sz w:val="28"/>
          <w:szCs w:val="28"/>
        </w:rPr>
        <w:t>日 09:20</w:t>
      </w:r>
      <w:r>
        <w:rPr>
          <w:rFonts w:hint="eastAsia" w:ascii="仿宋_GB2312" w:eastAsia="仿宋_GB2312"/>
          <w:sz w:val="28"/>
          <w:szCs w:val="28"/>
        </w:rPr>
        <w:t>（北京时间）</w:t>
      </w:r>
    </w:p>
    <w:p>
      <w:pPr>
        <w:spacing w:line="480" w:lineRule="exact"/>
        <w:ind w:right="-21" w:rightChars="-10" w:firstLine="560" w:firstLineChars="200"/>
        <w:rPr>
          <w:rFonts w:hint="eastAsia" w:ascii="仿宋_GB2312" w:hAnsi="仿宋_GB2312" w:eastAsia="仿宋_GB2312" w:cs="仿宋_GB2312"/>
          <w:bCs/>
          <w:color w:val="000000"/>
          <w:sz w:val="28"/>
          <w:szCs w:val="28"/>
        </w:rPr>
      </w:pPr>
      <w:r>
        <w:rPr>
          <w:rFonts w:hint="eastAsia" w:ascii="仿宋_GB2312" w:hAnsi="仿宋_GB2312" w:eastAsia="仿宋_GB2312" w:cs="仿宋_GB2312"/>
          <w:color w:val="000000"/>
          <w:sz w:val="28"/>
          <w:szCs w:val="28"/>
        </w:rPr>
        <w:t>投标地点（网址）：</w:t>
      </w:r>
      <w:r>
        <w:rPr>
          <w:rFonts w:hint="eastAsia" w:ascii="仿宋_GB2312" w:hAnsi="仿宋_GB2312" w:eastAsia="仿宋_GB2312" w:cs="仿宋_GB2312"/>
          <w:sz w:val="28"/>
          <w:szCs w:val="28"/>
        </w:rPr>
        <w:t>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投标人应当在提交投标文件截止时间前完成电子投标文件的传输提交，提交截止时间前可以补充、修改或者撤回电子投标文件。补充或者修改电子投标文件的，应当先行撤回原文件，补充、修改后重新传输提交。提交投标文件截止时间前未完成传输的，视为撤回电子投标文件。提交投标文件截止时间后提交的电子投标文件，及</w:t>
      </w:r>
      <w:r>
        <w:rPr>
          <w:rFonts w:hint="eastAsia" w:ascii="仿宋_GB2312" w:hAnsi="仿宋_GB2312" w:eastAsia="仿宋_GB2312" w:cs="仿宋_GB2312"/>
          <w:sz w:val="28"/>
          <w:szCs w:val="28"/>
        </w:rPr>
        <w:t>未按规定编制并加密的电子投标文件，</w:t>
      </w:r>
      <w:r>
        <w:rPr>
          <w:rFonts w:hint="eastAsia" w:ascii="仿宋_GB2312" w:hAnsi="仿宋_GB2312" w:eastAsia="仿宋_GB2312" w:cs="仿宋_GB2312"/>
          <w:bCs/>
          <w:sz w:val="28"/>
          <w:szCs w:val="28"/>
        </w:rPr>
        <w:t>将被广西政府采购云平台拒收。</w:t>
      </w:r>
      <w:r>
        <w:rPr>
          <w:rFonts w:ascii="仿宋" w:hAnsi="仿宋" w:eastAsia="仿宋" w:cs="仿宋"/>
          <w:sz w:val="27"/>
          <w:szCs w:val="27"/>
        </w:rPr>
        <w:t>）</w:t>
      </w:r>
    </w:p>
    <w:p>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开标时间：</w:t>
      </w:r>
      <w:r>
        <w:rPr>
          <w:rFonts w:ascii="仿宋_GB2312" w:hAnsi="仿宋_GB2312" w:eastAsia="仿宋_GB2312" w:cs="仿宋_GB2312"/>
          <w:bCs/>
          <w:sz w:val="28"/>
          <w:szCs w:val="28"/>
        </w:rPr>
        <w:t>202</w:t>
      </w:r>
      <w:r>
        <w:rPr>
          <w:rFonts w:hint="eastAsia" w:ascii="仿宋_GB2312" w:hAnsi="仿宋_GB2312" w:eastAsia="仿宋_GB2312" w:cs="仿宋_GB2312"/>
          <w:bCs/>
          <w:sz w:val="28"/>
          <w:szCs w:val="28"/>
          <w:lang w:val="en-US" w:eastAsia="zh-CN"/>
        </w:rPr>
        <w:t>5</w:t>
      </w:r>
      <w:r>
        <w:rPr>
          <w:rFonts w:ascii="仿宋_GB2312" w:hAnsi="仿宋_GB2312" w:eastAsia="仿宋_GB2312" w:cs="仿宋_GB2312"/>
          <w:bCs/>
          <w:sz w:val="28"/>
          <w:szCs w:val="28"/>
        </w:rPr>
        <w:t>年</w:t>
      </w:r>
      <w:r>
        <w:rPr>
          <w:rFonts w:hint="eastAsia" w:ascii="仿宋_GB2312" w:hAnsi="仿宋_GB2312" w:eastAsia="仿宋_GB2312" w:cs="仿宋_GB2312"/>
          <w:bCs/>
          <w:sz w:val="28"/>
          <w:szCs w:val="28"/>
          <w:lang w:val="en-US" w:eastAsia="zh-CN"/>
        </w:rPr>
        <w:t>1</w:t>
      </w:r>
      <w:r>
        <w:rPr>
          <w:rFonts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3</w:t>
      </w:r>
      <w:r>
        <w:rPr>
          <w:rFonts w:ascii="仿宋_GB2312" w:hAnsi="仿宋_GB2312" w:eastAsia="仿宋_GB2312" w:cs="仿宋_GB2312"/>
          <w:bCs/>
          <w:sz w:val="28"/>
          <w:szCs w:val="28"/>
        </w:rPr>
        <w:t>日</w:t>
      </w:r>
      <w:r>
        <w:rPr>
          <w:rFonts w:ascii="仿宋_GB2312" w:eastAsia="仿宋_GB2312"/>
          <w:bCs/>
          <w:sz w:val="28"/>
          <w:szCs w:val="28"/>
        </w:rPr>
        <w:t xml:space="preserve"> 09:20</w:t>
      </w:r>
    </w:p>
    <w:p>
      <w:pPr>
        <w:spacing w:line="480" w:lineRule="exact"/>
        <w:ind w:right="-21" w:rightChars="-10"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rPr>
        <w:t> 开标地点：</w:t>
      </w:r>
      <w:r>
        <w:rPr>
          <w:rFonts w:hint="eastAsia" w:ascii="仿宋_GB2312" w:hAnsi="仿宋_GB2312" w:eastAsia="仿宋_GB2312" w:cs="仿宋_GB2312"/>
          <w:sz w:val="28"/>
          <w:szCs w:val="28"/>
        </w:rPr>
        <w:t>广西政府采购云平台（https://www.gcy.zfcg.gxzf.gov.cn/）</w:t>
      </w:r>
    </w:p>
    <w:p>
      <w:pPr>
        <w:pStyle w:val="5"/>
        <w:spacing w:line="400" w:lineRule="exact"/>
        <w:ind w:right="-21" w:rightChars="-10" w:firstLine="562" w:firstLineChars="200"/>
        <w:jc w:val="both"/>
        <w:rPr>
          <w:rFonts w:hint="eastAsia" w:ascii="黑体" w:hAnsi="黑体" w:eastAsia="黑体" w:cs="黑体"/>
          <w:bCs/>
          <w:sz w:val="28"/>
          <w:szCs w:val="28"/>
        </w:rPr>
      </w:pPr>
      <w:bookmarkStart w:id="12" w:name="_Toc28359084"/>
      <w:bookmarkStart w:id="13" w:name="_Toc35393625"/>
      <w:bookmarkStart w:id="14" w:name="_Toc28359007"/>
      <w:bookmarkStart w:id="15" w:name="_Toc35393794"/>
      <w:r>
        <w:rPr>
          <w:rFonts w:hint="eastAsia" w:ascii="黑体" w:hAnsi="黑体" w:eastAsia="黑体" w:cs="黑体"/>
          <w:bCs/>
          <w:sz w:val="28"/>
          <w:szCs w:val="28"/>
        </w:rPr>
        <w:t>五、公告期限</w:t>
      </w:r>
      <w:bookmarkEnd w:id="12"/>
      <w:bookmarkEnd w:id="13"/>
      <w:bookmarkEnd w:id="14"/>
      <w:bookmarkEnd w:id="15"/>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pPr>
        <w:pStyle w:val="5"/>
        <w:spacing w:line="400" w:lineRule="exact"/>
        <w:ind w:right="-21" w:rightChars="-10" w:firstLine="562" w:firstLineChars="200"/>
        <w:jc w:val="both"/>
        <w:rPr>
          <w:rFonts w:hint="eastAsia" w:ascii="仿宋_GB2312" w:hAnsi="仿宋_GB2312" w:eastAsia="仿宋_GB2312" w:cs="仿宋_GB2312"/>
          <w:bCs/>
          <w:sz w:val="28"/>
          <w:szCs w:val="28"/>
        </w:rPr>
      </w:pPr>
      <w:bookmarkStart w:id="16" w:name="_Toc35393795"/>
      <w:bookmarkStart w:id="17" w:name="_Toc35393626"/>
      <w:r>
        <w:rPr>
          <w:rFonts w:hint="eastAsia" w:ascii="黑体" w:hAnsi="黑体" w:eastAsia="黑体" w:cs="黑体"/>
          <w:bCs/>
          <w:sz w:val="28"/>
          <w:szCs w:val="28"/>
        </w:rPr>
        <w:t>六、其他补充事宜</w:t>
      </w:r>
      <w:bookmarkEnd w:id="16"/>
      <w:bookmarkEnd w:id="17"/>
    </w:p>
    <w:p>
      <w:pPr>
        <w:pStyle w:val="73"/>
        <w:spacing w:line="400" w:lineRule="exact"/>
        <w:ind w:right="-21" w:rightChars="-10"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（一）是否专门面向中小微企业采购：否</w:t>
      </w:r>
      <w:r>
        <w:rPr>
          <w:rFonts w:hint="eastAsia" w:ascii="仿宋_GB2312" w:hAnsi="仿宋_GB2312" w:eastAsia="仿宋_GB2312" w:cs="仿宋_GB2312"/>
          <w:b/>
          <w:bCs/>
          <w:sz w:val="28"/>
          <w:szCs w:val="28"/>
        </w:rPr>
        <w:cr/>
      </w:r>
      <w:r>
        <w:rPr>
          <w:rFonts w:hint="eastAsia" w:ascii="仿宋_GB2312" w:hAnsi="仿宋_GB2312" w:eastAsia="仿宋_GB2312" w:cs="仿宋_GB2312"/>
          <w:b/>
          <w:bCs/>
          <w:sz w:val="28"/>
          <w:szCs w:val="28"/>
        </w:rPr>
        <w:t xml:space="preserve">    </w:t>
      </w:r>
      <w:bookmarkStart w:id="18" w:name="_Hlk102729449"/>
      <w:r>
        <w:rPr>
          <w:rFonts w:hint="eastAsia" w:ascii="仿宋_GB2312" w:hAnsi="仿宋_GB2312" w:eastAsia="仿宋_GB2312" w:cs="仿宋_GB2312"/>
          <w:b/>
          <w:bCs/>
          <w:sz w:val="28"/>
          <w:szCs w:val="28"/>
        </w:rPr>
        <w:t>（二）</w:t>
      </w:r>
      <w:bookmarkEnd w:id="18"/>
      <w:r>
        <w:rPr>
          <w:rFonts w:hint="eastAsia" w:ascii="仿宋_GB2312" w:hAnsi="仿宋_GB2312" w:eastAsia="仿宋_GB2312" w:cs="仿宋_GB2312"/>
          <w:b/>
          <w:bCs/>
          <w:sz w:val="28"/>
          <w:szCs w:val="28"/>
        </w:rPr>
        <w:t>投标保证金：</w:t>
      </w:r>
      <w:r>
        <w:rPr>
          <w:rFonts w:hint="eastAsia" w:ascii="仿宋_GB2312" w:hAnsi="仿宋_GB2312" w:eastAsia="仿宋_GB2312" w:cs="仿宋_GB2312"/>
          <w:sz w:val="28"/>
          <w:szCs w:val="28"/>
        </w:rPr>
        <w:t>本项目无须提交投标保证金。</w:t>
      </w:r>
    </w:p>
    <w:p>
      <w:pPr>
        <w:pStyle w:val="73"/>
        <w:spacing w:line="420" w:lineRule="exact"/>
        <w:ind w:firstLine="562"/>
        <w:rPr>
          <w:rFonts w:hint="eastAsia" w:ascii="仿宋_GB2312" w:hAnsi="仿宋_GB2312" w:eastAsia="仿宋_GB2312" w:cs="仿宋_GB2312"/>
          <w:sz w:val="28"/>
          <w:szCs w:val="28"/>
        </w:rPr>
      </w:pPr>
      <w:bookmarkStart w:id="19" w:name="_Hlk102729456"/>
      <w:r>
        <w:rPr>
          <w:rFonts w:hint="eastAsia" w:ascii="仿宋_GB2312" w:hAnsi="仿宋_GB2312" w:eastAsia="仿宋_GB2312" w:cs="仿宋_GB2312"/>
          <w:b/>
          <w:bCs/>
          <w:sz w:val="28"/>
          <w:szCs w:val="28"/>
        </w:rPr>
        <w:t>（三）</w:t>
      </w:r>
      <w:bookmarkEnd w:id="19"/>
      <w:r>
        <w:rPr>
          <w:rFonts w:hint="eastAsia" w:ascii="仿宋_GB2312" w:hAnsi="仿宋_GB2312" w:eastAsia="仿宋_GB2312" w:cs="仿宋_GB2312"/>
          <w:b/>
          <w:bCs/>
          <w:sz w:val="28"/>
          <w:szCs w:val="28"/>
        </w:rPr>
        <w:t>发布媒体：</w:t>
      </w:r>
      <w:r>
        <w:rPr>
          <w:rFonts w:hint="eastAsia" w:ascii="仿宋_GB2312" w:hAnsi="仿宋_GB2312" w:eastAsia="仿宋_GB2312" w:cs="仿宋_GB2312"/>
          <w:sz w:val="28"/>
          <w:szCs w:val="28"/>
        </w:rPr>
        <w:t>中国政府采购网（www.ccgp.gov.cn）、广西壮族自治区政府采购网（zfcg.gxzf.gov.cn）、柳州市政府采购网（zfcg.lzscz.liuzhou.gov.cn）。</w:t>
      </w:r>
    </w:p>
    <w:p>
      <w:pPr>
        <w:pStyle w:val="73"/>
        <w:spacing w:line="420" w:lineRule="exact"/>
        <w:ind w:firstLine="560"/>
        <w:rPr>
          <w:rFonts w:hint="eastAsia" w:ascii="仿宋_GB2312" w:hAnsi="仿宋_GB2312" w:eastAsia="仿宋_GB2312" w:cs="仿宋_GB2312"/>
          <w:sz w:val="28"/>
          <w:szCs w:val="28"/>
        </w:rPr>
      </w:pPr>
      <w:bookmarkStart w:id="20" w:name="_Hlk102729465"/>
      <w:bookmarkStart w:id="21" w:name="_Hlk93681467"/>
      <w:r>
        <w:rPr>
          <w:rFonts w:hint="eastAsia" w:ascii="仿宋_GB2312" w:hAnsi="仿宋_GB2312" w:eastAsia="仿宋_GB2312" w:cs="仿宋_GB2312"/>
          <w:sz w:val="28"/>
          <w:szCs w:val="28"/>
        </w:rPr>
        <w:t>（四）</w:t>
      </w:r>
      <w:bookmarkEnd w:id="20"/>
      <w:r>
        <w:rPr>
          <w:rFonts w:ascii="仿宋_GB2312" w:hAnsi="仿宋_GB2312" w:eastAsia="仿宋_GB2312" w:cs="仿宋_GB2312"/>
          <w:sz w:val="28"/>
          <w:szCs w:val="28"/>
        </w:rPr>
        <w:t>本项目需要落实的政府采购政策：</w:t>
      </w:r>
      <w:r>
        <w:rPr>
          <w:rFonts w:hint="eastAsia" w:ascii="仿宋_GB2312" w:hAnsi="仿宋_GB2312" w:eastAsia="仿宋_GB2312" w:cs="仿宋_GB2312"/>
          <w:sz w:val="28"/>
          <w:szCs w:val="28"/>
        </w:rPr>
        <w:t>落实强制采购的节能产品、鼓励节能政策、鼓励环保政策、促进中小企业发展政策、支持监狱企业发展政策、促进残疾人就业政府采购政策。如需进一步了解详细内容，详见公开招标文件第二章《采购需求》及第四章《评标方法及评标标准》。</w:t>
      </w:r>
    </w:p>
    <w:bookmarkEnd w:id="21"/>
    <w:p>
      <w:pPr>
        <w:spacing w:line="420" w:lineRule="exact"/>
        <w:ind w:firstLine="560" w:firstLineChars="200"/>
        <w:rPr>
          <w:rFonts w:hint="eastAsia" w:ascii="仿宋_GB2312" w:hAnsi="仿宋_GB2312" w:eastAsia="仿宋_GB2312" w:cs="仿宋_GB2312"/>
          <w:sz w:val="28"/>
          <w:szCs w:val="28"/>
        </w:rPr>
      </w:pPr>
      <w:bookmarkStart w:id="22" w:name="_Hlk102729471"/>
      <w:r>
        <w:rPr>
          <w:rFonts w:hint="eastAsia" w:ascii="仿宋_GB2312" w:hAnsi="仿宋_GB2312" w:eastAsia="仿宋_GB2312" w:cs="仿宋_GB2312"/>
          <w:sz w:val="28"/>
          <w:szCs w:val="28"/>
        </w:rPr>
        <w:t>（五）</w:t>
      </w:r>
      <w:bookmarkEnd w:id="22"/>
      <w:r>
        <w:rPr>
          <w:rFonts w:hint="eastAsia" w:ascii="仿宋_GB2312" w:hAnsi="仿宋_GB2312" w:eastAsia="仿宋_GB2312" w:cs="仿宋_GB2312"/>
          <w:sz w:val="28"/>
          <w:szCs w:val="28"/>
        </w:rPr>
        <w:t>对在“信用中国”网站(www.creditchina.gov.cn)、中国政府采购网(www.ccgp.gov.cn)等渠道列入失信被执行人、重大税收违法案件当事人名单、政府采购严重违法失信行为记录名单的投标人，不得参与政府采购活动。</w:t>
      </w:r>
    </w:p>
    <w:p>
      <w:pPr>
        <w:spacing w:line="42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（六）根据《柳州市财政局 人民银行柳州市中心支行 关于进一步做好线上“政采贷”融资工作的通知》（柳财采〔2022〕19号），供应商可凭中标通知书、政府采购合同，通过中征应收账款融资服务平台向银行在线申请“政采贷”融资。</w:t>
      </w:r>
    </w:p>
    <w:p>
      <w:pPr>
        <w:spacing w:line="42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（七）投标人参与电子投标特别说明</w:t>
      </w:r>
    </w:p>
    <w:p>
      <w:pPr>
        <w:pStyle w:val="73"/>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1.本项目通过广西政府采购云平台实行电子投标，投标人应按照本项目公开招标文件和广西政府采购云平台的要求，通过“广西政府采购云平台客户端”编制、加密并提交电子投标文件。</w:t>
      </w:r>
    </w:p>
    <w:p>
      <w:pPr>
        <w:pStyle w:val="73"/>
        <w:wordWrap w:val="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2.参与电子标的投标人必须为广西政府采购云平台的正式供应商且申领CA证书，</w:t>
      </w:r>
      <w:r>
        <w:rPr>
          <w:rFonts w:hint="eastAsia" w:ascii="仿宋_GB2312" w:hAnsi="仿宋_GB2312" w:eastAsia="仿宋_GB2312" w:cs="仿宋_GB2312"/>
          <w:b/>
          <w:bCs/>
          <w:sz w:val="28"/>
          <w:szCs w:val="28"/>
        </w:rPr>
        <w:t>各投标人应在开标前及时完成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r>
        <w:rPr>
          <w:rFonts w:hint="eastAsia" w:ascii="仿宋_GB2312" w:hAnsi="仿宋_GB2312" w:eastAsia="仿宋_GB2312" w:cs="仿宋_GB2312"/>
          <w:b/>
          <w:bCs/>
          <w:sz w:val="28"/>
          <w:szCs w:val="28"/>
        </w:rPr>
        <w:t>。</w:t>
      </w:r>
    </w:p>
    <w:p>
      <w:pPr>
        <w:pStyle w:val="73"/>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投标人应及时熟悉掌握电子标系统操作指南（见广西政府采购云平台电子卖场首页—服务中心—帮助中心—项目采购）</w:t>
      </w:r>
    </w:p>
    <w:p>
      <w:pPr>
        <w:pStyle w:val="73"/>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w:t>
      </w:r>
      <w:r>
        <w:rPr>
          <w:rFonts w:ascii="仿宋_GB2312" w:hAnsi="仿宋_GB2312" w:eastAsia="仿宋_GB2312" w:cs="仿宋_GB2312"/>
          <w:sz w:val="28"/>
          <w:szCs w:val="28"/>
        </w:rPr>
        <w:t>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pPr>
        <w:pStyle w:val="73"/>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pPr>
        <w:pStyle w:val="73"/>
        <w:wordWrap w:val="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各投标人通过新平台参与政府采购项目投标需下载使用新版客户端，广西政府采购云平台客户端</w:t>
      </w:r>
      <w:r>
        <w:rPr>
          <w:rFonts w:hint="eastAsia" w:ascii="仿宋_GB2312" w:hAnsi="仿宋_GB2312" w:eastAsia="仿宋_GB2312" w:cs="仿宋_GB2312"/>
          <w:sz w:val="28"/>
          <w:szCs w:val="28"/>
        </w:rPr>
        <w:t>软件请投标人自行前往下载并安装：</w:t>
      </w:r>
    </w:p>
    <w:p>
      <w:pPr>
        <w:pStyle w:val="73"/>
        <w:wordWrap w:val="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pPr>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投标人到现场，但投标人应派法定代表人或委托代理人准时在线出席电子开评标会议，随时关注开评标进度，如在开评标过程中有电子询标，应在规定的时间内对电子询标函进行澄清回复。</w:t>
      </w:r>
    </w:p>
    <w:p>
      <w:pPr>
        <w:pStyle w:val="73"/>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4.因未注册广西政府采购云平台、未办理CA证书、CA证书故障、操作不当等原因造成无法投标或投标失败等后果由投标人自行承担；</w:t>
      </w:r>
    </w:p>
    <w:p>
      <w:pPr>
        <w:pStyle w:val="73"/>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5.投标人在使用广西政府采购云平台参与投标过程中遇到涉及平台使用的任何问题，可致电广西政府采购云平台技术支持热线咨询，联系方式：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pPr>
        <w:pStyle w:val="5"/>
        <w:spacing w:line="400" w:lineRule="exact"/>
        <w:ind w:right="-21" w:rightChars="-10" w:firstLine="562" w:firstLineChars="200"/>
        <w:jc w:val="both"/>
        <w:rPr>
          <w:rFonts w:hint="eastAsia" w:ascii="黑体" w:hAnsi="黑体" w:eastAsia="黑体" w:cs="黑体"/>
          <w:b w:val="0"/>
          <w:sz w:val="28"/>
          <w:szCs w:val="28"/>
        </w:rPr>
      </w:pPr>
      <w:bookmarkStart w:id="23" w:name="_Toc35393796"/>
      <w:bookmarkStart w:id="24" w:name="_Toc28359008"/>
      <w:bookmarkStart w:id="25" w:name="_Toc28359085"/>
      <w:bookmarkStart w:id="26" w:name="_Toc35393627"/>
      <w:bookmarkStart w:id="27" w:name="_Hlk50569036"/>
      <w:r>
        <w:rPr>
          <w:rFonts w:hint="eastAsia" w:ascii="黑体" w:hAnsi="黑体" w:eastAsia="黑体" w:cs="黑体"/>
          <w:bCs/>
          <w:sz w:val="28"/>
          <w:szCs w:val="28"/>
        </w:rPr>
        <w:t>七、对本次招标提出询问，请按以下方式联系</w:t>
      </w:r>
      <w:bookmarkEnd w:id="23"/>
      <w:bookmarkEnd w:id="24"/>
      <w:bookmarkEnd w:id="25"/>
      <w:bookmarkEnd w:id="26"/>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1.采购人信息</w:t>
      </w:r>
    </w:p>
    <w:p>
      <w:pPr>
        <w:tabs>
          <w:tab w:val="left" w:pos="851"/>
        </w:tabs>
        <w:spacing w:line="400" w:lineRule="exact"/>
        <w:ind w:right="-21" w:rightChars="-10" w:firstLine="560" w:firstLineChars="200"/>
        <w:rPr>
          <w:rFonts w:ascii="仿宋_GB2312" w:eastAsia="仿宋_GB2312"/>
          <w:color w:val="FF0000"/>
          <w:sz w:val="28"/>
          <w:szCs w:val="28"/>
        </w:rPr>
      </w:pPr>
      <w:r>
        <w:rPr>
          <w:rFonts w:hint="eastAsia" w:ascii="仿宋_GB2312" w:eastAsia="仿宋_GB2312"/>
          <w:sz w:val="28"/>
          <w:szCs w:val="28"/>
        </w:rPr>
        <w:t>名 称：</w:t>
      </w:r>
      <w:r>
        <w:rPr>
          <w:rFonts w:ascii="仿宋_GB2312" w:eastAsia="仿宋_GB2312"/>
          <w:sz w:val="28"/>
          <w:szCs w:val="28"/>
        </w:rPr>
        <w:t>广西壮族自治区柳州市中级人民法院</w:t>
      </w:r>
    </w:p>
    <w:p>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r>
        <w:rPr>
          <w:rFonts w:ascii="仿宋_GB2312" w:eastAsia="仿宋_GB2312"/>
          <w:sz w:val="28"/>
          <w:szCs w:val="28"/>
        </w:rPr>
        <w:t>广西柳州市城中区海关路8号</w:t>
      </w:r>
    </w:p>
    <w:p>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杨浩</w:t>
      </w:r>
    </w:p>
    <w:p>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项目联系方式：0772-2692528</w:t>
      </w:r>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2.采购代理机构信息</w:t>
      </w:r>
    </w:p>
    <w:p>
      <w:pPr>
        <w:tabs>
          <w:tab w:val="left" w:pos="851"/>
        </w:tabs>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pPr>
        <w:spacing w:line="400" w:lineRule="exact"/>
        <w:ind w:left="2100" w:right="-21" w:rightChars="-10" w:hanging="2100" w:hangingChars="750"/>
        <w:rPr>
          <w:rFonts w:ascii="仿宋_GB2312" w:eastAsia="仿宋_GB2312"/>
          <w:sz w:val="28"/>
          <w:szCs w:val="28"/>
        </w:rPr>
      </w:pPr>
      <w:r>
        <w:rPr>
          <w:rFonts w:hint="eastAsia" w:ascii="仿宋_GB2312" w:eastAsia="仿宋_GB2312"/>
          <w:sz w:val="28"/>
          <w:szCs w:val="28"/>
        </w:rPr>
        <w:t xml:space="preserve">    地 址：广西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p>
    <w:p>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李群</w:t>
      </w:r>
    </w:p>
    <w:p>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0772-2992005</w:t>
      </w:r>
      <w:bookmarkEnd w:id="27"/>
    </w:p>
    <w:p>
      <w:pPr>
        <w:spacing w:line="400" w:lineRule="exact"/>
        <w:ind w:right="560"/>
        <w:rPr>
          <w:rFonts w:ascii="仿宋_GB2312" w:eastAsia="仿宋_GB2312"/>
          <w:sz w:val="28"/>
          <w:szCs w:val="28"/>
        </w:rPr>
        <w:sectPr>
          <w:footerReference r:id="rId7" w:type="default"/>
          <w:pgSz w:w="11906" w:h="16838"/>
          <w:pgMar w:top="1440" w:right="991" w:bottom="1440" w:left="1440" w:header="851" w:footer="992" w:gutter="0"/>
          <w:pgNumType w:start="1"/>
          <w:cols w:space="720" w:num="1"/>
          <w:docGrid w:linePitch="312" w:charSpace="0"/>
        </w:sectPr>
      </w:pPr>
    </w:p>
    <w:p>
      <w:pPr>
        <w:pStyle w:val="4"/>
        <w:spacing w:line="276" w:lineRule="auto"/>
        <w:jc w:val="center"/>
        <w:rPr>
          <w:rFonts w:hint="eastAsia" w:ascii="宋体" w:hAnsi="宋体"/>
          <w:sz w:val="32"/>
          <w:szCs w:val="32"/>
        </w:rPr>
      </w:pPr>
      <w:bookmarkStart w:id="28" w:name="_Toc13541"/>
      <w:r>
        <w:rPr>
          <w:rFonts w:hint="eastAsia" w:ascii="宋体" w:hAnsi="宋体"/>
          <w:sz w:val="32"/>
          <w:szCs w:val="32"/>
        </w:rPr>
        <w:t>第二章 采购需求</w:t>
      </w:r>
      <w:bookmarkEnd w:id="28"/>
    </w:p>
    <w:p>
      <w:pPr>
        <w:spacing w:line="276" w:lineRule="auto"/>
        <w:ind w:right="-330" w:rightChars="-157" w:firstLine="482" w:firstLineChars="200"/>
        <w:rPr>
          <w:rFonts w:ascii="仿宋_GB2312" w:eastAsia="仿宋_GB2312"/>
          <w:b/>
          <w:bCs/>
          <w:sz w:val="24"/>
        </w:rPr>
      </w:pPr>
      <w:bookmarkStart w:id="29" w:name="_Hlk50569056"/>
      <w:r>
        <w:rPr>
          <w:rFonts w:hint="eastAsia" w:ascii="仿宋_GB2312" w:eastAsia="仿宋_GB2312"/>
          <w:b/>
          <w:bCs/>
          <w:sz w:val="24"/>
        </w:rPr>
        <w:t>说明：</w:t>
      </w:r>
    </w:p>
    <w:bookmarkEnd w:id="29"/>
    <w:p>
      <w:pPr>
        <w:spacing w:line="380" w:lineRule="exact"/>
        <w:ind w:right="-330" w:rightChars="-157" w:firstLine="482" w:firstLineChars="200"/>
        <w:rPr>
          <w:rFonts w:ascii="仿宋_GB2312" w:eastAsia="仿宋_GB2312"/>
          <w:b/>
          <w:bCs/>
          <w:color w:val="000000"/>
          <w:sz w:val="24"/>
        </w:rPr>
      </w:pPr>
      <w:bookmarkStart w:id="30" w:name="_Hlk93675025"/>
      <w:r>
        <w:rPr>
          <w:rFonts w:hint="eastAsia" w:ascii="仿宋_GB2312" w:eastAsia="仿宋_GB2312"/>
          <w:b/>
          <w:bCs/>
          <w:color w:val="000000"/>
          <w:sz w:val="24"/>
        </w:rPr>
        <w:t>（一）本一览表中的品牌、型号仅起参考作用，投标人可选用其他品牌型号替代，但这些替代的产品要实质上满足或优于参考品牌、型号及其技术参数性能（配置）要求。</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（二）本一览表中参考品牌、型号及技术参数性能（配置）不明确或有误的，或投标人选用其他品牌型号替代的，请说明品牌型号和详细、正确的技术参数性能（配置）同时填写投标报价明细表和技术响应表。</w:t>
      </w:r>
    </w:p>
    <w:p>
      <w:pPr>
        <w:spacing w:line="380" w:lineRule="exact"/>
        <w:ind w:right="-330" w:rightChars="-157" w:firstLine="482" w:firstLineChars="200"/>
        <w:rPr>
          <w:rFonts w:ascii="仿宋_GB2312" w:eastAsia="仿宋_GB2312"/>
          <w:b/>
          <w:bCs/>
          <w:color w:val="000000"/>
          <w:sz w:val="24"/>
        </w:rPr>
      </w:pPr>
      <w:r>
        <w:rPr>
          <w:rFonts w:ascii="仿宋_GB2312" w:eastAsia="仿宋_GB2312"/>
          <w:b/>
          <w:bCs/>
          <w:color w:val="000000"/>
          <w:sz w:val="24"/>
        </w:rPr>
        <w:t>（三）标记“★”符号的为实质性响应内容，该内容仅限于“第二章 采购需求”，评审时投标人的响应内容发生负偏离一项以上的，视为投标无效。非标记“★”符号的技术参数要求，评审时投标人的响应内容发生负偏离</w:t>
      </w:r>
      <w:r>
        <w:rPr>
          <w:rFonts w:hint="eastAsia" w:ascii="仿宋_GB2312" w:eastAsia="仿宋_GB2312"/>
          <w:b/>
          <w:bCs/>
          <w:color w:val="000000"/>
          <w:sz w:val="24"/>
          <w:lang w:val="en-US" w:eastAsia="zh-CN"/>
        </w:rPr>
        <w:t>三</w:t>
      </w:r>
      <w:r>
        <w:rPr>
          <w:rFonts w:ascii="仿宋_GB2312" w:eastAsia="仿宋_GB2312"/>
          <w:b/>
          <w:bCs/>
          <w:color w:val="000000"/>
          <w:sz w:val="24"/>
        </w:rPr>
        <w:t>项以上的，视为投标无效。关于“项数”的规定，凡标有最低一级序号的指标项即为一项技术条款，无论是否隶属于上一级编号</w:t>
      </w:r>
      <w:r>
        <w:rPr>
          <w:rFonts w:hint="eastAsia" w:ascii="仿宋_GB2312" w:eastAsia="仿宋_GB2312"/>
          <w:b/>
          <w:bCs/>
          <w:color w:val="auto"/>
          <w:sz w:val="24"/>
        </w:rPr>
        <w:t>（有特殊情况说明的除外）</w:t>
      </w:r>
      <w:r>
        <w:rPr>
          <w:rFonts w:ascii="仿宋_GB2312" w:eastAsia="仿宋_GB2312"/>
          <w:b/>
          <w:bCs/>
          <w:color w:val="000000"/>
          <w:sz w:val="24"/>
        </w:rPr>
        <w:t>。</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四）评审时，评审委员会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投标人提供虚假材料、串通等违法违规行为的，要及时向采购人或采购代理机构报告。</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五）提供相同品牌产品且通过资格审查、符合性审查的不同投标人参加同一合同项下的投标，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非单一产品采购项目中，多家投标人提供的核心产品品牌相同的，视为提供相同品牌产品，核心产品的名称在招标文件第二章“采购需求”用“▲”标明。</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（六）本项目包括以下设备，根据财办库〔2008〕248号文件有关规定，本项目不允许进口产品参加报价。</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七）投标人必须为其响应产品侵犯其他投标人或专利人的专利成果承担相应法律责任；同时，具有产品专利的投标人应在其投标文件中提供与其自有产品专利相关的有效证明材料，否则，不能就其产品的专利在本项目响应过程中被侵权问题提出异议。</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（八）若采购货物属于</w:t>
      </w:r>
      <w:r>
        <w:fldChar w:fldCharType="begin"/>
      </w:r>
      <w:r>
        <w:instrText xml:space="preserve"> HYPERLINK "http://gks.mof.gov.cn/zhengfucaigouguanli/201904/P020190402638613799126.pdf" </w:instrText>
      </w:r>
      <w:r>
        <w:fldChar w:fldCharType="separate"/>
      </w:r>
      <w:r>
        <w:rPr>
          <w:rFonts w:hint="eastAsia" w:ascii="仿宋_GB2312" w:eastAsia="仿宋_GB2312"/>
          <w:b/>
          <w:bCs/>
          <w:color w:val="000000"/>
          <w:sz w:val="24"/>
        </w:rPr>
        <w:t>节能产品政府采购品目清单</w:t>
      </w:r>
      <w:r>
        <w:rPr>
          <w:rFonts w:hint="eastAsia" w:ascii="仿宋_GB2312" w:eastAsia="仿宋_GB2312"/>
          <w:b/>
          <w:bCs/>
          <w:color w:val="000000"/>
          <w:sz w:val="24"/>
        </w:rPr>
        <w:fldChar w:fldCharType="end"/>
      </w:r>
      <w:r>
        <w:rPr>
          <w:rFonts w:hint="eastAsia" w:ascii="仿宋_GB2312" w:eastAsia="仿宋_GB2312"/>
          <w:b/>
          <w:bCs/>
          <w:color w:val="000000"/>
          <w:sz w:val="24"/>
        </w:rPr>
        <w:t>范围的，投标人的投标货物必须使用政府强制采购的节能产品，品目清单请从中国政府采购网（www.ccgp.gov.cn）查询下载，有属于政府强制节能产品的，必须提供所投产品的证明材料（国家确定的认证机构出具的、处于有效期之内的节能产品认证证书材料，加盖投标人CA电子签章），否则其投标无效。</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（九）本货物需求一览表的技术参数要求中未特别列明的技术要求参照国家相关技术标准执行，如有最新标准，按最新标准执行。</w:t>
      </w:r>
    </w:p>
    <w:bookmarkEnd w:id="30"/>
    <w:tbl>
      <w:tblPr>
        <w:tblStyle w:val="789"/>
        <w:tblW w:w="9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885"/>
        <w:gridCol w:w="7335"/>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6"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hint="eastAsia" w:ascii="仿宋_GB2312" w:hAnsi="宋体" w:eastAsia="仿宋_GB2312" w:cs="宋体"/>
                <w:b/>
                <w:color w:val="000000"/>
                <w:kern w:val="0"/>
                <w:sz w:val="24"/>
              </w:rPr>
            </w:pPr>
            <w:r>
              <w:rPr>
                <w:rFonts w:hint="eastAsia" w:ascii="仿宋_GB2312" w:hAnsi="宋体" w:eastAsia="仿宋_GB2312" w:cs="宋体"/>
                <w:b/>
                <w:color w:val="000000"/>
                <w:kern w:val="0"/>
                <w:sz w:val="24"/>
              </w:rPr>
              <w:t>一、</w:t>
            </w:r>
            <w:r>
              <w:rPr>
                <w:rFonts w:hint="eastAsia" w:ascii="仿宋_GB2312" w:hAnsi="宋体" w:eastAsia="仿宋_GB2312" w:cs="宋体"/>
                <w:b/>
                <w:kern w:val="0"/>
                <w:sz w:val="24"/>
              </w:rPr>
              <w:t>项目技术规格参数及要求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459" w:type="dxa"/>
            <w:tcBorders>
              <w:top w:val="single" w:color="auto" w:sz="4" w:space="0"/>
              <w:left w:val="single" w:color="auto" w:sz="4" w:space="0"/>
              <w:bottom w:val="single" w:color="auto" w:sz="4" w:space="0"/>
              <w:right w:val="single" w:color="auto" w:sz="4" w:space="0"/>
            </w:tcBorders>
            <w:vAlign w:val="center"/>
          </w:tcPr>
          <w:p>
            <w:pPr>
              <w:pStyle w:val="790"/>
              <w:snapToGrid w:val="0"/>
              <w:spacing w:line="400" w:lineRule="exact"/>
              <w:jc w:val="center"/>
              <w:rPr>
                <w:rFonts w:hint="eastAsia" w:ascii="仿宋_GB2312" w:hAnsi="宋体" w:eastAsia="仿宋_GB2312" w:cs="Arial"/>
                <w:b/>
                <w:bCs/>
                <w:sz w:val="24"/>
                <w:szCs w:val="24"/>
              </w:rPr>
            </w:pPr>
            <w:r>
              <w:rPr>
                <w:rFonts w:hint="eastAsia" w:ascii="仿宋_GB2312" w:hAnsi="宋体" w:eastAsia="仿宋_GB2312" w:cs="Arial"/>
                <w:b/>
                <w:bCs/>
                <w:sz w:val="24"/>
                <w:szCs w:val="24"/>
              </w:rPr>
              <w:t>序号</w:t>
            </w:r>
          </w:p>
        </w:tc>
        <w:tc>
          <w:tcPr>
            <w:tcW w:w="885" w:type="dxa"/>
            <w:tcBorders>
              <w:top w:val="single" w:color="auto" w:sz="4" w:space="0"/>
              <w:left w:val="single" w:color="auto" w:sz="4" w:space="0"/>
              <w:bottom w:val="single" w:color="auto" w:sz="4" w:space="0"/>
              <w:right w:val="single" w:color="auto" w:sz="4" w:space="0"/>
            </w:tcBorders>
            <w:vAlign w:val="center"/>
          </w:tcPr>
          <w:p>
            <w:pPr>
              <w:pStyle w:val="790"/>
              <w:snapToGrid w:val="0"/>
              <w:spacing w:line="400" w:lineRule="exact"/>
              <w:jc w:val="center"/>
              <w:rPr>
                <w:rFonts w:hint="eastAsia" w:ascii="仿宋_GB2312" w:hAnsi="宋体" w:eastAsia="仿宋_GB2312" w:cs="Arial"/>
                <w:b/>
                <w:bCs/>
                <w:sz w:val="24"/>
                <w:szCs w:val="24"/>
              </w:rPr>
            </w:pPr>
            <w:r>
              <w:rPr>
                <w:rFonts w:hint="eastAsia" w:ascii="仿宋_GB2312" w:hAnsi="宋体" w:eastAsia="仿宋_GB2312" w:cs="Arial"/>
                <w:b/>
                <w:bCs/>
                <w:sz w:val="24"/>
                <w:szCs w:val="24"/>
              </w:rPr>
              <w:t>标的名称</w:t>
            </w:r>
          </w:p>
        </w:tc>
        <w:tc>
          <w:tcPr>
            <w:tcW w:w="7335" w:type="dxa"/>
            <w:tcBorders>
              <w:top w:val="single" w:color="auto" w:sz="4" w:space="0"/>
              <w:left w:val="single" w:color="auto" w:sz="4" w:space="0"/>
              <w:bottom w:val="single" w:color="auto" w:sz="4" w:space="0"/>
              <w:right w:val="single" w:color="auto" w:sz="4" w:space="0"/>
            </w:tcBorders>
            <w:vAlign w:val="center"/>
          </w:tcPr>
          <w:p>
            <w:pPr>
              <w:pStyle w:val="790"/>
              <w:snapToGrid w:val="0"/>
              <w:spacing w:line="400" w:lineRule="exact"/>
              <w:jc w:val="center"/>
              <w:rPr>
                <w:rFonts w:hint="eastAsia" w:ascii="仿宋_GB2312" w:hAnsi="宋体" w:eastAsia="仿宋_GB2312" w:cs="Arial"/>
                <w:b/>
                <w:bCs/>
                <w:sz w:val="24"/>
                <w:szCs w:val="24"/>
              </w:rPr>
            </w:pPr>
            <w:r>
              <w:rPr>
                <w:rFonts w:hint="eastAsia" w:ascii="仿宋_GB2312" w:hAnsi="宋体" w:eastAsia="仿宋_GB2312" w:cs="Arial"/>
                <w:b/>
                <w:bCs/>
                <w:sz w:val="24"/>
                <w:szCs w:val="24"/>
              </w:rPr>
              <w:t>技术参数</w:t>
            </w:r>
          </w:p>
        </w:tc>
        <w:tc>
          <w:tcPr>
            <w:tcW w:w="1017" w:type="dxa"/>
            <w:tcBorders>
              <w:top w:val="single" w:color="auto" w:sz="4" w:space="0"/>
              <w:left w:val="single" w:color="auto" w:sz="4" w:space="0"/>
              <w:bottom w:val="single" w:color="auto" w:sz="4" w:space="0"/>
              <w:right w:val="single" w:color="auto" w:sz="4" w:space="0"/>
            </w:tcBorders>
            <w:vAlign w:val="center"/>
          </w:tcPr>
          <w:p>
            <w:pPr>
              <w:pStyle w:val="790"/>
              <w:snapToGrid w:val="0"/>
              <w:spacing w:line="400" w:lineRule="exact"/>
              <w:jc w:val="center"/>
              <w:rPr>
                <w:rFonts w:hint="eastAsia" w:ascii="仿宋_GB2312" w:hAnsi="宋体" w:eastAsia="仿宋_GB2312" w:cs="Arial"/>
                <w:b/>
                <w:bCs/>
                <w:sz w:val="24"/>
                <w:szCs w:val="24"/>
              </w:rPr>
            </w:pPr>
            <w:r>
              <w:rPr>
                <w:rFonts w:hint="eastAsia" w:ascii="仿宋_GB2312" w:hAnsi="宋体" w:eastAsia="仿宋_GB2312" w:cs="Arial"/>
                <w:b/>
                <w:bCs/>
                <w:sz w:val="24"/>
                <w:szCs w:val="24"/>
              </w:rPr>
              <w:t>数量及单位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696"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ind w:left="420" w:hanging="420"/>
              <w:jc w:val="left"/>
              <w:rPr>
                <w:rFonts w:hint="eastAsia" w:ascii="仿宋_GB2312" w:hAnsi="仿宋_GB2312" w:eastAsia="仿宋_GB2312" w:cs="仿宋_GB2312"/>
                <w:sz w:val="24"/>
                <w:lang w:eastAsia="zh-CN"/>
              </w:rPr>
            </w:pPr>
            <w:r>
              <w:rPr>
                <w:rFonts w:hint="eastAsia" w:ascii="仿宋_GB2312" w:hAnsi="仿宋_GB2312" w:eastAsia="仿宋_GB2312" w:cs="仿宋_GB2312"/>
                <w:b/>
                <w:bCs/>
                <w:kern w:val="0"/>
                <w:sz w:val="24"/>
              </w:rPr>
              <w:t>（一）LED显示系统</w:t>
            </w: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lang w:val="en-US" w:eastAsia="zh-CN"/>
              </w:rPr>
              <w:t>箱体式</w:t>
            </w: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，数量3块：共计：58.67平方米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459" w:type="dxa"/>
            <w:tcBorders>
              <w:top w:val="single" w:color="auto" w:sz="4" w:space="0"/>
              <w:left w:val="single" w:color="auto" w:sz="4" w:space="0"/>
              <w:bottom w:val="single" w:color="auto" w:sz="4" w:space="0"/>
              <w:right w:val="single" w:color="auto" w:sz="4" w:space="0"/>
            </w:tcBorders>
            <w:vAlign w:val="center"/>
          </w:tcPr>
          <w:p>
            <w:pPr>
              <w:pStyle w:val="790"/>
              <w:snapToGrid w:val="0"/>
              <w:spacing w:line="4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lang w:val="en-US" w:eastAsia="zh-CN"/>
              </w:rPr>
            </w:pPr>
            <w:r>
              <w:rPr>
                <w:rFonts w:hint="eastAsia" w:ascii="仿宋" w:hAnsi="仿宋" w:eastAsia="仿宋" w:cs="仿宋"/>
                <w:b/>
                <w:bCs/>
                <w:color w:val="000000"/>
                <w:sz w:val="24"/>
              </w:rPr>
              <w:t>▲</w:t>
            </w:r>
            <w:r>
              <w:rPr>
                <w:rFonts w:hint="eastAsia" w:ascii="仿宋_GB2312" w:hAnsi="仿宋_GB2312" w:eastAsia="仿宋_GB2312" w:cs="仿宋_GB2312"/>
                <w:sz w:val="24"/>
              </w:rPr>
              <w:t>LED显示系统</w:t>
            </w:r>
            <w:r>
              <w:rPr>
                <w:rFonts w:hint="eastAsia" w:ascii="仿宋_GB2312" w:hAnsi="仿宋_GB2312" w:eastAsia="仿宋_GB2312" w:cs="仿宋_GB2312"/>
                <w:sz w:val="24"/>
                <w:lang w:val="en-US" w:eastAsia="zh-CN"/>
              </w:rPr>
              <w:t>1</w:t>
            </w:r>
          </w:p>
        </w:tc>
        <w:tc>
          <w:tcPr>
            <w:tcW w:w="7335" w:type="dxa"/>
            <w:tcBorders>
              <w:top w:val="single" w:color="auto" w:sz="4" w:space="0"/>
              <w:left w:val="single" w:color="auto" w:sz="4" w:space="0"/>
              <w:bottom w:val="single" w:color="auto" w:sz="4" w:space="0"/>
              <w:right w:val="single" w:color="auto" w:sz="4" w:space="0"/>
            </w:tcBorders>
          </w:tcPr>
          <w:p>
            <w:pPr>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1.像素间距：≤1.25mm；屏幕像素密度≥640000 点/m</w:t>
            </w:r>
            <w:r>
              <w:rPr>
                <w:rFonts w:hint="eastAsia" w:ascii="仿宋_GB2312" w:hAnsi="仿宋_GB2312" w:eastAsia="仿宋_GB2312" w:cs="仿宋_GB2312"/>
                <w:sz w:val="24"/>
                <w:vertAlign w:val="superscript"/>
                <w:lang w:bidi="ar"/>
              </w:rPr>
              <w:t>2</w:t>
            </w:r>
            <w:r>
              <w:rPr>
                <w:rFonts w:hint="eastAsia" w:ascii="仿宋_GB2312" w:hAnsi="仿宋_GB2312" w:eastAsia="仿宋_GB2312" w:cs="仿宋_GB2312"/>
                <w:sz w:val="24"/>
                <w:lang w:bidi="ar"/>
              </w:rPr>
              <w:t>；</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2.平整度</w:t>
            </w:r>
            <w:r>
              <w:rPr>
                <w:rFonts w:hint="eastAsia" w:ascii="仿宋_GB2312" w:hAnsi="仿宋_GB2312" w:eastAsia="仿宋_GB2312" w:cs="仿宋_GB2312"/>
                <w:kern w:val="0"/>
                <w:sz w:val="24"/>
                <w:lang w:bidi="ar"/>
              </w:rPr>
              <w:t>：C级，产品需具备6轴拼缝微调节机构，保证整屏平整度:≤0.05mm，箱体间拼缝:≤0.05mm，箱体间相对错位值≤0.5mm（光学拼缝&lt;0.1mm），P≤0.05mm；</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3.为了保证色彩一致性，发光点RGB芯片主基色波长偏差≤±3nm；</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◆4.</w:t>
            </w:r>
            <w:r>
              <w:rPr>
                <w:rFonts w:hint="eastAsia" w:ascii="仿宋_GB2312" w:hAnsi="仿宋_GB2312" w:eastAsia="仿宋_GB2312" w:cs="仿宋_GB2312"/>
                <w:sz w:val="24"/>
                <w:lang w:bidi="ar"/>
              </w:rPr>
              <w:t>功率：要求LED显示屏峰值功耗≤260W/㎡，平均功耗≤130W/㎡，在</w:t>
            </w:r>
            <w:r>
              <w:rPr>
                <w:rFonts w:hint="eastAsia" w:ascii="仿宋_GB2312" w:hAnsi="仿宋_GB2312" w:eastAsia="仿宋_GB2312" w:cs="仿宋_GB2312"/>
                <w:kern w:val="0"/>
                <w:sz w:val="24"/>
                <w:lang w:bidi="ar"/>
              </w:rPr>
              <w:t>600nits亮度下；</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5.驱动方式：共阳恒流驱动；</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6.控制方式：同步/异步，点对点控制；</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◆7.</w:t>
            </w:r>
            <w:r>
              <w:rPr>
                <w:rFonts w:hint="eastAsia" w:ascii="仿宋_GB2312" w:hAnsi="仿宋_GB2312" w:eastAsia="仿宋_GB2312" w:cs="仿宋_GB2312"/>
                <w:sz w:val="24"/>
                <w:lang w:bidi="ar"/>
              </w:rPr>
              <w:t>对比度：≥95</w:t>
            </w:r>
            <w:r>
              <w:rPr>
                <w:rFonts w:hint="eastAsia" w:ascii="仿宋_GB2312" w:hAnsi="仿宋_GB2312" w:eastAsia="仿宋_GB2312" w:cs="仿宋_GB2312"/>
                <w:kern w:val="0"/>
                <w:sz w:val="24"/>
                <w:lang w:bidi="ar"/>
              </w:rPr>
              <w:t>00: 1 ；</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◆8.</w:t>
            </w:r>
            <w:r>
              <w:rPr>
                <w:rFonts w:hint="eastAsia" w:ascii="仿宋_GB2312" w:hAnsi="仿宋_GB2312" w:eastAsia="仿宋_GB2312" w:cs="仿宋_GB2312"/>
                <w:sz w:val="24"/>
                <w:lang w:bidi="ar"/>
              </w:rPr>
              <w:t>可视角度（水平/垂直）：≥173°/ 173°；</w:t>
            </w:r>
          </w:p>
          <w:p>
            <w:pPr>
              <w:jc w:val="left"/>
              <w:rPr>
                <w:rFonts w:hint="eastAsia" w:ascii="仿宋_GB2312" w:hAnsi="仿宋_GB2312" w:eastAsia="仿宋_GB2312" w:cs="仿宋_GB2312"/>
                <w:kern w:val="0"/>
                <w:sz w:val="24"/>
              </w:rPr>
            </w:pPr>
            <w:r>
              <w:rPr>
                <w:rFonts w:hint="eastAsia" w:ascii="仿宋_GB2312" w:hAnsi="仿宋_GB2312" w:eastAsia="仿宋_GB2312" w:cs="仿宋_GB2312"/>
                <w:sz w:val="24"/>
                <w:lang w:bidi="ar"/>
              </w:rPr>
              <w:t>9.灰度等级：16Bit；</w:t>
            </w:r>
            <w:r>
              <w:rPr>
                <w:rFonts w:hint="eastAsia" w:ascii="仿宋_GB2312" w:hAnsi="仿宋_GB2312" w:eastAsia="仿宋_GB2312" w:cs="仿宋_GB2312"/>
                <w:kern w:val="0"/>
                <w:sz w:val="24"/>
                <w:lang w:bidi="ar"/>
              </w:rPr>
              <w:t xml:space="preserve"> </w:t>
            </w:r>
          </w:p>
          <w:p>
            <w:pPr>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bidi="ar"/>
              </w:rPr>
              <w:t>★10.</w:t>
            </w:r>
            <w:r>
              <w:rPr>
                <w:rFonts w:hint="eastAsia" w:ascii="仿宋_GB2312" w:hAnsi="仿宋_GB2312" w:eastAsia="仿宋_GB2312" w:cs="仿宋_GB2312"/>
                <w:sz w:val="24"/>
                <w:lang w:bidi="ar"/>
              </w:rPr>
              <w:t>刷新率（Hz）：</w:t>
            </w:r>
            <w:r>
              <w:rPr>
                <w:rFonts w:hint="eastAsia" w:ascii="仿宋_GB2312" w:hAnsi="仿宋_GB2312" w:eastAsia="仿宋_GB2312" w:cs="仿宋_GB2312"/>
                <w:kern w:val="0"/>
                <w:sz w:val="24"/>
                <w:lang w:bidi="ar"/>
              </w:rPr>
              <w:t>支持960Hz-</w:t>
            </w:r>
            <w:r>
              <w:rPr>
                <w:rFonts w:hint="eastAsia" w:ascii="仿宋_GB2312" w:hAnsi="仿宋_GB2312" w:eastAsia="仿宋_GB2312" w:cs="仿宋_GB2312"/>
                <w:kern w:val="0"/>
                <w:sz w:val="24"/>
                <w:lang w:val="en-US" w:eastAsia="zh-CN" w:bidi="ar"/>
              </w:rPr>
              <w:t>7680</w:t>
            </w:r>
            <w:r>
              <w:rPr>
                <w:rFonts w:hint="eastAsia" w:ascii="仿宋_GB2312" w:hAnsi="仿宋_GB2312" w:eastAsia="仿宋_GB2312" w:cs="仿宋_GB2312"/>
                <w:kern w:val="0"/>
                <w:sz w:val="24"/>
                <w:lang w:bidi="ar"/>
              </w:rPr>
              <w:t>Hz可调</w:t>
            </w:r>
            <w:r>
              <w:rPr>
                <w:rFonts w:hint="eastAsia" w:ascii="仿宋_GB2312" w:hAnsi="仿宋_GB2312" w:eastAsia="仿宋_GB2312" w:cs="仿宋_GB2312"/>
                <w:sz w:val="24"/>
                <w:lang w:bidi="ar"/>
              </w:rPr>
              <w:t>（根据项目情况可选配960Hz、1920Hz、3840Hz、</w:t>
            </w:r>
            <w:r>
              <w:rPr>
                <w:rFonts w:hint="eastAsia" w:ascii="仿宋_GB2312" w:hAnsi="仿宋_GB2312" w:eastAsia="仿宋_GB2312" w:cs="仿宋_GB2312"/>
                <w:kern w:val="0"/>
                <w:sz w:val="24"/>
                <w:lang w:bidi="ar"/>
              </w:rPr>
              <w:t>4160</w:t>
            </w:r>
            <w:r>
              <w:rPr>
                <w:rFonts w:hint="eastAsia" w:ascii="仿宋_GB2312" w:hAnsi="仿宋_GB2312" w:eastAsia="仿宋_GB2312" w:cs="仿宋_GB2312"/>
                <w:sz w:val="24"/>
                <w:lang w:bidi="ar"/>
              </w:rPr>
              <w:t>Hz</w:t>
            </w:r>
            <w:r>
              <w:rPr>
                <w:rFonts w:hint="eastAsia" w:ascii="仿宋_GB2312" w:hAnsi="仿宋_GB2312" w:eastAsia="仿宋_GB2312" w:cs="仿宋_GB2312"/>
                <w:sz w:val="24"/>
                <w:lang w:eastAsia="zh-CN" w:bidi="ar"/>
              </w:rPr>
              <w:t>、</w:t>
            </w:r>
            <w:r>
              <w:rPr>
                <w:rFonts w:hint="eastAsia" w:ascii="仿宋_GB2312" w:hAnsi="仿宋_GB2312" w:eastAsia="仿宋_GB2312" w:cs="仿宋_GB2312"/>
                <w:sz w:val="24"/>
                <w:lang w:val="en-US" w:eastAsia="zh-CN" w:bidi="ar"/>
              </w:rPr>
              <w:t>7680</w:t>
            </w:r>
            <w:r>
              <w:rPr>
                <w:rFonts w:hint="eastAsia" w:ascii="仿宋_GB2312" w:hAnsi="仿宋_GB2312" w:eastAsia="仿宋_GB2312" w:cs="仿宋_GB2312"/>
                <w:kern w:val="0"/>
                <w:sz w:val="24"/>
                <w:lang w:bidi="ar"/>
              </w:rPr>
              <w:t>Hz</w:t>
            </w:r>
            <w:r>
              <w:rPr>
                <w:rFonts w:hint="eastAsia" w:ascii="仿宋_GB2312" w:hAnsi="仿宋_GB2312" w:eastAsia="仿宋_GB2312" w:cs="仿宋_GB2312"/>
                <w:sz w:val="24"/>
                <w:lang w:bidi="ar"/>
              </w:rPr>
              <w:t>）</w:t>
            </w:r>
            <w:r>
              <w:rPr>
                <w:rFonts w:hint="eastAsia" w:ascii="仿宋_GB2312" w:hAnsi="仿宋_GB2312" w:eastAsia="仿宋_GB2312" w:cs="仿宋_GB2312"/>
                <w:kern w:val="0"/>
                <w:sz w:val="24"/>
                <w:lang w:bidi="ar"/>
              </w:rPr>
              <w:t>；</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◆11.</w:t>
            </w:r>
            <w:r>
              <w:rPr>
                <w:rFonts w:hint="eastAsia" w:ascii="仿宋_GB2312" w:hAnsi="仿宋_GB2312" w:eastAsia="仿宋_GB2312" w:cs="仿宋_GB2312"/>
                <w:sz w:val="24"/>
                <w:lang w:bidi="ar"/>
              </w:rPr>
              <w:t>换帧频率≥28Hz，其最高可支持</w:t>
            </w:r>
            <w:r>
              <w:rPr>
                <w:rFonts w:hint="eastAsia" w:ascii="仿宋_GB2312" w:hAnsi="仿宋_GB2312" w:eastAsia="仿宋_GB2312" w:cs="仿宋_GB2312"/>
                <w:kern w:val="0"/>
                <w:sz w:val="24"/>
                <w:lang w:bidi="ar"/>
              </w:rPr>
              <w:t>≥</w:t>
            </w:r>
            <w:r>
              <w:rPr>
                <w:rFonts w:hint="eastAsia" w:ascii="仿宋_GB2312" w:hAnsi="仿宋_GB2312" w:eastAsia="仿宋_GB2312" w:cs="仿宋_GB2312"/>
                <w:sz w:val="24"/>
                <w:lang w:bidi="ar"/>
              </w:rPr>
              <w:t>120HZ</w:t>
            </w:r>
            <w:r>
              <w:rPr>
                <w:rFonts w:hint="eastAsia" w:ascii="仿宋_GB2312" w:hAnsi="仿宋_GB2312" w:eastAsia="仿宋_GB2312" w:cs="仿宋_GB2312"/>
                <w:kern w:val="0"/>
                <w:sz w:val="24"/>
                <w:lang w:bidi="ar"/>
              </w:rPr>
              <w:t>；</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★12.</w:t>
            </w:r>
            <w:r>
              <w:rPr>
                <w:rFonts w:hint="eastAsia" w:ascii="仿宋_GB2312" w:hAnsi="仿宋_GB2312" w:eastAsia="仿宋_GB2312" w:cs="仿宋_GB2312"/>
                <w:sz w:val="24"/>
                <w:lang w:bidi="ar"/>
              </w:rPr>
              <w:t>色温范围：范围</w:t>
            </w:r>
            <w:r>
              <w:rPr>
                <w:rFonts w:hint="eastAsia" w:ascii="仿宋_GB2312" w:hAnsi="仿宋_GB2312" w:eastAsia="仿宋_GB2312" w:cs="仿宋_GB2312"/>
                <w:kern w:val="0"/>
                <w:sz w:val="24"/>
                <w:lang w:bidi="ar"/>
              </w:rPr>
              <w:t>800K-</w:t>
            </w:r>
            <w:r>
              <w:rPr>
                <w:rFonts w:hint="eastAsia" w:ascii="仿宋_GB2312" w:hAnsi="仿宋_GB2312" w:eastAsia="仿宋_GB2312" w:cs="仿宋_GB2312"/>
                <w:kern w:val="0"/>
                <w:sz w:val="24"/>
                <w:lang w:val="en-US" w:eastAsia="zh-CN" w:bidi="ar"/>
              </w:rPr>
              <w:t>20</w:t>
            </w:r>
            <w:r>
              <w:rPr>
                <w:rFonts w:hint="eastAsia" w:ascii="仿宋_GB2312" w:hAnsi="仿宋_GB2312" w:eastAsia="仿宋_GB2312" w:cs="仿宋_GB2312"/>
                <w:kern w:val="0"/>
                <w:sz w:val="24"/>
                <w:lang w:bidi="ar"/>
              </w:rPr>
              <w:t>000K，支持范围内</w:t>
            </w:r>
            <w:r>
              <w:rPr>
                <w:rFonts w:hint="eastAsia" w:ascii="仿宋_GB2312" w:hAnsi="仿宋_GB2312" w:eastAsia="仿宋_GB2312" w:cs="仿宋_GB2312"/>
                <w:sz w:val="24"/>
                <w:lang w:bidi="ar"/>
              </w:rPr>
              <w:t>调节；</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◆13.</w:t>
            </w:r>
            <w:r>
              <w:rPr>
                <w:rFonts w:hint="eastAsia" w:ascii="仿宋_GB2312" w:hAnsi="仿宋_GB2312" w:eastAsia="仿宋_GB2312" w:cs="仿宋_GB2312"/>
                <w:sz w:val="24"/>
                <w:lang w:bidi="ar"/>
              </w:rPr>
              <w:t>亮度：产品亮度</w:t>
            </w:r>
            <w:r>
              <w:rPr>
                <w:rFonts w:hint="eastAsia" w:ascii="仿宋_GB2312" w:hAnsi="仿宋_GB2312" w:eastAsia="仿宋_GB2312" w:cs="仿宋_GB2312"/>
                <w:kern w:val="0"/>
                <w:sz w:val="24"/>
                <w:lang w:bidi="ar"/>
              </w:rPr>
              <w:t>≥</w:t>
            </w:r>
            <w:r>
              <w:rPr>
                <w:rFonts w:hint="eastAsia" w:ascii="仿宋_GB2312" w:hAnsi="仿宋_GB2312" w:eastAsia="仿宋_GB2312" w:cs="仿宋_GB2312"/>
                <w:sz w:val="24"/>
                <w:lang w:bidi="ar"/>
              </w:rPr>
              <w:t>600cd/㎡，支持随环境照度的变化自动调整亮度的功能；</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◆14.亮度均匀性：校正前≥98%，校正后≥99.4%；</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◆15.色度均匀性：</w:t>
            </w:r>
            <w:r>
              <w:rPr>
                <w:rFonts w:hint="eastAsia" w:ascii="仿宋_GB2312" w:hAnsi="仿宋_GB2312" w:eastAsia="仿宋_GB2312" w:cs="仿宋_GB2312"/>
                <w:sz w:val="24"/>
                <w:lang w:bidi="ar"/>
              </w:rPr>
              <w:t>≤</w:t>
            </w:r>
            <w:r>
              <w:rPr>
                <w:rFonts w:hint="eastAsia" w:ascii="仿宋_GB2312" w:hAnsi="仿宋_GB2312" w:eastAsia="仿宋_GB2312" w:cs="仿宋_GB2312"/>
                <w:kern w:val="0"/>
                <w:sz w:val="24"/>
                <w:lang w:bidi="ar"/>
              </w:rPr>
              <w:t>±0.0002Cx,Cy；</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★16.</w:t>
            </w:r>
            <w:r>
              <w:rPr>
                <w:rFonts w:hint="eastAsia" w:ascii="仿宋_GB2312" w:hAnsi="仿宋_GB2312" w:eastAsia="仿宋_GB2312" w:cs="仿宋_GB2312"/>
                <w:sz w:val="24"/>
                <w:lang w:bidi="ar"/>
              </w:rPr>
              <w:t>像素失控率：≤1/100000；</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17.单点亮度校正：支持单点亮度校正；</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18.单点色度校正：支持单点色度校正；</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◆19.电源平均效率：室温下，供电电源的功率因素</w:t>
            </w:r>
            <w:r>
              <w:rPr>
                <w:rFonts w:hint="eastAsia" w:ascii="宋体" w:hAnsi="宋体" w:cs="宋体"/>
                <w:color w:val="auto"/>
              </w:rPr>
              <w:t>≥</w:t>
            </w:r>
            <w:r>
              <w:rPr>
                <w:rFonts w:hint="eastAsia" w:ascii="仿宋_GB2312" w:hAnsi="仿宋_GB2312" w:eastAsia="仿宋_GB2312" w:cs="仿宋_GB2312"/>
                <w:color w:val="auto"/>
                <w:kern w:val="0"/>
                <w:sz w:val="24"/>
                <w:lang w:bidi="ar"/>
              </w:rPr>
              <w:t>88%，转换率</w:t>
            </w:r>
            <w:r>
              <w:rPr>
                <w:rFonts w:hint="eastAsia" w:ascii="宋体" w:hAnsi="宋体" w:cs="宋体"/>
                <w:color w:val="auto"/>
              </w:rPr>
              <w:t>≥</w:t>
            </w:r>
            <w:r>
              <w:rPr>
                <w:rFonts w:hint="eastAsia" w:ascii="仿宋_GB2312" w:hAnsi="仿宋_GB2312" w:eastAsia="仿宋_GB2312" w:cs="仿宋_GB2312"/>
                <w:kern w:val="0"/>
                <w:sz w:val="24"/>
                <w:lang w:bidi="ar"/>
              </w:rPr>
              <w:t>69%；</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★20.接插件要求：采用镀金工艺，镀层厚度≥1um；</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◆21.平均失效工作时间：LED示屏的平均失效间隔工作时间MTBF</w:t>
            </w:r>
            <w:r>
              <w:rPr>
                <w:rFonts w:hint="eastAsia" w:ascii="宋体" w:hAnsi="宋体" w:cs="宋体"/>
              </w:rPr>
              <w:t>≥</w:t>
            </w:r>
            <w:r>
              <w:rPr>
                <w:rFonts w:hint="eastAsia" w:ascii="仿宋_GB2312" w:hAnsi="仿宋_GB2312" w:eastAsia="仿宋_GB2312" w:cs="仿宋_GB2312"/>
                <w:kern w:val="0"/>
                <w:sz w:val="24"/>
                <w:lang w:bidi="ar"/>
              </w:rPr>
              <w:t>100000h；</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◆22.平均修复时间（mttr)：单元部件均可在</w:t>
            </w:r>
            <w:r>
              <w:rPr>
                <w:rFonts w:hint="eastAsia" w:ascii="宋体" w:hAnsi="宋体" w:cs="宋体"/>
              </w:rPr>
              <w:t>≤</w:t>
            </w:r>
            <w:r>
              <w:rPr>
                <w:rFonts w:hint="eastAsia" w:ascii="仿宋_GB2312" w:hAnsi="仿宋_GB2312" w:eastAsia="仿宋_GB2312" w:cs="仿宋_GB2312"/>
                <w:kern w:val="0"/>
                <w:sz w:val="24"/>
                <w:lang w:bidi="ar"/>
              </w:rPr>
              <w:t>5分钟内完成替换维修；</w:t>
            </w:r>
            <w:r>
              <w:rPr>
                <w:rFonts w:hint="eastAsia" w:ascii="仿宋_GB2312" w:hAnsi="仿宋_GB2312" w:eastAsia="仿宋_GB2312" w:cs="仿宋_GB2312"/>
                <w:sz w:val="24"/>
                <w:lang w:bidi="ar"/>
              </w:rPr>
              <w:t xml:space="preserve"> </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◆23.使用寿命：</w:t>
            </w:r>
            <w:r>
              <w:rPr>
                <w:rFonts w:hint="eastAsia" w:ascii="宋体" w:hAnsi="宋体" w:cs="宋体"/>
              </w:rPr>
              <w:t>≥</w:t>
            </w:r>
            <w:r>
              <w:rPr>
                <w:rFonts w:hint="eastAsia" w:ascii="仿宋_GB2312" w:hAnsi="仿宋_GB2312" w:eastAsia="仿宋_GB2312" w:cs="仿宋_GB2312"/>
                <w:kern w:val="0"/>
                <w:sz w:val="24"/>
                <w:lang w:bidi="ar"/>
              </w:rPr>
              <w:t>100000H；</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24.外壳防护等级：可定制压铸铝箱体，防护等级需达到IP54以上；</w:t>
            </w:r>
            <w:r>
              <w:rPr>
                <w:rFonts w:hint="eastAsia" w:ascii="仿宋_GB2312" w:hAnsi="仿宋_GB2312" w:eastAsia="仿宋_GB2312" w:cs="仿宋_GB2312"/>
                <w:sz w:val="24"/>
                <w:lang w:bidi="ar"/>
              </w:rPr>
              <w:t xml:space="preserve"> </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25.维护方式：前维护/后维护；</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26.温度负载能力：LED显示屏最高工作环境温度下，相对湿度87%-93%，通电8h.通电显示无异常、无起泡，掉色等现象，功能和外观检测无异常；</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27.工作环境温度：-10°～+40°；</w:t>
            </w:r>
          </w:p>
          <w:p>
            <w:pPr>
              <w:jc w:val="left"/>
              <w:rPr>
                <w:rFonts w:hint="eastAsia" w:ascii="仿宋_GB2312" w:hAnsi="仿宋_GB2312" w:eastAsia="仿宋_GB2312" w:cs="仿宋_GB2312"/>
                <w:sz w:val="24"/>
                <w:lang w:eastAsia="zh-CN"/>
              </w:rPr>
            </w:pPr>
            <w:r>
              <w:rPr>
                <w:rFonts w:hint="eastAsia" w:ascii="仿宋_GB2312" w:hAnsi="仿宋_GB2312" w:eastAsia="仿宋_GB2312" w:cs="仿宋_GB2312"/>
                <w:kern w:val="0"/>
                <w:sz w:val="24"/>
                <w:lang w:bidi="ar"/>
              </w:rPr>
              <w:t>◆28.灯珠附着力测试：用2块灯板做对比测试，给LED灯珠施加侧向推力，测试灯珠在一定的侧向推力的情况是否会从PCB板上脱落，或者灯珠壳破损，具备</w:t>
            </w:r>
            <w:r>
              <w:rPr>
                <w:rFonts w:hint="eastAsia" w:ascii="宋体" w:hAnsi="宋体" w:cs="宋体"/>
              </w:rPr>
              <w:t>≥</w:t>
            </w:r>
            <w:r>
              <w:rPr>
                <w:rFonts w:hint="eastAsia" w:ascii="仿宋_GB2312" w:hAnsi="仿宋_GB2312" w:eastAsia="仿宋_GB2312" w:cs="仿宋_GB2312"/>
                <w:kern w:val="0"/>
                <w:sz w:val="24"/>
                <w:lang w:bidi="ar"/>
              </w:rPr>
              <w:t>5KG的侧向推力</w:t>
            </w:r>
            <w:r>
              <w:rPr>
                <w:rFonts w:hint="eastAsia" w:ascii="仿宋_GB2312" w:hAnsi="仿宋_GB2312" w:eastAsia="仿宋_GB2312" w:cs="仿宋_GB2312"/>
                <w:kern w:val="0"/>
                <w:sz w:val="24"/>
                <w:lang w:eastAsia="zh-CN" w:bidi="ar"/>
              </w:rPr>
              <w:t>；</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★29.自检功能：LED单点自检，通讯检测，电源检测，温度监控；</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◆30.防蓝光：蓝光辐射功率≤0.1141W/㎡·sr·nm；</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31.监控功能：LED 显示屏具备远程监控功能，可实现远程监督控制，对可能发生的潜在故障记录日志，并向操作员发出报警信号；</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32.处理能力：具备NTSC、PAL、EBU、DCI-P3、SRGB等不同色域标准的图像处理能力，具备12位4：4：4 超高清视频源画质处理能力，具备HDR、HDR10、HDR10+等高动态色彩处理能力，具备YUV、RGB、sRGB、Adobe RGB、XYZ等色彩空间定义的不同颜色格式转换显示的能力；</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33.GAMMA校正技术：具备GAMMA校正技术；</w:t>
            </w:r>
            <w:r>
              <w:rPr>
                <w:rFonts w:hint="eastAsia" w:ascii="仿宋_GB2312" w:hAnsi="仿宋_GB2312" w:eastAsia="仿宋_GB2312" w:cs="仿宋_GB2312"/>
                <w:sz w:val="24"/>
                <w:lang w:bidi="ar"/>
              </w:rPr>
              <w:t xml:space="preserve"> </w:t>
            </w:r>
          </w:p>
          <w:p>
            <w:pPr>
              <w:pStyle w:val="43"/>
              <w:widowControl w:val="0"/>
              <w:autoSpaceDE w:val="0"/>
              <w:autoSpaceDN w:val="0"/>
              <w:spacing w:before="0" w:beforeAutospacing="0" w:after="0" w:afterAutospacing="0"/>
              <w:rPr>
                <w:rFonts w:ascii="仿宋_GB2312" w:hAnsi="仿宋_GB2312" w:eastAsia="仿宋_GB2312" w:cs="仿宋_GB2312"/>
                <w:szCs w:val="24"/>
              </w:rPr>
            </w:pPr>
            <w:r>
              <w:rPr>
                <w:rFonts w:ascii="仿宋_GB2312" w:hAnsi="仿宋_GB2312" w:eastAsia="仿宋_GB2312" w:cs="仿宋_GB2312"/>
                <w:szCs w:val="24"/>
                <w:lang w:bidi="ar"/>
              </w:rPr>
              <w:t>34.要求产品通过老化测试，通过400mm以下的紫外光照射24h，不发生变黄老化现象；</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35.电源插头或电源引入端子与外壳裸露金属部件之间的绝缘电阻在正常大气条件下应≥100MΩ，湿热条件下应≥2MΩ；</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◆36.</w:t>
            </w:r>
            <w:r>
              <w:rPr>
                <w:rFonts w:hint="eastAsia" w:ascii="仿宋_GB2312" w:hAnsi="仿宋_GB2312" w:eastAsia="仿宋_GB2312" w:cs="仿宋_GB2312"/>
                <w:sz w:val="24"/>
                <w:lang w:bidi="ar"/>
              </w:rPr>
              <w:t>为保证屏幕可靠性，要求LED显示屏PCB板需符合阻燃等级V-0级；对地漏电流</w:t>
            </w:r>
            <w:r>
              <w:rPr>
                <w:rFonts w:hint="eastAsia" w:ascii="宋体" w:hAnsi="宋体" w:cs="宋体"/>
              </w:rPr>
              <w:t>≤</w:t>
            </w:r>
            <w:r>
              <w:rPr>
                <w:rFonts w:hint="eastAsia" w:ascii="仿宋_GB2312" w:hAnsi="仿宋_GB2312" w:eastAsia="仿宋_GB2312" w:cs="仿宋_GB2312"/>
                <w:sz w:val="24"/>
                <w:lang w:bidi="ar"/>
              </w:rPr>
              <w:t>1.25mA/m²（有效值）；</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37.电磁兼容性：符合GB/T 9254.1-2021标准；</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38.抗电强度：</w:t>
            </w:r>
            <w:r>
              <w:rPr>
                <w:rFonts w:hint="eastAsia" w:ascii="仿宋_GB2312" w:hAnsi="仿宋_GB2312" w:eastAsia="仿宋_GB2312" w:cs="仿宋_GB2312"/>
                <w:kern w:val="0"/>
                <w:sz w:val="24"/>
                <w:lang w:bidi="ar"/>
              </w:rPr>
              <w:t>电源插头或电源引入端与GND之间，施加DC2500V测试1min，无击穿和飞弧现象。电源输入端与可触及的部件之间</w:t>
            </w:r>
            <w:r>
              <w:rPr>
                <w:rFonts w:hint="eastAsia" w:ascii="仿宋_GB2312" w:hAnsi="仿宋_GB2312" w:eastAsia="仿宋_GB2312" w:cs="仿宋_GB2312"/>
                <w:sz w:val="24"/>
                <w:lang w:bidi="ar"/>
              </w:rPr>
              <w:t>：施加DC4000V，测试1min，无飞</w:t>
            </w:r>
            <w:r>
              <w:rPr>
                <w:rFonts w:hint="eastAsia" w:ascii="仿宋_GB2312" w:hAnsi="仿宋_GB2312" w:eastAsia="仿宋_GB2312" w:cs="仿宋_GB2312"/>
                <w:i w:val="0"/>
                <w:iCs w:val="0"/>
                <w:caps w:val="0"/>
                <w:spacing w:val="0"/>
                <w:kern w:val="0"/>
                <w:sz w:val="24"/>
                <w:szCs w:val="24"/>
                <w:shd w:val="clear"/>
                <w:lang w:bidi="ar"/>
              </w:rPr>
              <w:t>弧</w:t>
            </w:r>
            <w:r>
              <w:rPr>
                <w:rFonts w:hint="eastAsia" w:ascii="仿宋_GB2312" w:hAnsi="仿宋_GB2312" w:eastAsia="仿宋_GB2312" w:cs="仿宋_GB2312"/>
                <w:sz w:val="24"/>
                <w:lang w:bidi="ar"/>
              </w:rPr>
              <w:t>、无击穿；</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◆39.</w:t>
            </w:r>
            <w:r>
              <w:rPr>
                <w:rFonts w:hint="eastAsia" w:ascii="仿宋_GB2312" w:hAnsi="仿宋_GB2312" w:eastAsia="仿宋_GB2312" w:cs="仿宋_GB2312"/>
                <w:sz w:val="24"/>
                <w:lang w:bidi="ar"/>
              </w:rPr>
              <w:t>盐雾测试：置于温度35℃、PH值6.5~7.2、盐雾浓度5%，</w:t>
            </w:r>
            <w:r>
              <w:rPr>
                <w:rFonts w:hint="eastAsia" w:ascii="仿宋_GB2312" w:hAnsi="仿宋_GB2312" w:eastAsia="仿宋_GB2312" w:cs="仿宋_GB2312"/>
                <w:kern w:val="0"/>
                <w:sz w:val="24"/>
                <w:lang w:bidi="ar"/>
              </w:rPr>
              <w:t>≥</w:t>
            </w:r>
            <w:r>
              <w:rPr>
                <w:rFonts w:hint="eastAsia" w:ascii="仿宋_GB2312" w:hAnsi="仿宋_GB2312" w:eastAsia="仿宋_GB2312" w:cs="仿宋_GB2312"/>
                <w:sz w:val="24"/>
                <w:lang w:bidi="ar"/>
              </w:rPr>
              <w:t>48小时连续喷雾的环境下，符合盐雾10级要求；</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40.为保证货物的运输稳定性需通过震动试验：在振动频率5Hz-55Hz-5Hz，振幅0.9mm的条件下，一次扫描5min，互相垂直的二个轴各扫描二次，试验后外观无划痕，模组安装无松动破裂；</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41.LED表面硬度测试：具备HRC3级硬度；</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★42.</w:t>
            </w:r>
            <w:r>
              <w:rPr>
                <w:rFonts w:hint="eastAsia" w:ascii="仿宋_GB2312" w:hAnsi="仿宋_GB2312" w:eastAsia="仿宋_GB2312" w:cs="仿宋_GB2312"/>
                <w:sz w:val="24"/>
                <w:lang w:bidi="ar"/>
              </w:rPr>
              <w:t xml:space="preserve">LED面泼水防水：表面具备浸水防水，液体水泼洒到LED表面不会对显示产生影响；正面X7级防水；   </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★43.</w:t>
            </w:r>
            <w:r>
              <w:rPr>
                <w:rFonts w:hint="eastAsia" w:ascii="仿宋_GB2312" w:hAnsi="仿宋_GB2312" w:eastAsia="仿宋_GB2312" w:cs="仿宋_GB2312"/>
                <w:sz w:val="24"/>
                <w:lang w:bidi="ar"/>
              </w:rPr>
              <w:t>安全性：具备防数据传输泄密，防信号远程泄密，防电力远程泄密，符合信息技术设备安全第1部分通用</w:t>
            </w:r>
            <w:r>
              <w:rPr>
                <w:rFonts w:hint="eastAsia" w:ascii="仿宋_GB2312" w:hAnsi="仿宋_GB2312" w:eastAsia="仿宋_GB2312" w:cs="仿宋_GB2312"/>
                <w:sz w:val="24"/>
                <w:lang w:val="en-US" w:eastAsia="zh-CN" w:bidi="ar"/>
              </w:rPr>
              <w:t>要求。</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w:t>
            </w:r>
            <w:r>
              <w:rPr>
                <w:rFonts w:hint="eastAsia" w:ascii="仿宋_GB2312" w:hAnsi="仿宋_GB2312" w:eastAsia="仿宋_GB2312" w:cs="仿宋_GB2312"/>
                <w:sz w:val="24"/>
                <w:lang w:bidi="ar"/>
              </w:rPr>
              <w:t>44.为了避免虚假应标，</w:t>
            </w:r>
            <w:r>
              <w:rPr>
                <w:rFonts w:hint="eastAsia" w:ascii="仿宋_GB2312" w:hAnsi="仿宋_GB2312" w:eastAsia="仿宋_GB2312" w:cs="仿宋_GB2312"/>
                <w:sz w:val="24"/>
                <w:lang w:val="en-US" w:eastAsia="zh-CN" w:bidi="ar"/>
              </w:rPr>
              <w:t>“</w:t>
            </w:r>
            <w:r>
              <w:rPr>
                <w:rFonts w:hint="eastAsia" w:ascii="仿宋_GB2312" w:hAnsi="仿宋_GB2312" w:eastAsia="仿宋_GB2312" w:cs="仿宋_GB2312"/>
                <w:sz w:val="24"/>
              </w:rPr>
              <w:t>LED显示系统</w:t>
            </w: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lang w:val="en-US" w:eastAsia="zh-CN" w:bidi="ar"/>
              </w:rPr>
              <w:t>”</w:t>
            </w:r>
            <w:r>
              <w:rPr>
                <w:rFonts w:hint="eastAsia" w:ascii="仿宋_GB2312" w:hAnsi="仿宋_GB2312" w:eastAsia="仿宋_GB2312" w:cs="仿宋_GB2312"/>
                <w:sz w:val="24"/>
                <w:lang w:bidi="ar"/>
              </w:rPr>
              <w:t>技术参数</w:t>
            </w:r>
            <w:r>
              <w:rPr>
                <w:rFonts w:hint="eastAsia" w:ascii="仿宋_GB2312" w:hAnsi="仿宋_GB2312" w:eastAsia="仿宋_GB2312" w:cs="仿宋_GB2312"/>
                <w:sz w:val="24"/>
                <w:lang w:val="en-US" w:eastAsia="zh-CN" w:bidi="ar"/>
              </w:rPr>
              <w:t>中</w:t>
            </w:r>
            <w:r>
              <w:rPr>
                <w:rFonts w:hint="eastAsia" w:ascii="仿宋_GB2312" w:hAnsi="仿宋_GB2312" w:eastAsia="仿宋_GB2312" w:cs="仿宋_GB2312"/>
                <w:sz w:val="24"/>
                <w:lang w:bidi="ar"/>
              </w:rPr>
              <w:t>标有“</w:t>
            </w:r>
            <w:r>
              <w:rPr>
                <w:rFonts w:hint="eastAsia" w:ascii="仿宋_GB2312" w:hAnsi="仿宋_GB2312" w:eastAsia="仿宋_GB2312" w:cs="仿宋_GB2312"/>
                <w:kern w:val="0"/>
                <w:sz w:val="24"/>
                <w:lang w:bidi="ar"/>
              </w:rPr>
              <w:t>★</w:t>
            </w:r>
            <w:r>
              <w:rPr>
                <w:rFonts w:hint="eastAsia" w:ascii="仿宋_GB2312" w:hAnsi="仿宋_GB2312" w:eastAsia="仿宋_GB2312" w:cs="仿宋_GB2312"/>
                <w:sz w:val="24"/>
                <w:lang w:bidi="ar"/>
              </w:rPr>
              <w:t>”</w:t>
            </w:r>
            <w:r>
              <w:rPr>
                <w:rFonts w:hint="eastAsia" w:ascii="仿宋_GB2312" w:hAnsi="仿宋_GB2312" w:eastAsia="仿宋_GB2312" w:cs="仿宋_GB2312"/>
                <w:sz w:val="24"/>
                <w:lang w:eastAsia="zh-CN" w:bidi="ar"/>
              </w:rPr>
              <w:t>、“</w:t>
            </w:r>
            <w:r>
              <w:rPr>
                <w:rFonts w:hint="eastAsia" w:ascii="仿宋_GB2312" w:hAnsi="仿宋_GB2312" w:eastAsia="仿宋_GB2312" w:cs="仿宋_GB2312"/>
                <w:kern w:val="0"/>
                <w:sz w:val="24"/>
                <w:lang w:bidi="ar"/>
              </w:rPr>
              <w:t>◆</w:t>
            </w:r>
            <w:r>
              <w:rPr>
                <w:rFonts w:hint="eastAsia" w:ascii="仿宋_GB2312" w:hAnsi="仿宋_GB2312" w:eastAsia="仿宋_GB2312" w:cs="仿宋_GB2312"/>
                <w:kern w:val="0"/>
                <w:sz w:val="24"/>
                <w:lang w:eastAsia="zh-CN" w:bidi="ar"/>
              </w:rPr>
              <w:t>”</w:t>
            </w:r>
            <w:r>
              <w:rPr>
                <w:rFonts w:hint="eastAsia" w:ascii="仿宋_GB2312" w:hAnsi="仿宋_GB2312" w:eastAsia="仿宋_GB2312" w:cs="仿宋_GB2312"/>
                <w:sz w:val="24"/>
                <w:lang w:bidi="ar"/>
              </w:rPr>
              <w:t>的参数，</w:t>
            </w:r>
            <w:r>
              <w:rPr>
                <w:rFonts w:hint="eastAsia" w:ascii="仿宋_GB2312" w:hAnsi="仿宋_GB2312" w:eastAsia="仿宋_GB2312" w:cs="仿宋_GB2312"/>
                <w:sz w:val="24"/>
                <w:lang w:val="en-US" w:eastAsia="zh-CN" w:bidi="ar"/>
              </w:rPr>
              <w:t>设备交付</w:t>
            </w:r>
            <w:r>
              <w:rPr>
                <w:rFonts w:hint="eastAsia" w:ascii="仿宋_GB2312" w:hAnsi="仿宋_GB2312" w:eastAsia="仿宋_GB2312" w:cs="仿宋_GB2312"/>
                <w:sz w:val="24"/>
                <w:lang w:bidi="ar"/>
              </w:rPr>
              <w:t>时提供具有CMA标识的整机检测（检验）报告</w:t>
            </w:r>
            <w:r>
              <w:rPr>
                <w:rFonts w:hint="eastAsia" w:ascii="仿宋_GB2312" w:hAnsi="仿宋_GB2312" w:eastAsia="仿宋_GB2312" w:cs="仿宋_GB2312"/>
                <w:sz w:val="24"/>
                <w:lang w:eastAsia="zh-CN" w:bidi="ar"/>
              </w:rPr>
              <w:t>（检测报告的送检日期</w:t>
            </w:r>
            <w:r>
              <w:rPr>
                <w:rFonts w:hint="eastAsia" w:ascii="仿宋_GB2312" w:hAnsi="仿宋_GB2312" w:eastAsia="仿宋_GB2312" w:cs="仿宋_GB2312"/>
                <w:sz w:val="24"/>
                <w:lang w:val="en-US" w:eastAsia="zh-CN" w:bidi="ar"/>
              </w:rPr>
              <w:t>为2024年</w:t>
            </w:r>
            <w:r>
              <w:rPr>
                <w:rFonts w:hint="eastAsia" w:ascii="仿宋_GB2312" w:hAnsi="仿宋_GB2312" w:eastAsia="仿宋_GB2312" w:cs="仿宋_GB2312"/>
                <w:sz w:val="24"/>
                <w:lang w:eastAsia="zh-CN" w:bidi="ar"/>
              </w:rPr>
              <w:t>）</w:t>
            </w:r>
            <w:r>
              <w:rPr>
                <w:rFonts w:hint="eastAsia" w:ascii="仿宋_GB2312" w:hAnsi="仿宋_GB2312" w:eastAsia="仿宋_GB2312" w:cs="仿宋_GB2312"/>
                <w:sz w:val="24"/>
                <w:lang w:bidi="ar"/>
              </w:rPr>
              <w:t>原件备查</w:t>
            </w:r>
            <w:r>
              <w:rPr>
                <w:rFonts w:hint="eastAsia" w:ascii="仿宋_GB2312" w:hAnsi="仿宋_GB2312" w:eastAsia="仿宋_GB2312" w:cs="仿宋_GB2312"/>
                <w:sz w:val="24"/>
                <w:lang w:eastAsia="zh-CN" w:bidi="ar"/>
              </w:rPr>
              <w:t>，不接受独立功能检测报告</w:t>
            </w:r>
            <w:r>
              <w:rPr>
                <w:rFonts w:hint="eastAsia" w:ascii="仿宋_GB2312" w:hAnsi="仿宋_GB2312" w:eastAsia="仿宋_GB2312" w:cs="仿宋_GB2312"/>
                <w:sz w:val="24"/>
                <w:lang w:bidi="ar"/>
              </w:rPr>
              <w:t>；</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w:t>
            </w:r>
            <w:r>
              <w:rPr>
                <w:rFonts w:hint="eastAsia" w:ascii="仿宋_GB2312" w:hAnsi="仿宋_GB2312" w:eastAsia="仿宋_GB2312" w:cs="仿宋_GB2312"/>
                <w:sz w:val="24"/>
                <w:lang w:bidi="ar"/>
              </w:rPr>
              <w:t>45.为防止信息泄露，投标产品应支持第三方安全隔离与信息单向导入系统，采用光单向技术实现数据传输，同步音视频流；支持移动存储介质和各种硬盘基于数据流的单向传输服务</w:t>
            </w:r>
            <w:r>
              <w:rPr>
                <w:rFonts w:hint="eastAsia" w:ascii="仿宋_GB2312" w:hAnsi="仿宋_GB2312" w:eastAsia="仿宋_GB2312" w:cs="仿宋_GB2312"/>
                <w:sz w:val="24"/>
                <w:lang w:eastAsia="zh-CN" w:bidi="ar"/>
              </w:rPr>
              <w:t>；</w:t>
            </w:r>
            <w:r>
              <w:rPr>
                <w:rFonts w:hint="eastAsia" w:ascii="仿宋_GB2312" w:hAnsi="仿宋_GB2312" w:eastAsia="仿宋_GB2312" w:cs="仿宋_GB2312"/>
                <w:sz w:val="24"/>
                <w:lang w:bidi="ar"/>
              </w:rPr>
              <w:t>支持国产化系统；不能反方向传输，反向无任何物理信号。</w:t>
            </w:r>
          </w:p>
        </w:tc>
        <w:tc>
          <w:tcPr>
            <w:tcW w:w="10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58.67平方米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459" w:type="dxa"/>
            <w:tcBorders>
              <w:top w:val="single" w:color="auto" w:sz="4" w:space="0"/>
              <w:left w:val="single" w:color="auto" w:sz="4" w:space="0"/>
              <w:bottom w:val="single" w:color="auto" w:sz="4" w:space="0"/>
              <w:right w:val="single" w:color="auto" w:sz="4" w:space="0"/>
            </w:tcBorders>
            <w:vAlign w:val="center"/>
          </w:tcPr>
          <w:p>
            <w:pPr>
              <w:pStyle w:val="790"/>
              <w:snapToGrid w:val="0"/>
              <w:spacing w:line="4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宋体" w:cs="仿宋_GB2312"/>
                <w:sz w:val="24"/>
                <w:lang w:val="en-US" w:eastAsia="zh-CN"/>
              </w:rPr>
            </w:pPr>
            <w:r>
              <w:rPr>
                <w:rFonts w:hint="eastAsia" w:ascii="仿宋_GB2312" w:hAnsi="仿宋_GB2312" w:eastAsia="仿宋_GB2312" w:cs="仿宋_GB2312"/>
                <w:bCs/>
                <w:kern w:val="0"/>
                <w:sz w:val="24"/>
                <w:lang w:val="en-US" w:eastAsia="zh-CN"/>
              </w:rPr>
              <w:t>控制系统1</w:t>
            </w:r>
          </w:p>
        </w:tc>
        <w:tc>
          <w:tcPr>
            <w:tcW w:w="7335" w:type="dxa"/>
            <w:tcBorders>
              <w:top w:val="single" w:color="auto" w:sz="4" w:space="0"/>
              <w:left w:val="single" w:color="auto" w:sz="4" w:space="0"/>
              <w:bottom w:val="single" w:color="auto" w:sz="4" w:space="0"/>
              <w:right w:val="single" w:color="auto" w:sz="4" w:space="0"/>
            </w:tcBorders>
          </w:tcPr>
          <w:p>
            <w:pPr>
              <w:pStyle w:val="2"/>
              <w:spacing w:after="0"/>
              <w:ind w:left="0" w:leftChars="0"/>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w:t>
            </w:r>
            <w:r>
              <w:rPr>
                <w:rFonts w:hint="eastAsia" w:ascii="仿宋_GB2312" w:hAnsi="仿宋_GB2312" w:eastAsia="仿宋_GB2312" w:cs="仿宋_GB2312"/>
                <w:b/>
                <w:bCs/>
                <w:kern w:val="0"/>
                <w:sz w:val="24"/>
                <w:szCs w:val="24"/>
                <w:lang w:val="en-US" w:eastAsia="zh-CN"/>
              </w:rPr>
              <w:t>一</w:t>
            </w:r>
            <w:r>
              <w:rPr>
                <w:rFonts w:hint="eastAsia" w:ascii="仿宋_GB2312" w:hAnsi="仿宋_GB2312" w:eastAsia="仿宋_GB2312" w:cs="仿宋_GB2312"/>
                <w:b/>
                <w:bCs/>
                <w:kern w:val="0"/>
                <w:sz w:val="24"/>
                <w:szCs w:val="24"/>
              </w:rPr>
              <w:t>）电源224个</w:t>
            </w:r>
          </w:p>
          <w:p>
            <w:pPr>
              <w:pStyle w:val="822"/>
              <w:widowControl/>
              <w:ind w:left="0"/>
              <w:rPr>
                <w:rFonts w:hint="eastAsia" w:ascii="仿宋_GB2312" w:hAnsi="仿宋_GB2312" w:eastAsia="仿宋_GB2312" w:cs="仿宋_GB2312"/>
                <w:i w:val="0"/>
                <w:iCs w:val="0"/>
                <w:sz w:val="24"/>
                <w:szCs w:val="24"/>
              </w:rPr>
            </w:pPr>
            <w:r>
              <w:rPr>
                <w:rFonts w:hint="eastAsia" w:ascii="仿宋_GB2312" w:hAnsi="仿宋_GB2312" w:eastAsia="仿宋_GB2312" w:cs="仿宋_GB2312"/>
                <w:i w:val="0"/>
                <w:iCs w:val="0"/>
                <w:sz w:val="24"/>
                <w:szCs w:val="24"/>
              </w:rPr>
              <w:t>1.输出：直流电压4.5V，额定电流40A，电流范围0～40A，额定功率180W，纹波与噪声150mVp-p，电压调节范围4.05～4.95V，电压精度±2.0%，线性调整率±0.5%，负载调整率±2%，启动、上升时间 2000ms，50ms/230VAC负载100%，保持时间（Typ）20ms/230VAC负载100%；</w:t>
            </w:r>
          </w:p>
          <w:p>
            <w:pPr>
              <w:pStyle w:val="822"/>
              <w:widowControl/>
              <w:ind w:left="0"/>
              <w:rPr>
                <w:rFonts w:hint="eastAsia" w:ascii="仿宋_GB2312" w:hAnsi="仿宋_GB2312" w:eastAsia="仿宋_GB2312" w:cs="仿宋_GB2312"/>
                <w:i w:val="0"/>
                <w:iCs w:val="0"/>
                <w:sz w:val="24"/>
                <w:szCs w:val="24"/>
              </w:rPr>
            </w:pPr>
            <w:r>
              <w:rPr>
                <w:rFonts w:hint="eastAsia" w:ascii="仿宋_GB2312" w:hAnsi="仿宋_GB2312" w:eastAsia="仿宋_GB2312" w:cs="仿宋_GB2312"/>
                <w:i w:val="0"/>
                <w:iCs w:val="0"/>
                <w:sz w:val="24"/>
                <w:szCs w:val="24"/>
              </w:rPr>
              <w:t>2.输入：电压范围176～264VAC，频率范围47～63HZ，功率因数（Typ） PF≥0.5，效率（Typ）≥87%；</w:t>
            </w:r>
          </w:p>
          <w:p>
            <w:pPr>
              <w:pStyle w:val="822"/>
              <w:widowControl/>
              <w:ind w:left="0"/>
              <w:rPr>
                <w:rFonts w:hint="eastAsia" w:ascii="仿宋_GB2312" w:hAnsi="仿宋_GB2312" w:eastAsia="仿宋_GB2312" w:cs="仿宋_GB2312"/>
                <w:i w:val="0"/>
                <w:iCs w:val="0"/>
                <w:sz w:val="24"/>
                <w:szCs w:val="24"/>
              </w:rPr>
            </w:pPr>
            <w:r>
              <w:rPr>
                <w:rFonts w:hint="eastAsia" w:ascii="仿宋_GB2312" w:hAnsi="仿宋_GB2312" w:eastAsia="仿宋_GB2312" w:cs="仿宋_GB2312"/>
                <w:i w:val="0"/>
                <w:iCs w:val="0"/>
                <w:sz w:val="24"/>
                <w:szCs w:val="24"/>
              </w:rPr>
              <w:t>3.电流：230VAC，1.8A，浪涌电流（Typ）60A/230VAC，泄漏电流&lt;1mA/230VAC；</w:t>
            </w:r>
          </w:p>
          <w:p>
            <w:pPr>
              <w:pStyle w:val="822"/>
              <w:widowControl/>
              <w:ind w:left="0"/>
              <w:rPr>
                <w:rFonts w:hint="eastAsia" w:ascii="仿宋_GB2312" w:hAnsi="仿宋_GB2312" w:eastAsia="仿宋_GB2312" w:cs="仿宋_GB2312"/>
                <w:i w:val="0"/>
                <w:iCs w:val="0"/>
                <w:sz w:val="24"/>
                <w:szCs w:val="24"/>
              </w:rPr>
            </w:pPr>
            <w:r>
              <w:rPr>
                <w:rFonts w:hint="eastAsia" w:ascii="仿宋_GB2312" w:hAnsi="仿宋_GB2312" w:eastAsia="仿宋_GB2312" w:cs="仿宋_GB2312"/>
                <w:i w:val="0"/>
                <w:iCs w:val="0"/>
                <w:sz w:val="24"/>
                <w:szCs w:val="24"/>
              </w:rPr>
              <w:t>4.保护：过负载110～150%rated；</w:t>
            </w:r>
          </w:p>
          <w:p>
            <w:pPr>
              <w:widowControl/>
              <w:jc w:val="left"/>
              <w:rPr>
                <w:rFonts w:hint="eastAsia" w:ascii="仿宋_GB2312" w:hAnsi="仿宋_GB2312" w:eastAsia="仿宋_GB2312" w:cs="仿宋_GB2312"/>
                <w:sz w:val="24"/>
                <w:lang w:bidi="ar"/>
              </w:rPr>
            </w:pPr>
            <w:r>
              <w:rPr>
                <w:rFonts w:hint="eastAsia" w:ascii="仿宋_GB2312" w:hAnsi="仿宋_GB2312" w:eastAsia="仿宋_GB2312" w:cs="仿宋_GB2312"/>
                <w:kern w:val="0"/>
                <w:sz w:val="24"/>
                <w:lang w:bidi="ar"/>
              </w:rPr>
              <w:t>★</w:t>
            </w:r>
            <w:r>
              <w:rPr>
                <w:rFonts w:hint="eastAsia" w:ascii="仿宋_GB2312" w:hAnsi="仿宋_GB2312" w:eastAsia="仿宋_GB2312" w:cs="仿宋_GB2312"/>
                <w:sz w:val="24"/>
                <w:lang w:bidi="ar"/>
              </w:rPr>
              <w:t>5.为保障系统的兼容</w:t>
            </w:r>
            <w:r>
              <w:rPr>
                <w:rFonts w:hint="eastAsia" w:ascii="仿宋_GB2312" w:hAnsi="仿宋_GB2312" w:eastAsia="仿宋_GB2312" w:cs="仿宋_GB2312"/>
                <w:color w:val="000000"/>
                <w:sz w:val="24"/>
                <w:lang w:bidi="ar"/>
              </w:rPr>
              <w:t>、管理和后期维护</w:t>
            </w:r>
            <w:r>
              <w:rPr>
                <w:rFonts w:hint="eastAsia" w:ascii="仿宋_GB2312" w:hAnsi="仿宋_GB2312" w:eastAsia="仿宋_GB2312" w:cs="仿宋_GB2312"/>
                <w:sz w:val="24"/>
                <w:lang w:bidi="ar"/>
              </w:rPr>
              <w:t>，要求电源与</w:t>
            </w:r>
            <w:r>
              <w:rPr>
                <w:rFonts w:hint="eastAsia" w:ascii="仿宋_GB2312" w:hAnsi="仿宋_GB2312" w:eastAsia="仿宋_GB2312" w:cs="仿宋_GB2312"/>
                <w:sz w:val="24"/>
              </w:rPr>
              <w:t>LED显示系统</w:t>
            </w: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lang w:bidi="ar"/>
              </w:rPr>
              <w:t>同一品牌。</w:t>
            </w:r>
          </w:p>
          <w:p>
            <w:pPr>
              <w:pStyle w:val="2"/>
              <w:spacing w:after="0"/>
              <w:ind w:left="0" w:leftChars="0"/>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w:t>
            </w:r>
            <w:r>
              <w:rPr>
                <w:rFonts w:hint="eastAsia" w:ascii="仿宋_GB2312" w:hAnsi="仿宋_GB2312" w:eastAsia="仿宋_GB2312" w:cs="仿宋_GB2312"/>
                <w:b/>
                <w:bCs/>
                <w:kern w:val="0"/>
                <w:sz w:val="24"/>
                <w:szCs w:val="24"/>
                <w:lang w:val="en-US" w:eastAsia="zh-CN"/>
              </w:rPr>
              <w:t>二</w:t>
            </w:r>
            <w:r>
              <w:rPr>
                <w:rFonts w:hint="eastAsia" w:ascii="仿宋_GB2312" w:hAnsi="仿宋_GB2312" w:eastAsia="仿宋_GB2312" w:cs="仿宋_GB2312"/>
                <w:b/>
                <w:bCs/>
                <w:kern w:val="0"/>
                <w:sz w:val="24"/>
                <w:szCs w:val="24"/>
              </w:rPr>
              <w:t>）控制卡112张</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1.超大带载：自带8个HUB320接口，最大支持带载512×512；支持Mapping功能，启用Mapping功能后，目标箱体上会显示接收卡编号和网口信息，可以清晰获取接收卡的位置和走线方式；</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2.支持逐点亮色度校正，可以对每个灯点的亮度和色度进行校正，有效消除色差，使整屏的亮度和色度达到高度均匀一致，提高显示屏的画质；</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3.快速亮暗线调节在调试软件上进行快速亮暗线调节，快速解决因箱体及模组拼接造成的显示屏亮暗线，调节过程中即时生效，简单易用；</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4.配合支持3D功能的独立主控，在软件或独立主控的操作面板上开启3D功能，并设置3D参数，使画面显示3D效果；</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5.可以将指定图片设置为显示屏的开机、网线断开或无视频源信号时的画面或者最后一帧画面；</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6.通过软件调节，可以解决箱体或灯板之间，因拼接导致的亮暗线问题；</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7.支持灯板flash管理，校正系数双备份，更换灯板后，无需重新上传校正系数，屏体重新断上电即可使用对应灯板校正系数；</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8.支持5pin液晶模块，用于显示接收卡的温度、电压、单次运行时间和总运行时间；</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9.支持千兆网，可通过网线直接连接PC端进行调试和显示，无需发送卡；</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10.接收卡电源接口与灯板电源接口一致，无需单独配线，安装方便；</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11.RGB独立Gamma调节技术增加调节维度，通过对“红 Gamma”、“绿 Gamma”、“蓝 Gamma”分别进行调节，有效控制显示屏低灰不均匀、白平衡漂移等问题，使画面更加真实，提高色彩调节的灵活性；</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12.可以监测自身的温度和电压，无需其他外设，在软件上可以查看接收卡的温度和电压；</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13.检测发送设备与接收卡间或接收卡与接收卡间的网络通讯质量，记录错误包数，协助排除网络通讯隐患；</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14.支持可以回读接收卡的固件程序并保存到本地；</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15.软件可以回读接收卡配置参数并保存到本地；</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16.通过主备冗余机制增加接收卡间网线级联的可靠性。主备级联线路中，当其中一条线路出现故障时，另一条线路会即时工作，保证显示屏正常工作；</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17.在控制软件上，可以将指定图片设置为显示屏的开机、网线断开或无视频源信号时的画面或者最后一帧画面；</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18.接收卡出厂时保存了两份应用程序，以防程序更新过程异常导致的接收卡死锁问题；</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19.通过软件在接收卡上保存两份接收卡配置参数，其中一份作为备份参数；</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20.通过电源指示灯和状态指示灯不同闪烁状态可以判断，屏体工作状态，无需</w:t>
            </w:r>
            <w:r>
              <w:rPr>
                <w:rFonts w:hint="eastAsia" w:ascii="仿宋_GB2312" w:hAnsi="仿宋_GB2312" w:eastAsia="仿宋_GB2312" w:cs="仿宋_GB2312"/>
                <w:sz w:val="24"/>
                <w:lang w:val="en-US" w:eastAsia="zh-CN" w:bidi="ar"/>
              </w:rPr>
              <w:t>通过后台</w:t>
            </w:r>
            <w:r>
              <w:rPr>
                <w:rFonts w:hint="eastAsia" w:ascii="仿宋_GB2312" w:hAnsi="仿宋_GB2312" w:eastAsia="仿宋_GB2312" w:cs="仿宋_GB2312"/>
                <w:sz w:val="24"/>
                <w:lang w:bidi="ar"/>
              </w:rPr>
              <w:t>软件</w:t>
            </w:r>
            <w:r>
              <w:rPr>
                <w:rFonts w:hint="eastAsia" w:ascii="仿宋_GB2312" w:hAnsi="仿宋_GB2312" w:eastAsia="仿宋_GB2312" w:cs="仿宋_GB2312"/>
                <w:sz w:val="24"/>
                <w:lang w:val="en-US" w:eastAsia="zh-CN" w:bidi="ar"/>
              </w:rPr>
              <w:t>操作判断</w:t>
            </w:r>
            <w:r>
              <w:rPr>
                <w:rFonts w:hint="eastAsia" w:ascii="仿宋_GB2312" w:hAnsi="仿宋_GB2312" w:eastAsia="仿宋_GB2312" w:cs="仿宋_GB2312"/>
                <w:sz w:val="24"/>
                <w:lang w:bidi="ar"/>
              </w:rPr>
              <w:t>；</w:t>
            </w:r>
          </w:p>
          <w:p>
            <w:pPr>
              <w:rPr>
                <w:rFonts w:hint="eastAsia" w:ascii="仿宋_GB2312" w:hAnsi="仿宋_GB2312" w:eastAsia="仿宋_GB2312" w:cs="仿宋_GB2312"/>
                <w:sz w:val="24"/>
                <w:lang w:eastAsia="zh-CN"/>
              </w:rPr>
            </w:pPr>
            <w:r>
              <w:rPr>
                <w:rFonts w:hint="eastAsia" w:ascii="仿宋_GB2312" w:hAnsi="仿宋_GB2312" w:eastAsia="仿宋_GB2312" w:cs="仿宋_GB2312"/>
                <w:sz w:val="24"/>
                <w:lang w:bidi="ar"/>
              </w:rPr>
              <w:t>21.无需转接板，单卡自带HUB320或者HUB75E接口，更加稳定</w:t>
            </w:r>
            <w:r>
              <w:rPr>
                <w:rFonts w:hint="eastAsia" w:ascii="仿宋_GB2312" w:hAnsi="仿宋_GB2312" w:eastAsia="仿宋_GB2312" w:cs="仿宋_GB2312"/>
                <w:sz w:val="24"/>
                <w:lang w:eastAsia="zh-CN" w:bidi="ar"/>
              </w:rPr>
              <w:t>；</w:t>
            </w:r>
          </w:p>
          <w:p>
            <w:pPr>
              <w:widowControl/>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w:t>
            </w:r>
            <w:r>
              <w:rPr>
                <w:rFonts w:hint="eastAsia" w:ascii="仿宋_GB2312" w:hAnsi="仿宋_GB2312" w:eastAsia="仿宋_GB2312" w:cs="仿宋_GB2312"/>
                <w:sz w:val="24"/>
                <w:lang w:bidi="ar"/>
              </w:rPr>
              <w:t>22.为保障系统的兼容</w:t>
            </w:r>
            <w:r>
              <w:rPr>
                <w:rFonts w:hint="eastAsia" w:ascii="仿宋_GB2312" w:hAnsi="仿宋_GB2312" w:eastAsia="仿宋_GB2312" w:cs="仿宋_GB2312"/>
                <w:color w:val="000000"/>
                <w:sz w:val="24"/>
                <w:lang w:bidi="ar"/>
              </w:rPr>
              <w:t>、管理和后期维护</w:t>
            </w:r>
            <w:r>
              <w:rPr>
                <w:rFonts w:hint="eastAsia" w:ascii="仿宋_GB2312" w:hAnsi="仿宋_GB2312" w:eastAsia="仿宋_GB2312" w:cs="仿宋_GB2312"/>
                <w:sz w:val="24"/>
                <w:lang w:bidi="ar"/>
              </w:rPr>
              <w:t>，要求控制卡与</w:t>
            </w:r>
            <w:r>
              <w:rPr>
                <w:rFonts w:hint="eastAsia" w:ascii="仿宋_GB2312" w:hAnsi="仿宋_GB2312" w:eastAsia="仿宋_GB2312" w:cs="仿宋_GB2312"/>
                <w:sz w:val="24"/>
              </w:rPr>
              <w:t>LED显示系统</w:t>
            </w: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lang w:bidi="ar"/>
              </w:rPr>
              <w:t>同一品牌。</w:t>
            </w:r>
          </w:p>
          <w:p>
            <w:pPr>
              <w:pStyle w:val="2"/>
              <w:spacing w:after="0"/>
              <w:ind w:left="0" w:leftChars="0"/>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w:t>
            </w:r>
            <w:r>
              <w:rPr>
                <w:rFonts w:hint="eastAsia" w:ascii="仿宋_GB2312" w:hAnsi="仿宋_GB2312" w:eastAsia="仿宋_GB2312" w:cs="仿宋_GB2312"/>
                <w:b/>
                <w:bCs/>
                <w:kern w:val="0"/>
                <w:sz w:val="24"/>
                <w:szCs w:val="24"/>
                <w:lang w:val="en-US" w:eastAsia="zh-CN"/>
              </w:rPr>
              <w:t>三</w:t>
            </w:r>
            <w:r>
              <w:rPr>
                <w:rFonts w:hint="eastAsia" w:ascii="仿宋_GB2312" w:hAnsi="仿宋_GB2312" w:eastAsia="仿宋_GB2312" w:cs="仿宋_GB2312"/>
                <w:b/>
                <w:bCs/>
                <w:kern w:val="0"/>
                <w:sz w:val="24"/>
                <w:szCs w:val="24"/>
              </w:rPr>
              <w:t>）视频处理器1套</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1.设备机箱采用精密数控折弯及模具冲压成型，通过激光切割保证加工精度及成型质量；零部件间通过拉铆及螺钉紧固，保证主体强度；采用9U金属结构机箱，样机的外壳防护等级符合GB/T4208-2017中IP20标准要求。</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2.设备前面板液晶采用LED背光设计，支持触摸操作，分辨率高达1280×800，无需连接额外的电脑和软件，在设备端即可实时查看监控设备运行参数与状态，方便快捷</w:t>
            </w:r>
            <w:r>
              <w:rPr>
                <w:rFonts w:hint="eastAsia" w:ascii="仿宋_GB2312" w:hAnsi="仿宋_GB2312" w:eastAsia="仿宋_GB2312" w:cs="仿宋_GB2312"/>
                <w:sz w:val="24"/>
                <w:lang w:eastAsia="zh-CN" w:bidi="ar"/>
              </w:rPr>
              <w:t>；</w:t>
            </w:r>
            <w:r>
              <w:rPr>
                <w:rFonts w:hint="eastAsia" w:ascii="仿宋_GB2312" w:hAnsi="仿宋_GB2312" w:eastAsia="仿宋_GB2312" w:cs="仿宋_GB2312"/>
                <w:sz w:val="24"/>
                <w:lang w:bidi="ar"/>
              </w:rPr>
              <w:t>内嵌液晶型号为7英寸多点触控电容液晶屏。</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3.支持通过设备前面板液晶，上电显示开机LOGO，并完成设备名称、设备SN、设备接口连接状态、运行状态（温度、电压、风扇）、IP地址、固件版本、公司信息等设备状态监测，同时可在液晶端实现当前屏幕内容的实时预监回显。</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4.设备前面板配置触控屏，支持无需连接任何软件，在设备端通过液晶触摸操作，既能完成设备网络IP和中控串口的参数设置，也能实现固件升级、U盘文件备份的导入导出、液晶亮度调节，以及中英文显示内容的切换。</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5.设备供电系统采用高可靠性设计，电源选配支持双电源设计，选用具备冗余电源备份功能和并机电流均衡功能的工业级服务器电源，满足热插拔或单体故障不断电功能，提供全面的故障恢复机制与电路保护功能，可实现不间断工作16万小时以上，保障设备长期稳定运行不断电。</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6.卓越的可维护性设计，支持输入板卡、输出板卡、风扇板卡的热插拔功能，设备无需关机重启和设置，更换板卡后快速恢复之前图层数据，保证画面正常播放，可实现板卡灵活更换，维护便捷。</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7.卓越的散热系统设计，采用进风口导流板设计，从风扇托盘上隔离风道，增加进风口面积；出风口导流板设计，优化出风速率，提升整机的散热能力，在环境温度45℃下，可保证设备长期稳定运转。</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8.设备具备输入板卡、输出板卡、预监板卡、风扇板、 数据交换板卡、主控板卡，均采用插卡式设计，支持设备温度、电压、风扇在线状态监测。</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9.单台设备选用标准主机，最大支持40路HDMI、DVI输入和80路网口输出+10路10G光口输出或60路HDMI、DVI输入和20路HDMI、DVI输出。</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10.单个二合一网口输出卡最大输出视频分辨率为5120 x 2048或10240 x 972,带载宽度和高度最大可达10240，单台设备最多可接入5张二合一网口输出卡。</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11.系统为基于FPGA的纯硬件架构设计，系统运行高效稳定，内部视频数据传输采用基于业界领先的CrossPoint矩阵总线交换技术，输入和输出总线最大带宽高达2080 Gbps，单张输入板卡视频总线传输带宽高达5*6.5Gbps，单张输出板卡视频总线传输带宽高达16*6.5 Gbps。</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12.既支持通过内嵌BS拼接器配置软件，在线完成固件升级，也支持通过U盘进行离线导入升级，固件版本智能向前兼容，升级过程安全、稳定、快速，成功率高达100%，且可实时刷新显示设备及各板卡的固件版本信息，便于现场快速确认升级结果。</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 xml:space="preserve">13.设备单卡最大支持创建4个屏幕，单台设备最大支持创建高达40个屏幕；支持屏幕非规则建屏，且可实现单卡单接口建屏。 </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14.DVI和HDMI等2K视频输出接口，输出宽度和输出高度最大支持2560，分辨率最大可达2560x972像素或884x2560像素，单张DVI和HDMI等2K视频输出板卡支持的最大分辨率为10240x972@60Hz或884x10240@60Hz。</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15</w:t>
            </w:r>
            <w:r>
              <w:rPr>
                <w:rFonts w:hint="eastAsia" w:ascii="仿宋_GB2312" w:hAnsi="仿宋_GB2312" w:eastAsia="仿宋_GB2312" w:cs="仿宋_GB2312"/>
                <w:sz w:val="24"/>
                <w:lang w:val="en-US" w:eastAsia="zh-CN" w:bidi="ar"/>
              </w:rPr>
              <w:t>.</w:t>
            </w:r>
            <w:r>
              <w:rPr>
                <w:rFonts w:hint="eastAsia" w:ascii="仿宋_GB2312" w:hAnsi="仿宋_GB2312" w:eastAsia="仿宋_GB2312" w:cs="仿宋_GB2312"/>
                <w:sz w:val="24"/>
                <w:lang w:bidi="ar"/>
              </w:rPr>
              <w:t>配置输入卡：4xHDMI,单路支持1080P,可以设置HDMI1.3/HDMI1.4，HDMU.4支持4K*1K。</w:t>
            </w:r>
          </w:p>
          <w:p>
            <w:pPr>
              <w:rPr>
                <w:rFonts w:hint="eastAsia" w:ascii="仿宋_GB2312" w:hAnsi="仿宋_GB2312" w:eastAsia="仿宋_GB2312" w:cs="仿宋_GB2312"/>
                <w:sz w:val="24"/>
                <w:lang w:eastAsia="zh-CN"/>
              </w:rPr>
            </w:pPr>
            <w:r>
              <w:rPr>
                <w:rFonts w:hint="eastAsia" w:ascii="仿宋_GB2312" w:hAnsi="仿宋_GB2312" w:eastAsia="仿宋_GB2312" w:cs="仿宋_GB2312"/>
                <w:sz w:val="24"/>
                <w:lang w:bidi="ar"/>
              </w:rPr>
              <w:t>16.配置输出卡4张：二合一输出卡，20x网口输出，4K输出单卡最大带载1300万点，单卡最宽10752，</w:t>
            </w:r>
            <w:r>
              <w:rPr>
                <w:rFonts w:hint="eastAsia" w:ascii="仿宋_GB2312" w:hAnsi="仿宋_GB2312" w:eastAsia="仿宋_GB2312" w:cs="仿宋_GB2312"/>
                <w:sz w:val="24"/>
                <w:lang w:val="en-US" w:eastAsia="zh-CN" w:bidi="ar"/>
              </w:rPr>
              <w:t>最高</w:t>
            </w:r>
            <w:r>
              <w:rPr>
                <w:rFonts w:hint="eastAsia" w:ascii="仿宋_GB2312" w:hAnsi="仿宋_GB2312" w:eastAsia="仿宋_GB2312" w:cs="仿宋_GB2312"/>
                <w:sz w:val="24"/>
                <w:lang w:bidi="ar"/>
              </w:rPr>
              <w:t>10752，单卡支持16图层</w:t>
            </w:r>
            <w:r>
              <w:rPr>
                <w:rFonts w:hint="eastAsia" w:ascii="仿宋_GB2312" w:hAnsi="仿宋_GB2312" w:eastAsia="仿宋_GB2312" w:cs="仿宋_GB2312"/>
                <w:sz w:val="24"/>
                <w:lang w:eastAsia="zh-CN" w:bidi="ar"/>
              </w:rPr>
              <w:t>；</w:t>
            </w:r>
          </w:p>
          <w:p>
            <w:pPr>
              <w:widowControl/>
              <w:jc w:val="left"/>
              <w:rPr>
                <w:rFonts w:hint="eastAsia" w:ascii="仿宋_GB2312" w:hAnsi="仿宋_GB2312" w:eastAsia="仿宋_GB2312" w:cs="仿宋_GB2312"/>
                <w:sz w:val="24"/>
                <w:lang w:bidi="ar"/>
              </w:rPr>
            </w:pPr>
            <w:r>
              <w:rPr>
                <w:rFonts w:hint="eastAsia" w:ascii="仿宋_GB2312" w:hAnsi="仿宋_GB2312" w:eastAsia="仿宋_GB2312" w:cs="仿宋_GB2312"/>
                <w:kern w:val="0"/>
                <w:sz w:val="24"/>
                <w:lang w:bidi="ar"/>
              </w:rPr>
              <w:t>★</w:t>
            </w:r>
            <w:r>
              <w:rPr>
                <w:rFonts w:hint="eastAsia" w:ascii="仿宋_GB2312" w:hAnsi="仿宋_GB2312" w:eastAsia="仿宋_GB2312" w:cs="仿宋_GB2312"/>
                <w:sz w:val="24"/>
                <w:lang w:bidi="ar"/>
              </w:rPr>
              <w:t>17.为保障系统的兼容</w:t>
            </w:r>
            <w:r>
              <w:rPr>
                <w:rFonts w:hint="eastAsia" w:ascii="仿宋_GB2312" w:hAnsi="仿宋_GB2312" w:eastAsia="仿宋_GB2312" w:cs="仿宋_GB2312"/>
                <w:color w:val="000000"/>
                <w:sz w:val="24"/>
                <w:lang w:bidi="ar"/>
              </w:rPr>
              <w:t>、管理和后期维护</w:t>
            </w:r>
            <w:r>
              <w:rPr>
                <w:rFonts w:hint="eastAsia" w:ascii="仿宋_GB2312" w:hAnsi="仿宋_GB2312" w:eastAsia="仿宋_GB2312" w:cs="仿宋_GB2312"/>
                <w:sz w:val="24"/>
                <w:lang w:bidi="ar"/>
              </w:rPr>
              <w:t>，要求视频处理器与</w:t>
            </w:r>
            <w:r>
              <w:rPr>
                <w:rFonts w:hint="eastAsia" w:ascii="仿宋_GB2312" w:hAnsi="仿宋_GB2312" w:eastAsia="仿宋_GB2312" w:cs="仿宋_GB2312"/>
                <w:sz w:val="24"/>
              </w:rPr>
              <w:t>LED显示系统</w:t>
            </w: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lang w:bidi="ar"/>
              </w:rPr>
              <w:t>同一品牌。</w:t>
            </w:r>
          </w:p>
          <w:p>
            <w:pPr>
              <w:pStyle w:val="2"/>
              <w:spacing w:after="0"/>
              <w:ind w:left="0" w:leftChars="0"/>
              <w:rPr>
                <w:rFonts w:hint="eastAsia" w:ascii="仿宋_GB2312" w:hAnsi="仿宋_GB2312" w:eastAsia="仿宋_GB2312" w:cs="仿宋_GB2312"/>
                <w:b/>
                <w:bCs/>
                <w:sz w:val="24"/>
                <w:szCs w:val="24"/>
                <w:lang w:bidi="ar"/>
              </w:rPr>
            </w:pPr>
            <w:r>
              <w:rPr>
                <w:rFonts w:hint="eastAsia" w:ascii="仿宋_GB2312" w:hAnsi="仿宋_GB2312" w:eastAsia="仿宋_GB2312" w:cs="仿宋_GB2312"/>
                <w:b/>
                <w:bCs/>
                <w:sz w:val="24"/>
                <w:szCs w:val="24"/>
                <w:lang w:bidi="ar"/>
              </w:rPr>
              <w:t>（</w:t>
            </w:r>
            <w:r>
              <w:rPr>
                <w:rFonts w:hint="eastAsia" w:ascii="仿宋_GB2312" w:hAnsi="仿宋_GB2312" w:eastAsia="仿宋_GB2312" w:cs="仿宋_GB2312"/>
                <w:b/>
                <w:bCs/>
                <w:sz w:val="24"/>
                <w:szCs w:val="24"/>
                <w:lang w:val="en-US" w:eastAsia="zh-CN" w:bidi="ar"/>
              </w:rPr>
              <w:t>四</w:t>
            </w:r>
            <w:r>
              <w:rPr>
                <w:rFonts w:hint="eastAsia" w:ascii="仿宋_GB2312" w:hAnsi="仿宋_GB2312" w:eastAsia="仿宋_GB2312" w:cs="仿宋_GB2312"/>
                <w:b/>
                <w:bCs/>
                <w:sz w:val="24"/>
                <w:szCs w:val="24"/>
                <w:lang w:bidi="ar"/>
              </w:rPr>
              <w:t>）系统播放软件1套</w:t>
            </w:r>
          </w:p>
          <w:p>
            <w:pPr>
              <w:jc w:val="left"/>
              <w:rPr>
                <w:rFonts w:hint="eastAsia" w:ascii="仿宋_GB2312" w:hAnsi="仿宋_GB2312" w:eastAsia="仿宋_GB2312" w:cs="仿宋_GB2312"/>
                <w:kern w:val="0"/>
                <w:sz w:val="24"/>
              </w:rPr>
            </w:pPr>
            <w:r>
              <w:rPr>
                <w:rFonts w:hint="eastAsia" w:ascii="仿宋_GB2312" w:hAnsi="仿宋_GB2312" w:eastAsia="仿宋_GB2312" w:cs="仿宋_GB2312"/>
                <w:sz w:val="24"/>
                <w:szCs w:val="24"/>
                <w:lang w:bidi="ar"/>
              </w:rPr>
              <w:t>1.支持多种视频格式、图片、动画、Office文件、文字、时钟、走马灯、天气、计时、温湿度、流媒体、网页、采集卡、摄像头、Rss简讯；</w:t>
            </w:r>
            <w:r>
              <w:rPr>
                <w:rFonts w:hint="eastAsia" w:ascii="仿宋_GB2312" w:hAnsi="仿宋_GB2312" w:eastAsia="仿宋_GB2312" w:cs="仿宋_GB2312"/>
                <w:sz w:val="24"/>
                <w:szCs w:val="24"/>
                <w:lang w:bidi="ar"/>
              </w:rPr>
              <w:br w:type="textWrapping"/>
            </w:r>
            <w:r>
              <w:rPr>
                <w:rFonts w:hint="eastAsia" w:ascii="仿宋_GB2312" w:hAnsi="仿宋_GB2312" w:eastAsia="仿宋_GB2312" w:cs="仿宋_GB2312"/>
                <w:sz w:val="24"/>
                <w:szCs w:val="24"/>
                <w:lang w:bidi="ar"/>
              </w:rPr>
              <w:t>2.丰富的媒体属性：包括透明、背景颜色、背景图片、透明度、音量、显示比例、出入场特效、特效速度、文字颜色、炫彩效果、字体、风格等；</w:t>
            </w:r>
            <w:r>
              <w:rPr>
                <w:rFonts w:hint="eastAsia" w:ascii="仿宋_GB2312" w:hAnsi="仿宋_GB2312" w:eastAsia="仿宋_GB2312" w:cs="仿宋_GB2312"/>
                <w:sz w:val="24"/>
                <w:szCs w:val="24"/>
                <w:lang w:bidi="ar"/>
              </w:rPr>
              <w:br w:type="textWrapping"/>
            </w:r>
            <w:r>
              <w:rPr>
                <w:rFonts w:hint="eastAsia" w:ascii="仿宋_GB2312" w:hAnsi="仿宋_GB2312" w:eastAsia="仿宋_GB2312" w:cs="仿宋_GB2312"/>
                <w:sz w:val="24"/>
                <w:szCs w:val="24"/>
                <w:lang w:bidi="ar"/>
              </w:rPr>
              <w:t>3.页面支持一个或多个窗口；</w:t>
            </w:r>
            <w:r>
              <w:rPr>
                <w:rFonts w:hint="eastAsia" w:ascii="仿宋_GB2312" w:hAnsi="仿宋_GB2312" w:eastAsia="仿宋_GB2312" w:cs="仿宋_GB2312"/>
                <w:sz w:val="24"/>
                <w:szCs w:val="24"/>
                <w:lang w:bidi="ar"/>
              </w:rPr>
              <w:br w:type="textWrapping"/>
            </w:r>
            <w:r>
              <w:rPr>
                <w:rFonts w:hint="eastAsia" w:ascii="仿宋_GB2312" w:hAnsi="仿宋_GB2312" w:eastAsia="仿宋_GB2312" w:cs="仿宋_GB2312"/>
                <w:sz w:val="24"/>
                <w:szCs w:val="24"/>
                <w:lang w:bidi="ar"/>
              </w:rPr>
              <w:t>4.支持多个窗口个数不同的页面按次数或播放时长切换播放，且切换过程平滑无黑帧；</w:t>
            </w:r>
            <w:r>
              <w:rPr>
                <w:rFonts w:hint="eastAsia" w:ascii="仿宋_GB2312" w:hAnsi="仿宋_GB2312" w:eastAsia="仿宋_GB2312" w:cs="仿宋_GB2312"/>
                <w:sz w:val="24"/>
                <w:szCs w:val="24"/>
                <w:lang w:bidi="ar"/>
              </w:rPr>
              <w:br w:type="textWrapping"/>
            </w:r>
            <w:r>
              <w:rPr>
                <w:rFonts w:hint="eastAsia" w:ascii="仿宋_GB2312" w:hAnsi="仿宋_GB2312" w:eastAsia="仿宋_GB2312" w:cs="仿宋_GB2312"/>
                <w:sz w:val="24"/>
                <w:szCs w:val="24"/>
                <w:lang w:bidi="ar"/>
              </w:rPr>
              <w:t>5.可设置不同的日期和时间播放不同的节目页。</w:t>
            </w:r>
          </w:p>
        </w:tc>
        <w:tc>
          <w:tcPr>
            <w:tcW w:w="10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459" w:type="dxa"/>
            <w:tcBorders>
              <w:top w:val="single" w:color="auto" w:sz="4" w:space="0"/>
              <w:left w:val="single" w:color="auto" w:sz="4" w:space="0"/>
              <w:bottom w:val="single" w:color="auto" w:sz="4" w:space="0"/>
              <w:right w:val="single" w:color="auto" w:sz="4" w:space="0"/>
            </w:tcBorders>
            <w:vAlign w:val="center"/>
          </w:tcPr>
          <w:p>
            <w:pPr>
              <w:pStyle w:val="790"/>
              <w:snapToGrid w:val="0"/>
              <w:spacing w:line="400" w:lineRule="atLeas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仿宋_GB2312" w:cs="仿宋_GB2312"/>
                <w:bCs/>
                <w:kern w:val="0"/>
                <w:sz w:val="24"/>
                <w:lang w:val="en-US" w:eastAsia="zh-CN"/>
              </w:rPr>
            </w:pPr>
            <w:r>
              <w:rPr>
                <w:rFonts w:hint="eastAsia" w:ascii="仿宋_GB2312" w:hAnsi="仿宋_GB2312" w:eastAsia="仿宋_GB2312" w:cs="仿宋_GB2312"/>
                <w:bCs/>
                <w:kern w:val="0"/>
                <w:sz w:val="24"/>
                <w:lang w:val="en-US" w:eastAsia="zh-CN"/>
              </w:rPr>
              <w:t>配套系统1</w:t>
            </w:r>
          </w:p>
        </w:tc>
        <w:tc>
          <w:tcPr>
            <w:tcW w:w="7335" w:type="dxa"/>
            <w:tcBorders>
              <w:top w:val="single" w:color="auto" w:sz="4" w:space="0"/>
              <w:left w:val="single" w:color="auto" w:sz="4" w:space="0"/>
              <w:bottom w:val="single" w:color="auto" w:sz="4" w:space="0"/>
              <w:right w:val="single" w:color="auto" w:sz="4" w:space="0"/>
            </w:tcBorders>
          </w:tcPr>
          <w:p>
            <w:pPr>
              <w:widowControl/>
              <w:jc w:val="left"/>
              <w:textAlignment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（一）箱体112个</w:t>
            </w:r>
          </w:p>
          <w:p>
            <w:pPr>
              <w:widowControl/>
              <w:jc w:val="left"/>
              <w:textAlignment w:val="center"/>
              <w:rPr>
                <w:rFonts w:hint="eastAsia"/>
                <w:lang w:val="en-US" w:eastAsia="zh-CN"/>
              </w:rPr>
            </w:pPr>
            <w:r>
              <w:rPr>
                <w:rFonts w:hint="eastAsia" w:ascii="仿宋_GB2312" w:hAnsi="仿宋_GB2312" w:eastAsia="仿宋_GB2312" w:cs="仿宋_GB2312"/>
                <w:kern w:val="0"/>
                <w:sz w:val="24"/>
                <w:szCs w:val="24"/>
              </w:rPr>
              <w:t>主屏箱体：4种规格的压铸铝箱体，分别为640mm*640mm、640mm*480mm、320mm*640mm、320mm*480mm；</w:t>
            </w:r>
            <w:r>
              <w:rPr>
                <w:rFonts w:hint="eastAsia"/>
                <w:lang w:val="en-US" w:eastAsia="zh-CN"/>
              </w:rPr>
              <w:t xml:space="preserve">  </w:t>
            </w:r>
          </w:p>
          <w:p>
            <w:pPr>
              <w:widowControl/>
              <w:jc w:val="left"/>
              <w:textAlignment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sz w:val="24"/>
                <w:szCs w:val="24"/>
                <w:lang w:bidi="ar"/>
              </w:rPr>
              <w:t>（</w:t>
            </w:r>
            <w:r>
              <w:rPr>
                <w:rFonts w:hint="eastAsia" w:ascii="仿宋_GB2312" w:hAnsi="仿宋_GB2312" w:eastAsia="仿宋_GB2312" w:cs="仿宋_GB2312"/>
                <w:b/>
                <w:bCs/>
                <w:sz w:val="24"/>
                <w:szCs w:val="24"/>
                <w:lang w:val="en-US" w:eastAsia="zh-CN" w:bidi="ar"/>
              </w:rPr>
              <w:t>二</w:t>
            </w:r>
            <w:r>
              <w:rPr>
                <w:rFonts w:hint="eastAsia" w:ascii="仿宋_GB2312" w:hAnsi="仿宋_GB2312" w:eastAsia="仿宋_GB2312" w:cs="仿宋_GB2312"/>
                <w:b/>
                <w:bCs/>
                <w:sz w:val="24"/>
                <w:szCs w:val="24"/>
                <w:lang w:bidi="ar"/>
              </w:rPr>
              <w:t>）60KW</w:t>
            </w:r>
            <w:r>
              <w:rPr>
                <w:rFonts w:hint="eastAsia" w:ascii="仿宋_GB2312" w:hAnsi="仿宋_GB2312" w:eastAsia="仿宋_GB2312" w:cs="仿宋_GB2312"/>
                <w:b/>
                <w:bCs/>
                <w:kern w:val="0"/>
                <w:sz w:val="24"/>
                <w:szCs w:val="24"/>
              </w:rPr>
              <w:t>配电箱1套</w:t>
            </w:r>
          </w:p>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1.主空开3PD80A；</w:t>
            </w:r>
          </w:p>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2.接触器5个2510型号；</w:t>
            </w:r>
          </w:p>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3.15路输出（15个2PD32A空开实现过流保护）每路不能超过4KW；</w:t>
            </w:r>
          </w:p>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4.4P（20-40KA）避雷浪涌；</w:t>
            </w:r>
          </w:p>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5.多功能维修插座；</w:t>
            </w:r>
          </w:p>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6.维修漏电保护开关；</w:t>
            </w:r>
          </w:p>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7.十位接线端子；</w:t>
            </w:r>
          </w:p>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8.2个中间继电器（兼容定时开关及多空能卡、远程自动控制）；</w:t>
            </w:r>
          </w:p>
          <w:p>
            <w:pPr>
              <w:widowControl/>
              <w:numPr>
                <w:ilvl w:val="-1"/>
                <w:numId w:val="0"/>
              </w:numPr>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bidi="ar"/>
              </w:rPr>
              <w:t>9.</w:t>
            </w:r>
            <w:r>
              <w:rPr>
                <w:rFonts w:hint="eastAsia" w:ascii="仿宋_GB2312" w:hAnsi="仿宋_GB2312" w:eastAsia="仿宋_GB2312" w:cs="仿宋_GB2312"/>
                <w:sz w:val="24"/>
                <w:lang w:bidi="ar"/>
              </w:rPr>
              <w:t>三档转换开关（手动、自动、停止）</w:t>
            </w:r>
            <w:r>
              <w:rPr>
                <w:rFonts w:hint="eastAsia" w:ascii="仿宋_GB2312" w:hAnsi="仿宋_GB2312" w:eastAsia="仿宋_GB2312" w:cs="仿宋_GB2312"/>
                <w:sz w:val="24"/>
              </w:rPr>
              <w:t>；</w:t>
            </w:r>
          </w:p>
          <w:p>
            <w:pPr>
              <w:widowControl/>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lang w:val="en-US" w:eastAsia="zh-CN" w:bidi="ar"/>
              </w:rPr>
              <w:t>10.</w:t>
            </w:r>
            <w:r>
              <w:rPr>
                <w:rFonts w:hint="eastAsia" w:ascii="仿宋_GB2312" w:hAnsi="仿宋_GB2312" w:eastAsia="仿宋_GB2312" w:cs="仿宋_GB2312"/>
                <w:sz w:val="24"/>
                <w:lang w:bidi="ar"/>
              </w:rPr>
              <w:t>三个指示灯（自动指示、手动指示、电源指示）。</w:t>
            </w:r>
          </w:p>
          <w:p>
            <w:pPr>
              <w:widowControl/>
              <w:jc w:val="left"/>
              <w:textAlignment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w:t>
            </w:r>
            <w:r>
              <w:rPr>
                <w:rFonts w:hint="eastAsia" w:ascii="仿宋_GB2312" w:hAnsi="仿宋_GB2312" w:eastAsia="仿宋_GB2312" w:cs="仿宋_GB2312"/>
                <w:b/>
                <w:bCs/>
                <w:kern w:val="0"/>
                <w:sz w:val="24"/>
                <w:szCs w:val="24"/>
                <w:lang w:val="en-US" w:eastAsia="zh-CN"/>
              </w:rPr>
              <w:t>三</w:t>
            </w:r>
            <w:r>
              <w:rPr>
                <w:rFonts w:hint="eastAsia" w:ascii="仿宋_GB2312" w:hAnsi="仿宋_GB2312" w:eastAsia="仿宋_GB2312" w:cs="仿宋_GB2312"/>
                <w:b/>
                <w:bCs/>
                <w:kern w:val="0"/>
                <w:sz w:val="24"/>
                <w:szCs w:val="24"/>
              </w:rPr>
              <w:t>）配套线路</w:t>
            </w:r>
          </w:p>
          <w:p>
            <w:pPr>
              <w:widowControl/>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1.主干约100米：RVV-3*16+2*10 主干电缆；</w:t>
            </w:r>
          </w:p>
          <w:p>
            <w:pPr>
              <w:widowControl/>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2.分支约300米：RVV3*2.5平方电源线；</w:t>
            </w:r>
          </w:p>
          <w:p>
            <w:pPr>
              <w:widowControl/>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3.控制线约1800米：6类网线；</w:t>
            </w:r>
          </w:p>
          <w:p>
            <w:pPr>
              <w:widowControl/>
              <w:jc w:val="left"/>
              <w:textAlignment w:val="center"/>
              <w:rPr>
                <w:rFonts w:hint="default" w:ascii="仿宋_GB2312" w:hAnsi="仿宋_GB2312" w:eastAsia="仿宋_GB2312" w:cs="仿宋_GB2312"/>
                <w:kern w:val="0"/>
                <w:sz w:val="24"/>
                <w:lang w:val="en-US"/>
              </w:rPr>
            </w:pPr>
            <w:r>
              <w:rPr>
                <w:rFonts w:hint="eastAsia" w:ascii="仿宋_GB2312" w:hAnsi="仿宋_GB2312" w:eastAsia="仿宋_GB2312" w:cs="仿宋_GB2312"/>
                <w:kern w:val="0"/>
                <w:sz w:val="24"/>
              </w:rPr>
              <w:t>4.屏体内其他配件：排线、跳线、电源线、磁柱1批，按需配置。</w:t>
            </w:r>
          </w:p>
        </w:tc>
        <w:tc>
          <w:tcPr>
            <w:tcW w:w="10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696"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b/>
                <w:bCs/>
                <w:kern w:val="0"/>
                <w:sz w:val="24"/>
              </w:rPr>
              <w:t>（二）LED显示系统，数量1块：共计：7.99平方米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459" w:type="dxa"/>
            <w:tcBorders>
              <w:top w:val="single" w:color="auto" w:sz="4" w:space="0"/>
              <w:left w:val="single" w:color="auto" w:sz="4" w:space="0"/>
              <w:bottom w:val="single" w:color="auto" w:sz="4" w:space="0"/>
              <w:right w:val="single" w:color="auto" w:sz="4" w:space="0"/>
            </w:tcBorders>
            <w:vAlign w:val="center"/>
          </w:tcPr>
          <w:p>
            <w:pPr>
              <w:pStyle w:val="790"/>
              <w:snapToGrid w:val="0"/>
              <w:spacing w:line="4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宋体" w:cs="仿宋_GB2312"/>
                <w:b/>
                <w:kern w:val="0"/>
                <w:sz w:val="24"/>
                <w:lang w:val="en-US" w:eastAsia="zh-CN"/>
              </w:rPr>
            </w:pPr>
            <w:r>
              <w:rPr>
                <w:rFonts w:hint="eastAsia" w:ascii="仿宋_GB2312" w:hAnsi="仿宋_GB2312" w:eastAsia="仿宋_GB2312" w:cs="仿宋_GB2312"/>
                <w:bCs/>
                <w:kern w:val="0"/>
                <w:sz w:val="24"/>
              </w:rPr>
              <w:t>LED显示系统</w:t>
            </w:r>
            <w:r>
              <w:rPr>
                <w:rFonts w:hint="eastAsia"/>
                <w:lang w:val="en-US" w:eastAsia="zh-CN"/>
              </w:rPr>
              <w:t>2</w:t>
            </w:r>
          </w:p>
        </w:tc>
        <w:tc>
          <w:tcPr>
            <w:tcW w:w="7335" w:type="dxa"/>
            <w:tcBorders>
              <w:top w:val="single" w:color="auto" w:sz="4" w:space="0"/>
              <w:left w:val="single" w:color="auto" w:sz="4" w:space="0"/>
              <w:bottom w:val="single" w:color="auto" w:sz="4" w:space="0"/>
              <w:right w:val="single" w:color="auto" w:sz="4" w:space="0"/>
            </w:tcBorders>
          </w:tcPr>
          <w:p>
            <w:pPr>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1.像素间距：≤1.25mm；屏幕像素密度≥640000 点/m</w:t>
            </w:r>
            <w:r>
              <w:rPr>
                <w:rFonts w:hint="eastAsia" w:ascii="仿宋_GB2312" w:hAnsi="仿宋_GB2312" w:eastAsia="仿宋_GB2312" w:cs="仿宋_GB2312"/>
                <w:sz w:val="24"/>
                <w:vertAlign w:val="superscript"/>
                <w:lang w:bidi="ar"/>
              </w:rPr>
              <w:t>2</w:t>
            </w:r>
            <w:r>
              <w:rPr>
                <w:rFonts w:hint="eastAsia" w:ascii="仿宋_GB2312" w:hAnsi="仿宋_GB2312" w:eastAsia="仿宋_GB2312" w:cs="仿宋_GB2312"/>
                <w:sz w:val="24"/>
                <w:lang w:bidi="ar"/>
              </w:rPr>
              <w:t>；</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2.平整度</w:t>
            </w:r>
            <w:r>
              <w:rPr>
                <w:rFonts w:hint="eastAsia" w:ascii="仿宋_GB2312" w:hAnsi="仿宋_GB2312" w:eastAsia="仿宋_GB2312" w:cs="仿宋_GB2312"/>
                <w:kern w:val="0"/>
                <w:sz w:val="24"/>
                <w:lang w:bidi="ar"/>
              </w:rPr>
              <w:t>：C级，产品需具备6轴拼缝微调节机构，保证整屏平整度:≤0.05mm，箱体间拼缝:≤0.05mm，箱体间相对错位值≤0.5mm（光学拼缝&lt;0.1mm），P≤0.05mm；</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3.为了保证色彩一致性，发光点RGB芯片主基色波长偏差≤±3nm；</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◆4.</w:t>
            </w:r>
            <w:r>
              <w:rPr>
                <w:rFonts w:hint="eastAsia" w:ascii="仿宋_GB2312" w:hAnsi="仿宋_GB2312" w:eastAsia="仿宋_GB2312" w:cs="仿宋_GB2312"/>
                <w:sz w:val="24"/>
                <w:lang w:bidi="ar"/>
              </w:rPr>
              <w:t>功率：要求LED显示屏峰值功耗≤260W/㎡，平均功耗≤130W/㎡，在</w:t>
            </w:r>
            <w:r>
              <w:rPr>
                <w:rFonts w:hint="eastAsia" w:ascii="仿宋_GB2312" w:hAnsi="仿宋_GB2312" w:eastAsia="仿宋_GB2312" w:cs="仿宋_GB2312"/>
                <w:kern w:val="0"/>
                <w:sz w:val="24"/>
                <w:lang w:bidi="ar"/>
              </w:rPr>
              <w:t>600nits亮度下；</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5.驱动方式：共阳恒流驱动；</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6.控制方式：同步/异步，点对点控制；</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◆7.</w:t>
            </w:r>
            <w:r>
              <w:rPr>
                <w:rFonts w:hint="eastAsia" w:ascii="仿宋_GB2312" w:hAnsi="仿宋_GB2312" w:eastAsia="仿宋_GB2312" w:cs="仿宋_GB2312"/>
                <w:sz w:val="24"/>
                <w:lang w:bidi="ar"/>
              </w:rPr>
              <w:t>对比度：≥95</w:t>
            </w:r>
            <w:r>
              <w:rPr>
                <w:rFonts w:hint="eastAsia" w:ascii="仿宋_GB2312" w:hAnsi="仿宋_GB2312" w:eastAsia="仿宋_GB2312" w:cs="仿宋_GB2312"/>
                <w:kern w:val="0"/>
                <w:sz w:val="24"/>
                <w:lang w:bidi="ar"/>
              </w:rPr>
              <w:t>00: 1 ；</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◆8.</w:t>
            </w:r>
            <w:r>
              <w:rPr>
                <w:rFonts w:hint="eastAsia" w:ascii="仿宋_GB2312" w:hAnsi="仿宋_GB2312" w:eastAsia="仿宋_GB2312" w:cs="仿宋_GB2312"/>
                <w:sz w:val="24"/>
                <w:lang w:bidi="ar"/>
              </w:rPr>
              <w:t>可视角度（水平/垂直）：≥173°/ 173°；</w:t>
            </w:r>
          </w:p>
          <w:p>
            <w:pPr>
              <w:jc w:val="left"/>
              <w:rPr>
                <w:rFonts w:hint="eastAsia" w:ascii="仿宋_GB2312" w:hAnsi="仿宋_GB2312" w:eastAsia="仿宋_GB2312" w:cs="仿宋_GB2312"/>
                <w:kern w:val="0"/>
                <w:sz w:val="24"/>
              </w:rPr>
            </w:pPr>
            <w:r>
              <w:rPr>
                <w:rFonts w:hint="eastAsia" w:ascii="仿宋_GB2312" w:hAnsi="仿宋_GB2312" w:eastAsia="仿宋_GB2312" w:cs="仿宋_GB2312"/>
                <w:sz w:val="24"/>
                <w:lang w:bidi="ar"/>
              </w:rPr>
              <w:t>9.灰度等级：16Bit；</w:t>
            </w:r>
            <w:r>
              <w:rPr>
                <w:rFonts w:hint="eastAsia" w:ascii="仿宋_GB2312" w:hAnsi="仿宋_GB2312" w:eastAsia="仿宋_GB2312" w:cs="仿宋_GB2312"/>
                <w:kern w:val="0"/>
                <w:sz w:val="24"/>
                <w:lang w:bidi="ar"/>
              </w:rPr>
              <w:t xml:space="preserve"> </w:t>
            </w:r>
          </w:p>
          <w:p>
            <w:pPr>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bidi="ar"/>
              </w:rPr>
              <w:t>★10.</w:t>
            </w:r>
            <w:r>
              <w:rPr>
                <w:rFonts w:hint="eastAsia" w:ascii="仿宋_GB2312" w:hAnsi="仿宋_GB2312" w:eastAsia="仿宋_GB2312" w:cs="仿宋_GB2312"/>
                <w:sz w:val="24"/>
                <w:lang w:bidi="ar"/>
              </w:rPr>
              <w:t>刷新率（Hz）：</w:t>
            </w:r>
            <w:r>
              <w:rPr>
                <w:rFonts w:hint="eastAsia" w:ascii="仿宋_GB2312" w:hAnsi="仿宋_GB2312" w:eastAsia="仿宋_GB2312" w:cs="仿宋_GB2312"/>
                <w:kern w:val="0"/>
                <w:sz w:val="24"/>
                <w:lang w:bidi="ar"/>
              </w:rPr>
              <w:t>支持960Hz-</w:t>
            </w:r>
            <w:r>
              <w:rPr>
                <w:rFonts w:hint="eastAsia" w:ascii="仿宋_GB2312" w:hAnsi="仿宋_GB2312" w:eastAsia="仿宋_GB2312" w:cs="仿宋_GB2312"/>
                <w:kern w:val="0"/>
                <w:sz w:val="24"/>
                <w:lang w:val="en-US" w:eastAsia="zh-CN" w:bidi="ar"/>
              </w:rPr>
              <w:t>768</w:t>
            </w:r>
            <w:r>
              <w:rPr>
                <w:rFonts w:hint="eastAsia" w:ascii="仿宋_GB2312" w:hAnsi="仿宋_GB2312" w:eastAsia="仿宋_GB2312" w:cs="仿宋_GB2312"/>
                <w:kern w:val="0"/>
                <w:sz w:val="24"/>
                <w:lang w:bidi="ar"/>
              </w:rPr>
              <w:t>0Hz可调</w:t>
            </w:r>
            <w:r>
              <w:rPr>
                <w:rFonts w:hint="eastAsia" w:ascii="仿宋_GB2312" w:hAnsi="仿宋_GB2312" w:eastAsia="仿宋_GB2312" w:cs="仿宋_GB2312"/>
                <w:sz w:val="24"/>
                <w:lang w:bidi="ar"/>
              </w:rPr>
              <w:t>（根据项目情况可选配960Hz、1920Hz、3840Hz、</w:t>
            </w:r>
            <w:r>
              <w:rPr>
                <w:rFonts w:hint="eastAsia" w:ascii="仿宋_GB2312" w:hAnsi="仿宋_GB2312" w:eastAsia="仿宋_GB2312" w:cs="仿宋_GB2312"/>
                <w:kern w:val="0"/>
                <w:sz w:val="24"/>
                <w:lang w:bidi="ar"/>
              </w:rPr>
              <w:t>4160</w:t>
            </w:r>
            <w:r>
              <w:rPr>
                <w:rFonts w:hint="eastAsia" w:ascii="仿宋_GB2312" w:hAnsi="仿宋_GB2312" w:eastAsia="仿宋_GB2312" w:cs="仿宋_GB2312"/>
                <w:sz w:val="24"/>
                <w:lang w:bidi="ar"/>
              </w:rPr>
              <w:t>Hz</w:t>
            </w:r>
            <w:r>
              <w:rPr>
                <w:rFonts w:hint="eastAsia" w:ascii="仿宋_GB2312" w:hAnsi="仿宋_GB2312" w:eastAsia="仿宋_GB2312" w:cs="仿宋_GB2312"/>
                <w:sz w:val="24"/>
                <w:lang w:eastAsia="zh-CN" w:bidi="ar"/>
              </w:rPr>
              <w:t>、</w:t>
            </w:r>
            <w:r>
              <w:rPr>
                <w:rFonts w:hint="eastAsia" w:ascii="仿宋_GB2312" w:hAnsi="仿宋_GB2312" w:eastAsia="仿宋_GB2312" w:cs="仿宋_GB2312"/>
                <w:sz w:val="24"/>
                <w:lang w:val="en-US" w:eastAsia="zh-CN" w:bidi="ar"/>
              </w:rPr>
              <w:t>7680</w:t>
            </w:r>
            <w:r>
              <w:rPr>
                <w:rFonts w:hint="eastAsia" w:ascii="仿宋_GB2312" w:hAnsi="仿宋_GB2312" w:eastAsia="仿宋_GB2312" w:cs="仿宋_GB2312"/>
                <w:kern w:val="0"/>
                <w:sz w:val="24"/>
                <w:lang w:bidi="ar"/>
              </w:rPr>
              <w:t>Hz</w:t>
            </w:r>
            <w:r>
              <w:rPr>
                <w:rFonts w:hint="eastAsia" w:ascii="仿宋_GB2312" w:hAnsi="仿宋_GB2312" w:eastAsia="仿宋_GB2312" w:cs="仿宋_GB2312"/>
                <w:sz w:val="24"/>
                <w:lang w:bidi="ar"/>
              </w:rPr>
              <w:t>）</w:t>
            </w:r>
            <w:r>
              <w:rPr>
                <w:rFonts w:hint="eastAsia" w:ascii="仿宋_GB2312" w:hAnsi="仿宋_GB2312" w:eastAsia="仿宋_GB2312" w:cs="仿宋_GB2312"/>
                <w:kern w:val="0"/>
                <w:sz w:val="24"/>
                <w:lang w:bidi="ar"/>
              </w:rPr>
              <w:t>；</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◆11.</w:t>
            </w:r>
            <w:r>
              <w:rPr>
                <w:rFonts w:hint="eastAsia" w:ascii="仿宋_GB2312" w:hAnsi="仿宋_GB2312" w:eastAsia="仿宋_GB2312" w:cs="仿宋_GB2312"/>
                <w:sz w:val="24"/>
                <w:lang w:bidi="ar"/>
              </w:rPr>
              <w:t>换帧频率≥28Hz，其最高可支持≥120HZ</w:t>
            </w:r>
            <w:r>
              <w:rPr>
                <w:rFonts w:hint="eastAsia" w:ascii="仿宋_GB2312" w:hAnsi="仿宋_GB2312" w:eastAsia="仿宋_GB2312" w:cs="仿宋_GB2312"/>
                <w:kern w:val="0"/>
                <w:sz w:val="24"/>
                <w:lang w:bidi="ar"/>
              </w:rPr>
              <w:t>；</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★12.</w:t>
            </w:r>
            <w:r>
              <w:rPr>
                <w:rFonts w:hint="eastAsia" w:ascii="仿宋_GB2312" w:hAnsi="仿宋_GB2312" w:eastAsia="仿宋_GB2312" w:cs="仿宋_GB2312"/>
                <w:sz w:val="24"/>
                <w:lang w:bidi="ar"/>
              </w:rPr>
              <w:t>色温范围：范围</w:t>
            </w:r>
            <w:r>
              <w:rPr>
                <w:rFonts w:hint="eastAsia" w:ascii="仿宋_GB2312" w:hAnsi="仿宋_GB2312" w:eastAsia="仿宋_GB2312" w:cs="仿宋_GB2312"/>
                <w:kern w:val="0"/>
                <w:sz w:val="24"/>
                <w:lang w:bidi="ar"/>
              </w:rPr>
              <w:t>800K-</w:t>
            </w:r>
            <w:r>
              <w:rPr>
                <w:rFonts w:hint="eastAsia" w:ascii="仿宋_GB2312" w:hAnsi="仿宋_GB2312" w:eastAsia="仿宋_GB2312" w:cs="仿宋_GB2312"/>
                <w:kern w:val="0"/>
                <w:sz w:val="24"/>
                <w:lang w:val="en-US" w:eastAsia="zh-CN" w:bidi="ar"/>
              </w:rPr>
              <w:t>20</w:t>
            </w:r>
            <w:r>
              <w:rPr>
                <w:rFonts w:hint="eastAsia" w:ascii="仿宋_GB2312" w:hAnsi="仿宋_GB2312" w:eastAsia="仿宋_GB2312" w:cs="仿宋_GB2312"/>
                <w:kern w:val="0"/>
                <w:sz w:val="24"/>
                <w:lang w:bidi="ar"/>
              </w:rPr>
              <w:t>000K，支持范围内</w:t>
            </w:r>
            <w:r>
              <w:rPr>
                <w:rFonts w:hint="eastAsia" w:ascii="仿宋_GB2312" w:hAnsi="仿宋_GB2312" w:eastAsia="仿宋_GB2312" w:cs="仿宋_GB2312"/>
                <w:sz w:val="24"/>
                <w:lang w:bidi="ar"/>
              </w:rPr>
              <w:t>调节；</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◆13.</w:t>
            </w:r>
            <w:r>
              <w:rPr>
                <w:rFonts w:hint="eastAsia" w:ascii="仿宋_GB2312" w:hAnsi="仿宋_GB2312" w:eastAsia="仿宋_GB2312" w:cs="仿宋_GB2312"/>
                <w:sz w:val="24"/>
                <w:lang w:bidi="ar"/>
              </w:rPr>
              <w:t>亮度：产品亮度</w:t>
            </w:r>
            <w:r>
              <w:rPr>
                <w:rFonts w:hint="eastAsia" w:ascii="仿宋_GB2312" w:hAnsi="仿宋_GB2312" w:eastAsia="仿宋_GB2312" w:cs="仿宋_GB2312"/>
                <w:kern w:val="0"/>
                <w:sz w:val="24"/>
                <w:lang w:bidi="ar"/>
              </w:rPr>
              <w:t>≥</w:t>
            </w:r>
            <w:r>
              <w:rPr>
                <w:rFonts w:hint="eastAsia" w:ascii="仿宋_GB2312" w:hAnsi="仿宋_GB2312" w:eastAsia="仿宋_GB2312" w:cs="仿宋_GB2312"/>
                <w:sz w:val="24"/>
                <w:lang w:bidi="ar"/>
              </w:rPr>
              <w:t>600cd/㎡，支持随环境照度的变化自动调整亮度的功能；</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◆14.亮度均匀性：校正前≥98%，校正后≥99.4%；</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◆15.色度均匀性：</w:t>
            </w:r>
            <w:r>
              <w:rPr>
                <w:rFonts w:hint="eastAsia" w:ascii="仿宋_GB2312" w:hAnsi="仿宋_GB2312" w:eastAsia="仿宋_GB2312" w:cs="仿宋_GB2312"/>
                <w:sz w:val="24"/>
                <w:lang w:bidi="ar"/>
              </w:rPr>
              <w:t>≤</w:t>
            </w:r>
            <w:r>
              <w:rPr>
                <w:rFonts w:hint="eastAsia" w:ascii="仿宋_GB2312" w:hAnsi="仿宋_GB2312" w:eastAsia="仿宋_GB2312" w:cs="仿宋_GB2312"/>
                <w:kern w:val="0"/>
                <w:sz w:val="24"/>
                <w:lang w:bidi="ar"/>
              </w:rPr>
              <w:t>±0.0002Cx,Cy；</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★16.</w:t>
            </w:r>
            <w:r>
              <w:rPr>
                <w:rFonts w:hint="eastAsia" w:ascii="仿宋_GB2312" w:hAnsi="仿宋_GB2312" w:eastAsia="仿宋_GB2312" w:cs="仿宋_GB2312"/>
                <w:sz w:val="24"/>
                <w:lang w:bidi="ar"/>
              </w:rPr>
              <w:t>像素失控率：≤1/100000；</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17.单点亮度校正：支持单点亮度校正；</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18.单点色度校正：支持单点色度校正；</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◆19.电源平均效率：室温下，供电电源的功率因</w:t>
            </w:r>
            <w:r>
              <w:rPr>
                <w:rFonts w:hint="eastAsia" w:ascii="仿宋_GB2312" w:hAnsi="仿宋_GB2312" w:eastAsia="仿宋_GB2312" w:cs="仿宋_GB2312"/>
                <w:color w:val="auto"/>
                <w:kern w:val="0"/>
                <w:sz w:val="24"/>
                <w:lang w:bidi="ar"/>
              </w:rPr>
              <w:t>素</w:t>
            </w:r>
            <w:r>
              <w:rPr>
                <w:rFonts w:hint="eastAsia" w:ascii="宋体" w:hAnsi="宋体" w:cs="宋体"/>
                <w:color w:val="auto"/>
              </w:rPr>
              <w:t>≥</w:t>
            </w:r>
            <w:r>
              <w:rPr>
                <w:rFonts w:hint="eastAsia" w:ascii="仿宋_GB2312" w:hAnsi="仿宋_GB2312" w:eastAsia="仿宋_GB2312" w:cs="仿宋_GB2312"/>
                <w:color w:val="auto"/>
                <w:kern w:val="0"/>
                <w:sz w:val="24"/>
                <w:lang w:bidi="ar"/>
              </w:rPr>
              <w:t>88%，转换率</w:t>
            </w:r>
            <w:r>
              <w:rPr>
                <w:rFonts w:hint="eastAsia" w:ascii="宋体" w:hAnsi="宋体" w:cs="宋体"/>
                <w:color w:val="auto"/>
              </w:rPr>
              <w:t>≥</w:t>
            </w:r>
            <w:r>
              <w:rPr>
                <w:rFonts w:hint="eastAsia" w:ascii="仿宋_GB2312" w:hAnsi="仿宋_GB2312" w:eastAsia="仿宋_GB2312" w:cs="仿宋_GB2312"/>
                <w:kern w:val="0"/>
                <w:sz w:val="24"/>
                <w:lang w:bidi="ar"/>
              </w:rPr>
              <w:t>69%；</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★20.接插件要求：采用镀金工艺，镀层厚度≥1um；</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◆21.平均失效工作时间：LED示屏的平均失效间隔工作时间MTBF</w:t>
            </w:r>
            <w:r>
              <w:rPr>
                <w:rFonts w:hint="eastAsia" w:ascii="宋体" w:hAnsi="宋体" w:cs="宋体"/>
              </w:rPr>
              <w:t>≥</w:t>
            </w:r>
            <w:r>
              <w:rPr>
                <w:rFonts w:hint="eastAsia" w:ascii="仿宋_GB2312" w:hAnsi="仿宋_GB2312" w:eastAsia="仿宋_GB2312" w:cs="仿宋_GB2312"/>
                <w:kern w:val="0"/>
                <w:sz w:val="24"/>
                <w:lang w:bidi="ar"/>
              </w:rPr>
              <w:t>100000h；</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◆22.平均修复时间（mttr)：单元部件均可在</w:t>
            </w:r>
            <w:r>
              <w:rPr>
                <w:rFonts w:hint="eastAsia" w:ascii="宋体" w:hAnsi="宋体" w:cs="宋体"/>
              </w:rPr>
              <w:t>≤</w:t>
            </w:r>
            <w:r>
              <w:rPr>
                <w:rFonts w:hint="eastAsia" w:ascii="仿宋_GB2312" w:hAnsi="仿宋_GB2312" w:eastAsia="仿宋_GB2312" w:cs="仿宋_GB2312"/>
                <w:kern w:val="0"/>
                <w:sz w:val="24"/>
                <w:lang w:bidi="ar"/>
              </w:rPr>
              <w:t>5分钟内完成替换维修；</w:t>
            </w:r>
            <w:r>
              <w:rPr>
                <w:rFonts w:hint="eastAsia" w:ascii="仿宋_GB2312" w:hAnsi="仿宋_GB2312" w:eastAsia="仿宋_GB2312" w:cs="仿宋_GB2312"/>
                <w:sz w:val="24"/>
                <w:lang w:bidi="ar"/>
              </w:rPr>
              <w:t xml:space="preserve"> </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◆23.使用寿命：</w:t>
            </w:r>
            <w:r>
              <w:rPr>
                <w:rFonts w:hint="eastAsia" w:ascii="宋体" w:hAnsi="宋体" w:cs="宋体"/>
              </w:rPr>
              <w:t>≥</w:t>
            </w:r>
            <w:r>
              <w:rPr>
                <w:rFonts w:hint="eastAsia" w:ascii="仿宋_GB2312" w:hAnsi="仿宋_GB2312" w:eastAsia="仿宋_GB2312" w:cs="仿宋_GB2312"/>
                <w:kern w:val="0"/>
                <w:sz w:val="24"/>
                <w:lang w:bidi="ar"/>
              </w:rPr>
              <w:t>100000H；</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24.外壳防护等级：可定制压铸铝箱体，防护等级需达到IP54以上；</w:t>
            </w:r>
            <w:r>
              <w:rPr>
                <w:rFonts w:hint="eastAsia" w:ascii="仿宋_GB2312" w:hAnsi="仿宋_GB2312" w:eastAsia="仿宋_GB2312" w:cs="仿宋_GB2312"/>
                <w:sz w:val="24"/>
                <w:lang w:bidi="ar"/>
              </w:rPr>
              <w:t xml:space="preserve"> </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25.维护方式：前维护/后维护；</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26.温度负载能力：LED显示屏最高工作环境温度下，相对湿度87%-93%，通电8h.通电显示无异常、无起泡，掉色等现象，功能和外观检测无异常；</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27.工作环境温度：-10°～+40°；</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◆28.灯珠附着力测试：用2块灯板做对比测试，给LED灯珠施加侧向推力，测试灯珠在一定的侧向推力的情况是否会从PCB板上脱落，或者灯珠壳破损，具备</w:t>
            </w:r>
            <w:r>
              <w:rPr>
                <w:rFonts w:hint="eastAsia" w:ascii="宋体" w:hAnsi="宋体" w:cs="宋体"/>
              </w:rPr>
              <w:t>≥</w:t>
            </w:r>
            <w:r>
              <w:rPr>
                <w:rFonts w:hint="eastAsia" w:ascii="仿宋_GB2312" w:hAnsi="仿宋_GB2312" w:eastAsia="仿宋_GB2312" w:cs="仿宋_GB2312"/>
                <w:kern w:val="0"/>
                <w:sz w:val="24"/>
                <w:lang w:bidi="ar"/>
              </w:rPr>
              <w:t>5KG的侧向推力。</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★29.自检功能：LED单点自检，通讯检测，电源检测，温度监控；</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◆30.防蓝光：蓝光辐射功率≤0.1141W/㎡·sr·nm；</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31.监控功能：LED 显示屏具备远程监控功能，可实现 远程监督控制，对可能发生的潜在故障 记录日志，并向操作员发出报警信号；</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32.处理能力：具备NTSC、PAL、EBU、DCI-P3、SRGB等不同色域标准的图像处理能力，具备12位4：4：4 超高清视频源画质处理能力，具备HDR、HDR10、HDR10+ 等高动态色彩处理能力，具备YUV、RGB、sRGB、Adobe RGB、XYZ等色彩空间定义的不同颜色格式转换显示的能力；</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33.GAMMA校正技术：具备GAMMA校正技术；</w:t>
            </w:r>
            <w:r>
              <w:rPr>
                <w:rFonts w:hint="eastAsia" w:ascii="仿宋_GB2312" w:hAnsi="仿宋_GB2312" w:eastAsia="仿宋_GB2312" w:cs="仿宋_GB2312"/>
                <w:sz w:val="24"/>
                <w:lang w:bidi="ar"/>
              </w:rPr>
              <w:t xml:space="preserve"> </w:t>
            </w:r>
          </w:p>
          <w:p>
            <w:pPr>
              <w:pStyle w:val="43"/>
              <w:widowControl w:val="0"/>
              <w:autoSpaceDE w:val="0"/>
              <w:autoSpaceDN w:val="0"/>
              <w:spacing w:before="0" w:beforeAutospacing="0" w:after="0" w:afterAutospacing="0"/>
              <w:rPr>
                <w:rFonts w:ascii="仿宋_GB2312" w:hAnsi="仿宋_GB2312" w:eastAsia="仿宋_GB2312" w:cs="仿宋_GB2312"/>
                <w:szCs w:val="24"/>
              </w:rPr>
            </w:pPr>
            <w:r>
              <w:rPr>
                <w:rFonts w:ascii="仿宋_GB2312" w:hAnsi="仿宋_GB2312" w:eastAsia="仿宋_GB2312" w:cs="仿宋_GB2312"/>
                <w:szCs w:val="24"/>
                <w:lang w:bidi="ar"/>
              </w:rPr>
              <w:t>34.要求产品通过老化测试，通过400mm以下的紫外光照射24h，不发生变黄老化现象；</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35.电源插头或电源引入端子与外壳裸露金属部件之间的绝缘电阻在正常大气条件下应≥100MΩ，湿热条件下应≥2MΩ；</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◆36.</w:t>
            </w:r>
            <w:r>
              <w:rPr>
                <w:rFonts w:hint="eastAsia" w:ascii="仿宋_GB2312" w:hAnsi="仿宋_GB2312" w:eastAsia="仿宋_GB2312" w:cs="仿宋_GB2312"/>
                <w:sz w:val="24"/>
                <w:lang w:bidi="ar"/>
              </w:rPr>
              <w:t>为保证屏幕可靠性，要求LED显示屏PCB板需符合阻燃等级V-0级；对地漏电流</w:t>
            </w:r>
            <w:r>
              <w:rPr>
                <w:rFonts w:hint="eastAsia" w:ascii="宋体" w:hAnsi="宋体" w:cs="宋体"/>
              </w:rPr>
              <w:t>≤</w:t>
            </w:r>
            <w:r>
              <w:rPr>
                <w:rFonts w:hint="eastAsia" w:ascii="仿宋_GB2312" w:hAnsi="仿宋_GB2312" w:eastAsia="仿宋_GB2312" w:cs="仿宋_GB2312"/>
                <w:sz w:val="24"/>
                <w:lang w:bidi="ar"/>
              </w:rPr>
              <w:t>1.25mA/m²（有效值）；</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37.电磁兼容性：符合GB/T 9254.1-2021标准；</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38.抗电强度：</w:t>
            </w:r>
            <w:r>
              <w:rPr>
                <w:rFonts w:hint="eastAsia" w:ascii="仿宋_GB2312" w:hAnsi="仿宋_GB2312" w:eastAsia="仿宋_GB2312" w:cs="仿宋_GB2312"/>
                <w:kern w:val="0"/>
                <w:sz w:val="24"/>
                <w:lang w:bidi="ar"/>
              </w:rPr>
              <w:t>电源插头或电源引入端与GND之间，施加DC2500V测试1min，无击穿和飞弧现象。电源输入端与可触及的部件之间</w:t>
            </w:r>
            <w:r>
              <w:rPr>
                <w:rFonts w:hint="eastAsia" w:ascii="仿宋_GB2312" w:hAnsi="仿宋_GB2312" w:eastAsia="仿宋_GB2312" w:cs="仿宋_GB2312"/>
                <w:sz w:val="24"/>
                <w:lang w:bidi="ar"/>
              </w:rPr>
              <w:t>：施加DC4000V，测试1min，无飞狐、无击穿；</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◆39.</w:t>
            </w:r>
            <w:r>
              <w:rPr>
                <w:rFonts w:hint="eastAsia" w:ascii="仿宋_GB2312" w:hAnsi="仿宋_GB2312" w:eastAsia="仿宋_GB2312" w:cs="仿宋_GB2312"/>
                <w:sz w:val="24"/>
                <w:lang w:bidi="ar"/>
              </w:rPr>
              <w:t>盐雾测试：置于温度35℃、PH值6.5~7.2、盐雾浓度5%，</w:t>
            </w:r>
            <w:r>
              <w:rPr>
                <w:rFonts w:hint="eastAsia" w:ascii="仿宋_GB2312" w:hAnsi="仿宋_GB2312" w:eastAsia="仿宋_GB2312" w:cs="仿宋_GB2312"/>
                <w:kern w:val="0"/>
                <w:sz w:val="24"/>
                <w:lang w:bidi="ar"/>
              </w:rPr>
              <w:t>≥</w:t>
            </w:r>
            <w:r>
              <w:rPr>
                <w:rFonts w:hint="eastAsia" w:ascii="仿宋_GB2312" w:hAnsi="仿宋_GB2312" w:eastAsia="仿宋_GB2312" w:cs="仿宋_GB2312"/>
                <w:sz w:val="24"/>
                <w:lang w:bidi="ar"/>
              </w:rPr>
              <w:t>48小时连续喷雾的环境下，符合盐雾10级要求；</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40.为保证货物的运输稳定性需通过震动试验：在振动频率5Hz-55Hz-5Hz，振幅0.9mm的条件下，一次扫描5min，互相垂直的二个轴各扫描二次，试验后外观无划痕，模组安装无松动破裂；</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41.LED表面硬度测试：具备HRC3级硬度；</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★42.</w:t>
            </w:r>
            <w:r>
              <w:rPr>
                <w:rFonts w:hint="eastAsia" w:ascii="仿宋_GB2312" w:hAnsi="仿宋_GB2312" w:eastAsia="仿宋_GB2312" w:cs="仿宋_GB2312"/>
                <w:sz w:val="24"/>
                <w:lang w:bidi="ar"/>
              </w:rPr>
              <w:t xml:space="preserve">LED面泼水防水：表面具备浸水防水，液体水泼洒到LED表面不会对显示产生影响；正面X7级防水；   </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★43.</w:t>
            </w:r>
            <w:r>
              <w:rPr>
                <w:rFonts w:hint="eastAsia" w:ascii="仿宋_GB2312" w:hAnsi="仿宋_GB2312" w:eastAsia="仿宋_GB2312" w:cs="仿宋_GB2312"/>
                <w:sz w:val="24"/>
                <w:lang w:bidi="ar"/>
              </w:rPr>
              <w:t>安全性：具备防数据传输泄密，防信号远程泄密，防电力远程泄密，符合信息技术设备安全第1部分通用要</w:t>
            </w:r>
            <w:r>
              <w:rPr>
                <w:rFonts w:hint="eastAsia" w:ascii="仿宋_GB2312" w:hAnsi="仿宋_GB2312" w:eastAsia="仿宋_GB2312" w:cs="仿宋_GB2312"/>
                <w:sz w:val="24"/>
                <w:lang w:val="en-US" w:eastAsia="zh-CN" w:bidi="ar"/>
              </w:rPr>
              <w:t>求。</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w:t>
            </w:r>
            <w:r>
              <w:rPr>
                <w:rFonts w:hint="eastAsia" w:ascii="仿宋_GB2312" w:hAnsi="仿宋_GB2312" w:eastAsia="仿宋_GB2312" w:cs="仿宋_GB2312"/>
                <w:sz w:val="24"/>
                <w:lang w:bidi="ar"/>
              </w:rPr>
              <w:t>44.为了避免虚假应标，</w:t>
            </w:r>
            <w:r>
              <w:rPr>
                <w:rFonts w:hint="eastAsia" w:ascii="仿宋_GB2312" w:hAnsi="仿宋_GB2312" w:eastAsia="仿宋_GB2312" w:cs="仿宋_GB2312"/>
                <w:sz w:val="24"/>
                <w:lang w:eastAsia="zh-CN" w:bidi="ar"/>
              </w:rPr>
              <w:t>“</w:t>
            </w:r>
            <w:r>
              <w:rPr>
                <w:rFonts w:hint="eastAsia" w:ascii="仿宋_GB2312" w:hAnsi="仿宋_GB2312" w:eastAsia="仿宋_GB2312" w:cs="仿宋_GB2312"/>
                <w:sz w:val="24"/>
                <w:lang w:bidi="ar"/>
              </w:rPr>
              <w:t>LED显示系统</w:t>
            </w:r>
            <w:r>
              <w:rPr>
                <w:rFonts w:hint="eastAsia" w:ascii="仿宋_GB2312" w:hAnsi="仿宋_GB2312" w:eastAsia="仿宋_GB2312" w:cs="仿宋_GB2312"/>
                <w:sz w:val="24"/>
                <w:lang w:val="en-US" w:eastAsia="zh-CN" w:bidi="ar"/>
              </w:rPr>
              <w:t>2</w:t>
            </w:r>
            <w:r>
              <w:rPr>
                <w:rFonts w:hint="eastAsia" w:ascii="仿宋_GB2312" w:hAnsi="仿宋_GB2312" w:eastAsia="仿宋_GB2312" w:cs="仿宋_GB2312"/>
                <w:sz w:val="24"/>
                <w:lang w:eastAsia="zh-CN" w:bidi="ar"/>
              </w:rPr>
              <w:t>”</w:t>
            </w:r>
            <w:r>
              <w:rPr>
                <w:rFonts w:hint="eastAsia" w:ascii="仿宋_GB2312" w:hAnsi="仿宋_GB2312" w:eastAsia="仿宋_GB2312" w:cs="仿宋_GB2312"/>
                <w:sz w:val="24"/>
                <w:lang w:bidi="ar"/>
              </w:rPr>
              <w:t>技术参数</w:t>
            </w:r>
            <w:r>
              <w:rPr>
                <w:rFonts w:hint="eastAsia" w:ascii="仿宋_GB2312" w:hAnsi="仿宋_GB2312" w:eastAsia="仿宋_GB2312" w:cs="仿宋_GB2312"/>
                <w:sz w:val="24"/>
                <w:lang w:val="en-US" w:eastAsia="zh-CN" w:bidi="ar"/>
              </w:rPr>
              <w:t>中</w:t>
            </w:r>
            <w:r>
              <w:rPr>
                <w:rFonts w:hint="eastAsia" w:ascii="仿宋_GB2312" w:hAnsi="仿宋_GB2312" w:eastAsia="仿宋_GB2312" w:cs="仿宋_GB2312"/>
                <w:sz w:val="24"/>
                <w:lang w:bidi="ar"/>
              </w:rPr>
              <w:t>有“</w:t>
            </w:r>
            <w:r>
              <w:rPr>
                <w:rFonts w:hint="eastAsia" w:ascii="仿宋_GB2312" w:hAnsi="仿宋_GB2312" w:eastAsia="仿宋_GB2312" w:cs="仿宋_GB2312"/>
                <w:kern w:val="0"/>
                <w:sz w:val="24"/>
                <w:lang w:bidi="ar"/>
              </w:rPr>
              <w:t>★</w:t>
            </w:r>
            <w:r>
              <w:rPr>
                <w:rFonts w:hint="eastAsia" w:ascii="仿宋_GB2312" w:hAnsi="仿宋_GB2312" w:eastAsia="仿宋_GB2312" w:cs="仿宋_GB2312"/>
                <w:sz w:val="24"/>
                <w:lang w:bidi="ar"/>
              </w:rPr>
              <w:t>”</w:t>
            </w:r>
            <w:r>
              <w:rPr>
                <w:rFonts w:hint="eastAsia" w:ascii="仿宋_GB2312" w:hAnsi="仿宋_GB2312" w:eastAsia="仿宋_GB2312" w:cs="仿宋_GB2312"/>
                <w:sz w:val="24"/>
                <w:lang w:eastAsia="zh-CN" w:bidi="ar"/>
              </w:rPr>
              <w:t>、“</w:t>
            </w:r>
            <w:r>
              <w:rPr>
                <w:rFonts w:hint="eastAsia" w:ascii="仿宋_GB2312" w:hAnsi="仿宋_GB2312" w:eastAsia="仿宋_GB2312" w:cs="仿宋_GB2312"/>
                <w:kern w:val="0"/>
                <w:sz w:val="24"/>
                <w:lang w:bidi="ar"/>
              </w:rPr>
              <w:t>◆</w:t>
            </w:r>
            <w:r>
              <w:rPr>
                <w:rFonts w:hint="eastAsia" w:ascii="仿宋_GB2312" w:hAnsi="仿宋_GB2312" w:eastAsia="仿宋_GB2312" w:cs="仿宋_GB2312"/>
                <w:kern w:val="0"/>
                <w:sz w:val="24"/>
                <w:lang w:eastAsia="zh-CN" w:bidi="ar"/>
              </w:rPr>
              <w:t>”</w:t>
            </w:r>
            <w:r>
              <w:rPr>
                <w:rFonts w:hint="eastAsia" w:ascii="仿宋_GB2312" w:hAnsi="仿宋_GB2312" w:eastAsia="仿宋_GB2312" w:cs="仿宋_GB2312"/>
                <w:sz w:val="24"/>
                <w:lang w:bidi="ar"/>
              </w:rPr>
              <w:t>的参数，</w:t>
            </w:r>
            <w:r>
              <w:rPr>
                <w:rFonts w:hint="eastAsia" w:ascii="仿宋_GB2312" w:hAnsi="仿宋_GB2312" w:eastAsia="仿宋_GB2312" w:cs="仿宋_GB2312"/>
                <w:sz w:val="24"/>
                <w:lang w:val="en-US" w:eastAsia="zh-CN" w:bidi="ar"/>
              </w:rPr>
              <w:t>设备交付</w:t>
            </w:r>
            <w:r>
              <w:rPr>
                <w:rFonts w:hint="eastAsia" w:ascii="仿宋_GB2312" w:hAnsi="仿宋_GB2312" w:eastAsia="仿宋_GB2312" w:cs="仿宋_GB2312"/>
                <w:sz w:val="24"/>
                <w:lang w:bidi="ar"/>
              </w:rPr>
              <w:t>时提供具有CMA标识的整机检测（检验）报告</w:t>
            </w:r>
            <w:r>
              <w:rPr>
                <w:rFonts w:hint="eastAsia" w:ascii="仿宋_GB2312" w:hAnsi="仿宋_GB2312" w:eastAsia="仿宋_GB2312" w:cs="仿宋_GB2312"/>
                <w:sz w:val="24"/>
                <w:lang w:eastAsia="zh-CN" w:bidi="ar"/>
              </w:rPr>
              <w:t>（检测报告的送检日期</w:t>
            </w:r>
            <w:r>
              <w:rPr>
                <w:rFonts w:hint="eastAsia" w:ascii="仿宋_GB2312" w:hAnsi="仿宋_GB2312" w:eastAsia="仿宋_GB2312" w:cs="仿宋_GB2312"/>
                <w:sz w:val="24"/>
                <w:lang w:val="en-US" w:eastAsia="zh-CN" w:bidi="ar"/>
              </w:rPr>
              <w:t>为2024年</w:t>
            </w:r>
            <w:r>
              <w:rPr>
                <w:rFonts w:hint="eastAsia" w:ascii="仿宋_GB2312" w:hAnsi="仿宋_GB2312" w:eastAsia="仿宋_GB2312" w:cs="仿宋_GB2312"/>
                <w:sz w:val="24"/>
                <w:lang w:eastAsia="zh-CN" w:bidi="ar"/>
              </w:rPr>
              <w:t>）</w:t>
            </w:r>
            <w:r>
              <w:rPr>
                <w:rFonts w:hint="eastAsia" w:ascii="仿宋_GB2312" w:hAnsi="仿宋_GB2312" w:eastAsia="仿宋_GB2312" w:cs="仿宋_GB2312"/>
                <w:sz w:val="24"/>
                <w:lang w:bidi="ar"/>
              </w:rPr>
              <w:t>原件备查</w:t>
            </w:r>
            <w:r>
              <w:rPr>
                <w:rFonts w:hint="eastAsia" w:ascii="仿宋_GB2312" w:hAnsi="仿宋_GB2312" w:eastAsia="仿宋_GB2312" w:cs="仿宋_GB2312"/>
                <w:sz w:val="24"/>
                <w:lang w:eastAsia="zh-CN" w:bidi="ar"/>
              </w:rPr>
              <w:t>，不接受独立功能检测报告</w:t>
            </w:r>
            <w:r>
              <w:rPr>
                <w:rFonts w:hint="eastAsia" w:ascii="仿宋_GB2312" w:hAnsi="仿宋_GB2312" w:eastAsia="仿宋_GB2312" w:cs="仿宋_GB2312"/>
                <w:sz w:val="24"/>
                <w:lang w:bidi="ar"/>
              </w:rPr>
              <w:t>；</w:t>
            </w:r>
          </w:p>
          <w:p>
            <w:pPr>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bidi="ar"/>
              </w:rPr>
              <w:t>★</w:t>
            </w:r>
            <w:r>
              <w:rPr>
                <w:rFonts w:hint="eastAsia" w:ascii="仿宋_GB2312" w:hAnsi="仿宋_GB2312" w:eastAsia="仿宋_GB2312" w:cs="仿宋_GB2312"/>
                <w:sz w:val="24"/>
                <w:lang w:bidi="ar"/>
              </w:rPr>
              <w:t>45.为防止信息泄露，投标产品应支持第三方安全隔离与信息单向导入系统，采用光单向技术实现数据传输，同步音视频流；支持移动存储介质和各种硬盘基于数据流的单向传输服务</w:t>
            </w:r>
            <w:r>
              <w:rPr>
                <w:rFonts w:hint="eastAsia" w:ascii="仿宋_GB2312" w:hAnsi="仿宋_GB2312" w:eastAsia="仿宋_GB2312" w:cs="仿宋_GB2312"/>
                <w:sz w:val="24"/>
                <w:lang w:eastAsia="zh-CN" w:bidi="ar"/>
              </w:rPr>
              <w:t>；</w:t>
            </w:r>
            <w:r>
              <w:rPr>
                <w:rFonts w:hint="eastAsia" w:ascii="仿宋_GB2312" w:hAnsi="仿宋_GB2312" w:eastAsia="仿宋_GB2312" w:cs="仿宋_GB2312"/>
                <w:sz w:val="24"/>
                <w:lang w:bidi="ar"/>
              </w:rPr>
              <w:t>支持国产化系统；不能反方向传输，反向无任何物理信号。</w:t>
            </w:r>
          </w:p>
        </w:tc>
        <w:tc>
          <w:tcPr>
            <w:tcW w:w="10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4"/>
              </w:rPr>
            </w:pPr>
            <w:r>
              <w:rPr>
                <w:rFonts w:ascii="仿宋_GB2312" w:hAnsi="仿宋_GB2312" w:eastAsia="仿宋_GB2312" w:cs="仿宋_GB2312"/>
                <w:sz w:val="24"/>
              </w:rPr>
              <w:t>7.99平方米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9" w:type="dxa"/>
            <w:tcBorders>
              <w:top w:val="single" w:color="auto" w:sz="4" w:space="0"/>
              <w:left w:val="single" w:color="auto" w:sz="4" w:space="0"/>
              <w:bottom w:val="single" w:color="auto" w:sz="4" w:space="0"/>
              <w:right w:val="single" w:color="auto" w:sz="4" w:space="0"/>
            </w:tcBorders>
            <w:vAlign w:val="center"/>
          </w:tcPr>
          <w:p>
            <w:pPr>
              <w:pStyle w:val="790"/>
              <w:snapToGrid w:val="0"/>
              <w:spacing w:line="4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宋体" w:cs="仿宋_GB2312"/>
                <w:b/>
                <w:kern w:val="0"/>
                <w:sz w:val="24"/>
                <w:lang w:val="en-US" w:eastAsia="zh-CN"/>
              </w:rPr>
            </w:pPr>
            <w:r>
              <w:rPr>
                <w:rFonts w:hint="eastAsia" w:ascii="仿宋_GB2312" w:hAnsi="仿宋_GB2312" w:eastAsia="仿宋_GB2312" w:cs="仿宋_GB2312"/>
                <w:bCs/>
                <w:kern w:val="0"/>
                <w:sz w:val="24"/>
                <w:lang w:val="en-US" w:eastAsia="zh-CN"/>
              </w:rPr>
              <w:t>控制系统2</w:t>
            </w:r>
          </w:p>
        </w:tc>
        <w:tc>
          <w:tcPr>
            <w:tcW w:w="7335" w:type="dxa"/>
            <w:tcBorders>
              <w:top w:val="single" w:color="auto" w:sz="4" w:space="0"/>
              <w:left w:val="single" w:color="auto" w:sz="4" w:space="0"/>
              <w:bottom w:val="single" w:color="auto" w:sz="4" w:space="0"/>
              <w:right w:val="single" w:color="auto" w:sz="4" w:space="0"/>
            </w:tcBorders>
          </w:tcPr>
          <w:p>
            <w:pPr>
              <w:widowControl/>
              <w:jc w:val="left"/>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（一）电源26个</w:t>
            </w:r>
          </w:p>
          <w:p>
            <w:pPr>
              <w:rPr>
                <w:rFonts w:hint="eastAsia" w:ascii="仿宋_GB2312" w:hAnsi="仿宋_GB2312" w:eastAsia="仿宋_GB2312" w:cs="仿宋_GB2312"/>
                <w:i w:val="0"/>
                <w:iCs w:val="0"/>
                <w:sz w:val="24"/>
                <w:szCs w:val="24"/>
                <w:lang w:eastAsia="zh-CN"/>
              </w:rPr>
            </w:pPr>
            <w:r>
              <w:rPr>
                <w:rFonts w:hint="eastAsia" w:ascii="仿宋_GB2312" w:hAnsi="仿宋_GB2312" w:eastAsia="仿宋_GB2312" w:cs="仿宋_GB2312"/>
                <w:i w:val="0"/>
                <w:iCs w:val="0"/>
                <w:sz w:val="24"/>
                <w:szCs w:val="24"/>
              </w:rPr>
              <w:t>1.输出：直流电压 4.5V，额定电流 40A，电流范围 0～40A，额定功率 180W，纹波与噪声 150mVp-p，电压调节范围 4.05～4.95V，电压精度 ±2.0%，线性调整率 ±0.5%，负载调整率 ±2%，启动、上升时间 2000ms，50ms/230VAC负载100%，保持时间（Typ） 20ms/230VAC  负载100%</w:t>
            </w:r>
            <w:r>
              <w:rPr>
                <w:rFonts w:hint="eastAsia" w:ascii="仿宋_GB2312" w:hAnsi="仿宋_GB2312" w:eastAsia="仿宋_GB2312" w:cs="仿宋_GB2312"/>
                <w:i w:val="0"/>
                <w:iCs w:val="0"/>
                <w:sz w:val="24"/>
                <w:szCs w:val="24"/>
                <w:lang w:eastAsia="zh-CN"/>
              </w:rPr>
              <w:t>；</w:t>
            </w:r>
          </w:p>
          <w:p>
            <w:pPr>
              <w:rPr>
                <w:rFonts w:hint="eastAsia" w:ascii="仿宋_GB2312" w:hAnsi="仿宋_GB2312" w:eastAsia="仿宋_GB2312" w:cs="仿宋_GB2312"/>
                <w:i w:val="0"/>
                <w:iCs w:val="0"/>
                <w:sz w:val="24"/>
                <w:szCs w:val="24"/>
                <w:lang w:eastAsia="zh-CN"/>
              </w:rPr>
            </w:pPr>
            <w:r>
              <w:rPr>
                <w:rFonts w:hint="eastAsia" w:ascii="仿宋_GB2312" w:hAnsi="仿宋_GB2312" w:eastAsia="仿宋_GB2312" w:cs="仿宋_GB2312"/>
                <w:i w:val="0"/>
                <w:iCs w:val="0"/>
                <w:sz w:val="24"/>
                <w:szCs w:val="24"/>
              </w:rPr>
              <w:t>2.输入：电压范围176～264VAC，频率范围 47～63HZ，功率因数 （Typ）PF≥0.5，效率（Typ）≥87%</w:t>
            </w:r>
            <w:r>
              <w:rPr>
                <w:rFonts w:hint="eastAsia" w:ascii="仿宋_GB2312" w:hAnsi="仿宋_GB2312" w:eastAsia="仿宋_GB2312" w:cs="仿宋_GB2312"/>
                <w:i w:val="0"/>
                <w:iCs w:val="0"/>
                <w:sz w:val="24"/>
                <w:szCs w:val="24"/>
                <w:lang w:eastAsia="zh-CN"/>
              </w:rPr>
              <w:t>；</w:t>
            </w:r>
          </w:p>
          <w:p>
            <w:pPr>
              <w:rPr>
                <w:rFonts w:hint="eastAsia" w:ascii="仿宋_GB2312" w:hAnsi="仿宋_GB2312" w:eastAsia="仿宋_GB2312" w:cs="仿宋_GB2312"/>
                <w:i w:val="0"/>
                <w:iCs w:val="0"/>
                <w:sz w:val="24"/>
                <w:szCs w:val="24"/>
                <w:lang w:eastAsia="zh-CN"/>
              </w:rPr>
            </w:pPr>
            <w:r>
              <w:rPr>
                <w:rFonts w:hint="eastAsia" w:ascii="仿宋_GB2312" w:hAnsi="仿宋_GB2312" w:eastAsia="仿宋_GB2312" w:cs="仿宋_GB2312"/>
                <w:i w:val="0"/>
                <w:iCs w:val="0"/>
                <w:sz w:val="24"/>
                <w:szCs w:val="24"/>
              </w:rPr>
              <w:t>3.电流：230VAC，1.8A，浪涌电流（Typ）60A/230VAC，泄漏电流&lt;1mA/230VAC</w:t>
            </w:r>
            <w:r>
              <w:rPr>
                <w:rFonts w:hint="eastAsia" w:ascii="仿宋_GB2312" w:hAnsi="仿宋_GB2312" w:eastAsia="仿宋_GB2312" w:cs="仿宋_GB2312"/>
                <w:i w:val="0"/>
                <w:iCs w:val="0"/>
                <w:sz w:val="24"/>
                <w:szCs w:val="24"/>
                <w:lang w:eastAsia="zh-CN"/>
              </w:rPr>
              <w:t>；</w:t>
            </w:r>
          </w:p>
          <w:p>
            <w:pPr>
              <w:rPr>
                <w:rFonts w:hint="eastAsia" w:ascii="仿宋_GB2312" w:hAnsi="仿宋_GB2312" w:eastAsia="仿宋_GB2312" w:cs="仿宋_GB2312"/>
                <w:i w:val="0"/>
                <w:iCs w:val="0"/>
                <w:sz w:val="24"/>
                <w:szCs w:val="24"/>
                <w:lang w:eastAsia="zh-CN"/>
              </w:rPr>
            </w:pPr>
            <w:r>
              <w:rPr>
                <w:rFonts w:hint="eastAsia" w:ascii="仿宋_GB2312" w:hAnsi="仿宋_GB2312" w:eastAsia="仿宋_GB2312" w:cs="仿宋_GB2312"/>
                <w:i w:val="0"/>
                <w:iCs w:val="0"/>
                <w:sz w:val="24"/>
                <w:szCs w:val="24"/>
              </w:rPr>
              <w:t>4.保护：过负载 110～150% rated</w:t>
            </w:r>
            <w:r>
              <w:rPr>
                <w:rFonts w:hint="eastAsia" w:ascii="仿宋_GB2312" w:hAnsi="仿宋_GB2312" w:eastAsia="仿宋_GB2312" w:cs="仿宋_GB2312"/>
                <w:i w:val="0"/>
                <w:iCs w:val="0"/>
                <w:sz w:val="24"/>
                <w:szCs w:val="24"/>
                <w:lang w:eastAsia="zh-CN"/>
              </w:rPr>
              <w:t>；</w:t>
            </w:r>
          </w:p>
          <w:p>
            <w:pPr>
              <w:widowControl/>
              <w:jc w:val="left"/>
              <w:rPr>
                <w:rFonts w:hint="eastAsia" w:ascii="仿宋_GB2312" w:hAnsi="仿宋_GB2312" w:eastAsia="仿宋_GB2312" w:cs="仿宋_GB2312"/>
                <w:sz w:val="24"/>
                <w:lang w:bidi="ar"/>
              </w:rPr>
            </w:pPr>
            <w:r>
              <w:rPr>
                <w:rFonts w:hint="eastAsia" w:ascii="仿宋_GB2312" w:hAnsi="仿宋_GB2312" w:eastAsia="仿宋_GB2312" w:cs="仿宋_GB2312"/>
                <w:kern w:val="0"/>
                <w:sz w:val="24"/>
                <w:lang w:bidi="ar"/>
              </w:rPr>
              <w:t>★</w:t>
            </w:r>
            <w:r>
              <w:rPr>
                <w:rFonts w:hint="eastAsia" w:ascii="仿宋_GB2312" w:hAnsi="仿宋_GB2312" w:eastAsia="仿宋_GB2312" w:cs="仿宋_GB2312"/>
                <w:sz w:val="24"/>
                <w:lang w:bidi="ar"/>
              </w:rPr>
              <w:t>5.为保障系统的兼容</w:t>
            </w:r>
            <w:r>
              <w:rPr>
                <w:rFonts w:hint="eastAsia" w:ascii="仿宋_GB2312" w:hAnsi="仿宋_GB2312" w:eastAsia="仿宋_GB2312" w:cs="仿宋_GB2312"/>
                <w:color w:val="000000"/>
                <w:sz w:val="24"/>
                <w:lang w:bidi="ar"/>
              </w:rPr>
              <w:t>、管理和后期维护</w:t>
            </w:r>
            <w:r>
              <w:rPr>
                <w:rFonts w:hint="eastAsia" w:ascii="仿宋_GB2312" w:hAnsi="仿宋_GB2312" w:eastAsia="仿宋_GB2312" w:cs="仿宋_GB2312"/>
                <w:sz w:val="24"/>
                <w:lang w:bidi="ar"/>
              </w:rPr>
              <w:t>，要求电源与</w:t>
            </w:r>
            <w:r>
              <w:rPr>
                <w:rFonts w:hint="eastAsia" w:ascii="仿宋_GB2312" w:hAnsi="仿宋_GB2312" w:eastAsia="仿宋_GB2312" w:cs="仿宋_GB2312"/>
                <w:sz w:val="24"/>
              </w:rPr>
              <w:t>LED显示系统</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lang w:bidi="ar"/>
              </w:rPr>
              <w:t>同一品牌。</w:t>
            </w:r>
          </w:p>
          <w:p>
            <w:pPr>
              <w:widowControl/>
              <w:jc w:val="left"/>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（二）控制卡24张</w:t>
            </w:r>
          </w:p>
          <w:p>
            <w:pPr>
              <w:widowControl/>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lang w:bidi="ar"/>
              </w:rPr>
              <w:t>1.超大带载：自带8个HUB320接口，最大支持带载512×512；支持Mapping功能，启用Mapping功能后，目标箱体上会显示接收卡编号和网口信息，可以清晰获取接收卡的位置和走线方式</w:t>
            </w:r>
            <w:r>
              <w:rPr>
                <w:rFonts w:hint="eastAsia" w:ascii="仿宋_GB2312" w:hAnsi="仿宋_GB2312" w:eastAsia="仿宋_GB2312" w:cs="仿宋_GB2312"/>
                <w:sz w:val="24"/>
                <w:lang w:eastAsia="zh-CN" w:bidi="ar"/>
              </w:rPr>
              <w:t>；</w:t>
            </w:r>
          </w:p>
          <w:p>
            <w:pPr>
              <w:widowControl/>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lang w:bidi="ar"/>
              </w:rPr>
              <w:t>2.支持逐点亮色度校正，可以对每个灯点的亮度和色度进行校正，有效消除色差，使整屏的亮度和色度达到高度均匀一致，提高显示屏的画质</w:t>
            </w:r>
            <w:r>
              <w:rPr>
                <w:rFonts w:hint="eastAsia" w:ascii="仿宋_GB2312" w:hAnsi="仿宋_GB2312" w:eastAsia="仿宋_GB2312" w:cs="仿宋_GB2312"/>
                <w:sz w:val="24"/>
                <w:lang w:eastAsia="zh-CN" w:bidi="ar"/>
              </w:rPr>
              <w:t>；</w:t>
            </w:r>
          </w:p>
          <w:p>
            <w:pPr>
              <w:widowControl/>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lang w:bidi="ar"/>
              </w:rPr>
              <w:t>3.快速亮暗线调节在调试软件上进行快速亮暗线调节，快速解决因箱体及模组拼接造成的显示屏亮暗线，调节过程中即时生效，简单易用</w:t>
            </w:r>
            <w:r>
              <w:rPr>
                <w:rFonts w:hint="eastAsia" w:ascii="仿宋_GB2312" w:hAnsi="仿宋_GB2312" w:eastAsia="仿宋_GB2312" w:cs="仿宋_GB2312"/>
                <w:sz w:val="24"/>
                <w:lang w:eastAsia="zh-CN" w:bidi="ar"/>
              </w:rPr>
              <w:t>；</w:t>
            </w:r>
          </w:p>
          <w:p>
            <w:pPr>
              <w:widowControl/>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lang w:bidi="ar"/>
              </w:rPr>
              <w:t>4.配合支持3D功能的独立主控，在软件或独立主控的操作面板上开启3D功能，并设置3D参数，使画面显示3D效果</w:t>
            </w:r>
            <w:r>
              <w:rPr>
                <w:rFonts w:hint="eastAsia" w:ascii="仿宋_GB2312" w:hAnsi="仿宋_GB2312" w:eastAsia="仿宋_GB2312" w:cs="仿宋_GB2312"/>
                <w:sz w:val="24"/>
                <w:lang w:eastAsia="zh-CN" w:bidi="ar"/>
              </w:rPr>
              <w:t>；</w:t>
            </w:r>
          </w:p>
          <w:p>
            <w:pPr>
              <w:widowControl/>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5.可以将指定图片设置为显示屏的开机、网线断开或无视频源信号时的画面或者最后一帧画面；</w:t>
            </w:r>
          </w:p>
          <w:p>
            <w:pPr>
              <w:widowControl/>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6.通过软件调节，可以解决箱体或灯板之间，因拼接导致的亮暗线问题；</w:t>
            </w:r>
          </w:p>
          <w:p>
            <w:pPr>
              <w:widowControl/>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7.支持灯板flash管理，校正系数双备份，更换灯板后，无需重新上传校正系数，屏体重新断上电即可使用对应灯板校正系数；</w:t>
            </w:r>
          </w:p>
          <w:p>
            <w:pPr>
              <w:widowControl/>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lang w:bidi="ar"/>
              </w:rPr>
              <w:t>8.支持5pin液晶模块，用于显示接收卡的温度、电压、单次运行时间和总运行时间</w:t>
            </w:r>
            <w:r>
              <w:rPr>
                <w:rFonts w:hint="eastAsia" w:ascii="仿宋_GB2312" w:hAnsi="仿宋_GB2312" w:eastAsia="仿宋_GB2312" w:cs="仿宋_GB2312"/>
                <w:sz w:val="24"/>
                <w:lang w:eastAsia="zh-CN" w:bidi="ar"/>
              </w:rPr>
              <w:t>；</w:t>
            </w:r>
          </w:p>
          <w:p>
            <w:pPr>
              <w:widowControl/>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9.支持千兆网，可通过网线直接连接PC端进行调试和显示，无需发送卡；</w:t>
            </w:r>
          </w:p>
          <w:p>
            <w:pPr>
              <w:widowControl/>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10.接收卡电源接口与灯板电源接口一致，无需单独配线，安装方便；</w:t>
            </w:r>
          </w:p>
          <w:p>
            <w:pPr>
              <w:widowControl/>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11.RGB独立Gamma调节技术增加调节维度，通过对“红 Gamma”、“绿 Gamma”、“蓝 Gamma”分别进行调节，有效控制显示屏低灰不均匀、白平衡漂移等问题，使画面更加真实，提高色彩调节的灵活性；</w:t>
            </w:r>
          </w:p>
          <w:p>
            <w:pPr>
              <w:widowControl/>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12.可以监测自身的温度和电压，无需其他外设，在软件上可以查看接收卡的温度和电压；</w:t>
            </w:r>
          </w:p>
          <w:p>
            <w:pPr>
              <w:widowControl/>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13.检测发送设备与接收卡间或接收卡与接收卡间的网络通讯质量，记录错误包数，协助排除网络通讯隐患；</w:t>
            </w:r>
          </w:p>
          <w:p>
            <w:pPr>
              <w:widowControl/>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14.支持可以回读接收卡的固件程序并保存到本地；</w:t>
            </w:r>
          </w:p>
          <w:p>
            <w:pPr>
              <w:widowControl/>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15.软件可以回读接收卡配置参数并保存到本地；</w:t>
            </w:r>
          </w:p>
          <w:p>
            <w:pPr>
              <w:widowControl/>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16.通过主备冗余机制增加接收卡间网线级联的可靠性</w:t>
            </w:r>
            <w:r>
              <w:rPr>
                <w:rFonts w:hint="eastAsia" w:ascii="仿宋_GB2312" w:hAnsi="仿宋_GB2312" w:eastAsia="仿宋_GB2312" w:cs="仿宋_GB2312"/>
                <w:sz w:val="24"/>
                <w:lang w:eastAsia="zh-CN" w:bidi="ar"/>
              </w:rPr>
              <w:t>；</w:t>
            </w:r>
            <w:r>
              <w:rPr>
                <w:rFonts w:hint="eastAsia" w:ascii="仿宋_GB2312" w:hAnsi="仿宋_GB2312" w:eastAsia="仿宋_GB2312" w:cs="仿宋_GB2312"/>
                <w:sz w:val="24"/>
                <w:lang w:bidi="ar"/>
              </w:rPr>
              <w:t>主备级联线路中，当其中一条线路出现故障时，另一条线路会即时工作，保证显示屏正常工作；</w:t>
            </w:r>
          </w:p>
          <w:p>
            <w:pPr>
              <w:widowControl/>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17.在控制软件上，可以将指定图片设置为显示屏的开机、网线断开或无视频源信号时的画面或者最后一帧画面；</w:t>
            </w:r>
          </w:p>
          <w:p>
            <w:pPr>
              <w:widowControl/>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18.接收卡出厂时保存了两份应用程序，以防程序更新过程异常导致的接收卡死锁问题；；</w:t>
            </w:r>
          </w:p>
          <w:p>
            <w:pPr>
              <w:widowControl/>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19.通过软件在接收卡上保存两份接收卡配置参数，其中一份作为备份参数；</w:t>
            </w:r>
          </w:p>
          <w:p>
            <w:pPr>
              <w:widowControl/>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20.通过电源指示灯和状态指示灯不同闪烁状态可以判断，屏体工作状态，无需</w:t>
            </w:r>
            <w:r>
              <w:rPr>
                <w:rFonts w:hint="eastAsia" w:ascii="仿宋_GB2312" w:hAnsi="仿宋_GB2312" w:eastAsia="仿宋_GB2312" w:cs="仿宋_GB2312"/>
                <w:sz w:val="24"/>
                <w:lang w:val="en-US" w:eastAsia="zh-CN" w:bidi="ar"/>
              </w:rPr>
              <w:t>通过后台</w:t>
            </w:r>
            <w:r>
              <w:rPr>
                <w:rFonts w:hint="eastAsia" w:ascii="仿宋_GB2312" w:hAnsi="仿宋_GB2312" w:eastAsia="仿宋_GB2312" w:cs="仿宋_GB2312"/>
                <w:sz w:val="24"/>
                <w:lang w:bidi="ar"/>
              </w:rPr>
              <w:t>软件</w:t>
            </w:r>
            <w:r>
              <w:rPr>
                <w:rFonts w:hint="eastAsia" w:ascii="仿宋_GB2312" w:hAnsi="仿宋_GB2312" w:eastAsia="仿宋_GB2312" w:cs="仿宋_GB2312"/>
                <w:sz w:val="24"/>
                <w:lang w:val="en-US" w:eastAsia="zh-CN" w:bidi="ar"/>
              </w:rPr>
              <w:t>操作判断</w:t>
            </w:r>
            <w:r>
              <w:rPr>
                <w:rFonts w:hint="eastAsia" w:ascii="仿宋_GB2312" w:hAnsi="仿宋_GB2312" w:eastAsia="仿宋_GB2312" w:cs="仿宋_GB2312"/>
                <w:sz w:val="24"/>
                <w:lang w:bidi="ar"/>
              </w:rPr>
              <w:t>；</w:t>
            </w:r>
          </w:p>
          <w:p>
            <w:pPr>
              <w:widowControl/>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lang w:bidi="ar"/>
              </w:rPr>
              <w:t>21.无需转接板，单卡自带HUB320或者HUB75E接口，更加稳定</w:t>
            </w:r>
            <w:r>
              <w:rPr>
                <w:rFonts w:hint="eastAsia" w:ascii="仿宋_GB2312" w:hAnsi="仿宋_GB2312" w:eastAsia="仿宋_GB2312" w:cs="仿宋_GB2312"/>
                <w:sz w:val="24"/>
                <w:lang w:eastAsia="zh-CN" w:bidi="ar"/>
              </w:rPr>
              <w:t>；</w:t>
            </w:r>
          </w:p>
          <w:p>
            <w:pPr>
              <w:widowControl/>
              <w:wordWrap/>
              <w:spacing w:line="24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bidi="ar"/>
              </w:rPr>
              <w:t>★</w:t>
            </w:r>
            <w:r>
              <w:rPr>
                <w:rFonts w:hint="eastAsia" w:ascii="仿宋_GB2312" w:hAnsi="仿宋_GB2312" w:eastAsia="仿宋_GB2312" w:cs="仿宋_GB2312"/>
                <w:sz w:val="24"/>
                <w:lang w:bidi="ar"/>
              </w:rPr>
              <w:t>22.为保障系统的兼容</w:t>
            </w:r>
            <w:r>
              <w:rPr>
                <w:rFonts w:hint="eastAsia" w:ascii="仿宋_GB2312" w:hAnsi="仿宋_GB2312" w:eastAsia="仿宋_GB2312" w:cs="仿宋_GB2312"/>
                <w:color w:val="000000"/>
                <w:sz w:val="24"/>
                <w:lang w:bidi="ar"/>
              </w:rPr>
              <w:t>、管理和后期维护</w:t>
            </w:r>
            <w:r>
              <w:rPr>
                <w:rFonts w:hint="eastAsia" w:ascii="仿宋_GB2312" w:hAnsi="仿宋_GB2312" w:eastAsia="仿宋_GB2312" w:cs="仿宋_GB2312"/>
                <w:sz w:val="24"/>
                <w:lang w:bidi="ar"/>
              </w:rPr>
              <w:t>，要求控制卡与</w:t>
            </w:r>
            <w:r>
              <w:rPr>
                <w:rFonts w:hint="eastAsia" w:ascii="仿宋_GB2312" w:hAnsi="仿宋_GB2312" w:eastAsia="仿宋_GB2312" w:cs="仿宋_GB2312"/>
                <w:sz w:val="24"/>
              </w:rPr>
              <w:t>LED显示系统</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lang w:bidi="ar"/>
              </w:rPr>
              <w:t>同一品牌。</w:t>
            </w:r>
          </w:p>
        </w:tc>
        <w:tc>
          <w:tcPr>
            <w:tcW w:w="10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9" w:type="dxa"/>
            <w:tcBorders>
              <w:top w:val="single" w:color="auto" w:sz="4" w:space="0"/>
              <w:left w:val="single" w:color="auto" w:sz="4" w:space="0"/>
              <w:bottom w:val="single" w:color="auto" w:sz="4" w:space="0"/>
              <w:right w:val="single" w:color="auto" w:sz="4" w:space="0"/>
            </w:tcBorders>
            <w:vAlign w:val="center"/>
          </w:tcPr>
          <w:p>
            <w:pPr>
              <w:pStyle w:val="790"/>
              <w:snapToGrid w:val="0"/>
              <w:spacing w:line="400" w:lineRule="atLeas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仿宋_GB2312" w:cs="仿宋_GB2312"/>
                <w:bCs/>
                <w:kern w:val="0"/>
                <w:sz w:val="24"/>
                <w:lang w:val="en-US" w:eastAsia="zh-CN"/>
              </w:rPr>
            </w:pPr>
            <w:r>
              <w:rPr>
                <w:rFonts w:hint="eastAsia" w:ascii="仿宋_GB2312" w:hAnsi="仿宋_GB2312" w:eastAsia="仿宋_GB2312" w:cs="仿宋_GB2312"/>
                <w:bCs/>
                <w:kern w:val="0"/>
                <w:sz w:val="24"/>
                <w:lang w:val="en-US" w:eastAsia="zh-CN"/>
              </w:rPr>
              <w:t>配套系统2</w:t>
            </w:r>
          </w:p>
        </w:tc>
        <w:tc>
          <w:tcPr>
            <w:tcW w:w="7335" w:type="dxa"/>
            <w:tcBorders>
              <w:top w:val="single" w:color="auto" w:sz="4" w:space="0"/>
              <w:left w:val="single" w:color="auto" w:sz="4" w:space="0"/>
              <w:bottom w:val="single" w:color="auto" w:sz="4" w:space="0"/>
              <w:right w:val="single" w:color="auto" w:sz="4" w:space="0"/>
            </w:tcBorders>
          </w:tcPr>
          <w:p>
            <w:pPr>
              <w:pStyle w:val="2"/>
              <w:spacing w:after="0"/>
              <w:ind w:left="0" w:leftChars="0"/>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sz w:val="24"/>
                <w:szCs w:val="24"/>
                <w:lang w:bidi="ar"/>
              </w:rPr>
              <w:t>（</w:t>
            </w:r>
            <w:r>
              <w:rPr>
                <w:rFonts w:hint="eastAsia" w:ascii="仿宋_GB2312" w:hAnsi="仿宋_GB2312" w:eastAsia="仿宋_GB2312" w:cs="仿宋_GB2312"/>
                <w:b/>
                <w:bCs/>
                <w:sz w:val="24"/>
                <w:szCs w:val="24"/>
                <w:lang w:val="en-US" w:eastAsia="zh-CN" w:bidi="ar"/>
              </w:rPr>
              <w:t>一</w:t>
            </w:r>
            <w:r>
              <w:rPr>
                <w:rFonts w:hint="eastAsia" w:ascii="仿宋_GB2312" w:hAnsi="仿宋_GB2312" w:eastAsia="仿宋_GB2312" w:cs="仿宋_GB2312"/>
                <w:b/>
                <w:bCs/>
                <w:sz w:val="24"/>
                <w:szCs w:val="24"/>
                <w:lang w:bidi="ar"/>
              </w:rPr>
              <w:t>）20KW</w:t>
            </w:r>
            <w:r>
              <w:rPr>
                <w:rFonts w:hint="eastAsia" w:ascii="仿宋_GB2312" w:hAnsi="仿宋_GB2312" w:eastAsia="仿宋_GB2312" w:cs="仿宋_GB2312"/>
                <w:b/>
                <w:bCs/>
                <w:kern w:val="0"/>
                <w:sz w:val="24"/>
                <w:szCs w:val="24"/>
              </w:rPr>
              <w:t>配电箱1套</w:t>
            </w:r>
          </w:p>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1.主空开3PD63A；</w:t>
            </w:r>
          </w:p>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2.接触器2个2510型号；</w:t>
            </w:r>
          </w:p>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3.6路输出（6个2PD32A空开实现过流保护）每路不能超过4KW；</w:t>
            </w:r>
          </w:p>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4.4P（20-40KA）避雷浪涌；</w:t>
            </w:r>
          </w:p>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5.多功能维修插座；</w:t>
            </w:r>
          </w:p>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6.维修漏电保护开关</w:t>
            </w:r>
            <w:r>
              <w:rPr>
                <w:rFonts w:hint="eastAsia" w:ascii="仿宋_GB2312" w:hAnsi="仿宋_GB2312" w:eastAsia="仿宋_GB2312" w:cs="仿宋_GB2312"/>
                <w:sz w:val="24"/>
              </w:rPr>
              <w:t>；</w:t>
            </w:r>
          </w:p>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7.十位接线端子；</w:t>
            </w:r>
          </w:p>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8.2个中间继电器（兼容定时开关及多空能卡、远程自动控制）；</w:t>
            </w:r>
          </w:p>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9. 三档转换开关（手动、自动、停止）；</w:t>
            </w:r>
          </w:p>
          <w:p>
            <w:pPr>
              <w:widowControl/>
              <w:spacing w:after="0"/>
              <w:ind w:left="0" w:leftChars="0"/>
              <w:jc w:val="left"/>
              <w:rPr>
                <w:rFonts w:hint="eastAsia" w:ascii="仿宋_GB2312" w:hAnsi="仿宋_GB2312" w:eastAsia="仿宋_GB2312" w:cs="仿宋_GB2312"/>
                <w:kern w:val="0"/>
                <w:sz w:val="24"/>
                <w:szCs w:val="24"/>
              </w:rPr>
            </w:pPr>
            <w:r>
              <w:rPr>
                <w:rFonts w:hint="eastAsia" w:ascii="仿宋_GB2312" w:hAnsi="仿宋_GB2312" w:eastAsia="仿宋_GB2312" w:cs="仿宋_GB2312"/>
                <w:sz w:val="24"/>
                <w:lang w:bidi="ar"/>
              </w:rPr>
              <w:t>10.三个指示灯（自动指示、手动指示、电源指示）。</w:t>
            </w:r>
          </w:p>
          <w:p>
            <w:pPr>
              <w:pStyle w:val="2"/>
              <w:spacing w:after="0"/>
              <w:ind w:left="0" w:leftChars="0"/>
              <w:rPr>
                <w:rFonts w:hint="eastAsia" w:ascii="仿宋_GB2312" w:hAnsi="仿宋_GB2312" w:eastAsia="仿宋_GB2312" w:cs="仿宋_GB2312"/>
                <w:b/>
                <w:bCs/>
                <w:kern w:val="0"/>
                <w:sz w:val="24"/>
                <w:szCs w:val="24"/>
                <w:vertAlign w:val="superscript"/>
              </w:rPr>
            </w:pPr>
            <w:r>
              <w:rPr>
                <w:rFonts w:hint="eastAsia" w:ascii="仿宋_GB2312" w:hAnsi="仿宋_GB2312" w:eastAsia="仿宋_GB2312" w:cs="仿宋_GB2312"/>
                <w:b/>
                <w:bCs/>
                <w:kern w:val="0"/>
                <w:sz w:val="24"/>
                <w:szCs w:val="24"/>
              </w:rPr>
              <w:t>（</w:t>
            </w:r>
            <w:r>
              <w:rPr>
                <w:rFonts w:hint="eastAsia" w:ascii="仿宋_GB2312" w:hAnsi="仿宋_GB2312" w:eastAsia="仿宋_GB2312" w:cs="仿宋_GB2312"/>
                <w:b/>
                <w:bCs/>
                <w:kern w:val="0"/>
                <w:sz w:val="24"/>
                <w:szCs w:val="24"/>
                <w:lang w:val="en-US" w:eastAsia="zh-CN"/>
              </w:rPr>
              <w:t>二</w:t>
            </w:r>
            <w:r>
              <w:rPr>
                <w:rFonts w:hint="eastAsia" w:ascii="仿宋_GB2312" w:hAnsi="仿宋_GB2312" w:eastAsia="仿宋_GB2312" w:cs="仿宋_GB2312"/>
                <w:b/>
                <w:bCs/>
                <w:kern w:val="0"/>
                <w:sz w:val="24"/>
                <w:szCs w:val="24"/>
              </w:rPr>
              <w:t>）屏体结构8.59m</w:t>
            </w:r>
            <w:r>
              <w:rPr>
                <w:rFonts w:hint="eastAsia" w:ascii="仿宋_GB2312" w:hAnsi="仿宋_GB2312" w:eastAsia="仿宋_GB2312" w:cs="仿宋_GB2312"/>
                <w:b/>
                <w:bCs/>
                <w:kern w:val="0"/>
                <w:sz w:val="24"/>
                <w:szCs w:val="24"/>
                <w:vertAlign w:val="superscript"/>
              </w:rPr>
              <w:t>2</w:t>
            </w:r>
          </w:p>
          <w:p>
            <w:pPr>
              <w:pStyle w:val="2"/>
              <w:spacing w:after="0"/>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1.钢结构：钢架构件（含接合板）采用Q235B钢制作，结构用钢应符合规定的Q235要求，保证其抗拉强度、伸长率、屈服点，碳、硫、磷的极限含量；</w:t>
            </w:r>
          </w:p>
          <w:p>
            <w:pPr>
              <w:pStyle w:val="2"/>
              <w:spacing w:after="0"/>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2.焊条：手工焊：Q235连接用E43系列焊条；</w:t>
            </w:r>
          </w:p>
          <w:p>
            <w:pPr>
              <w:pStyle w:val="2"/>
              <w:spacing w:after="0"/>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3.自动焊：Q235连接用H08系列焊条；</w:t>
            </w:r>
          </w:p>
          <w:p>
            <w:pPr>
              <w:pStyle w:val="2"/>
              <w:spacing w:after="0"/>
              <w:ind w:left="0" w:leftChars="0"/>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4.包边：不锈钢包边</w:t>
            </w:r>
            <w:r>
              <w:rPr>
                <w:rFonts w:hint="eastAsia" w:ascii="仿宋_GB2312" w:hAnsi="仿宋_GB2312" w:eastAsia="仿宋_GB2312" w:cs="仿宋_GB2312"/>
                <w:kern w:val="0"/>
                <w:sz w:val="24"/>
                <w:szCs w:val="24"/>
                <w:lang w:eastAsia="zh-CN"/>
              </w:rPr>
              <w:t>。</w:t>
            </w:r>
          </w:p>
          <w:p>
            <w:pPr>
              <w:pStyle w:val="2"/>
              <w:spacing w:after="0"/>
              <w:ind w:left="0" w:leftChars="0"/>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w:t>
            </w:r>
            <w:r>
              <w:rPr>
                <w:rFonts w:hint="eastAsia" w:ascii="仿宋_GB2312" w:hAnsi="仿宋_GB2312" w:eastAsia="仿宋_GB2312" w:cs="仿宋_GB2312"/>
                <w:b/>
                <w:bCs/>
                <w:kern w:val="0"/>
                <w:sz w:val="24"/>
                <w:szCs w:val="24"/>
                <w:lang w:val="en-US" w:eastAsia="zh-CN"/>
              </w:rPr>
              <w:t>三</w:t>
            </w:r>
            <w:r>
              <w:rPr>
                <w:rFonts w:hint="eastAsia" w:ascii="仿宋_GB2312" w:hAnsi="仿宋_GB2312" w:eastAsia="仿宋_GB2312" w:cs="仿宋_GB2312"/>
                <w:b/>
                <w:bCs/>
                <w:kern w:val="0"/>
                <w:sz w:val="24"/>
                <w:szCs w:val="24"/>
              </w:rPr>
              <w:t>）配套线路</w:t>
            </w:r>
          </w:p>
          <w:p>
            <w:pPr>
              <w:pStyle w:val="2"/>
              <w:spacing w:after="0"/>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1.主干约50米：RVV3*4平方电源线主干电缆；</w:t>
            </w:r>
          </w:p>
          <w:p>
            <w:pPr>
              <w:pStyle w:val="2"/>
              <w:spacing w:after="0"/>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2.控制线1根：10米DHMI高清线缆；</w:t>
            </w:r>
          </w:p>
          <w:p>
            <w:pPr>
              <w:pStyle w:val="2"/>
              <w:spacing w:after="0"/>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3.控制线约360米：6类网线；</w:t>
            </w:r>
          </w:p>
          <w:p>
            <w:pPr>
              <w:wordWrap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4.屏体内其他配件：排线、跳线、电源线、磁柱1批，按需配置。</w:t>
            </w:r>
          </w:p>
        </w:tc>
        <w:tc>
          <w:tcPr>
            <w:tcW w:w="10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9" w:type="dxa"/>
            <w:tcBorders>
              <w:top w:val="single" w:color="auto" w:sz="4" w:space="0"/>
              <w:left w:val="single" w:color="auto" w:sz="4" w:space="0"/>
              <w:bottom w:val="single" w:color="auto" w:sz="4" w:space="0"/>
              <w:right w:val="single" w:color="auto" w:sz="4" w:space="0"/>
            </w:tcBorders>
            <w:vAlign w:val="center"/>
          </w:tcPr>
          <w:p>
            <w:pPr>
              <w:pStyle w:val="790"/>
              <w:snapToGrid w:val="0"/>
              <w:spacing w:line="400" w:lineRule="atLeas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w:t>
            </w:r>
          </w:p>
        </w:tc>
        <w:tc>
          <w:tcPr>
            <w:tcW w:w="885" w:type="dxa"/>
            <w:tcBorders>
              <w:top w:val="single" w:color="auto" w:sz="4" w:space="0"/>
              <w:left w:val="single" w:color="auto" w:sz="4" w:space="0"/>
              <w:bottom w:val="single" w:color="auto" w:sz="4" w:space="0"/>
              <w:right w:val="single" w:color="auto" w:sz="4" w:space="0"/>
            </w:tcBorders>
            <w:vAlign w:val="center"/>
          </w:tcPr>
          <w:p>
            <w:pPr>
              <w:wordWrap w:val="0"/>
              <w:jc w:val="left"/>
              <w:rPr>
                <w:rFonts w:hint="eastAsia" w:ascii="仿宋_GB2312" w:hAnsi="仿宋_GB2312" w:eastAsia="仿宋_GB2312" w:cs="仿宋_GB2312"/>
                <w:bCs/>
                <w:kern w:val="0"/>
                <w:sz w:val="24"/>
              </w:rPr>
            </w:pPr>
            <w:r>
              <w:rPr>
                <w:rFonts w:hint="eastAsia" w:ascii="仿宋_GB2312" w:hAnsi="仿宋_GB2312" w:eastAsia="仿宋_GB2312" w:cs="仿宋_GB2312"/>
                <w:kern w:val="0"/>
                <w:sz w:val="24"/>
              </w:rPr>
              <w:t>互动设备</w:t>
            </w:r>
          </w:p>
        </w:tc>
        <w:tc>
          <w:tcPr>
            <w:tcW w:w="733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一、显示屏参数</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1.显示尺寸：≥65英寸；背光：DLED背光；待机功率≤0.5W；分辨率：3840×2160；液晶屏A级标准。</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2.显示比例：16:9；可视角度（水平）：≥178°；可视角度（垂直）：≥178°；灰阶：≥256级。</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bidi="ar"/>
              </w:rPr>
              <w:t>◆</w:t>
            </w:r>
            <w:r>
              <w:rPr>
                <w:rFonts w:hint="eastAsia" w:ascii="仿宋_GB2312" w:hAnsi="仿宋_GB2312" w:eastAsia="仿宋_GB2312" w:cs="仿宋_GB2312"/>
                <w:kern w:val="0"/>
                <w:sz w:val="24"/>
              </w:rPr>
              <w:t>3.对比度≥5000:1，色域覆盖率（NTSC）≥90%，整机待机状态下节能≥99.7%，亮度均匀性≥90%，亮度≥500 cd/m</w:t>
            </w:r>
            <w:r>
              <w:rPr>
                <w:rFonts w:hint="eastAsia" w:ascii="仿宋_GB2312" w:hAnsi="仿宋_GB2312" w:eastAsia="仿宋_GB2312" w:cs="仿宋_GB2312"/>
                <w:kern w:val="0"/>
                <w:sz w:val="24"/>
                <w:vertAlign w:val="superscript"/>
              </w:rPr>
              <w:t>2</w:t>
            </w:r>
            <w:r>
              <w:rPr>
                <w:rFonts w:hint="eastAsia" w:ascii="仿宋_GB2312" w:hAnsi="仿宋_GB2312" w:eastAsia="仿宋_GB2312" w:cs="仿宋_GB2312"/>
                <w:kern w:val="0"/>
                <w:sz w:val="24"/>
              </w:rPr>
              <w:t>，产品使用时屏幕亮度≤400cd/m</w:t>
            </w:r>
            <w:r>
              <w:rPr>
                <w:rFonts w:hint="eastAsia" w:ascii="仿宋_GB2312" w:hAnsi="仿宋_GB2312" w:eastAsia="仿宋_GB2312" w:cs="仿宋_GB2312"/>
                <w:kern w:val="0"/>
                <w:sz w:val="24"/>
                <w:vertAlign w:val="superscript"/>
              </w:rPr>
              <w:t>2</w:t>
            </w:r>
            <w:r>
              <w:rPr>
                <w:rFonts w:hint="eastAsia" w:ascii="仿宋_GB2312" w:hAnsi="仿宋_GB2312" w:eastAsia="仿宋_GB2312" w:cs="仿宋_GB2312"/>
                <w:kern w:val="0"/>
                <w:sz w:val="24"/>
              </w:rPr>
              <w:t>，整机具备高色准，在sRGB模式下可做到高色准△E≤1.0，画面色彩呈现更加丰富准确。</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4.全贴合触控显示模组：采用全贴合工艺，书写无悬空感，触控无偏移，侧视无重影。</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5.抗光强度：在照度400Klux环境下正常工作。</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6.低蓝光护眼灯：整机使用低蓝光护眼LED灯，更加呵护师生视力。</w:t>
            </w:r>
          </w:p>
          <w:p>
            <w:pPr>
              <w:widowControl/>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7.外观结构：整机采用一体化设计，外部无任何可见内部功能模块的连接线；金属机身，边角采用弧形设计，表面无尖锐边缘或凸起；前置端子接口采用倒圆角工艺，边缘无棱角、无毛刺。</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8.硬件低蓝光背光技术：整机采用硬件低蓝光背光技术，在源头减少有害蓝光波段能量。</w:t>
            </w:r>
          </w:p>
          <w:p>
            <w:pPr>
              <w:widowControl/>
              <w:jc w:val="left"/>
              <w:rPr>
                <w:rFonts w:hint="eastAsia" w:ascii="仿宋_GB2312" w:hAnsi="仿宋_GB2312" w:eastAsia="仿宋_GB2312" w:cs="仿宋_GB2312"/>
                <w:b/>
                <w:bCs/>
                <w:kern w:val="0"/>
                <w:sz w:val="24"/>
              </w:rPr>
            </w:pPr>
            <w:r>
              <w:rPr>
                <w:rFonts w:hint="eastAsia" w:ascii="仿宋_GB2312" w:hAnsi="仿宋_GB2312" w:eastAsia="仿宋_GB2312" w:cs="仿宋_GB2312"/>
                <w:kern w:val="0"/>
                <w:sz w:val="24"/>
              </w:rPr>
              <w:t>9.闪烁、蓝光防护要求：未出现可察觉的闪烁，符合GB/T 18910.61 标准，闪烁等级≤-65dB（60Hz）；蓝光防护符合</w:t>
            </w:r>
            <w:r>
              <w:rPr>
                <w:rFonts w:hint="eastAsia" w:ascii="仿宋_GB2312" w:hAnsi="仿宋_GB2312" w:eastAsia="仿宋_GB2312" w:cs="仿宋_GB2312"/>
                <w:kern w:val="0"/>
                <w:sz w:val="24"/>
                <w:lang w:val="en-US" w:eastAsia="zh-CN"/>
              </w:rPr>
              <w:t>国标标准</w:t>
            </w:r>
            <w:r>
              <w:rPr>
                <w:rFonts w:hint="eastAsia" w:ascii="仿宋_GB2312" w:hAnsi="仿宋_GB2312" w:eastAsia="仿宋_GB2312" w:cs="仿宋_GB2312"/>
                <w:kern w:val="0"/>
                <w:sz w:val="24"/>
                <w:lang w:eastAsia="zh-CN"/>
              </w:rPr>
              <w:t>。</w:t>
            </w:r>
          </w:p>
          <w:p>
            <w:pPr>
              <w:widowControl/>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二、配套软件</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1.自带安卓操作系统：安卓版本Android9.0 ；与可插拔式电脑系统形成双系统；4核CPU、2核GPU、4核协处理器，共计10 核；RAM≥2G，ROM≥16G。</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2.安卓主界面支持显示日期（年、月、日、星期）、时间、天气（天气状态和温度）；整机断电重启后无需重新设置时间。</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3.安卓白板支持毛笔、钢笔、铅笔三种书写方式；</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◆（1）Windows白板支持支持硬笔、软笔、荧光笔、纹理笔、强调笔五种书写方式。笔色：支持≥19种颜色；支持滑动调整笔迹粗细；</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（2）擦除方式：支持手势识别板擦，手动选择板擦、圈选擦除、清屏；</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（3）白板书写内容可导出格式为PNG的图片、PDF的文档和HMF的白板文件；</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（4）白板书写支持自定义笔锋效果，支持开启/关闭该功能；图形智能识别：支持手绘的多种图形可自动识别并转化为标准图形：圆圈、方形、三角形、箭头、梯形、平行四边；支持对图形大小进行调整</w:t>
            </w:r>
            <w:r>
              <w:rPr>
                <w:rFonts w:hint="eastAsia" w:ascii="仿宋_GB2312" w:hAnsi="仿宋_GB2312" w:eastAsia="仿宋_GB2312" w:cs="仿宋_GB2312"/>
                <w:kern w:val="0"/>
                <w:sz w:val="24"/>
                <w:lang w:eastAsia="zh-CN"/>
              </w:rPr>
              <w:t>；</w:t>
            </w:r>
          </w:p>
          <w:p>
            <w:pPr>
              <w:widowControl/>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5）智能表格绘制：安卓下支持智能图表绘制，通过识别矩形图形后手绘增加表格行列，表格中书写区域可根据书写内容自适应大小，表格内容与表格边界可同时选中并一并拖动；形成表格对象后可以直接点击按钮添加行或者列。并且智能图表支持删减表格中的行或者列</w:t>
            </w:r>
            <w:r>
              <w:rPr>
                <w:rFonts w:hint="eastAsia" w:ascii="仿宋_GB2312" w:hAnsi="仿宋_GB2312" w:eastAsia="仿宋_GB2312" w:cs="仿宋_GB2312"/>
                <w:kern w:val="0"/>
                <w:sz w:val="24"/>
                <w:lang w:eastAsia="zh-CN"/>
              </w:rPr>
              <w:t>；</w:t>
            </w:r>
          </w:p>
          <w:p>
            <w:pPr>
              <w:widowControl/>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（6）白板内容分享：支持扫描二维码分享和邮件分享白板内容</w:t>
            </w:r>
            <w:r>
              <w:rPr>
                <w:rFonts w:hint="eastAsia" w:ascii="仿宋_GB2312" w:hAnsi="仿宋_GB2312" w:eastAsia="仿宋_GB2312" w:cs="仿宋_GB2312"/>
                <w:kern w:val="0"/>
                <w:sz w:val="24"/>
                <w:lang w:eastAsia="zh-CN"/>
              </w:rPr>
              <w:t>。</w:t>
            </w:r>
          </w:p>
          <w:p>
            <w:pPr>
              <w:widowControl/>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◆4.白板软件：换色：支持对白板中已书写笔迹和绘制图形内容的颜色进行更换；背景更换：支持≥18种背景色的选择；支持导入自定义的背景；白板工具栏支持横竖两种排布方式</w:t>
            </w:r>
            <w:r>
              <w:rPr>
                <w:rFonts w:hint="eastAsia" w:ascii="仿宋_GB2312" w:hAnsi="仿宋_GB2312" w:eastAsia="仿宋_GB2312" w:cs="仿宋_GB2312"/>
                <w:kern w:val="0"/>
                <w:sz w:val="24"/>
                <w:lang w:eastAsia="zh-CN"/>
              </w:rPr>
              <w:t>。</w:t>
            </w:r>
          </w:p>
          <w:p>
            <w:pPr>
              <w:widowControl/>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5.安卓白板支持对OPS电脑、HDMI两种信号源画面进行预览，支持两种白板主题风格切换，白板软件支持以缩略图形式预览白板页面内容，点击缩略图可快速进入对应白板页面，已保存的白板文件支持再次进行内容编辑，内容包括：书写笔迹、图片、图形、表格</w:t>
            </w:r>
            <w:r>
              <w:rPr>
                <w:rFonts w:hint="eastAsia" w:ascii="仿宋_GB2312" w:hAnsi="仿宋_GB2312" w:eastAsia="仿宋_GB2312" w:cs="仿宋_GB2312"/>
                <w:kern w:val="0"/>
                <w:sz w:val="24"/>
                <w:lang w:eastAsia="zh-CN"/>
              </w:rPr>
              <w:t>。</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6.白板书写支持三级触控：整机支持三级触控（细笔头、粗笔头、手掌）；细笔头（直径≤3mm）：正常书写；粗笔头（8mm≤直径≤20mm）书写时显示红色笔迹批注;无需其他任何操作，翻转笔身即可实现粗细笔头的切换，实现不同颜色粗细的书写笔迹；手掌（直径≥28mm)平放于屏幕时可识别为板擦擦除。</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7.侧拉目录板：支持在任意通道下从屏幕一侧快速拖出书写白板；可根据需求选择书写白板的展开面积的大小；支持书写、擦除、截图功能，支持可自定义开启或关闭目录板。</w:t>
            </w:r>
          </w:p>
          <w:p>
            <w:pPr>
              <w:widowControl/>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8.智能板擦：整机支持任意通道、任意位置下，可通过手势识别调出板擦工具擦除批注内容，可根据手与屏幕的接触面积自动调整板擦工具的大小</w:t>
            </w:r>
            <w:r>
              <w:rPr>
                <w:rFonts w:hint="eastAsia" w:ascii="仿宋_GB2312" w:hAnsi="仿宋_GB2312" w:eastAsia="仿宋_GB2312" w:cs="仿宋_GB2312"/>
                <w:kern w:val="0"/>
                <w:sz w:val="24"/>
                <w:lang w:eastAsia="zh-CN"/>
              </w:rPr>
              <w:t>。</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9.电子说明书：整机内置电子说明书，内容包含整机基本操作说明。</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10.网络</w:t>
            </w:r>
            <w:r>
              <w:rPr>
                <w:rFonts w:hint="eastAsia" w:ascii="仿宋_GB2312" w:hAnsi="仿宋_GB2312" w:eastAsia="仿宋_GB2312" w:cs="仿宋_GB2312"/>
                <w:kern w:val="0"/>
                <w:sz w:val="24"/>
                <w:lang w:val="en-US" w:eastAsia="zh-CN"/>
              </w:rPr>
              <w:t>资源</w:t>
            </w:r>
            <w:r>
              <w:rPr>
                <w:rFonts w:hint="eastAsia" w:ascii="仿宋_GB2312" w:hAnsi="仿宋_GB2312" w:eastAsia="仿宋_GB2312" w:cs="仿宋_GB2312"/>
                <w:kern w:val="0"/>
                <w:sz w:val="24"/>
              </w:rPr>
              <w:t>平台：整机预装自主品牌的网络</w:t>
            </w:r>
            <w:r>
              <w:rPr>
                <w:rFonts w:hint="eastAsia" w:ascii="仿宋_GB2312" w:hAnsi="仿宋_GB2312" w:eastAsia="仿宋_GB2312" w:cs="仿宋_GB2312"/>
                <w:kern w:val="0"/>
                <w:sz w:val="24"/>
                <w:lang w:val="en-US" w:eastAsia="zh-CN"/>
              </w:rPr>
              <w:t>资源</w:t>
            </w:r>
            <w:r>
              <w:rPr>
                <w:rFonts w:hint="eastAsia" w:ascii="仿宋_GB2312" w:hAnsi="仿宋_GB2312" w:eastAsia="仿宋_GB2312" w:cs="仿宋_GB2312"/>
                <w:kern w:val="0"/>
                <w:sz w:val="24"/>
              </w:rPr>
              <w:t>平台。</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11.OTA升级：整机具备OTA 升级功能OTA（Over－the－Air Technology）空中下载技术：产品软件，可通过后台服务器网络推送的方式实现整机软件或应用软件的在线升级，升级可采取整机软件包升级或差分包软件升级方式。</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12.U盘升级：支持通过U盘自动升级和手动升级整机软件版本。</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13.安卓助手：支持系统内存清理，支持应用卸载，内存数据（可用内存数据、全部内存数据）显示、硬盘数据显示（用户可用空间、用户已使用空间、系统使用空间、全部硬盘空间）；支持网络速度、网络强度、网络信道的检测。</w:t>
            </w:r>
          </w:p>
          <w:p>
            <w:pP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14.NFC、人脸权限关联软件：NFC、人脸权限与相关软件的用户账户信息进行绑定，使用不同的NFC卡片或者不同的人脸登录触控平板，自动启动登录与之对应的不同软件账户，无需用户单独手动切换登录软件，简化</w:t>
            </w:r>
            <w:r>
              <w:rPr>
                <w:rFonts w:hint="eastAsia" w:ascii="仿宋_GB2312" w:hAnsi="仿宋_GB2312" w:eastAsia="仿宋_GB2312" w:cs="仿宋_GB2312"/>
                <w:kern w:val="0"/>
                <w:sz w:val="24"/>
                <w:lang w:val="en-US" w:eastAsia="zh-CN"/>
              </w:rPr>
              <w:t>使用</w:t>
            </w:r>
            <w:r>
              <w:rPr>
                <w:rFonts w:hint="eastAsia" w:ascii="仿宋_GB2312" w:hAnsi="仿宋_GB2312" w:eastAsia="仿宋_GB2312" w:cs="仿宋_GB2312"/>
                <w:kern w:val="0"/>
                <w:sz w:val="24"/>
              </w:rPr>
              <w:t>步骤，方便不同</w:t>
            </w:r>
            <w:r>
              <w:rPr>
                <w:rFonts w:hint="eastAsia" w:ascii="仿宋_GB2312" w:hAnsi="仿宋_GB2312" w:eastAsia="仿宋_GB2312" w:cs="仿宋_GB2312"/>
                <w:kern w:val="0"/>
                <w:sz w:val="24"/>
                <w:lang w:val="en-US" w:eastAsia="zh-CN"/>
              </w:rPr>
              <w:t>人员</w:t>
            </w:r>
            <w:r>
              <w:rPr>
                <w:rFonts w:hint="eastAsia" w:ascii="仿宋_GB2312" w:hAnsi="仿宋_GB2312" w:eastAsia="仿宋_GB2312" w:cs="仿宋_GB2312"/>
                <w:kern w:val="0"/>
                <w:sz w:val="24"/>
              </w:rPr>
              <w:t>使用触控平板。</w:t>
            </w:r>
          </w:p>
          <w:p>
            <w:pPr>
              <w:pStyle w:val="2"/>
              <w:widowControl/>
              <w:ind w:left="0" w:leftChars="0"/>
              <w:jc w:val="left"/>
            </w:pPr>
            <w:r>
              <w:rPr>
                <w:rFonts w:hint="eastAsia" w:ascii="仿宋_GB2312" w:hAnsi="仿宋_GB2312" w:eastAsia="仿宋_GB2312" w:cs="仿宋_GB2312"/>
                <w:b/>
                <w:bCs/>
                <w:kern w:val="0"/>
                <w:sz w:val="24"/>
                <w:szCs w:val="24"/>
              </w:rPr>
              <w:t>三、功能参数</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1.任意通道画面缩放：整机支持任意通道画面缩放功能，可在整机任意通道下将画面冻结并可将画面进行放大和缩小，放大后的屏幕画面可进行任意拖拽。</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2.支持格式：图片格式支持：JPEG、BMP、PNG；图像格式支持：PAL、SECAM、NTSC；视频格式支持不限且超过以下类型：MPEG1、MPEG2、MPEG4、H.264、H.265、AVS、VP9、FLV ；音频模式：WMA、MP3、M4A、WAV；支持PPT、Word、PDF、Excel格式文档。</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3.高清编解码：整机产品支持纯硬件高清解码技术，支持H.265 解码（高效视频编码(HighEfficiency Video Coding)），可无损播放4K片源；支持 4K(3840×2160)超高清视频。</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软控菜单：支持在任意信号源通道任意屏幕位置五指调取软控菜单，菜单包含：安卓、信号源、半屏显示、息屏、待机、电脑开关、健康护眼、音量加减、设置、返回、更多；其中，更多菜单中包含：上一级、锁屏、截图、冻结、批注、视频展台、白板、计时器、放大镜、任务视窗，更多菜单中的功能可进行自定义替换，其中包含：无线显示、蓝牙音乐、聚光灯、计算器、倒计日；软控菜单无需手动关闭，可自动隐藏。</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5.工具菜单：为方便走动式</w:t>
            </w:r>
            <w:r>
              <w:rPr>
                <w:rFonts w:hint="eastAsia" w:ascii="仿宋_GB2312" w:hAnsi="仿宋_GB2312" w:eastAsia="仿宋_GB2312" w:cs="仿宋_GB2312"/>
                <w:kern w:val="0"/>
                <w:sz w:val="24"/>
                <w:lang w:val="en-US" w:eastAsia="zh-CN"/>
              </w:rPr>
              <w:t>讲解</w:t>
            </w:r>
            <w:r>
              <w:rPr>
                <w:rFonts w:hint="eastAsia" w:ascii="仿宋_GB2312" w:hAnsi="仿宋_GB2312" w:eastAsia="仿宋_GB2312" w:cs="仿宋_GB2312"/>
                <w:kern w:val="0"/>
                <w:sz w:val="24"/>
              </w:rPr>
              <w:t>，支持在任意屏幕位置任意通道下通过两指快速调出工具菜单，菜单包含：上一级、锁屏、截图、冻结、批注、视频展台、白板、计时器、放大镜、任务视窗、可编辑选择的功能有：无线显示、蓝牙音乐、聚光灯、计算器、倒计日；软控菜单无操作自动隐藏，无需手动关闭。</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6.一网通：在Windows系统下接入有线或无线网络，Android系统也能实现上网；反之，Android系统实现上网，Windows系统同时也能实现上网。</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7.响应时间：首点响应时间≤4ms，连续响应时间≤2ms，书写延迟≤15ms。</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8.前置二维码：扫描整机前置二维码可获取：产品型号、产品编号、一键报装、一键报修、说明书和视频、在线客服。</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9.权限管理：整机可对开机锁、锁屏、恢复出厂设置、一键还原插拔式电脑四个功能进行权限设置，权限管理方式有三种：NFC、人脸识别、密码；开启权限管理后，使用对应的方式解锁后进行操作。</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10.开机权限：支持设置开机锁，功能开启后，整机开机进入锁定状态，防止无权限人员随意操作。</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11.人脸识别：整机支持人脸识别功能，可通过人脸识别功能对已锁定的屏幕进行解锁。</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12.NFC模块：内置NFC模块，支持NFCIP-1 、NFCIP-2、 ISO/IEC 14443、ISO/IEC 15693、 MIFARE Classic IC 和FeliCa协议；刷卡响应时间≤10ms。</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13.NFC模块功能：内置NFC模块，支持绑定NFC管理设备权限，支持绑定校园一卡通或手机NFC，可添加或删除用户NFC卡信息，支持自定义NFC卡名称。</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14.一键电脑还原：整机无物理还原按键，具有电脑还原功能，设置时弹出确认提示窗口。</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15.息屏功能：整机具备息屏功能，可通过前置按键或者手势调取菜单关闭背光，整机仍可正常运行；在息屏状态下，可正常播放音视频文件。</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16.关屏唤醒：整机处于关屏状态时，可通过触控、遥控器、物理按键不少于3种方式唤醒屏幕。</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17.无信号待机：具备自动待机功能，在无操作或无信号输入状态下，自动进入待机状态，可自主选择无信号待机时间：10分钟，15分钟，20分钟，30分钟。</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18.开机信号自主选择：开机启动默认进入OPS电脑通道，也可手动选择其他信号源通道，且开机通道设定具有记忆功能。</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19.开机画面自定义：支持开机图片和开机动画自定义。</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20.信号源通道名称自定义：信号源通道名称支持自定义，支持中文、英文、数字、标点符号自定义。</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21.安卓主页：支持显示传屏设备连接状态、WiFi和热点开关状态及智能笔低电量提示；支持使用安卓主界面下的快捷键一键快速切换到Windows系统，安卓主页面支持≥13个应用程序，支持自定义编辑。</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22.电脑无线传屏：不需要借助外接盒子即可实现电脑无线传屏，可将电脑画面实时传输到大屏安卓端或Windows端，同时可将电脑音频信号传输至大屏进行播放，并且可将大屏上的触控信号回传至电脑中，实现反向操作；整机支持同时接收并显示4个电脑画面。</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23.移动设备无线传屏：支持将手机/PAD（Android、IOS系统）的实时画面、视频、图片、文档等传输到大屏安卓端或Windows端，还支持将手机/PAD（Android、IOS系统）的音频信号传输至大屏端。</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24.支持协议：支持Miracast协议、DLNA协议和AirPlay协议，实现Android和IOS设备与大屏连接，可实现无线投屏。</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25.二维码识别：整机软件支持调用摄像头扫描并识别二维码，无需安装第三方扫码软件。</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26.录屏功能：支持对大屏显示内容进行录制，支持录制声音，生成会议录屏。</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27.温度监测：整机支持实时显示设备温度，可根据温度高低显示不同颜色进行提示。</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28.画面冻结：整机支持任意通道画面冻结并可将冻结画面进行放大和缩小，放大后的屏幕画面可进行任意拖拽，便于</w:t>
            </w:r>
            <w:r>
              <w:rPr>
                <w:rFonts w:hint="eastAsia" w:ascii="仿宋_GB2312" w:hAnsi="仿宋_GB2312" w:eastAsia="仿宋_GB2312" w:cs="仿宋_GB2312"/>
                <w:kern w:val="0"/>
                <w:sz w:val="24"/>
                <w:lang w:val="en-US" w:eastAsia="zh-CN"/>
              </w:rPr>
              <w:t>讲师</w:t>
            </w:r>
            <w:r>
              <w:rPr>
                <w:rFonts w:hint="eastAsia" w:ascii="仿宋_GB2312" w:hAnsi="仿宋_GB2312" w:eastAsia="仿宋_GB2312" w:cs="仿宋_GB2312"/>
                <w:kern w:val="0"/>
                <w:sz w:val="24"/>
              </w:rPr>
              <w:t>强调当前</w:t>
            </w:r>
            <w:r>
              <w:rPr>
                <w:rFonts w:hint="eastAsia" w:ascii="仿宋_GB2312" w:hAnsi="仿宋_GB2312" w:eastAsia="仿宋_GB2312" w:cs="仿宋_GB2312"/>
                <w:kern w:val="0"/>
                <w:sz w:val="24"/>
                <w:lang w:val="en-US" w:eastAsia="zh-CN"/>
              </w:rPr>
              <w:t>会议</w:t>
            </w:r>
            <w:r>
              <w:rPr>
                <w:rFonts w:hint="eastAsia" w:ascii="仿宋_GB2312" w:hAnsi="仿宋_GB2312" w:eastAsia="仿宋_GB2312" w:cs="仿宋_GB2312"/>
                <w:kern w:val="0"/>
                <w:sz w:val="24"/>
              </w:rPr>
              <w:t>画面内容。</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★29.半屏下降：整机可通过软件快捷键实现屏幕显示画面下移，可自定义调整下降高度，并可进行触控，方便用户操作；点击屏幕即可恢复全屏显示。</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★30.视频展台功能：无PC 状态下，支持在安卓系统下直接启动视频展台，可进行批注、旋转及截图，且支持二分屏、四分屏、八分屏最高支持16 分屏，可同时进行对比</w:t>
            </w:r>
            <w:r>
              <w:rPr>
                <w:rFonts w:hint="eastAsia" w:ascii="仿宋_GB2312" w:hAnsi="仿宋_GB2312" w:eastAsia="仿宋_GB2312" w:cs="仿宋_GB2312"/>
                <w:kern w:val="0"/>
                <w:sz w:val="24"/>
                <w:lang w:val="en-US" w:eastAsia="zh-CN"/>
              </w:rPr>
              <w:t>讲解</w:t>
            </w:r>
            <w:r>
              <w:rPr>
                <w:rFonts w:hint="eastAsia" w:ascii="仿宋_GB2312" w:hAnsi="仿宋_GB2312" w:eastAsia="仿宋_GB2312" w:cs="仿宋_GB2312"/>
                <w:kern w:val="0"/>
                <w:sz w:val="24"/>
              </w:rPr>
              <w:t>，可任意更换分屏画面内容。</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31.来电通功能：支持外接HDMI 信号自动识别并自动切换到对应通道，同时外接设备断开后可自动返回至之前通道。</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32.自然显示模式：整机支持自然显示模式；开启后色彩还原度更高，</w:t>
            </w:r>
            <w:r>
              <w:rPr>
                <w:rFonts w:hint="eastAsia" w:ascii="仿宋_GB2312" w:hAnsi="仿宋_GB2312" w:eastAsia="仿宋_GB2312" w:cs="仿宋_GB2312"/>
                <w:kern w:val="0"/>
                <w:sz w:val="24"/>
                <w:lang w:val="en-US" w:eastAsia="zh-CN"/>
              </w:rPr>
              <w:t>资源</w:t>
            </w:r>
            <w:r>
              <w:rPr>
                <w:rFonts w:hint="eastAsia" w:ascii="仿宋_GB2312" w:hAnsi="仿宋_GB2312" w:eastAsia="仿宋_GB2312" w:cs="仿宋_GB2312"/>
                <w:kern w:val="0"/>
                <w:sz w:val="24"/>
              </w:rPr>
              <w:t>素材显示效果更佳。</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33.超解像模式：整机支持超解像模式，开启后可提升画面清晰度，</w:t>
            </w:r>
            <w:r>
              <w:rPr>
                <w:rFonts w:hint="eastAsia" w:ascii="仿宋_GB2312" w:hAnsi="仿宋_GB2312" w:eastAsia="仿宋_GB2312" w:cs="仿宋_GB2312"/>
                <w:kern w:val="0"/>
                <w:sz w:val="24"/>
                <w:lang w:val="en-US" w:eastAsia="zh-CN"/>
              </w:rPr>
              <w:t>资源</w:t>
            </w:r>
            <w:r>
              <w:rPr>
                <w:rFonts w:hint="eastAsia" w:ascii="仿宋_GB2312" w:hAnsi="仿宋_GB2312" w:eastAsia="仿宋_GB2312" w:cs="仿宋_GB2312"/>
                <w:kern w:val="0"/>
                <w:sz w:val="24"/>
              </w:rPr>
              <w:t>文本显示效果更佳。</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34.智能亮度调节：整机能感应并自动调节屏幕亮度来达到在不同光照环境下的不同亮度显示效果。</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35.智能背光调节：整机具备智能背光系统，当用户触控屏幕后，整机可智能降低亮度，不再触摸后，屏幕亮度恢复。</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36.智能黑板：整机具备黑板自动识别功能,当推拉黑板完全遮挡住整机时,整机自动关闭背光，进入节能状态。</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37.健康护眼模式：支持低蓝光护眼模式、舒适护眼模式。舒适护眼支持：关闭、文本护眼、书写护眼、笔墨护眼、绘画护眼、自定义护眼六种模式，其中自定义护眼支持水纹、木纹、花纹、石纹等不少于四种纹理选择，并支持对纹理透明度、纹理对比度、纹理密度、纹理色温进行设置。</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38.低蓝光护眼模式：整机支持开启/关闭低蓝光护眼模式，开启低蓝光护眼模式后，整机会降低蓝光辐射。</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39.物理按键锁屏：支持整机通过前置物理按键实现锁定和解锁屏幕。</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40.签到墙：整机支持拍照签到功能，照片可进行签名并保存到整机内；签名墙可更换背景图片；签名可更改为任意颜色；签名墙支持四种展示效果。</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41.欢迎页：预置五种欢迎页模板，用户同时可自定义欢迎页，支持插入图片、视频、音频、文字，可调整字体大小、颜色以及对齐格式。</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42.安卓应用位置编辑：支持全部应用的位置调整并保存开机记忆。</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43.快捷菜单：支持在任意界面下调出快捷菜单，并具备以下功能：快速返回桌面，查看并切换应用，查看运行程序，调用小工具（计算器、录屏、无线传屏等），调整声音，调整亮度。</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44.语音控制：整机支持语音控制功能，可以通过语音打开白板、打开OPS电脑、调整音量、本地文件搜索、网页搜索、PPT翻页、设置提醒；支持多种语言，含普通话、粤语、台湾话。</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45.无频闪调光：整机采用无频闪调光技术，消除闪烁在人眼观看显示器时带来的疲劳感。</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46.一触亮屏：设置为关后，触控不可亮屏，可通过五指触控屏幕1s使屏幕点亮。避免息屏后因昆虫触控点亮屏幕而发生误操作。</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47.声画同传：无需安装第三方软件，大屏无需连接网络，手机和大屏无需同网，即可进行音视频传输，实现声画同传的效果。</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◆48.玻璃工艺：透光率≥94.8%。</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49.定时开关机：整机支持定时开关机，用户可根据需求设置24小时任意时间点定时开关机；一次设置完成后，每天按设定时间开关机。</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50.录制功能：整机支持在任意信号源通道、屏幕任意位置调取录制功能，并实现录制内容的自动存储。</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51.文件管理：安卓系统具备文件自动归类及浏览功能，可实现文档、图片、影音自动分类，支持输入关键词进行文档搜索，选定、全选、复制、粘贴、删除、重命名等功能，选中文件可通过二维码或邮件的方式进行分享发送，方便</w:t>
            </w:r>
            <w:r>
              <w:rPr>
                <w:rFonts w:hint="eastAsia" w:ascii="仿宋_GB2312" w:hAnsi="仿宋_GB2312" w:eastAsia="仿宋_GB2312" w:cs="仿宋_GB2312"/>
                <w:kern w:val="0"/>
                <w:sz w:val="24"/>
                <w:lang w:val="en-US" w:eastAsia="zh-CN"/>
              </w:rPr>
              <w:t>讲师</w:t>
            </w:r>
            <w:r>
              <w:rPr>
                <w:rFonts w:hint="eastAsia" w:ascii="仿宋_GB2312" w:hAnsi="仿宋_GB2312" w:eastAsia="仿宋_GB2312" w:cs="仿宋_GB2312"/>
                <w:kern w:val="0"/>
                <w:sz w:val="24"/>
              </w:rPr>
              <w:t>便捷分享</w:t>
            </w:r>
            <w:r>
              <w:rPr>
                <w:rFonts w:hint="eastAsia" w:ascii="仿宋_GB2312" w:hAnsi="仿宋_GB2312" w:eastAsia="仿宋_GB2312" w:cs="仿宋_GB2312"/>
                <w:kern w:val="0"/>
                <w:sz w:val="24"/>
                <w:lang w:val="en-US" w:eastAsia="zh-CN"/>
              </w:rPr>
              <w:t>会议主题</w:t>
            </w:r>
            <w:r>
              <w:rPr>
                <w:rFonts w:hint="eastAsia" w:ascii="仿宋_GB2312" w:hAnsi="仿宋_GB2312" w:eastAsia="仿宋_GB2312" w:cs="仿宋_GB2312"/>
                <w:kern w:val="0"/>
                <w:sz w:val="24"/>
              </w:rPr>
              <w:t>内容。</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52.一键自检：整机支持对触控框、OPS模块、网络信息、光感系统、摄像头、麦克风、NFC进行检测；可直接扫描系统提供的二维码进行在线客服问题报修。</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53.图像模式：支持标准、视频、文本三种图像模式，可对亮度、对比度、色度进行自定义调节。</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54.信号源智能识别：自定义通道信号源名称后，系统将智能检测，若检测到该名称为系统记录过的常见信号源，将会自动更换该信号源图标，与名称进行匹配。</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55.巡</w:t>
            </w:r>
            <w:r>
              <w:rPr>
                <w:rFonts w:hint="eastAsia" w:ascii="仿宋_GB2312" w:hAnsi="仿宋_GB2312" w:eastAsia="仿宋_GB2312" w:cs="仿宋_GB2312"/>
                <w:kern w:val="0"/>
                <w:sz w:val="24"/>
                <w:lang w:val="en-US" w:eastAsia="zh-CN"/>
              </w:rPr>
              <w:t>会</w:t>
            </w:r>
            <w:r>
              <w:rPr>
                <w:rFonts w:hint="eastAsia" w:ascii="仿宋_GB2312" w:hAnsi="仿宋_GB2312" w:eastAsia="仿宋_GB2312" w:cs="仿宋_GB2312"/>
                <w:kern w:val="0"/>
                <w:sz w:val="24"/>
              </w:rPr>
              <w:t>：管理平台提供巡</w:t>
            </w:r>
            <w:r>
              <w:rPr>
                <w:rFonts w:hint="eastAsia" w:ascii="仿宋_GB2312" w:hAnsi="仿宋_GB2312" w:eastAsia="仿宋_GB2312" w:cs="仿宋_GB2312"/>
                <w:kern w:val="0"/>
                <w:sz w:val="24"/>
                <w:lang w:val="en-US" w:eastAsia="zh-CN"/>
              </w:rPr>
              <w:t>会</w:t>
            </w:r>
            <w:r>
              <w:rPr>
                <w:rFonts w:hint="eastAsia" w:ascii="仿宋_GB2312" w:hAnsi="仿宋_GB2312" w:eastAsia="仿宋_GB2312" w:cs="仿宋_GB2312"/>
                <w:kern w:val="0"/>
                <w:sz w:val="24"/>
              </w:rPr>
              <w:t>监控画面，实时调取大屏的摄像头功能，远程获取摄像头画面和声音，同时可以批量的查看</w:t>
            </w:r>
            <w:r>
              <w:rPr>
                <w:rFonts w:hint="eastAsia" w:ascii="仿宋_GB2312" w:hAnsi="仿宋_GB2312" w:eastAsia="仿宋_GB2312" w:cs="仿宋_GB2312"/>
                <w:kern w:val="0"/>
                <w:sz w:val="24"/>
                <w:lang w:val="en-US" w:eastAsia="zh-CN"/>
              </w:rPr>
              <w:t>会议室</w:t>
            </w:r>
            <w:r>
              <w:rPr>
                <w:rFonts w:hint="eastAsia" w:ascii="仿宋_GB2312" w:hAnsi="仿宋_GB2312" w:eastAsia="仿宋_GB2312" w:cs="仿宋_GB2312"/>
                <w:kern w:val="0"/>
                <w:sz w:val="24"/>
              </w:rPr>
              <w:t>画面，自动轮播。</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56.工作指示灯：具备摄像头工作指示灯，摄像头运行时，有指示灯提示。</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57.整机自带摄像头支持人脸识别、人数统计与随机挑人功能，可识别镜头前的</w:t>
            </w:r>
            <w:r>
              <w:rPr>
                <w:rFonts w:hint="eastAsia" w:ascii="仿宋_GB2312" w:hAnsi="仿宋_GB2312" w:eastAsia="仿宋_GB2312" w:cs="仿宋_GB2312"/>
                <w:kern w:val="0"/>
                <w:sz w:val="24"/>
                <w:lang w:val="en-US" w:eastAsia="zh-CN"/>
              </w:rPr>
              <w:t>人员</w:t>
            </w:r>
            <w:r>
              <w:rPr>
                <w:rFonts w:hint="eastAsia" w:ascii="仿宋_GB2312" w:hAnsi="仿宋_GB2312" w:eastAsia="仿宋_GB2312" w:cs="仿宋_GB2312"/>
                <w:kern w:val="0"/>
                <w:sz w:val="24"/>
              </w:rPr>
              <w:t>并标记，用于随机挑人，支持标记</w:t>
            </w:r>
            <w:r>
              <w:rPr>
                <w:rFonts w:hint="eastAsia" w:ascii="仿宋_GB2312" w:hAnsi="仿宋_GB2312" w:eastAsia="仿宋_GB2312" w:cs="仿宋_GB2312"/>
                <w:kern w:val="0"/>
                <w:sz w:val="24"/>
                <w:lang w:val="en-US" w:eastAsia="zh-CN"/>
              </w:rPr>
              <w:t>人员</w:t>
            </w:r>
            <w:r>
              <w:rPr>
                <w:rFonts w:hint="eastAsia" w:ascii="仿宋_GB2312" w:hAnsi="仿宋_GB2312" w:eastAsia="仿宋_GB2312" w:cs="仿宋_GB2312"/>
                <w:kern w:val="0"/>
                <w:sz w:val="24"/>
              </w:rPr>
              <w:t>数≥60人。</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58.摄像头拍摄范围可以涵盖整机距离摄像头垂直法线左右水平距离各≥4米，左右最边缘深度≥3米范围。</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59.整机声音：支持声音模式选择、自动音量控制开关、平衡调节、七段式均衡器、均衡调节、音画同步调整。</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◆60.声音模式：提供</w:t>
            </w:r>
            <w:r>
              <w:rPr>
                <w:rFonts w:hint="eastAsia" w:ascii="宋体" w:hAnsi="宋体" w:cs="宋体"/>
              </w:rPr>
              <w:t>≥</w:t>
            </w:r>
            <w:r>
              <w:rPr>
                <w:rFonts w:hint="eastAsia" w:ascii="仿宋_GB2312" w:hAnsi="仿宋_GB2312" w:eastAsia="仿宋_GB2312" w:cs="仿宋_GB2312"/>
                <w:kern w:val="0"/>
                <w:sz w:val="24"/>
              </w:rPr>
              <w:t>四种声音模式，包含标准、人声、音乐、自定义，其中自定义可对声音中的不同频率的进行调整，调整的频率</w:t>
            </w:r>
            <w:r>
              <w:rPr>
                <w:rFonts w:hint="eastAsia" w:ascii="宋体" w:hAnsi="宋体" w:cs="宋体"/>
              </w:rPr>
              <w:t>≥</w:t>
            </w:r>
            <w:r>
              <w:rPr>
                <w:rFonts w:hint="eastAsia" w:ascii="仿宋_GB2312" w:hAnsi="仿宋_GB2312" w:eastAsia="仿宋_GB2312" w:cs="仿宋_GB2312"/>
                <w:kern w:val="0"/>
                <w:sz w:val="24"/>
              </w:rPr>
              <w:t>5种。</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◆61.音画同步：整机声音支持音画同步调节，可对播放视频片源的音画同步度进行调节，音画同步调整</w:t>
            </w:r>
            <w:r>
              <w:rPr>
                <w:rFonts w:hint="eastAsia" w:ascii="宋体" w:hAnsi="宋体" w:cs="宋体"/>
              </w:rPr>
              <w:t>≥</w:t>
            </w:r>
            <w:r>
              <w:rPr>
                <w:rFonts w:hint="eastAsia" w:ascii="仿宋_GB2312" w:hAnsi="仿宋_GB2312" w:eastAsia="仿宋_GB2312" w:cs="仿宋_GB2312"/>
                <w:kern w:val="0"/>
                <w:sz w:val="24"/>
              </w:rPr>
              <w:t>18级。</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62.边写边擦：白板支持两人以上在选择书写工具的状态下同时书写和擦除，互不影响，方便不同</w:t>
            </w:r>
            <w:r>
              <w:rPr>
                <w:rFonts w:hint="eastAsia" w:ascii="仿宋_GB2312" w:hAnsi="仿宋_GB2312" w:eastAsia="仿宋_GB2312" w:cs="仿宋_GB2312"/>
                <w:kern w:val="0"/>
                <w:sz w:val="24"/>
                <w:lang w:val="en-US" w:eastAsia="zh-CN"/>
              </w:rPr>
              <w:t>人员</w:t>
            </w:r>
            <w:r>
              <w:rPr>
                <w:rFonts w:hint="eastAsia" w:ascii="仿宋_GB2312" w:hAnsi="仿宋_GB2312" w:eastAsia="仿宋_GB2312" w:cs="仿宋_GB2312"/>
                <w:kern w:val="0"/>
                <w:sz w:val="24"/>
              </w:rPr>
              <w:t>在屏幕上进行</w:t>
            </w:r>
            <w:r>
              <w:rPr>
                <w:rFonts w:hint="eastAsia" w:ascii="仿宋_GB2312" w:hAnsi="仿宋_GB2312" w:eastAsia="仿宋_GB2312" w:cs="仿宋_GB2312"/>
                <w:kern w:val="0"/>
                <w:sz w:val="24"/>
                <w:lang w:val="en-US" w:eastAsia="zh-CN"/>
              </w:rPr>
              <w:t>交流</w:t>
            </w:r>
            <w:r>
              <w:rPr>
                <w:rFonts w:hint="eastAsia" w:ascii="仿宋_GB2312" w:hAnsi="仿宋_GB2312" w:eastAsia="仿宋_GB2312" w:cs="仿宋_GB2312"/>
                <w:kern w:val="0"/>
                <w:sz w:val="24"/>
              </w:rPr>
              <w:t>。</w:t>
            </w:r>
          </w:p>
          <w:p>
            <w:pPr>
              <w:pStyle w:val="2"/>
              <w:widowControl/>
              <w:ind w:left="0" w:leftChars="0"/>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szCs w:val="24"/>
              </w:rPr>
              <w:t>四、触控及输入参数</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红外触控技术：Android支持≥20点、Windows系统支持≥40点触控，支持多人同时书写和擦除，触摸分辨率：32768×32768，定位精度：±0.1mm，最小触摸物体直径≤2mm，整机屏幕触摸有效识别高度不超过2.5mm，即触摸物体距离玻璃外表面高度不超过2.5mm时，触摸屏识别为点击操作，书写保障：屏幕任何位置被手、A4大小书本等较大物体遮挡或某一条触摸边框完全失灵，仍可以正常书写、操作；触摸框通道切换速度：触摸框切换到内部通道后在≤1s达到可触摸状态。触摸框切换到外部通道后在≤3s达到可触摸状态。</w:t>
            </w:r>
          </w:p>
          <w:p>
            <w:pPr>
              <w:widowControl/>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2.输入方式：手指、普通笔等非透明介质</w:t>
            </w:r>
            <w:r>
              <w:rPr>
                <w:rFonts w:hint="eastAsia" w:ascii="仿宋_GB2312" w:hAnsi="仿宋_GB2312" w:eastAsia="仿宋_GB2312" w:cs="仿宋_GB2312"/>
                <w:kern w:val="0"/>
                <w:sz w:val="24"/>
                <w:lang w:eastAsia="zh-CN"/>
              </w:rPr>
              <w:t>。</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智能手势识别：整机具备智能手势识别功能，在任意信号源通道下可识别五指上、下、左、右方向手势滑动并调用相应功能；支持将各手势滑动方向自定义设置为无操作、返回、桌面、截图、冻结、息屏、锁屏模式。</w:t>
            </w:r>
          </w:p>
          <w:p>
            <w:pPr>
              <w:pStyle w:val="2"/>
              <w:widowControl/>
              <w:ind w:left="0" w:leftChars="0"/>
              <w:jc w:val="left"/>
            </w:pPr>
            <w:r>
              <w:rPr>
                <w:rFonts w:hint="eastAsia" w:ascii="仿宋_GB2312" w:hAnsi="仿宋_GB2312" w:eastAsia="仿宋_GB2312" w:cs="仿宋_GB2312"/>
                <w:b/>
                <w:bCs/>
                <w:kern w:val="0"/>
                <w:sz w:val="24"/>
                <w:szCs w:val="24"/>
              </w:rPr>
              <w:t>五、其他配套参数</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1.内置扬声器：内置双腔六驱大音响，4个发声单元，功率15W×2。</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◆2.扩音功能：整机本身支持扩音功能，无需外接音响，任意无线麦克风均可通过大屏扩音，延时≤32ms。</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3.音效：支持DTS音效解码和杜比音效解码，支持开启/关闭DTS音效。</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4.遥控器锁屏：支持通过遥控器按键一键锁定和解锁屏幕。</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5.通讯方式：USB通讯。</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6.内置摄像头：内置1300万像素摄像头，对角线视场角135°，水平视场角≥120°，支持3D降噪，便于教室拍照、师生画面采集；可将内置摄像头自定义为智能摄像头、安卓摄像头、电脑摄像头三种模式中的任意一种。</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7.内置麦克风：内置四路麦克风阵列，支持12M拾音，方便对</w:t>
            </w:r>
            <w:r>
              <w:rPr>
                <w:rFonts w:hint="eastAsia" w:ascii="仿宋_GB2312" w:hAnsi="仿宋_GB2312" w:eastAsia="仿宋_GB2312" w:cs="仿宋_GB2312"/>
                <w:kern w:val="0"/>
                <w:sz w:val="24"/>
                <w:lang w:val="en-US" w:eastAsia="zh-CN"/>
              </w:rPr>
              <w:t>会议</w:t>
            </w:r>
            <w:r>
              <w:rPr>
                <w:rFonts w:hint="eastAsia" w:ascii="仿宋_GB2312" w:hAnsi="仿宋_GB2312" w:eastAsia="仿宋_GB2312" w:cs="仿宋_GB2312"/>
                <w:kern w:val="0"/>
                <w:sz w:val="24"/>
              </w:rPr>
              <w:t>音频进行采集。</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8.前置接口：为方便</w:t>
            </w:r>
            <w:r>
              <w:rPr>
                <w:rFonts w:hint="eastAsia" w:ascii="仿宋_GB2312" w:hAnsi="仿宋_GB2312" w:eastAsia="仿宋_GB2312" w:cs="仿宋_GB2312"/>
                <w:kern w:val="0"/>
                <w:sz w:val="24"/>
                <w:lang w:val="en-US" w:eastAsia="zh-CN"/>
              </w:rPr>
              <w:t>讲</w:t>
            </w:r>
            <w:r>
              <w:rPr>
                <w:rFonts w:hint="eastAsia" w:ascii="仿宋_GB2312" w:hAnsi="仿宋_GB2312" w:eastAsia="仿宋_GB2312" w:cs="仿宋_GB2312"/>
                <w:kern w:val="0"/>
                <w:sz w:val="24"/>
              </w:rPr>
              <w:t>师使用，具备至少前置一路USB2.0，两路USB3.0，一路Type-C， USB 接口、Type-C支持在Windows和Android 系统下被读取，即插即用。</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9.USB模式：为方便</w:t>
            </w:r>
            <w:r>
              <w:rPr>
                <w:rFonts w:hint="eastAsia" w:ascii="仿宋_GB2312" w:hAnsi="仿宋_GB2312" w:eastAsia="仿宋_GB2312" w:cs="仿宋_GB2312"/>
                <w:kern w:val="0"/>
                <w:sz w:val="24"/>
                <w:lang w:val="en-US" w:eastAsia="zh-CN"/>
              </w:rPr>
              <w:t>讲师</w:t>
            </w:r>
            <w:r>
              <w:rPr>
                <w:rFonts w:hint="eastAsia" w:ascii="仿宋_GB2312" w:hAnsi="仿宋_GB2312" w:eastAsia="仿宋_GB2312" w:cs="仿宋_GB2312"/>
                <w:kern w:val="0"/>
                <w:sz w:val="24"/>
              </w:rPr>
              <w:t>，每个USB接口（含Type-C）均支持以下三种模式：安卓 USB、电脑 USB、智能USB；</w:t>
            </w:r>
            <w:r>
              <w:rPr>
                <w:rFonts w:hint="eastAsia" w:ascii="仿宋_GB2312" w:hAnsi="仿宋_GB2312" w:eastAsia="仿宋_GB2312" w:cs="仿宋_GB2312"/>
                <w:kern w:val="0"/>
                <w:sz w:val="24"/>
                <w:lang w:val="en-US" w:eastAsia="zh-CN"/>
              </w:rPr>
              <w:t>讲</w:t>
            </w:r>
            <w:r>
              <w:rPr>
                <w:rFonts w:hint="eastAsia" w:ascii="仿宋_GB2312" w:hAnsi="仿宋_GB2312" w:eastAsia="仿宋_GB2312" w:cs="仿宋_GB2312"/>
                <w:kern w:val="0"/>
                <w:sz w:val="24"/>
              </w:rPr>
              <w:t>师可根据具体</w:t>
            </w:r>
            <w:r>
              <w:rPr>
                <w:rFonts w:hint="eastAsia" w:ascii="仿宋_GB2312" w:hAnsi="仿宋_GB2312" w:eastAsia="仿宋_GB2312" w:cs="仿宋_GB2312"/>
                <w:kern w:val="0"/>
                <w:sz w:val="24"/>
                <w:lang w:val="en-US" w:eastAsia="zh-CN"/>
              </w:rPr>
              <w:t>会议</w:t>
            </w:r>
            <w:r>
              <w:rPr>
                <w:rFonts w:hint="eastAsia" w:ascii="仿宋_GB2312" w:hAnsi="仿宋_GB2312" w:eastAsia="仿宋_GB2312" w:cs="仿宋_GB2312"/>
                <w:kern w:val="0"/>
                <w:sz w:val="24"/>
              </w:rPr>
              <w:t>需求将前置USB自定义成以上三种模式中的任意一种。</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10.Type-C接口：Type-C支持高速文件传输，支持10W充电，可搭配扩展坞兼容支持外设。</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11.侧置接口：为方便</w:t>
            </w:r>
            <w:r>
              <w:rPr>
                <w:rFonts w:hint="eastAsia" w:ascii="仿宋_GB2312" w:hAnsi="仿宋_GB2312" w:eastAsia="仿宋_GB2312" w:cs="仿宋_GB2312"/>
                <w:kern w:val="0"/>
                <w:sz w:val="24"/>
                <w:lang w:val="en-US" w:eastAsia="zh-CN"/>
              </w:rPr>
              <w:t>讲</w:t>
            </w:r>
            <w:r>
              <w:rPr>
                <w:rFonts w:hint="eastAsia" w:ascii="仿宋_GB2312" w:hAnsi="仿宋_GB2312" w:eastAsia="仿宋_GB2312" w:cs="仿宋_GB2312"/>
                <w:kern w:val="0"/>
                <w:sz w:val="24"/>
              </w:rPr>
              <w:t>师使用，整机提供侧置1路touch USB，1路USB2.0，1路HDMI输入，1路SPDIF输出，1路耳机输出，1路网口，1路串口（RS232）。</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12.侧置USB：侧置1路USB2.0，同一个USB 接口支持在Windows和Android 系统下被读取，即插即用无需区分接口对应系统。</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13.前置按键：为方便</w:t>
            </w:r>
            <w:r>
              <w:rPr>
                <w:rFonts w:hint="eastAsia" w:ascii="仿宋_GB2312" w:hAnsi="仿宋_GB2312" w:eastAsia="仿宋_GB2312" w:cs="仿宋_GB2312"/>
                <w:kern w:val="0"/>
                <w:sz w:val="24"/>
                <w:lang w:val="en-US" w:eastAsia="zh-CN"/>
              </w:rPr>
              <w:t>讲师</w:t>
            </w:r>
            <w:r>
              <w:rPr>
                <w:rFonts w:hint="eastAsia" w:ascii="仿宋_GB2312" w:hAnsi="仿宋_GB2312" w:eastAsia="仿宋_GB2312" w:cs="仿宋_GB2312"/>
                <w:kern w:val="0"/>
                <w:sz w:val="24"/>
              </w:rPr>
              <w:t>，前置物理按键≤1个，前置一个物理按键，支持调取中控菜单，支持锁定/解锁屏幕、支持一体机开机、支持一体机待机、支持电脑开/关机。</w:t>
            </w:r>
          </w:p>
          <w:p>
            <w:pPr>
              <w:widowControl/>
              <w:jc w:val="left"/>
            </w:pPr>
            <w:r>
              <w:rPr>
                <w:rFonts w:hint="eastAsia" w:ascii="仿宋_GB2312" w:hAnsi="仿宋_GB2312" w:eastAsia="仿宋_GB2312" w:cs="仿宋_GB2312"/>
                <w:kern w:val="0"/>
                <w:sz w:val="24"/>
              </w:rPr>
              <w:t>14.WiFi和蓝牙：内置Wifi6模块，内置 2.4G/5G双频WiFi，支持WiFi上网和建立热点，WiFi 和热点工作距离≥10米，WiFi 和热点支持频段 2.4G/5G；支持蓝牙5.2。</w:t>
            </w:r>
          </w:p>
          <w:p>
            <w:pPr>
              <w:widowControl/>
              <w:jc w:val="left"/>
            </w:pPr>
            <w:r>
              <w:rPr>
                <w:rFonts w:hint="eastAsia" w:ascii="仿宋_GB2312" w:hAnsi="仿宋_GB2312" w:eastAsia="仿宋_GB2312" w:cs="仿宋_GB2312"/>
                <w:kern w:val="0"/>
                <w:sz w:val="24"/>
              </w:rPr>
              <w:t>15.信号指示灯：整机前置OPS电脑和整机信号指示灯，可通过指示灯的颜色判断OPS电脑或整机的工作状态。</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16.OPS接口：整机采用Intel标准80pin接口。</w:t>
            </w:r>
          </w:p>
          <w:p>
            <w:pPr>
              <w:widowControl/>
              <w:jc w:val="left"/>
            </w:pPr>
            <w:r>
              <w:rPr>
                <w:rFonts w:hint="eastAsia" w:ascii="仿宋_GB2312" w:hAnsi="仿宋_GB2312" w:eastAsia="仿宋_GB2312" w:cs="仿宋_GB2312"/>
                <w:kern w:val="0"/>
                <w:sz w:val="24"/>
              </w:rPr>
              <w:t>17.维护方式：触摸框采用前维护结构，支持正面拆装维护。</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18.软件锁：为防止</w:t>
            </w:r>
            <w:r>
              <w:rPr>
                <w:rFonts w:hint="eastAsia" w:ascii="仿宋_GB2312" w:hAnsi="仿宋_GB2312" w:eastAsia="仿宋_GB2312" w:cs="仿宋_GB2312"/>
                <w:kern w:val="0"/>
                <w:sz w:val="24"/>
                <w:lang w:val="en-US" w:eastAsia="zh-CN"/>
              </w:rPr>
              <w:t>其他人员</w:t>
            </w:r>
            <w:r>
              <w:rPr>
                <w:rFonts w:hint="eastAsia" w:ascii="仿宋_GB2312" w:hAnsi="仿宋_GB2312" w:eastAsia="仿宋_GB2312" w:cs="仿宋_GB2312"/>
                <w:kern w:val="0"/>
                <w:sz w:val="24"/>
              </w:rPr>
              <w:t>使用/打开，支持</w:t>
            </w:r>
            <w:r>
              <w:rPr>
                <w:rFonts w:hint="eastAsia" w:ascii="仿宋_GB2312" w:hAnsi="仿宋_GB2312" w:eastAsia="仿宋_GB2312" w:cs="仿宋_GB2312"/>
                <w:kern w:val="0"/>
                <w:sz w:val="24"/>
                <w:lang w:val="en-US" w:eastAsia="zh-CN"/>
              </w:rPr>
              <w:t>管理员</w:t>
            </w:r>
            <w:r>
              <w:rPr>
                <w:rFonts w:hint="eastAsia" w:ascii="仿宋_GB2312" w:hAnsi="仿宋_GB2312" w:eastAsia="仿宋_GB2312" w:cs="仿宋_GB2312"/>
                <w:kern w:val="0"/>
                <w:sz w:val="24"/>
              </w:rPr>
              <w:t>通过调取软件菜单实现屏幕锁定。</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19.U盘锁：为防止</w:t>
            </w:r>
            <w:r>
              <w:rPr>
                <w:rFonts w:hint="eastAsia" w:ascii="仿宋_GB2312" w:hAnsi="仿宋_GB2312" w:eastAsia="仿宋_GB2312" w:cs="仿宋_GB2312"/>
                <w:kern w:val="0"/>
                <w:sz w:val="24"/>
                <w:lang w:val="en-US" w:eastAsia="zh-CN"/>
              </w:rPr>
              <w:t>其他人员</w:t>
            </w:r>
            <w:r>
              <w:rPr>
                <w:rFonts w:hint="eastAsia" w:ascii="仿宋_GB2312" w:hAnsi="仿宋_GB2312" w:eastAsia="仿宋_GB2312" w:cs="仿宋_GB2312"/>
                <w:kern w:val="0"/>
                <w:sz w:val="24"/>
              </w:rPr>
              <w:t>使用/打开，支持</w:t>
            </w:r>
            <w:r>
              <w:rPr>
                <w:rFonts w:hint="eastAsia" w:ascii="仿宋_GB2312" w:hAnsi="仿宋_GB2312" w:eastAsia="仿宋_GB2312" w:cs="仿宋_GB2312"/>
                <w:kern w:val="0"/>
                <w:sz w:val="24"/>
                <w:lang w:val="en-US" w:eastAsia="zh-CN"/>
              </w:rPr>
              <w:t>管理员</w:t>
            </w:r>
            <w:r>
              <w:rPr>
                <w:rFonts w:hint="eastAsia" w:ascii="仿宋_GB2312" w:hAnsi="仿宋_GB2312" w:eastAsia="仿宋_GB2312" w:cs="仿宋_GB2312"/>
                <w:kern w:val="0"/>
                <w:sz w:val="24"/>
              </w:rPr>
              <w:t>通过U盘对整机进行屏幕锁定和解锁。</w:t>
            </w:r>
          </w:p>
          <w:p>
            <w:pPr>
              <w:widowControl/>
              <w:jc w:val="left"/>
            </w:pPr>
            <w:r>
              <w:rPr>
                <w:rFonts w:hint="eastAsia" w:ascii="仿宋_GB2312" w:hAnsi="仿宋_GB2312" w:eastAsia="仿宋_GB2312" w:cs="仿宋_GB2312"/>
                <w:kern w:val="0"/>
                <w:sz w:val="24"/>
              </w:rPr>
              <w:t>20.密码锁：为防止</w:t>
            </w:r>
            <w:r>
              <w:rPr>
                <w:rFonts w:hint="eastAsia" w:ascii="仿宋_GB2312" w:hAnsi="仿宋_GB2312" w:eastAsia="仿宋_GB2312" w:cs="仿宋_GB2312"/>
                <w:kern w:val="0"/>
                <w:sz w:val="24"/>
                <w:lang w:val="en-US" w:eastAsia="zh-CN"/>
              </w:rPr>
              <w:t>其他人员</w:t>
            </w:r>
            <w:r>
              <w:rPr>
                <w:rFonts w:hint="eastAsia" w:ascii="仿宋_GB2312" w:hAnsi="仿宋_GB2312" w:eastAsia="仿宋_GB2312" w:cs="仿宋_GB2312"/>
                <w:kern w:val="0"/>
                <w:sz w:val="24"/>
              </w:rPr>
              <w:t>使用/打开，支持</w:t>
            </w:r>
            <w:r>
              <w:rPr>
                <w:rFonts w:hint="eastAsia" w:ascii="仿宋_GB2312" w:hAnsi="仿宋_GB2312" w:eastAsia="仿宋_GB2312" w:cs="仿宋_GB2312"/>
                <w:kern w:val="0"/>
                <w:sz w:val="24"/>
                <w:lang w:val="en-US" w:eastAsia="zh-CN"/>
              </w:rPr>
              <w:t>管理员</w:t>
            </w:r>
            <w:r>
              <w:rPr>
                <w:rFonts w:hint="eastAsia" w:ascii="仿宋_GB2312" w:hAnsi="仿宋_GB2312" w:eastAsia="仿宋_GB2312" w:cs="仿宋_GB2312"/>
                <w:kern w:val="0"/>
                <w:sz w:val="24"/>
              </w:rPr>
              <w:t>使用屏幕密码锁，可自定义解锁密码，开启后可锁定屏幕、整机按键和遥控器。</w:t>
            </w:r>
          </w:p>
          <w:p>
            <w:pPr>
              <w:widowControl/>
              <w:jc w:val="left"/>
            </w:pPr>
            <w:r>
              <w:rPr>
                <w:rFonts w:hint="eastAsia" w:ascii="仿宋_GB2312" w:hAnsi="仿宋_GB2312" w:eastAsia="仿宋_GB2312" w:cs="仿宋_GB2312"/>
                <w:kern w:val="0"/>
                <w:sz w:val="24"/>
              </w:rPr>
              <w:t>21.防撞设计：整机具备前置端子防撞、防尘模块设计，可防止侧拉绿板撞坏前置端子外接设备，可避免灰尘进入端子内部。</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◆22.整机扬声器在100%音量下，可做到1米处声压级≥87dB，10米处声压级≥72dB。</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◆23.整机上电初始化≤600ms，整机具备防撞击、防遮挡、防眩光、防静电、防雷击性能安全可靠。</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24.整机电磁干扰ITE达到国标GB/T 9254.1-2021等级要求，符合</w:t>
            </w:r>
            <w:r>
              <w:rPr>
                <w:rFonts w:hint="eastAsia" w:ascii="仿宋_GB2312" w:hAnsi="仿宋_GB2312" w:eastAsia="仿宋_GB2312" w:cs="仿宋_GB2312"/>
                <w:kern w:val="0"/>
                <w:sz w:val="24"/>
                <w:lang w:val="en-US" w:eastAsia="zh-CN"/>
              </w:rPr>
              <w:t>会议</w:t>
            </w:r>
            <w:r>
              <w:rPr>
                <w:rFonts w:hint="eastAsia" w:ascii="仿宋_GB2312" w:hAnsi="仿宋_GB2312" w:eastAsia="仿宋_GB2312" w:cs="仿宋_GB2312"/>
                <w:kern w:val="0"/>
                <w:sz w:val="24"/>
              </w:rPr>
              <w:t>场景下多种电子设备共用，无需采取任何电磁辐射防护措施。</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25.声音输出设备：整机声音输出支持不少于四种输出设备选择，包含本机扬声器、同轴、蓝牙音频设备、USB音频设备。</w:t>
            </w:r>
          </w:p>
          <w:p>
            <w:pPr>
              <w:pStyle w:val="2"/>
              <w:ind w:left="0" w:leftChars="0"/>
            </w:pPr>
            <w:r>
              <w:rPr>
                <w:rFonts w:hint="eastAsia" w:ascii="仿宋_GB2312" w:hAnsi="仿宋_GB2312" w:eastAsia="仿宋_GB2312" w:cs="仿宋_GB2312"/>
                <w:b/>
                <w:bCs/>
                <w:kern w:val="0"/>
                <w:sz w:val="24"/>
                <w:szCs w:val="24"/>
              </w:rPr>
              <w:t>★六、其他要求</w:t>
            </w:r>
          </w:p>
          <w:p>
            <w:pPr>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sz w:val="24"/>
                <w:lang w:bidi="ar"/>
              </w:rPr>
              <w:t>为了避免虚假应标，</w:t>
            </w:r>
            <w:r>
              <w:rPr>
                <w:rFonts w:hint="eastAsia" w:ascii="仿宋_GB2312" w:hAnsi="仿宋_GB2312" w:eastAsia="仿宋_GB2312" w:cs="仿宋_GB2312"/>
                <w:sz w:val="24"/>
                <w:lang w:val="en-US" w:eastAsia="zh-CN" w:bidi="ar"/>
              </w:rPr>
              <w:t>“互动设备”</w:t>
            </w:r>
            <w:r>
              <w:rPr>
                <w:rFonts w:hint="eastAsia" w:ascii="仿宋_GB2312" w:hAnsi="仿宋_GB2312" w:eastAsia="仿宋_GB2312" w:cs="仿宋_GB2312"/>
                <w:sz w:val="24"/>
                <w:lang w:bidi="ar"/>
              </w:rPr>
              <w:t>技术参数标有“</w:t>
            </w:r>
            <w:r>
              <w:rPr>
                <w:rFonts w:hint="eastAsia" w:ascii="仿宋_GB2312" w:hAnsi="仿宋_GB2312" w:eastAsia="仿宋_GB2312" w:cs="仿宋_GB2312"/>
                <w:kern w:val="0"/>
                <w:sz w:val="24"/>
                <w:lang w:bidi="ar"/>
              </w:rPr>
              <w:t>★</w:t>
            </w:r>
            <w:r>
              <w:rPr>
                <w:rFonts w:hint="eastAsia" w:ascii="仿宋_GB2312" w:hAnsi="仿宋_GB2312" w:eastAsia="仿宋_GB2312" w:cs="仿宋_GB2312"/>
                <w:sz w:val="24"/>
                <w:lang w:bidi="ar"/>
              </w:rPr>
              <w:t>”</w:t>
            </w:r>
            <w:r>
              <w:rPr>
                <w:rFonts w:hint="eastAsia" w:ascii="仿宋_GB2312" w:hAnsi="仿宋_GB2312" w:eastAsia="仿宋_GB2312" w:cs="仿宋_GB2312"/>
                <w:sz w:val="24"/>
                <w:lang w:eastAsia="zh-CN" w:bidi="ar"/>
              </w:rPr>
              <w:t>、“</w:t>
            </w:r>
            <w:r>
              <w:rPr>
                <w:rFonts w:hint="eastAsia" w:ascii="仿宋_GB2312" w:hAnsi="仿宋_GB2312" w:eastAsia="仿宋_GB2312" w:cs="仿宋_GB2312"/>
                <w:kern w:val="0"/>
                <w:sz w:val="24"/>
                <w:lang w:bidi="ar"/>
              </w:rPr>
              <w:t>◆</w:t>
            </w:r>
            <w:r>
              <w:rPr>
                <w:rFonts w:hint="eastAsia" w:ascii="仿宋_GB2312" w:hAnsi="仿宋_GB2312" w:eastAsia="仿宋_GB2312" w:cs="仿宋_GB2312"/>
                <w:kern w:val="0"/>
                <w:sz w:val="24"/>
                <w:lang w:eastAsia="zh-CN" w:bidi="ar"/>
              </w:rPr>
              <w:t>”</w:t>
            </w:r>
            <w:r>
              <w:rPr>
                <w:rFonts w:hint="eastAsia" w:ascii="仿宋_GB2312" w:hAnsi="仿宋_GB2312" w:eastAsia="仿宋_GB2312" w:cs="仿宋_GB2312"/>
                <w:sz w:val="24"/>
                <w:lang w:bidi="ar"/>
              </w:rPr>
              <w:t>的参数，</w:t>
            </w:r>
            <w:r>
              <w:rPr>
                <w:rFonts w:hint="eastAsia" w:ascii="仿宋_GB2312" w:hAnsi="仿宋_GB2312" w:eastAsia="仿宋_GB2312" w:cs="仿宋_GB2312"/>
                <w:sz w:val="24"/>
                <w:lang w:val="en-US" w:eastAsia="zh-CN" w:bidi="ar"/>
              </w:rPr>
              <w:t>设备交付</w:t>
            </w:r>
            <w:r>
              <w:rPr>
                <w:rFonts w:hint="eastAsia" w:ascii="仿宋_GB2312" w:hAnsi="仿宋_GB2312" w:eastAsia="仿宋_GB2312" w:cs="仿宋_GB2312"/>
                <w:sz w:val="24"/>
                <w:lang w:bidi="ar"/>
              </w:rPr>
              <w:t>时提供具有CMA标识的整机检测（检验）报告</w:t>
            </w:r>
            <w:r>
              <w:rPr>
                <w:rFonts w:hint="eastAsia" w:ascii="仿宋_GB2312" w:hAnsi="仿宋_GB2312" w:eastAsia="仿宋_GB2312" w:cs="仿宋_GB2312"/>
                <w:sz w:val="24"/>
                <w:lang w:eastAsia="zh-CN" w:bidi="ar"/>
              </w:rPr>
              <w:t>（检测报告的送检日期</w:t>
            </w:r>
            <w:r>
              <w:rPr>
                <w:rFonts w:hint="eastAsia" w:ascii="仿宋_GB2312" w:hAnsi="仿宋_GB2312" w:eastAsia="仿宋_GB2312" w:cs="仿宋_GB2312"/>
                <w:sz w:val="24"/>
                <w:lang w:val="en-US" w:eastAsia="zh-CN" w:bidi="ar"/>
              </w:rPr>
              <w:t>为2024年</w:t>
            </w:r>
            <w:r>
              <w:rPr>
                <w:rFonts w:hint="eastAsia" w:ascii="仿宋_GB2312" w:hAnsi="仿宋_GB2312" w:eastAsia="仿宋_GB2312" w:cs="仿宋_GB2312"/>
                <w:sz w:val="24"/>
                <w:lang w:eastAsia="zh-CN" w:bidi="ar"/>
              </w:rPr>
              <w:t>）</w:t>
            </w:r>
            <w:r>
              <w:rPr>
                <w:rFonts w:hint="eastAsia" w:ascii="仿宋_GB2312" w:hAnsi="仿宋_GB2312" w:eastAsia="仿宋_GB2312" w:cs="仿宋_GB2312"/>
                <w:sz w:val="24"/>
                <w:lang w:bidi="ar"/>
              </w:rPr>
              <w:t>原件备查</w:t>
            </w:r>
            <w:r>
              <w:rPr>
                <w:rFonts w:hint="eastAsia" w:ascii="仿宋_GB2312" w:hAnsi="仿宋_GB2312" w:eastAsia="仿宋_GB2312" w:cs="仿宋_GB2312"/>
                <w:sz w:val="24"/>
                <w:lang w:eastAsia="zh-CN" w:bidi="ar"/>
              </w:rPr>
              <w:t>，不接受独立功能检测报告。</w:t>
            </w:r>
          </w:p>
        </w:tc>
        <w:tc>
          <w:tcPr>
            <w:tcW w:w="10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696" w:type="dxa"/>
            <w:gridSpan w:val="4"/>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仿宋_GB2312" w:hAnsi="仿宋_GB2312" w:eastAsia="仿宋_GB2312" w:cs="仿宋_GB2312"/>
                <w:b/>
                <w:bCs/>
                <w:sz w:val="24"/>
              </w:rPr>
            </w:pPr>
            <w:r>
              <w:rPr>
                <w:rFonts w:hint="eastAsia" w:ascii="仿宋_GB2312" w:hAnsi="仿宋_GB2312" w:eastAsia="仿宋_GB2312" w:cs="仿宋_GB2312"/>
                <w:b/>
                <w:bCs/>
                <w:kern w:val="0"/>
                <w:sz w:val="24"/>
              </w:rPr>
              <w:t>（三）LED显示系统，数量2块：共计：22.63平方米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459" w:type="dxa"/>
            <w:tcBorders>
              <w:top w:val="single" w:color="auto" w:sz="4" w:space="0"/>
              <w:left w:val="single" w:color="auto" w:sz="4" w:space="0"/>
              <w:bottom w:val="single" w:color="auto" w:sz="4" w:space="0"/>
              <w:right w:val="single" w:color="auto" w:sz="4" w:space="0"/>
            </w:tcBorders>
            <w:vAlign w:val="center"/>
          </w:tcPr>
          <w:p>
            <w:pPr>
              <w:pStyle w:val="790"/>
              <w:snapToGrid w:val="0"/>
              <w:spacing w:line="4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885"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hint="eastAsia" w:ascii="仿宋_GB2312" w:hAnsi="仿宋_GB2312" w:eastAsia="仿宋_GB2312" w:cs="仿宋_GB2312"/>
                <w:b/>
                <w:kern w:val="0"/>
                <w:sz w:val="24"/>
                <w:lang w:val="en-US" w:eastAsia="zh-CN"/>
              </w:rPr>
            </w:pPr>
            <w:r>
              <w:rPr>
                <w:rFonts w:hint="eastAsia" w:ascii="仿宋_GB2312" w:hAnsi="仿宋_GB2312" w:eastAsia="仿宋_GB2312" w:cs="仿宋_GB2312"/>
                <w:bCs/>
                <w:kern w:val="0"/>
                <w:sz w:val="24"/>
              </w:rPr>
              <w:t>LED显示系统</w:t>
            </w:r>
            <w:r>
              <w:rPr>
                <w:rFonts w:hint="eastAsia" w:ascii="仿宋_GB2312" w:hAnsi="仿宋_GB2312" w:eastAsia="仿宋_GB2312" w:cs="仿宋_GB2312"/>
                <w:bCs/>
                <w:kern w:val="0"/>
                <w:sz w:val="24"/>
                <w:lang w:val="en-US" w:eastAsia="zh-CN"/>
              </w:rPr>
              <w:t>3</w:t>
            </w:r>
          </w:p>
        </w:tc>
        <w:tc>
          <w:tcPr>
            <w:tcW w:w="7335" w:type="dxa"/>
            <w:tcBorders>
              <w:top w:val="single" w:color="auto" w:sz="4" w:space="0"/>
              <w:left w:val="single" w:color="auto" w:sz="4" w:space="0"/>
              <w:bottom w:val="single" w:color="auto" w:sz="4" w:space="0"/>
              <w:right w:val="single" w:color="auto" w:sz="4" w:space="0"/>
            </w:tcBorders>
          </w:tcPr>
          <w:p>
            <w:pPr>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1.像素间距：≤1.538；屏幕像素密度≥422746点/m</w:t>
            </w:r>
            <w:r>
              <w:rPr>
                <w:rFonts w:hint="eastAsia" w:ascii="仿宋_GB2312" w:hAnsi="仿宋_GB2312" w:eastAsia="仿宋_GB2312" w:cs="仿宋_GB2312"/>
                <w:sz w:val="24"/>
                <w:vertAlign w:val="superscript"/>
                <w:lang w:bidi="ar"/>
              </w:rPr>
              <w:t>2</w:t>
            </w:r>
            <w:r>
              <w:rPr>
                <w:rFonts w:hint="eastAsia" w:ascii="仿宋_GB2312" w:hAnsi="仿宋_GB2312" w:eastAsia="仿宋_GB2312" w:cs="仿宋_GB2312"/>
                <w:sz w:val="24"/>
                <w:lang w:bidi="ar"/>
              </w:rPr>
              <w:t xml:space="preserve"> ；</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2.平整度</w:t>
            </w:r>
            <w:r>
              <w:rPr>
                <w:rFonts w:hint="eastAsia" w:ascii="仿宋_GB2312" w:hAnsi="仿宋_GB2312" w:eastAsia="仿宋_GB2312" w:cs="仿宋_GB2312"/>
                <w:kern w:val="0"/>
                <w:sz w:val="24"/>
                <w:lang w:bidi="ar"/>
              </w:rPr>
              <w:t>：C级，产品需具备6轴拼缝微调节机构，保证整屏平整度:≤0.05mm，箱体间拼缝:≤0.05mm，箱体间相对错位值≤0.5mm（光学拼缝&lt;0.1mm），P≤0.05mm；</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3.为了保证色彩一致性，发光点RGB芯片主基色波长偏差≤±3nm；</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◆4.</w:t>
            </w:r>
            <w:r>
              <w:rPr>
                <w:rFonts w:hint="eastAsia" w:ascii="仿宋_GB2312" w:hAnsi="仿宋_GB2312" w:eastAsia="仿宋_GB2312" w:cs="仿宋_GB2312"/>
                <w:sz w:val="24"/>
                <w:lang w:bidi="ar"/>
              </w:rPr>
              <w:t>功率：要求LED显示屏峰值功耗≤260W/㎡，平均功耗≤130W/㎡，在</w:t>
            </w:r>
            <w:r>
              <w:rPr>
                <w:rFonts w:hint="eastAsia" w:ascii="仿宋_GB2312" w:hAnsi="仿宋_GB2312" w:eastAsia="仿宋_GB2312" w:cs="仿宋_GB2312"/>
                <w:kern w:val="0"/>
                <w:sz w:val="24"/>
                <w:lang w:bidi="ar"/>
              </w:rPr>
              <w:t>600nits亮度下；</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5.驱动方式：共阳恒流驱动；</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6.控制方式：同步/异步，点对点控制；</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◆7.</w:t>
            </w:r>
            <w:r>
              <w:rPr>
                <w:rFonts w:hint="eastAsia" w:ascii="仿宋_GB2312" w:hAnsi="仿宋_GB2312" w:eastAsia="仿宋_GB2312" w:cs="仿宋_GB2312"/>
                <w:sz w:val="24"/>
                <w:lang w:bidi="ar"/>
              </w:rPr>
              <w:t>对比度：≥95</w:t>
            </w:r>
            <w:r>
              <w:rPr>
                <w:rFonts w:hint="eastAsia" w:ascii="仿宋_GB2312" w:hAnsi="仿宋_GB2312" w:eastAsia="仿宋_GB2312" w:cs="仿宋_GB2312"/>
                <w:kern w:val="0"/>
                <w:sz w:val="24"/>
                <w:lang w:bidi="ar"/>
              </w:rPr>
              <w:t>00</w:t>
            </w:r>
            <w:r>
              <w:rPr>
                <w:rFonts w:hint="eastAsia" w:ascii="仿宋_GB2312" w:hAnsi="仿宋_GB2312" w:eastAsia="仿宋_GB2312" w:cs="仿宋_GB2312"/>
                <w:kern w:val="0"/>
                <w:sz w:val="24"/>
                <w:lang w:eastAsia="zh-CN" w:bidi="ar"/>
              </w:rPr>
              <w:t>：</w:t>
            </w:r>
            <w:r>
              <w:rPr>
                <w:rFonts w:hint="eastAsia" w:ascii="仿宋_GB2312" w:hAnsi="仿宋_GB2312" w:eastAsia="仿宋_GB2312" w:cs="仿宋_GB2312"/>
                <w:kern w:val="0"/>
                <w:sz w:val="24"/>
                <w:lang w:bidi="ar"/>
              </w:rPr>
              <w:t>1 ；</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◆8.</w:t>
            </w:r>
            <w:r>
              <w:rPr>
                <w:rFonts w:hint="eastAsia" w:ascii="仿宋_GB2312" w:hAnsi="仿宋_GB2312" w:eastAsia="仿宋_GB2312" w:cs="仿宋_GB2312"/>
                <w:sz w:val="24"/>
                <w:lang w:bidi="ar"/>
              </w:rPr>
              <w:t>可视角度（水平/垂直）：≥173°/ 173°；</w:t>
            </w:r>
          </w:p>
          <w:p>
            <w:pPr>
              <w:jc w:val="left"/>
              <w:rPr>
                <w:rFonts w:hint="eastAsia" w:ascii="仿宋_GB2312" w:hAnsi="仿宋_GB2312" w:eastAsia="仿宋_GB2312" w:cs="仿宋_GB2312"/>
                <w:kern w:val="0"/>
                <w:sz w:val="24"/>
              </w:rPr>
            </w:pPr>
            <w:r>
              <w:rPr>
                <w:rFonts w:hint="eastAsia" w:ascii="仿宋_GB2312" w:hAnsi="仿宋_GB2312" w:eastAsia="仿宋_GB2312" w:cs="仿宋_GB2312"/>
                <w:sz w:val="24"/>
                <w:lang w:bidi="ar"/>
              </w:rPr>
              <w:t>9.灰度等级：16Bit；</w:t>
            </w:r>
            <w:r>
              <w:rPr>
                <w:rFonts w:hint="eastAsia" w:ascii="仿宋_GB2312" w:hAnsi="仿宋_GB2312" w:eastAsia="仿宋_GB2312" w:cs="仿宋_GB2312"/>
                <w:kern w:val="0"/>
                <w:sz w:val="24"/>
                <w:lang w:bidi="ar"/>
              </w:rPr>
              <w:t xml:space="preserve"> </w:t>
            </w:r>
          </w:p>
          <w:p>
            <w:pPr>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bidi="ar"/>
              </w:rPr>
              <w:t>★10.</w:t>
            </w:r>
            <w:r>
              <w:rPr>
                <w:rFonts w:hint="eastAsia" w:ascii="仿宋_GB2312" w:hAnsi="仿宋_GB2312" w:eastAsia="仿宋_GB2312" w:cs="仿宋_GB2312"/>
                <w:sz w:val="24"/>
                <w:lang w:bidi="ar"/>
              </w:rPr>
              <w:t>刷新率（Hz）：</w:t>
            </w:r>
            <w:r>
              <w:rPr>
                <w:rFonts w:hint="eastAsia" w:ascii="仿宋_GB2312" w:hAnsi="仿宋_GB2312" w:eastAsia="仿宋_GB2312" w:cs="仿宋_GB2312"/>
                <w:kern w:val="0"/>
                <w:sz w:val="24"/>
                <w:lang w:bidi="ar"/>
              </w:rPr>
              <w:t>支持960Hz-</w:t>
            </w:r>
            <w:r>
              <w:rPr>
                <w:rFonts w:hint="eastAsia" w:ascii="仿宋_GB2312" w:hAnsi="仿宋_GB2312" w:eastAsia="仿宋_GB2312" w:cs="仿宋_GB2312"/>
                <w:kern w:val="0"/>
                <w:sz w:val="24"/>
                <w:lang w:val="en-US" w:eastAsia="zh-CN" w:bidi="ar"/>
              </w:rPr>
              <w:t>768</w:t>
            </w:r>
            <w:r>
              <w:rPr>
                <w:rFonts w:hint="eastAsia" w:ascii="仿宋_GB2312" w:hAnsi="仿宋_GB2312" w:eastAsia="仿宋_GB2312" w:cs="仿宋_GB2312"/>
                <w:kern w:val="0"/>
                <w:sz w:val="24"/>
                <w:lang w:bidi="ar"/>
              </w:rPr>
              <w:t>0Hz可调</w:t>
            </w:r>
            <w:r>
              <w:rPr>
                <w:rFonts w:hint="eastAsia" w:ascii="仿宋_GB2312" w:hAnsi="仿宋_GB2312" w:eastAsia="仿宋_GB2312" w:cs="仿宋_GB2312"/>
                <w:sz w:val="24"/>
                <w:lang w:bidi="ar"/>
              </w:rPr>
              <w:t>（根据项目情况可选配960Hz、1920Hz、3840Hz、</w:t>
            </w:r>
            <w:r>
              <w:rPr>
                <w:rFonts w:hint="eastAsia" w:ascii="仿宋_GB2312" w:hAnsi="仿宋_GB2312" w:eastAsia="仿宋_GB2312" w:cs="仿宋_GB2312"/>
                <w:kern w:val="0"/>
                <w:sz w:val="24"/>
                <w:lang w:bidi="ar"/>
              </w:rPr>
              <w:t>4160</w:t>
            </w:r>
            <w:r>
              <w:rPr>
                <w:rFonts w:hint="eastAsia" w:ascii="仿宋_GB2312" w:hAnsi="仿宋_GB2312" w:eastAsia="仿宋_GB2312" w:cs="仿宋_GB2312"/>
                <w:sz w:val="24"/>
                <w:lang w:bidi="ar"/>
              </w:rPr>
              <w:t>Hz</w:t>
            </w:r>
            <w:r>
              <w:rPr>
                <w:rFonts w:hint="eastAsia" w:ascii="仿宋_GB2312" w:hAnsi="仿宋_GB2312" w:eastAsia="仿宋_GB2312" w:cs="仿宋_GB2312"/>
                <w:sz w:val="24"/>
                <w:lang w:eastAsia="zh-CN" w:bidi="ar"/>
              </w:rPr>
              <w:t>、</w:t>
            </w:r>
            <w:r>
              <w:rPr>
                <w:rFonts w:hint="eastAsia" w:ascii="仿宋_GB2312" w:hAnsi="仿宋_GB2312" w:eastAsia="仿宋_GB2312" w:cs="仿宋_GB2312"/>
                <w:sz w:val="24"/>
                <w:lang w:val="en-US" w:eastAsia="zh-CN" w:bidi="ar"/>
              </w:rPr>
              <w:t>7680</w:t>
            </w:r>
            <w:r>
              <w:rPr>
                <w:rFonts w:hint="eastAsia" w:ascii="仿宋_GB2312" w:hAnsi="仿宋_GB2312" w:eastAsia="仿宋_GB2312" w:cs="仿宋_GB2312"/>
                <w:kern w:val="0"/>
                <w:sz w:val="24"/>
                <w:lang w:bidi="ar"/>
              </w:rPr>
              <w:t>Hz</w:t>
            </w:r>
            <w:r>
              <w:rPr>
                <w:rFonts w:hint="eastAsia" w:ascii="仿宋_GB2312" w:hAnsi="仿宋_GB2312" w:eastAsia="仿宋_GB2312" w:cs="仿宋_GB2312"/>
                <w:sz w:val="24"/>
                <w:lang w:bidi="ar"/>
              </w:rPr>
              <w:t>）</w:t>
            </w:r>
            <w:r>
              <w:rPr>
                <w:rFonts w:hint="eastAsia" w:ascii="仿宋_GB2312" w:hAnsi="仿宋_GB2312" w:eastAsia="仿宋_GB2312" w:cs="仿宋_GB2312"/>
                <w:kern w:val="0"/>
                <w:sz w:val="24"/>
                <w:lang w:bidi="ar"/>
              </w:rPr>
              <w:t>；</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◆11.</w:t>
            </w:r>
            <w:r>
              <w:rPr>
                <w:rFonts w:hint="eastAsia" w:ascii="仿宋_GB2312" w:hAnsi="仿宋_GB2312" w:eastAsia="仿宋_GB2312" w:cs="仿宋_GB2312"/>
                <w:sz w:val="24"/>
                <w:lang w:bidi="ar"/>
              </w:rPr>
              <w:t>换帧频率≥28Hz，其最高可支持≥120HZ</w:t>
            </w:r>
            <w:r>
              <w:rPr>
                <w:rFonts w:hint="eastAsia" w:ascii="仿宋_GB2312" w:hAnsi="仿宋_GB2312" w:eastAsia="仿宋_GB2312" w:cs="仿宋_GB2312"/>
                <w:kern w:val="0"/>
                <w:sz w:val="24"/>
                <w:lang w:bidi="ar"/>
              </w:rPr>
              <w:t>；</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★12.</w:t>
            </w:r>
            <w:r>
              <w:rPr>
                <w:rFonts w:hint="eastAsia" w:ascii="仿宋_GB2312" w:hAnsi="仿宋_GB2312" w:eastAsia="仿宋_GB2312" w:cs="仿宋_GB2312"/>
                <w:sz w:val="24"/>
                <w:lang w:bidi="ar"/>
              </w:rPr>
              <w:t>色温范围：范围</w:t>
            </w:r>
            <w:r>
              <w:rPr>
                <w:rFonts w:hint="eastAsia" w:ascii="仿宋_GB2312" w:hAnsi="仿宋_GB2312" w:eastAsia="仿宋_GB2312" w:cs="仿宋_GB2312"/>
                <w:kern w:val="0"/>
                <w:sz w:val="24"/>
                <w:lang w:bidi="ar"/>
              </w:rPr>
              <w:t>800K-</w:t>
            </w:r>
            <w:r>
              <w:rPr>
                <w:rFonts w:hint="eastAsia" w:ascii="仿宋_GB2312" w:hAnsi="仿宋_GB2312" w:eastAsia="仿宋_GB2312" w:cs="仿宋_GB2312"/>
                <w:kern w:val="0"/>
                <w:sz w:val="24"/>
                <w:lang w:val="en-US" w:eastAsia="zh-CN" w:bidi="ar"/>
              </w:rPr>
              <w:t>20</w:t>
            </w:r>
            <w:r>
              <w:rPr>
                <w:rFonts w:hint="eastAsia" w:ascii="仿宋_GB2312" w:hAnsi="仿宋_GB2312" w:eastAsia="仿宋_GB2312" w:cs="仿宋_GB2312"/>
                <w:kern w:val="0"/>
                <w:sz w:val="24"/>
                <w:lang w:bidi="ar"/>
              </w:rPr>
              <w:t>000K，支持范围内</w:t>
            </w:r>
            <w:r>
              <w:rPr>
                <w:rFonts w:hint="eastAsia" w:ascii="仿宋_GB2312" w:hAnsi="仿宋_GB2312" w:eastAsia="仿宋_GB2312" w:cs="仿宋_GB2312"/>
                <w:sz w:val="24"/>
                <w:lang w:bidi="ar"/>
              </w:rPr>
              <w:t>调节；</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◆13.</w:t>
            </w:r>
            <w:r>
              <w:rPr>
                <w:rFonts w:hint="eastAsia" w:ascii="仿宋_GB2312" w:hAnsi="仿宋_GB2312" w:eastAsia="仿宋_GB2312" w:cs="仿宋_GB2312"/>
                <w:sz w:val="24"/>
                <w:lang w:bidi="ar"/>
              </w:rPr>
              <w:t>亮度：产品亮度</w:t>
            </w:r>
            <w:r>
              <w:rPr>
                <w:rFonts w:hint="eastAsia" w:ascii="仿宋_GB2312" w:hAnsi="仿宋_GB2312" w:eastAsia="仿宋_GB2312" w:cs="仿宋_GB2312"/>
                <w:kern w:val="0"/>
                <w:sz w:val="24"/>
                <w:lang w:bidi="ar"/>
              </w:rPr>
              <w:t>≥</w:t>
            </w:r>
            <w:r>
              <w:rPr>
                <w:rFonts w:hint="eastAsia" w:ascii="仿宋_GB2312" w:hAnsi="仿宋_GB2312" w:eastAsia="仿宋_GB2312" w:cs="仿宋_GB2312"/>
                <w:sz w:val="24"/>
                <w:lang w:bidi="ar"/>
              </w:rPr>
              <w:t>600cd/㎡，支持随环境照度的变化自动调整亮度的功能；</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◆14.亮度均匀性：校正前≥98%，校正后≥99.4%；</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◆15.色度均匀性：</w:t>
            </w:r>
            <w:r>
              <w:rPr>
                <w:rFonts w:hint="eastAsia" w:ascii="仿宋_GB2312" w:hAnsi="仿宋_GB2312" w:eastAsia="仿宋_GB2312" w:cs="仿宋_GB2312"/>
                <w:sz w:val="24"/>
                <w:lang w:bidi="ar"/>
              </w:rPr>
              <w:t>≤</w:t>
            </w:r>
            <w:r>
              <w:rPr>
                <w:rFonts w:hint="eastAsia" w:ascii="仿宋_GB2312" w:hAnsi="仿宋_GB2312" w:eastAsia="仿宋_GB2312" w:cs="仿宋_GB2312"/>
                <w:kern w:val="0"/>
                <w:sz w:val="24"/>
                <w:lang w:bidi="ar"/>
              </w:rPr>
              <w:t>±0.0002Cx,Cy；</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★16.</w:t>
            </w:r>
            <w:r>
              <w:rPr>
                <w:rFonts w:hint="eastAsia" w:ascii="仿宋_GB2312" w:hAnsi="仿宋_GB2312" w:eastAsia="仿宋_GB2312" w:cs="仿宋_GB2312"/>
                <w:sz w:val="24"/>
                <w:lang w:bidi="ar"/>
              </w:rPr>
              <w:t>像素失控率：≤1/100000；</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17.单点亮度校正：支持单点亮度校正；</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18.单点色度校正：支持单点色度校正；</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◆19.电源平均效率：室温下，供电电源的功率因素</w:t>
            </w:r>
            <w:r>
              <w:rPr>
                <w:rFonts w:hint="eastAsia" w:ascii="宋体" w:hAnsi="宋体" w:cs="宋体"/>
                <w:color w:val="auto"/>
              </w:rPr>
              <w:t>≥</w:t>
            </w:r>
            <w:r>
              <w:rPr>
                <w:rFonts w:hint="eastAsia" w:ascii="仿宋_GB2312" w:hAnsi="仿宋_GB2312" w:eastAsia="仿宋_GB2312" w:cs="仿宋_GB2312"/>
                <w:color w:val="auto"/>
                <w:kern w:val="0"/>
                <w:sz w:val="24"/>
                <w:lang w:bidi="ar"/>
              </w:rPr>
              <w:t>88%，转换率</w:t>
            </w:r>
            <w:r>
              <w:rPr>
                <w:rFonts w:hint="eastAsia" w:ascii="宋体" w:hAnsi="宋体" w:cs="宋体"/>
                <w:color w:val="auto"/>
              </w:rPr>
              <w:t>≥</w:t>
            </w:r>
            <w:r>
              <w:rPr>
                <w:rFonts w:hint="eastAsia" w:ascii="仿宋_GB2312" w:hAnsi="仿宋_GB2312" w:eastAsia="仿宋_GB2312" w:cs="仿宋_GB2312"/>
                <w:kern w:val="0"/>
                <w:sz w:val="24"/>
                <w:lang w:bidi="ar"/>
              </w:rPr>
              <w:t>69%；</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★20.接插件要求：采用镀金工艺，镀层厚度≥1um；</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◆21.平均失效工作时间：LED示屏的平均失效间隔工作时间MTBF</w:t>
            </w:r>
            <w:r>
              <w:rPr>
                <w:rFonts w:hint="eastAsia" w:ascii="宋体" w:hAnsi="宋体" w:cs="宋体"/>
              </w:rPr>
              <w:t>≥</w:t>
            </w:r>
            <w:r>
              <w:rPr>
                <w:rFonts w:hint="eastAsia" w:ascii="仿宋_GB2312" w:hAnsi="仿宋_GB2312" w:eastAsia="仿宋_GB2312" w:cs="仿宋_GB2312"/>
                <w:kern w:val="0"/>
                <w:sz w:val="24"/>
                <w:lang w:bidi="ar"/>
              </w:rPr>
              <w:t>100000h；</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◆22.平均修复时间（mttr)：单元部件均可在</w:t>
            </w:r>
            <w:r>
              <w:rPr>
                <w:rFonts w:hint="eastAsia" w:ascii="宋体" w:hAnsi="宋体" w:cs="宋体"/>
              </w:rPr>
              <w:t>≤</w:t>
            </w:r>
            <w:r>
              <w:rPr>
                <w:rFonts w:hint="eastAsia" w:ascii="仿宋_GB2312" w:hAnsi="仿宋_GB2312" w:eastAsia="仿宋_GB2312" w:cs="仿宋_GB2312"/>
                <w:kern w:val="0"/>
                <w:sz w:val="24"/>
                <w:lang w:bidi="ar"/>
              </w:rPr>
              <w:t>5分钟内完成替换维修；</w:t>
            </w:r>
            <w:r>
              <w:rPr>
                <w:rFonts w:hint="eastAsia" w:ascii="仿宋_GB2312" w:hAnsi="仿宋_GB2312" w:eastAsia="仿宋_GB2312" w:cs="仿宋_GB2312"/>
                <w:sz w:val="24"/>
                <w:lang w:bidi="ar"/>
              </w:rPr>
              <w:t xml:space="preserve"> </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◆23.使用寿命：</w:t>
            </w:r>
            <w:r>
              <w:rPr>
                <w:rFonts w:hint="eastAsia" w:ascii="宋体" w:hAnsi="宋体" w:cs="宋体"/>
              </w:rPr>
              <w:t>≥</w:t>
            </w:r>
            <w:r>
              <w:rPr>
                <w:rFonts w:hint="eastAsia" w:ascii="仿宋_GB2312" w:hAnsi="仿宋_GB2312" w:eastAsia="仿宋_GB2312" w:cs="仿宋_GB2312"/>
                <w:kern w:val="0"/>
                <w:sz w:val="24"/>
                <w:lang w:bidi="ar"/>
              </w:rPr>
              <w:t>100000H；</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24.外壳防护等级：可定制压铸铝箱体，防护等级需达到IP54以上；</w:t>
            </w:r>
            <w:r>
              <w:rPr>
                <w:rFonts w:hint="eastAsia" w:ascii="仿宋_GB2312" w:hAnsi="仿宋_GB2312" w:eastAsia="仿宋_GB2312" w:cs="仿宋_GB2312"/>
                <w:sz w:val="24"/>
                <w:lang w:bidi="ar"/>
              </w:rPr>
              <w:t xml:space="preserve"> </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25.维护方式：前维护/后维护；</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26.温度负载能力：LED显示屏最高工作环境温度下，相对湿度87%-93%，通电8h.通电显示无异常、无起泡，掉色等现象，功能和外观检测无异常；</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27.工作环境温度：-10°～+40°；</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◆28.灯珠附着力测试：用2块灯板做对比测试，给LED灯珠施加侧向推力，测试灯珠在一定的侧向推力的情况是否会从PCB板上脱落，或者灯珠壳破损，具备</w:t>
            </w:r>
            <w:r>
              <w:rPr>
                <w:rFonts w:hint="eastAsia" w:ascii="宋体" w:hAnsi="宋体" w:cs="宋体"/>
              </w:rPr>
              <w:t>≥</w:t>
            </w:r>
            <w:r>
              <w:rPr>
                <w:rFonts w:hint="eastAsia" w:ascii="仿宋_GB2312" w:hAnsi="仿宋_GB2312" w:eastAsia="仿宋_GB2312" w:cs="仿宋_GB2312"/>
                <w:kern w:val="0"/>
                <w:sz w:val="24"/>
                <w:lang w:bidi="ar"/>
              </w:rPr>
              <w:t>5KG的侧向推力。</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★29.自检功能：LED单点自检，通讯检测，电源检测，温度监控；</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◆30.防蓝光：蓝光辐射功率≤0.1141W/㎡·sr·nm；</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31.监控功能：LED 显示屏具备远程监控功能，可实现 远程监督控制，对可能发生的潜在故障 记录日志，并向操作员发出报警信号；</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32.处理能力：具备NTSC、PAL、EBU、DCI-P3、SRGB等不同色域标准的图像处理能力，具备12位4：4：4 超高清视频源画质处理能力，具备HDR、HDR10、HDR10+ 等高动态色彩处理能力，具备YUV、RGB、sRGB、Adobe RGB、XYZ等色彩空间定义的不同颜色格式转换显示的能力；</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33.GAMMA校正技术：具备GAMMA校正技术；</w:t>
            </w:r>
            <w:r>
              <w:rPr>
                <w:rFonts w:hint="eastAsia" w:ascii="仿宋_GB2312" w:hAnsi="仿宋_GB2312" w:eastAsia="仿宋_GB2312" w:cs="仿宋_GB2312"/>
                <w:sz w:val="24"/>
                <w:lang w:bidi="ar"/>
              </w:rPr>
              <w:t xml:space="preserve"> </w:t>
            </w:r>
          </w:p>
          <w:p>
            <w:pPr>
              <w:pStyle w:val="43"/>
              <w:widowControl w:val="0"/>
              <w:autoSpaceDE w:val="0"/>
              <w:autoSpaceDN w:val="0"/>
              <w:spacing w:before="0" w:beforeAutospacing="0" w:after="0" w:afterAutospacing="0"/>
              <w:rPr>
                <w:rFonts w:ascii="仿宋_GB2312" w:hAnsi="仿宋_GB2312" w:eastAsia="仿宋_GB2312" w:cs="仿宋_GB2312"/>
                <w:szCs w:val="24"/>
              </w:rPr>
            </w:pPr>
            <w:r>
              <w:rPr>
                <w:rFonts w:ascii="仿宋_GB2312" w:hAnsi="仿宋_GB2312" w:eastAsia="仿宋_GB2312" w:cs="仿宋_GB2312"/>
                <w:szCs w:val="24"/>
                <w:lang w:bidi="ar"/>
              </w:rPr>
              <w:t>34.要求产品通过老化测试，通过400mm以下的紫外光照射24h，不发生变黄老化现象；</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35.电源插头或电源引入端子与外壳裸露金属部件之间的绝缘电阻在正常大气条件下应≥100MΩ，湿热条件下应≥2MΩ；</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◆36.</w:t>
            </w:r>
            <w:r>
              <w:rPr>
                <w:rFonts w:hint="eastAsia" w:ascii="仿宋_GB2312" w:hAnsi="仿宋_GB2312" w:eastAsia="仿宋_GB2312" w:cs="仿宋_GB2312"/>
                <w:sz w:val="24"/>
                <w:lang w:bidi="ar"/>
              </w:rPr>
              <w:t>为保证屏幕可靠性，要求LED显示屏PCB板需符合阻燃等级V-0级；对地漏电流</w:t>
            </w:r>
            <w:r>
              <w:rPr>
                <w:rFonts w:hint="eastAsia" w:ascii="宋体" w:hAnsi="宋体" w:cs="宋体"/>
              </w:rPr>
              <w:t>≤</w:t>
            </w:r>
            <w:r>
              <w:rPr>
                <w:rFonts w:hint="eastAsia" w:ascii="仿宋_GB2312" w:hAnsi="仿宋_GB2312" w:eastAsia="仿宋_GB2312" w:cs="仿宋_GB2312"/>
                <w:sz w:val="24"/>
                <w:lang w:bidi="ar"/>
              </w:rPr>
              <w:t>1.25mA/m²（有效值）；</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37.电磁兼容性：符合GB/T 9254.1-2021标准；</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38.抗电强度：</w:t>
            </w:r>
            <w:r>
              <w:rPr>
                <w:rFonts w:hint="eastAsia" w:ascii="仿宋_GB2312" w:hAnsi="仿宋_GB2312" w:eastAsia="仿宋_GB2312" w:cs="仿宋_GB2312"/>
                <w:kern w:val="0"/>
                <w:sz w:val="24"/>
                <w:lang w:bidi="ar"/>
              </w:rPr>
              <w:t>电源插头或电源引入端与GND之间，施加DC2500V测试1min，无击穿和飞弧现象。电源输入端与可触及的部件之间</w:t>
            </w:r>
            <w:r>
              <w:rPr>
                <w:rFonts w:hint="eastAsia" w:ascii="仿宋_GB2312" w:hAnsi="仿宋_GB2312" w:eastAsia="仿宋_GB2312" w:cs="仿宋_GB2312"/>
                <w:sz w:val="24"/>
                <w:lang w:bidi="ar"/>
              </w:rPr>
              <w:t>：施加DC4000V，测试1min，无飞狐、无击穿；</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◆39.</w:t>
            </w:r>
            <w:r>
              <w:rPr>
                <w:rFonts w:hint="eastAsia" w:ascii="仿宋_GB2312" w:hAnsi="仿宋_GB2312" w:eastAsia="仿宋_GB2312" w:cs="仿宋_GB2312"/>
                <w:sz w:val="24"/>
                <w:lang w:bidi="ar"/>
              </w:rPr>
              <w:t>盐雾测试：置于温度35℃、PH值6.5</w:t>
            </w:r>
            <w:r>
              <w:rPr>
                <w:rFonts w:hint="eastAsia" w:ascii="仿宋_GB2312" w:hAnsi="仿宋_GB2312" w:eastAsia="仿宋_GB2312" w:cs="仿宋_GB2312"/>
                <w:sz w:val="24"/>
                <w:lang w:val="en-US" w:eastAsia="zh-CN" w:bidi="ar"/>
              </w:rPr>
              <w:t>-</w:t>
            </w:r>
            <w:r>
              <w:rPr>
                <w:rFonts w:hint="eastAsia" w:ascii="仿宋_GB2312" w:hAnsi="仿宋_GB2312" w:eastAsia="仿宋_GB2312" w:cs="仿宋_GB2312"/>
                <w:sz w:val="24"/>
                <w:lang w:bidi="ar"/>
              </w:rPr>
              <w:t>7.2、盐雾浓度5%，</w:t>
            </w:r>
            <w:r>
              <w:rPr>
                <w:rFonts w:hint="eastAsia" w:ascii="仿宋_GB2312" w:hAnsi="仿宋_GB2312" w:eastAsia="仿宋_GB2312" w:cs="仿宋_GB2312"/>
                <w:kern w:val="0"/>
                <w:sz w:val="24"/>
                <w:lang w:bidi="ar"/>
              </w:rPr>
              <w:t>≥</w:t>
            </w:r>
            <w:r>
              <w:rPr>
                <w:rFonts w:hint="eastAsia" w:ascii="仿宋_GB2312" w:hAnsi="仿宋_GB2312" w:eastAsia="仿宋_GB2312" w:cs="仿宋_GB2312"/>
                <w:sz w:val="24"/>
                <w:lang w:bidi="ar"/>
              </w:rPr>
              <w:t>48小时连续喷雾的环境下，符合盐雾10级要求；</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40.为保证货物的运输稳定性需通过震动试验：在振动频率5Hz-55Hz-5Hz，振幅0.9mm的条件下，一次扫描5min，互相垂直的二个轴各扫描二次，试验后外观无划痕，模组安装无松动破裂；</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41.LED表面硬度测试：具备HRC3级硬度；</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★42.</w:t>
            </w:r>
            <w:r>
              <w:rPr>
                <w:rFonts w:hint="eastAsia" w:ascii="仿宋_GB2312" w:hAnsi="仿宋_GB2312" w:eastAsia="仿宋_GB2312" w:cs="仿宋_GB2312"/>
                <w:sz w:val="24"/>
                <w:lang w:bidi="ar"/>
              </w:rPr>
              <w:t xml:space="preserve">LED面泼水防水：表面具备浸水防水，液体水泼洒到LED表面不会对显示产生影响；正面X7级防水；   </w:t>
            </w:r>
          </w:p>
          <w:p>
            <w:pPr>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★43.</w:t>
            </w:r>
            <w:r>
              <w:rPr>
                <w:rFonts w:hint="eastAsia" w:ascii="仿宋_GB2312" w:hAnsi="仿宋_GB2312" w:eastAsia="仿宋_GB2312" w:cs="仿宋_GB2312"/>
                <w:sz w:val="24"/>
                <w:lang w:bidi="ar"/>
              </w:rPr>
              <w:t>安全性：具备防数据传输泄密，防信号远程泄密，防电力远程泄密，符合信息技术设备安全第1部分通用要</w:t>
            </w:r>
            <w:r>
              <w:rPr>
                <w:rFonts w:hint="eastAsia" w:ascii="仿宋_GB2312" w:hAnsi="仿宋_GB2312" w:eastAsia="仿宋_GB2312" w:cs="仿宋_GB2312"/>
                <w:sz w:val="24"/>
                <w:lang w:val="en-US" w:eastAsia="zh-CN" w:bidi="ar"/>
              </w:rPr>
              <w:t>求。</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★44.为了避免虚假应标，</w:t>
            </w:r>
            <w:r>
              <w:rPr>
                <w:rFonts w:hint="eastAsia" w:ascii="仿宋_GB2312" w:hAnsi="仿宋_GB2312" w:eastAsia="仿宋_GB2312" w:cs="仿宋_GB2312"/>
                <w:sz w:val="24"/>
                <w:lang w:val="en-US" w:eastAsia="zh-CN" w:bidi="ar"/>
              </w:rPr>
              <w:t>“LED显示系统3”</w:t>
            </w:r>
            <w:r>
              <w:rPr>
                <w:rFonts w:hint="eastAsia" w:ascii="仿宋_GB2312" w:hAnsi="仿宋_GB2312" w:eastAsia="仿宋_GB2312" w:cs="仿宋_GB2312"/>
                <w:sz w:val="24"/>
                <w:lang w:bidi="ar"/>
              </w:rPr>
              <w:t>技术参数标有“</w:t>
            </w:r>
            <w:r>
              <w:rPr>
                <w:rFonts w:hint="eastAsia" w:ascii="仿宋_GB2312" w:hAnsi="仿宋_GB2312" w:eastAsia="仿宋_GB2312" w:cs="仿宋_GB2312"/>
                <w:kern w:val="0"/>
                <w:sz w:val="24"/>
                <w:lang w:bidi="ar"/>
              </w:rPr>
              <w:t>★</w:t>
            </w:r>
            <w:r>
              <w:rPr>
                <w:rFonts w:hint="eastAsia" w:ascii="仿宋_GB2312" w:hAnsi="仿宋_GB2312" w:eastAsia="仿宋_GB2312" w:cs="仿宋_GB2312"/>
                <w:sz w:val="24"/>
                <w:lang w:bidi="ar"/>
              </w:rPr>
              <w:t>”</w:t>
            </w:r>
            <w:r>
              <w:rPr>
                <w:rFonts w:hint="eastAsia" w:ascii="仿宋_GB2312" w:hAnsi="仿宋_GB2312" w:eastAsia="仿宋_GB2312" w:cs="仿宋_GB2312"/>
                <w:sz w:val="24"/>
                <w:lang w:eastAsia="zh-CN" w:bidi="ar"/>
              </w:rPr>
              <w:t>、“</w:t>
            </w:r>
            <w:r>
              <w:rPr>
                <w:rFonts w:hint="eastAsia" w:ascii="仿宋_GB2312" w:hAnsi="仿宋_GB2312" w:eastAsia="仿宋_GB2312" w:cs="仿宋_GB2312"/>
                <w:kern w:val="0"/>
                <w:sz w:val="24"/>
                <w:lang w:bidi="ar"/>
              </w:rPr>
              <w:t>◆</w:t>
            </w:r>
            <w:r>
              <w:rPr>
                <w:rFonts w:hint="eastAsia" w:ascii="仿宋_GB2312" w:hAnsi="仿宋_GB2312" w:eastAsia="仿宋_GB2312" w:cs="仿宋_GB2312"/>
                <w:kern w:val="0"/>
                <w:sz w:val="24"/>
                <w:lang w:eastAsia="zh-CN" w:bidi="ar"/>
              </w:rPr>
              <w:t>”</w:t>
            </w:r>
            <w:r>
              <w:rPr>
                <w:rFonts w:hint="eastAsia" w:ascii="仿宋_GB2312" w:hAnsi="仿宋_GB2312" w:eastAsia="仿宋_GB2312" w:cs="仿宋_GB2312"/>
                <w:sz w:val="24"/>
                <w:lang w:bidi="ar"/>
              </w:rPr>
              <w:t>的参数，</w:t>
            </w:r>
            <w:r>
              <w:rPr>
                <w:rFonts w:hint="eastAsia" w:ascii="仿宋_GB2312" w:hAnsi="仿宋_GB2312" w:eastAsia="仿宋_GB2312" w:cs="仿宋_GB2312"/>
                <w:sz w:val="24"/>
                <w:lang w:val="en-US" w:eastAsia="zh-CN" w:bidi="ar"/>
              </w:rPr>
              <w:t>设备交付</w:t>
            </w:r>
            <w:r>
              <w:rPr>
                <w:rFonts w:hint="eastAsia" w:ascii="仿宋_GB2312" w:hAnsi="仿宋_GB2312" w:eastAsia="仿宋_GB2312" w:cs="仿宋_GB2312"/>
                <w:sz w:val="24"/>
                <w:lang w:bidi="ar"/>
              </w:rPr>
              <w:t>时提供具有CMA标识的整机检测（检验）报告</w:t>
            </w:r>
            <w:r>
              <w:rPr>
                <w:rFonts w:hint="eastAsia" w:ascii="仿宋_GB2312" w:hAnsi="仿宋_GB2312" w:eastAsia="仿宋_GB2312" w:cs="仿宋_GB2312"/>
                <w:sz w:val="24"/>
                <w:lang w:eastAsia="zh-CN" w:bidi="ar"/>
              </w:rPr>
              <w:t>（检测报告的送检日期</w:t>
            </w:r>
            <w:r>
              <w:rPr>
                <w:rFonts w:hint="eastAsia" w:ascii="仿宋_GB2312" w:hAnsi="仿宋_GB2312" w:eastAsia="仿宋_GB2312" w:cs="仿宋_GB2312"/>
                <w:sz w:val="24"/>
                <w:lang w:val="en-US" w:eastAsia="zh-CN" w:bidi="ar"/>
              </w:rPr>
              <w:t>为2024年</w:t>
            </w:r>
            <w:r>
              <w:rPr>
                <w:rFonts w:hint="eastAsia" w:ascii="仿宋_GB2312" w:hAnsi="仿宋_GB2312" w:eastAsia="仿宋_GB2312" w:cs="仿宋_GB2312"/>
                <w:sz w:val="24"/>
                <w:lang w:eastAsia="zh-CN" w:bidi="ar"/>
              </w:rPr>
              <w:t>）</w:t>
            </w:r>
            <w:r>
              <w:rPr>
                <w:rFonts w:hint="eastAsia" w:ascii="仿宋_GB2312" w:hAnsi="仿宋_GB2312" w:eastAsia="仿宋_GB2312" w:cs="仿宋_GB2312"/>
                <w:sz w:val="24"/>
                <w:lang w:bidi="ar"/>
              </w:rPr>
              <w:t>原件备查</w:t>
            </w:r>
            <w:r>
              <w:rPr>
                <w:rFonts w:hint="eastAsia" w:ascii="仿宋_GB2312" w:hAnsi="仿宋_GB2312" w:eastAsia="仿宋_GB2312" w:cs="仿宋_GB2312"/>
                <w:sz w:val="24"/>
                <w:lang w:eastAsia="zh-CN" w:bidi="ar"/>
              </w:rPr>
              <w:t>，不接受独立功能检测报告</w:t>
            </w:r>
            <w:r>
              <w:rPr>
                <w:rFonts w:hint="eastAsia" w:ascii="仿宋_GB2312" w:hAnsi="仿宋_GB2312" w:eastAsia="仿宋_GB2312" w:cs="仿宋_GB2312"/>
                <w:sz w:val="24"/>
                <w:lang w:bidi="ar"/>
              </w:rPr>
              <w:t>；</w:t>
            </w:r>
          </w:p>
          <w:p>
            <w:pPr>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bidi="ar"/>
              </w:rPr>
              <w:t>★</w:t>
            </w:r>
            <w:r>
              <w:rPr>
                <w:rFonts w:hint="eastAsia" w:ascii="仿宋_GB2312" w:hAnsi="仿宋_GB2312" w:eastAsia="仿宋_GB2312" w:cs="仿宋_GB2312"/>
                <w:sz w:val="24"/>
                <w:lang w:bidi="ar"/>
              </w:rPr>
              <w:t>45.为防止信息泄露，投标产品应支持第三方安全隔离与信息单向导入系统，采用光单向技术实现数据传输，同步音视频流；支持移动存储介质和各种硬盘基于数据流的单向传输服务，支持国产化系统；不能反方向传输，反向无任何物理信号。</w:t>
            </w:r>
          </w:p>
        </w:tc>
        <w:tc>
          <w:tcPr>
            <w:tcW w:w="10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4"/>
              </w:rPr>
            </w:pPr>
            <w:r>
              <w:rPr>
                <w:rFonts w:ascii="仿宋_GB2312" w:hAnsi="仿宋_GB2312" w:eastAsia="仿宋_GB2312" w:cs="仿宋_GB2312"/>
                <w:sz w:val="24"/>
              </w:rPr>
              <w:t>22.63平方米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459" w:type="dxa"/>
            <w:tcBorders>
              <w:top w:val="single" w:color="auto" w:sz="4" w:space="0"/>
              <w:left w:val="single" w:color="auto" w:sz="4" w:space="0"/>
              <w:bottom w:val="single" w:color="auto" w:sz="4" w:space="0"/>
              <w:right w:val="single" w:color="auto" w:sz="4" w:space="0"/>
            </w:tcBorders>
            <w:vAlign w:val="center"/>
          </w:tcPr>
          <w:p>
            <w:pPr>
              <w:pStyle w:val="790"/>
              <w:snapToGrid w:val="0"/>
              <w:spacing w:line="4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885"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hint="default" w:ascii="仿宋_GB2312" w:hAnsi="仿宋_GB2312" w:eastAsia="宋体" w:cs="仿宋_GB2312"/>
                <w:bCs/>
                <w:kern w:val="0"/>
                <w:sz w:val="24"/>
                <w:lang w:val="en-US" w:eastAsia="zh-CN"/>
              </w:rPr>
            </w:pPr>
            <w:r>
              <w:rPr>
                <w:rFonts w:hint="eastAsia" w:ascii="仿宋_GB2312" w:hAnsi="仿宋_GB2312" w:eastAsia="仿宋_GB2312" w:cs="仿宋_GB2312"/>
                <w:bCs/>
                <w:kern w:val="0"/>
                <w:sz w:val="24"/>
                <w:lang w:val="en-US" w:eastAsia="zh-CN"/>
              </w:rPr>
              <w:t>控制系统3</w:t>
            </w:r>
          </w:p>
        </w:tc>
        <w:tc>
          <w:tcPr>
            <w:tcW w:w="7335" w:type="dxa"/>
            <w:tcBorders>
              <w:top w:val="single" w:color="auto" w:sz="4" w:space="0"/>
              <w:left w:val="single" w:color="auto" w:sz="4" w:space="0"/>
              <w:bottom w:val="single" w:color="auto" w:sz="4" w:space="0"/>
              <w:right w:val="single" w:color="auto" w:sz="4" w:space="0"/>
            </w:tcBorders>
          </w:tcPr>
          <w:p>
            <w:pPr>
              <w:pStyle w:val="2"/>
              <w:spacing w:after="0"/>
              <w:ind w:left="0" w:leftChars="0"/>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（一）电源75个</w:t>
            </w:r>
          </w:p>
          <w:p>
            <w:pPr>
              <w:pStyle w:val="822"/>
              <w:widowControl/>
              <w:ind w:left="0"/>
              <w:rPr>
                <w:rFonts w:hint="eastAsia" w:ascii="仿宋_GB2312" w:hAnsi="仿宋_GB2312" w:eastAsia="仿宋_GB2312" w:cs="仿宋_GB2312"/>
                <w:i w:val="0"/>
                <w:iCs w:val="0"/>
                <w:sz w:val="24"/>
                <w:szCs w:val="24"/>
              </w:rPr>
            </w:pPr>
            <w:r>
              <w:rPr>
                <w:rFonts w:hint="eastAsia" w:ascii="仿宋_GB2312" w:hAnsi="仿宋_GB2312" w:eastAsia="仿宋_GB2312" w:cs="仿宋_GB2312"/>
                <w:i w:val="0"/>
                <w:iCs w:val="0"/>
                <w:sz w:val="24"/>
                <w:szCs w:val="24"/>
              </w:rPr>
              <w:t>1.输出：直流电压4.5V，额定电流40A，电流范围0～40A，额定功率180W，纹波与噪声 150mVp-p，电压调节范围4.05～4.95V，电压精度±2.0%，线性调整率±0.5%，负载调整率 ±2%，启动、上升时间2000ms，50ms/230VAC负载100%，保持时间（Typ）20ms/230VAC负载100%；</w:t>
            </w:r>
          </w:p>
          <w:p>
            <w:pPr>
              <w:pStyle w:val="822"/>
              <w:widowControl/>
              <w:ind w:left="0"/>
              <w:rPr>
                <w:rFonts w:hint="eastAsia" w:ascii="仿宋_GB2312" w:hAnsi="仿宋_GB2312" w:eastAsia="仿宋_GB2312" w:cs="仿宋_GB2312"/>
                <w:i w:val="0"/>
                <w:iCs w:val="0"/>
                <w:sz w:val="24"/>
                <w:szCs w:val="24"/>
              </w:rPr>
            </w:pPr>
            <w:r>
              <w:rPr>
                <w:rFonts w:hint="eastAsia" w:ascii="仿宋_GB2312" w:hAnsi="仿宋_GB2312" w:eastAsia="仿宋_GB2312" w:cs="仿宋_GB2312"/>
                <w:i w:val="0"/>
                <w:iCs w:val="0"/>
                <w:sz w:val="24"/>
                <w:szCs w:val="24"/>
              </w:rPr>
              <w:t>2.输入：电压范围176～264VAC，频率范围 47～63HZ，功率因数 （Typ）PF≥0.5，效率（Typ）≥87%</w:t>
            </w:r>
          </w:p>
          <w:p>
            <w:pPr>
              <w:pStyle w:val="822"/>
              <w:widowControl/>
              <w:ind w:left="0"/>
              <w:rPr>
                <w:rFonts w:hint="eastAsia" w:ascii="仿宋_GB2312" w:hAnsi="仿宋_GB2312" w:eastAsia="仿宋_GB2312" w:cs="仿宋_GB2312"/>
                <w:i w:val="0"/>
                <w:iCs w:val="0"/>
                <w:sz w:val="24"/>
                <w:szCs w:val="24"/>
              </w:rPr>
            </w:pPr>
            <w:r>
              <w:rPr>
                <w:rFonts w:hint="eastAsia" w:ascii="仿宋_GB2312" w:hAnsi="仿宋_GB2312" w:eastAsia="仿宋_GB2312" w:cs="仿宋_GB2312"/>
                <w:i w:val="0"/>
                <w:iCs w:val="0"/>
                <w:sz w:val="24"/>
                <w:szCs w:val="24"/>
              </w:rPr>
              <w:t>3.电流：230VAC，1.8A，浪涌电流（Typ）60A/230VAC，泄漏电流 &lt;1mA/230VAC；</w:t>
            </w:r>
          </w:p>
          <w:p>
            <w:pPr>
              <w:pStyle w:val="822"/>
              <w:widowControl/>
              <w:ind w:left="0"/>
              <w:rPr>
                <w:rFonts w:hint="eastAsia" w:ascii="仿宋_GB2312" w:hAnsi="仿宋_GB2312" w:eastAsia="仿宋_GB2312" w:cs="仿宋_GB2312"/>
                <w:i w:val="0"/>
                <w:iCs w:val="0"/>
                <w:sz w:val="24"/>
                <w:szCs w:val="24"/>
              </w:rPr>
            </w:pPr>
            <w:r>
              <w:rPr>
                <w:rFonts w:hint="eastAsia" w:ascii="仿宋_GB2312" w:hAnsi="仿宋_GB2312" w:eastAsia="仿宋_GB2312" w:cs="仿宋_GB2312"/>
                <w:i w:val="0"/>
                <w:iCs w:val="0"/>
                <w:sz w:val="24"/>
                <w:szCs w:val="24"/>
              </w:rPr>
              <w:t>4.保护：过负载110～150% rated；</w:t>
            </w:r>
          </w:p>
          <w:p>
            <w:pPr>
              <w:widowControl/>
              <w:jc w:val="left"/>
              <w:rPr>
                <w:rFonts w:hint="eastAsia" w:ascii="仿宋_GB2312" w:hAnsi="仿宋_GB2312" w:eastAsia="仿宋_GB2312" w:cs="仿宋_GB2312"/>
                <w:sz w:val="24"/>
                <w:lang w:bidi="ar"/>
              </w:rPr>
            </w:pPr>
            <w:r>
              <w:rPr>
                <w:rFonts w:hint="eastAsia" w:ascii="仿宋_GB2312" w:hAnsi="仿宋_GB2312" w:eastAsia="仿宋_GB2312" w:cs="仿宋_GB2312"/>
                <w:kern w:val="0"/>
                <w:sz w:val="24"/>
                <w:lang w:bidi="ar"/>
              </w:rPr>
              <w:t>★</w:t>
            </w:r>
            <w:r>
              <w:rPr>
                <w:rFonts w:hint="eastAsia" w:ascii="仿宋_GB2312" w:hAnsi="仿宋_GB2312" w:eastAsia="仿宋_GB2312" w:cs="仿宋_GB2312"/>
                <w:sz w:val="24"/>
                <w:lang w:bidi="ar"/>
              </w:rPr>
              <w:t>5.为保障系统的兼容</w:t>
            </w:r>
            <w:r>
              <w:rPr>
                <w:rFonts w:hint="eastAsia" w:ascii="仿宋_GB2312" w:hAnsi="仿宋_GB2312" w:eastAsia="仿宋_GB2312" w:cs="仿宋_GB2312"/>
                <w:color w:val="000000"/>
                <w:sz w:val="24"/>
                <w:lang w:bidi="ar"/>
              </w:rPr>
              <w:t>、管理和后期维护</w:t>
            </w:r>
            <w:r>
              <w:rPr>
                <w:rFonts w:hint="eastAsia" w:ascii="仿宋_GB2312" w:hAnsi="仿宋_GB2312" w:eastAsia="仿宋_GB2312" w:cs="仿宋_GB2312"/>
                <w:sz w:val="24"/>
                <w:lang w:bidi="ar"/>
              </w:rPr>
              <w:t>，要求电源与</w:t>
            </w:r>
            <w:r>
              <w:rPr>
                <w:rFonts w:hint="eastAsia" w:ascii="仿宋_GB2312" w:hAnsi="仿宋_GB2312" w:eastAsia="仿宋_GB2312" w:cs="仿宋_GB2312"/>
                <w:sz w:val="24"/>
              </w:rPr>
              <w:t>LED显示系统</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lang w:bidi="ar"/>
              </w:rPr>
              <w:t>同一品牌。</w:t>
            </w:r>
          </w:p>
          <w:p>
            <w:pPr>
              <w:pStyle w:val="2"/>
              <w:spacing w:after="0"/>
              <w:ind w:left="0" w:leftChars="0"/>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（二）控制卡68张</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1.超大带载：自带12个HUB75E接口，最大支持带载512×384；支持Mapping功能，启用Mapping功能后，目标箱体上会显示接收卡编号和网口信息，可以清晰获取接收卡的位置和走线方式。</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2.支持逐点亮色度校正，可以对每个灯点的亮度和色度进行校正，有效消除色差，使整屏的亮度和色度达到高度均匀一致，提高显示屏的画质</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3.快速亮暗线调节在调试软件上进行快速亮暗线调节，快速解决因箱体及模组拼接造成的显示屏亮暗线，调节过程中即时生效，简单易用。</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4.配合支持3D功能的独立主控，在软件或独立主控的操作面板上开启3D功能，并设置3D参数，使画面显示3D效果。</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5.可以将指定图片设置为显示屏的开机、网线断开或无视频源信号时的画面或者最后一帧画面；</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6.通过软件调节，可以解决箱体或灯板之间，因拼接导致的亮暗线问题；</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7.支持灯板flash管理，校正系数双备份，更换灯板后，无需重新上传校正系数，屏体重新断上电即可使用对应灯板校正系数；</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8.支持5pin液晶模块，用于显示接收卡的温度、电压、单次运行时间和总运行时间。</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9.支持千兆网，可通过网线直接连接PC端进行调试和显示，无需发送卡；</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10.接收卡电源接口与灯板电源接口一致，无需单独配线，安装方便；</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11.RGB独立Gamma调节技术增加调节维度，通过对“红 Gamma”、“绿 Gamma”、“蓝 Gamma”分别进行调节，有效控制显示屏低灰不均匀、白平衡漂移等问题，使画面更加真实，提高色彩调节的灵活性；</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12.可以监测自身的温度和电压，无需其他外设，在软件上可以查看接收卡的温度和电压；</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13.检测发送设备与接收卡间或接收卡与接收卡间的网络通讯质量，记录错误包数，协助排除网络通讯隐患；</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14.支持可以回读接收卡的固件程序并保存到本地，</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15.软件可以回读接收卡配置参数并保存到本地；</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16.通过主备冗余机制增加接收卡间网线级联的可靠性。主备级联线路中，当其中一条线路出现故障时，另一条线路会即时工作，保证显示屏正常工作；</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17.在控制软件上，可以将指定图片设置为显示屏的开机、网线断开或无视频源信号时的画面或者最后一帧画面；</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18.接收卡出厂时保存了两份应用程序，以防程序更新过程异常导致的接收卡死锁问题；；</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19.通过软件在接收卡上保存两份接收卡配置参数，其中一份作为备份参数；</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20.通过电源指示灯和状态指示灯不同闪烁状态可以判断，屏体工作状态，无需</w:t>
            </w:r>
            <w:r>
              <w:rPr>
                <w:rFonts w:hint="eastAsia" w:ascii="仿宋_GB2312" w:hAnsi="仿宋_GB2312" w:eastAsia="仿宋_GB2312" w:cs="仿宋_GB2312"/>
                <w:sz w:val="24"/>
                <w:lang w:val="en-US" w:eastAsia="zh-CN" w:bidi="ar"/>
              </w:rPr>
              <w:t>通过后台</w:t>
            </w:r>
            <w:r>
              <w:rPr>
                <w:rFonts w:hint="eastAsia" w:ascii="仿宋_GB2312" w:hAnsi="仿宋_GB2312" w:eastAsia="仿宋_GB2312" w:cs="仿宋_GB2312"/>
                <w:sz w:val="24"/>
                <w:lang w:bidi="ar"/>
              </w:rPr>
              <w:t>软件</w:t>
            </w:r>
            <w:r>
              <w:rPr>
                <w:rFonts w:hint="eastAsia" w:ascii="仿宋_GB2312" w:hAnsi="仿宋_GB2312" w:eastAsia="仿宋_GB2312" w:cs="仿宋_GB2312"/>
                <w:sz w:val="24"/>
                <w:lang w:val="en-US" w:eastAsia="zh-CN" w:bidi="ar"/>
              </w:rPr>
              <w:t>操作判断</w:t>
            </w:r>
            <w:r>
              <w:rPr>
                <w:rFonts w:hint="eastAsia" w:ascii="仿宋_GB2312" w:hAnsi="仿宋_GB2312" w:eastAsia="仿宋_GB2312" w:cs="仿宋_GB2312"/>
                <w:sz w:val="24"/>
                <w:lang w:bidi="ar"/>
              </w:rPr>
              <w:t>；</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21.无需转接板，单卡自带HUB320或者HUB75E接口，更加稳定。</w:t>
            </w:r>
          </w:p>
          <w:p>
            <w:pPr>
              <w:widowControl/>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w:t>
            </w:r>
            <w:r>
              <w:rPr>
                <w:rFonts w:hint="eastAsia" w:ascii="仿宋_GB2312" w:hAnsi="仿宋_GB2312" w:eastAsia="仿宋_GB2312" w:cs="仿宋_GB2312"/>
                <w:sz w:val="24"/>
                <w:lang w:bidi="ar"/>
              </w:rPr>
              <w:t>22.为保障系统的兼容</w:t>
            </w:r>
            <w:r>
              <w:rPr>
                <w:rFonts w:hint="eastAsia" w:ascii="仿宋_GB2312" w:hAnsi="仿宋_GB2312" w:eastAsia="仿宋_GB2312" w:cs="仿宋_GB2312"/>
                <w:color w:val="000000"/>
                <w:sz w:val="24"/>
                <w:lang w:bidi="ar"/>
              </w:rPr>
              <w:t>、管理和后期维护</w:t>
            </w:r>
            <w:r>
              <w:rPr>
                <w:rFonts w:hint="eastAsia" w:ascii="仿宋_GB2312" w:hAnsi="仿宋_GB2312" w:eastAsia="仿宋_GB2312" w:cs="仿宋_GB2312"/>
                <w:sz w:val="24"/>
                <w:lang w:bidi="ar"/>
              </w:rPr>
              <w:t>，要求控制卡与</w:t>
            </w:r>
            <w:r>
              <w:rPr>
                <w:rFonts w:hint="eastAsia" w:ascii="仿宋_GB2312" w:hAnsi="仿宋_GB2312" w:eastAsia="仿宋_GB2312" w:cs="仿宋_GB2312"/>
                <w:sz w:val="24"/>
              </w:rPr>
              <w:t>LED显示系统</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lang w:bidi="ar"/>
              </w:rPr>
              <w:t>同一品牌。</w:t>
            </w:r>
          </w:p>
          <w:p>
            <w:pPr>
              <w:pStyle w:val="2"/>
              <w:spacing w:after="0"/>
              <w:ind w:left="0" w:leftChars="0"/>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（三）视频处理器2台</w:t>
            </w:r>
          </w:p>
          <w:p>
            <w:pPr>
              <w:pStyle w:val="2"/>
              <w:spacing w:after="0"/>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1.单台具备不少于16路千兆网口输出，带载能力可达1040万像素、最宽16384像素、最高8192像素，网口带载没有矩形带载限制，支持自由走线，最大化提高网口带载利用率；</w:t>
            </w:r>
          </w:p>
          <w:p>
            <w:pPr>
              <w:pStyle w:val="2"/>
              <w:spacing w:after="0"/>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2.集视频处理、视频控制以及 LED 屏体配置等功能于一体，具备多种类的视频信号接收能力、4K×2K@60Hz 的图像处理能力和发送能力。</w:t>
            </w:r>
          </w:p>
          <w:p>
            <w:pPr>
              <w:pStyle w:val="2"/>
              <w:spacing w:after="0"/>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3.拥有完备的视频输入接口： 1 路 HDMI 2.0，1路DP1.2，4 路 HDMI，1 路 3G-SDI+LOOP（可根据实际需求选配）。</w:t>
            </w:r>
          </w:p>
          <w:p>
            <w:pPr>
              <w:pStyle w:val="2"/>
              <w:spacing w:after="0"/>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4.支持 HDR 输出，能够极大地增强显示屏的画质，使画面色彩更加 真实生动，细节更加清晰。</w:t>
            </w:r>
          </w:p>
          <w:p>
            <w:pPr>
              <w:pStyle w:val="2"/>
              <w:spacing w:after="0"/>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5.支持个性化的画质缩放：支持不少于三种画面缩放模式，包括点对点模式、全屏缩放、自定义缩放。搭载superview画质处理技术，画面可无极缩放；</w:t>
            </w:r>
          </w:p>
          <w:p>
            <w:pPr>
              <w:pStyle w:val="2"/>
              <w:spacing w:after="0"/>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6.支持对LED显示屏输出画面的画质调节，包括但不限于：亮度、饱和度、对比度等；</w:t>
            </w:r>
          </w:p>
          <w:p>
            <w:pPr>
              <w:pStyle w:val="2"/>
              <w:spacing w:after="0"/>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7.支持多窗口显示，不少于6 窗口的任意布局，至少包含2路4K窗口+4路2K窗口；</w:t>
            </w:r>
          </w:p>
          <w:p>
            <w:pPr>
              <w:pStyle w:val="2"/>
              <w:spacing w:after="0"/>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8.支持OSD字幕功能，字幕颜色，内容可通过软件自定义编辑；</w:t>
            </w:r>
          </w:p>
          <w:p>
            <w:pPr>
              <w:pStyle w:val="2"/>
              <w:spacing w:after="0"/>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9.支持高位深信号输入源输入，最高支持12bit信号输入；</w:t>
            </w:r>
          </w:p>
          <w:p>
            <w:pPr>
              <w:pStyle w:val="2"/>
              <w:spacing w:after="0"/>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10.支持音频功能，输入接口支持音频伴随输入，输出音频支持随信号切换而切换。</w:t>
            </w:r>
          </w:p>
          <w:p>
            <w:pPr>
              <w:pStyle w:val="2"/>
              <w:spacing w:after="0"/>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11.支持场景预设功能，可创建不低于 10 个用户场景作为模板保存，方便直接调用。</w:t>
            </w:r>
          </w:p>
          <w:p>
            <w:pPr>
              <w:pStyle w:val="2"/>
              <w:spacing w:after="0"/>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12.支持对输入信号进行分辨率自定义 ，最大可支持4096*2160@60信号输入，并向下兼容4K*1K,2K等；</w:t>
            </w:r>
          </w:p>
          <w:p>
            <w:pPr>
              <w:pStyle w:val="2"/>
              <w:spacing w:after="0"/>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13.设备前面板应配备LCD显示模块，可直接观察各接口的通讯状态，设备型号，IP地址，屏幕大小及信号源状态等信息，简化系统的控制操作。</w:t>
            </w:r>
          </w:p>
          <w:p>
            <w:pPr>
              <w:pStyle w:val="2"/>
              <w:spacing w:after="0"/>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14.为保障画面输出无撕裂，应支持选择输入源作为同步信号，达到输出的场级同步,；</w:t>
            </w:r>
          </w:p>
          <w:p>
            <w:pPr>
              <w:pStyle w:val="2"/>
              <w:spacing w:after="0"/>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15.支持配合多功能卡，实现对屏体电源的手动控制，自动控制，以及软件控制，灵活简单。</w:t>
            </w:r>
          </w:p>
          <w:p>
            <w:pPr>
              <w:pStyle w:val="2"/>
              <w:spacing w:after="0"/>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lang w:bidi="ar"/>
              </w:rPr>
              <w:t>★</w:t>
            </w:r>
            <w:r>
              <w:rPr>
                <w:rFonts w:hint="eastAsia" w:ascii="仿宋_GB2312" w:hAnsi="仿宋_GB2312" w:eastAsia="仿宋_GB2312" w:cs="仿宋_GB2312"/>
                <w:sz w:val="24"/>
                <w:szCs w:val="24"/>
                <w:lang w:bidi="ar"/>
              </w:rPr>
              <w:t>16.为保障系统的兼容</w:t>
            </w:r>
            <w:r>
              <w:rPr>
                <w:rFonts w:hint="eastAsia" w:ascii="仿宋_GB2312" w:hAnsi="仿宋_GB2312" w:eastAsia="仿宋_GB2312" w:cs="仿宋_GB2312"/>
                <w:color w:val="000000"/>
                <w:sz w:val="24"/>
                <w:szCs w:val="24"/>
                <w:lang w:bidi="ar"/>
              </w:rPr>
              <w:t>、管理和后期维护</w:t>
            </w:r>
            <w:r>
              <w:rPr>
                <w:rFonts w:hint="eastAsia" w:ascii="仿宋_GB2312" w:hAnsi="仿宋_GB2312" w:eastAsia="仿宋_GB2312" w:cs="仿宋_GB2312"/>
                <w:sz w:val="24"/>
                <w:szCs w:val="24"/>
                <w:lang w:bidi="ar"/>
              </w:rPr>
              <w:t>，要求视频处理器与</w:t>
            </w:r>
            <w:r>
              <w:rPr>
                <w:rFonts w:hint="eastAsia" w:ascii="仿宋_GB2312" w:hAnsi="仿宋_GB2312" w:eastAsia="仿宋_GB2312" w:cs="仿宋_GB2312"/>
                <w:sz w:val="24"/>
                <w:szCs w:val="24"/>
              </w:rPr>
              <w:t>LED显示系统</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bidi="ar"/>
              </w:rPr>
              <w:t>同一品牌。</w:t>
            </w:r>
          </w:p>
          <w:p>
            <w:pPr>
              <w:pStyle w:val="2"/>
              <w:spacing w:after="0"/>
              <w:ind w:left="0" w:leftChars="0"/>
              <w:rPr>
                <w:rFonts w:hint="eastAsia" w:ascii="仿宋_GB2312" w:hAnsi="仿宋_GB2312" w:eastAsia="仿宋_GB2312" w:cs="仿宋_GB2312"/>
                <w:b/>
                <w:bCs/>
                <w:sz w:val="24"/>
                <w:szCs w:val="24"/>
                <w:lang w:bidi="ar"/>
              </w:rPr>
            </w:pPr>
            <w:r>
              <w:rPr>
                <w:rFonts w:hint="eastAsia" w:ascii="仿宋_GB2312" w:hAnsi="仿宋_GB2312" w:eastAsia="仿宋_GB2312" w:cs="仿宋_GB2312"/>
                <w:b/>
                <w:bCs/>
                <w:sz w:val="24"/>
                <w:szCs w:val="24"/>
              </w:rPr>
              <w:t>（四）</w:t>
            </w:r>
            <w:r>
              <w:rPr>
                <w:rFonts w:hint="eastAsia" w:ascii="仿宋_GB2312" w:hAnsi="仿宋_GB2312" w:eastAsia="仿宋_GB2312" w:cs="仿宋_GB2312"/>
                <w:b/>
                <w:bCs/>
                <w:sz w:val="24"/>
                <w:szCs w:val="24"/>
                <w:lang w:bidi="ar"/>
              </w:rPr>
              <w:t>系统播放软件2套</w:t>
            </w:r>
          </w:p>
          <w:p>
            <w:pPr>
              <w:pStyle w:val="2"/>
              <w:spacing w:after="0"/>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lang w:bidi="ar"/>
              </w:rPr>
              <w:t>1.支持多种视频格式、图片、动画、Office文件、文字、时钟、走马灯、天气、计时、温湿度、流媒体、网页、采集卡、摄像头、Rss简讯；</w:t>
            </w:r>
            <w:r>
              <w:rPr>
                <w:rFonts w:hint="eastAsia" w:ascii="仿宋_GB2312" w:hAnsi="仿宋_GB2312" w:eastAsia="仿宋_GB2312" w:cs="仿宋_GB2312"/>
                <w:sz w:val="24"/>
                <w:szCs w:val="24"/>
                <w:lang w:bidi="ar"/>
              </w:rPr>
              <w:br w:type="textWrapping"/>
            </w:r>
            <w:r>
              <w:rPr>
                <w:rFonts w:hint="eastAsia" w:ascii="仿宋_GB2312" w:hAnsi="仿宋_GB2312" w:eastAsia="仿宋_GB2312" w:cs="仿宋_GB2312"/>
                <w:sz w:val="24"/>
                <w:szCs w:val="24"/>
                <w:lang w:bidi="ar"/>
              </w:rPr>
              <w:t>2.丰富的媒体属性：包括透明、背景颜色、背景图片、透明度、音量、显示比例、出入场特效、特效速度、文字颜色、炫彩效果、字体、风格等；</w:t>
            </w:r>
            <w:r>
              <w:rPr>
                <w:rFonts w:hint="eastAsia" w:ascii="仿宋_GB2312" w:hAnsi="仿宋_GB2312" w:eastAsia="仿宋_GB2312" w:cs="仿宋_GB2312"/>
                <w:sz w:val="24"/>
                <w:szCs w:val="24"/>
                <w:lang w:bidi="ar"/>
              </w:rPr>
              <w:br w:type="textWrapping"/>
            </w:r>
            <w:r>
              <w:rPr>
                <w:rFonts w:hint="eastAsia" w:ascii="仿宋_GB2312" w:hAnsi="仿宋_GB2312" w:eastAsia="仿宋_GB2312" w:cs="仿宋_GB2312"/>
                <w:sz w:val="24"/>
                <w:szCs w:val="24"/>
                <w:lang w:bidi="ar"/>
              </w:rPr>
              <w:t>3.页面支持一个或多个窗口；</w:t>
            </w:r>
            <w:r>
              <w:rPr>
                <w:rFonts w:hint="eastAsia" w:ascii="仿宋_GB2312" w:hAnsi="仿宋_GB2312" w:eastAsia="仿宋_GB2312" w:cs="仿宋_GB2312"/>
                <w:sz w:val="24"/>
                <w:szCs w:val="24"/>
                <w:lang w:bidi="ar"/>
              </w:rPr>
              <w:br w:type="textWrapping"/>
            </w:r>
            <w:r>
              <w:rPr>
                <w:rFonts w:hint="eastAsia" w:ascii="仿宋_GB2312" w:hAnsi="仿宋_GB2312" w:eastAsia="仿宋_GB2312" w:cs="仿宋_GB2312"/>
                <w:sz w:val="24"/>
                <w:szCs w:val="24"/>
                <w:lang w:bidi="ar"/>
              </w:rPr>
              <w:t>4.支持多个窗口个数不同的页面按次数或播放时长切换播放，且切换过程平滑无黑帧；</w:t>
            </w:r>
            <w:r>
              <w:rPr>
                <w:rFonts w:hint="eastAsia" w:ascii="仿宋_GB2312" w:hAnsi="仿宋_GB2312" w:eastAsia="仿宋_GB2312" w:cs="仿宋_GB2312"/>
                <w:sz w:val="24"/>
                <w:szCs w:val="24"/>
                <w:lang w:bidi="ar"/>
              </w:rPr>
              <w:br w:type="textWrapping"/>
            </w:r>
            <w:r>
              <w:rPr>
                <w:rFonts w:hint="eastAsia" w:ascii="仿宋_GB2312" w:hAnsi="仿宋_GB2312" w:eastAsia="仿宋_GB2312" w:cs="仿宋_GB2312"/>
                <w:sz w:val="24"/>
                <w:szCs w:val="24"/>
                <w:lang w:bidi="ar"/>
              </w:rPr>
              <w:t>5.可设置不同的日期和时间播放不同的节目页。</w:t>
            </w:r>
          </w:p>
        </w:tc>
        <w:tc>
          <w:tcPr>
            <w:tcW w:w="10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highlight w:val="none"/>
                <w:lang w:val="en-US" w:eastAsia="zh-CN"/>
              </w:rPr>
              <w:t>1</w:t>
            </w:r>
            <w:r>
              <w:rPr>
                <w:rFonts w:hint="eastAsia" w:ascii="仿宋_GB2312" w:hAnsi="仿宋_GB2312" w:eastAsia="仿宋_GB2312" w:cs="仿宋_GB2312"/>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459" w:type="dxa"/>
            <w:tcBorders>
              <w:top w:val="single" w:color="auto" w:sz="4" w:space="0"/>
              <w:left w:val="single" w:color="auto" w:sz="4" w:space="0"/>
              <w:bottom w:val="single" w:color="auto" w:sz="4" w:space="0"/>
              <w:right w:val="single" w:color="auto" w:sz="4" w:space="0"/>
            </w:tcBorders>
            <w:vAlign w:val="center"/>
          </w:tcPr>
          <w:p>
            <w:pPr>
              <w:pStyle w:val="790"/>
              <w:snapToGrid w:val="0"/>
              <w:spacing w:line="400" w:lineRule="atLeas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885"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hint="default" w:ascii="仿宋_GB2312" w:hAnsi="仿宋_GB2312" w:eastAsia="仿宋_GB2312" w:cs="仿宋_GB2312"/>
                <w:bCs/>
                <w:kern w:val="0"/>
                <w:sz w:val="24"/>
                <w:lang w:val="en-US" w:eastAsia="zh-CN"/>
              </w:rPr>
            </w:pPr>
            <w:r>
              <w:rPr>
                <w:rFonts w:hint="eastAsia" w:ascii="仿宋_GB2312" w:hAnsi="仿宋_GB2312" w:eastAsia="仿宋_GB2312" w:cs="仿宋_GB2312"/>
                <w:bCs/>
                <w:kern w:val="0"/>
                <w:sz w:val="24"/>
                <w:lang w:val="en-US" w:eastAsia="zh-CN"/>
              </w:rPr>
              <w:t>配套系统3</w:t>
            </w:r>
          </w:p>
        </w:tc>
        <w:tc>
          <w:tcPr>
            <w:tcW w:w="7335" w:type="dxa"/>
            <w:tcBorders>
              <w:top w:val="single" w:color="auto" w:sz="4" w:space="0"/>
              <w:left w:val="single" w:color="auto" w:sz="4" w:space="0"/>
              <w:bottom w:val="single" w:color="auto" w:sz="4" w:space="0"/>
              <w:right w:val="single" w:color="auto" w:sz="4" w:space="0"/>
            </w:tcBorders>
          </w:tcPr>
          <w:p>
            <w:pPr>
              <w:pStyle w:val="2"/>
              <w:spacing w:after="0"/>
              <w:ind w:left="0" w:leftChars="0"/>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w:t>
            </w:r>
            <w:r>
              <w:rPr>
                <w:rFonts w:hint="eastAsia" w:ascii="仿宋_GB2312" w:hAnsi="仿宋_GB2312" w:eastAsia="仿宋_GB2312" w:cs="仿宋_GB2312"/>
                <w:b/>
                <w:bCs/>
                <w:kern w:val="0"/>
                <w:sz w:val="24"/>
                <w:szCs w:val="24"/>
                <w:lang w:val="en-US" w:eastAsia="zh-CN"/>
              </w:rPr>
              <w:t>一</w:t>
            </w:r>
            <w:r>
              <w:rPr>
                <w:rFonts w:hint="eastAsia" w:ascii="仿宋_GB2312" w:hAnsi="仿宋_GB2312" w:eastAsia="仿宋_GB2312" w:cs="仿宋_GB2312"/>
                <w:b/>
                <w:bCs/>
                <w:kern w:val="0"/>
                <w:sz w:val="24"/>
                <w:szCs w:val="24"/>
              </w:rPr>
              <w:t>）</w:t>
            </w:r>
            <w:r>
              <w:rPr>
                <w:rFonts w:hint="eastAsia" w:ascii="仿宋_GB2312" w:hAnsi="仿宋_GB2312" w:eastAsia="仿宋_GB2312" w:cs="仿宋_GB2312"/>
                <w:b/>
                <w:bCs/>
                <w:sz w:val="24"/>
                <w:szCs w:val="24"/>
                <w:lang w:bidi="ar"/>
              </w:rPr>
              <w:t>20KW</w:t>
            </w:r>
            <w:r>
              <w:rPr>
                <w:rFonts w:hint="eastAsia" w:ascii="仿宋_GB2312" w:hAnsi="仿宋_GB2312" w:eastAsia="仿宋_GB2312" w:cs="仿宋_GB2312"/>
                <w:b/>
                <w:bCs/>
                <w:kern w:val="0"/>
                <w:sz w:val="24"/>
                <w:szCs w:val="24"/>
              </w:rPr>
              <w:t>配电箱2套</w:t>
            </w:r>
          </w:p>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1.主空开3PD63A；</w:t>
            </w:r>
          </w:p>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2.接触器2个2510型号；</w:t>
            </w:r>
          </w:p>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3.6路输出（6个2PD32A空开实现过流保护）每路不能超过4KW；</w:t>
            </w:r>
          </w:p>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4.4P（20-40KA）避雷浪涌；</w:t>
            </w:r>
          </w:p>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5.多功能维修插座；</w:t>
            </w:r>
          </w:p>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6.维修漏电保护开关；</w:t>
            </w:r>
          </w:p>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7.十位接线端子；</w:t>
            </w:r>
          </w:p>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8.2个中间继电器（兼容定时开关及多空能卡、远程自动控制）；</w:t>
            </w:r>
          </w:p>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9. 三档转换开关（手动、自动、停止）；</w:t>
            </w:r>
          </w:p>
          <w:p>
            <w:pPr>
              <w:widowControl/>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10.三个指示灯（自动指示、手动指示、电源指示）。</w:t>
            </w:r>
          </w:p>
          <w:p>
            <w:pPr>
              <w:pStyle w:val="2"/>
              <w:spacing w:after="0"/>
              <w:ind w:left="0" w:leftChars="0"/>
              <w:rPr>
                <w:rFonts w:hint="eastAsia" w:ascii="仿宋_GB2312" w:hAnsi="仿宋_GB2312" w:eastAsia="仿宋_GB2312" w:cs="仿宋_GB2312"/>
                <w:b/>
                <w:bCs/>
                <w:kern w:val="0"/>
                <w:sz w:val="24"/>
                <w:szCs w:val="24"/>
                <w:vertAlign w:val="superscript"/>
              </w:rPr>
            </w:pPr>
            <w:r>
              <w:rPr>
                <w:rFonts w:hint="eastAsia" w:ascii="仿宋_GB2312" w:hAnsi="仿宋_GB2312" w:eastAsia="仿宋_GB2312" w:cs="仿宋_GB2312"/>
                <w:b/>
                <w:bCs/>
                <w:kern w:val="0"/>
                <w:sz w:val="24"/>
                <w:szCs w:val="24"/>
              </w:rPr>
              <w:t>（</w:t>
            </w:r>
            <w:r>
              <w:rPr>
                <w:rFonts w:hint="eastAsia" w:ascii="仿宋_GB2312" w:hAnsi="仿宋_GB2312" w:eastAsia="仿宋_GB2312" w:cs="仿宋_GB2312"/>
                <w:b/>
                <w:bCs/>
                <w:kern w:val="0"/>
                <w:sz w:val="24"/>
                <w:szCs w:val="24"/>
                <w:lang w:val="en-US" w:eastAsia="zh-CN"/>
              </w:rPr>
              <w:t>二</w:t>
            </w:r>
            <w:r>
              <w:rPr>
                <w:rFonts w:hint="eastAsia" w:ascii="仿宋_GB2312" w:hAnsi="仿宋_GB2312" w:eastAsia="仿宋_GB2312" w:cs="仿宋_GB2312"/>
                <w:b/>
                <w:bCs/>
                <w:kern w:val="0"/>
                <w:sz w:val="24"/>
                <w:szCs w:val="24"/>
              </w:rPr>
              <w:t>）屏体结构28.02m</w:t>
            </w:r>
            <w:r>
              <w:rPr>
                <w:rFonts w:hint="eastAsia" w:ascii="仿宋_GB2312" w:hAnsi="仿宋_GB2312" w:eastAsia="仿宋_GB2312" w:cs="仿宋_GB2312"/>
                <w:b/>
                <w:bCs/>
                <w:kern w:val="0"/>
                <w:sz w:val="24"/>
                <w:szCs w:val="24"/>
                <w:vertAlign w:val="superscript"/>
              </w:rPr>
              <w:t>2</w:t>
            </w:r>
          </w:p>
          <w:p>
            <w:pPr>
              <w:pStyle w:val="2"/>
              <w:spacing w:after="0"/>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1.钢结构：钢架构件（含接合板）采用Q235B钢制作，结构用钢应符合规定的Q235要求，保证其抗拉强度、伸长率、屈服点，碳、硫、磷的极限含量；</w:t>
            </w:r>
          </w:p>
          <w:p>
            <w:pPr>
              <w:pStyle w:val="2"/>
              <w:spacing w:after="0"/>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2.焊条：手工焊：Q235连接用E43系列焊条；</w:t>
            </w:r>
          </w:p>
          <w:p>
            <w:pPr>
              <w:pStyle w:val="2"/>
              <w:spacing w:after="0"/>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3.自动焊：Q235连接用H08系列焊条；</w:t>
            </w:r>
          </w:p>
          <w:p>
            <w:pPr>
              <w:pStyle w:val="2"/>
              <w:spacing w:after="0"/>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4.包边：不锈钢包边；</w:t>
            </w:r>
          </w:p>
          <w:p>
            <w:pPr>
              <w:pStyle w:val="2"/>
              <w:spacing w:after="0"/>
              <w:ind w:left="0" w:leftChars="0"/>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w:t>
            </w:r>
            <w:r>
              <w:rPr>
                <w:rFonts w:hint="eastAsia" w:ascii="仿宋_GB2312" w:hAnsi="仿宋_GB2312" w:eastAsia="仿宋_GB2312" w:cs="仿宋_GB2312"/>
                <w:b/>
                <w:bCs/>
                <w:kern w:val="0"/>
                <w:sz w:val="24"/>
                <w:szCs w:val="24"/>
                <w:lang w:val="en-US" w:eastAsia="zh-CN"/>
              </w:rPr>
              <w:t>三</w:t>
            </w:r>
            <w:r>
              <w:rPr>
                <w:rFonts w:hint="eastAsia" w:ascii="仿宋_GB2312" w:hAnsi="仿宋_GB2312" w:eastAsia="仿宋_GB2312" w:cs="仿宋_GB2312"/>
                <w:b/>
                <w:bCs/>
                <w:kern w:val="0"/>
                <w:sz w:val="24"/>
                <w:szCs w:val="24"/>
              </w:rPr>
              <w:t>）配套线路</w:t>
            </w:r>
          </w:p>
          <w:p>
            <w:pPr>
              <w:pStyle w:val="2"/>
              <w:spacing w:after="0"/>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1.主干约200米：RVV5*4平方电源线主干电缆；</w:t>
            </w:r>
          </w:p>
          <w:p>
            <w:pPr>
              <w:pStyle w:val="2"/>
              <w:spacing w:after="0"/>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2.控制线2根：10米DHMI高清线缆；</w:t>
            </w:r>
          </w:p>
          <w:p>
            <w:pPr>
              <w:pStyle w:val="2"/>
              <w:spacing w:after="0"/>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3.控制线约600米：6类网线；</w:t>
            </w:r>
          </w:p>
          <w:p>
            <w:pPr>
              <w:pStyle w:val="2"/>
              <w:spacing w:after="0"/>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4.屏体内其他配件：排线、跳线、电源线、磁柱1批，按需配置。</w:t>
            </w:r>
          </w:p>
        </w:tc>
        <w:tc>
          <w:tcPr>
            <w:tcW w:w="10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696"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仿宋_GB2312" w:eastAsia="仿宋_GB2312" w:cs="仿宋_GB2312"/>
                <w:b/>
                <w:bCs/>
                <w:sz w:val="24"/>
              </w:rPr>
            </w:pPr>
            <w:r>
              <w:rPr>
                <w:rFonts w:hint="eastAsia" w:ascii="仿宋_GB2312" w:hAnsi="仿宋_GB2312" w:eastAsia="仿宋_GB2312" w:cs="仿宋_GB2312"/>
                <w:b/>
                <w:bCs/>
                <w:kern w:val="0"/>
                <w:sz w:val="24"/>
              </w:rPr>
              <w:t>（四）拆改项配套系统：1套液晶显示系统，2套LED系统，共计：25.19平方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459" w:type="dxa"/>
            <w:tcBorders>
              <w:top w:val="single" w:color="auto" w:sz="4" w:space="0"/>
              <w:left w:val="single" w:color="auto" w:sz="4" w:space="0"/>
              <w:bottom w:val="single" w:color="auto" w:sz="4" w:space="0"/>
              <w:right w:val="single" w:color="auto" w:sz="4" w:space="0"/>
            </w:tcBorders>
            <w:vAlign w:val="center"/>
          </w:tcPr>
          <w:p>
            <w:pPr>
              <w:pStyle w:val="790"/>
              <w:snapToGrid w:val="0"/>
              <w:spacing w:line="400" w:lineRule="atLeas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w:t>
            </w:r>
          </w:p>
        </w:tc>
        <w:tc>
          <w:tcPr>
            <w:tcW w:w="885"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hint="default" w:ascii="仿宋_GB2312" w:hAnsi="仿宋_GB2312" w:eastAsia="仿宋_GB2312" w:cs="仿宋_GB2312"/>
                <w:bCs/>
                <w:kern w:val="0"/>
                <w:sz w:val="24"/>
                <w:lang w:val="en-US" w:eastAsia="zh-CN"/>
              </w:rPr>
            </w:pPr>
            <w:r>
              <w:rPr>
                <w:rFonts w:hint="eastAsia" w:ascii="仿宋_GB2312" w:hAnsi="仿宋_GB2312" w:eastAsia="仿宋_GB2312" w:cs="仿宋_GB2312"/>
                <w:bCs/>
                <w:kern w:val="0"/>
                <w:sz w:val="24"/>
                <w:lang w:val="en-US" w:eastAsia="zh-CN"/>
              </w:rPr>
              <w:t>控制系统4</w:t>
            </w:r>
          </w:p>
        </w:tc>
        <w:tc>
          <w:tcPr>
            <w:tcW w:w="7335" w:type="dxa"/>
            <w:tcBorders>
              <w:top w:val="single" w:color="auto" w:sz="4" w:space="0"/>
              <w:left w:val="single" w:color="auto" w:sz="4" w:space="0"/>
              <w:bottom w:val="single" w:color="auto" w:sz="4" w:space="0"/>
              <w:right w:val="single" w:color="auto" w:sz="4" w:space="0"/>
            </w:tcBorders>
          </w:tcPr>
          <w:p>
            <w:pPr>
              <w:wordWrap w:val="0"/>
              <w:spacing w:line="360" w:lineRule="auto"/>
              <w:jc w:val="left"/>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w:t>
            </w:r>
            <w:r>
              <w:rPr>
                <w:rFonts w:hint="eastAsia" w:ascii="仿宋_GB2312" w:hAnsi="仿宋_GB2312" w:eastAsia="仿宋_GB2312" w:cs="仿宋_GB2312"/>
                <w:b/>
                <w:bCs/>
                <w:kern w:val="0"/>
                <w:sz w:val="24"/>
                <w:szCs w:val="24"/>
                <w:lang w:val="en-US" w:eastAsia="zh-CN"/>
              </w:rPr>
              <w:t>一</w:t>
            </w:r>
            <w:r>
              <w:rPr>
                <w:rFonts w:hint="eastAsia" w:ascii="仿宋_GB2312" w:hAnsi="仿宋_GB2312" w:eastAsia="仿宋_GB2312" w:cs="仿宋_GB2312"/>
                <w:b/>
                <w:bCs/>
                <w:kern w:val="0"/>
                <w:sz w:val="24"/>
                <w:szCs w:val="24"/>
              </w:rPr>
              <w:t>）电源</w:t>
            </w:r>
            <w:r>
              <w:rPr>
                <w:rFonts w:hint="eastAsia" w:ascii="仿宋_GB2312" w:hAnsi="仿宋_GB2312" w:eastAsia="仿宋_GB2312" w:cs="仿宋_GB2312"/>
                <w:b/>
                <w:bCs/>
                <w:kern w:val="0"/>
                <w:sz w:val="24"/>
                <w:szCs w:val="24"/>
                <w:lang w:val="en-US" w:eastAsia="zh-CN"/>
              </w:rPr>
              <w:t>57</w:t>
            </w:r>
            <w:r>
              <w:rPr>
                <w:rFonts w:hint="eastAsia" w:ascii="仿宋_GB2312" w:hAnsi="仿宋_GB2312" w:eastAsia="仿宋_GB2312" w:cs="仿宋_GB2312"/>
                <w:b/>
                <w:bCs/>
                <w:kern w:val="0"/>
                <w:sz w:val="24"/>
                <w:szCs w:val="24"/>
              </w:rPr>
              <w:t>个</w:t>
            </w:r>
          </w:p>
          <w:p>
            <w:pPr>
              <w:pStyle w:val="822"/>
              <w:widowControl/>
              <w:ind w:left="0"/>
              <w:rPr>
                <w:rFonts w:hint="eastAsia" w:ascii="仿宋_GB2312" w:hAnsi="仿宋_GB2312" w:eastAsia="仿宋_GB2312" w:cs="仿宋_GB2312"/>
                <w:i w:val="0"/>
                <w:iCs w:val="0"/>
                <w:sz w:val="24"/>
                <w:szCs w:val="24"/>
              </w:rPr>
            </w:pPr>
            <w:r>
              <w:rPr>
                <w:rFonts w:hint="eastAsia" w:ascii="仿宋_GB2312" w:hAnsi="仿宋_GB2312" w:eastAsia="仿宋_GB2312" w:cs="仿宋_GB2312"/>
                <w:i w:val="0"/>
                <w:iCs w:val="0"/>
                <w:sz w:val="24"/>
                <w:szCs w:val="24"/>
              </w:rPr>
              <w:t>1.输出：直流电压 4.5V，额定电流 40A，电流范围 0～40A，额定功率 180W，纹波与噪声 150mVp-p，电压调节范围 4.05～4.95V，电压精度 ±2.0%，线性调整率 ±0.5%，负载调整率 ±2%，启动、上升时间 2000ms，50ms/230VAC  负载100%，保持时间（Typ） 20ms/230VAC  负载100%</w:t>
            </w:r>
          </w:p>
          <w:p>
            <w:pPr>
              <w:pStyle w:val="822"/>
              <w:widowControl/>
              <w:ind w:left="0"/>
              <w:rPr>
                <w:rFonts w:hint="eastAsia" w:ascii="仿宋_GB2312" w:hAnsi="仿宋_GB2312" w:eastAsia="仿宋_GB2312" w:cs="仿宋_GB2312"/>
                <w:i w:val="0"/>
                <w:iCs w:val="0"/>
                <w:sz w:val="24"/>
                <w:szCs w:val="24"/>
              </w:rPr>
            </w:pPr>
            <w:r>
              <w:rPr>
                <w:rFonts w:hint="eastAsia" w:ascii="仿宋_GB2312" w:hAnsi="仿宋_GB2312" w:eastAsia="仿宋_GB2312" w:cs="仿宋_GB2312"/>
                <w:i w:val="0"/>
                <w:iCs w:val="0"/>
                <w:sz w:val="24"/>
                <w:szCs w:val="24"/>
              </w:rPr>
              <w:t>2.输入：电压范围 176～264VAC，频率范围 47～63HZ，功率因数 （Typ）PF≥0.5，效率（Typ）≥87%</w:t>
            </w:r>
          </w:p>
          <w:p>
            <w:pPr>
              <w:pStyle w:val="822"/>
              <w:widowControl/>
              <w:ind w:left="0"/>
              <w:rPr>
                <w:rFonts w:hint="eastAsia" w:ascii="仿宋_GB2312" w:hAnsi="仿宋_GB2312" w:eastAsia="仿宋_GB2312" w:cs="仿宋_GB2312"/>
                <w:i w:val="0"/>
                <w:iCs w:val="0"/>
                <w:sz w:val="24"/>
                <w:szCs w:val="24"/>
              </w:rPr>
            </w:pPr>
            <w:r>
              <w:rPr>
                <w:rFonts w:hint="eastAsia" w:ascii="仿宋_GB2312" w:hAnsi="仿宋_GB2312" w:eastAsia="仿宋_GB2312" w:cs="仿宋_GB2312"/>
                <w:i w:val="0"/>
                <w:iCs w:val="0"/>
                <w:sz w:val="24"/>
                <w:szCs w:val="24"/>
              </w:rPr>
              <w:t>3.电流：230VAC，1.8A，浪涌电流（Typ）60A/230VAC，泄漏电流&lt;1mA/230VAC；</w:t>
            </w:r>
          </w:p>
          <w:p>
            <w:pPr>
              <w:pStyle w:val="822"/>
              <w:widowControl/>
              <w:ind w:left="0"/>
              <w:rPr>
                <w:rFonts w:hint="eastAsia" w:ascii="仿宋_GB2312" w:hAnsi="仿宋_GB2312" w:eastAsia="仿宋_GB2312" w:cs="仿宋_GB2312"/>
                <w:i w:val="0"/>
                <w:iCs w:val="0"/>
                <w:sz w:val="24"/>
                <w:szCs w:val="24"/>
              </w:rPr>
            </w:pPr>
            <w:r>
              <w:rPr>
                <w:rFonts w:hint="eastAsia" w:ascii="仿宋_GB2312" w:hAnsi="仿宋_GB2312" w:eastAsia="仿宋_GB2312" w:cs="仿宋_GB2312"/>
                <w:i w:val="0"/>
                <w:iCs w:val="0"/>
                <w:sz w:val="24"/>
                <w:szCs w:val="24"/>
              </w:rPr>
              <w:t>4.保护：过负载110～150% rated；</w:t>
            </w:r>
          </w:p>
          <w:p>
            <w:pPr>
              <w:widowControl/>
              <w:jc w:val="left"/>
              <w:rPr>
                <w:rFonts w:hint="eastAsia" w:ascii="仿宋_GB2312" w:hAnsi="仿宋_GB2312" w:eastAsia="仿宋_GB2312" w:cs="仿宋_GB2312"/>
                <w:sz w:val="24"/>
                <w:lang w:bidi="ar"/>
              </w:rPr>
            </w:pPr>
            <w:r>
              <w:rPr>
                <w:rFonts w:hint="eastAsia" w:ascii="仿宋_GB2312" w:hAnsi="仿宋_GB2312" w:eastAsia="仿宋_GB2312" w:cs="仿宋_GB2312"/>
                <w:kern w:val="0"/>
                <w:sz w:val="24"/>
                <w:lang w:bidi="ar"/>
              </w:rPr>
              <w:t>★</w:t>
            </w:r>
            <w:r>
              <w:rPr>
                <w:rFonts w:hint="eastAsia" w:ascii="仿宋_GB2312" w:hAnsi="仿宋_GB2312" w:eastAsia="仿宋_GB2312" w:cs="仿宋_GB2312"/>
                <w:sz w:val="24"/>
                <w:lang w:bidi="ar"/>
              </w:rPr>
              <w:t>5.</w:t>
            </w:r>
            <w:r>
              <w:rPr>
                <w:rFonts w:hint="eastAsia" w:ascii="仿宋_GB2312" w:hAnsi="仿宋_GB2312" w:eastAsia="仿宋_GB2312" w:cs="仿宋_GB2312"/>
                <w:sz w:val="24"/>
                <w:lang w:val="en-US" w:eastAsia="zh-CN" w:bidi="ar"/>
              </w:rPr>
              <w:t>须</w:t>
            </w:r>
            <w:r>
              <w:rPr>
                <w:rFonts w:hint="eastAsia" w:ascii="仿宋_GB2312" w:hAnsi="仿宋_GB2312" w:eastAsia="仿宋_GB2312" w:cs="仿宋_GB2312"/>
                <w:sz w:val="24"/>
                <w:lang w:bidi="ar"/>
              </w:rPr>
              <w:t>保障系统的兼容</w:t>
            </w:r>
            <w:r>
              <w:rPr>
                <w:rFonts w:hint="eastAsia" w:ascii="仿宋_GB2312" w:hAnsi="仿宋_GB2312" w:eastAsia="仿宋_GB2312" w:cs="仿宋_GB2312"/>
                <w:color w:val="000000"/>
                <w:sz w:val="24"/>
                <w:lang w:bidi="ar"/>
              </w:rPr>
              <w:t>、管理和后期维护</w:t>
            </w:r>
            <w:r>
              <w:rPr>
                <w:rFonts w:hint="eastAsia" w:ascii="仿宋_GB2312" w:hAnsi="仿宋_GB2312" w:eastAsia="仿宋_GB2312" w:cs="仿宋_GB2312"/>
                <w:sz w:val="24"/>
                <w:lang w:bidi="ar"/>
              </w:rPr>
              <w:t>。</w:t>
            </w:r>
          </w:p>
          <w:p>
            <w:pPr>
              <w:pStyle w:val="2"/>
              <w:spacing w:after="0"/>
              <w:ind w:left="0" w:leftChars="0"/>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w:t>
            </w:r>
            <w:r>
              <w:rPr>
                <w:rFonts w:hint="eastAsia" w:ascii="仿宋_GB2312" w:hAnsi="仿宋_GB2312" w:eastAsia="仿宋_GB2312" w:cs="仿宋_GB2312"/>
                <w:b/>
                <w:bCs/>
                <w:kern w:val="0"/>
                <w:sz w:val="24"/>
                <w:szCs w:val="24"/>
                <w:lang w:val="en-US" w:eastAsia="zh-CN"/>
              </w:rPr>
              <w:t>二</w:t>
            </w:r>
            <w:r>
              <w:rPr>
                <w:rFonts w:hint="eastAsia" w:ascii="仿宋_GB2312" w:hAnsi="仿宋_GB2312" w:eastAsia="仿宋_GB2312" w:cs="仿宋_GB2312"/>
                <w:b/>
                <w:bCs/>
                <w:kern w:val="0"/>
                <w:sz w:val="24"/>
                <w:szCs w:val="24"/>
              </w:rPr>
              <w:t>）控制卡</w:t>
            </w:r>
            <w:r>
              <w:rPr>
                <w:rFonts w:hint="eastAsia" w:ascii="仿宋_GB2312" w:hAnsi="仿宋_GB2312" w:eastAsia="仿宋_GB2312" w:cs="仿宋_GB2312"/>
                <w:b/>
                <w:bCs/>
                <w:kern w:val="0"/>
                <w:sz w:val="24"/>
                <w:szCs w:val="24"/>
                <w:lang w:val="en-US" w:eastAsia="zh-CN"/>
              </w:rPr>
              <w:t>5</w:t>
            </w:r>
            <w:r>
              <w:rPr>
                <w:rFonts w:hint="eastAsia" w:ascii="仿宋_GB2312" w:hAnsi="仿宋_GB2312" w:eastAsia="仿宋_GB2312" w:cs="仿宋_GB2312"/>
                <w:b/>
                <w:bCs/>
                <w:kern w:val="0"/>
                <w:sz w:val="24"/>
                <w:szCs w:val="24"/>
              </w:rPr>
              <w:t>0张</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1.超大带载：自带8个HUB320接口，最大支持带载512×512；支持Mapping功能，启用 Mapping 功能后，目标箱体上会显示接收卡编号和网口信息，可以清晰获取接收卡的位置和走线方式。</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2.支持逐点亮色度校正，可以对每个灯点的亮度和色度进行校正，有效消除色差，使整屏的亮度和色度达到高度均匀一致，提高显示屏的画质</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3.快速亮暗线调节在调试软件上进行快速亮暗线调节，快速解决因箱体及模组拼接造成的显示屏亮暗线，调节过程中即时生效，简单易用。</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4.配合支持3D功能的独立主控，在软件或独立主控的操作面板上开启3D功能，并设置3D参数，使画面显示3D效果。</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5.可以将指定图片设置为显示屏的开机、网线断开或无视频源信号时的画面或者最后一帧画面；</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6.通过软件调节，可以解决箱体或灯板之间，因拼接导致的亮暗线问题；</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7.支持灯板flash管理，校正系数双备份，更换灯板后，无需重新上传校正系数，屏体重新断上电即可使用对应灯板校正系数；</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8.支持5pin 液晶模块，用于显示接收卡的温度、电压、单次运行时间和总运行时间。</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9.支持千兆网，可通过网线直接连接PC端进行调试和显示，无需发送卡；</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10.接收卡电源接口与灯板电源接口一致，无需单独配线，安装方便；</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11.RGB独立Gamma调节技术增加调节维度，通过对“红 Gamma”、“绿 Gamma”、“蓝 Gamma”分别进行调节，有效控制显示屏低灰不均匀、白平衡漂移等问题，使画面更加真实，提高色彩调节的灵活性；</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12.可以监测自身的温度和电压，无需其他外设，在软件上可以查看接收卡的温度和电压；</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13.检测发送设备与接收卡间或接收卡与接收卡间的网络通讯质量，记录错误包数，协助排除网络通讯隐患；</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14.支持可以回读接收卡的固件程序并保存到本地，</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15.软件可以回读接收卡配置参数并保存到本地；</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16.通过主备冗余机制增加接收卡间网线级联的可靠性。主备级联线路中，当其中一条线路出现故障时，另一条线路会即时工作，保证显示屏正常工作；</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17.在控制软件上，可以将指定图片设置为显示屏的开机、网线断开或无视频源信号时的画面或者最后一帧画面；</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18.接收卡出厂时保存了两份应用程序，以防程序更新过程异常导致的接收卡死锁问题；</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19.通过软件在接收卡上保存两份接收卡配置参数，其中一份作为备份参数；</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20.通过电源指示灯和状态指示灯不同闪烁状态可以判断，屏体工作状态，无需</w:t>
            </w:r>
            <w:r>
              <w:rPr>
                <w:rFonts w:hint="eastAsia" w:ascii="仿宋_GB2312" w:hAnsi="仿宋_GB2312" w:eastAsia="仿宋_GB2312" w:cs="仿宋_GB2312"/>
                <w:sz w:val="24"/>
                <w:lang w:val="en-US" w:eastAsia="zh-CN" w:bidi="ar"/>
              </w:rPr>
              <w:t>通过后台</w:t>
            </w:r>
            <w:r>
              <w:rPr>
                <w:rFonts w:hint="eastAsia" w:ascii="仿宋_GB2312" w:hAnsi="仿宋_GB2312" w:eastAsia="仿宋_GB2312" w:cs="仿宋_GB2312"/>
                <w:sz w:val="24"/>
                <w:lang w:bidi="ar"/>
              </w:rPr>
              <w:t>软件</w:t>
            </w:r>
            <w:r>
              <w:rPr>
                <w:rFonts w:hint="eastAsia" w:ascii="仿宋_GB2312" w:hAnsi="仿宋_GB2312" w:eastAsia="仿宋_GB2312" w:cs="仿宋_GB2312"/>
                <w:sz w:val="24"/>
                <w:lang w:val="en-US" w:eastAsia="zh-CN" w:bidi="ar"/>
              </w:rPr>
              <w:t>操作判断</w:t>
            </w:r>
            <w:r>
              <w:rPr>
                <w:rFonts w:hint="eastAsia" w:ascii="仿宋_GB2312" w:hAnsi="仿宋_GB2312" w:eastAsia="仿宋_GB2312" w:cs="仿宋_GB2312"/>
                <w:sz w:val="24"/>
                <w:lang w:bidi="ar"/>
              </w:rPr>
              <w:t>；</w:t>
            </w:r>
          </w:p>
          <w:p>
            <w:pPr>
              <w:rPr>
                <w:rFonts w:hint="eastAsia" w:ascii="仿宋_GB2312" w:hAnsi="仿宋_GB2312" w:eastAsia="仿宋_GB2312" w:cs="仿宋_GB2312"/>
                <w:sz w:val="24"/>
              </w:rPr>
            </w:pPr>
            <w:r>
              <w:rPr>
                <w:rFonts w:hint="eastAsia" w:ascii="仿宋_GB2312" w:hAnsi="仿宋_GB2312" w:eastAsia="仿宋_GB2312" w:cs="仿宋_GB2312"/>
                <w:sz w:val="24"/>
                <w:lang w:bidi="ar"/>
              </w:rPr>
              <w:t>21.无需转接板，单卡自带HUB320或者HUB75E接口，更加稳定。</w:t>
            </w:r>
          </w:p>
          <w:p>
            <w:pPr>
              <w:widowControl/>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w:t>
            </w:r>
            <w:r>
              <w:rPr>
                <w:rFonts w:hint="eastAsia" w:ascii="仿宋_GB2312" w:hAnsi="仿宋_GB2312" w:eastAsia="仿宋_GB2312" w:cs="仿宋_GB2312"/>
                <w:sz w:val="24"/>
                <w:lang w:bidi="ar"/>
              </w:rPr>
              <w:t>22.</w:t>
            </w:r>
            <w:r>
              <w:rPr>
                <w:rFonts w:hint="eastAsia" w:ascii="仿宋_GB2312" w:hAnsi="仿宋_GB2312" w:eastAsia="仿宋_GB2312" w:cs="仿宋_GB2312"/>
                <w:sz w:val="24"/>
                <w:lang w:val="en-US" w:eastAsia="zh-CN" w:bidi="ar"/>
              </w:rPr>
              <w:t>须</w:t>
            </w:r>
            <w:r>
              <w:rPr>
                <w:rFonts w:hint="eastAsia" w:ascii="仿宋_GB2312" w:hAnsi="仿宋_GB2312" w:eastAsia="仿宋_GB2312" w:cs="仿宋_GB2312"/>
                <w:sz w:val="24"/>
                <w:lang w:bidi="ar"/>
              </w:rPr>
              <w:t>保障系统的兼容</w:t>
            </w:r>
            <w:r>
              <w:rPr>
                <w:rFonts w:hint="eastAsia" w:ascii="仿宋_GB2312" w:hAnsi="仿宋_GB2312" w:eastAsia="仿宋_GB2312" w:cs="仿宋_GB2312"/>
                <w:color w:val="000000"/>
                <w:sz w:val="24"/>
                <w:lang w:bidi="ar"/>
              </w:rPr>
              <w:t>、管理和后期维护</w:t>
            </w:r>
            <w:r>
              <w:rPr>
                <w:rFonts w:hint="eastAsia" w:ascii="仿宋_GB2312" w:hAnsi="仿宋_GB2312" w:eastAsia="仿宋_GB2312" w:cs="仿宋_GB2312"/>
                <w:sz w:val="24"/>
                <w:lang w:bidi="ar"/>
              </w:rPr>
              <w:t>。</w:t>
            </w:r>
          </w:p>
          <w:p>
            <w:pPr>
              <w:pStyle w:val="2"/>
              <w:spacing w:after="0"/>
              <w:ind w:left="0" w:leftChars="0"/>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w:t>
            </w:r>
            <w:r>
              <w:rPr>
                <w:rFonts w:hint="eastAsia" w:ascii="仿宋_GB2312" w:hAnsi="仿宋_GB2312" w:eastAsia="仿宋_GB2312" w:cs="仿宋_GB2312"/>
                <w:b/>
                <w:bCs/>
                <w:kern w:val="0"/>
                <w:sz w:val="24"/>
                <w:szCs w:val="24"/>
                <w:lang w:val="en-US" w:eastAsia="zh-CN"/>
              </w:rPr>
              <w:t>三</w:t>
            </w:r>
            <w:r>
              <w:rPr>
                <w:rFonts w:hint="eastAsia" w:ascii="仿宋_GB2312" w:hAnsi="仿宋_GB2312" w:eastAsia="仿宋_GB2312" w:cs="仿宋_GB2312"/>
                <w:b/>
                <w:bCs/>
                <w:kern w:val="0"/>
                <w:sz w:val="24"/>
                <w:szCs w:val="24"/>
              </w:rPr>
              <w:t>）视频处理器1台</w:t>
            </w:r>
          </w:p>
          <w:p>
            <w:pPr>
              <w:pStyle w:val="2"/>
              <w:spacing w:after="0"/>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1.支持常见的视频接口，包括1路DVI，2路HDMI1.3，1路3G-SDI+LOOP（可根据实际需求选配）。</w:t>
            </w:r>
          </w:p>
          <w:p>
            <w:pPr>
              <w:pStyle w:val="2"/>
              <w:spacing w:after="0"/>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2.支持不少于3个窗口和1路OSD同时显示。</w:t>
            </w:r>
          </w:p>
          <w:p>
            <w:pPr>
              <w:pStyle w:val="2"/>
              <w:spacing w:after="0"/>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3.支持快捷配屏和高级配屏功能，脱离电脑也能实现快速配屏。</w:t>
            </w:r>
          </w:p>
          <w:p>
            <w:pPr>
              <w:pStyle w:val="2"/>
              <w:spacing w:after="0"/>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4.支持 HDMI、DVI 输入分辨率自定义调节，支持选择HDMI源或DVI源作为同步信号，达到输出的场级同步。</w:t>
            </w:r>
          </w:p>
          <w:p>
            <w:pPr>
              <w:pStyle w:val="2"/>
              <w:spacing w:after="0"/>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5.支持设备间备份和设备内网口备份设置，保障因设备故障或网线故障时，屏体运行正常。</w:t>
            </w:r>
          </w:p>
          <w:p>
            <w:pPr>
              <w:pStyle w:val="2"/>
              <w:spacing w:after="0"/>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6.视频输出最大带载高达390万像素，最宽可达10240，最高可达8192。</w:t>
            </w:r>
          </w:p>
          <w:p>
            <w:pPr>
              <w:pStyle w:val="2"/>
              <w:spacing w:after="0"/>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7.支持带载屏体亮度调节，通过旋钮可实现一键大屏亮度调节。</w:t>
            </w:r>
          </w:p>
          <w:p>
            <w:pPr>
              <w:pStyle w:val="2"/>
              <w:spacing w:after="0"/>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8.支持逐点亮度校正，可以对所有灯点的亮度和色度进行采集校正，有效消除LED模组的色差，使整屏的亮度和色度达到高度均匀一致，提高显示屏的画质。</w:t>
            </w:r>
          </w:p>
          <w:p>
            <w:pPr>
              <w:pStyle w:val="2"/>
              <w:spacing w:after="0"/>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9.支持创建不少于10个用户场景作为模板保存，方便使用。</w:t>
            </w:r>
          </w:p>
          <w:p>
            <w:pPr>
              <w:pStyle w:val="2"/>
              <w:spacing w:after="0"/>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10.支持选择HDMI输入源或DVI输入源作为同步信号，达到输出的场级同步。</w:t>
            </w:r>
          </w:p>
          <w:p>
            <w:pPr>
              <w:pStyle w:val="2"/>
              <w:spacing w:after="0"/>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11.支持一键缩放功能，无需电脑，一键将优先级最低的窗口全屏自动缩放；</w:t>
            </w:r>
          </w:p>
          <w:p>
            <w:pPr>
              <w:pStyle w:val="2"/>
              <w:spacing w:after="0"/>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12.前面板配备直观的LCD显示界面，可直接观察网口的通讯状态，设备型号，IP地址，屏幕大小及信号源状态等信息，简化系统的控制操作。</w:t>
            </w:r>
          </w:p>
          <w:p>
            <w:pPr>
              <w:pStyle w:val="2"/>
              <w:spacing w:after="0"/>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13.支持自定义按键功能，可将按键设置为用户常用的功能菜单，一键快捷直达；</w:t>
            </w:r>
          </w:p>
          <w:p>
            <w:pPr>
              <w:pStyle w:val="2"/>
              <w:spacing w:after="0"/>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14.集成视频处理和发送卡功能，简化系统链路，提高系统的稳定性及兼容性；</w:t>
            </w:r>
          </w:p>
          <w:p>
            <w:pPr>
              <w:pStyle w:val="2"/>
              <w:spacing w:after="0"/>
              <w:ind w:left="0" w:leftChars="0"/>
              <w:rPr>
                <w:rFonts w:hint="eastAsia" w:ascii="仿宋_GB2312" w:hAnsi="仿宋_GB2312" w:eastAsia="仿宋_GB2312" w:cs="仿宋_GB2312"/>
                <w:sz w:val="24"/>
                <w:szCs w:val="24"/>
                <w:lang w:bidi="ar"/>
              </w:rPr>
            </w:pPr>
            <w:r>
              <w:rPr>
                <w:rFonts w:hint="eastAsia" w:ascii="仿宋_GB2312" w:hAnsi="仿宋_GB2312" w:eastAsia="仿宋_GB2312" w:cs="仿宋_GB2312"/>
                <w:kern w:val="0"/>
                <w:sz w:val="24"/>
                <w:lang w:bidi="ar"/>
              </w:rPr>
              <w:t>★</w:t>
            </w:r>
            <w:r>
              <w:rPr>
                <w:rFonts w:hint="eastAsia" w:ascii="仿宋_GB2312" w:hAnsi="仿宋_GB2312" w:eastAsia="仿宋_GB2312" w:cs="仿宋_GB2312"/>
                <w:sz w:val="24"/>
                <w:szCs w:val="24"/>
                <w:lang w:bidi="ar"/>
              </w:rPr>
              <w:t>15.</w:t>
            </w:r>
            <w:r>
              <w:rPr>
                <w:rFonts w:hint="eastAsia" w:ascii="仿宋_GB2312" w:hAnsi="仿宋_GB2312" w:eastAsia="仿宋_GB2312" w:cs="仿宋_GB2312"/>
                <w:sz w:val="24"/>
                <w:lang w:val="en-US" w:eastAsia="zh-CN" w:bidi="ar"/>
              </w:rPr>
              <w:t>须</w:t>
            </w:r>
            <w:r>
              <w:rPr>
                <w:rFonts w:hint="eastAsia" w:ascii="仿宋_GB2312" w:hAnsi="仿宋_GB2312" w:eastAsia="仿宋_GB2312" w:cs="仿宋_GB2312"/>
                <w:sz w:val="24"/>
                <w:szCs w:val="24"/>
                <w:lang w:bidi="ar"/>
              </w:rPr>
              <w:t>保障系统的兼容</w:t>
            </w:r>
            <w:r>
              <w:rPr>
                <w:rFonts w:hint="eastAsia" w:ascii="仿宋_GB2312" w:hAnsi="仿宋_GB2312" w:eastAsia="仿宋_GB2312" w:cs="仿宋_GB2312"/>
                <w:color w:val="000000"/>
                <w:sz w:val="24"/>
                <w:szCs w:val="24"/>
                <w:lang w:bidi="ar"/>
              </w:rPr>
              <w:t>、管理和后期维护</w:t>
            </w:r>
            <w:r>
              <w:rPr>
                <w:rFonts w:hint="eastAsia" w:ascii="仿宋_GB2312" w:hAnsi="仿宋_GB2312" w:eastAsia="仿宋_GB2312" w:cs="仿宋_GB2312"/>
                <w:sz w:val="24"/>
                <w:szCs w:val="24"/>
                <w:lang w:bidi="ar"/>
              </w:rPr>
              <w:t>。</w:t>
            </w:r>
          </w:p>
          <w:p>
            <w:pPr>
              <w:pStyle w:val="2"/>
              <w:spacing w:after="0"/>
              <w:ind w:left="0" w:leftChars="0"/>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w:t>
            </w:r>
            <w:r>
              <w:rPr>
                <w:rFonts w:hint="eastAsia" w:ascii="仿宋_GB2312" w:hAnsi="仿宋_GB2312" w:eastAsia="仿宋_GB2312" w:cs="仿宋_GB2312"/>
                <w:b/>
                <w:bCs/>
                <w:kern w:val="0"/>
                <w:sz w:val="24"/>
                <w:szCs w:val="24"/>
                <w:lang w:val="en-US" w:eastAsia="zh-CN"/>
              </w:rPr>
              <w:t>四</w:t>
            </w:r>
            <w:r>
              <w:rPr>
                <w:rFonts w:hint="eastAsia" w:ascii="仿宋_GB2312" w:hAnsi="仿宋_GB2312" w:eastAsia="仿宋_GB2312" w:cs="仿宋_GB2312"/>
                <w:b/>
                <w:bCs/>
                <w:kern w:val="0"/>
                <w:sz w:val="24"/>
                <w:szCs w:val="24"/>
              </w:rPr>
              <w:t>）视频处理器1台</w:t>
            </w:r>
          </w:p>
          <w:p>
            <w:pPr>
              <w:pStyle w:val="2"/>
              <w:spacing w:after="0"/>
              <w:ind w:left="0" w:leftChars="0"/>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1.支持常见的视频接口，包括1路DVI，2路HDMI1.4，1路3G-SDI+LOOP（可根据实际需求选配）。</w:t>
            </w:r>
          </w:p>
          <w:p>
            <w:pPr>
              <w:pStyle w:val="2"/>
              <w:spacing w:after="0"/>
              <w:ind w:left="0" w:leftChars="0"/>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2.支持不少于3个窗口和1路OSD同时显示。</w:t>
            </w:r>
          </w:p>
          <w:p>
            <w:pPr>
              <w:pStyle w:val="2"/>
              <w:spacing w:after="0"/>
              <w:ind w:left="0" w:leftChars="0"/>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3.支持快捷配屏和高级配屏功能，脱离电脑也能实现快速配屏。</w:t>
            </w:r>
          </w:p>
          <w:p>
            <w:pPr>
              <w:pStyle w:val="2"/>
              <w:spacing w:after="0"/>
              <w:ind w:left="0" w:leftChars="0"/>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4.支持HDMI、DVI输入分辨率自定义调节，支持选择HDMI源或DVI源作为同步信号，达到输出的场级同步。</w:t>
            </w:r>
          </w:p>
          <w:p>
            <w:pPr>
              <w:pStyle w:val="2"/>
              <w:spacing w:after="0"/>
              <w:ind w:left="0" w:leftChars="0"/>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5.支持设备间备份和设备内网口备份设置，保障因设备故障或网线故障时，屏体运行正常。</w:t>
            </w:r>
          </w:p>
          <w:p>
            <w:pPr>
              <w:pStyle w:val="2"/>
              <w:spacing w:after="0"/>
              <w:ind w:left="0" w:leftChars="0"/>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6.视频输出最大带载高达650万像素，最宽可达10240，最高可达8192。</w:t>
            </w:r>
          </w:p>
          <w:p>
            <w:pPr>
              <w:pStyle w:val="2"/>
              <w:spacing w:after="0"/>
              <w:ind w:left="0" w:leftChars="0"/>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7.支持带载屏体亮度调节，通过旋钮可实现一键大屏亮度调节。</w:t>
            </w:r>
          </w:p>
          <w:p>
            <w:pPr>
              <w:pStyle w:val="2"/>
              <w:spacing w:after="0"/>
              <w:ind w:left="0" w:leftChars="0"/>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8.支持逐点亮度校正，可以对所有灯点的亮度和色度进行采集校正，有效消除LED模组的色差，使整屏的亮度和色度达到高度均匀一致，提高显示屏的画质。</w:t>
            </w:r>
          </w:p>
          <w:p>
            <w:pPr>
              <w:pStyle w:val="2"/>
              <w:spacing w:after="0"/>
              <w:ind w:left="0" w:leftChars="0"/>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9.支持创建 不少于10个用户场景作为模板保存，方便使用。</w:t>
            </w:r>
          </w:p>
          <w:p>
            <w:pPr>
              <w:pStyle w:val="2"/>
              <w:spacing w:after="0"/>
              <w:ind w:left="0" w:leftChars="0"/>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10.支持选择 HDMI 输入源或DVI输入源作为同步信号，达到输出的场级同步。</w:t>
            </w:r>
          </w:p>
          <w:p>
            <w:pPr>
              <w:pStyle w:val="2"/>
              <w:spacing w:after="0"/>
              <w:ind w:left="0" w:leftChars="0"/>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11.支持一键缩放功能，无需电脑，一键将优先级最低的窗口全屏自动缩放；</w:t>
            </w:r>
          </w:p>
          <w:p>
            <w:pPr>
              <w:pStyle w:val="2"/>
              <w:spacing w:after="0"/>
              <w:ind w:left="0" w:leftChars="0"/>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12.前面板配备直观的LCD显示界面，可直接观察网口的通讯状态，设备型号，IP地址，屏幕大小及信号源状态等信息，简化系统的控制操作。</w:t>
            </w:r>
          </w:p>
          <w:p>
            <w:pPr>
              <w:pStyle w:val="2"/>
              <w:spacing w:after="0"/>
              <w:ind w:left="0" w:leftChars="0"/>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13.支持自定义按键功能，可将按键设置为用户常用的功能菜单，一键快捷直达；</w:t>
            </w:r>
          </w:p>
          <w:p>
            <w:pPr>
              <w:pStyle w:val="2"/>
              <w:spacing w:after="0"/>
              <w:ind w:left="0" w:leftChars="0"/>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14.集成视频处理和发送卡功能，简化系统链路，提高系统的稳定性及兼容性；</w:t>
            </w:r>
          </w:p>
          <w:p>
            <w:pPr>
              <w:pStyle w:val="2"/>
              <w:spacing w:after="0"/>
              <w:ind w:left="0" w:leftChars="0"/>
              <w:rPr>
                <w:rFonts w:hint="eastAsia" w:ascii="仿宋_GB2312" w:hAnsi="仿宋_GB2312" w:eastAsia="仿宋_GB2312" w:cs="仿宋_GB2312"/>
                <w:sz w:val="24"/>
                <w:szCs w:val="24"/>
                <w:lang w:bidi="ar"/>
              </w:rPr>
            </w:pPr>
            <w:r>
              <w:rPr>
                <w:rFonts w:hint="eastAsia" w:ascii="仿宋_GB2312" w:hAnsi="仿宋_GB2312" w:eastAsia="仿宋_GB2312" w:cs="仿宋_GB2312"/>
                <w:kern w:val="0"/>
                <w:sz w:val="24"/>
                <w:lang w:bidi="ar"/>
              </w:rPr>
              <w:t>★</w:t>
            </w:r>
            <w:r>
              <w:rPr>
                <w:rFonts w:hint="eastAsia" w:ascii="仿宋_GB2312" w:hAnsi="仿宋_GB2312" w:eastAsia="仿宋_GB2312" w:cs="仿宋_GB2312"/>
                <w:sz w:val="24"/>
                <w:szCs w:val="24"/>
                <w:lang w:bidi="ar"/>
              </w:rPr>
              <w:t>15.</w:t>
            </w:r>
            <w:r>
              <w:rPr>
                <w:rFonts w:hint="eastAsia" w:ascii="仿宋_GB2312" w:hAnsi="仿宋_GB2312" w:eastAsia="仿宋_GB2312" w:cs="仿宋_GB2312"/>
                <w:sz w:val="24"/>
                <w:lang w:val="en-US" w:eastAsia="zh-CN" w:bidi="ar"/>
              </w:rPr>
              <w:t>须</w:t>
            </w:r>
            <w:r>
              <w:rPr>
                <w:rFonts w:hint="eastAsia" w:ascii="仿宋_GB2312" w:hAnsi="仿宋_GB2312" w:eastAsia="仿宋_GB2312" w:cs="仿宋_GB2312"/>
                <w:sz w:val="24"/>
                <w:szCs w:val="24"/>
                <w:lang w:bidi="ar"/>
              </w:rPr>
              <w:t>保障系统的兼容</w:t>
            </w:r>
            <w:r>
              <w:rPr>
                <w:rFonts w:hint="eastAsia" w:ascii="仿宋_GB2312" w:hAnsi="仿宋_GB2312" w:eastAsia="仿宋_GB2312" w:cs="仿宋_GB2312"/>
                <w:color w:val="000000"/>
                <w:sz w:val="24"/>
                <w:szCs w:val="24"/>
                <w:lang w:bidi="ar"/>
              </w:rPr>
              <w:t>、管理和后期维护</w:t>
            </w:r>
            <w:r>
              <w:rPr>
                <w:rFonts w:hint="eastAsia" w:ascii="仿宋_GB2312" w:hAnsi="仿宋_GB2312" w:eastAsia="仿宋_GB2312" w:cs="仿宋_GB2312"/>
                <w:sz w:val="24"/>
                <w:szCs w:val="24"/>
                <w:lang w:bidi="ar"/>
              </w:rPr>
              <w:t>。</w:t>
            </w:r>
          </w:p>
          <w:p>
            <w:pPr>
              <w:pStyle w:val="2"/>
              <w:spacing w:after="0"/>
              <w:ind w:left="0" w:leftChars="0"/>
              <w:rPr>
                <w:rFonts w:hint="eastAsia" w:ascii="仿宋_GB2312" w:hAnsi="仿宋_GB2312" w:eastAsia="仿宋_GB2312" w:cs="仿宋_GB2312"/>
                <w:b/>
                <w:bCs/>
                <w:sz w:val="24"/>
                <w:szCs w:val="24"/>
                <w:lang w:bidi="ar"/>
              </w:rPr>
            </w:pPr>
            <w:r>
              <w:rPr>
                <w:rFonts w:hint="eastAsia" w:ascii="仿宋_GB2312" w:hAnsi="仿宋_GB2312" w:eastAsia="仿宋_GB2312" w:cs="仿宋_GB2312"/>
                <w:b/>
                <w:bCs/>
                <w:sz w:val="24"/>
                <w:szCs w:val="24"/>
                <w:lang w:bidi="ar"/>
              </w:rPr>
              <w:t>（</w:t>
            </w:r>
            <w:r>
              <w:rPr>
                <w:rFonts w:hint="eastAsia" w:ascii="仿宋_GB2312" w:hAnsi="仿宋_GB2312" w:eastAsia="仿宋_GB2312" w:cs="仿宋_GB2312"/>
                <w:b/>
                <w:bCs/>
                <w:sz w:val="24"/>
                <w:szCs w:val="24"/>
                <w:lang w:val="en-US" w:eastAsia="zh-CN" w:bidi="ar"/>
              </w:rPr>
              <w:t>五</w:t>
            </w:r>
            <w:r>
              <w:rPr>
                <w:rFonts w:hint="eastAsia" w:ascii="仿宋_GB2312" w:hAnsi="仿宋_GB2312" w:eastAsia="仿宋_GB2312" w:cs="仿宋_GB2312"/>
                <w:b/>
                <w:bCs/>
                <w:sz w:val="24"/>
                <w:szCs w:val="24"/>
                <w:lang w:bidi="ar"/>
              </w:rPr>
              <w:t>）系统播放软件2套</w:t>
            </w:r>
          </w:p>
          <w:p>
            <w:pPr>
              <w:pStyle w:val="2"/>
              <w:spacing w:after="0"/>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lang w:bidi="ar"/>
              </w:rPr>
              <w:t>1.支持多种视频格式、图片、动画、Office文件、文字、时钟、走马灯、天气、计时、温湿度、流媒体、网页、采集卡、摄像头、Rss简讯；</w:t>
            </w:r>
            <w:r>
              <w:rPr>
                <w:rFonts w:hint="eastAsia" w:ascii="仿宋_GB2312" w:hAnsi="仿宋_GB2312" w:eastAsia="仿宋_GB2312" w:cs="仿宋_GB2312"/>
                <w:sz w:val="24"/>
                <w:szCs w:val="24"/>
                <w:lang w:bidi="ar"/>
              </w:rPr>
              <w:br w:type="textWrapping"/>
            </w:r>
            <w:r>
              <w:rPr>
                <w:rFonts w:hint="eastAsia" w:ascii="仿宋_GB2312" w:hAnsi="仿宋_GB2312" w:eastAsia="仿宋_GB2312" w:cs="仿宋_GB2312"/>
                <w:sz w:val="24"/>
                <w:szCs w:val="24"/>
                <w:lang w:bidi="ar"/>
              </w:rPr>
              <w:t>2.丰富的媒体属性：包括透明、背景颜色、背景图片、透明度、音量、显示比例、出入场特效、特效速度、文字颜色、炫彩效果、字体、风格等；</w:t>
            </w:r>
            <w:r>
              <w:rPr>
                <w:rFonts w:hint="eastAsia" w:ascii="仿宋_GB2312" w:hAnsi="仿宋_GB2312" w:eastAsia="仿宋_GB2312" w:cs="仿宋_GB2312"/>
                <w:sz w:val="24"/>
                <w:szCs w:val="24"/>
                <w:lang w:bidi="ar"/>
              </w:rPr>
              <w:br w:type="textWrapping"/>
            </w:r>
            <w:r>
              <w:rPr>
                <w:rFonts w:hint="eastAsia" w:ascii="仿宋_GB2312" w:hAnsi="仿宋_GB2312" w:eastAsia="仿宋_GB2312" w:cs="仿宋_GB2312"/>
                <w:sz w:val="24"/>
                <w:szCs w:val="24"/>
                <w:lang w:bidi="ar"/>
              </w:rPr>
              <w:t>3.页面支持一个或多个窗口；</w:t>
            </w:r>
            <w:r>
              <w:rPr>
                <w:rFonts w:hint="eastAsia" w:ascii="仿宋_GB2312" w:hAnsi="仿宋_GB2312" w:eastAsia="仿宋_GB2312" w:cs="仿宋_GB2312"/>
                <w:sz w:val="24"/>
                <w:szCs w:val="24"/>
                <w:lang w:bidi="ar"/>
              </w:rPr>
              <w:br w:type="textWrapping"/>
            </w:r>
            <w:r>
              <w:rPr>
                <w:rFonts w:hint="eastAsia" w:ascii="仿宋_GB2312" w:hAnsi="仿宋_GB2312" w:eastAsia="仿宋_GB2312" w:cs="仿宋_GB2312"/>
                <w:sz w:val="24"/>
                <w:szCs w:val="24"/>
                <w:lang w:bidi="ar"/>
              </w:rPr>
              <w:t>4.支持多个窗口个数不同的页面按次数或播放时长切换播放，且切换过程平滑无黑帧；</w:t>
            </w:r>
            <w:r>
              <w:rPr>
                <w:rFonts w:hint="eastAsia" w:ascii="仿宋_GB2312" w:hAnsi="仿宋_GB2312" w:eastAsia="仿宋_GB2312" w:cs="仿宋_GB2312"/>
                <w:sz w:val="24"/>
                <w:szCs w:val="24"/>
                <w:lang w:bidi="ar"/>
              </w:rPr>
              <w:br w:type="textWrapping"/>
            </w:r>
            <w:r>
              <w:rPr>
                <w:rFonts w:hint="eastAsia" w:ascii="仿宋_GB2312" w:hAnsi="仿宋_GB2312" w:eastAsia="仿宋_GB2312" w:cs="仿宋_GB2312"/>
                <w:sz w:val="24"/>
                <w:szCs w:val="24"/>
                <w:lang w:bidi="ar"/>
              </w:rPr>
              <w:t>5.可设置不同的日期和时间播放不同的节目页。</w:t>
            </w:r>
          </w:p>
        </w:tc>
        <w:tc>
          <w:tcPr>
            <w:tcW w:w="10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459" w:type="dxa"/>
            <w:tcBorders>
              <w:top w:val="single" w:color="auto" w:sz="4" w:space="0"/>
              <w:left w:val="single" w:color="auto" w:sz="4" w:space="0"/>
              <w:bottom w:val="single" w:color="auto" w:sz="4" w:space="0"/>
              <w:right w:val="single" w:color="auto" w:sz="4" w:space="0"/>
            </w:tcBorders>
            <w:vAlign w:val="center"/>
          </w:tcPr>
          <w:p>
            <w:pPr>
              <w:pStyle w:val="790"/>
              <w:snapToGrid w:val="0"/>
              <w:spacing w:line="400" w:lineRule="atLeas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885"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hint="default" w:ascii="仿宋_GB2312" w:hAnsi="仿宋_GB2312" w:eastAsia="仿宋_GB2312" w:cs="仿宋_GB2312"/>
                <w:bCs/>
                <w:kern w:val="0"/>
                <w:sz w:val="24"/>
                <w:lang w:val="en-US" w:eastAsia="zh-CN"/>
              </w:rPr>
            </w:pPr>
            <w:r>
              <w:rPr>
                <w:rFonts w:hint="eastAsia" w:ascii="仿宋_GB2312" w:hAnsi="仿宋_GB2312" w:eastAsia="仿宋_GB2312" w:cs="仿宋_GB2312"/>
                <w:bCs/>
                <w:kern w:val="0"/>
                <w:sz w:val="24"/>
                <w:lang w:val="en-US" w:eastAsia="zh-CN"/>
              </w:rPr>
              <w:t>多媒体播放盒</w:t>
            </w:r>
          </w:p>
        </w:tc>
        <w:tc>
          <w:tcPr>
            <w:tcW w:w="7335" w:type="dxa"/>
            <w:tcBorders>
              <w:top w:val="single" w:color="auto" w:sz="4" w:space="0"/>
              <w:left w:val="single" w:color="auto" w:sz="4" w:space="0"/>
              <w:bottom w:val="single" w:color="auto" w:sz="4" w:space="0"/>
              <w:right w:val="single" w:color="auto" w:sz="4" w:space="0"/>
            </w:tcBorders>
          </w:tcPr>
          <w:p>
            <w:pPr>
              <w:pStyle w:val="2"/>
              <w:spacing w:after="0"/>
              <w:ind w:left="0" w:leftChars="0"/>
              <w:rPr>
                <w:rFonts w:hint="eastAsia" w:ascii="仿宋_GB2312" w:hAnsi="仿宋_GB2312" w:eastAsia="仿宋_GB2312" w:cs="仿宋_GB2312"/>
                <w:b/>
                <w:bCs/>
                <w:sz w:val="24"/>
                <w:szCs w:val="24"/>
                <w:lang w:bidi="ar"/>
              </w:rPr>
            </w:pPr>
            <w:r>
              <w:rPr>
                <w:rFonts w:hint="eastAsia" w:ascii="仿宋_GB2312" w:hAnsi="仿宋_GB2312" w:eastAsia="仿宋_GB2312" w:cs="仿宋_GB2312"/>
                <w:b/>
                <w:bCs/>
                <w:sz w:val="24"/>
                <w:szCs w:val="24"/>
                <w:lang w:bidi="ar"/>
              </w:rPr>
              <w:t>（</w:t>
            </w:r>
            <w:r>
              <w:rPr>
                <w:rFonts w:hint="eastAsia" w:ascii="仿宋_GB2312" w:hAnsi="仿宋_GB2312" w:eastAsia="仿宋_GB2312" w:cs="仿宋_GB2312"/>
                <w:b/>
                <w:bCs/>
                <w:sz w:val="24"/>
                <w:szCs w:val="24"/>
                <w:lang w:val="en-US" w:eastAsia="zh-CN" w:bidi="ar"/>
              </w:rPr>
              <w:t>一</w:t>
            </w:r>
            <w:r>
              <w:rPr>
                <w:rFonts w:hint="eastAsia" w:ascii="仿宋_GB2312" w:hAnsi="仿宋_GB2312" w:eastAsia="仿宋_GB2312" w:cs="仿宋_GB2312"/>
                <w:b/>
                <w:bCs/>
                <w:sz w:val="24"/>
                <w:szCs w:val="24"/>
                <w:lang w:bidi="ar"/>
              </w:rPr>
              <w:t>）多媒体播放盒1套</w:t>
            </w:r>
          </w:p>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1.会议信息发布终端，通过连接信息发布系统，控制节目在终端门口屏播放。</w:t>
            </w:r>
          </w:p>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2.接显示屏可对会议信息展示，可自定义展示会议主题、会议室位置&amp;名称、会议时间、参会人员等。</w:t>
            </w:r>
          </w:p>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3.支持会议门口屏场景互动，将议程同步至会议门口屏。</w:t>
            </w:r>
          </w:p>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4.支持门口屏签到功能，发起人可以将会议签到二维码下发至会议室门口屏。</w:t>
            </w:r>
          </w:p>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5.支持会议信息缓存、离线播放功能。</w:t>
            </w:r>
          </w:p>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6.CPU性能不低于：瑞芯微RK3288四核Cortex-A17、GPU Mail-T764；主频：1.8GHz；</w:t>
            </w:r>
          </w:p>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7.内存不低于：2G；外存规格不低于：16G；</w:t>
            </w:r>
          </w:p>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8.网口：≥1*RJ45，千兆网口；支持≥1路HDMI视频输出，支持1080P；</w:t>
            </w:r>
          </w:p>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9.红外信号输出：支持≥1路红外信号输出；红外学习：内置红外接收头，支持红外学习功能；</w:t>
            </w:r>
          </w:p>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10.继电器：支持≥1路继电器控制信号触发；</w:t>
            </w:r>
          </w:p>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11.I/O口：支持≥1路I/O输入信号触发；</w:t>
            </w:r>
          </w:p>
          <w:p>
            <w:pPr>
              <w:widowControl/>
              <w:jc w:val="left"/>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w:t>
            </w:r>
            <w:r>
              <w:rPr>
                <w:rFonts w:hint="eastAsia" w:ascii="仿宋_GB2312" w:hAnsi="仿宋_GB2312" w:eastAsia="仿宋_GB2312" w:cs="仿宋_GB2312"/>
                <w:color w:val="auto"/>
                <w:sz w:val="24"/>
                <w:lang w:bidi="ar"/>
              </w:rPr>
              <w:t>12.通过移动终端（手机或平板）控制上大屏的电脑界面，可将打开对应电脑的PPT等格式文档功能，并且支持PPT全屏、翻页等功能。</w:t>
            </w:r>
            <w:r>
              <w:rPr>
                <w:rFonts w:hint="eastAsia" w:ascii="仿宋_GB2312" w:hAnsi="仿宋_GB2312" w:eastAsia="仿宋_GB2312" w:cs="仿宋_GB2312"/>
                <w:color w:val="auto"/>
                <w:sz w:val="24"/>
                <w:lang w:val="en-US" w:eastAsia="zh-CN" w:bidi="ar"/>
              </w:rPr>
              <w:t>设备交付</w:t>
            </w:r>
            <w:r>
              <w:rPr>
                <w:rFonts w:hint="eastAsia" w:ascii="仿宋_GB2312" w:hAnsi="仿宋_GB2312" w:eastAsia="仿宋_GB2312" w:cs="仿宋_GB2312"/>
                <w:color w:val="auto"/>
                <w:sz w:val="24"/>
                <w:lang w:bidi="ar"/>
              </w:rPr>
              <w:t>时提供证明材料</w:t>
            </w:r>
            <w:r>
              <w:rPr>
                <w:rFonts w:hint="eastAsia" w:ascii="仿宋_GB2312" w:hAnsi="仿宋_GB2312" w:eastAsia="仿宋_GB2312" w:cs="仿宋_GB2312"/>
                <w:color w:val="auto"/>
                <w:sz w:val="24"/>
                <w:lang w:eastAsia="zh-CN" w:bidi="ar"/>
              </w:rPr>
              <w:t>（技术白皮书、操作手册</w:t>
            </w:r>
            <w:r>
              <w:rPr>
                <w:rFonts w:hint="eastAsia" w:ascii="仿宋_GB2312" w:hAnsi="仿宋_GB2312" w:eastAsia="仿宋_GB2312" w:cs="仿宋_GB2312"/>
                <w:color w:val="auto"/>
                <w:sz w:val="24"/>
                <w:lang w:val="en-US" w:eastAsia="zh-CN" w:bidi="ar"/>
              </w:rPr>
              <w:t>或</w:t>
            </w:r>
            <w:r>
              <w:rPr>
                <w:rFonts w:hint="eastAsia" w:ascii="仿宋_GB2312" w:hAnsi="仿宋_GB2312" w:eastAsia="仿宋_GB2312" w:cs="仿宋_GB2312"/>
                <w:color w:val="auto"/>
                <w:sz w:val="24"/>
                <w:lang w:eastAsia="zh-CN" w:bidi="ar"/>
              </w:rPr>
              <w:t>功能截图）</w:t>
            </w:r>
            <w:r>
              <w:rPr>
                <w:rFonts w:hint="eastAsia" w:ascii="仿宋_GB2312" w:hAnsi="仿宋_GB2312" w:eastAsia="仿宋_GB2312" w:cs="仿宋_GB2312"/>
                <w:color w:val="auto"/>
                <w:sz w:val="24"/>
                <w:lang w:bidi="ar"/>
              </w:rPr>
              <w:t>。</w:t>
            </w:r>
          </w:p>
          <w:p>
            <w:pPr>
              <w:widowControl/>
              <w:jc w:val="left"/>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w:t>
            </w:r>
            <w:r>
              <w:rPr>
                <w:rFonts w:hint="eastAsia" w:ascii="仿宋_GB2312" w:hAnsi="仿宋_GB2312" w:eastAsia="仿宋_GB2312" w:cs="仿宋_GB2312"/>
                <w:color w:val="auto"/>
                <w:sz w:val="24"/>
                <w:lang w:bidi="ar"/>
              </w:rPr>
              <w:t>13.支持放大镜放大局部功能，可对PPT中文字等较小或看不清的部分进行放大操作。</w:t>
            </w:r>
            <w:r>
              <w:rPr>
                <w:rFonts w:hint="eastAsia" w:ascii="仿宋_GB2312" w:hAnsi="仿宋_GB2312" w:eastAsia="仿宋_GB2312" w:cs="仿宋_GB2312"/>
                <w:color w:val="auto"/>
                <w:sz w:val="24"/>
                <w:lang w:val="en-US" w:eastAsia="zh-CN" w:bidi="ar"/>
              </w:rPr>
              <w:t>设备交付</w:t>
            </w:r>
            <w:r>
              <w:rPr>
                <w:rFonts w:hint="eastAsia" w:ascii="仿宋_GB2312" w:hAnsi="仿宋_GB2312" w:eastAsia="仿宋_GB2312" w:cs="仿宋_GB2312"/>
                <w:color w:val="auto"/>
                <w:sz w:val="24"/>
                <w:lang w:bidi="ar"/>
              </w:rPr>
              <w:t>时提供证明材料</w:t>
            </w:r>
            <w:r>
              <w:rPr>
                <w:rFonts w:hint="eastAsia" w:ascii="仿宋_GB2312" w:hAnsi="仿宋_GB2312" w:eastAsia="仿宋_GB2312" w:cs="仿宋_GB2312"/>
                <w:color w:val="auto"/>
                <w:sz w:val="24"/>
                <w:lang w:eastAsia="zh-CN" w:bidi="ar"/>
              </w:rPr>
              <w:t>（技术白皮书、操作手册</w:t>
            </w:r>
            <w:r>
              <w:rPr>
                <w:rFonts w:hint="eastAsia" w:ascii="仿宋_GB2312" w:hAnsi="仿宋_GB2312" w:eastAsia="仿宋_GB2312" w:cs="仿宋_GB2312"/>
                <w:color w:val="auto"/>
                <w:sz w:val="24"/>
                <w:lang w:val="en-US" w:eastAsia="zh-CN" w:bidi="ar"/>
              </w:rPr>
              <w:t>或</w:t>
            </w:r>
            <w:r>
              <w:rPr>
                <w:rFonts w:hint="eastAsia" w:ascii="仿宋_GB2312" w:hAnsi="仿宋_GB2312" w:eastAsia="仿宋_GB2312" w:cs="仿宋_GB2312"/>
                <w:color w:val="auto"/>
                <w:sz w:val="24"/>
                <w:lang w:eastAsia="zh-CN" w:bidi="ar"/>
              </w:rPr>
              <w:t>功能截图）</w:t>
            </w:r>
            <w:r>
              <w:rPr>
                <w:rFonts w:hint="eastAsia" w:ascii="仿宋_GB2312" w:hAnsi="仿宋_GB2312" w:eastAsia="仿宋_GB2312" w:cs="仿宋_GB2312"/>
                <w:color w:val="auto"/>
                <w:sz w:val="24"/>
                <w:lang w:bidi="ar"/>
              </w:rPr>
              <w:t>。</w:t>
            </w:r>
          </w:p>
          <w:p>
            <w:pPr>
              <w:widowControl/>
              <w:jc w:val="left"/>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bidi="ar"/>
              </w:rPr>
              <w:t>14.具备基本辅助工具，包括画笔、聚光灯、放大镜等，画笔颜色、画笔大小通过移动端轻松可调。</w:t>
            </w:r>
          </w:p>
          <w:p>
            <w:pPr>
              <w:widowControl/>
              <w:jc w:val="left"/>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bidi="ar"/>
              </w:rPr>
              <w:t>15.通过移动端与电脑端软件进行互动，通过移动端扫描二维码方式与PC电脑端连接。</w:t>
            </w:r>
          </w:p>
          <w:p>
            <w:pPr>
              <w:pStyle w:val="2"/>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color w:val="auto"/>
                <w:kern w:val="0"/>
                <w:sz w:val="24"/>
                <w:lang w:bidi="ar"/>
              </w:rPr>
              <w:t>★</w:t>
            </w:r>
            <w:r>
              <w:rPr>
                <w:rFonts w:hint="eastAsia" w:ascii="仿宋_GB2312" w:hAnsi="仿宋_GB2312" w:eastAsia="仿宋_GB2312" w:cs="仿宋_GB2312"/>
                <w:color w:val="auto"/>
                <w:sz w:val="24"/>
                <w:lang w:bidi="ar"/>
              </w:rPr>
              <w:t>16.支持将现场情况通过拍摄方式，实时同步到现场PC电脑端（输出给大屏）放大显示。</w:t>
            </w:r>
            <w:r>
              <w:rPr>
                <w:rFonts w:hint="eastAsia" w:ascii="仿宋_GB2312" w:hAnsi="仿宋_GB2312" w:eastAsia="仿宋_GB2312" w:cs="仿宋_GB2312"/>
                <w:color w:val="auto"/>
                <w:sz w:val="24"/>
                <w:lang w:val="en-US" w:eastAsia="zh-CN" w:bidi="ar"/>
              </w:rPr>
              <w:t>设备交付</w:t>
            </w:r>
            <w:r>
              <w:rPr>
                <w:rFonts w:hint="eastAsia" w:ascii="仿宋_GB2312" w:hAnsi="仿宋_GB2312" w:eastAsia="仿宋_GB2312" w:cs="仿宋_GB2312"/>
                <w:color w:val="auto"/>
                <w:sz w:val="24"/>
                <w:lang w:bidi="ar"/>
              </w:rPr>
              <w:t>时提供证明材料</w:t>
            </w:r>
            <w:r>
              <w:rPr>
                <w:rFonts w:hint="eastAsia" w:ascii="仿宋_GB2312" w:hAnsi="仿宋_GB2312" w:eastAsia="仿宋_GB2312" w:cs="仿宋_GB2312"/>
                <w:color w:val="auto"/>
                <w:sz w:val="24"/>
                <w:lang w:eastAsia="zh-CN" w:bidi="ar"/>
              </w:rPr>
              <w:t>（技术白皮书、操作手册</w:t>
            </w:r>
            <w:r>
              <w:rPr>
                <w:rFonts w:hint="eastAsia" w:ascii="仿宋_GB2312" w:hAnsi="仿宋_GB2312" w:eastAsia="仿宋_GB2312" w:cs="仿宋_GB2312"/>
                <w:color w:val="auto"/>
                <w:sz w:val="24"/>
                <w:lang w:val="en-US" w:eastAsia="zh-CN" w:bidi="ar"/>
              </w:rPr>
              <w:t>或</w:t>
            </w:r>
            <w:r>
              <w:rPr>
                <w:rFonts w:hint="eastAsia" w:ascii="仿宋_GB2312" w:hAnsi="仿宋_GB2312" w:eastAsia="仿宋_GB2312" w:cs="仿宋_GB2312"/>
                <w:color w:val="auto"/>
                <w:sz w:val="24"/>
                <w:lang w:eastAsia="zh-CN" w:bidi="ar"/>
              </w:rPr>
              <w:t>功能截图）</w:t>
            </w:r>
            <w:r>
              <w:rPr>
                <w:rFonts w:hint="eastAsia" w:ascii="仿宋_GB2312" w:hAnsi="仿宋_GB2312" w:eastAsia="仿宋_GB2312" w:cs="仿宋_GB2312"/>
                <w:color w:val="auto"/>
                <w:sz w:val="24"/>
                <w:lang w:bidi="ar"/>
              </w:rPr>
              <w:t>。</w:t>
            </w:r>
          </w:p>
        </w:tc>
        <w:tc>
          <w:tcPr>
            <w:tcW w:w="10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459" w:type="dxa"/>
            <w:tcBorders>
              <w:top w:val="single" w:color="auto" w:sz="4" w:space="0"/>
              <w:left w:val="single" w:color="auto" w:sz="4" w:space="0"/>
              <w:bottom w:val="single" w:color="auto" w:sz="4" w:space="0"/>
              <w:right w:val="single" w:color="auto" w:sz="4" w:space="0"/>
            </w:tcBorders>
            <w:vAlign w:val="center"/>
          </w:tcPr>
          <w:p>
            <w:pPr>
              <w:pStyle w:val="790"/>
              <w:snapToGrid w:val="0"/>
              <w:spacing w:line="400" w:lineRule="atLeas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885"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hint="default" w:ascii="仿宋_GB2312" w:hAnsi="仿宋_GB2312" w:eastAsia="仿宋_GB2312" w:cs="仿宋_GB2312"/>
                <w:bCs/>
                <w:kern w:val="0"/>
                <w:sz w:val="24"/>
                <w:lang w:val="en-US" w:eastAsia="zh-CN"/>
              </w:rPr>
            </w:pPr>
            <w:r>
              <w:rPr>
                <w:rFonts w:hint="eastAsia" w:ascii="仿宋_GB2312" w:hAnsi="仿宋_GB2312" w:eastAsia="仿宋_GB2312" w:cs="仿宋_GB2312"/>
                <w:bCs/>
                <w:kern w:val="0"/>
                <w:sz w:val="24"/>
                <w:lang w:val="en-US" w:eastAsia="zh-CN"/>
              </w:rPr>
              <w:t>配套系统4</w:t>
            </w:r>
          </w:p>
        </w:tc>
        <w:tc>
          <w:tcPr>
            <w:tcW w:w="7335" w:type="dxa"/>
            <w:tcBorders>
              <w:top w:val="single" w:color="auto" w:sz="4" w:space="0"/>
              <w:left w:val="single" w:color="auto" w:sz="4" w:space="0"/>
              <w:bottom w:val="single" w:color="auto" w:sz="4" w:space="0"/>
              <w:right w:val="single" w:color="auto" w:sz="4" w:space="0"/>
            </w:tcBorders>
          </w:tcPr>
          <w:p>
            <w:pPr>
              <w:pStyle w:val="2"/>
              <w:spacing w:after="0"/>
              <w:ind w:left="0" w:leftChars="0"/>
              <w:rPr>
                <w:rFonts w:hint="default" w:ascii="仿宋_GB2312" w:hAnsi="仿宋_GB2312" w:eastAsia="仿宋_GB2312" w:cs="仿宋_GB2312"/>
                <w:b/>
                <w:bCs/>
                <w:sz w:val="24"/>
                <w:szCs w:val="24"/>
                <w:highlight w:val="none"/>
                <w:lang w:val="en-US" w:eastAsia="zh-CN" w:bidi="ar"/>
              </w:rPr>
            </w:pPr>
            <w:r>
              <w:rPr>
                <w:rFonts w:hint="eastAsia" w:ascii="仿宋_GB2312" w:hAnsi="仿宋_GB2312" w:eastAsia="仿宋_GB2312" w:cs="仿宋_GB2312"/>
                <w:b/>
                <w:bCs/>
                <w:sz w:val="24"/>
                <w:szCs w:val="24"/>
                <w:highlight w:val="none"/>
                <w:lang w:eastAsia="zh-CN" w:bidi="ar"/>
              </w:rPr>
              <w:t>（</w:t>
            </w:r>
            <w:r>
              <w:rPr>
                <w:rFonts w:hint="eastAsia" w:ascii="仿宋_GB2312" w:hAnsi="仿宋_GB2312" w:eastAsia="仿宋_GB2312" w:cs="仿宋_GB2312"/>
                <w:b/>
                <w:bCs/>
                <w:sz w:val="24"/>
                <w:szCs w:val="24"/>
                <w:highlight w:val="none"/>
                <w:lang w:val="en-US" w:eastAsia="zh-CN" w:bidi="ar"/>
              </w:rPr>
              <w:t>一）拼接屏钢结构1套</w:t>
            </w:r>
          </w:p>
          <w:p>
            <w:pPr>
              <w:pStyle w:val="2"/>
              <w:spacing w:after="0"/>
              <w:ind w:left="0" w:leftChars="0"/>
              <w:rPr>
                <w:rFonts w:hint="default" w:ascii="仿宋_GB2312" w:hAnsi="仿宋_GB2312" w:eastAsia="仿宋_GB2312" w:cs="仿宋_GB2312"/>
                <w:b/>
                <w:bCs/>
                <w:sz w:val="24"/>
                <w:szCs w:val="24"/>
                <w:highlight w:val="none"/>
                <w:lang w:val="en-US" w:eastAsia="zh-CN" w:bidi="ar"/>
              </w:rPr>
            </w:pPr>
            <w:r>
              <w:rPr>
                <w:rFonts w:hint="eastAsia" w:ascii="仿宋_GB2312" w:hAnsi="仿宋_GB2312" w:eastAsia="仿宋_GB2312" w:cs="仿宋_GB2312"/>
                <w:sz w:val="24"/>
                <w:szCs w:val="24"/>
                <w:highlight w:val="none"/>
              </w:rPr>
              <w:t>按现场需求定制钢结构，配液压前维护支架</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显示屏为55寸，4列3行，落地结构，底部带柜子。</w:t>
            </w:r>
          </w:p>
          <w:p>
            <w:pPr>
              <w:pStyle w:val="2"/>
              <w:spacing w:after="0"/>
              <w:ind w:left="0" w:leftChars="0"/>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sz w:val="24"/>
                <w:szCs w:val="24"/>
                <w:lang w:bidi="ar"/>
              </w:rPr>
              <w:t>（</w:t>
            </w:r>
            <w:r>
              <w:rPr>
                <w:rFonts w:hint="eastAsia" w:ascii="仿宋_GB2312" w:hAnsi="仿宋_GB2312" w:eastAsia="仿宋_GB2312" w:cs="仿宋_GB2312"/>
                <w:b/>
                <w:bCs/>
                <w:color w:val="auto"/>
                <w:sz w:val="24"/>
                <w:szCs w:val="24"/>
                <w:lang w:val="en-US" w:eastAsia="zh-CN" w:bidi="ar"/>
              </w:rPr>
              <w:t>二</w:t>
            </w:r>
            <w:r>
              <w:rPr>
                <w:rFonts w:hint="eastAsia" w:ascii="仿宋_GB2312" w:hAnsi="仿宋_GB2312" w:eastAsia="仿宋_GB2312" w:cs="仿宋_GB2312"/>
                <w:b/>
                <w:bCs/>
                <w:color w:val="auto"/>
                <w:sz w:val="24"/>
                <w:szCs w:val="24"/>
                <w:lang w:bidi="ar"/>
              </w:rPr>
              <w:t>）20KW</w:t>
            </w:r>
            <w:r>
              <w:rPr>
                <w:rFonts w:hint="eastAsia" w:ascii="仿宋_GB2312" w:hAnsi="仿宋_GB2312" w:eastAsia="仿宋_GB2312" w:cs="仿宋_GB2312"/>
                <w:b/>
                <w:bCs/>
                <w:color w:val="auto"/>
                <w:kern w:val="0"/>
                <w:sz w:val="24"/>
                <w:szCs w:val="24"/>
              </w:rPr>
              <w:t>配电箱2套</w:t>
            </w:r>
          </w:p>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1.主空开3PD63A；</w:t>
            </w:r>
          </w:p>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2.接触器2个2510型号；</w:t>
            </w:r>
          </w:p>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3.6路输出（6个2PD32A空开实现过流保护）每路不能超过4KW；</w:t>
            </w:r>
          </w:p>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4.4P（20-40KA）避雷浪涌；</w:t>
            </w:r>
          </w:p>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5.多功能维修插座；</w:t>
            </w:r>
          </w:p>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6.维修漏电保护开关；</w:t>
            </w:r>
          </w:p>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7.十位接线端子；</w:t>
            </w:r>
          </w:p>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8.2个中间继电器（兼容定时开关及多空能卡、远程自动控制）；</w:t>
            </w:r>
          </w:p>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9. 三档转换开关（手动、自动、停止）；</w:t>
            </w:r>
          </w:p>
          <w:p>
            <w:pPr>
              <w:widowControl/>
              <w:jc w:val="left"/>
              <w:textAlignment w:val="center"/>
              <w:rPr>
                <w:rFonts w:hint="eastAsia" w:ascii="仿宋_GB2312" w:hAnsi="仿宋_GB2312" w:eastAsia="仿宋_GB2312" w:cs="仿宋_GB2312"/>
                <w:sz w:val="24"/>
                <w:lang w:bidi="ar"/>
              </w:rPr>
            </w:pPr>
            <w:r>
              <w:rPr>
                <w:rFonts w:hint="eastAsia" w:ascii="仿宋_GB2312" w:hAnsi="仿宋_GB2312" w:eastAsia="仿宋_GB2312" w:cs="仿宋_GB2312"/>
                <w:sz w:val="24"/>
                <w:szCs w:val="24"/>
                <w:lang w:bidi="ar"/>
              </w:rPr>
              <w:t>1</w:t>
            </w:r>
            <w:r>
              <w:rPr>
                <w:rFonts w:hint="eastAsia" w:ascii="仿宋_GB2312" w:hAnsi="仿宋_GB2312" w:eastAsia="仿宋_GB2312" w:cs="仿宋_GB2312"/>
                <w:sz w:val="24"/>
                <w:lang w:bidi="ar"/>
              </w:rPr>
              <w:t>0.三个指示灯（自动指示、手动指示、电源指示）。</w:t>
            </w:r>
          </w:p>
          <w:p>
            <w:pPr>
              <w:widowControl/>
              <w:jc w:val="left"/>
              <w:textAlignment w:val="center"/>
              <w:rPr>
                <w:rFonts w:hint="eastAsia" w:ascii="仿宋_GB2312" w:hAnsi="仿宋_GB2312" w:eastAsia="仿宋_GB2312" w:cs="仿宋_GB2312"/>
                <w:b/>
                <w:bCs/>
                <w:sz w:val="24"/>
                <w:lang w:eastAsia="zh-CN" w:bidi="ar"/>
              </w:rPr>
            </w:pPr>
            <w:r>
              <w:rPr>
                <w:rFonts w:hint="eastAsia" w:ascii="仿宋_GB2312" w:hAnsi="仿宋_GB2312" w:eastAsia="仿宋_GB2312" w:cs="仿宋_GB2312"/>
                <w:b/>
                <w:bCs/>
                <w:sz w:val="24"/>
                <w:lang w:bidi="ar"/>
              </w:rPr>
              <w:t>（</w:t>
            </w:r>
            <w:r>
              <w:rPr>
                <w:rFonts w:hint="eastAsia" w:ascii="仿宋_GB2312" w:hAnsi="仿宋_GB2312" w:eastAsia="仿宋_GB2312" w:cs="仿宋_GB2312"/>
                <w:b/>
                <w:bCs/>
                <w:sz w:val="24"/>
                <w:lang w:val="en-US" w:eastAsia="zh-CN" w:bidi="ar"/>
              </w:rPr>
              <w:t>三</w:t>
            </w:r>
            <w:r>
              <w:rPr>
                <w:rFonts w:hint="eastAsia" w:ascii="仿宋_GB2312" w:hAnsi="仿宋_GB2312" w:eastAsia="仿宋_GB2312" w:cs="仿宋_GB2312"/>
                <w:b/>
                <w:bCs/>
                <w:sz w:val="24"/>
                <w:lang w:bidi="ar"/>
              </w:rPr>
              <w:t>）</w:t>
            </w:r>
            <w:r>
              <w:rPr>
                <w:rFonts w:hint="eastAsia" w:ascii="仿宋_GB2312" w:hAnsi="仿宋_GB2312" w:eastAsia="仿宋_GB2312" w:cs="仿宋_GB2312"/>
                <w:b/>
                <w:bCs/>
                <w:sz w:val="24"/>
                <w:lang w:val="en-US" w:eastAsia="zh-CN" w:bidi="ar"/>
              </w:rPr>
              <w:t>LED</w:t>
            </w:r>
            <w:r>
              <w:rPr>
                <w:rFonts w:hint="eastAsia" w:ascii="仿宋_GB2312" w:hAnsi="仿宋_GB2312" w:eastAsia="仿宋_GB2312" w:cs="仿宋_GB2312"/>
                <w:b/>
                <w:bCs/>
                <w:sz w:val="24"/>
                <w:lang w:bidi="ar"/>
              </w:rPr>
              <w:t>钢结构24.53</w:t>
            </w:r>
            <w:r>
              <w:rPr>
                <w:rFonts w:hint="eastAsia" w:ascii="仿宋_GB2312" w:hAnsi="仿宋_GB2312" w:eastAsia="仿宋_GB2312" w:cs="仿宋_GB2312"/>
                <w:b/>
                <w:bCs/>
                <w:sz w:val="24"/>
                <w:lang w:val="en-US" w:eastAsia="zh-CN" w:bidi="ar"/>
              </w:rPr>
              <w:t>平方米</w:t>
            </w:r>
          </w:p>
          <w:p>
            <w:pPr>
              <w:widowControl/>
              <w:jc w:val="left"/>
              <w:textAlignment w:val="center"/>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1.钢结构：钢架构件（含接合板）采用Q235B钢制作，结构用钢应符合规定的Q235要求，保证其抗拉强度、伸长率、屈服点，碳、硫、磷的极限含量；</w:t>
            </w:r>
          </w:p>
          <w:p>
            <w:pPr>
              <w:widowControl/>
              <w:jc w:val="left"/>
              <w:textAlignment w:val="center"/>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2.焊条：手工焊：Q235连接用E43系列焊条；</w:t>
            </w:r>
          </w:p>
          <w:p>
            <w:pPr>
              <w:widowControl/>
              <w:jc w:val="left"/>
              <w:textAlignment w:val="center"/>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3.自动焊：Q235连接用H08系列焊条；</w:t>
            </w:r>
          </w:p>
          <w:p>
            <w:pPr>
              <w:widowControl/>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lang w:bidi="ar"/>
              </w:rPr>
              <w:t xml:space="preserve">4.包边：不锈钢包边。 </w:t>
            </w:r>
            <w:r>
              <w:rPr>
                <w:rFonts w:hint="eastAsia" w:ascii="仿宋_GB2312" w:hAnsi="仿宋_GB2312" w:eastAsia="仿宋_GB2312" w:cs="仿宋_GB2312"/>
                <w:kern w:val="0"/>
                <w:sz w:val="24"/>
                <w:szCs w:val="24"/>
              </w:rPr>
              <w:t xml:space="preserve"> </w:t>
            </w:r>
          </w:p>
          <w:p>
            <w:pPr>
              <w:pStyle w:val="2"/>
              <w:spacing w:after="0"/>
              <w:ind w:left="0" w:leftChars="0"/>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w:t>
            </w:r>
            <w:r>
              <w:rPr>
                <w:rFonts w:hint="eastAsia" w:ascii="仿宋_GB2312" w:hAnsi="仿宋_GB2312" w:eastAsia="仿宋_GB2312" w:cs="仿宋_GB2312"/>
                <w:b/>
                <w:bCs/>
                <w:kern w:val="0"/>
                <w:sz w:val="24"/>
                <w:szCs w:val="24"/>
                <w:lang w:val="en-US" w:eastAsia="zh-CN"/>
              </w:rPr>
              <w:t>四</w:t>
            </w:r>
            <w:r>
              <w:rPr>
                <w:rFonts w:hint="eastAsia" w:ascii="仿宋_GB2312" w:hAnsi="仿宋_GB2312" w:eastAsia="仿宋_GB2312" w:cs="仿宋_GB2312"/>
                <w:b/>
                <w:bCs/>
                <w:kern w:val="0"/>
                <w:sz w:val="24"/>
                <w:szCs w:val="24"/>
              </w:rPr>
              <w:t>）配套线路</w:t>
            </w:r>
          </w:p>
          <w:p>
            <w:pPr>
              <w:pStyle w:val="2"/>
              <w:spacing w:after="0"/>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1.主干约200米：RVV5*4平方电源线主干电缆；</w:t>
            </w:r>
          </w:p>
          <w:p>
            <w:pPr>
              <w:pStyle w:val="2"/>
              <w:spacing w:after="0"/>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2.主干约50米：RVV3*2.5平方电源线主干电缆；</w:t>
            </w:r>
          </w:p>
          <w:p>
            <w:pPr>
              <w:pStyle w:val="2"/>
              <w:spacing w:after="0"/>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3.控制线3根：10米DHMI高清线缆；</w:t>
            </w:r>
          </w:p>
          <w:p>
            <w:pPr>
              <w:pStyle w:val="2"/>
              <w:spacing w:after="0"/>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3.控制线约450米：6类网线；</w:t>
            </w:r>
          </w:p>
          <w:p>
            <w:pPr>
              <w:pStyle w:val="2"/>
              <w:ind w:left="0" w:lef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4.屏体内其他配件：排线、跳线、电源线、磁柱1批，按需配置。</w:t>
            </w:r>
          </w:p>
        </w:tc>
        <w:tc>
          <w:tcPr>
            <w:tcW w:w="10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696"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b/>
                <w:bCs/>
                <w:sz w:val="24"/>
              </w:rPr>
              <w:t>（五）拆改项技术服务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459" w:type="dxa"/>
            <w:tcBorders>
              <w:top w:val="single" w:color="auto" w:sz="4" w:space="0"/>
              <w:left w:val="single" w:color="auto" w:sz="4" w:space="0"/>
              <w:bottom w:val="single" w:color="auto" w:sz="4" w:space="0"/>
              <w:right w:val="single" w:color="auto" w:sz="4" w:space="0"/>
            </w:tcBorders>
            <w:vAlign w:val="center"/>
          </w:tcPr>
          <w:p>
            <w:pPr>
              <w:pStyle w:val="790"/>
              <w:snapToGrid w:val="0"/>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88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jc w:val="cente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液晶屏拆改服务</w:t>
            </w:r>
          </w:p>
        </w:tc>
        <w:tc>
          <w:tcPr>
            <w:tcW w:w="7335" w:type="dxa"/>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监控室旧屏及结构拆除；</w:t>
            </w:r>
          </w:p>
          <w:p>
            <w:pPr>
              <w:pStyle w:val="2"/>
              <w:spacing w:after="0"/>
              <w:ind w:left="0" w:leftChars="0"/>
              <w:jc w:val="left"/>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2</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从其他会议室拆55寸液晶屏12台，搬到监控室安装、调试</w:t>
            </w:r>
            <w:r>
              <w:rPr>
                <w:rFonts w:hint="eastAsia" w:ascii="仿宋_GB2312" w:hAnsi="仿宋_GB2312" w:eastAsia="仿宋_GB2312" w:cs="仿宋_GB2312"/>
                <w:kern w:val="0"/>
                <w:sz w:val="24"/>
                <w:szCs w:val="24"/>
                <w:lang w:eastAsia="zh-CN"/>
              </w:rPr>
              <w:t>。</w:t>
            </w:r>
          </w:p>
        </w:tc>
        <w:tc>
          <w:tcPr>
            <w:tcW w:w="10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459" w:type="dxa"/>
            <w:tcBorders>
              <w:top w:val="single" w:color="auto" w:sz="4" w:space="0"/>
              <w:left w:val="single" w:color="auto" w:sz="4" w:space="0"/>
              <w:bottom w:val="single" w:color="auto" w:sz="4" w:space="0"/>
              <w:right w:val="single" w:color="auto" w:sz="4" w:space="0"/>
            </w:tcBorders>
            <w:vAlign w:val="center"/>
          </w:tcPr>
          <w:p>
            <w:pPr>
              <w:pStyle w:val="790"/>
              <w:snapToGrid w:val="0"/>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88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jc w:val="cente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LED显示系统拆改</w:t>
            </w:r>
          </w:p>
        </w:tc>
        <w:tc>
          <w:tcPr>
            <w:tcW w:w="7335" w:type="dxa"/>
            <w:tcBorders>
              <w:top w:val="single" w:color="auto" w:sz="4" w:space="0"/>
              <w:left w:val="single" w:color="auto" w:sz="4" w:space="0"/>
              <w:bottom w:val="single" w:color="auto" w:sz="4" w:space="0"/>
              <w:right w:val="single" w:color="auto" w:sz="4" w:space="0"/>
            </w:tcBorders>
            <w:vAlign w:val="center"/>
          </w:tcPr>
          <w:p>
            <w:pPr>
              <w:pStyle w:val="2"/>
              <w:spacing w:after="0" w:line="240" w:lineRule="auto"/>
              <w:ind w:left="0" w:leftChars="0"/>
              <w:jc w:val="left"/>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原905会议室LED显示系统拆除，迁移到体能馆，完成相关线路敷设、设备安装及调试服务</w:t>
            </w:r>
            <w:r>
              <w:rPr>
                <w:rFonts w:hint="eastAsia" w:ascii="仿宋_GB2312" w:hAnsi="仿宋_GB2312" w:eastAsia="仿宋_GB2312" w:cs="仿宋_GB2312"/>
                <w:kern w:val="0"/>
                <w:sz w:val="24"/>
                <w:szCs w:val="24"/>
                <w:lang w:eastAsia="zh-CN"/>
              </w:rPr>
              <w:t>；</w:t>
            </w:r>
          </w:p>
          <w:p>
            <w:pPr>
              <w:pStyle w:val="2"/>
              <w:spacing w:after="0" w:line="240" w:lineRule="auto"/>
              <w:ind w:left="0" w:leftChars="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原大法庭2块副屏拆除，分别迁移到新闻中心和一楼电梯口使用，完成相关线路敷设、设备安装及调试服务。</w:t>
            </w:r>
          </w:p>
        </w:tc>
        <w:tc>
          <w:tcPr>
            <w:tcW w:w="10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696"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仿宋_GB2312" w:eastAsia="仿宋_GB2312" w:cs="仿宋_GB2312"/>
                <w:b/>
                <w:bCs/>
                <w:sz w:val="24"/>
              </w:rPr>
            </w:pPr>
            <w:r>
              <w:rPr>
                <w:rFonts w:hint="eastAsia" w:ascii="仿宋_GB2312" w:hAnsi="仿宋_GB2312" w:eastAsia="仿宋_GB2312" w:cs="仿宋_GB2312"/>
                <w:b/>
                <w:bCs/>
                <w:kern w:val="0"/>
                <w:sz w:val="24"/>
              </w:rPr>
              <w:t>（</w:t>
            </w:r>
            <w:r>
              <w:rPr>
                <w:rFonts w:hint="eastAsia" w:ascii="仿宋_GB2312" w:hAnsi="仿宋_GB2312" w:eastAsia="仿宋_GB2312" w:cs="仿宋_GB2312"/>
                <w:b/>
                <w:bCs/>
                <w:kern w:val="0"/>
                <w:sz w:val="24"/>
                <w:lang w:val="en-US" w:eastAsia="zh-CN"/>
              </w:rPr>
              <w:t>六</w:t>
            </w:r>
            <w:r>
              <w:rPr>
                <w:rFonts w:hint="eastAsia" w:ascii="仿宋_GB2312" w:hAnsi="仿宋_GB2312" w:eastAsia="仿宋_GB2312" w:cs="仿宋_GB2312"/>
                <w:b/>
                <w:bCs/>
                <w:kern w:val="0"/>
                <w:sz w:val="24"/>
              </w:rPr>
              <w:t>）系统集成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459" w:type="dxa"/>
            <w:tcBorders>
              <w:top w:val="single" w:color="auto" w:sz="4" w:space="0"/>
              <w:left w:val="single" w:color="auto" w:sz="4" w:space="0"/>
              <w:bottom w:val="single" w:color="auto" w:sz="4" w:space="0"/>
              <w:right w:val="single" w:color="auto" w:sz="4" w:space="0"/>
            </w:tcBorders>
            <w:vAlign w:val="center"/>
          </w:tcPr>
          <w:p>
            <w:pPr>
              <w:pStyle w:val="790"/>
              <w:snapToGrid w:val="0"/>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8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b w:val="0"/>
                <w:bCs w:val="0"/>
                <w:kern w:val="0"/>
                <w:sz w:val="24"/>
              </w:rPr>
              <w:t>系统集成</w:t>
            </w:r>
          </w:p>
        </w:tc>
        <w:tc>
          <w:tcPr>
            <w:tcW w:w="73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jc w:val="left"/>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1.管线敷设：除非现场客观情况，管线均要求隐蔽敷设；</w:t>
            </w:r>
          </w:p>
          <w:p>
            <w:pPr>
              <w:wordWrap w:val="0"/>
              <w:spacing w:line="240" w:lineRule="auto"/>
              <w:jc w:val="left"/>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2.LED显示系统及其配套设备的安装调试；</w:t>
            </w:r>
          </w:p>
          <w:p>
            <w:pPr>
              <w:wordWrap w:val="0"/>
              <w:spacing w:line="240" w:lineRule="auto"/>
              <w:jc w:val="left"/>
              <w:rPr>
                <w:rFonts w:ascii="仿宋_GB2312" w:hAnsi="仿宋_GB2312" w:eastAsia="仿宋_GB2312" w:cs="仿宋_GB2312"/>
                <w:bCs/>
                <w:szCs w:val="24"/>
              </w:rPr>
            </w:pPr>
            <w:r>
              <w:rPr>
                <w:rFonts w:hint="eastAsia" w:ascii="仿宋_GB2312" w:hAnsi="仿宋_GB2312" w:eastAsia="仿宋_GB2312" w:cs="仿宋_GB2312"/>
                <w:bCs/>
                <w:kern w:val="0"/>
                <w:sz w:val="24"/>
              </w:rPr>
              <w:t>3.本项目因管线隐蔽敷设需要对现有的装修装饰进行开孔或拆除的，管线敷设完工，要求投标人按装修装饰标准原样恢复</w:t>
            </w:r>
            <w:r>
              <w:rPr>
                <w:rFonts w:hint="eastAsia" w:ascii="仿宋_GB2312" w:hAnsi="仿宋_GB2312" w:eastAsia="仿宋_GB2312" w:cs="仿宋_GB2312"/>
                <w:bCs/>
                <w:kern w:val="0"/>
                <w:sz w:val="24"/>
                <w:lang w:eastAsia="zh-CN"/>
              </w:rPr>
              <w:t>。</w:t>
            </w:r>
          </w:p>
        </w:tc>
        <w:tc>
          <w:tcPr>
            <w:tcW w:w="10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1项</w:t>
            </w:r>
          </w:p>
        </w:tc>
      </w:tr>
    </w:tbl>
    <w:p/>
    <w:tbl>
      <w:tblPr>
        <w:tblStyle w:val="48"/>
        <w:tblW w:w="921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right="-330" w:rightChars="-157"/>
              <w:rPr>
                <w:rFonts w:hint="eastAsia" w:ascii="仿宋_GB2312" w:hAnsi="宋体" w:eastAsia="仿宋_GB2312" w:cs="宋体"/>
                <w:b/>
                <w:color w:val="000000"/>
                <w:kern w:val="0"/>
                <w:sz w:val="24"/>
              </w:rPr>
            </w:pPr>
            <w:r>
              <w:rPr>
                <w:rFonts w:ascii="仿宋_GB2312" w:hAnsi="宋体" w:eastAsia="仿宋_GB2312" w:cs="宋体"/>
                <w:b/>
                <w:kern w:val="0"/>
                <w:sz w:val="24"/>
              </w:rPr>
              <w:t>★</w:t>
            </w:r>
            <w:r>
              <w:rPr>
                <w:rFonts w:hint="eastAsia" w:ascii="仿宋_GB2312" w:hAnsi="宋体" w:eastAsia="仿宋_GB2312" w:cs="宋体"/>
                <w:b/>
                <w:color w:val="000000"/>
                <w:kern w:val="0"/>
                <w:sz w:val="24"/>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基本要求</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本项目投标报价包括货物及货物运抵指定交付地点的各种费用、随配附件、备品备件、易损件、专用工具、安装调试、技术培训、技术资料、包装、售后服务、保险费、税金、验收检验及其他所有成本费用的总和；2.投标人应保证投标产品涉及到的知识产权和所提供的相关技术资料是合法取得，不会因为采购人的使用而被责令停止使用、追偿或要求赔偿损失，如出现此情况，一切经济和法律责任均由投标人承担；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3.投标人所投产品应符合国家有关部门规定的相应技术、节能、安全和环保标准；国家有关部门对所投产品有强制性规定或要求的，必须符合相应规定或要求。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质量保证期</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自验收合格后交付使用之日起</w:t>
            </w:r>
            <w:r>
              <w:rPr>
                <w:rFonts w:hint="eastAsia" w:ascii="仿宋_GB2312" w:hAnsi="仿宋_GB2312" w:eastAsia="仿宋_GB2312" w:cs="仿宋_GB2312"/>
                <w:bCs/>
                <w:color w:val="000000"/>
                <w:sz w:val="24"/>
                <w:lang w:val="en-US" w:eastAsia="zh-CN"/>
              </w:rPr>
              <w:t>2</w:t>
            </w:r>
            <w:r>
              <w:rPr>
                <w:rFonts w:hint="eastAsia" w:ascii="仿宋_GB2312" w:hAnsi="仿宋_GB2312" w:eastAsia="仿宋_GB2312" w:cs="仿宋_GB2312"/>
                <w:bCs/>
                <w:color w:val="000000"/>
                <w:sz w:val="24"/>
              </w:rPr>
              <w:t>年</w:t>
            </w:r>
            <w:r>
              <w:rPr>
                <w:rFonts w:hint="eastAsia" w:ascii="仿宋_GB2312" w:hAnsi="仿宋_GB2312" w:eastAsia="仿宋_GB2312" w:cs="仿宋_GB2312"/>
                <w:bCs/>
                <w:color w:val="000000"/>
                <w:sz w:val="24"/>
                <w:lang w:eastAsia="zh-CN"/>
              </w:rPr>
              <w:t>（采购需求</w:t>
            </w:r>
            <w:r>
              <w:rPr>
                <w:rFonts w:hint="eastAsia" w:ascii="仿宋_GB2312" w:hAnsi="仿宋_GB2312" w:eastAsia="仿宋_GB2312" w:cs="仿宋_GB2312"/>
                <w:bCs/>
                <w:color w:val="000000"/>
                <w:sz w:val="24"/>
              </w:rPr>
              <w:t>一、项目技术规格参数及要求</w:t>
            </w:r>
            <w:r>
              <w:rPr>
                <w:rFonts w:hint="eastAsia" w:ascii="仿宋_GB2312" w:hAnsi="仿宋_GB2312" w:eastAsia="仿宋_GB2312" w:cs="仿宋_GB2312"/>
                <w:bCs/>
                <w:color w:val="000000"/>
                <w:sz w:val="24"/>
                <w:lang w:val="en-US" w:eastAsia="zh-CN"/>
              </w:rPr>
              <w:t>中另有要求的按采购需求</w:t>
            </w:r>
            <w:r>
              <w:rPr>
                <w:rFonts w:hint="eastAsia" w:ascii="仿宋_GB2312" w:hAnsi="仿宋_GB2312" w:eastAsia="仿宋_GB2312" w:cs="仿宋_GB2312"/>
                <w:bCs/>
                <w:color w:val="000000"/>
                <w:sz w:val="24"/>
                <w:lang w:eastAsia="zh-CN"/>
              </w:rPr>
              <w:t>要求执行）</w:t>
            </w:r>
            <w:r>
              <w:rPr>
                <w:rFonts w:hint="eastAsia" w:ascii="仿宋_GB2312" w:hAnsi="仿宋_GB2312" w:eastAsia="仿宋_GB2312" w:cs="仿宋_GB2312"/>
                <w:bCs/>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维护服务要求</w:t>
            </w:r>
          </w:p>
        </w:tc>
        <w:tc>
          <w:tcPr>
            <w:tcW w:w="7654" w:type="dxa"/>
            <w:tcBorders>
              <w:top w:val="single" w:color="auto" w:sz="4" w:space="0"/>
              <w:left w:val="single" w:color="auto" w:sz="4" w:space="0"/>
              <w:bottom w:val="single" w:color="auto" w:sz="4" w:space="0"/>
              <w:right w:val="single" w:color="auto" w:sz="4" w:space="0"/>
            </w:tcBorders>
            <w:vAlign w:val="center"/>
          </w:tcPr>
          <w:p>
            <w:pPr>
              <w:pStyle w:val="239"/>
              <w:spacing w:line="360" w:lineRule="auto"/>
              <w:ind w:left="0" w:right="34"/>
              <w:rPr>
                <w:rFonts w:hint="eastAsia" w:ascii="仿宋_GB2312" w:hAnsi="仿宋_GB2312" w:eastAsia="仿宋_GB2312" w:cs="仿宋_GB2312"/>
                <w:bCs/>
                <w:szCs w:val="24"/>
              </w:rPr>
            </w:pPr>
            <w:r>
              <w:rPr>
                <w:rFonts w:hint="eastAsia" w:ascii="仿宋_GB2312" w:hAnsi="仿宋_GB2312" w:eastAsia="仿宋_GB2312" w:cs="仿宋_GB2312"/>
                <w:bCs/>
                <w:szCs w:val="24"/>
                <w:lang w:val="en-US" w:eastAsia="zh-CN"/>
              </w:rPr>
              <w:t>1.</w:t>
            </w:r>
            <w:r>
              <w:rPr>
                <w:rFonts w:hint="eastAsia" w:ascii="仿宋_GB2312" w:hAnsi="仿宋_GB2312" w:eastAsia="仿宋_GB2312" w:cs="仿宋_GB2312"/>
                <w:bCs/>
                <w:szCs w:val="24"/>
              </w:rPr>
              <w:t>使用咨询：7*24小时响应</w:t>
            </w:r>
            <w:r>
              <w:rPr>
                <w:rFonts w:hint="eastAsia" w:ascii="仿宋_GB2312" w:hAnsi="仿宋_GB2312" w:eastAsia="仿宋_GB2312" w:cs="仿宋_GB2312"/>
                <w:bCs/>
                <w:szCs w:val="24"/>
                <w:lang w:eastAsia="zh-CN"/>
              </w:rPr>
              <w:t>采购人</w:t>
            </w:r>
            <w:r>
              <w:rPr>
                <w:rFonts w:hint="eastAsia" w:ascii="仿宋_GB2312" w:hAnsi="仿宋_GB2312" w:eastAsia="仿宋_GB2312" w:cs="仿宋_GB2312"/>
                <w:bCs/>
                <w:szCs w:val="24"/>
              </w:rPr>
              <w:t>电话咨询；</w:t>
            </w:r>
          </w:p>
          <w:p>
            <w:pPr>
              <w:pStyle w:val="239"/>
              <w:spacing w:line="360" w:lineRule="auto"/>
              <w:ind w:left="0" w:right="34"/>
              <w:rPr>
                <w:rFonts w:hint="eastAsia" w:ascii="仿宋_GB2312" w:hAnsi="仿宋_GB2312" w:eastAsia="仿宋_GB2312" w:cs="仿宋_GB2312"/>
                <w:bCs/>
                <w:szCs w:val="24"/>
              </w:rPr>
            </w:pPr>
            <w:r>
              <w:rPr>
                <w:rFonts w:hint="eastAsia" w:ascii="仿宋_GB2312" w:hAnsi="仿宋_GB2312" w:eastAsia="仿宋_GB2312" w:cs="仿宋_GB2312"/>
                <w:bCs/>
                <w:szCs w:val="24"/>
                <w:lang w:val="en-US" w:eastAsia="zh-CN"/>
              </w:rPr>
              <w:t>2.</w:t>
            </w:r>
            <w:r>
              <w:rPr>
                <w:rFonts w:hint="eastAsia" w:ascii="仿宋_GB2312" w:hAnsi="仿宋_GB2312" w:eastAsia="仿宋_GB2312" w:cs="仿宋_GB2312"/>
                <w:bCs/>
                <w:szCs w:val="24"/>
              </w:rPr>
              <w:t>在重大节假日期间提供24小时应急响应服务；</w:t>
            </w:r>
          </w:p>
          <w:p>
            <w:pPr>
              <w:pStyle w:val="239"/>
              <w:spacing w:line="360" w:lineRule="auto"/>
              <w:ind w:left="0" w:right="34"/>
              <w:rPr>
                <w:rFonts w:hint="eastAsia" w:ascii="仿宋_GB2312" w:hAnsi="仿宋_GB2312" w:eastAsia="仿宋_GB2312" w:cs="仿宋_GB2312"/>
                <w:bCs/>
                <w:szCs w:val="24"/>
              </w:rPr>
            </w:pPr>
            <w:r>
              <w:rPr>
                <w:rFonts w:hint="eastAsia" w:ascii="仿宋_GB2312" w:hAnsi="仿宋_GB2312" w:eastAsia="仿宋_GB2312" w:cs="仿宋_GB2312"/>
                <w:bCs/>
                <w:szCs w:val="24"/>
                <w:lang w:val="en-US" w:eastAsia="zh-CN"/>
              </w:rPr>
              <w:t>3.</w:t>
            </w:r>
            <w:r>
              <w:rPr>
                <w:rFonts w:hint="eastAsia" w:ascii="仿宋_GB2312" w:hAnsi="仿宋_GB2312" w:eastAsia="仿宋_GB2312" w:cs="仿宋_GB2312"/>
                <w:bCs/>
                <w:szCs w:val="24"/>
              </w:rPr>
              <w:t>提供现场培训服务，显示系统操作及使用的安装调试、使用和维护进行详细的讲解，通过培训使相关技术人员能够对显示系统进行日常维护、管理，和进行日常操作维护；和使用人员能有效的使用显示系统的各项应用功能；</w:t>
            </w:r>
          </w:p>
          <w:p>
            <w:pPr>
              <w:pStyle w:val="239"/>
              <w:spacing w:line="360" w:lineRule="auto"/>
              <w:ind w:left="0" w:right="34"/>
              <w:rPr>
                <w:rFonts w:hint="eastAsia" w:ascii="仿宋_GB2312" w:hAnsi="仿宋_GB2312" w:eastAsia="仿宋_GB2312" w:cs="仿宋_GB2312"/>
                <w:bCs/>
                <w:color w:val="000000"/>
                <w:sz w:val="24"/>
              </w:rPr>
            </w:pPr>
            <w:r>
              <w:rPr>
                <w:rFonts w:hint="eastAsia" w:ascii="仿宋_GB2312" w:hAnsi="仿宋_GB2312" w:eastAsia="仿宋_GB2312" w:cs="仿宋_GB2312"/>
                <w:bCs/>
                <w:szCs w:val="24"/>
                <w:lang w:val="en-US" w:eastAsia="zh-CN"/>
              </w:rPr>
              <w:t>4.</w:t>
            </w:r>
            <w:r>
              <w:rPr>
                <w:rFonts w:hint="eastAsia" w:ascii="仿宋_GB2312" w:hAnsi="仿宋_GB2312" w:eastAsia="仿宋_GB2312" w:cs="仿宋_GB2312"/>
                <w:bCs/>
                <w:kern w:val="0"/>
                <w:sz w:val="24"/>
              </w:rPr>
              <w:t>故障处理：对影响LED显示系统可用性的故障或突发事件进行处置，最大化LED显示系统可用率。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售后服务要求</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1.投标产品必须是按厂家标准配置的整套全新产品，按国家规定实行“三包”，免费送货上门、免费安装调试（附安装说明书）及人员培训，培训后采购人可熟悉基本操作；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2.故障处理 ：提供7*24小时维修服务，并提供售后服务电话，出现故障应在接到故障通知起2小时内响应，一般问题4小时内通过远程方式解决；遇到大的问题，在接到报修通知后8小时内派技术人员到达现场维修，故障修复时限不超过48小时,如超过时限无法排除故障，免费提供同等质量的产品作为备用品供采购人使用，直到修复完成。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3.质量保证期内免费提供维修服务（含人工费、配件费、差旅费等各项费用），所更换的所有零配件全部使用原厂配件；保修期以外一律按投标文件承诺的优惠价收费，提供终身上门维修服务。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交货时间及地点</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1.交货时间：自签订合同之日起</w:t>
            </w:r>
            <w:r>
              <w:rPr>
                <w:rFonts w:hint="eastAsia" w:ascii="仿宋_GB2312" w:hAnsi="仿宋_GB2312" w:eastAsia="仿宋_GB2312" w:cs="仿宋_GB2312"/>
                <w:bCs/>
                <w:color w:val="000000"/>
                <w:sz w:val="24"/>
                <w:lang w:val="en-US" w:eastAsia="zh-CN"/>
              </w:rPr>
              <w:t>2</w:t>
            </w:r>
            <w:r>
              <w:rPr>
                <w:rFonts w:hint="eastAsia" w:ascii="仿宋_GB2312" w:hAnsi="仿宋_GB2312" w:eastAsia="仿宋_GB2312" w:cs="仿宋_GB2312"/>
                <w:bCs/>
                <w:color w:val="000000"/>
                <w:sz w:val="24"/>
              </w:rPr>
              <w:t>0日内安装调试完毕，验收合格并交付使用；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2.交货地点：广西柳州市城中区海关路8号。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付款方式</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财政性资金按财政国库集中支付规定程序办理。</w:t>
            </w:r>
          </w:p>
          <w:p>
            <w:pPr>
              <w:spacing w:line="440" w:lineRule="exact"/>
              <w:ind w:firstLine="480" w:firstLineChars="200"/>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签订合同之日起10个工作日内支付合同总金额的</w:t>
            </w:r>
            <w:r>
              <w:rPr>
                <w:rFonts w:hint="eastAsia" w:ascii="仿宋_GB2312" w:hAnsi="仿宋_GB2312" w:eastAsia="仿宋_GB2312" w:cs="仿宋_GB2312"/>
                <w:bCs/>
                <w:color w:val="000000"/>
                <w:sz w:val="24"/>
                <w:lang w:val="en-US" w:eastAsia="zh-CN"/>
              </w:rPr>
              <w:t>20</w:t>
            </w:r>
            <w:r>
              <w:rPr>
                <w:rFonts w:hint="eastAsia" w:ascii="仿宋_GB2312" w:hAnsi="仿宋_GB2312" w:eastAsia="仿宋_GB2312" w:cs="仿宋_GB2312"/>
                <w:bCs/>
                <w:color w:val="000000"/>
                <w:sz w:val="24"/>
              </w:rPr>
              <w:t>%作为预付款给中标人；货物验收合格正常使用后</w:t>
            </w:r>
            <w:r>
              <w:rPr>
                <w:rFonts w:hint="eastAsia" w:ascii="仿宋_GB2312" w:hAnsi="仿宋_GB2312" w:eastAsia="仿宋_GB2312" w:cs="仿宋_GB2312"/>
                <w:bCs/>
                <w:color w:val="000000"/>
                <w:sz w:val="24"/>
                <w:lang w:val="en-US" w:eastAsia="zh-CN"/>
              </w:rPr>
              <w:t>10</w:t>
            </w:r>
            <w:r>
              <w:rPr>
                <w:rFonts w:hint="eastAsia" w:ascii="仿宋_GB2312" w:hAnsi="仿宋_GB2312" w:eastAsia="仿宋_GB2312" w:cs="仿宋_GB2312"/>
                <w:bCs/>
                <w:color w:val="000000"/>
                <w:sz w:val="24"/>
              </w:rPr>
              <w:t>个工作日支付至合同总金额的</w:t>
            </w:r>
            <w:r>
              <w:rPr>
                <w:rFonts w:hint="eastAsia" w:ascii="仿宋_GB2312" w:hAnsi="仿宋_GB2312" w:eastAsia="仿宋_GB2312" w:cs="仿宋_GB2312"/>
                <w:bCs/>
                <w:color w:val="000000"/>
                <w:sz w:val="24"/>
                <w:lang w:val="en-US" w:eastAsia="zh-CN"/>
              </w:rPr>
              <w:t>100</w:t>
            </w:r>
            <w:r>
              <w:rPr>
                <w:rFonts w:hint="eastAsia" w:ascii="仿宋_GB2312" w:hAnsi="仿宋_GB2312" w:eastAsia="仿宋_GB2312" w:cs="仿宋_GB2312"/>
                <w:bCs/>
                <w:color w:val="000000"/>
                <w:sz w:val="24"/>
              </w:rPr>
              <w:t>%。</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注：资金支付等事项按照《保障中小企业款项支付条例》（国务院令第728号）、《运用政府采购政策支持柳州市中小微企业发展暂行办法》要求执行。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备品备件及耗材等要求</w:t>
            </w:r>
          </w:p>
        </w:tc>
        <w:tc>
          <w:tcPr>
            <w:tcW w:w="7654"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440" w:lineRule="exact"/>
              <w:jc w:val="left"/>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rPr>
              <w:t>投标人所提供零部件、配件及安装材料必须是符合国家规定质量安全标准的全新、合格产品；该项费用应包含在报价中；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2.投标人所提供完整的全套设备须包括必备的易损耗备件和专用工具；</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3.投标人必须有完善的备品备件库体系，质保期内能提供相应的免费的措施和配件，保证过质保期后五年内有足够的备品备件，为完成本项目技术支持、服务需求提供可靠保证</w:t>
            </w:r>
            <w:r>
              <w:rPr>
                <w:rFonts w:hint="eastAsia" w:ascii="仿宋_GB2312" w:hAnsi="仿宋_GB2312" w:eastAsia="仿宋_GB2312" w:cs="仿宋_GB2312"/>
                <w:bCs/>
                <w:color w:val="00000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ind w:right="27" w:rightChars="13"/>
              <w:rPr>
                <w:rFonts w:hint="eastAsia" w:eastAsia="仿宋_GB2312" w:cs="仿宋_GB2312" w:asciiTheme="minorHAnsi" w:hAnsiTheme="minorHAnsi"/>
                <w:bCs/>
                <w:color w:val="000000"/>
                <w:sz w:val="24"/>
                <w:lang w:val="en-GB"/>
              </w:rPr>
            </w:pPr>
            <w:r>
              <w:rPr>
                <w:rFonts w:ascii="仿宋_GB2312" w:hAnsi="宋体" w:eastAsia="仿宋_GB2312" w:cs="宋体"/>
                <w:b/>
                <w:kern w:val="0"/>
                <w:sz w:val="24"/>
              </w:rPr>
              <w:t>★</w:t>
            </w:r>
            <w:r>
              <w:rPr>
                <w:rFonts w:hint="eastAsia" w:ascii="仿宋_GB2312" w:hAnsi="宋体" w:eastAsia="仿宋_GB2312" w:cs="Arial"/>
                <w:b/>
                <w:bCs/>
                <w:sz w:val="24"/>
                <w:szCs w:val="24"/>
              </w:rPr>
              <w:t>三、</w:t>
            </w:r>
            <w:r>
              <w:rPr>
                <w:rFonts w:hint="eastAsia" w:ascii="仿宋_GB2312" w:hAnsi="宋体" w:eastAsia="仿宋_GB2312"/>
                <w:b/>
                <w:sz w:val="24"/>
              </w:rPr>
              <w:t>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ascii="仿宋_GB2312" w:hAnsi="仿宋_GB2312" w:eastAsia="仿宋_GB2312" w:cs="仿宋_GB2312"/>
                <w:bCs/>
                <w:color w:val="000000"/>
                <w:sz w:val="24"/>
              </w:rPr>
              <w:t>验收标准及要求</w:t>
            </w:r>
          </w:p>
        </w:tc>
        <w:tc>
          <w:tcPr>
            <w:tcW w:w="7654"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440" w:lineRule="exact"/>
              <w:jc w:val="left"/>
              <w:rPr>
                <w:rFonts w:hint="eastAsia" w:ascii="仿宋_GB2312" w:hAnsi="仿宋_GB2312" w:eastAsia="仿宋_GB2312" w:cs="仿宋_GB2312"/>
                <w:bCs/>
                <w:color w:val="000000"/>
                <w:sz w:val="24"/>
                <w:lang w:eastAsia="zh-CN"/>
              </w:rPr>
            </w:pPr>
            <w:r>
              <w:rPr>
                <w:rFonts w:ascii="仿宋_GB2312" w:hAnsi="仿宋_GB2312" w:eastAsia="仿宋_GB2312" w:cs="仿宋_GB2312"/>
                <w:bCs/>
                <w:color w:val="000000"/>
                <w:sz w:val="24"/>
              </w:rPr>
              <w:t>1.国家强制性技术标准及有关规定；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2.交货验收时，采购人根据《广西壮族自治区政府采购项目履约验收管理办法》的规定，由采购人及中标人双方共同进行验收。必要时可委托国家认可的质量检测机构开展采购项目验收工作；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3.本项目因中标人提供的货物不能满足采购需求的技术参数或其投标文件承诺等原因无法通过验收，造成不能按时、按质、按量完成项目要求的，将按照《中华人民共和国政府采购法》等法律法规由中标人承担相应的法律责任；
</w:t>
            </w:r>
            <w:r>
              <w:rPr>
                <w:rFonts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lang w:eastAsia="zh-CN"/>
              </w:rPr>
              <w:t>4.为保障项目建设交付效率及质量，依据《政府采购货物和服务招标投标管理办法》（中华人民共和国财政部令第87号）第七十四条 采购人应当及时对采购项目进行验收，采购人可以邀请参加本项目的其他投标人或第三方机构参与验收，与验收的投标人或者第三方机构的意见作为验收书的参考资料一并存档；</w:t>
            </w:r>
          </w:p>
          <w:p>
            <w:pPr>
              <w:spacing w:line="440" w:lineRule="exact"/>
              <w:jc w:val="left"/>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lang w:eastAsia="zh-CN"/>
              </w:rPr>
              <w:t>5.项目验收时，中标</w:t>
            </w:r>
            <w:r>
              <w:rPr>
                <w:rFonts w:hint="eastAsia" w:ascii="仿宋_GB2312" w:hAnsi="仿宋_GB2312" w:eastAsia="仿宋_GB2312" w:cs="仿宋_GB2312"/>
                <w:bCs/>
                <w:color w:val="000000"/>
                <w:sz w:val="24"/>
                <w:lang w:val="en-US" w:eastAsia="zh-CN"/>
              </w:rPr>
              <w:t>人</w:t>
            </w:r>
            <w:r>
              <w:rPr>
                <w:rFonts w:hint="eastAsia" w:ascii="仿宋_GB2312" w:hAnsi="仿宋_GB2312" w:eastAsia="仿宋_GB2312" w:cs="仿宋_GB2312"/>
                <w:bCs/>
                <w:color w:val="000000"/>
                <w:sz w:val="24"/>
                <w:lang w:eastAsia="zh-CN"/>
              </w:rPr>
              <w:t>提供核心产品LED显示系统的有效检测报告、产品出厂QC报告、合格证原件备查；</w:t>
            </w:r>
          </w:p>
          <w:p>
            <w:pPr>
              <w:spacing w:line="440" w:lineRule="exact"/>
              <w:jc w:val="left"/>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lang w:eastAsia="zh-CN"/>
              </w:rPr>
              <w:t>6.核心产品LED显示系统，在货物验收时由采购人对照招标文件、投标文件、检测报告、系统设备的功能目标及技术指标全面核对检验，对所有要求出具的证明文件的原件进行核查，如不符合招标文件的技术需求及要求以及提供虚假承诺的，</w:t>
            </w:r>
            <w:r>
              <w:rPr>
                <w:rFonts w:hint="eastAsia" w:ascii="仿宋_GB2312" w:hAnsi="仿宋_GB2312" w:eastAsia="仿宋_GB2312" w:cs="仿宋_GB2312"/>
                <w:bCs/>
                <w:color w:val="000000"/>
                <w:sz w:val="24"/>
              </w:rPr>
              <w:t>给予</w:t>
            </w:r>
            <w:r>
              <w:rPr>
                <w:rFonts w:hint="eastAsia" w:ascii="仿宋_GB2312" w:hAnsi="仿宋_GB2312" w:eastAsia="仿宋_GB2312" w:cs="仿宋_GB2312"/>
                <w:bCs/>
                <w:color w:val="FF0000"/>
                <w:sz w:val="24"/>
              </w:rPr>
              <w:t>7</w:t>
            </w:r>
            <w:r>
              <w:rPr>
                <w:rFonts w:hint="eastAsia" w:ascii="仿宋_GB2312" w:hAnsi="仿宋_GB2312" w:eastAsia="仿宋_GB2312" w:cs="仿宋_GB2312"/>
                <w:bCs/>
                <w:color w:val="000000"/>
                <w:sz w:val="24"/>
              </w:rPr>
              <w:t>天的整改时间，整改后还是不符合招标文件的技术要求的，</w:t>
            </w:r>
            <w:r>
              <w:rPr>
                <w:rFonts w:hint="eastAsia" w:ascii="仿宋_GB2312" w:hAnsi="仿宋_GB2312" w:eastAsia="仿宋_GB2312" w:cs="仿宋_GB2312"/>
                <w:bCs/>
                <w:color w:val="000000"/>
                <w:sz w:val="24"/>
                <w:lang w:eastAsia="zh-CN"/>
              </w:rPr>
              <w:t>按相关规定做解除合同、退货处理及违约处理，中标人承担所有责任和费用，采购人保留追究向中标人因虚假应标导致项目延误给采购人造成的所有经济损失的索赔（赔偿上限为不超过中标金额的30%）；</w:t>
            </w:r>
          </w:p>
          <w:p>
            <w:pPr>
              <w:spacing w:line="440" w:lineRule="exact"/>
              <w:jc w:val="left"/>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lang w:eastAsia="zh-CN"/>
              </w:rPr>
              <w:t>7.如果采购人对投标产品及其检测报告的真实性存疑，必要的时候可向出具检测报告的第三方检测机构核验其真实性、完全一致性，或可要求将本项目交付的核心产品抽样送到有检测资质的第三方机构进行检测，该检测产生所有费用由中标人承担，如验证或检测与招标文件要求不符合的，按验收标准及要求的第6条要求进行处理；</w:t>
            </w:r>
          </w:p>
          <w:p>
            <w:pPr>
              <w:spacing w:line="440" w:lineRule="exact"/>
              <w:ind w:right="27" w:rightChars="13"/>
              <w:jc w:val="left"/>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lang w:eastAsia="zh-CN"/>
              </w:rPr>
              <w:t>8.验收费用：验收所产生的检验费及相关的全部费用均由中标人承担。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ind w:right="-330" w:rightChars="-157"/>
              <w:rPr>
                <w:rFonts w:hint="eastAsia" w:ascii="仿宋_GB2312" w:hAnsi="宋体" w:eastAsia="仿宋_GB2312" w:cs="Arial"/>
                <w:b/>
                <w:bCs/>
                <w:color w:val="000000"/>
                <w:sz w:val="24"/>
                <w:szCs w:val="24"/>
              </w:rPr>
            </w:pPr>
            <w:r>
              <w:rPr>
                <w:rFonts w:hint="eastAsia" w:ascii="仿宋_GB2312" w:hAnsi="宋体" w:eastAsia="仿宋_GB2312" w:cs="Arial"/>
                <w:b/>
                <w:bCs/>
                <w:color w:val="000000"/>
                <w:sz w:val="24"/>
                <w:szCs w:val="24"/>
              </w:rPr>
              <w:t>四、</w:t>
            </w:r>
            <w:r>
              <w:rPr>
                <w:rFonts w:hint="eastAsia" w:ascii="仿宋_GB2312" w:hAnsi="宋体" w:eastAsia="仿宋_GB2312"/>
                <w:b/>
                <w:sz w:val="24"/>
              </w:rPr>
              <w:t>资信要求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rPr>
              <w:t>政策性加分条件（如有）</w:t>
            </w:r>
          </w:p>
        </w:tc>
        <w:tc>
          <w:tcPr>
            <w:tcW w:w="7654" w:type="dxa"/>
            <w:tcBorders>
              <w:top w:val="single" w:color="auto" w:sz="4" w:space="0"/>
              <w:left w:val="single" w:color="auto" w:sz="4" w:space="0"/>
              <w:bottom w:val="single" w:color="auto" w:sz="4" w:space="0"/>
              <w:right w:val="single" w:color="auto" w:sz="4" w:space="0"/>
            </w:tcBorders>
            <w:vAlign w:val="center"/>
          </w:tcPr>
          <w:p>
            <w:pPr>
              <w:pStyle w:val="464"/>
              <w:spacing w:before="0" w:beforeAutospacing="0" w:after="0" w:afterAutospacing="0" w:line="460" w:lineRule="atLeast"/>
              <w:rPr>
                <w:rFonts w:ascii="仿宋_GB2312" w:eastAsia="仿宋_GB2312"/>
                <w:color w:val="000000"/>
              </w:rPr>
            </w:pPr>
            <w:r>
              <w:rPr>
                <w:rFonts w:hint="eastAsia" w:ascii="仿宋_GB2312" w:eastAsia="仿宋_GB2312"/>
                <w:color w:val="000000"/>
              </w:rPr>
              <w:t>1．《政府采购促进中小企业发展管理办法》（财库〔2020〕46号），符合办法规定条件且出具该办法规定的《中小企业声明函》的小型和微型企业报价，对其报价给予20%的扣除。监狱企业、残疾人福利性单位视同小型和微型企业；</w:t>
            </w:r>
          </w:p>
          <w:p>
            <w:pPr>
              <w:pStyle w:val="464"/>
              <w:spacing w:before="0" w:beforeAutospacing="0" w:after="0" w:afterAutospacing="0" w:line="460" w:lineRule="atLeast"/>
              <w:rPr>
                <w:rFonts w:hint="eastAsia" w:ascii="仿宋_GB2312" w:eastAsia="仿宋_GB2312"/>
                <w:color w:val="000000"/>
                <w:lang w:val="en-US" w:eastAsia="zh-CN"/>
              </w:rPr>
            </w:pPr>
            <w:r>
              <w:rPr>
                <w:rStyle w:val="465"/>
                <w:rFonts w:hint="eastAsia" w:ascii="仿宋_GB2312" w:eastAsia="仿宋_GB2312"/>
                <w:color w:val="000000"/>
              </w:rPr>
              <w:t>注：（1）采购标的对应的中小企业划分标准所属行业：</w:t>
            </w:r>
            <w:r>
              <w:rPr>
                <w:rStyle w:val="465"/>
                <w:rFonts w:hint="eastAsia" w:ascii="仿宋_GB2312" w:eastAsia="仿宋_GB2312"/>
                <w:color w:val="000000"/>
                <w:lang w:val="en-US" w:eastAsia="zh-CN"/>
              </w:rPr>
              <w:t>除</w:t>
            </w:r>
            <w:r>
              <w:rPr>
                <w:rFonts w:hint="eastAsia" w:ascii="仿宋_GB2312" w:hAnsi="仿宋_GB2312" w:eastAsia="仿宋_GB2312" w:cs="仿宋_GB2312"/>
                <w:b/>
                <w:bCs/>
                <w:sz w:val="24"/>
              </w:rPr>
              <w:t>（五）拆改项技术服务</w:t>
            </w:r>
            <w:r>
              <w:rPr>
                <w:rFonts w:hint="eastAsia" w:ascii="仿宋_GB2312" w:hAnsi="仿宋_GB2312" w:eastAsia="仿宋_GB2312" w:cs="仿宋_GB2312"/>
                <w:b/>
                <w:bCs/>
                <w:sz w:val="24"/>
                <w:lang w:eastAsia="zh-CN"/>
              </w:rPr>
              <w:t>、</w:t>
            </w:r>
            <w:r>
              <w:rPr>
                <w:rStyle w:val="465"/>
                <w:rFonts w:hint="eastAsia" w:ascii="仿宋_GB2312" w:eastAsia="仿宋_GB2312"/>
                <w:color w:val="000000"/>
              </w:rPr>
              <w:t>（</w:t>
            </w:r>
            <w:r>
              <w:rPr>
                <w:rStyle w:val="465"/>
                <w:rFonts w:hint="eastAsia" w:ascii="仿宋_GB2312" w:eastAsia="仿宋_GB2312"/>
                <w:color w:val="000000"/>
                <w:lang w:val="en-US" w:eastAsia="zh-CN"/>
              </w:rPr>
              <w:t>六</w:t>
            </w:r>
            <w:r>
              <w:rPr>
                <w:rStyle w:val="465"/>
                <w:rFonts w:hint="eastAsia" w:ascii="仿宋_GB2312" w:eastAsia="仿宋_GB2312"/>
                <w:color w:val="000000"/>
              </w:rPr>
              <w:t>）系统集成不作中小企业划分要求</w:t>
            </w:r>
            <w:r>
              <w:rPr>
                <w:rStyle w:val="465"/>
                <w:rFonts w:hint="eastAsia" w:ascii="仿宋_GB2312" w:eastAsia="仿宋_GB2312"/>
                <w:color w:val="000000"/>
                <w:lang w:val="en-US" w:eastAsia="zh-CN"/>
              </w:rPr>
              <w:t>外</w:t>
            </w:r>
            <w:r>
              <w:rPr>
                <w:rStyle w:val="465"/>
                <w:rFonts w:hint="eastAsia" w:ascii="仿宋_GB2312" w:eastAsia="仿宋_GB2312"/>
                <w:color w:val="000000"/>
              </w:rPr>
              <w:t>，其余货物均为</w:t>
            </w:r>
            <w:r>
              <w:rPr>
                <w:rStyle w:val="465"/>
                <w:rFonts w:hint="eastAsia" w:ascii="仿宋_GB2312" w:eastAsia="仿宋_GB2312"/>
                <w:color w:val="000000"/>
                <w:u w:val="single"/>
                <w:lang w:val="en-US" w:eastAsia="zh-CN"/>
              </w:rPr>
              <w:t>工业</w:t>
            </w:r>
            <w:r>
              <w:rPr>
                <w:rStyle w:val="465"/>
                <w:rFonts w:hint="eastAsia" w:ascii="仿宋_GB2312" w:eastAsia="仿宋_GB2312"/>
                <w:color w:val="000000"/>
                <w:lang w:val="en-US" w:eastAsia="zh-CN"/>
              </w:rPr>
              <w:t>；</w:t>
            </w:r>
          </w:p>
          <w:p>
            <w:pPr>
              <w:pStyle w:val="464"/>
              <w:spacing w:before="0" w:beforeAutospacing="0" w:after="0" w:afterAutospacing="0" w:line="460" w:lineRule="atLeast"/>
              <w:rPr>
                <w:rFonts w:hint="eastAsia" w:ascii="仿宋_GB2312" w:eastAsia="仿宋_GB2312"/>
                <w:color w:val="000000"/>
              </w:rPr>
            </w:pPr>
            <w:r>
              <w:rPr>
                <w:rStyle w:val="465"/>
                <w:rFonts w:hint="eastAsia" w:ascii="仿宋_GB2312" w:eastAsia="仿宋_GB2312"/>
                <w:color w:val="000000"/>
              </w:rPr>
              <w:t>（2）中小企业划分有关标准根据工信部等部委发布的《关于印发中小企业划型标准规定的通知》（工信部联企业〔2011〕300号）确定；</w:t>
            </w:r>
          </w:p>
          <w:p>
            <w:pPr>
              <w:pStyle w:val="464"/>
              <w:spacing w:before="0" w:beforeAutospacing="0" w:after="0" w:afterAutospacing="0" w:line="460" w:lineRule="atLeast"/>
              <w:rPr>
                <w:rFonts w:hint="eastAsia" w:ascii="仿宋_GB2312" w:eastAsia="仿宋_GB2312"/>
                <w:color w:val="000000"/>
              </w:rPr>
            </w:pPr>
            <w:r>
              <w:rPr>
                <w:rStyle w:val="465"/>
                <w:rFonts w:hint="eastAsia" w:ascii="仿宋_GB2312" w:eastAsia="仿宋_GB2312"/>
                <w:color w:val="000000"/>
              </w:rPr>
              <w:t>（3）为方便投标人识别企业规模类型，投标人可使用工业和信息化部组织开发的中小企业规模类型自测小程序生成企业规模类型测试结果。自测小程序链接：https://baosong.miit.gov.cn/ScaleTest</w:t>
            </w:r>
          </w:p>
          <w:p>
            <w:pPr>
              <w:pStyle w:val="464"/>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2.《财政部、司法部关于政府采购支持监狱企业发展有关问题的通知》（财库〔2014〕68号）；</w:t>
            </w:r>
          </w:p>
          <w:p>
            <w:pPr>
              <w:pStyle w:val="464"/>
              <w:spacing w:before="0" w:beforeAutospacing="0" w:after="0" w:afterAutospacing="0" w:line="460" w:lineRule="atLeast"/>
              <w:rPr>
                <w:rFonts w:hint="eastAsia" w:ascii="仿宋_GB2312" w:eastAsia="仿宋_GB2312"/>
                <w:color w:val="000000"/>
                <w:lang w:eastAsia="zh-CN"/>
              </w:rPr>
            </w:pPr>
            <w:r>
              <w:rPr>
                <w:rFonts w:hint="eastAsia" w:ascii="仿宋_GB2312" w:eastAsia="仿宋_GB2312"/>
                <w:color w:val="000000"/>
              </w:rPr>
              <w:t>3.《财政部 民政部 中国残疾人联合会关于促进残疾人就业政府采购政策的通知》（财库〔2017〕141号）</w:t>
            </w:r>
            <w:r>
              <w:rPr>
                <w:rFonts w:hint="eastAsia" w:ascii="仿宋_GB2312" w:eastAsia="仿宋_GB2312"/>
                <w:color w:val="00000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ascii="仿宋_GB2312" w:hAnsi="仿宋_GB2312" w:eastAsia="仿宋_GB2312" w:cs="仿宋_GB2312"/>
                <w:bCs/>
                <w:color w:val="000000"/>
                <w:sz w:val="24"/>
              </w:rPr>
            </w:pPr>
            <w:r>
              <w:rPr>
                <w:rFonts w:ascii="仿宋_GB2312" w:hAnsi="仿宋_GB2312" w:eastAsia="仿宋_GB2312" w:cs="仿宋_GB2312"/>
                <w:bCs/>
                <w:color w:val="000000"/>
                <w:sz w:val="24"/>
              </w:rPr>
              <w:t xml:space="preserve">质量管理、企业信用要求（如有） </w:t>
            </w:r>
          </w:p>
        </w:tc>
        <w:tc>
          <w:tcPr>
            <w:tcW w:w="7654" w:type="dxa"/>
            <w:tcBorders>
              <w:top w:val="single" w:color="auto" w:sz="4" w:space="0"/>
              <w:left w:val="single" w:color="auto" w:sz="4" w:space="0"/>
              <w:bottom w:val="single" w:color="auto" w:sz="4" w:space="0"/>
              <w:right w:val="single" w:color="auto" w:sz="4" w:space="0"/>
            </w:tcBorders>
            <w:vAlign w:val="center"/>
          </w:tcPr>
          <w:p>
            <w:pPr>
              <w:pStyle w:val="792"/>
              <w:spacing w:before="0" w:beforeAutospacing="0" w:after="0" w:afterAutospacing="0" w:line="460" w:lineRule="atLeast"/>
              <w:rPr>
                <w:rFonts w:ascii="仿宋_GB2312" w:eastAsia="仿宋_GB2312"/>
                <w:color w:val="000000"/>
              </w:rPr>
            </w:pPr>
            <w:r>
              <w:rPr>
                <w:rFonts w:hint="eastAsia" w:ascii="仿宋_GB2312" w:eastAsia="仿宋_GB2312"/>
                <w:color w:val="000000"/>
              </w:rPr>
              <w:t>1.投标人或</w:t>
            </w:r>
            <w:r>
              <w:rPr>
                <w:rFonts w:hint="eastAsia" w:ascii="仿宋_GB2312" w:eastAsia="仿宋_GB2312"/>
                <w:color w:val="000000"/>
                <w:lang w:eastAsia="zh-CN"/>
              </w:rPr>
              <w:t>所投核心</w:t>
            </w:r>
            <w:r>
              <w:rPr>
                <w:rFonts w:hint="eastAsia" w:ascii="仿宋_GB2312" w:eastAsia="仿宋_GB2312"/>
                <w:color w:val="000000"/>
              </w:rPr>
              <w:t>产品生产厂</w:t>
            </w:r>
            <w:r>
              <w:rPr>
                <w:rFonts w:hint="eastAsia" w:ascii="仿宋_GB2312" w:hAnsi="仿宋_GB2312" w:eastAsia="仿宋_GB2312" w:cs="仿宋_GB2312"/>
              </w:rPr>
              <w:t>商</w:t>
            </w:r>
            <w:r>
              <w:rPr>
                <w:rFonts w:hint="eastAsia" w:ascii="仿宋_GB2312" w:eastAsia="仿宋_GB2312"/>
                <w:color w:val="000000"/>
              </w:rPr>
              <w:t>具备有效的质量管理体系认证证书；</w:t>
            </w:r>
          </w:p>
          <w:p>
            <w:pPr>
              <w:pStyle w:val="792"/>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2.投标人或</w:t>
            </w:r>
            <w:r>
              <w:rPr>
                <w:rFonts w:hint="eastAsia" w:ascii="仿宋_GB2312" w:eastAsia="仿宋_GB2312"/>
                <w:color w:val="000000"/>
                <w:lang w:eastAsia="zh-CN"/>
              </w:rPr>
              <w:t>所投核心</w:t>
            </w:r>
            <w:r>
              <w:rPr>
                <w:rFonts w:hint="eastAsia" w:ascii="仿宋_GB2312" w:eastAsia="仿宋_GB2312"/>
                <w:color w:val="000000"/>
              </w:rPr>
              <w:t>产品生产厂</w:t>
            </w:r>
            <w:r>
              <w:rPr>
                <w:rFonts w:hint="eastAsia" w:ascii="仿宋_GB2312" w:hAnsi="仿宋_GB2312" w:eastAsia="仿宋_GB2312" w:cs="仿宋_GB2312"/>
              </w:rPr>
              <w:t>商</w:t>
            </w:r>
            <w:r>
              <w:rPr>
                <w:rFonts w:hint="eastAsia" w:ascii="仿宋_GB2312" w:eastAsia="仿宋_GB2312"/>
                <w:color w:val="000000"/>
              </w:rPr>
              <w:t>具备有效的职业健康安全管理体系认证证书；</w:t>
            </w:r>
          </w:p>
          <w:p>
            <w:pPr>
              <w:pStyle w:val="485"/>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3.投标人或</w:t>
            </w:r>
            <w:r>
              <w:rPr>
                <w:rFonts w:hint="eastAsia" w:ascii="仿宋_GB2312" w:eastAsia="仿宋_GB2312"/>
                <w:color w:val="000000"/>
                <w:lang w:eastAsia="zh-CN"/>
              </w:rPr>
              <w:t>所投核心</w:t>
            </w:r>
            <w:r>
              <w:rPr>
                <w:rFonts w:hint="eastAsia" w:ascii="仿宋_GB2312" w:eastAsia="仿宋_GB2312"/>
                <w:color w:val="000000"/>
              </w:rPr>
              <w:t>产品生产厂</w:t>
            </w:r>
            <w:r>
              <w:rPr>
                <w:rFonts w:hint="eastAsia" w:ascii="仿宋_GB2312" w:hAnsi="仿宋_GB2312" w:eastAsia="仿宋_GB2312" w:cs="仿宋_GB2312"/>
              </w:rPr>
              <w:t>商</w:t>
            </w:r>
            <w:r>
              <w:rPr>
                <w:rFonts w:hint="eastAsia" w:ascii="仿宋_GB2312" w:eastAsia="仿宋_GB2312"/>
                <w:color w:val="000000"/>
              </w:rPr>
              <w:t>具备有效的环境管理体系认证证书。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leftChars="0" w:right="-27" w:rightChars="-13"/>
              <w:jc w:val="left"/>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kern w:val="2"/>
                <w:sz w:val="24"/>
                <w:szCs w:val="24"/>
                <w:lang w:val="en-US" w:eastAsia="zh-CN" w:bidi="ar"/>
              </w:rPr>
              <w:t>能力或业绩要求（如有）</w:t>
            </w:r>
          </w:p>
        </w:tc>
        <w:tc>
          <w:tcPr>
            <w:tcW w:w="7654" w:type="dxa"/>
            <w:tcBorders>
              <w:top w:val="single" w:color="auto" w:sz="4" w:space="0"/>
              <w:left w:val="single" w:color="auto" w:sz="4" w:space="0"/>
              <w:bottom w:val="single" w:color="auto" w:sz="4" w:space="0"/>
              <w:right w:val="single" w:color="auto" w:sz="4" w:space="0"/>
            </w:tcBorders>
            <w:vAlign w:val="center"/>
          </w:tcPr>
          <w:p>
            <w:pPr>
              <w:pStyle w:val="823"/>
              <w:widowControl/>
              <w:spacing w:before="0" w:beforeAutospacing="0" w:after="0" w:afterAutospacing="0"/>
              <w:ind w:left="0" w:leftChars="0" w:right="0" w:rightChars="0"/>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投标人2021年1月1日起至今本项目所投核心产品在项目中被安装使用。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ind w:right="-330" w:rightChars="-157"/>
              <w:rPr>
                <w:rFonts w:hint="eastAsia" w:ascii="仿宋_GB2312" w:hAnsi="宋体" w:eastAsia="仿宋_GB2312" w:cs="宋体"/>
                <w:bCs/>
                <w:color w:val="000000"/>
                <w:sz w:val="24"/>
              </w:rPr>
            </w:pPr>
            <w:r>
              <w:rPr>
                <w:rFonts w:hint="eastAsia" w:ascii="仿宋_GB2312" w:hAnsi="宋体" w:eastAsia="仿宋_GB2312"/>
                <w:b/>
                <w:bCs/>
                <w:sz w:val="24"/>
              </w:rPr>
              <w:t>五、其他要求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107" w:rightChars="-51"/>
              <w:jc w:val="left"/>
              <w:rPr>
                <w:rFonts w:hint="eastAsia" w:ascii="仿宋_GB2312" w:hAnsi="宋体" w:eastAsia="仿宋_GB2312" w:cs="Arial"/>
                <w:bCs/>
                <w:color w:val="000000"/>
                <w:sz w:val="24"/>
              </w:rPr>
            </w:pPr>
            <w:r>
              <w:rPr>
                <w:rFonts w:ascii="仿宋_GB2312" w:hAnsi="宋体" w:eastAsia="仿宋_GB2312" w:cs="Arial"/>
                <w:bCs/>
                <w:color w:val="000000"/>
                <w:sz w:val="24"/>
              </w:rPr>
              <w:t>无</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宋体" w:eastAsia="仿宋_GB2312" w:cs="Arial"/>
                <w:bCs/>
                <w:color w:val="000000"/>
                <w:sz w:val="24"/>
                <w:lang w:eastAsia="zh-CN"/>
              </w:rPr>
            </w:pPr>
            <w:r>
              <w:rPr>
                <w:rFonts w:hint="eastAsia" w:ascii="仿宋_GB2312" w:hAnsi="宋体" w:eastAsia="仿宋_GB2312" w:cs="Arial"/>
                <w:bCs/>
                <w:color w:val="000000"/>
                <w:sz w:val="24"/>
              </w:rPr>
              <w:t xml:space="preserve"> </w:t>
            </w:r>
            <w:r>
              <w:rPr>
                <w:rFonts w:hint="eastAsia" w:ascii="仿宋_GB2312" w:hAnsi="宋体" w:eastAsia="仿宋_GB2312" w:cs="Arial"/>
                <w:bCs/>
                <w:color w:val="000000"/>
                <w:sz w:val="24"/>
                <w:lang w:eastAsia="zh-CN"/>
              </w:rPr>
              <w:t>无</w:t>
            </w:r>
          </w:p>
        </w:tc>
      </w:tr>
    </w:tbl>
    <w:p>
      <w:pPr>
        <w:spacing w:line="360" w:lineRule="auto"/>
        <w:rPr>
          <w:rFonts w:ascii="仿宋_GB2312" w:eastAsia="仿宋_GB2312"/>
          <w:sz w:val="24"/>
        </w:rPr>
      </w:pPr>
    </w:p>
    <w:p>
      <w:pPr>
        <w:sectPr>
          <w:pgSz w:w="11906" w:h="16838"/>
          <w:pgMar w:top="1440" w:right="1440" w:bottom="1440" w:left="1440" w:header="851" w:footer="992" w:gutter="0"/>
          <w:cols w:space="720" w:num="1"/>
          <w:docGrid w:linePitch="312" w:charSpace="0"/>
        </w:sectPr>
      </w:pPr>
    </w:p>
    <w:p>
      <w:pPr>
        <w:pStyle w:val="4"/>
        <w:spacing w:line="276" w:lineRule="auto"/>
        <w:jc w:val="center"/>
        <w:rPr>
          <w:sz w:val="32"/>
          <w:szCs w:val="32"/>
        </w:rPr>
      </w:pPr>
      <w:bookmarkStart w:id="31" w:name="_Toc29711"/>
      <w:r>
        <w:rPr>
          <w:rFonts w:hint="eastAsia"/>
          <w:sz w:val="32"/>
          <w:szCs w:val="32"/>
        </w:rPr>
        <w:t>第三章 投标人须知</w:t>
      </w:r>
      <w:bookmarkEnd w:id="31"/>
    </w:p>
    <w:p>
      <w:pPr>
        <w:spacing w:line="276" w:lineRule="auto"/>
        <w:jc w:val="center"/>
        <w:rPr>
          <w:rFonts w:ascii="仿宋_GB2312" w:eastAsia="仿宋_GB2312"/>
          <w:b/>
          <w:sz w:val="28"/>
          <w:szCs w:val="28"/>
        </w:rPr>
      </w:pPr>
      <w:r>
        <w:rPr>
          <w:rFonts w:hint="eastAsia" w:ascii="仿宋_GB2312" w:eastAsia="仿宋_GB2312"/>
          <w:b/>
          <w:sz w:val="28"/>
          <w:szCs w:val="28"/>
        </w:rPr>
        <w:t>前附表</w:t>
      </w:r>
    </w:p>
    <w:tbl>
      <w:tblPr>
        <w:tblStyle w:val="48"/>
        <w:tblW w:w="90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line="400" w:lineRule="exact"/>
              <w:jc w:val="center"/>
              <w:rPr>
                <w:rFonts w:ascii="仿宋_GB2312" w:eastAsia="仿宋_GB2312"/>
                <w:b/>
                <w:sz w:val="24"/>
              </w:rPr>
            </w:pPr>
            <w:r>
              <w:rPr>
                <w:rFonts w:hint="eastAsia" w:ascii="仿宋_GB2312" w:eastAsia="仿宋_GB2312"/>
                <w:b/>
                <w:sz w:val="24"/>
              </w:rPr>
              <w:t>序号</w:t>
            </w:r>
          </w:p>
        </w:tc>
        <w:tc>
          <w:tcPr>
            <w:tcW w:w="8232" w:type="dxa"/>
          </w:tcPr>
          <w:p>
            <w:pPr>
              <w:spacing w:line="400" w:lineRule="exact"/>
              <w:jc w:val="center"/>
              <w:rPr>
                <w:rFonts w:ascii="仿宋_GB2312" w:eastAsia="仿宋_GB2312"/>
                <w:b/>
                <w:sz w:val="24"/>
              </w:rPr>
            </w:pPr>
            <w:r>
              <w:rPr>
                <w:rFonts w:hint="eastAsia" w:ascii="仿宋_GB2312" w:eastAsia="仿宋_GB2312"/>
                <w:b/>
                <w:sz w:val="24"/>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sz w:val="24"/>
              </w:rPr>
              <w:t>1</w:t>
            </w:r>
          </w:p>
        </w:tc>
        <w:tc>
          <w:tcPr>
            <w:tcW w:w="8232" w:type="dxa"/>
            <w:vAlign w:val="center"/>
          </w:tcPr>
          <w:p>
            <w:pPr>
              <w:spacing w:line="400" w:lineRule="exact"/>
              <w:rPr>
                <w:rFonts w:ascii="仿宋_GB2312" w:eastAsia="仿宋_GB2312"/>
                <w:sz w:val="24"/>
              </w:rPr>
            </w:pPr>
            <w:r>
              <w:rPr>
                <w:rFonts w:hint="eastAsia" w:ascii="仿宋_GB2312" w:eastAsia="仿宋_GB2312"/>
                <w:sz w:val="24"/>
              </w:rPr>
              <w:t>项目名称：</w:t>
            </w:r>
            <w:r>
              <w:rPr>
                <w:rFonts w:ascii="仿宋_GB2312" w:hAnsi="宋体" w:eastAsia="仿宋_GB2312"/>
                <w:sz w:val="24"/>
              </w:rPr>
              <w:t>广西壮族自治区柳州市中级人民法院LED显示系统服务及采购</w:t>
            </w:r>
          </w:p>
          <w:p>
            <w:pPr>
              <w:spacing w:line="400" w:lineRule="exact"/>
              <w:rPr>
                <w:rFonts w:ascii="仿宋_GB2312" w:eastAsia="仿宋_GB2312"/>
                <w:sz w:val="24"/>
              </w:rPr>
            </w:pPr>
            <w:r>
              <w:rPr>
                <w:rFonts w:hint="eastAsia" w:ascii="仿宋_GB2312" w:eastAsia="仿宋_GB2312"/>
                <w:sz w:val="24"/>
              </w:rPr>
              <w:t>项目编号：</w:t>
            </w:r>
            <w:r>
              <w:rPr>
                <w:rFonts w:ascii="仿宋_GB2312" w:hAnsi="宋体" w:eastAsia="仿宋_GB2312"/>
                <w:sz w:val="24"/>
              </w:rPr>
              <w:t>LZZC2024-G1-991037-LZSZ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2</w:t>
            </w:r>
          </w:p>
        </w:tc>
        <w:tc>
          <w:tcPr>
            <w:tcW w:w="8232" w:type="dxa"/>
          </w:tcPr>
          <w:p>
            <w:pPr>
              <w:autoSpaceDE w:val="0"/>
              <w:autoSpaceDN w:val="0"/>
              <w:spacing w:line="400" w:lineRule="exact"/>
              <w:textAlignment w:val="bottom"/>
              <w:rPr>
                <w:rFonts w:ascii="仿宋_GB2312" w:eastAsia="仿宋_GB2312"/>
                <w:sz w:val="24"/>
              </w:rPr>
            </w:pPr>
            <w:r>
              <w:rPr>
                <w:rFonts w:hint="eastAsia" w:ascii="仿宋_GB2312" w:eastAsia="仿宋_GB2312"/>
                <w:sz w:val="24"/>
              </w:rPr>
              <w:t>采购资金来源：财政性资金</w:t>
            </w:r>
          </w:p>
          <w:p>
            <w:pPr>
              <w:autoSpaceDE w:val="0"/>
              <w:autoSpaceDN w:val="0"/>
              <w:spacing w:line="400" w:lineRule="exact"/>
              <w:textAlignment w:val="bottom"/>
              <w:rPr>
                <w:rFonts w:ascii="仿宋_GB2312" w:eastAsia="仿宋_GB2312"/>
                <w:sz w:val="24"/>
              </w:rPr>
            </w:pPr>
            <w:r>
              <w:rPr>
                <w:rFonts w:hint="eastAsia" w:ascii="仿宋_GB2312" w:eastAsia="仿宋_GB2312"/>
                <w:sz w:val="24"/>
              </w:rPr>
              <w:t>预算金额（人民币）：</w:t>
            </w:r>
            <w:r>
              <w:rPr>
                <w:rFonts w:ascii="仿宋_GB2312" w:eastAsia="仿宋_GB2312"/>
                <w:sz w:val="24"/>
              </w:rPr>
              <w:t>壹佰玖拾陆万元整</w:t>
            </w:r>
            <w:r>
              <w:rPr>
                <w:rFonts w:hint="eastAsia" w:ascii="仿宋_GB2312" w:eastAsia="仿宋_GB2312"/>
                <w:sz w:val="24"/>
              </w:rPr>
              <w:t>（¥</w:t>
            </w:r>
            <w:r>
              <w:rPr>
                <w:rFonts w:ascii="仿宋_GB2312" w:eastAsia="仿宋_GB2312"/>
                <w:sz w:val="24"/>
              </w:rPr>
              <w:t>1</w:t>
            </w:r>
            <w:r>
              <w:rPr>
                <w:rFonts w:hint="eastAsia" w:ascii="仿宋_GB2312" w:eastAsia="仿宋_GB2312"/>
                <w:sz w:val="24"/>
                <w:lang w:val="en-US" w:eastAsia="zh-CN"/>
              </w:rPr>
              <w:t>,</w:t>
            </w:r>
            <w:r>
              <w:rPr>
                <w:rFonts w:ascii="仿宋_GB2312" w:eastAsia="仿宋_GB2312"/>
                <w:sz w:val="24"/>
              </w:rPr>
              <w:t>960</w:t>
            </w:r>
            <w:r>
              <w:rPr>
                <w:rFonts w:hint="eastAsia" w:ascii="仿宋_GB2312" w:eastAsia="仿宋_GB2312"/>
                <w:sz w:val="24"/>
                <w:lang w:val="en-US" w:eastAsia="zh-CN"/>
              </w:rPr>
              <w:t>,</w:t>
            </w:r>
            <w:r>
              <w:rPr>
                <w:rFonts w:ascii="仿宋_GB2312" w:eastAsia="仿宋_GB2312"/>
                <w:sz w:val="24"/>
              </w:rPr>
              <w:t>000</w:t>
            </w:r>
            <w:r>
              <w:rPr>
                <w:rFonts w:hint="eastAsia" w:ascii="仿宋_GB2312" w:eastAsia="仿宋_GB2312"/>
                <w:sz w:val="24"/>
                <w:lang w:val="en-US" w:eastAsia="zh-CN"/>
              </w:rPr>
              <w:t>.00</w:t>
            </w:r>
            <w:r>
              <w:rPr>
                <w:rFonts w:hint="eastAsia" w:ascii="仿宋_GB2312" w:eastAsia="仿宋_GB2312"/>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3</w:t>
            </w:r>
          </w:p>
        </w:tc>
        <w:tc>
          <w:tcPr>
            <w:tcW w:w="8232" w:type="dxa"/>
            <w:vAlign w:val="center"/>
          </w:tcPr>
          <w:p>
            <w:pPr>
              <w:spacing w:line="400" w:lineRule="exact"/>
              <w:rPr>
                <w:rFonts w:ascii="仿宋_GB2312" w:eastAsia="仿宋_GB2312"/>
                <w:sz w:val="24"/>
              </w:rPr>
            </w:pPr>
            <w:r>
              <w:rPr>
                <w:rFonts w:hint="eastAsia" w:ascii="仿宋_GB2312" w:eastAsia="仿宋_GB2312"/>
                <w:sz w:val="24"/>
              </w:rPr>
              <w:t>投标报价及费用：</w:t>
            </w:r>
          </w:p>
          <w:p>
            <w:pPr>
              <w:spacing w:line="400" w:lineRule="exact"/>
              <w:rPr>
                <w:rFonts w:ascii="仿宋_GB2312" w:eastAsia="仿宋_GB2312"/>
                <w:sz w:val="24"/>
              </w:rPr>
            </w:pPr>
            <w:r>
              <w:rPr>
                <w:rFonts w:hint="eastAsia" w:ascii="仿宋_GB2312" w:eastAsia="仿宋_GB2312"/>
                <w:sz w:val="24"/>
              </w:rPr>
              <w:t>1.本项目投标应以人民币报价；</w:t>
            </w:r>
          </w:p>
          <w:p>
            <w:pPr>
              <w:spacing w:line="400" w:lineRule="exact"/>
              <w:rPr>
                <w:rFonts w:ascii="仿宋_GB2312" w:eastAsia="仿宋_GB2312"/>
                <w:sz w:val="24"/>
              </w:rPr>
            </w:pPr>
            <w:r>
              <w:rPr>
                <w:rFonts w:hint="eastAsia" w:ascii="仿宋_GB2312" w:eastAsia="仿宋_GB2312"/>
                <w:sz w:val="24"/>
              </w:rPr>
              <w:t>2.不论投标结果如何，投标人均应自行承担所有与投标有关的全部费用；</w:t>
            </w:r>
          </w:p>
          <w:p>
            <w:pPr>
              <w:spacing w:line="400" w:lineRule="exact"/>
              <w:rPr>
                <w:rFonts w:ascii="仿宋_GB2312" w:eastAsia="仿宋_GB2312"/>
                <w:sz w:val="24"/>
              </w:rPr>
            </w:pPr>
            <w:r>
              <w:rPr>
                <w:rFonts w:hint="eastAsia" w:ascii="仿宋_GB2312" w:eastAsia="仿宋_GB2312"/>
                <w:sz w:val="24"/>
              </w:rPr>
              <w:t>3.本次招标文件和代理服务费用全免。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4</w:t>
            </w:r>
          </w:p>
        </w:tc>
        <w:tc>
          <w:tcPr>
            <w:tcW w:w="8232" w:type="dxa"/>
            <w:vAlign w:val="center"/>
          </w:tcPr>
          <w:p>
            <w:pPr>
              <w:spacing w:line="400" w:lineRule="exact"/>
              <w:rPr>
                <w:rFonts w:ascii="仿宋_GB2312" w:eastAsia="仿宋_GB2312"/>
                <w:sz w:val="24"/>
              </w:rPr>
            </w:pPr>
            <w:r>
              <w:rPr>
                <w:rFonts w:hint="eastAsia" w:ascii="仿宋_GB2312" w:eastAsia="仿宋_GB2312"/>
                <w:sz w:val="24"/>
              </w:rPr>
              <w:t>投标保证金为：本项目无需提交投标保证金。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5</w:t>
            </w:r>
          </w:p>
        </w:tc>
        <w:tc>
          <w:tcPr>
            <w:tcW w:w="8232" w:type="dxa"/>
            <w:vAlign w:val="center"/>
          </w:tcPr>
          <w:p>
            <w:pPr>
              <w:spacing w:line="400" w:lineRule="exact"/>
              <w:rPr>
                <w:rFonts w:ascii="仿宋_GB2312" w:eastAsia="仿宋_GB2312"/>
                <w:sz w:val="24"/>
              </w:rPr>
            </w:pPr>
            <w:r>
              <w:rPr>
                <w:rFonts w:hint="eastAsia" w:ascii="仿宋_GB2312" w:hAnsi="宋体" w:eastAsia="仿宋_GB2312"/>
                <w:sz w:val="24"/>
              </w:rPr>
              <w:t>答疑与澄清：投标人如认为招标文件表述不清晰或对政府采购活动事项有疑问的，应当以书面形式向采购人提出询问、澄清；答疑内容是招标文件的组成部分，并将以书面形式送达所有已获取招标文件的投标人；采购人或采购代理机构可以视采购具体情况，延长</w:t>
            </w:r>
            <w:r>
              <w:rPr>
                <w:rFonts w:hint="eastAsia" w:ascii="仿宋_GB2312" w:eastAsia="仿宋_GB2312"/>
                <w:sz w:val="24"/>
              </w:rPr>
              <w:t>招标文件提供期限，并在财政部门指定的政府采购信息发布媒体上发布公告。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6</w:t>
            </w:r>
          </w:p>
        </w:tc>
        <w:tc>
          <w:tcPr>
            <w:tcW w:w="8232" w:type="dxa"/>
            <w:vAlign w:val="center"/>
          </w:tcPr>
          <w:p>
            <w:pPr>
              <w:pStyle w:val="544"/>
              <w:spacing w:before="0" w:beforeAutospacing="0" w:after="0" w:afterAutospacing="0" w:line="460" w:lineRule="atLeast"/>
              <w:rPr>
                <w:rFonts w:ascii="仿宋_GB2312" w:eastAsia="仿宋_GB2312"/>
                <w:color w:val="000000"/>
              </w:rPr>
            </w:pPr>
            <w:r>
              <w:rPr>
                <w:rStyle w:val="545"/>
                <w:rFonts w:hint="eastAsia" w:ascii="仿宋_GB2312" w:eastAsia="仿宋_GB2312"/>
                <w:color w:val="000000"/>
              </w:rPr>
              <w:t>电子投标文件：</w:t>
            </w:r>
            <w:r>
              <w:rPr>
                <w:rFonts w:hint="eastAsia" w:ascii="仿宋_GB2312" w:eastAsia="仿宋_GB2312"/>
                <w:b/>
                <w:bCs/>
                <w:color w:val="000000"/>
              </w:rPr>
              <w:br w:type="textWrapping"/>
            </w:r>
            <w:r>
              <w:rPr>
                <w:rStyle w:val="545"/>
                <w:rFonts w:hint="eastAsia" w:ascii="仿宋_GB2312" w:eastAsia="仿宋_GB2312"/>
                <w:color w:val="000000"/>
              </w:rPr>
              <w:t>1.投标人应按照本项目公开招标文件和广西政府采购云平台的要求，通过“广西政府采购云平台客户端”编制、加密电子投标文件，并于提交投标文件截止时间前在广西政府采购云平台上提交加密的电子投标文件。</w:t>
            </w:r>
            <w:r>
              <w:rPr>
                <w:rFonts w:hint="eastAsia" w:ascii="仿宋_GB2312" w:eastAsia="仿宋_GB2312"/>
                <w:b/>
                <w:bCs/>
                <w:color w:val="000000"/>
              </w:rPr>
              <w:br w:type="textWrapping"/>
            </w:r>
            <w:r>
              <w:rPr>
                <w:rStyle w:val="545"/>
                <w:rFonts w:hint="eastAsia" w:ascii="仿宋_GB2312" w:eastAsia="仿宋_GB2312"/>
                <w:color w:val="000000"/>
              </w:rPr>
              <w:t>2.未按规定传输提交电子投标文件的将被广西政府采购云平台拒绝。</w:t>
            </w:r>
            <w:r>
              <w:rPr>
                <w:rFonts w:hint="eastAsia" w:ascii="仿宋_GB2312" w:eastAsia="仿宋_GB2312"/>
                <w:b/>
                <w:bCs/>
                <w:color w:val="000000"/>
              </w:rPr>
              <w:br w:type="textWrapping"/>
            </w:r>
            <w:r>
              <w:rPr>
                <w:rStyle w:val="545"/>
                <w:rFonts w:hint="eastAsia" w:ascii="仿宋_GB2312" w:eastAsia="仿宋_GB2312"/>
                <w:color w:val="000000"/>
              </w:rPr>
              <w:t>3.电子投标文件成功提交后，投标人可自行打印投标文件接收回执。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7</w:t>
            </w:r>
          </w:p>
        </w:tc>
        <w:tc>
          <w:tcPr>
            <w:tcW w:w="8232" w:type="dxa"/>
            <w:vAlign w:val="center"/>
          </w:tcPr>
          <w:p>
            <w:pPr>
              <w:pStyle w:val="565"/>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投标文件提交截止时间及地点：详见公开招标公告。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8</w:t>
            </w:r>
          </w:p>
        </w:tc>
        <w:tc>
          <w:tcPr>
            <w:tcW w:w="8232" w:type="dxa"/>
            <w:vAlign w:val="center"/>
          </w:tcPr>
          <w:p>
            <w:pPr>
              <w:pStyle w:val="585"/>
              <w:spacing w:before="0" w:beforeAutospacing="0" w:after="0" w:afterAutospacing="0" w:line="460" w:lineRule="atLeast"/>
              <w:rPr>
                <w:rFonts w:ascii="仿宋_GB2312" w:eastAsia="仿宋_GB2312"/>
                <w:color w:val="000000"/>
              </w:rPr>
            </w:pPr>
            <w:r>
              <w:rPr>
                <w:rFonts w:hint="eastAsia" w:ascii="仿宋_GB2312" w:eastAsia="仿宋_GB2312"/>
                <w:color w:val="000000"/>
              </w:rPr>
              <w:t>开标时间：详见公开招标公告。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9</w:t>
            </w:r>
          </w:p>
        </w:tc>
        <w:tc>
          <w:tcPr>
            <w:tcW w:w="8232" w:type="dxa"/>
            <w:vAlign w:val="center"/>
          </w:tcPr>
          <w:p>
            <w:pPr>
              <w:pStyle w:val="605"/>
              <w:spacing w:before="0" w:beforeAutospacing="0" w:after="0" w:afterAutospacing="0" w:line="460" w:lineRule="atLeast"/>
              <w:rPr>
                <w:rFonts w:ascii="仿宋_GB2312" w:eastAsia="仿宋_GB2312"/>
                <w:color w:val="000000"/>
              </w:rPr>
            </w:pPr>
            <w:r>
              <w:rPr>
                <w:rFonts w:hint="eastAsia" w:ascii="仿宋_GB2312" w:eastAsia="仿宋_GB2312"/>
                <w:color w:val="000000"/>
              </w:rPr>
              <w:t>电子投标文件解密时间：采购代理机构开启解密标书后30分钟内，投标人必须在此时间段内登录广西政府采购云平台，用“项目采购-开标评标”功能完成电子投标文件的解密。若投标人在规定时间内未按时解密的，视为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10</w:t>
            </w:r>
          </w:p>
        </w:tc>
        <w:tc>
          <w:tcPr>
            <w:tcW w:w="8232" w:type="dxa"/>
            <w:vAlign w:val="center"/>
          </w:tcPr>
          <w:p>
            <w:pPr>
              <w:pStyle w:val="625"/>
              <w:spacing w:before="0" w:beforeAutospacing="0" w:after="0" w:afterAutospacing="0" w:line="460" w:lineRule="atLeast"/>
              <w:rPr>
                <w:rFonts w:ascii="仿宋_GB2312" w:eastAsia="仿宋_GB2312"/>
                <w:color w:val="000000"/>
              </w:rPr>
            </w:pPr>
            <w:r>
              <w:rPr>
                <w:rFonts w:hint="eastAsia" w:ascii="仿宋_GB2312" w:eastAsia="仿宋_GB2312"/>
                <w:color w:val="000000"/>
              </w:rPr>
              <w:t>评标方法：综合评分法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11</w:t>
            </w:r>
          </w:p>
        </w:tc>
        <w:tc>
          <w:tcPr>
            <w:tcW w:w="8232" w:type="dxa"/>
            <w:vAlign w:val="center"/>
          </w:tcPr>
          <w:p>
            <w:pPr>
              <w:pStyle w:val="645"/>
              <w:spacing w:before="0" w:beforeAutospacing="0" w:after="0" w:afterAutospacing="0" w:line="460" w:lineRule="atLeast"/>
              <w:rPr>
                <w:rFonts w:ascii="仿宋_GB2312" w:eastAsia="仿宋_GB2312"/>
                <w:color w:val="000000"/>
              </w:rPr>
            </w:pPr>
            <w:r>
              <w:rPr>
                <w:rFonts w:hint="eastAsia" w:ascii="仿宋_GB2312" w:eastAsia="仿宋_GB2312"/>
                <w:color w:val="000000"/>
              </w:rPr>
              <w:t>发布媒体：中国政府采购网（www.ccgp.gov.cn）、广西壮族自治区政府采购网（zfcg.gxzf.gov.cn）、柳州市政府采购网（zfcg.lzscz.liuzhou.gov.cn）。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12</w:t>
            </w:r>
          </w:p>
        </w:tc>
        <w:tc>
          <w:tcPr>
            <w:tcW w:w="8232" w:type="dxa"/>
            <w:vAlign w:val="center"/>
          </w:tcPr>
          <w:p>
            <w:pPr>
              <w:pStyle w:val="665"/>
              <w:spacing w:before="0" w:beforeAutospacing="0" w:after="0" w:afterAutospacing="0" w:line="460" w:lineRule="atLeast"/>
              <w:rPr>
                <w:rFonts w:ascii="仿宋_GB2312" w:eastAsia="仿宋_GB2312"/>
                <w:color w:val="000000"/>
              </w:rPr>
            </w:pPr>
            <w:r>
              <w:rPr>
                <w:rStyle w:val="666"/>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666"/>
                <w:rFonts w:hint="eastAsia" w:ascii="仿宋_GB2312" w:eastAsia="仿宋_GB2312"/>
                <w:color w:val="000000"/>
              </w:rPr>
              <w:t>二、甄别方式：</w:t>
            </w:r>
            <w:r>
              <w:rPr>
                <w:rFonts w:hint="eastAsia" w:ascii="仿宋_GB2312" w:eastAsia="仿宋_GB2312"/>
                <w:b/>
                <w:bCs/>
                <w:color w:val="000000"/>
              </w:rPr>
              <w:br w:type="textWrapping"/>
            </w:r>
            <w:r>
              <w:rPr>
                <w:rStyle w:val="666"/>
                <w:rFonts w:hint="eastAsia" w:ascii="仿宋_GB2312" w:eastAsia="仿宋_GB2312"/>
                <w:color w:val="000000"/>
              </w:rPr>
              <w:t>1.在本项目资格性审查时，采购人将对投标人信用进行查询，并按照以上信用信息使用规则处理；</w:t>
            </w:r>
            <w:r>
              <w:rPr>
                <w:rFonts w:hint="eastAsia" w:ascii="仿宋_GB2312" w:eastAsia="仿宋_GB2312"/>
                <w:b/>
                <w:bCs/>
                <w:color w:val="000000"/>
              </w:rPr>
              <w:br w:type="textWrapping"/>
            </w:r>
            <w:r>
              <w:rPr>
                <w:rStyle w:val="666"/>
                <w:rFonts w:hint="eastAsia" w:ascii="仿宋_GB2312" w:eastAsia="仿宋_GB2312"/>
                <w:color w:val="000000"/>
              </w:rPr>
              <w:t>2.在中标通知书发出前，采购人或者采购代理机构将对中标人信用进行查询，并按照以上信用信息使用规则处理；</w:t>
            </w:r>
            <w:r>
              <w:rPr>
                <w:rFonts w:hint="eastAsia" w:ascii="仿宋_GB2312" w:eastAsia="仿宋_GB2312"/>
                <w:b/>
                <w:bCs/>
                <w:color w:val="000000"/>
              </w:rPr>
              <w:br w:type="textWrapping"/>
            </w:r>
            <w:r>
              <w:rPr>
                <w:rStyle w:val="666"/>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13</w:t>
            </w:r>
          </w:p>
        </w:tc>
        <w:tc>
          <w:tcPr>
            <w:tcW w:w="8232" w:type="dxa"/>
            <w:vAlign w:val="center"/>
          </w:tcPr>
          <w:p>
            <w:pPr>
              <w:pStyle w:val="686"/>
              <w:spacing w:before="0" w:beforeAutospacing="0" w:after="0" w:afterAutospacing="0" w:line="460" w:lineRule="atLeast"/>
              <w:rPr>
                <w:rFonts w:ascii="仿宋_GB2312" w:eastAsia="仿宋_GB2312"/>
                <w:color w:val="000000"/>
              </w:rPr>
            </w:pPr>
            <w:r>
              <w:rPr>
                <w:rFonts w:hint="eastAsia" w:ascii="仿宋_GB2312" w:eastAsia="仿宋_GB2312"/>
                <w:color w:val="000000"/>
              </w:rPr>
              <w:t>中标公告及中标通知书：采购代理机构在采购人依法确认中标人后两个工作日内发布中标公告和中标通知书。</w:t>
            </w:r>
            <w:r>
              <w:rPr>
                <w:rFonts w:hint="eastAsia" w:ascii="仿宋_GB2312" w:eastAsia="仿宋_GB2312"/>
                <w:color w:val="000000"/>
              </w:rPr>
              <w:br w:type="textWrapping"/>
            </w:r>
            <w:r>
              <w:rPr>
                <w:rStyle w:val="687"/>
                <w:rFonts w:hint="eastAsia" w:ascii="仿宋_GB2312" w:eastAsia="仿宋_GB2312"/>
                <w:color w:val="000000"/>
              </w:rPr>
              <w:t>根据《柳州市财政局 人民银行柳州市中心支行 关于进一步做好线上“政采贷”融资工作的通知》（柳财采〔2022〕19号），供应商可凭中标通知书、政府采购合同，通过中征应收账款融资服务平台向银行在线申请“政采贷”融资。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14</w:t>
            </w:r>
          </w:p>
        </w:tc>
        <w:tc>
          <w:tcPr>
            <w:tcW w:w="8232" w:type="dxa"/>
            <w:vAlign w:val="center"/>
          </w:tcPr>
          <w:p>
            <w:pPr>
              <w:pStyle w:val="707"/>
              <w:spacing w:before="0" w:beforeAutospacing="0" w:after="0" w:afterAutospacing="0" w:line="460" w:lineRule="atLeast"/>
              <w:rPr>
                <w:rFonts w:ascii="仿宋_GB2312" w:eastAsia="仿宋_GB2312"/>
                <w:color w:val="000000"/>
              </w:rPr>
            </w:pPr>
            <w:r>
              <w:rPr>
                <w:rStyle w:val="708"/>
                <w:rFonts w:hint="eastAsia" w:ascii="仿宋_GB2312" w:eastAsia="仿宋_GB2312"/>
                <w:color w:val="000000"/>
              </w:rPr>
              <w:t>签订合同时间：中标通知书发出后</w:t>
            </w:r>
            <w:r>
              <w:rPr>
                <w:rStyle w:val="708"/>
                <w:rFonts w:hint="eastAsia" w:ascii="仿宋_GB2312" w:eastAsia="仿宋_GB2312"/>
                <w:color w:val="000000"/>
                <w:u w:val="single"/>
              </w:rPr>
              <w:t>25</w:t>
            </w:r>
            <w:r>
              <w:rPr>
                <w:rStyle w:val="708"/>
                <w:rFonts w:hint="eastAsia" w:ascii="仿宋_GB2312" w:eastAsia="仿宋_GB2312"/>
                <w:color w:val="000000"/>
              </w:rPr>
              <w:t>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15</w:t>
            </w:r>
          </w:p>
        </w:tc>
        <w:tc>
          <w:tcPr>
            <w:tcW w:w="8232" w:type="dxa"/>
            <w:vAlign w:val="center"/>
          </w:tcPr>
          <w:p>
            <w:pPr>
              <w:pStyle w:val="728"/>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投标文件有效期：投标截止日期后</w:t>
            </w:r>
            <w:r>
              <w:rPr>
                <w:rFonts w:hint="eastAsia" w:ascii="仿宋_GB2312" w:eastAsia="仿宋_GB2312"/>
                <w:color w:val="000000"/>
                <w:u w:val="single"/>
              </w:rPr>
              <w:t>不得少于90天</w:t>
            </w:r>
            <w:r>
              <w:rPr>
                <w:rFonts w:hint="eastAsia" w:ascii="仿宋_GB2312" w:eastAsia="仿宋_GB2312"/>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16</w:t>
            </w:r>
          </w:p>
        </w:tc>
        <w:tc>
          <w:tcPr>
            <w:tcW w:w="8232" w:type="dxa"/>
            <w:vAlign w:val="center"/>
          </w:tcPr>
          <w:p>
            <w:pPr>
              <w:pStyle w:val="748"/>
              <w:spacing w:before="0" w:beforeAutospacing="0" w:after="0" w:afterAutospacing="0" w:line="460" w:lineRule="atLeast"/>
              <w:rPr>
                <w:rFonts w:ascii="仿宋_GB2312" w:eastAsia="仿宋_GB2312"/>
                <w:color w:val="000000"/>
              </w:rPr>
            </w:pPr>
            <w:r>
              <w:rPr>
                <w:rFonts w:hint="eastAsia" w:ascii="仿宋_GB2312" w:eastAsia="仿宋_GB2312"/>
                <w:color w:val="000000"/>
              </w:rPr>
              <w:t>解释：本招标文件的解释权属于采购代理机构。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17</w:t>
            </w:r>
          </w:p>
        </w:tc>
        <w:tc>
          <w:tcPr>
            <w:tcW w:w="8232" w:type="dxa"/>
            <w:vAlign w:val="center"/>
          </w:tcPr>
          <w:p>
            <w:pPr>
              <w:pStyle w:val="768"/>
              <w:spacing w:before="0" w:beforeAutospacing="0" w:after="0" w:afterAutospacing="0" w:line="460" w:lineRule="atLeast"/>
              <w:rPr>
                <w:rFonts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投标人应在投标文件中注明投标文件内容中涉及商业秘密的部分，未注明的视为投标文件中不涉及商业秘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18</w:t>
            </w:r>
          </w:p>
        </w:tc>
        <w:tc>
          <w:tcPr>
            <w:tcW w:w="8232" w:type="dxa"/>
            <w:vAlign w:val="center"/>
          </w:tcPr>
          <w:p>
            <w:pPr>
              <w:pStyle w:val="788"/>
              <w:spacing w:before="0" w:beforeAutospacing="0" w:after="0" w:afterAutospacing="0" w:line="460" w:lineRule="atLeast"/>
              <w:rPr>
                <w:rFonts w:ascii="仿宋_GB2312" w:eastAsia="仿宋_GB2312"/>
                <w:color w:val="000000"/>
              </w:rPr>
            </w:pPr>
            <w:r>
              <w:rPr>
                <w:rFonts w:hint="eastAsia" w:ascii="仿宋_GB2312" w:eastAsia="仿宋_GB2312"/>
                <w:color w:val="000000"/>
              </w:rPr>
              <w:t>1.本招标文件中描述投标人的“公章”是指投标人的CA电子签章。</w:t>
            </w:r>
            <w:r>
              <w:rPr>
                <w:rFonts w:hint="eastAsia" w:ascii="仿宋_GB2312" w:eastAsia="仿宋_GB2312"/>
                <w:color w:val="000000"/>
              </w:rPr>
              <w:br w:type="textWrapping"/>
            </w:r>
            <w:r>
              <w:rPr>
                <w:rFonts w:hint="eastAsia" w:ascii="仿宋_GB2312" w:eastAsia="仿宋_GB2312"/>
                <w:color w:val="000000"/>
              </w:rPr>
              <w:t>2.本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p>
        </w:tc>
      </w:tr>
    </w:tbl>
    <w:p>
      <w:pPr>
        <w:spacing w:line="360" w:lineRule="auto"/>
        <w:jc w:val="center"/>
        <w:rPr>
          <w:b/>
          <w:sz w:val="32"/>
          <w:szCs w:val="32"/>
        </w:rPr>
        <w:sectPr>
          <w:pgSz w:w="11906" w:h="16838"/>
          <w:pgMar w:top="1440" w:right="1440" w:bottom="1440" w:left="1440" w:header="851" w:footer="992" w:gutter="0"/>
          <w:cols w:space="720" w:num="1"/>
          <w:docGrid w:linePitch="312" w:charSpace="0"/>
        </w:sectPr>
      </w:pPr>
    </w:p>
    <w:p>
      <w:pPr>
        <w:spacing w:line="360" w:lineRule="auto"/>
        <w:jc w:val="center"/>
        <w:rPr>
          <w:b/>
          <w:sz w:val="32"/>
          <w:szCs w:val="32"/>
        </w:rPr>
      </w:pPr>
      <w:r>
        <w:rPr>
          <w:rFonts w:hint="eastAsia"/>
          <w:b/>
          <w:sz w:val="32"/>
          <w:szCs w:val="32"/>
        </w:rPr>
        <w:t>投标人须知</w:t>
      </w:r>
    </w:p>
    <w:p>
      <w:pPr>
        <w:spacing w:line="300" w:lineRule="exact"/>
        <w:jc w:val="center"/>
        <w:rPr>
          <w:b/>
          <w:sz w:val="32"/>
          <w:szCs w:val="32"/>
        </w:rPr>
      </w:pPr>
    </w:p>
    <w:p>
      <w:pPr>
        <w:pStyle w:val="27"/>
        <w:snapToGrid w:val="0"/>
        <w:spacing w:line="360" w:lineRule="exact"/>
        <w:ind w:right="-330" w:rightChars="-157"/>
        <w:rPr>
          <w:rFonts w:hint="eastAsia" w:ascii="仿宋_GB2312" w:hAnsi="宋体" w:eastAsia="仿宋_GB2312"/>
          <w:b/>
          <w:sz w:val="24"/>
          <w:szCs w:val="24"/>
        </w:rPr>
      </w:pPr>
      <w:r>
        <w:rPr>
          <w:rFonts w:hint="eastAsia" w:ascii="仿宋_GB2312" w:hAnsi="宋体" w:eastAsia="仿宋_GB2312"/>
          <w:b/>
          <w:sz w:val="24"/>
          <w:szCs w:val="24"/>
        </w:rPr>
        <w:t>一、总  则</w:t>
      </w:r>
    </w:p>
    <w:p>
      <w:pPr>
        <w:snapToGrid w:val="0"/>
        <w:spacing w:line="360" w:lineRule="exact"/>
        <w:ind w:right="-330" w:rightChars="-157" w:firstLine="472" w:firstLineChars="196"/>
        <w:jc w:val="left"/>
        <w:outlineLvl w:val="1"/>
        <w:rPr>
          <w:rFonts w:ascii="仿宋_GB2312" w:eastAsia="仿宋_GB2312"/>
          <w:b/>
          <w:sz w:val="24"/>
        </w:rPr>
      </w:pPr>
      <w:bookmarkStart w:id="32" w:name="_Toc254970668"/>
      <w:bookmarkStart w:id="33" w:name="_Toc254970527"/>
      <w:r>
        <w:rPr>
          <w:rFonts w:hint="eastAsia" w:ascii="仿宋_GB2312" w:eastAsia="仿宋_GB2312"/>
          <w:b/>
          <w:sz w:val="24"/>
        </w:rPr>
        <w:t>1. 适用范围</w:t>
      </w:r>
      <w:bookmarkEnd w:id="32"/>
      <w:bookmarkEnd w:id="33"/>
    </w:p>
    <w:p>
      <w:pPr>
        <w:pStyle w:val="27"/>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1.1本招标文件适用于</w:t>
      </w:r>
      <w:r>
        <w:rPr>
          <w:rFonts w:hint="eastAsia" w:ascii="仿宋_GB2312" w:hAnsi="宋体" w:eastAsia="仿宋_GB2312"/>
          <w:sz w:val="24"/>
          <w:u w:val="single"/>
        </w:rPr>
        <w:t>广西壮族自治区柳州市中级人民法院LED显示系统服务及采购</w:t>
      </w:r>
      <w:r>
        <w:rPr>
          <w:rFonts w:hint="eastAsia" w:ascii="仿宋_GB2312" w:hAnsi="宋体" w:eastAsia="仿宋_GB2312"/>
          <w:bCs/>
          <w:sz w:val="24"/>
          <w:szCs w:val="24"/>
        </w:rPr>
        <w:t>项目的招标、投标、评标、定标、验收、合同履约、付款等行为（法律、法规另有规定的，从其规定）。</w:t>
      </w:r>
    </w:p>
    <w:p>
      <w:pPr>
        <w:snapToGrid w:val="0"/>
        <w:spacing w:line="360" w:lineRule="exact"/>
        <w:ind w:right="-330" w:rightChars="-157" w:firstLine="354" w:firstLineChars="147"/>
        <w:jc w:val="left"/>
        <w:outlineLvl w:val="1"/>
        <w:rPr>
          <w:rFonts w:ascii="仿宋_GB2312" w:eastAsia="仿宋_GB2312"/>
          <w:b/>
          <w:sz w:val="24"/>
        </w:rPr>
      </w:pPr>
      <w:bookmarkStart w:id="34" w:name="_Toc254970528"/>
      <w:bookmarkStart w:id="35" w:name="_Toc254970669"/>
      <w:r>
        <w:rPr>
          <w:rFonts w:hint="eastAsia" w:ascii="仿宋_GB2312" w:eastAsia="仿宋_GB2312"/>
          <w:b/>
          <w:sz w:val="24"/>
        </w:rPr>
        <w:t>2.定义</w:t>
      </w:r>
      <w:bookmarkEnd w:id="34"/>
      <w:bookmarkEnd w:id="35"/>
    </w:p>
    <w:p>
      <w:pPr>
        <w:pStyle w:val="27"/>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2.1“采购人”是指：</w:t>
      </w:r>
      <w:r>
        <w:rPr>
          <w:rFonts w:hint="eastAsia" w:ascii="仿宋_GB2312" w:hAnsi="宋体" w:eastAsia="仿宋_GB2312"/>
          <w:sz w:val="24"/>
          <w:u w:val="single"/>
        </w:rPr>
        <w:t>广西壮族自治区柳州市中级人民法院</w:t>
      </w:r>
      <w:r>
        <w:rPr>
          <w:rFonts w:hint="eastAsia" w:ascii="仿宋_GB2312" w:hAnsi="宋体" w:eastAsia="仿宋_GB2312"/>
          <w:bCs/>
          <w:sz w:val="24"/>
          <w:szCs w:val="24"/>
        </w:rPr>
        <w:t>；“采购代理机构”是指</w:t>
      </w:r>
      <w:r>
        <w:rPr>
          <w:rFonts w:hint="eastAsia" w:ascii="仿宋_GB2312" w:hAnsi="宋体" w:eastAsia="仿宋_GB2312"/>
          <w:bCs/>
          <w:sz w:val="24"/>
          <w:szCs w:val="24"/>
          <w:u w:val="single"/>
        </w:rPr>
        <w:t>柳州市政府集中采购中心</w:t>
      </w:r>
      <w:r>
        <w:rPr>
          <w:rFonts w:hint="eastAsia" w:ascii="仿宋_GB2312" w:hAnsi="宋体" w:eastAsia="仿宋_GB2312"/>
          <w:bCs/>
          <w:sz w:val="24"/>
          <w:szCs w:val="24"/>
        </w:rPr>
        <w:t>。</w:t>
      </w:r>
    </w:p>
    <w:p>
      <w:pPr>
        <w:pStyle w:val="27"/>
        <w:snapToGrid w:val="0"/>
        <w:spacing w:line="360" w:lineRule="exact"/>
        <w:ind w:right="-330" w:rightChars="-157" w:firstLine="480" w:firstLineChars="200"/>
        <w:rPr>
          <w:rFonts w:hint="eastAsia" w:ascii="仿宋_GB2312" w:hAnsi="宋体" w:eastAsia="仿宋_GB2312"/>
          <w:bCs/>
          <w:sz w:val="24"/>
          <w:szCs w:val="24"/>
        </w:rPr>
      </w:pPr>
      <w:bookmarkStart w:id="36" w:name="_Hlk93681432"/>
      <w:r>
        <w:rPr>
          <w:rFonts w:hint="eastAsia" w:ascii="仿宋_GB2312" w:hAnsi="宋体" w:eastAsia="仿宋_GB2312"/>
          <w:bCs/>
          <w:sz w:val="24"/>
          <w:szCs w:val="24"/>
        </w:rPr>
        <w:t>2.2“投标人”系指响应本公开招标文件要求，参加投标的法人或其他组织或自然人。如果该投标人在本次投标中中标，即成为“中标人”。</w:t>
      </w:r>
    </w:p>
    <w:p>
      <w:pPr>
        <w:pStyle w:val="27"/>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2.3“产品”系指投标人按招标文件规定，须向采购人提供的一切设备（含安装）、保险、税金、备品备件、工具、手册及其它有关技术资料和材料。</w:t>
      </w:r>
    </w:p>
    <w:bookmarkEnd w:id="36"/>
    <w:p>
      <w:pPr>
        <w:pStyle w:val="27"/>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2.4“服务”系指招标文件规定投标人须承担的安装、调试、技术协助、校准、培训、技术指导以及其他类似的义务。</w:t>
      </w:r>
    </w:p>
    <w:p>
      <w:pPr>
        <w:pStyle w:val="27"/>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2.5“项目”系指投标人按招标文件规定向采购人提供的产品和服务。</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2.6“签字”系指投标人的法定代表人或授权委托代理人的电子签名或电子签章或手写签名或盖章，表示同意、认可、承担责任或义务的行为。</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2.7“电子投标文件”系指完整的投标文件，内容包括资格文件、报价要求文件、商务技术文件。</w:t>
      </w:r>
    </w:p>
    <w:p>
      <w:pPr>
        <w:pStyle w:val="27"/>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2.8“</w:t>
      </w:r>
      <w:r>
        <w:rPr>
          <w:rFonts w:hint="eastAsia" w:ascii="仿宋_GB2312" w:hAnsi="仿宋_GB2312" w:eastAsia="仿宋_GB2312" w:cs="仿宋_GB2312"/>
          <w:kern w:val="0"/>
          <w:sz w:val="24"/>
        </w:rPr>
        <w:t>★</w:t>
      </w:r>
      <w:r>
        <w:rPr>
          <w:rFonts w:hint="eastAsia" w:ascii="仿宋_GB2312" w:hAnsi="宋体" w:eastAsia="仿宋_GB2312"/>
          <w:bCs/>
          <w:sz w:val="24"/>
        </w:rPr>
        <w:t>”系指本次采购项目“第二章 采购需求”中的实质性要求。</w:t>
      </w:r>
    </w:p>
    <w:p>
      <w:pPr>
        <w:pStyle w:val="27"/>
        <w:snapToGrid w:val="0"/>
        <w:spacing w:line="360" w:lineRule="exact"/>
        <w:ind w:right="-330" w:rightChars="-157" w:firstLine="480" w:firstLineChars="200"/>
        <w:rPr>
          <w:rFonts w:hint="eastAsia" w:ascii="仿宋_GB2312" w:hAnsi="宋体" w:eastAsia="仿宋_GB2312"/>
          <w:bCs/>
          <w:sz w:val="24"/>
          <w:szCs w:val="24"/>
        </w:rPr>
      </w:pPr>
      <w:bookmarkStart w:id="37" w:name="_Hlk93681424"/>
      <w:bookmarkStart w:id="38" w:name="_Toc254970670"/>
      <w:bookmarkStart w:id="39" w:name="_Toc254970529"/>
      <w:bookmarkStart w:id="40" w:name="_Toc254970534"/>
      <w:bookmarkStart w:id="41" w:name="_Toc254970675"/>
      <w:bookmarkStart w:id="42" w:name="_Toc254970677"/>
      <w:bookmarkStart w:id="43" w:name="_Toc254970536"/>
      <w:r>
        <w:rPr>
          <w:rFonts w:hint="eastAsia" w:ascii="仿宋_GB2312" w:hAnsi="宋体" w:eastAsia="仿宋_GB2312"/>
          <w:bCs/>
          <w:sz w:val="24"/>
          <w:szCs w:val="24"/>
        </w:rPr>
        <w:t>2.9“▲”系指本次采购的核心产品。</w:t>
      </w:r>
    </w:p>
    <w:p>
      <w:pPr>
        <w:pStyle w:val="27"/>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2.10公开招标文件中所称的“以上”、“以下”、“内”、“以内”、“届满”，包括本数；所称的“不满”、“不足”、“以外”，不包括本数。</w:t>
      </w:r>
    </w:p>
    <w:p>
      <w:pPr>
        <w:pStyle w:val="27"/>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2.11“法定代表人”系指投标人的法定代表人、负责人或自然人。</w:t>
      </w:r>
    </w:p>
    <w:bookmarkEnd w:id="37"/>
    <w:p>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3.招标方式</w:t>
      </w:r>
      <w:bookmarkEnd w:id="38"/>
      <w:bookmarkEnd w:id="39"/>
    </w:p>
    <w:p>
      <w:pPr>
        <w:snapToGrid w:val="0"/>
        <w:spacing w:line="400" w:lineRule="exact"/>
        <w:ind w:firstLine="480" w:firstLineChars="200"/>
        <w:jc w:val="left"/>
        <w:rPr>
          <w:rFonts w:ascii="仿宋_GB2312" w:eastAsia="仿宋_GB2312"/>
          <w:sz w:val="24"/>
        </w:rPr>
      </w:pPr>
      <w:r>
        <w:rPr>
          <w:rFonts w:hint="eastAsia" w:ascii="仿宋_GB2312" w:eastAsia="仿宋_GB2312"/>
          <w:sz w:val="24"/>
        </w:rPr>
        <w:t>3.1公开招标方式。</w:t>
      </w:r>
    </w:p>
    <w:p>
      <w:pPr>
        <w:snapToGrid w:val="0"/>
        <w:spacing w:line="400" w:lineRule="exact"/>
        <w:ind w:firstLine="482" w:firstLineChars="200"/>
        <w:jc w:val="left"/>
        <w:rPr>
          <w:rFonts w:ascii="仿宋_GB2312" w:eastAsia="仿宋_GB2312"/>
          <w:b/>
          <w:sz w:val="24"/>
        </w:rPr>
      </w:pPr>
      <w:bookmarkStart w:id="44" w:name="_Toc254970530"/>
      <w:bookmarkStart w:id="45" w:name="_Toc254970671"/>
      <w:r>
        <w:rPr>
          <w:rFonts w:hint="eastAsia" w:ascii="仿宋_GB2312" w:eastAsia="仿宋_GB2312"/>
          <w:b/>
          <w:sz w:val="24"/>
        </w:rPr>
        <w:t>4.投标委托</w:t>
      </w:r>
      <w:bookmarkEnd w:id="44"/>
      <w:bookmarkEnd w:id="45"/>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4.1如投标人代表不是法定代表人，须有法定代表人出具的授权委托书（格式见第六章投标文件格式）。</w:t>
      </w:r>
      <w:bookmarkStart w:id="46" w:name="_Toc254970672"/>
      <w:bookmarkStart w:id="47" w:name="_Toc254970531"/>
    </w:p>
    <w:p>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5.投标费用</w:t>
      </w:r>
      <w:bookmarkEnd w:id="46"/>
      <w:bookmarkEnd w:id="47"/>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5.1投标人均应自行承担所有与投标有关的全部费用（招标文件有相关规定的除外）。</w:t>
      </w:r>
    </w:p>
    <w:p>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6.联合体投标</w:t>
      </w:r>
    </w:p>
    <w:p>
      <w:pPr>
        <w:snapToGrid w:val="0"/>
        <w:spacing w:line="400" w:lineRule="exact"/>
        <w:ind w:firstLine="420"/>
        <w:jc w:val="left"/>
        <w:rPr>
          <w:rFonts w:ascii="仿宋_GB2312" w:eastAsia="仿宋_GB2312"/>
          <w:sz w:val="24"/>
        </w:rPr>
      </w:pPr>
      <w:r>
        <w:rPr>
          <w:rFonts w:hint="eastAsia" w:ascii="仿宋_GB2312" w:eastAsia="仿宋_GB2312"/>
          <w:sz w:val="24"/>
        </w:rPr>
        <w:t>6.1本项目</w:t>
      </w:r>
      <w:r>
        <w:rPr>
          <w:rFonts w:hint="eastAsia" w:ascii="仿宋_GB2312" w:eastAsia="仿宋_GB2312"/>
          <w:sz w:val="24"/>
          <w:u w:val="single"/>
        </w:rPr>
        <w:t>不接受</w:t>
      </w:r>
      <w:r>
        <w:rPr>
          <w:rFonts w:hint="eastAsia" w:ascii="仿宋_GB2312" w:eastAsia="仿宋_GB2312"/>
          <w:sz w:val="24"/>
        </w:rPr>
        <w:t>联合体投标。</w:t>
      </w:r>
    </w:p>
    <w:p>
      <w:pPr>
        <w:snapToGrid w:val="0"/>
        <w:spacing w:line="400" w:lineRule="exact"/>
        <w:ind w:firstLine="470" w:firstLineChars="195"/>
        <w:rPr>
          <w:rFonts w:ascii="仿宋_GB2312" w:eastAsia="仿宋_GB2312"/>
          <w:b/>
          <w:kern w:val="0"/>
          <w:sz w:val="24"/>
        </w:rPr>
      </w:pPr>
      <w:r>
        <w:rPr>
          <w:rFonts w:hint="eastAsia" w:ascii="仿宋_GB2312" w:eastAsia="仿宋_GB2312"/>
          <w:b/>
          <w:sz w:val="24"/>
        </w:rPr>
        <w:t>7.</w:t>
      </w:r>
      <w:r>
        <w:rPr>
          <w:rFonts w:hint="eastAsia" w:ascii="仿宋_GB2312" w:eastAsia="仿宋_GB2312"/>
          <w:b/>
          <w:kern w:val="0"/>
          <w:sz w:val="24"/>
        </w:rPr>
        <w:t xml:space="preserve">转包与分包             </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7.1本项目不允许转包。</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7.2本项目不可以分包。</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pPr>
        <w:snapToGrid w:val="0"/>
        <w:spacing w:line="400" w:lineRule="exact"/>
        <w:ind w:firstLine="472" w:firstLineChars="196"/>
        <w:jc w:val="left"/>
        <w:outlineLvl w:val="1"/>
        <w:rPr>
          <w:rFonts w:ascii="仿宋_GB2312" w:eastAsia="仿宋_GB2312"/>
          <w:b/>
          <w:sz w:val="24"/>
        </w:rPr>
      </w:pPr>
      <w:bookmarkStart w:id="48" w:name="_Toc254970532"/>
      <w:bookmarkStart w:id="49" w:name="_Toc254970673"/>
      <w:r>
        <w:rPr>
          <w:rFonts w:hint="eastAsia" w:ascii="仿宋_GB2312" w:eastAsia="仿宋_GB2312"/>
          <w:b/>
          <w:sz w:val="24"/>
        </w:rPr>
        <w:t>8.特别说明</w:t>
      </w:r>
      <w:bookmarkEnd w:id="48"/>
      <w:bookmarkEnd w:id="49"/>
    </w:p>
    <w:p>
      <w:pPr>
        <w:pStyle w:val="27"/>
        <w:snapToGrid w:val="0"/>
        <w:spacing w:line="400" w:lineRule="exact"/>
        <w:ind w:firstLine="480" w:firstLineChars="200"/>
        <w:rPr>
          <w:rFonts w:hint="eastAsia" w:ascii="仿宋_GB2312" w:hAnsi="宋体" w:eastAsia="仿宋_GB2312"/>
          <w:bCs/>
          <w:sz w:val="24"/>
          <w:szCs w:val="24"/>
        </w:rPr>
      </w:pPr>
      <w:bookmarkStart w:id="50" w:name="_Toc254970533"/>
      <w:bookmarkStart w:id="51" w:name="_Toc254970674"/>
      <w:r>
        <w:rPr>
          <w:rFonts w:hint="eastAsia" w:ascii="仿宋_GB2312" w:hAnsi="宋体" w:eastAsia="仿宋_GB2312"/>
          <w:bCs/>
          <w:sz w:val="24"/>
          <w:szCs w:val="24"/>
        </w:rPr>
        <w:t>8.1投标人投标所使用的资格、信誉、荣誉、业绩与企业认证必须为投标人所拥有。投标人投标的采购项目负责人必须为投标人员工（或必须本投标人或其控股公司员工）。</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8.2投标人应仔细阅读招标文件的所有内容，按照招标文件的要求提交投标文件，并对所提供的全部资料的真实性承担法律责任。</w:t>
      </w:r>
    </w:p>
    <w:p>
      <w:pPr>
        <w:pStyle w:val="27"/>
        <w:spacing w:line="40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8.3关联供应商不得参加同一合同项下的政府采购活动，否则投标文件将被视为无效：</w:t>
      </w:r>
    </w:p>
    <w:p>
      <w:pPr>
        <w:pStyle w:val="27"/>
        <w:snapToGrid w:val="0"/>
        <w:spacing w:line="400" w:lineRule="exact"/>
        <w:ind w:firstLine="480" w:firstLineChars="200"/>
        <w:outlineLvl w:val="1"/>
        <w:rPr>
          <w:rFonts w:hint="eastAsia"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单位负责人为同一人或者存在直接控股、管理关系的不同供应商，不得参加同一合同项下的政府采购活动。</w:t>
      </w:r>
    </w:p>
    <w:p>
      <w:pPr>
        <w:pStyle w:val="27"/>
        <w:snapToGrid w:val="0"/>
        <w:spacing w:line="400" w:lineRule="exact"/>
        <w:ind w:firstLine="480" w:firstLineChars="200"/>
        <w:outlineLvl w:val="1"/>
        <w:rPr>
          <w:rFonts w:hint="eastAsia" w:ascii="仿宋_GB2312" w:hAnsi="宋体" w:eastAsia="仿宋_GB2312"/>
          <w:sz w:val="24"/>
          <w:szCs w:val="24"/>
          <w:lang w:eastAsia="zh-CN"/>
        </w:rPr>
      </w:pPr>
      <w:r>
        <w:rPr>
          <w:rFonts w:hint="eastAsia" w:ascii="仿宋_GB2312" w:hAnsi="宋体" w:eastAsia="仿宋_GB2312"/>
          <w:sz w:val="24"/>
          <w:szCs w:val="24"/>
          <w:highlight w:val="none"/>
        </w:rPr>
        <w:t>8.3.2生产厂商授权给供应商后自己不得参加同一合同项下的政府采购活动；生产厂商对同一品牌同一型号的货物，仅能委托一个代理商参加投标</w:t>
      </w:r>
      <w:r>
        <w:rPr>
          <w:rFonts w:hint="eastAsia" w:ascii="仿宋_GB2312" w:hAnsi="宋体" w:eastAsia="仿宋_GB2312"/>
          <w:sz w:val="24"/>
          <w:szCs w:val="24"/>
          <w:highlight w:val="none"/>
          <w:lang w:eastAsia="zh-CN"/>
        </w:rPr>
        <w:t>。</w:t>
      </w:r>
    </w:p>
    <w:p>
      <w:pPr>
        <w:pStyle w:val="27"/>
        <w:widowControl/>
        <w:snapToGrid w:val="0"/>
        <w:spacing w:line="400" w:lineRule="exact"/>
        <w:ind w:firstLine="480" w:firstLineChars="200"/>
        <w:outlineLvl w:val="1"/>
        <w:rPr>
          <w:rFonts w:hint="eastAsia"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50"/>
    <w:bookmarkEnd w:id="51"/>
    <w:p>
      <w:pPr>
        <w:pStyle w:val="27"/>
        <w:snapToGrid w:val="0"/>
        <w:spacing w:line="400" w:lineRule="exact"/>
        <w:ind w:firstLine="472" w:firstLineChars="196"/>
        <w:outlineLvl w:val="1"/>
        <w:rPr>
          <w:rFonts w:hint="eastAsia" w:ascii="仿宋_GB2312" w:hAnsi="宋体" w:eastAsia="仿宋_GB2312"/>
          <w:b/>
          <w:bCs/>
          <w:sz w:val="24"/>
          <w:szCs w:val="24"/>
        </w:rPr>
      </w:pPr>
      <w:r>
        <w:rPr>
          <w:rFonts w:hint="eastAsia" w:ascii="仿宋_GB2312" w:hAnsi="宋体" w:eastAsia="仿宋_GB2312"/>
          <w:b/>
          <w:bCs/>
          <w:sz w:val="24"/>
          <w:szCs w:val="24"/>
        </w:rPr>
        <w:t>9.</w:t>
      </w:r>
      <w:r>
        <w:rPr>
          <w:rFonts w:hint="eastAsia" w:ascii="仿宋_GB2312" w:hAnsi="宋体" w:eastAsia="仿宋_GB2312" w:cs="宋体"/>
          <w:b/>
          <w:sz w:val="24"/>
          <w:szCs w:val="24"/>
        </w:rPr>
        <w:t>质疑和投诉</w:t>
      </w:r>
    </w:p>
    <w:p>
      <w:pPr>
        <w:pStyle w:val="27"/>
        <w:snapToGrid w:val="0"/>
        <w:spacing w:line="400" w:lineRule="exact"/>
        <w:ind w:firstLine="482" w:firstLineChars="200"/>
        <w:rPr>
          <w:rFonts w:hint="eastAsia" w:ascii="仿宋_GB2312" w:hAnsi="宋体" w:eastAsia="仿宋_GB2312"/>
          <w:bCs/>
          <w:sz w:val="24"/>
          <w:szCs w:val="24"/>
        </w:rPr>
      </w:pPr>
      <w:r>
        <w:rPr>
          <w:rFonts w:hint="eastAsia" w:ascii="仿宋_GB2312" w:hAnsi="宋体" w:eastAsia="仿宋_GB2312"/>
          <w:b/>
          <w:sz w:val="24"/>
        </w:rPr>
        <w:t>注：投标人对电子标项目提出质疑和投诉的，应按照《政府采购质疑和投诉办法》（财政部令第94号）规定的方式提交质疑和投诉。</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9.1投标人认为招标文件、招标过程或中标结果使自己的合法权益受到损害的，可以在知道或者应知其权益受到损害之日起七个工作日内，以书面形式向采购人或采购代理机构提出质疑。权益受到损害之日是：</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9.1.1对可以质疑的采购文件提出质疑的，为收到采购文件之日或者采购文件公告期限届满之日；</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9.1.2对采购过程提出质疑的，为各采购程序环节结束之日；</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9.1.3对成交结果提出质疑的，为成交结果公告期限届满之日。</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投标人对采购人或采购代理机构的答复不满意或者采购人、采购代理机构未在规定时间内作出答复的，可以在答复期满后十五个工作日内向同级政府采购监管部门投诉。</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 xml:space="preserve">9.2采购人或采购代理机构（采购代理机构应当按照有关规定就采购人委托授权范围内的事项）在收到供应商的书面质疑后七个工作日内作出答复，但答复的内容不得涉及商业秘密。 </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9.3质疑、投诉应当采用书面形式，质疑函、投诉书均应明确阐述招标文件、招标过程或中标结果中使自己合法权益受到损害的实质性内容，提供相关事实依据和证据及其来源或线索，便于有关单位调查、答复和处理。</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9.4质疑书面要求</w:t>
      </w:r>
    </w:p>
    <w:p>
      <w:pPr>
        <w:pStyle w:val="27"/>
        <w:spacing w:line="400" w:lineRule="exact"/>
        <w:ind w:firstLine="480" w:firstLineChars="200"/>
        <w:rPr>
          <w:rFonts w:hint="eastAsia" w:ascii="仿宋_GB2312" w:hAnsi="宋体" w:eastAsia="仿宋_GB2312"/>
          <w:sz w:val="24"/>
          <w:szCs w:val="24"/>
        </w:rPr>
      </w:pPr>
      <w:r>
        <w:rPr>
          <w:rFonts w:hint="eastAsia" w:ascii="仿宋_GB2312" w:hAnsi="宋体" w:eastAsia="仿宋_GB2312"/>
          <w:bCs/>
          <w:sz w:val="24"/>
          <w:szCs w:val="24"/>
        </w:rPr>
        <w:t>9.4.1质疑人质疑时须提交质疑</w:t>
      </w:r>
      <w:r>
        <w:rPr>
          <w:rFonts w:ascii="仿宋_GB2312" w:hAnsi="宋体" w:eastAsia="仿宋_GB2312"/>
          <w:sz w:val="24"/>
          <w:szCs w:val="24"/>
        </w:rPr>
        <w:t>函</w:t>
      </w:r>
      <w:r>
        <w:rPr>
          <w:rFonts w:hint="eastAsia" w:ascii="仿宋_GB2312" w:hAnsi="宋体" w:eastAsia="仿宋_GB2312"/>
          <w:sz w:val="24"/>
          <w:szCs w:val="24"/>
        </w:rPr>
        <w:t>和必要的证明材料</w:t>
      </w:r>
      <w:r>
        <w:rPr>
          <w:rFonts w:hint="eastAsia" w:ascii="仿宋_GB2312" w:eastAsia="仿宋_GB2312"/>
          <w:sz w:val="24"/>
        </w:rPr>
        <w:t>，</w:t>
      </w:r>
      <w:r>
        <w:rPr>
          <w:rFonts w:hint="eastAsia" w:ascii="仿宋_GB2312" w:hAnsi="宋体" w:eastAsia="仿宋_GB2312"/>
          <w:sz w:val="24"/>
          <w:szCs w:val="24"/>
        </w:rPr>
        <w:t>供应商须在法定质疑期内一次性提出针对同一采购程序环节的质疑。</w:t>
      </w:r>
      <w:r>
        <w:rPr>
          <w:rFonts w:hint="eastAsia" w:ascii="仿宋_GB2312" w:hAnsi="宋体" w:eastAsia="仿宋_GB2312"/>
          <w:bCs/>
          <w:sz w:val="24"/>
          <w:szCs w:val="24"/>
        </w:rPr>
        <w:t>质疑函至少包括下列主要内容：</w:t>
      </w:r>
    </w:p>
    <w:p>
      <w:pPr>
        <w:pStyle w:val="27"/>
        <w:numPr>
          <w:ilvl w:val="0"/>
          <w:numId w:val="3"/>
        </w:numPr>
        <w:tabs>
          <w:tab w:val="left" w:pos="1150"/>
          <w:tab w:val="left" w:pos="1350"/>
        </w:tabs>
        <w:spacing w:line="400" w:lineRule="exact"/>
        <w:rPr>
          <w:rFonts w:hint="eastAsia" w:ascii="仿宋_GB2312" w:hAnsi="宋体" w:eastAsia="仿宋_GB2312"/>
          <w:sz w:val="24"/>
          <w:szCs w:val="24"/>
        </w:rPr>
      </w:pPr>
      <w:r>
        <w:rPr>
          <w:rFonts w:hint="eastAsia" w:ascii="仿宋_GB2312" w:hAnsi="宋体" w:eastAsia="仿宋_GB2312"/>
          <w:sz w:val="24"/>
          <w:szCs w:val="24"/>
        </w:rPr>
        <w:t>供应商的姓名或名称、地址、邮编、联系人及联系电话；</w:t>
      </w:r>
    </w:p>
    <w:p>
      <w:pPr>
        <w:pStyle w:val="27"/>
        <w:numPr>
          <w:ilvl w:val="0"/>
          <w:numId w:val="3"/>
        </w:numPr>
        <w:spacing w:line="400" w:lineRule="exact"/>
        <w:rPr>
          <w:rFonts w:hint="eastAsia" w:ascii="仿宋_GB2312" w:hAnsi="宋体" w:eastAsia="仿宋_GB2312"/>
          <w:sz w:val="24"/>
          <w:szCs w:val="24"/>
        </w:rPr>
      </w:pPr>
      <w:r>
        <w:rPr>
          <w:rFonts w:hint="eastAsia" w:ascii="仿宋_GB2312" w:hAnsi="宋体" w:eastAsia="仿宋_GB2312"/>
          <w:sz w:val="24"/>
          <w:szCs w:val="24"/>
        </w:rPr>
        <w:t>质疑项目的名称、编号；</w:t>
      </w:r>
    </w:p>
    <w:p>
      <w:pPr>
        <w:pStyle w:val="27"/>
        <w:numPr>
          <w:ilvl w:val="0"/>
          <w:numId w:val="3"/>
        </w:numPr>
        <w:spacing w:line="400" w:lineRule="exact"/>
        <w:rPr>
          <w:rFonts w:hint="eastAsia" w:ascii="仿宋_GB2312" w:hAnsi="宋体" w:eastAsia="仿宋_GB2312"/>
          <w:sz w:val="24"/>
          <w:szCs w:val="24"/>
        </w:rPr>
      </w:pPr>
      <w:r>
        <w:rPr>
          <w:rFonts w:hint="eastAsia" w:ascii="仿宋_GB2312" w:hAnsi="宋体" w:eastAsia="仿宋_GB2312"/>
          <w:sz w:val="24"/>
          <w:szCs w:val="24"/>
        </w:rPr>
        <w:t>具体、明确的质疑事项和与质疑事项相关的请求；</w:t>
      </w:r>
    </w:p>
    <w:p>
      <w:pPr>
        <w:pStyle w:val="27"/>
        <w:numPr>
          <w:ilvl w:val="0"/>
          <w:numId w:val="3"/>
        </w:numPr>
        <w:spacing w:line="400" w:lineRule="exact"/>
        <w:rPr>
          <w:rFonts w:hint="eastAsia" w:ascii="仿宋_GB2312" w:hAnsi="宋体" w:eastAsia="仿宋_GB2312"/>
          <w:sz w:val="24"/>
          <w:szCs w:val="24"/>
        </w:rPr>
      </w:pPr>
      <w:r>
        <w:rPr>
          <w:rFonts w:hint="eastAsia" w:ascii="仿宋_GB2312" w:hAnsi="宋体" w:eastAsia="仿宋_GB2312"/>
          <w:sz w:val="24"/>
          <w:szCs w:val="24"/>
        </w:rPr>
        <w:t>事实依据；</w:t>
      </w:r>
    </w:p>
    <w:p>
      <w:pPr>
        <w:pStyle w:val="27"/>
        <w:numPr>
          <w:ilvl w:val="0"/>
          <w:numId w:val="3"/>
        </w:numPr>
        <w:spacing w:line="400" w:lineRule="exact"/>
        <w:rPr>
          <w:rFonts w:hint="eastAsia" w:ascii="仿宋_GB2312" w:hAnsi="宋体" w:eastAsia="仿宋_GB2312"/>
          <w:sz w:val="24"/>
          <w:szCs w:val="24"/>
        </w:rPr>
      </w:pPr>
      <w:r>
        <w:rPr>
          <w:rFonts w:hint="eastAsia" w:ascii="仿宋_GB2312" w:hAnsi="宋体" w:eastAsia="仿宋_GB2312"/>
          <w:sz w:val="24"/>
          <w:szCs w:val="24"/>
        </w:rPr>
        <w:t>必要的法律依据；</w:t>
      </w:r>
    </w:p>
    <w:p>
      <w:pPr>
        <w:pStyle w:val="27"/>
        <w:numPr>
          <w:ilvl w:val="0"/>
          <w:numId w:val="3"/>
        </w:numPr>
        <w:spacing w:line="400" w:lineRule="exact"/>
        <w:ind w:left="1025" w:hanging="590"/>
        <w:rPr>
          <w:rFonts w:hint="eastAsia" w:ascii="仿宋_GB2312" w:hAnsi="宋体" w:eastAsia="仿宋_GB2312"/>
          <w:sz w:val="24"/>
          <w:szCs w:val="24"/>
        </w:rPr>
      </w:pPr>
      <w:r>
        <w:rPr>
          <w:rFonts w:hint="eastAsia" w:ascii="仿宋_GB2312" w:hAnsi="宋体" w:eastAsia="仿宋_GB2312"/>
          <w:sz w:val="24"/>
          <w:szCs w:val="24"/>
        </w:rPr>
        <w:t>提出质疑的日期。</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供应商为自然人的，应当由本人签字；供应商为法人或者其他组织的，应当由法定代表人、主要负责人，或其授权代表签字或者盖章，并加盖公章。</w:t>
      </w:r>
    </w:p>
    <w:p>
      <w:pPr>
        <w:pStyle w:val="27"/>
        <w:spacing w:line="400" w:lineRule="exact"/>
        <w:ind w:firstLine="480" w:firstLineChars="200"/>
        <w:rPr>
          <w:rFonts w:hint="eastAsia" w:ascii="仿宋_GB2312" w:hAnsi="宋体" w:eastAsia="仿宋_GB2312"/>
          <w:sz w:val="24"/>
          <w:szCs w:val="24"/>
        </w:rPr>
      </w:pPr>
      <w:r>
        <w:rPr>
          <w:rFonts w:hint="eastAsia" w:ascii="仿宋_GB2312" w:hAnsi="宋体" w:eastAsia="仿宋_GB2312"/>
          <w:bCs/>
          <w:sz w:val="24"/>
          <w:szCs w:val="24"/>
        </w:rPr>
        <w:t>代理人提出质疑和投诉，应当提交供应商签署的授权委托书。</w:t>
      </w:r>
    </w:p>
    <w:p>
      <w:pPr>
        <w:snapToGrid w:val="0"/>
        <w:spacing w:line="400" w:lineRule="exact"/>
        <w:ind w:firstLine="480" w:firstLineChars="200"/>
        <w:jc w:val="left"/>
        <w:rPr>
          <w:rFonts w:ascii="仿宋_GB2312" w:eastAsia="仿宋_GB2312" w:cs="Courier New"/>
          <w:sz w:val="24"/>
        </w:rPr>
      </w:pPr>
      <w:r>
        <w:rPr>
          <w:rFonts w:hint="eastAsia" w:ascii="仿宋_GB2312" w:eastAsia="仿宋_GB2312" w:cs="Courier New"/>
          <w:sz w:val="24"/>
        </w:rPr>
        <w:t>9.5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9.6联系部门：柳州市政府集中采购中心监督科。</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9.7联系电话：0772-2992103。</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9.8通讯地址：广西</w:t>
      </w:r>
      <w:r>
        <w:rPr>
          <w:rFonts w:ascii="仿宋_GB2312" w:eastAsia="仿宋_GB2312" w:cs="Courier New"/>
          <w:sz w:val="24"/>
        </w:rPr>
        <w:t>柳州市三中路6</w:t>
      </w:r>
      <w:r>
        <w:rPr>
          <w:rFonts w:hint="eastAsia" w:ascii="仿宋_GB2312" w:eastAsia="仿宋_GB2312" w:cs="Courier New"/>
          <w:sz w:val="24"/>
        </w:rPr>
        <w:t>4-2</w:t>
      </w:r>
      <w:r>
        <w:rPr>
          <w:rFonts w:ascii="仿宋_GB2312" w:eastAsia="仿宋_GB2312" w:cs="Courier New"/>
          <w:sz w:val="24"/>
        </w:rPr>
        <w:t>号</w:t>
      </w:r>
      <w:r>
        <w:rPr>
          <w:rFonts w:hint="eastAsia" w:ascii="仿宋_GB2312" w:eastAsia="仿宋_GB2312" w:cs="Courier New"/>
          <w:sz w:val="24"/>
        </w:rPr>
        <w:t>。</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9.9现场提交质疑办理业务时间：工作日8时00分到12时00分，15时00分到18时 00分，业务时间以外、双休日和法定节假日不办理业务。</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9.10投诉的书面要求</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9.10.1符合《政府采购质疑和投诉办法》（财政部第94号令）要求。</w:t>
      </w:r>
    </w:p>
    <w:p>
      <w:pPr>
        <w:pStyle w:val="27"/>
        <w:snapToGrid w:val="0"/>
        <w:spacing w:line="360" w:lineRule="exact"/>
        <w:ind w:right="-330" w:rightChars="-157" w:firstLine="472" w:firstLineChars="196"/>
        <w:rPr>
          <w:rFonts w:hint="eastAsia" w:ascii="仿宋_GB2312" w:hAnsi="宋体" w:eastAsia="仿宋_GB2312"/>
          <w:b/>
          <w:sz w:val="24"/>
          <w:szCs w:val="24"/>
        </w:rPr>
      </w:pPr>
      <w:r>
        <w:rPr>
          <w:rFonts w:hint="eastAsia" w:ascii="仿宋_GB2312" w:hAnsi="宋体" w:eastAsia="仿宋_GB2312"/>
          <w:b/>
          <w:sz w:val="24"/>
          <w:szCs w:val="24"/>
        </w:rPr>
        <w:t>二、招标文件</w:t>
      </w:r>
      <w:bookmarkEnd w:id="40"/>
      <w:bookmarkEnd w:id="41"/>
    </w:p>
    <w:p>
      <w:pPr>
        <w:snapToGrid w:val="0"/>
        <w:spacing w:line="360" w:lineRule="exact"/>
        <w:ind w:right="-330" w:rightChars="-157" w:firstLine="472" w:firstLineChars="196"/>
        <w:jc w:val="left"/>
        <w:rPr>
          <w:rFonts w:hint="eastAsia" w:eastAsia="仿宋_GB2312" w:asciiTheme="minorHAnsi" w:hAnsiTheme="minorHAnsi"/>
          <w:b/>
          <w:sz w:val="24"/>
          <w:lang w:val="en-GB"/>
        </w:rPr>
      </w:pPr>
      <w:r>
        <w:rPr>
          <w:rFonts w:hint="eastAsia" w:ascii="仿宋_GB2312" w:eastAsia="仿宋_GB2312" w:cs="Courier New"/>
          <w:b/>
          <w:sz w:val="24"/>
        </w:rPr>
        <w:t>10.招标文件的构成</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（1）公开招标公告；</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（2）采购需求；</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（3）投标人须知；</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（4）评标方法及评标标准；</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（5）合同主要条款及验收书格式；</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（6）投标文件格式。</w:t>
      </w:r>
    </w:p>
    <w:p>
      <w:pPr>
        <w:snapToGrid w:val="0"/>
        <w:spacing w:line="400" w:lineRule="exact"/>
        <w:ind w:firstLine="472" w:firstLineChars="196"/>
        <w:jc w:val="left"/>
        <w:rPr>
          <w:rFonts w:ascii="仿宋_GB2312" w:eastAsia="仿宋_GB2312" w:cs="Courier New"/>
          <w:b/>
          <w:sz w:val="24"/>
        </w:rPr>
      </w:pPr>
      <w:r>
        <w:rPr>
          <w:rFonts w:hint="eastAsia" w:ascii="仿宋_GB2312" w:eastAsia="仿宋_GB2312" w:cs="Courier New"/>
          <w:b/>
          <w:sz w:val="24"/>
        </w:rPr>
        <w:t>11.投标人的风险</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11.1投标人没有按照招标文件要求提供全部资料，或者投标人没有对招标文件在各方面作出实质性响应是投标人的风险，并可能导致其投标被拒绝。</w:t>
      </w:r>
    </w:p>
    <w:p>
      <w:pPr>
        <w:snapToGrid w:val="0"/>
        <w:spacing w:line="400" w:lineRule="exact"/>
        <w:ind w:firstLine="472" w:firstLineChars="196"/>
        <w:jc w:val="left"/>
        <w:rPr>
          <w:rFonts w:ascii="仿宋_GB2312" w:eastAsia="仿宋_GB2312"/>
          <w:b/>
          <w:sz w:val="24"/>
        </w:rPr>
      </w:pPr>
      <w:r>
        <w:rPr>
          <w:rFonts w:hint="eastAsia" w:ascii="仿宋_GB2312" w:eastAsia="仿宋_GB2312" w:cs="Courier New"/>
          <w:b/>
          <w:sz w:val="24"/>
        </w:rPr>
        <w:t>12.招标文件的澄清与修改</w:t>
      </w:r>
      <w:r>
        <w:rPr>
          <w:rFonts w:hint="eastAsia" w:ascii="仿宋_GB2312" w:eastAsia="仿宋_GB2312"/>
          <w:b/>
          <w:sz w:val="24"/>
        </w:rPr>
        <w:t xml:space="preserve"> </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12.1投标人应认真阅读本招标文件，发现其中有误或有不合理要求的，投标人必须以书面形式询问采购人或采购代理机构。采购代理机构对已发出的招标文件进行必要澄清、答复、修改或补充的，应当在招标文件要求提交投标文件截止时间十五日前，在财政部门指定的政府采购信息发布媒体上发布更正公告，并以书面形式通知所有获取招标文件的供应商。该澄清或者修改的内容为招标文件的组成部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12.2采购人或采购代理机构以书面形式答复投标人询问的问题，除书面答复以外的其他澄清方式及澄清内容均无效。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12.3招标文件澄清、答复、修改、补充的内容为招标文件的组成部分。当招标文件与招标文件的答复、澄清、修改、补充通知就同一内容的表述不一致时，以最后发出的书面文件为准。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12.4招标文件的澄清、答复、修改或补充都应该通过本采购代理机构以法定形式发布，采购人非通过代理机构，不得擅自澄清、答复、修改或补充招标文件。</w:t>
      </w:r>
    </w:p>
    <w:p>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12.5</w:t>
      </w:r>
      <w:r>
        <w:rPr>
          <w:rFonts w:hint="eastAsia" w:ascii="仿宋_GB2312" w:hAnsi="宋体" w:eastAsia="仿宋_GB2312"/>
          <w:sz w:val="24"/>
        </w:rPr>
        <w:t>采购人或采购代理机构可以视采购具体情况，延长</w:t>
      </w:r>
      <w:r>
        <w:rPr>
          <w:rFonts w:hint="eastAsia" w:ascii="仿宋_GB2312" w:eastAsia="仿宋_GB2312"/>
          <w:sz w:val="24"/>
        </w:rPr>
        <w:t>招标文件提供期限，并在财政部门指定的政府采购信息发布媒体上发布公告</w:t>
      </w:r>
      <w:r>
        <w:rPr>
          <w:rFonts w:hint="eastAsia" w:ascii="仿宋_GB2312" w:eastAsia="仿宋_GB2312" w:cs="Courier New"/>
          <w:sz w:val="24"/>
        </w:rPr>
        <w:t>。</w:t>
      </w:r>
    </w:p>
    <w:p>
      <w:pPr>
        <w:snapToGrid w:val="0"/>
        <w:spacing w:line="360" w:lineRule="exact"/>
        <w:ind w:right="-330" w:rightChars="-157" w:firstLine="472" w:firstLineChars="196"/>
        <w:jc w:val="left"/>
        <w:rPr>
          <w:rFonts w:ascii="仿宋_GB2312" w:eastAsia="仿宋_GB2312" w:cs="Courier New"/>
          <w:b/>
          <w:sz w:val="24"/>
        </w:rPr>
      </w:pPr>
      <w:bookmarkStart w:id="52" w:name="_Toc254970535"/>
      <w:bookmarkStart w:id="53" w:name="_Toc254970676"/>
      <w:r>
        <w:rPr>
          <w:rFonts w:hint="eastAsia" w:ascii="仿宋_GB2312" w:eastAsia="仿宋_GB2312" w:cs="Courier New"/>
          <w:b/>
          <w:sz w:val="24"/>
        </w:rPr>
        <w:t>三、投标文件的编制</w:t>
      </w:r>
      <w:bookmarkEnd w:id="52"/>
      <w:bookmarkEnd w:id="53"/>
    </w:p>
    <w:p>
      <w:pPr>
        <w:snapToGrid w:val="0"/>
        <w:spacing w:line="360" w:lineRule="exact"/>
        <w:ind w:right="-330" w:rightChars="-157" w:firstLine="472" w:firstLineChars="196"/>
        <w:jc w:val="left"/>
        <w:rPr>
          <w:rFonts w:ascii="仿宋_GB2312" w:eastAsia="仿宋_GB2312"/>
          <w:b/>
          <w:sz w:val="24"/>
        </w:rPr>
      </w:pPr>
      <w:r>
        <w:rPr>
          <w:rFonts w:hint="eastAsia" w:ascii="仿宋_GB2312" w:eastAsia="仿宋_GB2312" w:cs="Courier New"/>
          <w:b/>
          <w:sz w:val="24"/>
        </w:rPr>
        <w:t>13.投标文件的组成</w:t>
      </w:r>
    </w:p>
    <w:p>
      <w:pPr>
        <w:snapToGrid w:val="0"/>
        <w:spacing w:line="400" w:lineRule="exact"/>
        <w:ind w:firstLine="482" w:firstLineChars="200"/>
        <w:jc w:val="left"/>
        <w:rPr>
          <w:rFonts w:ascii="仿宋_GB2312" w:eastAsia="仿宋_GB2312"/>
          <w:b/>
          <w:bCs/>
          <w:sz w:val="24"/>
        </w:rPr>
      </w:pPr>
      <w:r>
        <w:rPr>
          <w:rFonts w:hint="eastAsia" w:ascii="仿宋_GB2312" w:eastAsia="仿宋_GB2312"/>
          <w:b/>
          <w:bCs/>
          <w:sz w:val="24"/>
        </w:rPr>
        <w:t>13.1投标文件由资格文件、报价要求文件、商务技术文件三部分组成。</w:t>
      </w:r>
    </w:p>
    <w:bookmarkEnd w:id="42"/>
    <w:bookmarkEnd w:id="43"/>
    <w:p>
      <w:pPr>
        <w:snapToGrid w:val="0"/>
        <w:spacing w:line="360" w:lineRule="exact"/>
        <w:ind w:right="-330" w:rightChars="-157" w:firstLine="472" w:firstLineChars="196"/>
        <w:jc w:val="left"/>
        <w:rPr>
          <w:rFonts w:ascii="仿宋_GB2312" w:eastAsia="仿宋_GB2312" w:cs="Courier New"/>
          <w:b/>
          <w:sz w:val="24"/>
        </w:rPr>
      </w:pPr>
      <w:r>
        <w:rPr>
          <w:rFonts w:hint="eastAsia" w:ascii="仿宋_GB2312" w:eastAsia="仿宋_GB2312"/>
          <w:b/>
          <w:sz w:val="24"/>
        </w:rPr>
        <w:t>13.1.</w:t>
      </w:r>
      <w:r>
        <w:rPr>
          <w:rFonts w:ascii="仿宋_GB2312" w:eastAsia="仿宋_GB2312"/>
          <w:b/>
          <w:sz w:val="24"/>
        </w:rPr>
        <w:t>1</w:t>
      </w:r>
      <w:r>
        <w:rPr>
          <w:rFonts w:hint="eastAsia" w:ascii="仿宋_GB2312" w:eastAsia="仿宋_GB2312" w:cs="Courier New"/>
          <w:b/>
          <w:bCs/>
          <w:sz w:val="24"/>
        </w:rPr>
        <w:t>资格文件</w:t>
      </w:r>
    </w:p>
    <w:p>
      <w:pPr>
        <w:snapToGrid w:val="0"/>
        <w:spacing w:line="340" w:lineRule="exact"/>
        <w:ind w:right="-330" w:rightChars="-157" w:firstLine="472" w:firstLineChars="196"/>
        <w:jc w:val="left"/>
        <w:rPr>
          <w:rFonts w:hint="eastAsia" w:ascii="仿宋_GB2312" w:hAnsi="宋体" w:eastAsia="仿宋_GB2312" w:cs="Courier New"/>
          <w:sz w:val="24"/>
        </w:rPr>
      </w:pPr>
      <w:r>
        <w:rPr>
          <w:rFonts w:hint="eastAsia" w:ascii="仿宋_GB2312" w:hAnsi="宋体" w:eastAsia="仿宋_GB2312"/>
          <w:b/>
          <w:bCs/>
          <w:sz w:val="24"/>
        </w:rPr>
        <w:t>注：以下各项必须提供并加盖投标人CA电子签章、按照第六章格式要求签字，否则其投标无效。</w:t>
      </w:r>
    </w:p>
    <w:p>
      <w:pPr>
        <w:pStyle w:val="260"/>
        <w:spacing w:before="0" w:beforeAutospacing="0" w:after="0" w:afterAutospacing="0" w:line="3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，格式见第六章）；</w:t>
      </w:r>
    </w:p>
    <w:p>
      <w:pPr>
        <w:pStyle w:val="26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，格式见第六章）；</w:t>
      </w:r>
    </w:p>
    <w:p>
      <w:pPr>
        <w:pStyle w:val="26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（3）投标人资格声明函（</w:t>
      </w:r>
      <w:r>
        <w:rPr>
          <w:rFonts w:hint="eastAsia" w:ascii="仿宋_GB2312" w:eastAsia="仿宋_GB2312"/>
          <w:b/>
          <w:bCs/>
          <w:color w:val="000000"/>
        </w:rPr>
        <w:t>必须提供</w:t>
      </w:r>
      <w:r>
        <w:rPr>
          <w:rFonts w:hint="eastAsia" w:ascii="仿宋_GB2312" w:eastAsia="仿宋_GB2312"/>
          <w:color w:val="000000"/>
        </w:rPr>
        <w:t>，格式见第六章）；</w:t>
      </w:r>
    </w:p>
    <w:p>
      <w:pPr>
        <w:pStyle w:val="26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13.1.2报价要求文件</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b/>
          <w:bCs/>
          <w:sz w:val="24"/>
        </w:rPr>
        <w:t>注：以下各项必须提供并加盖投标人</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按照第六章格式要求签字，</w:t>
      </w:r>
      <w:r>
        <w:rPr>
          <w:rFonts w:hint="eastAsia" w:ascii="仿宋_GB2312" w:eastAsia="仿宋_GB2312" w:cs="Courier New"/>
          <w:b/>
          <w:bCs/>
          <w:sz w:val="24"/>
        </w:rPr>
        <w:t>否则其投标无效。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（1）开标一览表（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（2）投标报价明细表（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pPr>
        <w:snapToGrid w:val="0"/>
        <w:spacing w:line="340" w:lineRule="exact"/>
        <w:ind w:right="-330" w:rightChars="-157" w:firstLine="441" w:firstLineChars="183"/>
        <w:jc w:val="left"/>
        <w:rPr>
          <w:rFonts w:ascii="仿宋_GB2312" w:eastAsia="仿宋_GB2312" w:cs="Courier New"/>
          <w:b/>
          <w:sz w:val="24"/>
        </w:rPr>
      </w:pPr>
      <w:r>
        <w:rPr>
          <w:rFonts w:hint="eastAsia" w:ascii="仿宋_GB2312" w:eastAsia="仿宋_GB2312"/>
          <w:b/>
          <w:sz w:val="24"/>
        </w:rPr>
        <w:t>13.1.3商务技术文件</w:t>
      </w:r>
    </w:p>
    <w:p>
      <w:pPr>
        <w:snapToGrid w:val="0"/>
        <w:spacing w:line="340" w:lineRule="exact"/>
        <w:ind w:right="-330" w:rightChars="-157" w:firstLine="472" w:firstLineChars="196"/>
        <w:jc w:val="left"/>
        <w:rPr>
          <w:rFonts w:hint="eastAsia" w:ascii="仿宋_GB2312" w:hAnsi="宋体" w:eastAsia="仿宋_GB2312" w:cs="Courier New"/>
          <w:sz w:val="24"/>
        </w:rPr>
      </w:pPr>
      <w:bookmarkStart w:id="54" w:name="_Hlk517112171"/>
      <w:bookmarkStart w:id="55" w:name="_Hlk517112217"/>
      <w:bookmarkStart w:id="56" w:name="_Toc254970537"/>
      <w:bookmarkStart w:id="57" w:name="_Toc254970678"/>
      <w:r>
        <w:rPr>
          <w:rFonts w:hint="eastAsia" w:ascii="仿宋_GB2312" w:hAnsi="宋体" w:eastAsia="仿宋_GB2312"/>
          <w:b/>
          <w:bCs/>
          <w:sz w:val="24"/>
        </w:rPr>
        <w:t>注：以下第（1）至第（</w:t>
      </w:r>
      <w:r>
        <w:rPr>
          <w:rFonts w:hint="eastAsia" w:ascii="仿宋_GB2312" w:hAnsi="宋体" w:eastAsia="仿宋_GB2312"/>
          <w:b/>
          <w:bCs/>
          <w:sz w:val="24"/>
          <w:lang w:val="en-US" w:eastAsia="zh-CN"/>
        </w:rPr>
        <w:t>3</w:t>
      </w:r>
      <w:r>
        <w:rPr>
          <w:rFonts w:hint="eastAsia" w:ascii="仿宋_GB2312" w:hAnsi="宋体" w:eastAsia="仿宋_GB2312"/>
          <w:b/>
          <w:bCs/>
          <w:sz w:val="24"/>
        </w:rPr>
        <w:t>）项必须提供并加盖投标人CA电子签章、并按照第六章格式要求签字，否则投标无效。其余各项如有请提供，同时要加盖投标人CA电子签章，否则该材料被视为无效。</w:t>
      </w:r>
    </w:p>
    <w:bookmarkEnd w:id="54"/>
    <w:p>
      <w:pPr>
        <w:pStyle w:val="280"/>
        <w:spacing w:before="0" w:beforeAutospacing="0" w:after="0" w:afterAutospacing="0" w:line="360" w:lineRule="atLeast"/>
        <w:rPr>
          <w:rFonts w:ascii="仿宋_GB2312" w:eastAsia="仿宋_GB2312"/>
          <w:color w:val="000000"/>
        </w:rPr>
      </w:pPr>
      <w:r>
        <w:rPr>
          <w:rFonts w:hint="eastAsia" w:ascii="仿宋_GB2312" w:eastAsia="仿宋_GB2312"/>
          <w:color w:val="000000"/>
        </w:rPr>
        <w:t>  （1）投标函（</w:t>
      </w:r>
      <w:r>
        <w:rPr>
          <w:rFonts w:hint="eastAsia" w:ascii="仿宋_GB2312" w:eastAsia="仿宋_GB2312"/>
          <w:b/>
          <w:bCs/>
          <w:color w:val="000000"/>
        </w:rPr>
        <w:t>必须提供</w:t>
      </w:r>
      <w:r>
        <w:rPr>
          <w:rFonts w:hint="eastAsia" w:ascii="仿宋_GB2312" w:eastAsia="仿宋_GB2312"/>
          <w:color w:val="000000"/>
        </w:rPr>
        <w:t>，格式见第六章）；</w:t>
      </w:r>
    </w:p>
    <w:p>
      <w:pPr>
        <w:pStyle w:val="28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（2）技术响应表（</w:t>
      </w:r>
      <w:r>
        <w:rPr>
          <w:rFonts w:hint="eastAsia" w:ascii="仿宋_GB2312" w:eastAsia="仿宋_GB2312"/>
          <w:b/>
          <w:bCs/>
          <w:color w:val="000000"/>
        </w:rPr>
        <w:t>必须提供</w:t>
      </w:r>
      <w:r>
        <w:rPr>
          <w:rFonts w:hint="eastAsia" w:ascii="仿宋_GB2312" w:eastAsia="仿宋_GB2312"/>
          <w:color w:val="000000"/>
        </w:rPr>
        <w:t>，格式见第六章）；</w:t>
      </w:r>
    </w:p>
    <w:p>
      <w:pPr>
        <w:pStyle w:val="28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，格式见第六章）；</w:t>
      </w:r>
    </w:p>
    <w:p>
      <w:pPr>
        <w:pStyle w:val="79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4</w:t>
      </w:r>
      <w:r>
        <w:rPr>
          <w:rFonts w:hint="eastAsia" w:ascii="仿宋_GB2312" w:eastAsia="仿宋_GB2312"/>
          <w:color w:val="000000"/>
        </w:rPr>
        <w:t>）项目实施</w:t>
      </w:r>
      <w:r>
        <w:rPr>
          <w:rFonts w:hint="eastAsia" w:ascii="仿宋_GB2312" w:eastAsia="仿宋_GB2312"/>
          <w:color w:val="000000"/>
          <w:lang w:val="en-US" w:eastAsia="zh-CN"/>
        </w:rPr>
        <w:t>方案</w:t>
      </w:r>
      <w:r>
        <w:rPr>
          <w:rFonts w:hint="eastAsia" w:ascii="仿宋_GB2312" w:eastAsia="仿宋_GB2312"/>
          <w:color w:val="000000"/>
        </w:rPr>
        <w:t>（如有，格式见第六章）；</w:t>
      </w:r>
    </w:p>
    <w:p>
      <w:pPr>
        <w:pStyle w:val="79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5</w:t>
      </w:r>
      <w:r>
        <w:rPr>
          <w:rFonts w:hint="eastAsia" w:ascii="仿宋_GB2312" w:eastAsia="仿宋_GB2312"/>
          <w:color w:val="000000"/>
        </w:rPr>
        <w:t>）</w:t>
      </w:r>
      <w:r>
        <w:rPr>
          <w:rFonts w:hint="eastAsia" w:ascii="仿宋_GB2312" w:eastAsia="仿宋_GB2312"/>
          <w:color w:val="000000"/>
          <w:lang w:val="en-US" w:eastAsia="zh-CN"/>
        </w:rPr>
        <w:t>技术培训</w:t>
      </w:r>
      <w:r>
        <w:rPr>
          <w:rFonts w:hint="eastAsia" w:ascii="仿宋_GB2312" w:eastAsia="仿宋_GB2312"/>
          <w:color w:val="000000"/>
        </w:rPr>
        <w:t>方案（如有，格式见第六章）；</w:t>
      </w:r>
    </w:p>
    <w:p>
      <w:pPr>
        <w:pStyle w:val="79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6</w:t>
      </w:r>
      <w:r>
        <w:rPr>
          <w:rFonts w:hint="eastAsia" w:ascii="仿宋_GB2312" w:eastAsia="仿宋_GB2312"/>
          <w:color w:val="000000"/>
        </w:rPr>
        <w:t>）售后服务方案（如有，格式见第六章）；</w:t>
      </w:r>
    </w:p>
    <w:p>
      <w:pPr>
        <w:pStyle w:val="28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7</w:t>
      </w:r>
      <w:r>
        <w:rPr>
          <w:rFonts w:hint="eastAsia" w:ascii="仿宋_GB2312" w:eastAsia="仿宋_GB2312"/>
          <w:color w:val="000000"/>
        </w:rPr>
        <w:t>）投标人项目经验一览表（如有，格式见第六章）</w:t>
      </w:r>
    </w:p>
    <w:p>
      <w:pPr>
        <w:pStyle w:val="280"/>
        <w:spacing w:before="0" w:beforeAutospacing="0" w:after="0" w:afterAutospacing="0" w:line="360" w:lineRule="atLeast"/>
        <w:ind w:firstLine="480" w:firstLineChars="200"/>
        <w:rPr>
          <w:rFonts w:hint="eastAsia" w:ascii="仿宋_GB2312" w:eastAsia="仿宋_GB2312"/>
          <w:color w:val="000000"/>
        </w:rPr>
      </w:pPr>
      <w:r>
        <w:rPr>
          <w:rFonts w:hint="eastAsia" w:ascii="仿宋_GB2312" w:eastAsia="仿宋_GB2312"/>
          <w:color w:val="000000"/>
        </w:rPr>
        <w:t>（</w:t>
      </w:r>
      <w:r>
        <w:rPr>
          <w:rFonts w:hint="eastAsia" w:ascii="仿宋_GB2312" w:eastAsia="仿宋_GB2312"/>
          <w:color w:val="000000"/>
          <w:lang w:val="en-US" w:eastAsia="zh-CN"/>
        </w:rPr>
        <w:t>8</w:t>
      </w:r>
      <w:r>
        <w:rPr>
          <w:rFonts w:hint="eastAsia" w:ascii="仿宋_GB2312" w:eastAsia="仿宋_GB2312"/>
          <w:color w:val="000000"/>
        </w:rPr>
        <w:t>）所投产品采购需求中标记“</w:t>
      </w:r>
      <w:r>
        <w:rPr>
          <w:rFonts w:hint="eastAsia" w:ascii="仿宋_GB2312" w:hAnsi="仿宋_GB2312" w:eastAsia="仿宋_GB2312" w:cs="仿宋_GB2312"/>
          <w:b/>
          <w:bCs/>
          <w:color w:val="000000"/>
          <w:sz w:val="24"/>
        </w:rPr>
        <w:t>◆</w:t>
      </w:r>
      <w:r>
        <w:rPr>
          <w:rFonts w:hint="eastAsia" w:ascii="仿宋_GB2312" w:eastAsia="仿宋_GB2312"/>
          <w:color w:val="000000"/>
        </w:rPr>
        <w:t>”的项内容优于采购需求的，提供具有CMA标识的检测（检验）报告或其他证明材料（可以是彩页、官网或功能截图等其中任意一项）（如有）；</w:t>
      </w:r>
    </w:p>
    <w:p>
      <w:pPr>
        <w:pStyle w:val="794"/>
        <w:spacing w:before="0" w:beforeAutospacing="0" w:after="0" w:afterAutospacing="0" w:line="360" w:lineRule="atLeast"/>
        <w:ind w:firstLine="480" w:firstLineChars="200"/>
        <w:rPr>
          <w:rFonts w:hint="eastAsia" w:ascii="仿宋_GB2312" w:eastAsia="仿宋_GB2312"/>
          <w:color w:val="000000"/>
        </w:rPr>
      </w:pPr>
      <w:r>
        <w:rPr>
          <w:rFonts w:hint="eastAsia" w:ascii="仿宋_GB2312" w:eastAsia="仿宋_GB2312"/>
          <w:color w:val="000000"/>
        </w:rPr>
        <w:t>（</w:t>
      </w:r>
      <w:r>
        <w:rPr>
          <w:rFonts w:hint="eastAsia" w:ascii="仿宋_GB2312" w:eastAsia="仿宋_GB2312"/>
          <w:color w:val="000000"/>
          <w:lang w:val="en-US" w:eastAsia="zh-CN"/>
        </w:rPr>
        <w:t>9</w:t>
      </w:r>
      <w:r>
        <w:rPr>
          <w:rFonts w:hint="eastAsia" w:ascii="仿宋_GB2312" w:eastAsia="仿宋_GB2312"/>
          <w:color w:val="000000"/>
        </w:rPr>
        <w:t>）投标人或</w:t>
      </w:r>
      <w:r>
        <w:rPr>
          <w:rFonts w:hint="eastAsia" w:ascii="仿宋_GB2312" w:eastAsia="仿宋_GB2312"/>
          <w:color w:val="000000"/>
          <w:lang w:eastAsia="zh-CN"/>
        </w:rPr>
        <w:t>所投核心</w:t>
      </w:r>
      <w:r>
        <w:rPr>
          <w:rFonts w:hint="eastAsia" w:ascii="仿宋_GB2312" w:eastAsia="仿宋_GB2312"/>
          <w:color w:val="000000"/>
        </w:rPr>
        <w:t>产品生产</w:t>
      </w:r>
      <w:r>
        <w:rPr>
          <w:rFonts w:hint="eastAsia" w:ascii="仿宋_GB2312" w:eastAsia="仿宋_GB2312"/>
          <w:color w:val="000000"/>
          <w:lang w:eastAsia="zh-CN"/>
        </w:rPr>
        <w:t>厂</w:t>
      </w:r>
      <w:r>
        <w:rPr>
          <w:rFonts w:hint="eastAsia" w:ascii="仿宋_GB2312" w:hAnsi="仿宋_GB2312" w:eastAsia="仿宋_GB2312" w:cs="仿宋_GB2312"/>
        </w:rPr>
        <w:t>商</w:t>
      </w:r>
      <w:r>
        <w:rPr>
          <w:rFonts w:hint="eastAsia" w:ascii="仿宋_GB2312" w:eastAsia="仿宋_GB2312"/>
          <w:color w:val="000000"/>
        </w:rPr>
        <w:t>具备有效的质量管理体系认证证书（如有）；</w:t>
      </w:r>
    </w:p>
    <w:p>
      <w:pPr>
        <w:pStyle w:val="79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10</w:t>
      </w:r>
      <w:r>
        <w:rPr>
          <w:rFonts w:hint="eastAsia" w:ascii="仿宋_GB2312" w:eastAsia="仿宋_GB2312"/>
          <w:color w:val="000000"/>
        </w:rPr>
        <w:t>）投标人或</w:t>
      </w:r>
      <w:r>
        <w:rPr>
          <w:rFonts w:hint="eastAsia" w:ascii="仿宋_GB2312" w:eastAsia="仿宋_GB2312"/>
          <w:color w:val="000000"/>
          <w:lang w:eastAsia="zh-CN"/>
        </w:rPr>
        <w:t>所投核心</w:t>
      </w:r>
      <w:r>
        <w:rPr>
          <w:rFonts w:hint="eastAsia" w:ascii="仿宋_GB2312" w:eastAsia="仿宋_GB2312"/>
          <w:color w:val="000000"/>
        </w:rPr>
        <w:t>产品生产</w:t>
      </w:r>
      <w:r>
        <w:rPr>
          <w:rFonts w:hint="eastAsia" w:ascii="仿宋_GB2312" w:eastAsia="仿宋_GB2312"/>
          <w:color w:val="000000"/>
          <w:lang w:eastAsia="zh-CN"/>
        </w:rPr>
        <w:t>厂</w:t>
      </w:r>
      <w:r>
        <w:rPr>
          <w:rFonts w:hint="eastAsia" w:ascii="仿宋_GB2312" w:hAnsi="仿宋_GB2312" w:eastAsia="仿宋_GB2312" w:cs="仿宋_GB2312"/>
        </w:rPr>
        <w:t>商</w:t>
      </w:r>
      <w:r>
        <w:rPr>
          <w:rFonts w:hint="eastAsia" w:ascii="仿宋_GB2312" w:eastAsia="仿宋_GB2312"/>
          <w:color w:val="000000"/>
        </w:rPr>
        <w:t>具备有效的职业健康安全管理体系认证证书（如有）；</w:t>
      </w:r>
    </w:p>
    <w:p>
      <w:pPr>
        <w:pStyle w:val="28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1</w:t>
      </w:r>
      <w:r>
        <w:rPr>
          <w:rFonts w:hint="eastAsia" w:ascii="仿宋_GB2312" w:eastAsia="仿宋_GB2312"/>
          <w:color w:val="000000"/>
        </w:rPr>
        <w:t>）投标人或</w:t>
      </w:r>
      <w:r>
        <w:rPr>
          <w:rFonts w:hint="eastAsia" w:ascii="仿宋_GB2312" w:eastAsia="仿宋_GB2312"/>
          <w:color w:val="000000"/>
          <w:lang w:eastAsia="zh-CN"/>
        </w:rPr>
        <w:t>所投核心</w:t>
      </w:r>
      <w:r>
        <w:rPr>
          <w:rFonts w:hint="eastAsia" w:ascii="仿宋_GB2312" w:eastAsia="仿宋_GB2312"/>
          <w:color w:val="000000"/>
        </w:rPr>
        <w:t>产品生产</w:t>
      </w:r>
      <w:r>
        <w:rPr>
          <w:rFonts w:hint="eastAsia" w:ascii="仿宋_GB2312" w:eastAsia="仿宋_GB2312"/>
          <w:color w:val="000000"/>
          <w:lang w:eastAsia="zh-CN"/>
        </w:rPr>
        <w:t>厂</w:t>
      </w:r>
      <w:r>
        <w:rPr>
          <w:rFonts w:hint="eastAsia" w:ascii="仿宋_GB2312" w:hAnsi="仿宋_GB2312" w:eastAsia="仿宋_GB2312" w:cs="仿宋_GB2312"/>
        </w:rPr>
        <w:t>商</w:t>
      </w:r>
      <w:r>
        <w:rPr>
          <w:rFonts w:hint="eastAsia" w:ascii="仿宋_GB2312" w:eastAsia="仿宋_GB2312"/>
          <w:color w:val="000000"/>
        </w:rPr>
        <w:t>具备有效的环境管理体系认证证书（如有）；</w:t>
      </w:r>
    </w:p>
    <w:p>
      <w:pPr>
        <w:pStyle w:val="28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2</w:t>
      </w:r>
      <w:r>
        <w:rPr>
          <w:rFonts w:hint="eastAsia" w:ascii="仿宋_GB2312" w:eastAsia="仿宋_GB2312"/>
          <w:color w:val="000000"/>
        </w:rPr>
        <w:t>）投标人对本项目的合理化建议和改进措施（如有，格式自拟）；</w:t>
      </w:r>
    </w:p>
    <w:p>
      <w:pPr>
        <w:pStyle w:val="28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3</w:t>
      </w:r>
      <w:r>
        <w:rPr>
          <w:rFonts w:hint="eastAsia" w:ascii="仿宋_GB2312" w:eastAsia="仿宋_GB2312"/>
          <w:color w:val="000000"/>
        </w:rPr>
        <w:t>）投标人认为必要提供的声明及文件资料（如有，格式自拟）。</w:t>
      </w:r>
    </w:p>
    <w:bookmarkEnd w:id="55"/>
    <w:bookmarkEnd w:id="56"/>
    <w:bookmarkEnd w:id="57"/>
    <w:p>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14.投标文件的语言及计量</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14.1投标文件以及投标人与采购代理机构就有关投标事宜的所有来往函电，均应以中文汉语书写。除签字、盖章、专用名称等特殊情形外，以中文汉语以外的文字表述的投标文件视同未提供。</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14.2投标计量单位，招标文件已有明确规定的，使用招标文件规定的计量单位；招标文件没有规定的，应采用中华人民共和国法定计量单位，否则视同未响应。</w:t>
      </w:r>
    </w:p>
    <w:p>
      <w:pPr>
        <w:snapToGrid w:val="0"/>
        <w:spacing w:line="400" w:lineRule="exact"/>
        <w:ind w:firstLine="422" w:firstLineChars="175"/>
        <w:jc w:val="left"/>
        <w:rPr>
          <w:rFonts w:ascii="仿宋_GB2312" w:eastAsia="仿宋_GB2312" w:cs="Courier New"/>
          <w:b/>
          <w:sz w:val="24"/>
        </w:rPr>
      </w:pPr>
      <w:bookmarkStart w:id="58" w:name="_Toc254970679"/>
      <w:bookmarkStart w:id="59" w:name="_Toc254970538"/>
      <w:r>
        <w:rPr>
          <w:rFonts w:hint="eastAsia" w:ascii="仿宋_GB2312" w:eastAsia="仿宋_GB2312" w:cs="Courier New"/>
          <w:b/>
          <w:sz w:val="24"/>
        </w:rPr>
        <w:t>15.投标报价</w:t>
      </w:r>
      <w:bookmarkEnd w:id="58"/>
      <w:bookmarkEnd w:id="59"/>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15.1投标报价应按招标文件中相关附表格式填写。</w:t>
      </w:r>
    </w:p>
    <w:p>
      <w:pPr>
        <w:snapToGrid w:val="0"/>
        <w:spacing w:line="360" w:lineRule="exact"/>
        <w:ind w:right="-330" w:rightChars="-157" w:firstLine="420"/>
        <w:jc w:val="left"/>
        <w:rPr>
          <w:rFonts w:ascii="仿宋_GB2312" w:eastAsia="仿宋_GB2312" w:cs="Courier New"/>
          <w:sz w:val="24"/>
        </w:rPr>
      </w:pPr>
      <w:bookmarkStart w:id="60" w:name="_Hlk93681408"/>
      <w:r>
        <w:rPr>
          <w:rFonts w:hint="eastAsia" w:ascii="仿宋_GB2312" w:eastAsia="仿宋_GB2312" w:cs="Courier New"/>
          <w:sz w:val="24"/>
        </w:rPr>
        <w:t>15.2投标报价是履行合同的最终价格，应包括货物及货物运抵指定交付地点的所有成本、各种费用的总和。</w:t>
      </w:r>
    </w:p>
    <w:bookmarkEnd w:id="60"/>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15.3投标文件只允许有一个总报价，有选择的或有条件的报价将不予接受。</w:t>
      </w:r>
    </w:p>
    <w:p>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16.投标文件的有效期</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16.1 投标截止日期后不得少于90天，投标文件应保持有效。有效期不足的投标文件将被拒绝，视为投标无效。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16.2在特殊情况下，采购人可与投标人协商延长投标书的有效期，这种要求和答复均以书面形式进行。</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 xml:space="preserve">16.3投标人可拒绝接受延长有效期要求，同意延长有效期的投标人不能修改投标文件其它内容。 </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16.4投标人的投标文件在投标有效期内保持有效；如中标，投标文件至合同履行完毕止均应保持有效。</w:t>
      </w:r>
    </w:p>
    <w:p>
      <w:pPr>
        <w:spacing w:line="400" w:lineRule="exact"/>
        <w:ind w:firstLine="472" w:firstLineChars="196"/>
        <w:rPr>
          <w:rFonts w:ascii="仿宋_GB2312" w:eastAsia="仿宋_GB2312" w:cs="Courier New"/>
          <w:b/>
          <w:sz w:val="24"/>
        </w:rPr>
      </w:pPr>
      <w:bookmarkStart w:id="61" w:name="_Toc254970541"/>
      <w:bookmarkStart w:id="62" w:name="_Toc254970682"/>
      <w:r>
        <w:rPr>
          <w:rFonts w:hint="eastAsia" w:ascii="仿宋_GB2312" w:eastAsia="仿宋_GB2312" w:cs="Courier New"/>
          <w:b/>
          <w:sz w:val="24"/>
        </w:rPr>
        <w:t>17.投标保证金</w:t>
      </w:r>
      <w:bookmarkEnd w:id="61"/>
      <w:bookmarkEnd w:id="62"/>
    </w:p>
    <w:p>
      <w:pPr>
        <w:snapToGrid w:val="0"/>
        <w:spacing w:line="400" w:lineRule="exact"/>
        <w:ind w:firstLine="420"/>
        <w:jc w:val="left"/>
        <w:rPr>
          <w:rFonts w:ascii="仿宋_GB2312" w:eastAsia="仿宋_GB2312" w:cs="Courier New"/>
          <w:sz w:val="24"/>
        </w:rPr>
      </w:pPr>
      <w:bookmarkStart w:id="63" w:name="_Toc254970542"/>
      <w:bookmarkStart w:id="64" w:name="_Toc254970683"/>
      <w:r>
        <w:rPr>
          <w:rFonts w:hint="eastAsia" w:ascii="仿宋_GB2312" w:eastAsia="仿宋_GB2312" w:cs="Courier New"/>
          <w:sz w:val="24"/>
        </w:rPr>
        <w:t>17.1本项目无需提交投标保证金。</w:t>
      </w:r>
    </w:p>
    <w:p>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18.电子投标文件的</w:t>
      </w:r>
      <w:bookmarkEnd w:id="63"/>
      <w:bookmarkEnd w:id="64"/>
      <w:r>
        <w:rPr>
          <w:rFonts w:hint="eastAsia" w:ascii="仿宋_GB2312" w:eastAsia="仿宋_GB2312" w:cs="Courier New"/>
          <w:b/>
          <w:sz w:val="24"/>
        </w:rPr>
        <w:t>编制、加密要求</w:t>
      </w:r>
    </w:p>
    <w:p>
      <w:pPr>
        <w:spacing w:line="360" w:lineRule="auto"/>
        <w:ind w:firstLine="480" w:firstLineChars="200"/>
        <w:rPr>
          <w:rFonts w:ascii="仿宋_GB2312" w:eastAsia="仿宋_GB2312"/>
          <w:sz w:val="24"/>
        </w:rPr>
      </w:pPr>
      <w:r>
        <w:rPr>
          <w:rFonts w:hint="eastAsia" w:ascii="仿宋_GB2312" w:eastAsia="仿宋_GB2312" w:cs="Courier New"/>
          <w:sz w:val="24"/>
        </w:rPr>
        <w:t>18.1投标人应按本招标文件规定的格式</w:t>
      </w:r>
      <w:r>
        <w:rPr>
          <w:rFonts w:hint="eastAsia" w:ascii="仿宋_GB2312" w:eastAsia="仿宋_GB2312"/>
          <w:sz w:val="24"/>
        </w:rPr>
        <w:t>、顺序和广西政府采购云平台“政府采购项目电子交易管理操作指南-供应商”的有关要求编制电子投标文件并进行关联定位，以便评标委员会在评审时，点击评审项可直接定位到该评审项内容；如电子投标文件因内容不完整、投标人</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投标文件被误读、漏读或者查找不到相关内容，</w:t>
      </w:r>
      <w:r>
        <w:rPr>
          <w:rFonts w:hint="eastAsia" w:ascii="仿宋_GB2312" w:eastAsia="仿宋_GB2312"/>
          <w:sz w:val="24"/>
        </w:rPr>
        <w:t>导致评标委员会在评审时做出对投标人不利的评审，所引起的后果由投标人自行承担。</w:t>
      </w:r>
    </w:p>
    <w:p>
      <w:pPr>
        <w:spacing w:line="360" w:lineRule="auto"/>
        <w:ind w:firstLine="482" w:firstLineChars="200"/>
        <w:rPr>
          <w:rFonts w:ascii="仿宋_GB2312" w:eastAsia="仿宋_GB2312"/>
          <w:b/>
          <w:bCs/>
          <w:sz w:val="24"/>
        </w:rPr>
      </w:pPr>
      <w:r>
        <w:rPr>
          <w:rFonts w:hint="eastAsia" w:ascii="仿宋_GB2312" w:eastAsia="仿宋_GB2312"/>
          <w:b/>
          <w:bCs/>
          <w:sz w:val="24"/>
        </w:rPr>
        <w:t>18.2公开招标文件中规定须由投标人在规定处盖章的，投标人应加盖CA电子签章，否则视为投标无效。</w:t>
      </w:r>
    </w:p>
    <w:p>
      <w:pPr>
        <w:spacing w:line="360" w:lineRule="auto"/>
        <w:ind w:firstLine="482" w:firstLineChars="200"/>
        <w:rPr>
          <w:rFonts w:ascii="仿宋_GB2312" w:eastAsia="仿宋_GB2312"/>
          <w:b/>
          <w:sz w:val="24"/>
        </w:rPr>
      </w:pPr>
      <w:r>
        <w:rPr>
          <w:rFonts w:hint="eastAsia" w:ascii="仿宋_GB2312" w:eastAsia="仿宋_GB2312"/>
          <w:b/>
          <w:bCs/>
          <w:sz w:val="24"/>
        </w:rPr>
        <w:t>18.3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hint="eastAsia" w:ascii="仿宋_GB2312" w:eastAsia="仿宋_GB2312"/>
          <w:b/>
          <w:sz w:val="24"/>
        </w:rPr>
        <w:t>否则视为投标无效。</w:t>
      </w:r>
    </w:p>
    <w:p>
      <w:pPr>
        <w:spacing w:line="360" w:lineRule="auto"/>
        <w:ind w:firstLine="480" w:firstLineChars="200"/>
        <w:rPr>
          <w:rFonts w:hint="eastAsia" w:ascii="仿宋_GB2312" w:hAnsi="宋体" w:eastAsia="仿宋_GB2312"/>
          <w:sz w:val="24"/>
        </w:rPr>
      </w:pPr>
      <w:r>
        <w:rPr>
          <w:rFonts w:hint="eastAsia" w:ascii="仿宋_GB2312" w:eastAsia="仿宋_GB2312"/>
          <w:sz w:val="24"/>
        </w:rPr>
        <w:t>18.4电子投标文件不得涂改，若有修改错漏处，须加盖投标人CA电子签章或者法定代表人或授权委托代理人签字。</w:t>
      </w:r>
      <w:bookmarkStart w:id="65" w:name="_Hlk93676509"/>
      <w:r>
        <w:rPr>
          <w:rFonts w:hint="eastAsia" w:ascii="仿宋_GB2312" w:eastAsia="仿宋_GB2312"/>
          <w:sz w:val="24"/>
        </w:rPr>
        <w:t>扫描不清晰或乱码或表达不清所引起的后果由投标人负责。</w:t>
      </w:r>
      <w:bookmarkEnd w:id="65"/>
      <w:r>
        <w:rPr>
          <w:rFonts w:hint="eastAsia" w:ascii="仿宋_GB2312" w:hAnsi="宋体" w:eastAsia="仿宋_GB2312"/>
          <w:sz w:val="24"/>
        </w:rPr>
        <w:t>18.5</w:t>
      </w:r>
      <w:r>
        <w:rPr>
          <w:rFonts w:hint="eastAsia" w:ascii="仿宋_GB2312" w:eastAsia="仿宋_GB2312"/>
          <w:sz w:val="24"/>
        </w:rPr>
        <w:t>电子</w:t>
      </w:r>
      <w:r>
        <w:rPr>
          <w:rFonts w:hint="eastAsia" w:ascii="仿宋_GB2312" w:hAnsi="宋体" w:eastAsia="仿宋_GB2312"/>
          <w:sz w:val="24"/>
        </w:rPr>
        <w:t>投标文件所提供的相关材料的尺寸和清晰度应该能够在电脑上被阅读、识别和判断。</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18.6</w:t>
      </w:r>
      <w:r>
        <w:rPr>
          <w:rFonts w:hint="eastAsia" w:ascii="仿宋_GB2312" w:eastAsia="仿宋_GB2312"/>
          <w:sz w:val="24"/>
        </w:rPr>
        <w:t>电子</w:t>
      </w:r>
      <w:r>
        <w:rPr>
          <w:rFonts w:hint="eastAsia" w:ascii="仿宋_GB2312" w:hAnsi="宋体" w:eastAsia="仿宋_GB2312"/>
          <w:sz w:val="24"/>
        </w:rPr>
        <w:t>投标文件内容无法阅读、识别和判断的，视为未提供。</w:t>
      </w:r>
    </w:p>
    <w:p>
      <w:pPr>
        <w:snapToGrid w:val="0"/>
        <w:spacing w:line="440" w:lineRule="exact"/>
        <w:ind w:firstLine="480" w:firstLineChars="200"/>
        <w:jc w:val="left"/>
        <w:rPr>
          <w:rFonts w:hint="eastAsia" w:ascii="仿宋_GB2312" w:hAnsi="宋体" w:eastAsia="仿宋_GB2312"/>
          <w:sz w:val="24"/>
        </w:rPr>
      </w:pPr>
      <w:r>
        <w:rPr>
          <w:rFonts w:hint="eastAsia" w:ascii="仿宋_GB2312" w:hAnsi="宋体" w:eastAsia="仿宋_GB2312"/>
          <w:sz w:val="24"/>
        </w:rPr>
        <w:t>18.7</w:t>
      </w:r>
      <w:r>
        <w:rPr>
          <w:rFonts w:hint="eastAsia" w:ascii="仿宋_GB2312" w:eastAsia="仿宋_GB2312"/>
          <w:sz w:val="24"/>
        </w:rPr>
        <w:t>电子</w:t>
      </w:r>
      <w:r>
        <w:rPr>
          <w:rFonts w:hint="eastAsia" w:ascii="仿宋_GB2312" w:hAnsi="宋体" w:eastAsia="仿宋_GB2312"/>
          <w:sz w:val="24"/>
        </w:rPr>
        <w:t>投标文件的容量大小须符合广西政府采购云平台客户端规定。</w:t>
      </w:r>
    </w:p>
    <w:p>
      <w:pPr>
        <w:snapToGrid w:val="0"/>
        <w:spacing w:line="44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18.8电子投标文件的加密要求</w:t>
      </w:r>
    </w:p>
    <w:p>
      <w:pPr>
        <w:snapToGrid w:val="0"/>
        <w:spacing w:line="420" w:lineRule="exact"/>
        <w:ind w:firstLine="480" w:firstLineChars="200"/>
        <w:jc w:val="left"/>
        <w:rPr>
          <w:rFonts w:hint="eastAsia" w:ascii="仿宋_GB2312" w:hAnsi="宋体" w:eastAsia="仿宋_GB2312"/>
          <w:sz w:val="24"/>
        </w:rPr>
      </w:pPr>
      <w:r>
        <w:rPr>
          <w:rFonts w:hint="eastAsia" w:ascii="仿宋_GB2312" w:eastAsia="仿宋_GB2312"/>
          <w:sz w:val="24"/>
        </w:rPr>
        <w:t>电子</w:t>
      </w:r>
      <w:r>
        <w:rPr>
          <w:rFonts w:hint="eastAsia" w:ascii="仿宋_GB2312" w:hAnsi="宋体" w:eastAsia="仿宋_GB2312"/>
          <w:sz w:val="24"/>
        </w:rPr>
        <w:t>投标文件应按广西政府采购云平台客户端软件有关规定加密，否则广西政府采购云平台将拒收</w:t>
      </w:r>
      <w:r>
        <w:rPr>
          <w:rFonts w:hint="eastAsia" w:ascii="仿宋_GB2312" w:eastAsia="仿宋_GB2312" w:cs="Courier New"/>
          <w:sz w:val="24"/>
        </w:rPr>
        <w:t>，由此造成的风险由投标人承担。</w:t>
      </w:r>
    </w:p>
    <w:p>
      <w:pPr>
        <w:snapToGrid w:val="0"/>
        <w:spacing w:line="400" w:lineRule="exact"/>
        <w:ind w:firstLine="422" w:firstLineChars="175"/>
        <w:jc w:val="left"/>
        <w:rPr>
          <w:rFonts w:ascii="仿宋_GB2312" w:eastAsia="仿宋_GB2312"/>
          <w:b/>
          <w:sz w:val="24"/>
        </w:rPr>
      </w:pPr>
      <w:r>
        <w:rPr>
          <w:rFonts w:hint="eastAsia" w:ascii="仿宋_GB2312" w:eastAsia="仿宋_GB2312" w:cs="Courier New"/>
          <w:b/>
          <w:sz w:val="24"/>
        </w:rPr>
        <w:t>19.电子投标文件的提交、修改、撤回和解密</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bookmarkStart w:id="66" w:name="_Toc254970684"/>
      <w:bookmarkStart w:id="67" w:name="_Toc254970543"/>
      <w:r>
        <w:rPr>
          <w:rFonts w:hint="eastAsia" w:ascii="仿宋_GB2312" w:hAnsi="宋体" w:eastAsia="仿宋_GB2312"/>
          <w:sz w:val="24"/>
        </w:rPr>
        <w:t>19.1本项目实行“网上投标、电子评标”，投标人应于提交投标文件截止时间前在广西政府采购云平台上提交已经加密的电子投标文件。</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19.2未按规定上传的电子投标文件将被广西政府采购云平台拒收，由此造成电子投标文件解密失败或被误投的风险由投标人自行承担。</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19.3 投标人应当在提交截止时间前完成电子投标文件的提交，提交截止时间前可以补充、修改或者撤回电子投标文件。补充或者修改电子投标文件的，应当先行撤回原文件，补充、修改、加密后重新传输提交。提交截止时间前未完成传输的，视为撤回电子投标文件。提交截止时间后上传的文件，将被广西政府采购云平台拒收。</w:t>
      </w:r>
    </w:p>
    <w:p>
      <w:pPr>
        <w:tabs>
          <w:tab w:val="left" w:pos="3870"/>
          <w:tab w:val="left" w:pos="4085"/>
        </w:tabs>
        <w:snapToGrid w:val="0"/>
        <w:spacing w:line="420" w:lineRule="exact"/>
        <w:ind w:firstLine="482" w:firstLineChars="200"/>
        <w:jc w:val="left"/>
        <w:rPr>
          <w:rFonts w:hint="eastAsia" w:ascii="仿宋_GB2312" w:hAnsi="宋体" w:eastAsia="仿宋_GB2312"/>
          <w:sz w:val="24"/>
        </w:rPr>
      </w:pPr>
      <w:r>
        <w:rPr>
          <w:rFonts w:hint="eastAsia" w:ascii="仿宋_GB2312" w:hAnsi="宋体" w:eastAsia="仿宋_GB2312"/>
          <w:b/>
          <w:bCs/>
          <w:sz w:val="24"/>
        </w:rPr>
        <w:t>19.4</w:t>
      </w:r>
      <w:r>
        <w:rPr>
          <w:rFonts w:hint="eastAsia" w:ascii="仿宋_GB2312" w:eastAsia="仿宋_GB2312"/>
          <w:b/>
          <w:bCs/>
          <w:sz w:val="24"/>
        </w:rPr>
        <w:t>电子投标文件成功提交后，投标人可自行打印投标文件接收回执。</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19.5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非广西政府采购云平台技术原因造成的投标人超过解密时限未完成解密的，或投标文件无法解密或解密失败，视为投标人放弃投标，投标无效。</w:t>
      </w:r>
    </w:p>
    <w:p>
      <w:pPr>
        <w:snapToGrid w:val="0"/>
        <w:spacing w:line="400" w:lineRule="exact"/>
        <w:ind w:firstLine="354" w:firstLineChars="147"/>
        <w:jc w:val="left"/>
        <w:rPr>
          <w:rFonts w:ascii="仿宋_GB2312" w:eastAsia="仿宋_GB2312"/>
          <w:b/>
          <w:sz w:val="24"/>
        </w:rPr>
      </w:pPr>
      <w:r>
        <w:rPr>
          <w:rFonts w:hint="eastAsia" w:ascii="仿宋_GB2312" w:eastAsia="仿宋_GB2312" w:cs="Courier New"/>
          <w:b/>
          <w:sz w:val="24"/>
        </w:rPr>
        <w:t>20.投标无效的情形</w:t>
      </w:r>
      <w:bookmarkEnd w:id="66"/>
      <w:bookmarkEnd w:id="67"/>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20.1实质上没有响应招标文件要求和条件的投标将被视为无效投标。投标人不得通过修正或撤消不合要求的偏离或保留从而使其投标成为实质上响应的投标，除资格证明文件外经评标委员会认定属于28.澄清问题的形式规定情形的，应当允许其在评标结束之前通过广西政府采购云平台进行澄清或者补正，澄清或者补正投标文件必须以书面形式进行。限期内不补正或经补正后仍不符合招标文件要求的，应认定其投标无效。投标人澄清、补正投标文件后，不影响评标委员会对其投标文件所作的评价和评分结果。</w:t>
      </w:r>
    </w:p>
    <w:p>
      <w:pPr>
        <w:snapToGrid w:val="0"/>
        <w:spacing w:line="400" w:lineRule="exact"/>
        <w:ind w:firstLine="472" w:firstLineChars="196"/>
        <w:rPr>
          <w:rFonts w:ascii="仿宋_GB2312" w:eastAsia="仿宋_GB2312"/>
          <w:b/>
          <w:bCs/>
          <w:sz w:val="24"/>
        </w:rPr>
      </w:pPr>
      <w:r>
        <w:rPr>
          <w:rFonts w:hint="eastAsia" w:ascii="仿宋_GB2312" w:eastAsia="仿宋_GB2312"/>
          <w:b/>
          <w:sz w:val="24"/>
        </w:rPr>
        <w:t>20.1.1投标人存在下列情况之一的，投标无效：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（1）投标文件未按招标文件要求签署、盖章的；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（2）不具备招标文件中规定的资格要求的；</w:t>
      </w:r>
    </w:p>
    <w:p>
      <w:pPr>
        <w:snapToGrid w:val="0"/>
        <w:spacing w:line="400" w:lineRule="exact"/>
        <w:ind w:firstLine="420"/>
        <w:jc w:val="left"/>
        <w:rPr>
          <w:rFonts w:ascii="仿宋_GB2312" w:eastAsia="仿宋_GB2312" w:cs="Courier New"/>
          <w:sz w:val="24"/>
        </w:rPr>
      </w:pPr>
      <w:bookmarkStart w:id="68" w:name="_Hlk93676577"/>
      <w:r>
        <w:rPr>
          <w:rFonts w:hint="eastAsia" w:ascii="仿宋_GB2312" w:eastAsia="仿宋_GB2312" w:cs="Courier New"/>
          <w:sz w:val="24"/>
        </w:rPr>
        <w:t>（3）报价超过招标文件中规定的预算金额或者最高限价的；</w:t>
      </w:r>
    </w:p>
    <w:bookmarkEnd w:id="68"/>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（4）投标文件含有采购人不能接受的附加条件的；</w:t>
      </w:r>
    </w:p>
    <w:p>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（5）投标人在线制作电子投标文件时填写的报价金额与解密后“电子加密投标文件”中《开标一览表》填写的金额不一致并拒绝按公开招标文件要求接受调整的；</w:t>
      </w:r>
    </w:p>
    <w:p>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（6）法律、法规和招标文件规定的其他无效情形。</w:t>
      </w:r>
    </w:p>
    <w:p>
      <w:pPr>
        <w:snapToGrid w:val="0"/>
        <w:spacing w:line="350" w:lineRule="exact"/>
        <w:ind w:right="-330" w:rightChars="-157" w:firstLine="472" w:firstLineChars="196"/>
        <w:rPr>
          <w:rFonts w:ascii="仿宋_GB2312" w:eastAsia="仿宋_GB2312"/>
          <w:b/>
          <w:sz w:val="24"/>
        </w:rPr>
      </w:pPr>
      <w:r>
        <w:rPr>
          <w:rFonts w:hint="eastAsia" w:ascii="仿宋_GB2312" w:eastAsia="仿宋_GB2312"/>
          <w:b/>
          <w:sz w:val="24"/>
        </w:rPr>
        <w:t>20.1.2在资格性审查时，如发现下列情形之一的，投标文件将被视为无效：</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（1）资格证明文件不全的，或者不符合招标文件标明的资格要求的；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（2）无法定代表人或其授权委托代理人签字，或未提供法定代表人授权委托书或者填写项目不齐全的；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（3）委托代理人与法定代表人授权委托书中的代理人不符的。</w:t>
      </w:r>
    </w:p>
    <w:p>
      <w:pPr>
        <w:snapToGrid w:val="0"/>
        <w:spacing w:line="340" w:lineRule="exact"/>
        <w:ind w:right="-330" w:rightChars="-157" w:firstLine="472" w:firstLineChars="196"/>
        <w:rPr>
          <w:rFonts w:ascii="仿宋_GB2312" w:eastAsia="仿宋_GB2312"/>
          <w:b/>
          <w:bCs/>
          <w:kern w:val="0"/>
          <w:sz w:val="24"/>
        </w:rPr>
      </w:pPr>
      <w:r>
        <w:rPr>
          <w:rFonts w:hint="eastAsia" w:ascii="仿宋_GB2312" w:eastAsia="仿宋_GB2312"/>
          <w:b/>
          <w:bCs/>
          <w:kern w:val="0"/>
          <w:sz w:val="24"/>
        </w:rPr>
        <w:t>20.1.3在符合性评审时，如发现下列情形之一的，投标文件将被视为无效：</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（1）投标有效期、服务期限、付款方式等商务条款不能满足招标文件要求的；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（2）投标人就采购需求中标记 “★”符号的实质性响应内容发生负偏离一项以上的；投标人就采购需求中没有标记 “★”符号的技术参数要求响应内容发生负偏离</w:t>
      </w:r>
      <w:r>
        <w:rPr>
          <w:rFonts w:hint="eastAsia" w:ascii="仿宋_GB2312" w:eastAsia="仿宋_GB2312"/>
          <w:sz w:val="24"/>
          <w:lang w:val="en-US" w:eastAsia="zh-CN"/>
        </w:rPr>
        <w:t>三</w:t>
      </w:r>
      <w:r>
        <w:rPr>
          <w:rFonts w:ascii="仿宋_GB2312" w:eastAsia="仿宋_GB2312"/>
          <w:sz w:val="24"/>
        </w:rPr>
        <w:t>项以上的；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（3）投标技术方案不明确，存在一个或一个以上备选（替代）投标方案的；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（4）未采用人民币报价或者未按照招标文件标明的币种报价的；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（5）报价超出最高限价，或者超出采购预算金额的；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（6）投标报价具有选择性，或者开标价格与投标文件承诺的优惠（折扣）价格不一致的；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7）评标委员会认为投标人的报价明显低于其他通过符合性审查投标人的报价，有可能影响产品质量或者不能诚信履约的，应当通过广西政府采购云平台发起询标函，要求其在评标现场合理的时间内通过广西政府采购云平台提供书面说明，必要时提交相关证明材料；投标人不能证明其报价合理性的，评标委员会应当将其作为无效投标处理。</w:t>
      </w:r>
    </w:p>
    <w:p>
      <w:pPr>
        <w:snapToGrid w:val="0"/>
        <w:spacing w:line="400" w:lineRule="exact"/>
        <w:ind w:firstLine="472" w:firstLineChars="196"/>
        <w:rPr>
          <w:rFonts w:ascii="仿宋_GB2312" w:eastAsia="仿宋_GB2312"/>
          <w:b/>
          <w:sz w:val="24"/>
        </w:rPr>
      </w:pPr>
      <w:r>
        <w:rPr>
          <w:rFonts w:hint="eastAsia" w:ascii="仿宋_GB2312" w:eastAsia="仿宋_GB2312"/>
          <w:b/>
          <w:sz w:val="24"/>
        </w:rPr>
        <w:t>20.1.4在评审时有下列情形之一的视为投标人相互串通投标，投标文件将被视为无效：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（1）不同投标人的投标文件由同一单位或者个人编制；或不同投标人报名（获取文件）的IP地址一致的；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（2）不同投标人委托同一单位或者个人办理投标事宜；</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（3）不同的投标人的投标文件载明的项目管理成员或者联系人员为同一个人；</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（4）不同投标人的投标文件异常一致或投标报价呈规律性差异；</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（5）不同投标人的投标文件相互混装。</w:t>
      </w:r>
    </w:p>
    <w:p>
      <w:pPr>
        <w:snapToGrid w:val="0"/>
        <w:spacing w:line="400" w:lineRule="exact"/>
        <w:ind w:firstLine="472" w:firstLineChars="196"/>
        <w:rPr>
          <w:rFonts w:ascii="仿宋_GB2312" w:eastAsia="仿宋_GB2312"/>
          <w:b/>
          <w:sz w:val="24"/>
        </w:rPr>
      </w:pPr>
      <w:r>
        <w:rPr>
          <w:rFonts w:hint="eastAsia" w:ascii="仿宋_GB2312" w:eastAsia="仿宋_GB2312"/>
          <w:b/>
          <w:sz w:val="24"/>
        </w:rPr>
        <w:t>20.1.5被拒绝的投标文件为无效。</w:t>
      </w:r>
    </w:p>
    <w:p>
      <w:pPr>
        <w:spacing w:line="460" w:lineRule="exact"/>
        <w:ind w:firstLine="482" w:firstLineChars="200"/>
        <w:rPr>
          <w:rFonts w:ascii="仿宋_GB2312" w:eastAsia="仿宋_GB2312"/>
          <w:b/>
          <w:sz w:val="24"/>
        </w:rPr>
      </w:pPr>
      <w:r>
        <w:rPr>
          <w:rFonts w:hint="eastAsia" w:ascii="仿宋_GB2312" w:eastAsia="仿宋_GB2312"/>
          <w:b/>
          <w:sz w:val="24"/>
        </w:rPr>
        <w:t>20.2特别说明</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20.2.1广西政府采购云平台如对电子化开评标程序有调整的，按调整后的程序操作。</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20.2.2评审在严格保密的情况下进行，任何一方不得透露与评审有关的其他投标人的技术资料、价格和其他信息。</w:t>
      </w:r>
    </w:p>
    <w:p>
      <w:pPr>
        <w:spacing w:line="460" w:lineRule="exact"/>
        <w:ind w:firstLine="482" w:firstLineChars="200"/>
        <w:rPr>
          <w:rFonts w:ascii="仿宋_GB2312" w:eastAsia="仿宋_GB2312"/>
          <w:b/>
          <w:bCs/>
          <w:sz w:val="24"/>
        </w:rPr>
      </w:pPr>
      <w:r>
        <w:rPr>
          <w:rFonts w:hint="eastAsia" w:ascii="仿宋_GB2312" w:eastAsia="仿宋_GB2312"/>
          <w:b/>
          <w:bCs/>
          <w:sz w:val="24"/>
        </w:rPr>
        <w:t>20.3可中止电子交易活动的情形</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采购过程中出现以下情形，导致广西政府采购云平台无法正常运行，或者无法保证电子交易的公平、公正和安全时，采购代理机构可中止电子交易活动：</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20.3.1广西政府采购云平台发生故障而无法登录访问的；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20.3.2广西政府采购云平台应用或数据库出现错误，不能进行正常操作的；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20.3.3广西政府采购云平台发现严重安全漏洞，有潜在泄密危险的；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20.3.4病毒发作导致不能进行正常操作的；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20.3.5其他无法保证电子交易的公平、公正和安全的情况。</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出现前款规定情形，不影响采购公平、公正性的，采购代理机构可以待上述情形消除后继续组织电子交易活动，也可以决定某些环节以纸质形式进行；影响或可能影响采购公平、公正性的，应当重新采购。</w:t>
      </w:r>
    </w:p>
    <w:p>
      <w:pPr>
        <w:snapToGrid w:val="0"/>
        <w:spacing w:line="400" w:lineRule="exact"/>
        <w:ind w:firstLine="472" w:firstLineChars="196"/>
        <w:rPr>
          <w:rFonts w:ascii="仿宋_GB2312" w:eastAsia="仿宋_GB2312" w:cs="Courier New"/>
          <w:b/>
          <w:sz w:val="24"/>
        </w:rPr>
      </w:pPr>
      <w:r>
        <w:rPr>
          <w:rFonts w:hint="eastAsia" w:ascii="仿宋_GB2312" w:eastAsia="仿宋_GB2312" w:cs="Courier New"/>
          <w:b/>
          <w:sz w:val="24"/>
        </w:rPr>
        <w:t>四、开标</w:t>
      </w:r>
    </w:p>
    <w:p>
      <w:pPr>
        <w:pStyle w:val="27"/>
        <w:snapToGrid w:val="0"/>
        <w:spacing w:line="40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21.开标准备</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21.1采购代理机构按公开招标文件规定的时间、地点通过“广西政府采购云平台”组织开标、开启解密电子投标文件，所有投标人均应当准时在线出席开标会。投标人因未在线参加开标而导致电子投标文件无法按时解密等一切后果由投标人自行承担。</w:t>
      </w:r>
    </w:p>
    <w:p>
      <w:pPr>
        <w:pStyle w:val="27"/>
        <w:snapToGrid w:val="0"/>
        <w:spacing w:line="400" w:lineRule="exact"/>
        <w:ind w:firstLine="482" w:firstLineChars="200"/>
        <w:rPr>
          <w:rFonts w:hint="eastAsia" w:ascii="仿宋_GB2312" w:hAnsi="宋体" w:eastAsia="仿宋_GB2312"/>
          <w:b/>
          <w:sz w:val="24"/>
          <w:szCs w:val="24"/>
        </w:rPr>
      </w:pPr>
      <w:r>
        <w:rPr>
          <w:rFonts w:hint="eastAsia" w:ascii="仿宋_GB2312" w:hAnsi="宋体" w:eastAsia="仿宋_GB2312"/>
          <w:b/>
          <w:sz w:val="24"/>
          <w:szCs w:val="24"/>
        </w:rPr>
        <w:t>22.开标程序</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22.1开标会由采购代理机构主持；</w:t>
      </w:r>
    </w:p>
    <w:p>
      <w:pPr>
        <w:snapToGrid w:val="0"/>
        <w:spacing w:line="400" w:lineRule="exact"/>
        <w:ind w:firstLine="420"/>
        <w:jc w:val="left"/>
        <w:rPr>
          <w:rFonts w:hint="eastAsia" w:ascii="仿宋_GB2312" w:hAnsi="宋体" w:eastAsia="仿宋_GB2312"/>
          <w:sz w:val="24"/>
        </w:rPr>
      </w:pPr>
      <w:r>
        <w:rPr>
          <w:rFonts w:hint="eastAsia" w:ascii="仿宋_GB2312" w:eastAsia="仿宋_GB2312" w:cs="Courier New"/>
          <w:sz w:val="24"/>
        </w:rPr>
        <w:t>22.2</w:t>
      </w:r>
      <w:r>
        <w:rPr>
          <w:rFonts w:hint="eastAsia" w:ascii="仿宋_GB2312" w:hAnsi="宋体" w:eastAsia="仿宋_GB2312"/>
          <w:sz w:val="24"/>
        </w:rPr>
        <w:t>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非广西政府采购云平台技术原因造成的投标人超过解密时限未完成解密的，或投标文件无法解密或解密失败，视为投标人放弃投标，投标无效。</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22.3电子投标文件解密结束，开启报价要求文件。投标人在线制作投标文件时填写的报价金额与解密后“电子加密投标文件”中《开标一览表》填写的金额不一致的，以解密后“电子加密投标文件”中《开标一览表》填写的金额为准，投标人拒绝接受此调整的，按无效投标处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22.4公开报价；</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22.5报价确认：采购代理机构开启签字时段，投标人应及时通过CA证书对报价记录表进行确认。未在规定时间内确认的，视同认可开标结果；</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22.6开标会结束。</w:t>
      </w:r>
    </w:p>
    <w:p>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五、资格性审查</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23.采购人应当依法对投标人的资格进行审查。</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24.合格投标人不足三家的，不得评标。</w:t>
      </w:r>
    </w:p>
    <w:p>
      <w:pPr>
        <w:pStyle w:val="27"/>
        <w:snapToGrid w:val="0"/>
        <w:spacing w:line="370" w:lineRule="exact"/>
        <w:ind w:firstLine="472" w:firstLineChars="196"/>
        <w:rPr>
          <w:rFonts w:hint="eastAsia" w:ascii="仿宋_GB2312" w:hAnsi="宋体" w:eastAsia="仿宋_GB2312"/>
          <w:b/>
          <w:sz w:val="24"/>
          <w:szCs w:val="24"/>
        </w:rPr>
      </w:pPr>
      <w:bookmarkStart w:id="69" w:name="_Toc254970686"/>
      <w:bookmarkStart w:id="70" w:name="_Toc254970545"/>
      <w:r>
        <w:rPr>
          <w:rFonts w:hint="eastAsia" w:ascii="仿宋_GB2312" w:hAnsi="宋体" w:eastAsia="仿宋_GB2312"/>
          <w:b/>
          <w:sz w:val="24"/>
          <w:szCs w:val="24"/>
        </w:rPr>
        <w:t>六、评标</w:t>
      </w:r>
      <w:bookmarkEnd w:id="69"/>
      <w:bookmarkEnd w:id="70"/>
    </w:p>
    <w:p>
      <w:pPr>
        <w:pStyle w:val="27"/>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25.组建评标委员会</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25.1本项目评标委员会由采购人代表和评审专家组成。</w:t>
      </w:r>
    </w:p>
    <w:p>
      <w:pPr>
        <w:pStyle w:val="27"/>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26.评标的方式</w:t>
      </w:r>
    </w:p>
    <w:p>
      <w:pPr>
        <w:snapToGrid w:val="0"/>
        <w:spacing w:line="370" w:lineRule="exact"/>
        <w:ind w:firstLine="420"/>
        <w:jc w:val="left"/>
        <w:rPr>
          <w:rFonts w:ascii="仿宋_GB2312" w:eastAsia="仿宋_GB2312"/>
          <w:sz w:val="24"/>
        </w:rPr>
      </w:pPr>
      <w:r>
        <w:rPr>
          <w:rFonts w:hint="eastAsia" w:ascii="仿宋_GB2312" w:eastAsia="仿宋_GB2312" w:cs="Courier New"/>
          <w:sz w:val="24"/>
        </w:rPr>
        <w:t>26.1本项目采用不公开方式评标，评标的依据为招标文件和投标文件。</w:t>
      </w:r>
    </w:p>
    <w:p>
      <w:pPr>
        <w:pStyle w:val="27"/>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27.</w:t>
      </w:r>
      <w:r>
        <w:rPr>
          <w:rFonts w:hint="eastAsia" w:ascii="仿宋_GB2312" w:hAnsi="宋体" w:eastAsia="仿宋_GB2312"/>
          <w:b/>
          <w:bCs/>
          <w:sz w:val="24"/>
          <w:szCs w:val="24"/>
        </w:rPr>
        <w:t>评标程序</w:t>
      </w:r>
    </w:p>
    <w:p>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27.1符合性审查</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（1）评标委员会审查、评价投标文件是否符合招标文件的商务、技术等实质性要求。</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（2）评标委员会将根据投标人的投标文件进行审查、核对，如有疑问，评标委员会将通过广西政府采购云平台，以询标函的方式要求投标人在线对相关问题进行澄清或者说明。</w:t>
      </w:r>
    </w:p>
    <w:p>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27.2投标文件的比较和评价</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（1）各投标人的技术得分为所有评委的有效评分的算术平均数。</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（2）评标委员会完成评标后，评委对各部分得分汇总，计算出本项目最终得分等。评标委员会按评标标准推荐中标候选人同时起草评标报告。</w:t>
      </w:r>
    </w:p>
    <w:p>
      <w:pPr>
        <w:snapToGrid w:val="0"/>
        <w:spacing w:line="370" w:lineRule="exact"/>
        <w:ind w:firstLine="482" w:firstLineChars="200"/>
        <w:rPr>
          <w:rFonts w:ascii="仿宋_GB2312" w:eastAsia="仿宋_GB2312"/>
          <w:b/>
          <w:sz w:val="24"/>
        </w:rPr>
      </w:pPr>
      <w:r>
        <w:rPr>
          <w:rFonts w:hint="eastAsia" w:ascii="仿宋_GB2312" w:eastAsia="仿宋_GB2312"/>
          <w:b/>
          <w:sz w:val="24"/>
        </w:rPr>
        <w:t>28.澄清问题的形式</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28.1对于投标文件中含义不明确、同类问题表述不一致或者有明显文字和计算错误的内容，评标委员会应当通过广西政府采购云平台发起电子询标函，以书面形式要求投标人在规定的时间内作出必要的澄清、说明或者补正。</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28.2投标人应当在规定时间内通过广西政府采购云平台进行澄清、说明或者补正，并加盖投标人CA电子签章。投标人的澄清、说明或者补正不得超出投标文件的范围或者改变投标文件的实质性内容。</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28.3投标人超过规定时间或者拒绝澄清或者澄清的内容改变了投标文件的实质性内容的，评标委员会有权视该投标文件无效。</w:t>
      </w:r>
    </w:p>
    <w:p>
      <w:pPr>
        <w:snapToGrid w:val="0"/>
        <w:spacing w:line="370" w:lineRule="exact"/>
        <w:ind w:firstLine="482" w:firstLineChars="200"/>
        <w:rPr>
          <w:rFonts w:ascii="仿宋_GB2312" w:eastAsia="仿宋_GB2312"/>
          <w:b/>
          <w:sz w:val="24"/>
        </w:rPr>
      </w:pPr>
      <w:r>
        <w:rPr>
          <w:rFonts w:hint="eastAsia" w:ascii="仿宋_GB2312" w:eastAsia="仿宋_GB2312"/>
          <w:b/>
          <w:sz w:val="24"/>
        </w:rPr>
        <w:t>29.错误修正</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29.1投标文件报价出现前后不一致的，除招标文件另有规定外，按照下列规定修正：</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（1）投标文件中开标一览表（报价表）内容与投标文件中相应内容不一致的，以开标一览表（报价表）为准；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（2）大写金额和小写金额不一致的，以大写金额为准；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（3）单价金额小数点或者百分比有明显错位的，以开标一览表的总价为准，并修改单价；</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（4）总价金额与按单价汇总金额不一致的，以单价金额计算结果为准。</w:t>
      </w:r>
    </w:p>
    <w:p>
      <w:pPr>
        <w:snapToGrid w:val="0"/>
        <w:spacing w:line="370" w:lineRule="exact"/>
        <w:ind w:firstLine="420"/>
        <w:jc w:val="left"/>
        <w:rPr>
          <w:rFonts w:ascii="仿宋_GB2312" w:eastAsia="仿宋_GB2312" w:cs="Courier New"/>
          <w:b/>
          <w:sz w:val="24"/>
        </w:rPr>
      </w:pPr>
      <w:r>
        <w:rPr>
          <w:rFonts w:hint="eastAsia" w:ascii="仿宋_GB2312" w:eastAsia="仿宋_GB2312" w:cs="Courier New"/>
          <w:b/>
          <w:sz w:val="24"/>
        </w:rPr>
        <w:t>同时出现两种以上不一致的，按照前款规定的顺序修正。评标委员会通过广西政府采购云平台发起询标函，投标人在规定时间内通过广西政府采购云平台确认，投标人的确认应当加盖投标人CA电子签章。修正后的报价按照87号令第五十一条第二款的规定经投标人确认后产生约束力，投标人不确认的，其投标无效。</w:t>
      </w:r>
    </w:p>
    <w:p>
      <w:pPr>
        <w:pStyle w:val="27"/>
        <w:tabs>
          <w:tab w:val="left" w:pos="630"/>
        </w:tabs>
        <w:snapToGrid w:val="0"/>
        <w:spacing w:line="37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30.评标原则和评标方法</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30.2本项目评标方法是综合评分法，具体评标内容及评标标准等详见第四章：评标方法及评标标准。</w:t>
      </w:r>
    </w:p>
    <w:p>
      <w:pPr>
        <w:pStyle w:val="27"/>
        <w:snapToGrid w:val="0"/>
        <w:spacing w:line="37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31.评标过程的监控</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31.1本项目评标过程实行全程录音、录像监控（或政府采购监督管理部门工作人员进行现场监督），投标人在评标过程中所进行的试图影响评标结果的不公正活动，可能导致其投标被拒绝。</w:t>
      </w:r>
    </w:p>
    <w:p>
      <w:pPr>
        <w:pStyle w:val="27"/>
        <w:snapToGrid w:val="0"/>
        <w:spacing w:line="370" w:lineRule="exact"/>
        <w:ind w:firstLine="482" w:firstLineChars="200"/>
        <w:rPr>
          <w:rFonts w:hint="eastAsia" w:ascii="仿宋_GB2312" w:hAnsi="宋体" w:eastAsia="仿宋_GB2312"/>
          <w:sz w:val="24"/>
          <w:szCs w:val="24"/>
        </w:rPr>
      </w:pPr>
      <w:r>
        <w:rPr>
          <w:rFonts w:hint="eastAsia" w:ascii="仿宋_GB2312" w:hAnsi="宋体" w:eastAsia="仿宋_GB2312"/>
          <w:b/>
          <w:sz w:val="24"/>
          <w:szCs w:val="24"/>
        </w:rPr>
        <w:t>七、评标结果</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32.采购人或者采购代理机构核对评标结果。</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33.采购人或者采购代理机构在公告中标结果的同时，对未通过资格审查的投标人，应当告知其未通过的原因；采用综合评分法评审的，还应当告知未中标人本人的评审得分与排序。</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34.采购人或者采购代理机构在评标结束后2个工作日内将评标报告送采购人，采购人在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35.采购人或采购代理机构应当自中标人确定之日起2个工作日内，在中国政府采购网、广西壮族自治区政府采购网、柳州市政府采购网发布中标公告。在发布中标公告的同时，向中标人发出中标通知书。</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36.在中标通知书发出前，采购人或采购代理机构应当对中标人信用进行查询，并按照信用信息使用规则处理。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37.投标人对中标公告有异议的，应当在中标公告</w:t>
      </w:r>
      <w:r>
        <w:rPr>
          <w:rFonts w:hint="eastAsia" w:ascii="仿宋_GB2312" w:hAnsi="宋体" w:eastAsia="仿宋_GB2312"/>
          <w:bCs/>
          <w:sz w:val="24"/>
        </w:rPr>
        <w:t>期限届满</w:t>
      </w:r>
      <w:r>
        <w:rPr>
          <w:rFonts w:hint="eastAsia" w:ascii="仿宋_GB2312" w:eastAsia="仿宋_GB2312" w:cs="Courier New"/>
          <w:sz w:val="24"/>
        </w:rPr>
        <w:t>之日起七个工作日内，以书面形式向采购人或采购代理机构提出质疑，并及时索要书面回执。</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38.采购人或采购代理机构（采购代理机构应当按照有关规定就采购人委托授权范围内的事项）在收到投标人的书面质疑后七个工作日内作出答复，但答复的内容不得涉及商业秘密。</w:t>
      </w:r>
    </w:p>
    <w:p>
      <w:pPr>
        <w:pStyle w:val="27"/>
        <w:snapToGrid w:val="0"/>
        <w:spacing w:line="370" w:lineRule="exact"/>
        <w:ind w:firstLine="472" w:firstLineChars="196"/>
        <w:rPr>
          <w:rFonts w:hint="eastAsia" w:ascii="仿宋_GB2312" w:hAnsi="宋体" w:eastAsia="仿宋_GB2312"/>
          <w:b/>
          <w:sz w:val="24"/>
          <w:szCs w:val="24"/>
        </w:rPr>
      </w:pPr>
      <w:bookmarkStart w:id="71" w:name="_Toc254970688"/>
      <w:bookmarkStart w:id="72" w:name="_Toc254970547"/>
      <w:r>
        <w:rPr>
          <w:rFonts w:hint="eastAsia" w:ascii="仿宋_GB2312" w:hAnsi="宋体" w:eastAsia="仿宋_GB2312"/>
          <w:b/>
          <w:sz w:val="24"/>
          <w:szCs w:val="24"/>
        </w:rPr>
        <w:t>八、</w:t>
      </w:r>
      <w:bookmarkEnd w:id="71"/>
      <w:bookmarkEnd w:id="72"/>
      <w:r>
        <w:rPr>
          <w:rFonts w:hint="eastAsia" w:ascii="仿宋_GB2312" w:hAnsi="宋体" w:eastAsia="仿宋_GB2312"/>
          <w:b/>
          <w:sz w:val="24"/>
          <w:szCs w:val="24"/>
        </w:rPr>
        <w:t>签订合同</w:t>
      </w:r>
    </w:p>
    <w:p>
      <w:pPr>
        <w:pStyle w:val="27"/>
        <w:snapToGrid w:val="0"/>
        <w:spacing w:line="370" w:lineRule="exact"/>
        <w:ind w:firstLine="472" w:firstLineChars="196"/>
        <w:rPr>
          <w:rFonts w:hint="eastAsia" w:ascii="仿宋_GB2312" w:hAnsi="宋体" w:eastAsia="仿宋_GB2312"/>
          <w:b/>
          <w:bCs/>
          <w:sz w:val="24"/>
          <w:szCs w:val="24"/>
        </w:rPr>
      </w:pPr>
      <w:r>
        <w:rPr>
          <w:rFonts w:hint="eastAsia" w:ascii="仿宋_GB2312" w:hAnsi="宋体" w:eastAsia="仿宋_GB2312"/>
          <w:b/>
          <w:sz w:val="24"/>
          <w:szCs w:val="24"/>
        </w:rPr>
        <w:t>39.合同授予标准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39.1合同将授予被确定实质上响应招标文件要求，具备履行合同能力，综合评分排名第一的投标人。</w:t>
      </w:r>
    </w:p>
    <w:p>
      <w:pPr>
        <w:snapToGrid w:val="0"/>
        <w:spacing w:line="370" w:lineRule="exact"/>
        <w:ind w:firstLine="420"/>
        <w:jc w:val="left"/>
        <w:rPr>
          <w:rFonts w:ascii="仿宋_GB2312" w:eastAsia="仿宋_GB2312" w:cs="Courier New"/>
          <w:b/>
          <w:bCs/>
          <w:sz w:val="24"/>
        </w:rPr>
      </w:pPr>
      <w:r>
        <w:rPr>
          <w:rFonts w:hint="eastAsia" w:ascii="仿宋_GB2312" w:eastAsia="仿宋_GB2312" w:cs="Courier New"/>
          <w:b/>
          <w:bCs/>
          <w:sz w:val="24"/>
        </w:rPr>
        <w:t>40.签订合同</w:t>
      </w:r>
    </w:p>
    <w:p>
      <w:pPr>
        <w:snapToGrid w:val="0"/>
        <w:spacing w:line="370" w:lineRule="exact"/>
        <w:ind w:firstLine="420"/>
        <w:jc w:val="left"/>
        <w:rPr>
          <w:rFonts w:ascii="仿宋_GB2312" w:eastAsia="仿宋_GB2312" w:cs="Courier New"/>
          <w:sz w:val="24"/>
        </w:rPr>
      </w:pPr>
      <w:bookmarkStart w:id="73" w:name="_Hlk93676812"/>
      <w:r>
        <w:rPr>
          <w:rFonts w:hint="eastAsia" w:ascii="仿宋_GB2312" w:eastAsia="仿宋_GB2312" w:cs="Courier New"/>
          <w:sz w:val="24"/>
        </w:rPr>
        <w:t>40.1中标人接到中标通知书后，应按有关规定与采购人签订合同。</w:t>
      </w:r>
    </w:p>
    <w:bookmarkEnd w:id="73"/>
    <w:p>
      <w:pPr>
        <w:snapToGrid w:val="0"/>
        <w:spacing w:line="360" w:lineRule="exact"/>
        <w:ind w:right="-470" w:rightChars="-224" w:firstLine="420"/>
        <w:jc w:val="left"/>
        <w:rPr>
          <w:rFonts w:ascii="仿宋_GB2312" w:eastAsia="仿宋_GB2312" w:cs="Courier New"/>
          <w:sz w:val="24"/>
        </w:rPr>
        <w:sectPr>
          <w:pgSz w:w="11906" w:h="16838"/>
          <w:pgMar w:top="1440" w:right="1440" w:bottom="1440" w:left="1440" w:header="851" w:footer="992" w:gutter="0"/>
          <w:cols w:space="720" w:num="1"/>
          <w:docGrid w:linePitch="312" w:charSpace="0"/>
        </w:sectPr>
      </w:pPr>
      <w:r>
        <w:rPr>
          <w:rFonts w:hint="eastAsia" w:ascii="仿宋_GB2312" w:eastAsia="仿宋_GB2312" w:cs="Courier New"/>
          <w:sz w:val="24"/>
        </w:rPr>
        <w:t>40.2中标人因不可抗力或者自身原因不能履行采购合同的，采购人或采购代理机构应将该情况报政府采购监督管理部门，从合格的中标候选人中另行确定中标人或重新开展政府采购活动。</w:t>
      </w:r>
      <w:bookmarkStart w:id="74" w:name="_Toc254970548"/>
      <w:bookmarkStart w:id="75" w:name="_Toc254970689"/>
      <w:bookmarkStart w:id="76" w:name="_Toc497578452"/>
    </w:p>
    <w:p/>
    <w:p/>
    <w:p/>
    <w:p/>
    <w:p/>
    <w:p/>
    <w:p/>
    <w:p/>
    <w:p/>
    <w:p/>
    <w:p/>
    <w:p/>
    <w:p/>
    <w:p/>
    <w:p/>
    <w:p/>
    <w:p/>
    <w:p>
      <w:pPr>
        <w:pStyle w:val="4"/>
        <w:jc w:val="center"/>
        <w:rPr>
          <w:sz w:val="30"/>
          <w:szCs w:val="30"/>
        </w:rPr>
      </w:pPr>
      <w:bookmarkStart w:id="77" w:name="_Toc27328"/>
      <w:r>
        <w:rPr>
          <w:rFonts w:hint="eastAsia"/>
          <w:sz w:val="30"/>
          <w:szCs w:val="30"/>
        </w:rPr>
        <w:t xml:space="preserve">第四章 </w:t>
      </w:r>
      <w:bookmarkEnd w:id="74"/>
      <w:bookmarkEnd w:id="75"/>
      <w:r>
        <w:rPr>
          <w:rFonts w:hint="eastAsia"/>
          <w:sz w:val="30"/>
          <w:szCs w:val="30"/>
        </w:rPr>
        <w:t>评标方法及评标标准</w:t>
      </w:r>
      <w:bookmarkEnd w:id="76"/>
      <w:bookmarkEnd w:id="77"/>
      <w:r>
        <w:tab/>
      </w:r>
    </w:p>
    <w:p>
      <w:pPr>
        <w:tabs>
          <w:tab w:val="left" w:pos="3055"/>
        </w:tabs>
        <w:jc w:val="center"/>
        <w:rPr>
          <w:b/>
          <w:sz w:val="30"/>
          <w:szCs w:val="30"/>
        </w:rPr>
      </w:pPr>
      <w:r>
        <w:br w:type="page"/>
      </w:r>
      <w:r>
        <w:rPr>
          <w:rFonts w:hint="eastAsia" w:ascii="宋体" w:hAnsi="宋体" w:cs="Courier New"/>
          <w:b/>
          <w:bCs/>
          <w:color w:val="000000"/>
          <w:sz w:val="32"/>
          <w:szCs w:val="32"/>
        </w:rPr>
        <w:t>评标方法及评标标准</w:t>
      </w:r>
    </w:p>
    <w:p>
      <w:pPr>
        <w:spacing w:line="390" w:lineRule="exact"/>
        <w:ind w:right="-168" w:rightChars="-80" w:firstLine="482" w:firstLineChars="200"/>
        <w:rPr>
          <w:rFonts w:ascii="仿宋_GB2312" w:eastAsia="仿宋_GB2312"/>
          <w:b/>
          <w:bCs/>
          <w:sz w:val="24"/>
        </w:rPr>
      </w:pPr>
      <w:r>
        <w:rPr>
          <w:rFonts w:hint="eastAsia" w:ascii="仿宋_GB2312" w:eastAsia="仿宋_GB2312"/>
          <w:b/>
          <w:bCs/>
          <w:sz w:val="24"/>
        </w:rPr>
        <w:t>一、评标原则</w:t>
      </w:r>
    </w:p>
    <w:p>
      <w:pPr>
        <w:spacing w:line="390" w:lineRule="exact"/>
        <w:ind w:right="-168" w:rightChars="-80"/>
        <w:rPr>
          <w:rFonts w:ascii="仿宋_GB2312" w:eastAsia="仿宋_GB2312"/>
          <w:sz w:val="24"/>
        </w:rPr>
      </w:pPr>
      <w:r>
        <w:rPr>
          <w:rFonts w:hint="eastAsia" w:ascii="仿宋_GB2312" w:eastAsia="仿宋_GB2312"/>
          <w:sz w:val="24"/>
        </w:rPr>
        <w:t xml:space="preserve">    （一）评委构成：本招标采购项目的评委分别由依法组成的评审专家、采购人代表共五人或以上单数构成，其中专家人数不少于评标委员会成员总数的三分之二。</w:t>
      </w:r>
    </w:p>
    <w:p>
      <w:pPr>
        <w:spacing w:line="390" w:lineRule="exact"/>
        <w:ind w:right="-168" w:rightChars="-80" w:firstLine="435"/>
        <w:rPr>
          <w:rFonts w:ascii="仿宋_GB2312" w:eastAsia="仿宋_GB2312"/>
          <w:b/>
          <w:sz w:val="24"/>
        </w:rPr>
      </w:pPr>
      <w:r>
        <w:rPr>
          <w:rFonts w:hint="eastAsia" w:ascii="仿宋_GB2312" w:eastAsia="仿宋_GB2312"/>
          <w:b/>
          <w:sz w:val="24"/>
        </w:rPr>
        <w:t>（二）评标依据：评委将以招投标文件为评标依据</w:t>
      </w:r>
      <w:bookmarkStart w:id="78" w:name="_Hlk93676870"/>
      <w:r>
        <w:rPr>
          <w:rFonts w:hint="eastAsia" w:ascii="仿宋_GB2312" w:eastAsia="仿宋_GB2312"/>
          <w:b/>
          <w:sz w:val="24"/>
        </w:rPr>
        <w:t>，对投标人的价格、技术、信誉、业绩等</w:t>
      </w:r>
      <w:bookmarkEnd w:id="78"/>
      <w:r>
        <w:rPr>
          <w:rFonts w:hint="eastAsia" w:ascii="仿宋_GB2312" w:eastAsia="仿宋_GB2312"/>
          <w:b/>
          <w:sz w:val="24"/>
        </w:rPr>
        <w:t>方面按百分制打分。</w:t>
      </w:r>
    </w:p>
    <w:p>
      <w:pPr>
        <w:spacing w:line="390" w:lineRule="exact"/>
        <w:ind w:right="-168" w:rightChars="-80" w:firstLine="435"/>
        <w:rPr>
          <w:rFonts w:ascii="仿宋_GB2312" w:eastAsia="仿宋_GB2312"/>
          <w:sz w:val="24"/>
        </w:rPr>
      </w:pPr>
      <w:r>
        <w:rPr>
          <w:rFonts w:hint="eastAsia" w:ascii="仿宋_GB2312" w:eastAsia="仿宋_GB2312"/>
          <w:sz w:val="24"/>
        </w:rPr>
        <w:t>（三）评标方式：以封闭方式进行。</w:t>
      </w:r>
    </w:p>
    <w:p>
      <w:pPr>
        <w:spacing w:line="390" w:lineRule="exact"/>
        <w:ind w:right="-168" w:rightChars="-80" w:firstLine="435"/>
        <w:rPr>
          <w:rFonts w:ascii="仿宋_GB2312" w:eastAsia="仿宋_GB2312"/>
          <w:sz w:val="24"/>
        </w:rPr>
      </w:pPr>
      <w:r>
        <w:rPr>
          <w:rFonts w:hint="eastAsia" w:ascii="仿宋_GB2312" w:eastAsia="仿宋_GB2312"/>
          <w:sz w:val="24"/>
        </w:rPr>
        <w:t>（四）评标委员会认为投标人的报价明显低于其他通过符合性审查投标人的报价，有可能影响产品质量或者不能诚信履约的，</w:t>
      </w:r>
      <w:r>
        <w:rPr>
          <w:rFonts w:hint="eastAsia" w:ascii="仿宋_GB2312" w:eastAsia="仿宋_GB2312" w:cs="Courier New"/>
          <w:sz w:val="24"/>
        </w:rPr>
        <w:t>应当通过广西政府采购云平台发起询标函，要求其在评标现场合理的时间内通过广西政府采购云平台提供书面说明</w:t>
      </w:r>
      <w:r>
        <w:rPr>
          <w:rFonts w:hint="eastAsia" w:ascii="仿宋_GB2312" w:eastAsia="仿宋_GB2312"/>
          <w:sz w:val="24"/>
        </w:rPr>
        <w:t xml:space="preserve">，必要时提交相关证明材料；投标人不能证明其报价合理性的，评标委员会应当将其作为无效投标处理。     </w:t>
      </w:r>
    </w:p>
    <w:p>
      <w:pPr>
        <w:spacing w:line="390" w:lineRule="exact"/>
        <w:ind w:right="-168" w:rightChars="-80" w:firstLine="435"/>
        <w:rPr>
          <w:rFonts w:ascii="仿宋_GB2312" w:eastAsia="仿宋_GB2312"/>
          <w:b/>
          <w:bCs/>
          <w:sz w:val="24"/>
        </w:rPr>
      </w:pPr>
      <w:r>
        <w:rPr>
          <w:rFonts w:hint="eastAsia" w:ascii="仿宋_GB2312" w:eastAsia="仿宋_GB2312"/>
          <w:b/>
          <w:bCs/>
          <w:sz w:val="24"/>
        </w:rPr>
        <w:t>二、评标方法</w:t>
      </w:r>
      <w:r>
        <w:rPr>
          <w:rFonts w:ascii="仿宋_GB2312" w:eastAsia="仿宋_GB2312"/>
          <w:b/>
          <w:bCs/>
          <w:sz w:val="24"/>
        </w:rPr>
        <w:tab/>
      </w:r>
    </w:p>
    <w:p>
      <w:pPr>
        <w:spacing w:line="390" w:lineRule="exact"/>
        <w:ind w:right="-168" w:rightChars="-80" w:firstLine="435"/>
        <w:rPr>
          <w:rFonts w:ascii="仿宋_GB2312" w:eastAsia="仿宋_GB2312"/>
          <w:sz w:val="24"/>
        </w:rPr>
      </w:pPr>
      <w:r>
        <w:rPr>
          <w:rFonts w:hint="eastAsia" w:ascii="仿宋_GB2312" w:eastAsia="仿宋_GB2312"/>
          <w:sz w:val="24"/>
        </w:rPr>
        <w:t>（一）对进入详评的，采用百分制综合评分法。</w:t>
      </w:r>
    </w:p>
    <w:p>
      <w:pPr>
        <w:spacing w:line="400" w:lineRule="atLeast"/>
        <w:ind w:firstLine="480" w:firstLineChars="200"/>
        <w:jc w:val="left"/>
        <w:rPr>
          <w:rFonts w:hint="eastAsia" w:ascii="仿宋_GB2312" w:hAnsi="宋体" w:eastAsia="仿宋_GB2312"/>
          <w:color w:val="000000"/>
          <w:sz w:val="24"/>
        </w:rPr>
      </w:pPr>
      <w:r>
        <w:rPr>
          <w:rFonts w:hint="eastAsia" w:ascii="仿宋_GB2312" w:eastAsia="仿宋_GB2312"/>
          <w:sz w:val="24"/>
        </w:rPr>
        <w:t>（二）计分办法（分值计算保留小数点后两位，第三位四舍五入）</w:t>
      </w:r>
      <w:r>
        <w:rPr>
          <w:rFonts w:hint="eastAsia" w:ascii="仿宋_GB2312" w:hAnsi="宋体" w:eastAsia="仿宋_GB2312"/>
          <w:color w:val="000000"/>
          <w:sz w:val="24"/>
        </w:rPr>
        <w:t>：</w:t>
      </w:r>
    </w:p>
    <w:tbl>
      <w:tblPr>
        <w:tblStyle w:val="796"/>
        <w:tblpPr w:leftFromText="180" w:rightFromText="180" w:vertAnchor="text" w:horzAnchor="page" w:tblpX="661" w:tblpY="378"/>
        <w:tblOverlap w:val="never"/>
        <w:tblW w:w="10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090"/>
        <w:gridCol w:w="5776"/>
        <w:gridCol w:w="1035"/>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0310" w:type="dxa"/>
            <w:gridSpan w:val="5"/>
            <w:shd w:val="clear" w:color="auto" w:fill="D7D7D7"/>
            <w:vAlign w:val="center"/>
          </w:tcPr>
          <w:p>
            <w:pPr>
              <w:spacing w:line="360" w:lineRule="exact"/>
              <w:jc w:val="center"/>
              <w:rPr>
                <w:rFonts w:hint="eastAsia" w:ascii="仿宋_GB2312" w:hAnsi="仿宋_GB2312" w:eastAsia="仿宋_GB2312" w:cs="仿宋_GB2312"/>
                <w:b/>
              </w:rPr>
            </w:pPr>
            <w:r>
              <w:rPr>
                <w:rFonts w:hint="eastAsia" w:ascii="仿宋_GB2312" w:eastAsia="仿宋_GB2312"/>
                <w:b/>
                <w:sz w:val="3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spacing w:line="360" w:lineRule="exact"/>
              <w:jc w:val="center"/>
              <w:rPr>
                <w:rFonts w:hint="eastAsia" w:ascii="仿宋_GB2312" w:hAnsi="仿宋_GB2312" w:eastAsia="仿宋_GB2312" w:cs="仿宋_GB2312"/>
                <w:b/>
              </w:rPr>
            </w:pPr>
            <w:r>
              <w:rPr>
                <w:rFonts w:hint="eastAsia" w:ascii="仿宋_GB2312" w:hAnsi="仿宋_GB2312" w:eastAsia="仿宋_GB2312" w:cs="仿宋_GB2312"/>
                <w:b/>
              </w:rPr>
              <w:t>评分项</w:t>
            </w:r>
          </w:p>
        </w:tc>
        <w:tc>
          <w:tcPr>
            <w:tcW w:w="1090" w:type="dxa"/>
            <w:vAlign w:val="center"/>
          </w:tcPr>
          <w:p>
            <w:pPr>
              <w:spacing w:line="360" w:lineRule="exact"/>
              <w:jc w:val="center"/>
              <w:rPr>
                <w:rFonts w:hint="eastAsia" w:ascii="仿宋_GB2312" w:hAnsi="仿宋_GB2312" w:eastAsia="仿宋_GB2312" w:cs="仿宋_GB2312"/>
                <w:b/>
              </w:rPr>
            </w:pPr>
            <w:r>
              <w:rPr>
                <w:rFonts w:hint="eastAsia" w:ascii="仿宋_GB2312" w:hAnsi="仿宋_GB2312" w:eastAsia="仿宋_GB2312" w:cs="仿宋_GB2312"/>
                <w:b/>
              </w:rPr>
              <w:t>评审因素</w:t>
            </w:r>
          </w:p>
        </w:tc>
        <w:tc>
          <w:tcPr>
            <w:tcW w:w="5776" w:type="dxa"/>
            <w:vAlign w:val="center"/>
          </w:tcPr>
          <w:p>
            <w:pPr>
              <w:spacing w:line="360" w:lineRule="exact"/>
              <w:jc w:val="center"/>
              <w:rPr>
                <w:rFonts w:hint="eastAsia" w:ascii="仿宋_GB2312" w:hAnsi="仿宋_GB2312" w:eastAsia="仿宋_GB2312" w:cs="仿宋_GB2312"/>
                <w:b/>
              </w:rPr>
            </w:pPr>
            <w:r>
              <w:rPr>
                <w:rFonts w:hint="eastAsia" w:ascii="仿宋_GB2312" w:hAnsi="仿宋_GB2312" w:eastAsia="仿宋_GB2312" w:cs="仿宋_GB2312"/>
                <w:b/>
              </w:rPr>
              <w:t>评分标准说明</w:t>
            </w:r>
          </w:p>
        </w:tc>
        <w:tc>
          <w:tcPr>
            <w:tcW w:w="1035" w:type="dxa"/>
            <w:vAlign w:val="center"/>
          </w:tcPr>
          <w:p>
            <w:pPr>
              <w:spacing w:line="360" w:lineRule="exact"/>
              <w:jc w:val="center"/>
              <w:rPr>
                <w:rFonts w:hint="eastAsia" w:ascii="仿宋_GB2312" w:hAnsi="仿宋_GB2312" w:eastAsia="仿宋_GB2312" w:cs="仿宋_GB2312"/>
                <w:b/>
              </w:rPr>
            </w:pPr>
            <w:r>
              <w:rPr>
                <w:rFonts w:hint="eastAsia" w:ascii="仿宋_GB2312" w:hAnsi="仿宋_GB2312" w:eastAsia="仿宋_GB2312" w:cs="仿宋_GB2312"/>
                <w:b/>
              </w:rPr>
              <w:t>分值</w:t>
            </w:r>
          </w:p>
        </w:tc>
        <w:tc>
          <w:tcPr>
            <w:tcW w:w="1560" w:type="dxa"/>
            <w:vAlign w:val="center"/>
          </w:tcPr>
          <w:p>
            <w:pPr>
              <w:spacing w:line="360" w:lineRule="exact"/>
              <w:jc w:val="center"/>
              <w:rPr>
                <w:rFonts w:hint="eastAsia" w:ascii="仿宋_GB2312" w:hAnsi="仿宋_GB2312" w:eastAsia="仿宋_GB2312" w:cs="仿宋_GB2312"/>
                <w:b/>
              </w:rPr>
            </w:pPr>
            <w:r>
              <w:rPr>
                <w:rFonts w:hint="eastAsia" w:ascii="仿宋_GB2312" w:hAnsi="仿宋_GB2312" w:eastAsia="仿宋_GB2312" w:cs="仿宋_GB2312"/>
                <w:b/>
              </w:rPr>
              <w:t>对应的投标文件格式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5" w:hRule="atLeast"/>
        </w:trPr>
        <w:tc>
          <w:tcPr>
            <w:tcW w:w="849" w:type="dxa"/>
            <w:vAlign w:val="center"/>
          </w:tcPr>
          <w:p>
            <w:pPr>
              <w:spacing w:line="360" w:lineRule="exact"/>
              <w:jc w:val="center"/>
              <w:rPr>
                <w:rFonts w:hint="eastAsia" w:ascii="仿宋_GB2312" w:hAnsi="仿宋_GB2312" w:eastAsia="仿宋_GB2312" w:cs="仿宋_GB2312"/>
                <w:b/>
              </w:rPr>
            </w:pPr>
            <w:r>
              <w:rPr>
                <w:rFonts w:hint="eastAsia" w:ascii="仿宋_GB2312" w:hAnsi="仿宋_GB2312" w:eastAsia="仿宋_GB2312" w:cs="仿宋_GB2312"/>
                <w:b/>
              </w:rPr>
              <w:t>价格分</w:t>
            </w:r>
          </w:p>
        </w:tc>
        <w:tc>
          <w:tcPr>
            <w:tcW w:w="1090" w:type="dxa"/>
            <w:vAlign w:val="center"/>
          </w:tcPr>
          <w:p>
            <w:pPr>
              <w:spacing w:line="360" w:lineRule="exact"/>
              <w:jc w:val="center"/>
              <w:rPr>
                <w:rFonts w:hint="eastAsia" w:ascii="仿宋_GB2312" w:hAnsi="仿宋_GB2312" w:eastAsia="仿宋_GB2312" w:cs="仿宋_GB2312"/>
                <w:b/>
              </w:rPr>
            </w:pPr>
            <w:r>
              <w:rPr>
                <w:rFonts w:hint="eastAsia" w:ascii="仿宋_GB2312" w:hAnsi="仿宋_GB2312" w:eastAsia="仿宋_GB2312" w:cs="仿宋_GB2312"/>
                <w:b/>
              </w:rPr>
              <w:t>价格</w:t>
            </w:r>
          </w:p>
        </w:tc>
        <w:tc>
          <w:tcPr>
            <w:tcW w:w="5776" w:type="dxa"/>
            <w:vAlign w:val="center"/>
          </w:tcPr>
          <w:p>
            <w:pPr>
              <w:spacing w:line="440" w:lineRule="exact"/>
              <w:ind w:firstLine="420" w:firstLineChars="200"/>
              <w:jc w:val="left"/>
              <w:rPr>
                <w:rFonts w:hint="eastAsia"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满足招标文件要求且投标价格最低的投标报价为评标基准价，其投标人的报价分为最高分30分；</w:t>
            </w:r>
          </w:p>
          <w:p>
            <w:pPr>
              <w:spacing w:line="440" w:lineRule="exact"/>
              <w:ind w:firstLine="420" w:firstLineChars="200"/>
              <w:jc w:val="left"/>
              <w:rPr>
                <w:rFonts w:hint="eastAsia"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其他投标人的报价得分按以下公式计算：</w:t>
            </w:r>
          </w:p>
          <w:p>
            <w:pPr>
              <w:spacing w:line="440" w:lineRule="exact"/>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rPr>
              <w:t>报价得分</w:t>
            </w:r>
            <w:r>
              <w:rPr>
                <w:rFonts w:ascii="仿宋_GB2312" w:hAnsi="仿宋_GB2312" w:eastAsia="仿宋_GB2312" w:cs="仿宋_GB2312"/>
              </w:rPr>
              <w:t>=</w:t>
            </w:r>
            <w:r>
              <w:rPr>
                <w:rFonts w:hint="eastAsia" w:ascii="仿宋_GB2312" w:hAnsi="仿宋_GB2312" w:eastAsia="仿宋_GB2312" w:cs="仿宋_GB2312"/>
              </w:rPr>
              <w:t>（评标基准价／某投标人投标报价）*30分；</w:t>
            </w:r>
          </w:p>
          <w:p>
            <w:pPr>
              <w:spacing w:line="440" w:lineRule="exact"/>
              <w:ind w:firstLine="420" w:firstLineChars="200"/>
              <w:jc w:val="left"/>
              <w:rPr>
                <w:rFonts w:hint="eastAsia"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小型、微型企业价格折扣率：</w:t>
            </w:r>
          </w:p>
          <w:p>
            <w:pPr>
              <w:spacing w:line="440" w:lineRule="exact"/>
              <w:ind w:firstLine="420" w:firstLineChars="200"/>
              <w:jc w:val="left"/>
              <w:rPr>
                <w:rFonts w:hint="eastAsia" w:ascii="仿宋_GB2312" w:hAnsi="仿宋_GB2312" w:eastAsia="仿宋_GB2312" w:cs="仿宋_GB2312"/>
                <w:b/>
              </w:rPr>
            </w:pPr>
            <w:r>
              <w:rPr>
                <w:rFonts w:hint="eastAsia" w:ascii="仿宋_GB2312" w:hAnsi="仿宋_GB2312" w:eastAsia="仿宋_GB2312" w:cs="仿宋_GB2312"/>
              </w:rPr>
              <w:t>符合《政府采购促进中小企业发展管理办法》（财库〔</w:t>
            </w:r>
            <w:r>
              <w:rPr>
                <w:rFonts w:ascii="仿宋_GB2312" w:hAnsi="仿宋_GB2312" w:eastAsia="仿宋_GB2312" w:cs="仿宋_GB2312"/>
              </w:rPr>
              <w:t>2020</w:t>
            </w:r>
            <w:r>
              <w:rPr>
                <w:rFonts w:hint="eastAsia" w:ascii="仿宋_GB2312" w:hAnsi="仿宋_GB2312" w:eastAsia="仿宋_GB2312" w:cs="仿宋_GB2312"/>
              </w:rPr>
              <w:t>〕</w:t>
            </w:r>
            <w:r>
              <w:rPr>
                <w:rFonts w:ascii="仿宋_GB2312" w:hAnsi="仿宋_GB2312" w:eastAsia="仿宋_GB2312" w:cs="仿宋_GB2312"/>
              </w:rPr>
              <w:t>46</w:t>
            </w:r>
            <w:r>
              <w:rPr>
                <w:rFonts w:hint="eastAsia" w:ascii="仿宋_GB2312" w:hAnsi="仿宋_GB2312" w:eastAsia="仿宋_GB2312" w:cs="仿宋_GB2312"/>
              </w:rPr>
              <w:t>号）规定条件且出具该办法规定的《中小企业声明函》的小型和微型企业参与报价，对其报价给予</w:t>
            </w:r>
            <w:r>
              <w:rPr>
                <w:rFonts w:ascii="仿宋_GB2312" w:hAnsi="仿宋_GB2312" w:eastAsia="仿宋_GB2312" w:cs="仿宋_GB2312"/>
              </w:rPr>
              <w:t>20%的扣除。</w:t>
            </w:r>
            <w:r>
              <w:rPr>
                <w:rFonts w:hint="eastAsia" w:ascii="仿宋_GB2312" w:hAnsi="仿宋_GB2312" w:eastAsia="仿宋_GB2312" w:cs="仿宋_GB2312"/>
              </w:rPr>
              <w:t>监狱企业、残疾人福利性企业视同小微型企业，不重复享受政策。</w:t>
            </w:r>
          </w:p>
        </w:tc>
        <w:tc>
          <w:tcPr>
            <w:tcW w:w="1035" w:type="dxa"/>
            <w:vAlign w:val="center"/>
          </w:tcPr>
          <w:p>
            <w:pPr>
              <w:spacing w:line="360" w:lineRule="exact"/>
              <w:jc w:val="center"/>
              <w:rPr>
                <w:rFonts w:hint="eastAsia" w:ascii="仿宋_GB2312" w:hAnsi="仿宋_GB2312" w:cs="仿宋_GB2312"/>
                <w:b/>
              </w:rPr>
            </w:pPr>
            <w:r>
              <w:rPr>
                <w:rFonts w:ascii="仿宋_GB2312" w:hAnsi="仿宋_GB2312" w:eastAsia="仿宋_GB2312" w:cs="仿宋_GB2312"/>
                <w:b/>
                <w:bCs/>
              </w:rPr>
              <w:t>30</w:t>
            </w:r>
          </w:p>
        </w:tc>
        <w:tc>
          <w:tcPr>
            <w:tcW w:w="1560" w:type="dxa"/>
            <w:vAlign w:val="center"/>
          </w:tcPr>
          <w:p>
            <w:pPr>
              <w:spacing w:line="360" w:lineRule="exact"/>
              <w:jc w:val="center"/>
              <w:rPr>
                <w:rFonts w:hint="eastAsia" w:ascii="仿宋_GB2312" w:hAnsi="仿宋_GB2312" w:eastAsia="仿宋_GB2312" w:cs="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spacing w:line="360" w:lineRule="exact"/>
              <w:jc w:val="center"/>
              <w:rPr>
                <w:rFonts w:hint="eastAsia" w:ascii="仿宋_GB2312" w:hAnsi="仿宋_GB2312" w:eastAsia="仿宋_GB2312" w:cs="仿宋_GB2312"/>
              </w:rPr>
            </w:pPr>
            <w:r>
              <w:rPr>
                <w:rFonts w:hint="eastAsia" w:ascii="仿宋_GB2312" w:hAnsi="仿宋_GB2312" w:eastAsia="仿宋_GB2312" w:cs="仿宋_GB2312"/>
                <w:b/>
                <w:bCs/>
              </w:rPr>
              <w:t>信誉分</w:t>
            </w:r>
          </w:p>
        </w:tc>
        <w:tc>
          <w:tcPr>
            <w:tcW w:w="1090" w:type="dxa"/>
            <w:vAlign w:val="center"/>
          </w:tcPr>
          <w:p>
            <w:pPr>
              <w:spacing w:line="360" w:lineRule="exact"/>
              <w:jc w:val="center"/>
              <w:rPr>
                <w:rFonts w:hint="eastAsia" w:ascii="仿宋_GB2312" w:hAnsi="仿宋_GB2312" w:eastAsia="仿宋_GB2312" w:cs="仿宋_GB2312"/>
                <w:b/>
              </w:rPr>
            </w:pPr>
            <w:r>
              <w:rPr>
                <w:rFonts w:hint="eastAsia" w:ascii="仿宋_GB2312" w:hAnsi="仿宋_GB2312" w:eastAsia="仿宋_GB2312" w:cs="仿宋_GB2312"/>
                <w:b/>
              </w:rPr>
              <w:t>体系认证</w:t>
            </w:r>
          </w:p>
        </w:tc>
        <w:tc>
          <w:tcPr>
            <w:tcW w:w="5776" w:type="dxa"/>
            <w:vAlign w:val="center"/>
          </w:tcPr>
          <w:p>
            <w:pPr>
              <w:spacing w:line="440" w:lineRule="exact"/>
              <w:ind w:firstLine="420" w:firstLineChars="200"/>
              <w:rPr>
                <w:rFonts w:hint="eastAsia"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投标人或所投核心产品生产厂商具备有效的质量管理体系认证证书得1分，满分1分；</w:t>
            </w:r>
          </w:p>
          <w:p>
            <w:pPr>
              <w:spacing w:line="440" w:lineRule="exact"/>
              <w:ind w:firstLine="420" w:firstLineChars="200"/>
              <w:rPr>
                <w:rFonts w:hint="eastAsia" w:ascii="仿宋_GB2312" w:hAnsi="仿宋_GB2312" w:eastAsia="仿宋_GB2312" w:cs="仿宋_GB2312"/>
                <w:lang w:eastAsia="zh-CN"/>
              </w:rPr>
            </w:pPr>
            <w:r>
              <w:rPr>
                <w:rFonts w:hint="eastAsia" w:ascii="仿宋_GB2312" w:hAnsi="仿宋_GB2312" w:eastAsia="仿宋_GB2312" w:cs="仿宋_GB2312"/>
              </w:rPr>
              <w:t>2</w:t>
            </w:r>
            <w:r>
              <w:rPr>
                <w:rFonts w:ascii="仿宋_GB2312" w:hAnsi="仿宋_GB2312" w:eastAsia="仿宋_GB2312" w:cs="仿宋_GB2312"/>
              </w:rPr>
              <w:t>.</w:t>
            </w:r>
            <w:r>
              <w:rPr>
                <w:rFonts w:hint="eastAsia" w:ascii="仿宋_GB2312" w:hAnsi="仿宋_GB2312" w:eastAsia="仿宋_GB2312" w:cs="仿宋_GB2312"/>
              </w:rPr>
              <w:t>投标人或所投核心产品生产厂商具备有效的职业健康安全管理体系认证证书得1分，满分1分</w:t>
            </w:r>
            <w:r>
              <w:rPr>
                <w:rFonts w:hint="eastAsia" w:ascii="仿宋_GB2312" w:hAnsi="仿宋_GB2312" w:eastAsia="仿宋_GB2312" w:cs="仿宋_GB2312"/>
                <w:lang w:eastAsia="zh-CN"/>
              </w:rPr>
              <w:t>；</w:t>
            </w:r>
          </w:p>
          <w:p>
            <w:pPr>
              <w:spacing w:line="440" w:lineRule="exact"/>
              <w:ind w:firstLine="420" w:firstLineChars="200"/>
              <w:rPr>
                <w:rFonts w:hint="eastAsia" w:ascii="仿宋_GB2312" w:hAnsi="仿宋_GB2312" w:eastAsia="仿宋_GB2312" w:cs="仿宋_GB2312"/>
                <w:lang w:eastAsia="zh-CN"/>
              </w:rPr>
            </w:pPr>
            <w:r>
              <w:rPr>
                <w:rFonts w:hint="eastAsia" w:ascii="仿宋_GB2312" w:hAnsi="仿宋_GB2312" w:eastAsia="仿宋_GB2312" w:cs="仿宋_GB2312"/>
              </w:rPr>
              <w:t>3</w:t>
            </w:r>
            <w:r>
              <w:rPr>
                <w:rFonts w:ascii="仿宋_GB2312" w:hAnsi="仿宋_GB2312" w:eastAsia="仿宋_GB2312" w:cs="仿宋_GB2312"/>
              </w:rPr>
              <w:t>.</w:t>
            </w:r>
            <w:r>
              <w:rPr>
                <w:rFonts w:hint="eastAsia" w:ascii="仿宋_GB2312" w:hAnsi="仿宋_GB2312" w:eastAsia="仿宋_GB2312" w:cs="仿宋_GB2312"/>
              </w:rPr>
              <w:t>投标人或所投核心产品生产厂商具备有效的环境管理体系认证证书得1分，满分1分</w:t>
            </w:r>
            <w:r>
              <w:rPr>
                <w:rFonts w:hint="eastAsia" w:ascii="仿宋_GB2312" w:hAnsi="仿宋_GB2312" w:eastAsia="仿宋_GB2312" w:cs="仿宋_GB2312"/>
                <w:lang w:eastAsia="zh-CN"/>
              </w:rPr>
              <w:t>。</w:t>
            </w:r>
          </w:p>
          <w:p>
            <w:pPr>
              <w:spacing w:line="440" w:lineRule="exact"/>
              <w:ind w:firstLine="422" w:firstLineChars="200"/>
              <w:rPr>
                <w:rFonts w:hint="eastAsia" w:ascii="仿宋_GB2312" w:hAnsi="仿宋_GB2312" w:eastAsia="仿宋_GB2312" w:cs="仿宋_GB2312"/>
              </w:rPr>
            </w:pPr>
            <w:r>
              <w:rPr>
                <w:rFonts w:hint="eastAsia" w:ascii="仿宋_GB2312" w:hAnsi="仿宋_GB2312" w:eastAsia="仿宋_GB2312" w:cs="仿宋_GB2312"/>
                <w:b/>
              </w:rPr>
              <w:t>注：投标人提供证书材料并加盖投标人</w:t>
            </w:r>
            <w:r>
              <w:rPr>
                <w:rFonts w:ascii="仿宋_GB2312" w:hAnsi="仿宋_GB2312" w:eastAsia="仿宋_GB2312" w:cs="仿宋_GB2312"/>
                <w:b/>
              </w:rPr>
              <w:t>CA电子签章</w:t>
            </w:r>
            <w:r>
              <w:rPr>
                <w:rFonts w:hint="eastAsia" w:ascii="仿宋_GB2312" w:hAnsi="仿宋_GB2312" w:eastAsia="仿宋_GB2312" w:cs="仿宋_GB2312"/>
                <w:b/>
              </w:rPr>
              <w:t>，否则不予计分。</w:t>
            </w:r>
          </w:p>
        </w:tc>
        <w:tc>
          <w:tcPr>
            <w:tcW w:w="1035" w:type="dxa"/>
            <w:vAlign w:val="center"/>
          </w:tcPr>
          <w:p>
            <w:pPr>
              <w:spacing w:line="360" w:lineRule="exact"/>
              <w:jc w:val="center"/>
              <w:rPr>
                <w:rFonts w:hint="eastAsia" w:ascii="仿宋_GB2312" w:hAnsi="仿宋_GB2312" w:eastAsia="仿宋_GB2312" w:cs="仿宋_GB2312"/>
                <w:b/>
                <w:bCs/>
                <w:lang w:eastAsia="zh-CN"/>
              </w:rPr>
            </w:pPr>
            <w:r>
              <w:rPr>
                <w:rFonts w:hint="eastAsia" w:ascii="仿宋_GB2312" w:hAnsi="仿宋_GB2312" w:eastAsia="仿宋_GB2312" w:cs="仿宋_GB2312"/>
                <w:b/>
                <w:bCs/>
                <w:lang w:val="en-US" w:eastAsia="zh-CN"/>
              </w:rPr>
              <w:t>3</w:t>
            </w:r>
          </w:p>
        </w:tc>
        <w:tc>
          <w:tcPr>
            <w:tcW w:w="1560" w:type="dxa"/>
            <w:vAlign w:val="center"/>
          </w:tcPr>
          <w:p>
            <w:pPr>
              <w:spacing w:line="360" w:lineRule="exact"/>
              <w:jc w:val="center"/>
              <w:rPr>
                <w:rFonts w:hint="eastAsia" w:ascii="仿宋_GB2312" w:hAnsi="仿宋_GB2312" w:eastAsia="仿宋_GB2312" w:cs="仿宋_GB2312"/>
                <w:b/>
                <w:bCs/>
              </w:rPr>
            </w:pPr>
            <w:r>
              <w:rPr>
                <w:rFonts w:hint="eastAsia" w:ascii="仿宋_GB2312" w:hAnsi="仿宋_GB2312" w:eastAsia="仿宋_GB2312" w:cs="仿宋_GB2312"/>
              </w:rPr>
              <w:t>相关认证证书材料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849" w:type="dxa"/>
            <w:vAlign w:val="center"/>
          </w:tcPr>
          <w:p>
            <w:pPr>
              <w:spacing w:line="360" w:lineRule="exact"/>
              <w:jc w:val="center"/>
              <w:rPr>
                <w:rFonts w:hint="eastAsia" w:ascii="仿宋_GB2312" w:hAnsi="仿宋_GB2312" w:eastAsia="仿宋_GB2312" w:cs="仿宋_GB2312"/>
                <w:b/>
                <w:bCs/>
              </w:rPr>
            </w:pPr>
            <w:r>
              <w:rPr>
                <w:rFonts w:hint="eastAsia" w:ascii="仿宋_GB2312" w:hAnsi="仿宋_GB2312" w:eastAsia="仿宋_GB2312" w:cs="仿宋_GB2312"/>
                <w:b/>
                <w:bCs/>
              </w:rPr>
              <w:t>技术性能分</w:t>
            </w:r>
          </w:p>
        </w:tc>
        <w:tc>
          <w:tcPr>
            <w:tcW w:w="1090" w:type="dxa"/>
            <w:vAlign w:val="center"/>
          </w:tcPr>
          <w:p>
            <w:pPr>
              <w:spacing w:line="360" w:lineRule="exact"/>
              <w:jc w:val="center"/>
              <w:rPr>
                <w:rFonts w:hint="eastAsia" w:ascii="仿宋_GB2312" w:hAnsi="仿宋_GB2312" w:eastAsia="仿宋_GB2312" w:cs="仿宋_GB2312"/>
                <w:b/>
                <w:bCs/>
              </w:rPr>
            </w:pPr>
            <w:r>
              <w:rPr>
                <w:rFonts w:hint="eastAsia" w:ascii="仿宋_GB2312" w:hAnsi="仿宋_GB2312" w:eastAsia="仿宋_GB2312" w:cs="仿宋_GB2312"/>
                <w:b/>
                <w:bCs/>
              </w:rPr>
              <w:t>技术参数</w:t>
            </w:r>
          </w:p>
        </w:tc>
        <w:tc>
          <w:tcPr>
            <w:tcW w:w="5776" w:type="dxa"/>
            <w:vAlign w:val="center"/>
          </w:tcPr>
          <w:p>
            <w:pPr>
              <w:spacing w:line="420" w:lineRule="exact"/>
              <w:ind w:firstLine="420" w:firstLineChars="200"/>
              <w:rPr>
                <w:rFonts w:hint="eastAsia" w:ascii="仿宋_GB2312" w:hAnsi="仿宋_GB2312" w:eastAsia="仿宋_GB2312" w:cs="仿宋_GB2312"/>
              </w:rPr>
            </w:pPr>
            <w:r>
              <w:rPr>
                <w:rFonts w:hint="eastAsia" w:ascii="仿宋_GB2312" w:hAnsi="仿宋_GB2312" w:eastAsia="仿宋_GB2312" w:cs="仿宋_GB2312"/>
              </w:rPr>
              <w:t>所投产品采购需求中标记“◆”的技术参数优于采购需求，每有一项优于得1</w:t>
            </w:r>
            <w:r>
              <w:rPr>
                <w:rFonts w:hint="eastAsia" w:ascii="仿宋_GB2312" w:hAnsi="仿宋_GB2312" w:eastAsia="仿宋_GB2312" w:cs="仿宋_GB2312"/>
                <w:lang w:val="en-US" w:eastAsia="zh-CN"/>
              </w:rPr>
              <w:t>.4</w:t>
            </w:r>
            <w:r>
              <w:rPr>
                <w:rFonts w:hint="eastAsia" w:ascii="仿宋_GB2312" w:hAnsi="仿宋_GB2312" w:eastAsia="仿宋_GB2312" w:cs="仿宋_GB2312"/>
              </w:rPr>
              <w:t>分，满分</w:t>
            </w:r>
            <w:r>
              <w:rPr>
                <w:rFonts w:hint="eastAsia" w:ascii="仿宋_GB2312" w:hAnsi="仿宋_GB2312" w:eastAsia="仿宋_GB2312" w:cs="仿宋_GB2312"/>
                <w:lang w:val="en-US" w:eastAsia="zh-CN"/>
              </w:rPr>
              <w:t>35</w:t>
            </w:r>
            <w:r>
              <w:rPr>
                <w:rFonts w:hint="eastAsia" w:ascii="仿宋_GB2312" w:hAnsi="仿宋_GB2312" w:eastAsia="仿宋_GB2312" w:cs="仿宋_GB2312"/>
              </w:rPr>
              <w:t>分。</w:t>
            </w:r>
          </w:p>
          <w:p>
            <w:pPr>
              <w:spacing w:line="460" w:lineRule="exact"/>
              <w:ind w:firstLine="422" w:firstLineChars="200"/>
              <w:rPr>
                <w:rFonts w:hint="eastAsia" w:ascii="仿宋_GB2312" w:hAnsi="仿宋_GB2312" w:eastAsia="仿宋_GB2312" w:cs="仿宋_GB2312"/>
                <w:b/>
                <w:bCs/>
                <w:szCs w:val="21"/>
              </w:rPr>
            </w:pPr>
            <w:r>
              <w:rPr>
                <w:rFonts w:hint="eastAsia" w:ascii="仿宋_GB2312" w:hAnsi="仿宋_GB2312" w:eastAsia="仿宋_GB2312" w:cs="仿宋_GB2312"/>
                <w:b/>
                <w:bCs/>
                <w:szCs w:val="21"/>
              </w:rPr>
              <w:t>注：1.不同</w:t>
            </w:r>
            <w:r>
              <w:rPr>
                <w:rFonts w:hint="eastAsia" w:ascii="仿宋_GB2312" w:hAnsi="仿宋_GB2312" w:eastAsia="仿宋_GB2312" w:cs="仿宋_GB2312"/>
                <w:b/>
                <w:bCs/>
                <w:szCs w:val="21"/>
                <w:lang w:val="en-US" w:eastAsia="zh-CN"/>
              </w:rPr>
              <w:t>标的</w:t>
            </w:r>
            <w:r>
              <w:rPr>
                <w:rFonts w:hint="eastAsia" w:ascii="仿宋_GB2312" w:hAnsi="仿宋_GB2312" w:eastAsia="仿宋_GB2312" w:cs="仿宋_GB2312"/>
                <w:b/>
                <w:bCs/>
                <w:szCs w:val="21"/>
              </w:rPr>
              <w:t>相同的技术参数</w:t>
            </w:r>
            <w:r>
              <w:rPr>
                <w:rFonts w:hint="eastAsia" w:ascii="仿宋_GB2312" w:hAnsi="仿宋_GB2312" w:eastAsia="仿宋_GB2312" w:cs="仿宋_GB2312"/>
                <w:b/>
                <w:bCs/>
                <w:szCs w:val="21"/>
                <w:lang w:val="en-US" w:eastAsia="zh-CN"/>
              </w:rPr>
              <w:t>不重复</w:t>
            </w:r>
            <w:r>
              <w:rPr>
                <w:rFonts w:hint="eastAsia" w:ascii="仿宋_GB2312" w:hAnsi="仿宋_GB2312" w:eastAsia="仿宋_GB2312" w:cs="仿宋_GB2312"/>
                <w:b/>
                <w:bCs/>
                <w:szCs w:val="21"/>
              </w:rPr>
              <w:t>计分；</w:t>
            </w:r>
          </w:p>
          <w:p>
            <w:pPr>
              <w:spacing w:line="460" w:lineRule="exact"/>
              <w:ind w:firstLine="422" w:firstLineChars="200"/>
              <w:rPr>
                <w:rFonts w:hint="eastAsia" w:ascii="仿宋_GB2312" w:hAnsi="仿宋_GB2312" w:eastAsia="仿宋_GB2312" w:cs="仿宋_GB2312"/>
                <w:b/>
                <w:bCs/>
                <w:szCs w:val="21"/>
              </w:rPr>
            </w:pPr>
            <w:r>
              <w:rPr>
                <w:rFonts w:hint="eastAsia" w:ascii="仿宋_GB2312" w:hAnsi="仿宋_GB2312" w:eastAsia="仿宋_GB2312" w:cs="仿宋_GB2312"/>
                <w:b/>
                <w:bCs/>
                <w:szCs w:val="21"/>
              </w:rPr>
              <w:t>2.标记“</w:t>
            </w:r>
            <w:r>
              <w:rPr>
                <w:rFonts w:hint="eastAsia" w:ascii="仿宋_GB2312" w:hAnsi="仿宋_GB2312" w:eastAsia="仿宋_GB2312" w:cs="仿宋_GB2312"/>
              </w:rPr>
              <w:t>◆</w:t>
            </w:r>
            <w:r>
              <w:rPr>
                <w:rFonts w:hint="eastAsia" w:ascii="仿宋_GB2312" w:hAnsi="仿宋_GB2312" w:eastAsia="仿宋_GB2312" w:cs="仿宋_GB2312"/>
                <w:b/>
                <w:bCs/>
                <w:szCs w:val="21"/>
              </w:rPr>
              <w:t>”的技术参数为一项，如一项里有多个参数，优于其中一个参数即可加分；其中参数条款中≥XX的技术参数，投标人响应的参数仅等于XX的为无偏离，&gt;XX为正偏离（优于）；≤XX的技术参数，投标人响应的参数仅等于XX的为无偏离，＜XX为正偏离（优于）。</w:t>
            </w:r>
          </w:p>
          <w:p>
            <w:pPr>
              <w:widowControl/>
              <w:spacing w:line="460" w:lineRule="exact"/>
              <w:ind w:firstLine="422" w:firstLineChars="200"/>
              <w:rPr>
                <w:rFonts w:hint="eastAsia" w:ascii="仿宋" w:hAnsi="仿宋" w:eastAsia="仿宋" w:cs="仿宋_GB2312"/>
                <w:color w:val="FF0000"/>
                <w:szCs w:val="21"/>
              </w:rPr>
            </w:pPr>
            <w:r>
              <w:rPr>
                <w:rFonts w:hint="eastAsia" w:ascii="仿宋_GB2312" w:hAnsi="仿宋_GB2312" w:eastAsia="仿宋_GB2312" w:cs="仿宋_GB2312"/>
                <w:b/>
                <w:bCs/>
                <w:szCs w:val="21"/>
              </w:rPr>
              <w:t>3.标记“</w:t>
            </w:r>
            <w:r>
              <w:rPr>
                <w:rFonts w:hint="eastAsia" w:ascii="仿宋_GB2312" w:hAnsi="仿宋_GB2312" w:eastAsia="仿宋_GB2312" w:cs="仿宋_GB2312"/>
              </w:rPr>
              <w:t>◆</w:t>
            </w:r>
            <w:r>
              <w:rPr>
                <w:rFonts w:hint="eastAsia" w:ascii="仿宋_GB2312" w:hAnsi="仿宋_GB2312" w:eastAsia="仿宋_GB2312" w:cs="仿宋_GB2312"/>
                <w:b/>
                <w:bCs/>
                <w:szCs w:val="21"/>
              </w:rPr>
              <w:t>”的技术参数中内容优于采购需求的，投标人提供具有CMA标识的检测（检验）报告或其他证明材料（可以是彩页、官网或功能截图等其中任意一项）并加盖投标人CA电子签章（</w:t>
            </w:r>
            <w:r>
              <w:rPr>
                <w:rFonts w:hint="eastAsia" w:ascii="仿宋_GB2312" w:hAnsi="仿宋_GB2312" w:eastAsia="仿宋_GB2312" w:cs="仿宋_GB2312"/>
                <w:b/>
                <w:bCs/>
              </w:rPr>
              <w:t>提供的检测报告能体现标记“</w:t>
            </w:r>
            <w:r>
              <w:rPr>
                <w:rFonts w:hint="eastAsia" w:ascii="仿宋_GB2312" w:hAnsi="仿宋_GB2312" w:eastAsia="仿宋_GB2312" w:cs="仿宋_GB2312"/>
              </w:rPr>
              <w:t>◆</w:t>
            </w:r>
            <w:r>
              <w:rPr>
                <w:rFonts w:hint="eastAsia" w:ascii="仿宋_GB2312" w:hAnsi="仿宋_GB2312" w:eastAsia="仿宋_GB2312" w:cs="仿宋_GB2312"/>
                <w:b/>
                <w:bCs/>
              </w:rPr>
              <w:t>”的技术参数</w:t>
            </w:r>
            <w:r>
              <w:rPr>
                <w:rFonts w:hint="eastAsia" w:ascii="仿宋_GB2312" w:hAnsi="仿宋_GB2312" w:eastAsia="仿宋_GB2312" w:cs="仿宋_GB2312"/>
                <w:b/>
                <w:bCs/>
                <w:szCs w:val="21"/>
              </w:rPr>
              <w:t>），如未提供检测报告或其他证明材料，或提供的检测报告与其他证明材料内容无优于的，对应项不予计分。</w:t>
            </w:r>
          </w:p>
        </w:tc>
        <w:tc>
          <w:tcPr>
            <w:tcW w:w="1035" w:type="dxa"/>
            <w:vAlign w:val="center"/>
          </w:tcPr>
          <w:p>
            <w:pPr>
              <w:spacing w:line="360" w:lineRule="auto"/>
              <w:jc w:val="center"/>
              <w:rPr>
                <w:rFonts w:hint="default"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35</w:t>
            </w:r>
          </w:p>
        </w:tc>
        <w:tc>
          <w:tcPr>
            <w:tcW w:w="1560" w:type="dxa"/>
            <w:vAlign w:val="center"/>
          </w:tcPr>
          <w:p>
            <w:pPr>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技术响应表及相关证明材料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49" w:type="dxa"/>
            <w:vAlign w:val="center"/>
          </w:tcPr>
          <w:p>
            <w:pPr>
              <w:spacing w:line="360" w:lineRule="exact"/>
              <w:jc w:val="center"/>
              <w:rPr>
                <w:rFonts w:hint="eastAsia" w:ascii="仿宋_GB2312" w:hAnsi="仿宋_GB2312" w:eastAsia="仿宋_GB2312" w:cs="仿宋_GB2312"/>
                <w:b/>
                <w:bCs/>
              </w:rPr>
            </w:pPr>
            <w:r>
              <w:rPr>
                <w:rFonts w:hint="eastAsia" w:ascii="仿宋_GB2312" w:hAnsi="仿宋_GB2312" w:eastAsia="仿宋_GB2312" w:cs="仿宋_GB2312"/>
                <w:b/>
                <w:bCs/>
              </w:rPr>
              <w:t>质量保证期分</w:t>
            </w:r>
          </w:p>
        </w:tc>
        <w:tc>
          <w:tcPr>
            <w:tcW w:w="1090" w:type="dxa"/>
            <w:vAlign w:val="center"/>
          </w:tcPr>
          <w:p>
            <w:pPr>
              <w:spacing w:line="360" w:lineRule="exact"/>
              <w:jc w:val="center"/>
              <w:rPr>
                <w:rFonts w:hint="eastAsia" w:ascii="仿宋_GB2312" w:hAnsi="仿宋_GB2312" w:eastAsia="仿宋_GB2312" w:cs="仿宋_GB2312"/>
                <w:b/>
                <w:bCs/>
              </w:rPr>
            </w:pPr>
            <w:r>
              <w:rPr>
                <w:rFonts w:hint="eastAsia" w:ascii="仿宋_GB2312" w:hAnsi="仿宋_GB2312" w:eastAsia="仿宋_GB2312" w:cs="仿宋_GB2312"/>
                <w:b/>
                <w:bCs/>
              </w:rPr>
              <w:t>质量保证期</w:t>
            </w:r>
          </w:p>
        </w:tc>
        <w:tc>
          <w:tcPr>
            <w:tcW w:w="5776" w:type="dxa"/>
            <w:vAlign w:val="center"/>
          </w:tcPr>
          <w:p>
            <w:pPr>
              <w:spacing w:line="420" w:lineRule="exact"/>
              <w:ind w:firstLine="420" w:firstLineChars="200"/>
              <w:rPr>
                <w:rFonts w:hint="eastAsia" w:ascii="仿宋_GB2312" w:hAnsi="仿宋_GB2312" w:eastAsia="仿宋_GB2312" w:cs="仿宋_GB2312"/>
                <w:b/>
                <w:bCs/>
              </w:rPr>
            </w:pPr>
            <w:r>
              <w:rPr>
                <w:rFonts w:hint="eastAsia" w:ascii="仿宋_GB2312" w:hAnsi="仿宋_GB2312" w:eastAsia="仿宋_GB2312" w:cs="仿宋_GB2312"/>
                <w:szCs w:val="21"/>
              </w:rPr>
              <w:t>承诺质量保证期在商务要求基础上延长，每延长半年得0.5分，满分1分。</w:t>
            </w:r>
          </w:p>
        </w:tc>
        <w:tc>
          <w:tcPr>
            <w:tcW w:w="1035" w:type="dxa"/>
            <w:vAlign w:val="center"/>
          </w:tcPr>
          <w:p>
            <w:pPr>
              <w:spacing w:line="360" w:lineRule="exact"/>
              <w:jc w:val="center"/>
              <w:rPr>
                <w:rFonts w:hint="eastAsia" w:ascii="仿宋_GB2312" w:hAnsi="仿宋_GB2312" w:eastAsia="仿宋_GB2312" w:cs="仿宋_GB2312"/>
                <w:b/>
                <w:bCs/>
              </w:rPr>
            </w:pPr>
            <w:r>
              <w:rPr>
                <w:rFonts w:hint="eastAsia" w:ascii="仿宋_GB2312" w:hAnsi="仿宋_GB2312" w:eastAsia="仿宋_GB2312" w:cs="仿宋_GB2312"/>
                <w:b/>
                <w:bCs/>
              </w:rPr>
              <w:t>1</w:t>
            </w:r>
          </w:p>
        </w:tc>
        <w:tc>
          <w:tcPr>
            <w:tcW w:w="1560" w:type="dxa"/>
            <w:vAlign w:val="center"/>
          </w:tcPr>
          <w:p>
            <w:pPr>
              <w:spacing w:line="360" w:lineRule="exact"/>
              <w:jc w:val="center"/>
              <w:rPr>
                <w:rFonts w:hint="eastAsia" w:ascii="仿宋_GB2312" w:hAnsi="仿宋_GB2312" w:eastAsia="仿宋_GB2312" w:cs="仿宋_GB2312"/>
              </w:rPr>
            </w:pPr>
            <w:r>
              <w:rPr>
                <w:rFonts w:hint="eastAsia" w:ascii="仿宋_GB2312" w:hAnsi="仿宋_GB2312" w:eastAsia="仿宋_GB2312" w:cs="仿宋_GB2312"/>
              </w:rPr>
              <w:t>商务响应表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49" w:type="dxa"/>
            <w:vAlign w:val="center"/>
          </w:tcPr>
          <w:p>
            <w:pPr>
              <w:spacing w:line="360" w:lineRule="exact"/>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业绩分</w:t>
            </w:r>
          </w:p>
        </w:tc>
        <w:tc>
          <w:tcPr>
            <w:tcW w:w="1090" w:type="dxa"/>
            <w:vAlign w:val="center"/>
          </w:tcPr>
          <w:p>
            <w:pPr>
              <w:spacing w:line="360" w:lineRule="exact"/>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业绩分</w:t>
            </w:r>
          </w:p>
        </w:tc>
        <w:tc>
          <w:tcPr>
            <w:tcW w:w="5776" w:type="dxa"/>
            <w:vAlign w:val="center"/>
          </w:tcPr>
          <w:p>
            <w:pPr>
              <w:spacing w:line="400" w:lineRule="exact"/>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投标人20</w:t>
            </w:r>
            <w:r>
              <w:rPr>
                <w:rFonts w:ascii="仿宋_GB2312" w:eastAsia="仿宋_GB2312"/>
                <w:color w:val="000000" w:themeColor="text1"/>
                <w14:textFill>
                  <w14:solidFill>
                    <w14:schemeClr w14:val="tx1"/>
                  </w14:solidFill>
                </w14:textFill>
              </w:rPr>
              <w:t>2</w:t>
            </w:r>
            <w:r>
              <w:rPr>
                <w:rFonts w:hint="eastAsia" w:ascii="仿宋_GB2312" w:eastAsia="仿宋_GB2312"/>
                <w:color w:val="000000" w:themeColor="text1"/>
                <w:lang w:val="en-US" w:eastAsia="zh-CN"/>
                <w14:textFill>
                  <w14:solidFill>
                    <w14:schemeClr w14:val="tx1"/>
                  </w14:solidFill>
                </w14:textFill>
              </w:rPr>
              <w:t>1</w:t>
            </w:r>
            <w:r>
              <w:rPr>
                <w:rFonts w:hint="eastAsia" w:ascii="仿宋_GB2312" w:eastAsia="仿宋_GB2312"/>
                <w:color w:val="000000" w:themeColor="text1"/>
                <w14:textFill>
                  <w14:solidFill>
                    <w14:schemeClr w14:val="tx1"/>
                  </w14:solidFill>
                </w14:textFill>
              </w:rPr>
              <w:t>年1月1日起至今本项目所投</w:t>
            </w:r>
            <w:r>
              <w:rPr>
                <w:rFonts w:hint="eastAsia" w:ascii="仿宋_GB2312" w:eastAsia="仿宋_GB2312"/>
                <w:color w:val="000000" w:themeColor="text1"/>
                <w:lang w:val="en-US" w:eastAsia="zh-CN"/>
                <w14:textFill>
                  <w14:solidFill>
                    <w14:schemeClr w14:val="tx1"/>
                  </w14:solidFill>
                </w14:textFill>
              </w:rPr>
              <w:t>核心</w:t>
            </w:r>
            <w:r>
              <w:rPr>
                <w:rFonts w:hint="eastAsia" w:ascii="仿宋_GB2312" w:eastAsia="仿宋_GB2312"/>
                <w:color w:val="000000" w:themeColor="text1"/>
                <w14:textFill>
                  <w14:solidFill>
                    <w14:schemeClr w14:val="tx1"/>
                  </w14:solidFill>
                </w14:textFill>
              </w:rPr>
              <w:t>产品在项目中被安装使用，每有一项得</w:t>
            </w:r>
            <w:r>
              <w:rPr>
                <w:rFonts w:hint="eastAsia" w:ascii="仿宋_GB2312" w:eastAsia="仿宋_GB2312"/>
                <w:color w:val="000000" w:themeColor="text1"/>
                <w:lang w:val="en-US" w:eastAsia="zh-CN"/>
                <w14:textFill>
                  <w14:solidFill>
                    <w14:schemeClr w14:val="tx1"/>
                  </w14:solidFill>
                </w14:textFill>
              </w:rPr>
              <w:t>1</w:t>
            </w:r>
            <w:r>
              <w:rPr>
                <w:rFonts w:hint="eastAsia" w:ascii="仿宋_GB2312" w:eastAsia="仿宋_GB2312"/>
                <w:color w:val="000000" w:themeColor="text1"/>
                <w14:textFill>
                  <w14:solidFill>
                    <w14:schemeClr w14:val="tx1"/>
                  </w14:solidFill>
                </w14:textFill>
              </w:rPr>
              <w:t>分，满分</w:t>
            </w:r>
            <w:r>
              <w:rPr>
                <w:rFonts w:hint="eastAsia" w:ascii="仿宋_GB2312" w:eastAsia="仿宋_GB2312"/>
                <w:color w:val="000000" w:themeColor="text1"/>
                <w:lang w:val="en-US" w:eastAsia="zh-CN"/>
                <w14:textFill>
                  <w14:solidFill>
                    <w14:schemeClr w14:val="tx1"/>
                  </w14:solidFill>
                </w14:textFill>
              </w:rPr>
              <w:t>2</w:t>
            </w:r>
            <w:r>
              <w:rPr>
                <w:rFonts w:hint="eastAsia" w:ascii="仿宋_GB2312" w:eastAsia="仿宋_GB2312"/>
                <w:color w:val="000000" w:themeColor="text1"/>
                <w14:textFill>
                  <w14:solidFill>
                    <w14:schemeClr w14:val="tx1"/>
                  </w14:solidFill>
                </w14:textFill>
              </w:rPr>
              <w:t xml:space="preserve">分。 </w:t>
            </w:r>
          </w:p>
          <w:p>
            <w:pPr>
              <w:spacing w:line="440" w:lineRule="exact"/>
              <w:ind w:firstLine="422" w:firstLineChars="200"/>
              <w:rPr>
                <w:rFonts w:hint="eastAsia" w:ascii="仿宋_GB2312" w:hAnsi="仿宋_GB2312" w:eastAsia="仿宋_GB2312" w:cs="仿宋_GB2312"/>
                <w:b/>
              </w:rPr>
            </w:pPr>
            <w:r>
              <w:rPr>
                <w:rFonts w:hint="eastAsia" w:ascii="仿宋_GB2312" w:hAnsi="仿宋_GB2312" w:eastAsia="仿宋_GB2312" w:cs="仿宋_GB2312"/>
                <w:b/>
                <w:color w:val="000000" w:themeColor="text1"/>
                <w14:textFill>
                  <w14:solidFill>
                    <w14:schemeClr w14:val="tx1"/>
                  </w14:solidFill>
                </w14:textFill>
              </w:rPr>
              <w:t>注：</w:t>
            </w:r>
            <w:r>
              <w:rPr>
                <w:rFonts w:ascii="仿宋_GB2312" w:hAnsi="仿宋_GB2312" w:eastAsia="仿宋_GB2312" w:cs="仿宋_GB2312"/>
                <w:b/>
              </w:rPr>
              <w:t>1.以合同签订时间为准；</w:t>
            </w:r>
          </w:p>
          <w:p>
            <w:pPr>
              <w:widowControl/>
              <w:spacing w:line="420" w:lineRule="exact"/>
              <w:ind w:firstLine="422" w:firstLineChars="200"/>
              <w:jc w:val="left"/>
              <w:rPr>
                <w:rFonts w:hint="eastAsia" w:ascii="仿宋_GB2312" w:hAnsi="仿宋_GB2312" w:eastAsia="仿宋_GB2312" w:cs="仿宋_GB2312"/>
                <w:szCs w:val="21"/>
              </w:rPr>
            </w:pPr>
            <w:r>
              <w:rPr>
                <w:rFonts w:hint="eastAsia" w:ascii="仿宋_GB2312" w:hAnsi="仿宋_GB2312" w:eastAsia="仿宋_GB2312" w:cs="仿宋_GB2312"/>
                <w:b/>
                <w:bCs/>
                <w:color w:val="000000" w:themeColor="text1"/>
                <w:lang w:val="en-US" w:eastAsia="zh-CN"/>
                <w14:textFill>
                  <w14:solidFill>
                    <w14:schemeClr w14:val="tx1"/>
                  </w14:solidFill>
                </w14:textFill>
              </w:rPr>
              <w:t>2.</w:t>
            </w:r>
            <w:r>
              <w:rPr>
                <w:rFonts w:hint="eastAsia" w:ascii="仿宋_GB2312" w:hAnsi="仿宋_GB2312" w:eastAsia="仿宋_GB2312" w:cs="仿宋_GB2312"/>
                <w:b/>
                <w:bCs/>
                <w:color w:val="000000" w:themeColor="text1"/>
                <w14:textFill>
                  <w14:solidFill>
                    <w14:schemeClr w14:val="tx1"/>
                  </w14:solidFill>
                </w14:textFill>
              </w:rPr>
              <w:t>投标人提供上述合同材料并加盖投标人</w:t>
            </w:r>
            <w:r>
              <w:rPr>
                <w:rFonts w:hint="eastAsia" w:ascii="仿宋_GB2312" w:hAnsi="仿宋_GB2312" w:eastAsia="仿宋_GB2312" w:cs="仿宋_GB2312"/>
                <w:b/>
                <w:color w:val="000000" w:themeColor="text1"/>
                <w14:textFill>
                  <w14:solidFill>
                    <w14:schemeClr w14:val="tx1"/>
                  </w14:solidFill>
                </w14:textFill>
              </w:rPr>
              <w:t>CA电子签章</w:t>
            </w:r>
            <w:r>
              <w:rPr>
                <w:rFonts w:hint="eastAsia" w:ascii="仿宋_GB2312" w:hAnsi="仿宋_GB2312" w:eastAsia="仿宋_GB2312" w:cs="仿宋_GB2312"/>
                <w:b/>
                <w:bCs/>
                <w:color w:val="000000" w:themeColor="text1"/>
                <w14:textFill>
                  <w14:solidFill>
                    <w14:schemeClr w14:val="tx1"/>
                  </w14:solidFill>
                </w14:textFill>
              </w:rPr>
              <w:t>，否则不予计分</w:t>
            </w:r>
            <w:r>
              <w:rPr>
                <w:rFonts w:hint="eastAsia" w:ascii="仿宋_GB2312" w:hAnsi="仿宋_GB2312" w:eastAsia="仿宋_GB2312" w:cs="仿宋_GB2312"/>
                <w:b/>
                <w:color w:val="000000" w:themeColor="text1"/>
                <w14:textFill>
                  <w14:solidFill>
                    <w14:schemeClr w14:val="tx1"/>
                  </w14:solidFill>
                </w14:textFill>
              </w:rPr>
              <w:t>。</w:t>
            </w:r>
          </w:p>
        </w:tc>
        <w:tc>
          <w:tcPr>
            <w:tcW w:w="1035" w:type="dxa"/>
            <w:vAlign w:val="center"/>
          </w:tcPr>
          <w:p>
            <w:pPr>
              <w:spacing w:line="360" w:lineRule="exact"/>
              <w:jc w:val="center"/>
              <w:rPr>
                <w:rFonts w:hint="eastAsia" w:ascii="仿宋_GB2312" w:hAnsi="仿宋_GB2312" w:eastAsia="仿宋_GB2312" w:cs="仿宋_GB2312"/>
                <w:b/>
                <w:bCs/>
                <w:szCs w:val="21"/>
                <w:lang w:eastAsia="zh-CN"/>
              </w:rPr>
            </w:pPr>
            <w:r>
              <w:rPr>
                <w:rFonts w:hint="eastAsia" w:ascii="仿宋_GB2312" w:hAnsi="仿宋_GB2312" w:eastAsia="仿宋_GB2312" w:cs="仿宋_GB2312"/>
                <w:b/>
                <w:bCs/>
                <w:szCs w:val="21"/>
                <w:lang w:val="en-US" w:eastAsia="zh-CN"/>
              </w:rPr>
              <w:t>2</w:t>
            </w:r>
          </w:p>
        </w:tc>
        <w:tc>
          <w:tcPr>
            <w:tcW w:w="1560" w:type="dxa"/>
            <w:vAlign w:val="center"/>
          </w:tcPr>
          <w:p>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 w:val="21"/>
              </w:rPr>
              <w:t>投标人项目经验一览表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715" w:type="dxa"/>
            <w:gridSpan w:val="3"/>
            <w:vAlign w:val="center"/>
          </w:tcPr>
          <w:p>
            <w:pPr>
              <w:pStyle w:val="797"/>
              <w:tabs>
                <w:tab w:val="left" w:pos="312"/>
              </w:tabs>
              <w:spacing w:line="400" w:lineRule="exact"/>
              <w:ind w:firstLine="422" w:firstLineChars="200"/>
              <w:jc w:val="center"/>
              <w:rPr>
                <w:rFonts w:hint="eastAsia" w:ascii="仿宋_GB2312" w:hAnsi="仿宋_GB2312" w:eastAsia="仿宋_GB2312" w:cs="仿宋_GB2312"/>
                <w:szCs w:val="24"/>
              </w:rPr>
            </w:pPr>
            <w:r>
              <w:rPr>
                <w:rFonts w:hint="eastAsia" w:ascii="仿宋_GB2312" w:hAnsi="宋体" w:eastAsia="仿宋_GB2312"/>
                <w:b/>
                <w:bCs/>
              </w:rPr>
              <w:t>客观分总分</w:t>
            </w:r>
          </w:p>
        </w:tc>
        <w:tc>
          <w:tcPr>
            <w:tcW w:w="1035" w:type="dxa"/>
            <w:vAlign w:val="center"/>
          </w:tcPr>
          <w:p>
            <w:pPr>
              <w:spacing w:line="360" w:lineRule="exact"/>
              <w:jc w:val="center"/>
              <w:rPr>
                <w:rFonts w:hint="default"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71</w:t>
            </w:r>
          </w:p>
        </w:tc>
        <w:tc>
          <w:tcPr>
            <w:tcW w:w="1560" w:type="dxa"/>
            <w:vAlign w:val="center"/>
          </w:tcPr>
          <w:p>
            <w:pPr>
              <w:spacing w:line="360" w:lineRule="exact"/>
              <w:jc w:val="center"/>
              <w:rPr>
                <w:rFonts w:hint="eastAsia" w:ascii="仿宋_GB2312" w:hAnsi="仿宋_GB2312" w:eastAsia="仿宋_GB2312" w:cs="仿宋_GB2312"/>
              </w:rPr>
            </w:pPr>
          </w:p>
        </w:tc>
      </w:tr>
    </w:tbl>
    <w:p>
      <w:pPr>
        <w:pStyle w:val="2"/>
        <w:rPr>
          <w:rFonts w:hint="eastAsia"/>
        </w:rPr>
      </w:pPr>
    </w:p>
    <w:p>
      <w:pPr>
        <w:pStyle w:val="2"/>
        <w:rPr>
          <w:rFonts w:hint="eastAsia"/>
        </w:rPr>
      </w:pPr>
    </w:p>
    <w:tbl>
      <w:tblPr>
        <w:tblStyle w:val="796"/>
        <w:tblpPr w:leftFromText="180" w:rightFromText="180" w:vertAnchor="text" w:horzAnchor="page" w:tblpX="661" w:tblpY="1"/>
        <w:tblOverlap w:val="never"/>
        <w:tblW w:w="103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090"/>
        <w:gridCol w:w="5859"/>
        <w:gridCol w:w="967"/>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315" w:type="dxa"/>
            <w:gridSpan w:val="5"/>
            <w:shd w:val="clear" w:color="auto" w:fill="D7D7D7"/>
            <w:vAlign w:val="center"/>
          </w:tcPr>
          <w:p>
            <w:pPr>
              <w:spacing w:line="360" w:lineRule="exact"/>
              <w:jc w:val="center"/>
              <w:rPr>
                <w:rFonts w:hint="eastAsia" w:ascii="仿宋_GB2312" w:hAnsi="仿宋_GB2312" w:eastAsia="仿宋_GB2312" w:cs="仿宋_GB2312"/>
              </w:rPr>
            </w:pPr>
            <w:r>
              <w:rPr>
                <w:rFonts w:hint="eastAsia" w:ascii="仿宋_GB2312" w:eastAsia="仿宋_GB2312"/>
                <w:b/>
                <w:sz w:val="3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49" w:type="dxa"/>
            <w:vAlign w:val="center"/>
          </w:tcPr>
          <w:p>
            <w:pPr>
              <w:spacing w:line="360" w:lineRule="exact"/>
              <w:jc w:val="center"/>
              <w:rPr>
                <w:rFonts w:hint="eastAsia" w:ascii="仿宋_GB2312" w:hAnsi="仿宋_GB2312" w:eastAsia="仿宋_GB2312" w:cs="仿宋_GB2312"/>
                <w:b/>
              </w:rPr>
            </w:pPr>
            <w:r>
              <w:rPr>
                <w:rFonts w:hint="eastAsia" w:ascii="仿宋_GB2312" w:hAnsi="仿宋_GB2312" w:eastAsia="仿宋_GB2312" w:cs="仿宋_GB2312"/>
                <w:b/>
              </w:rPr>
              <w:t>评分项</w:t>
            </w:r>
          </w:p>
        </w:tc>
        <w:tc>
          <w:tcPr>
            <w:tcW w:w="1090" w:type="dxa"/>
            <w:vAlign w:val="center"/>
          </w:tcPr>
          <w:p>
            <w:pPr>
              <w:spacing w:line="360" w:lineRule="exact"/>
              <w:jc w:val="center"/>
              <w:rPr>
                <w:rFonts w:hint="eastAsia" w:ascii="仿宋_GB2312" w:hAnsi="仿宋_GB2312" w:eastAsia="仿宋_GB2312" w:cs="仿宋_GB2312"/>
                <w:b/>
              </w:rPr>
            </w:pPr>
            <w:r>
              <w:rPr>
                <w:rFonts w:hint="eastAsia" w:ascii="仿宋_GB2312" w:hAnsi="仿宋_GB2312" w:eastAsia="仿宋_GB2312" w:cs="仿宋_GB2312"/>
                <w:b/>
              </w:rPr>
              <w:t>评审因素</w:t>
            </w:r>
          </w:p>
        </w:tc>
        <w:tc>
          <w:tcPr>
            <w:tcW w:w="5859" w:type="dxa"/>
            <w:vAlign w:val="center"/>
          </w:tcPr>
          <w:p>
            <w:pPr>
              <w:spacing w:line="340" w:lineRule="exact"/>
              <w:jc w:val="center"/>
              <w:rPr>
                <w:rFonts w:hint="eastAsia" w:ascii="仿宋_GB2312" w:hAnsi="仿宋_GB2312" w:eastAsia="仿宋_GB2312" w:cs="仿宋_GB2312"/>
                <w:b/>
              </w:rPr>
            </w:pPr>
            <w:r>
              <w:rPr>
                <w:rFonts w:hint="eastAsia" w:ascii="仿宋_GB2312" w:hAnsi="仿宋_GB2312" w:eastAsia="仿宋_GB2312" w:cs="仿宋_GB2312"/>
                <w:b/>
              </w:rPr>
              <w:t>评分标准说明</w:t>
            </w:r>
          </w:p>
        </w:tc>
        <w:tc>
          <w:tcPr>
            <w:tcW w:w="967" w:type="dxa"/>
            <w:vAlign w:val="center"/>
          </w:tcPr>
          <w:p>
            <w:pPr>
              <w:spacing w:line="360" w:lineRule="exact"/>
              <w:jc w:val="center"/>
              <w:rPr>
                <w:rFonts w:hint="eastAsia" w:ascii="仿宋_GB2312" w:hAnsi="仿宋_GB2312" w:eastAsia="仿宋_GB2312" w:cs="仿宋_GB2312"/>
                <w:b/>
              </w:rPr>
            </w:pPr>
            <w:r>
              <w:rPr>
                <w:rFonts w:hint="eastAsia" w:ascii="仿宋_GB2312" w:hAnsi="仿宋_GB2312" w:eastAsia="仿宋_GB2312" w:cs="仿宋_GB2312"/>
                <w:b/>
              </w:rPr>
              <w:t>分值</w:t>
            </w:r>
          </w:p>
        </w:tc>
        <w:tc>
          <w:tcPr>
            <w:tcW w:w="1550" w:type="dxa"/>
            <w:vAlign w:val="center"/>
          </w:tcPr>
          <w:p>
            <w:pPr>
              <w:spacing w:line="360" w:lineRule="exact"/>
              <w:jc w:val="center"/>
              <w:rPr>
                <w:rFonts w:hint="eastAsia" w:ascii="仿宋_GB2312" w:hAnsi="仿宋_GB2312" w:eastAsia="仿宋_GB2312" w:cs="仿宋_GB2312"/>
                <w:b/>
              </w:rPr>
            </w:pPr>
            <w:r>
              <w:rPr>
                <w:rFonts w:hint="eastAsia" w:ascii="仿宋_GB2312" w:hAnsi="仿宋_GB2312" w:eastAsia="仿宋_GB2312" w:cs="仿宋_GB2312"/>
                <w:b/>
              </w:rPr>
              <w:t>对应的投标文件格式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1" w:hRule="atLeast"/>
        </w:trPr>
        <w:tc>
          <w:tcPr>
            <w:tcW w:w="849" w:type="dxa"/>
            <w:vMerge w:val="restart"/>
            <w:vAlign w:val="center"/>
          </w:tcPr>
          <w:p>
            <w:pPr>
              <w:spacing w:line="360" w:lineRule="exact"/>
              <w:jc w:val="center"/>
              <w:rPr>
                <w:rFonts w:hint="eastAsia" w:ascii="仿宋_GB2312" w:hAnsi="仿宋_GB2312" w:eastAsia="仿宋_GB2312" w:cs="仿宋_GB2312"/>
                <w:b/>
                <w:bCs/>
              </w:rPr>
            </w:pPr>
            <w:r>
              <w:rPr>
                <w:rFonts w:hint="eastAsia" w:ascii="仿宋_GB2312" w:hAnsi="仿宋_GB2312" w:eastAsia="仿宋_GB2312" w:cs="仿宋_GB2312"/>
                <w:b/>
                <w:bCs/>
              </w:rPr>
              <w:t>项目实施方案分</w:t>
            </w:r>
          </w:p>
        </w:tc>
        <w:tc>
          <w:tcPr>
            <w:tcW w:w="1090" w:type="dxa"/>
            <w:vAlign w:val="center"/>
          </w:tcPr>
          <w:p>
            <w:pPr>
              <w:spacing w:line="360" w:lineRule="exact"/>
              <w:jc w:val="center"/>
              <w:rPr>
                <w:rFonts w:hint="eastAsia" w:ascii="仿宋_GB2312" w:hAnsi="仿宋_GB2312" w:eastAsia="仿宋_GB2312" w:cs="仿宋_GB2312"/>
                <w:b/>
                <w:bCs/>
                <w:szCs w:val="21"/>
              </w:rPr>
            </w:pPr>
          </w:p>
          <w:p>
            <w:pPr>
              <w:widowControl/>
              <w:spacing w:line="360" w:lineRule="exact"/>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lang w:bidi="ar"/>
              </w:rPr>
              <w:t>项目实施方案</w:t>
            </w:r>
          </w:p>
        </w:tc>
        <w:tc>
          <w:tcPr>
            <w:tcW w:w="5859" w:type="dxa"/>
            <w:vAlign w:val="center"/>
          </w:tcPr>
          <w:p>
            <w:pPr>
              <w:spacing w:line="400" w:lineRule="exact"/>
              <w:ind w:firstLine="422" w:firstLineChars="200"/>
              <w:rPr>
                <w:rFonts w:hint="eastAsia" w:ascii="仿宋_GB2312" w:hAnsi="Times New Roman" w:eastAsia="仿宋_GB2312" w:cs="Times New Roman"/>
                <w:color w:val="000000" w:themeColor="text1"/>
                <w:szCs w:val="24"/>
                <w14:textFill>
                  <w14:solidFill>
                    <w14:schemeClr w14:val="tx1"/>
                  </w14:solidFill>
                </w14:textFill>
              </w:rPr>
            </w:pPr>
            <w:r>
              <w:rPr>
                <w:rFonts w:hint="eastAsia" w:ascii="仿宋_GB2312" w:hAnsi="仿宋_GB2312" w:eastAsia="仿宋_GB2312" w:cs="仿宋_GB2312"/>
                <w:b/>
                <w:bCs/>
                <w:szCs w:val="21"/>
                <w:lang w:bidi="ar"/>
              </w:rPr>
              <w:t>一</w:t>
            </w:r>
            <w:r>
              <w:rPr>
                <w:rFonts w:hint="eastAsia" w:ascii="仿宋_GB2312" w:hAnsi="Times New Roman" w:eastAsia="仿宋_GB2312" w:cs="Times New Roman"/>
                <w:b/>
                <w:bCs/>
                <w:color w:val="000000" w:themeColor="text1"/>
                <w:szCs w:val="24"/>
                <w:lang w:bidi="ar"/>
                <w14:textFill>
                  <w14:solidFill>
                    <w14:schemeClr w14:val="tx1"/>
                  </w14:solidFill>
                </w14:textFill>
              </w:rPr>
              <w:t>档（10分）</w:t>
            </w:r>
            <w:r>
              <w:rPr>
                <w:rFonts w:hint="eastAsia" w:ascii="仿宋_GB2312" w:hAnsi="Times New Roman" w:eastAsia="仿宋_GB2312" w:cs="Times New Roman"/>
                <w:color w:val="000000" w:themeColor="text1"/>
                <w:szCs w:val="24"/>
                <w:lang w:bidi="ar"/>
                <w14:textFill>
                  <w14:solidFill>
                    <w14:schemeClr w14:val="tx1"/>
                  </w14:solidFill>
                </w14:textFill>
              </w:rPr>
              <w:t xml:space="preserve">：投标人针对本项目的实施方案进度安排紧凑，项目实施组织结构安排合理，人员及分工职责明确，有关键节点时间安排，货物运输符合防震、防破损等要求，有合理的安装操作流程和施工规范，有详细的设备调试方案，实施团队人员数量充足，分工明确，经验丰富，技术素质高，符合本项目需求特点，针对性强； </w:t>
            </w:r>
          </w:p>
          <w:p>
            <w:pPr>
              <w:spacing w:line="400" w:lineRule="exact"/>
              <w:ind w:firstLine="422" w:firstLineChars="200"/>
              <w:rPr>
                <w:rFonts w:hint="eastAsia" w:ascii="仿宋_GB2312" w:hAnsi="Times New Roman" w:eastAsia="仿宋_GB2312" w:cs="Times New Roman"/>
                <w:color w:val="000000" w:themeColor="text1"/>
                <w:szCs w:val="24"/>
                <w14:textFill>
                  <w14:solidFill>
                    <w14:schemeClr w14:val="tx1"/>
                  </w14:solidFill>
                </w14:textFill>
              </w:rPr>
            </w:pPr>
            <w:r>
              <w:rPr>
                <w:rFonts w:hint="eastAsia" w:ascii="仿宋_GB2312" w:hAnsi="Times New Roman" w:eastAsia="仿宋_GB2312" w:cs="Times New Roman"/>
                <w:b/>
                <w:bCs/>
                <w:color w:val="000000" w:themeColor="text1"/>
                <w:szCs w:val="24"/>
                <w:lang w:bidi="ar"/>
                <w14:textFill>
                  <w14:solidFill>
                    <w14:schemeClr w14:val="tx1"/>
                  </w14:solidFill>
                </w14:textFill>
              </w:rPr>
              <w:t>二档（6分）</w:t>
            </w:r>
            <w:r>
              <w:rPr>
                <w:rFonts w:hint="eastAsia" w:ascii="仿宋_GB2312" w:hAnsi="Times New Roman" w:eastAsia="仿宋_GB2312" w:cs="Times New Roman"/>
                <w:color w:val="000000" w:themeColor="text1"/>
                <w:szCs w:val="24"/>
                <w:lang w:bidi="ar"/>
                <w14:textFill>
                  <w14:solidFill>
                    <w14:schemeClr w14:val="tx1"/>
                  </w14:solidFill>
                </w14:textFill>
              </w:rPr>
              <w:t xml:space="preserve">：实施方案进度安排合理，人员及分工职责明确，有关键节点时间安排及有相关保障措施，装操作流程和施工规范较详细，可行性较强； </w:t>
            </w:r>
          </w:p>
          <w:p>
            <w:pPr>
              <w:spacing w:line="400" w:lineRule="exact"/>
              <w:ind w:firstLine="422" w:firstLineChars="200"/>
              <w:rPr>
                <w:rFonts w:hint="eastAsia" w:ascii="仿宋_GB2312" w:hAnsi="Times New Roman" w:eastAsia="仿宋_GB2312" w:cs="Times New Roman"/>
                <w:color w:val="000000" w:themeColor="text1"/>
                <w:szCs w:val="24"/>
                <w14:textFill>
                  <w14:solidFill>
                    <w14:schemeClr w14:val="tx1"/>
                  </w14:solidFill>
                </w14:textFill>
              </w:rPr>
            </w:pPr>
            <w:r>
              <w:rPr>
                <w:rFonts w:hint="eastAsia" w:ascii="仿宋_GB2312" w:hAnsi="Times New Roman" w:eastAsia="仿宋_GB2312" w:cs="Times New Roman"/>
                <w:b/>
                <w:bCs/>
                <w:color w:val="000000" w:themeColor="text1"/>
                <w:szCs w:val="24"/>
                <w:lang w:bidi="ar"/>
                <w14:textFill>
                  <w14:solidFill>
                    <w14:schemeClr w14:val="tx1"/>
                  </w14:solidFill>
                </w14:textFill>
              </w:rPr>
              <w:t>三档（3分）</w:t>
            </w:r>
            <w:r>
              <w:rPr>
                <w:rFonts w:hint="eastAsia" w:ascii="仿宋_GB2312" w:hAnsi="Times New Roman" w:eastAsia="仿宋_GB2312" w:cs="Times New Roman"/>
                <w:color w:val="000000" w:themeColor="text1"/>
                <w:szCs w:val="24"/>
                <w:lang w:bidi="ar"/>
                <w14:textFill>
                  <w14:solidFill>
                    <w14:schemeClr w14:val="tx1"/>
                  </w14:solidFill>
                </w14:textFill>
              </w:rPr>
              <w:t xml:space="preserve">：实施方案进度安排、人员及分工、关键节点时间安排满足采购需求。 </w:t>
            </w:r>
          </w:p>
          <w:p>
            <w:pPr>
              <w:widowControl/>
              <w:spacing w:line="400" w:lineRule="exact"/>
              <w:ind w:firstLine="422" w:firstLineChars="200"/>
              <w:rPr>
                <w:rFonts w:hint="eastAsia" w:ascii="仿宋_GB2312" w:hAnsi="Times New Roman" w:eastAsia="仿宋_GB2312" w:cs="Times New Roman"/>
                <w:b/>
                <w:bCs/>
                <w:color w:val="000000" w:themeColor="text1"/>
                <w:szCs w:val="24"/>
                <w14:textFill>
                  <w14:solidFill>
                    <w14:schemeClr w14:val="tx1"/>
                  </w14:solidFill>
                </w14:textFill>
              </w:rPr>
            </w:pPr>
            <w:r>
              <w:rPr>
                <w:rFonts w:hint="eastAsia" w:ascii="仿宋_GB2312" w:hAnsi="Times New Roman" w:eastAsia="仿宋_GB2312" w:cs="Times New Roman"/>
                <w:b/>
                <w:bCs/>
                <w:color w:val="000000" w:themeColor="text1"/>
                <w:szCs w:val="24"/>
                <w:lang w:bidi="ar"/>
                <w14:textFill>
                  <w14:solidFill>
                    <w14:schemeClr w14:val="tx1"/>
                  </w14:solidFill>
                </w14:textFill>
              </w:rPr>
              <w:t>注：1.该方案可以包括（1）货物包装、发运及运输、配送方案；（2）安装方案；（3）设备调试方案；（4）提供本项目的针对性方案；</w:t>
            </w:r>
          </w:p>
          <w:p>
            <w:pPr>
              <w:spacing w:line="400" w:lineRule="exact"/>
              <w:ind w:firstLine="422" w:firstLineChars="200"/>
              <w:rPr>
                <w:rFonts w:hint="eastAsia" w:ascii="仿宋_GB2312" w:hAnsi="仿宋_GB2312" w:eastAsia="仿宋_GB2312" w:cs="仿宋_GB2312"/>
                <w:szCs w:val="21"/>
              </w:rPr>
            </w:pPr>
            <w:r>
              <w:rPr>
                <w:rFonts w:hint="eastAsia" w:ascii="仿宋_GB2312" w:hAnsi="Times New Roman" w:eastAsia="仿宋_GB2312" w:cs="Times New Roman"/>
                <w:b/>
                <w:bCs/>
                <w:color w:val="000000" w:themeColor="text1"/>
                <w:szCs w:val="24"/>
                <w:lang w:bidi="ar"/>
                <w14:textFill>
                  <w14:solidFill>
                    <w14:schemeClr w14:val="tx1"/>
                  </w14:solidFill>
                </w14:textFill>
              </w:rPr>
              <w:t>2.未提供方案或提供的内容与本项目无关的得0分。</w:t>
            </w:r>
          </w:p>
        </w:tc>
        <w:tc>
          <w:tcPr>
            <w:tcW w:w="967" w:type="dxa"/>
            <w:vAlign w:val="center"/>
          </w:tcPr>
          <w:p>
            <w:pPr>
              <w:spacing w:line="360" w:lineRule="exact"/>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10</w:t>
            </w:r>
          </w:p>
        </w:tc>
        <w:tc>
          <w:tcPr>
            <w:tcW w:w="1550" w:type="dxa"/>
            <w:vAlign w:val="center"/>
          </w:tcPr>
          <w:p>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项目实施方案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vAlign w:val="center"/>
          </w:tcPr>
          <w:p>
            <w:pPr>
              <w:spacing w:line="360" w:lineRule="exact"/>
              <w:jc w:val="center"/>
              <w:rPr>
                <w:rFonts w:hint="eastAsia" w:ascii="仿宋_GB2312" w:hAnsi="仿宋_GB2312" w:eastAsia="仿宋_GB2312" w:cs="仿宋_GB2312"/>
              </w:rPr>
            </w:pPr>
          </w:p>
        </w:tc>
        <w:tc>
          <w:tcPr>
            <w:tcW w:w="1090"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b/>
                <w:bCs/>
                <w:szCs w:val="21"/>
                <w:lang w:bidi="ar"/>
              </w:rPr>
              <w:t>技术培训方案</w:t>
            </w:r>
          </w:p>
        </w:tc>
        <w:tc>
          <w:tcPr>
            <w:tcW w:w="5859" w:type="dxa"/>
            <w:vAlign w:val="center"/>
          </w:tcPr>
          <w:p>
            <w:pPr>
              <w:spacing w:line="400" w:lineRule="exact"/>
              <w:ind w:firstLine="422" w:firstLineChars="200"/>
              <w:rPr>
                <w:rFonts w:hint="eastAsia" w:ascii="仿宋_GB2312" w:hAnsi="Times New Roman" w:eastAsia="仿宋_GB2312" w:cs="Times New Roman"/>
                <w:color w:val="000000" w:themeColor="text1"/>
                <w:szCs w:val="24"/>
                <w:lang w:bidi="ar"/>
                <w14:textFill>
                  <w14:solidFill>
                    <w14:schemeClr w14:val="tx1"/>
                  </w14:solidFill>
                </w14:textFill>
              </w:rPr>
            </w:pPr>
            <w:r>
              <w:rPr>
                <w:rFonts w:hint="eastAsia" w:ascii="仿宋_GB2312" w:hAnsi="Times New Roman" w:eastAsia="仿宋_GB2312" w:cs="Times New Roman"/>
                <w:b/>
                <w:bCs/>
                <w:color w:val="000000" w:themeColor="text1"/>
                <w:szCs w:val="24"/>
                <w:lang w:bidi="ar"/>
                <w14:textFill>
                  <w14:solidFill>
                    <w14:schemeClr w14:val="tx1"/>
                  </w14:solidFill>
                </w14:textFill>
              </w:rPr>
              <w:t>一档（</w:t>
            </w:r>
            <w:r>
              <w:rPr>
                <w:rFonts w:hint="eastAsia" w:ascii="仿宋_GB2312" w:hAnsi="Times New Roman" w:eastAsia="仿宋_GB2312" w:cs="Times New Roman"/>
                <w:b/>
                <w:bCs/>
                <w:color w:val="000000" w:themeColor="text1"/>
                <w:szCs w:val="24"/>
                <w:lang w:val="en-US" w:eastAsia="zh-CN" w:bidi="ar"/>
                <w14:textFill>
                  <w14:solidFill>
                    <w14:schemeClr w14:val="tx1"/>
                  </w14:solidFill>
                </w14:textFill>
              </w:rPr>
              <w:t>9</w:t>
            </w:r>
            <w:r>
              <w:rPr>
                <w:rFonts w:hint="eastAsia" w:ascii="仿宋_GB2312" w:hAnsi="Times New Roman" w:eastAsia="仿宋_GB2312" w:cs="Times New Roman"/>
                <w:b/>
                <w:bCs/>
                <w:color w:val="000000" w:themeColor="text1"/>
                <w:szCs w:val="24"/>
                <w:lang w:bidi="ar"/>
                <w14:textFill>
                  <w14:solidFill>
                    <w14:schemeClr w14:val="tx1"/>
                  </w14:solidFill>
                </w14:textFill>
              </w:rPr>
              <w:t>分）</w:t>
            </w:r>
            <w:r>
              <w:rPr>
                <w:rFonts w:hint="eastAsia" w:ascii="仿宋_GB2312" w:hAnsi="Times New Roman" w:eastAsia="仿宋_GB2312" w:cs="Times New Roman"/>
                <w:color w:val="000000" w:themeColor="text1"/>
                <w:szCs w:val="24"/>
                <w:lang w:bidi="ar"/>
                <w14:textFill>
                  <w14:solidFill>
                    <w14:schemeClr w14:val="tx1"/>
                  </w14:solidFill>
                </w14:textFill>
              </w:rPr>
              <w:t>：技术培训的服务内容和措施完善，</w:t>
            </w:r>
            <w:r>
              <w:rPr>
                <w:rFonts w:hint="eastAsia" w:ascii="仿宋_GB2312" w:eastAsia="仿宋_GB2312" w:cs="Times New Roman"/>
                <w:color w:val="000000" w:themeColor="text1"/>
                <w:szCs w:val="24"/>
                <w:lang w:val="en-US" w:eastAsia="zh-CN" w:bidi="ar"/>
                <w14:textFill>
                  <w14:solidFill>
                    <w14:schemeClr w14:val="tx1"/>
                  </w14:solidFill>
                </w14:textFill>
              </w:rPr>
              <w:t>培训讲师职业素养、业务技能强；</w:t>
            </w:r>
            <w:r>
              <w:rPr>
                <w:rFonts w:hint="eastAsia" w:ascii="仿宋_GB2312" w:hAnsi="Times New Roman" w:eastAsia="仿宋_GB2312" w:cs="Times New Roman"/>
                <w:color w:val="000000" w:themeColor="text1"/>
                <w:szCs w:val="24"/>
                <w:lang w:bidi="ar"/>
                <w14:textFill>
                  <w14:solidFill>
                    <w14:schemeClr w14:val="tx1"/>
                  </w14:solidFill>
                </w14:textFill>
              </w:rPr>
              <w:t>培训方式兼顾远程、现场等方式，培训内容针对性强，培训课时充足</w:t>
            </w:r>
            <w:r>
              <w:rPr>
                <w:rFonts w:hint="eastAsia" w:ascii="仿宋_GB2312" w:eastAsia="仿宋_GB2312" w:cs="Times New Roman"/>
                <w:color w:val="000000" w:themeColor="text1"/>
                <w:szCs w:val="24"/>
                <w:lang w:eastAsia="zh-CN" w:bidi="ar"/>
                <w14:textFill>
                  <w14:solidFill>
                    <w14:schemeClr w14:val="tx1"/>
                  </w14:solidFill>
                </w14:textFill>
              </w:rPr>
              <w:t>，</w:t>
            </w:r>
            <w:r>
              <w:rPr>
                <w:rFonts w:hint="eastAsia" w:ascii="仿宋_GB2312" w:eastAsia="仿宋_GB2312" w:cs="Times New Roman"/>
                <w:color w:val="000000" w:themeColor="text1"/>
                <w:szCs w:val="24"/>
                <w:lang w:val="en-US" w:eastAsia="zh-CN" w:bidi="ar"/>
                <w14:textFill>
                  <w14:solidFill>
                    <w14:schemeClr w14:val="tx1"/>
                  </w14:solidFill>
                </w14:textFill>
              </w:rPr>
              <w:t>方案详细</w:t>
            </w:r>
            <w:r>
              <w:rPr>
                <w:rFonts w:hint="eastAsia" w:ascii="仿宋_GB2312" w:hAnsi="Times New Roman" w:eastAsia="仿宋_GB2312" w:cs="Times New Roman"/>
                <w:color w:val="000000" w:themeColor="text1"/>
                <w:szCs w:val="24"/>
                <w:lang w:bidi="ar"/>
                <w14:textFill>
                  <w14:solidFill>
                    <w14:schemeClr w14:val="tx1"/>
                  </w14:solidFill>
                </w14:textFill>
              </w:rPr>
              <w:t xml:space="preserve">； </w:t>
            </w:r>
          </w:p>
          <w:p>
            <w:pPr>
              <w:spacing w:line="400" w:lineRule="exact"/>
              <w:ind w:firstLine="422" w:firstLineChars="200"/>
              <w:rPr>
                <w:rFonts w:hint="eastAsia" w:ascii="仿宋_GB2312" w:hAnsi="Times New Roman" w:eastAsia="仿宋_GB2312" w:cs="Times New Roman"/>
                <w:color w:val="000000" w:themeColor="text1"/>
                <w:szCs w:val="24"/>
                <w:lang w:bidi="ar"/>
                <w14:textFill>
                  <w14:solidFill>
                    <w14:schemeClr w14:val="tx1"/>
                  </w14:solidFill>
                </w14:textFill>
              </w:rPr>
            </w:pPr>
            <w:r>
              <w:rPr>
                <w:rFonts w:hint="eastAsia" w:ascii="仿宋_GB2312" w:hAnsi="Times New Roman" w:eastAsia="仿宋_GB2312" w:cs="Times New Roman"/>
                <w:b/>
                <w:bCs/>
                <w:color w:val="000000" w:themeColor="text1"/>
                <w:szCs w:val="24"/>
                <w:lang w:bidi="ar"/>
                <w14:textFill>
                  <w14:solidFill>
                    <w14:schemeClr w14:val="tx1"/>
                  </w14:solidFill>
                </w14:textFill>
              </w:rPr>
              <w:t>二档（</w:t>
            </w:r>
            <w:r>
              <w:rPr>
                <w:rFonts w:hint="eastAsia" w:ascii="仿宋_GB2312" w:hAnsi="Times New Roman" w:eastAsia="仿宋_GB2312" w:cs="Times New Roman"/>
                <w:b/>
                <w:bCs/>
                <w:color w:val="000000" w:themeColor="text1"/>
                <w:szCs w:val="24"/>
                <w:lang w:val="en-US" w:eastAsia="zh-CN" w:bidi="ar"/>
                <w14:textFill>
                  <w14:solidFill>
                    <w14:schemeClr w14:val="tx1"/>
                  </w14:solidFill>
                </w14:textFill>
              </w:rPr>
              <w:t>6</w:t>
            </w:r>
            <w:r>
              <w:rPr>
                <w:rFonts w:hint="eastAsia" w:ascii="仿宋_GB2312" w:hAnsi="Times New Roman" w:eastAsia="仿宋_GB2312" w:cs="Times New Roman"/>
                <w:b/>
                <w:bCs/>
                <w:color w:val="000000" w:themeColor="text1"/>
                <w:szCs w:val="24"/>
                <w:lang w:bidi="ar"/>
                <w14:textFill>
                  <w14:solidFill>
                    <w14:schemeClr w14:val="tx1"/>
                  </w14:solidFill>
                </w14:textFill>
              </w:rPr>
              <w:t>分）</w:t>
            </w:r>
            <w:r>
              <w:rPr>
                <w:rFonts w:hint="eastAsia" w:ascii="仿宋_GB2312" w:hAnsi="Times New Roman" w:eastAsia="仿宋_GB2312" w:cs="Times New Roman"/>
                <w:color w:val="000000" w:themeColor="text1"/>
                <w:szCs w:val="24"/>
                <w:lang w:bidi="ar"/>
                <w14:textFill>
                  <w14:solidFill>
                    <w14:schemeClr w14:val="tx1"/>
                  </w14:solidFill>
                </w14:textFill>
              </w:rPr>
              <w:t>：培训方式及培训内容较好服务本项目，</w:t>
            </w:r>
            <w:r>
              <w:rPr>
                <w:rFonts w:hint="eastAsia" w:ascii="仿宋_GB2312" w:eastAsia="仿宋_GB2312" w:cs="Times New Roman"/>
                <w:color w:val="000000" w:themeColor="text1"/>
                <w:szCs w:val="24"/>
                <w:lang w:val="en-US" w:eastAsia="zh-CN" w:bidi="ar"/>
                <w14:textFill>
                  <w14:solidFill>
                    <w14:schemeClr w14:val="tx1"/>
                  </w14:solidFill>
                </w14:textFill>
              </w:rPr>
              <w:t>培训方式单一，</w:t>
            </w:r>
            <w:r>
              <w:rPr>
                <w:rFonts w:hint="eastAsia" w:ascii="仿宋_GB2312" w:hAnsi="Times New Roman" w:eastAsia="仿宋_GB2312" w:cs="Times New Roman"/>
                <w:color w:val="000000" w:themeColor="text1"/>
                <w:szCs w:val="24"/>
                <w:lang w:bidi="ar"/>
                <w14:textFill>
                  <w14:solidFill>
                    <w14:schemeClr w14:val="tx1"/>
                  </w14:solidFill>
                </w14:textFill>
              </w:rPr>
              <w:t>培训课时较充足；</w:t>
            </w:r>
          </w:p>
          <w:p>
            <w:pPr>
              <w:spacing w:line="400" w:lineRule="exact"/>
              <w:ind w:firstLine="422" w:firstLineChars="200"/>
              <w:rPr>
                <w:rFonts w:hint="eastAsia" w:ascii="仿宋_GB2312" w:hAnsi="Times New Roman" w:eastAsia="仿宋_GB2312" w:cs="Times New Roman"/>
                <w:color w:val="000000" w:themeColor="text1"/>
                <w:szCs w:val="24"/>
                <w:lang w:bidi="ar"/>
                <w14:textFill>
                  <w14:solidFill>
                    <w14:schemeClr w14:val="tx1"/>
                  </w14:solidFill>
                </w14:textFill>
              </w:rPr>
            </w:pPr>
            <w:r>
              <w:rPr>
                <w:rFonts w:hint="eastAsia" w:ascii="仿宋_GB2312" w:hAnsi="Times New Roman" w:eastAsia="仿宋_GB2312" w:cs="Times New Roman"/>
                <w:b/>
                <w:bCs/>
                <w:color w:val="000000" w:themeColor="text1"/>
                <w:szCs w:val="24"/>
                <w:lang w:bidi="ar"/>
                <w14:textFill>
                  <w14:solidFill>
                    <w14:schemeClr w14:val="tx1"/>
                  </w14:solidFill>
                </w14:textFill>
              </w:rPr>
              <w:t>二档（</w:t>
            </w:r>
            <w:r>
              <w:rPr>
                <w:rFonts w:hint="eastAsia" w:ascii="仿宋_GB2312" w:hAnsi="Times New Roman" w:eastAsia="仿宋_GB2312" w:cs="Times New Roman"/>
                <w:b/>
                <w:bCs/>
                <w:color w:val="000000" w:themeColor="text1"/>
                <w:szCs w:val="24"/>
                <w:lang w:val="en-US" w:eastAsia="zh-CN" w:bidi="ar"/>
                <w14:textFill>
                  <w14:solidFill>
                    <w14:schemeClr w14:val="tx1"/>
                  </w14:solidFill>
                </w14:textFill>
              </w:rPr>
              <w:t>3</w:t>
            </w:r>
            <w:r>
              <w:rPr>
                <w:rFonts w:hint="eastAsia" w:ascii="仿宋_GB2312" w:hAnsi="Times New Roman" w:eastAsia="仿宋_GB2312" w:cs="Times New Roman"/>
                <w:b/>
                <w:bCs/>
                <w:color w:val="000000" w:themeColor="text1"/>
                <w:szCs w:val="24"/>
                <w:lang w:bidi="ar"/>
                <w14:textFill>
                  <w14:solidFill>
                    <w14:schemeClr w14:val="tx1"/>
                  </w14:solidFill>
                </w14:textFill>
              </w:rPr>
              <w:t>分）</w:t>
            </w:r>
            <w:r>
              <w:rPr>
                <w:rFonts w:hint="eastAsia" w:ascii="仿宋_GB2312" w:hAnsi="Times New Roman" w:eastAsia="仿宋_GB2312" w:cs="Times New Roman"/>
                <w:color w:val="000000" w:themeColor="text1"/>
                <w:szCs w:val="24"/>
                <w:lang w:bidi="ar"/>
                <w14:textFill>
                  <w14:solidFill>
                    <w14:schemeClr w14:val="tx1"/>
                  </w14:solidFill>
                </w14:textFill>
              </w:rPr>
              <w:t>：培训方案满足采购需求，内容简单。</w:t>
            </w:r>
          </w:p>
          <w:p>
            <w:pPr>
              <w:spacing w:line="400" w:lineRule="exact"/>
              <w:ind w:firstLine="422" w:firstLineChars="200"/>
              <w:rPr>
                <w:rFonts w:hint="eastAsia" w:ascii="仿宋_GB2312" w:hAnsi="仿宋_GB2312" w:eastAsia="仿宋_GB2312" w:cs="仿宋_GB2312"/>
                <w:b/>
                <w:bCs/>
                <w:kern w:val="0"/>
                <w:szCs w:val="21"/>
              </w:rPr>
            </w:pPr>
            <w:r>
              <w:rPr>
                <w:rFonts w:hint="eastAsia" w:ascii="仿宋_GB2312" w:hAnsi="Times New Roman" w:eastAsia="仿宋_GB2312" w:cs="Times New Roman"/>
                <w:b/>
                <w:bCs/>
                <w:color w:val="000000" w:themeColor="text1"/>
                <w:szCs w:val="24"/>
                <w:lang w:bidi="ar"/>
                <w14:textFill>
                  <w14:solidFill>
                    <w14:schemeClr w14:val="tx1"/>
                  </w14:solidFill>
                </w14:textFill>
              </w:rPr>
              <w:t>注：未提供方案或提供的内容与本项目无关的得0分。</w:t>
            </w:r>
          </w:p>
        </w:tc>
        <w:tc>
          <w:tcPr>
            <w:tcW w:w="967" w:type="dxa"/>
            <w:vAlign w:val="center"/>
          </w:tcPr>
          <w:p>
            <w:pPr>
              <w:spacing w:line="360" w:lineRule="exact"/>
              <w:jc w:val="center"/>
              <w:rPr>
                <w:rFonts w:hint="eastAsia" w:ascii="仿宋_GB2312" w:hAnsi="仿宋_GB2312" w:eastAsia="仿宋_GB2312" w:cs="仿宋_GB2312"/>
                <w:b/>
                <w:bCs/>
                <w:szCs w:val="21"/>
                <w:lang w:eastAsia="zh-CN"/>
              </w:rPr>
            </w:pPr>
            <w:r>
              <w:rPr>
                <w:rFonts w:hint="eastAsia" w:ascii="仿宋_GB2312" w:hAnsi="仿宋_GB2312" w:eastAsia="仿宋_GB2312" w:cs="仿宋_GB2312"/>
                <w:b/>
                <w:bCs/>
                <w:szCs w:val="21"/>
                <w:lang w:val="en-US" w:eastAsia="zh-CN"/>
              </w:rPr>
              <w:t>9</w:t>
            </w:r>
          </w:p>
        </w:tc>
        <w:tc>
          <w:tcPr>
            <w:tcW w:w="1550" w:type="dxa"/>
            <w:vAlign w:val="center"/>
          </w:tcPr>
          <w:p>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技术培训方案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49" w:type="dxa"/>
            <w:vAlign w:val="center"/>
          </w:tcPr>
          <w:p>
            <w:pPr>
              <w:spacing w:line="360" w:lineRule="exact"/>
              <w:jc w:val="center"/>
              <w:rPr>
                <w:rFonts w:hint="eastAsia" w:ascii="仿宋_GB2312" w:hAnsi="仿宋_GB2312" w:eastAsia="仿宋_GB2312" w:cs="仿宋_GB2312"/>
              </w:rPr>
            </w:pPr>
            <w:r>
              <w:rPr>
                <w:rFonts w:hint="eastAsia" w:ascii="仿宋_GB2312" w:hAnsi="仿宋_GB2312" w:eastAsia="仿宋_GB2312" w:cs="仿宋_GB2312"/>
                <w:b/>
                <w:bCs/>
              </w:rPr>
              <w:t>售后服务方案分</w:t>
            </w:r>
          </w:p>
        </w:tc>
        <w:tc>
          <w:tcPr>
            <w:tcW w:w="1090" w:type="dxa"/>
            <w:vAlign w:val="center"/>
          </w:tcPr>
          <w:p>
            <w:pPr>
              <w:widowControl/>
              <w:spacing w:line="360" w:lineRule="exact"/>
              <w:jc w:val="center"/>
              <w:rPr>
                <w:rFonts w:hint="eastAsia" w:ascii="仿宋_GB2312" w:hAnsi="仿宋_GB2312" w:eastAsia="仿宋_GB2312" w:cs="仿宋_GB2312"/>
              </w:rPr>
            </w:pPr>
            <w:r>
              <w:rPr>
                <w:rFonts w:hint="eastAsia" w:ascii="仿宋_GB2312" w:hAnsi="仿宋_GB2312" w:eastAsia="仿宋_GB2312" w:cs="仿宋_GB2312"/>
                <w:b/>
                <w:bCs/>
              </w:rPr>
              <w:t>售后服务方案</w:t>
            </w:r>
          </w:p>
        </w:tc>
        <w:tc>
          <w:tcPr>
            <w:tcW w:w="5859" w:type="dxa"/>
            <w:vAlign w:val="center"/>
          </w:tcPr>
          <w:p>
            <w:pPr>
              <w:pStyle w:val="806"/>
              <w:spacing w:line="430" w:lineRule="exact"/>
              <w:ind w:firstLine="422" w:firstLineChars="200"/>
              <w:rPr>
                <w:rFonts w:hint="eastAsia" w:ascii="仿宋_GB2312" w:hAnsi="仿宋_GB2312" w:eastAsia="仿宋_GB2312" w:cs="仿宋_GB2312"/>
              </w:rPr>
            </w:pPr>
            <w:r>
              <w:rPr>
                <w:rFonts w:hint="eastAsia" w:ascii="仿宋_GB2312" w:hAnsi="仿宋_GB2312" w:eastAsia="仿宋_GB2312" w:cs="仿宋_GB2312"/>
                <w:b/>
                <w:bCs/>
              </w:rPr>
              <w:t>一档（10分）</w:t>
            </w:r>
            <w:r>
              <w:rPr>
                <w:rFonts w:hint="eastAsia" w:ascii="仿宋_GB2312" w:hAnsi="仿宋_GB2312" w:eastAsia="仿宋_GB2312" w:cs="仿宋_GB2312"/>
              </w:rPr>
              <w:t>：在优于二档的基础上，投标人的售后服务技术、售后服务保障或维修响应时间等售后服务方案均优于采购需求，有优化服务方案，并能提供其他售后服务（如备品零部件的优惠、质保期后的服务优惠等）或其他实质性的优惠措施；定期回访，有完善预警、备件管理以及售后服务跟踪式服务措施，有详细完整的工作标准及人员服务流程；</w:t>
            </w:r>
          </w:p>
          <w:p>
            <w:pPr>
              <w:pStyle w:val="806"/>
              <w:spacing w:line="430" w:lineRule="exact"/>
              <w:ind w:firstLine="422" w:firstLineChars="200"/>
              <w:rPr>
                <w:rFonts w:hint="eastAsia" w:ascii="仿宋_GB2312" w:hAnsi="仿宋_GB2312" w:eastAsia="仿宋_GB2312" w:cs="仿宋_GB2312"/>
              </w:rPr>
            </w:pPr>
            <w:r>
              <w:rPr>
                <w:rFonts w:hint="eastAsia" w:ascii="仿宋_GB2312" w:hAnsi="仿宋_GB2312" w:eastAsia="仿宋_GB2312" w:cs="仿宋_GB2312"/>
                <w:b/>
                <w:bCs/>
              </w:rPr>
              <w:t>二档（6分）</w:t>
            </w:r>
            <w:r>
              <w:rPr>
                <w:rFonts w:hint="eastAsia" w:ascii="仿宋_GB2312" w:hAnsi="仿宋_GB2312" w:eastAsia="仿宋_GB2312" w:cs="仿宋_GB2312"/>
              </w:rPr>
              <w:t xml:space="preserve">：投标人的售后服务方案能较好满足采购要求，售后服务保障或维修响应时间等售后服务方案略优于采购需求，符合实际且有较强的针对性；有保修期外维修方案； </w:t>
            </w:r>
          </w:p>
          <w:p>
            <w:pPr>
              <w:pStyle w:val="806"/>
              <w:spacing w:line="430" w:lineRule="exact"/>
              <w:ind w:firstLine="422" w:firstLineChars="200"/>
              <w:rPr>
                <w:rFonts w:hint="eastAsia" w:ascii="仿宋_GB2312" w:hAnsi="仿宋_GB2312" w:eastAsia="仿宋_GB2312" w:cs="仿宋_GB2312"/>
              </w:rPr>
            </w:pPr>
            <w:r>
              <w:rPr>
                <w:rFonts w:hint="eastAsia" w:ascii="仿宋_GB2312" w:hAnsi="仿宋_GB2312" w:eastAsia="仿宋_GB2312" w:cs="仿宋_GB2312"/>
                <w:b/>
                <w:bCs/>
              </w:rPr>
              <w:t>三档（3分）</w:t>
            </w:r>
            <w:r>
              <w:rPr>
                <w:rFonts w:hint="eastAsia" w:ascii="仿宋_GB2312" w:hAnsi="仿宋_GB2312" w:eastAsia="仿宋_GB2312" w:cs="仿宋_GB2312"/>
              </w:rPr>
              <w:t>：投标人的售后服务方基本满足采购要求，售后服务保障或维修响应时间方案针对性、可行性一般。</w:t>
            </w:r>
          </w:p>
          <w:p>
            <w:pPr>
              <w:pStyle w:val="806"/>
              <w:spacing w:line="430" w:lineRule="exact"/>
              <w:ind w:firstLine="422" w:firstLineChars="200"/>
              <w:rPr>
                <w:rFonts w:hint="eastAsia" w:ascii="仿宋_GB2312" w:hAnsi="仿宋_GB2312" w:eastAsia="仿宋_GB2312" w:cs="仿宋_GB2312"/>
                <w:b/>
                <w:bCs/>
              </w:rPr>
            </w:pPr>
            <w:r>
              <w:rPr>
                <w:rFonts w:hint="eastAsia" w:ascii="仿宋_GB2312" w:hAnsi="仿宋_GB2312" w:eastAsia="仿宋_GB2312" w:cs="仿宋_GB2312"/>
                <w:b/>
                <w:bCs/>
              </w:rPr>
              <w:t>注：</w:t>
            </w:r>
            <w:r>
              <w:rPr>
                <w:rFonts w:ascii="仿宋_GB2312" w:hAnsi="仿宋_GB2312" w:eastAsia="仿宋_GB2312" w:cs="仿宋_GB2312"/>
                <w:b/>
                <w:bCs/>
              </w:rPr>
              <w:t>1.该方案内容可以包括：（</w:t>
            </w:r>
            <w:r>
              <w:rPr>
                <w:rFonts w:hint="eastAsia" w:ascii="仿宋_GB2312" w:hAnsi="仿宋_GB2312" w:eastAsia="仿宋_GB2312" w:cs="仿宋_GB2312"/>
                <w:b/>
                <w:bCs/>
                <w:lang w:val="en-US" w:eastAsia="zh-CN"/>
              </w:rPr>
              <w:t>1</w:t>
            </w:r>
            <w:r>
              <w:rPr>
                <w:rFonts w:ascii="仿宋_GB2312" w:hAnsi="仿宋_GB2312" w:eastAsia="仿宋_GB2312" w:cs="仿宋_GB2312"/>
                <w:b/>
                <w:bCs/>
              </w:rPr>
              <w:t>）定期回访维护方案；（</w:t>
            </w:r>
            <w:r>
              <w:rPr>
                <w:rFonts w:hint="eastAsia" w:ascii="仿宋_GB2312" w:hAnsi="仿宋_GB2312" w:eastAsia="仿宋_GB2312" w:cs="仿宋_GB2312"/>
                <w:b/>
                <w:bCs/>
                <w:lang w:val="en-US" w:eastAsia="zh-CN"/>
              </w:rPr>
              <w:t>2</w:t>
            </w:r>
            <w:r>
              <w:rPr>
                <w:rFonts w:ascii="仿宋_GB2312" w:hAnsi="仿宋_GB2312" w:eastAsia="仿宋_GB2312" w:cs="仿宋_GB2312"/>
                <w:b/>
                <w:bCs/>
              </w:rPr>
              <w:t>）售后服务技术支持（包括售后服务机构、技术人员等）；（</w:t>
            </w:r>
            <w:r>
              <w:rPr>
                <w:rFonts w:hint="eastAsia" w:ascii="仿宋_GB2312" w:hAnsi="仿宋_GB2312" w:eastAsia="仿宋_GB2312" w:cs="仿宋_GB2312"/>
                <w:b/>
                <w:bCs/>
                <w:lang w:val="en-US" w:eastAsia="zh-CN"/>
              </w:rPr>
              <w:t>3</w:t>
            </w:r>
            <w:r>
              <w:rPr>
                <w:rFonts w:ascii="仿宋_GB2312" w:hAnsi="仿宋_GB2312" w:eastAsia="仿宋_GB2312" w:cs="仿宋_GB2312"/>
                <w:b/>
                <w:bCs/>
              </w:rPr>
              <w:t>）维修应急预案；（</w:t>
            </w:r>
            <w:r>
              <w:rPr>
                <w:rFonts w:hint="eastAsia" w:ascii="仿宋_GB2312" w:hAnsi="仿宋_GB2312" w:eastAsia="仿宋_GB2312" w:cs="仿宋_GB2312"/>
                <w:b/>
                <w:bCs/>
                <w:lang w:val="en-US" w:eastAsia="zh-CN"/>
              </w:rPr>
              <w:t>4</w:t>
            </w:r>
            <w:r>
              <w:rPr>
                <w:rFonts w:ascii="仿宋_GB2312" w:hAnsi="仿宋_GB2312" w:eastAsia="仿宋_GB2312" w:cs="仿宋_GB2312"/>
                <w:b/>
                <w:bCs/>
              </w:rPr>
              <w:t>）零配件储备供应；（</w:t>
            </w:r>
            <w:r>
              <w:rPr>
                <w:rFonts w:hint="eastAsia" w:ascii="仿宋_GB2312" w:hAnsi="仿宋_GB2312" w:eastAsia="仿宋_GB2312" w:cs="仿宋_GB2312"/>
                <w:b/>
                <w:bCs/>
                <w:lang w:val="en-US" w:eastAsia="zh-CN"/>
              </w:rPr>
              <w:t>5</w:t>
            </w:r>
            <w:r>
              <w:rPr>
                <w:rFonts w:ascii="仿宋_GB2312" w:hAnsi="仿宋_GB2312" w:eastAsia="仿宋_GB2312" w:cs="仿宋_GB2312"/>
                <w:b/>
                <w:bCs/>
              </w:rPr>
              <w:t>）保修期外维修方案。</w:t>
            </w:r>
          </w:p>
          <w:p>
            <w:pPr>
              <w:pStyle w:val="797"/>
              <w:spacing w:line="360" w:lineRule="exact"/>
              <w:ind w:firstLine="422" w:firstLineChars="200"/>
              <w:rPr>
                <w:rFonts w:hint="eastAsia" w:ascii="仿宋_GB2312" w:hAnsi="仿宋_GB2312" w:eastAsia="仿宋_GB2312" w:cs="仿宋_GB2312"/>
              </w:rPr>
            </w:pPr>
            <w:r>
              <w:rPr>
                <w:rFonts w:ascii="仿宋_GB2312" w:hAnsi="仿宋_GB2312" w:eastAsia="仿宋_GB2312" w:cs="仿宋_GB2312"/>
                <w:b/>
                <w:bCs/>
              </w:rPr>
              <w:t>2.未提供方案或提供的内容与本项目无关的得0分。</w:t>
            </w:r>
          </w:p>
        </w:tc>
        <w:tc>
          <w:tcPr>
            <w:tcW w:w="967" w:type="dxa"/>
            <w:vAlign w:val="center"/>
          </w:tcPr>
          <w:p>
            <w:pPr>
              <w:spacing w:line="360" w:lineRule="exact"/>
              <w:jc w:val="center"/>
              <w:rPr>
                <w:rFonts w:hint="eastAsia" w:ascii="仿宋_GB2312" w:hAnsi="仿宋_GB2312" w:eastAsia="仿宋_GB2312" w:cs="仿宋_GB2312"/>
                <w:b/>
                <w:bCs/>
              </w:rPr>
            </w:pPr>
            <w:r>
              <w:rPr>
                <w:rFonts w:ascii="仿宋_GB2312" w:hAnsi="仿宋_GB2312" w:eastAsia="仿宋_GB2312" w:cs="仿宋_GB2312"/>
                <w:b/>
                <w:bCs/>
              </w:rPr>
              <w:t>1</w:t>
            </w:r>
            <w:r>
              <w:rPr>
                <w:rFonts w:hint="eastAsia" w:ascii="仿宋_GB2312" w:hAnsi="仿宋_GB2312" w:eastAsia="仿宋_GB2312" w:cs="仿宋_GB2312"/>
                <w:b/>
                <w:bCs/>
              </w:rPr>
              <w:t>0</w:t>
            </w:r>
          </w:p>
        </w:tc>
        <w:tc>
          <w:tcPr>
            <w:tcW w:w="1550" w:type="dxa"/>
            <w:vAlign w:val="center"/>
          </w:tcPr>
          <w:p>
            <w:pPr>
              <w:spacing w:line="360" w:lineRule="exact"/>
              <w:jc w:val="center"/>
              <w:rPr>
                <w:rFonts w:hint="eastAsia" w:ascii="仿宋_GB2312" w:hAnsi="仿宋_GB2312" w:eastAsia="仿宋_GB2312" w:cs="仿宋_GB2312"/>
                <w:b/>
                <w:bCs/>
              </w:rPr>
            </w:pPr>
            <w:r>
              <w:rPr>
                <w:rFonts w:hint="eastAsia" w:ascii="仿宋_GB2312" w:hAnsi="仿宋_GB2312" w:eastAsia="仿宋_GB2312" w:cs="仿宋_GB2312"/>
              </w:rPr>
              <w:t>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798" w:type="dxa"/>
            <w:gridSpan w:val="3"/>
            <w:vAlign w:val="center"/>
          </w:tcPr>
          <w:p>
            <w:pPr>
              <w:pStyle w:val="797"/>
              <w:spacing w:line="400" w:lineRule="exact"/>
              <w:ind w:firstLine="422" w:firstLineChars="200"/>
              <w:jc w:val="center"/>
              <w:rPr>
                <w:rFonts w:hint="eastAsia" w:ascii="仿宋_GB2312" w:hAnsi="仿宋_GB2312" w:eastAsia="仿宋_GB2312" w:cs="仿宋_GB2312"/>
                <w:b/>
                <w:bCs/>
                <w:szCs w:val="24"/>
              </w:rPr>
            </w:pPr>
            <w:r>
              <w:rPr>
                <w:rFonts w:hint="eastAsia" w:ascii="仿宋_GB2312" w:hAnsi="仿宋_GB2312" w:eastAsia="仿宋_GB2312" w:cs="仿宋_GB2312"/>
                <w:b/>
                <w:bCs/>
                <w:szCs w:val="24"/>
              </w:rPr>
              <w:t>主观分总分</w:t>
            </w:r>
          </w:p>
        </w:tc>
        <w:tc>
          <w:tcPr>
            <w:tcW w:w="967" w:type="dxa"/>
            <w:vAlign w:val="center"/>
          </w:tcPr>
          <w:p>
            <w:pPr>
              <w:spacing w:line="360" w:lineRule="exact"/>
              <w:jc w:val="center"/>
              <w:rPr>
                <w:rFonts w:hint="default"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29</w:t>
            </w:r>
          </w:p>
        </w:tc>
        <w:tc>
          <w:tcPr>
            <w:tcW w:w="1550" w:type="dxa"/>
            <w:vAlign w:val="center"/>
          </w:tcPr>
          <w:p>
            <w:pPr>
              <w:spacing w:line="360" w:lineRule="exact"/>
              <w:jc w:val="center"/>
              <w:rPr>
                <w:rFonts w:hint="eastAsia" w:ascii="仿宋_GB2312" w:hAnsi="仿宋_GB2312" w:eastAsia="仿宋_GB2312" w:cs="仿宋_GB2312"/>
              </w:rPr>
            </w:pPr>
          </w:p>
        </w:tc>
      </w:tr>
    </w:tbl>
    <w:p>
      <w:pPr>
        <w:pStyle w:val="2"/>
        <w:ind w:left="0" w:leftChars="0"/>
      </w:pPr>
    </w:p>
    <w:p>
      <w:pPr>
        <w:spacing w:line="390" w:lineRule="exact"/>
        <w:ind w:right="-168" w:rightChars="-80" w:firstLine="236" w:firstLineChars="98"/>
        <w:rPr>
          <w:rFonts w:ascii="仿宋_GB2312" w:eastAsia="仿宋_GB2312"/>
          <w:b/>
          <w:sz w:val="24"/>
        </w:rPr>
      </w:pPr>
      <w:r>
        <w:rPr>
          <w:rFonts w:hint="eastAsia" w:ascii="仿宋_GB2312" w:eastAsia="仿宋_GB2312"/>
          <w:b/>
          <w:sz w:val="24"/>
        </w:rPr>
        <w:t>（三）总得分=客观分+主观分</w:t>
      </w:r>
    </w:p>
    <w:p>
      <w:pPr>
        <w:adjustRightInd w:val="0"/>
        <w:spacing w:line="400" w:lineRule="exact"/>
        <w:ind w:firstLine="482" w:firstLineChars="200"/>
        <w:jc w:val="left"/>
        <w:textAlignment w:val="baseline"/>
        <w:rPr>
          <w:rFonts w:hint="eastAsia" w:ascii="仿宋_GB2312" w:hAnsi="宋体" w:eastAsia="仿宋_GB2312"/>
          <w:b/>
          <w:kern w:val="0"/>
          <w:sz w:val="24"/>
        </w:rPr>
      </w:pPr>
      <w:bookmarkStart w:id="79" w:name="gxebd_pack_1_EvalFactorScoreEnd"/>
      <w:bookmarkEnd w:id="79"/>
      <w:r>
        <w:rPr>
          <w:rFonts w:hint="eastAsia" w:ascii="仿宋_GB2312" w:hAnsi="宋体" w:eastAsia="仿宋_GB2312"/>
          <w:b/>
          <w:kern w:val="0"/>
          <w:sz w:val="24"/>
        </w:rPr>
        <w:t>三、中标标准及中标候选人推荐原则</w:t>
      </w:r>
    </w:p>
    <w:p>
      <w:pPr>
        <w:adjustRightInd w:val="0"/>
        <w:spacing w:line="400" w:lineRule="exact"/>
        <w:ind w:firstLine="482" w:firstLineChars="200"/>
        <w:jc w:val="left"/>
        <w:textAlignment w:val="baseline"/>
        <w:rPr>
          <w:rFonts w:hint="eastAsia" w:ascii="仿宋_GB2312" w:hAnsi="宋体" w:eastAsia="仿宋_GB2312"/>
          <w:b/>
          <w:kern w:val="0"/>
          <w:sz w:val="24"/>
        </w:rPr>
      </w:pPr>
      <w:r>
        <w:rPr>
          <w:rFonts w:hint="eastAsia" w:ascii="仿宋_GB2312" w:hAnsi="宋体" w:eastAsia="仿宋_GB2312"/>
          <w:b/>
          <w:kern w:val="0"/>
          <w:sz w:val="24"/>
        </w:rPr>
        <w:t>评标委员会将根据综合得分由高到低排列次序（得分相同时，以投标报价由低到高顺序排列；得分相同且投标报价相同的，按技术指标优劣顺序排列）并推荐综合得分前三名为中标候选人。采购人应当确定评审委员会推荐排名第一的中标候选人为中标人。</w:t>
      </w:r>
      <w:bookmarkStart w:id="80" w:name="_Hlk93676949"/>
      <w:r>
        <w:rPr>
          <w:rFonts w:hint="eastAsia" w:ascii="仿宋_GB2312" w:hAnsi="宋体" w:eastAsia="仿宋_GB2312"/>
          <w:b/>
          <w:kern w:val="0"/>
          <w:sz w:val="24"/>
        </w:rPr>
        <w:t>排名第一的中标候选人放弃中标、因不可抗力提出不能履行合同，</w:t>
      </w:r>
      <w:bookmarkEnd w:id="80"/>
      <w:r>
        <w:rPr>
          <w:rFonts w:hint="eastAsia" w:ascii="仿宋_GB2312" w:hAnsi="宋体" w:eastAsia="仿宋_GB2312"/>
          <w:b/>
          <w:kern w:val="0"/>
          <w:sz w:val="24"/>
        </w:rPr>
        <w:t>采购人或采购代理机构应将该情况报政府采购监督管理部门，从合格的中标候选人中另行确定中标人或重新开展政府采购活动。</w:t>
      </w:r>
    </w:p>
    <w:p>
      <w:pPr>
        <w:adjustRightInd w:val="0"/>
        <w:spacing w:line="400" w:lineRule="exact"/>
        <w:ind w:firstLine="482" w:firstLineChars="200"/>
        <w:jc w:val="left"/>
        <w:textAlignment w:val="baseline"/>
        <w:rPr>
          <w:rFonts w:hint="eastAsia" w:ascii="仿宋_GB2312" w:hAnsi="宋体" w:eastAsia="仿宋_GB2312"/>
          <w:b/>
          <w:bCs/>
          <w:sz w:val="24"/>
        </w:rPr>
      </w:pPr>
      <w:r>
        <w:rPr>
          <w:rFonts w:hint="eastAsia" w:ascii="仿宋_GB2312" w:hAnsi="宋体" w:eastAsia="仿宋_GB2312"/>
          <w:b/>
          <w:kern w:val="0"/>
          <w:sz w:val="24"/>
        </w:rPr>
        <w:t>在中标通知书发出前，采购人或采购代理机构应当对中标人信用进行查询，并按照信用信息使用规则处理。当中标人属于信用信息使用规则中应被拒绝参与政府采购活动的情形时，采购人或采购代理机构应将该情况报政府采购监督管理部门，从合格的中标候选人中另行确定中标人或重新开展政府采购活动</w:t>
      </w:r>
      <w:r>
        <w:rPr>
          <w:rFonts w:hint="eastAsia" w:ascii="仿宋_GB2312" w:hAnsi="宋体" w:eastAsia="仿宋_GB2312"/>
          <w:b/>
          <w:bCs/>
          <w:sz w:val="24"/>
        </w:rPr>
        <w:t>。</w:t>
      </w:r>
    </w:p>
    <w:p>
      <w:pPr>
        <w:adjustRightInd w:val="0"/>
        <w:spacing w:line="400" w:lineRule="exact"/>
        <w:ind w:firstLine="482" w:firstLineChars="200"/>
        <w:jc w:val="left"/>
        <w:textAlignment w:val="baseline"/>
        <w:rPr>
          <w:rFonts w:hint="eastAsia" w:ascii="仿宋_GB2312" w:hAnsi="宋体" w:eastAsia="仿宋_GB2312"/>
          <w:b/>
          <w:bCs/>
          <w:sz w:val="24"/>
        </w:rPr>
      </w:pPr>
    </w:p>
    <w:p>
      <w:pPr>
        <w:widowControl/>
        <w:jc w:val="left"/>
        <w:rPr>
          <w:rFonts w:hint="eastAsia" w:ascii="仿宋" w:hAnsi="仿宋" w:eastAsia="仿宋" w:cs="仿宋"/>
          <w:spacing w:val="-1"/>
          <w:sz w:val="24"/>
        </w:rPr>
      </w:pPr>
    </w:p>
    <w:p>
      <w:pPr>
        <w:adjustRightInd w:val="0"/>
        <w:spacing w:line="400" w:lineRule="exact"/>
        <w:ind w:firstLine="422" w:firstLineChars="200"/>
        <w:jc w:val="left"/>
        <w:textAlignment w:val="baseline"/>
        <w:rPr>
          <w:rFonts w:hint="eastAsia" w:hAnsi="宋体"/>
          <w:b/>
          <w:bCs/>
        </w:rPr>
      </w:pPr>
    </w:p>
    <w:p>
      <w:pPr>
        <w:adjustRightInd w:val="0"/>
        <w:spacing w:line="400" w:lineRule="exact"/>
        <w:ind w:firstLine="422" w:firstLineChars="200"/>
        <w:jc w:val="left"/>
        <w:textAlignment w:val="baseline"/>
        <w:rPr>
          <w:rFonts w:hint="eastAsia" w:hAnsi="宋体"/>
          <w:b/>
          <w:bCs/>
        </w:rPr>
        <w:sectPr>
          <w:pgSz w:w="11906" w:h="16838"/>
          <w:pgMar w:top="1440" w:right="566" w:bottom="1440" w:left="851" w:header="851" w:footer="992" w:gutter="0"/>
          <w:cols w:space="720" w:num="1"/>
          <w:docGrid w:linePitch="312" w:charSpace="0"/>
        </w:sect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pStyle w:val="4"/>
        <w:jc w:val="center"/>
        <w:rPr>
          <w:rFonts w:ascii="仿宋_GB2312" w:eastAsia="仿宋_GB2312"/>
          <w:b w:val="0"/>
          <w:bCs w:val="0"/>
          <w:sz w:val="32"/>
          <w:szCs w:val="32"/>
        </w:rPr>
      </w:pPr>
      <w:bookmarkStart w:id="81" w:name="_Toc21458"/>
      <w:bookmarkStart w:id="82" w:name="_Toc497578453"/>
      <w:r>
        <w:rPr>
          <w:rFonts w:hint="eastAsia"/>
          <w:sz w:val="30"/>
          <w:szCs w:val="30"/>
        </w:rPr>
        <w:t>第五章 合同主要条款格式及广西壮族自治区政府采购项目合同验收书格式</w:t>
      </w:r>
      <w:bookmarkEnd w:id="81"/>
      <w:bookmarkEnd w:id="82"/>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p>
    <w:p>
      <w:pPr>
        <w:snapToGrid w:val="0"/>
        <w:jc w:val="left"/>
        <w:rPr>
          <w:rFonts w:ascii="仿宋_GB2312" w:eastAsia="仿宋_GB2312"/>
          <w:b/>
          <w:color w:val="FF0000"/>
          <w:sz w:val="24"/>
        </w:rPr>
      </w:pPr>
      <w:r>
        <w:rPr>
          <w:rFonts w:hint="eastAsia" w:ascii="仿宋_GB2312" w:eastAsia="仿宋_GB2312"/>
          <w:b/>
          <w:sz w:val="24"/>
        </w:rPr>
        <w:br w:type="page"/>
      </w:r>
      <w:bookmarkStart w:id="83" w:name="_Hlk93681333"/>
      <w:bookmarkStart w:id="84" w:name="_Hlk93681122"/>
    </w:p>
    <w:p>
      <w:pPr>
        <w:snapToGrid w:val="0"/>
        <w:ind w:firstLine="482" w:firstLineChars="200"/>
        <w:jc w:val="left"/>
        <w:rPr>
          <w:rFonts w:ascii="仿宋_GB2312" w:eastAsia="仿宋_GB2312"/>
          <w:b/>
          <w:sz w:val="24"/>
        </w:rPr>
      </w:pPr>
      <w:r>
        <w:rPr>
          <w:rFonts w:hint="eastAsia" w:ascii="仿宋_GB2312" w:eastAsia="仿宋_GB2312"/>
          <w:b/>
          <w:sz w:val="24"/>
        </w:rPr>
        <w:t>合同使用说明：本合同</w:t>
      </w:r>
      <w:bookmarkStart w:id="85" w:name="_Hlk102729543"/>
      <w:r>
        <w:rPr>
          <w:rFonts w:hint="eastAsia" w:ascii="仿宋_GB2312" w:eastAsia="仿宋_GB2312"/>
          <w:b/>
          <w:sz w:val="24"/>
          <w:lang w:val="en-US" w:eastAsia="zh-CN"/>
        </w:rPr>
        <w:t>为</w:t>
      </w:r>
      <w:r>
        <w:rPr>
          <w:rFonts w:ascii="仿宋_GB2312" w:eastAsia="仿宋_GB2312"/>
          <w:b/>
          <w:sz w:val="24"/>
        </w:rPr>
        <w:t>非中小企业</w:t>
      </w:r>
      <w:bookmarkEnd w:id="85"/>
      <w:r>
        <w:rPr>
          <w:rFonts w:hint="eastAsia" w:ascii="仿宋_GB2312" w:eastAsia="仿宋_GB2312"/>
          <w:b/>
          <w:sz w:val="24"/>
        </w:rPr>
        <w:t>预留合同。</w:t>
      </w:r>
    </w:p>
    <w:p>
      <w:pPr>
        <w:pStyle w:val="27"/>
        <w:spacing w:line="400" w:lineRule="exact"/>
        <w:jc w:val="left"/>
        <w:rPr>
          <w:b/>
          <w:sz w:val="32"/>
        </w:rPr>
      </w:pPr>
    </w:p>
    <w:p>
      <w:pPr>
        <w:snapToGrid w:val="0"/>
        <w:jc w:val="center"/>
        <w:rPr>
          <w:rFonts w:hint="eastAsia" w:ascii="仿宋_GB2312" w:hAnsi="宋体" w:eastAsia="仿宋_GB2312"/>
          <w:b/>
          <w:bCs/>
          <w:sz w:val="44"/>
          <w:szCs w:val="44"/>
        </w:rPr>
      </w:pPr>
      <w:r>
        <w:rPr>
          <w:rFonts w:hint="eastAsia" w:ascii="仿宋_GB2312" w:hAnsi="宋体" w:eastAsia="仿宋_GB2312"/>
          <w:b/>
          <w:bCs/>
          <w:sz w:val="44"/>
          <w:szCs w:val="44"/>
        </w:rPr>
        <w:t>政府采购合同</w:t>
      </w:r>
    </w:p>
    <w:p>
      <w:pPr>
        <w:snapToGrid w:val="0"/>
        <w:jc w:val="center"/>
        <w:rPr>
          <w:rFonts w:hint="eastAsia" w:ascii="仿宋_GB2312" w:hAnsi="宋体" w:eastAsia="仿宋_GB2312"/>
          <w:b/>
          <w:bCs/>
          <w:sz w:val="36"/>
          <w:szCs w:val="36"/>
        </w:rPr>
      </w:pPr>
      <w:r>
        <w:rPr>
          <w:rFonts w:hint="eastAsia" w:ascii="仿宋_GB2312" w:hAnsi="宋体" w:eastAsia="仿宋_GB2312"/>
          <w:b/>
          <w:bCs/>
          <w:sz w:val="36"/>
          <w:szCs w:val="36"/>
        </w:rPr>
        <w:t>（一般货物类）</w:t>
      </w:r>
    </w:p>
    <w:p>
      <w:pPr>
        <w:wordWrap w:val="0"/>
        <w:snapToGrid w:val="0"/>
        <w:jc w:val="right"/>
        <w:rPr>
          <w:rFonts w:hint="eastAsia" w:ascii="仿宋_GB2312" w:hAnsi="宋体" w:eastAsia="仿宋_GB2312"/>
          <w:bCs/>
          <w:sz w:val="24"/>
          <w:u w:val="single"/>
        </w:rPr>
      </w:pPr>
      <w:r>
        <w:rPr>
          <w:rFonts w:hint="eastAsia" w:ascii="仿宋_GB2312" w:hAnsi="宋体" w:eastAsia="仿宋_GB2312"/>
          <w:bCs/>
          <w:sz w:val="24"/>
        </w:rPr>
        <w:t xml:space="preserve">合同编号：            </w:t>
      </w:r>
    </w:p>
    <w:p>
      <w:pPr>
        <w:snapToGrid w:val="0"/>
        <w:rPr>
          <w:rFonts w:hint="eastAsia" w:ascii="仿宋_GB2312" w:hAnsi="宋体" w:eastAsia="仿宋_GB2312"/>
          <w:sz w:val="24"/>
        </w:rPr>
      </w:pPr>
    </w:p>
    <w:p>
      <w:pPr>
        <w:snapToGrid w:val="0"/>
        <w:spacing w:line="320" w:lineRule="exact"/>
        <w:ind w:right="-470" w:rightChars="-224"/>
        <w:rPr>
          <w:rFonts w:hint="eastAsia" w:ascii="仿宋_GB2312" w:hAnsi="宋体" w:eastAsia="仿宋_GB2312"/>
          <w:sz w:val="24"/>
          <w:u w:val="single"/>
        </w:rPr>
      </w:pPr>
      <w:r>
        <w:rPr>
          <w:rFonts w:hint="eastAsia" w:ascii="仿宋_GB2312" w:hAnsi="宋体" w:eastAsia="仿宋_GB2312"/>
          <w:sz w:val="24"/>
        </w:rPr>
        <w:t>采购单位（甲方）：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采购计划表编号：</w:t>
      </w:r>
      <w:r>
        <w:rPr>
          <w:rFonts w:hint="eastAsia" w:ascii="仿宋_GB2312" w:hAnsi="宋体" w:eastAsia="仿宋_GB2312"/>
          <w:sz w:val="24"/>
          <w:u w:val="single"/>
        </w:rPr>
        <w:t xml:space="preserve">  </w:t>
      </w:r>
      <w:r>
        <w:rPr>
          <w:rFonts w:ascii="仿宋_GB2312" w:hAnsi="宋体" w:eastAsia="仿宋_GB2312"/>
          <w:sz w:val="24"/>
          <w:u w:val="single"/>
        </w:rPr>
        <w:t xml:space="preserve">             </w:t>
      </w:r>
    </w:p>
    <w:p>
      <w:pPr>
        <w:snapToGrid w:val="0"/>
        <w:spacing w:line="320" w:lineRule="exact"/>
        <w:ind w:right="-470" w:rightChars="-224"/>
        <w:rPr>
          <w:rFonts w:hint="eastAsia" w:ascii="仿宋_GB2312" w:hAnsi="宋体" w:eastAsia="仿宋_GB2312"/>
          <w:sz w:val="24"/>
          <w:u w:val="single"/>
        </w:rPr>
      </w:pPr>
      <w:r>
        <w:rPr>
          <w:rFonts w:hint="eastAsia" w:ascii="仿宋_GB2312" w:hAnsi="宋体" w:eastAsia="仿宋_GB2312"/>
          <w:sz w:val="24"/>
        </w:rPr>
        <w:t>供 应 商（乙方）：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项目名称及编号</w:t>
      </w:r>
      <w:r>
        <w:rPr>
          <w:rFonts w:hint="eastAsia" w:ascii="仿宋_GB2312" w:hAnsi="宋体" w:eastAsia="仿宋_GB2312"/>
          <w:spacing w:val="-20"/>
          <w:sz w:val="24"/>
        </w:rPr>
        <w:t>：</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 xml:space="preserve">     </w:t>
      </w:r>
    </w:p>
    <w:p>
      <w:pPr>
        <w:snapToGrid w:val="0"/>
        <w:spacing w:line="320" w:lineRule="exact"/>
        <w:ind w:right="-470" w:rightChars="-224"/>
        <w:rPr>
          <w:rFonts w:hint="eastAsia" w:ascii="仿宋_GB2312" w:hAnsi="宋体" w:eastAsia="仿宋_GB2312"/>
          <w:sz w:val="24"/>
          <w:u w:val="single"/>
        </w:rPr>
      </w:pPr>
      <w:r>
        <w:rPr>
          <w:rFonts w:hint="eastAsia" w:ascii="仿宋_GB2312" w:hAnsi="宋体" w:eastAsia="仿宋_GB2312"/>
          <w:sz w:val="24"/>
        </w:rPr>
        <w:t>签  订  地  点 ：</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pacing w:val="38"/>
          <w:sz w:val="24"/>
        </w:rPr>
        <w:t>签订时间：</w:t>
      </w:r>
      <w:r>
        <w:rPr>
          <w:rFonts w:hint="eastAsia" w:ascii="仿宋_GB2312" w:hAnsi="宋体" w:eastAsia="仿宋_GB2312"/>
          <w:sz w:val="24"/>
          <w:u w:val="single"/>
        </w:rPr>
        <w:t xml:space="preserve">     年   月   日   </w:t>
      </w:r>
    </w:p>
    <w:p>
      <w:pPr>
        <w:snapToGrid w:val="0"/>
        <w:spacing w:line="320" w:lineRule="exact"/>
        <w:ind w:right="-470" w:rightChars="-224"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根据《中华人民共和国政府采购法》、《</w:t>
      </w:r>
      <w:r>
        <w:rPr>
          <w:rFonts w:hint="eastAsia" w:ascii="仿宋_GB2312" w:eastAsia="仿宋_GB2312"/>
          <w:color w:val="000000" w:themeColor="text1"/>
          <w:sz w:val="24"/>
          <w14:textFill>
            <w14:solidFill>
              <w14:schemeClr w14:val="tx1"/>
            </w14:solidFill>
          </w14:textFill>
        </w:rPr>
        <w:t>中华人民共和国民法典</w:t>
      </w:r>
      <w:r>
        <w:rPr>
          <w:rFonts w:hint="eastAsia" w:ascii="仿宋_GB2312" w:hAnsi="宋体" w:eastAsia="仿宋_GB2312"/>
          <w:color w:val="000000" w:themeColor="text1"/>
          <w:sz w:val="24"/>
          <w14:textFill>
            <w14:solidFill>
              <w14:schemeClr w14:val="tx1"/>
            </w14:solidFill>
          </w14:textFill>
        </w:rPr>
        <w:t>》等法律、法规规定，按照招投标文件（采购文件）规定条款和中标（成交）供应商承诺，甲乙双方签订本合同。</w:t>
      </w:r>
    </w:p>
    <w:p>
      <w:pPr>
        <w:snapToGrid w:val="0"/>
        <w:spacing w:line="320" w:lineRule="exact"/>
        <w:ind w:right="-470" w:rightChars="-224" w:firstLine="482" w:firstLineChars="200"/>
        <w:rPr>
          <w:rFonts w:hint="eastAsia" w:ascii="仿宋_GB2312" w:hAnsi="宋体"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 xml:space="preserve"> </w:t>
      </w:r>
      <w:r>
        <w:rPr>
          <w:rFonts w:hint="eastAsia" w:ascii="仿宋_GB2312" w:hAnsi="宋体" w:eastAsia="仿宋_GB2312"/>
          <w:b/>
          <w:color w:val="000000" w:themeColor="text1"/>
          <w:sz w:val="24"/>
          <w14:textFill>
            <w14:solidFill>
              <w14:schemeClr w14:val="tx1"/>
            </w14:solidFill>
          </w14:textFill>
        </w:rPr>
        <w:t>第一条　合同标的</w:t>
      </w:r>
    </w:p>
    <w:p>
      <w:pPr>
        <w:snapToGrid w:val="0"/>
        <w:spacing w:line="320" w:lineRule="exact"/>
        <w:ind w:right="-470" w:rightChars="-224"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1.供货一览表</w:t>
      </w:r>
    </w:p>
    <w:tbl>
      <w:tblPr>
        <w:tblStyle w:val="48"/>
        <w:tblW w:w="98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207"/>
        <w:gridCol w:w="1134"/>
        <w:gridCol w:w="1037"/>
        <w:gridCol w:w="1161"/>
        <w:gridCol w:w="903"/>
        <w:gridCol w:w="892"/>
        <w:gridCol w:w="142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636"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序号</w:t>
            </w:r>
          </w:p>
        </w:tc>
        <w:tc>
          <w:tcPr>
            <w:tcW w:w="1207"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产品名称</w:t>
            </w:r>
          </w:p>
        </w:tc>
        <w:tc>
          <w:tcPr>
            <w:tcW w:w="1134"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商标品牌</w:t>
            </w:r>
          </w:p>
        </w:tc>
        <w:tc>
          <w:tcPr>
            <w:tcW w:w="1037"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规格型号</w:t>
            </w:r>
          </w:p>
        </w:tc>
        <w:tc>
          <w:tcPr>
            <w:tcW w:w="1161"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生产厂家</w:t>
            </w:r>
          </w:p>
        </w:tc>
        <w:tc>
          <w:tcPr>
            <w:tcW w:w="903"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数量</w:t>
            </w:r>
          </w:p>
        </w:tc>
        <w:tc>
          <w:tcPr>
            <w:tcW w:w="892"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单位</w:t>
            </w:r>
          </w:p>
        </w:tc>
        <w:tc>
          <w:tcPr>
            <w:tcW w:w="1422"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单价（元）</w:t>
            </w:r>
          </w:p>
        </w:tc>
        <w:tc>
          <w:tcPr>
            <w:tcW w:w="1418"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1</w:t>
            </w:r>
          </w:p>
        </w:tc>
        <w:tc>
          <w:tcPr>
            <w:tcW w:w="1207" w:type="dxa"/>
            <w:vAlign w:val="center"/>
          </w:tcPr>
          <w:p>
            <w:pPr>
              <w:snapToGrid w:val="0"/>
              <w:spacing w:line="320" w:lineRule="exact"/>
              <w:jc w:val="center"/>
              <w:rPr>
                <w:rFonts w:hint="eastAsia" w:ascii="仿宋_GB2312" w:hAnsi="宋体" w:eastAsia="仿宋_GB2312"/>
                <w:sz w:val="24"/>
              </w:rPr>
            </w:pPr>
          </w:p>
        </w:tc>
        <w:tc>
          <w:tcPr>
            <w:tcW w:w="1134" w:type="dxa"/>
            <w:vAlign w:val="center"/>
          </w:tcPr>
          <w:p>
            <w:pPr>
              <w:snapToGrid w:val="0"/>
              <w:spacing w:line="320" w:lineRule="exact"/>
              <w:jc w:val="center"/>
              <w:rPr>
                <w:rFonts w:hint="eastAsia" w:ascii="仿宋_GB2312" w:hAnsi="宋体" w:eastAsia="仿宋_GB2312"/>
                <w:sz w:val="24"/>
              </w:rPr>
            </w:pPr>
          </w:p>
        </w:tc>
        <w:tc>
          <w:tcPr>
            <w:tcW w:w="1037" w:type="dxa"/>
            <w:vAlign w:val="center"/>
          </w:tcPr>
          <w:p>
            <w:pPr>
              <w:snapToGrid w:val="0"/>
              <w:spacing w:line="320" w:lineRule="exact"/>
              <w:jc w:val="center"/>
              <w:rPr>
                <w:rFonts w:hint="eastAsia" w:ascii="仿宋_GB2312" w:hAnsi="宋体" w:eastAsia="仿宋_GB2312"/>
                <w:sz w:val="24"/>
              </w:rPr>
            </w:pPr>
          </w:p>
        </w:tc>
        <w:tc>
          <w:tcPr>
            <w:tcW w:w="1161" w:type="dxa"/>
            <w:vAlign w:val="center"/>
          </w:tcPr>
          <w:p>
            <w:pPr>
              <w:snapToGrid w:val="0"/>
              <w:spacing w:line="320" w:lineRule="exact"/>
              <w:jc w:val="center"/>
              <w:rPr>
                <w:rFonts w:hint="eastAsia" w:ascii="仿宋_GB2312" w:hAnsi="宋体" w:eastAsia="仿宋_GB2312"/>
                <w:sz w:val="24"/>
              </w:rPr>
            </w:pPr>
          </w:p>
        </w:tc>
        <w:tc>
          <w:tcPr>
            <w:tcW w:w="903" w:type="dxa"/>
            <w:vAlign w:val="center"/>
          </w:tcPr>
          <w:p>
            <w:pPr>
              <w:snapToGrid w:val="0"/>
              <w:spacing w:line="320" w:lineRule="exact"/>
              <w:jc w:val="center"/>
              <w:rPr>
                <w:rFonts w:hint="eastAsia" w:ascii="仿宋_GB2312" w:hAnsi="宋体" w:eastAsia="仿宋_GB2312"/>
                <w:sz w:val="24"/>
              </w:rPr>
            </w:pPr>
          </w:p>
        </w:tc>
        <w:tc>
          <w:tcPr>
            <w:tcW w:w="892" w:type="dxa"/>
            <w:vAlign w:val="center"/>
          </w:tcPr>
          <w:p>
            <w:pPr>
              <w:snapToGrid w:val="0"/>
              <w:spacing w:line="320" w:lineRule="exact"/>
              <w:jc w:val="center"/>
              <w:rPr>
                <w:rFonts w:hint="eastAsia" w:ascii="仿宋_GB2312" w:hAnsi="宋体" w:eastAsia="仿宋_GB2312"/>
                <w:sz w:val="24"/>
              </w:rPr>
            </w:pPr>
          </w:p>
        </w:tc>
        <w:tc>
          <w:tcPr>
            <w:tcW w:w="1422" w:type="dxa"/>
            <w:vAlign w:val="center"/>
          </w:tcPr>
          <w:p>
            <w:pPr>
              <w:snapToGrid w:val="0"/>
              <w:spacing w:line="320" w:lineRule="exact"/>
              <w:jc w:val="center"/>
              <w:rPr>
                <w:rFonts w:hint="eastAsia" w:ascii="仿宋_GB2312" w:hAnsi="宋体" w:eastAsia="仿宋_GB2312"/>
                <w:sz w:val="24"/>
              </w:rPr>
            </w:pPr>
          </w:p>
        </w:tc>
        <w:tc>
          <w:tcPr>
            <w:tcW w:w="1418" w:type="dxa"/>
            <w:vAlign w:val="center"/>
          </w:tcPr>
          <w:p>
            <w:pPr>
              <w:snapToGrid w:val="0"/>
              <w:spacing w:line="3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2</w:t>
            </w:r>
          </w:p>
        </w:tc>
        <w:tc>
          <w:tcPr>
            <w:tcW w:w="1207" w:type="dxa"/>
            <w:vAlign w:val="center"/>
          </w:tcPr>
          <w:p>
            <w:pPr>
              <w:snapToGrid w:val="0"/>
              <w:spacing w:line="320" w:lineRule="exact"/>
              <w:jc w:val="center"/>
              <w:rPr>
                <w:rFonts w:hint="eastAsia" w:ascii="仿宋_GB2312" w:hAnsi="宋体" w:eastAsia="仿宋_GB2312"/>
                <w:sz w:val="24"/>
              </w:rPr>
            </w:pPr>
          </w:p>
        </w:tc>
        <w:tc>
          <w:tcPr>
            <w:tcW w:w="1134" w:type="dxa"/>
            <w:vAlign w:val="center"/>
          </w:tcPr>
          <w:p>
            <w:pPr>
              <w:snapToGrid w:val="0"/>
              <w:spacing w:line="320" w:lineRule="exact"/>
              <w:jc w:val="center"/>
              <w:rPr>
                <w:rFonts w:hint="eastAsia" w:ascii="仿宋_GB2312" w:hAnsi="宋体" w:eastAsia="仿宋_GB2312"/>
                <w:sz w:val="24"/>
              </w:rPr>
            </w:pPr>
          </w:p>
        </w:tc>
        <w:tc>
          <w:tcPr>
            <w:tcW w:w="1037" w:type="dxa"/>
            <w:vAlign w:val="center"/>
          </w:tcPr>
          <w:p>
            <w:pPr>
              <w:snapToGrid w:val="0"/>
              <w:spacing w:line="320" w:lineRule="exact"/>
              <w:jc w:val="center"/>
              <w:rPr>
                <w:rFonts w:hint="eastAsia" w:ascii="仿宋_GB2312" w:hAnsi="宋体" w:eastAsia="仿宋_GB2312"/>
                <w:sz w:val="24"/>
              </w:rPr>
            </w:pPr>
          </w:p>
        </w:tc>
        <w:tc>
          <w:tcPr>
            <w:tcW w:w="1161" w:type="dxa"/>
            <w:vAlign w:val="center"/>
          </w:tcPr>
          <w:p>
            <w:pPr>
              <w:snapToGrid w:val="0"/>
              <w:spacing w:line="320" w:lineRule="exact"/>
              <w:jc w:val="center"/>
              <w:rPr>
                <w:rFonts w:hint="eastAsia" w:ascii="仿宋_GB2312" w:hAnsi="宋体" w:eastAsia="仿宋_GB2312"/>
                <w:sz w:val="24"/>
              </w:rPr>
            </w:pPr>
          </w:p>
        </w:tc>
        <w:tc>
          <w:tcPr>
            <w:tcW w:w="903" w:type="dxa"/>
            <w:vAlign w:val="center"/>
          </w:tcPr>
          <w:p>
            <w:pPr>
              <w:snapToGrid w:val="0"/>
              <w:spacing w:line="320" w:lineRule="exact"/>
              <w:jc w:val="center"/>
              <w:rPr>
                <w:rFonts w:hint="eastAsia" w:ascii="仿宋_GB2312" w:hAnsi="宋体" w:eastAsia="仿宋_GB2312"/>
                <w:sz w:val="24"/>
              </w:rPr>
            </w:pPr>
          </w:p>
        </w:tc>
        <w:tc>
          <w:tcPr>
            <w:tcW w:w="892" w:type="dxa"/>
            <w:vAlign w:val="center"/>
          </w:tcPr>
          <w:p>
            <w:pPr>
              <w:snapToGrid w:val="0"/>
              <w:spacing w:line="320" w:lineRule="exact"/>
              <w:jc w:val="center"/>
              <w:rPr>
                <w:rFonts w:hint="eastAsia" w:ascii="仿宋_GB2312" w:hAnsi="宋体" w:eastAsia="仿宋_GB2312"/>
                <w:sz w:val="24"/>
              </w:rPr>
            </w:pPr>
          </w:p>
        </w:tc>
        <w:tc>
          <w:tcPr>
            <w:tcW w:w="1422" w:type="dxa"/>
            <w:vAlign w:val="center"/>
          </w:tcPr>
          <w:p>
            <w:pPr>
              <w:snapToGrid w:val="0"/>
              <w:spacing w:line="320" w:lineRule="exact"/>
              <w:jc w:val="center"/>
              <w:rPr>
                <w:rFonts w:hint="eastAsia" w:ascii="仿宋_GB2312" w:hAnsi="宋体" w:eastAsia="仿宋_GB2312"/>
                <w:sz w:val="24"/>
              </w:rPr>
            </w:pPr>
          </w:p>
        </w:tc>
        <w:tc>
          <w:tcPr>
            <w:tcW w:w="1418" w:type="dxa"/>
            <w:vAlign w:val="center"/>
          </w:tcPr>
          <w:p>
            <w:pPr>
              <w:snapToGrid w:val="0"/>
              <w:spacing w:line="3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w:t>
            </w:r>
          </w:p>
        </w:tc>
        <w:tc>
          <w:tcPr>
            <w:tcW w:w="1207" w:type="dxa"/>
            <w:vAlign w:val="center"/>
          </w:tcPr>
          <w:p>
            <w:pPr>
              <w:snapToGrid w:val="0"/>
              <w:spacing w:line="320" w:lineRule="exact"/>
              <w:jc w:val="center"/>
              <w:rPr>
                <w:rFonts w:hint="eastAsia" w:ascii="仿宋_GB2312" w:hAnsi="宋体" w:eastAsia="仿宋_GB2312"/>
                <w:sz w:val="24"/>
              </w:rPr>
            </w:pPr>
          </w:p>
        </w:tc>
        <w:tc>
          <w:tcPr>
            <w:tcW w:w="1134" w:type="dxa"/>
            <w:vAlign w:val="center"/>
          </w:tcPr>
          <w:p>
            <w:pPr>
              <w:snapToGrid w:val="0"/>
              <w:spacing w:line="320" w:lineRule="exact"/>
              <w:jc w:val="center"/>
              <w:rPr>
                <w:rFonts w:hint="eastAsia" w:ascii="仿宋_GB2312" w:hAnsi="宋体" w:eastAsia="仿宋_GB2312"/>
                <w:sz w:val="24"/>
              </w:rPr>
            </w:pPr>
          </w:p>
        </w:tc>
        <w:tc>
          <w:tcPr>
            <w:tcW w:w="1037" w:type="dxa"/>
            <w:vAlign w:val="center"/>
          </w:tcPr>
          <w:p>
            <w:pPr>
              <w:snapToGrid w:val="0"/>
              <w:spacing w:line="320" w:lineRule="exact"/>
              <w:jc w:val="center"/>
              <w:rPr>
                <w:rFonts w:hint="eastAsia" w:ascii="仿宋_GB2312" w:hAnsi="宋体" w:eastAsia="仿宋_GB2312"/>
                <w:sz w:val="24"/>
              </w:rPr>
            </w:pPr>
          </w:p>
        </w:tc>
        <w:tc>
          <w:tcPr>
            <w:tcW w:w="1161" w:type="dxa"/>
            <w:vAlign w:val="center"/>
          </w:tcPr>
          <w:p>
            <w:pPr>
              <w:snapToGrid w:val="0"/>
              <w:spacing w:line="320" w:lineRule="exact"/>
              <w:jc w:val="center"/>
              <w:rPr>
                <w:rFonts w:hint="eastAsia" w:ascii="仿宋_GB2312" w:hAnsi="宋体" w:eastAsia="仿宋_GB2312"/>
                <w:sz w:val="24"/>
              </w:rPr>
            </w:pPr>
          </w:p>
        </w:tc>
        <w:tc>
          <w:tcPr>
            <w:tcW w:w="903" w:type="dxa"/>
            <w:vAlign w:val="center"/>
          </w:tcPr>
          <w:p>
            <w:pPr>
              <w:snapToGrid w:val="0"/>
              <w:spacing w:line="320" w:lineRule="exact"/>
              <w:jc w:val="center"/>
              <w:rPr>
                <w:rFonts w:hint="eastAsia" w:ascii="仿宋_GB2312" w:hAnsi="宋体" w:eastAsia="仿宋_GB2312"/>
                <w:sz w:val="24"/>
              </w:rPr>
            </w:pPr>
          </w:p>
        </w:tc>
        <w:tc>
          <w:tcPr>
            <w:tcW w:w="892" w:type="dxa"/>
            <w:vAlign w:val="center"/>
          </w:tcPr>
          <w:p>
            <w:pPr>
              <w:snapToGrid w:val="0"/>
              <w:spacing w:line="320" w:lineRule="exact"/>
              <w:jc w:val="center"/>
              <w:rPr>
                <w:rFonts w:hint="eastAsia" w:ascii="仿宋_GB2312" w:hAnsi="宋体" w:eastAsia="仿宋_GB2312"/>
                <w:sz w:val="24"/>
              </w:rPr>
            </w:pPr>
          </w:p>
        </w:tc>
        <w:tc>
          <w:tcPr>
            <w:tcW w:w="1422" w:type="dxa"/>
            <w:vAlign w:val="center"/>
          </w:tcPr>
          <w:p>
            <w:pPr>
              <w:snapToGrid w:val="0"/>
              <w:spacing w:line="320" w:lineRule="exact"/>
              <w:jc w:val="center"/>
              <w:rPr>
                <w:rFonts w:hint="eastAsia" w:ascii="仿宋_GB2312" w:hAnsi="宋体" w:eastAsia="仿宋_GB2312"/>
                <w:sz w:val="24"/>
              </w:rPr>
            </w:pPr>
          </w:p>
        </w:tc>
        <w:tc>
          <w:tcPr>
            <w:tcW w:w="1418" w:type="dxa"/>
            <w:vAlign w:val="center"/>
          </w:tcPr>
          <w:p>
            <w:pPr>
              <w:snapToGrid w:val="0"/>
              <w:spacing w:line="3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N</w:t>
            </w:r>
          </w:p>
        </w:tc>
        <w:tc>
          <w:tcPr>
            <w:tcW w:w="1207" w:type="dxa"/>
            <w:vAlign w:val="center"/>
          </w:tcPr>
          <w:p>
            <w:pPr>
              <w:snapToGrid w:val="0"/>
              <w:spacing w:line="320" w:lineRule="exact"/>
              <w:jc w:val="center"/>
              <w:rPr>
                <w:rFonts w:hint="eastAsia" w:ascii="仿宋_GB2312" w:hAnsi="宋体" w:eastAsia="仿宋_GB2312"/>
                <w:sz w:val="24"/>
              </w:rPr>
            </w:pPr>
          </w:p>
        </w:tc>
        <w:tc>
          <w:tcPr>
            <w:tcW w:w="1134" w:type="dxa"/>
            <w:vAlign w:val="center"/>
          </w:tcPr>
          <w:p>
            <w:pPr>
              <w:snapToGrid w:val="0"/>
              <w:spacing w:line="320" w:lineRule="exact"/>
              <w:jc w:val="center"/>
              <w:rPr>
                <w:rFonts w:hint="eastAsia" w:ascii="仿宋_GB2312" w:hAnsi="宋体" w:eastAsia="仿宋_GB2312"/>
                <w:sz w:val="24"/>
              </w:rPr>
            </w:pPr>
          </w:p>
        </w:tc>
        <w:tc>
          <w:tcPr>
            <w:tcW w:w="1037" w:type="dxa"/>
            <w:vAlign w:val="center"/>
          </w:tcPr>
          <w:p>
            <w:pPr>
              <w:snapToGrid w:val="0"/>
              <w:spacing w:line="320" w:lineRule="exact"/>
              <w:jc w:val="center"/>
              <w:rPr>
                <w:rFonts w:hint="eastAsia" w:ascii="仿宋_GB2312" w:hAnsi="宋体" w:eastAsia="仿宋_GB2312"/>
                <w:sz w:val="24"/>
              </w:rPr>
            </w:pPr>
          </w:p>
        </w:tc>
        <w:tc>
          <w:tcPr>
            <w:tcW w:w="1161" w:type="dxa"/>
            <w:vAlign w:val="center"/>
          </w:tcPr>
          <w:p>
            <w:pPr>
              <w:snapToGrid w:val="0"/>
              <w:spacing w:line="320" w:lineRule="exact"/>
              <w:jc w:val="center"/>
              <w:rPr>
                <w:rFonts w:hint="eastAsia" w:ascii="仿宋_GB2312" w:hAnsi="宋体" w:eastAsia="仿宋_GB2312"/>
                <w:sz w:val="24"/>
              </w:rPr>
            </w:pPr>
          </w:p>
        </w:tc>
        <w:tc>
          <w:tcPr>
            <w:tcW w:w="903" w:type="dxa"/>
            <w:vAlign w:val="center"/>
          </w:tcPr>
          <w:p>
            <w:pPr>
              <w:snapToGrid w:val="0"/>
              <w:spacing w:line="320" w:lineRule="exact"/>
              <w:jc w:val="center"/>
              <w:rPr>
                <w:rFonts w:hint="eastAsia" w:ascii="仿宋_GB2312" w:hAnsi="宋体" w:eastAsia="仿宋_GB2312"/>
                <w:sz w:val="24"/>
              </w:rPr>
            </w:pPr>
          </w:p>
        </w:tc>
        <w:tc>
          <w:tcPr>
            <w:tcW w:w="892" w:type="dxa"/>
            <w:vAlign w:val="center"/>
          </w:tcPr>
          <w:p>
            <w:pPr>
              <w:snapToGrid w:val="0"/>
              <w:spacing w:line="320" w:lineRule="exact"/>
              <w:jc w:val="center"/>
              <w:rPr>
                <w:rFonts w:hint="eastAsia" w:ascii="仿宋_GB2312" w:hAnsi="宋体" w:eastAsia="仿宋_GB2312"/>
                <w:sz w:val="24"/>
              </w:rPr>
            </w:pPr>
          </w:p>
        </w:tc>
        <w:tc>
          <w:tcPr>
            <w:tcW w:w="1422" w:type="dxa"/>
            <w:vAlign w:val="center"/>
          </w:tcPr>
          <w:p>
            <w:pPr>
              <w:snapToGrid w:val="0"/>
              <w:spacing w:line="320" w:lineRule="exact"/>
              <w:jc w:val="center"/>
              <w:rPr>
                <w:rFonts w:hint="eastAsia" w:ascii="仿宋_GB2312" w:hAnsi="宋体" w:eastAsia="仿宋_GB2312"/>
                <w:sz w:val="24"/>
              </w:rPr>
            </w:pPr>
          </w:p>
        </w:tc>
        <w:tc>
          <w:tcPr>
            <w:tcW w:w="1418" w:type="dxa"/>
            <w:vAlign w:val="center"/>
          </w:tcPr>
          <w:p>
            <w:pPr>
              <w:snapToGrid w:val="0"/>
              <w:spacing w:line="3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810" w:type="dxa"/>
            <w:gridSpan w:val="9"/>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人民币合计金额（大写） ：                         （小写）：¥</w:t>
            </w:r>
            <w:r>
              <w:rPr>
                <w:rFonts w:hint="eastAsia" w:ascii="仿宋_GB2312" w:hAnsi="宋体" w:eastAsia="仿宋_GB2312"/>
                <w:sz w:val="24"/>
                <w:u w:val="single"/>
              </w:rPr>
              <w:t xml:space="preserve">               </w:t>
            </w:r>
          </w:p>
        </w:tc>
      </w:tr>
    </w:tbl>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合同合计金额包括货物价款，标准附件、备品备件、专用工具、包装、运输、装卸、保险、税金、办理免税手续相关费用、货到就位以及安装、调试、培训、保修等一切税金和费用。如招投标文件对其另有规定的，从其规定。</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第二条　质量保证</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1.乙方所提供的货物型号、技术规格、技术参数等质量必须与招投标文件和承诺相一致。乙方提供的节能和环保产品必须是列入政府采购清单的产品。</w:t>
      </w:r>
    </w:p>
    <w:p>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2.乙方所提供的货物必须是全新、未使用的原装产品，且在正常安装、使用和保养条件下，其使用寿命期内各项指标均达到质量要求。</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第三条　权利保证</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1.乙方应保证所提供货物在使用时不会侵犯任何第三方的专利权、商标权、工业设计权或其他权利。</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2.乙方应按招标文件规定的时间向甲方提供使用货物的有关技术资料。</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4.乙方保证所交付的货物的所有权完全属于乙方且无任何抵押、查封等产权瑕疵。</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第四条　包装和运输</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1.乙方提供的货物均应按招投标文件要求的包装材料、包装标准、包装方式进行包装，每一包装单元内应附详细的装箱单和质量合格证。</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2.货物的运输方式：</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3.乙方负责货物运输，货物运输合理损耗及计算方法：</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第五条　交付和验收</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1.交货时间：</w:t>
      </w:r>
      <w:r>
        <w:rPr>
          <w:rFonts w:hint="eastAsia" w:ascii="仿宋_GB2312" w:hAnsi="宋体" w:eastAsia="仿宋_GB2312"/>
          <w:sz w:val="24"/>
          <w:u w:val="single"/>
        </w:rPr>
        <w:t xml:space="preserve">                                  </w:t>
      </w:r>
      <w:r>
        <w:rPr>
          <w:rFonts w:hint="eastAsia" w:ascii="仿宋_GB2312" w:hAnsi="宋体" w:eastAsia="仿宋_GB2312"/>
          <w:sz w:val="24"/>
        </w:rPr>
        <w:t>、地点：</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2.乙方提供不符合招投标文件和本合同规定的货物，甲方有权拒绝接受。</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3.乙方应将所提供货物的装箱清单、用户手册、原厂保修卡、随机资料、工具和备品、备件等交付给甲方，如有缺失应及时补齐，否则视为逾期交货。</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4.甲方应当在到货（安装、调试完）后七个工作日内进行验收，逾期不验收的，乙方可视同验收合格。验收合格后由甲乙双方签署货物验收单并加盖采购单位公章，甲乙双方各执一份。</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5.采购人委托政府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6.甲方对验收有异议的，在验收后五个工作日内以书面形式向乙方提出，乙方应自收到甲方书面异议后</w:t>
      </w:r>
      <w:r>
        <w:rPr>
          <w:rFonts w:hint="eastAsia" w:ascii="仿宋_GB2312" w:hAnsi="仿宋" w:eastAsia="仿宋_GB2312"/>
          <w:sz w:val="24"/>
          <w:u w:val="single"/>
        </w:rPr>
        <w:t>五</w:t>
      </w:r>
      <w:r>
        <w:rPr>
          <w:rFonts w:hint="eastAsia" w:ascii="仿宋_GB2312" w:hAnsi="宋体" w:eastAsia="仿宋_GB2312"/>
          <w:sz w:val="24"/>
        </w:rPr>
        <w:t>日内及时予以解决。</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第六条　安装和培训</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1.甲方应提供必要安装条件（如场地、电源、水源等）。</w:t>
      </w:r>
    </w:p>
    <w:p>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2.乙方负责甲方有关人员的培训。培训时间、地点：</w:t>
      </w:r>
      <w:r>
        <w:rPr>
          <w:rFonts w:hint="eastAsia" w:ascii="仿宋_GB2312" w:hAnsi="宋体" w:eastAsia="仿宋_GB2312"/>
          <w:sz w:val="24"/>
          <w:u w:val="single"/>
        </w:rPr>
        <w:t>与甲方商议</w:t>
      </w:r>
      <w:r>
        <w:rPr>
          <w:rFonts w:hint="eastAsia" w:ascii="仿宋_GB2312" w:hAnsi="宋体" w:eastAsia="仿宋_GB2312"/>
          <w:sz w:val="24"/>
        </w:rPr>
        <w:t>。</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第七条  售后服务</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1.乙方应按照国家有关法律法规和“三包”规定以及招投标文件和本合同所附的《服务承诺》，为甲方提供售后服务。</w:t>
      </w:r>
    </w:p>
    <w:p>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2.货物保修期：</w:t>
      </w:r>
      <w:r>
        <w:rPr>
          <w:rFonts w:hint="eastAsia" w:ascii="仿宋_GB2312" w:hAnsi="宋体" w:eastAsia="仿宋_GB2312"/>
          <w:sz w:val="24"/>
          <w:u w:val="single"/>
        </w:rPr>
        <w:t>详见投标文件及合同附件。</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3.乙方提供的服务承诺和售后服务及保修期责任等其它具体约定事项。（见合同附件）</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4.售后服务、保修时间从项目整体验收合格之日起计算。</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第八条　付款方式</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1.当采购数量与实际使用数量不一致时，乙方应根据实际使用量供货，合同的最终结算金额按实际使用量乘以成交单价进行计算。</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2.资金性质：财政性资金。</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3.付款方式：财政性资金按财政国库集中支付规定程序办理。货物验收合格正常使用后    工作日支付合同总金额的</w:t>
      </w:r>
      <w:r>
        <w:rPr>
          <w:rFonts w:hint="eastAsia" w:ascii="仿宋_GB2312" w:hAnsi="宋体" w:eastAsia="仿宋_GB2312"/>
          <w:sz w:val="24"/>
          <w:u w:val="single"/>
        </w:rPr>
        <w:t xml:space="preserve">        </w:t>
      </w:r>
      <w:r>
        <w:rPr>
          <w:rFonts w:hint="eastAsia" w:ascii="仿宋_GB2312" w:hAnsi="宋体" w:eastAsia="仿宋_GB2312"/>
          <w:sz w:val="24"/>
        </w:rPr>
        <w:t>%，余下的</w:t>
      </w:r>
      <w:r>
        <w:rPr>
          <w:rFonts w:hint="eastAsia" w:ascii="仿宋_GB2312" w:hAnsi="宋体" w:eastAsia="仿宋_GB2312"/>
          <w:sz w:val="24"/>
          <w:u w:val="single"/>
        </w:rPr>
        <w:t xml:space="preserve">        </w:t>
      </w:r>
      <w:r>
        <w:rPr>
          <w:rFonts w:hint="eastAsia" w:ascii="仿宋_GB2312" w:hAnsi="宋体" w:eastAsia="仿宋_GB2312"/>
          <w:sz w:val="24"/>
        </w:rPr>
        <w:t>%在质量保证期过后五个工作日内一次性付清。</w:t>
      </w:r>
    </w:p>
    <w:p>
      <w:pPr>
        <w:snapToGrid w:val="0"/>
        <w:spacing w:line="276" w:lineRule="auto"/>
        <w:ind w:firstLine="482" w:firstLineChars="200"/>
        <w:rPr>
          <w:rFonts w:hint="eastAsia" w:ascii="仿宋_GB2312" w:hAnsi="宋体" w:eastAsia="仿宋_GB2312"/>
          <w:b/>
          <w:sz w:val="24"/>
        </w:rPr>
      </w:pPr>
      <w:r>
        <w:rPr>
          <w:rFonts w:hint="eastAsia" w:ascii="仿宋_GB2312" w:hAnsi="宋体" w:eastAsia="仿宋_GB2312"/>
          <w:b/>
          <w:sz w:val="24"/>
        </w:rPr>
        <w:t>第九条  税费</w:t>
      </w:r>
    </w:p>
    <w:p>
      <w:pPr>
        <w:snapToGrid w:val="0"/>
        <w:spacing w:line="276" w:lineRule="auto"/>
        <w:ind w:firstLine="480" w:firstLineChars="200"/>
        <w:rPr>
          <w:rFonts w:hint="eastAsia" w:ascii="仿宋_GB2312" w:hAnsi="宋体" w:eastAsia="仿宋_GB2312"/>
          <w:sz w:val="24"/>
        </w:rPr>
      </w:pPr>
      <w:r>
        <w:rPr>
          <w:rFonts w:hint="eastAsia" w:ascii="仿宋_GB2312" w:hAnsi="宋体" w:eastAsia="仿宋_GB2312"/>
          <w:sz w:val="24"/>
        </w:rPr>
        <w:t>本合同执行中相关的一切税费均由乙方负担。</w:t>
      </w:r>
    </w:p>
    <w:p>
      <w:pPr>
        <w:snapToGrid w:val="0"/>
        <w:spacing w:line="276" w:lineRule="auto"/>
        <w:ind w:firstLine="482" w:firstLineChars="200"/>
        <w:rPr>
          <w:rFonts w:hint="eastAsia" w:ascii="仿宋_GB2312" w:hAnsi="宋体" w:eastAsia="仿宋_GB2312"/>
          <w:b/>
          <w:sz w:val="24"/>
        </w:rPr>
      </w:pPr>
      <w:r>
        <w:rPr>
          <w:rFonts w:hint="eastAsia" w:ascii="仿宋_GB2312" w:hAnsi="宋体" w:eastAsia="仿宋_GB2312"/>
          <w:b/>
          <w:sz w:val="24"/>
        </w:rPr>
        <w:t>第十条  质量保证及售后服务</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1.乙方应按招标文件规定的货物性能、技术要求、质量标准向甲方提供未经使用的全新产品。不符合要求的，根据实际情况，经双方协商，可按以下办法处理：</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⑴更换：由乙方承担所发生的全部费用。</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⑵贬值处理：由甲乙双方合议定价。</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⑶退货处理：乙方应退还甲方支付的合同款，同时应承担该货物的直接费用（运输、保险、检验、货款利息及银行手续费等）。</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2.如在使用过程中发生质量问题，乙方在接到甲方通知后在</w:t>
      </w:r>
      <w:r>
        <w:rPr>
          <w:rFonts w:hint="eastAsia" w:ascii="仿宋_GB2312" w:hAnsi="宋体" w:eastAsia="仿宋_GB2312" w:cs="Courier New"/>
          <w:sz w:val="24"/>
          <w:u w:val="single"/>
        </w:rPr>
        <w:t xml:space="preserve">    </w:t>
      </w:r>
      <w:r>
        <w:rPr>
          <w:rFonts w:hint="eastAsia" w:ascii="仿宋_GB2312" w:hAnsi="宋体" w:eastAsia="仿宋_GB2312" w:cs="Courier New"/>
          <w:sz w:val="24"/>
        </w:rPr>
        <w:t>小时内到达甲方现场。</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3.在质保期内，乙方应对货物出现的质量及安全问题负责处理解决并承担一切费用。</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4.上述的货物免费保修期为</w:t>
      </w:r>
      <w:r>
        <w:rPr>
          <w:rFonts w:hint="eastAsia" w:ascii="仿宋_GB2312" w:hAnsi="宋体" w:eastAsia="仿宋_GB2312" w:cs="Courier New"/>
          <w:sz w:val="24"/>
          <w:u w:val="single"/>
        </w:rPr>
        <w:t xml:space="preserve">     </w:t>
      </w:r>
      <w:r>
        <w:rPr>
          <w:rFonts w:hint="eastAsia" w:ascii="仿宋_GB2312" w:hAnsi="宋体" w:eastAsia="仿宋_GB2312" w:cs="Courier New"/>
          <w:sz w:val="24"/>
        </w:rPr>
        <w:t>年，因人为因素出现的故障不在免费保修范围内。超过保修期的机器设备，终生维修，维修时只收部件成本费。</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第十一条  调试和验收</w:t>
      </w:r>
    </w:p>
    <w:p>
      <w:pPr>
        <w:snapToGrid w:val="0"/>
        <w:spacing w:line="360" w:lineRule="exact"/>
        <w:ind w:right="-611" w:rightChars="-291" w:firstLine="480" w:firstLineChars="200"/>
        <w:jc w:val="left"/>
        <w:rPr>
          <w:rFonts w:hint="eastAsia" w:ascii="仿宋_GB2312" w:hAnsi="宋体" w:eastAsia="仿宋_GB2312"/>
          <w:sz w:val="24"/>
        </w:rPr>
      </w:pPr>
      <w:r>
        <w:rPr>
          <w:rFonts w:hint="eastAsia" w:ascii="仿宋_GB2312" w:hAnsi="宋体" w:eastAsia="仿宋_GB2312"/>
          <w:sz w:val="24"/>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2.乙方交货前应对产品作出全面检查和对验收文件进行整理，并列出清单，作为甲方收货验收和使用的技术条件依据，检验的结果应随货物交甲方。</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3.甲方对乙方提供的货物在使用前进行调试时，乙方需负责安装并培训甲方的使用操作人员，并协助甲方一起调试，直到符合技术要求，甲方才做最终验收。</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4.对技术复杂的货物，甲方应请国家认可的专业检测机构参与初步验收及最终验收，并由其出具质量检测报告。</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5.验收时乙方必须在现场，验收完毕后作出验收结果报告；验收费用由乙方负责。</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第十二条  货物包装、发运及运输</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1.乙方应在货物发运前对其进行满足运输距离、防潮、防震、防锈和防破损装卸等要求包装，以保证货物安全运达甲方指定地点。</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2.使用说明书、质量检验证明书、随配附件和工具以及清单一并附于货物内。</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3.乙方在货物发运手续办理完毕后二十四小时内或货到甲方四十八小时前通知甲方，以准备接货。</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4.货物在交付甲方前发生的风险均由乙方负责。</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5.货物在规定的交付期限内由乙方送达甲方指定的地点视为交付，乙方同时需通知甲方货物已送达。</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第十三条 违约责任</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2.乙方提供的货物如侵犯了第三方合法权益而引发的任何纠纷或诉讼，均由乙方负责交涉并承担全部责任。</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3.因包装、运输引起的货物损坏，按质量不合格处理。</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4.甲方无故延期接收货物、乙方逾期交货的，每天向对方偿付违约货款额3‰违约金，但违约金累计不得超过违约货款额</w:t>
      </w:r>
      <w:r>
        <w:rPr>
          <w:rFonts w:hint="eastAsia" w:ascii="仿宋_GB2312" w:hAnsi="宋体" w:eastAsia="仿宋_GB2312"/>
          <w:sz w:val="24"/>
          <w:u w:val="single"/>
        </w:rPr>
        <w:t>5%</w:t>
      </w:r>
      <w:r>
        <w:rPr>
          <w:rFonts w:hint="eastAsia" w:ascii="仿宋_GB2312" w:hAnsi="宋体" w:eastAsia="仿宋_GB2312"/>
          <w:sz w:val="24"/>
        </w:rPr>
        <w:t xml:space="preserve">，超过 </w:t>
      </w:r>
      <w:r>
        <w:rPr>
          <w:rFonts w:hint="eastAsia" w:ascii="仿宋_GB2312" w:hAnsi="宋体" w:eastAsia="仿宋_GB2312"/>
          <w:sz w:val="24"/>
          <w:u w:val="single"/>
        </w:rPr>
        <w:t xml:space="preserve">   </w:t>
      </w:r>
      <w:r>
        <w:rPr>
          <w:rFonts w:hint="eastAsia" w:ascii="仿宋_GB2312" w:hAnsi="宋体" w:eastAsia="仿宋_GB2312"/>
          <w:sz w:val="24"/>
        </w:rPr>
        <w:t>天对方有权解除合同，违约方承担因此给对方造成的经济损失；甲方延期付货款的，每天向乙方偿付延期货款额3‰滞纳金，但滞纳金累计不得超过延期货款额</w:t>
      </w:r>
      <w:r>
        <w:rPr>
          <w:rFonts w:hint="eastAsia" w:ascii="仿宋_GB2312" w:hAnsi="宋体" w:eastAsia="仿宋_GB2312"/>
          <w:sz w:val="24"/>
          <w:u w:val="single"/>
        </w:rPr>
        <w:t>5%</w:t>
      </w:r>
      <w:r>
        <w:rPr>
          <w:rFonts w:hint="eastAsia" w:ascii="仿宋_GB2312" w:hAnsi="宋体" w:eastAsia="仿宋_GB2312"/>
          <w:sz w:val="24"/>
        </w:rPr>
        <w:t>。</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5.乙方未按本合同和投标文件中规定的服务承诺提供售后服务的，乙方应按本合同合计金额5%向甲方支付违约金。</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6.乙方提供的货物在质量保证期内，因设计、工艺或材料的缺陷和其它质量原因造成的问题，由乙方负责，费用从未付款项中扣除，不足另补。</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7.其它违约行为按违约货款额5%收取违约金并赔偿经济损失。</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第十四条 不可抗力事件处理</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1.在合同有效期内，任何一方因不可抗力事件导致不能履行合同，则合同履行期可延长，其延长期与不可抗力影响期相同。</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2.不可抗力事件发生后，应立即通知对方，并寄送有关权威机构出具的证明。</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3.不可抗力事件延续一百二十天以上，双方应通过友好协商，确定是否继续履行合同。</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第十五条  合同争议解决</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1.因货物质量问题发生争议的，应邀请国家认可的质量检测机构对货物质量进行鉴定。货物符合标准的，鉴定费由甲方承担；货物不符合标准的，鉴定费由乙方承担。</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2.因履行本合同引起的或与本合同有关的争议，甲乙双方应首先通过友好协商解决，如果协商不能解决，可向甲方所在地的人民法院提起诉讼。</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3.诉讼期间，本合同继续履行。</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第十六条  合同生效及其它</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1.合同经双方法定代表人或授权代表签字并加盖单位公章后生效。</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2.合同执行中涉及采购资金和采购内容修改或补充的，须经财政部门审批，并签书面补充协议报财政部门备案，方可作为主合同不可分割的一部分。</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3.本合同未尽事宜，遵照《</w:t>
      </w:r>
      <w:r>
        <w:rPr>
          <w:rFonts w:hint="eastAsia" w:ascii="仿宋_GB2312" w:eastAsia="仿宋_GB2312"/>
          <w:sz w:val="24"/>
        </w:rPr>
        <w:t>中华人民共和国民法典</w:t>
      </w:r>
      <w:r>
        <w:rPr>
          <w:rFonts w:hint="eastAsia" w:ascii="仿宋_GB2312" w:hAnsi="宋体" w:eastAsia="仿宋_GB2312"/>
          <w:sz w:val="24"/>
        </w:rPr>
        <w:t>》有关条文执行。</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第十七条　合同的变更、终止与转让</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1.除《中华人民共和国政府采购法》第五十条规定的情形外，本合同一经签订，甲乙双方不得擅自变更、中止或终止。</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2.乙方不得擅自转让（无进口资格的供应商委托进口货物除外）其应履行的合同义务。</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第十八条　签订本合同依据</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1.政府采购招标文件；</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2.乙方提供的采购投标（或应答）文件；</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3.投标承诺书；</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4.中标或成交通知书。</w:t>
      </w:r>
    </w:p>
    <w:p>
      <w:pPr>
        <w:snapToGrid w:val="0"/>
        <w:spacing w:line="360" w:lineRule="exact"/>
        <w:ind w:right="-754" w:rightChars="-359" w:firstLine="482" w:firstLineChars="200"/>
        <w:rPr>
          <w:rFonts w:hint="eastAsia" w:ascii="仿宋_GB2312" w:hAnsi="宋体" w:eastAsia="仿宋_GB2312"/>
          <w:sz w:val="24"/>
        </w:rPr>
      </w:pPr>
      <w:r>
        <w:rPr>
          <w:rFonts w:hint="eastAsia" w:ascii="仿宋_GB2312" w:hAnsi="宋体" w:eastAsia="仿宋_GB2312"/>
          <w:b/>
          <w:sz w:val="24"/>
        </w:rPr>
        <w:t>第十九条</w:t>
      </w:r>
      <w:r>
        <w:rPr>
          <w:rFonts w:hint="eastAsia" w:ascii="楷体_GB2312" w:hAnsi="宋体" w:eastAsia="楷体_GB2312"/>
          <w:b/>
          <w:szCs w:val="21"/>
        </w:rPr>
        <w:t>　</w:t>
      </w:r>
      <w:r>
        <w:rPr>
          <w:rFonts w:hint="eastAsia" w:ascii="仿宋_GB2312" w:hAnsi="宋体" w:eastAsia="仿宋_GB2312"/>
          <w:sz w:val="24"/>
        </w:rPr>
        <w:t>本合同一式</w:t>
      </w:r>
      <w:r>
        <w:rPr>
          <w:rFonts w:hint="eastAsia" w:ascii="仿宋_GB2312" w:hAnsi="宋体" w:eastAsia="仿宋_GB2312"/>
          <w:sz w:val="24"/>
          <w:u w:val="single"/>
        </w:rPr>
        <w:t xml:space="preserve">  </w:t>
      </w:r>
      <w:r>
        <w:rPr>
          <w:rFonts w:hint="eastAsia" w:ascii="仿宋_GB2312" w:hAnsi="宋体" w:eastAsia="仿宋_GB2312"/>
          <w:sz w:val="24"/>
        </w:rPr>
        <w:t>份，具有同等法律效力，采购代理机构</w:t>
      </w:r>
      <w:r>
        <w:rPr>
          <w:rFonts w:hint="eastAsia" w:ascii="仿宋_GB2312" w:hAnsi="宋体" w:eastAsia="仿宋_GB2312"/>
          <w:sz w:val="24"/>
          <w:u w:val="single"/>
        </w:rPr>
        <w:t xml:space="preserve">  </w:t>
      </w:r>
      <w:r>
        <w:rPr>
          <w:rFonts w:hint="eastAsia" w:ascii="仿宋_GB2312" w:hAnsi="宋体" w:eastAsia="仿宋_GB2312"/>
          <w:sz w:val="24"/>
        </w:rPr>
        <w:t>份，甲方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w:t>
      </w:r>
      <w:r>
        <w:rPr>
          <w:rFonts w:hint="eastAsia" w:ascii="仿宋_GB2312" w:hAnsi="宋体" w:eastAsia="仿宋_GB2312"/>
          <w:sz w:val="24"/>
        </w:rPr>
        <w:t>份（可根据需要另增加）。</w:t>
      </w:r>
    </w:p>
    <w:tbl>
      <w:tblPr>
        <w:tblStyle w:val="48"/>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2"/>
        <w:gridCol w:w="4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 xml:space="preserve">甲方（章）           </w:t>
            </w:r>
          </w:p>
          <w:p>
            <w:pPr>
              <w:snapToGrid w:val="0"/>
              <w:spacing w:line="320" w:lineRule="exact"/>
              <w:ind w:firstLine="480" w:firstLineChars="200"/>
              <w:rPr>
                <w:rFonts w:ascii="仿宋_GB2312" w:eastAsia="仿宋_GB2312"/>
                <w:sz w:val="24"/>
              </w:rPr>
            </w:pPr>
          </w:p>
          <w:p>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 xml:space="preserve">乙方（章）              </w:t>
            </w:r>
          </w:p>
          <w:p>
            <w:pPr>
              <w:snapToGrid w:val="0"/>
              <w:spacing w:line="320" w:lineRule="exact"/>
              <w:ind w:firstLine="480" w:firstLineChars="200"/>
              <w:rPr>
                <w:rFonts w:ascii="仿宋_GB2312" w:eastAsia="仿宋_GB2312"/>
                <w:sz w:val="24"/>
              </w:rPr>
            </w:pPr>
          </w:p>
          <w:p>
            <w:pPr>
              <w:snapToGrid w:val="0"/>
              <w:spacing w:line="320" w:lineRule="exact"/>
              <w:ind w:firstLine="480" w:firstLineChars="200"/>
              <w:jc w:val="right"/>
              <w:rPr>
                <w:rFonts w:ascii="仿宋_GB2312" w:eastAsia="仿宋_GB2312"/>
                <w:sz w:val="24"/>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单位地址：</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法定代表人：</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委托代理人：</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电    话：</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电子邮箱：</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开户银行：</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账    号：</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邮政编码：</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242" w:type="dxa"/>
            <w:gridSpan w:val="2"/>
          </w:tcPr>
          <w:p>
            <w:pPr>
              <w:snapToGrid w:val="0"/>
              <w:spacing w:line="320" w:lineRule="exact"/>
              <w:rPr>
                <w:rFonts w:ascii="仿宋_GB2312" w:eastAsia="仿宋_GB2312"/>
                <w:sz w:val="24"/>
              </w:rPr>
            </w:pPr>
            <w:r>
              <w:rPr>
                <w:rFonts w:hint="eastAsia" w:ascii="仿宋_GB2312" w:eastAsia="仿宋_GB2312"/>
                <w:sz w:val="24"/>
              </w:rPr>
              <w:t>经办人：</w:t>
            </w:r>
          </w:p>
          <w:p>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r>
    </w:tbl>
    <w:p>
      <w:pPr>
        <w:spacing w:line="360" w:lineRule="exact"/>
        <w:ind w:left="420" w:leftChars="200" w:firstLine="360" w:firstLineChars="150"/>
        <w:jc w:val="left"/>
        <w:rPr>
          <w:rFonts w:ascii="仿宋_GB2312" w:eastAsia="仿宋_GB2312"/>
          <w:sz w:val="24"/>
        </w:rPr>
      </w:pPr>
    </w:p>
    <w:p>
      <w:pPr>
        <w:snapToGrid w:val="0"/>
        <w:jc w:val="center"/>
        <w:rPr>
          <w:rFonts w:ascii="仿宋_GB2312" w:eastAsia="仿宋_GB2312"/>
          <w:b/>
          <w:sz w:val="28"/>
          <w:szCs w:val="28"/>
        </w:rPr>
      </w:pPr>
      <w:r>
        <w:rPr>
          <w:rFonts w:hint="eastAsia" w:ascii="仿宋_GB2312" w:eastAsia="仿宋_GB2312"/>
          <w:b/>
          <w:sz w:val="28"/>
          <w:szCs w:val="28"/>
        </w:rPr>
        <w:t>合 同 附 件</w:t>
      </w:r>
    </w:p>
    <w:p>
      <w:pPr>
        <w:snapToGrid w:val="0"/>
        <w:ind w:firstLine="240" w:firstLineChars="100"/>
        <w:rPr>
          <w:rFonts w:ascii="仿宋_GB2312" w:eastAsia="仿宋_GB2312"/>
          <w:b/>
          <w:sz w:val="24"/>
        </w:rPr>
      </w:pPr>
      <w:r>
        <w:rPr>
          <w:rFonts w:hint="eastAsia" w:ascii="仿宋_GB2312" w:eastAsia="仿宋_GB2312"/>
          <w:sz w:val="24"/>
        </w:rPr>
        <w:t>一般货物类</w:t>
      </w:r>
    </w:p>
    <w:tbl>
      <w:tblPr>
        <w:tblStyle w:val="48"/>
        <w:tblW w:w="9072" w:type="dxa"/>
        <w:tblInd w:w="108" w:type="dxa"/>
        <w:tblLayout w:type="fixed"/>
        <w:tblCellMar>
          <w:top w:w="0" w:type="dxa"/>
          <w:left w:w="108" w:type="dxa"/>
          <w:bottom w:w="0" w:type="dxa"/>
          <w:right w:w="108" w:type="dxa"/>
        </w:tblCellMar>
      </w:tblPr>
      <w:tblGrid>
        <w:gridCol w:w="4678"/>
        <w:gridCol w:w="4394"/>
      </w:tblGrid>
      <w:tr>
        <w:tblPrEx>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tcPr>
          <w:p>
            <w:pPr>
              <w:snapToGrid w:val="0"/>
              <w:rPr>
                <w:rFonts w:ascii="仿宋_GB2312" w:eastAsia="仿宋_GB2312"/>
                <w:sz w:val="24"/>
              </w:rPr>
            </w:pPr>
            <w:r>
              <w:rPr>
                <w:rFonts w:hint="eastAsia" w:ascii="仿宋_GB2312" w:eastAsia="仿宋_GB2312"/>
                <w:sz w:val="24"/>
              </w:rPr>
              <w:t>1</w:t>
            </w:r>
            <w:r>
              <w:rPr>
                <w:rFonts w:hint="eastAsia" w:ascii="仿宋_GB2312" w:hAnsi="宋体" w:eastAsia="仿宋_GB2312"/>
                <w:sz w:val="24"/>
              </w:rPr>
              <w:t>.</w:t>
            </w:r>
            <w:r>
              <w:rPr>
                <w:rFonts w:hint="eastAsia" w:ascii="仿宋_GB2312" w:eastAsia="仿宋_GB2312"/>
                <w:sz w:val="24"/>
              </w:rPr>
              <w:t>供应商承诺具体事项：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tcPr>
          <w:p>
            <w:pPr>
              <w:snapToGrid w:val="0"/>
              <w:rPr>
                <w:rFonts w:ascii="仿宋_GB2312" w:eastAsia="仿宋_GB2312"/>
                <w:sz w:val="24"/>
              </w:rPr>
            </w:pPr>
            <w:r>
              <w:rPr>
                <w:rFonts w:hint="eastAsia" w:ascii="仿宋_GB2312" w:eastAsia="仿宋_GB2312"/>
                <w:sz w:val="24"/>
              </w:rPr>
              <w:t>2</w:t>
            </w:r>
            <w:r>
              <w:rPr>
                <w:rFonts w:hint="eastAsia" w:ascii="仿宋_GB2312" w:hAnsi="宋体" w:eastAsia="仿宋_GB2312"/>
                <w:sz w:val="24"/>
              </w:rPr>
              <w:t>.</w:t>
            </w:r>
            <w:r>
              <w:rPr>
                <w:rFonts w:hint="eastAsia" w:ascii="仿宋_GB2312" w:eastAsia="仿宋_GB2312"/>
                <w:sz w:val="24"/>
              </w:rPr>
              <w:t>售后服务具体事项：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1820" w:hRule="atLeast"/>
        </w:trPr>
        <w:tc>
          <w:tcPr>
            <w:tcW w:w="9072" w:type="dxa"/>
            <w:gridSpan w:val="2"/>
            <w:tcBorders>
              <w:top w:val="single" w:color="auto" w:sz="4" w:space="0"/>
              <w:left w:val="single" w:color="auto" w:sz="4" w:space="0"/>
              <w:bottom w:val="nil"/>
              <w:right w:val="single" w:color="auto" w:sz="4" w:space="0"/>
            </w:tcBorders>
          </w:tcPr>
          <w:p>
            <w:pPr>
              <w:snapToGrid w:val="0"/>
              <w:rPr>
                <w:rFonts w:ascii="仿宋_GB2312" w:eastAsia="仿宋_GB2312"/>
                <w:sz w:val="24"/>
              </w:rPr>
            </w:pPr>
            <w:r>
              <w:rPr>
                <w:rFonts w:hint="eastAsia" w:ascii="仿宋_GB2312" w:eastAsia="仿宋_GB2312"/>
                <w:sz w:val="24"/>
              </w:rPr>
              <w:t>3</w:t>
            </w:r>
            <w:r>
              <w:rPr>
                <w:rFonts w:hint="eastAsia" w:ascii="仿宋_GB2312" w:hAnsi="宋体" w:eastAsia="仿宋_GB2312"/>
                <w:sz w:val="24"/>
              </w:rPr>
              <w:t>.</w:t>
            </w:r>
            <w:r>
              <w:rPr>
                <w:rFonts w:hint="eastAsia" w:ascii="仿宋_GB2312" w:eastAsia="仿宋_GB2312"/>
                <w:sz w:val="24"/>
              </w:rPr>
              <w:t>保修期责任：</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tcPr>
          <w:p>
            <w:pPr>
              <w:snapToGrid w:val="0"/>
              <w:rPr>
                <w:rFonts w:ascii="仿宋_GB2312" w:eastAsia="仿宋_GB2312"/>
                <w:sz w:val="24"/>
              </w:rPr>
            </w:pPr>
            <w:r>
              <w:rPr>
                <w:rFonts w:hint="eastAsia" w:ascii="仿宋_GB2312" w:eastAsia="仿宋_GB2312"/>
                <w:sz w:val="24"/>
              </w:rPr>
              <w:t>4</w:t>
            </w:r>
            <w:r>
              <w:rPr>
                <w:rFonts w:hint="eastAsia" w:ascii="仿宋_GB2312" w:hAnsi="宋体" w:eastAsia="仿宋_GB2312"/>
                <w:sz w:val="24"/>
              </w:rPr>
              <w:t>.</w:t>
            </w:r>
            <w:r>
              <w:rPr>
                <w:rFonts w:hint="eastAsia" w:ascii="仿宋_GB2312" w:eastAsia="仿宋_GB2312"/>
                <w:sz w:val="24"/>
              </w:rPr>
              <w:t>其他具体事项：</w:t>
            </w:r>
          </w:p>
          <w:p>
            <w:pPr>
              <w:snapToGrid w:val="0"/>
              <w:rPr>
                <w:rFonts w:ascii="仿宋_GB2312" w:eastAsia="仿宋_GB2312"/>
                <w:sz w:val="24"/>
              </w:rPr>
            </w:pPr>
          </w:p>
        </w:tc>
      </w:tr>
      <w:tr>
        <w:tblPrEx>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甲方（章）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394"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乙方（章）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pPr>
        <w:snapToGrid w:val="0"/>
        <w:ind w:firstLine="480" w:firstLineChars="200"/>
        <w:rPr>
          <w:rFonts w:ascii="仿宋_GB2312" w:eastAsia="仿宋_GB2312"/>
          <w:sz w:val="24"/>
        </w:rPr>
      </w:pPr>
      <w:r>
        <w:rPr>
          <w:rFonts w:hint="eastAsia" w:ascii="仿宋_GB2312" w:eastAsia="仿宋_GB2312"/>
          <w:sz w:val="24"/>
        </w:rPr>
        <w:t>注：售后服务事项填不下时可另加附页</w:t>
      </w:r>
    </w:p>
    <w:p>
      <w:pPr>
        <w:snapToGrid w:val="0"/>
        <w:ind w:firstLine="480" w:firstLineChars="200"/>
        <w:rPr>
          <w:rFonts w:ascii="仿宋_GB2312" w:eastAsia="仿宋_GB2312"/>
          <w:sz w:val="24"/>
        </w:rPr>
        <w:sectPr>
          <w:pgSz w:w="11906" w:h="16838"/>
          <w:pgMar w:top="1440" w:right="1440" w:bottom="1440" w:left="1440" w:header="851" w:footer="992" w:gutter="0"/>
          <w:cols w:space="720" w:num="1"/>
          <w:docGrid w:linePitch="312" w:charSpace="0"/>
        </w:sectPr>
      </w:pPr>
    </w:p>
    <w:p>
      <w:pPr>
        <w:spacing w:before="120" w:beforeLines="50" w:after="480" w:afterLines="200" w:line="340" w:lineRule="exact"/>
        <w:jc w:val="center"/>
        <w:rPr>
          <w:b/>
          <w:kern w:val="0"/>
          <w:sz w:val="32"/>
          <w:szCs w:val="32"/>
        </w:rPr>
      </w:pPr>
      <w:r>
        <w:rPr>
          <w:rFonts w:hint="eastAsia"/>
          <w:b/>
          <w:bCs/>
          <w:kern w:val="0"/>
          <w:sz w:val="32"/>
          <w:szCs w:val="32"/>
        </w:rPr>
        <w:t>广西壮族自治区政府采购项目</w:t>
      </w:r>
      <w:r>
        <w:rPr>
          <w:rFonts w:hint="eastAsia"/>
          <w:b/>
          <w:kern w:val="0"/>
          <w:sz w:val="32"/>
          <w:szCs w:val="32"/>
        </w:rPr>
        <w:t>合同验收书（格式）</w:t>
      </w:r>
    </w:p>
    <w:p>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政府采购项目中标供应商</w:t>
      </w:r>
      <w:r>
        <w:rPr>
          <w:rFonts w:hint="eastAsia" w:ascii="仿宋_GB2312" w:eastAsia="仿宋_GB2312"/>
          <w:kern w:val="0"/>
          <w:szCs w:val="21"/>
          <w:u w:val="single"/>
        </w:rPr>
        <w:t>（ 公司名称 ）</w:t>
      </w:r>
      <w:r>
        <w:rPr>
          <w:rFonts w:hint="eastAsia" w:ascii="仿宋_GB2312" w:eastAsia="仿宋_GB2312"/>
          <w:kern w:val="0"/>
          <w:szCs w:val="21"/>
        </w:rPr>
        <w:t>提供的货物进行了验收，验收情况如下：</w:t>
      </w:r>
    </w:p>
    <w:tbl>
      <w:tblPr>
        <w:tblStyle w:val="4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984"/>
        <w:gridCol w:w="426"/>
        <w:gridCol w:w="2551"/>
        <w:gridCol w:w="98"/>
        <w:gridCol w:w="1556"/>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gridSpan w:val="2"/>
            <w:tcBorders>
              <w:top w:val="single" w:color="auto" w:sz="4" w:space="0"/>
              <w:left w:val="single" w:color="auto" w:sz="4" w:space="0"/>
              <w:bottom w:val="single" w:color="auto" w:sz="4" w:space="0"/>
              <w:right w:val="single" w:color="auto" w:sz="4" w:space="0"/>
            </w:tcBorders>
          </w:tcPr>
          <w:p>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6118" w:type="dxa"/>
            <w:gridSpan w:val="5"/>
            <w:tcBorders>
              <w:top w:val="single" w:color="auto" w:sz="4" w:space="0"/>
              <w:left w:val="single" w:color="auto" w:sz="4" w:space="0"/>
              <w:bottom w:val="single" w:color="auto" w:sz="4" w:space="0"/>
              <w:right w:val="single" w:color="auto" w:sz="4" w:space="0"/>
            </w:tcBorders>
          </w:tcPr>
          <w:p>
            <w:pPr>
              <w:spacing w:line="340" w:lineRule="exact"/>
              <w:jc w:val="center"/>
              <w:rPr>
                <w:rFonts w:ascii="仿宋_GB2312" w:eastAsia="仿宋_GB2312"/>
                <w:b/>
                <w:szCs w:val="21"/>
              </w:rPr>
            </w:pPr>
            <w:r>
              <w:rPr>
                <w:rFonts w:hint="eastAsia" w:ascii="仿宋_GB2312" w:eastAsia="仿宋_GB2312"/>
                <w:kern w:val="0"/>
                <w:szCs w:val="21"/>
              </w:rPr>
              <w:t>□自行验收</w:t>
            </w:r>
            <w:r>
              <w:rPr>
                <w:rFonts w:eastAsia="仿宋_GB2312"/>
                <w:kern w:val="0"/>
                <w:szCs w:val="21"/>
              </w:rPr>
              <w:t>    </w:t>
            </w:r>
            <w:r>
              <w:rPr>
                <w:rFonts w:hint="eastAsia" w:ascii="仿宋_GB2312" w:eastAsia="仿宋_GB2312"/>
                <w:kern w:val="0"/>
                <w:szCs w:val="21"/>
              </w:rPr>
              <w:t>□委托验收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eastAsia="仿宋_GB2312"/>
                <w:kern w:val="0"/>
                <w:szCs w:val="21"/>
              </w:rPr>
              <w:t> </w:t>
            </w:r>
            <w:r>
              <w:rPr>
                <w:rFonts w:hint="eastAsia" w:ascii="仿宋_GB2312" w:eastAsia="仿宋_GB2312"/>
                <w:kern w:val="0"/>
                <w:szCs w:val="21"/>
              </w:rPr>
              <w:t>称</w:t>
            </w:r>
          </w:p>
        </w:tc>
        <w:tc>
          <w:tcPr>
            <w:tcW w:w="307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货物型号规格、标准及配置等</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eastAsia="仿宋_GB2312"/>
                <w:kern w:val="0"/>
                <w:szCs w:val="21"/>
              </w:rPr>
              <w:t> </w:t>
            </w:r>
            <w:r>
              <w:rPr>
                <w:rFonts w:hint="eastAsia" w:ascii="仿宋_GB2312" w:eastAsia="仿宋_GB2312"/>
                <w:kern w:val="0"/>
                <w:szCs w:val="21"/>
              </w:rPr>
              <w:t>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5" w:type="dxa"/>
            <w:gridSpan w:val="5"/>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eastAsia="仿宋_GB2312"/>
                <w:kern w:val="0"/>
                <w:szCs w:val="21"/>
              </w:rPr>
              <w:t>  </w:t>
            </w:r>
            <w:r>
              <w:rPr>
                <w:rFonts w:hint="eastAsia" w:ascii="仿宋_GB2312" w:eastAsia="仿宋_GB2312"/>
                <w:kern w:val="0"/>
                <w:szCs w:val="21"/>
              </w:rPr>
              <w:t>计</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r>
              <w:rPr>
                <w:rFonts w:eastAsia="仿宋_GB2312"/>
                <w:kern w:val="0"/>
                <w:szCs w:val="21"/>
              </w:rPr>
              <w:t> </w:t>
            </w:r>
            <w:r>
              <w:rPr>
                <w:rFonts w:hint="eastAsia" w:ascii="仿宋_GB2312" w:eastAsia="仿宋_GB2312"/>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实际供货日期</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合同交货验收日期</w:t>
            </w:r>
          </w:p>
        </w:tc>
        <w:tc>
          <w:tcPr>
            <w:tcW w:w="3141"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3141"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8102"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hAnsi="宋体" w:eastAsia="仿宋_GB2312" w:cs="宋体"/>
                <w:kern w:val="0"/>
                <w:szCs w:val="21"/>
              </w:rPr>
              <w:t>（应按采购合同、采购文件、投标文件及验收方案等进行验收；并核对中标供应商在安装调试等方面是否违反合同约定或服务规范要求、提供的质量保证证明材料是否齐全、应有的配件及附件是否达到合同约定等。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526"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8102"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pPr>
              <w:widowControl/>
              <w:snapToGrid w:val="0"/>
              <w:spacing w:before="100" w:beforeAutospacing="1" w:after="100" w:afterAutospacing="1" w:line="320" w:lineRule="atLeast"/>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kern w:val="0"/>
                <w:szCs w:val="21"/>
              </w:rPr>
            </w:pPr>
          </w:p>
        </w:tc>
        <w:tc>
          <w:tcPr>
            <w:tcW w:w="8102" w:type="dxa"/>
            <w:gridSpan w:val="6"/>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 xml:space="preserve">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628"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中标供应商负责人签字或者盖章：               </w:t>
            </w:r>
            <w:r>
              <w:rPr>
                <w:rFonts w:eastAsia="仿宋_GB2312"/>
                <w:kern w:val="0"/>
                <w:szCs w:val="21"/>
              </w:rPr>
              <w:t> </w:t>
            </w:r>
            <w:r>
              <w:rPr>
                <w:rFonts w:hint="eastAsia" w:ascii="仿宋_GB2312" w:eastAsia="仿宋_GB2312"/>
                <w:kern w:val="0"/>
                <w:szCs w:val="21"/>
              </w:rPr>
              <w:t>采购人或受托机构的意见（盖章）：</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eastAsia="仿宋_GB2312"/>
                <w:kern w:val="0"/>
                <w:szCs w:val="21"/>
              </w:rPr>
              <w:t>  </w:t>
            </w:r>
            <w:r>
              <w:rPr>
                <w:rFonts w:hint="eastAsia" w:ascii="仿宋_GB2312" w:eastAsia="仿宋_GB2312"/>
                <w:kern w:val="0"/>
                <w:szCs w:val="21"/>
              </w:rPr>
              <w:t xml:space="preserve">  </w:t>
            </w:r>
            <w:r>
              <w:rPr>
                <w:rFonts w:eastAsia="仿宋_GB2312"/>
                <w:kern w:val="0"/>
                <w:szCs w:val="21"/>
              </w:rPr>
              <w:t>  </w:t>
            </w:r>
            <w:r>
              <w:rPr>
                <w:rFonts w:hint="eastAsia" w:ascii="仿宋_GB2312" w:eastAsia="仿宋_GB2312"/>
                <w:kern w:val="0"/>
                <w:szCs w:val="21"/>
              </w:rPr>
              <w:t xml:space="preserve"> 年</w:t>
            </w:r>
            <w:r>
              <w:rPr>
                <w:rFonts w:eastAsia="仿宋_GB2312"/>
                <w:kern w:val="0"/>
                <w:szCs w:val="21"/>
              </w:rPr>
              <w:t>  </w:t>
            </w:r>
            <w:r>
              <w:rPr>
                <w:rFonts w:hint="eastAsia" w:ascii="仿宋_GB2312" w:eastAsia="仿宋_GB2312"/>
                <w:kern w:val="0"/>
                <w:szCs w:val="21"/>
              </w:rPr>
              <w:t xml:space="preserve"> 月</w:t>
            </w:r>
            <w:r>
              <w:rPr>
                <w:rFonts w:eastAsia="仿宋_GB2312"/>
                <w:kern w:val="0"/>
                <w:szCs w:val="21"/>
              </w:rPr>
              <w:t>  </w:t>
            </w:r>
            <w:r>
              <w:rPr>
                <w:rFonts w:hint="eastAsia" w:ascii="仿宋_GB2312" w:eastAsia="仿宋_GB2312"/>
                <w:kern w:val="0"/>
                <w:szCs w:val="21"/>
              </w:rPr>
              <w:t xml:space="preserve"> 日                     联系电话： </w:t>
            </w:r>
            <w:r>
              <w:rPr>
                <w:rFonts w:eastAsia="仿宋_GB2312"/>
                <w:kern w:val="0"/>
                <w:szCs w:val="21"/>
              </w:rPr>
              <w:t>       </w:t>
            </w:r>
            <w:r>
              <w:rPr>
                <w:rFonts w:hint="eastAsia" w:ascii="仿宋_GB2312" w:eastAsia="仿宋_GB2312"/>
                <w:kern w:val="0"/>
                <w:szCs w:val="21"/>
              </w:rPr>
              <w:t xml:space="preserve"> 年</w:t>
            </w:r>
            <w:r>
              <w:rPr>
                <w:rFonts w:eastAsia="仿宋_GB2312"/>
                <w:kern w:val="0"/>
                <w:szCs w:val="21"/>
              </w:rPr>
              <w:t>  </w:t>
            </w:r>
            <w:r>
              <w:rPr>
                <w:rFonts w:hint="eastAsia" w:ascii="仿宋_GB2312" w:eastAsia="仿宋_GB2312"/>
                <w:kern w:val="0"/>
                <w:szCs w:val="21"/>
              </w:rPr>
              <w:t xml:space="preserve"> 月</w:t>
            </w:r>
            <w:r>
              <w:rPr>
                <w:rFonts w:eastAsia="仿宋_GB2312"/>
                <w:kern w:val="0"/>
                <w:szCs w:val="21"/>
              </w:rPr>
              <w:t>  </w:t>
            </w:r>
            <w:r>
              <w:rPr>
                <w:rFonts w:hint="eastAsia" w:ascii="仿宋_GB2312" w:eastAsia="仿宋_GB2312"/>
                <w:kern w:val="0"/>
                <w:szCs w:val="21"/>
              </w:rPr>
              <w:t xml:space="preserve"> 日</w:t>
            </w:r>
          </w:p>
        </w:tc>
      </w:tr>
    </w:tbl>
    <w:p>
      <w:pPr>
        <w:spacing w:line="276" w:lineRule="auto"/>
        <w:jc w:val="left"/>
        <w:rPr>
          <w:rFonts w:hint="eastAsia" w:ascii="仿宋_GB2312" w:hAnsi="华文中宋" w:eastAsia="仿宋_GB2312"/>
          <w:bCs/>
          <w:szCs w:val="21"/>
        </w:rPr>
      </w:pPr>
    </w:p>
    <w:p>
      <w:pPr>
        <w:spacing w:line="276" w:lineRule="auto"/>
        <w:jc w:val="left"/>
        <w:rPr>
          <w:rFonts w:hint="eastAsia" w:ascii="仿宋_GB2312" w:hAnsi="华文中宋" w:eastAsia="仿宋_GB2312"/>
          <w:b/>
          <w:bCs/>
          <w:szCs w:val="21"/>
        </w:rPr>
      </w:pPr>
      <w:r>
        <w:rPr>
          <w:rFonts w:hint="eastAsia" w:ascii="仿宋_GB2312" w:hAnsi="华文中宋" w:eastAsia="仿宋_GB2312"/>
          <w:b/>
          <w:bCs/>
          <w:szCs w:val="21"/>
        </w:rPr>
        <w:t>备注：本验收书一式三份（采购人一份、中标人一份、采购代理机构一份）</w:t>
      </w:r>
    </w:p>
    <w:bookmarkEnd w:id="83"/>
    <w:bookmarkEnd w:id="84"/>
    <w:p>
      <w:pPr>
        <w:snapToGrid w:val="0"/>
        <w:jc w:val="left"/>
        <w:rPr>
          <w:rFonts w:hint="eastAsia" w:ascii="仿宋_GB2312" w:hAnsi="华文中宋" w:eastAsia="仿宋_GB2312"/>
          <w:b/>
          <w:szCs w:val="21"/>
        </w:rPr>
        <w:sectPr>
          <w:footerReference r:id="rId8" w:type="default"/>
          <w:pgSz w:w="11906" w:h="16838"/>
          <w:pgMar w:top="1440" w:right="1440" w:bottom="1440" w:left="1440" w:header="851" w:footer="992" w:gutter="0"/>
          <w:cols w:space="720" w:num="1"/>
          <w:docGrid w:linePitch="312" w:charSpace="0"/>
        </w:sect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pStyle w:val="4"/>
        <w:jc w:val="center"/>
        <w:rPr>
          <w:rFonts w:ascii="仿宋_GB2312" w:eastAsia="仿宋_GB2312"/>
        </w:rPr>
      </w:pPr>
      <w:bookmarkStart w:id="86" w:name="_Toc13344"/>
      <w:bookmarkStart w:id="87" w:name="_Toc517113880"/>
      <w:bookmarkStart w:id="88" w:name="_Toc504231525"/>
      <w:bookmarkStart w:id="89" w:name="_Toc504053343"/>
      <w:r>
        <w:rPr>
          <w:rFonts w:hint="eastAsia"/>
          <w:sz w:val="32"/>
        </w:rPr>
        <w:t>第六章 投标文件格式</w:t>
      </w:r>
      <w:bookmarkEnd w:id="86"/>
      <w:bookmarkEnd w:id="87"/>
      <w:bookmarkEnd w:id="88"/>
      <w:bookmarkEnd w:id="89"/>
    </w:p>
    <w:p>
      <w:pPr>
        <w:spacing w:line="276" w:lineRule="auto"/>
        <w:rPr>
          <w:rFonts w:ascii="仿宋_GB2312" w:eastAsia="仿宋_GB2312"/>
          <w:b/>
          <w:sz w:val="44"/>
          <w:szCs w:val="44"/>
        </w:rPr>
        <w:sectPr>
          <w:pgSz w:w="11906" w:h="16838"/>
          <w:pgMar w:top="1440" w:right="1440" w:bottom="1440" w:left="1440" w:header="851" w:footer="992" w:gutter="0"/>
          <w:cols w:space="720" w:num="1"/>
          <w:docGrid w:linePitch="312" w:charSpace="0"/>
        </w:sectPr>
      </w:pPr>
    </w:p>
    <w:p>
      <w:pPr>
        <w:pageBreakBefore/>
        <w:spacing w:line="460" w:lineRule="exact"/>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投标人提交电子投标文件须知</w:t>
      </w:r>
    </w:p>
    <w:p>
      <w:pPr>
        <w:adjustRightInd w:val="0"/>
        <w:snapToGrid w:val="0"/>
        <w:spacing w:line="460" w:lineRule="exact"/>
        <w:ind w:firstLine="480" w:firstLineChars="200"/>
        <w:jc w:val="left"/>
        <w:rPr>
          <w:rFonts w:hint="eastAsia" w:ascii="仿宋_GB2312" w:hAnsi="仿宋_GB2312" w:eastAsia="仿宋_GB2312" w:cs="仿宋_GB2312"/>
          <w:bCs/>
          <w:sz w:val="24"/>
        </w:rPr>
      </w:pPr>
    </w:p>
    <w:p>
      <w:pPr>
        <w:adjustRightInd w:val="0"/>
        <w:snapToGrid w:val="0"/>
        <w:spacing w:line="420" w:lineRule="exact"/>
        <w:ind w:firstLine="480"/>
        <w:jc w:val="left"/>
        <w:rPr>
          <w:rFonts w:hint="eastAsia" w:ascii="仿宋_GB2312" w:hAnsi="仿宋_GB2312" w:eastAsia="仿宋_GB2312" w:cs="仿宋_GB2312"/>
          <w:b/>
          <w:sz w:val="24"/>
        </w:rPr>
      </w:pPr>
      <w:r>
        <w:rPr>
          <w:rFonts w:hint="eastAsia" w:ascii="仿宋_GB2312" w:hAnsi="仿宋_GB2312" w:eastAsia="仿宋_GB2312" w:cs="仿宋_GB2312"/>
          <w:b/>
          <w:sz w:val="24"/>
        </w:rPr>
        <w:t>参与电子标的投标人必须为广西政府采购云平台的正式供应商且申领CA证书，各供应商应在开标前及时完成平台注册、CA证书申领、CA证书绑定、下载投标客户端，熟悉并掌握广西政府采购云平台电子标系统操作。</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一、投标人应保证全部声明和问题的回答是真实的和准确的。</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二、评标委员会将应用投标人提交的资料作出自己的判断。</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三、投标人提交的材料将在一定期限内被保密保存，不予退还。</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四、电子投标文件编制格式及规范要求：</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（一）投标文件应使用广西政府采购云平台客户端软件，并按照本公开招标文件和广西政府采购云平台要求编制并加密投标文件。未按规定加密的投标文件，广西政府采购云平台将拒收。</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（二）投标文件制作并加密完成后应在广西政府采购云平台上传完成。</w:t>
      </w:r>
    </w:p>
    <w:p>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（三）投标文件应使用CA证书进行电子签章。在签章时，投标人应注意CA电子签章的位置，如因CA电子签章遮挡重要、关键信息导致评标委员会作出对投标人不利评审的，后果由投标人负责。</w:t>
      </w:r>
    </w:p>
    <w:p>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（四）投标人应准确设置评审关联点。未设置或设置错误导致投标文件被误读、漏读或者查找不到相关内容的，是投标人的责任。</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（五）投标文件所提供的相关材料的尺寸和清晰度应该能够在电脑上被阅读、识别和判断。</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（六）投标文件内容无法阅读、识别和判断的，视为未提供。</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（七）投标文件的容量大小须符合广西政府采购云平台规定。</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五、投标人在使用广西政府采购云平台进行投标过程中遇到涉及平台使用的任何问题，可致电平台技术支持热线咨询，联系方式：</w:t>
      </w:r>
      <w:r>
        <w:rPr>
          <w:rFonts w:ascii="仿宋_GB2312" w:hAnsi="仿宋_GB2312" w:eastAsia="仿宋_GB2312" w:cs="仿宋_GB2312"/>
          <w:b/>
          <w:sz w:val="24"/>
        </w:rPr>
        <w:t>95763</w:t>
      </w:r>
      <w:r>
        <w:rPr>
          <w:rFonts w:hint="eastAsia" w:ascii="仿宋_GB2312" w:hAnsi="仿宋_GB2312" w:eastAsia="仿宋_GB2312" w:cs="仿宋_GB2312"/>
          <w:b/>
          <w:sz w:val="24"/>
        </w:rPr>
        <w:t>。</w:t>
      </w:r>
    </w:p>
    <w:p>
      <w:pPr>
        <w:snapToGrid w:val="0"/>
        <w:spacing w:line="42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六、特别说明</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（一）投标文件中须加盖公章部分均采用投标人CA电子签章，否则视为投标无效。</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（二）</w:t>
      </w:r>
      <w:r>
        <w:rPr>
          <w:rFonts w:hint="eastAsia" w:ascii="仿宋_GB2312" w:eastAsia="仿宋_GB2312"/>
          <w:b/>
          <w:bCs/>
          <w:sz w:val="24"/>
        </w:rPr>
        <w:t>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hint="eastAsia" w:ascii="仿宋_GB2312" w:eastAsia="仿宋_GB2312"/>
          <w:b/>
          <w:sz w:val="24"/>
        </w:rPr>
        <w:t>否则视为投标无效。</w:t>
      </w:r>
    </w:p>
    <w:p>
      <w:pPr>
        <w:jc w:val="left"/>
        <w:rPr>
          <w:rFonts w:ascii="仿宋_GB2312" w:eastAsia="仿宋_GB2312"/>
          <w:b/>
          <w:bCs/>
          <w:sz w:val="32"/>
          <w:szCs w:val="32"/>
          <w:highlight w:val="yellow"/>
        </w:rPr>
        <w:sectPr>
          <w:pgSz w:w="11906" w:h="16838"/>
          <w:pgMar w:top="1440" w:right="1274" w:bottom="1440" w:left="1440" w:header="851" w:footer="992" w:gutter="0"/>
          <w:cols w:space="720" w:num="1"/>
          <w:docGrid w:linePitch="312" w:charSpace="0"/>
        </w:sectPr>
      </w:pPr>
      <w:bookmarkStart w:id="90" w:name="_Hlk50566209"/>
    </w:p>
    <w:bookmarkEnd w:id="90"/>
    <w:p>
      <w:pPr>
        <w:adjustRightInd w:val="0"/>
        <w:snapToGrid w:val="0"/>
        <w:spacing w:line="460" w:lineRule="exact"/>
        <w:jc w:val="left"/>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hint="eastAsia" w:ascii="仿宋_GB2312" w:hAnsi="宋体" w:eastAsia="仿宋_GB2312"/>
          <w:b/>
          <w:bCs/>
          <w:sz w:val="72"/>
          <w:szCs w:val="72"/>
        </w:rPr>
      </w:pPr>
      <w:r>
        <w:rPr>
          <w:rFonts w:hint="eastAsia" w:ascii="仿宋_GB2312" w:hAnsi="宋体" w:eastAsia="仿宋_GB2312"/>
          <w:b/>
          <w:bCs/>
          <w:sz w:val="56"/>
          <w:szCs w:val="56"/>
        </w:rPr>
        <w:t>一、资 格 文 件 格 式</w:t>
      </w: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120" w:beforeLines="50" w:after="50"/>
        <w:outlineLvl w:val="1"/>
        <w:rPr>
          <w:rFonts w:ascii="仿宋_GB2312" w:eastAsia="仿宋_GB2312"/>
          <w:bCs/>
          <w:sz w:val="30"/>
          <w:szCs w:val="30"/>
        </w:rPr>
        <w:sectPr>
          <w:pgSz w:w="11906" w:h="16838"/>
          <w:pgMar w:top="1440" w:right="1440" w:bottom="1440" w:left="1440" w:header="851" w:footer="992" w:gutter="0"/>
          <w:cols w:space="720" w:num="1"/>
          <w:docGrid w:linePitch="312" w:charSpace="0"/>
        </w:sectPr>
      </w:pPr>
    </w:p>
    <w:p>
      <w:pPr>
        <w:tabs>
          <w:tab w:val="left" w:pos="3870"/>
          <w:tab w:val="left" w:pos="4085"/>
        </w:tabs>
        <w:snapToGrid w:val="0"/>
        <w:spacing w:line="500" w:lineRule="exact"/>
        <w:jc w:val="left"/>
        <w:rPr>
          <w:rFonts w:ascii="仿宋_GB2312" w:eastAsia="仿宋_GB2312"/>
          <w:bCs/>
        </w:rPr>
      </w:pPr>
      <w:r>
        <w:rPr>
          <w:rFonts w:hint="eastAsia" w:ascii="仿宋_GB2312" w:eastAsia="仿宋_GB2312"/>
          <w:b/>
          <w:bCs/>
          <w:sz w:val="24"/>
        </w:rPr>
        <w:t>资格文件目录</w:t>
      </w:r>
      <w:r>
        <w:rPr>
          <w:rFonts w:hint="eastAsia" w:ascii="仿宋_GB2312" w:eastAsia="仿宋_GB2312"/>
          <w:b/>
          <w:sz w:val="24"/>
        </w:rPr>
        <w:t>：</w:t>
      </w:r>
    </w:p>
    <w:p>
      <w:pPr>
        <w:tabs>
          <w:tab w:val="left" w:pos="3870"/>
          <w:tab w:val="left" w:pos="4085"/>
        </w:tabs>
        <w:snapToGrid w:val="0"/>
        <w:spacing w:line="500" w:lineRule="exact"/>
        <w:jc w:val="center"/>
        <w:rPr>
          <w:rFonts w:ascii="仿宋_GB2312" w:eastAsia="仿宋_GB2312"/>
          <w:sz w:val="44"/>
          <w:szCs w:val="44"/>
        </w:rPr>
      </w:pPr>
      <w:r>
        <w:rPr>
          <w:rFonts w:hint="eastAsia" w:ascii="仿宋_GB2312" w:eastAsia="仿宋_GB2312"/>
          <w:sz w:val="44"/>
          <w:szCs w:val="44"/>
        </w:rPr>
        <w:t>目    录</w:t>
      </w:r>
    </w:p>
    <w:p>
      <w:pPr>
        <w:pStyle w:val="300"/>
        <w:spacing w:before="0" w:beforeAutospacing="0" w:after="0" w:afterAutospacing="0" w:line="4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w:t>
      </w:r>
    </w:p>
    <w:p>
      <w:pPr>
        <w:pStyle w:val="300"/>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w:t>
      </w:r>
    </w:p>
    <w:p>
      <w:pPr>
        <w:pStyle w:val="300"/>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（3）投标人资格声明函（</w:t>
      </w:r>
      <w:r>
        <w:rPr>
          <w:rFonts w:hint="eastAsia" w:ascii="仿宋_GB2312" w:eastAsia="仿宋_GB2312"/>
          <w:b/>
          <w:bCs/>
          <w:color w:val="000000"/>
        </w:rPr>
        <w:t>必须提供</w:t>
      </w:r>
      <w:r>
        <w:rPr>
          <w:rFonts w:hint="eastAsia" w:ascii="仿宋_GB2312" w:eastAsia="仿宋_GB2312"/>
          <w:color w:val="000000"/>
        </w:rPr>
        <w:t>）…………………………………………………</w:t>
      </w:r>
    </w:p>
    <w:p>
      <w:pPr>
        <w:pStyle w:val="300"/>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pStyle w:val="300"/>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w:t>
      </w:r>
    </w:p>
    <w:p>
      <w:pPr>
        <w:tabs>
          <w:tab w:val="left" w:pos="3870"/>
          <w:tab w:val="left" w:pos="4085"/>
        </w:tabs>
        <w:snapToGrid w:val="0"/>
        <w:spacing w:line="500" w:lineRule="exact"/>
        <w:ind w:firstLine="480" w:firstLineChars="200"/>
        <w:jc w:val="left"/>
        <w:rPr>
          <w:rFonts w:ascii="仿宋_GB2312" w:eastAsia="仿宋_GB2312"/>
          <w:sz w:val="24"/>
        </w:rPr>
        <w:sectPr>
          <w:pgSz w:w="11906" w:h="16838"/>
          <w:pgMar w:top="1440" w:right="991" w:bottom="1440" w:left="1440" w:header="851" w:footer="992" w:gutter="0"/>
          <w:cols w:space="720" w:num="1"/>
          <w:docGrid w:linePitch="312" w:charSpace="0"/>
        </w:sectPr>
      </w:pPr>
    </w:p>
    <w:p>
      <w:pPr>
        <w:pStyle w:val="73"/>
        <w:numPr>
          <w:ilvl w:val="0"/>
          <w:numId w:val="4"/>
        </w:numPr>
        <w:snapToGrid w:val="0"/>
        <w:spacing w:before="50" w:after="120" w:afterLines="50" w:line="360" w:lineRule="exact"/>
        <w:ind w:left="709" w:firstLineChars="0"/>
        <w:jc w:val="left"/>
        <w:rPr>
          <w:rFonts w:ascii="仿宋_GB2312" w:hAnsi="Courier New" w:eastAsia="仿宋_GB2312" w:cs="Courier New"/>
          <w:b/>
          <w:color w:val="000000"/>
          <w:sz w:val="24"/>
        </w:rPr>
      </w:pPr>
      <w:r>
        <w:rPr>
          <w:rFonts w:hint="eastAsia" w:ascii="仿宋_GB2312" w:hAnsi="Courier New" w:eastAsia="仿宋_GB2312" w:cs="Courier New"/>
          <w:b/>
          <w:color w:val="000000"/>
          <w:sz w:val="24"/>
        </w:rPr>
        <w:t>法定代表人身份证明书格式（必须提供）：</w:t>
      </w:r>
    </w:p>
    <w:p>
      <w:pPr>
        <w:pStyle w:val="27"/>
        <w:ind w:left="-10" w:firstLine="10" w:firstLineChars="3"/>
        <w:jc w:val="center"/>
        <w:rPr>
          <w:rFonts w:ascii="仿宋_GB2312" w:hAnsi="Times New Roman" w:eastAsia="仿宋_GB2312"/>
          <w:b/>
          <w:sz w:val="32"/>
        </w:rPr>
      </w:pPr>
    </w:p>
    <w:p>
      <w:pPr>
        <w:pStyle w:val="27"/>
        <w:ind w:left="-10" w:firstLine="10" w:firstLineChars="3"/>
        <w:jc w:val="center"/>
        <w:rPr>
          <w:rFonts w:ascii="仿宋_GB2312" w:hAnsi="Times New Roman" w:eastAsia="仿宋_GB2312"/>
          <w:b/>
          <w:sz w:val="32"/>
        </w:rPr>
      </w:pPr>
      <w:r>
        <w:rPr>
          <w:rFonts w:hint="eastAsia" w:ascii="仿宋_GB2312" w:hAnsi="Times New Roman" w:eastAsia="仿宋_GB2312"/>
          <w:b/>
          <w:sz w:val="32"/>
        </w:rPr>
        <w:t>法定代表人身份证明书</w:t>
      </w:r>
    </w:p>
    <w:p>
      <w:pPr>
        <w:pStyle w:val="27"/>
        <w:ind w:left="-10" w:firstLine="13" w:firstLineChars="3"/>
        <w:jc w:val="center"/>
        <w:rPr>
          <w:rFonts w:ascii="仿宋_GB2312" w:hAnsi="Times New Roman" w:eastAsia="仿宋_GB2312"/>
          <w:b/>
          <w:sz w:val="44"/>
        </w:rPr>
      </w:pPr>
    </w:p>
    <w:p>
      <w:pPr>
        <w:pStyle w:val="27"/>
        <w:spacing w:line="360" w:lineRule="exact"/>
        <w:ind w:firstLine="277"/>
        <w:rPr>
          <w:rFonts w:ascii="仿宋_GB2312" w:hAnsi="Times New Roman" w:eastAsia="仿宋_GB2312"/>
          <w:u w:val="single"/>
        </w:rPr>
      </w:pPr>
      <w:r>
        <w:rPr>
          <w:rFonts w:hint="eastAsia" w:ascii="仿宋_GB2312" w:hAnsi="宋体" w:eastAsia="仿宋_GB2312"/>
        </w:rPr>
        <w:t>单位名称：</w:t>
      </w:r>
      <w:r>
        <w:rPr>
          <w:rFonts w:hint="eastAsia" w:ascii="仿宋_GB2312" w:hAnsi="Times New Roman" w:eastAsia="仿宋_GB2312"/>
          <w:u w:val="single"/>
        </w:rPr>
        <w:t xml:space="preserve">                         </w:t>
      </w:r>
    </w:p>
    <w:p>
      <w:pPr>
        <w:pStyle w:val="27"/>
        <w:spacing w:line="360" w:lineRule="exact"/>
        <w:ind w:firstLine="277"/>
        <w:rPr>
          <w:rFonts w:ascii="仿宋_GB2312" w:hAnsi="Times New Roman" w:eastAsia="仿宋_GB2312"/>
        </w:rPr>
      </w:pPr>
      <w:r>
        <w:rPr>
          <w:rFonts w:hint="eastAsia" w:ascii="仿宋_GB2312" w:hAnsi="宋体" w:eastAsia="仿宋_GB2312"/>
        </w:rPr>
        <w:t>单位性质：</w:t>
      </w:r>
      <w:r>
        <w:rPr>
          <w:rFonts w:hint="eastAsia" w:ascii="仿宋_GB2312" w:hAnsi="Times New Roman" w:eastAsia="仿宋_GB2312"/>
          <w:u w:val="single"/>
        </w:rPr>
        <w:t xml:space="preserve">                         </w:t>
      </w:r>
    </w:p>
    <w:p>
      <w:pPr>
        <w:pStyle w:val="27"/>
        <w:spacing w:line="360" w:lineRule="exact"/>
        <w:ind w:firstLine="277"/>
        <w:rPr>
          <w:rFonts w:ascii="仿宋_GB2312" w:hAnsi="Times New Roman" w:eastAsia="仿宋_GB2312"/>
        </w:rPr>
      </w:pPr>
      <w:r>
        <w:rPr>
          <w:rFonts w:hint="eastAsia" w:ascii="仿宋_GB2312" w:hAnsi="宋体" w:eastAsia="仿宋_GB2312"/>
        </w:rPr>
        <w:t>地</w:t>
      </w:r>
      <w:r>
        <w:rPr>
          <w:rFonts w:hint="eastAsia" w:ascii="仿宋_GB2312" w:hAnsi="Times New Roman" w:eastAsia="仿宋_GB2312"/>
        </w:rPr>
        <w:t xml:space="preserve">    </w:t>
      </w:r>
      <w:r>
        <w:rPr>
          <w:rFonts w:hint="eastAsia" w:ascii="仿宋_GB2312" w:hAnsi="宋体" w:eastAsia="仿宋_GB2312"/>
        </w:rPr>
        <w:t>址：</w:t>
      </w:r>
      <w:r>
        <w:rPr>
          <w:rFonts w:hint="eastAsia" w:ascii="仿宋_GB2312" w:hAnsi="Times New Roman" w:eastAsia="仿宋_GB2312"/>
          <w:u w:val="single"/>
        </w:rPr>
        <w:t xml:space="preserve">                         </w:t>
      </w:r>
    </w:p>
    <w:p>
      <w:pPr>
        <w:pStyle w:val="27"/>
        <w:spacing w:line="360" w:lineRule="exact"/>
        <w:ind w:firstLine="277"/>
        <w:rPr>
          <w:rFonts w:ascii="仿宋_GB2312" w:hAnsi="Times New Roman" w:eastAsia="仿宋_GB2312"/>
        </w:rPr>
      </w:pPr>
      <w:r>
        <w:rPr>
          <w:rFonts w:hint="eastAsia" w:ascii="仿宋_GB2312" w:hAnsi="宋体" w:eastAsia="仿宋_GB2312"/>
        </w:rPr>
        <w:t>成立时间：</w:t>
      </w:r>
      <w:r>
        <w:rPr>
          <w:rFonts w:hint="eastAsia" w:ascii="仿宋_GB2312" w:hAnsi="Times New Roman" w:eastAsia="仿宋_GB2312"/>
          <w:u w:val="single"/>
        </w:rPr>
        <w:t xml:space="preserve">              </w:t>
      </w:r>
      <w:r>
        <w:rPr>
          <w:rFonts w:hint="eastAsia" w:ascii="仿宋_GB2312" w:hAnsi="宋体" w:eastAsia="仿宋_GB2312"/>
        </w:rPr>
        <w:t>年</w:t>
      </w:r>
      <w:r>
        <w:rPr>
          <w:rFonts w:hint="eastAsia" w:ascii="仿宋_GB2312" w:hAnsi="Times New Roman" w:eastAsia="仿宋_GB2312"/>
          <w:u w:val="single"/>
        </w:rPr>
        <w:t xml:space="preserve">   </w:t>
      </w:r>
      <w:r>
        <w:rPr>
          <w:rFonts w:hint="eastAsia" w:ascii="仿宋_GB2312" w:hAnsi="宋体" w:eastAsia="仿宋_GB2312"/>
        </w:rPr>
        <w:t>月</w:t>
      </w:r>
      <w:r>
        <w:rPr>
          <w:rFonts w:hint="eastAsia" w:ascii="仿宋_GB2312" w:hAnsi="Times New Roman" w:eastAsia="仿宋_GB2312"/>
          <w:u w:val="single"/>
        </w:rPr>
        <w:t xml:space="preserve">   </w:t>
      </w:r>
      <w:r>
        <w:rPr>
          <w:rFonts w:hint="eastAsia" w:ascii="仿宋_GB2312" w:hAnsi="宋体" w:eastAsia="仿宋_GB2312"/>
        </w:rPr>
        <w:t>日</w:t>
      </w:r>
    </w:p>
    <w:p>
      <w:pPr>
        <w:pStyle w:val="27"/>
        <w:spacing w:line="360" w:lineRule="exact"/>
        <w:ind w:firstLine="277"/>
        <w:rPr>
          <w:rFonts w:ascii="仿宋_GB2312" w:hAnsi="Times New Roman" w:eastAsia="仿宋_GB2312"/>
          <w:u w:val="single"/>
        </w:rPr>
      </w:pPr>
      <w:r>
        <w:rPr>
          <w:rFonts w:hint="eastAsia" w:ascii="仿宋_GB2312" w:hAnsi="宋体" w:eastAsia="仿宋_GB2312"/>
        </w:rPr>
        <w:t>经营期限：</w:t>
      </w:r>
      <w:r>
        <w:rPr>
          <w:rFonts w:hint="eastAsia" w:ascii="仿宋_GB2312" w:hAnsi="Times New Roman" w:eastAsia="仿宋_GB2312"/>
          <w:u w:val="single"/>
        </w:rPr>
        <w:t xml:space="preserve">                          </w:t>
      </w:r>
    </w:p>
    <w:p>
      <w:pPr>
        <w:pStyle w:val="27"/>
        <w:spacing w:line="360" w:lineRule="exact"/>
        <w:ind w:firstLine="277"/>
        <w:rPr>
          <w:rFonts w:ascii="仿宋_GB2312" w:hAnsi="Times New Roman" w:eastAsia="仿宋_GB2312"/>
        </w:rPr>
      </w:pPr>
      <w:r>
        <w:rPr>
          <w:rFonts w:hint="eastAsia" w:ascii="仿宋_GB2312" w:hAnsi="宋体" w:eastAsia="仿宋_GB2312"/>
        </w:rPr>
        <w:t>姓名：</w:t>
      </w:r>
      <w:r>
        <w:rPr>
          <w:rFonts w:hint="eastAsia" w:ascii="仿宋_GB2312" w:hAnsi="Times New Roman" w:eastAsia="仿宋_GB2312"/>
          <w:u w:val="single"/>
        </w:rPr>
        <w:t xml:space="preserve">       </w:t>
      </w:r>
      <w:r>
        <w:rPr>
          <w:rFonts w:hint="eastAsia" w:ascii="仿宋_GB2312" w:hAnsi="宋体" w:eastAsia="仿宋_GB2312"/>
        </w:rPr>
        <w:t>性别：</w:t>
      </w:r>
      <w:r>
        <w:rPr>
          <w:rFonts w:hint="eastAsia" w:ascii="仿宋_GB2312" w:hAnsi="Times New Roman" w:eastAsia="仿宋_GB2312"/>
          <w:u w:val="single"/>
        </w:rPr>
        <w:t xml:space="preserve">   </w:t>
      </w:r>
      <w:r>
        <w:rPr>
          <w:rFonts w:hint="eastAsia" w:ascii="仿宋_GB2312" w:hAnsi="宋体" w:eastAsia="仿宋_GB2312"/>
        </w:rPr>
        <w:t>年龄：</w:t>
      </w:r>
      <w:r>
        <w:rPr>
          <w:rFonts w:hint="eastAsia" w:ascii="仿宋_GB2312" w:hAnsi="Times New Roman" w:eastAsia="仿宋_GB2312"/>
          <w:u w:val="single"/>
        </w:rPr>
        <w:t xml:space="preserve">     </w:t>
      </w:r>
      <w:r>
        <w:rPr>
          <w:rFonts w:hint="eastAsia" w:ascii="仿宋_GB2312" w:hAnsi="宋体" w:eastAsia="仿宋_GB2312"/>
        </w:rPr>
        <w:t>职务：</w:t>
      </w:r>
      <w:r>
        <w:rPr>
          <w:rFonts w:hint="eastAsia" w:ascii="仿宋_GB2312" w:hAnsi="Times New Roman" w:eastAsia="仿宋_GB2312"/>
          <w:u w:val="single"/>
        </w:rPr>
        <w:t xml:space="preserve">       </w:t>
      </w:r>
    </w:p>
    <w:p>
      <w:pPr>
        <w:pStyle w:val="27"/>
        <w:spacing w:line="360" w:lineRule="exact"/>
        <w:ind w:firstLine="277"/>
        <w:rPr>
          <w:rFonts w:ascii="仿宋_GB2312" w:hAnsi="Times New Roman" w:eastAsia="仿宋_GB2312"/>
        </w:rPr>
      </w:pPr>
      <w:r>
        <w:rPr>
          <w:rFonts w:hint="eastAsia" w:ascii="仿宋_GB2312" w:hAnsi="宋体" w:eastAsia="仿宋_GB2312"/>
        </w:rPr>
        <w:t>系</w:t>
      </w:r>
      <w:r>
        <w:rPr>
          <w:rFonts w:hint="eastAsia" w:ascii="仿宋_GB2312" w:hAnsi="Times New Roman" w:eastAsia="仿宋_GB2312"/>
          <w:u w:val="single"/>
        </w:rPr>
        <w:t xml:space="preserve">     </w:t>
      </w:r>
      <w:r>
        <w:rPr>
          <w:rFonts w:hint="eastAsia" w:ascii="仿宋_GB2312" w:hAnsi="宋体" w:eastAsia="仿宋_GB2312"/>
          <w:u w:val="single"/>
        </w:rPr>
        <w:t>（投标人名称）</w:t>
      </w:r>
      <w:r>
        <w:rPr>
          <w:rFonts w:hint="eastAsia" w:ascii="仿宋_GB2312" w:hAnsi="Times New Roman" w:eastAsia="仿宋_GB2312"/>
          <w:u w:val="single"/>
        </w:rPr>
        <w:t xml:space="preserve">  </w:t>
      </w:r>
      <w:r>
        <w:rPr>
          <w:rFonts w:hint="eastAsia" w:ascii="仿宋_GB2312" w:hAnsi="宋体" w:eastAsia="仿宋_GB2312"/>
        </w:rPr>
        <w:t>的法定代表人。</w:t>
      </w:r>
    </w:p>
    <w:p>
      <w:pPr>
        <w:pStyle w:val="27"/>
        <w:spacing w:line="360" w:lineRule="exact"/>
        <w:ind w:firstLine="277"/>
        <w:rPr>
          <w:rFonts w:ascii="仿宋_GB2312" w:hAnsi="Times New Roman" w:eastAsia="仿宋_GB2312"/>
        </w:rPr>
      </w:pPr>
      <w:r>
        <w:rPr>
          <w:rFonts w:hint="eastAsia" w:ascii="仿宋_GB2312" w:hAnsi="宋体" w:eastAsia="仿宋_GB2312"/>
        </w:rPr>
        <w:t>特此证明。</w:t>
      </w:r>
    </w:p>
    <w:p>
      <w:pPr>
        <w:pStyle w:val="27"/>
        <w:spacing w:line="360" w:lineRule="exact"/>
        <w:ind w:right="420" w:firstLine="5565" w:firstLineChars="2650"/>
        <w:rPr>
          <w:rFonts w:ascii="仿宋_GB2312" w:hAnsi="Times New Roman" w:eastAsia="仿宋_GB2312"/>
        </w:rPr>
      </w:pPr>
      <w:r>
        <w:rPr>
          <w:rFonts w:hint="eastAsia" w:ascii="仿宋_GB2312" w:hAnsi="Times New Roman" w:eastAsia="仿宋_GB2312"/>
        </w:rPr>
        <w:t>投标人（</w:t>
      </w:r>
      <w:r>
        <w:rPr>
          <w:rFonts w:hint="eastAsia" w:ascii="仿宋_GB2312" w:hAnsi="Times New Roman" w:eastAsia="仿宋_GB2312"/>
          <w:b/>
          <w:bCs/>
        </w:rPr>
        <w:t>CA电子签章</w:t>
      </w:r>
      <w:r>
        <w:rPr>
          <w:rFonts w:hint="eastAsia" w:ascii="仿宋_GB2312" w:hAnsi="Times New Roman" w:eastAsia="仿宋_GB2312"/>
        </w:rPr>
        <w:t>）：</w:t>
      </w:r>
      <w:r>
        <w:rPr>
          <w:rFonts w:hint="eastAsia" w:ascii="仿宋_GB2312" w:hAnsi="Times New Roman" w:eastAsia="仿宋_GB2312"/>
          <w:u w:val="single"/>
        </w:rPr>
        <w:t xml:space="preserve">     </w:t>
      </w:r>
      <w:r>
        <w:rPr>
          <w:rFonts w:ascii="仿宋_GB2312" w:hAnsi="Times New Roman" w:eastAsia="仿宋_GB2312"/>
          <w:u w:val="single"/>
        </w:rPr>
        <w:t xml:space="preserve">     </w:t>
      </w:r>
    </w:p>
    <w:p>
      <w:pPr>
        <w:pStyle w:val="27"/>
        <w:spacing w:line="360" w:lineRule="exact"/>
        <w:ind w:firstLine="420"/>
        <w:jc w:val="center"/>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pPr>
        <w:pStyle w:val="27"/>
        <w:spacing w:line="360" w:lineRule="exact"/>
        <w:rPr>
          <w:rFonts w:ascii="仿宋_GB2312" w:hAnsi="Times New Roman" w:eastAsia="仿宋_GB2312"/>
        </w:rPr>
      </w:pPr>
      <w:r>
        <mc:AlternateContent>
          <mc:Choice Requires="wps">
            <w:drawing>
              <wp:anchor distT="0" distB="0" distL="114300" distR="114300" simplePos="0" relativeHeight="251659264" behindDoc="0" locked="0" layoutInCell="1" allowOverlap="1">
                <wp:simplePos x="0" y="0"/>
                <wp:positionH relativeFrom="column">
                  <wp:posOffset>-436245</wp:posOffset>
                </wp:positionH>
                <wp:positionV relativeFrom="paragraph">
                  <wp:posOffset>103505</wp:posOffset>
                </wp:positionV>
                <wp:extent cx="6459855" cy="8255"/>
                <wp:effectExtent l="11430" t="6985" r="5715" b="13335"/>
                <wp:wrapNone/>
                <wp:docPr id="6" name="直线 13"/>
                <wp:cNvGraphicFramePr/>
                <a:graphic xmlns:a="http://schemas.openxmlformats.org/drawingml/2006/main">
                  <a:graphicData uri="http://schemas.microsoft.com/office/word/2010/wordprocessingShape">
                    <wps:wsp>
                      <wps:cNvCnPr>
                        <a:cxnSpLocks noChangeShapeType="1"/>
                      </wps:cNvCnPr>
                      <wps:spPr bwMode="auto">
                        <a:xfrm flipV="1">
                          <a:off x="0" y="0"/>
                          <a:ext cx="6459855" cy="8255"/>
                        </a:xfrm>
                        <a:prstGeom prst="line">
                          <a:avLst/>
                        </a:prstGeom>
                        <a:noFill/>
                        <a:ln w="9525">
                          <a:solidFill>
                            <a:srgbClr val="000000"/>
                          </a:solidFill>
                          <a:round/>
                        </a:ln>
                      </wps:spPr>
                      <wps:bodyPr/>
                    </wps:wsp>
                  </a:graphicData>
                </a:graphic>
              </wp:anchor>
            </w:drawing>
          </mc:Choice>
          <mc:Fallback>
            <w:pict>
              <v:line id="直线 13" o:spid="_x0000_s1026" o:spt="20" style="position:absolute;left:0pt;flip:y;margin-left:-34.35pt;margin-top:8.15pt;height:0.65pt;width:508.65pt;z-index:251659264;mso-width-relative:page;mso-height-relative:page;" filled="f" stroked="t" coordsize="21600,21600" o:gfxdata="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GnlhDXAAAACQEA&#10;AA8AAAAAAAAAAQAgAAAAIgAAAGRycy9kb3ducmV2LnhtbFBLAQIUABQAAAAIAIdO4kATWbsU4gEA&#10;AK8DAAAOAAAAAAAAAAEAIAAAACYBAABkcnMvZTJvRG9jLnhtbFBLBQYAAAAABgAGAFkBAAB6BQAA&#10;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pPr>
        <w:pStyle w:val="27"/>
        <w:spacing w:line="480" w:lineRule="exact"/>
        <w:rPr>
          <w:rFonts w:ascii="仿宋_GB2312" w:hAnsi="Times New Roman" w:eastAsia="仿宋_GB2312"/>
        </w:rPr>
      </w:pPr>
      <w:r>
        <mc:AlternateContent>
          <mc:Choice Requires="wps">
            <w:drawing>
              <wp:anchor distT="0" distB="0" distL="114300" distR="114300" simplePos="0" relativeHeight="251661312" behindDoc="0" locked="0" layoutInCell="1" allowOverlap="1">
                <wp:simplePos x="0" y="0"/>
                <wp:positionH relativeFrom="column">
                  <wp:posOffset>-114935</wp:posOffset>
                </wp:positionH>
                <wp:positionV relativeFrom="paragraph">
                  <wp:posOffset>168910</wp:posOffset>
                </wp:positionV>
                <wp:extent cx="3488690" cy="1896745"/>
                <wp:effectExtent l="8890" t="5715" r="7620" b="12065"/>
                <wp:wrapNone/>
                <wp:docPr id="5" name="矩形 14"/>
                <wp:cNvGraphicFramePr/>
                <a:graphic xmlns:a="http://schemas.openxmlformats.org/drawingml/2006/main">
                  <a:graphicData uri="http://schemas.microsoft.com/office/word/2010/wordprocessingShape">
                    <wps:wsp>
                      <wps:cNvSpPr>
                        <a:spLocks noChangeArrowheads="1"/>
                      </wps:cNvSpPr>
                      <wps:spPr bwMode="auto">
                        <a:xfrm>
                          <a:off x="0" y="0"/>
                          <a:ext cx="3488690" cy="1896745"/>
                        </a:xfrm>
                        <a:prstGeom prst="rect">
                          <a:avLst/>
                        </a:prstGeom>
                        <a:solidFill>
                          <a:srgbClr val="FFFFFF"/>
                        </a:solidFill>
                        <a:ln w="9525">
                          <a:solidFill>
                            <a:srgbClr val="000000"/>
                          </a:solidFill>
                          <a:miter lim="800000"/>
                        </a:ln>
                      </wps:spPr>
                      <wps:txbx>
                        <w:txbxContent>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center"/>
                              <w:rPr>
                                <w:rFonts w:hint="eastAsia" w:ascii="仿宋_GB2312" w:hAnsi="仿宋_GB2312" w:eastAsia="仿宋_GB2312" w:cs="仿宋_GB2312"/>
                              </w:rPr>
                            </w:pPr>
                          </w:p>
                          <w:p>
                            <w:pPr>
                              <w:ind w:right="-195" w:rightChars="-93"/>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pPr>
                              <w:jc w:val="center"/>
                              <w:rPr>
                                <w:rFonts w:hint="eastAsia" w:ascii="仿宋_GB2312" w:hAnsi="仿宋_GB2312" w:eastAsia="仿宋_GB2312" w:cs="仿宋_GB2312"/>
                                <w:b/>
                              </w:rPr>
                            </w:pPr>
                            <w:r>
                              <w:rPr>
                                <w:rFonts w:hint="eastAsia" w:ascii="仿宋_GB2312" w:hAnsi="仿宋_GB2312" w:eastAsia="仿宋_GB2312" w:cs="仿宋_GB2312"/>
                                <w:b/>
                              </w:rPr>
                              <w:t>（正面）</w:t>
                            </w:r>
                          </w:p>
                          <w:p/>
                        </w:txbxContent>
                      </wps:txbx>
                      <wps:bodyPr rot="0" vert="horz" wrap="square" lIns="91440" tIns="45720" rIns="91440" bIns="45720" anchor="t" anchorCtr="0" upright="1">
                        <a:noAutofit/>
                      </wps:bodyPr>
                    </wps:wsp>
                  </a:graphicData>
                </a:graphic>
              </wp:anchor>
            </w:drawing>
          </mc:Choice>
          <mc:Fallback>
            <w:pict>
              <v:rect id="矩形 14" o:spid="_x0000_s1026" o:spt="1" style="position:absolute;left:0pt;margin-left:-9.05pt;margin-top:13.3pt;height:149.35pt;width:274.7pt;z-index:251661312;mso-width-relative:page;mso-height-relative:page;" fillcolor="#FFFFFF" filled="t" stroked="t" coordsize="21600,21600" o:gfxdata="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i2KZl2QAAAAoBAAAPAAAAAAAAAAEAIAAAACIAAABkcnMv&#10;ZG93bnJldi54bWxQSwECFAAUAAAACACHTuJAf1X8bzsCAAB8BAAADgAAAAAAAAABACAAAAAoAQAA&#10;ZHJzL2Uyb0RvYy54bWxQSwUGAAAAAAYABgBZAQAA1QUAAAAA&#10;">
                <v:fill on="t" focussize="0,0"/>
                <v:stroke color="#000000" miterlimit="8" joinstyle="miter"/>
                <v:imagedata o:title=""/>
                <o:lock v:ext="edit" aspectratio="f"/>
                <v:textbox>
                  <w:txbxContent>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center"/>
                        <w:rPr>
                          <w:rFonts w:hint="eastAsia" w:ascii="仿宋_GB2312" w:hAnsi="仿宋_GB2312" w:eastAsia="仿宋_GB2312" w:cs="仿宋_GB2312"/>
                        </w:rPr>
                      </w:pPr>
                    </w:p>
                    <w:p>
                      <w:pPr>
                        <w:ind w:right="-195" w:rightChars="-93"/>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pPr>
                        <w:jc w:val="center"/>
                        <w:rPr>
                          <w:rFonts w:hint="eastAsia" w:ascii="仿宋_GB2312" w:hAnsi="仿宋_GB2312" w:eastAsia="仿宋_GB2312" w:cs="仿宋_GB2312"/>
                          <w:b/>
                        </w:rPr>
                      </w:pPr>
                      <w:r>
                        <w:rPr>
                          <w:rFonts w:hint="eastAsia" w:ascii="仿宋_GB2312" w:hAnsi="仿宋_GB2312" w:eastAsia="仿宋_GB2312" w:cs="仿宋_GB2312"/>
                          <w:b/>
                        </w:rPr>
                        <w:t>（正面）</w:t>
                      </w:r>
                    </w:p>
                    <w:p/>
                  </w:txbxContent>
                </v:textbox>
              </v:rect>
            </w:pict>
          </mc:Fallback>
        </mc:AlternateContent>
      </w:r>
    </w:p>
    <w:p>
      <w:pPr>
        <w:pStyle w:val="27"/>
        <w:spacing w:line="480" w:lineRule="exact"/>
        <w:rPr>
          <w:rFonts w:ascii="仿宋_GB2312" w:hAnsi="Times New Roman" w:eastAsia="仿宋_GB2312"/>
        </w:rPr>
      </w:pPr>
    </w:p>
    <w:p>
      <w:pPr>
        <w:pStyle w:val="27"/>
        <w:spacing w:line="480" w:lineRule="exact"/>
        <w:rPr>
          <w:rFonts w:ascii="仿宋_GB2312" w:hAnsi="Times New Roman" w:eastAsia="仿宋_GB2312"/>
        </w:rPr>
      </w:pPr>
    </w:p>
    <w:p>
      <w:pPr>
        <w:pStyle w:val="27"/>
        <w:spacing w:line="480" w:lineRule="exact"/>
        <w:rPr>
          <w:rFonts w:ascii="仿宋_GB2312" w:hAnsi="Times New Roman" w:eastAsia="仿宋_GB2312"/>
        </w:rPr>
      </w:pPr>
    </w:p>
    <w:p>
      <w:pPr>
        <w:pStyle w:val="27"/>
        <w:spacing w:line="480" w:lineRule="exact"/>
        <w:rPr>
          <w:rFonts w:ascii="仿宋_GB2312" w:hAnsi="Times New Roman" w:eastAsia="仿宋_GB2312"/>
        </w:rPr>
      </w:pPr>
    </w:p>
    <w:p>
      <w:pPr>
        <w:pStyle w:val="27"/>
        <w:spacing w:line="240" w:lineRule="atLeast"/>
        <w:ind w:firstLine="6300" w:firstLineChars="3000"/>
        <w:rPr>
          <w:rFonts w:ascii="仿宋_GB2312" w:hAnsi="Times New Roman" w:eastAsia="仿宋_GB2312"/>
        </w:rPr>
      </w:pPr>
    </w:p>
    <w:p>
      <w:pPr>
        <w:pStyle w:val="27"/>
        <w:spacing w:line="480" w:lineRule="exact"/>
        <w:rPr>
          <w:rFonts w:ascii="仿宋_GB2312" w:hAnsi="Times New Roman" w:eastAsia="仿宋_GB2312"/>
        </w:rPr>
      </w:pPr>
    </w:p>
    <w:p>
      <w:pPr>
        <w:pStyle w:val="27"/>
        <w:spacing w:line="240" w:lineRule="exact"/>
        <w:rPr>
          <w:rFonts w:ascii="仿宋_GB2312" w:hAnsi="Times New Roman" w:eastAsia="仿宋_GB2312"/>
        </w:rPr>
      </w:pPr>
    </w:p>
    <w:p>
      <w:pPr>
        <w:pStyle w:val="27"/>
        <w:spacing w:line="240" w:lineRule="exact"/>
        <w:rPr>
          <w:rFonts w:ascii="仿宋_GB2312" w:hAnsi="Times New Roman" w:eastAsia="仿宋_GB2312"/>
        </w:rPr>
      </w:pPr>
      <w:r>
        <mc:AlternateContent>
          <mc:Choice Requires="wps">
            <w:drawing>
              <wp:anchor distT="0" distB="0" distL="114300" distR="114300" simplePos="0" relativeHeight="251662336" behindDoc="0" locked="0" layoutInCell="1" allowOverlap="1">
                <wp:simplePos x="0" y="0"/>
                <wp:positionH relativeFrom="column">
                  <wp:posOffset>-90170</wp:posOffset>
                </wp:positionH>
                <wp:positionV relativeFrom="paragraph">
                  <wp:posOffset>120015</wp:posOffset>
                </wp:positionV>
                <wp:extent cx="3463925" cy="1852295"/>
                <wp:effectExtent l="5080" t="13970" r="7620" b="10160"/>
                <wp:wrapNone/>
                <wp:docPr id="4" name="矩形 15"/>
                <wp:cNvGraphicFramePr/>
                <a:graphic xmlns:a="http://schemas.openxmlformats.org/drawingml/2006/main">
                  <a:graphicData uri="http://schemas.microsoft.com/office/word/2010/wordprocessingShape">
                    <wps:wsp>
                      <wps:cNvSpPr>
                        <a:spLocks noChangeArrowheads="1"/>
                      </wps:cNvSpPr>
                      <wps:spPr bwMode="auto">
                        <a:xfrm>
                          <a:off x="0" y="0"/>
                          <a:ext cx="3463925" cy="1852295"/>
                        </a:xfrm>
                        <a:prstGeom prst="rect">
                          <a:avLst/>
                        </a:prstGeom>
                        <a:solidFill>
                          <a:srgbClr val="FFFFFF"/>
                        </a:solidFill>
                        <a:ln w="9525">
                          <a:solidFill>
                            <a:srgbClr val="000000"/>
                          </a:solidFill>
                          <a:miter lim="800000"/>
                        </a:ln>
                      </wps:spPr>
                      <wps:txbx>
                        <w:txbxContent>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ind w:right="-99" w:rightChars="-47"/>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pPr>
                              <w:jc w:val="center"/>
                              <w:rPr>
                                <w:rFonts w:hint="eastAsia" w:ascii="仿宋_GB2312" w:hAnsi="仿宋_GB2312" w:eastAsia="仿宋_GB2312" w:cs="仿宋_GB2312"/>
                                <w:b/>
                              </w:rPr>
                            </w:pPr>
                            <w:r>
                              <w:rPr>
                                <w:rFonts w:hint="eastAsia" w:ascii="仿宋_GB2312" w:hAnsi="仿宋_GB2312" w:eastAsia="仿宋_GB2312" w:cs="仿宋_GB2312"/>
                                <w:b/>
                              </w:rPr>
                              <w:t>（背面）</w:t>
                            </w:r>
                          </w:p>
                          <w:p/>
                        </w:txbxContent>
                      </wps:txbx>
                      <wps:bodyPr rot="0" vert="horz" wrap="square" lIns="91440" tIns="45720" rIns="91440" bIns="45720" anchor="t" anchorCtr="0" upright="1">
                        <a:noAutofit/>
                      </wps:bodyPr>
                    </wps:wsp>
                  </a:graphicData>
                </a:graphic>
              </wp:anchor>
            </w:drawing>
          </mc:Choice>
          <mc:Fallback>
            <w:pict>
              <v:rect id="矩形 15" o:spid="_x0000_s1026" o:spt="1" style="position:absolute;left:0pt;margin-left:-7.1pt;margin-top:9.45pt;height:145.85pt;width:272.75pt;z-index:251662336;mso-width-relative:page;mso-height-relative:page;" fillcolor="#FFFFFF" filled="t" stroked="t" coordsize="21600,21600" o:gfxdata="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TjNE/YAAAACgEAAA8AAAAAAAAAAQAgAAAAIgAAAGRycy9kb3du&#10;cmV2LnhtbFBLAQIUABQAAAAIAIdO4kCrEEpsOAIAAHwEAAAOAAAAAAAAAAEAIAAAACcBAABkcnMv&#10;ZTJvRG9jLnhtbFBLBQYAAAAABgAGAFkBAADRBQAAAAA=&#10;">
                <v:fill on="t" focussize="0,0"/>
                <v:stroke color="#000000" miterlimit="8" joinstyle="miter"/>
                <v:imagedata o:title=""/>
                <o:lock v:ext="edit" aspectratio="f"/>
                <v:textbox>
                  <w:txbxContent>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ind w:right="-99" w:rightChars="-47"/>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pPr>
                        <w:jc w:val="center"/>
                        <w:rPr>
                          <w:rFonts w:hint="eastAsia" w:ascii="仿宋_GB2312" w:hAnsi="仿宋_GB2312" w:eastAsia="仿宋_GB2312" w:cs="仿宋_GB2312"/>
                          <w:b/>
                        </w:rPr>
                      </w:pPr>
                      <w:r>
                        <w:rPr>
                          <w:rFonts w:hint="eastAsia" w:ascii="仿宋_GB2312" w:hAnsi="仿宋_GB2312" w:eastAsia="仿宋_GB2312" w:cs="仿宋_GB2312"/>
                          <w:b/>
                        </w:rPr>
                        <w:t>（背面）</w:t>
                      </w:r>
                    </w:p>
                    <w:p/>
                  </w:txbxContent>
                </v:textbox>
              </v:rect>
            </w:pict>
          </mc:Fallback>
        </mc:AlternateContent>
      </w:r>
    </w:p>
    <w:p>
      <w:pPr>
        <w:pStyle w:val="27"/>
        <w:spacing w:line="240" w:lineRule="exact"/>
        <w:rPr>
          <w:rFonts w:ascii="仿宋_GB2312" w:hAnsi="Times New Roman" w:eastAsia="仿宋_GB2312"/>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jc w:val="center"/>
        <w:rPr>
          <w:rFonts w:ascii="仿宋_GB2312" w:eastAsia="仿宋_GB2312"/>
        </w:rPr>
      </w:pPr>
    </w:p>
    <w:p>
      <w:pPr>
        <w:jc w:val="center"/>
        <w:rPr>
          <w:rFonts w:ascii="仿宋_GB2312" w:eastAsia="仿宋_GB2312"/>
        </w:rPr>
      </w:pPr>
      <w:r>
        <w:rPr>
          <w:rFonts w:hint="eastAsia" w:ascii="仿宋_GB2312" w:eastAsia="仿宋_GB2312"/>
        </w:rPr>
        <w:t xml:space="preserve">      </w:t>
      </w:r>
    </w:p>
    <w:p>
      <w:pPr>
        <w:jc w:val="center"/>
        <w:rPr>
          <w:rFonts w:ascii="仿宋_GB2312" w:eastAsia="仿宋_GB2312"/>
          <w:u w:val="single"/>
        </w:rPr>
      </w:pPr>
      <w:r>
        <w:rPr>
          <w:rFonts w:hint="eastAsia" w:ascii="仿宋_GB2312" w:eastAsia="仿宋_GB2312"/>
        </w:rPr>
        <w:t xml:space="preserve">        </w:t>
      </w:r>
    </w:p>
    <w:p>
      <w:pPr>
        <w:pStyle w:val="27"/>
        <w:spacing w:line="240" w:lineRule="exact"/>
        <w:rPr>
          <w:rFonts w:ascii="仿宋_GB2312" w:hAnsi="Times New Roman" w:eastAsia="仿宋_GB2312"/>
          <w:sz w:val="44"/>
        </w:rPr>
      </w:pPr>
    </w:p>
    <w:p>
      <w:pPr>
        <w:pStyle w:val="27"/>
        <w:spacing w:line="240" w:lineRule="atLeast"/>
        <w:ind w:firstLine="6615" w:firstLineChars="3150"/>
        <w:rPr>
          <w:rFonts w:ascii="仿宋_GB2312" w:hAnsi="Times New Roman" w:eastAsia="仿宋_GB2312"/>
        </w:rPr>
      </w:pPr>
    </w:p>
    <w:p>
      <w:pPr>
        <w:pStyle w:val="27"/>
        <w:spacing w:line="240" w:lineRule="atLeast"/>
        <w:ind w:firstLine="6615" w:firstLineChars="3150"/>
        <w:rPr>
          <w:rFonts w:ascii="仿宋_GB2312" w:hAnsi="Times New Roman" w:eastAsia="仿宋_GB2312"/>
        </w:rPr>
      </w:pPr>
    </w:p>
    <w:p>
      <w:pPr>
        <w:pStyle w:val="27"/>
        <w:spacing w:line="240" w:lineRule="atLeast"/>
        <w:rPr>
          <w:rFonts w:ascii="仿宋_GB2312" w:hAnsi="Times New Roman" w:eastAsia="仿宋_GB2312"/>
        </w:rPr>
      </w:pPr>
    </w:p>
    <w:p>
      <w:pPr>
        <w:pStyle w:val="27"/>
        <w:spacing w:line="360" w:lineRule="exact"/>
        <w:ind w:firstLine="5460" w:firstLineChars="2600"/>
        <w:rPr>
          <w:rFonts w:ascii="Times New Roman" w:hAnsi="Times New Roman"/>
          <w:u w:val="single"/>
        </w:rPr>
      </w:pPr>
      <w:r>
        <w:rPr>
          <w:rFonts w:hint="eastAsia" w:ascii="仿宋_GB2312" w:hAnsi="Times New Roman" w:eastAsia="仿宋_GB2312"/>
        </w:rPr>
        <w:t>法定代表人</w:t>
      </w:r>
      <w:r>
        <w:rPr>
          <w:rFonts w:hint="eastAsia" w:ascii="仿宋_GB2312" w:eastAsia="仿宋_GB2312"/>
          <w:b/>
          <w:bCs/>
        </w:rPr>
        <w:t>（签字）</w:t>
      </w:r>
      <w:r>
        <w:rPr>
          <w:rFonts w:hint="eastAsia" w:ascii="仿宋_GB2312" w:hAnsi="Times New Roman" w:eastAsia="仿宋_GB2312"/>
          <w:b/>
          <w:bCs/>
        </w:rPr>
        <w:t>：</w:t>
      </w:r>
      <w:r>
        <w:rPr>
          <w:rFonts w:hint="eastAsia" w:ascii="仿宋_GB2312" w:hAnsi="Times New Roman" w:eastAsia="仿宋_GB2312"/>
          <w:u w:val="single"/>
        </w:rPr>
        <w:t xml:space="preserve">      </w:t>
      </w:r>
      <w:r>
        <w:rPr>
          <w:rFonts w:ascii="Times New Roman" w:hAnsi="Times New Roman"/>
          <w:u w:val="single"/>
        </w:rPr>
        <w:t xml:space="preserve">      </w:t>
      </w:r>
    </w:p>
    <w:p>
      <w:pPr>
        <w:pStyle w:val="27"/>
        <w:spacing w:line="360" w:lineRule="exact"/>
        <w:rPr>
          <w:rFonts w:ascii="仿宋_GB2312" w:eastAsia="仿宋_GB2312"/>
          <w:b/>
          <w:sz w:val="24"/>
        </w:rPr>
      </w:pPr>
    </w:p>
    <w:p>
      <w:pPr>
        <w:pStyle w:val="27"/>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pStyle w:val="27"/>
        <w:spacing w:line="360" w:lineRule="exact"/>
        <w:ind w:firstLine="420" w:firstLineChars="200"/>
        <w:rPr>
          <w:rFonts w:ascii="Times New Roman" w:hAnsi="Times New Roman"/>
        </w:rPr>
        <w:sectPr>
          <w:pgSz w:w="11906" w:h="16838"/>
          <w:pgMar w:top="1440" w:right="1440" w:bottom="1440" w:left="1440" w:header="851" w:footer="992" w:gutter="0"/>
          <w:cols w:space="720" w:num="1"/>
          <w:docGrid w:linePitch="312" w:charSpace="0"/>
        </w:sectPr>
      </w:pPr>
    </w:p>
    <w:p>
      <w:pPr>
        <w:pStyle w:val="27"/>
        <w:spacing w:line="320" w:lineRule="exact"/>
        <w:rPr>
          <w:rFonts w:ascii="仿宋_GB2312" w:hAnsi="Times New Roman" w:eastAsia="仿宋_GB2312"/>
          <w:spacing w:val="-4"/>
        </w:rPr>
      </w:pPr>
      <w:r>
        <w:rPr>
          <w:rFonts w:hint="eastAsia" w:ascii="仿宋_GB2312" w:eastAsia="仿宋_GB2312"/>
          <w:b/>
          <w:color w:val="000000"/>
          <w:sz w:val="24"/>
          <w:szCs w:val="24"/>
        </w:rPr>
        <w:t>（</w:t>
      </w:r>
      <w:r>
        <w:rPr>
          <w:rFonts w:ascii="仿宋_GB2312" w:eastAsia="仿宋_GB2312"/>
          <w:b/>
          <w:color w:val="000000"/>
          <w:sz w:val="24"/>
          <w:szCs w:val="24"/>
        </w:rPr>
        <w:t>2</w:t>
      </w:r>
      <w:r>
        <w:rPr>
          <w:rFonts w:hint="eastAsia" w:ascii="仿宋_GB2312" w:eastAsia="仿宋_GB2312"/>
          <w:b/>
          <w:color w:val="000000"/>
          <w:sz w:val="24"/>
          <w:szCs w:val="24"/>
        </w:rPr>
        <w:t>）法定代表人授权委托书格式（委托代理时必须提供）</w:t>
      </w:r>
      <w:r>
        <w:rPr>
          <w:rFonts w:hint="eastAsia" w:ascii="仿宋_GB2312" w:hAnsi="Times New Roman" w:eastAsia="仿宋_GB2312"/>
          <w:b/>
        </w:rPr>
        <w:t>：</w:t>
      </w:r>
    </w:p>
    <w:p>
      <w:pPr>
        <w:pStyle w:val="27"/>
        <w:spacing w:line="320" w:lineRule="exact"/>
        <w:jc w:val="center"/>
        <w:rPr>
          <w:rFonts w:ascii="仿宋_GB2312" w:hAnsi="Times New Roman" w:eastAsia="仿宋_GB2312"/>
          <w:sz w:val="32"/>
        </w:rPr>
      </w:pPr>
    </w:p>
    <w:p>
      <w:pPr>
        <w:pStyle w:val="27"/>
        <w:spacing w:line="320" w:lineRule="exact"/>
        <w:jc w:val="center"/>
        <w:rPr>
          <w:rFonts w:ascii="仿宋_GB2312" w:hAnsi="Times New Roman" w:eastAsia="仿宋_GB2312"/>
          <w:b/>
          <w:bCs/>
          <w:sz w:val="32"/>
        </w:rPr>
      </w:pPr>
      <w:r>
        <w:rPr>
          <w:rFonts w:hint="eastAsia" w:ascii="仿宋_GB2312" w:hAnsi="Times New Roman" w:eastAsia="仿宋_GB2312"/>
          <w:b/>
          <w:bCs/>
          <w:sz w:val="32"/>
        </w:rPr>
        <w:t>法定代表人授权委托书</w:t>
      </w:r>
    </w:p>
    <w:p>
      <w:pPr>
        <w:snapToGrid w:val="0"/>
        <w:spacing w:line="400" w:lineRule="exact"/>
        <w:rPr>
          <w:rFonts w:ascii="仿宋_GB2312" w:eastAsia="仿宋_GB2312"/>
          <w:bCs/>
          <w:szCs w:val="21"/>
        </w:rPr>
      </w:pPr>
    </w:p>
    <w:p>
      <w:pPr>
        <w:snapToGrid w:val="0"/>
        <w:spacing w:line="360" w:lineRule="exact"/>
        <w:rPr>
          <w:rFonts w:hint="eastAsia" w:ascii="仿宋_GB2312" w:hAnsi="宋体" w:eastAsia="仿宋_GB2312"/>
          <w:szCs w:val="21"/>
          <w:u w:val="single"/>
        </w:rPr>
      </w:pPr>
      <w:r>
        <w:rPr>
          <w:rFonts w:hint="eastAsia" w:ascii="仿宋_GB2312" w:hAnsi="宋体" w:eastAsia="仿宋_GB2312"/>
          <w:szCs w:val="21"/>
          <w:u w:val="single"/>
        </w:rPr>
        <w:t>致：</w:t>
      </w:r>
      <w:r>
        <w:rPr>
          <w:rFonts w:ascii="仿宋_GB2312" w:eastAsia="仿宋_GB2312"/>
          <w:szCs w:val="21"/>
          <w:u w:val="single"/>
        </w:rPr>
        <w:t>广西壮族自治区柳州市中级人民法院</w:t>
      </w:r>
      <w:r>
        <w:rPr>
          <w:rFonts w:hint="eastAsia" w:ascii="仿宋_GB2312" w:hAnsi="宋体" w:eastAsia="仿宋_GB2312"/>
          <w:szCs w:val="21"/>
          <w:u w:val="single"/>
        </w:rPr>
        <w:t>、柳州市政府集中采购中心：</w:t>
      </w:r>
    </w:p>
    <w:p>
      <w:pPr>
        <w:snapToGrid w:val="0"/>
        <w:spacing w:line="360" w:lineRule="exact"/>
        <w:ind w:firstLine="630" w:firstLineChars="300"/>
        <w:rPr>
          <w:rFonts w:ascii="仿宋_GB2312" w:eastAsia="仿宋_GB2312"/>
          <w:szCs w:val="21"/>
        </w:rPr>
      </w:pPr>
      <w:r>
        <w:rPr>
          <w:rFonts w:hint="eastAsia" w:ascii="仿宋_GB2312" w:eastAsia="仿宋_GB2312"/>
          <w:szCs w:val="21"/>
        </w:rPr>
        <w:t xml:space="preserve">我 </w:t>
      </w:r>
      <w:r>
        <w:rPr>
          <w:rFonts w:hint="eastAsia" w:ascii="仿宋_GB2312" w:eastAsia="仿宋_GB2312"/>
          <w:szCs w:val="21"/>
          <w:u w:val="single"/>
        </w:rPr>
        <w:t xml:space="preserve">                </w:t>
      </w:r>
      <w:r>
        <w:rPr>
          <w:rFonts w:hint="eastAsia" w:ascii="仿宋_GB2312" w:eastAsia="仿宋_GB2312"/>
          <w:szCs w:val="21"/>
        </w:rPr>
        <w:t>（姓名）系</w:t>
      </w:r>
      <w:r>
        <w:rPr>
          <w:rFonts w:hint="eastAsia" w:ascii="仿宋_GB2312" w:eastAsia="仿宋_GB2312"/>
          <w:szCs w:val="21"/>
          <w:u w:val="single"/>
        </w:rPr>
        <w:t xml:space="preserve">                               </w:t>
      </w:r>
      <w:r>
        <w:rPr>
          <w:rFonts w:hint="eastAsia" w:ascii="仿宋_GB2312" w:eastAsia="仿宋_GB2312"/>
          <w:szCs w:val="21"/>
        </w:rPr>
        <w:t>（投标人名称）的法定代表人，现授权委托</w:t>
      </w:r>
      <w:r>
        <w:rPr>
          <w:rFonts w:hint="eastAsia" w:ascii="仿宋_GB2312" w:eastAsia="仿宋_GB2312"/>
          <w:szCs w:val="21"/>
          <w:u w:val="single"/>
        </w:rPr>
        <w:t xml:space="preserve">              </w:t>
      </w:r>
      <w:r>
        <w:rPr>
          <w:rFonts w:hint="eastAsia" w:ascii="仿宋_GB2312" w:eastAsia="仿宋_GB2312"/>
          <w:szCs w:val="21"/>
        </w:rPr>
        <w:t>（姓名）以我方的名义参加</w:t>
      </w:r>
      <w:r>
        <w:rPr>
          <w:rFonts w:hint="eastAsia" w:ascii="仿宋_GB2312" w:eastAsia="仿宋_GB2312"/>
          <w:szCs w:val="21"/>
          <w:u w:val="single"/>
        </w:rPr>
        <w:t xml:space="preserve">              </w:t>
      </w:r>
      <w:r>
        <w:rPr>
          <w:rFonts w:hint="eastAsia" w:ascii="仿宋_GB2312" w:eastAsia="仿宋_GB2312"/>
          <w:szCs w:val="21"/>
        </w:rPr>
        <w:t>项目的投标活动，并代表我方全权办理针对上述项目的投标、开标、转为其他方式采购、评标、签约等具体事务和签署相关文件。</w:t>
      </w:r>
    </w:p>
    <w:p>
      <w:pPr>
        <w:snapToGrid w:val="0"/>
        <w:spacing w:line="360" w:lineRule="exact"/>
        <w:rPr>
          <w:rFonts w:ascii="仿宋_GB2312" w:eastAsia="仿宋_GB2312"/>
          <w:szCs w:val="21"/>
        </w:rPr>
      </w:pPr>
      <w:r>
        <w:rPr>
          <w:rFonts w:hint="eastAsia" w:ascii="仿宋_GB2312" w:eastAsia="仿宋_GB2312"/>
          <w:szCs w:val="21"/>
        </w:rPr>
        <w:t xml:space="preserve">    我方对被授权人的签名事项负全部责任。</w:t>
      </w:r>
    </w:p>
    <w:p>
      <w:pPr>
        <w:snapToGrid w:val="0"/>
        <w:spacing w:line="360" w:lineRule="exact"/>
        <w:ind w:firstLine="480"/>
        <w:rPr>
          <w:rFonts w:ascii="仿宋_GB2312" w:eastAsia="仿宋_GB2312"/>
          <w:szCs w:val="21"/>
        </w:rPr>
      </w:pPr>
      <w:r>
        <w:rPr>
          <w:rFonts w:hint="eastAsia" w:ascii="仿宋_GB2312" w:eastAsia="仿宋_GB2312"/>
          <w:szCs w:val="21"/>
          <w:u w:val="single"/>
        </w:rPr>
        <w:t>在撤销授权的书面通知以前，本授权书一直有效。</w:t>
      </w:r>
      <w:r>
        <w:rPr>
          <w:rFonts w:hint="eastAsia" w:ascii="仿宋_GB2312" w:eastAsia="仿宋_GB2312"/>
          <w:szCs w:val="21"/>
        </w:rPr>
        <w:t>被授权人在授权书有效期内签署的所有文件不因授权的撤销而失效。</w:t>
      </w:r>
    </w:p>
    <w:p>
      <w:pPr>
        <w:snapToGrid w:val="0"/>
        <w:spacing w:line="360" w:lineRule="exact"/>
        <w:ind w:firstLine="480"/>
        <w:rPr>
          <w:rFonts w:ascii="仿宋_GB2312" w:eastAsia="仿宋_GB2312"/>
          <w:szCs w:val="21"/>
        </w:rPr>
      </w:pPr>
      <w:r>
        <w:rPr>
          <w:rFonts w:hint="eastAsia" w:ascii="仿宋_GB2312" w:eastAsia="仿宋_GB2312"/>
          <w:szCs w:val="21"/>
        </w:rPr>
        <w:t>被授权人无转委托权，特此委托。</w:t>
      </w:r>
    </w:p>
    <w:p>
      <w:pPr>
        <w:snapToGrid w:val="0"/>
        <w:spacing w:line="360" w:lineRule="exact"/>
        <w:rPr>
          <w:rFonts w:ascii="仿宋_GB2312" w:eastAsia="仿宋_GB2312"/>
          <w:szCs w:val="21"/>
        </w:rPr>
      </w:pPr>
    </w:p>
    <w:p>
      <w:pPr>
        <w:snapToGrid w:val="0"/>
        <w:spacing w:line="360" w:lineRule="exact"/>
        <w:rPr>
          <w:rFonts w:ascii="仿宋_GB2312" w:eastAsia="仿宋_GB2312"/>
          <w:szCs w:val="21"/>
          <w:u w:val="single"/>
        </w:rPr>
      </w:pPr>
      <w:r>
        <w:rPr>
          <w:rFonts w:hint="eastAsia" w:ascii="仿宋_GB2312" w:eastAsia="仿宋_GB2312"/>
          <w:szCs w:val="21"/>
        </w:rPr>
        <w:t>被授权人</w:t>
      </w:r>
      <w:r>
        <w:rPr>
          <w:rFonts w:hint="eastAsia" w:ascii="仿宋_GB2312" w:eastAsia="仿宋_GB2312"/>
          <w:b/>
          <w:bCs/>
          <w:szCs w:val="21"/>
        </w:rPr>
        <w:t>（签字）</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 xml:space="preserve">   法定代表人</w:t>
      </w:r>
      <w:r>
        <w:rPr>
          <w:rFonts w:hint="eastAsia" w:ascii="仿宋_GB2312" w:eastAsia="仿宋_GB2312"/>
          <w:b/>
          <w:bCs/>
          <w:szCs w:val="21"/>
        </w:rPr>
        <w:t>（</w:t>
      </w:r>
      <w:r>
        <w:rPr>
          <w:rFonts w:hint="eastAsia" w:ascii="仿宋_GB2312" w:eastAsia="仿宋_GB2312"/>
          <w:b/>
          <w:szCs w:val="21"/>
        </w:rPr>
        <w:t>签字</w:t>
      </w:r>
      <w:r>
        <w:rPr>
          <w:rFonts w:hint="eastAsia" w:ascii="仿宋_GB2312" w:eastAsia="仿宋_GB2312"/>
          <w:b/>
          <w:bCs/>
          <w:szCs w:val="21"/>
        </w:rPr>
        <w:t>）</w:t>
      </w:r>
      <w:r>
        <w:rPr>
          <w:rFonts w:hint="eastAsia" w:ascii="仿宋_GB2312" w:eastAsia="仿宋_GB2312"/>
          <w:szCs w:val="21"/>
        </w:rPr>
        <w:t>：</w:t>
      </w:r>
      <w:r>
        <w:rPr>
          <w:rFonts w:hint="eastAsia" w:ascii="仿宋_GB2312" w:eastAsia="仿宋_GB2312"/>
          <w:szCs w:val="21"/>
          <w:u w:val="single"/>
        </w:rPr>
        <w:t xml:space="preserve">                       </w:t>
      </w:r>
    </w:p>
    <w:p>
      <w:pPr>
        <w:snapToGrid w:val="0"/>
        <w:spacing w:line="360" w:lineRule="exact"/>
        <w:rPr>
          <w:rFonts w:ascii="仿宋_GB2312" w:eastAsia="仿宋_GB2312"/>
          <w:szCs w:val="21"/>
        </w:rPr>
      </w:pPr>
      <w:r>
        <w:rPr>
          <w:rFonts w:hint="eastAsia" w:ascii="仿宋_GB2312" w:eastAsia="仿宋_GB2312"/>
          <w:szCs w:val="21"/>
        </w:rPr>
        <w:t>被授权人所在部门：</w:t>
      </w:r>
      <w:r>
        <w:rPr>
          <w:rFonts w:hint="eastAsia" w:ascii="仿宋_GB2312" w:eastAsia="仿宋_GB2312"/>
          <w:szCs w:val="21"/>
          <w:u w:val="single"/>
        </w:rPr>
        <w:t xml:space="preserve">               </w:t>
      </w:r>
      <w:r>
        <w:rPr>
          <w:rFonts w:hint="eastAsia" w:ascii="仿宋_GB2312" w:eastAsia="仿宋_GB2312"/>
          <w:szCs w:val="21"/>
        </w:rPr>
        <w:t xml:space="preserve">           被授权人职务：</w:t>
      </w:r>
      <w:r>
        <w:rPr>
          <w:rFonts w:hint="eastAsia" w:ascii="仿宋_GB2312" w:eastAsia="仿宋_GB2312"/>
          <w:szCs w:val="21"/>
          <w:u w:val="single"/>
        </w:rPr>
        <w:t xml:space="preserve">                             </w:t>
      </w:r>
    </w:p>
    <w:p>
      <w:pPr>
        <w:snapToGrid w:val="0"/>
        <w:spacing w:line="360" w:lineRule="exact"/>
        <w:rPr>
          <w:rFonts w:ascii="仿宋_GB2312" w:eastAsia="仿宋_GB2312"/>
          <w:szCs w:val="21"/>
        </w:rPr>
      </w:pPr>
      <w:r>
        <w:rPr>
          <w:rFonts w:hint="eastAsia" w:ascii="仿宋_GB2312" w:eastAsia="仿宋_GB2312"/>
          <w:szCs w:val="21"/>
        </w:rPr>
        <w:t>被授权人身份证号码：</w:t>
      </w:r>
      <w:r>
        <w:rPr>
          <w:rFonts w:hint="eastAsia" w:ascii="仿宋_GB2312" w:eastAsia="仿宋_GB2312"/>
          <w:szCs w:val="21"/>
          <w:u w:val="single"/>
        </w:rPr>
        <w:t xml:space="preserve">                             </w:t>
      </w:r>
      <w:r>
        <w:rPr>
          <w:rFonts w:hint="eastAsia" w:ascii="仿宋_GB2312" w:eastAsia="仿宋_GB2312"/>
          <w:szCs w:val="21"/>
        </w:rPr>
        <w:t xml:space="preserve"> </w:t>
      </w:r>
    </w:p>
    <w:p>
      <w:pPr>
        <w:snapToGrid w:val="0"/>
        <w:spacing w:line="360" w:lineRule="exact"/>
        <w:jc w:val="center"/>
        <w:rPr>
          <w:rFonts w:ascii="仿宋_GB2312" w:eastAsia="仿宋_GB2312"/>
          <w:szCs w:val="21"/>
        </w:rPr>
      </w:pPr>
      <w:r>
        <w:rPr>
          <w:rFonts w:hint="eastAsia" w:ascii="仿宋_GB2312" w:eastAsia="仿宋_GB2312"/>
          <w:szCs w:val="21"/>
        </w:rPr>
        <w:t xml:space="preserve">                                   投标人</w:t>
      </w:r>
      <w:r>
        <w:rPr>
          <w:rFonts w:hint="eastAsia" w:ascii="仿宋_GB2312" w:eastAsia="仿宋_GB2312"/>
        </w:rPr>
        <w:t>（</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pPr>
        <w:pStyle w:val="27"/>
        <w:spacing w:line="360" w:lineRule="exact"/>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pPr>
        <w:pStyle w:val="27"/>
        <w:spacing w:line="360" w:lineRule="exact"/>
        <w:rPr>
          <w:rFonts w:ascii="仿宋_GB2312" w:hAnsi="Times New Roman" w:eastAsia="仿宋_GB2312"/>
        </w:rPr>
      </w:pPr>
      <w:r>
        <mc:AlternateContent>
          <mc:Choice Requires="wps">
            <w:drawing>
              <wp:anchor distT="0" distB="0" distL="114300" distR="114300" simplePos="0" relativeHeight="251664384" behindDoc="0" locked="0" layoutInCell="1" allowOverlap="1">
                <wp:simplePos x="0" y="0"/>
                <wp:positionH relativeFrom="column">
                  <wp:posOffset>-139700</wp:posOffset>
                </wp:positionH>
                <wp:positionV relativeFrom="paragraph">
                  <wp:posOffset>223520</wp:posOffset>
                </wp:positionV>
                <wp:extent cx="3342640" cy="1809115"/>
                <wp:effectExtent l="0" t="0" r="10160" b="20320"/>
                <wp:wrapNone/>
                <wp:docPr id="2" name="矩形 17"/>
                <wp:cNvGraphicFramePr/>
                <a:graphic xmlns:a="http://schemas.openxmlformats.org/drawingml/2006/main">
                  <a:graphicData uri="http://schemas.microsoft.com/office/word/2010/wordprocessingShape">
                    <wps:wsp>
                      <wps:cNvSpPr>
                        <a:spLocks noChangeArrowheads="1"/>
                      </wps:cNvSpPr>
                      <wps:spPr bwMode="auto">
                        <a:xfrm>
                          <a:off x="0" y="0"/>
                          <a:ext cx="3342640" cy="1809043"/>
                        </a:xfrm>
                        <a:prstGeom prst="rect">
                          <a:avLst/>
                        </a:prstGeom>
                        <a:solidFill>
                          <a:srgbClr val="FFFFFF"/>
                        </a:solidFill>
                        <a:ln w="9525">
                          <a:solidFill>
                            <a:srgbClr val="000000"/>
                          </a:solidFill>
                          <a:miter lim="800000"/>
                        </a:ln>
                      </wps:spPr>
                      <wps:txb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（正面）</w:t>
                            </w:r>
                          </w:p>
                          <w:p/>
                        </w:txbxContent>
                      </wps:txbx>
                      <wps:bodyPr rot="0" vert="horz" wrap="square" lIns="91440" tIns="45720" rIns="91440" bIns="45720" anchor="t" anchorCtr="0" upright="1">
                        <a:noAutofit/>
                      </wps:bodyPr>
                    </wps:wsp>
                  </a:graphicData>
                </a:graphic>
              </wp:anchor>
            </w:drawing>
          </mc:Choice>
          <mc:Fallback>
            <w:pict>
              <v:rect id="矩形 17" o:spid="_x0000_s1026" o:spt="1" style="position:absolute;left:0pt;margin-left:-11pt;margin-top:17.6pt;height:142.45pt;width:263.2pt;z-index:251664384;mso-width-relative:page;mso-height-relative:page;" fillcolor="#FFFFFF" filled="t" stroked="t" coordsize="21600,21600" o:gfxdata="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OxLjNgAAAAKAQAADwAAAAAAAAABACAAAAAiAAAAZHJzL2Rv&#10;d25yZXYueG1sUEsBAhQAFAAAAAgAh07iQByIBmo6AgAAfAQAAA4AAAAAAAAAAQAgAAAAJwEAAGRy&#10;cy9lMm9Eb2MueG1sUEsFBgAAAAAGAAYAWQEAANMFAAAAAA==&#10;">
                <v:fill on="t" focussize="0,0"/>
                <v:stroke color="#000000" miterlimit="8" joinstyle="miter"/>
                <v:imagedata o:title=""/>
                <o:lock v:ext="edit" aspectratio="f"/>
                <v:textbo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（正面）</w:t>
                      </w:r>
                    </w:p>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-462280</wp:posOffset>
                </wp:positionH>
                <wp:positionV relativeFrom="paragraph">
                  <wp:posOffset>99060</wp:posOffset>
                </wp:positionV>
                <wp:extent cx="6346825" cy="635"/>
                <wp:effectExtent l="13970" t="10160" r="11430" b="8255"/>
                <wp:wrapNone/>
                <wp:docPr id="3" name="直线 16"/>
                <wp:cNvGraphicFramePr/>
                <a:graphic xmlns:a="http://schemas.openxmlformats.org/drawingml/2006/main">
                  <a:graphicData uri="http://schemas.microsoft.com/office/word/2010/wordprocessingShape">
                    <wps:wsp>
                      <wps:cNvCnPr>
                        <a:cxnSpLocks noChangeShapeType="1"/>
                      </wps:cNvCnPr>
                      <wps:spPr bwMode="auto">
                        <a:xfrm>
                          <a:off x="0" y="0"/>
                          <a:ext cx="6346825" cy="635"/>
                        </a:xfrm>
                        <a:prstGeom prst="line">
                          <a:avLst/>
                        </a:prstGeom>
                        <a:noFill/>
                        <a:ln w="9525">
                          <a:solidFill>
                            <a:srgbClr val="000000"/>
                          </a:solidFill>
                          <a:round/>
                        </a:ln>
                      </wps:spPr>
                      <wps:bodyPr/>
                    </wps:wsp>
                  </a:graphicData>
                </a:graphic>
              </wp:anchor>
            </w:drawing>
          </mc:Choice>
          <mc:Fallback>
            <w:pict>
              <v:line id="直线 16" o:spid="_x0000_s1026" o:spt="20" style="position:absolute;left:0pt;margin-left:-36.4pt;margin-top:7.8pt;height:0.05pt;width:499.75pt;z-index:251663360;mso-width-relative:page;mso-height-relative:page;" filled="f" stroked="t" coordsize="21600,21600" o:gfxdata="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sYtZctcAAAAJAQAADwAAAAAAAAAB&#10;ACAAAAAiAAAAZHJzL2Rvd25yZXYueG1sUEsBAhQAFAAAAAgAh07iQEbqwVrYAQAApAMAAA4AAAAA&#10;AAAAAQAgAAAAJgEAAGRycy9lMm9Eb2MueG1sUEsFBgAAAAAGAAYAWQEAAHAFAAA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pPr>
        <w:pStyle w:val="27"/>
        <w:spacing w:line="480" w:lineRule="exact"/>
        <w:rPr>
          <w:rFonts w:ascii="仿宋_GB2312" w:hAnsi="Times New Roman" w:eastAsia="仿宋_GB2312"/>
        </w:rPr>
      </w:pPr>
    </w:p>
    <w:p>
      <w:pPr>
        <w:pStyle w:val="27"/>
        <w:spacing w:line="480" w:lineRule="exact"/>
        <w:rPr>
          <w:rFonts w:ascii="仿宋_GB2312" w:hAnsi="Times New Roman" w:eastAsia="仿宋_GB2312"/>
        </w:rPr>
      </w:pPr>
    </w:p>
    <w:p>
      <w:pPr>
        <w:pStyle w:val="27"/>
        <w:spacing w:line="480" w:lineRule="exact"/>
        <w:rPr>
          <w:rFonts w:ascii="仿宋_GB2312" w:hAnsi="Times New Roman" w:eastAsia="仿宋_GB2312"/>
        </w:rPr>
      </w:pPr>
    </w:p>
    <w:p>
      <w:pPr>
        <w:pStyle w:val="27"/>
        <w:spacing w:line="480" w:lineRule="exact"/>
        <w:rPr>
          <w:rFonts w:ascii="仿宋_GB2312" w:hAnsi="Times New Roman" w:eastAsia="仿宋_GB2312"/>
        </w:rPr>
      </w:pPr>
    </w:p>
    <w:p>
      <w:pPr>
        <w:pStyle w:val="27"/>
        <w:spacing w:line="480" w:lineRule="exact"/>
        <w:rPr>
          <w:rFonts w:ascii="仿宋_GB2312" w:hAnsi="Times New Roman" w:eastAsia="仿宋_GB2312"/>
        </w:rPr>
      </w:pPr>
    </w:p>
    <w:p>
      <w:pPr>
        <w:pStyle w:val="27"/>
        <w:spacing w:line="240" w:lineRule="atLeast"/>
        <w:ind w:firstLine="5460" w:firstLineChars="2600"/>
        <w:rPr>
          <w:rFonts w:ascii="仿宋_GB2312" w:hAnsi="Times New Roman" w:eastAsia="仿宋_GB2312"/>
          <w:u w:val="single"/>
        </w:rPr>
      </w:pPr>
    </w:p>
    <w:p>
      <w:pPr>
        <w:pStyle w:val="27"/>
        <w:spacing w:line="240" w:lineRule="atLeast"/>
        <w:ind w:firstLine="5460" w:firstLineChars="2600"/>
        <w:rPr>
          <w:rFonts w:ascii="仿宋_GB2312" w:hAnsi="Times New Roman" w:eastAsia="仿宋_GB2312"/>
          <w:u w:val="single"/>
        </w:rPr>
      </w:pPr>
    </w:p>
    <w:p>
      <w:pPr>
        <w:pStyle w:val="27"/>
        <w:spacing w:line="240" w:lineRule="atLeast"/>
        <w:rPr>
          <w:rFonts w:ascii="仿宋_GB2312" w:hAnsi="Times New Roman" w:eastAsia="仿宋_GB2312"/>
        </w:rPr>
      </w:pPr>
      <w:r>
        <mc:AlternateContent>
          <mc:Choice Requires="wps">
            <w:drawing>
              <wp:anchor distT="0" distB="0" distL="114300" distR="114300" simplePos="0" relativeHeight="251665408" behindDoc="0" locked="0" layoutInCell="1" allowOverlap="1">
                <wp:simplePos x="0" y="0"/>
                <wp:positionH relativeFrom="column">
                  <wp:posOffset>-138430</wp:posOffset>
                </wp:positionH>
                <wp:positionV relativeFrom="paragraph">
                  <wp:posOffset>113665</wp:posOffset>
                </wp:positionV>
                <wp:extent cx="3342640" cy="1927225"/>
                <wp:effectExtent l="0" t="0" r="10160" b="16510"/>
                <wp:wrapNone/>
                <wp:docPr id="1" name="矩形 18"/>
                <wp:cNvGraphicFramePr/>
                <a:graphic xmlns:a="http://schemas.openxmlformats.org/drawingml/2006/main">
                  <a:graphicData uri="http://schemas.microsoft.com/office/word/2010/wordprocessingShape">
                    <wps:wsp>
                      <wps:cNvSpPr>
                        <a:spLocks noChangeArrowheads="1"/>
                      </wps:cNvSpPr>
                      <wps:spPr bwMode="auto">
                        <a:xfrm>
                          <a:off x="0" y="0"/>
                          <a:ext cx="3342640" cy="1927185"/>
                        </a:xfrm>
                        <a:prstGeom prst="rect">
                          <a:avLst/>
                        </a:prstGeom>
                        <a:solidFill>
                          <a:srgbClr val="FFFFFF"/>
                        </a:solidFill>
                        <a:ln w="9525">
                          <a:solidFill>
                            <a:srgbClr val="000000"/>
                          </a:solidFill>
                          <a:miter lim="800000"/>
                        </a:ln>
                      </wps:spPr>
                      <wps:txb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（背面）</w:t>
                            </w:r>
                          </w:p>
                          <w:p/>
                        </w:txbxContent>
                      </wps:txbx>
                      <wps:bodyPr rot="0" vert="horz" wrap="square" lIns="91440" tIns="45720" rIns="91440" bIns="45720" anchor="t" anchorCtr="0" upright="1">
                        <a:noAutofit/>
                      </wps:bodyPr>
                    </wps:wsp>
                  </a:graphicData>
                </a:graphic>
              </wp:anchor>
            </w:drawing>
          </mc:Choice>
          <mc:Fallback>
            <w:pict>
              <v:rect id="矩形 18" o:spid="_x0000_s1026" o:spt="1" style="position:absolute;left:0pt;margin-left:-10.9pt;margin-top:8.95pt;height:151.75pt;width:263.2pt;z-index:251665408;mso-width-relative:page;mso-height-relative:page;" fillcolor="#FFFFFF" filled="t" stroked="t" coordsize="21600,21600" o:gfxdata="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SXEk9gAAAAKAQAADwAAAAAAAAABACAAAAAiAAAAZHJzL2Rv&#10;d25yZXYueG1sUEsBAhQAFAAAAAgAh07iQAP2fjM6AgAAfAQAAA4AAAAAAAAAAQAgAAAAJwEAAGRy&#10;cy9lMm9Eb2MueG1sUEsFBgAAAAAGAAYAWQEAANMFAAAAAA==&#10;">
                <v:fill on="t" focussize="0,0"/>
                <v:stroke color="#000000" miterlimit="8" joinstyle="miter"/>
                <v:imagedata o:title=""/>
                <o:lock v:ext="edit" aspectratio="f"/>
                <v:textbo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（背面）</w:t>
                      </w:r>
                    </w:p>
                    <w:p/>
                  </w:txbxContent>
                </v:textbox>
              </v:rect>
            </w:pict>
          </mc:Fallback>
        </mc:AlternateContent>
      </w:r>
    </w:p>
    <w:p>
      <w:pPr>
        <w:pStyle w:val="27"/>
        <w:spacing w:line="240" w:lineRule="exact"/>
        <w:rPr>
          <w:rFonts w:ascii="仿宋_GB2312" w:hAnsi="Times New Roman" w:eastAsia="仿宋_GB2312"/>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snapToGrid w:val="0"/>
        <w:spacing w:before="120" w:beforeLines="50" w:after="50"/>
        <w:ind w:firstLine="420" w:firstLineChars="200"/>
        <w:outlineLvl w:val="1"/>
        <w:rPr>
          <w:rFonts w:ascii="仿宋_GB2312" w:eastAsia="仿宋_GB2312"/>
        </w:rPr>
      </w:pPr>
      <w:r>
        <w:rPr>
          <w:rFonts w:hint="eastAsia" w:ascii="仿宋_GB2312" w:eastAsia="仿宋_GB2312"/>
        </w:rPr>
        <w:t xml:space="preserve">                                             </w:t>
      </w:r>
    </w:p>
    <w:p>
      <w:pPr>
        <w:snapToGrid w:val="0"/>
        <w:spacing w:before="120" w:beforeLines="50" w:after="50"/>
        <w:ind w:firstLine="420" w:firstLineChars="200"/>
        <w:outlineLvl w:val="1"/>
        <w:rPr>
          <w:rFonts w:ascii="仿宋_GB2312" w:eastAsia="仿宋_GB2312"/>
        </w:rPr>
      </w:pPr>
    </w:p>
    <w:p>
      <w:pPr>
        <w:snapToGrid w:val="0"/>
        <w:spacing w:before="120" w:beforeLines="50" w:after="50"/>
        <w:ind w:firstLine="482" w:firstLineChars="200"/>
        <w:outlineLvl w:val="1"/>
        <w:rPr>
          <w:rFonts w:ascii="仿宋_GB2312" w:eastAsia="仿宋_GB2312"/>
        </w:rPr>
        <w:sectPr>
          <w:pgSz w:w="11906" w:h="16838"/>
          <w:pgMar w:top="1440" w:right="1440" w:bottom="1440" w:left="1440" w:header="851" w:footer="992" w:gutter="0"/>
          <w:cols w:space="720" w:num="1"/>
          <w:docGrid w:linePitch="312" w:charSpace="0"/>
        </w:sect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line="400" w:lineRule="exact"/>
        <w:ind w:firstLine="475" w:firstLineChars="197"/>
        <w:jc w:val="left"/>
        <w:rPr>
          <w:rFonts w:ascii="仿宋_GB2312" w:hAnsi="Calibri" w:eastAsia="仿宋_GB2312"/>
          <w:b/>
          <w:bCs/>
          <w:sz w:val="24"/>
        </w:rPr>
      </w:pPr>
      <w:r>
        <w:rPr>
          <w:rFonts w:hint="eastAsia" w:ascii="仿宋_GB2312" w:hAnsi="Calibri" w:eastAsia="仿宋_GB2312"/>
          <w:b/>
          <w:bCs/>
          <w:sz w:val="24"/>
        </w:rPr>
        <w:t>（3）投标人资格声明函</w:t>
      </w:r>
      <w:r>
        <w:rPr>
          <w:rFonts w:hint="eastAsia" w:ascii="仿宋_GB2312" w:eastAsia="仿宋_GB2312"/>
          <w:b/>
          <w:bCs/>
          <w:sz w:val="24"/>
        </w:rPr>
        <w:t>格式</w:t>
      </w:r>
      <w:r>
        <w:rPr>
          <w:rFonts w:hint="eastAsia" w:ascii="仿宋_GB2312" w:hAnsi="Calibri" w:eastAsia="仿宋_GB2312"/>
          <w:b/>
          <w:bCs/>
          <w:sz w:val="24"/>
        </w:rPr>
        <w:t>（必须提供）：</w:t>
      </w:r>
    </w:p>
    <w:p>
      <w:pPr>
        <w:snapToGrid w:val="0"/>
        <w:spacing w:before="50" w:after="120" w:afterLines="50" w:line="400" w:lineRule="exact"/>
        <w:jc w:val="center"/>
        <w:rPr>
          <w:rFonts w:ascii="仿宋_GB2312" w:eastAsia="仿宋_GB2312"/>
          <w:b/>
          <w:bCs/>
          <w:sz w:val="32"/>
          <w:szCs w:val="32"/>
        </w:rPr>
      </w:pPr>
    </w:p>
    <w:p>
      <w:pPr>
        <w:autoSpaceDE w:val="0"/>
        <w:autoSpaceDN w:val="0"/>
        <w:adjustRightInd w:val="0"/>
        <w:spacing w:line="400" w:lineRule="exact"/>
        <w:ind w:firstLine="640"/>
        <w:jc w:val="center"/>
        <w:rPr>
          <w:rFonts w:ascii="仿宋_GB2312" w:eastAsia="仿宋_GB2312"/>
          <w:b/>
          <w:bCs/>
          <w:sz w:val="32"/>
          <w:szCs w:val="32"/>
        </w:rPr>
      </w:pPr>
      <w:r>
        <w:rPr>
          <w:rFonts w:hint="eastAsia" w:ascii="仿宋_GB2312" w:eastAsia="仿宋_GB2312"/>
          <w:b/>
          <w:bCs/>
          <w:sz w:val="32"/>
          <w:szCs w:val="32"/>
        </w:rPr>
        <w:t>投标人资格声明函</w:t>
      </w:r>
    </w:p>
    <w:p>
      <w:pPr>
        <w:autoSpaceDE w:val="0"/>
        <w:autoSpaceDN w:val="0"/>
        <w:adjustRightInd w:val="0"/>
        <w:spacing w:line="400" w:lineRule="exact"/>
        <w:rPr>
          <w:rFonts w:ascii="仿宋_GB2312" w:eastAsia="仿宋_GB2312"/>
          <w:spacing w:val="6"/>
          <w:sz w:val="24"/>
        </w:rPr>
      </w:pPr>
      <w:r>
        <w:rPr>
          <w:rFonts w:hint="eastAsia" w:ascii="仿宋_GB2312" w:eastAsia="仿宋_GB2312"/>
          <w:spacing w:val="6"/>
          <w:sz w:val="24"/>
        </w:rPr>
        <w:t>致：</w:t>
      </w:r>
      <w:r>
        <w:rPr>
          <w:rFonts w:ascii="仿宋_GB2312" w:eastAsia="仿宋_GB2312"/>
          <w:spacing w:val="6"/>
          <w:sz w:val="24"/>
          <w:u w:val="single"/>
        </w:rPr>
        <w:t>广西壮族自治区柳州市中级人民法院</w:t>
      </w:r>
      <w:r>
        <w:rPr>
          <w:rFonts w:hint="eastAsia" w:ascii="仿宋_GB2312" w:eastAsia="仿宋_GB2312"/>
          <w:spacing w:val="6"/>
          <w:sz w:val="24"/>
          <w:u w:val="single"/>
        </w:rPr>
        <w:t>、柳州市政府集中采购中心</w:t>
      </w:r>
      <w:r>
        <w:rPr>
          <w:rFonts w:hint="eastAsia" w:ascii="仿宋_GB2312" w:eastAsia="仿宋_GB2312"/>
          <w:spacing w:val="6"/>
          <w:sz w:val="24"/>
        </w:rPr>
        <w:t>：</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我方自愿参加</w:t>
      </w:r>
      <w:r>
        <w:rPr>
          <w:rFonts w:hint="eastAsia" w:ascii="仿宋_GB2312" w:eastAsia="仿宋_GB2312"/>
          <w:spacing w:val="6"/>
          <w:sz w:val="24"/>
          <w:u w:val="single"/>
        </w:rPr>
        <w:t xml:space="preserve">                       </w:t>
      </w:r>
      <w:r>
        <w:rPr>
          <w:rFonts w:hint="eastAsia" w:ascii="仿宋_GB2312" w:eastAsia="仿宋_GB2312"/>
          <w:spacing w:val="6"/>
          <w:sz w:val="24"/>
        </w:rPr>
        <w:t>项目（项目编号：</w:t>
      </w:r>
      <w:r>
        <w:rPr>
          <w:rFonts w:hint="eastAsia" w:ascii="仿宋_GB2312" w:eastAsia="仿宋_GB2312"/>
          <w:spacing w:val="6"/>
          <w:sz w:val="24"/>
          <w:u w:val="single"/>
        </w:rPr>
        <w:t xml:space="preserve">           </w:t>
      </w:r>
      <w:r>
        <w:rPr>
          <w:rFonts w:hint="eastAsia" w:ascii="仿宋_GB2312" w:eastAsia="仿宋_GB2312"/>
          <w:spacing w:val="6"/>
          <w:sz w:val="24"/>
        </w:rPr>
        <w:t xml:space="preserve">）的政府采购活动，并郑重承诺我方符合《中华人民共和国政府采购法》第二十二条规定的条件：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（一）具有独立承担民事责任的能力；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（二）具有良好的商业信誉和健全的财务会计制度；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（三）具有履行合同所必需的设备和专业技术能力；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（四）有依法缴纳税收和社会保障资金的良好记录；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（五）参加政府采购活动前三年内，在经营活动中没有重大违法记录；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（六）法律、行政法规规定的其他条件。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我方保证上述承诺事项的真实性，如有弄虚作假或其他违法违规行为，愿意承担一切法律责任，并承担因此所造成的一切损失。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b/>
          <w:bCs/>
          <w:spacing w:val="6"/>
          <w:sz w:val="24"/>
        </w:rPr>
        <w:t>特此声明！</w:t>
      </w:r>
      <w:r>
        <w:rPr>
          <w:rFonts w:hint="eastAsia" w:ascii="仿宋_GB2312" w:eastAsia="仿宋_GB2312"/>
          <w:spacing w:val="6"/>
          <w:sz w:val="24"/>
        </w:rPr>
        <w:t xml:space="preserve"> </w:t>
      </w:r>
    </w:p>
    <w:p>
      <w:pPr>
        <w:pStyle w:val="47"/>
        <w:spacing w:line="400" w:lineRule="exact"/>
        <w:ind w:firstLine="504"/>
        <w:rPr>
          <w:rFonts w:ascii="仿宋_GB2312" w:eastAsia="仿宋_GB2312"/>
          <w:spacing w:val="6"/>
          <w:sz w:val="24"/>
        </w:rPr>
      </w:pPr>
    </w:p>
    <w:p>
      <w:pPr>
        <w:spacing w:line="400" w:lineRule="exact"/>
        <w:rPr>
          <w:sz w:val="24"/>
        </w:rPr>
      </w:pPr>
    </w:p>
    <w:p>
      <w:pPr>
        <w:spacing w:line="400" w:lineRule="exact"/>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pPr>
        <w:spacing w:line="400" w:lineRule="exact"/>
        <w:jc w:val="center"/>
        <w:rPr>
          <w:rFonts w:ascii="仿宋_GB2312" w:eastAsia="仿宋_GB2312"/>
          <w:sz w:val="24"/>
          <w:u w:val="single"/>
        </w:rPr>
      </w:pPr>
    </w:p>
    <w:p>
      <w:pPr>
        <w:pStyle w:val="27"/>
        <w:spacing w:line="400" w:lineRule="exact"/>
        <w:ind w:firstLine="5160" w:firstLineChars="2150"/>
        <w:rPr>
          <w:rFonts w:ascii="仿宋_GB2312" w:eastAsia="仿宋_GB2312"/>
          <w:sz w:val="24"/>
          <w:szCs w:val="24"/>
        </w:rPr>
      </w:pPr>
      <w:r>
        <w:rPr>
          <w:rFonts w:hint="eastAsia" w:ascii="仿宋_GB2312" w:eastAsia="仿宋_GB2312"/>
          <w:sz w:val="24"/>
          <w:szCs w:val="24"/>
        </w:rPr>
        <w:t>投标人</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pPr>
        <w:pStyle w:val="27"/>
        <w:spacing w:line="400" w:lineRule="exact"/>
        <w:rPr>
          <w:rFonts w:hint="eastAsia" w:ascii="仿宋_GB2312" w:hAnsi="宋体" w:eastAsia="仿宋_GB2312"/>
          <w:sz w:val="24"/>
          <w:szCs w:val="24"/>
        </w:rPr>
      </w:pPr>
    </w:p>
    <w:p>
      <w:pPr>
        <w:pStyle w:val="27"/>
        <w:spacing w:line="400" w:lineRule="exact"/>
        <w:jc w:val="right"/>
        <w:rPr>
          <w:rFonts w:hint="eastAsia" w:ascii="仿宋_GB2312" w:hAnsi="宋体" w:eastAsia="仿宋_GB2312"/>
          <w:sz w:val="24"/>
          <w:szCs w:val="24"/>
        </w:rPr>
      </w:pPr>
      <w:r>
        <w:rPr>
          <w:rFonts w:hint="eastAsia" w:ascii="仿宋_GB2312" w:hAnsi="宋体" w:eastAsia="仿宋_GB2312"/>
          <w:sz w:val="24"/>
          <w:szCs w:val="24"/>
        </w:rPr>
        <w:t>日期：       年   月   日</w:t>
      </w:r>
    </w:p>
    <w:p>
      <w:pPr>
        <w:pStyle w:val="27"/>
        <w:spacing w:line="400" w:lineRule="exact"/>
        <w:ind w:firstLine="482" w:firstLineChars="200"/>
        <w:rPr>
          <w:rFonts w:hint="eastAsia" w:ascii="仿宋_GB2312" w:hAnsi="宋体" w:eastAsia="仿宋_GB2312"/>
          <w:b/>
          <w:bCs/>
          <w:sz w:val="24"/>
          <w:szCs w:val="24"/>
        </w:rPr>
      </w:pPr>
      <w:r>
        <w:rPr>
          <w:rFonts w:hint="eastAsia" w:ascii="仿宋_GB2312" w:eastAsia="仿宋_GB2312"/>
          <w:b/>
          <w:sz w:val="24"/>
          <w:szCs w:val="24"/>
        </w:rPr>
        <w:t>注：此项材料必须</w:t>
      </w:r>
      <w:r>
        <w:rPr>
          <w:rFonts w:hint="eastAsia" w:ascii="仿宋_GB2312" w:hAnsi="宋体" w:eastAsia="仿宋_GB2312"/>
          <w:b/>
          <w:bCs/>
          <w:sz w:val="24"/>
          <w:szCs w:val="24"/>
        </w:rPr>
        <w:t>以PDF格式上传。</w:t>
      </w:r>
    </w:p>
    <w:p>
      <w:pPr>
        <w:pStyle w:val="9"/>
        <w:overflowPunct w:val="0"/>
        <w:ind w:left="0" w:firstLine="0"/>
        <w:rPr>
          <w:rFonts w:ascii="仿宋_GB2312" w:hAnsi="Courier New" w:eastAsia="仿宋_GB2312" w:cs="Courier New"/>
          <w:bCs/>
          <w:color w:val="000000" w:themeColor="text1"/>
          <w:sz w:val="24"/>
          <w:szCs w:val="24"/>
          <w14:textFill>
            <w14:solidFill>
              <w14:schemeClr w14:val="tx1"/>
            </w14:solidFill>
          </w14:textFill>
        </w:rPr>
        <w:sectPr>
          <w:pgSz w:w="11906" w:h="16838"/>
          <w:pgMar w:top="1440" w:right="707" w:bottom="1440" w:left="1440" w:header="851" w:footer="992" w:gutter="0"/>
          <w:cols w:space="720" w:num="1"/>
          <w:docGrid w:linePitch="312" w:charSpace="0"/>
        </w:sectPr>
      </w:pPr>
    </w:p>
    <w:p>
      <w:pPr>
        <w:pStyle w:val="320"/>
        <w:spacing w:before="0" w:beforeAutospacing="0" w:after="0" w:afterAutospacing="0" w:line="460" w:lineRule="atLeast"/>
        <w:rPr>
          <w:rFonts w:hint="eastAsia" w:ascii="仿宋_GB2312" w:eastAsia="仿宋_GB2312"/>
          <w:color w:val="000000"/>
          <w:lang w:eastAsia="zh-CN"/>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lang w:eastAsia="zh-CN"/>
        </w:rPr>
        <w:t>；</w:t>
      </w:r>
    </w:p>
    <w:p>
      <w:pPr>
        <w:pStyle w:val="320"/>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w:t>
      </w:r>
    </w:p>
    <w:p>
      <w:pPr>
        <w:snapToGrid w:val="0"/>
        <w:spacing w:line="400" w:lineRule="exact"/>
        <w:jc w:val="left"/>
        <w:rPr>
          <w:rFonts w:ascii="仿宋_GB2312" w:eastAsia="仿宋_GB2312"/>
          <w:bCs/>
          <w:color w:val="000000" w:themeColor="text1"/>
          <w:sz w:val="24"/>
          <w14:textFill>
            <w14:solidFill>
              <w14:schemeClr w14:val="tx1"/>
            </w14:solidFill>
          </w14:textFill>
        </w:rPr>
      </w:pPr>
    </w:p>
    <w:p>
      <w:pPr>
        <w:snapToGrid w:val="0"/>
        <w:spacing w:line="400" w:lineRule="exact"/>
        <w:jc w:val="left"/>
        <w:rPr>
          <w:rFonts w:ascii="仿宋_GB2312" w:eastAsia="仿宋_GB2312"/>
          <w:bCs/>
          <w:color w:val="000000" w:themeColor="text1"/>
          <w:sz w:val="24"/>
          <w14:textFill>
            <w14:solidFill>
              <w14:schemeClr w14:val="tx1"/>
            </w14:solidFill>
          </w14:textFill>
        </w:rPr>
      </w:pPr>
    </w:p>
    <w:p>
      <w:pPr>
        <w:snapToGrid w:val="0"/>
        <w:spacing w:before="120" w:beforeLines="50" w:after="50" w:line="400" w:lineRule="exact"/>
        <w:outlineLvl w:val="1"/>
        <w:rPr>
          <w:rFonts w:ascii="仿宋_GB2312" w:eastAsia="仿宋_GB2312"/>
          <w:b/>
          <w:bCs/>
          <w:color w:val="000000" w:themeColor="text1"/>
          <w:szCs w:val="21"/>
          <w14:textFill>
            <w14:solidFill>
              <w14:schemeClr w14:val="tx1"/>
            </w14:solidFill>
          </w14:textFill>
        </w:rPr>
      </w:pPr>
    </w:p>
    <w:p>
      <w:pPr>
        <w:ind w:firstLine="643" w:firstLineChars="200"/>
        <w:jc w:val="left"/>
        <w:rPr>
          <w:rFonts w:ascii="仿宋_GB2312" w:eastAsia="仿宋_GB2312"/>
          <w:b/>
          <w:bCs/>
          <w:sz w:val="32"/>
          <w:szCs w:val="32"/>
        </w:rPr>
      </w:pPr>
      <w:bookmarkStart w:id="91" w:name="_Hlk56503802"/>
      <w:r>
        <w:rPr>
          <w:rFonts w:hint="eastAsia" w:ascii="仿宋_GB2312" w:eastAsia="仿宋_GB2312"/>
          <w:b/>
          <w:bCs/>
          <w:sz w:val="32"/>
          <w:szCs w:val="32"/>
        </w:rPr>
        <w:t>注：第（4）项必须提供且为PDF格式，并加盖投标人CA电子签章。</w:t>
      </w:r>
    </w:p>
    <w:p>
      <w:pPr>
        <w:ind w:firstLine="643" w:firstLineChars="200"/>
        <w:jc w:val="left"/>
        <w:rPr>
          <w:rFonts w:ascii="仿宋_GB2312" w:eastAsia="仿宋_GB2312"/>
          <w:b/>
          <w:bCs/>
          <w:sz w:val="32"/>
          <w:szCs w:val="32"/>
        </w:rPr>
      </w:pPr>
      <w:bookmarkStart w:id="92" w:name="_Hlk102729607"/>
    </w:p>
    <w:bookmarkEnd w:id="91"/>
    <w:bookmarkEnd w:id="92"/>
    <w:p>
      <w:pPr>
        <w:snapToGrid w:val="0"/>
        <w:spacing w:before="120" w:beforeLines="50" w:after="50" w:line="400" w:lineRule="exact"/>
        <w:rPr>
          <w:rFonts w:ascii="仿宋_GB2312" w:eastAsia="仿宋_GB2312"/>
          <w:color w:val="000000" w:themeColor="text1"/>
          <w:szCs w:val="21"/>
          <w14:textFill>
            <w14:solidFill>
              <w14:schemeClr w14:val="tx1"/>
            </w14:solidFill>
          </w14:textFill>
        </w:rPr>
        <w:sectPr>
          <w:pgSz w:w="11906" w:h="16838"/>
          <w:pgMar w:top="1440" w:right="707" w:bottom="1440" w:left="1440" w:header="851" w:footer="992" w:gutter="0"/>
          <w:cols w:space="720" w:num="1"/>
          <w:docGrid w:linePitch="312" w:charSpace="0"/>
        </w:sectPr>
      </w:pPr>
    </w:p>
    <w:p>
      <w:pPr>
        <w:spacing w:line="276" w:lineRule="auto"/>
        <w:jc w:val="center"/>
        <w:rPr>
          <w:rFonts w:hint="eastAsia" w:ascii="仿宋_GB2312" w:hAnsi="宋体" w:eastAsia="仿宋_GB2312"/>
          <w:b/>
          <w:bCs/>
          <w:sz w:val="56"/>
          <w:szCs w:val="56"/>
        </w:rPr>
      </w:pPr>
      <w:r>
        <w:rPr>
          <w:rFonts w:hint="eastAsia" w:ascii="仿宋_GB2312" w:hAnsi="宋体" w:eastAsia="仿宋_GB2312"/>
          <w:b/>
          <w:bCs/>
          <w:sz w:val="56"/>
          <w:szCs w:val="56"/>
        </w:rPr>
        <w:t xml:space="preserve">   </w:t>
      </w:r>
    </w:p>
    <w:p>
      <w:pPr>
        <w:spacing w:line="276" w:lineRule="auto"/>
        <w:jc w:val="center"/>
        <w:rPr>
          <w:rFonts w:hint="eastAsia" w:ascii="仿宋_GB2312" w:hAnsi="宋体" w:eastAsia="仿宋_GB2312"/>
          <w:b/>
          <w:bCs/>
          <w:sz w:val="56"/>
          <w:szCs w:val="56"/>
        </w:rPr>
      </w:pPr>
    </w:p>
    <w:p>
      <w:pPr>
        <w:spacing w:line="276" w:lineRule="auto"/>
        <w:jc w:val="center"/>
        <w:rPr>
          <w:rFonts w:hint="eastAsia" w:ascii="仿宋_GB2312" w:hAnsi="宋体" w:eastAsia="仿宋_GB2312"/>
          <w:b/>
          <w:bCs/>
          <w:sz w:val="56"/>
          <w:szCs w:val="56"/>
        </w:rPr>
      </w:pPr>
    </w:p>
    <w:p>
      <w:pPr>
        <w:spacing w:line="276" w:lineRule="auto"/>
        <w:jc w:val="center"/>
        <w:rPr>
          <w:rFonts w:hint="eastAsia" w:ascii="仿宋_GB2312" w:hAnsi="宋体" w:eastAsia="仿宋_GB2312"/>
          <w:b/>
          <w:bCs/>
          <w:sz w:val="56"/>
          <w:szCs w:val="56"/>
        </w:rPr>
      </w:pPr>
    </w:p>
    <w:p>
      <w:pPr>
        <w:spacing w:line="276" w:lineRule="auto"/>
        <w:rPr>
          <w:rFonts w:hint="eastAsia" w:ascii="仿宋_GB2312" w:hAnsi="宋体" w:eastAsia="仿宋_GB2312"/>
          <w:b/>
          <w:bCs/>
          <w:sz w:val="56"/>
          <w:szCs w:val="56"/>
        </w:rPr>
      </w:pPr>
    </w:p>
    <w:p>
      <w:pPr>
        <w:spacing w:line="276" w:lineRule="auto"/>
        <w:rPr>
          <w:rFonts w:hint="eastAsia" w:ascii="仿宋_GB2312" w:hAnsi="宋体" w:eastAsia="仿宋_GB2312"/>
          <w:b/>
          <w:bCs/>
          <w:sz w:val="56"/>
          <w:szCs w:val="56"/>
        </w:rPr>
      </w:pPr>
    </w:p>
    <w:p>
      <w:pPr>
        <w:spacing w:line="276" w:lineRule="auto"/>
        <w:rPr>
          <w:rFonts w:hint="eastAsia" w:ascii="仿宋_GB2312" w:hAnsi="宋体" w:eastAsia="仿宋_GB2312"/>
          <w:b/>
          <w:bCs/>
          <w:sz w:val="56"/>
          <w:szCs w:val="56"/>
        </w:rPr>
      </w:pPr>
    </w:p>
    <w:p>
      <w:pPr>
        <w:spacing w:line="276" w:lineRule="auto"/>
        <w:jc w:val="center"/>
        <w:rPr>
          <w:rFonts w:hint="eastAsia" w:ascii="仿宋_GB2312" w:hAnsi="宋体" w:eastAsia="仿宋_GB2312"/>
          <w:b/>
          <w:bCs/>
          <w:sz w:val="56"/>
          <w:szCs w:val="56"/>
        </w:rPr>
      </w:pPr>
      <w:r>
        <w:rPr>
          <w:rFonts w:hint="eastAsia" w:ascii="仿宋_GB2312" w:hAnsi="宋体" w:eastAsia="仿宋_GB2312"/>
          <w:b/>
          <w:bCs/>
          <w:sz w:val="56"/>
          <w:szCs w:val="56"/>
        </w:rPr>
        <w:t>二、报  价 要 求 文  件  格  式</w:t>
      </w:r>
    </w:p>
    <w:p>
      <w:pPr>
        <w:snapToGrid w:val="0"/>
        <w:spacing w:before="50" w:after="50"/>
        <w:rPr>
          <w:rFonts w:ascii="仿宋_GB2312" w:eastAsia="仿宋_GB2312"/>
          <w:bCs/>
          <w:sz w:val="30"/>
          <w:szCs w:val="30"/>
        </w:rPr>
      </w:pPr>
    </w:p>
    <w:p>
      <w:pPr>
        <w:snapToGrid w:val="0"/>
        <w:spacing w:before="50" w:after="50"/>
        <w:rPr>
          <w:rFonts w:ascii="仿宋_GB2312" w:eastAsia="仿宋_GB2312"/>
          <w:bCs/>
          <w:sz w:val="30"/>
          <w:szCs w:val="30"/>
        </w:rPr>
        <w:sectPr>
          <w:pgSz w:w="11906" w:h="16838"/>
          <w:pgMar w:top="1440" w:right="1440" w:bottom="1440" w:left="1440" w:header="851" w:footer="992" w:gutter="0"/>
          <w:cols w:space="720" w:num="1"/>
          <w:docGrid w:linePitch="312" w:charSpace="0"/>
        </w:sectPr>
      </w:pPr>
    </w:p>
    <w:p>
      <w:pPr>
        <w:snapToGrid w:val="0"/>
        <w:spacing w:before="50" w:after="50" w:line="400" w:lineRule="exact"/>
        <w:rPr>
          <w:rFonts w:ascii="仿宋_GB2312" w:eastAsia="仿宋_GB2312"/>
          <w:b/>
          <w:bCs/>
          <w:sz w:val="24"/>
        </w:rPr>
      </w:pPr>
      <w:r>
        <w:rPr>
          <w:rFonts w:hint="eastAsia" w:ascii="仿宋_GB2312" w:eastAsia="仿宋_GB2312"/>
          <w:b/>
          <w:bCs/>
          <w:sz w:val="24"/>
        </w:rPr>
        <w:t>报价要求文件目录：</w:t>
      </w:r>
    </w:p>
    <w:p>
      <w:pPr>
        <w:snapToGrid w:val="0"/>
        <w:spacing w:before="50" w:after="50" w:line="400" w:lineRule="exact"/>
        <w:rPr>
          <w:rFonts w:ascii="仿宋_GB2312" w:eastAsia="仿宋_GB2312"/>
          <w:b/>
          <w:bCs/>
          <w:szCs w:val="21"/>
        </w:rPr>
      </w:pPr>
    </w:p>
    <w:p>
      <w:pPr>
        <w:tabs>
          <w:tab w:val="left" w:pos="3870"/>
          <w:tab w:val="left" w:pos="4085"/>
        </w:tabs>
        <w:snapToGrid w:val="0"/>
        <w:jc w:val="center"/>
        <w:rPr>
          <w:rFonts w:ascii="仿宋_GB2312" w:eastAsia="仿宋_GB2312"/>
          <w:sz w:val="36"/>
          <w:szCs w:val="36"/>
        </w:rPr>
      </w:pPr>
    </w:p>
    <w:p>
      <w:pPr>
        <w:spacing w:line="276" w:lineRule="auto"/>
        <w:jc w:val="center"/>
        <w:rPr>
          <w:rFonts w:ascii="仿宋_GB2312" w:eastAsia="仿宋_GB2312"/>
          <w:sz w:val="44"/>
          <w:szCs w:val="44"/>
        </w:rPr>
      </w:pPr>
      <w:r>
        <w:rPr>
          <w:rFonts w:hint="eastAsia" w:ascii="仿宋_GB2312" w:eastAsia="仿宋_GB2312"/>
          <w:sz w:val="44"/>
          <w:szCs w:val="44"/>
        </w:rPr>
        <w:t>目    录</w:t>
      </w:r>
    </w:p>
    <w:p>
      <w:pPr>
        <w:spacing w:line="360" w:lineRule="auto"/>
        <w:ind w:firstLine="424" w:firstLineChars="177"/>
        <w:rPr>
          <w:rFonts w:ascii="仿宋_GB2312" w:eastAsia="仿宋_GB2312" w:cs="Courier New"/>
          <w:sz w:val="24"/>
        </w:rPr>
      </w:pPr>
      <w:r>
        <w:rPr>
          <w:rFonts w:hint="eastAsia" w:ascii="仿宋_GB2312" w:eastAsia="仿宋_GB2312" w:cs="Courier New"/>
          <w:sz w:val="24"/>
        </w:rPr>
        <w:t>（1）开标一览表（</w:t>
      </w:r>
      <w:r>
        <w:rPr>
          <w:rFonts w:hint="eastAsia" w:ascii="仿宋_GB2312" w:eastAsia="仿宋_GB2312"/>
          <w:b/>
          <w:bCs/>
          <w:sz w:val="24"/>
        </w:rPr>
        <w:t>必须提供</w:t>
      </w:r>
      <w:r>
        <w:rPr>
          <w:rFonts w:hint="eastAsia" w:ascii="仿宋_GB2312" w:eastAsia="仿宋_GB2312" w:cs="Courier New"/>
          <w:sz w:val="24"/>
        </w:rPr>
        <w:t>）…………………………………………………………</w:t>
      </w:r>
    </w:p>
    <w:p>
      <w:pPr>
        <w:spacing w:line="360" w:lineRule="auto"/>
        <w:ind w:firstLine="1080" w:firstLineChars="450"/>
        <w:rPr>
          <w:rFonts w:ascii="仿宋_GB2312" w:eastAsia="仿宋_GB2312" w:cs="Courier New"/>
          <w:sz w:val="24"/>
        </w:rPr>
      </w:pPr>
      <w:r>
        <w:rPr>
          <w:rFonts w:hint="eastAsia" w:ascii="仿宋_GB2312" w:eastAsia="仿宋_GB2312" w:cs="Courier New"/>
          <w:sz w:val="24"/>
        </w:rPr>
        <w:t>附件1</w:t>
      </w:r>
      <w:r>
        <w:rPr>
          <w:rFonts w:hint="eastAsia" w:ascii="仿宋_GB2312" w:eastAsia="仿宋_GB2312" w:cs="Courier New"/>
          <w:sz w:val="24"/>
          <w:lang w:eastAsia="zh-CN"/>
        </w:rPr>
        <w:t>：</w:t>
      </w:r>
      <w:r>
        <w:rPr>
          <w:rFonts w:hint="eastAsia" w:ascii="仿宋_GB2312" w:eastAsia="仿宋_GB2312" w:cs="Courier New"/>
          <w:sz w:val="24"/>
        </w:rPr>
        <w:t>中小企业声明函格式（如有）………………………………………</w:t>
      </w:r>
    </w:p>
    <w:p>
      <w:pPr>
        <w:spacing w:line="360" w:lineRule="auto"/>
        <w:ind w:firstLine="1080" w:firstLineChars="450"/>
        <w:rPr>
          <w:rFonts w:ascii="仿宋_GB2312" w:eastAsia="仿宋_GB2312" w:cs="Courier New"/>
          <w:sz w:val="24"/>
        </w:rPr>
      </w:pPr>
      <w:r>
        <w:rPr>
          <w:rFonts w:hint="eastAsia" w:ascii="仿宋_GB2312" w:eastAsia="仿宋_GB2312" w:cs="Courier New"/>
          <w:sz w:val="24"/>
        </w:rPr>
        <w:t>附件2</w:t>
      </w:r>
      <w:r>
        <w:rPr>
          <w:rFonts w:hint="eastAsia" w:ascii="仿宋_GB2312" w:eastAsia="仿宋_GB2312" w:cs="Courier New"/>
          <w:sz w:val="24"/>
          <w:lang w:eastAsia="zh-CN"/>
        </w:rPr>
        <w:t>：</w:t>
      </w:r>
      <w:r>
        <w:rPr>
          <w:rFonts w:hint="eastAsia" w:ascii="仿宋_GB2312" w:eastAsia="仿宋_GB2312" w:cs="Courier New"/>
          <w:sz w:val="24"/>
        </w:rPr>
        <w:t>残疾人福利性单位声明函格式（如有）………………………………………</w:t>
      </w:r>
    </w:p>
    <w:p>
      <w:pPr>
        <w:spacing w:line="360" w:lineRule="auto"/>
        <w:ind w:firstLine="1080" w:firstLineChars="450"/>
        <w:rPr>
          <w:rFonts w:ascii="仿宋_GB2312" w:eastAsia="仿宋_GB2312" w:cs="Courier New"/>
          <w:sz w:val="24"/>
        </w:rPr>
      </w:pPr>
      <w:bookmarkStart w:id="93" w:name="_Hlk102729630"/>
      <w:r>
        <w:rPr>
          <w:rFonts w:hint="eastAsia" w:ascii="仿宋_GB2312" w:eastAsia="仿宋_GB2312" w:cs="Courier New"/>
          <w:sz w:val="24"/>
        </w:rPr>
        <w:t>附件3：监狱企业由省级以上监狱管理局、戒毒管理局（含新疆生产建设兵团）出具的属于监狱企业的证明文件（如有）……………………………………</w:t>
      </w:r>
    </w:p>
    <w:p>
      <w:pPr>
        <w:spacing w:line="360" w:lineRule="auto"/>
        <w:ind w:firstLine="424" w:firstLineChars="177"/>
        <w:rPr>
          <w:rFonts w:ascii="仿宋_GB2312" w:eastAsia="仿宋_GB2312" w:cs="Courier New"/>
          <w:sz w:val="24"/>
        </w:rPr>
      </w:pPr>
      <w:r>
        <w:rPr>
          <w:rFonts w:hint="eastAsia" w:ascii="仿宋_GB2312" w:eastAsia="仿宋_GB2312" w:cs="Courier New"/>
          <w:sz w:val="24"/>
        </w:rPr>
        <w:t>（</w:t>
      </w:r>
      <w:r>
        <w:rPr>
          <w:rFonts w:ascii="仿宋_GB2312" w:eastAsia="仿宋_GB2312" w:cs="Courier New"/>
          <w:sz w:val="24"/>
        </w:rPr>
        <w:t>2</w:t>
      </w:r>
      <w:r>
        <w:rPr>
          <w:rFonts w:hint="eastAsia" w:ascii="仿宋_GB2312" w:eastAsia="仿宋_GB2312" w:cs="Courier New"/>
          <w:sz w:val="24"/>
        </w:rPr>
        <w:t>）投标报价明细表</w:t>
      </w:r>
      <w:r>
        <w:rPr>
          <w:rFonts w:hint="eastAsia" w:ascii="仿宋_GB2312" w:eastAsia="仿宋_GB2312" w:cs="Courier New"/>
          <w:b/>
          <w:bCs/>
          <w:sz w:val="24"/>
        </w:rPr>
        <w:t>（必须提供）</w:t>
      </w:r>
      <w:r>
        <w:rPr>
          <w:rFonts w:hint="eastAsia" w:ascii="仿宋_GB2312" w:eastAsia="仿宋_GB2312" w:cs="Courier New"/>
          <w:sz w:val="24"/>
        </w:rPr>
        <w:t>……………………………………………………</w:t>
      </w:r>
    </w:p>
    <w:bookmarkEnd w:id="93"/>
    <w:p>
      <w:pPr>
        <w:snapToGrid w:val="0"/>
        <w:spacing w:before="120" w:beforeLines="50" w:after="50" w:line="320" w:lineRule="exact"/>
        <w:jc w:val="center"/>
        <w:rPr>
          <w:rFonts w:ascii="仿宋_GB2312" w:eastAsia="仿宋_GB2312"/>
          <w:sz w:val="30"/>
          <w:szCs w:val="30"/>
        </w:rPr>
        <w:sectPr>
          <w:pgSz w:w="11906" w:h="16838"/>
          <w:pgMar w:top="1440" w:right="1133" w:bottom="1440" w:left="1440" w:header="851" w:footer="992" w:gutter="0"/>
          <w:cols w:space="720" w:num="1"/>
          <w:docGrid w:linePitch="312" w:charSpace="0"/>
        </w:sectPr>
      </w:pPr>
    </w:p>
    <w:p>
      <w:pPr>
        <w:spacing w:line="276" w:lineRule="auto"/>
        <w:jc w:val="left"/>
        <w:rPr>
          <w:rFonts w:ascii="仿宋_GB2312" w:hAnsi="Courier New" w:eastAsia="仿宋_GB2312" w:cs="Courier New"/>
          <w:b/>
          <w:sz w:val="24"/>
        </w:rPr>
      </w:pPr>
      <w:bookmarkStart w:id="94" w:name="_Hlk93681038"/>
      <w:bookmarkStart w:id="95" w:name="_Hlk93681273"/>
      <w:r>
        <w:rPr>
          <w:rFonts w:hint="eastAsia" w:ascii="仿宋_GB2312" w:hAnsi="Courier New" w:eastAsia="仿宋_GB2312" w:cs="Courier New"/>
          <w:b/>
          <w:sz w:val="24"/>
        </w:rPr>
        <w:t>（1）开标一览表格式（必须提供）：</w:t>
      </w:r>
    </w:p>
    <w:p>
      <w:pPr>
        <w:snapToGrid w:val="0"/>
        <w:spacing w:before="50" w:after="50" w:line="400" w:lineRule="exact"/>
        <w:jc w:val="center"/>
        <w:rPr>
          <w:rFonts w:ascii="仿宋_GB2312" w:eastAsia="仿宋_GB2312"/>
          <w:b/>
          <w:bCs/>
          <w:sz w:val="32"/>
          <w:szCs w:val="32"/>
        </w:rPr>
      </w:pPr>
      <w:r>
        <w:rPr>
          <w:rFonts w:hint="eastAsia" w:ascii="仿宋_GB2312" w:eastAsia="仿宋_GB2312"/>
          <w:b/>
          <w:bCs/>
          <w:sz w:val="32"/>
          <w:szCs w:val="32"/>
        </w:rPr>
        <w:t>开标一览表</w:t>
      </w:r>
    </w:p>
    <w:p>
      <w:pPr>
        <w:snapToGrid w:val="0"/>
        <w:spacing w:before="50" w:after="50" w:line="400" w:lineRule="exact"/>
        <w:jc w:val="center"/>
        <w:rPr>
          <w:rFonts w:ascii="仿宋_GB2312" w:eastAsia="仿宋_GB2312"/>
          <w:b/>
          <w:sz w:val="30"/>
        </w:rPr>
      </w:pPr>
    </w:p>
    <w:p>
      <w:pPr>
        <w:snapToGrid w:val="0"/>
        <w:spacing w:before="50" w:after="120" w:afterLines="50" w:line="400" w:lineRule="exact"/>
        <w:jc w:val="left"/>
        <w:rPr>
          <w:rFonts w:ascii="仿宋_GB2312" w:eastAsia="仿宋_GB2312"/>
          <w:sz w:val="24"/>
        </w:rPr>
      </w:pPr>
      <w:r>
        <w:rPr>
          <w:rFonts w:hint="eastAsia" w:ascii="仿宋_GB2312" w:eastAsia="仿宋_GB2312"/>
          <w:sz w:val="24"/>
        </w:rPr>
        <w:t>项目名称：</w:t>
      </w:r>
    </w:p>
    <w:p>
      <w:pPr>
        <w:snapToGrid w:val="0"/>
        <w:spacing w:before="50" w:after="120" w:afterLines="50" w:line="400" w:lineRule="exact"/>
        <w:jc w:val="left"/>
        <w:rPr>
          <w:rFonts w:ascii="仿宋_GB2312" w:eastAsia="仿宋_GB2312"/>
          <w:sz w:val="24"/>
        </w:rPr>
      </w:pPr>
      <w:r>
        <w:rPr>
          <w:rFonts w:hint="eastAsia" w:ascii="仿宋_GB2312" w:eastAsia="仿宋_GB2312"/>
          <w:sz w:val="24"/>
        </w:rPr>
        <w:t xml:space="preserve">项目编号： </w:t>
      </w:r>
    </w:p>
    <w:p>
      <w:pPr>
        <w:snapToGrid w:val="0"/>
        <w:spacing w:before="50" w:after="120" w:afterLines="50" w:line="400" w:lineRule="exact"/>
        <w:jc w:val="left"/>
        <w:rPr>
          <w:rFonts w:ascii="仿宋_GB2312" w:eastAsia="仿宋_GB2312"/>
          <w:b/>
          <w:sz w:val="24"/>
        </w:rPr>
      </w:pPr>
      <w:r>
        <w:rPr>
          <w:rFonts w:hint="eastAsia" w:ascii="仿宋_GB2312" w:eastAsia="仿宋_GB2312"/>
          <w:sz w:val="24"/>
        </w:rPr>
        <w:t xml:space="preserve">                                   </w:t>
      </w:r>
    </w:p>
    <w:p>
      <w:pPr>
        <w:snapToGrid w:val="0"/>
        <w:spacing w:before="50" w:after="120" w:afterLines="50" w:line="400" w:lineRule="exact"/>
        <w:ind w:firstLine="117" w:firstLineChars="49"/>
        <w:jc w:val="right"/>
        <w:rPr>
          <w:rFonts w:ascii="仿宋_GB2312" w:eastAsia="仿宋_GB2312"/>
          <w:b/>
          <w:sz w:val="24"/>
        </w:rPr>
      </w:pPr>
      <w:r>
        <w:rPr>
          <w:rFonts w:hint="eastAsia" w:ascii="仿宋_GB2312" w:eastAsia="仿宋_GB2312"/>
          <w:sz w:val="24"/>
        </w:rPr>
        <w:t xml:space="preserve">                                                金额单位：人民币（元）</w:t>
      </w:r>
    </w:p>
    <w:tbl>
      <w:tblPr>
        <w:tblStyle w:val="48"/>
        <w:tblW w:w="101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418"/>
        <w:gridCol w:w="1417"/>
        <w:gridCol w:w="880"/>
        <w:gridCol w:w="1813"/>
        <w:gridCol w:w="1423"/>
        <w:gridCol w:w="751"/>
        <w:gridCol w:w="17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hint="eastAsia" w:ascii="仿宋_GB2312" w:hAnsi="宋体" w:eastAsia="仿宋_GB2312"/>
                <w:szCs w:val="21"/>
              </w:rPr>
            </w:pPr>
            <w:bookmarkStart w:id="96" w:name="_Hlk50566116"/>
            <w:r>
              <w:rPr>
                <w:rFonts w:hint="eastAsia" w:ascii="仿宋_GB2312" w:hAnsi="宋体" w:eastAsia="仿宋_GB2312"/>
                <w:sz w:val="24"/>
              </w:rPr>
              <w:t>序号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货物名称</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品牌及厂家</w:t>
            </w:r>
          </w:p>
        </w:tc>
        <w:tc>
          <w:tcPr>
            <w:tcW w:w="8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产地</w:t>
            </w:r>
          </w:p>
        </w:tc>
        <w:tc>
          <w:tcPr>
            <w:tcW w:w="181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规格型号</w:t>
            </w:r>
          </w:p>
        </w:tc>
        <w:tc>
          <w:tcPr>
            <w:tcW w:w="142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数量及单位</w:t>
            </w: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单价</w:t>
            </w:r>
          </w:p>
        </w:tc>
        <w:tc>
          <w:tcPr>
            <w:tcW w:w="17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1</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hint="eastAsia" w:ascii="仿宋_GB2312" w:hAnsi="宋体" w:eastAsia="仿宋_GB2312"/>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hint="eastAsia" w:ascii="仿宋_GB2312" w:hAnsi="宋体" w:eastAsia="仿宋_GB2312"/>
                <w:bCs/>
                <w:szCs w:val="21"/>
              </w:rPr>
            </w:pPr>
          </w:p>
        </w:tc>
        <w:tc>
          <w:tcPr>
            <w:tcW w:w="8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p>
        </w:tc>
        <w:tc>
          <w:tcPr>
            <w:tcW w:w="181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p>
        </w:tc>
        <w:tc>
          <w:tcPr>
            <w:tcW w:w="142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hint="eastAsia" w:ascii="仿宋_GB2312" w:hAnsi="宋体" w:eastAsia="仿宋_GB2312"/>
                <w:szCs w:val="21"/>
              </w:rPr>
            </w:pP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hint="eastAsia" w:ascii="仿宋_GB2312" w:hAnsi="宋体" w:eastAsia="仿宋_GB2312"/>
                <w:szCs w:val="21"/>
              </w:rPr>
            </w:pPr>
          </w:p>
        </w:tc>
        <w:tc>
          <w:tcPr>
            <w:tcW w:w="17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Cs w:val="21"/>
              </w:rPr>
              <w:t>2</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hint="eastAsia" w:ascii="仿宋_GB2312" w:hAnsi="宋体" w:eastAsia="仿宋_GB2312"/>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hint="eastAsia" w:ascii="仿宋_GB2312" w:hAnsi="宋体" w:eastAsia="仿宋_GB2312"/>
                <w:bCs/>
                <w:szCs w:val="21"/>
              </w:rPr>
            </w:pPr>
          </w:p>
        </w:tc>
        <w:tc>
          <w:tcPr>
            <w:tcW w:w="8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p>
        </w:tc>
        <w:tc>
          <w:tcPr>
            <w:tcW w:w="181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p>
        </w:tc>
        <w:tc>
          <w:tcPr>
            <w:tcW w:w="142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hint="eastAsia" w:ascii="仿宋_GB2312" w:hAnsi="宋体" w:eastAsia="仿宋_GB2312"/>
                <w:szCs w:val="21"/>
              </w:rPr>
            </w:pP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hint="eastAsia" w:ascii="仿宋_GB2312" w:hAnsi="宋体" w:eastAsia="仿宋_GB2312"/>
                <w:szCs w:val="21"/>
              </w:rPr>
            </w:pPr>
          </w:p>
        </w:tc>
        <w:tc>
          <w:tcPr>
            <w:tcW w:w="17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10131" w:type="dxa"/>
            <w:gridSpan w:val="8"/>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hint="eastAsia" w:ascii="仿宋_GB2312" w:hAnsi="宋体" w:eastAsia="仿宋_GB2312"/>
                <w:szCs w:val="21"/>
                <w:u w:val="single"/>
              </w:rPr>
            </w:pPr>
            <w:r>
              <w:rPr>
                <w:rFonts w:hint="eastAsia" w:ascii="仿宋_GB2312" w:hAnsi="宋体" w:eastAsia="仿宋_GB2312"/>
                <w:sz w:val="24"/>
              </w:rPr>
              <w:t>本项目合计金额大写：</w:t>
            </w:r>
            <w:r>
              <w:rPr>
                <w:rFonts w:hint="eastAsia" w:ascii="仿宋_GB2312" w:hAnsi="宋体" w:eastAsia="仿宋_GB2312"/>
                <w:sz w:val="24"/>
                <w:u w:val="single"/>
              </w:rPr>
              <w:t xml:space="preserve">                                        </w:t>
            </w:r>
            <w:r>
              <w:rPr>
                <w:rFonts w:hint="eastAsia" w:ascii="仿宋_GB2312" w:eastAsia="仿宋_GB2312"/>
                <w:sz w:val="24"/>
                <w:u w:val="single"/>
              </w:rPr>
              <w:t>¥</w:t>
            </w:r>
            <w:r>
              <w:rPr>
                <w:rFonts w:hint="eastAsia" w:ascii="仿宋_GB2312" w:hAnsi="宋体" w:eastAsia="仿宋_GB2312"/>
                <w:sz w:val="24"/>
                <w:u w:val="single"/>
              </w:rPr>
              <w:t xml:space="preserve">            </w:t>
            </w:r>
          </w:p>
        </w:tc>
      </w:tr>
      <w:bookmarkEnd w:id="96"/>
    </w:tbl>
    <w:p>
      <w:pPr>
        <w:snapToGrid w:val="0"/>
        <w:spacing w:before="50" w:after="50" w:line="400" w:lineRule="exact"/>
        <w:jc w:val="left"/>
        <w:rPr>
          <w:rFonts w:ascii="仿宋_GB2312" w:eastAsia="仿宋_GB2312"/>
          <w:sz w:val="24"/>
        </w:rPr>
      </w:pPr>
    </w:p>
    <w:p>
      <w:pPr>
        <w:snapToGrid w:val="0"/>
        <w:spacing w:before="50" w:after="120" w:afterLines="50" w:line="400" w:lineRule="exact"/>
        <w:jc w:val="left"/>
        <w:rPr>
          <w:rFonts w:ascii="仿宋_GB2312" w:eastAsia="仿宋_GB2312"/>
          <w:b/>
          <w:bCs/>
          <w:sz w:val="24"/>
        </w:rPr>
      </w:pPr>
      <w:r>
        <w:rPr>
          <w:rFonts w:hint="eastAsia" w:ascii="仿宋_GB2312" w:eastAsia="仿宋_GB2312"/>
          <w:b/>
          <w:bCs/>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2.报价一经涂改，应在涂改处加盖投标人CA电子签章或者由法定代表人或授权委托代理人签字或盖章，否则其投标作无效标处理；</w:t>
      </w:r>
    </w:p>
    <w:p>
      <w:pPr>
        <w:snapToGrid w:val="0"/>
        <w:spacing w:before="50" w:after="50" w:line="400" w:lineRule="exact"/>
        <w:ind w:firstLine="482" w:firstLineChars="200"/>
        <w:jc w:val="left"/>
        <w:rPr>
          <w:rFonts w:ascii="仿宋_GB2312" w:eastAsia="仿宋_GB2312"/>
          <w:b/>
          <w:bCs/>
          <w:sz w:val="24"/>
        </w:rPr>
      </w:pPr>
      <w:r>
        <w:rPr>
          <w:rFonts w:ascii="仿宋_GB2312" w:eastAsia="仿宋_GB2312"/>
          <w:b/>
          <w:bCs/>
          <w:sz w:val="24"/>
        </w:rPr>
        <w:t>3</w:t>
      </w:r>
      <w:r>
        <w:rPr>
          <w:rFonts w:hint="eastAsia" w:ascii="仿宋_GB2312" w:eastAsia="仿宋_GB2312"/>
          <w:b/>
          <w:bCs/>
          <w:sz w:val="24"/>
        </w:rPr>
        <w:t>.投标报价包括货物及货物运抵指定交付地点的所有成本、各种费用的总和。</w:t>
      </w:r>
    </w:p>
    <w:p>
      <w:pPr>
        <w:snapToGrid w:val="0"/>
        <w:spacing w:before="50" w:after="50" w:line="400" w:lineRule="exact"/>
        <w:ind w:firstLine="482" w:firstLineChars="200"/>
        <w:jc w:val="left"/>
        <w:rPr>
          <w:rFonts w:ascii="仿宋_GB2312" w:eastAsia="仿宋_GB2312"/>
          <w:b/>
          <w:bCs/>
          <w:sz w:val="24"/>
        </w:rPr>
      </w:pPr>
      <w:r>
        <w:rPr>
          <w:rFonts w:ascii="仿宋_GB2312" w:eastAsia="仿宋_GB2312"/>
          <w:b/>
          <w:bCs/>
          <w:sz w:val="24"/>
        </w:rPr>
        <w:t>4</w:t>
      </w:r>
      <w:r>
        <w:rPr>
          <w:rFonts w:hint="eastAsia" w:ascii="仿宋_GB2312" w:eastAsia="仿宋_GB2312"/>
          <w:b/>
          <w:bCs/>
          <w:sz w:val="24"/>
        </w:rPr>
        <w:t>.以上报价应与“投标报价明细表”中的“投标总价”相一致。</w:t>
      </w:r>
    </w:p>
    <w:bookmarkEnd w:id="94"/>
    <w:p>
      <w:pPr>
        <w:snapToGrid w:val="0"/>
        <w:spacing w:line="400" w:lineRule="exact"/>
        <w:ind w:firstLine="420" w:firstLineChars="200"/>
        <w:rPr>
          <w:rFonts w:ascii="仿宋_GB2312" w:eastAsia="仿宋_GB2312"/>
          <w:szCs w:val="21"/>
        </w:rPr>
      </w:pPr>
      <w:r>
        <w:rPr>
          <w:rFonts w:hint="eastAsia" w:ascii="仿宋_GB2312" w:eastAsia="仿宋_GB2312"/>
          <w:szCs w:val="21"/>
        </w:rPr>
        <w:t xml:space="preserve"> </w:t>
      </w:r>
      <w:r>
        <w:rPr>
          <w:rFonts w:hint="eastAsia" w:ascii="仿宋_GB2312" w:eastAsia="仿宋_GB2312"/>
          <w:b/>
          <w:bCs/>
          <w:sz w:val="24"/>
          <w:highlight w:val="none"/>
          <w:lang w:val="en-US" w:eastAsia="zh-CN"/>
        </w:rPr>
        <w:t>5</w:t>
      </w:r>
      <w:r>
        <w:rPr>
          <w:rFonts w:hint="eastAsia" w:ascii="仿宋_GB2312" w:eastAsia="仿宋_GB2312"/>
          <w:b/>
          <w:bCs/>
          <w:sz w:val="24"/>
          <w:highlight w:val="none"/>
        </w:rPr>
        <w:t>.投标人如有《中小企业声明函》（格式见附件1）或《残疾人福利性单位声明函》（格式见附件2）或《监狱企业的证明文件》（附件3），请按附件格式提供，并附在本表后。</w:t>
      </w:r>
      <w:r>
        <w:rPr>
          <w:rFonts w:hint="eastAsia" w:ascii="仿宋_GB2312" w:eastAsia="仿宋_GB2312"/>
          <w:szCs w:val="21"/>
        </w:rPr>
        <w:t xml:space="preserve">       </w:t>
      </w:r>
    </w:p>
    <w:p>
      <w:pPr>
        <w:pStyle w:val="27"/>
        <w:ind w:firstLine="4515" w:firstLineChars="2150"/>
        <w:rPr>
          <w:rFonts w:ascii="仿宋_GB2312" w:eastAsia="仿宋_GB2312"/>
        </w:rPr>
      </w:pPr>
    </w:p>
    <w:p>
      <w:pPr>
        <w:pStyle w:val="27"/>
        <w:ind w:firstLine="4515" w:firstLineChars="2150"/>
        <w:rPr>
          <w:rFonts w:ascii="仿宋_GB2312" w:eastAsia="仿宋_GB2312"/>
        </w:rPr>
      </w:pPr>
    </w:p>
    <w:p>
      <w:pPr>
        <w:pStyle w:val="27"/>
        <w:ind w:firstLine="4515" w:firstLineChars="2150"/>
        <w:rPr>
          <w:rFonts w:ascii="仿宋_GB2312" w:eastAsia="仿宋_GB2312"/>
        </w:rPr>
      </w:pPr>
    </w:p>
    <w:p>
      <w:pPr>
        <w:pStyle w:val="27"/>
        <w:ind w:firstLine="4515" w:firstLineChars="2150"/>
        <w:rPr>
          <w:rFonts w:ascii="仿宋_GB2312" w:eastAsia="仿宋_GB2312"/>
        </w:rPr>
      </w:pPr>
    </w:p>
    <w:p>
      <w:pPr>
        <w:pStyle w:val="27"/>
        <w:ind w:firstLine="4515" w:firstLineChars="2150"/>
        <w:rPr>
          <w:rFonts w:ascii="仿宋_GB2312" w:eastAsia="仿宋_GB2312"/>
        </w:rPr>
      </w:pPr>
    </w:p>
    <w:p>
      <w:pPr>
        <w:pStyle w:val="27"/>
        <w:ind w:firstLine="4515" w:firstLineChars="2150"/>
        <w:rPr>
          <w:rFonts w:ascii="仿宋_GB2312" w:eastAsia="仿宋_GB2312"/>
        </w:rPr>
      </w:pPr>
    </w:p>
    <w:p>
      <w:pPr>
        <w:pStyle w:val="27"/>
        <w:ind w:firstLine="4515" w:firstLineChars="2150"/>
        <w:rPr>
          <w:rFonts w:ascii="仿宋_GB2312" w:eastAsia="仿宋_GB2312"/>
        </w:rPr>
      </w:pPr>
    </w:p>
    <w:p>
      <w:pPr>
        <w:pStyle w:val="27"/>
        <w:ind w:firstLine="4515" w:firstLineChars="2150"/>
        <w:rPr>
          <w:rFonts w:ascii="仿宋_GB2312" w:eastAsia="仿宋_GB2312"/>
        </w:rPr>
      </w:pPr>
    </w:p>
    <w:p>
      <w:pPr>
        <w:pStyle w:val="27"/>
        <w:ind w:firstLine="4515" w:firstLineChars="2150"/>
        <w:rPr>
          <w:rFonts w:ascii="仿宋_GB2312" w:eastAsia="仿宋_GB2312"/>
        </w:rPr>
      </w:pPr>
    </w:p>
    <w:p>
      <w:pPr>
        <w:pStyle w:val="27"/>
        <w:ind w:firstLine="4515" w:firstLineChars="2150"/>
        <w:rPr>
          <w:rFonts w:ascii="仿宋_GB2312" w:eastAsia="仿宋_GB2312"/>
        </w:rPr>
      </w:pPr>
    </w:p>
    <w:p>
      <w:pPr>
        <w:jc w:val="center"/>
        <w:rPr>
          <w:rFonts w:ascii="仿宋_GB2312" w:eastAsia="仿宋_GB2312"/>
          <w:szCs w:val="21"/>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法定代表人或委托代理人</w:t>
      </w:r>
      <w:r>
        <w:rPr>
          <w:rFonts w:hint="eastAsia" w:ascii="仿宋_GB2312" w:eastAsia="仿宋_GB2312"/>
          <w:b/>
          <w:bCs/>
          <w:sz w:val="24"/>
        </w:rPr>
        <w:t>（签字）：</w:t>
      </w:r>
      <w:r>
        <w:rPr>
          <w:rFonts w:hint="eastAsia" w:ascii="仿宋_GB2312" w:eastAsia="仿宋_GB2312"/>
          <w:szCs w:val="21"/>
          <w:u w:val="single"/>
        </w:rPr>
        <w:t xml:space="preserve">         </w:t>
      </w:r>
      <w:r>
        <w:rPr>
          <w:rFonts w:ascii="仿宋_GB2312" w:eastAsia="仿宋_GB2312"/>
          <w:szCs w:val="21"/>
          <w:u w:val="single"/>
        </w:rPr>
        <w:t xml:space="preserve">         </w:t>
      </w:r>
    </w:p>
    <w:p>
      <w:pPr>
        <w:jc w:val="center"/>
        <w:rPr>
          <w:rFonts w:ascii="仿宋_GB2312" w:eastAsia="仿宋_GB2312"/>
          <w:szCs w:val="21"/>
          <w:u w:val="single"/>
        </w:rPr>
      </w:pPr>
    </w:p>
    <w:p>
      <w:pPr>
        <w:pStyle w:val="27"/>
        <w:ind w:firstLine="5160" w:firstLineChars="2150"/>
        <w:rPr>
          <w:rFonts w:ascii="仿宋_GB2312" w:eastAsia="仿宋_GB2312"/>
        </w:rPr>
      </w:pPr>
      <w:r>
        <w:rPr>
          <w:rFonts w:hint="eastAsia" w:ascii="仿宋_GB2312" w:eastAsia="仿宋_GB2312"/>
          <w:sz w:val="24"/>
          <w:szCs w:val="24"/>
        </w:rPr>
        <w:t>投标人</w:t>
      </w:r>
      <w:r>
        <w:rPr>
          <w:rFonts w:hint="eastAsia" w:ascii="仿宋_GB2312" w:eastAsia="仿宋_GB2312"/>
          <w:b/>
          <w:bCs/>
          <w:sz w:val="24"/>
          <w:szCs w:val="24"/>
        </w:rPr>
        <w:t>（CA电子签章）</w:t>
      </w:r>
      <w:r>
        <w:rPr>
          <w:rFonts w:hint="eastAsia" w:ascii="仿宋_GB2312" w:eastAsia="仿宋_GB2312"/>
        </w:rPr>
        <w:t>：</w:t>
      </w:r>
      <w:r>
        <w:rPr>
          <w:rFonts w:hint="eastAsia" w:ascii="仿宋_GB2312" w:eastAsia="仿宋_GB2312"/>
          <w:u w:val="single"/>
        </w:rPr>
        <w:t xml:space="preserve">                </w:t>
      </w:r>
    </w:p>
    <w:bookmarkEnd w:id="95"/>
    <w:p>
      <w:pPr>
        <w:pStyle w:val="27"/>
        <w:spacing w:line="400" w:lineRule="exact"/>
        <w:rPr>
          <w:rFonts w:hint="eastAsia" w:ascii="仿宋_GB2312" w:hAnsi="宋体" w:eastAsia="仿宋_GB2312"/>
        </w:rPr>
      </w:pPr>
    </w:p>
    <w:p>
      <w:pPr>
        <w:pStyle w:val="27"/>
        <w:spacing w:line="240" w:lineRule="atLeast"/>
        <w:jc w:val="right"/>
        <w:rPr>
          <w:rFonts w:hint="eastAsia" w:ascii="仿宋_GB2312" w:hAnsi="宋体" w:eastAsia="仿宋_GB2312"/>
        </w:rPr>
      </w:pPr>
      <w:r>
        <w:rPr>
          <w:rFonts w:hint="eastAsia" w:ascii="仿宋_GB2312" w:hAnsi="宋体" w:eastAsia="仿宋_GB2312"/>
        </w:rPr>
        <w:t>日期：       年   月   日</w:t>
      </w:r>
    </w:p>
    <w:p>
      <w:pPr>
        <w:pStyle w:val="27"/>
        <w:spacing w:line="240" w:lineRule="atLeast"/>
        <w:jc w:val="right"/>
        <w:rPr>
          <w:rFonts w:hint="eastAsia" w:ascii="仿宋_GB2312" w:hAnsi="宋体" w:eastAsia="仿宋_GB2312"/>
        </w:rPr>
      </w:pPr>
    </w:p>
    <w:p>
      <w:pPr>
        <w:pStyle w:val="340"/>
        <w:rPr>
          <w:rFonts w:ascii="仿宋_GB2312" w:eastAsia="仿宋_GB2312"/>
          <w:b/>
          <w:bCs/>
          <w:color w:val="000000"/>
          <w:sz w:val="33"/>
          <w:szCs w:val="33"/>
        </w:rPr>
      </w:pPr>
      <w:r>
        <w:rPr>
          <w:rFonts w:hint="eastAsia" w:ascii="仿宋_GB2312" w:eastAsia="仿宋_GB2312"/>
          <w:color w:val="000000"/>
        </w:rPr>
        <w:br w:type="page"/>
      </w:r>
      <w:r>
        <w:rPr>
          <w:rFonts w:hint="eastAsia" w:ascii="仿宋_GB2312" w:eastAsia="仿宋_GB2312"/>
          <w:b/>
          <w:bCs/>
          <w:color w:val="000000"/>
          <w:sz w:val="33"/>
          <w:szCs w:val="33"/>
        </w:rPr>
        <w:t>附件1：中小企业声明函格式（如有）：</w:t>
      </w:r>
    </w:p>
    <w:p>
      <w:pPr>
        <w:pStyle w:val="340"/>
        <w:jc w:val="center"/>
        <w:rPr>
          <w:rFonts w:hint="eastAsia" w:ascii="仿宋_GB2312" w:eastAsia="仿宋_GB2312"/>
          <w:color w:val="000000"/>
        </w:rPr>
      </w:pPr>
      <w:r>
        <w:rPr>
          <w:rFonts w:hint="eastAsia" w:ascii="仿宋_GB2312" w:eastAsia="仿宋_GB2312"/>
          <w:b/>
          <w:bCs/>
          <w:color w:val="000000"/>
          <w:sz w:val="33"/>
          <w:szCs w:val="33"/>
        </w:rPr>
        <w:t>中小企业声明函（货物）</w:t>
      </w:r>
    </w:p>
    <w:p>
      <w:pPr>
        <w:pStyle w:val="340"/>
        <w:spacing w:line="405" w:lineRule="atLeast"/>
        <w:rPr>
          <w:rFonts w:hint="eastAsia" w:ascii="仿宋_GB2312" w:eastAsia="仿宋_GB2312"/>
          <w:color w:val="000000"/>
        </w:rPr>
      </w:pPr>
      <w:r>
        <w:rPr>
          <w:rFonts w:hint="eastAsia" w:ascii="仿宋_GB2312" w:eastAsia="仿宋_GB2312"/>
          <w:color w:val="000000"/>
        </w:rPr>
        <w:t>  本公司郑重声明，根据《政府采购促进中小企业发展管理办法》（财库﹝2020﹞46 号）的规定，本公司参加</w:t>
      </w:r>
      <w:r>
        <w:rPr>
          <w:rFonts w:hint="eastAsia" w:ascii="仿宋_GB2312" w:eastAsia="仿宋_GB2312"/>
          <w:color w:val="000000"/>
          <w:u w:val="single"/>
        </w:rPr>
        <w:t>广西壮族自治区柳州市中级人民法院</w:t>
      </w:r>
      <w:r>
        <w:rPr>
          <w:rFonts w:hint="eastAsia" w:ascii="仿宋_GB2312" w:eastAsia="仿宋_GB2312"/>
          <w:color w:val="000000"/>
        </w:rPr>
        <w:t>的</w:t>
      </w:r>
      <w:r>
        <w:rPr>
          <w:rFonts w:hint="eastAsia" w:ascii="仿宋_GB2312" w:eastAsia="仿宋_GB2312"/>
          <w:color w:val="000000"/>
          <w:u w:val="single"/>
        </w:rPr>
        <w:t>广西壮族自治区柳州市中级人民法院LED显示系统服务及采购</w:t>
      </w:r>
      <w:r>
        <w:rPr>
          <w:rFonts w:hint="eastAsia" w:ascii="仿宋_GB2312" w:eastAsia="仿宋_GB2312"/>
          <w:color w:val="000000"/>
        </w:rPr>
        <w:t>活动，提供的货物全部由符合政策要求的中小企业制造。相关企业的具体情况如下：</w:t>
      </w:r>
      <w:r>
        <w:rPr>
          <w:rFonts w:hint="eastAsia" w:ascii="仿宋_GB2312" w:eastAsia="仿宋_GB2312"/>
          <w:color w:val="000000"/>
        </w:rPr>
        <w:br w:type="textWrapping"/>
      </w:r>
      <w:r>
        <w:rPr>
          <w:rFonts w:hint="eastAsia" w:ascii="仿宋_GB2312" w:eastAsia="仿宋_GB2312"/>
          <w:color w:val="000000"/>
        </w:rPr>
        <w:t>  1.</w:t>
      </w:r>
      <w:r>
        <w:rPr>
          <w:rFonts w:hint="eastAsia" w:ascii="仿宋_GB2312" w:eastAsia="仿宋_GB2312"/>
          <w:color w:val="000000"/>
          <w:u w:val="single"/>
        </w:rPr>
        <w:t xml:space="preserve"> </w:t>
      </w:r>
      <w:r>
        <w:rPr>
          <w:rFonts w:hint="eastAsia" w:ascii="仿宋_GB2312" w:eastAsia="仿宋_GB2312"/>
          <w:color w:val="000000"/>
          <w:u w:val="single"/>
          <w:lang w:val="en-US" w:eastAsia="zh-CN"/>
        </w:rPr>
        <w:t xml:space="preserve">       </w:t>
      </w:r>
      <w:r>
        <w:rPr>
          <w:rStyle w:val="808"/>
          <w:rFonts w:hint="eastAsia" w:ascii="仿宋_GB2312" w:eastAsia="仿宋_GB2312"/>
          <w:color w:val="000000"/>
          <w:u w:val="single"/>
        </w:rPr>
        <w:t>（标的名称）</w:t>
      </w:r>
      <w:r>
        <w:rPr>
          <w:rFonts w:hint="eastAsia" w:ascii="仿宋_GB2312" w:eastAsia="仿宋_GB2312"/>
          <w:color w:val="000000"/>
        </w:rPr>
        <w:t xml:space="preserve"> ，属于</w:t>
      </w:r>
      <w:r>
        <w:rPr>
          <w:rFonts w:hint="eastAsia" w:ascii="仿宋_GB2312" w:eastAsia="仿宋_GB2312"/>
          <w:color w:val="000000"/>
          <w:u w:val="single"/>
          <w:lang w:val="en-US" w:eastAsia="zh-CN"/>
        </w:rPr>
        <w:t xml:space="preserve">       </w:t>
      </w:r>
      <w:r>
        <w:rPr>
          <w:rStyle w:val="808"/>
          <w:rFonts w:hint="eastAsia" w:ascii="仿宋_GB2312" w:eastAsia="仿宋_GB2312"/>
          <w:b/>
          <w:bCs/>
          <w:color w:val="000000"/>
          <w:u w:val="single"/>
        </w:rPr>
        <w:t>（填写采购文件中明确的所属行业，详见本声明函“注”第2点）</w:t>
      </w:r>
      <w:r>
        <w:rPr>
          <w:rFonts w:hint="eastAsia" w:ascii="仿宋_GB2312" w:eastAsia="仿宋_GB2312"/>
          <w:color w:val="000000"/>
        </w:rPr>
        <w:t xml:space="preserve"> ；制造商为</w:t>
      </w:r>
      <w:r>
        <w:rPr>
          <w:rFonts w:hint="eastAsia" w:ascii="仿宋_GB2312" w:eastAsia="仿宋_GB2312"/>
          <w:color w:val="000000"/>
          <w:u w:val="single"/>
          <w:lang w:val="en-US" w:eastAsia="zh-CN"/>
        </w:rPr>
        <w:t xml:space="preserve">        </w:t>
      </w:r>
      <w:r>
        <w:rPr>
          <w:rStyle w:val="808"/>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w:t>
      </w:r>
      <w:r>
        <w:rPr>
          <w:rFonts w:hint="eastAsia" w:ascii="仿宋_GB2312" w:eastAsia="仿宋_GB2312"/>
          <w:color w:val="000000"/>
        </w:rPr>
        <w:t>人，营业收入为</w:t>
      </w:r>
      <w:r>
        <w:rPr>
          <w:rFonts w:hint="eastAsia" w:ascii="仿宋_GB2312" w:eastAsia="仿宋_GB2312"/>
          <w:color w:val="000000"/>
          <w:u w:val="single"/>
        </w:rPr>
        <w:t xml:space="preserve">     </w:t>
      </w:r>
      <w:r>
        <w:rPr>
          <w:rFonts w:hint="eastAsia" w:ascii="仿宋_GB2312" w:eastAsia="仿宋_GB2312"/>
          <w:color w:val="000000"/>
        </w:rPr>
        <w:t>万元，资产总额为</w:t>
      </w:r>
      <w:r>
        <w:rPr>
          <w:rFonts w:hint="eastAsia" w:ascii="仿宋_GB2312" w:eastAsia="仿宋_GB2312"/>
          <w:color w:val="000000"/>
          <w:u w:val="single"/>
        </w:rPr>
        <w:t xml:space="preserve">    </w:t>
      </w:r>
      <w:r>
        <w:rPr>
          <w:rFonts w:hint="eastAsia" w:ascii="仿宋_GB2312" w:eastAsia="仿宋_GB2312"/>
          <w:color w:val="000000"/>
        </w:rPr>
        <w:t>万元，属于</w:t>
      </w:r>
      <w:r>
        <w:rPr>
          <w:rFonts w:hint="eastAsia" w:ascii="仿宋_GB2312" w:eastAsia="仿宋_GB2312"/>
          <w:color w:val="000000"/>
          <w:u w:val="single"/>
          <w:lang w:val="en-US" w:eastAsia="zh-CN"/>
        </w:rPr>
        <w:t xml:space="preserve">       </w:t>
      </w:r>
      <w:r>
        <w:rPr>
          <w:rStyle w:val="808"/>
          <w:rFonts w:hint="eastAsia" w:ascii="仿宋_GB2312" w:eastAsia="仿宋_GB2312"/>
          <w:color w:val="000000"/>
          <w:u w:val="single"/>
        </w:rPr>
        <w:t>（中型企业、小型企业、微型企业）</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2.</w:t>
      </w:r>
      <w:r>
        <w:rPr>
          <w:rFonts w:hint="eastAsia" w:ascii="仿宋_GB2312" w:eastAsia="仿宋_GB2312"/>
          <w:color w:val="000000"/>
          <w:u w:val="single"/>
          <w:lang w:val="en-US" w:eastAsia="zh-CN"/>
        </w:rPr>
        <w:t xml:space="preserve">       </w:t>
      </w:r>
      <w:r>
        <w:rPr>
          <w:rStyle w:val="808"/>
          <w:rFonts w:hint="eastAsia" w:ascii="仿宋_GB2312" w:eastAsia="仿宋_GB2312"/>
          <w:color w:val="000000"/>
          <w:u w:val="single"/>
        </w:rPr>
        <w:t>（标的名称）</w:t>
      </w:r>
      <w:r>
        <w:rPr>
          <w:rFonts w:hint="eastAsia" w:ascii="仿宋_GB2312" w:eastAsia="仿宋_GB2312"/>
          <w:color w:val="000000"/>
        </w:rPr>
        <w:t xml:space="preserve"> ，属于</w:t>
      </w:r>
      <w:r>
        <w:rPr>
          <w:rFonts w:hint="eastAsia" w:ascii="仿宋_GB2312" w:eastAsia="仿宋_GB2312"/>
          <w:color w:val="000000"/>
          <w:u w:val="single"/>
          <w:lang w:val="en-US" w:eastAsia="zh-CN"/>
        </w:rPr>
        <w:t xml:space="preserve">     </w:t>
      </w:r>
      <w:r>
        <w:rPr>
          <w:rStyle w:val="808"/>
          <w:rFonts w:hint="eastAsia" w:ascii="仿宋_GB2312" w:eastAsia="仿宋_GB2312"/>
          <w:b/>
          <w:bCs/>
          <w:color w:val="000000"/>
          <w:u w:val="single"/>
        </w:rPr>
        <w:t>（填写采购文件中明确的所属行业，详见本声明函“注”第2点）</w:t>
      </w:r>
      <w:r>
        <w:rPr>
          <w:rFonts w:hint="eastAsia" w:ascii="仿宋_GB2312" w:eastAsia="仿宋_GB2312"/>
          <w:color w:val="000000"/>
        </w:rPr>
        <w:t xml:space="preserve"> ；制造商为</w:t>
      </w:r>
      <w:r>
        <w:rPr>
          <w:rFonts w:hint="eastAsia" w:ascii="仿宋_GB2312" w:eastAsia="仿宋_GB2312"/>
          <w:color w:val="000000"/>
          <w:u w:val="single"/>
          <w:lang w:val="en-US" w:eastAsia="zh-CN"/>
        </w:rPr>
        <w:t xml:space="preserve">        </w:t>
      </w:r>
      <w:r>
        <w:rPr>
          <w:rStyle w:val="808"/>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xml:space="preserve">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w:t>
      </w:r>
      <w:r>
        <w:rPr>
          <w:rFonts w:hint="eastAsia" w:ascii="仿宋_GB2312" w:eastAsia="仿宋_GB2312"/>
          <w:color w:val="000000"/>
        </w:rPr>
        <w:t>万元，属于</w:t>
      </w:r>
      <w:r>
        <w:rPr>
          <w:rFonts w:hint="eastAsia" w:ascii="仿宋_GB2312" w:eastAsia="仿宋_GB2312"/>
          <w:color w:val="000000"/>
          <w:u w:val="single"/>
          <w:lang w:val="en-US" w:eastAsia="zh-CN"/>
        </w:rPr>
        <w:t xml:space="preserve">       </w:t>
      </w:r>
      <w:r>
        <w:rPr>
          <w:rStyle w:val="808"/>
          <w:rFonts w:hint="eastAsia" w:ascii="仿宋_GB2312" w:eastAsia="仿宋_GB2312"/>
          <w:color w:val="000000"/>
          <w:u w:val="single"/>
        </w:rPr>
        <w:t>（中型企业、小型 企业、微型企业）</w:t>
      </w:r>
      <w:r>
        <w:rPr>
          <w:rFonts w:hint="eastAsia" w:ascii="仿宋_GB2312" w:eastAsia="仿宋_GB2312"/>
          <w:color w:val="000000"/>
        </w:rPr>
        <w:t>；</w:t>
      </w:r>
    </w:p>
    <w:p>
      <w:pPr>
        <w:pStyle w:val="340"/>
        <w:spacing w:line="405" w:lineRule="atLeast"/>
        <w:rPr>
          <w:rFonts w:hint="eastAsia" w:ascii="仿宋_GB2312" w:eastAsia="仿宋_GB2312"/>
          <w:color w:val="000000"/>
        </w:rPr>
      </w:pP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以上企业，不属于大企业的分支机构，不存在控股股东为大企业的情形，也不存在与大企业的负责人为同一人的情形。</w:t>
      </w:r>
      <w:r>
        <w:rPr>
          <w:rFonts w:hint="eastAsia" w:ascii="仿宋_GB2312" w:eastAsia="仿宋_GB2312"/>
          <w:color w:val="000000"/>
        </w:rPr>
        <w:br w:type="textWrapping"/>
      </w:r>
      <w:r>
        <w:rPr>
          <w:rFonts w:hint="eastAsia" w:ascii="仿宋_GB2312" w:eastAsia="仿宋_GB2312"/>
          <w:color w:val="000000"/>
        </w:rPr>
        <w:t>  本企业对上述声明内容的真实性负责。如有虚假，将依法承担相应责任。</w:t>
      </w:r>
    </w:p>
    <w:p>
      <w:pPr>
        <w:pStyle w:val="340"/>
        <w:spacing w:line="405" w:lineRule="atLeast"/>
        <w:rPr>
          <w:rFonts w:hint="eastAsia" w:ascii="仿宋_GB2312" w:eastAsia="仿宋_GB2312"/>
          <w:color w:val="000000"/>
        </w:rPr>
      </w:pPr>
      <w:r>
        <w:rPr>
          <w:rFonts w:hint="eastAsia" w:ascii="仿宋_GB2312" w:eastAsia="仿宋_GB2312"/>
          <w:color w:val="000000"/>
        </w:rPr>
        <w:t> </w:t>
      </w:r>
    </w:p>
    <w:p>
      <w:pPr>
        <w:pStyle w:val="340"/>
        <w:spacing w:line="405" w:lineRule="atLeast"/>
        <w:rPr>
          <w:rFonts w:hint="eastAsia" w:ascii="仿宋_GB2312" w:eastAsia="仿宋_GB2312"/>
          <w:color w:val="000000"/>
        </w:rPr>
      </w:pPr>
      <w:r>
        <w:rPr>
          <w:rFonts w:hint="eastAsia" w:ascii="仿宋_GB2312" w:eastAsia="仿宋_GB2312"/>
          <w:color w:val="000000"/>
        </w:rPr>
        <w:t>      </w:t>
      </w:r>
    </w:p>
    <w:p>
      <w:pPr>
        <w:pStyle w:val="340"/>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340"/>
        <w:jc w:val="right"/>
        <w:rPr>
          <w:rFonts w:hint="eastAsia" w:ascii="仿宋_GB2312" w:eastAsia="仿宋_GB2312"/>
          <w:color w:val="000000"/>
        </w:rPr>
      </w:pPr>
      <w:r>
        <w:rPr>
          <w:rFonts w:hint="eastAsia" w:ascii="仿宋_GB2312" w:eastAsia="仿宋_GB2312"/>
          <w:color w:val="000000"/>
        </w:rPr>
        <w:t> </w:t>
      </w:r>
    </w:p>
    <w:p>
      <w:pPr>
        <w:pStyle w:val="340"/>
        <w:jc w:val="right"/>
        <w:rPr>
          <w:rFonts w:hint="eastAsia" w:ascii="仿宋_GB2312" w:eastAsia="仿宋_GB2312"/>
          <w:color w:val="000000"/>
        </w:rPr>
      </w:pPr>
      <w:r>
        <w:rPr>
          <w:rFonts w:hint="eastAsia" w:ascii="仿宋_GB2312" w:eastAsia="仿宋_GB2312"/>
          <w:color w:val="000000"/>
        </w:rPr>
        <w:t>日期：   年 月 日</w:t>
      </w:r>
    </w:p>
    <w:p>
      <w:pPr>
        <w:spacing w:line="360" w:lineRule="auto"/>
        <w:ind w:firstLine="422" w:firstLineChars="200"/>
        <w:rPr>
          <w:rFonts w:hint="eastAsia" w:ascii="仿宋_GB2312" w:eastAsia="仿宋_GB2312"/>
          <w:color w:val="000000"/>
        </w:rPr>
      </w:pPr>
      <w:r>
        <w:rPr>
          <w:rFonts w:hint="eastAsia" w:ascii="仿宋_GB2312" w:eastAsia="仿宋_GB2312"/>
          <w:b/>
          <w:bCs/>
          <w:color w:val="000000"/>
        </w:rPr>
        <w:t xml:space="preserve">  </w:t>
      </w:r>
      <w:r>
        <w:rPr>
          <w:rFonts w:hint="eastAsia" w:ascii="仿宋_GB2312" w:eastAsia="仿宋_GB2312"/>
          <w:b/>
          <w:bCs/>
          <w:color w:val="000000"/>
          <w:sz w:val="24"/>
          <w:szCs w:val="24"/>
        </w:rPr>
        <w:t>注：1.此项材料</w:t>
      </w:r>
      <w:r>
        <w:rPr>
          <w:rFonts w:hint="eastAsia" w:ascii="仿宋_GB2312" w:eastAsia="仿宋_GB2312"/>
          <w:b/>
          <w:bCs/>
          <w:color w:val="000000"/>
          <w:sz w:val="24"/>
          <w:lang w:val="en-US" w:eastAsia="zh-CN"/>
        </w:rPr>
        <w:t>如有请</w:t>
      </w:r>
      <w:r>
        <w:rPr>
          <w:rFonts w:hint="eastAsia" w:ascii="仿宋_GB2312" w:eastAsia="仿宋_GB2312"/>
          <w:b/>
          <w:bCs/>
          <w:color w:val="000000"/>
          <w:sz w:val="24"/>
          <w:szCs w:val="24"/>
        </w:rPr>
        <w:t>以PDF格式上传；</w:t>
      </w:r>
      <w:r>
        <w:rPr>
          <w:rFonts w:hint="eastAsia" w:ascii="仿宋_GB2312" w:eastAsia="仿宋_GB2312"/>
          <w:b/>
          <w:bCs/>
          <w:color w:val="000000"/>
          <w:sz w:val="24"/>
          <w:szCs w:val="24"/>
        </w:rPr>
        <w:br w:type="textWrapping"/>
      </w:r>
      <w:r>
        <w:rPr>
          <w:rFonts w:hint="eastAsia" w:ascii="仿宋_GB2312" w:eastAsia="仿宋_GB2312"/>
          <w:b/>
          <w:bCs/>
          <w:color w:val="000000"/>
          <w:sz w:val="24"/>
          <w:szCs w:val="24"/>
        </w:rPr>
        <w:t>  2.投标人出具的《中小企业声明函》中填写的“所属行业”应与采购文件明确的“所属行业”内容一致。</w:t>
      </w:r>
      <w:r>
        <w:rPr>
          <w:rFonts w:hint="eastAsia" w:ascii="仿宋_GB2312" w:eastAsia="仿宋_GB2312"/>
          <w:b/>
          <w:bCs/>
          <w:color w:val="000000"/>
          <w:sz w:val="24"/>
          <w:szCs w:val="24"/>
        </w:rPr>
        <w:br w:type="textWrapping"/>
      </w:r>
      <w:r>
        <w:rPr>
          <w:rFonts w:hint="eastAsia" w:ascii="仿宋_GB2312" w:eastAsia="仿宋_GB2312"/>
          <w:b/>
          <w:bCs/>
          <w:color w:val="000000"/>
          <w:sz w:val="24"/>
          <w:szCs w:val="24"/>
        </w:rPr>
        <w:t>采购标的对应的中小企业划分标准所属行业：除（五）拆改项技术服务、（六）系统集成不作中小企业划分要求外，其余货物均为</w:t>
      </w:r>
      <w:r>
        <w:rPr>
          <w:rFonts w:hint="eastAsia" w:ascii="仿宋_GB2312" w:eastAsia="仿宋_GB2312"/>
          <w:b/>
          <w:bCs/>
          <w:color w:val="000000"/>
          <w:sz w:val="24"/>
          <w:szCs w:val="24"/>
          <w:u w:val="single"/>
        </w:rPr>
        <w:t>工业</w:t>
      </w:r>
      <w:r>
        <w:rPr>
          <w:rFonts w:hint="eastAsia" w:ascii="仿宋_GB2312" w:hAnsi="Times New Roman" w:eastAsia="仿宋_GB2312" w:cs="Times New Roman"/>
          <w:b/>
          <w:bCs/>
          <w:color w:val="000000"/>
          <w:sz w:val="24"/>
          <w:szCs w:val="24"/>
        </w:rPr>
        <w:t>。</w:t>
      </w:r>
      <w:r>
        <w:rPr>
          <w:rFonts w:hint="eastAsia" w:ascii="仿宋_GB2312" w:eastAsia="仿宋_GB2312"/>
          <w:color w:val="000000"/>
          <w:sz w:val="24"/>
          <w:szCs w:val="24"/>
        </w:rPr>
        <w:br w:type="textWrapping"/>
      </w:r>
      <w:r>
        <w:rPr>
          <w:rFonts w:hint="eastAsia" w:ascii="仿宋_GB2312" w:eastAsia="仿宋_GB2312"/>
          <w:color w:val="000000"/>
          <w:sz w:val="24"/>
          <w:szCs w:val="24"/>
        </w:rPr>
        <w:t>  3.从业人员、营业收入、资产总额填报上一年度数据，无上一年度数据的新成立企业可不填报。</w:t>
      </w:r>
      <w:r>
        <w:rPr>
          <w:rFonts w:hint="eastAsia" w:ascii="仿宋_GB2312" w:eastAsia="仿宋_GB2312"/>
          <w:color w:val="000000"/>
          <w:sz w:val="24"/>
          <w:szCs w:val="24"/>
        </w:rPr>
        <w:br w:type="textWrapping"/>
      </w:r>
      <w:r>
        <w:rPr>
          <w:rFonts w:hint="eastAsia" w:ascii="仿宋_GB2312" w:eastAsia="仿宋_GB2312"/>
          <w:color w:val="000000"/>
          <w:sz w:val="24"/>
          <w:szCs w:val="24"/>
        </w:rPr>
        <w:t>  4.为方便投标人识别企业规模类型，投标人可使用工业和信息化部组织开发的中小企业规模类型自测小程序生成企业规模类型测试结果。</w:t>
      </w:r>
      <w:r>
        <w:rPr>
          <w:rFonts w:hint="eastAsia" w:ascii="仿宋_GB2312" w:eastAsia="仿宋_GB2312"/>
          <w:color w:val="000000"/>
          <w:sz w:val="24"/>
          <w:szCs w:val="24"/>
        </w:rPr>
        <w:br w:type="textWrapping"/>
      </w:r>
      <w:r>
        <w:rPr>
          <w:rFonts w:hint="eastAsia" w:ascii="仿宋_GB2312" w:eastAsia="仿宋_GB2312"/>
          <w:color w:val="000000"/>
          <w:sz w:val="24"/>
          <w:szCs w:val="24"/>
        </w:rPr>
        <w:t>  自测小程序链接：https://baosong.miit.gov.cn/ScaleTest</w:t>
      </w:r>
      <w:r>
        <w:rPr>
          <w:rFonts w:hint="eastAsia" w:ascii="仿宋_GB2312" w:eastAsia="仿宋_GB2312"/>
          <w:color w:val="000000"/>
          <w:sz w:val="24"/>
          <w:szCs w:val="24"/>
        </w:rPr>
        <w:br w:type="textWrapping"/>
      </w:r>
      <w:r>
        <w:rPr>
          <w:rFonts w:hint="eastAsia" w:ascii="仿宋_GB2312" w:eastAsia="仿宋_GB2312"/>
          <w:color w:val="000000"/>
          <w:sz w:val="24"/>
          <w:szCs w:val="24"/>
        </w:rPr>
        <w:t>  5.投标人须按上述格式要求如实填写中小企业声明函，并对该声明函的真实性负责，否则不得享受相关中小企业扶持政策；</w:t>
      </w:r>
      <w:r>
        <w:rPr>
          <w:rFonts w:hint="eastAsia" w:ascii="仿宋_GB2312" w:eastAsia="仿宋_GB2312"/>
          <w:color w:val="000000"/>
          <w:sz w:val="24"/>
          <w:szCs w:val="24"/>
        </w:rPr>
        <w:br w:type="textWrapping"/>
      </w:r>
      <w:r>
        <w:rPr>
          <w:rFonts w:hint="eastAsia" w:ascii="仿宋_GB2312" w:eastAsia="仿宋_GB2312"/>
          <w:color w:val="000000"/>
          <w:sz w:val="24"/>
          <w:szCs w:val="24"/>
        </w:rPr>
        <w:t>  6.中标人依法享受中小企业扶持政策的，采购代理机构将在中标结果公告中公告其《中小企业声明函》。</w:t>
      </w:r>
    </w:p>
    <w:p>
      <w:pPr>
        <w:spacing w:line="360" w:lineRule="auto"/>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7.中小微企业划型标准附表</w:t>
      </w:r>
      <w:r>
        <w:rPr>
          <w:rFonts w:hint="eastAsia" w:ascii="仿宋_GB2312" w:hAnsi="宋体" w:eastAsia="仿宋_GB2312" w:cs="宋体"/>
          <w:color w:val="000000"/>
          <w:kern w:val="0"/>
          <w:sz w:val="24"/>
          <w:szCs w:val="24"/>
          <w:highlight w:val="none"/>
          <w:lang w:val="en-US" w:eastAsia="zh-CN" w:bidi="ar-SA"/>
        </w:rPr>
        <w:t>（若附表有变动，按最新政策执行）</w:t>
      </w:r>
      <w:r>
        <w:rPr>
          <w:rFonts w:hint="eastAsia" w:ascii="仿宋_GB2312" w:eastAsia="仿宋_GB2312"/>
          <w:color w:val="auto"/>
          <w:sz w:val="24"/>
          <w:szCs w:val="24"/>
          <w:highlight w:val="none"/>
          <w:lang w:val="en-US" w:eastAsia="zh-CN"/>
        </w:rPr>
        <w:t>：</w:t>
      </w:r>
    </w:p>
    <w:p>
      <w:pPr>
        <w:ind w:firstLine="643" w:firstLineChars="200"/>
        <w:jc w:val="center"/>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sz w:val="32"/>
          <w:szCs w:val="32"/>
          <w:highlight w:val="none"/>
        </w:rPr>
        <w:t>中小微企业划型标准</w:t>
      </w:r>
    </w:p>
    <w:tbl>
      <w:tblPr>
        <w:tblStyle w:val="48"/>
        <w:tblW w:w="92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40"/>
        <w:gridCol w:w="1650"/>
        <w:gridCol w:w="915"/>
        <w:gridCol w:w="1890"/>
        <w:gridCol w:w="1590"/>
        <w:gridCol w:w="1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行业名称</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指标名称</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计量单位</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中型</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小型</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微型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农、林、牧、渔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500≤Y&lt;20000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50≤Y&lt;500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工业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300≤X&lt;1000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20≤X&lt;300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2000≤Y&lt;40000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300≤Y&lt;2000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建筑业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6000≤Y&lt;80000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300≤Y&lt;6000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资产总额(Z)</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5000≤Z&lt;80000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300≤Z&lt;5000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Z&lt;300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批发业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20≤X&lt;200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5≤X&lt;20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5000≤Y&lt;40000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1000≤Y&lt;5000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零售业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50≤X&lt;300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10≤X&lt;50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500≤Y&lt;20000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100≤Y&lt;500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交通运输业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300≤X&lt;1000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20≤X&lt;300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3000≤Y&lt;30000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200≤Y&lt;3000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仓储业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20≤X&lt;100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1000≤Y&lt;30000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100≤Y&lt;1000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邮政业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300≤X&lt;1000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20≤X&lt;300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2000≤Y&lt;30000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100≤Y&lt;2000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住宿业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10≤X&lt;100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2000≤Y&lt;10000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100≤Y&lt;2000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餐饮业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10≤X&lt;100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2000≤Y&lt;10000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100≤Y&lt;2000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信息传输业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10≤X&lt;100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1000≤Y&lt;100000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100≤Y&lt;1000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软件和信息技术服务业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10≤X&lt;100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1000≤Y&lt;10000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50≤Y&lt;1000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房地产开发经营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1000≤Y&lt;200000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资产总额(Z)</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5000≤Z&lt;10000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2000≤Y&lt;5000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物业管理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300≤X&lt;1000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1000≤Y&lt;5000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500≤Y&lt;1000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租赁和商务服务业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10≤X&lt;100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资产总额(Z)</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8000≤Z&lt;120000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100≤Z&lt;8000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其他未列明行业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10≤X&lt;100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w:t>
            </w:r>
          </w:p>
        </w:tc>
      </w:tr>
    </w:tbl>
    <w:p>
      <w:pPr>
        <w:pStyle w:val="340"/>
        <w:spacing w:line="405" w:lineRule="atLeast"/>
        <w:rPr>
          <w:rFonts w:hint="eastAsia" w:ascii="仿宋_GB2312" w:eastAsia="仿宋_GB2312"/>
          <w:b/>
          <w:bCs/>
          <w:color w:val="000000"/>
          <w:sz w:val="33"/>
          <w:szCs w:val="33"/>
        </w:rPr>
      </w:pPr>
      <w:r>
        <w:rPr>
          <w:rFonts w:hint="eastAsia" w:ascii="仿宋_GB2312" w:hAnsi="宋体" w:eastAsia="仿宋_GB2312" w:cs="宋体"/>
          <w:b/>
          <w:bCs/>
          <w:color w:val="auto"/>
          <w:kern w:val="0"/>
          <w:sz w:val="24"/>
          <w:highlight w:val="none"/>
        </w:rPr>
        <w:t>说明:上述标准参照《关于印发中小企业划型标准规定的通知》(工信部联企业〔2011〕300号)，大型、中型和小型企业须同时满足所列指标的下限，否则下划一档;微型企业只须满足所列指标中的一项即可。</w:t>
      </w:r>
      <w:r>
        <w:rPr>
          <w:rFonts w:hint="eastAsia" w:ascii="仿宋_GB2312" w:eastAsia="仿宋_GB2312"/>
          <w:color w:val="000000"/>
        </w:rPr>
        <w:br w:type="page"/>
      </w:r>
      <w:r>
        <w:rPr>
          <w:rFonts w:hint="eastAsia" w:ascii="仿宋_GB2312" w:eastAsia="仿宋_GB2312"/>
          <w:b/>
          <w:bCs/>
          <w:color w:val="000000"/>
          <w:sz w:val="33"/>
          <w:szCs w:val="33"/>
        </w:rPr>
        <w:t>附件2：残疾人福利性单位声明函格式（如有）：</w:t>
      </w:r>
    </w:p>
    <w:p>
      <w:pPr>
        <w:pStyle w:val="340"/>
        <w:jc w:val="center"/>
        <w:rPr>
          <w:rFonts w:hint="eastAsia" w:ascii="仿宋_GB2312" w:eastAsia="仿宋_GB2312"/>
          <w:color w:val="000000"/>
        </w:rPr>
      </w:pPr>
      <w:r>
        <w:rPr>
          <w:rFonts w:hint="eastAsia" w:ascii="仿宋_GB2312" w:eastAsia="仿宋_GB2312"/>
          <w:b/>
          <w:bCs/>
          <w:color w:val="000000"/>
          <w:sz w:val="33"/>
          <w:szCs w:val="33"/>
        </w:rPr>
        <w:t>残疾人福利性单位声明函</w:t>
      </w:r>
    </w:p>
    <w:p>
      <w:pPr>
        <w:pStyle w:val="340"/>
        <w:spacing w:line="405" w:lineRule="atLeast"/>
        <w:rPr>
          <w:rFonts w:hint="eastAsia" w:ascii="仿宋_GB2312" w:eastAsia="仿宋_GB2312"/>
          <w:color w:val="000000"/>
        </w:rPr>
      </w:pPr>
      <w:r>
        <w:rPr>
          <w:rFonts w:hint="eastAsia" w:ascii="仿宋_GB2312" w:eastAsia="仿宋_GB2312"/>
          <w:color w:val="000000"/>
        </w:rPr>
        <w:t>  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color w:val="000000"/>
          <w:u w:val="single"/>
        </w:rPr>
        <w:t>    </w:t>
      </w:r>
      <w:r>
        <w:rPr>
          <w:rFonts w:hint="eastAsia" w:ascii="仿宋_GB2312" w:eastAsia="仿宋_GB2312"/>
          <w:color w:val="000000"/>
        </w:rPr>
        <w:t>单位的</w:t>
      </w:r>
      <w:r>
        <w:rPr>
          <w:rFonts w:hint="eastAsia" w:ascii="仿宋_GB2312" w:eastAsia="仿宋_GB2312"/>
          <w:color w:val="000000"/>
          <w:u w:val="single"/>
        </w:rPr>
        <w:t xml:space="preserve">     </w:t>
      </w:r>
      <w:r>
        <w:rPr>
          <w:rFonts w:hint="eastAsia" w:ascii="仿宋_GB2312" w:eastAsia="仿宋_GB2312"/>
          <w:color w:val="000000"/>
        </w:rPr>
        <w:t>项目采购活动提供本单位制造的货物（由本单位承担工程/提供服务），或者提供其他残疾人福利性单位制造的货物（不包括使用非残疾人福利性单位注册商标的货物）。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本单位对上述声明的真实性负责。如有虚假，将依法承担相应责任。</w:t>
      </w:r>
    </w:p>
    <w:p>
      <w:pPr>
        <w:pStyle w:val="340"/>
        <w:spacing w:line="405" w:lineRule="atLeast"/>
        <w:rPr>
          <w:rFonts w:hint="eastAsia" w:ascii="仿宋_GB2312" w:eastAsia="仿宋_GB2312"/>
          <w:color w:val="000000"/>
        </w:rPr>
      </w:pPr>
      <w:r>
        <w:rPr>
          <w:rFonts w:hint="eastAsia" w:ascii="仿宋_GB2312" w:eastAsia="仿宋_GB2312"/>
          <w:color w:val="000000"/>
        </w:rPr>
        <w:t> </w:t>
      </w:r>
    </w:p>
    <w:p>
      <w:pPr>
        <w:pStyle w:val="340"/>
        <w:spacing w:line="405" w:lineRule="atLeast"/>
        <w:rPr>
          <w:rFonts w:hint="eastAsia" w:ascii="仿宋_GB2312" w:eastAsia="仿宋_GB2312"/>
          <w:color w:val="000000"/>
        </w:rPr>
      </w:pPr>
      <w:r>
        <w:rPr>
          <w:rFonts w:hint="eastAsia" w:ascii="仿宋_GB2312" w:eastAsia="仿宋_GB2312"/>
          <w:color w:val="000000"/>
        </w:rPr>
        <w:t>                                         </w:t>
      </w:r>
    </w:p>
    <w:p>
      <w:pPr>
        <w:pStyle w:val="340"/>
        <w:jc w:val="right"/>
        <w:rPr>
          <w:rFonts w:hint="eastAsia" w:ascii="仿宋_GB2312" w:eastAsia="仿宋_GB2312"/>
          <w:color w:val="000000"/>
        </w:rPr>
      </w:pPr>
      <w:r>
        <w:rPr>
          <w:rFonts w:hint="eastAsia" w:ascii="仿宋_GB2312" w:eastAsia="仿宋_GB2312"/>
          <w:color w:val="000000"/>
        </w:rPr>
        <w:t>  单位名称（</w:t>
      </w:r>
      <w:r>
        <w:rPr>
          <w:rFonts w:hint="eastAsia" w:ascii="仿宋_GB2312" w:eastAsia="仿宋_GB2312"/>
          <w:b/>
          <w:bCs/>
          <w:color w:val="000000"/>
        </w:rPr>
        <w:t>CA电子签章</w:t>
      </w:r>
      <w:r>
        <w:rPr>
          <w:rFonts w:hint="eastAsia" w:ascii="仿宋_GB2312" w:eastAsia="仿宋_GB2312"/>
          <w:color w:val="000000"/>
        </w:rPr>
        <w:t>）：        </w:t>
      </w:r>
    </w:p>
    <w:p>
      <w:pPr>
        <w:pStyle w:val="340"/>
        <w:jc w:val="right"/>
        <w:rPr>
          <w:rFonts w:hint="eastAsia" w:ascii="仿宋_GB2312" w:eastAsia="仿宋_GB2312"/>
          <w:color w:val="000000"/>
        </w:rPr>
      </w:pPr>
      <w:r>
        <w:rPr>
          <w:rFonts w:hint="eastAsia" w:ascii="仿宋_GB2312" w:eastAsia="仿宋_GB2312"/>
          <w:color w:val="000000"/>
        </w:rPr>
        <w:t> </w:t>
      </w:r>
    </w:p>
    <w:p>
      <w:pPr>
        <w:pStyle w:val="340"/>
        <w:jc w:val="right"/>
        <w:rPr>
          <w:rFonts w:hint="eastAsia" w:ascii="仿宋_GB2312" w:eastAsia="仿宋_GB2312"/>
          <w:color w:val="000000"/>
        </w:rPr>
      </w:pPr>
      <w:r>
        <w:rPr>
          <w:rFonts w:hint="eastAsia" w:ascii="仿宋_GB2312" w:eastAsia="仿宋_GB2312"/>
          <w:color w:val="000000"/>
        </w:rPr>
        <w:t>日期：       </w:t>
      </w:r>
    </w:p>
    <w:p>
      <w:pPr>
        <w:pStyle w:val="340"/>
        <w:spacing w:line="405" w:lineRule="atLeast"/>
        <w:rPr>
          <w:rFonts w:hint="eastAsia" w:ascii="仿宋_GB2312" w:eastAsia="仿宋_GB2312"/>
          <w:color w:val="000000"/>
        </w:rPr>
      </w:pPr>
      <w:r>
        <w:rPr>
          <w:rFonts w:hint="eastAsia" w:ascii="仿宋_GB2312" w:eastAsia="仿宋_GB2312"/>
          <w:b/>
          <w:bCs/>
          <w:color w:val="000000"/>
        </w:rPr>
        <w:t>  注：1.此项材料如有请以PDF格式上传；</w:t>
      </w:r>
    </w:p>
    <w:p>
      <w:pPr>
        <w:pStyle w:val="340"/>
        <w:spacing w:line="405" w:lineRule="atLeast"/>
        <w:rPr>
          <w:rFonts w:hint="eastAsia" w:ascii="仿宋_GB2312" w:eastAsia="仿宋_GB2312"/>
          <w:color w:val="000000"/>
        </w:rPr>
      </w:pPr>
      <w:r>
        <w:rPr>
          <w:rFonts w:hint="eastAsia" w:ascii="仿宋_GB2312" w:eastAsia="仿宋_GB2312"/>
          <w:b/>
          <w:bCs/>
          <w:color w:val="000000"/>
        </w:rPr>
        <w:t>  2.中标人声明为残疾人福利性单位的，采购代理机构将随中标结果同时公告其《残疾人福利性单位声明函》，接受社会监督；</w:t>
      </w:r>
      <w:r>
        <w:rPr>
          <w:rFonts w:hint="eastAsia" w:ascii="仿宋_GB2312" w:eastAsia="仿宋_GB2312"/>
          <w:b/>
          <w:bCs/>
          <w:color w:val="000000"/>
        </w:rPr>
        <w:br w:type="textWrapping"/>
      </w:r>
      <w:r>
        <w:rPr>
          <w:rFonts w:hint="eastAsia" w:ascii="仿宋_GB2312" w:eastAsia="仿宋_GB2312"/>
          <w:b/>
          <w:bCs/>
          <w:color w:val="000000"/>
        </w:rPr>
        <w:t>  3.享受政府采购支持政策的残疾人福利性单位应当同时满足以下条件：</w:t>
      </w:r>
      <w:r>
        <w:rPr>
          <w:rFonts w:hint="eastAsia" w:ascii="仿宋_GB2312" w:eastAsia="仿宋_GB2312"/>
          <w:color w:val="000000"/>
        </w:rPr>
        <w:br w:type="textWrapping"/>
      </w:r>
      <w:r>
        <w:rPr>
          <w:rFonts w:hint="eastAsia" w:ascii="仿宋_GB2312" w:eastAsia="仿宋_GB2312"/>
          <w:color w:val="000000"/>
        </w:rPr>
        <w:t>  （1）安置的残疾人占本单位在职职工人数的比例不低于25%（含25%），并且安置的残疾人人数不少于10人（含10人）；</w:t>
      </w:r>
      <w:r>
        <w:rPr>
          <w:rFonts w:hint="eastAsia" w:ascii="仿宋_GB2312" w:eastAsia="仿宋_GB2312"/>
          <w:color w:val="000000"/>
        </w:rPr>
        <w:br w:type="textWrapping"/>
      </w:r>
      <w:r>
        <w:rPr>
          <w:rFonts w:hint="eastAsia" w:ascii="仿宋_GB2312" w:eastAsia="仿宋_GB2312"/>
          <w:color w:val="000000"/>
        </w:rPr>
        <w:t>  （2）依法与安置的每位残疾人签订了一年以上（含一年）的劳动合同或服务协议；</w:t>
      </w:r>
      <w:r>
        <w:rPr>
          <w:rFonts w:hint="eastAsia" w:ascii="仿宋_GB2312" w:eastAsia="仿宋_GB2312"/>
          <w:color w:val="000000"/>
        </w:rPr>
        <w:br w:type="textWrapping"/>
      </w:r>
      <w:r>
        <w:rPr>
          <w:rFonts w:hint="eastAsia" w:ascii="仿宋_GB2312" w:eastAsia="仿宋_GB2312"/>
          <w:color w:val="000000"/>
        </w:rPr>
        <w:t>  （3）为安置的每位残疾人按月足额缴纳了基本养老保险、基本医疗保险、失业保险、工伤保险和生育保险等社会保险费；</w:t>
      </w:r>
      <w:r>
        <w:rPr>
          <w:rFonts w:hint="eastAsia" w:ascii="仿宋_GB2312" w:eastAsia="仿宋_GB2312"/>
          <w:color w:val="000000"/>
        </w:rPr>
        <w:br w:type="textWrapping"/>
      </w:r>
      <w:r>
        <w:rPr>
          <w:rFonts w:hint="eastAsia" w:ascii="仿宋_GB2312" w:eastAsia="仿宋_GB2312"/>
          <w:color w:val="000000"/>
        </w:rPr>
        <w:t>  （4）通过银行等金融机构向安置的每位残疾人，按月支付了不低于单位所在区县适用的经省级人民政府批准的月最低工资标准的工资；</w:t>
      </w:r>
      <w:r>
        <w:rPr>
          <w:rFonts w:hint="eastAsia" w:ascii="仿宋_GB2312" w:eastAsia="仿宋_GB2312"/>
          <w:color w:val="000000"/>
        </w:rPr>
        <w:br w:type="textWrapping"/>
      </w:r>
      <w:r>
        <w:rPr>
          <w:rFonts w:hint="eastAsia" w:ascii="仿宋_GB2312" w:eastAsia="仿宋_GB2312"/>
          <w:color w:val="000000"/>
        </w:rPr>
        <w:t>  （5）提供本单位制造的货物、承担的工程或者服务（以下简称产品），或者提供其他残疾人福利性单位制造的货物（不包括使用非残疾人福利性单位注册商标的货物）。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340"/>
        <w:rPr>
          <w:rFonts w:hint="eastAsia" w:ascii="仿宋_GB2312" w:eastAsia="仿宋_GB2312"/>
          <w:b/>
          <w:bCs/>
          <w:color w:val="000000"/>
          <w:sz w:val="33"/>
          <w:szCs w:val="33"/>
        </w:rPr>
      </w:pPr>
      <w:r>
        <w:rPr>
          <w:rFonts w:hint="eastAsia" w:ascii="仿宋_GB2312" w:eastAsia="仿宋_GB2312"/>
          <w:color w:val="000000"/>
        </w:rPr>
        <w:br w:type="page"/>
      </w:r>
      <w:r>
        <w:rPr>
          <w:rFonts w:hint="eastAsia" w:ascii="仿宋_GB2312" w:eastAsia="仿宋_GB2312"/>
          <w:b/>
          <w:bCs/>
          <w:color w:val="000000"/>
          <w:sz w:val="33"/>
          <w:szCs w:val="33"/>
        </w:rPr>
        <w:t>附件3：监狱企业由省级以上监狱管理局、戒毒管理局（含新疆生产建设兵团）出具的属于监狱企业的证明文件（如有）</w:t>
      </w:r>
    </w:p>
    <w:p>
      <w:pPr>
        <w:pStyle w:val="340"/>
        <w:spacing w:line="405" w:lineRule="atLeast"/>
        <w:rPr>
          <w:rFonts w:hint="eastAsia" w:ascii="仿宋_GB2312" w:eastAsia="仿宋_GB2312"/>
          <w:color w:val="000000"/>
        </w:rPr>
      </w:pPr>
      <w:r>
        <w:rPr>
          <w:rFonts w:hint="eastAsia" w:ascii="仿宋_GB2312" w:eastAsia="仿宋_GB2312"/>
          <w:color w:val="000000"/>
        </w:rPr>
        <w:t> </w:t>
      </w:r>
    </w:p>
    <w:p>
      <w:pPr>
        <w:pStyle w:val="340"/>
        <w:spacing w:line="405" w:lineRule="atLeast"/>
        <w:rPr>
          <w:rFonts w:hint="eastAsia" w:ascii="仿宋_GB2312" w:eastAsia="仿宋_GB2312"/>
          <w:color w:val="000000"/>
        </w:rPr>
      </w:pPr>
      <w:r>
        <w:rPr>
          <w:rFonts w:hint="eastAsia" w:ascii="仿宋_GB2312" w:eastAsia="仿宋_GB2312"/>
          <w:color w:val="000000"/>
        </w:rPr>
        <w:t> </w:t>
      </w:r>
    </w:p>
    <w:p>
      <w:pPr>
        <w:pStyle w:val="340"/>
        <w:spacing w:line="405" w:lineRule="atLeast"/>
        <w:rPr>
          <w:rFonts w:hint="eastAsia" w:ascii="仿宋_GB2312" w:eastAsia="仿宋_GB2312"/>
          <w:color w:val="000000"/>
        </w:rPr>
      </w:pPr>
      <w:r>
        <w:rPr>
          <w:rFonts w:hint="eastAsia" w:ascii="仿宋_GB2312" w:eastAsia="仿宋_GB2312"/>
          <w:b/>
          <w:bCs/>
          <w:color w:val="000000"/>
          <w:sz w:val="33"/>
          <w:szCs w:val="33"/>
        </w:rPr>
        <w:t xml:space="preserve">    </w:t>
      </w:r>
    </w:p>
    <w:p>
      <w:pPr>
        <w:pStyle w:val="340"/>
        <w:spacing w:line="405" w:lineRule="atLeast"/>
        <w:rPr>
          <w:rFonts w:hint="eastAsia" w:ascii="仿宋_GB2312" w:eastAsia="仿宋_GB2312"/>
          <w:color w:val="000000"/>
        </w:rPr>
      </w:pPr>
      <w:r>
        <w:rPr>
          <w:rFonts w:hint="eastAsia" w:ascii="仿宋_GB2312" w:eastAsia="仿宋_GB2312"/>
          <w:b/>
          <w:bCs/>
          <w:color w:val="000000"/>
          <w:sz w:val="33"/>
          <w:szCs w:val="33"/>
        </w:rPr>
        <w:t>  注：附件3如有，请以PDF格式提供并加盖投标人CA电子签章。</w:t>
      </w:r>
    </w:p>
    <w:p>
      <w:pPr>
        <w:pStyle w:val="27"/>
        <w:spacing w:line="240" w:lineRule="atLeast"/>
        <w:jc w:val="left"/>
        <w:rPr>
          <w:rFonts w:hint="eastAsia" w:ascii="仿宋_GB2312" w:hAnsi="宋体" w:eastAsia="仿宋_GB2312"/>
        </w:rPr>
      </w:pPr>
      <w:r>
        <w:rPr>
          <w:rFonts w:ascii="仿宋_GB2312" w:hAnsi="宋体" w:eastAsia="仿宋_GB2312"/>
        </w:rPr>
        <w:br w:type="page"/>
      </w:r>
    </w:p>
    <w:p>
      <w:pPr>
        <w:pStyle w:val="361"/>
        <w:rPr>
          <w:rFonts w:ascii="仿宋_GB2312" w:eastAsia="仿宋_GB2312"/>
          <w:b/>
          <w:bCs/>
          <w:color w:val="000000"/>
        </w:rPr>
      </w:pPr>
      <w:r>
        <w:rPr>
          <w:rFonts w:hint="eastAsia" w:ascii="仿宋_GB2312" w:eastAsia="仿宋_GB2312"/>
          <w:b/>
          <w:bCs/>
          <w:color w:val="000000"/>
        </w:rPr>
        <w:t>（2）投标报价明细表格式（必须提供）：</w:t>
      </w:r>
    </w:p>
    <w:p>
      <w:pPr>
        <w:pStyle w:val="361"/>
        <w:jc w:val="center"/>
        <w:rPr>
          <w:rFonts w:hint="eastAsia" w:ascii="仿宋_GB2312" w:eastAsia="仿宋_GB2312"/>
          <w:color w:val="000000"/>
        </w:rPr>
      </w:pPr>
      <w:r>
        <w:rPr>
          <w:rFonts w:hint="eastAsia" w:ascii="仿宋_GB2312" w:eastAsia="仿宋_GB2312"/>
          <w:b/>
          <w:bCs/>
          <w:color w:val="000000"/>
          <w:sz w:val="33"/>
          <w:szCs w:val="33"/>
        </w:rPr>
        <w:t>投标报价明细表</w:t>
      </w:r>
    </w:p>
    <w:p>
      <w:pPr>
        <w:pStyle w:val="361"/>
        <w:spacing w:line="405" w:lineRule="atLeast"/>
        <w:rPr>
          <w:rFonts w:hint="eastAsia" w:ascii="仿宋_GB2312" w:eastAsia="仿宋_GB2312"/>
          <w:color w:val="000000"/>
        </w:rPr>
      </w:pPr>
      <w:r>
        <w:rPr>
          <w:rFonts w:hint="eastAsia" w:ascii="仿宋_GB2312" w:eastAsia="仿宋_GB2312"/>
          <w:color w:val="000000"/>
        </w:rPr>
        <w:t>    项目名称：</w:t>
      </w:r>
    </w:p>
    <w:p>
      <w:pPr>
        <w:pStyle w:val="361"/>
        <w:spacing w:line="405" w:lineRule="atLeast"/>
        <w:rPr>
          <w:rFonts w:hint="eastAsia" w:ascii="仿宋_GB2312" w:eastAsia="仿宋_GB2312"/>
          <w:color w:val="000000"/>
        </w:rPr>
      </w:pPr>
      <w:r>
        <w:rPr>
          <w:rFonts w:hint="eastAsia" w:ascii="仿宋_GB2312" w:eastAsia="仿宋_GB2312"/>
          <w:color w:val="000000"/>
        </w:rPr>
        <w:t>    项目编号：</w:t>
      </w:r>
    </w:p>
    <w:p>
      <w:pPr>
        <w:pStyle w:val="361"/>
        <w:jc w:val="right"/>
        <w:rPr>
          <w:rFonts w:hint="eastAsia" w:ascii="仿宋_GB2312" w:eastAsia="仿宋_GB2312"/>
          <w:color w:val="000000"/>
        </w:rPr>
      </w:pPr>
      <w:r>
        <w:rPr>
          <w:rFonts w:hint="eastAsia" w:ascii="仿宋_GB2312" w:eastAsia="仿宋_GB2312"/>
          <w:color w:val="000000"/>
        </w:rPr>
        <w:t> 金额单位：人民币（元）</w:t>
      </w:r>
    </w:p>
    <w:tbl>
      <w:tblPr>
        <w:tblStyle w:val="48"/>
        <w:tblW w:w="4846"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46"/>
        <w:gridCol w:w="1251"/>
        <w:gridCol w:w="1122"/>
        <w:gridCol w:w="971"/>
        <w:gridCol w:w="1155"/>
        <w:gridCol w:w="1065"/>
        <w:gridCol w:w="1040"/>
        <w:gridCol w:w="154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74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31"/>
              <w:jc w:val="center"/>
              <w:rPr>
                <w:rFonts w:hint="eastAsia" w:ascii="仿宋_GB2312" w:eastAsia="仿宋_GB2312"/>
                <w:color w:val="000000"/>
              </w:rPr>
            </w:pPr>
            <w:r>
              <w:rPr>
                <w:rFonts w:hint="eastAsia" w:ascii="仿宋_GB2312" w:eastAsia="仿宋_GB2312"/>
                <w:color w:val="000000"/>
              </w:rPr>
              <w:t>序号</w:t>
            </w:r>
          </w:p>
        </w:tc>
        <w:tc>
          <w:tcPr>
            <w:tcW w:w="125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31"/>
              <w:jc w:val="center"/>
              <w:rPr>
                <w:rFonts w:hint="eastAsia" w:ascii="仿宋_GB2312" w:eastAsia="仿宋_GB2312"/>
                <w:color w:val="000000"/>
              </w:rPr>
            </w:pPr>
            <w:r>
              <w:rPr>
                <w:rFonts w:hint="eastAsia" w:ascii="仿宋_GB2312" w:eastAsia="仿宋_GB2312"/>
                <w:color w:val="000000"/>
              </w:rPr>
              <w:t>货物名称</w:t>
            </w:r>
          </w:p>
        </w:tc>
        <w:tc>
          <w:tcPr>
            <w:tcW w:w="112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31"/>
              <w:jc w:val="center"/>
              <w:rPr>
                <w:rFonts w:hint="eastAsia" w:ascii="仿宋_GB2312" w:eastAsia="仿宋_GB2312"/>
                <w:color w:val="000000"/>
              </w:rPr>
            </w:pPr>
            <w:r>
              <w:rPr>
                <w:rFonts w:hint="eastAsia" w:ascii="仿宋_GB2312" w:eastAsia="仿宋_GB2312"/>
                <w:color w:val="000000"/>
              </w:rPr>
              <w:t>生产厂家</w:t>
            </w:r>
          </w:p>
        </w:tc>
        <w:tc>
          <w:tcPr>
            <w:tcW w:w="97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31"/>
              <w:jc w:val="center"/>
              <w:rPr>
                <w:rFonts w:hint="eastAsia" w:ascii="仿宋_GB2312" w:eastAsia="仿宋_GB2312"/>
                <w:color w:val="000000"/>
              </w:rPr>
            </w:pPr>
            <w:r>
              <w:rPr>
                <w:rFonts w:hint="eastAsia" w:ascii="仿宋_GB2312" w:eastAsia="仿宋_GB2312"/>
                <w:color w:val="000000"/>
              </w:rPr>
              <w:t>品牌</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31"/>
              <w:jc w:val="center"/>
              <w:rPr>
                <w:rFonts w:hint="eastAsia" w:ascii="仿宋_GB2312" w:eastAsia="仿宋_GB2312"/>
                <w:color w:val="000000"/>
              </w:rPr>
            </w:pPr>
            <w:r>
              <w:rPr>
                <w:rFonts w:hint="eastAsia" w:ascii="仿宋_GB2312" w:eastAsia="仿宋_GB2312"/>
                <w:color w:val="000000"/>
              </w:rPr>
              <w:t>规格型号</w:t>
            </w:r>
          </w:p>
        </w:tc>
        <w:tc>
          <w:tcPr>
            <w:tcW w:w="106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31"/>
              <w:jc w:val="center"/>
              <w:rPr>
                <w:rFonts w:hint="eastAsia" w:ascii="仿宋_GB2312" w:eastAsia="仿宋_GB2312"/>
                <w:color w:val="000000"/>
              </w:rPr>
            </w:pPr>
            <w:r>
              <w:rPr>
                <w:rFonts w:hint="eastAsia" w:ascii="仿宋_GB2312" w:eastAsia="仿宋_GB2312"/>
                <w:color w:val="000000"/>
              </w:rPr>
              <w:t>数量及单位</w:t>
            </w:r>
          </w:p>
        </w:tc>
        <w:tc>
          <w:tcPr>
            <w:tcW w:w="104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31"/>
              <w:jc w:val="center"/>
              <w:rPr>
                <w:rFonts w:hint="eastAsia" w:ascii="仿宋_GB2312" w:eastAsia="仿宋_GB2312"/>
                <w:color w:val="000000"/>
              </w:rPr>
            </w:pPr>
            <w:r>
              <w:rPr>
                <w:rFonts w:hint="eastAsia" w:ascii="仿宋_GB2312" w:eastAsia="仿宋_GB2312"/>
                <w:color w:val="000000"/>
              </w:rPr>
              <w:t>单价</w:t>
            </w:r>
          </w:p>
        </w:tc>
        <w:tc>
          <w:tcPr>
            <w:tcW w:w="15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31"/>
              <w:jc w:val="center"/>
              <w:rPr>
                <w:rFonts w:hint="eastAsia" w:ascii="仿宋_GB2312" w:eastAsia="仿宋_GB2312"/>
                <w:color w:val="000000"/>
              </w:rPr>
            </w:pPr>
            <w:r>
              <w:rPr>
                <w:rFonts w:hint="eastAsia" w:ascii="仿宋_GB2312" w:eastAsia="仿宋_GB2312"/>
                <w:color w:val="000000"/>
              </w:rPr>
              <w:t>单项合价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0" w:hRule="atLeast"/>
          <w:jc w:val="center"/>
        </w:trPr>
        <w:tc>
          <w:tcPr>
            <w:tcW w:w="74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31"/>
              <w:jc w:val="center"/>
              <w:rPr>
                <w:rFonts w:hint="eastAsia" w:ascii="仿宋_GB2312" w:eastAsia="仿宋_GB2312"/>
                <w:color w:val="000000"/>
              </w:rPr>
            </w:pPr>
            <w:r>
              <w:rPr>
                <w:rFonts w:hint="eastAsia" w:ascii="仿宋_GB2312" w:eastAsia="仿宋_GB2312"/>
                <w:color w:val="000000"/>
              </w:rPr>
              <w:t>1</w:t>
            </w:r>
          </w:p>
        </w:tc>
        <w:tc>
          <w:tcPr>
            <w:tcW w:w="125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31"/>
              <w:jc w:val="center"/>
              <w:rPr>
                <w:rFonts w:hint="eastAsia" w:ascii="仿宋_GB2312" w:eastAsia="仿宋_GB2312"/>
                <w:color w:val="000000"/>
              </w:rPr>
            </w:pPr>
            <w:r>
              <w:rPr>
                <w:rFonts w:hint="eastAsia" w:ascii="仿宋_GB2312" w:eastAsia="仿宋_GB2312"/>
                <w:color w:val="000000"/>
              </w:rPr>
              <w:t> </w:t>
            </w:r>
          </w:p>
        </w:tc>
        <w:tc>
          <w:tcPr>
            <w:tcW w:w="112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31"/>
              <w:jc w:val="center"/>
              <w:rPr>
                <w:rFonts w:hint="eastAsia" w:ascii="仿宋_GB2312" w:eastAsia="仿宋_GB2312"/>
                <w:color w:val="000000"/>
              </w:rPr>
            </w:pPr>
            <w:r>
              <w:rPr>
                <w:rFonts w:hint="eastAsia" w:ascii="仿宋_GB2312" w:eastAsia="仿宋_GB2312"/>
                <w:color w:val="000000"/>
              </w:rPr>
              <w:t> </w:t>
            </w:r>
          </w:p>
        </w:tc>
        <w:tc>
          <w:tcPr>
            <w:tcW w:w="97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31"/>
              <w:jc w:val="center"/>
              <w:rPr>
                <w:rFonts w:hint="eastAsia" w:ascii="仿宋_GB2312" w:eastAsia="仿宋_GB2312"/>
                <w:color w:val="000000"/>
              </w:rPr>
            </w:pPr>
            <w:r>
              <w:rPr>
                <w:rFonts w:hint="eastAsia" w:ascii="仿宋_GB2312" w:eastAsia="仿宋_GB2312"/>
                <w:color w:val="000000"/>
              </w:rPr>
              <w:t> </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31"/>
              <w:jc w:val="center"/>
              <w:rPr>
                <w:rFonts w:hint="eastAsia" w:ascii="仿宋_GB2312" w:eastAsia="仿宋_GB2312"/>
                <w:color w:val="000000"/>
              </w:rPr>
            </w:pPr>
            <w:r>
              <w:rPr>
                <w:rFonts w:hint="eastAsia" w:ascii="仿宋_GB2312" w:eastAsia="仿宋_GB2312"/>
                <w:color w:val="000000"/>
              </w:rPr>
              <w:t> </w:t>
            </w:r>
          </w:p>
        </w:tc>
        <w:tc>
          <w:tcPr>
            <w:tcW w:w="106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31"/>
              <w:jc w:val="center"/>
              <w:rPr>
                <w:rFonts w:hint="eastAsia" w:ascii="仿宋_GB2312" w:eastAsia="仿宋_GB2312"/>
                <w:color w:val="000000"/>
              </w:rPr>
            </w:pPr>
            <w:r>
              <w:rPr>
                <w:rFonts w:hint="eastAsia" w:ascii="仿宋_GB2312" w:eastAsia="仿宋_GB2312"/>
                <w:color w:val="000000"/>
              </w:rPr>
              <w:t> </w:t>
            </w:r>
          </w:p>
        </w:tc>
        <w:tc>
          <w:tcPr>
            <w:tcW w:w="104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31"/>
              <w:jc w:val="center"/>
              <w:rPr>
                <w:rFonts w:hint="eastAsia" w:ascii="仿宋_GB2312" w:eastAsia="仿宋_GB2312"/>
                <w:color w:val="000000"/>
              </w:rPr>
            </w:pPr>
            <w:r>
              <w:rPr>
                <w:rFonts w:hint="eastAsia" w:ascii="仿宋_GB2312" w:eastAsia="仿宋_GB2312"/>
                <w:color w:val="000000"/>
              </w:rPr>
              <w:t> </w:t>
            </w:r>
          </w:p>
        </w:tc>
        <w:tc>
          <w:tcPr>
            <w:tcW w:w="15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31"/>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74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31"/>
              <w:jc w:val="center"/>
              <w:rPr>
                <w:rFonts w:hint="eastAsia" w:ascii="仿宋_GB2312" w:eastAsia="仿宋_GB2312"/>
                <w:color w:val="000000"/>
              </w:rPr>
            </w:pPr>
            <w:r>
              <w:rPr>
                <w:rFonts w:hint="eastAsia" w:ascii="仿宋_GB2312" w:eastAsia="仿宋_GB2312"/>
                <w:color w:val="000000"/>
              </w:rPr>
              <w:t>2</w:t>
            </w:r>
          </w:p>
        </w:tc>
        <w:tc>
          <w:tcPr>
            <w:tcW w:w="125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31"/>
              <w:jc w:val="center"/>
              <w:rPr>
                <w:rFonts w:hint="eastAsia" w:ascii="仿宋_GB2312" w:eastAsia="仿宋_GB2312"/>
                <w:color w:val="000000"/>
              </w:rPr>
            </w:pPr>
            <w:r>
              <w:rPr>
                <w:rFonts w:hint="eastAsia" w:ascii="仿宋_GB2312" w:eastAsia="仿宋_GB2312"/>
                <w:color w:val="000000"/>
              </w:rPr>
              <w:t> </w:t>
            </w:r>
          </w:p>
        </w:tc>
        <w:tc>
          <w:tcPr>
            <w:tcW w:w="112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31"/>
              <w:jc w:val="center"/>
              <w:rPr>
                <w:rFonts w:hint="eastAsia" w:ascii="仿宋_GB2312" w:eastAsia="仿宋_GB2312"/>
                <w:color w:val="000000"/>
              </w:rPr>
            </w:pPr>
            <w:r>
              <w:rPr>
                <w:rFonts w:hint="eastAsia" w:ascii="仿宋_GB2312" w:eastAsia="仿宋_GB2312"/>
                <w:color w:val="000000"/>
              </w:rPr>
              <w:t> </w:t>
            </w:r>
          </w:p>
        </w:tc>
        <w:tc>
          <w:tcPr>
            <w:tcW w:w="97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31"/>
              <w:jc w:val="center"/>
              <w:rPr>
                <w:rFonts w:hint="eastAsia" w:ascii="仿宋_GB2312" w:eastAsia="仿宋_GB2312"/>
                <w:color w:val="000000"/>
              </w:rPr>
            </w:pPr>
            <w:r>
              <w:rPr>
                <w:rFonts w:hint="eastAsia" w:ascii="仿宋_GB2312" w:eastAsia="仿宋_GB2312"/>
                <w:color w:val="000000"/>
              </w:rPr>
              <w:t> </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31"/>
              <w:jc w:val="center"/>
              <w:rPr>
                <w:rFonts w:hint="eastAsia" w:ascii="仿宋_GB2312" w:eastAsia="仿宋_GB2312"/>
                <w:color w:val="000000"/>
              </w:rPr>
            </w:pPr>
            <w:r>
              <w:rPr>
                <w:rFonts w:hint="eastAsia" w:ascii="仿宋_GB2312" w:eastAsia="仿宋_GB2312"/>
                <w:color w:val="000000"/>
              </w:rPr>
              <w:t> </w:t>
            </w:r>
          </w:p>
        </w:tc>
        <w:tc>
          <w:tcPr>
            <w:tcW w:w="106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31"/>
              <w:jc w:val="center"/>
              <w:rPr>
                <w:rFonts w:hint="eastAsia" w:ascii="仿宋_GB2312" w:eastAsia="仿宋_GB2312"/>
                <w:color w:val="000000"/>
              </w:rPr>
            </w:pPr>
            <w:r>
              <w:rPr>
                <w:rFonts w:hint="eastAsia" w:ascii="仿宋_GB2312" w:eastAsia="仿宋_GB2312"/>
                <w:color w:val="000000"/>
              </w:rPr>
              <w:t> </w:t>
            </w:r>
          </w:p>
        </w:tc>
        <w:tc>
          <w:tcPr>
            <w:tcW w:w="104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31"/>
              <w:jc w:val="center"/>
              <w:rPr>
                <w:rFonts w:hint="eastAsia" w:ascii="仿宋_GB2312" w:eastAsia="仿宋_GB2312"/>
                <w:color w:val="000000"/>
              </w:rPr>
            </w:pPr>
            <w:r>
              <w:rPr>
                <w:rFonts w:hint="eastAsia" w:ascii="仿宋_GB2312" w:eastAsia="仿宋_GB2312"/>
                <w:color w:val="000000"/>
              </w:rPr>
              <w:t> </w:t>
            </w:r>
          </w:p>
        </w:tc>
        <w:tc>
          <w:tcPr>
            <w:tcW w:w="15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31"/>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4090" w:type="dxa"/>
            <w:gridSpan w:val="4"/>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31"/>
              <w:jc w:val="center"/>
              <w:rPr>
                <w:rFonts w:hint="eastAsia" w:ascii="仿宋_GB2312" w:eastAsia="仿宋_GB2312"/>
                <w:color w:val="000000"/>
              </w:rPr>
            </w:pPr>
            <w:r>
              <w:rPr>
                <w:rFonts w:hint="eastAsia" w:ascii="仿宋_GB2312" w:eastAsia="仿宋_GB2312"/>
                <w:color w:val="000000"/>
              </w:rPr>
              <w:t>专用耗材</w:t>
            </w:r>
          </w:p>
        </w:tc>
        <w:tc>
          <w:tcPr>
            <w:tcW w:w="4805" w:type="dxa"/>
            <w:gridSpan w:val="4"/>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31"/>
              <w:jc w:val="center"/>
              <w:rPr>
                <w:rFonts w:hint="eastAsia" w:ascii="仿宋_GB2312" w:eastAsia="仿宋_GB2312"/>
                <w:color w:val="000000"/>
              </w:rPr>
            </w:pPr>
            <w:r>
              <w:rPr>
                <w:rFonts w:hint="eastAsia" w:ascii="仿宋_GB2312" w:eastAsia="仿宋_GB2312"/>
                <w:color w:val="000000"/>
              </w:rPr>
              <w:t>已含在投标报价中</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95" w:type="dxa"/>
            <w:gridSpan w:val="8"/>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31"/>
              <w:spacing w:line="405" w:lineRule="atLeast"/>
              <w:rPr>
                <w:rFonts w:hint="eastAsia" w:ascii="仿宋_GB2312" w:eastAsia="仿宋_GB2312"/>
                <w:color w:val="000000"/>
              </w:rPr>
            </w:pPr>
            <w:r>
              <w:rPr>
                <w:rFonts w:hint="eastAsia" w:ascii="仿宋_GB2312" w:eastAsia="仿宋_GB2312"/>
                <w:color w:val="000000"/>
              </w:rPr>
              <w:t>投标总价大写：</w:t>
            </w:r>
            <w:r>
              <w:rPr>
                <w:rFonts w:hint="eastAsia" w:ascii="仿宋_GB2312" w:eastAsia="仿宋_GB2312"/>
                <w:color w:val="000000"/>
                <w:u w:val="single"/>
              </w:rPr>
              <w:t>         </w:t>
            </w:r>
            <w:r>
              <w:rPr>
                <w:rFonts w:hint="eastAsia" w:ascii="仿宋_GB2312" w:eastAsia="仿宋_GB2312"/>
                <w:color w:val="000000"/>
              </w:rPr>
              <w:t>                ¥</w:t>
            </w:r>
            <w:r>
              <w:rPr>
                <w:rFonts w:hint="eastAsia" w:ascii="仿宋_GB2312" w:eastAsia="仿宋_GB2312"/>
                <w:color w:val="000000"/>
                <w:u w:val="single"/>
              </w:rPr>
              <w:t>       </w:t>
            </w:r>
          </w:p>
        </w:tc>
      </w:tr>
    </w:tbl>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pPr>
        <w:pStyle w:val="361"/>
        <w:spacing w:line="405" w:lineRule="atLeast"/>
        <w:rPr>
          <w:rFonts w:hint="eastAsia" w:ascii="仿宋_GB2312" w:eastAsia="仿宋_GB2312"/>
          <w:color w:val="000000"/>
        </w:rPr>
      </w:pPr>
      <w:r>
        <w:rPr>
          <w:rFonts w:hint="eastAsia" w:ascii="仿宋_GB2312" w:eastAsia="仿宋_GB2312"/>
          <w:color w:val="000000"/>
        </w:rPr>
        <w:t>    注：</w:t>
      </w:r>
      <w:r>
        <w:rPr>
          <w:rFonts w:hint="eastAsia" w:ascii="仿宋_GB2312" w:eastAsia="仿宋_GB2312"/>
          <w:b/>
          <w:bCs/>
          <w:color w:val="000000"/>
        </w:rPr>
        <w:t>1.此项材料必须以PDF格式上传；</w:t>
      </w:r>
      <w:r>
        <w:rPr>
          <w:rFonts w:hint="eastAsia" w:ascii="仿宋_GB2312" w:eastAsia="仿宋_GB2312"/>
          <w:color w:val="000000"/>
        </w:rPr>
        <w:br w:type="textWrapping"/>
      </w:r>
      <w:r>
        <w:rPr>
          <w:rFonts w:hint="eastAsia" w:ascii="仿宋_GB2312" w:eastAsia="仿宋_GB2312"/>
          <w:color w:val="000000"/>
        </w:rPr>
        <w:t>    2.报价一经涂改，应在涂改处加盖投标人CA电子签章或者由法定代表人或授权委托代理人签字或盖章，否则其投标作无效标处理。</w:t>
      </w:r>
      <w:r>
        <w:rPr>
          <w:rFonts w:hint="eastAsia" w:ascii="仿宋_GB2312" w:eastAsia="仿宋_GB2312"/>
          <w:color w:val="000000"/>
        </w:rPr>
        <w:br w:type="textWrapping"/>
      </w:r>
      <w:r>
        <w:rPr>
          <w:rFonts w:hint="eastAsia" w:ascii="仿宋_GB2312" w:eastAsia="仿宋_GB2312"/>
          <w:color w:val="000000"/>
        </w:rPr>
        <w:t>    3.投标报价包括货物及货物运抵指定交付地点的所有成本、各种费用的总和；</w:t>
      </w:r>
      <w:r>
        <w:rPr>
          <w:rFonts w:hint="eastAsia" w:ascii="仿宋_GB2312" w:eastAsia="仿宋_GB2312"/>
          <w:color w:val="000000"/>
        </w:rPr>
        <w:br w:type="textWrapping"/>
      </w:r>
      <w:r>
        <w:rPr>
          <w:rFonts w:hint="eastAsia" w:ascii="仿宋_GB2312" w:eastAsia="仿宋_GB2312"/>
          <w:b/>
          <w:bCs/>
          <w:color w:val="000000"/>
        </w:rPr>
        <w:t xml:space="preserve">  </w:t>
      </w:r>
      <w:r>
        <w:rPr>
          <w:rFonts w:hint="eastAsia" w:ascii="仿宋_GB2312" w:eastAsia="仿宋_GB2312"/>
          <w:b/>
          <w:bCs/>
          <w:color w:val="000000"/>
          <w:lang w:val="en-US" w:eastAsia="zh-CN"/>
        </w:rPr>
        <w:t xml:space="preserve">    </w:t>
      </w:r>
      <w:r>
        <w:rPr>
          <w:rFonts w:hint="eastAsia" w:ascii="仿宋_GB2312" w:eastAsia="仿宋_GB2312"/>
          <w:color w:val="000000"/>
          <w:lang w:val="en-US" w:eastAsia="zh-CN"/>
        </w:rPr>
        <w:t>4</w:t>
      </w:r>
      <w:r>
        <w:rPr>
          <w:rFonts w:hint="eastAsia" w:ascii="仿宋_GB2312" w:eastAsia="仿宋_GB2312"/>
          <w:color w:val="000000"/>
        </w:rPr>
        <w:t>.投标报价明细表单价汇总须与投标总价一致，投标总价须与开标一览表投标总报价一致。</w:t>
      </w:r>
    </w:p>
    <w:p>
      <w:pPr>
        <w:pStyle w:val="361"/>
        <w:spacing w:line="405" w:lineRule="atLeast"/>
        <w:rPr>
          <w:rFonts w:hint="eastAsia" w:ascii="仿宋_GB2312" w:eastAsia="仿宋_GB2312"/>
          <w:color w:val="000000"/>
        </w:rPr>
      </w:pPr>
      <w:r>
        <w:rPr>
          <w:rFonts w:hint="eastAsia" w:ascii="仿宋_GB2312" w:eastAsia="仿宋_GB2312"/>
          <w:color w:val="000000"/>
        </w:rPr>
        <w:t> </w:t>
      </w:r>
    </w:p>
    <w:p>
      <w:pPr>
        <w:pStyle w:val="361"/>
        <w:ind w:left="-2"/>
        <w:jc w:val="right"/>
        <w:rPr>
          <w:rFonts w:hint="eastAsia" w:ascii="仿宋_GB2312" w:eastAsia="仿宋_GB2312"/>
          <w:color w:val="000000"/>
        </w:rPr>
      </w:pPr>
      <w:r>
        <w:rPr>
          <w:rFonts w:hint="eastAsia" w:ascii="仿宋_GB2312" w:eastAsia="仿宋_GB2312"/>
          <w:color w:val="000000"/>
        </w:rPr>
        <w:t>法定代表人或委托代理人</w:t>
      </w:r>
      <w:r>
        <w:rPr>
          <w:rFonts w:hint="eastAsia" w:ascii="仿宋_GB2312" w:eastAsia="仿宋_GB2312"/>
          <w:b/>
          <w:bCs/>
          <w:color w:val="000000"/>
        </w:rPr>
        <w:t>（签字）：</w:t>
      </w:r>
      <w:r>
        <w:rPr>
          <w:rFonts w:hint="eastAsia" w:ascii="仿宋_GB2312" w:eastAsia="仿宋_GB2312"/>
          <w:b/>
          <w:bCs/>
          <w:color w:val="000000"/>
          <w:u w:val="single"/>
        </w:rPr>
        <w:t>       </w:t>
      </w:r>
    </w:p>
    <w:p>
      <w:pPr>
        <w:pStyle w:val="361"/>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361"/>
        <w:jc w:val="right"/>
        <w:rPr>
          <w:rFonts w:hint="eastAsia" w:ascii="仿宋_GB2312" w:eastAsia="仿宋_GB2312"/>
          <w:color w:val="000000"/>
        </w:rPr>
      </w:pPr>
      <w:r>
        <w:rPr>
          <w:rFonts w:hint="eastAsia" w:ascii="仿宋_GB2312" w:eastAsia="仿宋_GB2312"/>
          <w:color w:val="000000"/>
        </w:rPr>
        <w:t>                                                          日期：   年 月 日</w:t>
      </w:r>
    </w:p>
    <w:p>
      <w:pPr>
        <w:spacing w:line="320" w:lineRule="exact"/>
        <w:ind w:right="360" w:firstLine="480"/>
        <w:jc w:val="right"/>
        <w:rPr>
          <w:rFonts w:hint="eastAsia" w:ascii="仿宋_GB2312" w:hAnsi="宋体" w:eastAsia="仿宋_GB2312" w:cs="Courier New"/>
          <w:sz w:val="24"/>
        </w:rPr>
        <w:sectPr>
          <w:pgSz w:w="11906" w:h="16838"/>
          <w:pgMar w:top="1440" w:right="1440" w:bottom="1440" w:left="1440" w:header="851" w:footer="992" w:gutter="0"/>
          <w:cols w:space="720" w:num="1"/>
          <w:docGrid w:linePitch="312" w:charSpace="0"/>
        </w:sect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pacing w:line="276" w:lineRule="auto"/>
        <w:rPr>
          <w:rFonts w:hint="eastAsia" w:ascii="仿宋_GB2312" w:hAnsi="宋体" w:eastAsia="仿宋_GB2312"/>
          <w:b/>
          <w:bCs/>
          <w:w w:val="95"/>
          <w:sz w:val="56"/>
          <w:szCs w:val="56"/>
        </w:rPr>
      </w:pPr>
      <w:r>
        <w:rPr>
          <w:rFonts w:hint="eastAsia" w:ascii="仿宋_GB2312" w:hAnsi="宋体" w:eastAsia="仿宋_GB2312"/>
          <w:b/>
          <w:bCs/>
          <w:w w:val="95"/>
          <w:sz w:val="56"/>
          <w:szCs w:val="56"/>
        </w:rPr>
        <w:t xml:space="preserve">三、商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务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技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术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文  件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格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式</w:t>
      </w:r>
    </w:p>
    <w:p>
      <w:pPr>
        <w:spacing w:line="276" w:lineRule="auto"/>
        <w:rPr>
          <w:rFonts w:hint="eastAsia" w:ascii="仿宋_GB2312" w:hAnsi="宋体" w:eastAsia="仿宋_GB2312"/>
          <w:b/>
          <w:bCs/>
          <w:w w:val="95"/>
          <w:sz w:val="56"/>
          <w:szCs w:val="56"/>
        </w:rPr>
      </w:pPr>
    </w:p>
    <w:p>
      <w:pPr>
        <w:spacing w:line="320" w:lineRule="exact"/>
        <w:ind w:right="1080"/>
        <w:jc w:val="left"/>
        <w:rPr>
          <w:rFonts w:hint="eastAsia" w:ascii="仿宋_GB2312" w:hAnsi="宋体" w:eastAsia="仿宋_GB2312" w:cs="Courier New"/>
          <w:sz w:val="24"/>
        </w:rPr>
        <w:sectPr>
          <w:pgSz w:w="11906" w:h="16838"/>
          <w:pgMar w:top="1440" w:right="1440" w:bottom="1440" w:left="1440" w:header="851" w:footer="992" w:gutter="0"/>
          <w:cols w:space="720" w:num="1"/>
          <w:docGrid w:linePitch="312" w:charSpace="0"/>
        </w:sectPr>
      </w:pPr>
    </w:p>
    <w:p>
      <w:pPr>
        <w:snapToGrid w:val="0"/>
        <w:spacing w:before="50" w:after="50" w:line="400" w:lineRule="exact"/>
        <w:rPr>
          <w:rFonts w:ascii="仿宋_GB2312" w:eastAsia="仿宋_GB2312"/>
          <w:b/>
          <w:bCs/>
          <w:sz w:val="24"/>
        </w:rPr>
      </w:pPr>
      <w:r>
        <w:rPr>
          <w:rFonts w:hint="eastAsia" w:ascii="仿宋_GB2312" w:eastAsia="仿宋_GB2312"/>
          <w:b/>
          <w:sz w:val="24"/>
        </w:rPr>
        <w:t>商务技术</w:t>
      </w:r>
      <w:r>
        <w:rPr>
          <w:rFonts w:hint="eastAsia" w:ascii="仿宋_GB2312" w:eastAsia="仿宋_GB2312"/>
          <w:b/>
          <w:bCs/>
          <w:sz w:val="24"/>
        </w:rPr>
        <w:t>文件目录：</w:t>
      </w:r>
    </w:p>
    <w:p>
      <w:pPr>
        <w:snapToGrid w:val="0"/>
        <w:spacing w:before="50" w:after="50"/>
        <w:rPr>
          <w:rFonts w:ascii="仿宋_GB2312" w:eastAsia="仿宋_GB2312"/>
          <w:b/>
          <w:bCs/>
          <w:sz w:val="24"/>
        </w:rPr>
      </w:pPr>
    </w:p>
    <w:p>
      <w:pPr>
        <w:tabs>
          <w:tab w:val="left" w:pos="3870"/>
          <w:tab w:val="left" w:pos="4085"/>
        </w:tabs>
        <w:snapToGrid w:val="0"/>
        <w:spacing w:line="400" w:lineRule="exact"/>
        <w:jc w:val="center"/>
        <w:rPr>
          <w:sz w:val="44"/>
          <w:szCs w:val="44"/>
        </w:rPr>
      </w:pPr>
      <w:r>
        <w:rPr>
          <w:sz w:val="44"/>
          <w:szCs w:val="44"/>
        </w:rPr>
        <w:t>目    录</w:t>
      </w:r>
    </w:p>
    <w:p>
      <w:pPr>
        <w:pStyle w:val="381"/>
        <w:spacing w:before="0" w:beforeAutospacing="0" w:after="0" w:afterAutospacing="0" w:line="400" w:lineRule="atLeast"/>
        <w:rPr>
          <w:rFonts w:ascii="仿宋_GB2312" w:eastAsia="仿宋_GB2312"/>
          <w:color w:val="000000"/>
        </w:rPr>
      </w:pPr>
      <w:r>
        <w:rPr>
          <w:rFonts w:hint="eastAsia" w:ascii="仿宋_GB2312" w:eastAsia="仿宋_GB2312"/>
          <w:color w:val="000000"/>
        </w:rPr>
        <w:t>  （1）投标函（</w:t>
      </w:r>
      <w:r>
        <w:rPr>
          <w:rFonts w:hint="eastAsia" w:ascii="仿宋_GB2312" w:eastAsia="仿宋_GB2312"/>
          <w:b/>
          <w:bCs/>
          <w:color w:val="000000"/>
        </w:rPr>
        <w:t>必须提供</w:t>
      </w:r>
      <w:r>
        <w:rPr>
          <w:rFonts w:hint="eastAsia" w:ascii="仿宋_GB2312" w:eastAsia="仿宋_GB2312"/>
          <w:color w:val="000000"/>
        </w:rPr>
        <w:t>）………………………………………………………………</w:t>
      </w:r>
    </w:p>
    <w:p>
      <w:pPr>
        <w:pStyle w:val="381"/>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（2）技术响应表（</w:t>
      </w:r>
      <w:r>
        <w:rPr>
          <w:rFonts w:hint="eastAsia" w:ascii="仿宋_GB2312" w:eastAsia="仿宋_GB2312"/>
          <w:b/>
          <w:bCs/>
          <w:color w:val="000000"/>
        </w:rPr>
        <w:t>必须提供</w:t>
      </w:r>
      <w:r>
        <w:rPr>
          <w:rFonts w:hint="eastAsia" w:ascii="仿宋_GB2312" w:eastAsia="仿宋_GB2312"/>
          <w:color w:val="000000"/>
        </w:rPr>
        <w:t>）…………………………………………………………</w:t>
      </w:r>
    </w:p>
    <w:p>
      <w:pPr>
        <w:pStyle w:val="381"/>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w:t>
      </w:r>
    </w:p>
    <w:p>
      <w:pPr>
        <w:pStyle w:val="814"/>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4</w:t>
      </w:r>
      <w:r>
        <w:rPr>
          <w:rFonts w:hint="eastAsia" w:ascii="仿宋_GB2312" w:eastAsia="仿宋_GB2312"/>
          <w:color w:val="000000"/>
        </w:rPr>
        <w:t>）项目实施</w:t>
      </w:r>
      <w:r>
        <w:rPr>
          <w:rFonts w:hint="eastAsia" w:ascii="仿宋_GB2312" w:eastAsia="仿宋_GB2312"/>
          <w:color w:val="000000"/>
          <w:lang w:val="en-US" w:eastAsia="zh-CN"/>
        </w:rPr>
        <w:t>方案</w:t>
      </w:r>
      <w:r>
        <w:rPr>
          <w:rFonts w:hint="eastAsia" w:ascii="仿宋_GB2312" w:eastAsia="仿宋_GB2312"/>
          <w:color w:val="000000"/>
        </w:rPr>
        <w:t>（如有）………………………………………………………</w:t>
      </w:r>
    </w:p>
    <w:p>
      <w:pPr>
        <w:pStyle w:val="814"/>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5</w:t>
      </w:r>
      <w:r>
        <w:rPr>
          <w:rFonts w:hint="eastAsia" w:ascii="仿宋_GB2312" w:eastAsia="仿宋_GB2312"/>
          <w:color w:val="000000"/>
        </w:rPr>
        <w:t>）</w:t>
      </w:r>
      <w:r>
        <w:rPr>
          <w:rFonts w:hint="eastAsia" w:ascii="仿宋_GB2312" w:eastAsia="仿宋_GB2312"/>
          <w:color w:val="000000"/>
          <w:lang w:val="en-US" w:eastAsia="zh-CN"/>
        </w:rPr>
        <w:t>技术培训</w:t>
      </w:r>
      <w:r>
        <w:rPr>
          <w:rFonts w:hint="eastAsia" w:ascii="仿宋_GB2312" w:eastAsia="仿宋_GB2312"/>
          <w:color w:val="000000"/>
        </w:rPr>
        <w:t>方案（如有）………………………………………………………</w:t>
      </w:r>
    </w:p>
    <w:p>
      <w:pPr>
        <w:pStyle w:val="814"/>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6</w:t>
      </w:r>
      <w:r>
        <w:rPr>
          <w:rFonts w:hint="eastAsia" w:ascii="仿宋_GB2312" w:eastAsia="仿宋_GB2312"/>
          <w:color w:val="000000"/>
        </w:rPr>
        <w:t>）售后服务方案（如有）……………………………………………………………</w:t>
      </w:r>
    </w:p>
    <w:p>
      <w:pPr>
        <w:pStyle w:val="381"/>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7</w:t>
      </w:r>
      <w:r>
        <w:rPr>
          <w:rFonts w:hint="eastAsia" w:ascii="仿宋_GB2312" w:eastAsia="仿宋_GB2312"/>
          <w:color w:val="000000"/>
        </w:rPr>
        <w:t>）投标人项目经验一览表（如有）……………………………………………</w:t>
      </w:r>
    </w:p>
    <w:p>
      <w:pPr>
        <w:pStyle w:val="824"/>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w:t>
      </w:r>
      <w:r>
        <w:rPr>
          <w:rFonts w:hint="eastAsia" w:ascii="仿宋_GB2312" w:eastAsia="仿宋_GB2312"/>
          <w:color w:val="000000"/>
          <w:lang w:val="en-US" w:eastAsia="zh-CN"/>
        </w:rPr>
        <w:t>8</w:t>
      </w:r>
      <w:r>
        <w:rPr>
          <w:rFonts w:hint="eastAsia" w:ascii="仿宋_GB2312" w:eastAsia="仿宋_GB2312"/>
          <w:color w:val="000000"/>
        </w:rPr>
        <w:t>）所投产品采购需求中标记“</w:t>
      </w:r>
      <w:r>
        <w:rPr>
          <w:rFonts w:hint="eastAsia" w:ascii="仿宋_GB2312" w:hAnsi="仿宋_GB2312" w:eastAsia="仿宋_GB2312" w:cs="仿宋_GB2312"/>
          <w:b/>
          <w:bCs/>
          <w:color w:val="000000"/>
          <w:sz w:val="24"/>
        </w:rPr>
        <w:t>◆</w:t>
      </w:r>
      <w:r>
        <w:rPr>
          <w:rFonts w:hint="eastAsia" w:ascii="仿宋_GB2312" w:eastAsia="仿宋_GB2312"/>
          <w:color w:val="000000"/>
        </w:rPr>
        <w:t>”的项内容优于采购需求的，提供具有CMA标识的检测（检验）报告或其他证明材料（可以是彩页、官网或功能截图等其中任意一项）（如有）……… </w:t>
      </w:r>
    </w:p>
    <w:p>
      <w:pPr>
        <w:pStyle w:val="812"/>
        <w:spacing w:before="0" w:beforeAutospacing="0" w:after="0" w:afterAutospacing="0" w:line="400" w:lineRule="atLeast"/>
        <w:ind w:firstLine="480" w:firstLineChars="200"/>
        <w:rPr>
          <w:rFonts w:hint="eastAsia" w:ascii="仿宋_GB2312" w:eastAsia="仿宋_GB2312"/>
          <w:color w:val="000000"/>
        </w:rPr>
      </w:pPr>
      <w:r>
        <w:rPr>
          <w:rFonts w:hint="eastAsia" w:ascii="仿宋_GB2312" w:eastAsia="仿宋_GB2312"/>
          <w:color w:val="000000"/>
        </w:rPr>
        <w:t>（</w:t>
      </w:r>
      <w:r>
        <w:rPr>
          <w:rFonts w:hint="eastAsia" w:ascii="仿宋_GB2312" w:eastAsia="仿宋_GB2312"/>
          <w:color w:val="000000"/>
          <w:lang w:val="en-US" w:eastAsia="zh-CN"/>
        </w:rPr>
        <w:t>9</w:t>
      </w:r>
      <w:r>
        <w:rPr>
          <w:rFonts w:hint="eastAsia" w:ascii="仿宋_GB2312" w:eastAsia="仿宋_GB2312"/>
          <w:color w:val="000000"/>
        </w:rPr>
        <w:t>）</w:t>
      </w:r>
      <w:r>
        <w:rPr>
          <w:rFonts w:hint="eastAsia" w:ascii="仿宋_GB2312" w:hAnsi="仿宋_GB2312" w:eastAsia="仿宋_GB2312" w:cs="仿宋_GB2312"/>
          <w:sz w:val="24"/>
          <w:szCs w:val="24"/>
        </w:rPr>
        <w:t>投标人或</w:t>
      </w:r>
      <w:r>
        <w:rPr>
          <w:rFonts w:hint="eastAsia" w:ascii="仿宋_GB2312" w:hAnsi="仿宋_GB2312" w:eastAsia="仿宋_GB2312" w:cs="仿宋_GB2312"/>
          <w:sz w:val="24"/>
          <w:szCs w:val="24"/>
          <w:lang w:eastAsia="zh-CN"/>
        </w:rPr>
        <w:t>所投核心</w:t>
      </w:r>
      <w:r>
        <w:rPr>
          <w:rFonts w:hint="eastAsia" w:ascii="仿宋_GB2312" w:hAnsi="仿宋_GB2312" w:eastAsia="仿宋_GB2312" w:cs="仿宋_GB2312"/>
          <w:sz w:val="24"/>
          <w:szCs w:val="24"/>
        </w:rPr>
        <w:t>产品生产厂</w:t>
      </w:r>
      <w:r>
        <w:rPr>
          <w:rFonts w:hint="eastAsia" w:ascii="仿宋_GB2312" w:hAnsi="仿宋_GB2312" w:eastAsia="仿宋_GB2312" w:cs="仿宋_GB2312"/>
        </w:rPr>
        <w:t>商</w:t>
      </w:r>
      <w:r>
        <w:rPr>
          <w:rFonts w:hint="eastAsia" w:ascii="仿宋_GB2312" w:hAnsi="仿宋_GB2312" w:eastAsia="仿宋_GB2312" w:cs="仿宋_GB2312"/>
          <w:sz w:val="24"/>
          <w:szCs w:val="24"/>
        </w:rPr>
        <w:t>具备有效的</w:t>
      </w:r>
      <w:r>
        <w:rPr>
          <w:rFonts w:hint="eastAsia" w:ascii="仿宋_GB2312" w:eastAsia="仿宋_GB2312"/>
          <w:color w:val="000000"/>
        </w:rPr>
        <w:t>质量管理体系认证证书（如有）……</w:t>
      </w:r>
    </w:p>
    <w:p>
      <w:pPr>
        <w:pStyle w:val="812"/>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0</w:t>
      </w:r>
      <w:r>
        <w:rPr>
          <w:rFonts w:hint="eastAsia" w:ascii="仿宋_GB2312" w:eastAsia="仿宋_GB2312"/>
          <w:color w:val="000000"/>
        </w:rPr>
        <w:t>）</w:t>
      </w:r>
      <w:r>
        <w:rPr>
          <w:rFonts w:hint="eastAsia" w:ascii="仿宋_GB2312" w:hAnsi="仿宋_GB2312" w:eastAsia="仿宋_GB2312" w:cs="仿宋_GB2312"/>
          <w:sz w:val="24"/>
          <w:szCs w:val="24"/>
        </w:rPr>
        <w:t>投标人或</w:t>
      </w:r>
      <w:r>
        <w:rPr>
          <w:rFonts w:hint="eastAsia" w:ascii="仿宋_GB2312" w:hAnsi="仿宋_GB2312" w:eastAsia="仿宋_GB2312" w:cs="仿宋_GB2312"/>
          <w:sz w:val="24"/>
          <w:szCs w:val="24"/>
          <w:lang w:eastAsia="zh-CN"/>
        </w:rPr>
        <w:t>所投核心</w:t>
      </w:r>
      <w:r>
        <w:rPr>
          <w:rFonts w:hint="eastAsia" w:ascii="仿宋_GB2312" w:hAnsi="仿宋_GB2312" w:eastAsia="仿宋_GB2312" w:cs="仿宋_GB2312"/>
          <w:sz w:val="24"/>
          <w:szCs w:val="24"/>
        </w:rPr>
        <w:t>产品生产厂</w:t>
      </w:r>
      <w:r>
        <w:rPr>
          <w:rFonts w:hint="eastAsia" w:ascii="仿宋_GB2312" w:hAnsi="仿宋_GB2312" w:eastAsia="仿宋_GB2312" w:cs="仿宋_GB2312"/>
        </w:rPr>
        <w:t>商</w:t>
      </w:r>
      <w:r>
        <w:rPr>
          <w:rFonts w:hint="eastAsia" w:ascii="仿宋_GB2312" w:eastAsia="仿宋_GB2312"/>
          <w:color w:val="000000"/>
        </w:rPr>
        <w:t>具备有效的职业健康安全管理体系认证证书（如有）……………………</w:t>
      </w:r>
    </w:p>
    <w:p>
      <w:pPr>
        <w:pStyle w:val="381"/>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1</w:t>
      </w:r>
      <w:r>
        <w:rPr>
          <w:rFonts w:hint="eastAsia" w:ascii="仿宋_GB2312" w:eastAsia="仿宋_GB2312"/>
          <w:color w:val="000000"/>
        </w:rPr>
        <w:t>）</w:t>
      </w:r>
      <w:r>
        <w:rPr>
          <w:rFonts w:hint="eastAsia" w:ascii="仿宋_GB2312" w:hAnsi="仿宋_GB2312" w:eastAsia="仿宋_GB2312" w:cs="仿宋_GB2312"/>
          <w:sz w:val="24"/>
          <w:szCs w:val="24"/>
        </w:rPr>
        <w:t>投标人或</w:t>
      </w:r>
      <w:r>
        <w:rPr>
          <w:rFonts w:hint="eastAsia" w:ascii="仿宋_GB2312" w:hAnsi="仿宋_GB2312" w:eastAsia="仿宋_GB2312" w:cs="仿宋_GB2312"/>
          <w:sz w:val="24"/>
          <w:szCs w:val="24"/>
          <w:lang w:eastAsia="zh-CN"/>
        </w:rPr>
        <w:t>所投核心</w:t>
      </w:r>
      <w:r>
        <w:rPr>
          <w:rFonts w:hint="eastAsia" w:ascii="仿宋_GB2312" w:hAnsi="仿宋_GB2312" w:eastAsia="仿宋_GB2312" w:cs="仿宋_GB2312"/>
          <w:sz w:val="24"/>
          <w:szCs w:val="24"/>
        </w:rPr>
        <w:t>产品生产厂</w:t>
      </w:r>
      <w:r>
        <w:rPr>
          <w:rFonts w:hint="eastAsia" w:ascii="仿宋_GB2312" w:hAnsi="仿宋_GB2312" w:eastAsia="仿宋_GB2312" w:cs="仿宋_GB2312"/>
        </w:rPr>
        <w:t>商</w:t>
      </w:r>
      <w:r>
        <w:rPr>
          <w:rFonts w:hint="eastAsia" w:ascii="仿宋_GB2312" w:eastAsia="仿宋_GB2312"/>
          <w:color w:val="000000"/>
        </w:rPr>
        <w:t>具备有效的环境管理体系认证证书（如有）………</w:t>
      </w:r>
    </w:p>
    <w:p>
      <w:pPr>
        <w:pStyle w:val="381"/>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2</w:t>
      </w:r>
      <w:r>
        <w:rPr>
          <w:rFonts w:hint="eastAsia" w:ascii="仿宋_GB2312" w:eastAsia="仿宋_GB2312"/>
          <w:color w:val="000000"/>
        </w:rPr>
        <w:t>）投标人对本项目的合理化建议和改进措施（如有，格式自拟）………………</w:t>
      </w:r>
    </w:p>
    <w:p>
      <w:pPr>
        <w:pStyle w:val="381"/>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3</w:t>
      </w:r>
      <w:r>
        <w:rPr>
          <w:rFonts w:hint="eastAsia" w:ascii="仿宋_GB2312" w:eastAsia="仿宋_GB2312"/>
          <w:color w:val="000000"/>
        </w:rPr>
        <w:t>）投标人认为必要提供的声明及文件资料（如有，格式自拟）…………………</w:t>
      </w:r>
    </w:p>
    <w:p>
      <w:pPr>
        <w:spacing w:line="320" w:lineRule="exact"/>
        <w:ind w:right="95"/>
        <w:jc w:val="left"/>
        <w:rPr>
          <w:rFonts w:hint="eastAsia" w:ascii="仿宋_GB2312" w:hAnsi="宋体" w:eastAsia="仿宋_GB2312" w:cs="Courier New"/>
          <w:sz w:val="24"/>
        </w:rPr>
        <w:sectPr>
          <w:pgSz w:w="11906" w:h="16838"/>
          <w:pgMar w:top="1440" w:right="707" w:bottom="1440" w:left="1440" w:header="851" w:footer="992" w:gutter="0"/>
          <w:cols w:space="720" w:num="1"/>
          <w:docGrid w:linePitch="312" w:charSpace="0"/>
        </w:sectPr>
      </w:pPr>
    </w:p>
    <w:p>
      <w:pPr>
        <w:spacing w:line="400" w:lineRule="exact"/>
        <w:jc w:val="left"/>
        <w:rPr>
          <w:rFonts w:ascii="仿宋_GB2312" w:hAnsi="Courier New" w:eastAsia="仿宋_GB2312" w:cs="Courier New"/>
          <w:b/>
          <w:color w:val="000000"/>
          <w:sz w:val="24"/>
        </w:rPr>
      </w:pPr>
      <w:r>
        <w:rPr>
          <w:rFonts w:hint="eastAsia" w:ascii="仿宋_GB2312" w:hAnsi="Courier New" w:eastAsia="仿宋_GB2312" w:cs="Courier New"/>
          <w:b/>
          <w:color w:val="000000"/>
          <w:sz w:val="24"/>
        </w:rPr>
        <w:t>（1）投标函格式（必须提供）：</w:t>
      </w:r>
    </w:p>
    <w:p>
      <w:pPr>
        <w:snapToGrid w:val="0"/>
        <w:spacing w:before="50" w:after="50"/>
        <w:ind w:firstLine="3518" w:firstLineChars="1095"/>
        <w:rPr>
          <w:rFonts w:ascii="仿宋_GB2312" w:eastAsia="仿宋_GB2312"/>
          <w:b/>
          <w:sz w:val="32"/>
        </w:rPr>
      </w:pPr>
      <w:r>
        <w:rPr>
          <w:rFonts w:hint="eastAsia" w:ascii="仿宋_GB2312" w:eastAsia="仿宋_GB2312"/>
          <w:b/>
          <w:sz w:val="32"/>
          <w:szCs w:val="32"/>
        </w:rPr>
        <w:t>投 标 函</w:t>
      </w:r>
    </w:p>
    <w:p>
      <w:pPr>
        <w:pStyle w:val="27"/>
        <w:ind w:left="-10" w:firstLine="6" w:firstLineChars="3"/>
        <w:jc w:val="center"/>
        <w:rPr>
          <w:rFonts w:hint="eastAsia" w:ascii="仿宋_GB2312" w:hAnsi="宋体" w:eastAsia="仿宋_GB2312"/>
          <w:b/>
        </w:rPr>
      </w:pPr>
    </w:p>
    <w:p>
      <w:pPr>
        <w:snapToGrid w:val="0"/>
        <w:spacing w:line="400" w:lineRule="exact"/>
        <w:ind w:right="-187" w:rightChars="-89"/>
        <w:rPr>
          <w:rFonts w:ascii="仿宋_GB2312" w:eastAsia="仿宋_GB2312"/>
          <w:szCs w:val="21"/>
        </w:rPr>
      </w:pPr>
      <w:r>
        <w:rPr>
          <w:rFonts w:hint="eastAsia" w:ascii="仿宋_GB2312" w:eastAsia="仿宋_GB2312"/>
          <w:szCs w:val="21"/>
        </w:rPr>
        <w:t>致：</w:t>
      </w:r>
      <w:r>
        <w:rPr>
          <w:rFonts w:ascii="仿宋_GB2312" w:eastAsia="仿宋_GB2312"/>
          <w:szCs w:val="21"/>
          <w:u w:val="single"/>
        </w:rPr>
        <w:t>广西壮族自治区柳州市中级人民法院</w:t>
      </w:r>
      <w:r>
        <w:rPr>
          <w:rFonts w:hint="eastAsia" w:ascii="仿宋_GB2312" w:eastAsia="仿宋_GB2312"/>
          <w:szCs w:val="21"/>
          <w:u w:val="single"/>
        </w:rPr>
        <w:t>、柳州市政府集中采购中心</w:t>
      </w:r>
      <w:r>
        <w:rPr>
          <w:rFonts w:hint="eastAsia" w:ascii="仿宋_GB2312" w:eastAsia="仿宋_GB2312"/>
          <w:szCs w:val="21"/>
        </w:rPr>
        <w:t>：</w:t>
      </w:r>
    </w:p>
    <w:p>
      <w:pPr>
        <w:snapToGrid w:val="0"/>
        <w:spacing w:line="400" w:lineRule="exact"/>
        <w:ind w:right="-187" w:rightChars="-89" w:firstLine="480"/>
        <w:rPr>
          <w:rFonts w:ascii="仿宋_GB2312" w:eastAsia="仿宋_GB2312"/>
          <w:szCs w:val="21"/>
        </w:rPr>
      </w:pPr>
      <w:r>
        <w:rPr>
          <w:rFonts w:hint="eastAsia" w:ascii="仿宋_GB2312" w:eastAsia="仿宋_GB2312"/>
          <w:szCs w:val="21"/>
        </w:rPr>
        <w:t>根据贵方</w:t>
      </w:r>
      <w:r>
        <w:rPr>
          <w:rFonts w:hint="eastAsia" w:ascii="仿宋_GB2312" w:eastAsia="仿宋_GB2312"/>
          <w:szCs w:val="21"/>
          <w:u w:val="single"/>
        </w:rPr>
        <w:t xml:space="preserve">                        </w:t>
      </w:r>
      <w:r>
        <w:rPr>
          <w:rFonts w:hint="eastAsia" w:ascii="仿宋_GB2312" w:eastAsia="仿宋_GB2312"/>
          <w:szCs w:val="21"/>
        </w:rPr>
        <w:t>项目的招标公告（项目编号：</w:t>
      </w:r>
      <w:r>
        <w:rPr>
          <w:rFonts w:hint="eastAsia" w:ascii="仿宋_GB2312" w:eastAsia="仿宋_GB2312"/>
          <w:szCs w:val="21"/>
          <w:u w:val="single"/>
        </w:rPr>
        <w:t xml:space="preserve">           </w:t>
      </w:r>
      <w:r>
        <w:rPr>
          <w:rFonts w:hint="eastAsia" w:ascii="仿宋_GB2312" w:eastAsia="仿宋_GB2312"/>
          <w:szCs w:val="21"/>
        </w:rPr>
        <w:t xml:space="preserve">），我方 </w:t>
      </w:r>
    </w:p>
    <w:p>
      <w:pPr>
        <w:snapToGrid w:val="0"/>
        <w:spacing w:line="400" w:lineRule="exact"/>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（姓名及职务）经正式授权并代表投标人</w:t>
      </w:r>
      <w:r>
        <w:rPr>
          <w:rFonts w:hint="eastAsia" w:ascii="仿宋_GB2312" w:eastAsia="仿宋_GB2312"/>
          <w:szCs w:val="21"/>
          <w:u w:val="single"/>
        </w:rPr>
        <w:t xml:space="preserve">         </w:t>
      </w:r>
      <w:r>
        <w:rPr>
          <w:rFonts w:hint="eastAsia" w:ascii="仿宋_GB2312" w:eastAsia="仿宋_GB2312"/>
          <w:szCs w:val="21"/>
        </w:rPr>
        <w:t>（投标人名称）提交电子投标文件，包括：资格文件、报价要求文件、商务技术文件三部分。</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据此函，授权代表宣布同意如下：</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1.已详细审查全部招标文件，包括修改文件（如有的话）以及全部参考资料和有关附件，已经了解我方对于招标文件、采购过程、采购结果有依法进行询问、质疑、投诉的权利及相关渠道和要求。</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2.在投标之前已经与贵方进行了充分的沟通，完全理解并接受招标文件的各项规定和要求，对招标文件的合理性、合法性不再有异议。</w:t>
      </w:r>
    </w:p>
    <w:p>
      <w:pPr>
        <w:snapToGrid w:val="0"/>
        <w:spacing w:line="400" w:lineRule="exact"/>
        <w:ind w:firstLine="420" w:firstLineChars="200"/>
        <w:rPr>
          <w:rFonts w:ascii="仿宋_GB2312" w:eastAsia="仿宋_GB2312"/>
          <w:szCs w:val="21"/>
        </w:rPr>
      </w:pPr>
      <w:r>
        <w:rPr>
          <w:rFonts w:hint="eastAsia" w:ascii="仿宋_GB2312" w:eastAsia="仿宋_GB2312"/>
          <w:szCs w:val="21"/>
        </w:rPr>
        <w:t>3.本投标有效期自投标截止日期后</w:t>
      </w:r>
      <w:r>
        <w:rPr>
          <w:rFonts w:hint="eastAsia" w:ascii="仿宋_GB2312" w:eastAsia="仿宋_GB2312"/>
          <w:szCs w:val="21"/>
          <w:u w:val="single"/>
        </w:rPr>
        <w:t xml:space="preserve">      </w:t>
      </w:r>
      <w:r>
        <w:rPr>
          <w:rFonts w:hint="eastAsia" w:ascii="仿宋_GB2312" w:eastAsia="仿宋_GB2312"/>
          <w:szCs w:val="21"/>
        </w:rPr>
        <w:t>天（日历天）</w:t>
      </w:r>
      <w:r>
        <w:rPr>
          <w:rFonts w:hint="eastAsia" w:ascii="仿宋_GB2312" w:hAnsi="宋体" w:eastAsia="仿宋_GB2312"/>
          <w:b/>
          <w:bCs/>
          <w:szCs w:val="21"/>
        </w:rPr>
        <w:t>（不得少于90天，否则投标无效）</w:t>
      </w:r>
      <w:r>
        <w:rPr>
          <w:rFonts w:hint="eastAsia" w:ascii="仿宋_GB2312" w:eastAsia="仿宋_GB2312"/>
          <w:szCs w:val="21"/>
        </w:rPr>
        <w:t>。</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4.如中标，本投标文件至本项目合同履行完毕止均保持有效，本投标人将按招标文件及政府采购法律、法规的规定履行合同责任和义务。</w:t>
      </w:r>
    </w:p>
    <w:p>
      <w:pPr>
        <w:snapToGrid w:val="0"/>
        <w:spacing w:line="400" w:lineRule="exact"/>
        <w:ind w:firstLine="420" w:firstLineChars="200"/>
        <w:rPr>
          <w:rFonts w:ascii="仿宋_GB2312" w:eastAsia="仿宋_GB2312"/>
          <w:szCs w:val="21"/>
        </w:rPr>
      </w:pPr>
      <w:r>
        <w:rPr>
          <w:rFonts w:hint="eastAsia" w:ascii="仿宋_GB2312" w:eastAsia="仿宋_GB2312"/>
          <w:szCs w:val="21"/>
        </w:rPr>
        <w:t>5.同意按照贵方要求提供与投标有关的一切数据或资料</w:t>
      </w:r>
      <w:bookmarkStart w:id="97" w:name="_Hlk101431499"/>
      <w:r>
        <w:rPr>
          <w:rFonts w:hint="eastAsia" w:ascii="仿宋_GB2312" w:eastAsia="仿宋_GB2312"/>
          <w:szCs w:val="21"/>
        </w:rPr>
        <w:t>，并承诺我方向贵方提交的所有投标文件、资料都是准确的和真实的。</w:t>
      </w:r>
    </w:p>
    <w:p>
      <w:pPr>
        <w:snapToGrid w:val="0"/>
        <w:spacing w:line="400" w:lineRule="exact"/>
        <w:ind w:firstLine="420" w:firstLineChars="200"/>
        <w:rPr>
          <w:rFonts w:ascii="仿宋_GB2312" w:eastAsia="仿宋_GB2312"/>
          <w:szCs w:val="21"/>
        </w:rPr>
      </w:pPr>
      <w:r>
        <w:rPr>
          <w:rFonts w:hint="eastAsia" w:ascii="仿宋_GB2312" w:eastAsia="仿宋_GB2312"/>
          <w:szCs w:val="21"/>
        </w:rPr>
        <w:t>6.我方不是采购人的附属机构；在获知本项目采购信息后，与采购人聘请的为此项目提供咨询服务的公司及其附属机构没有任何联系。</w:t>
      </w:r>
    </w:p>
    <w:p>
      <w:pPr>
        <w:snapToGrid w:val="0"/>
        <w:spacing w:line="400" w:lineRule="exact"/>
        <w:ind w:firstLine="420" w:firstLineChars="200"/>
        <w:rPr>
          <w:rFonts w:ascii="仿宋_GB2312" w:eastAsia="仿宋_GB2312"/>
          <w:szCs w:val="21"/>
        </w:rPr>
      </w:pPr>
      <w:r>
        <w:rPr>
          <w:rFonts w:hint="eastAsia" w:ascii="仿宋_GB2312" w:eastAsia="仿宋_GB2312"/>
          <w:szCs w:val="21"/>
        </w:rPr>
        <w:t>7.以上事项如有虚假或隐瞒，我方愿意承担一切后果，并不再寻求任何旨在减轻或免除法律责任的辩解。</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8.与本投标有关的一切正式往来信函请寄：</w:t>
      </w:r>
      <w:bookmarkEnd w:id="97"/>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地址：</w:t>
      </w:r>
      <w:r>
        <w:rPr>
          <w:rFonts w:hint="eastAsia" w:ascii="仿宋_GB2312" w:eastAsia="仿宋_GB2312"/>
          <w:szCs w:val="21"/>
          <w:u w:val="single"/>
        </w:rPr>
        <w:t xml:space="preserve">                       </w:t>
      </w:r>
      <w:r>
        <w:rPr>
          <w:rFonts w:hint="eastAsia" w:ascii="仿宋_GB2312" w:eastAsia="仿宋_GB2312"/>
          <w:szCs w:val="21"/>
        </w:rPr>
        <w:t>邮编：</w:t>
      </w:r>
      <w:r>
        <w:rPr>
          <w:rFonts w:hint="eastAsia" w:ascii="仿宋_GB2312" w:eastAsia="仿宋_GB2312"/>
          <w:szCs w:val="21"/>
          <w:u w:val="single"/>
        </w:rPr>
        <w:t xml:space="preserve">            </w:t>
      </w:r>
      <w:r>
        <w:rPr>
          <w:rFonts w:hint="eastAsia" w:ascii="仿宋_GB2312" w:eastAsia="仿宋_GB2312"/>
          <w:szCs w:val="21"/>
        </w:rPr>
        <w:t>电话：</w:t>
      </w:r>
      <w:r>
        <w:rPr>
          <w:rFonts w:hint="eastAsia" w:ascii="仿宋_GB2312" w:eastAsia="仿宋_GB2312"/>
          <w:szCs w:val="21"/>
          <w:u w:val="single"/>
        </w:rPr>
        <w:t xml:space="preserve">            </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传真：</w:t>
      </w:r>
      <w:r>
        <w:rPr>
          <w:rFonts w:hint="eastAsia" w:ascii="仿宋_GB2312" w:eastAsia="仿宋_GB2312"/>
          <w:szCs w:val="21"/>
          <w:u w:val="single"/>
        </w:rPr>
        <w:t xml:space="preserve">               </w:t>
      </w:r>
      <w:r>
        <w:rPr>
          <w:rFonts w:hint="eastAsia" w:ascii="仿宋_GB2312" w:eastAsia="仿宋_GB2312"/>
          <w:szCs w:val="21"/>
        </w:rPr>
        <w:t>投标人代表姓名：</w:t>
      </w:r>
      <w:r>
        <w:rPr>
          <w:rFonts w:hint="eastAsia" w:ascii="仿宋_GB2312" w:eastAsia="仿宋_GB2312"/>
          <w:szCs w:val="21"/>
          <w:u w:val="single"/>
        </w:rPr>
        <w:t xml:space="preserve">            </w:t>
      </w:r>
      <w:r>
        <w:rPr>
          <w:rFonts w:hint="eastAsia" w:ascii="仿宋_GB2312" w:eastAsia="仿宋_GB2312"/>
          <w:szCs w:val="21"/>
        </w:rPr>
        <w:t>职务：</w:t>
      </w:r>
      <w:r>
        <w:rPr>
          <w:rFonts w:hint="eastAsia" w:ascii="仿宋_GB2312" w:eastAsia="仿宋_GB2312"/>
          <w:szCs w:val="21"/>
          <w:u w:val="single"/>
        </w:rPr>
        <w:t xml:space="preserve">            </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投标人名称(全称)：</w:t>
      </w:r>
      <w:r>
        <w:rPr>
          <w:rFonts w:hint="eastAsia" w:ascii="仿宋_GB2312" w:eastAsia="仿宋_GB2312"/>
          <w:szCs w:val="21"/>
          <w:u w:val="single"/>
        </w:rPr>
        <w:t xml:space="preserve">                                                 </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开户银行：</w:t>
      </w:r>
      <w:r>
        <w:rPr>
          <w:rFonts w:hint="eastAsia" w:ascii="仿宋_GB2312" w:eastAsia="仿宋_GB2312"/>
          <w:szCs w:val="21"/>
          <w:u w:val="single"/>
        </w:rPr>
        <w:t xml:space="preserve">                      </w:t>
      </w:r>
      <w:r>
        <w:rPr>
          <w:rFonts w:hint="eastAsia" w:ascii="仿宋_GB2312" w:eastAsia="仿宋_GB2312"/>
          <w:szCs w:val="21"/>
        </w:rPr>
        <w:t xml:space="preserve">   账号：</w:t>
      </w:r>
      <w:r>
        <w:rPr>
          <w:rFonts w:hint="eastAsia" w:ascii="仿宋_GB2312" w:eastAsia="仿宋_GB2312"/>
          <w:szCs w:val="21"/>
          <w:u w:val="single"/>
        </w:rPr>
        <w:t xml:space="preserve">                        </w:t>
      </w:r>
    </w:p>
    <w:p>
      <w:pPr>
        <w:snapToGrid w:val="0"/>
        <w:spacing w:line="400" w:lineRule="exact"/>
        <w:ind w:firstLine="420" w:firstLineChars="200"/>
        <w:rPr>
          <w:rFonts w:ascii="仿宋_GB2312" w:eastAsia="仿宋_GB2312"/>
          <w:szCs w:val="21"/>
        </w:rPr>
      </w:pPr>
      <w:r>
        <w:rPr>
          <w:rFonts w:hint="eastAsia" w:ascii="仿宋_GB2312" w:eastAsia="仿宋_GB2312"/>
          <w:szCs w:val="21"/>
        </w:rPr>
        <w:t xml:space="preserve">         </w:t>
      </w:r>
    </w:p>
    <w:p>
      <w:pPr>
        <w:pStyle w:val="27"/>
        <w:ind w:firstLine="4515" w:firstLineChars="2150"/>
        <w:rPr>
          <w:rFonts w:ascii="仿宋_GB2312" w:eastAsia="仿宋_GB2312"/>
        </w:rPr>
      </w:pPr>
    </w:p>
    <w:p>
      <w:pPr>
        <w:pStyle w:val="27"/>
        <w:ind w:firstLine="4515" w:firstLineChars="2150"/>
        <w:rPr>
          <w:rFonts w:ascii="仿宋_GB2312" w:eastAsia="仿宋_GB2312"/>
        </w:rPr>
      </w:pPr>
    </w:p>
    <w:p>
      <w:pPr>
        <w:jc w:val="center"/>
        <w:rPr>
          <w:rFonts w:ascii="仿宋_GB2312" w:eastAsia="仿宋_GB2312"/>
          <w:szCs w:val="21"/>
          <w:u w:val="single"/>
        </w:rPr>
      </w:pPr>
      <w:r>
        <w:rPr>
          <w:rFonts w:hint="eastAsia" w:ascii="仿宋_GB2312" w:eastAsia="仿宋_GB2312"/>
          <w:szCs w:val="21"/>
        </w:rPr>
        <w:t xml:space="preserve">                      法定代表人或委托代理人</w:t>
      </w:r>
      <w:r>
        <w:rPr>
          <w:rFonts w:hint="eastAsia" w:ascii="仿宋_GB2312" w:eastAsia="仿宋_GB2312"/>
          <w:b/>
          <w:bCs/>
          <w:szCs w:val="21"/>
        </w:rPr>
        <w:t>（签字）：</w:t>
      </w:r>
      <w:r>
        <w:rPr>
          <w:rFonts w:hint="eastAsia" w:ascii="仿宋_GB2312" w:eastAsia="仿宋_GB2312"/>
          <w:szCs w:val="21"/>
          <w:u w:val="single"/>
        </w:rPr>
        <w:t xml:space="preserve">         </w:t>
      </w:r>
    </w:p>
    <w:p>
      <w:pPr>
        <w:jc w:val="center"/>
        <w:rPr>
          <w:rFonts w:ascii="仿宋_GB2312" w:eastAsia="仿宋_GB2312"/>
          <w:szCs w:val="21"/>
          <w:u w:val="single"/>
        </w:rPr>
      </w:pPr>
    </w:p>
    <w:p>
      <w:pPr>
        <w:pStyle w:val="27"/>
        <w:ind w:firstLine="4515" w:firstLineChars="2150"/>
        <w:rPr>
          <w:rFonts w:ascii="仿宋_GB2312" w:eastAsia="仿宋_GB2312"/>
        </w:rPr>
      </w:pPr>
      <w:r>
        <w:rPr>
          <w:rFonts w:hint="eastAsia" w:ascii="仿宋_GB2312" w:eastAsia="仿宋_GB2312"/>
        </w:rPr>
        <w:t>投标人</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pPr>
        <w:pStyle w:val="27"/>
        <w:spacing w:line="400" w:lineRule="exact"/>
        <w:rPr>
          <w:rFonts w:hint="eastAsia" w:ascii="仿宋_GB2312" w:hAnsi="宋体" w:eastAsia="仿宋_GB2312"/>
        </w:rPr>
      </w:pPr>
    </w:p>
    <w:p>
      <w:pPr>
        <w:pStyle w:val="27"/>
        <w:spacing w:line="240" w:lineRule="atLeast"/>
        <w:jc w:val="right"/>
        <w:rPr>
          <w:rFonts w:hint="eastAsia" w:ascii="仿宋_GB2312" w:hAnsi="宋体" w:eastAsia="仿宋_GB2312"/>
        </w:rPr>
      </w:pPr>
      <w:r>
        <w:rPr>
          <w:rFonts w:hint="eastAsia" w:ascii="仿宋_GB2312" w:hAnsi="宋体" w:eastAsia="仿宋_GB2312"/>
        </w:rPr>
        <w:t>日期：       年   月   日</w:t>
      </w:r>
    </w:p>
    <w:p>
      <w:pPr>
        <w:pStyle w:val="27"/>
        <w:spacing w:line="360" w:lineRule="exact"/>
        <w:ind w:firstLine="482" w:firstLineChars="200"/>
        <w:rPr>
          <w:rFonts w:hint="eastAsia"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pStyle w:val="27"/>
        <w:spacing w:line="360" w:lineRule="exact"/>
        <w:ind w:firstLine="482" w:firstLineChars="200"/>
        <w:rPr>
          <w:rFonts w:hint="eastAsia" w:ascii="仿宋_GB2312" w:hAnsi="宋体" w:eastAsia="仿宋_GB2312"/>
          <w:b/>
          <w:bCs/>
          <w:sz w:val="24"/>
        </w:rPr>
        <w:sectPr>
          <w:pgSz w:w="11906" w:h="16838"/>
          <w:pgMar w:top="1440" w:right="1440" w:bottom="1440" w:left="1440" w:header="851" w:footer="992" w:gutter="0"/>
          <w:cols w:space="720" w:num="1"/>
          <w:docGrid w:linePitch="312" w:charSpace="0"/>
        </w:sectPr>
      </w:pPr>
    </w:p>
    <w:p>
      <w:pPr>
        <w:pStyle w:val="401"/>
        <w:rPr>
          <w:rFonts w:ascii="仿宋_GB2312" w:eastAsia="仿宋_GB2312"/>
          <w:b/>
          <w:bCs/>
          <w:color w:val="000000"/>
        </w:rPr>
      </w:pPr>
      <w:r>
        <w:rPr>
          <w:rFonts w:hint="eastAsia" w:ascii="仿宋_GB2312" w:eastAsia="仿宋_GB2312"/>
          <w:b/>
          <w:bCs/>
          <w:color w:val="000000"/>
        </w:rPr>
        <w:t>（2）技术响应表格式（必须提供）：</w:t>
      </w:r>
    </w:p>
    <w:p>
      <w:pPr>
        <w:pStyle w:val="401"/>
        <w:ind w:left="412"/>
        <w:jc w:val="center"/>
        <w:rPr>
          <w:rFonts w:hint="eastAsia" w:ascii="仿宋_GB2312" w:eastAsia="仿宋_GB2312"/>
          <w:color w:val="000000"/>
        </w:rPr>
      </w:pPr>
      <w:r>
        <w:rPr>
          <w:rFonts w:hint="eastAsia" w:ascii="仿宋_GB2312" w:eastAsia="仿宋_GB2312"/>
          <w:b/>
          <w:bCs/>
          <w:color w:val="000000"/>
          <w:sz w:val="32"/>
          <w:szCs w:val="32"/>
        </w:rPr>
        <w:t>技术响应表</w:t>
      </w:r>
    </w:p>
    <w:p>
      <w:pPr>
        <w:pStyle w:val="401"/>
        <w:ind w:left="412"/>
        <w:rPr>
          <w:rFonts w:hint="eastAsia" w:ascii="仿宋_GB2312" w:eastAsia="仿宋_GB2312"/>
          <w:color w:val="000000"/>
        </w:rPr>
      </w:pPr>
      <w:r>
        <w:rPr>
          <w:rFonts w:hint="eastAsia" w:ascii="仿宋_GB2312" w:eastAsia="仿宋_GB2312"/>
          <w:color w:val="000000"/>
        </w:rPr>
        <w:t> </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49"/>
        <w:gridCol w:w="2103"/>
        <w:gridCol w:w="2852"/>
        <w:gridCol w:w="2246"/>
        <w:gridCol w:w="195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01"/>
              <w:jc w:val="center"/>
              <w:rPr>
                <w:rFonts w:hint="eastAsia" w:ascii="仿宋_GB2312" w:eastAsia="仿宋_GB2312"/>
                <w:color w:val="000000"/>
              </w:rPr>
            </w:pPr>
            <w:r>
              <w:rPr>
                <w:rFonts w:hint="eastAsia" w:ascii="仿宋_GB2312" w:eastAsia="仿宋_GB2312"/>
                <w:color w:val="000000"/>
              </w:rPr>
              <w:t>项号</w:t>
            </w:r>
          </w:p>
        </w:tc>
        <w:tc>
          <w:tcPr>
            <w:tcW w:w="198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01"/>
              <w:jc w:val="center"/>
              <w:rPr>
                <w:rFonts w:hint="eastAsia" w:ascii="仿宋_GB2312" w:eastAsia="仿宋_GB2312"/>
                <w:color w:val="000000"/>
              </w:rPr>
            </w:pPr>
            <w:r>
              <w:rPr>
                <w:rFonts w:hint="eastAsia" w:ascii="仿宋_GB2312" w:eastAsia="仿宋_GB2312"/>
                <w:color w:val="000000"/>
                <w:lang w:val="en-US" w:eastAsia="zh-CN"/>
              </w:rPr>
              <w:t>标的</w:t>
            </w:r>
            <w:r>
              <w:rPr>
                <w:rFonts w:hint="eastAsia" w:ascii="仿宋_GB2312" w:eastAsia="仿宋_GB2312"/>
                <w:color w:val="000000"/>
              </w:rPr>
              <w:t>名称</w:t>
            </w:r>
          </w:p>
        </w:tc>
        <w:tc>
          <w:tcPr>
            <w:tcW w:w="268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01"/>
              <w:jc w:val="center"/>
              <w:rPr>
                <w:rFonts w:hint="eastAsia" w:ascii="仿宋_GB2312" w:eastAsia="仿宋_GB2312"/>
                <w:color w:val="000000"/>
              </w:rPr>
            </w:pPr>
            <w:r>
              <w:rPr>
                <w:rFonts w:hint="eastAsia" w:ascii="仿宋_GB2312" w:eastAsia="仿宋_GB2312"/>
                <w:color w:val="000000"/>
              </w:rPr>
              <w:t>招标文件</w:t>
            </w:r>
          </w:p>
          <w:p>
            <w:pPr>
              <w:pStyle w:val="401"/>
              <w:jc w:val="center"/>
              <w:rPr>
                <w:rFonts w:hint="eastAsia" w:ascii="仿宋_GB2312" w:eastAsia="仿宋_GB2312"/>
                <w:color w:val="000000"/>
              </w:rPr>
            </w:pPr>
            <w:r>
              <w:rPr>
                <w:rFonts w:hint="eastAsia" w:ascii="仿宋_GB2312" w:eastAsia="仿宋_GB2312"/>
                <w:color w:val="000000"/>
              </w:rPr>
              <w:t>技术参数要求</w:t>
            </w:r>
          </w:p>
        </w:tc>
        <w:tc>
          <w:tcPr>
            <w:tcW w:w="211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01"/>
              <w:jc w:val="center"/>
              <w:rPr>
                <w:rFonts w:hint="eastAsia" w:ascii="仿宋_GB2312" w:eastAsia="仿宋_GB2312"/>
                <w:color w:val="000000"/>
              </w:rPr>
            </w:pPr>
            <w:r>
              <w:rPr>
                <w:rFonts w:hint="eastAsia" w:ascii="仿宋_GB2312" w:eastAsia="仿宋_GB2312"/>
                <w:color w:val="000000"/>
              </w:rPr>
              <w:t>投标文件</w:t>
            </w:r>
          </w:p>
          <w:p>
            <w:pPr>
              <w:pStyle w:val="401"/>
              <w:jc w:val="center"/>
              <w:rPr>
                <w:rFonts w:hint="eastAsia" w:ascii="仿宋_GB2312" w:eastAsia="仿宋_GB2312"/>
                <w:color w:val="000000"/>
              </w:rPr>
            </w:pPr>
            <w:r>
              <w:rPr>
                <w:rFonts w:hint="eastAsia" w:ascii="仿宋_GB2312" w:eastAsia="仿宋_GB2312"/>
                <w:color w:val="000000"/>
              </w:rPr>
              <w:t>响应技术参数</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01"/>
              <w:jc w:val="center"/>
              <w:rPr>
                <w:rFonts w:hint="eastAsia" w:ascii="仿宋_GB2312" w:eastAsia="仿宋_GB2312"/>
                <w:color w:val="000000"/>
              </w:rPr>
            </w:pPr>
            <w:r>
              <w:rPr>
                <w:rFonts w:hint="eastAsia" w:ascii="仿宋_GB2312" w:eastAsia="仿宋_GB2312"/>
                <w:color w:val="000000"/>
              </w:rPr>
              <w:t>偏离说明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01"/>
              <w:spacing w:line="405" w:lineRule="atLeast"/>
              <w:rPr>
                <w:rFonts w:hint="eastAsia" w:ascii="仿宋_GB2312" w:eastAsia="仿宋_GB2312"/>
                <w:color w:val="000000"/>
              </w:rPr>
            </w:pPr>
            <w:r>
              <w:rPr>
                <w:rFonts w:hint="eastAsia" w:ascii="仿宋_GB2312" w:eastAsia="仿宋_GB2312"/>
                <w:color w:val="000000"/>
              </w:rPr>
              <w:t> </w:t>
            </w:r>
          </w:p>
        </w:tc>
        <w:tc>
          <w:tcPr>
            <w:tcW w:w="198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01"/>
              <w:spacing w:line="405" w:lineRule="atLeast"/>
              <w:rPr>
                <w:rFonts w:hint="eastAsia" w:ascii="仿宋_GB2312" w:eastAsia="仿宋_GB2312"/>
                <w:color w:val="000000"/>
              </w:rPr>
            </w:pPr>
            <w:r>
              <w:rPr>
                <w:rFonts w:hint="eastAsia" w:ascii="仿宋_GB2312" w:eastAsia="仿宋_GB2312"/>
                <w:color w:val="000000"/>
              </w:rPr>
              <w:t> </w:t>
            </w:r>
          </w:p>
        </w:tc>
        <w:tc>
          <w:tcPr>
            <w:tcW w:w="268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01"/>
              <w:spacing w:line="405" w:lineRule="atLeast"/>
              <w:rPr>
                <w:rFonts w:hint="eastAsia" w:ascii="仿宋_GB2312" w:eastAsia="仿宋_GB2312"/>
                <w:color w:val="000000"/>
              </w:rPr>
            </w:pPr>
            <w:r>
              <w:rPr>
                <w:rFonts w:hint="eastAsia" w:ascii="仿宋_GB2312" w:eastAsia="仿宋_GB2312"/>
                <w:color w:val="000000"/>
              </w:rPr>
              <w:t> </w:t>
            </w:r>
          </w:p>
        </w:tc>
        <w:tc>
          <w:tcPr>
            <w:tcW w:w="211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01"/>
              <w:spacing w:line="405" w:lineRule="atLeast"/>
              <w:rPr>
                <w:rFonts w:hint="eastAsia" w:ascii="仿宋_GB2312" w:eastAsia="仿宋_GB2312"/>
                <w:color w:val="000000"/>
              </w:rPr>
            </w:pPr>
            <w:r>
              <w:rPr>
                <w:rFonts w:hint="eastAsia" w:ascii="仿宋_GB2312" w:eastAsia="仿宋_GB2312"/>
                <w:color w:val="000000"/>
              </w:rPr>
              <w:t> </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01"/>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jc w:val="center"/>
        </w:trPr>
        <w:tc>
          <w:tcPr>
            <w:tcW w:w="7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01"/>
              <w:spacing w:line="405" w:lineRule="atLeast"/>
              <w:rPr>
                <w:rFonts w:hint="eastAsia" w:ascii="仿宋_GB2312" w:eastAsia="仿宋_GB2312"/>
                <w:color w:val="000000"/>
              </w:rPr>
            </w:pPr>
            <w:r>
              <w:rPr>
                <w:rFonts w:hint="eastAsia" w:ascii="仿宋_GB2312" w:eastAsia="仿宋_GB2312"/>
                <w:color w:val="000000"/>
              </w:rPr>
              <w:t> </w:t>
            </w:r>
          </w:p>
        </w:tc>
        <w:tc>
          <w:tcPr>
            <w:tcW w:w="198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01"/>
              <w:spacing w:line="405" w:lineRule="atLeast"/>
              <w:rPr>
                <w:rFonts w:hint="eastAsia" w:ascii="仿宋_GB2312" w:eastAsia="仿宋_GB2312"/>
                <w:color w:val="000000"/>
              </w:rPr>
            </w:pPr>
            <w:r>
              <w:rPr>
                <w:rFonts w:hint="eastAsia" w:ascii="仿宋_GB2312" w:eastAsia="仿宋_GB2312"/>
                <w:color w:val="000000"/>
              </w:rPr>
              <w:t> </w:t>
            </w:r>
          </w:p>
        </w:tc>
        <w:tc>
          <w:tcPr>
            <w:tcW w:w="268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01"/>
              <w:spacing w:line="405" w:lineRule="atLeast"/>
              <w:rPr>
                <w:rFonts w:hint="eastAsia" w:ascii="仿宋_GB2312" w:eastAsia="仿宋_GB2312"/>
                <w:color w:val="000000"/>
              </w:rPr>
            </w:pPr>
            <w:r>
              <w:rPr>
                <w:rFonts w:hint="eastAsia" w:ascii="仿宋_GB2312" w:eastAsia="仿宋_GB2312"/>
                <w:color w:val="000000"/>
              </w:rPr>
              <w:t> </w:t>
            </w:r>
          </w:p>
        </w:tc>
        <w:tc>
          <w:tcPr>
            <w:tcW w:w="211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01"/>
              <w:spacing w:line="405" w:lineRule="atLeast"/>
              <w:rPr>
                <w:rFonts w:hint="eastAsia" w:ascii="仿宋_GB2312" w:eastAsia="仿宋_GB2312"/>
                <w:color w:val="000000"/>
              </w:rPr>
            </w:pPr>
            <w:r>
              <w:rPr>
                <w:rFonts w:hint="eastAsia" w:ascii="仿宋_GB2312" w:eastAsia="仿宋_GB2312"/>
                <w:color w:val="000000"/>
              </w:rPr>
              <w:t> </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01"/>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01"/>
              <w:spacing w:line="405" w:lineRule="atLeast"/>
              <w:rPr>
                <w:rFonts w:hint="eastAsia" w:ascii="仿宋_GB2312" w:eastAsia="仿宋_GB2312"/>
                <w:color w:val="000000"/>
              </w:rPr>
            </w:pPr>
            <w:r>
              <w:rPr>
                <w:rFonts w:hint="eastAsia" w:ascii="仿宋_GB2312" w:eastAsia="仿宋_GB2312"/>
                <w:color w:val="000000"/>
              </w:rPr>
              <w:t> </w:t>
            </w:r>
          </w:p>
        </w:tc>
        <w:tc>
          <w:tcPr>
            <w:tcW w:w="198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01"/>
              <w:spacing w:line="405" w:lineRule="atLeast"/>
              <w:rPr>
                <w:rFonts w:hint="eastAsia" w:ascii="仿宋_GB2312" w:eastAsia="仿宋_GB2312"/>
                <w:color w:val="000000"/>
              </w:rPr>
            </w:pPr>
            <w:r>
              <w:rPr>
                <w:rFonts w:hint="eastAsia" w:ascii="仿宋_GB2312" w:eastAsia="仿宋_GB2312"/>
                <w:color w:val="000000"/>
              </w:rPr>
              <w:t> </w:t>
            </w:r>
          </w:p>
        </w:tc>
        <w:tc>
          <w:tcPr>
            <w:tcW w:w="268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01"/>
              <w:spacing w:line="405" w:lineRule="atLeast"/>
              <w:rPr>
                <w:rFonts w:hint="eastAsia" w:ascii="仿宋_GB2312" w:eastAsia="仿宋_GB2312"/>
                <w:color w:val="000000"/>
              </w:rPr>
            </w:pPr>
            <w:r>
              <w:rPr>
                <w:rFonts w:hint="eastAsia" w:ascii="仿宋_GB2312" w:eastAsia="仿宋_GB2312"/>
                <w:color w:val="000000"/>
              </w:rPr>
              <w:t> </w:t>
            </w:r>
          </w:p>
        </w:tc>
        <w:tc>
          <w:tcPr>
            <w:tcW w:w="211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01"/>
              <w:spacing w:line="405" w:lineRule="atLeast"/>
              <w:rPr>
                <w:rFonts w:hint="eastAsia" w:ascii="仿宋_GB2312" w:eastAsia="仿宋_GB2312"/>
                <w:color w:val="000000"/>
              </w:rPr>
            </w:pPr>
            <w:r>
              <w:rPr>
                <w:rFonts w:hint="eastAsia" w:ascii="仿宋_GB2312" w:eastAsia="仿宋_GB2312"/>
                <w:color w:val="000000"/>
              </w:rPr>
              <w:t> </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01"/>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01"/>
              <w:spacing w:line="405" w:lineRule="atLeast"/>
              <w:rPr>
                <w:rFonts w:hint="eastAsia" w:ascii="仿宋_GB2312" w:eastAsia="仿宋_GB2312"/>
                <w:color w:val="000000"/>
              </w:rPr>
            </w:pPr>
            <w:r>
              <w:rPr>
                <w:rFonts w:hint="eastAsia" w:ascii="仿宋_GB2312" w:eastAsia="仿宋_GB2312"/>
                <w:color w:val="000000"/>
              </w:rPr>
              <w:t> </w:t>
            </w:r>
          </w:p>
        </w:tc>
        <w:tc>
          <w:tcPr>
            <w:tcW w:w="198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01"/>
              <w:spacing w:line="405" w:lineRule="atLeast"/>
              <w:rPr>
                <w:rFonts w:hint="eastAsia" w:ascii="仿宋_GB2312" w:eastAsia="仿宋_GB2312"/>
                <w:color w:val="000000"/>
              </w:rPr>
            </w:pPr>
            <w:r>
              <w:rPr>
                <w:rFonts w:hint="eastAsia" w:ascii="仿宋_GB2312" w:eastAsia="仿宋_GB2312"/>
                <w:color w:val="000000"/>
              </w:rPr>
              <w:t> </w:t>
            </w:r>
          </w:p>
        </w:tc>
        <w:tc>
          <w:tcPr>
            <w:tcW w:w="268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01"/>
              <w:spacing w:line="405" w:lineRule="atLeast"/>
              <w:rPr>
                <w:rFonts w:hint="eastAsia" w:ascii="仿宋_GB2312" w:eastAsia="仿宋_GB2312"/>
                <w:color w:val="000000"/>
              </w:rPr>
            </w:pPr>
            <w:r>
              <w:rPr>
                <w:rFonts w:hint="eastAsia" w:ascii="仿宋_GB2312" w:eastAsia="仿宋_GB2312"/>
                <w:color w:val="000000"/>
              </w:rPr>
              <w:t> </w:t>
            </w:r>
          </w:p>
        </w:tc>
        <w:tc>
          <w:tcPr>
            <w:tcW w:w="211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01"/>
              <w:spacing w:line="405" w:lineRule="atLeast"/>
              <w:rPr>
                <w:rFonts w:hint="eastAsia" w:ascii="仿宋_GB2312" w:eastAsia="仿宋_GB2312"/>
                <w:color w:val="000000"/>
              </w:rPr>
            </w:pPr>
            <w:r>
              <w:rPr>
                <w:rFonts w:hint="eastAsia" w:ascii="仿宋_GB2312" w:eastAsia="仿宋_GB2312"/>
                <w:color w:val="000000"/>
              </w:rPr>
              <w:t> </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01"/>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01"/>
              <w:spacing w:line="405" w:lineRule="atLeast"/>
              <w:rPr>
                <w:rFonts w:hint="eastAsia" w:ascii="仿宋_GB2312" w:eastAsia="仿宋_GB2312"/>
                <w:color w:val="000000"/>
              </w:rPr>
            </w:pPr>
            <w:r>
              <w:rPr>
                <w:rFonts w:hint="eastAsia" w:ascii="仿宋_GB2312" w:eastAsia="仿宋_GB2312"/>
                <w:color w:val="000000"/>
              </w:rPr>
              <w:t> </w:t>
            </w:r>
          </w:p>
        </w:tc>
        <w:tc>
          <w:tcPr>
            <w:tcW w:w="198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01"/>
              <w:spacing w:line="405" w:lineRule="atLeast"/>
              <w:rPr>
                <w:rFonts w:hint="eastAsia" w:ascii="仿宋_GB2312" w:eastAsia="仿宋_GB2312"/>
                <w:color w:val="000000"/>
              </w:rPr>
            </w:pPr>
            <w:r>
              <w:rPr>
                <w:rFonts w:hint="eastAsia" w:ascii="仿宋_GB2312" w:eastAsia="仿宋_GB2312"/>
                <w:color w:val="000000"/>
              </w:rPr>
              <w:t> </w:t>
            </w:r>
          </w:p>
        </w:tc>
        <w:tc>
          <w:tcPr>
            <w:tcW w:w="268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01"/>
              <w:spacing w:line="405" w:lineRule="atLeast"/>
              <w:rPr>
                <w:rFonts w:hint="eastAsia" w:ascii="仿宋_GB2312" w:eastAsia="仿宋_GB2312"/>
                <w:color w:val="000000"/>
              </w:rPr>
            </w:pPr>
            <w:r>
              <w:rPr>
                <w:rFonts w:hint="eastAsia" w:ascii="仿宋_GB2312" w:eastAsia="仿宋_GB2312"/>
                <w:color w:val="000000"/>
              </w:rPr>
              <w:t> </w:t>
            </w:r>
          </w:p>
        </w:tc>
        <w:tc>
          <w:tcPr>
            <w:tcW w:w="211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01"/>
              <w:spacing w:line="405" w:lineRule="atLeast"/>
              <w:rPr>
                <w:rFonts w:hint="eastAsia" w:ascii="仿宋_GB2312" w:eastAsia="仿宋_GB2312"/>
                <w:color w:val="000000"/>
              </w:rPr>
            </w:pPr>
            <w:r>
              <w:rPr>
                <w:rFonts w:hint="eastAsia" w:ascii="仿宋_GB2312" w:eastAsia="仿宋_GB2312"/>
                <w:color w:val="000000"/>
              </w:rPr>
              <w:t> </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01"/>
              <w:spacing w:line="405" w:lineRule="atLeast"/>
              <w:rPr>
                <w:rFonts w:hint="eastAsia" w:ascii="仿宋_GB2312" w:eastAsia="仿宋_GB2312"/>
                <w:color w:val="000000"/>
              </w:rPr>
            </w:pPr>
            <w:r>
              <w:rPr>
                <w:rFonts w:hint="eastAsia" w:ascii="仿宋_GB2312" w:eastAsia="仿宋_GB2312"/>
                <w:color w:val="000000"/>
              </w:rPr>
              <w:t> </w:t>
            </w:r>
          </w:p>
        </w:tc>
      </w:tr>
    </w:tbl>
    <w:p>
      <w:pPr>
        <w:pStyle w:val="401"/>
        <w:spacing w:line="405" w:lineRule="atLeast"/>
        <w:rPr>
          <w:rFonts w:hint="eastAsia" w:ascii="仿宋_GB2312" w:eastAsia="仿宋_GB2312"/>
          <w:color w:val="000000"/>
        </w:rPr>
      </w:pPr>
      <w:r>
        <w:rPr>
          <w:rFonts w:hint="eastAsia" w:ascii="仿宋_GB2312" w:eastAsia="仿宋_GB2312"/>
          <w:b/>
          <w:bCs/>
          <w:color w:val="000000"/>
        </w:rPr>
        <w:t xml:space="preserve">  </w:t>
      </w:r>
    </w:p>
    <w:p>
      <w:pPr>
        <w:pStyle w:val="401"/>
        <w:spacing w:line="405" w:lineRule="atLeast"/>
        <w:rPr>
          <w:rFonts w:hint="eastAsia" w:ascii="仿宋_GB2312" w:eastAsia="仿宋_GB2312"/>
          <w:color w:val="000000"/>
        </w:rPr>
      </w:pPr>
      <w:r>
        <w:rPr>
          <w:rFonts w:hint="eastAsia" w:ascii="仿宋_GB2312" w:eastAsia="仿宋_GB2312"/>
          <w:b/>
          <w:bCs/>
          <w:color w:val="000000"/>
        </w:rPr>
        <w:t>  注：1.此项材料必须以PDF格式上传。</w:t>
      </w:r>
      <w:r>
        <w:rPr>
          <w:rFonts w:hint="eastAsia" w:ascii="仿宋_GB2312" w:eastAsia="仿宋_GB2312"/>
          <w:b/>
          <w:bCs/>
          <w:color w:val="000000"/>
        </w:rPr>
        <w:br w:type="textWrapping"/>
      </w:r>
      <w:r>
        <w:rPr>
          <w:rFonts w:hint="eastAsia" w:ascii="仿宋_GB2312" w:eastAsia="仿宋_GB2312"/>
          <w:b/>
          <w:bCs/>
          <w:color w:val="000000"/>
        </w:rPr>
        <w:t>  2.投标人应根据投标货物的性能指标、对照招标文件要求在技术响应表中详细列明招标要求及投标货物技术规格的响应情况，并填写“偏离说明”。“偏离说明”栏注明“正偏离”、“负偏离”或“无偏离”。投标技术规格与招标要求相同的为无偏离，投标技术规格高于招标要求的为正偏离，低于招标要求的为负偏离；</w:t>
      </w:r>
      <w:r>
        <w:rPr>
          <w:rFonts w:hint="eastAsia" w:ascii="仿宋_GB2312" w:eastAsia="仿宋_GB2312"/>
          <w:b/>
          <w:bCs/>
          <w:color w:val="000000"/>
        </w:rPr>
        <w:br w:type="textWrapping"/>
      </w:r>
      <w:r>
        <w:rPr>
          <w:rFonts w:hint="eastAsia" w:ascii="仿宋_GB2312" w:eastAsia="仿宋_GB2312"/>
          <w:b/>
          <w:bCs/>
          <w:color w:val="000000"/>
        </w:rPr>
        <w:t>  3.投标人就标记“★”符号的实质性响应内容发生负偏离一项以上的，视为投标无效。</w:t>
      </w:r>
      <w:r>
        <w:rPr>
          <w:rFonts w:hint="eastAsia" w:ascii="仿宋_GB2312" w:eastAsia="仿宋_GB2312"/>
          <w:b/>
          <w:bCs/>
          <w:color w:val="000000"/>
        </w:rPr>
        <w:br w:type="textWrapping"/>
      </w:r>
      <w:r>
        <w:rPr>
          <w:rFonts w:hint="eastAsia" w:ascii="仿宋_GB2312" w:eastAsia="仿宋_GB2312"/>
          <w:b/>
          <w:bCs/>
          <w:color w:val="000000"/>
        </w:rPr>
        <w:t>  4.投标人就没有标记“★”符号的技术参数要求响应内容发生负偏离</w:t>
      </w:r>
      <w:r>
        <w:rPr>
          <w:rFonts w:hint="eastAsia" w:ascii="仿宋_GB2312" w:eastAsia="仿宋_GB2312"/>
          <w:b/>
          <w:bCs/>
          <w:color w:val="000000"/>
          <w:lang w:val="en-US" w:eastAsia="zh-CN"/>
        </w:rPr>
        <w:t>三</w:t>
      </w:r>
      <w:r>
        <w:rPr>
          <w:rFonts w:hint="eastAsia" w:ascii="仿宋_GB2312" w:eastAsia="仿宋_GB2312"/>
          <w:b/>
          <w:bCs/>
          <w:color w:val="000000"/>
        </w:rPr>
        <w:t>项以上的，视为投标无效。</w:t>
      </w:r>
    </w:p>
    <w:p>
      <w:pPr>
        <w:pStyle w:val="401"/>
        <w:spacing w:line="405" w:lineRule="atLeast"/>
        <w:rPr>
          <w:rFonts w:hint="eastAsia" w:ascii="仿宋_GB2312" w:eastAsia="仿宋_GB2312"/>
          <w:color w:val="000000"/>
        </w:rPr>
      </w:pPr>
      <w:r>
        <w:rPr>
          <w:rFonts w:hint="eastAsia" w:ascii="仿宋_GB2312" w:eastAsia="仿宋_GB2312"/>
          <w:color w:val="000000"/>
        </w:rPr>
        <w:t> </w:t>
      </w:r>
    </w:p>
    <w:p>
      <w:pPr>
        <w:pStyle w:val="401"/>
        <w:jc w:val="right"/>
        <w:rPr>
          <w:rFonts w:hint="eastAsia" w:ascii="仿宋_GB2312" w:eastAsia="仿宋_GB2312"/>
          <w:color w:val="000000"/>
        </w:rPr>
      </w:pPr>
      <w:r>
        <w:rPr>
          <w:rFonts w:hint="eastAsia" w:ascii="仿宋_GB2312" w:eastAsia="仿宋_GB2312"/>
          <w:color w:val="000000"/>
        </w:rPr>
        <w:t>法定代表人或委托代理人</w:t>
      </w:r>
      <w:r>
        <w:rPr>
          <w:rFonts w:hint="eastAsia" w:ascii="仿宋_GB2312" w:eastAsia="仿宋_GB2312"/>
          <w:b/>
          <w:bCs/>
          <w:color w:val="000000"/>
        </w:rPr>
        <w:t>（签字）：</w:t>
      </w:r>
      <w:r>
        <w:rPr>
          <w:rFonts w:hint="eastAsia" w:ascii="仿宋_GB2312" w:eastAsia="仿宋_GB2312"/>
          <w:color w:val="000000"/>
          <w:u w:val="single"/>
        </w:rPr>
        <w:t>        </w:t>
      </w:r>
    </w:p>
    <w:p>
      <w:pPr>
        <w:pStyle w:val="401"/>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u w:val="single"/>
        </w:rPr>
        <w:t>        </w:t>
      </w:r>
    </w:p>
    <w:p>
      <w:pPr>
        <w:pStyle w:val="401"/>
        <w:jc w:val="right"/>
        <w:rPr>
          <w:rFonts w:hint="eastAsia" w:ascii="仿宋_GB2312" w:eastAsia="仿宋_GB2312"/>
          <w:color w:val="000000"/>
        </w:rPr>
      </w:pPr>
      <w:r>
        <w:rPr>
          <w:rFonts w:hint="eastAsia" w:ascii="仿宋_GB2312" w:eastAsia="仿宋_GB2312"/>
          <w:color w:val="000000"/>
        </w:rPr>
        <w:t>日期：    年 月 日</w:t>
      </w:r>
    </w:p>
    <w:p>
      <w:pPr>
        <w:pStyle w:val="27"/>
        <w:spacing w:line="240" w:lineRule="atLeast"/>
        <w:jc w:val="right"/>
        <w:rPr>
          <w:rFonts w:hint="eastAsia" w:ascii="仿宋_GB2312" w:hAnsi="宋体" w:eastAsia="仿宋_GB2312"/>
        </w:rPr>
        <w:sectPr>
          <w:pgSz w:w="11906" w:h="16838"/>
          <w:pgMar w:top="1440" w:right="707" w:bottom="1440" w:left="1440" w:header="851" w:footer="992" w:gutter="0"/>
          <w:cols w:space="720" w:num="1"/>
          <w:docGrid w:linePitch="312" w:charSpace="0"/>
        </w:sectPr>
      </w:pPr>
    </w:p>
    <w:p>
      <w:pPr>
        <w:snapToGrid w:val="0"/>
        <w:spacing w:before="50"/>
        <w:jc w:val="left"/>
        <w:rPr>
          <w:rFonts w:hint="eastAsia" w:ascii="仿宋_GB2312" w:hAnsi="宋体" w:eastAsia="仿宋_GB2312"/>
          <w:b/>
          <w:color w:val="000000"/>
          <w:sz w:val="24"/>
        </w:rPr>
      </w:pPr>
      <w:r>
        <w:rPr>
          <w:rFonts w:hint="eastAsia" w:ascii="仿宋_GB2312" w:hAnsi="宋体" w:eastAsia="仿宋_GB2312"/>
          <w:b/>
          <w:color w:val="000000"/>
          <w:sz w:val="24"/>
        </w:rPr>
        <w:t>（</w:t>
      </w:r>
      <w:r>
        <w:rPr>
          <w:rFonts w:ascii="仿宋_GB2312" w:hAnsi="宋体" w:eastAsia="仿宋_GB2312"/>
          <w:b/>
          <w:color w:val="000000"/>
          <w:sz w:val="24"/>
        </w:rPr>
        <w:t>3</w:t>
      </w:r>
      <w:r>
        <w:rPr>
          <w:rFonts w:hint="eastAsia" w:ascii="仿宋_GB2312" w:hAnsi="宋体" w:eastAsia="仿宋_GB2312"/>
          <w:b/>
          <w:color w:val="000000"/>
          <w:sz w:val="24"/>
        </w:rPr>
        <w:t>）商务响应表格式（必须提供）：</w:t>
      </w:r>
    </w:p>
    <w:p>
      <w:pPr>
        <w:snapToGrid w:val="0"/>
        <w:spacing w:before="50" w:line="300" w:lineRule="exact"/>
        <w:ind w:firstLine="643" w:firstLineChars="200"/>
        <w:jc w:val="center"/>
        <w:rPr>
          <w:rFonts w:ascii="仿宋_GB2312" w:eastAsia="仿宋_GB2312"/>
          <w:b/>
          <w:sz w:val="24"/>
        </w:rPr>
      </w:pPr>
      <w:r>
        <w:rPr>
          <w:rFonts w:hint="eastAsia" w:ascii="仿宋_GB2312" w:eastAsia="仿宋_GB2312"/>
          <w:b/>
          <w:sz w:val="32"/>
          <w:szCs w:val="32"/>
        </w:rPr>
        <w:t>商务响应表</w:t>
      </w: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2360"/>
        <w:gridCol w:w="1259"/>
        <w:gridCol w:w="30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宋体" w:eastAsia="仿宋_GB2312"/>
                <w:color w:val="000000"/>
                <w:sz w:val="24"/>
              </w:rPr>
              <w:t>项目</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宋体" w:eastAsia="仿宋_GB2312"/>
                <w:color w:val="000000"/>
                <w:sz w:val="24"/>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宋体" w:eastAsia="仿宋_GB2312"/>
                <w:color w:val="000000"/>
                <w:sz w:val="24"/>
              </w:rPr>
              <w:t>偏离说明</w:t>
            </w: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宋体" w:eastAsia="仿宋_GB2312"/>
                <w:color w:val="000000"/>
                <w:sz w:val="24"/>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left"/>
              <w:rPr>
                <w:rFonts w:hint="eastAsia" w:ascii="仿宋_GB2312" w:hAnsi="宋体" w:eastAsia="仿宋_GB2312"/>
                <w:color w:val="000000"/>
                <w:sz w:val="24"/>
              </w:rPr>
            </w:pPr>
            <w:r>
              <w:rPr>
                <w:rFonts w:ascii="仿宋_GB2312" w:hAnsi="宋体" w:eastAsia="仿宋_GB2312"/>
                <w:b/>
                <w:bCs/>
                <w:sz w:val="24"/>
              </w:rPr>
              <w:t>★</w:t>
            </w:r>
            <w:r>
              <w:rPr>
                <w:rFonts w:hint="eastAsia" w:ascii="仿宋_GB2312" w:hAnsi="宋体" w:eastAsia="仿宋_GB2312"/>
                <w:b/>
                <w:bCs/>
                <w:color w:val="000000"/>
                <w:sz w:val="24"/>
              </w:rPr>
              <w:t>二、商务要求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基本要求</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质量保证期</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维护服务要求</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售后服务要求</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交货时间及地点</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付款方式</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备品备件及耗材等要求</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left"/>
              <w:rPr>
                <w:rFonts w:hint="eastAsia" w:ascii="仿宋_GB2312" w:hAnsi="宋体" w:eastAsia="仿宋_GB2312"/>
                <w:color w:val="000000"/>
                <w:sz w:val="24"/>
              </w:rPr>
            </w:pPr>
            <w:r>
              <w:rPr>
                <w:rFonts w:ascii="仿宋_GB2312" w:hAnsi="宋体" w:eastAsia="仿宋_GB2312"/>
                <w:b/>
                <w:bCs/>
                <w:sz w:val="24"/>
              </w:rPr>
              <w:t>★</w:t>
            </w:r>
            <w:r>
              <w:rPr>
                <w:rFonts w:hint="eastAsia" w:ascii="仿宋_GB2312" w:hAnsi="宋体" w:eastAsia="仿宋_GB2312"/>
                <w:b/>
                <w:bCs/>
                <w:color w:val="000000"/>
                <w:sz w:val="24"/>
              </w:rPr>
              <w:t>三、</w:t>
            </w:r>
            <w:r>
              <w:rPr>
                <w:rFonts w:hint="eastAsia" w:ascii="仿宋_GB2312" w:hAnsi="宋体" w:eastAsia="仿宋_GB2312"/>
                <w:b/>
                <w:sz w:val="24"/>
              </w:rPr>
              <w:t>验收要求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验收标准及要求</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left"/>
              <w:rPr>
                <w:rFonts w:hint="eastAsia" w:ascii="仿宋_GB2312" w:hAnsi="宋体" w:eastAsia="仿宋_GB2312"/>
                <w:color w:val="000000"/>
                <w:sz w:val="24"/>
              </w:rPr>
            </w:pPr>
            <w:r>
              <w:rPr>
                <w:rFonts w:hint="eastAsia" w:ascii="仿宋_GB2312" w:hAnsi="宋体" w:eastAsia="仿宋_GB2312"/>
                <w:b/>
                <w:bCs/>
                <w:color w:val="000000"/>
                <w:sz w:val="24"/>
              </w:rPr>
              <w:t>四、资信要求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政策性加分条件（如有）</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 xml:space="preserve">质量管理、企业信用要求（如有） </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能力或业绩要求（如有）</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left"/>
              <w:rPr>
                <w:rFonts w:hint="eastAsia" w:ascii="仿宋_GB2312" w:hAnsi="宋体" w:eastAsia="仿宋_GB2312"/>
                <w:color w:val="000000"/>
                <w:sz w:val="24"/>
              </w:rPr>
            </w:pPr>
            <w:r>
              <w:rPr>
                <w:rFonts w:hint="eastAsia" w:ascii="仿宋_GB2312" w:hAnsi="宋体" w:eastAsia="仿宋_GB2312"/>
                <w:b/>
                <w:bCs/>
                <w:color w:val="000000"/>
                <w:sz w:val="24"/>
              </w:rPr>
              <w:t>五、其他要求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无</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bl>
    <w:p>
      <w:pPr>
        <w:pStyle w:val="27"/>
        <w:spacing w:line="360" w:lineRule="exact"/>
        <w:ind w:firstLine="482" w:firstLineChars="200"/>
        <w:rPr>
          <w:rFonts w:ascii="Times New Roman" w:hAnsi="Times New Roman"/>
        </w:rPr>
      </w:pPr>
      <w:r>
        <w:rPr>
          <w:rFonts w:hint="eastAsia" w:ascii="仿宋_GB2312" w:hAnsi="宋体" w:eastAsia="仿宋_GB2312"/>
          <w:b/>
          <w:bCs/>
          <w:kern w:val="0"/>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pPr>
        <w:ind w:firstLine="482" w:firstLineChars="200"/>
        <w:rPr>
          <w:rFonts w:ascii="仿宋_GB2312" w:eastAsia="仿宋_GB2312"/>
          <w:b/>
          <w:sz w:val="24"/>
        </w:rPr>
      </w:pPr>
      <w:r>
        <w:rPr>
          <w:rFonts w:hint="eastAsia" w:ascii="仿宋_GB2312" w:hAnsi="宋体" w:eastAsia="仿宋_GB2312"/>
          <w:b/>
          <w:bCs/>
          <w:kern w:val="0"/>
          <w:sz w:val="24"/>
        </w:rPr>
        <w:t>2.</w:t>
      </w:r>
      <w:r>
        <w:rPr>
          <w:rFonts w:hint="eastAsia" w:ascii="仿宋_GB2312" w:eastAsia="仿宋_GB2312"/>
          <w:b/>
          <w:sz w:val="24"/>
        </w:rPr>
        <w:t>应对照公开招标文件“第二章《采购需求》”中的商务、验收、资信、其他要求内容，逐条说明所提供服务已对公开招标文件的相应条款做出响应，并申明与相应条款的偏离说明。具体响应内容优于公开招标文件要求的请在“偏离说明”一栏填写“正偏离”，具体响应内容满足公开招标文件要求的填写“无偏离”，具体响应内容低于公开招标文件的填写“负偏离”；</w:t>
      </w:r>
    </w:p>
    <w:p>
      <w:pPr>
        <w:ind w:left="-283" w:leftChars="-135" w:right="-754" w:rightChars="-359" w:firstLine="495"/>
        <w:jc w:val="center"/>
        <w:rPr>
          <w:rFonts w:hint="eastAsia" w:ascii="仿宋_GB2312" w:hAnsi="宋体" w:eastAsia="仿宋_GB2312"/>
          <w:b/>
          <w:bCs/>
          <w:kern w:val="0"/>
          <w:sz w:val="24"/>
        </w:rPr>
      </w:pPr>
      <w:r>
        <w:rPr>
          <w:rFonts w:hint="eastAsia" w:ascii="仿宋_GB2312" w:hAnsi="宋体" w:eastAsia="仿宋_GB2312"/>
          <w:b/>
          <w:bCs/>
          <w:kern w:val="0"/>
          <w:sz w:val="24"/>
        </w:rPr>
        <w:t>3.投标人就标记“★”符号的实质性响应内容发生负偏离一项以上的，视为投标无效。</w:t>
      </w:r>
    </w:p>
    <w:p>
      <w:pPr>
        <w:ind w:left="-283" w:leftChars="-135" w:right="-754" w:rightChars="-359" w:firstLine="495"/>
        <w:jc w:val="center"/>
        <w:rPr>
          <w:rFonts w:ascii="仿宋_GB2312" w:eastAsia="仿宋_GB2312"/>
          <w:sz w:val="24"/>
        </w:rPr>
      </w:pPr>
    </w:p>
    <w:p>
      <w:pPr>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pPr>
        <w:wordWrap w:val="0"/>
        <w:snapToGrid w:val="0"/>
        <w:spacing w:before="120" w:beforeLines="50"/>
        <w:jc w:val="right"/>
        <w:rPr>
          <w:rFonts w:ascii="仿宋_GB2312" w:eastAsia="仿宋_GB2312"/>
          <w:sz w:val="24"/>
          <w:u w:val="single"/>
        </w:rPr>
      </w:pPr>
      <w:bookmarkStart w:id="98" w:name="_Hlk93680923"/>
      <w:r>
        <w:rPr>
          <w:rFonts w:hint="eastAsia" w:ascii="仿宋_GB2312" w:eastAsia="仿宋_GB2312"/>
          <w:sz w:val="24"/>
        </w:rPr>
        <w:t xml:space="preserve"> 投标人</w:t>
      </w:r>
      <w:r>
        <w:rPr>
          <w:rFonts w:hint="eastAsia" w:ascii="仿宋_GB2312" w:eastAsia="仿宋_GB2312"/>
          <w:b/>
          <w:bCs/>
          <w:sz w:val="24"/>
        </w:rPr>
        <w:t>（CA电子签章）</w:t>
      </w:r>
      <w:r>
        <w:rPr>
          <w:rFonts w:hint="eastAsia" w:ascii="仿宋_GB2312" w:eastAsia="仿宋_GB2312"/>
          <w:sz w:val="24"/>
        </w:rPr>
        <w:t>：</w:t>
      </w:r>
      <w:r>
        <w:rPr>
          <w:rFonts w:hint="eastAsia" w:ascii="仿宋_GB2312" w:eastAsia="仿宋_GB2312"/>
          <w:sz w:val="24"/>
          <w:u w:val="single"/>
        </w:rPr>
        <w:t xml:space="preserve">                    </w:t>
      </w:r>
    </w:p>
    <w:bookmarkEnd w:id="98"/>
    <w:p>
      <w:pPr>
        <w:pStyle w:val="27"/>
        <w:spacing w:line="240" w:lineRule="atLeast"/>
        <w:jc w:val="right"/>
        <w:rPr>
          <w:rFonts w:ascii="仿宋_GB2312" w:eastAsia="仿宋_GB2312"/>
        </w:rPr>
        <w:sectPr>
          <w:pgSz w:w="11906" w:h="16838"/>
          <w:pgMar w:top="1440" w:right="1440" w:bottom="1440" w:left="1440" w:header="851" w:footer="992" w:gutter="0"/>
          <w:cols w:space="720" w:num="1"/>
          <w:docGrid w:linePitch="312" w:charSpace="0"/>
        </w:sectPr>
      </w:pPr>
      <w:r>
        <w:rPr>
          <w:rFonts w:hint="eastAsia" w:ascii="仿宋_GB2312" w:eastAsia="仿宋_GB2312"/>
          <w:sz w:val="24"/>
        </w:rPr>
        <w:t xml:space="preserve">     </w:t>
      </w:r>
      <w:r>
        <w:rPr>
          <w:rFonts w:hint="eastAsia" w:ascii="仿宋_GB2312" w:eastAsia="仿宋_GB2312"/>
        </w:rPr>
        <w:t>日期：       年   月   日</w:t>
      </w:r>
    </w:p>
    <w:bookmarkEnd w:id="0"/>
    <w:p>
      <w:pPr>
        <w:pStyle w:val="816"/>
        <w:rPr>
          <w:rFonts w:ascii="仿宋_GB2312" w:eastAsia="仿宋_GB2312"/>
          <w:b/>
          <w:bCs/>
          <w:color w:val="000000"/>
        </w:rPr>
      </w:pPr>
      <w:r>
        <w:rPr>
          <w:rFonts w:hint="eastAsia" w:ascii="仿宋_GB2312" w:eastAsia="仿宋_GB2312"/>
          <w:b/>
          <w:bCs/>
          <w:color w:val="000000"/>
        </w:rPr>
        <w:t>（</w:t>
      </w:r>
      <w:r>
        <w:rPr>
          <w:rFonts w:hint="eastAsia" w:ascii="仿宋_GB2312" w:eastAsia="仿宋_GB2312"/>
          <w:b/>
          <w:bCs/>
          <w:color w:val="000000"/>
          <w:lang w:val="en-US" w:eastAsia="zh-CN"/>
        </w:rPr>
        <w:t>4</w:t>
      </w:r>
      <w:r>
        <w:rPr>
          <w:rFonts w:hint="eastAsia" w:ascii="仿宋_GB2312" w:eastAsia="仿宋_GB2312"/>
          <w:b/>
          <w:bCs/>
          <w:color w:val="000000"/>
        </w:rPr>
        <w:t>）项目实施</w:t>
      </w:r>
      <w:r>
        <w:rPr>
          <w:rFonts w:hint="eastAsia" w:ascii="仿宋_GB2312" w:eastAsia="仿宋_GB2312"/>
          <w:b/>
          <w:bCs/>
          <w:color w:val="000000"/>
          <w:lang w:val="en-US" w:eastAsia="zh-CN"/>
        </w:rPr>
        <w:t>方案</w:t>
      </w:r>
      <w:r>
        <w:rPr>
          <w:rFonts w:hint="eastAsia" w:ascii="仿宋_GB2312" w:eastAsia="仿宋_GB2312"/>
          <w:b/>
          <w:bCs/>
          <w:color w:val="000000"/>
        </w:rPr>
        <w:t>格式（如有）：</w:t>
      </w:r>
    </w:p>
    <w:p>
      <w:pPr>
        <w:pStyle w:val="816"/>
        <w:jc w:val="center"/>
        <w:rPr>
          <w:rFonts w:hint="eastAsia" w:ascii="仿宋_GB2312" w:eastAsia="仿宋_GB2312"/>
          <w:color w:val="000000"/>
        </w:rPr>
      </w:pPr>
      <w:r>
        <w:rPr>
          <w:rFonts w:hint="eastAsia" w:ascii="仿宋_GB2312" w:eastAsia="仿宋_GB2312"/>
          <w:color w:val="000000"/>
        </w:rPr>
        <w:t> </w:t>
      </w:r>
    </w:p>
    <w:p>
      <w:pPr>
        <w:pStyle w:val="816"/>
        <w:jc w:val="center"/>
        <w:rPr>
          <w:rFonts w:hint="eastAsia" w:ascii="仿宋_GB2312" w:eastAsia="仿宋_GB2312"/>
          <w:color w:val="000000"/>
          <w:lang w:eastAsia="zh-CN"/>
        </w:rPr>
      </w:pPr>
      <w:r>
        <w:rPr>
          <w:rFonts w:hint="eastAsia" w:ascii="仿宋_GB2312" w:eastAsia="仿宋_GB2312"/>
          <w:b/>
          <w:bCs/>
          <w:color w:val="000000"/>
          <w:sz w:val="33"/>
          <w:szCs w:val="33"/>
        </w:rPr>
        <w:t>项目实施</w:t>
      </w:r>
      <w:r>
        <w:rPr>
          <w:rFonts w:hint="eastAsia" w:ascii="仿宋_GB2312" w:eastAsia="仿宋_GB2312"/>
          <w:b/>
          <w:bCs/>
          <w:color w:val="000000"/>
          <w:sz w:val="33"/>
          <w:szCs w:val="33"/>
          <w:lang w:val="en-US" w:eastAsia="zh-CN"/>
        </w:rPr>
        <w:t>方案</w:t>
      </w:r>
    </w:p>
    <w:p>
      <w:pPr>
        <w:pStyle w:val="816"/>
        <w:spacing w:line="405" w:lineRule="atLeast"/>
        <w:rPr>
          <w:rFonts w:hint="eastAsia" w:ascii="仿宋_GB2312" w:eastAsia="仿宋_GB2312"/>
          <w:color w:val="000000"/>
        </w:rPr>
      </w:pPr>
      <w:r>
        <w:rPr>
          <w:rFonts w:hint="eastAsia" w:ascii="仿宋_GB2312" w:eastAsia="仿宋_GB2312"/>
          <w:color w:val="000000"/>
        </w:rPr>
        <w:t> </w:t>
      </w:r>
    </w:p>
    <w:p>
      <w:pPr>
        <w:pStyle w:val="816"/>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由投标人按第二章《采购需求》要求自行编写，</w:t>
      </w:r>
      <w:r>
        <w:rPr>
          <w:rFonts w:hint="eastAsia" w:ascii="仿宋_GB2312" w:eastAsia="仿宋_GB2312"/>
          <w:b/>
          <w:bCs/>
          <w:color w:val="000000"/>
        </w:rPr>
        <w:t>包括：</w:t>
      </w:r>
      <w:r>
        <w:rPr>
          <w:rFonts w:hint="eastAsia" w:ascii="仿宋_GB2312" w:hAnsi="Times New Roman" w:eastAsia="仿宋_GB2312" w:cs="Times New Roman"/>
          <w:b/>
          <w:bCs/>
          <w:color w:val="000000" w:themeColor="text1"/>
          <w:szCs w:val="24"/>
          <w:lang w:bidi="ar"/>
          <w14:textFill>
            <w14:solidFill>
              <w14:schemeClr w14:val="tx1"/>
            </w14:solidFill>
          </w14:textFill>
        </w:rPr>
        <w:t>（1）货物包装、发运及运输、配送方案；（2）安装方案；（3）设备调试方案；（4）提供本项目的针对性方案</w:t>
      </w:r>
      <w:r>
        <w:rPr>
          <w:rFonts w:hint="eastAsia" w:ascii="仿宋_GB2312" w:eastAsia="仿宋_GB2312"/>
          <w:color w:val="000000"/>
        </w:rPr>
        <w:t>等内容。</w:t>
      </w:r>
    </w:p>
    <w:p>
      <w:pPr>
        <w:pStyle w:val="816"/>
        <w:spacing w:line="405" w:lineRule="atLeast"/>
        <w:rPr>
          <w:rFonts w:hint="eastAsia" w:ascii="仿宋_GB2312" w:eastAsia="仿宋_GB2312"/>
          <w:color w:val="000000"/>
        </w:rPr>
      </w:pPr>
      <w:r>
        <w:rPr>
          <w:rFonts w:hint="eastAsia" w:ascii="仿宋_GB2312" w:eastAsia="仿宋_GB2312"/>
          <w:color w:val="000000"/>
        </w:rPr>
        <w:t>  所作的项目方案作为构成合同不可分割的部分，必须真实、诚信。</w:t>
      </w:r>
    </w:p>
    <w:p>
      <w:pPr>
        <w:pStyle w:val="816"/>
        <w:spacing w:line="405" w:lineRule="atLeast"/>
        <w:rPr>
          <w:rFonts w:hint="eastAsia" w:ascii="仿宋_GB2312" w:eastAsia="仿宋_GB2312"/>
          <w:color w:val="000000"/>
        </w:rPr>
      </w:pPr>
      <w:r>
        <w:rPr>
          <w:rFonts w:hint="eastAsia" w:ascii="仿宋_GB2312" w:eastAsia="仿宋_GB2312"/>
          <w:color w:val="000000"/>
        </w:rPr>
        <w:t> </w:t>
      </w:r>
    </w:p>
    <w:p>
      <w:pPr>
        <w:pStyle w:val="816"/>
        <w:spacing w:line="405" w:lineRule="atLeast"/>
        <w:rPr>
          <w:rFonts w:hint="eastAsia" w:ascii="仿宋_GB2312" w:eastAsia="仿宋_GB2312"/>
          <w:color w:val="000000"/>
        </w:rPr>
      </w:pPr>
      <w:r>
        <w:rPr>
          <w:rFonts w:hint="eastAsia" w:ascii="仿宋_GB2312" w:eastAsia="仿宋_GB2312"/>
          <w:color w:val="000000"/>
        </w:rPr>
        <w:t> </w:t>
      </w:r>
    </w:p>
    <w:p>
      <w:pPr>
        <w:pStyle w:val="816"/>
        <w:jc w:val="right"/>
        <w:rPr>
          <w:rFonts w:hint="eastAsia" w:ascii="仿宋_GB2312" w:eastAsia="仿宋_GB2312"/>
          <w:color w:val="000000"/>
        </w:rPr>
      </w:pPr>
      <w:r>
        <w:rPr>
          <w:rFonts w:hint="eastAsia" w:ascii="仿宋_GB2312" w:eastAsia="仿宋_GB2312"/>
          <w:color w:val="000000"/>
        </w:rPr>
        <w:t xml:space="preserve">                                   </w:t>
      </w:r>
    </w:p>
    <w:p>
      <w:pPr>
        <w:pStyle w:val="816"/>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816"/>
        <w:jc w:val="right"/>
        <w:rPr>
          <w:rFonts w:hint="eastAsia" w:ascii="仿宋_GB2312" w:eastAsia="仿宋_GB2312"/>
          <w:color w:val="000000"/>
        </w:rPr>
      </w:pPr>
      <w:r>
        <w:rPr>
          <w:rFonts w:hint="eastAsia" w:ascii="仿宋_GB2312" w:eastAsia="仿宋_GB2312"/>
          <w:color w:val="000000"/>
        </w:rPr>
        <w:t> </w:t>
      </w:r>
    </w:p>
    <w:p>
      <w:pPr>
        <w:pStyle w:val="816"/>
        <w:jc w:val="right"/>
        <w:rPr>
          <w:rFonts w:hint="eastAsia" w:ascii="仿宋_GB2312" w:eastAsia="仿宋_GB2312"/>
          <w:color w:val="000000"/>
        </w:rPr>
      </w:pPr>
      <w:r>
        <w:rPr>
          <w:rFonts w:hint="eastAsia" w:ascii="仿宋_GB2312" w:eastAsia="仿宋_GB2312"/>
          <w:color w:val="000000"/>
        </w:rPr>
        <w:t>日期：   年 月 日</w:t>
      </w:r>
    </w:p>
    <w:p>
      <w:pPr>
        <w:pStyle w:val="816"/>
        <w:spacing w:line="405" w:lineRule="atLeast"/>
        <w:rPr>
          <w:rFonts w:hint="eastAsia" w:ascii="仿宋_GB2312" w:eastAsia="仿宋_GB2312"/>
          <w:color w:val="000000"/>
        </w:rPr>
      </w:pPr>
      <w:r>
        <w:rPr>
          <w:rFonts w:hint="eastAsia" w:ascii="仿宋_GB2312" w:eastAsia="仿宋_GB2312"/>
          <w:color w:val="000000"/>
        </w:rPr>
        <w:t> </w:t>
      </w:r>
    </w:p>
    <w:p>
      <w:pPr>
        <w:pStyle w:val="816"/>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816"/>
        <w:spacing w:line="405" w:lineRule="atLeast"/>
        <w:rPr>
          <w:rFonts w:hint="eastAsia" w:ascii="仿宋_GB2312" w:eastAsia="仿宋_GB2312"/>
          <w:color w:val="000000"/>
        </w:rPr>
      </w:pPr>
      <w:r>
        <w:rPr>
          <w:rFonts w:hint="eastAsia" w:ascii="仿宋_GB2312" w:eastAsia="仿宋_GB2312"/>
          <w:color w:val="000000"/>
        </w:rPr>
        <w:t> </w:t>
      </w:r>
    </w:p>
    <w:p>
      <w:pPr>
        <w:pStyle w:val="816"/>
        <w:spacing w:line="405" w:lineRule="atLeast"/>
        <w:rPr>
          <w:rFonts w:hint="eastAsia" w:ascii="仿宋_GB2312" w:eastAsia="仿宋_GB2312"/>
          <w:color w:val="000000"/>
        </w:rPr>
      </w:pPr>
      <w:r>
        <w:rPr>
          <w:rFonts w:hint="eastAsia" w:ascii="仿宋_GB2312" w:eastAsia="仿宋_GB2312"/>
          <w:color w:val="000000"/>
        </w:rPr>
        <w:t> </w:t>
      </w:r>
    </w:p>
    <w:p>
      <w:pPr>
        <w:pStyle w:val="816"/>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w:t>
      </w:r>
      <w:r>
        <w:rPr>
          <w:rFonts w:hint="eastAsia" w:ascii="仿宋_GB2312" w:eastAsia="仿宋_GB2312"/>
          <w:b/>
          <w:bCs/>
          <w:color w:val="000000"/>
          <w:lang w:val="en-US" w:eastAsia="zh-CN"/>
        </w:rPr>
        <w:t>5</w:t>
      </w:r>
      <w:r>
        <w:rPr>
          <w:rFonts w:hint="eastAsia" w:ascii="仿宋_GB2312" w:eastAsia="仿宋_GB2312"/>
          <w:b/>
          <w:bCs/>
          <w:color w:val="000000"/>
        </w:rPr>
        <w:t>）</w:t>
      </w:r>
      <w:r>
        <w:rPr>
          <w:rFonts w:hint="eastAsia" w:ascii="仿宋_GB2312" w:eastAsia="仿宋_GB2312"/>
          <w:b/>
          <w:bCs/>
          <w:color w:val="000000"/>
          <w:lang w:val="en-US" w:eastAsia="zh-CN"/>
        </w:rPr>
        <w:t>技术培训</w:t>
      </w:r>
      <w:r>
        <w:rPr>
          <w:rFonts w:hint="eastAsia" w:ascii="仿宋_GB2312" w:eastAsia="仿宋_GB2312"/>
          <w:b/>
          <w:bCs/>
          <w:color w:val="000000"/>
        </w:rPr>
        <w:t>方案格式（如有）：</w:t>
      </w:r>
    </w:p>
    <w:p>
      <w:pPr>
        <w:pStyle w:val="816"/>
        <w:jc w:val="center"/>
        <w:rPr>
          <w:rFonts w:hint="eastAsia" w:ascii="仿宋_GB2312" w:eastAsia="仿宋_GB2312"/>
          <w:color w:val="000000"/>
        </w:rPr>
      </w:pPr>
      <w:r>
        <w:rPr>
          <w:rFonts w:hint="eastAsia" w:ascii="仿宋_GB2312" w:eastAsia="仿宋_GB2312"/>
          <w:color w:val="000000"/>
        </w:rPr>
        <w:t> </w:t>
      </w:r>
    </w:p>
    <w:p>
      <w:pPr>
        <w:pStyle w:val="816"/>
        <w:jc w:val="center"/>
        <w:rPr>
          <w:rFonts w:hint="eastAsia" w:ascii="仿宋_GB2312" w:eastAsia="仿宋_GB2312"/>
          <w:color w:val="000000"/>
        </w:rPr>
      </w:pPr>
      <w:r>
        <w:rPr>
          <w:rFonts w:hint="eastAsia" w:ascii="仿宋_GB2312" w:eastAsia="仿宋_GB2312"/>
          <w:b/>
          <w:bCs/>
          <w:color w:val="000000"/>
          <w:sz w:val="33"/>
          <w:szCs w:val="33"/>
          <w:lang w:val="en-US" w:eastAsia="zh-CN"/>
        </w:rPr>
        <w:t>技术培训</w:t>
      </w:r>
      <w:r>
        <w:rPr>
          <w:rFonts w:hint="eastAsia" w:ascii="仿宋_GB2312" w:eastAsia="仿宋_GB2312"/>
          <w:b/>
          <w:bCs/>
          <w:color w:val="000000"/>
          <w:sz w:val="33"/>
          <w:szCs w:val="33"/>
        </w:rPr>
        <w:t>方案</w:t>
      </w:r>
    </w:p>
    <w:p>
      <w:pPr>
        <w:pStyle w:val="816"/>
        <w:spacing w:line="405" w:lineRule="atLeast"/>
        <w:rPr>
          <w:rFonts w:hint="eastAsia" w:ascii="仿宋_GB2312" w:eastAsia="仿宋_GB2312"/>
          <w:color w:val="000000"/>
        </w:rPr>
      </w:pPr>
      <w:r>
        <w:rPr>
          <w:rFonts w:hint="eastAsia" w:ascii="仿宋_GB2312" w:eastAsia="仿宋_GB2312"/>
          <w:color w:val="000000"/>
        </w:rPr>
        <w:t>    </w:t>
      </w:r>
    </w:p>
    <w:p>
      <w:pPr>
        <w:pStyle w:val="816"/>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由投标人按第二章《采购需求》要求，自行编写</w:t>
      </w:r>
      <w:r>
        <w:rPr>
          <w:rFonts w:hint="eastAsia" w:ascii="仿宋_GB2312" w:eastAsia="仿宋_GB2312"/>
          <w:b/>
          <w:bCs/>
          <w:color w:val="000000"/>
        </w:rPr>
        <w:t>针对本项目的</w:t>
      </w:r>
      <w:r>
        <w:rPr>
          <w:rFonts w:hint="eastAsia" w:ascii="仿宋_GB2312" w:eastAsia="仿宋_GB2312"/>
          <w:b/>
          <w:bCs/>
          <w:color w:val="000000"/>
          <w:lang w:val="en-US" w:eastAsia="zh-CN"/>
        </w:rPr>
        <w:t>技术培训</w:t>
      </w:r>
      <w:r>
        <w:rPr>
          <w:rFonts w:hint="eastAsia" w:ascii="仿宋_GB2312" w:eastAsia="仿宋_GB2312"/>
          <w:b/>
          <w:bCs/>
          <w:color w:val="000000"/>
        </w:rPr>
        <w:t>方案</w:t>
      </w:r>
      <w:r>
        <w:rPr>
          <w:rFonts w:hint="eastAsia" w:ascii="仿宋_GB2312" w:eastAsia="仿宋_GB2312"/>
          <w:color w:val="000000"/>
        </w:rPr>
        <w:t>。</w:t>
      </w:r>
    </w:p>
    <w:p>
      <w:pPr>
        <w:pStyle w:val="816"/>
        <w:spacing w:line="405" w:lineRule="atLeast"/>
        <w:rPr>
          <w:rFonts w:hint="eastAsia" w:ascii="仿宋_GB2312" w:eastAsia="仿宋_GB2312"/>
          <w:color w:val="000000"/>
        </w:rPr>
      </w:pPr>
      <w:r>
        <w:rPr>
          <w:rFonts w:hint="eastAsia" w:ascii="仿宋_GB2312" w:eastAsia="仿宋_GB2312"/>
          <w:color w:val="000000"/>
        </w:rPr>
        <w:t>  所作的项目方案作为构成合同不可分割的部分，必须真实、诚信。</w:t>
      </w:r>
    </w:p>
    <w:p>
      <w:pPr>
        <w:pStyle w:val="816"/>
        <w:spacing w:line="405" w:lineRule="atLeast"/>
        <w:rPr>
          <w:rFonts w:hint="eastAsia" w:ascii="仿宋_GB2312" w:eastAsia="仿宋_GB2312"/>
          <w:color w:val="000000"/>
        </w:rPr>
      </w:pPr>
      <w:r>
        <w:rPr>
          <w:rFonts w:hint="eastAsia" w:ascii="仿宋_GB2312" w:eastAsia="仿宋_GB2312"/>
          <w:color w:val="000000"/>
        </w:rPr>
        <w:t> </w:t>
      </w:r>
    </w:p>
    <w:p>
      <w:pPr>
        <w:pStyle w:val="816"/>
        <w:spacing w:line="405" w:lineRule="atLeast"/>
        <w:rPr>
          <w:rFonts w:hint="eastAsia" w:ascii="仿宋_GB2312" w:eastAsia="仿宋_GB2312"/>
          <w:color w:val="000000"/>
        </w:rPr>
      </w:pPr>
      <w:r>
        <w:rPr>
          <w:rFonts w:hint="eastAsia" w:ascii="仿宋_GB2312" w:eastAsia="仿宋_GB2312"/>
          <w:color w:val="000000"/>
        </w:rPr>
        <w:t> </w:t>
      </w:r>
    </w:p>
    <w:p>
      <w:pPr>
        <w:pStyle w:val="816"/>
        <w:jc w:val="right"/>
        <w:rPr>
          <w:rFonts w:hint="eastAsia" w:ascii="仿宋_GB2312" w:eastAsia="仿宋_GB2312"/>
          <w:color w:val="000000"/>
        </w:rPr>
      </w:pPr>
      <w:r>
        <w:rPr>
          <w:rFonts w:hint="eastAsia" w:ascii="仿宋_GB2312" w:eastAsia="仿宋_GB2312"/>
          <w:color w:val="000000"/>
        </w:rPr>
        <w:t>                                  </w:t>
      </w:r>
    </w:p>
    <w:p>
      <w:pPr>
        <w:pStyle w:val="816"/>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816"/>
        <w:jc w:val="right"/>
        <w:rPr>
          <w:rFonts w:hint="eastAsia" w:ascii="仿宋_GB2312" w:eastAsia="仿宋_GB2312"/>
          <w:color w:val="000000"/>
        </w:rPr>
      </w:pPr>
      <w:r>
        <w:rPr>
          <w:rFonts w:hint="eastAsia" w:ascii="仿宋_GB2312" w:eastAsia="仿宋_GB2312"/>
          <w:color w:val="000000"/>
        </w:rPr>
        <w:t> </w:t>
      </w:r>
    </w:p>
    <w:p>
      <w:pPr>
        <w:pStyle w:val="816"/>
        <w:jc w:val="right"/>
        <w:rPr>
          <w:rFonts w:hint="eastAsia" w:ascii="仿宋_GB2312" w:eastAsia="仿宋_GB2312"/>
          <w:color w:val="000000"/>
        </w:rPr>
      </w:pPr>
      <w:r>
        <w:rPr>
          <w:rFonts w:hint="eastAsia" w:ascii="仿宋_GB2312" w:eastAsia="仿宋_GB2312"/>
          <w:color w:val="000000"/>
        </w:rPr>
        <w:t>日期：   年 月 日</w:t>
      </w:r>
    </w:p>
    <w:p>
      <w:pPr>
        <w:pStyle w:val="816"/>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816"/>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w:t>
      </w:r>
      <w:r>
        <w:rPr>
          <w:rFonts w:hint="eastAsia" w:ascii="仿宋_GB2312" w:eastAsia="仿宋_GB2312"/>
          <w:b/>
          <w:bCs/>
          <w:color w:val="000000"/>
          <w:lang w:val="en-US" w:eastAsia="zh-CN"/>
        </w:rPr>
        <w:t>6</w:t>
      </w:r>
      <w:r>
        <w:rPr>
          <w:rFonts w:hint="eastAsia" w:ascii="仿宋_GB2312" w:eastAsia="仿宋_GB2312"/>
          <w:b/>
          <w:bCs/>
          <w:color w:val="000000"/>
        </w:rPr>
        <w:t>）售后服务方案格式（如有）：</w:t>
      </w:r>
    </w:p>
    <w:p>
      <w:pPr>
        <w:pStyle w:val="816"/>
        <w:jc w:val="center"/>
        <w:rPr>
          <w:rFonts w:hint="eastAsia" w:ascii="仿宋_GB2312" w:eastAsia="仿宋_GB2312"/>
          <w:color w:val="000000"/>
        </w:rPr>
      </w:pPr>
      <w:r>
        <w:rPr>
          <w:rFonts w:hint="eastAsia" w:ascii="仿宋_GB2312" w:eastAsia="仿宋_GB2312"/>
          <w:color w:val="000000"/>
        </w:rPr>
        <w:t> </w:t>
      </w:r>
    </w:p>
    <w:p>
      <w:pPr>
        <w:pStyle w:val="816"/>
        <w:jc w:val="center"/>
        <w:rPr>
          <w:rFonts w:hint="eastAsia" w:ascii="仿宋_GB2312" w:eastAsia="仿宋_GB2312"/>
          <w:color w:val="000000"/>
        </w:rPr>
      </w:pPr>
      <w:r>
        <w:rPr>
          <w:rFonts w:hint="eastAsia" w:ascii="仿宋_GB2312" w:eastAsia="仿宋_GB2312"/>
          <w:b/>
          <w:bCs/>
          <w:color w:val="000000"/>
          <w:sz w:val="33"/>
          <w:szCs w:val="33"/>
        </w:rPr>
        <w:t>售后服务方案</w:t>
      </w:r>
    </w:p>
    <w:p>
      <w:pPr>
        <w:pStyle w:val="816"/>
        <w:spacing w:line="405" w:lineRule="atLeast"/>
        <w:rPr>
          <w:rFonts w:hint="eastAsia" w:ascii="仿宋_GB2312" w:eastAsia="仿宋_GB2312"/>
          <w:color w:val="000000"/>
        </w:rPr>
      </w:pPr>
      <w:r>
        <w:rPr>
          <w:rFonts w:hint="eastAsia" w:ascii="仿宋_GB2312" w:eastAsia="仿宋_GB2312"/>
          <w:color w:val="000000"/>
        </w:rPr>
        <w:t>    </w:t>
      </w:r>
    </w:p>
    <w:p>
      <w:pPr>
        <w:pStyle w:val="816"/>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由投标人按第二章《采购需求》要求自行填写，提供本项目的售后服务方案</w:t>
      </w:r>
      <w:r>
        <w:rPr>
          <w:rFonts w:hint="eastAsia" w:ascii="仿宋_GB2312" w:eastAsia="仿宋_GB2312"/>
          <w:b/>
          <w:bCs/>
          <w:color w:val="000000"/>
        </w:rPr>
        <w:t>包括：</w:t>
      </w:r>
      <w:r>
        <w:rPr>
          <w:rFonts w:ascii="仿宋_GB2312" w:hAnsi="仿宋_GB2312" w:eastAsia="仿宋_GB2312" w:cs="仿宋_GB2312"/>
          <w:b/>
          <w:bCs/>
        </w:rPr>
        <w:t>（</w:t>
      </w:r>
      <w:r>
        <w:rPr>
          <w:rFonts w:hint="eastAsia" w:ascii="仿宋_GB2312" w:hAnsi="仿宋_GB2312" w:eastAsia="仿宋_GB2312" w:cs="仿宋_GB2312"/>
          <w:b/>
          <w:bCs/>
          <w:lang w:val="en-US" w:eastAsia="zh-CN"/>
        </w:rPr>
        <w:t>1</w:t>
      </w:r>
      <w:r>
        <w:rPr>
          <w:rFonts w:ascii="仿宋_GB2312" w:hAnsi="仿宋_GB2312" w:eastAsia="仿宋_GB2312" w:cs="仿宋_GB2312"/>
          <w:b/>
          <w:bCs/>
        </w:rPr>
        <w:t>）定期回访维护方案；（</w:t>
      </w:r>
      <w:r>
        <w:rPr>
          <w:rFonts w:hint="eastAsia" w:ascii="仿宋_GB2312" w:hAnsi="仿宋_GB2312" w:eastAsia="仿宋_GB2312" w:cs="仿宋_GB2312"/>
          <w:b/>
          <w:bCs/>
          <w:lang w:val="en-US" w:eastAsia="zh-CN"/>
        </w:rPr>
        <w:t>2</w:t>
      </w:r>
      <w:r>
        <w:rPr>
          <w:rFonts w:ascii="仿宋_GB2312" w:hAnsi="仿宋_GB2312" w:eastAsia="仿宋_GB2312" w:cs="仿宋_GB2312"/>
          <w:b/>
          <w:bCs/>
        </w:rPr>
        <w:t>）售后服务技术支持（包括售后服务机构、技术人员等）；（</w:t>
      </w:r>
      <w:r>
        <w:rPr>
          <w:rFonts w:hint="eastAsia" w:ascii="仿宋_GB2312" w:hAnsi="仿宋_GB2312" w:eastAsia="仿宋_GB2312" w:cs="仿宋_GB2312"/>
          <w:b/>
          <w:bCs/>
          <w:lang w:val="en-US" w:eastAsia="zh-CN"/>
        </w:rPr>
        <w:t>3</w:t>
      </w:r>
      <w:r>
        <w:rPr>
          <w:rFonts w:ascii="仿宋_GB2312" w:hAnsi="仿宋_GB2312" w:eastAsia="仿宋_GB2312" w:cs="仿宋_GB2312"/>
          <w:b/>
          <w:bCs/>
        </w:rPr>
        <w:t>）维修应急预案；（</w:t>
      </w:r>
      <w:r>
        <w:rPr>
          <w:rFonts w:hint="eastAsia" w:ascii="仿宋_GB2312" w:hAnsi="仿宋_GB2312" w:eastAsia="仿宋_GB2312" w:cs="仿宋_GB2312"/>
          <w:b/>
          <w:bCs/>
          <w:lang w:val="en-US" w:eastAsia="zh-CN"/>
        </w:rPr>
        <w:t>4</w:t>
      </w:r>
      <w:r>
        <w:rPr>
          <w:rFonts w:ascii="仿宋_GB2312" w:hAnsi="仿宋_GB2312" w:eastAsia="仿宋_GB2312" w:cs="仿宋_GB2312"/>
          <w:b/>
          <w:bCs/>
        </w:rPr>
        <w:t>）零配件储备供应；（</w:t>
      </w:r>
      <w:r>
        <w:rPr>
          <w:rFonts w:hint="eastAsia" w:ascii="仿宋_GB2312" w:hAnsi="仿宋_GB2312" w:eastAsia="仿宋_GB2312" w:cs="仿宋_GB2312"/>
          <w:b/>
          <w:bCs/>
          <w:lang w:val="en-US" w:eastAsia="zh-CN"/>
        </w:rPr>
        <w:t>5</w:t>
      </w:r>
      <w:r>
        <w:rPr>
          <w:rFonts w:ascii="仿宋_GB2312" w:hAnsi="仿宋_GB2312" w:eastAsia="仿宋_GB2312" w:cs="仿宋_GB2312"/>
          <w:b/>
          <w:bCs/>
        </w:rPr>
        <w:t>）保修期外维修方案</w:t>
      </w:r>
      <w:r>
        <w:rPr>
          <w:rFonts w:hint="eastAsia" w:ascii="仿宋_GB2312" w:eastAsia="仿宋_GB2312"/>
          <w:b/>
          <w:bCs/>
          <w:color w:val="000000"/>
        </w:rPr>
        <w:t>。</w:t>
      </w:r>
    </w:p>
    <w:p>
      <w:pPr>
        <w:pStyle w:val="816"/>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816"/>
        <w:spacing w:line="405" w:lineRule="atLeast"/>
        <w:rPr>
          <w:rFonts w:hint="eastAsia" w:ascii="仿宋_GB2312" w:eastAsia="仿宋_GB2312"/>
          <w:color w:val="000000"/>
        </w:rPr>
      </w:pPr>
      <w:r>
        <w:rPr>
          <w:rFonts w:hint="eastAsia" w:ascii="仿宋_GB2312" w:eastAsia="仿宋_GB2312"/>
          <w:color w:val="000000"/>
        </w:rPr>
        <w:t> </w:t>
      </w:r>
    </w:p>
    <w:p>
      <w:pPr>
        <w:pStyle w:val="816"/>
        <w:spacing w:line="405" w:lineRule="atLeast"/>
        <w:rPr>
          <w:rFonts w:hint="eastAsia" w:ascii="仿宋_GB2312" w:eastAsia="仿宋_GB2312"/>
          <w:color w:val="000000"/>
        </w:rPr>
      </w:pPr>
      <w:r>
        <w:rPr>
          <w:rFonts w:hint="eastAsia" w:ascii="仿宋_GB2312" w:eastAsia="仿宋_GB2312"/>
          <w:color w:val="000000"/>
        </w:rPr>
        <w:t> </w:t>
      </w:r>
    </w:p>
    <w:p>
      <w:pPr>
        <w:pStyle w:val="816"/>
        <w:jc w:val="right"/>
        <w:rPr>
          <w:rFonts w:hint="eastAsia" w:ascii="仿宋_GB2312" w:eastAsia="仿宋_GB2312"/>
          <w:color w:val="000000"/>
        </w:rPr>
      </w:pPr>
      <w:r>
        <w:rPr>
          <w:rFonts w:hint="eastAsia" w:ascii="仿宋_GB2312" w:eastAsia="仿宋_GB2312"/>
          <w:color w:val="000000"/>
        </w:rPr>
        <w:t>                                  </w:t>
      </w:r>
    </w:p>
    <w:p>
      <w:pPr>
        <w:pStyle w:val="816"/>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816"/>
        <w:jc w:val="right"/>
        <w:rPr>
          <w:rFonts w:hint="eastAsia" w:ascii="仿宋_GB2312" w:eastAsia="仿宋_GB2312"/>
          <w:color w:val="000000"/>
        </w:rPr>
      </w:pPr>
      <w:r>
        <w:rPr>
          <w:rFonts w:hint="eastAsia" w:ascii="仿宋_GB2312" w:eastAsia="仿宋_GB2312"/>
          <w:color w:val="000000"/>
        </w:rPr>
        <w:t> </w:t>
      </w:r>
    </w:p>
    <w:p>
      <w:pPr>
        <w:pStyle w:val="816"/>
        <w:jc w:val="right"/>
        <w:rPr>
          <w:rFonts w:hint="eastAsia" w:ascii="仿宋_GB2312" w:eastAsia="仿宋_GB2312"/>
          <w:color w:val="000000"/>
        </w:rPr>
      </w:pPr>
      <w:r>
        <w:rPr>
          <w:rFonts w:hint="eastAsia" w:ascii="仿宋_GB2312" w:eastAsia="仿宋_GB2312"/>
          <w:color w:val="000000"/>
        </w:rPr>
        <w:t>日期：   年 月 日</w:t>
      </w:r>
    </w:p>
    <w:p>
      <w:pPr>
        <w:pStyle w:val="816"/>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816"/>
        <w:jc w:val="right"/>
        <w:rPr>
          <w:rFonts w:hint="eastAsia" w:eastAsia="仿宋_GB2312" w:asciiTheme="minorHAnsi" w:hAnsiTheme="minorHAnsi"/>
          <w:sz w:val="24"/>
          <w:lang w:val="en-GB"/>
        </w:rPr>
        <w:sectPr>
          <w:pgSz w:w="11906" w:h="16838"/>
          <w:pgMar w:top="1440" w:right="707" w:bottom="1440" w:left="1440" w:header="851" w:footer="992" w:gutter="0"/>
          <w:cols w:space="720" w:num="1"/>
          <w:docGrid w:linePitch="312" w:charSpace="0"/>
        </w:sectPr>
      </w:pPr>
      <w:r>
        <w:rPr>
          <w:rFonts w:hint="eastAsia" w:ascii="仿宋_GB2312" w:eastAsia="仿宋_GB2312"/>
          <w:color w:val="000000"/>
        </w:rPr>
        <w:t> </w:t>
      </w:r>
    </w:p>
    <w:p>
      <w:pPr>
        <w:pStyle w:val="826"/>
        <w:rPr>
          <w:rFonts w:hint="eastAsia" w:ascii="仿宋_GB2312" w:eastAsia="仿宋_GB2312"/>
          <w:b/>
          <w:bCs/>
          <w:color w:val="000000"/>
        </w:rPr>
      </w:pPr>
      <w:r>
        <w:rPr>
          <w:rFonts w:hint="eastAsia" w:ascii="仿宋_GB2312" w:eastAsia="仿宋_GB2312"/>
          <w:b/>
          <w:bCs/>
          <w:color w:val="000000"/>
        </w:rPr>
        <w:t>（</w:t>
      </w:r>
      <w:r>
        <w:rPr>
          <w:rFonts w:hint="eastAsia" w:ascii="仿宋_GB2312" w:eastAsia="仿宋_GB2312"/>
          <w:b/>
          <w:bCs/>
          <w:color w:val="000000"/>
          <w:lang w:val="en-US" w:eastAsia="zh-CN"/>
        </w:rPr>
        <w:t>7</w:t>
      </w:r>
      <w:r>
        <w:rPr>
          <w:rFonts w:hint="eastAsia" w:ascii="仿宋_GB2312" w:eastAsia="仿宋_GB2312"/>
          <w:b/>
          <w:bCs/>
          <w:color w:val="000000"/>
        </w:rPr>
        <w:t>）投标人项目经验一览表格式（如有）：</w:t>
      </w:r>
    </w:p>
    <w:p>
      <w:pPr>
        <w:pStyle w:val="826"/>
        <w:jc w:val="center"/>
        <w:rPr>
          <w:rFonts w:hint="eastAsia" w:ascii="仿宋_GB2312" w:eastAsia="仿宋_GB2312"/>
          <w:color w:val="000000"/>
        </w:rPr>
      </w:pPr>
      <w:r>
        <w:rPr>
          <w:rFonts w:hint="eastAsia" w:ascii="仿宋_GB2312" w:eastAsia="仿宋_GB2312"/>
          <w:b/>
          <w:bCs/>
          <w:color w:val="000000"/>
          <w:sz w:val="33"/>
          <w:szCs w:val="33"/>
        </w:rPr>
        <w:t>投标人项目经验一览表</w:t>
      </w:r>
    </w:p>
    <w:p>
      <w:pPr>
        <w:pStyle w:val="826"/>
        <w:spacing w:line="405" w:lineRule="atLeast"/>
        <w:rPr>
          <w:rFonts w:hint="eastAsia" w:ascii="仿宋_GB2312" w:eastAsia="仿宋_GB2312"/>
          <w:color w:val="000000"/>
        </w:rPr>
      </w:pPr>
      <w:r>
        <w:rPr>
          <w:rFonts w:hint="eastAsia" w:ascii="仿宋_GB2312" w:eastAsia="仿宋_GB2312"/>
          <w:color w:val="000000"/>
        </w:rPr>
        <w:t>（投标人20</w:t>
      </w:r>
      <w:r>
        <w:rPr>
          <w:rFonts w:hint="eastAsia" w:ascii="仿宋_GB2312" w:eastAsia="仿宋_GB2312"/>
          <w:color w:val="000000"/>
          <w:lang w:val="en-US" w:eastAsia="zh-CN"/>
        </w:rPr>
        <w:t>21</w:t>
      </w:r>
      <w:r>
        <w:rPr>
          <w:rFonts w:hint="eastAsia" w:ascii="仿宋_GB2312" w:eastAsia="仿宋_GB2312"/>
          <w:color w:val="000000"/>
        </w:rPr>
        <w:t>年1月1日起至今本项目所投</w:t>
      </w:r>
      <w:r>
        <w:rPr>
          <w:rFonts w:hint="eastAsia" w:ascii="仿宋_GB2312" w:hAnsi="仿宋_GB2312" w:eastAsia="仿宋_GB2312" w:cs="仿宋_GB2312"/>
          <w:sz w:val="24"/>
          <w:szCs w:val="24"/>
          <w:lang w:val="en-US" w:eastAsia="zh-CN"/>
        </w:rPr>
        <w:t>核心</w:t>
      </w:r>
      <w:r>
        <w:rPr>
          <w:rFonts w:hint="eastAsia" w:ascii="仿宋_GB2312" w:eastAsia="仿宋_GB2312"/>
          <w:color w:val="000000"/>
        </w:rPr>
        <w:t>产品在项目中被安装使用的合同</w:t>
      </w:r>
      <w:r>
        <w:rPr>
          <w:rFonts w:hint="eastAsia" w:ascii="仿宋_GB2312" w:eastAsia="仿宋_GB2312"/>
          <w:color w:val="000000"/>
          <w:lang w:val="en-US" w:eastAsia="zh-CN"/>
        </w:rPr>
        <w:t>材料</w:t>
      </w:r>
      <w:r>
        <w:rPr>
          <w:rFonts w:hint="eastAsia" w:ascii="仿宋_GB2312" w:eastAsia="仿宋_GB2312"/>
          <w:color w:val="000000"/>
        </w:rPr>
        <w:t>附后并加盖投标人CA电子签章）</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930"/>
        <w:gridCol w:w="2243"/>
        <w:gridCol w:w="1078"/>
        <w:gridCol w:w="1207"/>
        <w:gridCol w:w="1456"/>
        <w:gridCol w:w="126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1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6"/>
              <w:jc w:val="center"/>
              <w:rPr>
                <w:rFonts w:hint="eastAsia" w:ascii="仿宋_GB2312" w:eastAsia="仿宋_GB2312"/>
                <w:color w:val="000000"/>
              </w:rPr>
            </w:pPr>
            <w:r>
              <w:rPr>
                <w:rFonts w:hint="eastAsia" w:ascii="仿宋_GB2312" w:eastAsia="仿宋_GB2312"/>
                <w:color w:val="000000"/>
              </w:rPr>
              <w:t>业主单位名称</w:t>
            </w:r>
          </w:p>
        </w:tc>
        <w:tc>
          <w:tcPr>
            <w:tcW w:w="30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6"/>
              <w:jc w:val="center"/>
              <w:rPr>
                <w:rFonts w:hint="eastAsia" w:ascii="仿宋_GB2312" w:eastAsia="仿宋_GB2312"/>
                <w:color w:val="000000"/>
              </w:rPr>
            </w:pPr>
            <w:r>
              <w:rPr>
                <w:rFonts w:hint="eastAsia" w:ascii="仿宋_GB2312" w:eastAsia="仿宋_GB2312"/>
                <w:color w:val="000000"/>
              </w:rPr>
              <w:t>货物或项目名称</w:t>
            </w:r>
          </w:p>
        </w:tc>
        <w:tc>
          <w:tcPr>
            <w:tcW w:w="144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6"/>
              <w:jc w:val="center"/>
              <w:rPr>
                <w:rFonts w:hint="eastAsia" w:ascii="仿宋_GB2312" w:eastAsia="仿宋_GB2312"/>
                <w:color w:val="000000"/>
              </w:rPr>
            </w:pPr>
            <w:r>
              <w:rPr>
                <w:rFonts w:hint="eastAsia" w:ascii="仿宋_GB2312" w:eastAsia="仿宋_GB2312"/>
                <w:color w:val="000000"/>
              </w:rPr>
              <w:t>采购数量</w:t>
            </w:r>
          </w:p>
        </w:tc>
        <w:tc>
          <w:tcPr>
            <w:tcW w:w="162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6"/>
              <w:jc w:val="center"/>
              <w:rPr>
                <w:rFonts w:hint="eastAsia" w:ascii="仿宋_GB2312" w:eastAsia="仿宋_GB2312"/>
                <w:color w:val="000000"/>
              </w:rPr>
            </w:pPr>
            <w:r>
              <w:rPr>
                <w:rFonts w:hint="eastAsia" w:ascii="仿宋_GB2312" w:eastAsia="仿宋_GB2312"/>
                <w:color w:val="000000"/>
              </w:rPr>
              <w:t>单价</w:t>
            </w:r>
          </w:p>
        </w:tc>
        <w:tc>
          <w:tcPr>
            <w:tcW w:w="196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6"/>
              <w:jc w:val="center"/>
              <w:rPr>
                <w:rFonts w:hint="eastAsia" w:ascii="仿宋_GB2312" w:eastAsia="仿宋_GB2312"/>
                <w:color w:val="000000"/>
              </w:rPr>
            </w:pPr>
            <w:r>
              <w:rPr>
                <w:rFonts w:hint="eastAsia" w:ascii="仿宋_GB2312" w:eastAsia="仿宋_GB2312"/>
                <w:color w:val="000000"/>
              </w:rPr>
              <w:t>合同金额</w:t>
            </w:r>
          </w:p>
          <w:p>
            <w:pPr>
              <w:pStyle w:val="826"/>
              <w:jc w:val="center"/>
              <w:rPr>
                <w:rFonts w:hint="eastAsia" w:ascii="仿宋_GB2312" w:eastAsia="仿宋_GB2312"/>
                <w:color w:val="000000"/>
              </w:rPr>
            </w:pPr>
            <w:r>
              <w:rPr>
                <w:rFonts w:hint="eastAsia" w:ascii="仿宋_GB2312" w:eastAsia="仿宋_GB2312"/>
                <w:color w:val="000000"/>
              </w:rPr>
              <w:t>（万元）</w:t>
            </w:r>
          </w:p>
        </w:tc>
        <w:tc>
          <w:tcPr>
            <w:tcW w:w="16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6"/>
              <w:jc w:val="center"/>
              <w:rPr>
                <w:rFonts w:hint="eastAsia" w:ascii="仿宋_GB2312" w:eastAsia="仿宋_GB2312"/>
                <w:color w:val="000000"/>
              </w:rPr>
            </w:pPr>
            <w:r>
              <w:rPr>
                <w:rFonts w:hint="eastAsia" w:ascii="仿宋_GB2312" w:eastAsia="仿宋_GB2312"/>
                <w:color w:val="000000"/>
              </w:rPr>
              <w:t>合同附件页码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6"/>
              <w:spacing w:line="405" w:lineRule="atLeast"/>
              <w:rPr>
                <w:rFonts w:hint="eastAsia" w:ascii="仿宋_GB2312" w:eastAsia="仿宋_GB2312"/>
                <w:color w:val="000000"/>
              </w:rPr>
            </w:pPr>
            <w:r>
              <w:rPr>
                <w:rFonts w:hint="eastAsia" w:ascii="仿宋_GB2312" w:eastAsia="仿宋_GB2312"/>
                <w:color w:val="000000"/>
              </w:rPr>
              <w:t> </w:t>
            </w:r>
          </w:p>
        </w:tc>
        <w:tc>
          <w:tcPr>
            <w:tcW w:w="30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6"/>
              <w:spacing w:line="405" w:lineRule="atLeast"/>
              <w:rPr>
                <w:rFonts w:hint="eastAsia" w:ascii="仿宋_GB2312" w:eastAsia="仿宋_GB2312"/>
                <w:color w:val="000000"/>
              </w:rPr>
            </w:pPr>
            <w:r>
              <w:rPr>
                <w:rFonts w:hint="eastAsia" w:ascii="仿宋_GB2312" w:eastAsia="仿宋_GB2312"/>
                <w:color w:val="000000"/>
              </w:rPr>
              <w:t> </w:t>
            </w:r>
          </w:p>
        </w:tc>
        <w:tc>
          <w:tcPr>
            <w:tcW w:w="144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6"/>
              <w:spacing w:line="405" w:lineRule="atLeast"/>
              <w:rPr>
                <w:rFonts w:hint="eastAsia" w:ascii="仿宋_GB2312" w:eastAsia="仿宋_GB2312"/>
                <w:color w:val="000000"/>
              </w:rPr>
            </w:pPr>
            <w:r>
              <w:rPr>
                <w:rFonts w:hint="eastAsia" w:ascii="仿宋_GB2312" w:eastAsia="仿宋_GB2312"/>
                <w:color w:val="000000"/>
              </w:rPr>
              <w:t> </w:t>
            </w:r>
          </w:p>
        </w:tc>
        <w:tc>
          <w:tcPr>
            <w:tcW w:w="162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6"/>
              <w:spacing w:line="405" w:lineRule="atLeast"/>
              <w:rPr>
                <w:rFonts w:hint="eastAsia" w:ascii="仿宋_GB2312" w:eastAsia="仿宋_GB2312"/>
                <w:color w:val="000000"/>
              </w:rPr>
            </w:pPr>
            <w:r>
              <w:rPr>
                <w:rFonts w:hint="eastAsia" w:ascii="仿宋_GB2312" w:eastAsia="仿宋_GB2312"/>
                <w:color w:val="000000"/>
              </w:rPr>
              <w:t> </w:t>
            </w:r>
          </w:p>
        </w:tc>
        <w:tc>
          <w:tcPr>
            <w:tcW w:w="196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6"/>
              <w:spacing w:line="405" w:lineRule="atLeast"/>
              <w:rPr>
                <w:rFonts w:hint="eastAsia" w:ascii="仿宋_GB2312" w:eastAsia="仿宋_GB2312"/>
                <w:color w:val="000000"/>
              </w:rPr>
            </w:pPr>
            <w:r>
              <w:rPr>
                <w:rFonts w:hint="eastAsia" w:ascii="仿宋_GB2312" w:eastAsia="仿宋_GB2312"/>
                <w:color w:val="000000"/>
              </w:rPr>
              <w:t> </w:t>
            </w:r>
          </w:p>
        </w:tc>
        <w:tc>
          <w:tcPr>
            <w:tcW w:w="16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6"/>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6"/>
              <w:spacing w:line="405" w:lineRule="atLeast"/>
              <w:rPr>
                <w:rFonts w:hint="eastAsia" w:ascii="仿宋_GB2312" w:eastAsia="仿宋_GB2312"/>
                <w:color w:val="000000"/>
              </w:rPr>
            </w:pPr>
            <w:r>
              <w:rPr>
                <w:rFonts w:hint="eastAsia" w:ascii="仿宋_GB2312" w:eastAsia="仿宋_GB2312"/>
                <w:color w:val="000000"/>
              </w:rPr>
              <w:t> </w:t>
            </w:r>
          </w:p>
        </w:tc>
        <w:tc>
          <w:tcPr>
            <w:tcW w:w="30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6"/>
              <w:spacing w:line="405" w:lineRule="atLeast"/>
              <w:rPr>
                <w:rFonts w:hint="eastAsia" w:ascii="仿宋_GB2312" w:eastAsia="仿宋_GB2312"/>
                <w:color w:val="000000"/>
              </w:rPr>
            </w:pPr>
            <w:r>
              <w:rPr>
                <w:rFonts w:hint="eastAsia" w:ascii="仿宋_GB2312" w:eastAsia="仿宋_GB2312"/>
                <w:color w:val="000000"/>
              </w:rPr>
              <w:t> </w:t>
            </w:r>
          </w:p>
        </w:tc>
        <w:tc>
          <w:tcPr>
            <w:tcW w:w="144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6"/>
              <w:spacing w:line="405" w:lineRule="atLeast"/>
              <w:rPr>
                <w:rFonts w:hint="eastAsia" w:ascii="仿宋_GB2312" w:eastAsia="仿宋_GB2312"/>
                <w:color w:val="000000"/>
              </w:rPr>
            </w:pPr>
            <w:r>
              <w:rPr>
                <w:rFonts w:hint="eastAsia" w:ascii="仿宋_GB2312" w:eastAsia="仿宋_GB2312"/>
                <w:color w:val="000000"/>
              </w:rPr>
              <w:t> </w:t>
            </w:r>
          </w:p>
        </w:tc>
        <w:tc>
          <w:tcPr>
            <w:tcW w:w="162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6"/>
              <w:spacing w:line="405" w:lineRule="atLeast"/>
              <w:rPr>
                <w:rFonts w:hint="eastAsia" w:ascii="仿宋_GB2312" w:eastAsia="仿宋_GB2312"/>
                <w:color w:val="000000"/>
              </w:rPr>
            </w:pPr>
            <w:r>
              <w:rPr>
                <w:rFonts w:hint="eastAsia" w:ascii="仿宋_GB2312" w:eastAsia="仿宋_GB2312"/>
                <w:color w:val="000000"/>
              </w:rPr>
              <w:t> </w:t>
            </w:r>
          </w:p>
        </w:tc>
        <w:tc>
          <w:tcPr>
            <w:tcW w:w="196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6"/>
              <w:spacing w:line="405" w:lineRule="atLeast"/>
              <w:rPr>
                <w:rFonts w:hint="eastAsia" w:ascii="仿宋_GB2312" w:eastAsia="仿宋_GB2312"/>
                <w:color w:val="000000"/>
              </w:rPr>
            </w:pPr>
            <w:r>
              <w:rPr>
                <w:rFonts w:hint="eastAsia" w:ascii="仿宋_GB2312" w:eastAsia="仿宋_GB2312"/>
                <w:color w:val="000000"/>
              </w:rPr>
              <w:t> </w:t>
            </w:r>
          </w:p>
        </w:tc>
        <w:tc>
          <w:tcPr>
            <w:tcW w:w="16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6"/>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6"/>
              <w:spacing w:line="405" w:lineRule="atLeast"/>
              <w:rPr>
                <w:rFonts w:hint="eastAsia" w:ascii="仿宋_GB2312" w:eastAsia="仿宋_GB2312"/>
                <w:color w:val="000000"/>
              </w:rPr>
            </w:pPr>
            <w:r>
              <w:rPr>
                <w:rFonts w:hint="eastAsia" w:ascii="仿宋_GB2312" w:eastAsia="仿宋_GB2312"/>
                <w:color w:val="000000"/>
              </w:rPr>
              <w:t> </w:t>
            </w:r>
          </w:p>
        </w:tc>
        <w:tc>
          <w:tcPr>
            <w:tcW w:w="30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6"/>
              <w:spacing w:line="405" w:lineRule="atLeast"/>
              <w:rPr>
                <w:rFonts w:hint="eastAsia" w:ascii="仿宋_GB2312" w:eastAsia="仿宋_GB2312"/>
                <w:color w:val="000000"/>
              </w:rPr>
            </w:pPr>
            <w:r>
              <w:rPr>
                <w:rFonts w:hint="eastAsia" w:ascii="仿宋_GB2312" w:eastAsia="仿宋_GB2312"/>
                <w:color w:val="000000"/>
              </w:rPr>
              <w:t> </w:t>
            </w:r>
          </w:p>
        </w:tc>
        <w:tc>
          <w:tcPr>
            <w:tcW w:w="144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6"/>
              <w:spacing w:line="405" w:lineRule="atLeast"/>
              <w:rPr>
                <w:rFonts w:hint="eastAsia" w:ascii="仿宋_GB2312" w:eastAsia="仿宋_GB2312"/>
                <w:color w:val="000000"/>
              </w:rPr>
            </w:pPr>
            <w:r>
              <w:rPr>
                <w:rFonts w:hint="eastAsia" w:ascii="仿宋_GB2312" w:eastAsia="仿宋_GB2312"/>
                <w:color w:val="000000"/>
              </w:rPr>
              <w:t> </w:t>
            </w:r>
          </w:p>
        </w:tc>
        <w:tc>
          <w:tcPr>
            <w:tcW w:w="162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6"/>
              <w:spacing w:line="405" w:lineRule="atLeast"/>
              <w:rPr>
                <w:rFonts w:hint="eastAsia" w:ascii="仿宋_GB2312" w:eastAsia="仿宋_GB2312"/>
                <w:color w:val="000000"/>
              </w:rPr>
            </w:pPr>
            <w:r>
              <w:rPr>
                <w:rFonts w:hint="eastAsia" w:ascii="仿宋_GB2312" w:eastAsia="仿宋_GB2312"/>
                <w:color w:val="000000"/>
              </w:rPr>
              <w:t> </w:t>
            </w:r>
          </w:p>
        </w:tc>
        <w:tc>
          <w:tcPr>
            <w:tcW w:w="196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6"/>
              <w:spacing w:line="405" w:lineRule="atLeast"/>
              <w:rPr>
                <w:rFonts w:hint="eastAsia" w:ascii="仿宋_GB2312" w:eastAsia="仿宋_GB2312"/>
                <w:color w:val="000000"/>
              </w:rPr>
            </w:pPr>
            <w:r>
              <w:rPr>
                <w:rFonts w:hint="eastAsia" w:ascii="仿宋_GB2312" w:eastAsia="仿宋_GB2312"/>
                <w:color w:val="000000"/>
              </w:rPr>
              <w:t> </w:t>
            </w:r>
          </w:p>
        </w:tc>
        <w:tc>
          <w:tcPr>
            <w:tcW w:w="16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6"/>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6"/>
              <w:spacing w:line="405" w:lineRule="atLeast"/>
              <w:rPr>
                <w:rFonts w:hint="eastAsia" w:ascii="仿宋_GB2312" w:eastAsia="仿宋_GB2312"/>
                <w:color w:val="000000"/>
              </w:rPr>
            </w:pPr>
            <w:r>
              <w:rPr>
                <w:rFonts w:hint="eastAsia" w:ascii="仿宋_GB2312" w:eastAsia="仿宋_GB2312"/>
                <w:color w:val="000000"/>
              </w:rPr>
              <w:t> </w:t>
            </w:r>
          </w:p>
        </w:tc>
        <w:tc>
          <w:tcPr>
            <w:tcW w:w="30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6"/>
              <w:spacing w:line="405" w:lineRule="atLeast"/>
              <w:rPr>
                <w:rFonts w:hint="eastAsia" w:ascii="仿宋_GB2312" w:eastAsia="仿宋_GB2312"/>
                <w:color w:val="000000"/>
              </w:rPr>
            </w:pPr>
            <w:r>
              <w:rPr>
                <w:rFonts w:hint="eastAsia" w:ascii="仿宋_GB2312" w:eastAsia="仿宋_GB2312"/>
                <w:color w:val="000000"/>
              </w:rPr>
              <w:t> </w:t>
            </w:r>
          </w:p>
        </w:tc>
        <w:tc>
          <w:tcPr>
            <w:tcW w:w="144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6"/>
              <w:spacing w:line="405" w:lineRule="atLeast"/>
              <w:rPr>
                <w:rFonts w:hint="eastAsia" w:ascii="仿宋_GB2312" w:eastAsia="仿宋_GB2312"/>
                <w:color w:val="000000"/>
              </w:rPr>
            </w:pPr>
            <w:r>
              <w:rPr>
                <w:rFonts w:hint="eastAsia" w:ascii="仿宋_GB2312" w:eastAsia="仿宋_GB2312"/>
                <w:color w:val="000000"/>
              </w:rPr>
              <w:t> </w:t>
            </w:r>
          </w:p>
        </w:tc>
        <w:tc>
          <w:tcPr>
            <w:tcW w:w="162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6"/>
              <w:spacing w:line="405" w:lineRule="atLeast"/>
              <w:rPr>
                <w:rFonts w:hint="eastAsia" w:ascii="仿宋_GB2312" w:eastAsia="仿宋_GB2312"/>
                <w:color w:val="000000"/>
              </w:rPr>
            </w:pPr>
            <w:r>
              <w:rPr>
                <w:rFonts w:hint="eastAsia" w:ascii="仿宋_GB2312" w:eastAsia="仿宋_GB2312"/>
                <w:color w:val="000000"/>
              </w:rPr>
              <w:t> </w:t>
            </w:r>
          </w:p>
        </w:tc>
        <w:tc>
          <w:tcPr>
            <w:tcW w:w="196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6"/>
              <w:spacing w:line="405" w:lineRule="atLeast"/>
              <w:rPr>
                <w:rFonts w:hint="eastAsia" w:ascii="仿宋_GB2312" w:eastAsia="仿宋_GB2312"/>
                <w:color w:val="000000"/>
              </w:rPr>
            </w:pPr>
            <w:r>
              <w:rPr>
                <w:rFonts w:hint="eastAsia" w:ascii="仿宋_GB2312" w:eastAsia="仿宋_GB2312"/>
                <w:color w:val="000000"/>
              </w:rPr>
              <w:t> </w:t>
            </w:r>
          </w:p>
        </w:tc>
        <w:tc>
          <w:tcPr>
            <w:tcW w:w="16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6"/>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6"/>
              <w:spacing w:line="405" w:lineRule="atLeast"/>
              <w:rPr>
                <w:rFonts w:hint="eastAsia" w:ascii="仿宋_GB2312" w:eastAsia="仿宋_GB2312"/>
                <w:color w:val="000000"/>
              </w:rPr>
            </w:pPr>
            <w:r>
              <w:rPr>
                <w:rFonts w:hint="eastAsia" w:ascii="仿宋_GB2312" w:eastAsia="仿宋_GB2312"/>
                <w:color w:val="000000"/>
              </w:rPr>
              <w:t> </w:t>
            </w:r>
          </w:p>
        </w:tc>
        <w:tc>
          <w:tcPr>
            <w:tcW w:w="30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6"/>
              <w:spacing w:line="405" w:lineRule="atLeast"/>
              <w:rPr>
                <w:rFonts w:hint="eastAsia" w:ascii="仿宋_GB2312" w:eastAsia="仿宋_GB2312"/>
                <w:color w:val="000000"/>
              </w:rPr>
            </w:pPr>
            <w:r>
              <w:rPr>
                <w:rFonts w:hint="eastAsia" w:ascii="仿宋_GB2312" w:eastAsia="仿宋_GB2312"/>
                <w:color w:val="000000"/>
              </w:rPr>
              <w:t> </w:t>
            </w:r>
          </w:p>
        </w:tc>
        <w:tc>
          <w:tcPr>
            <w:tcW w:w="144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6"/>
              <w:spacing w:line="405" w:lineRule="atLeast"/>
              <w:rPr>
                <w:rFonts w:hint="eastAsia" w:ascii="仿宋_GB2312" w:eastAsia="仿宋_GB2312"/>
                <w:color w:val="000000"/>
              </w:rPr>
            </w:pPr>
            <w:r>
              <w:rPr>
                <w:rFonts w:hint="eastAsia" w:ascii="仿宋_GB2312" w:eastAsia="仿宋_GB2312"/>
                <w:color w:val="000000"/>
              </w:rPr>
              <w:t> </w:t>
            </w:r>
          </w:p>
        </w:tc>
        <w:tc>
          <w:tcPr>
            <w:tcW w:w="162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6"/>
              <w:spacing w:line="405" w:lineRule="atLeast"/>
              <w:rPr>
                <w:rFonts w:hint="eastAsia" w:ascii="仿宋_GB2312" w:eastAsia="仿宋_GB2312"/>
                <w:color w:val="000000"/>
              </w:rPr>
            </w:pPr>
            <w:r>
              <w:rPr>
                <w:rFonts w:hint="eastAsia" w:ascii="仿宋_GB2312" w:eastAsia="仿宋_GB2312"/>
                <w:color w:val="000000"/>
              </w:rPr>
              <w:t> </w:t>
            </w:r>
          </w:p>
        </w:tc>
        <w:tc>
          <w:tcPr>
            <w:tcW w:w="196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6"/>
              <w:spacing w:line="405" w:lineRule="atLeast"/>
              <w:rPr>
                <w:rFonts w:hint="eastAsia" w:ascii="仿宋_GB2312" w:eastAsia="仿宋_GB2312"/>
                <w:color w:val="000000"/>
              </w:rPr>
            </w:pPr>
            <w:r>
              <w:rPr>
                <w:rFonts w:hint="eastAsia" w:ascii="仿宋_GB2312" w:eastAsia="仿宋_GB2312"/>
                <w:color w:val="000000"/>
              </w:rPr>
              <w:t> </w:t>
            </w:r>
          </w:p>
        </w:tc>
        <w:tc>
          <w:tcPr>
            <w:tcW w:w="16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26"/>
              <w:spacing w:line="405" w:lineRule="atLeast"/>
              <w:rPr>
                <w:rFonts w:hint="eastAsia" w:ascii="仿宋_GB2312" w:eastAsia="仿宋_GB2312"/>
                <w:color w:val="000000"/>
              </w:rPr>
            </w:pPr>
            <w:r>
              <w:rPr>
                <w:rFonts w:hint="eastAsia" w:ascii="仿宋_GB2312" w:eastAsia="仿宋_GB2312"/>
                <w:color w:val="000000"/>
              </w:rPr>
              <w:t> </w:t>
            </w:r>
          </w:p>
        </w:tc>
      </w:tr>
    </w:tbl>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pPr>
        <w:pStyle w:val="826"/>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rPr>
        <w:t>）： </w:t>
      </w:r>
      <w:r>
        <w:rPr>
          <w:rFonts w:hint="eastAsia" w:ascii="仿宋_GB2312" w:eastAsia="仿宋_GB2312"/>
          <w:color w:val="000000"/>
          <w:u w:val="single"/>
        </w:rPr>
        <w:t>       </w:t>
      </w:r>
      <w:r>
        <w:rPr>
          <w:rFonts w:hint="eastAsia" w:ascii="仿宋_GB2312" w:eastAsia="仿宋_GB2312"/>
          <w:color w:val="000000"/>
        </w:rPr>
        <w:t> </w:t>
      </w:r>
    </w:p>
    <w:p>
      <w:pPr>
        <w:pStyle w:val="826"/>
        <w:jc w:val="right"/>
        <w:rPr>
          <w:rFonts w:hint="eastAsia" w:ascii="仿宋_GB2312" w:eastAsia="仿宋_GB2312"/>
          <w:color w:val="000000"/>
        </w:rPr>
      </w:pPr>
      <w:r>
        <w:rPr>
          <w:rFonts w:hint="eastAsia" w:ascii="仿宋_GB2312" w:eastAsia="仿宋_GB2312"/>
          <w:color w:val="000000"/>
        </w:rPr>
        <w:t>日期：   年  月  日</w:t>
      </w:r>
    </w:p>
    <w:p>
      <w:pPr>
        <w:pStyle w:val="818"/>
        <w:spacing w:before="0" w:beforeAutospacing="0" w:after="0" w:afterAutospacing="0" w:line="460" w:lineRule="atLeast"/>
        <w:ind w:firstLine="482" w:firstLineChars="200"/>
        <w:rPr>
          <w:rFonts w:hint="eastAsia" w:ascii="仿宋_GB2312" w:eastAsia="仿宋_GB2312"/>
          <w:b/>
          <w:bCs/>
          <w:color w:val="000000"/>
        </w:rPr>
      </w:pPr>
      <w:r>
        <w:rPr>
          <w:rFonts w:hint="eastAsia" w:ascii="仿宋_GB2312" w:eastAsia="仿宋_GB2312"/>
          <w:b/>
          <w:bCs/>
          <w:color w:val="000000"/>
        </w:rPr>
        <w:t>注：此项材料如有请以PDF格式上传。</w:t>
      </w:r>
    </w:p>
    <w:p>
      <w:pPr>
        <w:pStyle w:val="818"/>
        <w:spacing w:before="0" w:beforeAutospacing="0" w:after="0" w:afterAutospacing="0" w:line="460" w:lineRule="atLeast"/>
        <w:ind w:firstLine="482" w:firstLineChars="200"/>
        <w:rPr>
          <w:rFonts w:hint="eastAsia" w:ascii="仿宋_GB2312" w:eastAsia="仿宋_GB2312"/>
          <w:b/>
          <w:bCs/>
          <w:color w:val="000000"/>
        </w:rPr>
      </w:pPr>
    </w:p>
    <w:p>
      <w:pPr>
        <w:pStyle w:val="818"/>
        <w:spacing w:before="0" w:beforeAutospacing="0" w:after="0" w:afterAutospacing="0" w:line="460" w:lineRule="atLeast"/>
        <w:ind w:firstLine="482" w:firstLineChars="200"/>
        <w:rPr>
          <w:rFonts w:hint="eastAsia" w:ascii="仿宋_GB2312" w:eastAsia="仿宋_GB2312"/>
          <w:b/>
          <w:bCs/>
          <w:color w:val="000000"/>
        </w:rPr>
      </w:pPr>
    </w:p>
    <w:p>
      <w:pPr>
        <w:pStyle w:val="818"/>
        <w:spacing w:before="0" w:beforeAutospacing="0" w:after="0" w:afterAutospacing="0" w:line="460" w:lineRule="atLeast"/>
        <w:ind w:firstLine="482" w:firstLineChars="200"/>
        <w:rPr>
          <w:rFonts w:hint="eastAsia" w:ascii="仿宋_GB2312" w:eastAsia="仿宋_GB2312"/>
          <w:b/>
          <w:bCs/>
          <w:color w:val="000000"/>
        </w:rPr>
      </w:pPr>
    </w:p>
    <w:p>
      <w:pPr>
        <w:pStyle w:val="818"/>
        <w:spacing w:before="0" w:beforeAutospacing="0" w:after="0" w:afterAutospacing="0" w:line="460" w:lineRule="atLeast"/>
        <w:ind w:firstLine="482" w:firstLineChars="200"/>
        <w:rPr>
          <w:rFonts w:hint="eastAsia" w:ascii="仿宋_GB2312" w:eastAsia="仿宋_GB2312"/>
          <w:b/>
          <w:bCs/>
          <w:color w:val="000000"/>
        </w:rPr>
      </w:pPr>
    </w:p>
    <w:p>
      <w:pPr>
        <w:pStyle w:val="818"/>
        <w:spacing w:before="0" w:beforeAutospacing="0" w:after="0" w:afterAutospacing="0" w:line="460" w:lineRule="atLeast"/>
        <w:ind w:firstLine="482" w:firstLineChars="200"/>
        <w:rPr>
          <w:rFonts w:hint="eastAsia" w:ascii="仿宋_GB2312" w:eastAsia="仿宋_GB2312"/>
          <w:b/>
          <w:bCs/>
          <w:color w:val="000000"/>
        </w:rPr>
      </w:pPr>
    </w:p>
    <w:p>
      <w:pPr>
        <w:pStyle w:val="818"/>
        <w:spacing w:before="0" w:beforeAutospacing="0" w:after="0" w:afterAutospacing="0" w:line="460" w:lineRule="atLeast"/>
        <w:ind w:firstLine="482" w:firstLineChars="200"/>
        <w:rPr>
          <w:rFonts w:hint="eastAsia" w:ascii="仿宋_GB2312" w:eastAsia="仿宋_GB2312"/>
          <w:b/>
          <w:bCs/>
          <w:color w:val="000000"/>
        </w:rPr>
      </w:pPr>
    </w:p>
    <w:p>
      <w:pPr>
        <w:pStyle w:val="818"/>
        <w:spacing w:before="0" w:beforeAutospacing="0" w:after="0" w:afterAutospacing="0" w:line="460" w:lineRule="atLeast"/>
        <w:ind w:firstLine="482" w:firstLineChars="200"/>
        <w:rPr>
          <w:rFonts w:hint="eastAsia" w:ascii="仿宋_GB2312" w:eastAsia="仿宋_GB2312"/>
          <w:b/>
          <w:bCs/>
          <w:color w:val="000000"/>
        </w:rPr>
      </w:pPr>
    </w:p>
    <w:p>
      <w:pPr>
        <w:pStyle w:val="818"/>
        <w:spacing w:before="0" w:beforeAutospacing="0" w:after="0" w:afterAutospacing="0" w:line="460" w:lineRule="atLeast"/>
        <w:ind w:firstLine="482" w:firstLineChars="200"/>
        <w:rPr>
          <w:rFonts w:hint="eastAsia" w:ascii="仿宋_GB2312" w:eastAsia="仿宋_GB2312"/>
          <w:b/>
          <w:bCs/>
          <w:color w:val="000000"/>
        </w:rPr>
      </w:pPr>
    </w:p>
    <w:p>
      <w:pPr>
        <w:pStyle w:val="818"/>
        <w:spacing w:before="0" w:beforeAutospacing="0" w:after="0" w:afterAutospacing="0" w:line="460" w:lineRule="atLeast"/>
        <w:ind w:firstLine="482" w:firstLineChars="200"/>
        <w:rPr>
          <w:rFonts w:hint="eastAsia" w:ascii="仿宋_GB2312" w:eastAsia="仿宋_GB2312"/>
          <w:b/>
          <w:bCs/>
          <w:color w:val="000000"/>
        </w:rPr>
      </w:pPr>
    </w:p>
    <w:p>
      <w:pPr>
        <w:pStyle w:val="818"/>
        <w:spacing w:before="0" w:beforeAutospacing="0" w:after="0" w:afterAutospacing="0" w:line="460" w:lineRule="atLeast"/>
        <w:ind w:firstLine="480" w:firstLineChars="200"/>
        <w:rPr>
          <w:rFonts w:ascii="仿宋_GB2312" w:eastAsia="仿宋_GB2312"/>
          <w:color w:val="000000"/>
        </w:rPr>
      </w:pPr>
      <w:r>
        <w:rPr>
          <w:rFonts w:hint="eastAsia" w:ascii="仿宋_GB2312" w:eastAsia="仿宋_GB2312"/>
          <w:color w:val="000000"/>
        </w:rPr>
        <w:t>（</w:t>
      </w:r>
      <w:r>
        <w:rPr>
          <w:rFonts w:hint="eastAsia" w:ascii="仿宋_GB2312" w:eastAsia="仿宋_GB2312"/>
          <w:color w:val="000000"/>
          <w:lang w:val="en-US" w:eastAsia="zh-CN"/>
        </w:rPr>
        <w:t>8</w:t>
      </w:r>
      <w:r>
        <w:rPr>
          <w:rFonts w:hint="eastAsia" w:ascii="仿宋_GB2312" w:eastAsia="仿宋_GB2312"/>
          <w:color w:val="000000"/>
        </w:rPr>
        <w:t>）所投产品采购需求中标记“</w:t>
      </w:r>
      <w:r>
        <w:rPr>
          <w:rFonts w:hint="eastAsia" w:ascii="仿宋_GB2312" w:hAnsi="仿宋_GB2312" w:eastAsia="仿宋_GB2312" w:cs="仿宋_GB2312"/>
          <w:b/>
          <w:bCs/>
          <w:color w:val="000000"/>
          <w:sz w:val="24"/>
        </w:rPr>
        <w:t>◆</w:t>
      </w:r>
      <w:r>
        <w:rPr>
          <w:rFonts w:hint="eastAsia" w:ascii="仿宋_GB2312" w:eastAsia="仿宋_GB2312"/>
          <w:color w:val="000000"/>
        </w:rPr>
        <w:t>”的项内容优于采购需求的，提供具有CMA标识的检测（检验）报告或其他证明材料（可以是彩页、官网或功能截图等其中任意一项）（如有）</w:t>
      </w:r>
    </w:p>
    <w:p>
      <w:pPr>
        <w:pStyle w:val="818"/>
        <w:spacing w:before="0" w:beforeAutospacing="0" w:after="0" w:afterAutospacing="0" w:line="460" w:lineRule="atLeast"/>
        <w:ind w:firstLine="480" w:firstLineChars="200"/>
        <w:rPr>
          <w:rFonts w:hint="eastAsia" w:ascii="仿宋_GB2312" w:eastAsia="仿宋_GB2312"/>
          <w:color w:val="000000"/>
        </w:rPr>
      </w:pPr>
      <w:r>
        <w:rPr>
          <w:rFonts w:hint="eastAsia" w:ascii="仿宋_GB2312" w:eastAsia="仿宋_GB2312"/>
          <w:color w:val="000000"/>
        </w:rPr>
        <w:t>（</w:t>
      </w:r>
      <w:r>
        <w:rPr>
          <w:rFonts w:hint="eastAsia" w:ascii="仿宋_GB2312" w:eastAsia="仿宋_GB2312"/>
          <w:color w:val="000000"/>
          <w:lang w:val="en-US" w:eastAsia="zh-CN"/>
        </w:rPr>
        <w:t>9</w:t>
      </w:r>
      <w:r>
        <w:rPr>
          <w:rFonts w:hint="eastAsia" w:ascii="仿宋_GB2312" w:eastAsia="仿宋_GB2312"/>
          <w:color w:val="000000"/>
        </w:rPr>
        <w:t>）投标人或</w:t>
      </w:r>
      <w:r>
        <w:rPr>
          <w:rFonts w:hint="eastAsia" w:ascii="仿宋_GB2312" w:eastAsia="仿宋_GB2312"/>
          <w:color w:val="000000"/>
          <w:lang w:eastAsia="zh-CN"/>
        </w:rPr>
        <w:t>所投核心</w:t>
      </w:r>
      <w:r>
        <w:rPr>
          <w:rFonts w:hint="eastAsia" w:ascii="仿宋_GB2312" w:eastAsia="仿宋_GB2312"/>
          <w:color w:val="000000"/>
        </w:rPr>
        <w:t>产品生产</w:t>
      </w:r>
      <w:r>
        <w:rPr>
          <w:rFonts w:hint="eastAsia" w:ascii="仿宋_GB2312" w:eastAsia="仿宋_GB2312"/>
          <w:color w:val="000000"/>
          <w:lang w:eastAsia="zh-CN"/>
        </w:rPr>
        <w:t>厂</w:t>
      </w:r>
      <w:r>
        <w:rPr>
          <w:rFonts w:hint="eastAsia" w:ascii="仿宋_GB2312" w:hAnsi="仿宋_GB2312" w:eastAsia="仿宋_GB2312" w:cs="仿宋_GB2312"/>
        </w:rPr>
        <w:t>商</w:t>
      </w:r>
      <w:r>
        <w:rPr>
          <w:rFonts w:hint="eastAsia" w:ascii="仿宋_GB2312" w:eastAsia="仿宋_GB2312"/>
          <w:color w:val="000000"/>
        </w:rPr>
        <w:t>具备有效的质量管理体系认证证书（如有）</w:t>
      </w:r>
    </w:p>
    <w:p>
      <w:pPr>
        <w:pStyle w:val="818"/>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0</w:t>
      </w:r>
      <w:r>
        <w:rPr>
          <w:rFonts w:hint="eastAsia" w:ascii="仿宋_GB2312" w:eastAsia="仿宋_GB2312"/>
          <w:color w:val="000000"/>
        </w:rPr>
        <w:t>）投标人或</w:t>
      </w:r>
      <w:r>
        <w:rPr>
          <w:rFonts w:hint="eastAsia" w:ascii="仿宋_GB2312" w:eastAsia="仿宋_GB2312"/>
          <w:color w:val="000000"/>
          <w:lang w:eastAsia="zh-CN"/>
        </w:rPr>
        <w:t>所投核心</w:t>
      </w:r>
      <w:r>
        <w:rPr>
          <w:rFonts w:hint="eastAsia" w:ascii="仿宋_GB2312" w:eastAsia="仿宋_GB2312"/>
          <w:color w:val="000000"/>
        </w:rPr>
        <w:t>产品生产</w:t>
      </w:r>
      <w:r>
        <w:rPr>
          <w:rFonts w:hint="eastAsia" w:ascii="仿宋_GB2312" w:eastAsia="仿宋_GB2312"/>
          <w:color w:val="000000"/>
          <w:lang w:eastAsia="zh-CN"/>
        </w:rPr>
        <w:t>厂</w:t>
      </w:r>
      <w:r>
        <w:rPr>
          <w:rFonts w:hint="eastAsia" w:ascii="仿宋_GB2312" w:hAnsi="仿宋_GB2312" w:eastAsia="仿宋_GB2312" w:cs="仿宋_GB2312"/>
        </w:rPr>
        <w:t>商</w:t>
      </w:r>
      <w:r>
        <w:rPr>
          <w:rFonts w:hint="eastAsia" w:ascii="仿宋_GB2312" w:eastAsia="仿宋_GB2312"/>
          <w:color w:val="000000"/>
        </w:rPr>
        <w:t>具备有效的职业健康安全管理体系认证证书（如有）</w:t>
      </w:r>
    </w:p>
    <w:p>
      <w:pPr>
        <w:pStyle w:val="820"/>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1</w:t>
      </w:r>
      <w:r>
        <w:rPr>
          <w:rFonts w:hint="eastAsia" w:ascii="仿宋_GB2312" w:eastAsia="仿宋_GB2312"/>
          <w:color w:val="000000"/>
        </w:rPr>
        <w:t>）投标人或</w:t>
      </w:r>
      <w:r>
        <w:rPr>
          <w:rFonts w:hint="eastAsia" w:ascii="仿宋_GB2312" w:eastAsia="仿宋_GB2312"/>
          <w:color w:val="000000"/>
          <w:lang w:eastAsia="zh-CN"/>
        </w:rPr>
        <w:t>所投核心</w:t>
      </w:r>
      <w:r>
        <w:rPr>
          <w:rFonts w:hint="eastAsia" w:ascii="仿宋_GB2312" w:eastAsia="仿宋_GB2312"/>
          <w:color w:val="000000"/>
        </w:rPr>
        <w:t>产品生产</w:t>
      </w:r>
      <w:r>
        <w:rPr>
          <w:rFonts w:hint="eastAsia" w:ascii="仿宋_GB2312" w:eastAsia="仿宋_GB2312"/>
          <w:color w:val="000000"/>
          <w:lang w:eastAsia="zh-CN"/>
        </w:rPr>
        <w:t>厂</w:t>
      </w:r>
      <w:r>
        <w:rPr>
          <w:rFonts w:hint="eastAsia" w:ascii="仿宋_GB2312" w:hAnsi="仿宋_GB2312" w:eastAsia="仿宋_GB2312" w:cs="仿宋_GB2312"/>
        </w:rPr>
        <w:t>商</w:t>
      </w:r>
      <w:r>
        <w:rPr>
          <w:rFonts w:hint="eastAsia" w:ascii="仿宋_GB2312" w:eastAsia="仿宋_GB2312"/>
          <w:color w:val="000000"/>
        </w:rPr>
        <w:t>具备有效的环境管理体系认证证书（如有）</w:t>
      </w:r>
    </w:p>
    <w:p>
      <w:pPr>
        <w:pStyle w:val="820"/>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2</w:t>
      </w:r>
      <w:r>
        <w:rPr>
          <w:rFonts w:hint="eastAsia" w:ascii="仿宋_GB2312" w:eastAsia="仿宋_GB2312"/>
          <w:color w:val="000000"/>
        </w:rPr>
        <w:t>）投标人对本项目的合理化建议和改进措施（如有，格式自拟）</w:t>
      </w:r>
    </w:p>
    <w:p>
      <w:pPr>
        <w:snapToGrid w:val="0"/>
        <w:spacing w:before="120" w:beforeLines="50" w:after="50" w:line="400" w:lineRule="exact"/>
        <w:outlineLvl w:val="1"/>
        <w:rPr>
          <w:rFonts w:ascii="仿宋_GB2312" w:eastAsia="仿宋_GB2312"/>
          <w:b/>
          <w:bCs/>
          <w:color w:val="000000" w:themeColor="text1"/>
          <w:szCs w:val="21"/>
          <w14:textFill>
            <w14:solidFill>
              <w14:schemeClr w14:val="tx1"/>
            </w14:solidFill>
          </w14:textFill>
        </w:rPr>
      </w:pPr>
      <w:r>
        <w:rPr>
          <w:rFonts w:hint="eastAsia" w:ascii="仿宋_GB2312" w:eastAsia="仿宋_GB2312"/>
          <w:color w:val="000000"/>
        </w:rPr>
        <w:t>  </w:t>
      </w:r>
      <w:r>
        <w:rPr>
          <w:rFonts w:hint="eastAsia" w:ascii="仿宋_GB2312" w:eastAsia="仿宋_GB2312"/>
          <w:color w:val="000000"/>
          <w:lang w:val="en-US" w:eastAsia="zh-CN"/>
        </w:rPr>
        <w:t xml:space="preserve">   </w:t>
      </w:r>
      <w:r>
        <w:rPr>
          <w:rFonts w:hint="eastAsia" w:ascii="仿宋_GB2312" w:eastAsia="仿宋_GB2312"/>
          <w:color w:val="000000"/>
          <w:sz w:val="24"/>
          <w:szCs w:val="24"/>
        </w:rPr>
        <w:t>（1</w:t>
      </w:r>
      <w:r>
        <w:rPr>
          <w:rFonts w:hint="eastAsia" w:ascii="仿宋_GB2312" w:eastAsia="仿宋_GB2312"/>
          <w:color w:val="000000"/>
          <w:sz w:val="24"/>
          <w:szCs w:val="24"/>
          <w:lang w:val="en-US" w:eastAsia="zh-CN"/>
        </w:rPr>
        <w:t>3</w:t>
      </w:r>
      <w:r>
        <w:rPr>
          <w:rFonts w:hint="eastAsia" w:ascii="仿宋_GB2312" w:eastAsia="仿宋_GB2312"/>
          <w:color w:val="000000"/>
          <w:sz w:val="24"/>
          <w:szCs w:val="24"/>
        </w:rPr>
        <w:t>）投标人认为必要提供的声明及文件资料（如有，格式自拟）</w:t>
      </w:r>
    </w:p>
    <w:p>
      <w:pPr>
        <w:snapToGrid w:val="0"/>
        <w:spacing w:before="120" w:beforeLines="50" w:after="50" w:line="400" w:lineRule="exact"/>
        <w:outlineLvl w:val="1"/>
        <w:rPr>
          <w:rFonts w:ascii="仿宋_GB2312" w:eastAsia="仿宋_GB2312"/>
          <w:b/>
          <w:bCs/>
          <w:color w:val="000000" w:themeColor="text1"/>
          <w:szCs w:val="21"/>
          <w14:textFill>
            <w14:solidFill>
              <w14:schemeClr w14:val="tx1"/>
            </w14:solidFill>
          </w14:textFill>
        </w:rPr>
      </w:pPr>
    </w:p>
    <w:p>
      <w:pPr>
        <w:ind w:firstLine="643" w:firstLineChars="200"/>
        <w:jc w:val="left"/>
        <w:rPr>
          <w:rFonts w:ascii="仿宋_GB2312" w:eastAsia="仿宋_GB2312"/>
          <w:b/>
          <w:bCs/>
          <w:sz w:val="32"/>
          <w:szCs w:val="32"/>
        </w:rPr>
      </w:pPr>
      <w:r>
        <w:rPr>
          <w:rFonts w:hint="eastAsia" w:ascii="仿宋_GB2312" w:eastAsia="仿宋_GB2312"/>
          <w:b/>
          <w:bCs/>
          <w:sz w:val="32"/>
          <w:szCs w:val="32"/>
        </w:rPr>
        <w:t>注：第（</w:t>
      </w:r>
      <w:r>
        <w:rPr>
          <w:rFonts w:hint="eastAsia" w:ascii="仿宋_GB2312" w:eastAsia="仿宋_GB2312"/>
          <w:b/>
          <w:bCs/>
          <w:sz w:val="32"/>
          <w:szCs w:val="32"/>
          <w:lang w:val="en-US" w:eastAsia="zh-CN"/>
        </w:rPr>
        <w:t>8</w:t>
      </w:r>
      <w:r>
        <w:rPr>
          <w:rFonts w:hint="eastAsia" w:ascii="仿宋_GB2312" w:eastAsia="仿宋_GB2312"/>
          <w:b/>
          <w:bCs/>
          <w:sz w:val="32"/>
          <w:szCs w:val="32"/>
        </w:rPr>
        <w:t>）项至第（</w:t>
      </w:r>
      <w:r>
        <w:rPr>
          <w:rFonts w:ascii="仿宋_GB2312" w:eastAsia="仿宋_GB2312"/>
          <w:b/>
          <w:bCs/>
          <w:sz w:val="32"/>
          <w:szCs w:val="32"/>
        </w:rPr>
        <w:t>1</w:t>
      </w:r>
      <w:r>
        <w:rPr>
          <w:rFonts w:hint="eastAsia" w:ascii="仿宋_GB2312" w:eastAsia="仿宋_GB2312"/>
          <w:b/>
          <w:bCs/>
          <w:sz w:val="32"/>
          <w:szCs w:val="32"/>
          <w:lang w:val="en-US" w:eastAsia="zh-CN"/>
        </w:rPr>
        <w:t>3</w:t>
      </w:r>
      <w:r>
        <w:rPr>
          <w:rFonts w:hint="eastAsia" w:ascii="仿宋_GB2312" w:eastAsia="仿宋_GB2312"/>
          <w:b/>
          <w:bCs/>
          <w:sz w:val="32"/>
          <w:szCs w:val="32"/>
        </w:rPr>
        <w:t>）项</w:t>
      </w:r>
      <w:r>
        <w:rPr>
          <w:rFonts w:hint="eastAsia" w:ascii="仿宋_GB2312" w:hAnsi="宋体" w:eastAsia="仿宋_GB2312"/>
          <w:b/>
          <w:bCs/>
          <w:sz w:val="30"/>
          <w:szCs w:val="30"/>
        </w:rPr>
        <w:t>如有请以PDF格式提供，并加盖投标人CA电子签章</w:t>
      </w:r>
      <w:r>
        <w:rPr>
          <w:rFonts w:hint="eastAsia" w:ascii="仿宋_GB2312" w:eastAsia="仿宋_GB2312"/>
          <w:b/>
          <w:bCs/>
          <w:sz w:val="32"/>
          <w:szCs w:val="32"/>
        </w:rPr>
        <w:t>。</w:t>
      </w:r>
    </w:p>
    <w:sectPr>
      <w:footerReference r:id="rId9" w:type="default"/>
      <w:pgSz w:w="11906" w:h="16838"/>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2"/>
      </w:rPr>
    </w:pPr>
    <w:r>
      <w:fldChar w:fldCharType="begin"/>
    </w:r>
    <w:r>
      <w:rPr>
        <w:rStyle w:val="52"/>
      </w:rPr>
      <w:instrText xml:space="preserve">PAGE  </w:instrText>
    </w:r>
    <w:r>
      <w:fldChar w:fldCharType="separate"/>
    </w:r>
    <w:r>
      <w:rPr>
        <w:rStyle w:val="52"/>
      </w:rPr>
      <w:t>1</w:t>
    </w:r>
    <w:r>
      <w:fldChar w:fldCharType="end"/>
    </w:r>
  </w:p>
  <w:p>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left" w:pos="6787"/>
        <w:tab w:val="center" w:pos="697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left" w:pos="6787"/>
        <w:tab w:val="center" w:pos="6979"/>
      </w:tabs>
      <w:jc w:val="center"/>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6406300"/>
      <w:docPartObj>
        <w:docPartGallery w:val="autotext"/>
      </w:docPartObj>
    </w:sdtPr>
    <w:sdtContent>
      <w:p>
        <w:pPr>
          <w:pStyle w:val="32"/>
          <w:jc w:val="center"/>
        </w:pPr>
        <w:r>
          <w:fldChar w:fldCharType="begin"/>
        </w:r>
        <w:r>
          <w:instrText xml:space="preserve">PAGE   \* MERGEFORMAT</w:instrText>
        </w:r>
        <w:r>
          <w:fldChar w:fldCharType="separate"/>
        </w:r>
        <w:r>
          <w:rPr>
            <w:lang w:val="zh-CN"/>
          </w:rPr>
          <w:t>45</w:t>
        </w:r>
        <w:r>
          <w:fldChar w:fldCharType="end"/>
        </w:r>
      </w:p>
    </w:sdtContent>
  </w:sdt>
  <w:p>
    <w:pPr>
      <w:pStyle w:val="32"/>
      <w:tabs>
        <w:tab w:val="left" w:pos="6787"/>
        <w:tab w:val="center" w:pos="6979"/>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rPr>
        <w:rFonts w:hint="eastAsia"/>
        <w:b/>
      </w:rPr>
      <w:t xml:space="preserve">柳州市政府集中采购中心  </w:t>
    </w:r>
    <w:r>
      <w:rPr>
        <w:rFonts w:hint="eastAsia"/>
        <w:b/>
        <w:i/>
      </w:rPr>
      <w:t xml:space="preserve">                            柳州市政府集中采购综合管理系统开发服务采购</w:t>
    </w:r>
    <w:r>
      <w:rPr>
        <w:rFonts w:hint="eastAsia"/>
        <w:b/>
        <w:color w:val="000000"/>
      </w:rPr>
      <w:t>（LZG18-945）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right"/>
      <w:rPr>
        <w:b/>
        <w:color w:val="000000"/>
      </w:rPr>
    </w:pPr>
    <w:r>
      <w:rPr>
        <w:b/>
      </w:rPr>
      <w:t>广西壮族自治区柳州市中级人民法院LED显示系统服务及采购</w:t>
    </w:r>
    <w:r>
      <w:rPr>
        <w:rFonts w:hint="eastAsia"/>
        <w:b/>
      </w:rPr>
      <w:t>（</w:t>
    </w:r>
    <w:r>
      <w:rPr>
        <w:b/>
      </w:rPr>
      <w:t>LZZC2024-G1-991037-LZSZ</w:t>
    </w:r>
    <w:r>
      <w:rPr>
        <w:rFonts w:hint="eastAsia"/>
        <w:b/>
      </w:rPr>
      <w:t xml:space="preserve">）   </w:t>
    </w:r>
    <w:r>
      <w:rPr>
        <w:rFonts w:hint="eastAsia"/>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1EB0CF"/>
    <w:multiLevelType w:val="singleLevel"/>
    <w:tmpl w:val="CB1EB0CF"/>
    <w:lvl w:ilvl="0" w:tentative="0">
      <w:start w:val="1"/>
      <w:numFmt w:val="decimal"/>
      <w:lvlText w:val="%1."/>
      <w:lvlJc w:val="left"/>
      <w:pPr>
        <w:tabs>
          <w:tab w:val="left" w:pos="312"/>
        </w:tabs>
      </w:pPr>
    </w:lvl>
  </w:abstractNum>
  <w:abstractNum w:abstractNumId="1">
    <w:nsid w:val="08FD0A51"/>
    <w:multiLevelType w:val="multilevel"/>
    <w:tmpl w:val="08FD0A51"/>
    <w:lvl w:ilvl="0" w:tentative="0">
      <w:start w:val="1"/>
      <w:numFmt w:val="decimal"/>
      <w:suff w:val="nothing"/>
      <w:lvlText w:val="（%1）"/>
      <w:lvlJc w:val="left"/>
      <w:pPr>
        <w:ind w:left="0" w:firstLine="430"/>
      </w:pPr>
      <w:rPr>
        <w:rFonts w:hint="eastAsia"/>
      </w:rPr>
    </w:lvl>
    <w:lvl w:ilvl="1" w:tentative="0">
      <w:start w:val="1"/>
      <w:numFmt w:val="lowerLetter"/>
      <w:lvlText w:val="%2)"/>
      <w:lvlJc w:val="left"/>
      <w:pPr>
        <w:tabs>
          <w:tab w:val="left" w:pos="1470"/>
        </w:tabs>
        <w:ind w:left="1470" w:hanging="420"/>
      </w:pPr>
      <w:rPr>
        <w:rFonts w:hint="eastAsia"/>
      </w:rPr>
    </w:lvl>
    <w:lvl w:ilvl="2" w:tentative="0">
      <w:start w:val="1"/>
      <w:numFmt w:val="lowerRoman"/>
      <w:lvlText w:val="%3."/>
      <w:lvlJc w:val="right"/>
      <w:pPr>
        <w:tabs>
          <w:tab w:val="left" w:pos="1890"/>
        </w:tabs>
        <w:ind w:left="1890" w:hanging="420"/>
      </w:pPr>
      <w:rPr>
        <w:rFonts w:hint="eastAsia"/>
      </w:rPr>
    </w:lvl>
    <w:lvl w:ilvl="3" w:tentative="0">
      <w:start w:val="1"/>
      <w:numFmt w:val="decimal"/>
      <w:lvlText w:val="%4."/>
      <w:lvlJc w:val="left"/>
      <w:pPr>
        <w:tabs>
          <w:tab w:val="left" w:pos="2310"/>
        </w:tabs>
        <w:ind w:left="2310" w:hanging="420"/>
      </w:pPr>
      <w:rPr>
        <w:rFonts w:hint="eastAsia"/>
      </w:rPr>
    </w:lvl>
    <w:lvl w:ilvl="4" w:tentative="0">
      <w:start w:val="1"/>
      <w:numFmt w:val="lowerLetter"/>
      <w:lvlText w:val="%5)"/>
      <w:lvlJc w:val="left"/>
      <w:pPr>
        <w:tabs>
          <w:tab w:val="left" w:pos="2730"/>
        </w:tabs>
        <w:ind w:left="2730" w:hanging="420"/>
      </w:pPr>
      <w:rPr>
        <w:rFonts w:hint="eastAsia"/>
      </w:rPr>
    </w:lvl>
    <w:lvl w:ilvl="5" w:tentative="0">
      <w:start w:val="1"/>
      <w:numFmt w:val="lowerRoman"/>
      <w:lvlText w:val="%6."/>
      <w:lvlJc w:val="right"/>
      <w:pPr>
        <w:tabs>
          <w:tab w:val="left" w:pos="3150"/>
        </w:tabs>
        <w:ind w:left="3150" w:hanging="420"/>
      </w:pPr>
      <w:rPr>
        <w:rFonts w:hint="eastAsia"/>
      </w:rPr>
    </w:lvl>
    <w:lvl w:ilvl="6" w:tentative="0">
      <w:start w:val="1"/>
      <w:numFmt w:val="decimal"/>
      <w:lvlText w:val="%7."/>
      <w:lvlJc w:val="left"/>
      <w:pPr>
        <w:tabs>
          <w:tab w:val="left" w:pos="3570"/>
        </w:tabs>
        <w:ind w:left="3570" w:hanging="420"/>
      </w:pPr>
      <w:rPr>
        <w:rFonts w:hint="eastAsia"/>
      </w:rPr>
    </w:lvl>
    <w:lvl w:ilvl="7" w:tentative="0">
      <w:start w:val="1"/>
      <w:numFmt w:val="lowerLetter"/>
      <w:lvlText w:val="%8)"/>
      <w:lvlJc w:val="left"/>
      <w:pPr>
        <w:tabs>
          <w:tab w:val="left" w:pos="3990"/>
        </w:tabs>
        <w:ind w:left="3990" w:hanging="420"/>
      </w:pPr>
      <w:rPr>
        <w:rFonts w:hint="eastAsia"/>
      </w:rPr>
    </w:lvl>
    <w:lvl w:ilvl="8" w:tentative="0">
      <w:start w:val="1"/>
      <w:numFmt w:val="lowerRoman"/>
      <w:lvlText w:val="%9."/>
      <w:lvlJc w:val="right"/>
      <w:pPr>
        <w:tabs>
          <w:tab w:val="left" w:pos="4410"/>
        </w:tabs>
        <w:ind w:left="4410" w:hanging="420"/>
      </w:pPr>
      <w:rPr>
        <w:rFonts w:hint="eastAsia"/>
      </w:rPr>
    </w:lvl>
  </w:abstractNum>
  <w:abstractNum w:abstractNumId="2">
    <w:nsid w:val="09256FDA"/>
    <w:multiLevelType w:val="multilevel"/>
    <w:tmpl w:val="09256FDA"/>
    <w:lvl w:ilvl="0" w:tentative="0">
      <w:start w:val="1"/>
      <w:numFmt w:val="chineseCountingThousand"/>
      <w:pStyle w:val="100"/>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8"/>
      <w:lvlText w:val="%5)"/>
      <w:lvlJc w:val="left"/>
      <w:pPr>
        <w:ind w:left="2580" w:hanging="420"/>
      </w:pPr>
    </w:lvl>
    <w:lvl w:ilvl="5" w:tentative="0">
      <w:start w:val="1"/>
      <w:numFmt w:val="lowerRoman"/>
      <w:pStyle w:val="10"/>
      <w:lvlText w:val="%6."/>
      <w:lvlJc w:val="right"/>
      <w:pPr>
        <w:ind w:left="3000" w:hanging="420"/>
      </w:pPr>
    </w:lvl>
    <w:lvl w:ilvl="6" w:tentative="0">
      <w:start w:val="1"/>
      <w:numFmt w:val="decimal"/>
      <w:pStyle w:val="11"/>
      <w:lvlText w:val="%7."/>
      <w:lvlJc w:val="left"/>
      <w:pPr>
        <w:ind w:left="3420" w:hanging="420"/>
      </w:pPr>
    </w:lvl>
    <w:lvl w:ilvl="7" w:tentative="0">
      <w:start w:val="1"/>
      <w:numFmt w:val="lowerLetter"/>
      <w:pStyle w:val="12"/>
      <w:lvlText w:val="%8)"/>
      <w:lvlJc w:val="left"/>
      <w:pPr>
        <w:ind w:left="3840" w:hanging="420"/>
      </w:pPr>
    </w:lvl>
    <w:lvl w:ilvl="8" w:tentative="0">
      <w:start w:val="1"/>
      <w:numFmt w:val="lowerRoman"/>
      <w:pStyle w:val="13"/>
      <w:lvlText w:val="%9."/>
      <w:lvlJc w:val="right"/>
      <w:pPr>
        <w:ind w:left="4260" w:hanging="420"/>
      </w:pPr>
    </w:lvl>
  </w:abstractNum>
  <w:abstractNum w:abstractNumId="3">
    <w:nsid w:val="25461D6C"/>
    <w:multiLevelType w:val="multilevel"/>
    <w:tmpl w:val="25461D6C"/>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hmNjdjMTBkMWY3ODU3YWU4NjI0YzgxZTY2ZDA4YTQifQ=="/>
  </w:docVars>
  <w:rsids>
    <w:rsidRoot w:val="00172A27"/>
    <w:rsid w:val="00000098"/>
    <w:rsid w:val="00000235"/>
    <w:rsid w:val="00000BE6"/>
    <w:rsid w:val="00000F70"/>
    <w:rsid w:val="00001419"/>
    <w:rsid w:val="00001E3D"/>
    <w:rsid w:val="0000234F"/>
    <w:rsid w:val="000031DB"/>
    <w:rsid w:val="0000367B"/>
    <w:rsid w:val="000043C7"/>
    <w:rsid w:val="00004F6D"/>
    <w:rsid w:val="00006D60"/>
    <w:rsid w:val="00007042"/>
    <w:rsid w:val="000070F9"/>
    <w:rsid w:val="00007A45"/>
    <w:rsid w:val="00007B12"/>
    <w:rsid w:val="00007FF7"/>
    <w:rsid w:val="0001002C"/>
    <w:rsid w:val="00010AB6"/>
    <w:rsid w:val="00011112"/>
    <w:rsid w:val="00011DB7"/>
    <w:rsid w:val="000120AA"/>
    <w:rsid w:val="000124DA"/>
    <w:rsid w:val="00012763"/>
    <w:rsid w:val="00014960"/>
    <w:rsid w:val="00015568"/>
    <w:rsid w:val="000157B1"/>
    <w:rsid w:val="00015FB9"/>
    <w:rsid w:val="00016048"/>
    <w:rsid w:val="00016E1D"/>
    <w:rsid w:val="00016E4A"/>
    <w:rsid w:val="00017814"/>
    <w:rsid w:val="00017B02"/>
    <w:rsid w:val="00017C23"/>
    <w:rsid w:val="000210A2"/>
    <w:rsid w:val="000219E7"/>
    <w:rsid w:val="00022A08"/>
    <w:rsid w:val="0002382C"/>
    <w:rsid w:val="000239AF"/>
    <w:rsid w:val="00023AD3"/>
    <w:rsid w:val="00024119"/>
    <w:rsid w:val="0002412E"/>
    <w:rsid w:val="0002485B"/>
    <w:rsid w:val="00024AEC"/>
    <w:rsid w:val="000252EF"/>
    <w:rsid w:val="0002533B"/>
    <w:rsid w:val="000257AA"/>
    <w:rsid w:val="00026874"/>
    <w:rsid w:val="000269D2"/>
    <w:rsid w:val="00026A4B"/>
    <w:rsid w:val="00026E44"/>
    <w:rsid w:val="0002705C"/>
    <w:rsid w:val="0002739D"/>
    <w:rsid w:val="000275A8"/>
    <w:rsid w:val="00030068"/>
    <w:rsid w:val="000303E1"/>
    <w:rsid w:val="00031417"/>
    <w:rsid w:val="000317C1"/>
    <w:rsid w:val="00031C8D"/>
    <w:rsid w:val="00033587"/>
    <w:rsid w:val="00033A5E"/>
    <w:rsid w:val="000345B3"/>
    <w:rsid w:val="0003560F"/>
    <w:rsid w:val="00035DE8"/>
    <w:rsid w:val="00036947"/>
    <w:rsid w:val="00036DAE"/>
    <w:rsid w:val="00036F4B"/>
    <w:rsid w:val="000374B1"/>
    <w:rsid w:val="00037604"/>
    <w:rsid w:val="00037959"/>
    <w:rsid w:val="00040330"/>
    <w:rsid w:val="00041165"/>
    <w:rsid w:val="000413E7"/>
    <w:rsid w:val="0004189A"/>
    <w:rsid w:val="00041B52"/>
    <w:rsid w:val="000420F5"/>
    <w:rsid w:val="000424E0"/>
    <w:rsid w:val="00043441"/>
    <w:rsid w:val="00043DAB"/>
    <w:rsid w:val="000442D2"/>
    <w:rsid w:val="000448D9"/>
    <w:rsid w:val="00045374"/>
    <w:rsid w:val="00045718"/>
    <w:rsid w:val="00045B7B"/>
    <w:rsid w:val="00045D55"/>
    <w:rsid w:val="00045D9F"/>
    <w:rsid w:val="00045ED7"/>
    <w:rsid w:val="000466B9"/>
    <w:rsid w:val="00046CD4"/>
    <w:rsid w:val="00046F87"/>
    <w:rsid w:val="00047D7E"/>
    <w:rsid w:val="000514DD"/>
    <w:rsid w:val="00051A31"/>
    <w:rsid w:val="000525BC"/>
    <w:rsid w:val="0005300B"/>
    <w:rsid w:val="0005314B"/>
    <w:rsid w:val="000532B5"/>
    <w:rsid w:val="00053582"/>
    <w:rsid w:val="00053BE0"/>
    <w:rsid w:val="00053ECC"/>
    <w:rsid w:val="000542B6"/>
    <w:rsid w:val="00054E25"/>
    <w:rsid w:val="0005591B"/>
    <w:rsid w:val="00056A5C"/>
    <w:rsid w:val="00056AC9"/>
    <w:rsid w:val="00057806"/>
    <w:rsid w:val="00057D70"/>
    <w:rsid w:val="00057E18"/>
    <w:rsid w:val="00057E4E"/>
    <w:rsid w:val="000606E0"/>
    <w:rsid w:val="000614CE"/>
    <w:rsid w:val="00061AB0"/>
    <w:rsid w:val="00061CC0"/>
    <w:rsid w:val="00062121"/>
    <w:rsid w:val="000623FE"/>
    <w:rsid w:val="00062573"/>
    <w:rsid w:val="00062808"/>
    <w:rsid w:val="000630CD"/>
    <w:rsid w:val="00063149"/>
    <w:rsid w:val="00063816"/>
    <w:rsid w:val="0006471C"/>
    <w:rsid w:val="00066221"/>
    <w:rsid w:val="0006731E"/>
    <w:rsid w:val="00070B46"/>
    <w:rsid w:val="00071A83"/>
    <w:rsid w:val="00072BCC"/>
    <w:rsid w:val="00073315"/>
    <w:rsid w:val="000733DE"/>
    <w:rsid w:val="00074052"/>
    <w:rsid w:val="00074393"/>
    <w:rsid w:val="00075F03"/>
    <w:rsid w:val="0007640E"/>
    <w:rsid w:val="000805E3"/>
    <w:rsid w:val="00080A21"/>
    <w:rsid w:val="00080C67"/>
    <w:rsid w:val="00080EB2"/>
    <w:rsid w:val="00080F5E"/>
    <w:rsid w:val="00083B58"/>
    <w:rsid w:val="000847DA"/>
    <w:rsid w:val="0008491C"/>
    <w:rsid w:val="00084BE6"/>
    <w:rsid w:val="00084CBA"/>
    <w:rsid w:val="00085CB2"/>
    <w:rsid w:val="00086CCF"/>
    <w:rsid w:val="00087839"/>
    <w:rsid w:val="00090591"/>
    <w:rsid w:val="000915D8"/>
    <w:rsid w:val="0009163A"/>
    <w:rsid w:val="00091A5B"/>
    <w:rsid w:val="00092194"/>
    <w:rsid w:val="00093209"/>
    <w:rsid w:val="00093BF6"/>
    <w:rsid w:val="00093F42"/>
    <w:rsid w:val="00094599"/>
    <w:rsid w:val="000947E3"/>
    <w:rsid w:val="00095137"/>
    <w:rsid w:val="00095545"/>
    <w:rsid w:val="00095686"/>
    <w:rsid w:val="0009631E"/>
    <w:rsid w:val="00096585"/>
    <w:rsid w:val="0009699D"/>
    <w:rsid w:val="000969C2"/>
    <w:rsid w:val="00096E5F"/>
    <w:rsid w:val="00097250"/>
    <w:rsid w:val="00097575"/>
    <w:rsid w:val="00097FF1"/>
    <w:rsid w:val="000A0086"/>
    <w:rsid w:val="000A05BD"/>
    <w:rsid w:val="000A0C46"/>
    <w:rsid w:val="000A1982"/>
    <w:rsid w:val="000A2813"/>
    <w:rsid w:val="000A2980"/>
    <w:rsid w:val="000A3B7B"/>
    <w:rsid w:val="000A3D56"/>
    <w:rsid w:val="000A4485"/>
    <w:rsid w:val="000A4CF3"/>
    <w:rsid w:val="000A4D42"/>
    <w:rsid w:val="000A5208"/>
    <w:rsid w:val="000A5BAA"/>
    <w:rsid w:val="000A5CA2"/>
    <w:rsid w:val="000A62D8"/>
    <w:rsid w:val="000A649C"/>
    <w:rsid w:val="000A65CD"/>
    <w:rsid w:val="000A71DC"/>
    <w:rsid w:val="000A74C1"/>
    <w:rsid w:val="000A757D"/>
    <w:rsid w:val="000A77C2"/>
    <w:rsid w:val="000B0168"/>
    <w:rsid w:val="000B0C44"/>
    <w:rsid w:val="000B1306"/>
    <w:rsid w:val="000B32EE"/>
    <w:rsid w:val="000B360E"/>
    <w:rsid w:val="000B3B37"/>
    <w:rsid w:val="000B3B9E"/>
    <w:rsid w:val="000B3C9E"/>
    <w:rsid w:val="000B3F01"/>
    <w:rsid w:val="000B4453"/>
    <w:rsid w:val="000B4A85"/>
    <w:rsid w:val="000B5598"/>
    <w:rsid w:val="000B5644"/>
    <w:rsid w:val="000B5B1A"/>
    <w:rsid w:val="000B5B38"/>
    <w:rsid w:val="000B5D37"/>
    <w:rsid w:val="000B6530"/>
    <w:rsid w:val="000B6BF8"/>
    <w:rsid w:val="000C0059"/>
    <w:rsid w:val="000C0454"/>
    <w:rsid w:val="000C09EA"/>
    <w:rsid w:val="000C1070"/>
    <w:rsid w:val="000C12B4"/>
    <w:rsid w:val="000C1CA4"/>
    <w:rsid w:val="000C2FE2"/>
    <w:rsid w:val="000C363F"/>
    <w:rsid w:val="000C53F9"/>
    <w:rsid w:val="000C5F9A"/>
    <w:rsid w:val="000C65E7"/>
    <w:rsid w:val="000C679A"/>
    <w:rsid w:val="000D0DBD"/>
    <w:rsid w:val="000D19B9"/>
    <w:rsid w:val="000D1B36"/>
    <w:rsid w:val="000D24E6"/>
    <w:rsid w:val="000D266C"/>
    <w:rsid w:val="000D27B9"/>
    <w:rsid w:val="000D2ED8"/>
    <w:rsid w:val="000D4981"/>
    <w:rsid w:val="000D4D01"/>
    <w:rsid w:val="000D589B"/>
    <w:rsid w:val="000D5E63"/>
    <w:rsid w:val="000D6747"/>
    <w:rsid w:val="000D6DAD"/>
    <w:rsid w:val="000D75FD"/>
    <w:rsid w:val="000D78A2"/>
    <w:rsid w:val="000D78E1"/>
    <w:rsid w:val="000D7925"/>
    <w:rsid w:val="000D7E20"/>
    <w:rsid w:val="000E0700"/>
    <w:rsid w:val="000E179D"/>
    <w:rsid w:val="000E2962"/>
    <w:rsid w:val="000E2C47"/>
    <w:rsid w:val="000E2DED"/>
    <w:rsid w:val="000E31BF"/>
    <w:rsid w:val="000E321F"/>
    <w:rsid w:val="000E37ED"/>
    <w:rsid w:val="000E37F4"/>
    <w:rsid w:val="000E383E"/>
    <w:rsid w:val="000E3948"/>
    <w:rsid w:val="000E41F0"/>
    <w:rsid w:val="000E4595"/>
    <w:rsid w:val="000E45B8"/>
    <w:rsid w:val="000E4776"/>
    <w:rsid w:val="000E478A"/>
    <w:rsid w:val="000E4E7E"/>
    <w:rsid w:val="000E54B2"/>
    <w:rsid w:val="000E55C0"/>
    <w:rsid w:val="000E5B54"/>
    <w:rsid w:val="000E6995"/>
    <w:rsid w:val="000F0043"/>
    <w:rsid w:val="000F1028"/>
    <w:rsid w:val="000F32BC"/>
    <w:rsid w:val="000F397F"/>
    <w:rsid w:val="000F3B93"/>
    <w:rsid w:val="000F40BA"/>
    <w:rsid w:val="000F43EB"/>
    <w:rsid w:val="000F4885"/>
    <w:rsid w:val="000F53BD"/>
    <w:rsid w:val="000F5D4C"/>
    <w:rsid w:val="000F6A30"/>
    <w:rsid w:val="000F7931"/>
    <w:rsid w:val="000F7C55"/>
    <w:rsid w:val="00100233"/>
    <w:rsid w:val="00100C36"/>
    <w:rsid w:val="00101727"/>
    <w:rsid w:val="00101B32"/>
    <w:rsid w:val="0010269D"/>
    <w:rsid w:val="00102711"/>
    <w:rsid w:val="00102894"/>
    <w:rsid w:val="00102B16"/>
    <w:rsid w:val="00102B75"/>
    <w:rsid w:val="0010348F"/>
    <w:rsid w:val="001034A6"/>
    <w:rsid w:val="0010388D"/>
    <w:rsid w:val="00103D5A"/>
    <w:rsid w:val="00104C63"/>
    <w:rsid w:val="001064D2"/>
    <w:rsid w:val="0010686F"/>
    <w:rsid w:val="0010717F"/>
    <w:rsid w:val="00107881"/>
    <w:rsid w:val="001106E1"/>
    <w:rsid w:val="0011175F"/>
    <w:rsid w:val="00111A85"/>
    <w:rsid w:val="0011312C"/>
    <w:rsid w:val="001132FF"/>
    <w:rsid w:val="001139F7"/>
    <w:rsid w:val="00114253"/>
    <w:rsid w:val="00114844"/>
    <w:rsid w:val="00114E59"/>
    <w:rsid w:val="0011544C"/>
    <w:rsid w:val="00115C23"/>
    <w:rsid w:val="00115EA5"/>
    <w:rsid w:val="00116042"/>
    <w:rsid w:val="001161C6"/>
    <w:rsid w:val="00116772"/>
    <w:rsid w:val="00116AC0"/>
    <w:rsid w:val="00117558"/>
    <w:rsid w:val="0011780D"/>
    <w:rsid w:val="00117BB9"/>
    <w:rsid w:val="0012009A"/>
    <w:rsid w:val="001204FE"/>
    <w:rsid w:val="0012087C"/>
    <w:rsid w:val="00120B9F"/>
    <w:rsid w:val="00120E6A"/>
    <w:rsid w:val="0012216B"/>
    <w:rsid w:val="001223E2"/>
    <w:rsid w:val="0012259A"/>
    <w:rsid w:val="0012444B"/>
    <w:rsid w:val="00125976"/>
    <w:rsid w:val="00126535"/>
    <w:rsid w:val="00126A2C"/>
    <w:rsid w:val="001276BD"/>
    <w:rsid w:val="00127D60"/>
    <w:rsid w:val="00131D50"/>
    <w:rsid w:val="00131E0E"/>
    <w:rsid w:val="00132238"/>
    <w:rsid w:val="00133A8C"/>
    <w:rsid w:val="00133E96"/>
    <w:rsid w:val="00134C03"/>
    <w:rsid w:val="001353A6"/>
    <w:rsid w:val="001361A9"/>
    <w:rsid w:val="00136235"/>
    <w:rsid w:val="00136A54"/>
    <w:rsid w:val="00136AE6"/>
    <w:rsid w:val="00140691"/>
    <w:rsid w:val="00140BE5"/>
    <w:rsid w:val="0014127E"/>
    <w:rsid w:val="001421C2"/>
    <w:rsid w:val="001423AB"/>
    <w:rsid w:val="0014380F"/>
    <w:rsid w:val="00143C68"/>
    <w:rsid w:val="00143D98"/>
    <w:rsid w:val="00143E53"/>
    <w:rsid w:val="00145440"/>
    <w:rsid w:val="00145754"/>
    <w:rsid w:val="00145F94"/>
    <w:rsid w:val="00145FFF"/>
    <w:rsid w:val="0014656A"/>
    <w:rsid w:val="00146586"/>
    <w:rsid w:val="00147305"/>
    <w:rsid w:val="00147975"/>
    <w:rsid w:val="0015026F"/>
    <w:rsid w:val="00150892"/>
    <w:rsid w:val="0015124C"/>
    <w:rsid w:val="00151300"/>
    <w:rsid w:val="00151D0E"/>
    <w:rsid w:val="00152305"/>
    <w:rsid w:val="001525EC"/>
    <w:rsid w:val="001531A9"/>
    <w:rsid w:val="00153202"/>
    <w:rsid w:val="00153516"/>
    <w:rsid w:val="00153C46"/>
    <w:rsid w:val="001543A4"/>
    <w:rsid w:val="00155647"/>
    <w:rsid w:val="00155704"/>
    <w:rsid w:val="00155CB2"/>
    <w:rsid w:val="001568F0"/>
    <w:rsid w:val="00156C77"/>
    <w:rsid w:val="00157122"/>
    <w:rsid w:val="001571BF"/>
    <w:rsid w:val="001572C3"/>
    <w:rsid w:val="00157C3C"/>
    <w:rsid w:val="00160102"/>
    <w:rsid w:val="001601B3"/>
    <w:rsid w:val="00160649"/>
    <w:rsid w:val="0016070E"/>
    <w:rsid w:val="0016124F"/>
    <w:rsid w:val="00161436"/>
    <w:rsid w:val="001617A1"/>
    <w:rsid w:val="00161BB0"/>
    <w:rsid w:val="0016213C"/>
    <w:rsid w:val="00162310"/>
    <w:rsid w:val="001633E2"/>
    <w:rsid w:val="001642FC"/>
    <w:rsid w:val="00164ACB"/>
    <w:rsid w:val="00164B24"/>
    <w:rsid w:val="00164B39"/>
    <w:rsid w:val="00164C55"/>
    <w:rsid w:val="00164F73"/>
    <w:rsid w:val="00165209"/>
    <w:rsid w:val="00165437"/>
    <w:rsid w:val="00165A0E"/>
    <w:rsid w:val="0016645A"/>
    <w:rsid w:val="00167185"/>
    <w:rsid w:val="00167E04"/>
    <w:rsid w:val="00167EB1"/>
    <w:rsid w:val="0017048B"/>
    <w:rsid w:val="00170FE6"/>
    <w:rsid w:val="001716C5"/>
    <w:rsid w:val="0017196C"/>
    <w:rsid w:val="00171C8D"/>
    <w:rsid w:val="00171F94"/>
    <w:rsid w:val="001720B1"/>
    <w:rsid w:val="00172A27"/>
    <w:rsid w:val="00173927"/>
    <w:rsid w:val="00173BC2"/>
    <w:rsid w:val="00174215"/>
    <w:rsid w:val="00174827"/>
    <w:rsid w:val="0017492B"/>
    <w:rsid w:val="00175156"/>
    <w:rsid w:val="00175800"/>
    <w:rsid w:val="001762C2"/>
    <w:rsid w:val="0017656B"/>
    <w:rsid w:val="00176F1C"/>
    <w:rsid w:val="0017768B"/>
    <w:rsid w:val="00180483"/>
    <w:rsid w:val="00180DC0"/>
    <w:rsid w:val="001816F7"/>
    <w:rsid w:val="00181C17"/>
    <w:rsid w:val="00182090"/>
    <w:rsid w:val="00182986"/>
    <w:rsid w:val="00182C2B"/>
    <w:rsid w:val="001834E5"/>
    <w:rsid w:val="00183B9A"/>
    <w:rsid w:val="00183E42"/>
    <w:rsid w:val="00183EFC"/>
    <w:rsid w:val="00184962"/>
    <w:rsid w:val="00186E9E"/>
    <w:rsid w:val="00187998"/>
    <w:rsid w:val="00187C13"/>
    <w:rsid w:val="00187D3D"/>
    <w:rsid w:val="00191153"/>
    <w:rsid w:val="00191B8A"/>
    <w:rsid w:val="00192F2B"/>
    <w:rsid w:val="0019303A"/>
    <w:rsid w:val="00193238"/>
    <w:rsid w:val="0019436B"/>
    <w:rsid w:val="001946B0"/>
    <w:rsid w:val="00194D99"/>
    <w:rsid w:val="00195327"/>
    <w:rsid w:val="00195BB9"/>
    <w:rsid w:val="00195F1C"/>
    <w:rsid w:val="00196050"/>
    <w:rsid w:val="00196479"/>
    <w:rsid w:val="00196F4A"/>
    <w:rsid w:val="001975C8"/>
    <w:rsid w:val="001978B8"/>
    <w:rsid w:val="001A00C0"/>
    <w:rsid w:val="001A0933"/>
    <w:rsid w:val="001A16D8"/>
    <w:rsid w:val="001A1907"/>
    <w:rsid w:val="001A1A8D"/>
    <w:rsid w:val="001A2AC9"/>
    <w:rsid w:val="001A3177"/>
    <w:rsid w:val="001A385A"/>
    <w:rsid w:val="001A3ADA"/>
    <w:rsid w:val="001A3F47"/>
    <w:rsid w:val="001A4709"/>
    <w:rsid w:val="001A5246"/>
    <w:rsid w:val="001A54C0"/>
    <w:rsid w:val="001A55F5"/>
    <w:rsid w:val="001A565F"/>
    <w:rsid w:val="001A5EA4"/>
    <w:rsid w:val="001A6204"/>
    <w:rsid w:val="001A67DD"/>
    <w:rsid w:val="001A6E38"/>
    <w:rsid w:val="001A721C"/>
    <w:rsid w:val="001A73A5"/>
    <w:rsid w:val="001B0078"/>
    <w:rsid w:val="001B08C2"/>
    <w:rsid w:val="001B0A0D"/>
    <w:rsid w:val="001B135E"/>
    <w:rsid w:val="001B1E8E"/>
    <w:rsid w:val="001B2988"/>
    <w:rsid w:val="001B2B8F"/>
    <w:rsid w:val="001B5498"/>
    <w:rsid w:val="001B73EF"/>
    <w:rsid w:val="001B7435"/>
    <w:rsid w:val="001B754B"/>
    <w:rsid w:val="001B7A9A"/>
    <w:rsid w:val="001C126D"/>
    <w:rsid w:val="001C20C2"/>
    <w:rsid w:val="001C2180"/>
    <w:rsid w:val="001C28DD"/>
    <w:rsid w:val="001C2D8A"/>
    <w:rsid w:val="001C30A8"/>
    <w:rsid w:val="001C3889"/>
    <w:rsid w:val="001C39E2"/>
    <w:rsid w:val="001C45A6"/>
    <w:rsid w:val="001C4A21"/>
    <w:rsid w:val="001C4FCF"/>
    <w:rsid w:val="001C5B7F"/>
    <w:rsid w:val="001C5E29"/>
    <w:rsid w:val="001C66F0"/>
    <w:rsid w:val="001D00FF"/>
    <w:rsid w:val="001D07EE"/>
    <w:rsid w:val="001D1126"/>
    <w:rsid w:val="001D1635"/>
    <w:rsid w:val="001D1B5F"/>
    <w:rsid w:val="001D257B"/>
    <w:rsid w:val="001D280A"/>
    <w:rsid w:val="001D2EA7"/>
    <w:rsid w:val="001D33CB"/>
    <w:rsid w:val="001D3E7E"/>
    <w:rsid w:val="001D4ED3"/>
    <w:rsid w:val="001D6104"/>
    <w:rsid w:val="001D65CA"/>
    <w:rsid w:val="001D7F37"/>
    <w:rsid w:val="001E0888"/>
    <w:rsid w:val="001E08AC"/>
    <w:rsid w:val="001E2E15"/>
    <w:rsid w:val="001E3547"/>
    <w:rsid w:val="001E4177"/>
    <w:rsid w:val="001E41D3"/>
    <w:rsid w:val="001E424E"/>
    <w:rsid w:val="001E4491"/>
    <w:rsid w:val="001E46AC"/>
    <w:rsid w:val="001E4B32"/>
    <w:rsid w:val="001E59AD"/>
    <w:rsid w:val="001E70E4"/>
    <w:rsid w:val="001E764E"/>
    <w:rsid w:val="001F0973"/>
    <w:rsid w:val="001F18BC"/>
    <w:rsid w:val="001F2518"/>
    <w:rsid w:val="001F25C4"/>
    <w:rsid w:val="001F2B35"/>
    <w:rsid w:val="001F3AC3"/>
    <w:rsid w:val="001F3F32"/>
    <w:rsid w:val="001F4C8B"/>
    <w:rsid w:val="001F502E"/>
    <w:rsid w:val="001F5596"/>
    <w:rsid w:val="001F56B5"/>
    <w:rsid w:val="001F5AA5"/>
    <w:rsid w:val="001F5D09"/>
    <w:rsid w:val="001F611B"/>
    <w:rsid w:val="001F6DD6"/>
    <w:rsid w:val="001F715F"/>
    <w:rsid w:val="001F777F"/>
    <w:rsid w:val="0020068B"/>
    <w:rsid w:val="00201E57"/>
    <w:rsid w:val="00203125"/>
    <w:rsid w:val="002034CD"/>
    <w:rsid w:val="0020361C"/>
    <w:rsid w:val="00203B3F"/>
    <w:rsid w:val="00204053"/>
    <w:rsid w:val="0020446D"/>
    <w:rsid w:val="002050AB"/>
    <w:rsid w:val="0020543A"/>
    <w:rsid w:val="002056BA"/>
    <w:rsid w:val="00206512"/>
    <w:rsid w:val="002072CF"/>
    <w:rsid w:val="002075C3"/>
    <w:rsid w:val="00207A15"/>
    <w:rsid w:val="00210778"/>
    <w:rsid w:val="002111E3"/>
    <w:rsid w:val="002113D1"/>
    <w:rsid w:val="002123FA"/>
    <w:rsid w:val="00212C1C"/>
    <w:rsid w:val="00213F98"/>
    <w:rsid w:val="002140BD"/>
    <w:rsid w:val="00214416"/>
    <w:rsid w:val="0021554B"/>
    <w:rsid w:val="00215F0C"/>
    <w:rsid w:val="00215FF9"/>
    <w:rsid w:val="002161A1"/>
    <w:rsid w:val="00216F6F"/>
    <w:rsid w:val="00217658"/>
    <w:rsid w:val="0022104E"/>
    <w:rsid w:val="00221498"/>
    <w:rsid w:val="00221529"/>
    <w:rsid w:val="00221D6D"/>
    <w:rsid w:val="00222671"/>
    <w:rsid w:val="00223947"/>
    <w:rsid w:val="00223CC6"/>
    <w:rsid w:val="00223DF4"/>
    <w:rsid w:val="002246F4"/>
    <w:rsid w:val="0022555F"/>
    <w:rsid w:val="002255EB"/>
    <w:rsid w:val="00225E4E"/>
    <w:rsid w:val="0022650F"/>
    <w:rsid w:val="00226800"/>
    <w:rsid w:val="0023284D"/>
    <w:rsid w:val="00232D72"/>
    <w:rsid w:val="0023383D"/>
    <w:rsid w:val="00233DB3"/>
    <w:rsid w:val="00233F41"/>
    <w:rsid w:val="00233F99"/>
    <w:rsid w:val="002341AB"/>
    <w:rsid w:val="00234F6F"/>
    <w:rsid w:val="00236BE8"/>
    <w:rsid w:val="00236E28"/>
    <w:rsid w:val="00237627"/>
    <w:rsid w:val="0023779B"/>
    <w:rsid w:val="00240A82"/>
    <w:rsid w:val="00240AFA"/>
    <w:rsid w:val="00240E70"/>
    <w:rsid w:val="0024301B"/>
    <w:rsid w:val="002436C0"/>
    <w:rsid w:val="00244697"/>
    <w:rsid w:val="00244A63"/>
    <w:rsid w:val="0024527E"/>
    <w:rsid w:val="0024550D"/>
    <w:rsid w:val="00245AFC"/>
    <w:rsid w:val="00245E5C"/>
    <w:rsid w:val="00245FB5"/>
    <w:rsid w:val="00246548"/>
    <w:rsid w:val="00246D33"/>
    <w:rsid w:val="00247100"/>
    <w:rsid w:val="00247A2E"/>
    <w:rsid w:val="00247A40"/>
    <w:rsid w:val="00247C61"/>
    <w:rsid w:val="00247DF3"/>
    <w:rsid w:val="0025069C"/>
    <w:rsid w:val="00250889"/>
    <w:rsid w:val="00251BD0"/>
    <w:rsid w:val="00252C91"/>
    <w:rsid w:val="00252F53"/>
    <w:rsid w:val="00253110"/>
    <w:rsid w:val="00254E9E"/>
    <w:rsid w:val="002575BB"/>
    <w:rsid w:val="00257967"/>
    <w:rsid w:val="00257FB5"/>
    <w:rsid w:val="00260A57"/>
    <w:rsid w:val="002611C7"/>
    <w:rsid w:val="00261536"/>
    <w:rsid w:val="002621B7"/>
    <w:rsid w:val="00262474"/>
    <w:rsid w:val="00262869"/>
    <w:rsid w:val="0026287B"/>
    <w:rsid w:val="002638A0"/>
    <w:rsid w:val="0026494F"/>
    <w:rsid w:val="0026552A"/>
    <w:rsid w:val="00265F0B"/>
    <w:rsid w:val="002702BB"/>
    <w:rsid w:val="00270A0D"/>
    <w:rsid w:val="00270B92"/>
    <w:rsid w:val="00271866"/>
    <w:rsid w:val="002730C4"/>
    <w:rsid w:val="00273525"/>
    <w:rsid w:val="002743CA"/>
    <w:rsid w:val="0027468C"/>
    <w:rsid w:val="002746F5"/>
    <w:rsid w:val="00274BB8"/>
    <w:rsid w:val="002752FA"/>
    <w:rsid w:val="002758C9"/>
    <w:rsid w:val="002759E7"/>
    <w:rsid w:val="002763BA"/>
    <w:rsid w:val="002765AC"/>
    <w:rsid w:val="0027678C"/>
    <w:rsid w:val="002767FA"/>
    <w:rsid w:val="00276BFB"/>
    <w:rsid w:val="002771A4"/>
    <w:rsid w:val="002774C6"/>
    <w:rsid w:val="00277D29"/>
    <w:rsid w:val="00281682"/>
    <w:rsid w:val="00281FD2"/>
    <w:rsid w:val="002825D0"/>
    <w:rsid w:val="00282812"/>
    <w:rsid w:val="00282913"/>
    <w:rsid w:val="00283D06"/>
    <w:rsid w:val="00284152"/>
    <w:rsid w:val="002855CF"/>
    <w:rsid w:val="00285661"/>
    <w:rsid w:val="00285AA7"/>
    <w:rsid w:val="00286A92"/>
    <w:rsid w:val="002877F4"/>
    <w:rsid w:val="00287C65"/>
    <w:rsid w:val="002918DC"/>
    <w:rsid w:val="00291996"/>
    <w:rsid w:val="00291D56"/>
    <w:rsid w:val="00291D83"/>
    <w:rsid w:val="00292030"/>
    <w:rsid w:val="002921DD"/>
    <w:rsid w:val="00292512"/>
    <w:rsid w:val="002928A1"/>
    <w:rsid w:val="00292975"/>
    <w:rsid w:val="0029297B"/>
    <w:rsid w:val="00292A18"/>
    <w:rsid w:val="00292DBA"/>
    <w:rsid w:val="0029364C"/>
    <w:rsid w:val="00293655"/>
    <w:rsid w:val="00293841"/>
    <w:rsid w:val="002943B6"/>
    <w:rsid w:val="00294501"/>
    <w:rsid w:val="002956ED"/>
    <w:rsid w:val="00295D3C"/>
    <w:rsid w:val="00295E73"/>
    <w:rsid w:val="0029600D"/>
    <w:rsid w:val="002962B2"/>
    <w:rsid w:val="00297224"/>
    <w:rsid w:val="002976D1"/>
    <w:rsid w:val="00297F5F"/>
    <w:rsid w:val="002A0AF6"/>
    <w:rsid w:val="002A15B5"/>
    <w:rsid w:val="002A1C3D"/>
    <w:rsid w:val="002A3246"/>
    <w:rsid w:val="002A37F6"/>
    <w:rsid w:val="002A3B3F"/>
    <w:rsid w:val="002A3DEA"/>
    <w:rsid w:val="002A45BD"/>
    <w:rsid w:val="002A4F1D"/>
    <w:rsid w:val="002A5CB2"/>
    <w:rsid w:val="002A6021"/>
    <w:rsid w:val="002A6BAC"/>
    <w:rsid w:val="002A7AD7"/>
    <w:rsid w:val="002A7E3E"/>
    <w:rsid w:val="002B1420"/>
    <w:rsid w:val="002B171E"/>
    <w:rsid w:val="002B2986"/>
    <w:rsid w:val="002B2C59"/>
    <w:rsid w:val="002B2F84"/>
    <w:rsid w:val="002B3A2B"/>
    <w:rsid w:val="002B4296"/>
    <w:rsid w:val="002B4306"/>
    <w:rsid w:val="002B463E"/>
    <w:rsid w:val="002B464A"/>
    <w:rsid w:val="002B4721"/>
    <w:rsid w:val="002B4DDD"/>
    <w:rsid w:val="002B50A0"/>
    <w:rsid w:val="002B5C96"/>
    <w:rsid w:val="002B5E09"/>
    <w:rsid w:val="002B6A63"/>
    <w:rsid w:val="002B786D"/>
    <w:rsid w:val="002B7CFF"/>
    <w:rsid w:val="002C0572"/>
    <w:rsid w:val="002C1485"/>
    <w:rsid w:val="002C1AFF"/>
    <w:rsid w:val="002C269C"/>
    <w:rsid w:val="002C28DE"/>
    <w:rsid w:val="002C34AA"/>
    <w:rsid w:val="002C3562"/>
    <w:rsid w:val="002C4488"/>
    <w:rsid w:val="002C493F"/>
    <w:rsid w:val="002C51D1"/>
    <w:rsid w:val="002C5495"/>
    <w:rsid w:val="002C6097"/>
    <w:rsid w:val="002C6158"/>
    <w:rsid w:val="002C6BA9"/>
    <w:rsid w:val="002C7665"/>
    <w:rsid w:val="002C7F86"/>
    <w:rsid w:val="002D0B49"/>
    <w:rsid w:val="002D0FDA"/>
    <w:rsid w:val="002D1825"/>
    <w:rsid w:val="002D1C41"/>
    <w:rsid w:val="002D1F2F"/>
    <w:rsid w:val="002D32FB"/>
    <w:rsid w:val="002D3368"/>
    <w:rsid w:val="002D3671"/>
    <w:rsid w:val="002D3EB1"/>
    <w:rsid w:val="002D407F"/>
    <w:rsid w:val="002D414E"/>
    <w:rsid w:val="002D654B"/>
    <w:rsid w:val="002D670D"/>
    <w:rsid w:val="002E010F"/>
    <w:rsid w:val="002E03B2"/>
    <w:rsid w:val="002E051E"/>
    <w:rsid w:val="002E11E5"/>
    <w:rsid w:val="002E156A"/>
    <w:rsid w:val="002E158C"/>
    <w:rsid w:val="002E18A0"/>
    <w:rsid w:val="002E1B50"/>
    <w:rsid w:val="002E2C23"/>
    <w:rsid w:val="002E3044"/>
    <w:rsid w:val="002E352C"/>
    <w:rsid w:val="002E3FCE"/>
    <w:rsid w:val="002E416E"/>
    <w:rsid w:val="002E5478"/>
    <w:rsid w:val="002E5DB2"/>
    <w:rsid w:val="002E6620"/>
    <w:rsid w:val="002E69C7"/>
    <w:rsid w:val="002E6AA9"/>
    <w:rsid w:val="002E6AF0"/>
    <w:rsid w:val="002E7110"/>
    <w:rsid w:val="002E73C7"/>
    <w:rsid w:val="002E74DC"/>
    <w:rsid w:val="002E7A79"/>
    <w:rsid w:val="002E7F24"/>
    <w:rsid w:val="002F0193"/>
    <w:rsid w:val="002F0A2F"/>
    <w:rsid w:val="002F0EBA"/>
    <w:rsid w:val="002F1045"/>
    <w:rsid w:val="002F123E"/>
    <w:rsid w:val="002F15FC"/>
    <w:rsid w:val="002F1B94"/>
    <w:rsid w:val="002F2A27"/>
    <w:rsid w:val="002F2C1A"/>
    <w:rsid w:val="002F3454"/>
    <w:rsid w:val="002F446C"/>
    <w:rsid w:val="002F48F1"/>
    <w:rsid w:val="002F525A"/>
    <w:rsid w:val="002F63F7"/>
    <w:rsid w:val="002F673E"/>
    <w:rsid w:val="002F6A83"/>
    <w:rsid w:val="002F6C21"/>
    <w:rsid w:val="002F784D"/>
    <w:rsid w:val="002F79BD"/>
    <w:rsid w:val="002F7AE1"/>
    <w:rsid w:val="00300A57"/>
    <w:rsid w:val="00300AFD"/>
    <w:rsid w:val="00300DB7"/>
    <w:rsid w:val="0030136E"/>
    <w:rsid w:val="00301CB4"/>
    <w:rsid w:val="00302DFC"/>
    <w:rsid w:val="00303698"/>
    <w:rsid w:val="00303ADC"/>
    <w:rsid w:val="00304059"/>
    <w:rsid w:val="00304365"/>
    <w:rsid w:val="003057E9"/>
    <w:rsid w:val="003060EE"/>
    <w:rsid w:val="00306620"/>
    <w:rsid w:val="0030793E"/>
    <w:rsid w:val="00307A8B"/>
    <w:rsid w:val="00307EA1"/>
    <w:rsid w:val="003117F4"/>
    <w:rsid w:val="00312163"/>
    <w:rsid w:val="003139BB"/>
    <w:rsid w:val="00313E9A"/>
    <w:rsid w:val="0031504C"/>
    <w:rsid w:val="00315844"/>
    <w:rsid w:val="00315F6E"/>
    <w:rsid w:val="0031601D"/>
    <w:rsid w:val="00316239"/>
    <w:rsid w:val="00316254"/>
    <w:rsid w:val="00316447"/>
    <w:rsid w:val="00317CAD"/>
    <w:rsid w:val="00320CF1"/>
    <w:rsid w:val="00320F73"/>
    <w:rsid w:val="00321191"/>
    <w:rsid w:val="00321801"/>
    <w:rsid w:val="003218C7"/>
    <w:rsid w:val="00321998"/>
    <w:rsid w:val="00321DED"/>
    <w:rsid w:val="003223D7"/>
    <w:rsid w:val="00323321"/>
    <w:rsid w:val="00323A38"/>
    <w:rsid w:val="003247E0"/>
    <w:rsid w:val="0032632F"/>
    <w:rsid w:val="0032639C"/>
    <w:rsid w:val="00326773"/>
    <w:rsid w:val="00326B01"/>
    <w:rsid w:val="00326F15"/>
    <w:rsid w:val="0032712C"/>
    <w:rsid w:val="003279A9"/>
    <w:rsid w:val="003302F6"/>
    <w:rsid w:val="003304BD"/>
    <w:rsid w:val="0033150C"/>
    <w:rsid w:val="00332572"/>
    <w:rsid w:val="0033258E"/>
    <w:rsid w:val="003333BA"/>
    <w:rsid w:val="0033380F"/>
    <w:rsid w:val="00333D73"/>
    <w:rsid w:val="00333E84"/>
    <w:rsid w:val="00333EE8"/>
    <w:rsid w:val="003341F3"/>
    <w:rsid w:val="00334986"/>
    <w:rsid w:val="00334F74"/>
    <w:rsid w:val="003358B1"/>
    <w:rsid w:val="00335ECB"/>
    <w:rsid w:val="00336829"/>
    <w:rsid w:val="00336F8D"/>
    <w:rsid w:val="003371DE"/>
    <w:rsid w:val="00337571"/>
    <w:rsid w:val="003407A5"/>
    <w:rsid w:val="00340972"/>
    <w:rsid w:val="003409E6"/>
    <w:rsid w:val="00341250"/>
    <w:rsid w:val="003417A7"/>
    <w:rsid w:val="00342562"/>
    <w:rsid w:val="003426EC"/>
    <w:rsid w:val="00342EDC"/>
    <w:rsid w:val="0034355C"/>
    <w:rsid w:val="00343B56"/>
    <w:rsid w:val="00344356"/>
    <w:rsid w:val="00344E1D"/>
    <w:rsid w:val="00345FA2"/>
    <w:rsid w:val="003463BF"/>
    <w:rsid w:val="00346517"/>
    <w:rsid w:val="00346F75"/>
    <w:rsid w:val="00347049"/>
    <w:rsid w:val="0035036B"/>
    <w:rsid w:val="003509DD"/>
    <w:rsid w:val="00350FE4"/>
    <w:rsid w:val="003510D1"/>
    <w:rsid w:val="00351CD1"/>
    <w:rsid w:val="003521C6"/>
    <w:rsid w:val="00352883"/>
    <w:rsid w:val="003529B9"/>
    <w:rsid w:val="00352A74"/>
    <w:rsid w:val="003530DD"/>
    <w:rsid w:val="0035340B"/>
    <w:rsid w:val="00353A39"/>
    <w:rsid w:val="00353C2C"/>
    <w:rsid w:val="00354F72"/>
    <w:rsid w:val="00355668"/>
    <w:rsid w:val="003559F7"/>
    <w:rsid w:val="00355B0A"/>
    <w:rsid w:val="00356D6E"/>
    <w:rsid w:val="0035760F"/>
    <w:rsid w:val="003578FC"/>
    <w:rsid w:val="00357A5C"/>
    <w:rsid w:val="00360F24"/>
    <w:rsid w:val="00362003"/>
    <w:rsid w:val="00362619"/>
    <w:rsid w:val="003629EA"/>
    <w:rsid w:val="00362A11"/>
    <w:rsid w:val="00363365"/>
    <w:rsid w:val="003654D9"/>
    <w:rsid w:val="00366044"/>
    <w:rsid w:val="00366B82"/>
    <w:rsid w:val="003707BD"/>
    <w:rsid w:val="0037262E"/>
    <w:rsid w:val="00373D22"/>
    <w:rsid w:val="00374B60"/>
    <w:rsid w:val="003773B7"/>
    <w:rsid w:val="00380066"/>
    <w:rsid w:val="00380744"/>
    <w:rsid w:val="00380E79"/>
    <w:rsid w:val="003810C1"/>
    <w:rsid w:val="00382074"/>
    <w:rsid w:val="0038216B"/>
    <w:rsid w:val="00382B18"/>
    <w:rsid w:val="003834EA"/>
    <w:rsid w:val="00383C28"/>
    <w:rsid w:val="00384D20"/>
    <w:rsid w:val="00384DD1"/>
    <w:rsid w:val="003879C8"/>
    <w:rsid w:val="003902CF"/>
    <w:rsid w:val="00390B43"/>
    <w:rsid w:val="00390C7B"/>
    <w:rsid w:val="003930BA"/>
    <w:rsid w:val="003937F5"/>
    <w:rsid w:val="0039419A"/>
    <w:rsid w:val="00394206"/>
    <w:rsid w:val="003942B5"/>
    <w:rsid w:val="00394975"/>
    <w:rsid w:val="0039737E"/>
    <w:rsid w:val="00397E53"/>
    <w:rsid w:val="003A0373"/>
    <w:rsid w:val="003A21B5"/>
    <w:rsid w:val="003A225A"/>
    <w:rsid w:val="003A2C1E"/>
    <w:rsid w:val="003A34E1"/>
    <w:rsid w:val="003A3B0B"/>
    <w:rsid w:val="003A3B16"/>
    <w:rsid w:val="003A3B82"/>
    <w:rsid w:val="003A3D05"/>
    <w:rsid w:val="003A5007"/>
    <w:rsid w:val="003A50C9"/>
    <w:rsid w:val="003A52A2"/>
    <w:rsid w:val="003A564B"/>
    <w:rsid w:val="003A5D47"/>
    <w:rsid w:val="003A6B21"/>
    <w:rsid w:val="003A6FBC"/>
    <w:rsid w:val="003A7116"/>
    <w:rsid w:val="003B02C4"/>
    <w:rsid w:val="003B0497"/>
    <w:rsid w:val="003B0BD3"/>
    <w:rsid w:val="003B1B30"/>
    <w:rsid w:val="003B1CE5"/>
    <w:rsid w:val="003B25B3"/>
    <w:rsid w:val="003B304E"/>
    <w:rsid w:val="003B309A"/>
    <w:rsid w:val="003B3FDC"/>
    <w:rsid w:val="003B4132"/>
    <w:rsid w:val="003B459C"/>
    <w:rsid w:val="003B476F"/>
    <w:rsid w:val="003B4CEC"/>
    <w:rsid w:val="003B4E14"/>
    <w:rsid w:val="003B53FF"/>
    <w:rsid w:val="003B5631"/>
    <w:rsid w:val="003B6EC7"/>
    <w:rsid w:val="003C02BF"/>
    <w:rsid w:val="003C0EDC"/>
    <w:rsid w:val="003C175C"/>
    <w:rsid w:val="003C2105"/>
    <w:rsid w:val="003C2149"/>
    <w:rsid w:val="003C225E"/>
    <w:rsid w:val="003C23B7"/>
    <w:rsid w:val="003C2C23"/>
    <w:rsid w:val="003C3065"/>
    <w:rsid w:val="003C337C"/>
    <w:rsid w:val="003C37FB"/>
    <w:rsid w:val="003C4227"/>
    <w:rsid w:val="003C447F"/>
    <w:rsid w:val="003C5DFF"/>
    <w:rsid w:val="003C7001"/>
    <w:rsid w:val="003C7D07"/>
    <w:rsid w:val="003C7D98"/>
    <w:rsid w:val="003C7EA7"/>
    <w:rsid w:val="003D0C20"/>
    <w:rsid w:val="003D0D9B"/>
    <w:rsid w:val="003D179A"/>
    <w:rsid w:val="003D1935"/>
    <w:rsid w:val="003D3566"/>
    <w:rsid w:val="003D3B13"/>
    <w:rsid w:val="003D3D79"/>
    <w:rsid w:val="003D4381"/>
    <w:rsid w:val="003D4423"/>
    <w:rsid w:val="003D4A54"/>
    <w:rsid w:val="003D4ADC"/>
    <w:rsid w:val="003D4D59"/>
    <w:rsid w:val="003D4E77"/>
    <w:rsid w:val="003D4FDC"/>
    <w:rsid w:val="003E00AD"/>
    <w:rsid w:val="003E107B"/>
    <w:rsid w:val="003E10AB"/>
    <w:rsid w:val="003E248D"/>
    <w:rsid w:val="003E24F5"/>
    <w:rsid w:val="003E3860"/>
    <w:rsid w:val="003E3EA4"/>
    <w:rsid w:val="003E4B1F"/>
    <w:rsid w:val="003E4E9A"/>
    <w:rsid w:val="003E4FB4"/>
    <w:rsid w:val="003E5FB0"/>
    <w:rsid w:val="003E7092"/>
    <w:rsid w:val="003E7A0A"/>
    <w:rsid w:val="003E7C9F"/>
    <w:rsid w:val="003F2075"/>
    <w:rsid w:val="003F253D"/>
    <w:rsid w:val="003F290B"/>
    <w:rsid w:val="003F2F8C"/>
    <w:rsid w:val="003F47D6"/>
    <w:rsid w:val="003F4C1A"/>
    <w:rsid w:val="003F5CCB"/>
    <w:rsid w:val="003F7E2A"/>
    <w:rsid w:val="00400211"/>
    <w:rsid w:val="004008E0"/>
    <w:rsid w:val="00400F46"/>
    <w:rsid w:val="00402154"/>
    <w:rsid w:val="00403825"/>
    <w:rsid w:val="0040439F"/>
    <w:rsid w:val="004055CC"/>
    <w:rsid w:val="00405CEC"/>
    <w:rsid w:val="0040682B"/>
    <w:rsid w:val="00406958"/>
    <w:rsid w:val="00406FD0"/>
    <w:rsid w:val="004100E0"/>
    <w:rsid w:val="00410627"/>
    <w:rsid w:val="0041072A"/>
    <w:rsid w:val="00410A55"/>
    <w:rsid w:val="0041116D"/>
    <w:rsid w:val="004112D2"/>
    <w:rsid w:val="004112E7"/>
    <w:rsid w:val="00411430"/>
    <w:rsid w:val="00412073"/>
    <w:rsid w:val="00413275"/>
    <w:rsid w:val="00413F82"/>
    <w:rsid w:val="00414275"/>
    <w:rsid w:val="004142F0"/>
    <w:rsid w:val="0041431F"/>
    <w:rsid w:val="004143D9"/>
    <w:rsid w:val="004144DB"/>
    <w:rsid w:val="004145E7"/>
    <w:rsid w:val="00415091"/>
    <w:rsid w:val="00416173"/>
    <w:rsid w:val="00416259"/>
    <w:rsid w:val="00416531"/>
    <w:rsid w:val="00417FE6"/>
    <w:rsid w:val="0042086E"/>
    <w:rsid w:val="00420890"/>
    <w:rsid w:val="00420A26"/>
    <w:rsid w:val="004217B4"/>
    <w:rsid w:val="00421A66"/>
    <w:rsid w:val="00421A9E"/>
    <w:rsid w:val="004225E5"/>
    <w:rsid w:val="00422864"/>
    <w:rsid w:val="00422B70"/>
    <w:rsid w:val="004235F0"/>
    <w:rsid w:val="00423E53"/>
    <w:rsid w:val="0042484B"/>
    <w:rsid w:val="00424B34"/>
    <w:rsid w:val="004252D9"/>
    <w:rsid w:val="00425B9E"/>
    <w:rsid w:val="00426015"/>
    <w:rsid w:val="004263B4"/>
    <w:rsid w:val="004265A9"/>
    <w:rsid w:val="00427520"/>
    <w:rsid w:val="004276EF"/>
    <w:rsid w:val="0043053B"/>
    <w:rsid w:val="00430B7B"/>
    <w:rsid w:val="00430D11"/>
    <w:rsid w:val="00432B0A"/>
    <w:rsid w:val="00432D53"/>
    <w:rsid w:val="0043318B"/>
    <w:rsid w:val="00433631"/>
    <w:rsid w:val="00433633"/>
    <w:rsid w:val="00434340"/>
    <w:rsid w:val="0043449E"/>
    <w:rsid w:val="00434DA0"/>
    <w:rsid w:val="00435E5E"/>
    <w:rsid w:val="0043619E"/>
    <w:rsid w:val="004361E1"/>
    <w:rsid w:val="00436911"/>
    <w:rsid w:val="00436C86"/>
    <w:rsid w:val="00436E5D"/>
    <w:rsid w:val="00436E85"/>
    <w:rsid w:val="0043701D"/>
    <w:rsid w:val="004404D3"/>
    <w:rsid w:val="00440A9E"/>
    <w:rsid w:val="00440ADC"/>
    <w:rsid w:val="004417FD"/>
    <w:rsid w:val="004419FF"/>
    <w:rsid w:val="00442FD1"/>
    <w:rsid w:val="00443126"/>
    <w:rsid w:val="00443969"/>
    <w:rsid w:val="0044398C"/>
    <w:rsid w:val="004449A3"/>
    <w:rsid w:val="00444EA9"/>
    <w:rsid w:val="00444EF7"/>
    <w:rsid w:val="00445712"/>
    <w:rsid w:val="00445946"/>
    <w:rsid w:val="00445EB6"/>
    <w:rsid w:val="00446193"/>
    <w:rsid w:val="00446D6F"/>
    <w:rsid w:val="00447543"/>
    <w:rsid w:val="004506F7"/>
    <w:rsid w:val="00450FFC"/>
    <w:rsid w:val="004514BA"/>
    <w:rsid w:val="00451C71"/>
    <w:rsid w:val="00451D18"/>
    <w:rsid w:val="004529AC"/>
    <w:rsid w:val="00452C7A"/>
    <w:rsid w:val="004541BE"/>
    <w:rsid w:val="00454438"/>
    <w:rsid w:val="004561B5"/>
    <w:rsid w:val="004566E8"/>
    <w:rsid w:val="00456DD4"/>
    <w:rsid w:val="004570C1"/>
    <w:rsid w:val="00457495"/>
    <w:rsid w:val="004574D2"/>
    <w:rsid w:val="00457893"/>
    <w:rsid w:val="00457B3C"/>
    <w:rsid w:val="00462797"/>
    <w:rsid w:val="00462BC4"/>
    <w:rsid w:val="00462CA7"/>
    <w:rsid w:val="004636B3"/>
    <w:rsid w:val="004638AE"/>
    <w:rsid w:val="00463A20"/>
    <w:rsid w:val="004641B4"/>
    <w:rsid w:val="004642CD"/>
    <w:rsid w:val="004643CB"/>
    <w:rsid w:val="0046614A"/>
    <w:rsid w:val="00467A61"/>
    <w:rsid w:val="00467A86"/>
    <w:rsid w:val="00467D33"/>
    <w:rsid w:val="00471176"/>
    <w:rsid w:val="004711FA"/>
    <w:rsid w:val="00471355"/>
    <w:rsid w:val="0047149E"/>
    <w:rsid w:val="0047173E"/>
    <w:rsid w:val="00471DE3"/>
    <w:rsid w:val="00471F6E"/>
    <w:rsid w:val="004722AA"/>
    <w:rsid w:val="004728E1"/>
    <w:rsid w:val="004736EF"/>
    <w:rsid w:val="00473DCB"/>
    <w:rsid w:val="0047496D"/>
    <w:rsid w:val="0047599C"/>
    <w:rsid w:val="0047652D"/>
    <w:rsid w:val="00476741"/>
    <w:rsid w:val="00476991"/>
    <w:rsid w:val="00476FFE"/>
    <w:rsid w:val="00477947"/>
    <w:rsid w:val="00477A17"/>
    <w:rsid w:val="00477B82"/>
    <w:rsid w:val="004800F9"/>
    <w:rsid w:val="0048013E"/>
    <w:rsid w:val="004805D5"/>
    <w:rsid w:val="00481259"/>
    <w:rsid w:val="00481386"/>
    <w:rsid w:val="00481E82"/>
    <w:rsid w:val="00482241"/>
    <w:rsid w:val="00482FE1"/>
    <w:rsid w:val="0048303A"/>
    <w:rsid w:val="00483C2C"/>
    <w:rsid w:val="0048445D"/>
    <w:rsid w:val="00484A78"/>
    <w:rsid w:val="004852EA"/>
    <w:rsid w:val="00485381"/>
    <w:rsid w:val="00485ED2"/>
    <w:rsid w:val="00486140"/>
    <w:rsid w:val="004866BC"/>
    <w:rsid w:val="00486B36"/>
    <w:rsid w:val="00486D60"/>
    <w:rsid w:val="00486F9A"/>
    <w:rsid w:val="00487689"/>
    <w:rsid w:val="00490420"/>
    <w:rsid w:val="00491180"/>
    <w:rsid w:val="00491295"/>
    <w:rsid w:val="004912A6"/>
    <w:rsid w:val="00491881"/>
    <w:rsid w:val="0049224A"/>
    <w:rsid w:val="0049261A"/>
    <w:rsid w:val="00492823"/>
    <w:rsid w:val="00492E57"/>
    <w:rsid w:val="0049376C"/>
    <w:rsid w:val="00494EEA"/>
    <w:rsid w:val="00494F25"/>
    <w:rsid w:val="0049535A"/>
    <w:rsid w:val="00496A5E"/>
    <w:rsid w:val="004975F9"/>
    <w:rsid w:val="004A27CB"/>
    <w:rsid w:val="004A30CB"/>
    <w:rsid w:val="004A31F2"/>
    <w:rsid w:val="004A423A"/>
    <w:rsid w:val="004A4539"/>
    <w:rsid w:val="004A46C3"/>
    <w:rsid w:val="004A501E"/>
    <w:rsid w:val="004A5D26"/>
    <w:rsid w:val="004A6B76"/>
    <w:rsid w:val="004A72A3"/>
    <w:rsid w:val="004B14D7"/>
    <w:rsid w:val="004B2137"/>
    <w:rsid w:val="004B25D5"/>
    <w:rsid w:val="004B2C6C"/>
    <w:rsid w:val="004B4637"/>
    <w:rsid w:val="004B4AED"/>
    <w:rsid w:val="004B4F11"/>
    <w:rsid w:val="004B5A05"/>
    <w:rsid w:val="004B6157"/>
    <w:rsid w:val="004B61E8"/>
    <w:rsid w:val="004B6488"/>
    <w:rsid w:val="004B6E5C"/>
    <w:rsid w:val="004B708A"/>
    <w:rsid w:val="004B7659"/>
    <w:rsid w:val="004B7907"/>
    <w:rsid w:val="004B7D52"/>
    <w:rsid w:val="004B7EB0"/>
    <w:rsid w:val="004C0518"/>
    <w:rsid w:val="004C0F0C"/>
    <w:rsid w:val="004C1AD3"/>
    <w:rsid w:val="004C1C8D"/>
    <w:rsid w:val="004C2E6F"/>
    <w:rsid w:val="004C33FD"/>
    <w:rsid w:val="004C3697"/>
    <w:rsid w:val="004C3976"/>
    <w:rsid w:val="004C3AA3"/>
    <w:rsid w:val="004C4065"/>
    <w:rsid w:val="004C51F6"/>
    <w:rsid w:val="004C624C"/>
    <w:rsid w:val="004C7803"/>
    <w:rsid w:val="004C785E"/>
    <w:rsid w:val="004C797F"/>
    <w:rsid w:val="004D0CF4"/>
    <w:rsid w:val="004D166C"/>
    <w:rsid w:val="004D1843"/>
    <w:rsid w:val="004D1D65"/>
    <w:rsid w:val="004D1F00"/>
    <w:rsid w:val="004D1F1A"/>
    <w:rsid w:val="004D2864"/>
    <w:rsid w:val="004D2A94"/>
    <w:rsid w:val="004D33C3"/>
    <w:rsid w:val="004D3A5F"/>
    <w:rsid w:val="004D489D"/>
    <w:rsid w:val="004D4938"/>
    <w:rsid w:val="004D547B"/>
    <w:rsid w:val="004E003E"/>
    <w:rsid w:val="004E014B"/>
    <w:rsid w:val="004E067F"/>
    <w:rsid w:val="004E08BA"/>
    <w:rsid w:val="004E0E47"/>
    <w:rsid w:val="004E1098"/>
    <w:rsid w:val="004E10FF"/>
    <w:rsid w:val="004E16BF"/>
    <w:rsid w:val="004E1BA7"/>
    <w:rsid w:val="004E1F19"/>
    <w:rsid w:val="004E2131"/>
    <w:rsid w:val="004E2187"/>
    <w:rsid w:val="004E28FD"/>
    <w:rsid w:val="004E2EF9"/>
    <w:rsid w:val="004E30F8"/>
    <w:rsid w:val="004E30FB"/>
    <w:rsid w:val="004E3139"/>
    <w:rsid w:val="004E3FDB"/>
    <w:rsid w:val="004E4016"/>
    <w:rsid w:val="004E4A11"/>
    <w:rsid w:val="004E5073"/>
    <w:rsid w:val="004E514C"/>
    <w:rsid w:val="004E5363"/>
    <w:rsid w:val="004E5568"/>
    <w:rsid w:val="004E5997"/>
    <w:rsid w:val="004E5D2B"/>
    <w:rsid w:val="004E5D9F"/>
    <w:rsid w:val="004E5EEC"/>
    <w:rsid w:val="004E6645"/>
    <w:rsid w:val="004E7195"/>
    <w:rsid w:val="004E753C"/>
    <w:rsid w:val="004F0624"/>
    <w:rsid w:val="004F0786"/>
    <w:rsid w:val="004F134E"/>
    <w:rsid w:val="004F2376"/>
    <w:rsid w:val="004F322F"/>
    <w:rsid w:val="004F3418"/>
    <w:rsid w:val="004F37AE"/>
    <w:rsid w:val="004F3839"/>
    <w:rsid w:val="004F4108"/>
    <w:rsid w:val="004F4414"/>
    <w:rsid w:val="004F4840"/>
    <w:rsid w:val="004F5161"/>
    <w:rsid w:val="004F518B"/>
    <w:rsid w:val="004F5251"/>
    <w:rsid w:val="004F592C"/>
    <w:rsid w:val="004F5E28"/>
    <w:rsid w:val="004F5FD9"/>
    <w:rsid w:val="004F612D"/>
    <w:rsid w:val="004F615F"/>
    <w:rsid w:val="004F6C1D"/>
    <w:rsid w:val="004F6D33"/>
    <w:rsid w:val="004F6E42"/>
    <w:rsid w:val="004F7447"/>
    <w:rsid w:val="004F76F6"/>
    <w:rsid w:val="004F79D7"/>
    <w:rsid w:val="00500475"/>
    <w:rsid w:val="005004A5"/>
    <w:rsid w:val="00501018"/>
    <w:rsid w:val="005010F5"/>
    <w:rsid w:val="00501AC6"/>
    <w:rsid w:val="00501D18"/>
    <w:rsid w:val="00501DEC"/>
    <w:rsid w:val="00501E56"/>
    <w:rsid w:val="00501EA7"/>
    <w:rsid w:val="00502832"/>
    <w:rsid w:val="00502B36"/>
    <w:rsid w:val="00502FE7"/>
    <w:rsid w:val="00503752"/>
    <w:rsid w:val="00504BC4"/>
    <w:rsid w:val="0050529C"/>
    <w:rsid w:val="005054C4"/>
    <w:rsid w:val="00505E36"/>
    <w:rsid w:val="00505F51"/>
    <w:rsid w:val="005066BE"/>
    <w:rsid w:val="00506A57"/>
    <w:rsid w:val="00507404"/>
    <w:rsid w:val="00512490"/>
    <w:rsid w:val="005124B7"/>
    <w:rsid w:val="00513355"/>
    <w:rsid w:val="00513BDB"/>
    <w:rsid w:val="0051528D"/>
    <w:rsid w:val="005156A6"/>
    <w:rsid w:val="005159C3"/>
    <w:rsid w:val="00515CBC"/>
    <w:rsid w:val="00515E33"/>
    <w:rsid w:val="00516224"/>
    <w:rsid w:val="00516282"/>
    <w:rsid w:val="00516E83"/>
    <w:rsid w:val="0051727A"/>
    <w:rsid w:val="00517D0E"/>
    <w:rsid w:val="00520A6F"/>
    <w:rsid w:val="00521416"/>
    <w:rsid w:val="005234A3"/>
    <w:rsid w:val="005237B9"/>
    <w:rsid w:val="00524684"/>
    <w:rsid w:val="00524C7B"/>
    <w:rsid w:val="005269CC"/>
    <w:rsid w:val="00526E43"/>
    <w:rsid w:val="00527FBE"/>
    <w:rsid w:val="00530BE0"/>
    <w:rsid w:val="0053132E"/>
    <w:rsid w:val="00531F15"/>
    <w:rsid w:val="0053289B"/>
    <w:rsid w:val="00532FB3"/>
    <w:rsid w:val="0053333D"/>
    <w:rsid w:val="005336C2"/>
    <w:rsid w:val="00533922"/>
    <w:rsid w:val="00533B2C"/>
    <w:rsid w:val="00533B37"/>
    <w:rsid w:val="0053425C"/>
    <w:rsid w:val="00534B93"/>
    <w:rsid w:val="00534CE1"/>
    <w:rsid w:val="005354AF"/>
    <w:rsid w:val="0053590F"/>
    <w:rsid w:val="005368B4"/>
    <w:rsid w:val="00536D93"/>
    <w:rsid w:val="00537721"/>
    <w:rsid w:val="00540AC4"/>
    <w:rsid w:val="00541613"/>
    <w:rsid w:val="0054231D"/>
    <w:rsid w:val="0054235F"/>
    <w:rsid w:val="00543C4A"/>
    <w:rsid w:val="005453C4"/>
    <w:rsid w:val="0054587E"/>
    <w:rsid w:val="00545B71"/>
    <w:rsid w:val="00546081"/>
    <w:rsid w:val="0054668E"/>
    <w:rsid w:val="0054718A"/>
    <w:rsid w:val="00547EB1"/>
    <w:rsid w:val="00550BBE"/>
    <w:rsid w:val="0055135B"/>
    <w:rsid w:val="00551C60"/>
    <w:rsid w:val="00552338"/>
    <w:rsid w:val="00552AFF"/>
    <w:rsid w:val="00553711"/>
    <w:rsid w:val="00553A8F"/>
    <w:rsid w:val="00553AD3"/>
    <w:rsid w:val="00553C94"/>
    <w:rsid w:val="00553E70"/>
    <w:rsid w:val="00554B5A"/>
    <w:rsid w:val="00554E06"/>
    <w:rsid w:val="00555747"/>
    <w:rsid w:val="0055593A"/>
    <w:rsid w:val="005559AA"/>
    <w:rsid w:val="00555F47"/>
    <w:rsid w:val="005561B1"/>
    <w:rsid w:val="005567B6"/>
    <w:rsid w:val="00556AE0"/>
    <w:rsid w:val="00556FB7"/>
    <w:rsid w:val="005573DA"/>
    <w:rsid w:val="00557A93"/>
    <w:rsid w:val="00560067"/>
    <w:rsid w:val="00560593"/>
    <w:rsid w:val="00560F1A"/>
    <w:rsid w:val="00563509"/>
    <w:rsid w:val="00564EA5"/>
    <w:rsid w:val="0056589C"/>
    <w:rsid w:val="005669BD"/>
    <w:rsid w:val="00567218"/>
    <w:rsid w:val="005675CA"/>
    <w:rsid w:val="00567886"/>
    <w:rsid w:val="00567B95"/>
    <w:rsid w:val="00567EAB"/>
    <w:rsid w:val="00567F11"/>
    <w:rsid w:val="005702D2"/>
    <w:rsid w:val="00570581"/>
    <w:rsid w:val="0057071B"/>
    <w:rsid w:val="005709DA"/>
    <w:rsid w:val="0057134B"/>
    <w:rsid w:val="00571CD3"/>
    <w:rsid w:val="00571F84"/>
    <w:rsid w:val="005730BB"/>
    <w:rsid w:val="005748E8"/>
    <w:rsid w:val="00574D0D"/>
    <w:rsid w:val="0057529A"/>
    <w:rsid w:val="00575D51"/>
    <w:rsid w:val="005769FC"/>
    <w:rsid w:val="00576B69"/>
    <w:rsid w:val="00576DC7"/>
    <w:rsid w:val="0057713D"/>
    <w:rsid w:val="00577436"/>
    <w:rsid w:val="00577538"/>
    <w:rsid w:val="00580B68"/>
    <w:rsid w:val="0058133E"/>
    <w:rsid w:val="005818F7"/>
    <w:rsid w:val="00581972"/>
    <w:rsid w:val="0058198F"/>
    <w:rsid w:val="00581CE7"/>
    <w:rsid w:val="00581F67"/>
    <w:rsid w:val="00583E3F"/>
    <w:rsid w:val="00584E0C"/>
    <w:rsid w:val="0058522C"/>
    <w:rsid w:val="0058577A"/>
    <w:rsid w:val="005865B5"/>
    <w:rsid w:val="00586818"/>
    <w:rsid w:val="00586C82"/>
    <w:rsid w:val="00586CF4"/>
    <w:rsid w:val="0058758B"/>
    <w:rsid w:val="00587D39"/>
    <w:rsid w:val="00590078"/>
    <w:rsid w:val="00590595"/>
    <w:rsid w:val="00590766"/>
    <w:rsid w:val="00590F89"/>
    <w:rsid w:val="00591226"/>
    <w:rsid w:val="0059220D"/>
    <w:rsid w:val="005922A2"/>
    <w:rsid w:val="00592E28"/>
    <w:rsid w:val="005938B3"/>
    <w:rsid w:val="00593A4B"/>
    <w:rsid w:val="00593D7E"/>
    <w:rsid w:val="0059430A"/>
    <w:rsid w:val="00594503"/>
    <w:rsid w:val="005945C4"/>
    <w:rsid w:val="00594680"/>
    <w:rsid w:val="00595102"/>
    <w:rsid w:val="005952B2"/>
    <w:rsid w:val="00595BBE"/>
    <w:rsid w:val="00595FEB"/>
    <w:rsid w:val="005960ED"/>
    <w:rsid w:val="00596857"/>
    <w:rsid w:val="00596BEA"/>
    <w:rsid w:val="00596C5A"/>
    <w:rsid w:val="00597D69"/>
    <w:rsid w:val="005A066E"/>
    <w:rsid w:val="005A0726"/>
    <w:rsid w:val="005A1CD3"/>
    <w:rsid w:val="005A2123"/>
    <w:rsid w:val="005A2A9F"/>
    <w:rsid w:val="005A42A9"/>
    <w:rsid w:val="005A46A4"/>
    <w:rsid w:val="005A499F"/>
    <w:rsid w:val="005A58C2"/>
    <w:rsid w:val="005A58E7"/>
    <w:rsid w:val="005A6146"/>
    <w:rsid w:val="005A7297"/>
    <w:rsid w:val="005B042B"/>
    <w:rsid w:val="005B0959"/>
    <w:rsid w:val="005B0D86"/>
    <w:rsid w:val="005B13A4"/>
    <w:rsid w:val="005B1492"/>
    <w:rsid w:val="005B1C3D"/>
    <w:rsid w:val="005B29B2"/>
    <w:rsid w:val="005B34A2"/>
    <w:rsid w:val="005B35CC"/>
    <w:rsid w:val="005B36AA"/>
    <w:rsid w:val="005B4019"/>
    <w:rsid w:val="005B5681"/>
    <w:rsid w:val="005B634D"/>
    <w:rsid w:val="005B6A02"/>
    <w:rsid w:val="005B6A11"/>
    <w:rsid w:val="005B6F02"/>
    <w:rsid w:val="005B7651"/>
    <w:rsid w:val="005B7703"/>
    <w:rsid w:val="005B78E3"/>
    <w:rsid w:val="005B7B70"/>
    <w:rsid w:val="005B7F08"/>
    <w:rsid w:val="005B7F4B"/>
    <w:rsid w:val="005C0B74"/>
    <w:rsid w:val="005C122B"/>
    <w:rsid w:val="005C276A"/>
    <w:rsid w:val="005C2B3A"/>
    <w:rsid w:val="005C2BFA"/>
    <w:rsid w:val="005C55A9"/>
    <w:rsid w:val="005C5D14"/>
    <w:rsid w:val="005C6587"/>
    <w:rsid w:val="005C7C43"/>
    <w:rsid w:val="005D04AA"/>
    <w:rsid w:val="005D0ADC"/>
    <w:rsid w:val="005D0C07"/>
    <w:rsid w:val="005D11DB"/>
    <w:rsid w:val="005D156E"/>
    <w:rsid w:val="005D1E89"/>
    <w:rsid w:val="005D2586"/>
    <w:rsid w:val="005D3826"/>
    <w:rsid w:val="005D3B26"/>
    <w:rsid w:val="005D3B3A"/>
    <w:rsid w:val="005D488A"/>
    <w:rsid w:val="005D5566"/>
    <w:rsid w:val="005D670B"/>
    <w:rsid w:val="005D6884"/>
    <w:rsid w:val="005D7B57"/>
    <w:rsid w:val="005D7E7F"/>
    <w:rsid w:val="005E1E32"/>
    <w:rsid w:val="005E2090"/>
    <w:rsid w:val="005E2679"/>
    <w:rsid w:val="005E2D86"/>
    <w:rsid w:val="005E4429"/>
    <w:rsid w:val="005E4AA7"/>
    <w:rsid w:val="005E5292"/>
    <w:rsid w:val="005E6232"/>
    <w:rsid w:val="005E69CF"/>
    <w:rsid w:val="005E6EAB"/>
    <w:rsid w:val="005E7163"/>
    <w:rsid w:val="005E7598"/>
    <w:rsid w:val="005E7C1B"/>
    <w:rsid w:val="005F20DE"/>
    <w:rsid w:val="005F2B6C"/>
    <w:rsid w:val="005F382E"/>
    <w:rsid w:val="005F4115"/>
    <w:rsid w:val="005F46AA"/>
    <w:rsid w:val="005F4A00"/>
    <w:rsid w:val="005F507B"/>
    <w:rsid w:val="005F55D4"/>
    <w:rsid w:val="005F5618"/>
    <w:rsid w:val="005F5B5E"/>
    <w:rsid w:val="005F73F6"/>
    <w:rsid w:val="0060033B"/>
    <w:rsid w:val="00600485"/>
    <w:rsid w:val="006016F3"/>
    <w:rsid w:val="006018A7"/>
    <w:rsid w:val="00602042"/>
    <w:rsid w:val="00602050"/>
    <w:rsid w:val="0060225F"/>
    <w:rsid w:val="00602580"/>
    <w:rsid w:val="006028F8"/>
    <w:rsid w:val="00602A24"/>
    <w:rsid w:val="0060347B"/>
    <w:rsid w:val="0060385D"/>
    <w:rsid w:val="00603C56"/>
    <w:rsid w:val="00603F32"/>
    <w:rsid w:val="0060411C"/>
    <w:rsid w:val="006042EF"/>
    <w:rsid w:val="006044A1"/>
    <w:rsid w:val="00605885"/>
    <w:rsid w:val="00606682"/>
    <w:rsid w:val="00610400"/>
    <w:rsid w:val="00610EC4"/>
    <w:rsid w:val="00611216"/>
    <w:rsid w:val="00611235"/>
    <w:rsid w:val="006116A9"/>
    <w:rsid w:val="00611ABD"/>
    <w:rsid w:val="00611BAC"/>
    <w:rsid w:val="00611BBE"/>
    <w:rsid w:val="0061241B"/>
    <w:rsid w:val="00613075"/>
    <w:rsid w:val="00613B41"/>
    <w:rsid w:val="00613E9A"/>
    <w:rsid w:val="00613F7B"/>
    <w:rsid w:val="00614651"/>
    <w:rsid w:val="00615474"/>
    <w:rsid w:val="006155A1"/>
    <w:rsid w:val="00615C71"/>
    <w:rsid w:val="00615F24"/>
    <w:rsid w:val="006160FB"/>
    <w:rsid w:val="0061622D"/>
    <w:rsid w:val="00616C0C"/>
    <w:rsid w:val="00616C0F"/>
    <w:rsid w:val="00616F7E"/>
    <w:rsid w:val="00617FB1"/>
    <w:rsid w:val="00617FDE"/>
    <w:rsid w:val="0062005F"/>
    <w:rsid w:val="00620AD8"/>
    <w:rsid w:val="00620C8F"/>
    <w:rsid w:val="00620E48"/>
    <w:rsid w:val="00621282"/>
    <w:rsid w:val="00621822"/>
    <w:rsid w:val="00622341"/>
    <w:rsid w:val="00622E44"/>
    <w:rsid w:val="00623728"/>
    <w:rsid w:val="00623896"/>
    <w:rsid w:val="006242AD"/>
    <w:rsid w:val="006246D3"/>
    <w:rsid w:val="00624AA0"/>
    <w:rsid w:val="0062654E"/>
    <w:rsid w:val="00626F4B"/>
    <w:rsid w:val="00627632"/>
    <w:rsid w:val="0063014C"/>
    <w:rsid w:val="00631AB3"/>
    <w:rsid w:val="00631F47"/>
    <w:rsid w:val="006337D8"/>
    <w:rsid w:val="006351E1"/>
    <w:rsid w:val="0063642A"/>
    <w:rsid w:val="00636E98"/>
    <w:rsid w:val="00636F88"/>
    <w:rsid w:val="006371AF"/>
    <w:rsid w:val="00637FAD"/>
    <w:rsid w:val="00640C0C"/>
    <w:rsid w:val="006428A6"/>
    <w:rsid w:val="0064310B"/>
    <w:rsid w:val="00643F9C"/>
    <w:rsid w:val="006442A2"/>
    <w:rsid w:val="0064611C"/>
    <w:rsid w:val="00646459"/>
    <w:rsid w:val="00646CC8"/>
    <w:rsid w:val="00646D32"/>
    <w:rsid w:val="00647AAF"/>
    <w:rsid w:val="00647BAE"/>
    <w:rsid w:val="00647D60"/>
    <w:rsid w:val="006500D3"/>
    <w:rsid w:val="006515AD"/>
    <w:rsid w:val="00652715"/>
    <w:rsid w:val="006528A8"/>
    <w:rsid w:val="0065292D"/>
    <w:rsid w:val="00654447"/>
    <w:rsid w:val="00654583"/>
    <w:rsid w:val="00654A3B"/>
    <w:rsid w:val="00655053"/>
    <w:rsid w:val="006550DB"/>
    <w:rsid w:val="00656319"/>
    <w:rsid w:val="006563EF"/>
    <w:rsid w:val="006565E1"/>
    <w:rsid w:val="00656E6F"/>
    <w:rsid w:val="00657364"/>
    <w:rsid w:val="00657A3F"/>
    <w:rsid w:val="00657D37"/>
    <w:rsid w:val="00661C30"/>
    <w:rsid w:val="00661E30"/>
    <w:rsid w:val="00661F03"/>
    <w:rsid w:val="006625D6"/>
    <w:rsid w:val="00662B6C"/>
    <w:rsid w:val="00662C71"/>
    <w:rsid w:val="006637F7"/>
    <w:rsid w:val="00663A61"/>
    <w:rsid w:val="00663D31"/>
    <w:rsid w:val="0066443D"/>
    <w:rsid w:val="0066536D"/>
    <w:rsid w:val="00665B35"/>
    <w:rsid w:val="00666F2A"/>
    <w:rsid w:val="0066754C"/>
    <w:rsid w:val="00667614"/>
    <w:rsid w:val="006707C7"/>
    <w:rsid w:val="00670CE1"/>
    <w:rsid w:val="00670F03"/>
    <w:rsid w:val="0067172D"/>
    <w:rsid w:val="0067177D"/>
    <w:rsid w:val="00671DD0"/>
    <w:rsid w:val="00672937"/>
    <w:rsid w:val="00673C5E"/>
    <w:rsid w:val="00674107"/>
    <w:rsid w:val="006747D9"/>
    <w:rsid w:val="00674C1F"/>
    <w:rsid w:val="00675C18"/>
    <w:rsid w:val="006765C0"/>
    <w:rsid w:val="006769DF"/>
    <w:rsid w:val="006777EE"/>
    <w:rsid w:val="0068034D"/>
    <w:rsid w:val="00680782"/>
    <w:rsid w:val="00680AEA"/>
    <w:rsid w:val="00680D8C"/>
    <w:rsid w:val="006820D0"/>
    <w:rsid w:val="006828C5"/>
    <w:rsid w:val="0068330D"/>
    <w:rsid w:val="006847A2"/>
    <w:rsid w:val="00684B17"/>
    <w:rsid w:val="00684C14"/>
    <w:rsid w:val="00684D1E"/>
    <w:rsid w:val="0068566E"/>
    <w:rsid w:val="00685753"/>
    <w:rsid w:val="00685852"/>
    <w:rsid w:val="006858BF"/>
    <w:rsid w:val="00685E71"/>
    <w:rsid w:val="0069098B"/>
    <w:rsid w:val="0069118D"/>
    <w:rsid w:val="006915F6"/>
    <w:rsid w:val="006915FA"/>
    <w:rsid w:val="00691BFC"/>
    <w:rsid w:val="00691C3F"/>
    <w:rsid w:val="00691DEE"/>
    <w:rsid w:val="00691DF9"/>
    <w:rsid w:val="0069218D"/>
    <w:rsid w:val="00692C84"/>
    <w:rsid w:val="006932A2"/>
    <w:rsid w:val="00693DCD"/>
    <w:rsid w:val="00694276"/>
    <w:rsid w:val="00694BD1"/>
    <w:rsid w:val="006954F9"/>
    <w:rsid w:val="00695960"/>
    <w:rsid w:val="00695BC7"/>
    <w:rsid w:val="00695C8F"/>
    <w:rsid w:val="00696ED1"/>
    <w:rsid w:val="00697327"/>
    <w:rsid w:val="006977A2"/>
    <w:rsid w:val="006A0446"/>
    <w:rsid w:val="006A0520"/>
    <w:rsid w:val="006A0AC2"/>
    <w:rsid w:val="006A181E"/>
    <w:rsid w:val="006A1F4E"/>
    <w:rsid w:val="006A22A4"/>
    <w:rsid w:val="006A2C98"/>
    <w:rsid w:val="006A2F1D"/>
    <w:rsid w:val="006A37C9"/>
    <w:rsid w:val="006A4065"/>
    <w:rsid w:val="006A4237"/>
    <w:rsid w:val="006A6263"/>
    <w:rsid w:val="006A76C9"/>
    <w:rsid w:val="006B018F"/>
    <w:rsid w:val="006B1151"/>
    <w:rsid w:val="006B19D5"/>
    <w:rsid w:val="006B23E2"/>
    <w:rsid w:val="006B2921"/>
    <w:rsid w:val="006B29C9"/>
    <w:rsid w:val="006B3BE9"/>
    <w:rsid w:val="006B3E92"/>
    <w:rsid w:val="006B47BD"/>
    <w:rsid w:val="006B4C22"/>
    <w:rsid w:val="006B547C"/>
    <w:rsid w:val="006B5C01"/>
    <w:rsid w:val="006B64ED"/>
    <w:rsid w:val="006B6CAB"/>
    <w:rsid w:val="006B6E84"/>
    <w:rsid w:val="006B7023"/>
    <w:rsid w:val="006B77C2"/>
    <w:rsid w:val="006C01A7"/>
    <w:rsid w:val="006C0276"/>
    <w:rsid w:val="006C043B"/>
    <w:rsid w:val="006C0CB1"/>
    <w:rsid w:val="006C0E0A"/>
    <w:rsid w:val="006C12E8"/>
    <w:rsid w:val="006C167D"/>
    <w:rsid w:val="006C1E7D"/>
    <w:rsid w:val="006C20B0"/>
    <w:rsid w:val="006C2712"/>
    <w:rsid w:val="006C29E8"/>
    <w:rsid w:val="006C2A91"/>
    <w:rsid w:val="006C2E65"/>
    <w:rsid w:val="006C31A7"/>
    <w:rsid w:val="006C4063"/>
    <w:rsid w:val="006C42C6"/>
    <w:rsid w:val="006C483A"/>
    <w:rsid w:val="006C54A6"/>
    <w:rsid w:val="006C550F"/>
    <w:rsid w:val="006C6191"/>
    <w:rsid w:val="006C6C91"/>
    <w:rsid w:val="006C71AF"/>
    <w:rsid w:val="006C7C19"/>
    <w:rsid w:val="006D003F"/>
    <w:rsid w:val="006D07DD"/>
    <w:rsid w:val="006D0970"/>
    <w:rsid w:val="006D13B7"/>
    <w:rsid w:val="006D15E4"/>
    <w:rsid w:val="006D16E9"/>
    <w:rsid w:val="006D1E6E"/>
    <w:rsid w:val="006D24AC"/>
    <w:rsid w:val="006D3E35"/>
    <w:rsid w:val="006D47C4"/>
    <w:rsid w:val="006D5B34"/>
    <w:rsid w:val="006D5E0A"/>
    <w:rsid w:val="006D6530"/>
    <w:rsid w:val="006D6FB3"/>
    <w:rsid w:val="006D7CEB"/>
    <w:rsid w:val="006D7D96"/>
    <w:rsid w:val="006D7EC8"/>
    <w:rsid w:val="006E0669"/>
    <w:rsid w:val="006E0E16"/>
    <w:rsid w:val="006E1C39"/>
    <w:rsid w:val="006E1CF0"/>
    <w:rsid w:val="006E1CF7"/>
    <w:rsid w:val="006E2464"/>
    <w:rsid w:val="006E3798"/>
    <w:rsid w:val="006E47BE"/>
    <w:rsid w:val="006E55F4"/>
    <w:rsid w:val="006E5DE7"/>
    <w:rsid w:val="006E718B"/>
    <w:rsid w:val="006E7441"/>
    <w:rsid w:val="006E7672"/>
    <w:rsid w:val="006E7E95"/>
    <w:rsid w:val="006F073B"/>
    <w:rsid w:val="006F083D"/>
    <w:rsid w:val="006F0E50"/>
    <w:rsid w:val="006F1502"/>
    <w:rsid w:val="006F19E4"/>
    <w:rsid w:val="006F24C6"/>
    <w:rsid w:val="006F2B76"/>
    <w:rsid w:val="006F2F24"/>
    <w:rsid w:val="006F3CD5"/>
    <w:rsid w:val="006F48C8"/>
    <w:rsid w:val="006F5904"/>
    <w:rsid w:val="006F6851"/>
    <w:rsid w:val="006F6E71"/>
    <w:rsid w:val="006F798A"/>
    <w:rsid w:val="006F7F62"/>
    <w:rsid w:val="006F7FF7"/>
    <w:rsid w:val="007025B7"/>
    <w:rsid w:val="00702D1B"/>
    <w:rsid w:val="0070331E"/>
    <w:rsid w:val="00704F3A"/>
    <w:rsid w:val="00705ED7"/>
    <w:rsid w:val="00706013"/>
    <w:rsid w:val="007069D2"/>
    <w:rsid w:val="00706BEB"/>
    <w:rsid w:val="00710CA3"/>
    <w:rsid w:val="007111F3"/>
    <w:rsid w:val="00711D64"/>
    <w:rsid w:val="00711F51"/>
    <w:rsid w:val="007126F4"/>
    <w:rsid w:val="00712C91"/>
    <w:rsid w:val="00712ECE"/>
    <w:rsid w:val="007133FC"/>
    <w:rsid w:val="00714D44"/>
    <w:rsid w:val="00714DAA"/>
    <w:rsid w:val="00714E5E"/>
    <w:rsid w:val="00715268"/>
    <w:rsid w:val="00715302"/>
    <w:rsid w:val="00715C29"/>
    <w:rsid w:val="0071641B"/>
    <w:rsid w:val="007168E0"/>
    <w:rsid w:val="00716B6D"/>
    <w:rsid w:val="00716F01"/>
    <w:rsid w:val="0071732C"/>
    <w:rsid w:val="00717A0D"/>
    <w:rsid w:val="0072059A"/>
    <w:rsid w:val="0072083A"/>
    <w:rsid w:val="00721039"/>
    <w:rsid w:val="00721519"/>
    <w:rsid w:val="00721FF3"/>
    <w:rsid w:val="00722336"/>
    <w:rsid w:val="00722798"/>
    <w:rsid w:val="00722C6D"/>
    <w:rsid w:val="00723898"/>
    <w:rsid w:val="00723E32"/>
    <w:rsid w:val="00723F5D"/>
    <w:rsid w:val="0072427D"/>
    <w:rsid w:val="0072534A"/>
    <w:rsid w:val="00725802"/>
    <w:rsid w:val="00725AD7"/>
    <w:rsid w:val="00726337"/>
    <w:rsid w:val="007264D6"/>
    <w:rsid w:val="0072699D"/>
    <w:rsid w:val="00726CEB"/>
    <w:rsid w:val="00727D40"/>
    <w:rsid w:val="007302A9"/>
    <w:rsid w:val="007302F1"/>
    <w:rsid w:val="00730C28"/>
    <w:rsid w:val="0073151F"/>
    <w:rsid w:val="00731886"/>
    <w:rsid w:val="00731B42"/>
    <w:rsid w:val="00731DF1"/>
    <w:rsid w:val="007329F5"/>
    <w:rsid w:val="0073372C"/>
    <w:rsid w:val="00733CE9"/>
    <w:rsid w:val="00733EF9"/>
    <w:rsid w:val="007346CB"/>
    <w:rsid w:val="007362E9"/>
    <w:rsid w:val="00737277"/>
    <w:rsid w:val="007377D1"/>
    <w:rsid w:val="00740246"/>
    <w:rsid w:val="00740528"/>
    <w:rsid w:val="0074098B"/>
    <w:rsid w:val="00743178"/>
    <w:rsid w:val="00743837"/>
    <w:rsid w:val="007439E9"/>
    <w:rsid w:val="00744508"/>
    <w:rsid w:val="0074556C"/>
    <w:rsid w:val="007456C7"/>
    <w:rsid w:val="00745A71"/>
    <w:rsid w:val="00745C00"/>
    <w:rsid w:val="007460B4"/>
    <w:rsid w:val="00746A4A"/>
    <w:rsid w:val="00746E25"/>
    <w:rsid w:val="00747227"/>
    <w:rsid w:val="0074746C"/>
    <w:rsid w:val="00750098"/>
    <w:rsid w:val="00750D28"/>
    <w:rsid w:val="007510DC"/>
    <w:rsid w:val="007518D2"/>
    <w:rsid w:val="00751FA4"/>
    <w:rsid w:val="0075255B"/>
    <w:rsid w:val="007533C6"/>
    <w:rsid w:val="00753E5F"/>
    <w:rsid w:val="00753FEC"/>
    <w:rsid w:val="007569F2"/>
    <w:rsid w:val="007570EC"/>
    <w:rsid w:val="007573DF"/>
    <w:rsid w:val="00760696"/>
    <w:rsid w:val="0076103F"/>
    <w:rsid w:val="0076110F"/>
    <w:rsid w:val="00761693"/>
    <w:rsid w:val="00762312"/>
    <w:rsid w:val="007627DE"/>
    <w:rsid w:val="007629F5"/>
    <w:rsid w:val="00762AF8"/>
    <w:rsid w:val="00762D79"/>
    <w:rsid w:val="00762EE5"/>
    <w:rsid w:val="00762F97"/>
    <w:rsid w:val="00763148"/>
    <w:rsid w:val="0076397D"/>
    <w:rsid w:val="00763ABA"/>
    <w:rsid w:val="00763C07"/>
    <w:rsid w:val="00766040"/>
    <w:rsid w:val="007664B3"/>
    <w:rsid w:val="00766792"/>
    <w:rsid w:val="00766F9A"/>
    <w:rsid w:val="00767759"/>
    <w:rsid w:val="00767DEB"/>
    <w:rsid w:val="00770151"/>
    <w:rsid w:val="00770159"/>
    <w:rsid w:val="007703D4"/>
    <w:rsid w:val="00770C0C"/>
    <w:rsid w:val="00770CD5"/>
    <w:rsid w:val="00771397"/>
    <w:rsid w:val="00771DEA"/>
    <w:rsid w:val="00771E21"/>
    <w:rsid w:val="00772036"/>
    <w:rsid w:val="00772B59"/>
    <w:rsid w:val="00772BD4"/>
    <w:rsid w:val="00772C3B"/>
    <w:rsid w:val="00772C47"/>
    <w:rsid w:val="00772F90"/>
    <w:rsid w:val="00773A6C"/>
    <w:rsid w:val="00773BC8"/>
    <w:rsid w:val="00774AB6"/>
    <w:rsid w:val="007754AF"/>
    <w:rsid w:val="00775586"/>
    <w:rsid w:val="0077576F"/>
    <w:rsid w:val="00775D9B"/>
    <w:rsid w:val="00777BEF"/>
    <w:rsid w:val="0078133E"/>
    <w:rsid w:val="00781D8E"/>
    <w:rsid w:val="00782494"/>
    <w:rsid w:val="007825D7"/>
    <w:rsid w:val="00782F16"/>
    <w:rsid w:val="007830C8"/>
    <w:rsid w:val="00784836"/>
    <w:rsid w:val="00784DC0"/>
    <w:rsid w:val="00785292"/>
    <w:rsid w:val="0078584E"/>
    <w:rsid w:val="00786497"/>
    <w:rsid w:val="007866D6"/>
    <w:rsid w:val="00786ACA"/>
    <w:rsid w:val="007870CC"/>
    <w:rsid w:val="00791752"/>
    <w:rsid w:val="00791BC1"/>
    <w:rsid w:val="00791C9A"/>
    <w:rsid w:val="0079250A"/>
    <w:rsid w:val="007928DB"/>
    <w:rsid w:val="007937AF"/>
    <w:rsid w:val="00794FAB"/>
    <w:rsid w:val="00795080"/>
    <w:rsid w:val="007955F0"/>
    <w:rsid w:val="0079623D"/>
    <w:rsid w:val="00796BB9"/>
    <w:rsid w:val="00796D9C"/>
    <w:rsid w:val="00797782"/>
    <w:rsid w:val="00797A43"/>
    <w:rsid w:val="00797B61"/>
    <w:rsid w:val="00797BC5"/>
    <w:rsid w:val="007A040D"/>
    <w:rsid w:val="007A0A0D"/>
    <w:rsid w:val="007A0E18"/>
    <w:rsid w:val="007A0E77"/>
    <w:rsid w:val="007A247F"/>
    <w:rsid w:val="007A4264"/>
    <w:rsid w:val="007A49D0"/>
    <w:rsid w:val="007A4D12"/>
    <w:rsid w:val="007A5D06"/>
    <w:rsid w:val="007A6304"/>
    <w:rsid w:val="007A68A8"/>
    <w:rsid w:val="007A7DE6"/>
    <w:rsid w:val="007B0041"/>
    <w:rsid w:val="007B073F"/>
    <w:rsid w:val="007B0D9B"/>
    <w:rsid w:val="007B1C22"/>
    <w:rsid w:val="007B2593"/>
    <w:rsid w:val="007B397E"/>
    <w:rsid w:val="007B4B93"/>
    <w:rsid w:val="007B60E5"/>
    <w:rsid w:val="007B63CD"/>
    <w:rsid w:val="007B6410"/>
    <w:rsid w:val="007B6553"/>
    <w:rsid w:val="007B7285"/>
    <w:rsid w:val="007B7DE5"/>
    <w:rsid w:val="007B7ECD"/>
    <w:rsid w:val="007C0953"/>
    <w:rsid w:val="007C0BE7"/>
    <w:rsid w:val="007C0EA6"/>
    <w:rsid w:val="007C1077"/>
    <w:rsid w:val="007C1A0C"/>
    <w:rsid w:val="007C1BBF"/>
    <w:rsid w:val="007C28E3"/>
    <w:rsid w:val="007C294D"/>
    <w:rsid w:val="007C37D4"/>
    <w:rsid w:val="007C401C"/>
    <w:rsid w:val="007C43A0"/>
    <w:rsid w:val="007C44A8"/>
    <w:rsid w:val="007C5A84"/>
    <w:rsid w:val="007C62E5"/>
    <w:rsid w:val="007C6402"/>
    <w:rsid w:val="007C64E5"/>
    <w:rsid w:val="007C6C62"/>
    <w:rsid w:val="007C7147"/>
    <w:rsid w:val="007C7222"/>
    <w:rsid w:val="007C74EB"/>
    <w:rsid w:val="007C7766"/>
    <w:rsid w:val="007C7F65"/>
    <w:rsid w:val="007D00B3"/>
    <w:rsid w:val="007D0FBC"/>
    <w:rsid w:val="007D21F0"/>
    <w:rsid w:val="007D2808"/>
    <w:rsid w:val="007D49B9"/>
    <w:rsid w:val="007D4C48"/>
    <w:rsid w:val="007D515D"/>
    <w:rsid w:val="007D61DD"/>
    <w:rsid w:val="007D7219"/>
    <w:rsid w:val="007D77F4"/>
    <w:rsid w:val="007D7896"/>
    <w:rsid w:val="007D7B02"/>
    <w:rsid w:val="007D7F04"/>
    <w:rsid w:val="007E017B"/>
    <w:rsid w:val="007E0649"/>
    <w:rsid w:val="007E079B"/>
    <w:rsid w:val="007E09D8"/>
    <w:rsid w:val="007E1880"/>
    <w:rsid w:val="007E2142"/>
    <w:rsid w:val="007E2223"/>
    <w:rsid w:val="007E3237"/>
    <w:rsid w:val="007E358B"/>
    <w:rsid w:val="007E37E6"/>
    <w:rsid w:val="007E4556"/>
    <w:rsid w:val="007E45D4"/>
    <w:rsid w:val="007E4AE5"/>
    <w:rsid w:val="007E5011"/>
    <w:rsid w:val="007E53FE"/>
    <w:rsid w:val="007E5716"/>
    <w:rsid w:val="007E57CB"/>
    <w:rsid w:val="007E7BA7"/>
    <w:rsid w:val="007F0450"/>
    <w:rsid w:val="007F0534"/>
    <w:rsid w:val="007F10D5"/>
    <w:rsid w:val="007F1771"/>
    <w:rsid w:val="007F24DB"/>
    <w:rsid w:val="007F353E"/>
    <w:rsid w:val="007F48F2"/>
    <w:rsid w:val="007F5AE9"/>
    <w:rsid w:val="007F606C"/>
    <w:rsid w:val="007F61B5"/>
    <w:rsid w:val="007F7D06"/>
    <w:rsid w:val="008006FF"/>
    <w:rsid w:val="0080111D"/>
    <w:rsid w:val="0080137B"/>
    <w:rsid w:val="0080198A"/>
    <w:rsid w:val="00802118"/>
    <w:rsid w:val="0080231F"/>
    <w:rsid w:val="00802A26"/>
    <w:rsid w:val="00802BCB"/>
    <w:rsid w:val="00802F77"/>
    <w:rsid w:val="00802F93"/>
    <w:rsid w:val="008039A3"/>
    <w:rsid w:val="00803F57"/>
    <w:rsid w:val="008046AA"/>
    <w:rsid w:val="00804897"/>
    <w:rsid w:val="00804C50"/>
    <w:rsid w:val="00805D39"/>
    <w:rsid w:val="00805D4A"/>
    <w:rsid w:val="00805E79"/>
    <w:rsid w:val="00806216"/>
    <w:rsid w:val="0080628C"/>
    <w:rsid w:val="008077B7"/>
    <w:rsid w:val="008077CA"/>
    <w:rsid w:val="00810669"/>
    <w:rsid w:val="008107AF"/>
    <w:rsid w:val="00811CA6"/>
    <w:rsid w:val="008128F9"/>
    <w:rsid w:val="00813478"/>
    <w:rsid w:val="008141C1"/>
    <w:rsid w:val="00815472"/>
    <w:rsid w:val="0081557C"/>
    <w:rsid w:val="008156BB"/>
    <w:rsid w:val="00815EC1"/>
    <w:rsid w:val="0081663E"/>
    <w:rsid w:val="008170ED"/>
    <w:rsid w:val="0081774A"/>
    <w:rsid w:val="00817AC1"/>
    <w:rsid w:val="00820319"/>
    <w:rsid w:val="00821095"/>
    <w:rsid w:val="00821846"/>
    <w:rsid w:val="00821F92"/>
    <w:rsid w:val="00823E51"/>
    <w:rsid w:val="0082447E"/>
    <w:rsid w:val="008244BF"/>
    <w:rsid w:val="00824F4C"/>
    <w:rsid w:val="00824FA1"/>
    <w:rsid w:val="00825A07"/>
    <w:rsid w:val="0083091D"/>
    <w:rsid w:val="00830A92"/>
    <w:rsid w:val="00832440"/>
    <w:rsid w:val="00832637"/>
    <w:rsid w:val="00832C2E"/>
    <w:rsid w:val="00832C70"/>
    <w:rsid w:val="00832CD9"/>
    <w:rsid w:val="00833291"/>
    <w:rsid w:val="008339FE"/>
    <w:rsid w:val="00833B7D"/>
    <w:rsid w:val="00833FA0"/>
    <w:rsid w:val="0083472A"/>
    <w:rsid w:val="00835509"/>
    <w:rsid w:val="008364D7"/>
    <w:rsid w:val="00836AD1"/>
    <w:rsid w:val="00837307"/>
    <w:rsid w:val="00840502"/>
    <w:rsid w:val="00841EB7"/>
    <w:rsid w:val="00842C26"/>
    <w:rsid w:val="0084328E"/>
    <w:rsid w:val="00843F68"/>
    <w:rsid w:val="008450A4"/>
    <w:rsid w:val="00845230"/>
    <w:rsid w:val="00845748"/>
    <w:rsid w:val="00845CB0"/>
    <w:rsid w:val="008468DA"/>
    <w:rsid w:val="00847000"/>
    <w:rsid w:val="008470CB"/>
    <w:rsid w:val="008477D7"/>
    <w:rsid w:val="008503A8"/>
    <w:rsid w:val="0085134D"/>
    <w:rsid w:val="00851D36"/>
    <w:rsid w:val="00851D66"/>
    <w:rsid w:val="008524A5"/>
    <w:rsid w:val="008529D8"/>
    <w:rsid w:val="00852C6B"/>
    <w:rsid w:val="00852E04"/>
    <w:rsid w:val="00853B17"/>
    <w:rsid w:val="00854341"/>
    <w:rsid w:val="0085434D"/>
    <w:rsid w:val="00855AC4"/>
    <w:rsid w:val="00857E72"/>
    <w:rsid w:val="00860451"/>
    <w:rsid w:val="008605DA"/>
    <w:rsid w:val="008606B2"/>
    <w:rsid w:val="00861190"/>
    <w:rsid w:val="00861504"/>
    <w:rsid w:val="00861680"/>
    <w:rsid w:val="00861925"/>
    <w:rsid w:val="00861A20"/>
    <w:rsid w:val="00861C74"/>
    <w:rsid w:val="00861CF3"/>
    <w:rsid w:val="0086231F"/>
    <w:rsid w:val="008624B8"/>
    <w:rsid w:val="00862572"/>
    <w:rsid w:val="00862BF4"/>
    <w:rsid w:val="00863340"/>
    <w:rsid w:val="008633CD"/>
    <w:rsid w:val="008650A9"/>
    <w:rsid w:val="0086524B"/>
    <w:rsid w:val="008655A3"/>
    <w:rsid w:val="00865B4A"/>
    <w:rsid w:val="00865C08"/>
    <w:rsid w:val="00865F9F"/>
    <w:rsid w:val="00866CF3"/>
    <w:rsid w:val="00866CF6"/>
    <w:rsid w:val="00867146"/>
    <w:rsid w:val="00867257"/>
    <w:rsid w:val="00867BBA"/>
    <w:rsid w:val="0087040B"/>
    <w:rsid w:val="00870B95"/>
    <w:rsid w:val="00870E0F"/>
    <w:rsid w:val="0087140F"/>
    <w:rsid w:val="0087141D"/>
    <w:rsid w:val="0087195D"/>
    <w:rsid w:val="00871A89"/>
    <w:rsid w:val="00871C3D"/>
    <w:rsid w:val="00872E6C"/>
    <w:rsid w:val="00873523"/>
    <w:rsid w:val="00874145"/>
    <w:rsid w:val="00874155"/>
    <w:rsid w:val="008749C1"/>
    <w:rsid w:val="00874AD6"/>
    <w:rsid w:val="00874C38"/>
    <w:rsid w:val="00875206"/>
    <w:rsid w:val="008766A6"/>
    <w:rsid w:val="00876ED6"/>
    <w:rsid w:val="00877048"/>
    <w:rsid w:val="008775C4"/>
    <w:rsid w:val="00877814"/>
    <w:rsid w:val="008779AD"/>
    <w:rsid w:val="00877BED"/>
    <w:rsid w:val="0088020C"/>
    <w:rsid w:val="00880D17"/>
    <w:rsid w:val="0088123D"/>
    <w:rsid w:val="00881953"/>
    <w:rsid w:val="0088212B"/>
    <w:rsid w:val="008822BA"/>
    <w:rsid w:val="00882B3E"/>
    <w:rsid w:val="0088349E"/>
    <w:rsid w:val="0088495B"/>
    <w:rsid w:val="0088497A"/>
    <w:rsid w:val="0088509B"/>
    <w:rsid w:val="00885719"/>
    <w:rsid w:val="008862AB"/>
    <w:rsid w:val="00886C02"/>
    <w:rsid w:val="00886FDE"/>
    <w:rsid w:val="008877E3"/>
    <w:rsid w:val="00887EE5"/>
    <w:rsid w:val="008904CC"/>
    <w:rsid w:val="00890CCD"/>
    <w:rsid w:val="00891656"/>
    <w:rsid w:val="00891D6A"/>
    <w:rsid w:val="00892E96"/>
    <w:rsid w:val="0089334C"/>
    <w:rsid w:val="00893A90"/>
    <w:rsid w:val="00894448"/>
    <w:rsid w:val="00895325"/>
    <w:rsid w:val="00895880"/>
    <w:rsid w:val="00896850"/>
    <w:rsid w:val="00897696"/>
    <w:rsid w:val="00897E31"/>
    <w:rsid w:val="00897F3C"/>
    <w:rsid w:val="008A01AC"/>
    <w:rsid w:val="008A032B"/>
    <w:rsid w:val="008A0588"/>
    <w:rsid w:val="008A0675"/>
    <w:rsid w:val="008A1C13"/>
    <w:rsid w:val="008A1C6B"/>
    <w:rsid w:val="008A2FEE"/>
    <w:rsid w:val="008A3860"/>
    <w:rsid w:val="008A4550"/>
    <w:rsid w:val="008A4A15"/>
    <w:rsid w:val="008A4E0D"/>
    <w:rsid w:val="008A544C"/>
    <w:rsid w:val="008A582D"/>
    <w:rsid w:val="008A5A3E"/>
    <w:rsid w:val="008A6D98"/>
    <w:rsid w:val="008A6EC9"/>
    <w:rsid w:val="008A7351"/>
    <w:rsid w:val="008A7A56"/>
    <w:rsid w:val="008A7B69"/>
    <w:rsid w:val="008B01D4"/>
    <w:rsid w:val="008B029C"/>
    <w:rsid w:val="008B0336"/>
    <w:rsid w:val="008B046B"/>
    <w:rsid w:val="008B0D36"/>
    <w:rsid w:val="008B1BA6"/>
    <w:rsid w:val="008B27BC"/>
    <w:rsid w:val="008B29A8"/>
    <w:rsid w:val="008B36EF"/>
    <w:rsid w:val="008B3FAB"/>
    <w:rsid w:val="008B5A61"/>
    <w:rsid w:val="008B6812"/>
    <w:rsid w:val="008B7C63"/>
    <w:rsid w:val="008B7CB8"/>
    <w:rsid w:val="008C012B"/>
    <w:rsid w:val="008C021B"/>
    <w:rsid w:val="008C02E9"/>
    <w:rsid w:val="008C067D"/>
    <w:rsid w:val="008C143F"/>
    <w:rsid w:val="008C2670"/>
    <w:rsid w:val="008C2F78"/>
    <w:rsid w:val="008C3933"/>
    <w:rsid w:val="008C3D2F"/>
    <w:rsid w:val="008C3D41"/>
    <w:rsid w:val="008C3E0C"/>
    <w:rsid w:val="008C429C"/>
    <w:rsid w:val="008C4503"/>
    <w:rsid w:val="008C6827"/>
    <w:rsid w:val="008C6991"/>
    <w:rsid w:val="008C7F51"/>
    <w:rsid w:val="008C7FCA"/>
    <w:rsid w:val="008D00B8"/>
    <w:rsid w:val="008D0B93"/>
    <w:rsid w:val="008D1BB8"/>
    <w:rsid w:val="008D2442"/>
    <w:rsid w:val="008D26C6"/>
    <w:rsid w:val="008D2D5F"/>
    <w:rsid w:val="008D39F7"/>
    <w:rsid w:val="008D4780"/>
    <w:rsid w:val="008D5114"/>
    <w:rsid w:val="008D513A"/>
    <w:rsid w:val="008D543E"/>
    <w:rsid w:val="008D6332"/>
    <w:rsid w:val="008D73CB"/>
    <w:rsid w:val="008D7504"/>
    <w:rsid w:val="008D771C"/>
    <w:rsid w:val="008D78D7"/>
    <w:rsid w:val="008D7B3B"/>
    <w:rsid w:val="008D7F12"/>
    <w:rsid w:val="008E03CC"/>
    <w:rsid w:val="008E06E0"/>
    <w:rsid w:val="008E06E7"/>
    <w:rsid w:val="008E136C"/>
    <w:rsid w:val="008E1C4A"/>
    <w:rsid w:val="008E2186"/>
    <w:rsid w:val="008E4E0A"/>
    <w:rsid w:val="008E5D83"/>
    <w:rsid w:val="008E6924"/>
    <w:rsid w:val="008E6D32"/>
    <w:rsid w:val="008E7005"/>
    <w:rsid w:val="008F043D"/>
    <w:rsid w:val="008F05FE"/>
    <w:rsid w:val="008F0F24"/>
    <w:rsid w:val="008F112D"/>
    <w:rsid w:val="008F1F55"/>
    <w:rsid w:val="008F21E9"/>
    <w:rsid w:val="008F273B"/>
    <w:rsid w:val="008F3665"/>
    <w:rsid w:val="008F4046"/>
    <w:rsid w:val="008F4A7D"/>
    <w:rsid w:val="008F4DB1"/>
    <w:rsid w:val="008F506E"/>
    <w:rsid w:val="008F5361"/>
    <w:rsid w:val="008F549E"/>
    <w:rsid w:val="008F6CB4"/>
    <w:rsid w:val="009007F6"/>
    <w:rsid w:val="00901816"/>
    <w:rsid w:val="009021A6"/>
    <w:rsid w:val="00902F17"/>
    <w:rsid w:val="009032BB"/>
    <w:rsid w:val="00903757"/>
    <w:rsid w:val="009037DE"/>
    <w:rsid w:val="00903C91"/>
    <w:rsid w:val="0090405D"/>
    <w:rsid w:val="00904228"/>
    <w:rsid w:val="00904A88"/>
    <w:rsid w:val="00904D5E"/>
    <w:rsid w:val="0090522E"/>
    <w:rsid w:val="00905735"/>
    <w:rsid w:val="00906091"/>
    <w:rsid w:val="009070C5"/>
    <w:rsid w:val="0090726F"/>
    <w:rsid w:val="009113DC"/>
    <w:rsid w:val="0091236E"/>
    <w:rsid w:val="00912376"/>
    <w:rsid w:val="009125EC"/>
    <w:rsid w:val="00913029"/>
    <w:rsid w:val="009137C2"/>
    <w:rsid w:val="00913DF7"/>
    <w:rsid w:val="009140DC"/>
    <w:rsid w:val="0091442E"/>
    <w:rsid w:val="00914819"/>
    <w:rsid w:val="00914B4A"/>
    <w:rsid w:val="00914B80"/>
    <w:rsid w:val="00914C27"/>
    <w:rsid w:val="009150E1"/>
    <w:rsid w:val="00915A34"/>
    <w:rsid w:val="00917CA7"/>
    <w:rsid w:val="00920E6D"/>
    <w:rsid w:val="009216A2"/>
    <w:rsid w:val="00922E97"/>
    <w:rsid w:val="00925BC4"/>
    <w:rsid w:val="009261E6"/>
    <w:rsid w:val="00927DA2"/>
    <w:rsid w:val="0093027C"/>
    <w:rsid w:val="00930312"/>
    <w:rsid w:val="00930E00"/>
    <w:rsid w:val="0093186F"/>
    <w:rsid w:val="0093187D"/>
    <w:rsid w:val="00931E46"/>
    <w:rsid w:val="00932276"/>
    <w:rsid w:val="0093244B"/>
    <w:rsid w:val="00932479"/>
    <w:rsid w:val="00932B5D"/>
    <w:rsid w:val="00932D82"/>
    <w:rsid w:val="009343AE"/>
    <w:rsid w:val="00934886"/>
    <w:rsid w:val="009349FA"/>
    <w:rsid w:val="00934A14"/>
    <w:rsid w:val="00935470"/>
    <w:rsid w:val="0093547C"/>
    <w:rsid w:val="009354BD"/>
    <w:rsid w:val="00937117"/>
    <w:rsid w:val="00937732"/>
    <w:rsid w:val="009400CF"/>
    <w:rsid w:val="00940617"/>
    <w:rsid w:val="009411B2"/>
    <w:rsid w:val="0094380D"/>
    <w:rsid w:val="009442FA"/>
    <w:rsid w:val="0094439C"/>
    <w:rsid w:val="00944492"/>
    <w:rsid w:val="00945259"/>
    <w:rsid w:val="00945B83"/>
    <w:rsid w:val="009466AC"/>
    <w:rsid w:val="0094758E"/>
    <w:rsid w:val="0095016A"/>
    <w:rsid w:val="009501C4"/>
    <w:rsid w:val="00950657"/>
    <w:rsid w:val="00951399"/>
    <w:rsid w:val="009513EE"/>
    <w:rsid w:val="0095146E"/>
    <w:rsid w:val="0095162A"/>
    <w:rsid w:val="00951F21"/>
    <w:rsid w:val="0095211A"/>
    <w:rsid w:val="0095433D"/>
    <w:rsid w:val="00954609"/>
    <w:rsid w:val="009549CA"/>
    <w:rsid w:val="009549F9"/>
    <w:rsid w:val="00954B49"/>
    <w:rsid w:val="0095511A"/>
    <w:rsid w:val="009560C4"/>
    <w:rsid w:val="00956E69"/>
    <w:rsid w:val="00956F31"/>
    <w:rsid w:val="0095797F"/>
    <w:rsid w:val="009607A2"/>
    <w:rsid w:val="0096083F"/>
    <w:rsid w:val="00961D17"/>
    <w:rsid w:val="00962503"/>
    <w:rsid w:val="00962C4F"/>
    <w:rsid w:val="00963E6D"/>
    <w:rsid w:val="009646B1"/>
    <w:rsid w:val="0096496F"/>
    <w:rsid w:val="0096549F"/>
    <w:rsid w:val="00966466"/>
    <w:rsid w:val="00966A20"/>
    <w:rsid w:val="00967E8B"/>
    <w:rsid w:val="00970AC9"/>
    <w:rsid w:val="00970AD7"/>
    <w:rsid w:val="00970E94"/>
    <w:rsid w:val="00970FC6"/>
    <w:rsid w:val="00971068"/>
    <w:rsid w:val="009712E9"/>
    <w:rsid w:val="00971377"/>
    <w:rsid w:val="0097388C"/>
    <w:rsid w:val="00973FF6"/>
    <w:rsid w:val="009749D9"/>
    <w:rsid w:val="00974E45"/>
    <w:rsid w:val="0097548C"/>
    <w:rsid w:val="009765B2"/>
    <w:rsid w:val="009770F4"/>
    <w:rsid w:val="00977E14"/>
    <w:rsid w:val="009803F5"/>
    <w:rsid w:val="00980BF9"/>
    <w:rsid w:val="0098119D"/>
    <w:rsid w:val="0098294C"/>
    <w:rsid w:val="009829B4"/>
    <w:rsid w:val="00982A60"/>
    <w:rsid w:val="00982F8D"/>
    <w:rsid w:val="0098326F"/>
    <w:rsid w:val="0098341E"/>
    <w:rsid w:val="00983910"/>
    <w:rsid w:val="00984168"/>
    <w:rsid w:val="00984255"/>
    <w:rsid w:val="00984DDC"/>
    <w:rsid w:val="00984EBF"/>
    <w:rsid w:val="009858A4"/>
    <w:rsid w:val="00985921"/>
    <w:rsid w:val="00985F8B"/>
    <w:rsid w:val="0098624B"/>
    <w:rsid w:val="00986B97"/>
    <w:rsid w:val="009879C4"/>
    <w:rsid w:val="009901B2"/>
    <w:rsid w:val="0099131C"/>
    <w:rsid w:val="009913ED"/>
    <w:rsid w:val="00992016"/>
    <w:rsid w:val="0099255D"/>
    <w:rsid w:val="0099256B"/>
    <w:rsid w:val="009931F7"/>
    <w:rsid w:val="0099378B"/>
    <w:rsid w:val="0099495B"/>
    <w:rsid w:val="0099588D"/>
    <w:rsid w:val="00996EEB"/>
    <w:rsid w:val="0099735D"/>
    <w:rsid w:val="00997547"/>
    <w:rsid w:val="00997703"/>
    <w:rsid w:val="00997C5E"/>
    <w:rsid w:val="009A0A8D"/>
    <w:rsid w:val="009A0FED"/>
    <w:rsid w:val="009A331B"/>
    <w:rsid w:val="009A33C9"/>
    <w:rsid w:val="009A3B85"/>
    <w:rsid w:val="009A4F28"/>
    <w:rsid w:val="009A7DF2"/>
    <w:rsid w:val="009B0106"/>
    <w:rsid w:val="009B089F"/>
    <w:rsid w:val="009B08D0"/>
    <w:rsid w:val="009B0A68"/>
    <w:rsid w:val="009B0F39"/>
    <w:rsid w:val="009B1E68"/>
    <w:rsid w:val="009B2B5E"/>
    <w:rsid w:val="009B3D41"/>
    <w:rsid w:val="009B3DB1"/>
    <w:rsid w:val="009B3E00"/>
    <w:rsid w:val="009B3EE6"/>
    <w:rsid w:val="009B4231"/>
    <w:rsid w:val="009B457E"/>
    <w:rsid w:val="009B6C3A"/>
    <w:rsid w:val="009B7370"/>
    <w:rsid w:val="009B749E"/>
    <w:rsid w:val="009C0541"/>
    <w:rsid w:val="009C06CC"/>
    <w:rsid w:val="009C078A"/>
    <w:rsid w:val="009C0B36"/>
    <w:rsid w:val="009C1B66"/>
    <w:rsid w:val="009C2B7C"/>
    <w:rsid w:val="009C373F"/>
    <w:rsid w:val="009C40C4"/>
    <w:rsid w:val="009C422B"/>
    <w:rsid w:val="009C4A52"/>
    <w:rsid w:val="009C4C79"/>
    <w:rsid w:val="009C5CBC"/>
    <w:rsid w:val="009C7148"/>
    <w:rsid w:val="009C7307"/>
    <w:rsid w:val="009C74A9"/>
    <w:rsid w:val="009D06CD"/>
    <w:rsid w:val="009D0C95"/>
    <w:rsid w:val="009D155F"/>
    <w:rsid w:val="009D25AB"/>
    <w:rsid w:val="009D2852"/>
    <w:rsid w:val="009D301A"/>
    <w:rsid w:val="009D337A"/>
    <w:rsid w:val="009D3596"/>
    <w:rsid w:val="009D3828"/>
    <w:rsid w:val="009D4800"/>
    <w:rsid w:val="009D497D"/>
    <w:rsid w:val="009D526B"/>
    <w:rsid w:val="009D52D1"/>
    <w:rsid w:val="009D56C6"/>
    <w:rsid w:val="009D62A2"/>
    <w:rsid w:val="009D65B3"/>
    <w:rsid w:val="009D7096"/>
    <w:rsid w:val="009D7AC8"/>
    <w:rsid w:val="009E143B"/>
    <w:rsid w:val="009E198A"/>
    <w:rsid w:val="009E19DD"/>
    <w:rsid w:val="009E25D4"/>
    <w:rsid w:val="009E328E"/>
    <w:rsid w:val="009E3B83"/>
    <w:rsid w:val="009E4CEE"/>
    <w:rsid w:val="009E5417"/>
    <w:rsid w:val="009E54BF"/>
    <w:rsid w:val="009E5664"/>
    <w:rsid w:val="009E59B9"/>
    <w:rsid w:val="009E5A3D"/>
    <w:rsid w:val="009E6081"/>
    <w:rsid w:val="009E6170"/>
    <w:rsid w:val="009E6854"/>
    <w:rsid w:val="009E7001"/>
    <w:rsid w:val="009E7544"/>
    <w:rsid w:val="009E7EB3"/>
    <w:rsid w:val="009F05C3"/>
    <w:rsid w:val="009F1C93"/>
    <w:rsid w:val="009F2873"/>
    <w:rsid w:val="009F36AA"/>
    <w:rsid w:val="009F4451"/>
    <w:rsid w:val="009F4ADD"/>
    <w:rsid w:val="009F6779"/>
    <w:rsid w:val="009F6F12"/>
    <w:rsid w:val="009F73D5"/>
    <w:rsid w:val="009F7D0C"/>
    <w:rsid w:val="00A00048"/>
    <w:rsid w:val="00A008D5"/>
    <w:rsid w:val="00A00D53"/>
    <w:rsid w:val="00A0268E"/>
    <w:rsid w:val="00A05231"/>
    <w:rsid w:val="00A05824"/>
    <w:rsid w:val="00A06E54"/>
    <w:rsid w:val="00A07D41"/>
    <w:rsid w:val="00A07DCD"/>
    <w:rsid w:val="00A07E93"/>
    <w:rsid w:val="00A1008D"/>
    <w:rsid w:val="00A10245"/>
    <w:rsid w:val="00A10AF8"/>
    <w:rsid w:val="00A1120C"/>
    <w:rsid w:val="00A11240"/>
    <w:rsid w:val="00A114CE"/>
    <w:rsid w:val="00A11F2D"/>
    <w:rsid w:val="00A122F2"/>
    <w:rsid w:val="00A12C3C"/>
    <w:rsid w:val="00A13410"/>
    <w:rsid w:val="00A14212"/>
    <w:rsid w:val="00A144EA"/>
    <w:rsid w:val="00A14B1A"/>
    <w:rsid w:val="00A15636"/>
    <w:rsid w:val="00A156B4"/>
    <w:rsid w:val="00A1644F"/>
    <w:rsid w:val="00A16ECE"/>
    <w:rsid w:val="00A17941"/>
    <w:rsid w:val="00A17B0B"/>
    <w:rsid w:val="00A17F28"/>
    <w:rsid w:val="00A205B4"/>
    <w:rsid w:val="00A20C2D"/>
    <w:rsid w:val="00A23332"/>
    <w:rsid w:val="00A24042"/>
    <w:rsid w:val="00A2642A"/>
    <w:rsid w:val="00A27897"/>
    <w:rsid w:val="00A278BB"/>
    <w:rsid w:val="00A30669"/>
    <w:rsid w:val="00A30D7A"/>
    <w:rsid w:val="00A30DC3"/>
    <w:rsid w:val="00A31204"/>
    <w:rsid w:val="00A31FA7"/>
    <w:rsid w:val="00A327D6"/>
    <w:rsid w:val="00A332EA"/>
    <w:rsid w:val="00A33E0A"/>
    <w:rsid w:val="00A34403"/>
    <w:rsid w:val="00A34581"/>
    <w:rsid w:val="00A34883"/>
    <w:rsid w:val="00A35421"/>
    <w:rsid w:val="00A35A5A"/>
    <w:rsid w:val="00A36AC0"/>
    <w:rsid w:val="00A3736C"/>
    <w:rsid w:val="00A37A85"/>
    <w:rsid w:val="00A37C9F"/>
    <w:rsid w:val="00A406DF"/>
    <w:rsid w:val="00A410E8"/>
    <w:rsid w:val="00A41300"/>
    <w:rsid w:val="00A41D74"/>
    <w:rsid w:val="00A41E15"/>
    <w:rsid w:val="00A45132"/>
    <w:rsid w:val="00A452E5"/>
    <w:rsid w:val="00A453D1"/>
    <w:rsid w:val="00A45589"/>
    <w:rsid w:val="00A46016"/>
    <w:rsid w:val="00A4666A"/>
    <w:rsid w:val="00A46C09"/>
    <w:rsid w:val="00A47BE2"/>
    <w:rsid w:val="00A47C00"/>
    <w:rsid w:val="00A5064A"/>
    <w:rsid w:val="00A528BE"/>
    <w:rsid w:val="00A528CD"/>
    <w:rsid w:val="00A530B5"/>
    <w:rsid w:val="00A5336A"/>
    <w:rsid w:val="00A5380C"/>
    <w:rsid w:val="00A539D5"/>
    <w:rsid w:val="00A53B20"/>
    <w:rsid w:val="00A54B23"/>
    <w:rsid w:val="00A55311"/>
    <w:rsid w:val="00A55376"/>
    <w:rsid w:val="00A553F5"/>
    <w:rsid w:val="00A5574B"/>
    <w:rsid w:val="00A558A3"/>
    <w:rsid w:val="00A5649F"/>
    <w:rsid w:val="00A57B74"/>
    <w:rsid w:val="00A60840"/>
    <w:rsid w:val="00A61353"/>
    <w:rsid w:val="00A613CB"/>
    <w:rsid w:val="00A61658"/>
    <w:rsid w:val="00A620BE"/>
    <w:rsid w:val="00A6223C"/>
    <w:rsid w:val="00A62C9A"/>
    <w:rsid w:val="00A63994"/>
    <w:rsid w:val="00A6416B"/>
    <w:rsid w:val="00A64209"/>
    <w:rsid w:val="00A65023"/>
    <w:rsid w:val="00A65EBC"/>
    <w:rsid w:val="00A66872"/>
    <w:rsid w:val="00A67543"/>
    <w:rsid w:val="00A67DA8"/>
    <w:rsid w:val="00A70BC9"/>
    <w:rsid w:val="00A7122E"/>
    <w:rsid w:val="00A7215B"/>
    <w:rsid w:val="00A729A2"/>
    <w:rsid w:val="00A729E9"/>
    <w:rsid w:val="00A72EAD"/>
    <w:rsid w:val="00A72ECC"/>
    <w:rsid w:val="00A72FED"/>
    <w:rsid w:val="00A73C67"/>
    <w:rsid w:val="00A74225"/>
    <w:rsid w:val="00A74710"/>
    <w:rsid w:val="00A74E90"/>
    <w:rsid w:val="00A74FD7"/>
    <w:rsid w:val="00A75510"/>
    <w:rsid w:val="00A7593B"/>
    <w:rsid w:val="00A760E7"/>
    <w:rsid w:val="00A76103"/>
    <w:rsid w:val="00A766F4"/>
    <w:rsid w:val="00A77162"/>
    <w:rsid w:val="00A776F6"/>
    <w:rsid w:val="00A77A5A"/>
    <w:rsid w:val="00A808F0"/>
    <w:rsid w:val="00A8103F"/>
    <w:rsid w:val="00A81166"/>
    <w:rsid w:val="00A8166D"/>
    <w:rsid w:val="00A82B66"/>
    <w:rsid w:val="00A83EBA"/>
    <w:rsid w:val="00A842B4"/>
    <w:rsid w:val="00A843BD"/>
    <w:rsid w:val="00A84FF7"/>
    <w:rsid w:val="00A85064"/>
    <w:rsid w:val="00A85364"/>
    <w:rsid w:val="00A8541D"/>
    <w:rsid w:val="00A85B0A"/>
    <w:rsid w:val="00A86BDB"/>
    <w:rsid w:val="00A86CE1"/>
    <w:rsid w:val="00A87468"/>
    <w:rsid w:val="00A87BE1"/>
    <w:rsid w:val="00A9082C"/>
    <w:rsid w:val="00A90838"/>
    <w:rsid w:val="00A90D68"/>
    <w:rsid w:val="00A911A4"/>
    <w:rsid w:val="00A9222E"/>
    <w:rsid w:val="00A9282E"/>
    <w:rsid w:val="00A939DC"/>
    <w:rsid w:val="00A93A4B"/>
    <w:rsid w:val="00A93D67"/>
    <w:rsid w:val="00A94A2C"/>
    <w:rsid w:val="00A95567"/>
    <w:rsid w:val="00A95F43"/>
    <w:rsid w:val="00A9684A"/>
    <w:rsid w:val="00A96F7E"/>
    <w:rsid w:val="00A9731D"/>
    <w:rsid w:val="00A97C23"/>
    <w:rsid w:val="00A97FD2"/>
    <w:rsid w:val="00AA0097"/>
    <w:rsid w:val="00AA090D"/>
    <w:rsid w:val="00AA173A"/>
    <w:rsid w:val="00AA1937"/>
    <w:rsid w:val="00AA1A4F"/>
    <w:rsid w:val="00AA1C22"/>
    <w:rsid w:val="00AA1F67"/>
    <w:rsid w:val="00AA267F"/>
    <w:rsid w:val="00AA2C7E"/>
    <w:rsid w:val="00AA2CE3"/>
    <w:rsid w:val="00AA3353"/>
    <w:rsid w:val="00AA36F5"/>
    <w:rsid w:val="00AA3845"/>
    <w:rsid w:val="00AA4512"/>
    <w:rsid w:val="00AA4919"/>
    <w:rsid w:val="00AA5366"/>
    <w:rsid w:val="00AA541F"/>
    <w:rsid w:val="00AA59B0"/>
    <w:rsid w:val="00AA60DD"/>
    <w:rsid w:val="00AB037B"/>
    <w:rsid w:val="00AB05C2"/>
    <w:rsid w:val="00AB0EB2"/>
    <w:rsid w:val="00AB0F3A"/>
    <w:rsid w:val="00AB0F47"/>
    <w:rsid w:val="00AB0F9B"/>
    <w:rsid w:val="00AB10A2"/>
    <w:rsid w:val="00AB18A3"/>
    <w:rsid w:val="00AB2A5E"/>
    <w:rsid w:val="00AB2B6D"/>
    <w:rsid w:val="00AB3807"/>
    <w:rsid w:val="00AB3C2D"/>
    <w:rsid w:val="00AB3F1B"/>
    <w:rsid w:val="00AB4542"/>
    <w:rsid w:val="00AB4984"/>
    <w:rsid w:val="00AB4C03"/>
    <w:rsid w:val="00AB5125"/>
    <w:rsid w:val="00AB5525"/>
    <w:rsid w:val="00AB60BB"/>
    <w:rsid w:val="00AB638F"/>
    <w:rsid w:val="00AB64E3"/>
    <w:rsid w:val="00AB6657"/>
    <w:rsid w:val="00AB6A83"/>
    <w:rsid w:val="00AB6C28"/>
    <w:rsid w:val="00AC00A0"/>
    <w:rsid w:val="00AC153D"/>
    <w:rsid w:val="00AC1815"/>
    <w:rsid w:val="00AC1850"/>
    <w:rsid w:val="00AC1A29"/>
    <w:rsid w:val="00AC2365"/>
    <w:rsid w:val="00AC3B33"/>
    <w:rsid w:val="00AC3C32"/>
    <w:rsid w:val="00AC482D"/>
    <w:rsid w:val="00AC4B06"/>
    <w:rsid w:val="00AC4F6F"/>
    <w:rsid w:val="00AC50D3"/>
    <w:rsid w:val="00AC56C9"/>
    <w:rsid w:val="00AC5999"/>
    <w:rsid w:val="00AC5E72"/>
    <w:rsid w:val="00AC64FF"/>
    <w:rsid w:val="00AC7278"/>
    <w:rsid w:val="00AC7673"/>
    <w:rsid w:val="00AC7DF3"/>
    <w:rsid w:val="00AD09DA"/>
    <w:rsid w:val="00AD0C48"/>
    <w:rsid w:val="00AD0E4F"/>
    <w:rsid w:val="00AD1CB3"/>
    <w:rsid w:val="00AD21D3"/>
    <w:rsid w:val="00AD2983"/>
    <w:rsid w:val="00AD2CD1"/>
    <w:rsid w:val="00AD325C"/>
    <w:rsid w:val="00AD34B2"/>
    <w:rsid w:val="00AD4CEB"/>
    <w:rsid w:val="00AD50BE"/>
    <w:rsid w:val="00AD59D4"/>
    <w:rsid w:val="00AD62D1"/>
    <w:rsid w:val="00AD63BB"/>
    <w:rsid w:val="00AD73D4"/>
    <w:rsid w:val="00AD7BF0"/>
    <w:rsid w:val="00AE0981"/>
    <w:rsid w:val="00AE0F22"/>
    <w:rsid w:val="00AE120A"/>
    <w:rsid w:val="00AE14FB"/>
    <w:rsid w:val="00AE1A8A"/>
    <w:rsid w:val="00AE2497"/>
    <w:rsid w:val="00AE252F"/>
    <w:rsid w:val="00AE2B3D"/>
    <w:rsid w:val="00AE3593"/>
    <w:rsid w:val="00AE4105"/>
    <w:rsid w:val="00AE45B9"/>
    <w:rsid w:val="00AE51C7"/>
    <w:rsid w:val="00AE5470"/>
    <w:rsid w:val="00AE5475"/>
    <w:rsid w:val="00AE56EE"/>
    <w:rsid w:val="00AE5A63"/>
    <w:rsid w:val="00AE5D6F"/>
    <w:rsid w:val="00AE6D71"/>
    <w:rsid w:val="00AE7512"/>
    <w:rsid w:val="00AE7929"/>
    <w:rsid w:val="00AF0299"/>
    <w:rsid w:val="00AF0B43"/>
    <w:rsid w:val="00AF144C"/>
    <w:rsid w:val="00AF2B7F"/>
    <w:rsid w:val="00AF2BDF"/>
    <w:rsid w:val="00AF3736"/>
    <w:rsid w:val="00AF384C"/>
    <w:rsid w:val="00AF393B"/>
    <w:rsid w:val="00AF4504"/>
    <w:rsid w:val="00AF4674"/>
    <w:rsid w:val="00AF5B6B"/>
    <w:rsid w:val="00AF5B76"/>
    <w:rsid w:val="00AF724D"/>
    <w:rsid w:val="00AF72AA"/>
    <w:rsid w:val="00AF73EF"/>
    <w:rsid w:val="00AF775E"/>
    <w:rsid w:val="00AF7B67"/>
    <w:rsid w:val="00B00635"/>
    <w:rsid w:val="00B027C6"/>
    <w:rsid w:val="00B03802"/>
    <w:rsid w:val="00B04C47"/>
    <w:rsid w:val="00B050CB"/>
    <w:rsid w:val="00B06A3E"/>
    <w:rsid w:val="00B06E05"/>
    <w:rsid w:val="00B07131"/>
    <w:rsid w:val="00B076A2"/>
    <w:rsid w:val="00B10140"/>
    <w:rsid w:val="00B10756"/>
    <w:rsid w:val="00B11B31"/>
    <w:rsid w:val="00B12180"/>
    <w:rsid w:val="00B1234C"/>
    <w:rsid w:val="00B132BD"/>
    <w:rsid w:val="00B154DC"/>
    <w:rsid w:val="00B16DEA"/>
    <w:rsid w:val="00B16EB4"/>
    <w:rsid w:val="00B17C24"/>
    <w:rsid w:val="00B202AF"/>
    <w:rsid w:val="00B203E1"/>
    <w:rsid w:val="00B205F0"/>
    <w:rsid w:val="00B21B65"/>
    <w:rsid w:val="00B22363"/>
    <w:rsid w:val="00B22C42"/>
    <w:rsid w:val="00B2329E"/>
    <w:rsid w:val="00B23600"/>
    <w:rsid w:val="00B23A23"/>
    <w:rsid w:val="00B23B60"/>
    <w:rsid w:val="00B23E3A"/>
    <w:rsid w:val="00B24948"/>
    <w:rsid w:val="00B2498B"/>
    <w:rsid w:val="00B24DDB"/>
    <w:rsid w:val="00B25287"/>
    <w:rsid w:val="00B25E81"/>
    <w:rsid w:val="00B26649"/>
    <w:rsid w:val="00B26925"/>
    <w:rsid w:val="00B26B7F"/>
    <w:rsid w:val="00B26C46"/>
    <w:rsid w:val="00B27A1C"/>
    <w:rsid w:val="00B304E2"/>
    <w:rsid w:val="00B309B4"/>
    <w:rsid w:val="00B31AA8"/>
    <w:rsid w:val="00B31CAA"/>
    <w:rsid w:val="00B3267F"/>
    <w:rsid w:val="00B32924"/>
    <w:rsid w:val="00B337B2"/>
    <w:rsid w:val="00B33DA1"/>
    <w:rsid w:val="00B34260"/>
    <w:rsid w:val="00B3459F"/>
    <w:rsid w:val="00B35C7F"/>
    <w:rsid w:val="00B35EFE"/>
    <w:rsid w:val="00B36227"/>
    <w:rsid w:val="00B3696E"/>
    <w:rsid w:val="00B40A37"/>
    <w:rsid w:val="00B4153F"/>
    <w:rsid w:val="00B42113"/>
    <w:rsid w:val="00B42131"/>
    <w:rsid w:val="00B42BB8"/>
    <w:rsid w:val="00B43244"/>
    <w:rsid w:val="00B438DB"/>
    <w:rsid w:val="00B4446E"/>
    <w:rsid w:val="00B444EF"/>
    <w:rsid w:val="00B446E8"/>
    <w:rsid w:val="00B44C23"/>
    <w:rsid w:val="00B44D72"/>
    <w:rsid w:val="00B44EC8"/>
    <w:rsid w:val="00B45500"/>
    <w:rsid w:val="00B45C9D"/>
    <w:rsid w:val="00B4669A"/>
    <w:rsid w:val="00B46C0B"/>
    <w:rsid w:val="00B47267"/>
    <w:rsid w:val="00B50CEE"/>
    <w:rsid w:val="00B515CA"/>
    <w:rsid w:val="00B515F1"/>
    <w:rsid w:val="00B518DF"/>
    <w:rsid w:val="00B51B35"/>
    <w:rsid w:val="00B5226E"/>
    <w:rsid w:val="00B525ED"/>
    <w:rsid w:val="00B53138"/>
    <w:rsid w:val="00B53B3A"/>
    <w:rsid w:val="00B53E20"/>
    <w:rsid w:val="00B54214"/>
    <w:rsid w:val="00B55076"/>
    <w:rsid w:val="00B551F1"/>
    <w:rsid w:val="00B55276"/>
    <w:rsid w:val="00B578E7"/>
    <w:rsid w:val="00B60087"/>
    <w:rsid w:val="00B60A98"/>
    <w:rsid w:val="00B60CE9"/>
    <w:rsid w:val="00B60EAA"/>
    <w:rsid w:val="00B60FB9"/>
    <w:rsid w:val="00B61874"/>
    <w:rsid w:val="00B63743"/>
    <w:rsid w:val="00B63B26"/>
    <w:rsid w:val="00B64AA3"/>
    <w:rsid w:val="00B64BE5"/>
    <w:rsid w:val="00B64D94"/>
    <w:rsid w:val="00B65B2A"/>
    <w:rsid w:val="00B66D19"/>
    <w:rsid w:val="00B6706B"/>
    <w:rsid w:val="00B67A3D"/>
    <w:rsid w:val="00B67D03"/>
    <w:rsid w:val="00B70138"/>
    <w:rsid w:val="00B709DD"/>
    <w:rsid w:val="00B715A5"/>
    <w:rsid w:val="00B7239B"/>
    <w:rsid w:val="00B72FDB"/>
    <w:rsid w:val="00B76754"/>
    <w:rsid w:val="00B776B2"/>
    <w:rsid w:val="00B77E2B"/>
    <w:rsid w:val="00B803E2"/>
    <w:rsid w:val="00B81314"/>
    <w:rsid w:val="00B8153D"/>
    <w:rsid w:val="00B81BE4"/>
    <w:rsid w:val="00B82CED"/>
    <w:rsid w:val="00B82EA6"/>
    <w:rsid w:val="00B8319D"/>
    <w:rsid w:val="00B83356"/>
    <w:rsid w:val="00B8339C"/>
    <w:rsid w:val="00B838B8"/>
    <w:rsid w:val="00B839B8"/>
    <w:rsid w:val="00B83ABA"/>
    <w:rsid w:val="00B83B34"/>
    <w:rsid w:val="00B83B7E"/>
    <w:rsid w:val="00B83E26"/>
    <w:rsid w:val="00B8412A"/>
    <w:rsid w:val="00B85388"/>
    <w:rsid w:val="00B85F90"/>
    <w:rsid w:val="00B86322"/>
    <w:rsid w:val="00B8760D"/>
    <w:rsid w:val="00B87AD9"/>
    <w:rsid w:val="00B91880"/>
    <w:rsid w:val="00B918B2"/>
    <w:rsid w:val="00B91FCE"/>
    <w:rsid w:val="00B9214C"/>
    <w:rsid w:val="00B9274B"/>
    <w:rsid w:val="00B929A3"/>
    <w:rsid w:val="00B938AF"/>
    <w:rsid w:val="00B940CB"/>
    <w:rsid w:val="00B9453B"/>
    <w:rsid w:val="00B9544C"/>
    <w:rsid w:val="00B95F19"/>
    <w:rsid w:val="00B96F2A"/>
    <w:rsid w:val="00B975A7"/>
    <w:rsid w:val="00B97FE1"/>
    <w:rsid w:val="00BA02A3"/>
    <w:rsid w:val="00BA0F23"/>
    <w:rsid w:val="00BA0FC9"/>
    <w:rsid w:val="00BA163C"/>
    <w:rsid w:val="00BA2133"/>
    <w:rsid w:val="00BA22A2"/>
    <w:rsid w:val="00BA22CE"/>
    <w:rsid w:val="00BA45F5"/>
    <w:rsid w:val="00BA4BE9"/>
    <w:rsid w:val="00BA5373"/>
    <w:rsid w:val="00BA55E6"/>
    <w:rsid w:val="00BA560A"/>
    <w:rsid w:val="00BA626F"/>
    <w:rsid w:val="00BA6E15"/>
    <w:rsid w:val="00BA6E9D"/>
    <w:rsid w:val="00BA6F7A"/>
    <w:rsid w:val="00BA703C"/>
    <w:rsid w:val="00BA77A6"/>
    <w:rsid w:val="00BA78E3"/>
    <w:rsid w:val="00BA796F"/>
    <w:rsid w:val="00BA7F09"/>
    <w:rsid w:val="00BB0036"/>
    <w:rsid w:val="00BB064D"/>
    <w:rsid w:val="00BB0B29"/>
    <w:rsid w:val="00BB18CE"/>
    <w:rsid w:val="00BB1D66"/>
    <w:rsid w:val="00BB254F"/>
    <w:rsid w:val="00BB2A88"/>
    <w:rsid w:val="00BB4ADE"/>
    <w:rsid w:val="00BB5271"/>
    <w:rsid w:val="00BB52C1"/>
    <w:rsid w:val="00BB52F9"/>
    <w:rsid w:val="00BB5EC7"/>
    <w:rsid w:val="00BB67BA"/>
    <w:rsid w:val="00BB7523"/>
    <w:rsid w:val="00BC1D6D"/>
    <w:rsid w:val="00BC2650"/>
    <w:rsid w:val="00BC274B"/>
    <w:rsid w:val="00BC4076"/>
    <w:rsid w:val="00BC4853"/>
    <w:rsid w:val="00BC4857"/>
    <w:rsid w:val="00BC4984"/>
    <w:rsid w:val="00BC612D"/>
    <w:rsid w:val="00BC62A4"/>
    <w:rsid w:val="00BC69AD"/>
    <w:rsid w:val="00BC69C2"/>
    <w:rsid w:val="00BC6BEE"/>
    <w:rsid w:val="00BC6E90"/>
    <w:rsid w:val="00BC70CF"/>
    <w:rsid w:val="00BC7100"/>
    <w:rsid w:val="00BC7419"/>
    <w:rsid w:val="00BD0683"/>
    <w:rsid w:val="00BD0BBB"/>
    <w:rsid w:val="00BD0F2E"/>
    <w:rsid w:val="00BD12B5"/>
    <w:rsid w:val="00BD2B81"/>
    <w:rsid w:val="00BD36C4"/>
    <w:rsid w:val="00BD414F"/>
    <w:rsid w:val="00BD4363"/>
    <w:rsid w:val="00BD54AA"/>
    <w:rsid w:val="00BD5B1D"/>
    <w:rsid w:val="00BD5D12"/>
    <w:rsid w:val="00BD607B"/>
    <w:rsid w:val="00BD61A1"/>
    <w:rsid w:val="00BD67D2"/>
    <w:rsid w:val="00BD7C96"/>
    <w:rsid w:val="00BE00CA"/>
    <w:rsid w:val="00BE04F8"/>
    <w:rsid w:val="00BE065A"/>
    <w:rsid w:val="00BE082C"/>
    <w:rsid w:val="00BE0FBD"/>
    <w:rsid w:val="00BE271F"/>
    <w:rsid w:val="00BE2B71"/>
    <w:rsid w:val="00BE3145"/>
    <w:rsid w:val="00BE3EBE"/>
    <w:rsid w:val="00BE410C"/>
    <w:rsid w:val="00BE49CC"/>
    <w:rsid w:val="00BE4AB9"/>
    <w:rsid w:val="00BE4DDB"/>
    <w:rsid w:val="00BE5797"/>
    <w:rsid w:val="00BE59C0"/>
    <w:rsid w:val="00BE59E1"/>
    <w:rsid w:val="00BE5A59"/>
    <w:rsid w:val="00BE5AD5"/>
    <w:rsid w:val="00BE5EA6"/>
    <w:rsid w:val="00BE6BA2"/>
    <w:rsid w:val="00BE6FCE"/>
    <w:rsid w:val="00BE7828"/>
    <w:rsid w:val="00BE7F71"/>
    <w:rsid w:val="00BF02E5"/>
    <w:rsid w:val="00BF038E"/>
    <w:rsid w:val="00BF08AE"/>
    <w:rsid w:val="00BF0950"/>
    <w:rsid w:val="00BF0A76"/>
    <w:rsid w:val="00BF13BD"/>
    <w:rsid w:val="00BF1E79"/>
    <w:rsid w:val="00BF1ED6"/>
    <w:rsid w:val="00BF2ED3"/>
    <w:rsid w:val="00BF3679"/>
    <w:rsid w:val="00BF377D"/>
    <w:rsid w:val="00BF3CE1"/>
    <w:rsid w:val="00BF4236"/>
    <w:rsid w:val="00BF4372"/>
    <w:rsid w:val="00BF480D"/>
    <w:rsid w:val="00BF4D04"/>
    <w:rsid w:val="00BF4F44"/>
    <w:rsid w:val="00BF54FE"/>
    <w:rsid w:val="00BF581A"/>
    <w:rsid w:val="00BF698B"/>
    <w:rsid w:val="00BF6C54"/>
    <w:rsid w:val="00BF75E7"/>
    <w:rsid w:val="00BF7833"/>
    <w:rsid w:val="00BF789E"/>
    <w:rsid w:val="00BF7BC4"/>
    <w:rsid w:val="00C00ACD"/>
    <w:rsid w:val="00C00B52"/>
    <w:rsid w:val="00C00B96"/>
    <w:rsid w:val="00C00E7F"/>
    <w:rsid w:val="00C02570"/>
    <w:rsid w:val="00C02AED"/>
    <w:rsid w:val="00C0391D"/>
    <w:rsid w:val="00C03BA3"/>
    <w:rsid w:val="00C03C81"/>
    <w:rsid w:val="00C045B5"/>
    <w:rsid w:val="00C04DBA"/>
    <w:rsid w:val="00C05F5D"/>
    <w:rsid w:val="00C06232"/>
    <w:rsid w:val="00C0627F"/>
    <w:rsid w:val="00C063E0"/>
    <w:rsid w:val="00C063EF"/>
    <w:rsid w:val="00C071C5"/>
    <w:rsid w:val="00C075D0"/>
    <w:rsid w:val="00C10AA9"/>
    <w:rsid w:val="00C1301C"/>
    <w:rsid w:val="00C13623"/>
    <w:rsid w:val="00C13C9C"/>
    <w:rsid w:val="00C15032"/>
    <w:rsid w:val="00C15337"/>
    <w:rsid w:val="00C16189"/>
    <w:rsid w:val="00C16C09"/>
    <w:rsid w:val="00C171D6"/>
    <w:rsid w:val="00C17941"/>
    <w:rsid w:val="00C17F48"/>
    <w:rsid w:val="00C17F55"/>
    <w:rsid w:val="00C201D0"/>
    <w:rsid w:val="00C209BC"/>
    <w:rsid w:val="00C20F52"/>
    <w:rsid w:val="00C2196F"/>
    <w:rsid w:val="00C21F0C"/>
    <w:rsid w:val="00C23DD4"/>
    <w:rsid w:val="00C24103"/>
    <w:rsid w:val="00C24AE7"/>
    <w:rsid w:val="00C24F15"/>
    <w:rsid w:val="00C2644B"/>
    <w:rsid w:val="00C264BE"/>
    <w:rsid w:val="00C26C0F"/>
    <w:rsid w:val="00C273D9"/>
    <w:rsid w:val="00C3043A"/>
    <w:rsid w:val="00C30D2C"/>
    <w:rsid w:val="00C313C0"/>
    <w:rsid w:val="00C32B2E"/>
    <w:rsid w:val="00C33050"/>
    <w:rsid w:val="00C33F68"/>
    <w:rsid w:val="00C3455F"/>
    <w:rsid w:val="00C34F15"/>
    <w:rsid w:val="00C3530F"/>
    <w:rsid w:val="00C35B56"/>
    <w:rsid w:val="00C36081"/>
    <w:rsid w:val="00C3618F"/>
    <w:rsid w:val="00C36354"/>
    <w:rsid w:val="00C369AC"/>
    <w:rsid w:val="00C40751"/>
    <w:rsid w:val="00C40ACA"/>
    <w:rsid w:val="00C40CF6"/>
    <w:rsid w:val="00C4136A"/>
    <w:rsid w:val="00C41E83"/>
    <w:rsid w:val="00C42595"/>
    <w:rsid w:val="00C42914"/>
    <w:rsid w:val="00C42BEA"/>
    <w:rsid w:val="00C43008"/>
    <w:rsid w:val="00C43674"/>
    <w:rsid w:val="00C44ECF"/>
    <w:rsid w:val="00C451B8"/>
    <w:rsid w:val="00C459C1"/>
    <w:rsid w:val="00C4798E"/>
    <w:rsid w:val="00C47A11"/>
    <w:rsid w:val="00C47B60"/>
    <w:rsid w:val="00C47FEA"/>
    <w:rsid w:val="00C50575"/>
    <w:rsid w:val="00C51149"/>
    <w:rsid w:val="00C513B1"/>
    <w:rsid w:val="00C517E6"/>
    <w:rsid w:val="00C51B43"/>
    <w:rsid w:val="00C51CB1"/>
    <w:rsid w:val="00C52162"/>
    <w:rsid w:val="00C53068"/>
    <w:rsid w:val="00C5313B"/>
    <w:rsid w:val="00C53A23"/>
    <w:rsid w:val="00C53B79"/>
    <w:rsid w:val="00C53E15"/>
    <w:rsid w:val="00C545B0"/>
    <w:rsid w:val="00C547B2"/>
    <w:rsid w:val="00C54A30"/>
    <w:rsid w:val="00C54FCF"/>
    <w:rsid w:val="00C55606"/>
    <w:rsid w:val="00C55F1A"/>
    <w:rsid w:val="00C562E8"/>
    <w:rsid w:val="00C5665C"/>
    <w:rsid w:val="00C56ACF"/>
    <w:rsid w:val="00C56DD8"/>
    <w:rsid w:val="00C570A6"/>
    <w:rsid w:val="00C6059E"/>
    <w:rsid w:val="00C6077E"/>
    <w:rsid w:val="00C60C3B"/>
    <w:rsid w:val="00C60EA1"/>
    <w:rsid w:val="00C61758"/>
    <w:rsid w:val="00C61960"/>
    <w:rsid w:val="00C622D8"/>
    <w:rsid w:val="00C6288A"/>
    <w:rsid w:val="00C62926"/>
    <w:rsid w:val="00C62E1C"/>
    <w:rsid w:val="00C62FFA"/>
    <w:rsid w:val="00C63972"/>
    <w:rsid w:val="00C64BFE"/>
    <w:rsid w:val="00C65D07"/>
    <w:rsid w:val="00C65FDC"/>
    <w:rsid w:val="00C67708"/>
    <w:rsid w:val="00C67EB4"/>
    <w:rsid w:val="00C7019F"/>
    <w:rsid w:val="00C704D4"/>
    <w:rsid w:val="00C70FC4"/>
    <w:rsid w:val="00C72DC8"/>
    <w:rsid w:val="00C742A6"/>
    <w:rsid w:val="00C75683"/>
    <w:rsid w:val="00C75805"/>
    <w:rsid w:val="00C75F22"/>
    <w:rsid w:val="00C765D7"/>
    <w:rsid w:val="00C76886"/>
    <w:rsid w:val="00C774C0"/>
    <w:rsid w:val="00C775E3"/>
    <w:rsid w:val="00C80C0A"/>
    <w:rsid w:val="00C816BD"/>
    <w:rsid w:val="00C819CD"/>
    <w:rsid w:val="00C81AFE"/>
    <w:rsid w:val="00C81C9C"/>
    <w:rsid w:val="00C8235E"/>
    <w:rsid w:val="00C823F0"/>
    <w:rsid w:val="00C8272D"/>
    <w:rsid w:val="00C82DA1"/>
    <w:rsid w:val="00C8309E"/>
    <w:rsid w:val="00C8348D"/>
    <w:rsid w:val="00C83BC0"/>
    <w:rsid w:val="00C83C9F"/>
    <w:rsid w:val="00C84F2F"/>
    <w:rsid w:val="00C86095"/>
    <w:rsid w:val="00C86470"/>
    <w:rsid w:val="00C86CEF"/>
    <w:rsid w:val="00C86D8B"/>
    <w:rsid w:val="00C90058"/>
    <w:rsid w:val="00C905C2"/>
    <w:rsid w:val="00C90C1A"/>
    <w:rsid w:val="00C90F00"/>
    <w:rsid w:val="00C91374"/>
    <w:rsid w:val="00C9164F"/>
    <w:rsid w:val="00C91D10"/>
    <w:rsid w:val="00C91F7C"/>
    <w:rsid w:val="00C92D85"/>
    <w:rsid w:val="00C930A4"/>
    <w:rsid w:val="00C93134"/>
    <w:rsid w:val="00C937E3"/>
    <w:rsid w:val="00C93B86"/>
    <w:rsid w:val="00C94C3C"/>
    <w:rsid w:val="00C955A4"/>
    <w:rsid w:val="00C95647"/>
    <w:rsid w:val="00C966FA"/>
    <w:rsid w:val="00C97226"/>
    <w:rsid w:val="00C97C02"/>
    <w:rsid w:val="00C97C7E"/>
    <w:rsid w:val="00C97C8A"/>
    <w:rsid w:val="00C97E4B"/>
    <w:rsid w:val="00CA0986"/>
    <w:rsid w:val="00CA0CEA"/>
    <w:rsid w:val="00CA1D70"/>
    <w:rsid w:val="00CA2880"/>
    <w:rsid w:val="00CA336A"/>
    <w:rsid w:val="00CA3599"/>
    <w:rsid w:val="00CA362B"/>
    <w:rsid w:val="00CA365C"/>
    <w:rsid w:val="00CA3A91"/>
    <w:rsid w:val="00CA4329"/>
    <w:rsid w:val="00CA5123"/>
    <w:rsid w:val="00CA560E"/>
    <w:rsid w:val="00CA60D7"/>
    <w:rsid w:val="00CA6384"/>
    <w:rsid w:val="00CA63A8"/>
    <w:rsid w:val="00CA74FD"/>
    <w:rsid w:val="00CA7A3F"/>
    <w:rsid w:val="00CB034B"/>
    <w:rsid w:val="00CB0535"/>
    <w:rsid w:val="00CB09E4"/>
    <w:rsid w:val="00CB0D13"/>
    <w:rsid w:val="00CB1ED3"/>
    <w:rsid w:val="00CB2861"/>
    <w:rsid w:val="00CB4D7B"/>
    <w:rsid w:val="00CB50AE"/>
    <w:rsid w:val="00CB63FC"/>
    <w:rsid w:val="00CB71D1"/>
    <w:rsid w:val="00CB746E"/>
    <w:rsid w:val="00CB76AF"/>
    <w:rsid w:val="00CB7E88"/>
    <w:rsid w:val="00CB7F94"/>
    <w:rsid w:val="00CC028D"/>
    <w:rsid w:val="00CC1957"/>
    <w:rsid w:val="00CC2759"/>
    <w:rsid w:val="00CC29A5"/>
    <w:rsid w:val="00CC2E22"/>
    <w:rsid w:val="00CC3300"/>
    <w:rsid w:val="00CC41D2"/>
    <w:rsid w:val="00CC4F74"/>
    <w:rsid w:val="00CC50A0"/>
    <w:rsid w:val="00CC576D"/>
    <w:rsid w:val="00CC6655"/>
    <w:rsid w:val="00CC67E7"/>
    <w:rsid w:val="00CC68A3"/>
    <w:rsid w:val="00CD01BD"/>
    <w:rsid w:val="00CD08CB"/>
    <w:rsid w:val="00CD160D"/>
    <w:rsid w:val="00CD18A3"/>
    <w:rsid w:val="00CD240F"/>
    <w:rsid w:val="00CD27F5"/>
    <w:rsid w:val="00CD3056"/>
    <w:rsid w:val="00CD3706"/>
    <w:rsid w:val="00CD3952"/>
    <w:rsid w:val="00CD395C"/>
    <w:rsid w:val="00CD584A"/>
    <w:rsid w:val="00CD5875"/>
    <w:rsid w:val="00CD6E6B"/>
    <w:rsid w:val="00CE05E7"/>
    <w:rsid w:val="00CE09B9"/>
    <w:rsid w:val="00CE0CF3"/>
    <w:rsid w:val="00CE113D"/>
    <w:rsid w:val="00CE1391"/>
    <w:rsid w:val="00CE16CB"/>
    <w:rsid w:val="00CE1F2E"/>
    <w:rsid w:val="00CE2CFA"/>
    <w:rsid w:val="00CE3816"/>
    <w:rsid w:val="00CE4CC1"/>
    <w:rsid w:val="00CE545C"/>
    <w:rsid w:val="00CE5A77"/>
    <w:rsid w:val="00CE622E"/>
    <w:rsid w:val="00CE62AD"/>
    <w:rsid w:val="00CE636F"/>
    <w:rsid w:val="00CE63F9"/>
    <w:rsid w:val="00CE6994"/>
    <w:rsid w:val="00CE6A97"/>
    <w:rsid w:val="00CE7955"/>
    <w:rsid w:val="00CF007B"/>
    <w:rsid w:val="00CF01EB"/>
    <w:rsid w:val="00CF0528"/>
    <w:rsid w:val="00CF0E8C"/>
    <w:rsid w:val="00CF0EEF"/>
    <w:rsid w:val="00CF107F"/>
    <w:rsid w:val="00CF111F"/>
    <w:rsid w:val="00CF16B1"/>
    <w:rsid w:val="00CF17F4"/>
    <w:rsid w:val="00CF2122"/>
    <w:rsid w:val="00CF226F"/>
    <w:rsid w:val="00CF251D"/>
    <w:rsid w:val="00CF253D"/>
    <w:rsid w:val="00CF255A"/>
    <w:rsid w:val="00CF3758"/>
    <w:rsid w:val="00CF3780"/>
    <w:rsid w:val="00CF3E55"/>
    <w:rsid w:val="00CF40E2"/>
    <w:rsid w:val="00CF50DF"/>
    <w:rsid w:val="00CF5424"/>
    <w:rsid w:val="00CF57A0"/>
    <w:rsid w:val="00CF607A"/>
    <w:rsid w:val="00CF70C1"/>
    <w:rsid w:val="00CF7EE1"/>
    <w:rsid w:val="00D000F5"/>
    <w:rsid w:val="00D012B0"/>
    <w:rsid w:val="00D01A18"/>
    <w:rsid w:val="00D029C9"/>
    <w:rsid w:val="00D02A7B"/>
    <w:rsid w:val="00D0324E"/>
    <w:rsid w:val="00D03ACA"/>
    <w:rsid w:val="00D03D44"/>
    <w:rsid w:val="00D052BB"/>
    <w:rsid w:val="00D054BE"/>
    <w:rsid w:val="00D05525"/>
    <w:rsid w:val="00D0583D"/>
    <w:rsid w:val="00D05BBF"/>
    <w:rsid w:val="00D06DAB"/>
    <w:rsid w:val="00D0729B"/>
    <w:rsid w:val="00D10D0B"/>
    <w:rsid w:val="00D113F5"/>
    <w:rsid w:val="00D12F2F"/>
    <w:rsid w:val="00D13322"/>
    <w:rsid w:val="00D13337"/>
    <w:rsid w:val="00D134F2"/>
    <w:rsid w:val="00D1383D"/>
    <w:rsid w:val="00D1429B"/>
    <w:rsid w:val="00D14BE8"/>
    <w:rsid w:val="00D158FB"/>
    <w:rsid w:val="00D15A4B"/>
    <w:rsid w:val="00D15C8C"/>
    <w:rsid w:val="00D16C92"/>
    <w:rsid w:val="00D16DCF"/>
    <w:rsid w:val="00D172B0"/>
    <w:rsid w:val="00D20200"/>
    <w:rsid w:val="00D20D4B"/>
    <w:rsid w:val="00D2195E"/>
    <w:rsid w:val="00D22133"/>
    <w:rsid w:val="00D2276D"/>
    <w:rsid w:val="00D2294D"/>
    <w:rsid w:val="00D2307B"/>
    <w:rsid w:val="00D23943"/>
    <w:rsid w:val="00D23DF3"/>
    <w:rsid w:val="00D24075"/>
    <w:rsid w:val="00D243AC"/>
    <w:rsid w:val="00D24C30"/>
    <w:rsid w:val="00D25E73"/>
    <w:rsid w:val="00D25F88"/>
    <w:rsid w:val="00D26474"/>
    <w:rsid w:val="00D26E92"/>
    <w:rsid w:val="00D27963"/>
    <w:rsid w:val="00D27D21"/>
    <w:rsid w:val="00D30FA3"/>
    <w:rsid w:val="00D312B0"/>
    <w:rsid w:val="00D31775"/>
    <w:rsid w:val="00D3280E"/>
    <w:rsid w:val="00D32CEB"/>
    <w:rsid w:val="00D337D5"/>
    <w:rsid w:val="00D33CB3"/>
    <w:rsid w:val="00D33D6F"/>
    <w:rsid w:val="00D3501D"/>
    <w:rsid w:val="00D35FB5"/>
    <w:rsid w:val="00D367D0"/>
    <w:rsid w:val="00D369F9"/>
    <w:rsid w:val="00D3739B"/>
    <w:rsid w:val="00D37B0B"/>
    <w:rsid w:val="00D4029B"/>
    <w:rsid w:val="00D40A40"/>
    <w:rsid w:val="00D40DAE"/>
    <w:rsid w:val="00D413E1"/>
    <w:rsid w:val="00D4184A"/>
    <w:rsid w:val="00D41C51"/>
    <w:rsid w:val="00D41E7E"/>
    <w:rsid w:val="00D41FE7"/>
    <w:rsid w:val="00D426DF"/>
    <w:rsid w:val="00D445CE"/>
    <w:rsid w:val="00D44BF7"/>
    <w:rsid w:val="00D452EB"/>
    <w:rsid w:val="00D457E9"/>
    <w:rsid w:val="00D45BF3"/>
    <w:rsid w:val="00D46A3A"/>
    <w:rsid w:val="00D46E07"/>
    <w:rsid w:val="00D47DCF"/>
    <w:rsid w:val="00D47EE6"/>
    <w:rsid w:val="00D508A4"/>
    <w:rsid w:val="00D514B2"/>
    <w:rsid w:val="00D51695"/>
    <w:rsid w:val="00D52E17"/>
    <w:rsid w:val="00D53D94"/>
    <w:rsid w:val="00D54207"/>
    <w:rsid w:val="00D54EB1"/>
    <w:rsid w:val="00D54EF2"/>
    <w:rsid w:val="00D55082"/>
    <w:rsid w:val="00D555D3"/>
    <w:rsid w:val="00D56B6F"/>
    <w:rsid w:val="00D57A95"/>
    <w:rsid w:val="00D61C5F"/>
    <w:rsid w:val="00D630DA"/>
    <w:rsid w:val="00D63FA4"/>
    <w:rsid w:val="00D64C83"/>
    <w:rsid w:val="00D64D35"/>
    <w:rsid w:val="00D65BEA"/>
    <w:rsid w:val="00D65C09"/>
    <w:rsid w:val="00D66AD7"/>
    <w:rsid w:val="00D66C60"/>
    <w:rsid w:val="00D67228"/>
    <w:rsid w:val="00D678DA"/>
    <w:rsid w:val="00D70196"/>
    <w:rsid w:val="00D72B50"/>
    <w:rsid w:val="00D732B1"/>
    <w:rsid w:val="00D736F6"/>
    <w:rsid w:val="00D736F7"/>
    <w:rsid w:val="00D747CE"/>
    <w:rsid w:val="00D756F8"/>
    <w:rsid w:val="00D75BB2"/>
    <w:rsid w:val="00D7642D"/>
    <w:rsid w:val="00D76605"/>
    <w:rsid w:val="00D80732"/>
    <w:rsid w:val="00D80843"/>
    <w:rsid w:val="00D80958"/>
    <w:rsid w:val="00D80D17"/>
    <w:rsid w:val="00D815D8"/>
    <w:rsid w:val="00D81844"/>
    <w:rsid w:val="00D82B70"/>
    <w:rsid w:val="00D83059"/>
    <w:rsid w:val="00D83DA4"/>
    <w:rsid w:val="00D83E5E"/>
    <w:rsid w:val="00D843C1"/>
    <w:rsid w:val="00D84477"/>
    <w:rsid w:val="00D85518"/>
    <w:rsid w:val="00D861F3"/>
    <w:rsid w:val="00D8636B"/>
    <w:rsid w:val="00D868D7"/>
    <w:rsid w:val="00D87628"/>
    <w:rsid w:val="00D87D41"/>
    <w:rsid w:val="00D87F56"/>
    <w:rsid w:val="00D87F8C"/>
    <w:rsid w:val="00D9078B"/>
    <w:rsid w:val="00D915F9"/>
    <w:rsid w:val="00D91FD2"/>
    <w:rsid w:val="00D9232D"/>
    <w:rsid w:val="00D923C5"/>
    <w:rsid w:val="00D92930"/>
    <w:rsid w:val="00D92B52"/>
    <w:rsid w:val="00D933A0"/>
    <w:rsid w:val="00D9374E"/>
    <w:rsid w:val="00D93D9F"/>
    <w:rsid w:val="00D9417B"/>
    <w:rsid w:val="00D9514A"/>
    <w:rsid w:val="00D95475"/>
    <w:rsid w:val="00D95E98"/>
    <w:rsid w:val="00D97A88"/>
    <w:rsid w:val="00D97D4C"/>
    <w:rsid w:val="00D97E4B"/>
    <w:rsid w:val="00DA1C21"/>
    <w:rsid w:val="00DA3990"/>
    <w:rsid w:val="00DA3EB3"/>
    <w:rsid w:val="00DA401E"/>
    <w:rsid w:val="00DA4173"/>
    <w:rsid w:val="00DA471E"/>
    <w:rsid w:val="00DA5B7A"/>
    <w:rsid w:val="00DA6CC1"/>
    <w:rsid w:val="00DA6F8A"/>
    <w:rsid w:val="00DA6FB1"/>
    <w:rsid w:val="00DA743C"/>
    <w:rsid w:val="00DA7D52"/>
    <w:rsid w:val="00DB118D"/>
    <w:rsid w:val="00DB2C2F"/>
    <w:rsid w:val="00DB2E1F"/>
    <w:rsid w:val="00DB39E7"/>
    <w:rsid w:val="00DB3C8B"/>
    <w:rsid w:val="00DB3DED"/>
    <w:rsid w:val="00DB4339"/>
    <w:rsid w:val="00DB4403"/>
    <w:rsid w:val="00DB46F3"/>
    <w:rsid w:val="00DB4771"/>
    <w:rsid w:val="00DB5454"/>
    <w:rsid w:val="00DB5720"/>
    <w:rsid w:val="00DB6F0A"/>
    <w:rsid w:val="00DB71C8"/>
    <w:rsid w:val="00DB7BAA"/>
    <w:rsid w:val="00DB7E25"/>
    <w:rsid w:val="00DC1006"/>
    <w:rsid w:val="00DC21D5"/>
    <w:rsid w:val="00DC2537"/>
    <w:rsid w:val="00DC272A"/>
    <w:rsid w:val="00DC2E03"/>
    <w:rsid w:val="00DC2EFE"/>
    <w:rsid w:val="00DC3382"/>
    <w:rsid w:val="00DC3B55"/>
    <w:rsid w:val="00DC3EC4"/>
    <w:rsid w:val="00DC4DBA"/>
    <w:rsid w:val="00DC5010"/>
    <w:rsid w:val="00DC7432"/>
    <w:rsid w:val="00DC746B"/>
    <w:rsid w:val="00DD0AB1"/>
    <w:rsid w:val="00DD0AEC"/>
    <w:rsid w:val="00DD15C8"/>
    <w:rsid w:val="00DD4515"/>
    <w:rsid w:val="00DD567C"/>
    <w:rsid w:val="00DD579D"/>
    <w:rsid w:val="00DD5A18"/>
    <w:rsid w:val="00DD7AA5"/>
    <w:rsid w:val="00DE0067"/>
    <w:rsid w:val="00DE05FF"/>
    <w:rsid w:val="00DE063A"/>
    <w:rsid w:val="00DE06FF"/>
    <w:rsid w:val="00DE14FC"/>
    <w:rsid w:val="00DE15CE"/>
    <w:rsid w:val="00DE1C3D"/>
    <w:rsid w:val="00DE3C07"/>
    <w:rsid w:val="00DE4CC8"/>
    <w:rsid w:val="00DE659B"/>
    <w:rsid w:val="00DE7F35"/>
    <w:rsid w:val="00DF0B7A"/>
    <w:rsid w:val="00DF0E8E"/>
    <w:rsid w:val="00DF1434"/>
    <w:rsid w:val="00DF14CD"/>
    <w:rsid w:val="00DF2104"/>
    <w:rsid w:val="00DF26AE"/>
    <w:rsid w:val="00DF2DEB"/>
    <w:rsid w:val="00DF311F"/>
    <w:rsid w:val="00DF3466"/>
    <w:rsid w:val="00DF367C"/>
    <w:rsid w:val="00DF5766"/>
    <w:rsid w:val="00DF5D6B"/>
    <w:rsid w:val="00DF6228"/>
    <w:rsid w:val="00E00083"/>
    <w:rsid w:val="00E0131C"/>
    <w:rsid w:val="00E013FC"/>
    <w:rsid w:val="00E014F3"/>
    <w:rsid w:val="00E01C6E"/>
    <w:rsid w:val="00E0298E"/>
    <w:rsid w:val="00E03400"/>
    <w:rsid w:val="00E036A2"/>
    <w:rsid w:val="00E038AA"/>
    <w:rsid w:val="00E03F58"/>
    <w:rsid w:val="00E042DE"/>
    <w:rsid w:val="00E043FA"/>
    <w:rsid w:val="00E0473D"/>
    <w:rsid w:val="00E047D5"/>
    <w:rsid w:val="00E063B1"/>
    <w:rsid w:val="00E06516"/>
    <w:rsid w:val="00E067CE"/>
    <w:rsid w:val="00E06AAB"/>
    <w:rsid w:val="00E07706"/>
    <w:rsid w:val="00E07BC6"/>
    <w:rsid w:val="00E07E2D"/>
    <w:rsid w:val="00E10372"/>
    <w:rsid w:val="00E11F5D"/>
    <w:rsid w:val="00E1238A"/>
    <w:rsid w:val="00E12DBB"/>
    <w:rsid w:val="00E13A16"/>
    <w:rsid w:val="00E15826"/>
    <w:rsid w:val="00E165D6"/>
    <w:rsid w:val="00E16B76"/>
    <w:rsid w:val="00E170EA"/>
    <w:rsid w:val="00E171AC"/>
    <w:rsid w:val="00E17662"/>
    <w:rsid w:val="00E1783A"/>
    <w:rsid w:val="00E2027A"/>
    <w:rsid w:val="00E2066A"/>
    <w:rsid w:val="00E20C40"/>
    <w:rsid w:val="00E20FCA"/>
    <w:rsid w:val="00E210BF"/>
    <w:rsid w:val="00E212A6"/>
    <w:rsid w:val="00E212B3"/>
    <w:rsid w:val="00E225EB"/>
    <w:rsid w:val="00E22C07"/>
    <w:rsid w:val="00E23580"/>
    <w:rsid w:val="00E23C7B"/>
    <w:rsid w:val="00E242FE"/>
    <w:rsid w:val="00E24522"/>
    <w:rsid w:val="00E24B68"/>
    <w:rsid w:val="00E24E2A"/>
    <w:rsid w:val="00E2562C"/>
    <w:rsid w:val="00E257FB"/>
    <w:rsid w:val="00E2628D"/>
    <w:rsid w:val="00E2731D"/>
    <w:rsid w:val="00E27791"/>
    <w:rsid w:val="00E300CF"/>
    <w:rsid w:val="00E30AB5"/>
    <w:rsid w:val="00E30E36"/>
    <w:rsid w:val="00E31250"/>
    <w:rsid w:val="00E312AB"/>
    <w:rsid w:val="00E325AD"/>
    <w:rsid w:val="00E32849"/>
    <w:rsid w:val="00E33716"/>
    <w:rsid w:val="00E33BC7"/>
    <w:rsid w:val="00E33BFF"/>
    <w:rsid w:val="00E35454"/>
    <w:rsid w:val="00E35725"/>
    <w:rsid w:val="00E35C19"/>
    <w:rsid w:val="00E35C61"/>
    <w:rsid w:val="00E3782E"/>
    <w:rsid w:val="00E378EB"/>
    <w:rsid w:val="00E37F99"/>
    <w:rsid w:val="00E401F6"/>
    <w:rsid w:val="00E40445"/>
    <w:rsid w:val="00E410E7"/>
    <w:rsid w:val="00E41133"/>
    <w:rsid w:val="00E412F1"/>
    <w:rsid w:val="00E42005"/>
    <w:rsid w:val="00E426FB"/>
    <w:rsid w:val="00E42D53"/>
    <w:rsid w:val="00E432FD"/>
    <w:rsid w:val="00E43CDE"/>
    <w:rsid w:val="00E43D4F"/>
    <w:rsid w:val="00E44C0A"/>
    <w:rsid w:val="00E45267"/>
    <w:rsid w:val="00E45497"/>
    <w:rsid w:val="00E459E5"/>
    <w:rsid w:val="00E46544"/>
    <w:rsid w:val="00E473C9"/>
    <w:rsid w:val="00E47A49"/>
    <w:rsid w:val="00E52342"/>
    <w:rsid w:val="00E52BF1"/>
    <w:rsid w:val="00E54011"/>
    <w:rsid w:val="00E5480D"/>
    <w:rsid w:val="00E54DA3"/>
    <w:rsid w:val="00E54F99"/>
    <w:rsid w:val="00E54FB8"/>
    <w:rsid w:val="00E561BB"/>
    <w:rsid w:val="00E576D5"/>
    <w:rsid w:val="00E578AD"/>
    <w:rsid w:val="00E60A23"/>
    <w:rsid w:val="00E60E7B"/>
    <w:rsid w:val="00E61625"/>
    <w:rsid w:val="00E6198F"/>
    <w:rsid w:val="00E62375"/>
    <w:rsid w:val="00E62639"/>
    <w:rsid w:val="00E62BDD"/>
    <w:rsid w:val="00E63A9B"/>
    <w:rsid w:val="00E645B5"/>
    <w:rsid w:val="00E64B5A"/>
    <w:rsid w:val="00E64BDC"/>
    <w:rsid w:val="00E65D30"/>
    <w:rsid w:val="00E6650C"/>
    <w:rsid w:val="00E66844"/>
    <w:rsid w:val="00E66B28"/>
    <w:rsid w:val="00E66EE9"/>
    <w:rsid w:val="00E67946"/>
    <w:rsid w:val="00E67C58"/>
    <w:rsid w:val="00E67E67"/>
    <w:rsid w:val="00E67F6E"/>
    <w:rsid w:val="00E67F8D"/>
    <w:rsid w:val="00E705BC"/>
    <w:rsid w:val="00E70B65"/>
    <w:rsid w:val="00E716F4"/>
    <w:rsid w:val="00E71A1F"/>
    <w:rsid w:val="00E71D82"/>
    <w:rsid w:val="00E724FD"/>
    <w:rsid w:val="00E72886"/>
    <w:rsid w:val="00E729C6"/>
    <w:rsid w:val="00E73F00"/>
    <w:rsid w:val="00E7459D"/>
    <w:rsid w:val="00E748DC"/>
    <w:rsid w:val="00E753DF"/>
    <w:rsid w:val="00E763E8"/>
    <w:rsid w:val="00E768E7"/>
    <w:rsid w:val="00E76DC6"/>
    <w:rsid w:val="00E77353"/>
    <w:rsid w:val="00E776A0"/>
    <w:rsid w:val="00E801A0"/>
    <w:rsid w:val="00E8052F"/>
    <w:rsid w:val="00E8120E"/>
    <w:rsid w:val="00E81324"/>
    <w:rsid w:val="00E8135A"/>
    <w:rsid w:val="00E81929"/>
    <w:rsid w:val="00E819A6"/>
    <w:rsid w:val="00E82980"/>
    <w:rsid w:val="00E82D8D"/>
    <w:rsid w:val="00E83808"/>
    <w:rsid w:val="00E8399A"/>
    <w:rsid w:val="00E84EF6"/>
    <w:rsid w:val="00E86766"/>
    <w:rsid w:val="00E86AB6"/>
    <w:rsid w:val="00E86C55"/>
    <w:rsid w:val="00E90AFB"/>
    <w:rsid w:val="00E91349"/>
    <w:rsid w:val="00E914B5"/>
    <w:rsid w:val="00E9301F"/>
    <w:rsid w:val="00E932D0"/>
    <w:rsid w:val="00E9371E"/>
    <w:rsid w:val="00E939E3"/>
    <w:rsid w:val="00E93B15"/>
    <w:rsid w:val="00E95C66"/>
    <w:rsid w:val="00E95E1F"/>
    <w:rsid w:val="00E9608B"/>
    <w:rsid w:val="00E96B92"/>
    <w:rsid w:val="00E96C39"/>
    <w:rsid w:val="00E97133"/>
    <w:rsid w:val="00E97A08"/>
    <w:rsid w:val="00E97B24"/>
    <w:rsid w:val="00E97B55"/>
    <w:rsid w:val="00E97C73"/>
    <w:rsid w:val="00EA1522"/>
    <w:rsid w:val="00EA19F2"/>
    <w:rsid w:val="00EA2633"/>
    <w:rsid w:val="00EA2D49"/>
    <w:rsid w:val="00EA398B"/>
    <w:rsid w:val="00EA5933"/>
    <w:rsid w:val="00EA5E12"/>
    <w:rsid w:val="00EA5F6D"/>
    <w:rsid w:val="00EA6096"/>
    <w:rsid w:val="00EA6B36"/>
    <w:rsid w:val="00EA7941"/>
    <w:rsid w:val="00EB0048"/>
    <w:rsid w:val="00EB01CC"/>
    <w:rsid w:val="00EB0C88"/>
    <w:rsid w:val="00EB0F7E"/>
    <w:rsid w:val="00EB1233"/>
    <w:rsid w:val="00EB1725"/>
    <w:rsid w:val="00EB18D4"/>
    <w:rsid w:val="00EB1A28"/>
    <w:rsid w:val="00EB1CBF"/>
    <w:rsid w:val="00EB1F6A"/>
    <w:rsid w:val="00EB22B6"/>
    <w:rsid w:val="00EB2FB2"/>
    <w:rsid w:val="00EB3642"/>
    <w:rsid w:val="00EB3BE4"/>
    <w:rsid w:val="00EB3CD9"/>
    <w:rsid w:val="00EB4A41"/>
    <w:rsid w:val="00EB5F8A"/>
    <w:rsid w:val="00EB64F8"/>
    <w:rsid w:val="00EB6606"/>
    <w:rsid w:val="00EB77CC"/>
    <w:rsid w:val="00EB79AF"/>
    <w:rsid w:val="00EB7BF3"/>
    <w:rsid w:val="00EB7C53"/>
    <w:rsid w:val="00EB7E18"/>
    <w:rsid w:val="00EB7EF4"/>
    <w:rsid w:val="00EC035C"/>
    <w:rsid w:val="00EC19E3"/>
    <w:rsid w:val="00EC20D2"/>
    <w:rsid w:val="00EC26F2"/>
    <w:rsid w:val="00EC288B"/>
    <w:rsid w:val="00EC2B4A"/>
    <w:rsid w:val="00EC30C8"/>
    <w:rsid w:val="00EC3751"/>
    <w:rsid w:val="00EC4173"/>
    <w:rsid w:val="00EC4A74"/>
    <w:rsid w:val="00EC5003"/>
    <w:rsid w:val="00EC5078"/>
    <w:rsid w:val="00EC50AE"/>
    <w:rsid w:val="00EC5198"/>
    <w:rsid w:val="00EC6695"/>
    <w:rsid w:val="00EC758B"/>
    <w:rsid w:val="00EC784C"/>
    <w:rsid w:val="00ED007A"/>
    <w:rsid w:val="00ED037E"/>
    <w:rsid w:val="00ED09F8"/>
    <w:rsid w:val="00ED0A75"/>
    <w:rsid w:val="00ED101D"/>
    <w:rsid w:val="00ED114C"/>
    <w:rsid w:val="00ED2901"/>
    <w:rsid w:val="00ED2B6F"/>
    <w:rsid w:val="00ED30D8"/>
    <w:rsid w:val="00ED43EB"/>
    <w:rsid w:val="00ED52B1"/>
    <w:rsid w:val="00ED63C8"/>
    <w:rsid w:val="00ED6ED7"/>
    <w:rsid w:val="00ED7562"/>
    <w:rsid w:val="00ED76D2"/>
    <w:rsid w:val="00EE02CD"/>
    <w:rsid w:val="00EE04FC"/>
    <w:rsid w:val="00EE16F1"/>
    <w:rsid w:val="00EE1C96"/>
    <w:rsid w:val="00EE1D08"/>
    <w:rsid w:val="00EE2C75"/>
    <w:rsid w:val="00EE3327"/>
    <w:rsid w:val="00EE5C25"/>
    <w:rsid w:val="00EE75F6"/>
    <w:rsid w:val="00EE78C2"/>
    <w:rsid w:val="00EE79CE"/>
    <w:rsid w:val="00EE7B72"/>
    <w:rsid w:val="00EE7C2C"/>
    <w:rsid w:val="00EE7D36"/>
    <w:rsid w:val="00EF0438"/>
    <w:rsid w:val="00EF07F5"/>
    <w:rsid w:val="00EF0D5E"/>
    <w:rsid w:val="00EF1399"/>
    <w:rsid w:val="00EF1961"/>
    <w:rsid w:val="00EF3D5A"/>
    <w:rsid w:val="00EF46CC"/>
    <w:rsid w:val="00EF4955"/>
    <w:rsid w:val="00EF667D"/>
    <w:rsid w:val="00EF69E9"/>
    <w:rsid w:val="00EF7CC3"/>
    <w:rsid w:val="00F005C7"/>
    <w:rsid w:val="00F010BE"/>
    <w:rsid w:val="00F01153"/>
    <w:rsid w:val="00F01782"/>
    <w:rsid w:val="00F02377"/>
    <w:rsid w:val="00F031D7"/>
    <w:rsid w:val="00F034BE"/>
    <w:rsid w:val="00F0622C"/>
    <w:rsid w:val="00F06A93"/>
    <w:rsid w:val="00F06BF0"/>
    <w:rsid w:val="00F07765"/>
    <w:rsid w:val="00F10067"/>
    <w:rsid w:val="00F101F4"/>
    <w:rsid w:val="00F10643"/>
    <w:rsid w:val="00F10914"/>
    <w:rsid w:val="00F1159D"/>
    <w:rsid w:val="00F11680"/>
    <w:rsid w:val="00F11CFC"/>
    <w:rsid w:val="00F12DB6"/>
    <w:rsid w:val="00F12EFE"/>
    <w:rsid w:val="00F130B1"/>
    <w:rsid w:val="00F147E1"/>
    <w:rsid w:val="00F153B4"/>
    <w:rsid w:val="00F1583D"/>
    <w:rsid w:val="00F166A2"/>
    <w:rsid w:val="00F169A2"/>
    <w:rsid w:val="00F1760E"/>
    <w:rsid w:val="00F212DE"/>
    <w:rsid w:val="00F21E4A"/>
    <w:rsid w:val="00F2232E"/>
    <w:rsid w:val="00F2285B"/>
    <w:rsid w:val="00F2315D"/>
    <w:rsid w:val="00F2356C"/>
    <w:rsid w:val="00F23BBF"/>
    <w:rsid w:val="00F2415B"/>
    <w:rsid w:val="00F250F1"/>
    <w:rsid w:val="00F254E7"/>
    <w:rsid w:val="00F25FD1"/>
    <w:rsid w:val="00F2619F"/>
    <w:rsid w:val="00F261DB"/>
    <w:rsid w:val="00F2693C"/>
    <w:rsid w:val="00F272E8"/>
    <w:rsid w:val="00F31AA7"/>
    <w:rsid w:val="00F323BA"/>
    <w:rsid w:val="00F32A9F"/>
    <w:rsid w:val="00F32E91"/>
    <w:rsid w:val="00F32F8E"/>
    <w:rsid w:val="00F334B3"/>
    <w:rsid w:val="00F3396F"/>
    <w:rsid w:val="00F34180"/>
    <w:rsid w:val="00F3485A"/>
    <w:rsid w:val="00F35CFA"/>
    <w:rsid w:val="00F35DDE"/>
    <w:rsid w:val="00F37225"/>
    <w:rsid w:val="00F37507"/>
    <w:rsid w:val="00F375C1"/>
    <w:rsid w:val="00F377D2"/>
    <w:rsid w:val="00F40D35"/>
    <w:rsid w:val="00F40DF0"/>
    <w:rsid w:val="00F416DB"/>
    <w:rsid w:val="00F42624"/>
    <w:rsid w:val="00F4294B"/>
    <w:rsid w:val="00F42AC7"/>
    <w:rsid w:val="00F42D58"/>
    <w:rsid w:val="00F43A1D"/>
    <w:rsid w:val="00F43FDE"/>
    <w:rsid w:val="00F44464"/>
    <w:rsid w:val="00F44D7F"/>
    <w:rsid w:val="00F45366"/>
    <w:rsid w:val="00F45957"/>
    <w:rsid w:val="00F46254"/>
    <w:rsid w:val="00F463F2"/>
    <w:rsid w:val="00F46FE8"/>
    <w:rsid w:val="00F472AD"/>
    <w:rsid w:val="00F50CB8"/>
    <w:rsid w:val="00F51438"/>
    <w:rsid w:val="00F520F2"/>
    <w:rsid w:val="00F529AC"/>
    <w:rsid w:val="00F52E24"/>
    <w:rsid w:val="00F5349F"/>
    <w:rsid w:val="00F5491A"/>
    <w:rsid w:val="00F54E80"/>
    <w:rsid w:val="00F54FE5"/>
    <w:rsid w:val="00F55192"/>
    <w:rsid w:val="00F5548D"/>
    <w:rsid w:val="00F55B92"/>
    <w:rsid w:val="00F55F2B"/>
    <w:rsid w:val="00F5602F"/>
    <w:rsid w:val="00F5618F"/>
    <w:rsid w:val="00F56467"/>
    <w:rsid w:val="00F56617"/>
    <w:rsid w:val="00F567E9"/>
    <w:rsid w:val="00F573CE"/>
    <w:rsid w:val="00F57780"/>
    <w:rsid w:val="00F5795C"/>
    <w:rsid w:val="00F57DD5"/>
    <w:rsid w:val="00F600A7"/>
    <w:rsid w:val="00F60102"/>
    <w:rsid w:val="00F60737"/>
    <w:rsid w:val="00F61663"/>
    <w:rsid w:val="00F617CE"/>
    <w:rsid w:val="00F62482"/>
    <w:rsid w:val="00F62D9E"/>
    <w:rsid w:val="00F6324B"/>
    <w:rsid w:val="00F63CA9"/>
    <w:rsid w:val="00F65044"/>
    <w:rsid w:val="00F6537E"/>
    <w:rsid w:val="00F67028"/>
    <w:rsid w:val="00F670A3"/>
    <w:rsid w:val="00F724CB"/>
    <w:rsid w:val="00F74B38"/>
    <w:rsid w:val="00F75DD7"/>
    <w:rsid w:val="00F765B0"/>
    <w:rsid w:val="00F768AF"/>
    <w:rsid w:val="00F76B8D"/>
    <w:rsid w:val="00F76F9D"/>
    <w:rsid w:val="00F7716B"/>
    <w:rsid w:val="00F774D0"/>
    <w:rsid w:val="00F803A1"/>
    <w:rsid w:val="00F8059D"/>
    <w:rsid w:val="00F805D8"/>
    <w:rsid w:val="00F80EF0"/>
    <w:rsid w:val="00F81C9C"/>
    <w:rsid w:val="00F820B5"/>
    <w:rsid w:val="00F8306F"/>
    <w:rsid w:val="00F83D28"/>
    <w:rsid w:val="00F84312"/>
    <w:rsid w:val="00F849E9"/>
    <w:rsid w:val="00F85236"/>
    <w:rsid w:val="00F86D2C"/>
    <w:rsid w:val="00F87804"/>
    <w:rsid w:val="00F87B87"/>
    <w:rsid w:val="00F9134C"/>
    <w:rsid w:val="00F91BBD"/>
    <w:rsid w:val="00F91EC5"/>
    <w:rsid w:val="00F9238D"/>
    <w:rsid w:val="00F92F6D"/>
    <w:rsid w:val="00F93243"/>
    <w:rsid w:val="00F932B7"/>
    <w:rsid w:val="00F93822"/>
    <w:rsid w:val="00F93A0D"/>
    <w:rsid w:val="00F947D5"/>
    <w:rsid w:val="00F94A49"/>
    <w:rsid w:val="00F95275"/>
    <w:rsid w:val="00F9670A"/>
    <w:rsid w:val="00F96D24"/>
    <w:rsid w:val="00F96D8C"/>
    <w:rsid w:val="00F96F7F"/>
    <w:rsid w:val="00F9780A"/>
    <w:rsid w:val="00F97B01"/>
    <w:rsid w:val="00F97F77"/>
    <w:rsid w:val="00FA0DA4"/>
    <w:rsid w:val="00FA0FC8"/>
    <w:rsid w:val="00FA1D2B"/>
    <w:rsid w:val="00FA2A35"/>
    <w:rsid w:val="00FA355E"/>
    <w:rsid w:val="00FA467C"/>
    <w:rsid w:val="00FA5436"/>
    <w:rsid w:val="00FA54AB"/>
    <w:rsid w:val="00FA583E"/>
    <w:rsid w:val="00FA6818"/>
    <w:rsid w:val="00FA73E9"/>
    <w:rsid w:val="00FA77B6"/>
    <w:rsid w:val="00FB03C5"/>
    <w:rsid w:val="00FB06E5"/>
    <w:rsid w:val="00FB0BA3"/>
    <w:rsid w:val="00FB12E4"/>
    <w:rsid w:val="00FB26BE"/>
    <w:rsid w:val="00FB2FEF"/>
    <w:rsid w:val="00FB3088"/>
    <w:rsid w:val="00FB3F6E"/>
    <w:rsid w:val="00FB4447"/>
    <w:rsid w:val="00FB5493"/>
    <w:rsid w:val="00FB5DE9"/>
    <w:rsid w:val="00FB6133"/>
    <w:rsid w:val="00FB63A1"/>
    <w:rsid w:val="00FB68BA"/>
    <w:rsid w:val="00FB6F22"/>
    <w:rsid w:val="00FB78FB"/>
    <w:rsid w:val="00FB7B84"/>
    <w:rsid w:val="00FB7D8E"/>
    <w:rsid w:val="00FC04B5"/>
    <w:rsid w:val="00FC05B9"/>
    <w:rsid w:val="00FC08B8"/>
    <w:rsid w:val="00FC0F00"/>
    <w:rsid w:val="00FC0F41"/>
    <w:rsid w:val="00FC106D"/>
    <w:rsid w:val="00FC1CB0"/>
    <w:rsid w:val="00FC2F5B"/>
    <w:rsid w:val="00FC3B4A"/>
    <w:rsid w:val="00FC4273"/>
    <w:rsid w:val="00FC4889"/>
    <w:rsid w:val="00FC4F48"/>
    <w:rsid w:val="00FC5B5B"/>
    <w:rsid w:val="00FC66B5"/>
    <w:rsid w:val="00FC6842"/>
    <w:rsid w:val="00FC73B8"/>
    <w:rsid w:val="00FC7575"/>
    <w:rsid w:val="00FC7F1E"/>
    <w:rsid w:val="00FD0CE5"/>
    <w:rsid w:val="00FD0DEF"/>
    <w:rsid w:val="00FD0EC5"/>
    <w:rsid w:val="00FD270A"/>
    <w:rsid w:val="00FD37C1"/>
    <w:rsid w:val="00FD41CF"/>
    <w:rsid w:val="00FD472E"/>
    <w:rsid w:val="00FD4CE1"/>
    <w:rsid w:val="00FD5D35"/>
    <w:rsid w:val="00FD6183"/>
    <w:rsid w:val="00FE19EC"/>
    <w:rsid w:val="00FE1C43"/>
    <w:rsid w:val="00FE26F3"/>
    <w:rsid w:val="00FE2A42"/>
    <w:rsid w:val="00FE3D8C"/>
    <w:rsid w:val="00FE4054"/>
    <w:rsid w:val="00FE430E"/>
    <w:rsid w:val="00FE4642"/>
    <w:rsid w:val="00FE65BC"/>
    <w:rsid w:val="00FE6FDE"/>
    <w:rsid w:val="00FE7DC9"/>
    <w:rsid w:val="00FF0198"/>
    <w:rsid w:val="00FF0C52"/>
    <w:rsid w:val="00FF0DED"/>
    <w:rsid w:val="00FF1926"/>
    <w:rsid w:val="00FF2915"/>
    <w:rsid w:val="00FF330C"/>
    <w:rsid w:val="00FF5DBA"/>
    <w:rsid w:val="00FF6696"/>
    <w:rsid w:val="00FF7ADC"/>
    <w:rsid w:val="00FF7B2C"/>
    <w:rsid w:val="01230692"/>
    <w:rsid w:val="015C4CA8"/>
    <w:rsid w:val="016247FA"/>
    <w:rsid w:val="01745EE6"/>
    <w:rsid w:val="018326A3"/>
    <w:rsid w:val="019329D2"/>
    <w:rsid w:val="01A06A8F"/>
    <w:rsid w:val="01C6622B"/>
    <w:rsid w:val="01E07CD8"/>
    <w:rsid w:val="01EA671C"/>
    <w:rsid w:val="02020321"/>
    <w:rsid w:val="021673DB"/>
    <w:rsid w:val="022353B4"/>
    <w:rsid w:val="022A3557"/>
    <w:rsid w:val="022F61DC"/>
    <w:rsid w:val="024A56F5"/>
    <w:rsid w:val="026E0F2B"/>
    <w:rsid w:val="027A2F04"/>
    <w:rsid w:val="02845B9C"/>
    <w:rsid w:val="02B1196D"/>
    <w:rsid w:val="02DD55DA"/>
    <w:rsid w:val="032A676A"/>
    <w:rsid w:val="032D7D27"/>
    <w:rsid w:val="03415224"/>
    <w:rsid w:val="036A7B3F"/>
    <w:rsid w:val="03E32C2B"/>
    <w:rsid w:val="03E45FEA"/>
    <w:rsid w:val="03F375BC"/>
    <w:rsid w:val="043C4097"/>
    <w:rsid w:val="044C3505"/>
    <w:rsid w:val="04551879"/>
    <w:rsid w:val="04704D33"/>
    <w:rsid w:val="047713FB"/>
    <w:rsid w:val="04C65B16"/>
    <w:rsid w:val="04CA265F"/>
    <w:rsid w:val="05184748"/>
    <w:rsid w:val="053A77BB"/>
    <w:rsid w:val="055B55D2"/>
    <w:rsid w:val="05DD7507"/>
    <w:rsid w:val="05FE680E"/>
    <w:rsid w:val="060824FF"/>
    <w:rsid w:val="061B3172"/>
    <w:rsid w:val="063F11B9"/>
    <w:rsid w:val="066F595F"/>
    <w:rsid w:val="06B12657"/>
    <w:rsid w:val="070C0CAE"/>
    <w:rsid w:val="072C420B"/>
    <w:rsid w:val="07504FE8"/>
    <w:rsid w:val="07725961"/>
    <w:rsid w:val="07E04069"/>
    <w:rsid w:val="08101121"/>
    <w:rsid w:val="083945D9"/>
    <w:rsid w:val="0872273F"/>
    <w:rsid w:val="08A14F57"/>
    <w:rsid w:val="08B3355E"/>
    <w:rsid w:val="08C96CD9"/>
    <w:rsid w:val="08EE742E"/>
    <w:rsid w:val="09275B42"/>
    <w:rsid w:val="09547520"/>
    <w:rsid w:val="09697C1D"/>
    <w:rsid w:val="09C71370"/>
    <w:rsid w:val="09CA6EA6"/>
    <w:rsid w:val="09ED4D83"/>
    <w:rsid w:val="09F82BD8"/>
    <w:rsid w:val="0A29125F"/>
    <w:rsid w:val="0A2B7D2A"/>
    <w:rsid w:val="0A57260B"/>
    <w:rsid w:val="0ACC1410"/>
    <w:rsid w:val="0B083D6B"/>
    <w:rsid w:val="0B141F1A"/>
    <w:rsid w:val="0B6573F2"/>
    <w:rsid w:val="0BB958B8"/>
    <w:rsid w:val="0BC663BC"/>
    <w:rsid w:val="0BC76E1F"/>
    <w:rsid w:val="0BD537C3"/>
    <w:rsid w:val="0BD92474"/>
    <w:rsid w:val="0BED5912"/>
    <w:rsid w:val="0BF149C1"/>
    <w:rsid w:val="0C600AAB"/>
    <w:rsid w:val="0C650670"/>
    <w:rsid w:val="0CAC2B9A"/>
    <w:rsid w:val="0CB40DBE"/>
    <w:rsid w:val="0D1D1CDA"/>
    <w:rsid w:val="0D5A60C0"/>
    <w:rsid w:val="0D720C34"/>
    <w:rsid w:val="0D8901CA"/>
    <w:rsid w:val="0DA41AC3"/>
    <w:rsid w:val="0DC908BF"/>
    <w:rsid w:val="0DCA115E"/>
    <w:rsid w:val="0E115C8A"/>
    <w:rsid w:val="0E124C7E"/>
    <w:rsid w:val="0E9B029F"/>
    <w:rsid w:val="0EA30700"/>
    <w:rsid w:val="0EB31142"/>
    <w:rsid w:val="0EB713C4"/>
    <w:rsid w:val="0F095504"/>
    <w:rsid w:val="0F3B2473"/>
    <w:rsid w:val="0FBA74F6"/>
    <w:rsid w:val="0FC3085C"/>
    <w:rsid w:val="0FE20946"/>
    <w:rsid w:val="10111F7C"/>
    <w:rsid w:val="1023263D"/>
    <w:rsid w:val="104F1744"/>
    <w:rsid w:val="106016F3"/>
    <w:rsid w:val="10861BA8"/>
    <w:rsid w:val="1094132B"/>
    <w:rsid w:val="10A52D12"/>
    <w:rsid w:val="10A56E7C"/>
    <w:rsid w:val="11203590"/>
    <w:rsid w:val="11402F73"/>
    <w:rsid w:val="11454713"/>
    <w:rsid w:val="114F5A4E"/>
    <w:rsid w:val="11612A9E"/>
    <w:rsid w:val="116953E4"/>
    <w:rsid w:val="119A3B84"/>
    <w:rsid w:val="11F45C40"/>
    <w:rsid w:val="11FD0E01"/>
    <w:rsid w:val="12671F77"/>
    <w:rsid w:val="127A0FCA"/>
    <w:rsid w:val="127E4ECB"/>
    <w:rsid w:val="12BD152A"/>
    <w:rsid w:val="12EF1953"/>
    <w:rsid w:val="12F67447"/>
    <w:rsid w:val="13177D05"/>
    <w:rsid w:val="131A0221"/>
    <w:rsid w:val="1335429C"/>
    <w:rsid w:val="13540009"/>
    <w:rsid w:val="13946135"/>
    <w:rsid w:val="13D8264F"/>
    <w:rsid w:val="141D2C0B"/>
    <w:rsid w:val="142A4557"/>
    <w:rsid w:val="14957781"/>
    <w:rsid w:val="149C3DDB"/>
    <w:rsid w:val="1593631A"/>
    <w:rsid w:val="16103820"/>
    <w:rsid w:val="161B6B1A"/>
    <w:rsid w:val="16263110"/>
    <w:rsid w:val="162E3B9D"/>
    <w:rsid w:val="16A23FDF"/>
    <w:rsid w:val="16B761A1"/>
    <w:rsid w:val="1711684A"/>
    <w:rsid w:val="173516EA"/>
    <w:rsid w:val="173D7D0F"/>
    <w:rsid w:val="17936E30"/>
    <w:rsid w:val="17965F21"/>
    <w:rsid w:val="17B5032B"/>
    <w:rsid w:val="17D404BB"/>
    <w:rsid w:val="17EC4251"/>
    <w:rsid w:val="17F13463"/>
    <w:rsid w:val="18386321"/>
    <w:rsid w:val="18422604"/>
    <w:rsid w:val="187E553C"/>
    <w:rsid w:val="18E427C8"/>
    <w:rsid w:val="18E52B69"/>
    <w:rsid w:val="1901426D"/>
    <w:rsid w:val="192223EF"/>
    <w:rsid w:val="19523A78"/>
    <w:rsid w:val="196F2052"/>
    <w:rsid w:val="197449B0"/>
    <w:rsid w:val="19AE7F28"/>
    <w:rsid w:val="19B6113F"/>
    <w:rsid w:val="19CA0989"/>
    <w:rsid w:val="19F40797"/>
    <w:rsid w:val="1A213ABD"/>
    <w:rsid w:val="1A3F25A4"/>
    <w:rsid w:val="1A617FFD"/>
    <w:rsid w:val="1AF71523"/>
    <w:rsid w:val="1B1A4A1C"/>
    <w:rsid w:val="1B38030C"/>
    <w:rsid w:val="1B3C1C8E"/>
    <w:rsid w:val="1B674AC7"/>
    <w:rsid w:val="1B695F6C"/>
    <w:rsid w:val="1B746B39"/>
    <w:rsid w:val="1B80541E"/>
    <w:rsid w:val="1BB4570E"/>
    <w:rsid w:val="1BC50187"/>
    <w:rsid w:val="1BCA7842"/>
    <w:rsid w:val="1C317EDF"/>
    <w:rsid w:val="1C3D736A"/>
    <w:rsid w:val="1C42696B"/>
    <w:rsid w:val="1C427144"/>
    <w:rsid w:val="1C4409AC"/>
    <w:rsid w:val="1C530BD0"/>
    <w:rsid w:val="1C8F133C"/>
    <w:rsid w:val="1CC90CBC"/>
    <w:rsid w:val="1D094F9C"/>
    <w:rsid w:val="1D0E23E7"/>
    <w:rsid w:val="1D491EF1"/>
    <w:rsid w:val="1D8C2345"/>
    <w:rsid w:val="1D8D7A52"/>
    <w:rsid w:val="1DAE65F0"/>
    <w:rsid w:val="1DEF5D9F"/>
    <w:rsid w:val="1E111767"/>
    <w:rsid w:val="1E117A37"/>
    <w:rsid w:val="1E196325"/>
    <w:rsid w:val="1E720322"/>
    <w:rsid w:val="1E8B4AEE"/>
    <w:rsid w:val="1EB142DF"/>
    <w:rsid w:val="1F035E51"/>
    <w:rsid w:val="1F656BFD"/>
    <w:rsid w:val="1F9E565E"/>
    <w:rsid w:val="1FA2333B"/>
    <w:rsid w:val="202076CF"/>
    <w:rsid w:val="2023550C"/>
    <w:rsid w:val="203B4DB3"/>
    <w:rsid w:val="208E77B9"/>
    <w:rsid w:val="20C83699"/>
    <w:rsid w:val="20F64BEA"/>
    <w:rsid w:val="20F75FD5"/>
    <w:rsid w:val="20FB561B"/>
    <w:rsid w:val="20FB6AEC"/>
    <w:rsid w:val="2105481C"/>
    <w:rsid w:val="210E4642"/>
    <w:rsid w:val="213011D5"/>
    <w:rsid w:val="21B45DF5"/>
    <w:rsid w:val="21DE514B"/>
    <w:rsid w:val="21E15853"/>
    <w:rsid w:val="22211C9D"/>
    <w:rsid w:val="224332AE"/>
    <w:rsid w:val="22581B32"/>
    <w:rsid w:val="22605689"/>
    <w:rsid w:val="228377FC"/>
    <w:rsid w:val="22AD589A"/>
    <w:rsid w:val="22FB72D8"/>
    <w:rsid w:val="23245B22"/>
    <w:rsid w:val="23250B58"/>
    <w:rsid w:val="23314333"/>
    <w:rsid w:val="23360FD0"/>
    <w:rsid w:val="23C2673F"/>
    <w:rsid w:val="23CC6C6C"/>
    <w:rsid w:val="23D700A4"/>
    <w:rsid w:val="24105B34"/>
    <w:rsid w:val="24777F0B"/>
    <w:rsid w:val="24975E97"/>
    <w:rsid w:val="24D17B32"/>
    <w:rsid w:val="24FD13D3"/>
    <w:rsid w:val="253C2765"/>
    <w:rsid w:val="256652B4"/>
    <w:rsid w:val="256D377B"/>
    <w:rsid w:val="256F5ACC"/>
    <w:rsid w:val="2581184D"/>
    <w:rsid w:val="25965F7C"/>
    <w:rsid w:val="25A517EF"/>
    <w:rsid w:val="25AE084C"/>
    <w:rsid w:val="26713644"/>
    <w:rsid w:val="2674362D"/>
    <w:rsid w:val="268F20C6"/>
    <w:rsid w:val="26C72B6F"/>
    <w:rsid w:val="26DA605D"/>
    <w:rsid w:val="26DF4F95"/>
    <w:rsid w:val="26EC6985"/>
    <w:rsid w:val="273A63A3"/>
    <w:rsid w:val="2749444C"/>
    <w:rsid w:val="275A21F8"/>
    <w:rsid w:val="27A12673"/>
    <w:rsid w:val="280B17B8"/>
    <w:rsid w:val="28197154"/>
    <w:rsid w:val="2879484B"/>
    <w:rsid w:val="288C1479"/>
    <w:rsid w:val="28B65382"/>
    <w:rsid w:val="28D64F33"/>
    <w:rsid w:val="28DA6898"/>
    <w:rsid w:val="28DE02D2"/>
    <w:rsid w:val="28F84B93"/>
    <w:rsid w:val="29077D29"/>
    <w:rsid w:val="2918419C"/>
    <w:rsid w:val="294616FD"/>
    <w:rsid w:val="29776A7E"/>
    <w:rsid w:val="29AB330F"/>
    <w:rsid w:val="29AC5FBF"/>
    <w:rsid w:val="29F8157A"/>
    <w:rsid w:val="2A0B03B4"/>
    <w:rsid w:val="2A0E4665"/>
    <w:rsid w:val="2A1E335D"/>
    <w:rsid w:val="2A310C80"/>
    <w:rsid w:val="2A357E35"/>
    <w:rsid w:val="2A524FDF"/>
    <w:rsid w:val="2A753158"/>
    <w:rsid w:val="2A8C1147"/>
    <w:rsid w:val="2A965B0A"/>
    <w:rsid w:val="2AAC37FB"/>
    <w:rsid w:val="2ADB2BD5"/>
    <w:rsid w:val="2B1020EE"/>
    <w:rsid w:val="2BA519D8"/>
    <w:rsid w:val="2C250B14"/>
    <w:rsid w:val="2C3732E7"/>
    <w:rsid w:val="2C3B5405"/>
    <w:rsid w:val="2C4B2FA5"/>
    <w:rsid w:val="2C59031C"/>
    <w:rsid w:val="2C5907E9"/>
    <w:rsid w:val="2C650E64"/>
    <w:rsid w:val="2C6579B8"/>
    <w:rsid w:val="2C854336"/>
    <w:rsid w:val="2CD56F5D"/>
    <w:rsid w:val="2CF00EAC"/>
    <w:rsid w:val="2D0B5459"/>
    <w:rsid w:val="2D3550F2"/>
    <w:rsid w:val="2D976091"/>
    <w:rsid w:val="2DAC19F5"/>
    <w:rsid w:val="2DDC147E"/>
    <w:rsid w:val="2DE03CE6"/>
    <w:rsid w:val="2E0470F3"/>
    <w:rsid w:val="2E0D253C"/>
    <w:rsid w:val="2E486DD2"/>
    <w:rsid w:val="2E57306B"/>
    <w:rsid w:val="2F1B7500"/>
    <w:rsid w:val="2F3F2DAF"/>
    <w:rsid w:val="2F4C544D"/>
    <w:rsid w:val="2F7067E6"/>
    <w:rsid w:val="2F757199"/>
    <w:rsid w:val="2F885A73"/>
    <w:rsid w:val="2F8922A1"/>
    <w:rsid w:val="2FBE1523"/>
    <w:rsid w:val="2FDF791C"/>
    <w:rsid w:val="2FE33C10"/>
    <w:rsid w:val="2FE34720"/>
    <w:rsid w:val="2FE9521D"/>
    <w:rsid w:val="2FEA60CD"/>
    <w:rsid w:val="30341FA2"/>
    <w:rsid w:val="30366267"/>
    <w:rsid w:val="303E25B2"/>
    <w:rsid w:val="307E7C38"/>
    <w:rsid w:val="3106378E"/>
    <w:rsid w:val="312E2219"/>
    <w:rsid w:val="31E36CF2"/>
    <w:rsid w:val="31EF1640"/>
    <w:rsid w:val="321C5403"/>
    <w:rsid w:val="321F5EE6"/>
    <w:rsid w:val="32AC1DB6"/>
    <w:rsid w:val="32E22E40"/>
    <w:rsid w:val="33280090"/>
    <w:rsid w:val="334249CD"/>
    <w:rsid w:val="337F0E4D"/>
    <w:rsid w:val="33982369"/>
    <w:rsid w:val="33A201DA"/>
    <w:rsid w:val="33A32A64"/>
    <w:rsid w:val="33D1015A"/>
    <w:rsid w:val="33D25DFC"/>
    <w:rsid w:val="33D26746"/>
    <w:rsid w:val="342B3CB6"/>
    <w:rsid w:val="3432070A"/>
    <w:rsid w:val="3438168C"/>
    <w:rsid w:val="346B5F4A"/>
    <w:rsid w:val="346D28AC"/>
    <w:rsid w:val="34986757"/>
    <w:rsid w:val="34C834CB"/>
    <w:rsid w:val="34DF211F"/>
    <w:rsid w:val="35154E98"/>
    <w:rsid w:val="35186016"/>
    <w:rsid w:val="35245E9E"/>
    <w:rsid w:val="35B01E4A"/>
    <w:rsid w:val="35C75C95"/>
    <w:rsid w:val="36091B74"/>
    <w:rsid w:val="361E2AC3"/>
    <w:rsid w:val="36496066"/>
    <w:rsid w:val="36801920"/>
    <w:rsid w:val="36C2714B"/>
    <w:rsid w:val="36EA2872"/>
    <w:rsid w:val="37021DBA"/>
    <w:rsid w:val="371944E5"/>
    <w:rsid w:val="37656D16"/>
    <w:rsid w:val="37905BEB"/>
    <w:rsid w:val="37B55A13"/>
    <w:rsid w:val="37D44F73"/>
    <w:rsid w:val="38542FB9"/>
    <w:rsid w:val="38556DEE"/>
    <w:rsid w:val="388E70B3"/>
    <w:rsid w:val="38902854"/>
    <w:rsid w:val="38CF612C"/>
    <w:rsid w:val="38E5008F"/>
    <w:rsid w:val="38FE72BC"/>
    <w:rsid w:val="39C429C1"/>
    <w:rsid w:val="3A2D21AE"/>
    <w:rsid w:val="3A41153E"/>
    <w:rsid w:val="3A476958"/>
    <w:rsid w:val="3A5E004A"/>
    <w:rsid w:val="3A6409FF"/>
    <w:rsid w:val="3A9D283C"/>
    <w:rsid w:val="3AA24F6A"/>
    <w:rsid w:val="3AED0349"/>
    <w:rsid w:val="3B027B15"/>
    <w:rsid w:val="3B146EA0"/>
    <w:rsid w:val="3B1C7208"/>
    <w:rsid w:val="3B26064F"/>
    <w:rsid w:val="3BB47D76"/>
    <w:rsid w:val="3BCA3D2B"/>
    <w:rsid w:val="3BDD3D31"/>
    <w:rsid w:val="3C0C24D0"/>
    <w:rsid w:val="3C2329DE"/>
    <w:rsid w:val="3C387C13"/>
    <w:rsid w:val="3C3C148C"/>
    <w:rsid w:val="3C566D4D"/>
    <w:rsid w:val="3CF51FB8"/>
    <w:rsid w:val="3D1F45F0"/>
    <w:rsid w:val="3D676C4F"/>
    <w:rsid w:val="3D6D42D8"/>
    <w:rsid w:val="3D82706F"/>
    <w:rsid w:val="3D9764AF"/>
    <w:rsid w:val="3DAF5A0A"/>
    <w:rsid w:val="3DC15BF5"/>
    <w:rsid w:val="3DCD5673"/>
    <w:rsid w:val="3DDC6D05"/>
    <w:rsid w:val="3DEB3817"/>
    <w:rsid w:val="3E01510C"/>
    <w:rsid w:val="3E6E6B8D"/>
    <w:rsid w:val="3EA3642F"/>
    <w:rsid w:val="3ECD1262"/>
    <w:rsid w:val="3F216D3E"/>
    <w:rsid w:val="3F69603F"/>
    <w:rsid w:val="3FD95300"/>
    <w:rsid w:val="3FE8458F"/>
    <w:rsid w:val="3FE93DFA"/>
    <w:rsid w:val="401069C0"/>
    <w:rsid w:val="4061721C"/>
    <w:rsid w:val="406A7E41"/>
    <w:rsid w:val="407767B1"/>
    <w:rsid w:val="407F34B2"/>
    <w:rsid w:val="40DA5E69"/>
    <w:rsid w:val="40DC1DD0"/>
    <w:rsid w:val="40EB305C"/>
    <w:rsid w:val="40FA2DBD"/>
    <w:rsid w:val="4137798B"/>
    <w:rsid w:val="413C07FF"/>
    <w:rsid w:val="41423B26"/>
    <w:rsid w:val="414423C4"/>
    <w:rsid w:val="41755597"/>
    <w:rsid w:val="418878EA"/>
    <w:rsid w:val="41A30C6B"/>
    <w:rsid w:val="41BF5814"/>
    <w:rsid w:val="42247208"/>
    <w:rsid w:val="425B616B"/>
    <w:rsid w:val="42815EC9"/>
    <w:rsid w:val="42B34FB0"/>
    <w:rsid w:val="42F47F65"/>
    <w:rsid w:val="43256988"/>
    <w:rsid w:val="432D1637"/>
    <w:rsid w:val="433444B4"/>
    <w:rsid w:val="433E181F"/>
    <w:rsid w:val="434B7A15"/>
    <w:rsid w:val="434D028D"/>
    <w:rsid w:val="434F194C"/>
    <w:rsid w:val="437D5F38"/>
    <w:rsid w:val="43811983"/>
    <w:rsid w:val="43D45F57"/>
    <w:rsid w:val="43E148D8"/>
    <w:rsid w:val="43E7283C"/>
    <w:rsid w:val="43F63A9A"/>
    <w:rsid w:val="440D168C"/>
    <w:rsid w:val="441A5719"/>
    <w:rsid w:val="44454911"/>
    <w:rsid w:val="444570D7"/>
    <w:rsid w:val="44687A88"/>
    <w:rsid w:val="44693328"/>
    <w:rsid w:val="44B741BA"/>
    <w:rsid w:val="44EC4B24"/>
    <w:rsid w:val="44EF67AA"/>
    <w:rsid w:val="451106FD"/>
    <w:rsid w:val="4521251D"/>
    <w:rsid w:val="454F554E"/>
    <w:rsid w:val="45966907"/>
    <w:rsid w:val="459906E4"/>
    <w:rsid w:val="45A5430D"/>
    <w:rsid w:val="45A76D4B"/>
    <w:rsid w:val="45BA501A"/>
    <w:rsid w:val="45E127DD"/>
    <w:rsid w:val="45F22775"/>
    <w:rsid w:val="462D281F"/>
    <w:rsid w:val="46386346"/>
    <w:rsid w:val="46857774"/>
    <w:rsid w:val="46C45A77"/>
    <w:rsid w:val="46E20A9A"/>
    <w:rsid w:val="473258A5"/>
    <w:rsid w:val="47993A99"/>
    <w:rsid w:val="47A130F5"/>
    <w:rsid w:val="47A42777"/>
    <w:rsid w:val="47AA6410"/>
    <w:rsid w:val="47B40778"/>
    <w:rsid w:val="47CA7D48"/>
    <w:rsid w:val="47D9693A"/>
    <w:rsid w:val="47E8192D"/>
    <w:rsid w:val="47F05DD2"/>
    <w:rsid w:val="47FA1031"/>
    <w:rsid w:val="481E0C0D"/>
    <w:rsid w:val="48403B96"/>
    <w:rsid w:val="485754EA"/>
    <w:rsid w:val="487C3FC9"/>
    <w:rsid w:val="487F367A"/>
    <w:rsid w:val="48BB4C17"/>
    <w:rsid w:val="48DD7E3B"/>
    <w:rsid w:val="48DF53DE"/>
    <w:rsid w:val="4928020D"/>
    <w:rsid w:val="492C319F"/>
    <w:rsid w:val="496F4763"/>
    <w:rsid w:val="49963007"/>
    <w:rsid w:val="49B10DCB"/>
    <w:rsid w:val="49CC1885"/>
    <w:rsid w:val="49F112D9"/>
    <w:rsid w:val="4A494BC9"/>
    <w:rsid w:val="4A8F7C23"/>
    <w:rsid w:val="4ACB4170"/>
    <w:rsid w:val="4AE43E3C"/>
    <w:rsid w:val="4B2D7D1E"/>
    <w:rsid w:val="4B323E0F"/>
    <w:rsid w:val="4B64236F"/>
    <w:rsid w:val="4B977869"/>
    <w:rsid w:val="4BA348D3"/>
    <w:rsid w:val="4BA86EA2"/>
    <w:rsid w:val="4BB369F5"/>
    <w:rsid w:val="4BC87E09"/>
    <w:rsid w:val="4BCA55D1"/>
    <w:rsid w:val="4BCF47B0"/>
    <w:rsid w:val="4BED7415"/>
    <w:rsid w:val="4C28492A"/>
    <w:rsid w:val="4C56200A"/>
    <w:rsid w:val="4C5A7FD2"/>
    <w:rsid w:val="4C8D360A"/>
    <w:rsid w:val="4CA14229"/>
    <w:rsid w:val="4CC35913"/>
    <w:rsid w:val="4CD16286"/>
    <w:rsid w:val="4CDD5620"/>
    <w:rsid w:val="4CEA78A8"/>
    <w:rsid w:val="4D0C3224"/>
    <w:rsid w:val="4D221CD7"/>
    <w:rsid w:val="4D2C6E03"/>
    <w:rsid w:val="4D50664E"/>
    <w:rsid w:val="4D6C41D0"/>
    <w:rsid w:val="4D6F32C7"/>
    <w:rsid w:val="4D8656DA"/>
    <w:rsid w:val="4DA40E96"/>
    <w:rsid w:val="4DAF0F0C"/>
    <w:rsid w:val="4DD13876"/>
    <w:rsid w:val="4DDC7AE7"/>
    <w:rsid w:val="4DED05FC"/>
    <w:rsid w:val="4DF36CCF"/>
    <w:rsid w:val="4E1533B4"/>
    <w:rsid w:val="4E1A38B1"/>
    <w:rsid w:val="4E3852C6"/>
    <w:rsid w:val="4E3B5C21"/>
    <w:rsid w:val="4E7E0E8A"/>
    <w:rsid w:val="4EBC7A0C"/>
    <w:rsid w:val="4F03469A"/>
    <w:rsid w:val="4F1370AA"/>
    <w:rsid w:val="4F19670D"/>
    <w:rsid w:val="4F236AC7"/>
    <w:rsid w:val="4F2D6FE8"/>
    <w:rsid w:val="4F5370C0"/>
    <w:rsid w:val="4F5438DD"/>
    <w:rsid w:val="4F581010"/>
    <w:rsid w:val="4F5B3392"/>
    <w:rsid w:val="4F726AC9"/>
    <w:rsid w:val="4FBD64F7"/>
    <w:rsid w:val="50045AC3"/>
    <w:rsid w:val="501C7058"/>
    <w:rsid w:val="50244C57"/>
    <w:rsid w:val="50AB3096"/>
    <w:rsid w:val="50AD2C9D"/>
    <w:rsid w:val="50DA1845"/>
    <w:rsid w:val="50F02B8B"/>
    <w:rsid w:val="517717CD"/>
    <w:rsid w:val="51817CEC"/>
    <w:rsid w:val="52030F03"/>
    <w:rsid w:val="52091678"/>
    <w:rsid w:val="5212572E"/>
    <w:rsid w:val="521469DC"/>
    <w:rsid w:val="522C74B0"/>
    <w:rsid w:val="52506D20"/>
    <w:rsid w:val="525564B4"/>
    <w:rsid w:val="527B7A70"/>
    <w:rsid w:val="528662F8"/>
    <w:rsid w:val="52B4767F"/>
    <w:rsid w:val="52FA6F7C"/>
    <w:rsid w:val="53130BF7"/>
    <w:rsid w:val="531B1423"/>
    <w:rsid w:val="5322600D"/>
    <w:rsid w:val="5338205E"/>
    <w:rsid w:val="533E1D0F"/>
    <w:rsid w:val="534479FE"/>
    <w:rsid w:val="5363180D"/>
    <w:rsid w:val="53B35F17"/>
    <w:rsid w:val="53B73DB0"/>
    <w:rsid w:val="53BF35DC"/>
    <w:rsid w:val="540D783D"/>
    <w:rsid w:val="541B65F4"/>
    <w:rsid w:val="549D73AB"/>
    <w:rsid w:val="54A02E19"/>
    <w:rsid w:val="54A414C7"/>
    <w:rsid w:val="54A746AA"/>
    <w:rsid w:val="54D0545F"/>
    <w:rsid w:val="550865AC"/>
    <w:rsid w:val="55517407"/>
    <w:rsid w:val="5552691D"/>
    <w:rsid w:val="55564A1D"/>
    <w:rsid w:val="55566A4B"/>
    <w:rsid w:val="55A44BCF"/>
    <w:rsid w:val="55A60A43"/>
    <w:rsid w:val="55E23B6E"/>
    <w:rsid w:val="55E8379E"/>
    <w:rsid w:val="55FC278C"/>
    <w:rsid w:val="56011DF0"/>
    <w:rsid w:val="56180A5E"/>
    <w:rsid w:val="564B02FA"/>
    <w:rsid w:val="56544366"/>
    <w:rsid w:val="56E6151A"/>
    <w:rsid w:val="575F25C1"/>
    <w:rsid w:val="57A03881"/>
    <w:rsid w:val="57B66DF8"/>
    <w:rsid w:val="57B829CA"/>
    <w:rsid w:val="57E2605D"/>
    <w:rsid w:val="57FD1792"/>
    <w:rsid w:val="58272DF2"/>
    <w:rsid w:val="583B339B"/>
    <w:rsid w:val="58415193"/>
    <w:rsid w:val="58481CE4"/>
    <w:rsid w:val="5898636D"/>
    <w:rsid w:val="58B73B3C"/>
    <w:rsid w:val="58BA34DE"/>
    <w:rsid w:val="58BC5859"/>
    <w:rsid w:val="58C953BB"/>
    <w:rsid w:val="58DB5719"/>
    <w:rsid w:val="5926651D"/>
    <w:rsid w:val="593D497F"/>
    <w:rsid w:val="59830BF8"/>
    <w:rsid w:val="59934D44"/>
    <w:rsid w:val="59D5057A"/>
    <w:rsid w:val="59F45445"/>
    <w:rsid w:val="5A024091"/>
    <w:rsid w:val="5A3815C1"/>
    <w:rsid w:val="5A737E20"/>
    <w:rsid w:val="5A8A6DE2"/>
    <w:rsid w:val="5AFC5479"/>
    <w:rsid w:val="5B3A4EE7"/>
    <w:rsid w:val="5B40336D"/>
    <w:rsid w:val="5B4E4486"/>
    <w:rsid w:val="5B8C5D73"/>
    <w:rsid w:val="5B9F1E05"/>
    <w:rsid w:val="5BEE65FC"/>
    <w:rsid w:val="5BF11584"/>
    <w:rsid w:val="5BFA36D3"/>
    <w:rsid w:val="5BFD58A1"/>
    <w:rsid w:val="5C084732"/>
    <w:rsid w:val="5C0E0F54"/>
    <w:rsid w:val="5C125816"/>
    <w:rsid w:val="5C13465C"/>
    <w:rsid w:val="5C2115FE"/>
    <w:rsid w:val="5C566B5C"/>
    <w:rsid w:val="5CE16196"/>
    <w:rsid w:val="5D720F98"/>
    <w:rsid w:val="5DCE0AA9"/>
    <w:rsid w:val="5DD07523"/>
    <w:rsid w:val="5DD305BD"/>
    <w:rsid w:val="5DDA0FE2"/>
    <w:rsid w:val="5DE73D28"/>
    <w:rsid w:val="5E0C5C75"/>
    <w:rsid w:val="5E527C50"/>
    <w:rsid w:val="5E6F0E62"/>
    <w:rsid w:val="5E90672D"/>
    <w:rsid w:val="5EC703E6"/>
    <w:rsid w:val="5ECB0068"/>
    <w:rsid w:val="5ECD7B79"/>
    <w:rsid w:val="5EDB4F20"/>
    <w:rsid w:val="5EE3050C"/>
    <w:rsid w:val="5EE56149"/>
    <w:rsid w:val="5F284E40"/>
    <w:rsid w:val="5F422CD5"/>
    <w:rsid w:val="5F5641FA"/>
    <w:rsid w:val="5F754BEE"/>
    <w:rsid w:val="5F7E529D"/>
    <w:rsid w:val="5F89287F"/>
    <w:rsid w:val="5FB07420"/>
    <w:rsid w:val="602148BA"/>
    <w:rsid w:val="606317CC"/>
    <w:rsid w:val="607625F6"/>
    <w:rsid w:val="6085265B"/>
    <w:rsid w:val="609A4358"/>
    <w:rsid w:val="60A832D2"/>
    <w:rsid w:val="60CF291F"/>
    <w:rsid w:val="60EA14E8"/>
    <w:rsid w:val="61145E0F"/>
    <w:rsid w:val="61624FEF"/>
    <w:rsid w:val="61704A61"/>
    <w:rsid w:val="61721DA9"/>
    <w:rsid w:val="61850713"/>
    <w:rsid w:val="61997B21"/>
    <w:rsid w:val="61BB2F63"/>
    <w:rsid w:val="61CD42B9"/>
    <w:rsid w:val="61E25761"/>
    <w:rsid w:val="62030D09"/>
    <w:rsid w:val="62104013"/>
    <w:rsid w:val="622D4EEC"/>
    <w:rsid w:val="623D546B"/>
    <w:rsid w:val="624B4B7F"/>
    <w:rsid w:val="626271F8"/>
    <w:rsid w:val="62746729"/>
    <w:rsid w:val="629275AC"/>
    <w:rsid w:val="62B46A9A"/>
    <w:rsid w:val="62B603BE"/>
    <w:rsid w:val="62B836E7"/>
    <w:rsid w:val="62CD3163"/>
    <w:rsid w:val="62EF471C"/>
    <w:rsid w:val="62F55F13"/>
    <w:rsid w:val="631D5A0F"/>
    <w:rsid w:val="636E3A96"/>
    <w:rsid w:val="63951267"/>
    <w:rsid w:val="63B45698"/>
    <w:rsid w:val="63BE1A11"/>
    <w:rsid w:val="63E57C46"/>
    <w:rsid w:val="63ED29F1"/>
    <w:rsid w:val="64156AD0"/>
    <w:rsid w:val="64224B50"/>
    <w:rsid w:val="642E62DB"/>
    <w:rsid w:val="646938EF"/>
    <w:rsid w:val="646F4906"/>
    <w:rsid w:val="647359B6"/>
    <w:rsid w:val="648C19B7"/>
    <w:rsid w:val="64DB6CED"/>
    <w:rsid w:val="64EF1EE4"/>
    <w:rsid w:val="654A3F98"/>
    <w:rsid w:val="655167DB"/>
    <w:rsid w:val="65611DD3"/>
    <w:rsid w:val="658F1C8B"/>
    <w:rsid w:val="659A53D5"/>
    <w:rsid w:val="65C94C20"/>
    <w:rsid w:val="661C031E"/>
    <w:rsid w:val="665D1497"/>
    <w:rsid w:val="66E46EBC"/>
    <w:rsid w:val="66EC609B"/>
    <w:rsid w:val="67054BC5"/>
    <w:rsid w:val="67072FFE"/>
    <w:rsid w:val="671477D7"/>
    <w:rsid w:val="672958C3"/>
    <w:rsid w:val="674928AC"/>
    <w:rsid w:val="67DF2416"/>
    <w:rsid w:val="67F61CED"/>
    <w:rsid w:val="683449CB"/>
    <w:rsid w:val="6887014C"/>
    <w:rsid w:val="688A62C1"/>
    <w:rsid w:val="68A7765D"/>
    <w:rsid w:val="68B61ACB"/>
    <w:rsid w:val="68D61FD5"/>
    <w:rsid w:val="690F3D82"/>
    <w:rsid w:val="694834FE"/>
    <w:rsid w:val="695745BC"/>
    <w:rsid w:val="69AB4CF2"/>
    <w:rsid w:val="69C94CCC"/>
    <w:rsid w:val="69D96939"/>
    <w:rsid w:val="69F21347"/>
    <w:rsid w:val="69F53BBD"/>
    <w:rsid w:val="69F86402"/>
    <w:rsid w:val="6A476AE4"/>
    <w:rsid w:val="6A517BC2"/>
    <w:rsid w:val="6A65224D"/>
    <w:rsid w:val="6AD03CA4"/>
    <w:rsid w:val="6B015F03"/>
    <w:rsid w:val="6B730D8D"/>
    <w:rsid w:val="6B7A5E67"/>
    <w:rsid w:val="6BC45011"/>
    <w:rsid w:val="6BD821D8"/>
    <w:rsid w:val="6C4F0A89"/>
    <w:rsid w:val="6C9735EF"/>
    <w:rsid w:val="6C9B33DD"/>
    <w:rsid w:val="6CC1445E"/>
    <w:rsid w:val="6CFB6AE7"/>
    <w:rsid w:val="6D3C62EF"/>
    <w:rsid w:val="6D3E020C"/>
    <w:rsid w:val="6D5B7C22"/>
    <w:rsid w:val="6D6D47E3"/>
    <w:rsid w:val="6D7F34AE"/>
    <w:rsid w:val="6D84784D"/>
    <w:rsid w:val="6D96073B"/>
    <w:rsid w:val="6D9F6F97"/>
    <w:rsid w:val="6DC602E1"/>
    <w:rsid w:val="6DD803C3"/>
    <w:rsid w:val="6E2A03E1"/>
    <w:rsid w:val="6E316FE5"/>
    <w:rsid w:val="6E3217E2"/>
    <w:rsid w:val="6E46523A"/>
    <w:rsid w:val="6E4E02CB"/>
    <w:rsid w:val="6E5551CD"/>
    <w:rsid w:val="6E7C356C"/>
    <w:rsid w:val="6F0F37DA"/>
    <w:rsid w:val="6F345DED"/>
    <w:rsid w:val="6F4A4CF9"/>
    <w:rsid w:val="6F4E6D96"/>
    <w:rsid w:val="6F647671"/>
    <w:rsid w:val="6F713328"/>
    <w:rsid w:val="6FD553A6"/>
    <w:rsid w:val="702173D8"/>
    <w:rsid w:val="705F6AE0"/>
    <w:rsid w:val="70C31947"/>
    <w:rsid w:val="70DA5CBA"/>
    <w:rsid w:val="70F13187"/>
    <w:rsid w:val="71B04CB7"/>
    <w:rsid w:val="71E6401D"/>
    <w:rsid w:val="71EC6C57"/>
    <w:rsid w:val="71FA1700"/>
    <w:rsid w:val="720A1AEC"/>
    <w:rsid w:val="72377A68"/>
    <w:rsid w:val="724F6160"/>
    <w:rsid w:val="72777FF6"/>
    <w:rsid w:val="72AA2522"/>
    <w:rsid w:val="72C23555"/>
    <w:rsid w:val="72C90F8F"/>
    <w:rsid w:val="72D0311E"/>
    <w:rsid w:val="72E15C27"/>
    <w:rsid w:val="73030C32"/>
    <w:rsid w:val="733D3771"/>
    <w:rsid w:val="73470CFE"/>
    <w:rsid w:val="736E51D0"/>
    <w:rsid w:val="73B9085D"/>
    <w:rsid w:val="73D3670A"/>
    <w:rsid w:val="73E0172D"/>
    <w:rsid w:val="73EC4408"/>
    <w:rsid w:val="74006B47"/>
    <w:rsid w:val="741E7F6E"/>
    <w:rsid w:val="744C66E2"/>
    <w:rsid w:val="74613231"/>
    <w:rsid w:val="747B1037"/>
    <w:rsid w:val="74C81B3F"/>
    <w:rsid w:val="74EC3944"/>
    <w:rsid w:val="75076AED"/>
    <w:rsid w:val="752D39CB"/>
    <w:rsid w:val="759B20C5"/>
    <w:rsid w:val="75C62F7B"/>
    <w:rsid w:val="75F96D59"/>
    <w:rsid w:val="76023A08"/>
    <w:rsid w:val="76397D18"/>
    <w:rsid w:val="76565CF8"/>
    <w:rsid w:val="765D6AD9"/>
    <w:rsid w:val="7661617C"/>
    <w:rsid w:val="768C18A5"/>
    <w:rsid w:val="76F123A0"/>
    <w:rsid w:val="771C2B72"/>
    <w:rsid w:val="773D399C"/>
    <w:rsid w:val="776E2CBE"/>
    <w:rsid w:val="778B4C48"/>
    <w:rsid w:val="77AE64E8"/>
    <w:rsid w:val="77B072BC"/>
    <w:rsid w:val="77F80F61"/>
    <w:rsid w:val="78031D58"/>
    <w:rsid w:val="78207259"/>
    <w:rsid w:val="7832110C"/>
    <w:rsid w:val="78546EFA"/>
    <w:rsid w:val="78627FD0"/>
    <w:rsid w:val="78E32DDE"/>
    <w:rsid w:val="78EF05F9"/>
    <w:rsid w:val="792A77D2"/>
    <w:rsid w:val="793F27C8"/>
    <w:rsid w:val="79645141"/>
    <w:rsid w:val="796522E0"/>
    <w:rsid w:val="79661EFB"/>
    <w:rsid w:val="796A7017"/>
    <w:rsid w:val="796C2017"/>
    <w:rsid w:val="797125E2"/>
    <w:rsid w:val="79810130"/>
    <w:rsid w:val="799D2830"/>
    <w:rsid w:val="79A37060"/>
    <w:rsid w:val="79DF25E2"/>
    <w:rsid w:val="7A591AD6"/>
    <w:rsid w:val="7A5E1396"/>
    <w:rsid w:val="7AEA338E"/>
    <w:rsid w:val="7AEB20F3"/>
    <w:rsid w:val="7B001D24"/>
    <w:rsid w:val="7B097CF6"/>
    <w:rsid w:val="7B1D7B50"/>
    <w:rsid w:val="7B2A639A"/>
    <w:rsid w:val="7B8D25BC"/>
    <w:rsid w:val="7BBF0C53"/>
    <w:rsid w:val="7BDC50C3"/>
    <w:rsid w:val="7BE44ECC"/>
    <w:rsid w:val="7C344213"/>
    <w:rsid w:val="7C6712B6"/>
    <w:rsid w:val="7C754C18"/>
    <w:rsid w:val="7CC806D1"/>
    <w:rsid w:val="7CF43B3C"/>
    <w:rsid w:val="7CFA0158"/>
    <w:rsid w:val="7CFF1633"/>
    <w:rsid w:val="7D1F2AE3"/>
    <w:rsid w:val="7D2E4F75"/>
    <w:rsid w:val="7D322D1E"/>
    <w:rsid w:val="7D362C5F"/>
    <w:rsid w:val="7D4C467F"/>
    <w:rsid w:val="7DB12A9B"/>
    <w:rsid w:val="7DE63809"/>
    <w:rsid w:val="7E544415"/>
    <w:rsid w:val="7E723B52"/>
    <w:rsid w:val="7E782E0A"/>
    <w:rsid w:val="7EBB7B93"/>
    <w:rsid w:val="7EE80CA9"/>
    <w:rsid w:val="7F1B4168"/>
    <w:rsid w:val="7F3B0A52"/>
    <w:rsid w:val="7FC43F77"/>
    <w:rsid w:val="7FE51643"/>
    <w:rsid w:val="7FFF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80"/>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781"/>
    <w:qFormat/>
    <w:uiPriority w:val="0"/>
    <w:pPr>
      <w:keepNext/>
      <w:adjustRightInd w:val="0"/>
      <w:spacing w:before="120" w:line="360" w:lineRule="auto"/>
      <w:jc w:val="center"/>
      <w:outlineLvl w:val="1"/>
    </w:pPr>
    <w:rPr>
      <w:rFonts w:eastAsia="隶书"/>
      <w:b/>
      <w:kern w:val="0"/>
      <w:sz w:val="44"/>
      <w:szCs w:val="20"/>
    </w:rPr>
  </w:style>
  <w:style w:type="paragraph" w:styleId="6">
    <w:name w:val="heading 3"/>
    <w:basedOn w:val="1"/>
    <w:next w:val="1"/>
    <w:link w:val="782"/>
    <w:qFormat/>
    <w:uiPriority w:val="0"/>
    <w:pPr>
      <w:keepNext/>
      <w:keepLines/>
      <w:spacing w:before="260" w:after="260" w:line="416" w:lineRule="auto"/>
      <w:outlineLvl w:val="2"/>
    </w:pPr>
    <w:rPr>
      <w:b/>
      <w:bCs/>
      <w:sz w:val="32"/>
      <w:szCs w:val="32"/>
    </w:rPr>
  </w:style>
  <w:style w:type="paragraph" w:styleId="7">
    <w:name w:val="heading 4"/>
    <w:basedOn w:val="1"/>
    <w:next w:val="1"/>
    <w:link w:val="783"/>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784"/>
    <w:qFormat/>
    <w:uiPriority w:val="0"/>
    <w:pPr>
      <w:keepNext/>
      <w:keepLines/>
      <w:numPr>
        <w:ilvl w:val="4"/>
        <w:numId w:val="1"/>
      </w:numPr>
      <w:spacing w:before="280" w:after="290" w:line="376" w:lineRule="auto"/>
      <w:outlineLvl w:val="4"/>
    </w:pPr>
    <w:rPr>
      <w:b/>
      <w:sz w:val="28"/>
    </w:rPr>
  </w:style>
  <w:style w:type="paragraph" w:styleId="10">
    <w:name w:val="heading 6"/>
    <w:basedOn w:val="1"/>
    <w:next w:val="9"/>
    <w:link w:val="785"/>
    <w:qFormat/>
    <w:uiPriority w:val="0"/>
    <w:pPr>
      <w:keepNext/>
      <w:keepLines/>
      <w:numPr>
        <w:ilvl w:val="5"/>
        <w:numId w:val="1"/>
      </w:numPr>
      <w:spacing w:before="240" w:after="64" w:line="320" w:lineRule="auto"/>
      <w:outlineLvl w:val="5"/>
    </w:pPr>
    <w:rPr>
      <w:rFonts w:ascii="Arial" w:hAnsi="Arial" w:eastAsia="黑体"/>
      <w:b/>
      <w:sz w:val="24"/>
    </w:rPr>
  </w:style>
  <w:style w:type="paragraph" w:styleId="11">
    <w:name w:val="heading 7"/>
    <w:basedOn w:val="1"/>
    <w:next w:val="9"/>
    <w:link w:val="87"/>
    <w:qFormat/>
    <w:uiPriority w:val="0"/>
    <w:pPr>
      <w:keepNext/>
      <w:keepLines/>
      <w:numPr>
        <w:ilvl w:val="6"/>
        <w:numId w:val="1"/>
      </w:numPr>
      <w:spacing w:before="240" w:after="64" w:line="320" w:lineRule="auto"/>
      <w:outlineLvl w:val="6"/>
    </w:pPr>
    <w:rPr>
      <w:b/>
      <w:sz w:val="24"/>
    </w:rPr>
  </w:style>
  <w:style w:type="paragraph" w:styleId="12">
    <w:name w:val="heading 8"/>
    <w:basedOn w:val="1"/>
    <w:next w:val="9"/>
    <w:link w:val="134"/>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9"/>
    <w:link w:val="63"/>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Indent 3"/>
    <w:basedOn w:val="1"/>
    <w:link w:val="101"/>
    <w:qFormat/>
    <w:uiPriority w:val="0"/>
    <w:pPr>
      <w:spacing w:after="120"/>
      <w:ind w:left="420" w:leftChars="200"/>
    </w:pPr>
    <w:rPr>
      <w:sz w:val="16"/>
      <w:szCs w:val="16"/>
    </w:rPr>
  </w:style>
  <w:style w:type="paragraph" w:styleId="3">
    <w:name w:val="macro"/>
    <w:link w:val="92"/>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9">
    <w:name w:val="Normal Indent"/>
    <w:basedOn w:val="1"/>
    <w:link w:val="86"/>
    <w:qFormat/>
    <w:uiPriority w:val="0"/>
    <w:pPr>
      <w:spacing w:line="240" w:lineRule="atLeast"/>
      <w:ind w:left="900" w:hanging="900"/>
      <w:jc w:val="left"/>
    </w:pPr>
    <w:rPr>
      <w:rFonts w:ascii="宋体"/>
      <w:snapToGrid w:val="0"/>
      <w:kern w:val="0"/>
      <w:sz w:val="20"/>
      <w:szCs w:val="20"/>
    </w:rPr>
  </w:style>
  <w:style w:type="paragraph" w:styleId="14">
    <w:name w:val="toc 7"/>
    <w:basedOn w:val="1"/>
    <w:next w:val="1"/>
    <w:qFormat/>
    <w:uiPriority w:val="39"/>
    <w:pPr>
      <w:ind w:left="1260"/>
      <w:jc w:val="left"/>
    </w:pPr>
    <w:rPr>
      <w:rFonts w:ascii="Calibri" w:hAnsi="Calibri"/>
      <w:sz w:val="18"/>
      <w:szCs w:val="18"/>
    </w:rPr>
  </w:style>
  <w:style w:type="paragraph" w:styleId="15">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6">
    <w:name w:val="caption"/>
    <w:basedOn w:val="1"/>
    <w:next w:val="1"/>
    <w:link w:val="64"/>
    <w:qFormat/>
    <w:uiPriority w:val="0"/>
    <w:pPr>
      <w:spacing w:before="152" w:after="160"/>
    </w:pPr>
    <w:rPr>
      <w:rFonts w:ascii="Arial" w:hAnsi="Arial" w:eastAsia="黑体"/>
      <w:sz w:val="20"/>
      <w:szCs w:val="20"/>
    </w:rPr>
  </w:style>
  <w:style w:type="paragraph" w:styleId="17">
    <w:name w:val="Document Map"/>
    <w:basedOn w:val="1"/>
    <w:link w:val="130"/>
    <w:qFormat/>
    <w:uiPriority w:val="0"/>
    <w:pPr>
      <w:shd w:val="clear" w:color="auto" w:fill="000080"/>
    </w:pPr>
  </w:style>
  <w:style w:type="paragraph" w:styleId="18">
    <w:name w:val="annotation text"/>
    <w:basedOn w:val="1"/>
    <w:link w:val="103"/>
    <w:unhideWhenUsed/>
    <w:qFormat/>
    <w:uiPriority w:val="99"/>
    <w:pPr>
      <w:jc w:val="left"/>
    </w:pPr>
  </w:style>
  <w:style w:type="paragraph" w:styleId="19">
    <w:name w:val="Body Text 3"/>
    <w:basedOn w:val="1"/>
    <w:link w:val="84"/>
    <w:qFormat/>
    <w:uiPriority w:val="0"/>
    <w:pPr>
      <w:spacing w:line="500" w:lineRule="exact"/>
    </w:pPr>
    <w:rPr>
      <w:b/>
      <w:bCs/>
      <w:kern w:val="0"/>
      <w:sz w:val="24"/>
    </w:rPr>
  </w:style>
  <w:style w:type="paragraph" w:styleId="20">
    <w:name w:val="Body Text"/>
    <w:basedOn w:val="1"/>
    <w:link w:val="120"/>
    <w:qFormat/>
    <w:uiPriority w:val="0"/>
    <w:pPr>
      <w:spacing w:line="420" w:lineRule="exact"/>
    </w:pPr>
    <w:rPr>
      <w:sz w:val="24"/>
    </w:rPr>
  </w:style>
  <w:style w:type="paragraph" w:styleId="21">
    <w:name w:val="Body Text Indent"/>
    <w:basedOn w:val="1"/>
    <w:link w:val="70"/>
    <w:qFormat/>
    <w:uiPriority w:val="0"/>
    <w:pPr>
      <w:spacing w:after="120"/>
      <w:ind w:left="420" w:leftChars="200"/>
    </w:pPr>
  </w:style>
  <w:style w:type="paragraph" w:styleId="22">
    <w:name w:val="List Number 3"/>
    <w:basedOn w:val="1"/>
    <w:qFormat/>
    <w:uiPriority w:val="0"/>
    <w:pPr>
      <w:tabs>
        <w:tab w:val="left" w:pos="1200"/>
      </w:tabs>
      <w:ind w:left="900" w:hanging="420"/>
    </w:pPr>
  </w:style>
  <w:style w:type="paragraph" w:styleId="23">
    <w:name w:val="List 2"/>
    <w:basedOn w:val="1"/>
    <w:qFormat/>
    <w:uiPriority w:val="0"/>
    <w:pPr>
      <w:ind w:left="100" w:leftChars="200" w:hanging="200" w:hangingChars="200"/>
    </w:pPr>
    <w:rPr>
      <w:sz w:val="28"/>
    </w:r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toc 5"/>
    <w:basedOn w:val="1"/>
    <w:next w:val="1"/>
    <w:qFormat/>
    <w:uiPriority w:val="39"/>
    <w:pPr>
      <w:ind w:left="840"/>
      <w:jc w:val="left"/>
    </w:pPr>
    <w:rPr>
      <w:rFonts w:ascii="Calibri" w:hAnsi="Calibri"/>
      <w:sz w:val="18"/>
      <w:szCs w:val="18"/>
    </w:rPr>
  </w:style>
  <w:style w:type="paragraph" w:styleId="26">
    <w:name w:val="toc 3"/>
    <w:basedOn w:val="1"/>
    <w:next w:val="1"/>
    <w:qFormat/>
    <w:uiPriority w:val="39"/>
    <w:pPr>
      <w:ind w:left="420"/>
      <w:jc w:val="left"/>
    </w:pPr>
    <w:rPr>
      <w:rFonts w:ascii="Calibri" w:hAnsi="Calibri"/>
      <w:i/>
      <w:iCs/>
      <w:sz w:val="20"/>
      <w:szCs w:val="20"/>
    </w:rPr>
  </w:style>
  <w:style w:type="paragraph" w:styleId="27">
    <w:name w:val="Plain Text"/>
    <w:basedOn w:val="1"/>
    <w:link w:val="131"/>
    <w:qFormat/>
    <w:uiPriority w:val="0"/>
    <w:rPr>
      <w:rFonts w:ascii="宋体" w:hAnsi="Courier New" w:cs="Courier New"/>
      <w:szCs w:val="21"/>
    </w:rPr>
  </w:style>
  <w:style w:type="paragraph" w:styleId="28">
    <w:name w:val="toc 8"/>
    <w:basedOn w:val="1"/>
    <w:next w:val="1"/>
    <w:qFormat/>
    <w:uiPriority w:val="39"/>
    <w:pPr>
      <w:ind w:left="1470"/>
      <w:jc w:val="left"/>
    </w:pPr>
    <w:rPr>
      <w:rFonts w:ascii="Calibri" w:hAnsi="Calibri"/>
      <w:sz w:val="18"/>
      <w:szCs w:val="18"/>
    </w:rPr>
  </w:style>
  <w:style w:type="paragraph" w:styleId="29">
    <w:name w:val="Date"/>
    <w:basedOn w:val="1"/>
    <w:next w:val="1"/>
    <w:link w:val="94"/>
    <w:qFormat/>
    <w:uiPriority w:val="0"/>
    <w:pPr>
      <w:ind w:left="100" w:leftChars="2500"/>
    </w:pPr>
    <w:rPr>
      <w:sz w:val="24"/>
    </w:rPr>
  </w:style>
  <w:style w:type="paragraph" w:styleId="30">
    <w:name w:val="Body Text Indent 2"/>
    <w:basedOn w:val="1"/>
    <w:link w:val="140"/>
    <w:qFormat/>
    <w:uiPriority w:val="0"/>
    <w:pPr>
      <w:spacing w:after="120" w:line="480" w:lineRule="auto"/>
      <w:ind w:left="420" w:leftChars="200"/>
    </w:pPr>
  </w:style>
  <w:style w:type="paragraph" w:styleId="31">
    <w:name w:val="Balloon Text"/>
    <w:basedOn w:val="1"/>
    <w:link w:val="141"/>
    <w:qFormat/>
    <w:uiPriority w:val="0"/>
    <w:rPr>
      <w:sz w:val="18"/>
      <w:szCs w:val="18"/>
    </w:rPr>
  </w:style>
  <w:style w:type="paragraph" w:styleId="32">
    <w:name w:val="footer"/>
    <w:basedOn w:val="1"/>
    <w:link w:val="133"/>
    <w:qFormat/>
    <w:uiPriority w:val="99"/>
    <w:pPr>
      <w:tabs>
        <w:tab w:val="center" w:pos="4153"/>
        <w:tab w:val="right" w:pos="8306"/>
      </w:tabs>
      <w:snapToGrid w:val="0"/>
      <w:jc w:val="left"/>
    </w:pPr>
    <w:rPr>
      <w:sz w:val="18"/>
      <w:szCs w:val="18"/>
    </w:rPr>
  </w:style>
  <w:style w:type="paragraph" w:styleId="33">
    <w:name w:val="header"/>
    <w:basedOn w:val="1"/>
    <w:link w:val="127"/>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spacing w:before="120" w:after="120"/>
      <w:jc w:val="left"/>
    </w:pPr>
    <w:rPr>
      <w:rFonts w:ascii="Calibri" w:hAnsi="Calibri"/>
      <w:b/>
      <w:bCs/>
      <w:caps/>
      <w:sz w:val="20"/>
      <w:szCs w:val="20"/>
    </w:rPr>
  </w:style>
  <w:style w:type="paragraph" w:styleId="35">
    <w:name w:val="toc 4"/>
    <w:basedOn w:val="1"/>
    <w:next w:val="1"/>
    <w:qFormat/>
    <w:uiPriority w:val="39"/>
    <w:pPr>
      <w:ind w:left="630"/>
      <w:jc w:val="left"/>
    </w:pPr>
    <w:rPr>
      <w:rFonts w:ascii="Calibri" w:hAnsi="Calibri"/>
      <w:sz w:val="18"/>
      <w:szCs w:val="18"/>
    </w:rPr>
  </w:style>
  <w:style w:type="paragraph" w:styleId="36">
    <w:name w:val="List"/>
    <w:basedOn w:val="1"/>
    <w:qFormat/>
    <w:uiPriority w:val="0"/>
    <w:pPr>
      <w:ind w:left="200" w:hanging="200" w:hangingChars="200"/>
    </w:pPr>
    <w:rPr>
      <w:sz w:val="28"/>
    </w:rPr>
  </w:style>
  <w:style w:type="paragraph" w:styleId="37">
    <w:name w:val="toc 6"/>
    <w:basedOn w:val="1"/>
    <w:next w:val="1"/>
    <w:qFormat/>
    <w:uiPriority w:val="39"/>
    <w:pPr>
      <w:ind w:left="1050"/>
      <w:jc w:val="left"/>
    </w:pPr>
    <w:rPr>
      <w:rFonts w:ascii="Calibri" w:hAnsi="Calibri"/>
      <w:sz w:val="18"/>
      <w:szCs w:val="18"/>
    </w:rPr>
  </w:style>
  <w:style w:type="paragraph" w:styleId="38">
    <w:name w:val="List 5"/>
    <w:basedOn w:val="1"/>
    <w:qFormat/>
    <w:uiPriority w:val="0"/>
    <w:pPr>
      <w:ind w:left="2100" w:hanging="420"/>
    </w:pPr>
    <w:rPr>
      <w:szCs w:val="20"/>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0"/>
    <w:pPr>
      <w:ind w:left="1680"/>
      <w:jc w:val="left"/>
    </w:pPr>
    <w:rPr>
      <w:rFonts w:ascii="Calibri" w:hAnsi="Calibri"/>
      <w:sz w:val="18"/>
      <w:szCs w:val="18"/>
    </w:rPr>
  </w:style>
  <w:style w:type="paragraph" w:styleId="41">
    <w:name w:val="Body Text 2"/>
    <w:basedOn w:val="1"/>
    <w:link w:val="157"/>
    <w:qFormat/>
    <w:uiPriority w:val="0"/>
    <w:pPr>
      <w:spacing w:after="120" w:line="480" w:lineRule="auto"/>
    </w:pPr>
    <w:rPr>
      <w:kern w:val="0"/>
      <w:sz w:val="20"/>
    </w:rPr>
  </w:style>
  <w:style w:type="paragraph" w:styleId="42">
    <w:name w:val="HTML Preformatted"/>
    <w:basedOn w:val="1"/>
    <w:link w:val="112"/>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qFormat/>
    <w:uiPriority w:val="0"/>
    <w:pPr>
      <w:jc w:val="center"/>
    </w:pPr>
    <w:rPr>
      <w:rFonts w:ascii="宋体"/>
      <w:b/>
      <w:snapToGrid w:val="0"/>
      <w:kern w:val="0"/>
      <w:sz w:val="36"/>
      <w:szCs w:val="20"/>
    </w:rPr>
  </w:style>
  <w:style w:type="paragraph" w:styleId="46">
    <w:name w:val="annotation subject"/>
    <w:basedOn w:val="18"/>
    <w:next w:val="18"/>
    <w:link w:val="122"/>
    <w:unhideWhenUsed/>
    <w:qFormat/>
    <w:uiPriority w:val="0"/>
    <w:rPr>
      <w:b/>
      <w:bCs/>
    </w:rPr>
  </w:style>
  <w:style w:type="paragraph" w:styleId="47">
    <w:name w:val="Body Text First Indent 2"/>
    <w:basedOn w:val="21"/>
    <w:link w:val="233"/>
    <w:semiHidden/>
    <w:unhideWhenUsed/>
    <w:qFormat/>
    <w:uiPriority w:val="0"/>
    <w:pPr>
      <w:ind w:firstLine="420" w:firstLineChars="200"/>
    </w:p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qFormat/>
    <w:uiPriority w:val="0"/>
    <w:rPr>
      <w:b/>
      <w:bCs/>
    </w:rPr>
  </w:style>
  <w:style w:type="character" w:styleId="52">
    <w:name w:val="page number"/>
    <w:basedOn w:val="50"/>
    <w:qFormat/>
    <w:uiPriority w:val="0"/>
  </w:style>
  <w:style w:type="character" w:styleId="53">
    <w:name w:val="FollowedHyperlink"/>
    <w:qFormat/>
    <w:uiPriority w:val="99"/>
    <w:rPr>
      <w:color w:val="800080"/>
      <w:u w:val="single"/>
    </w:rPr>
  </w:style>
  <w:style w:type="character" w:styleId="54">
    <w:name w:val="Emphasis"/>
    <w:qFormat/>
    <w:uiPriority w:val="0"/>
    <w:rPr>
      <w:color w:val="CC0000"/>
    </w:rPr>
  </w:style>
  <w:style w:type="character" w:styleId="55">
    <w:name w:val="Hyperlink"/>
    <w:qFormat/>
    <w:uiPriority w:val="99"/>
    <w:rPr>
      <w:color w:val="0000FF"/>
      <w:u w:val="single"/>
    </w:rPr>
  </w:style>
  <w:style w:type="character" w:styleId="56">
    <w:name w:val="annotation reference"/>
    <w:unhideWhenUsed/>
    <w:qFormat/>
    <w:uiPriority w:val="0"/>
    <w:rPr>
      <w:sz w:val="21"/>
      <w:szCs w:val="21"/>
    </w:rPr>
  </w:style>
  <w:style w:type="character" w:customStyle="1" w:styleId="57">
    <w:name w:val="font51"/>
    <w:qFormat/>
    <w:uiPriority w:val="0"/>
    <w:rPr>
      <w:rFonts w:hint="eastAsia" w:ascii="宋体" w:hAnsi="宋体" w:eastAsia="宋体" w:cs="宋体"/>
      <w:color w:val="000000"/>
      <w:sz w:val="20"/>
      <w:szCs w:val="20"/>
      <w:u w:val="none"/>
    </w:rPr>
  </w:style>
  <w:style w:type="character" w:customStyle="1" w:styleId="58">
    <w:name w:val="正文文本缩进 2 Char2"/>
    <w:semiHidden/>
    <w:qFormat/>
    <w:uiPriority w:val="99"/>
    <w:rPr>
      <w:kern w:val="2"/>
      <w:sz w:val="21"/>
      <w:szCs w:val="24"/>
    </w:rPr>
  </w:style>
  <w:style w:type="character" w:customStyle="1" w:styleId="59">
    <w:name w:val="宏文本 Char1"/>
    <w:qFormat/>
    <w:uiPriority w:val="99"/>
    <w:rPr>
      <w:rFonts w:ascii="Courier New" w:hAnsi="Courier New" w:cs="Courier New"/>
      <w:kern w:val="2"/>
      <w:sz w:val="24"/>
      <w:szCs w:val="24"/>
    </w:rPr>
  </w:style>
  <w:style w:type="character" w:customStyle="1" w:styleId="60">
    <w:name w:val="正文文本缩进 2 Char1"/>
    <w:semiHidden/>
    <w:qFormat/>
    <w:uiPriority w:val="99"/>
    <w:rPr>
      <w:rFonts w:ascii="Times New Roman" w:hAnsi="Times New Roman" w:eastAsia="宋体" w:cs="Times New Roman"/>
      <w:szCs w:val="24"/>
    </w:rPr>
  </w:style>
  <w:style w:type="character" w:customStyle="1" w:styleId="61">
    <w:name w:val="样式2"/>
    <w:qFormat/>
    <w:uiPriority w:val="0"/>
    <w:rPr>
      <w:rFonts w:ascii="宋体" w:hAnsi="宋体"/>
      <w:b/>
      <w:szCs w:val="21"/>
    </w:rPr>
  </w:style>
  <w:style w:type="character" w:customStyle="1" w:styleId="62">
    <w:name w:val="apple-converted-space"/>
    <w:basedOn w:val="50"/>
    <w:qFormat/>
    <w:uiPriority w:val="0"/>
  </w:style>
  <w:style w:type="character" w:customStyle="1" w:styleId="63">
    <w:name w:val="标题 9 字符"/>
    <w:link w:val="13"/>
    <w:qFormat/>
    <w:uiPriority w:val="0"/>
    <w:rPr>
      <w:rFonts w:ascii="Arial" w:hAnsi="Arial" w:eastAsia="黑体"/>
      <w:kern w:val="2"/>
      <w:sz w:val="21"/>
      <w:szCs w:val="24"/>
    </w:rPr>
  </w:style>
  <w:style w:type="character" w:customStyle="1" w:styleId="64">
    <w:name w:val="题注 字符"/>
    <w:link w:val="16"/>
    <w:qFormat/>
    <w:uiPriority w:val="0"/>
    <w:rPr>
      <w:rFonts w:ascii="Arial" w:hAnsi="Arial" w:eastAsia="黑体" w:cs="Arial"/>
      <w:kern w:val="2"/>
    </w:rPr>
  </w:style>
  <w:style w:type="character" w:customStyle="1" w:styleId="65">
    <w:name w:val="标题 5 字符"/>
    <w:link w:val="8"/>
    <w:qFormat/>
    <w:uiPriority w:val="0"/>
    <w:rPr>
      <w:b/>
      <w:kern w:val="2"/>
      <w:sz w:val="28"/>
      <w:szCs w:val="24"/>
    </w:rPr>
  </w:style>
  <w:style w:type="character" w:customStyle="1" w:styleId="66">
    <w:name w:val="正文文本 3 Char1"/>
    <w:qFormat/>
    <w:uiPriority w:val="99"/>
    <w:rPr>
      <w:kern w:val="2"/>
      <w:sz w:val="16"/>
      <w:szCs w:val="16"/>
    </w:rPr>
  </w:style>
  <w:style w:type="character" w:customStyle="1" w:styleId="67">
    <w:name w:val="标题 3 字符"/>
    <w:link w:val="6"/>
    <w:qFormat/>
    <w:uiPriority w:val="0"/>
    <w:rPr>
      <w:b/>
      <w:bCs/>
      <w:kern w:val="2"/>
      <w:sz w:val="32"/>
      <w:szCs w:val="32"/>
    </w:rPr>
  </w:style>
  <w:style w:type="character" w:customStyle="1" w:styleId="68">
    <w:name w:val="样式1"/>
    <w:qFormat/>
    <w:uiPriority w:val="0"/>
    <w:rPr>
      <w:rFonts w:ascii="宋体" w:hAnsi="宋体"/>
      <w:szCs w:val="21"/>
    </w:rPr>
  </w:style>
  <w:style w:type="character" w:customStyle="1" w:styleId="69">
    <w:name w:val="标题 2 字符"/>
    <w:link w:val="5"/>
    <w:qFormat/>
    <w:uiPriority w:val="0"/>
    <w:rPr>
      <w:rFonts w:eastAsia="隶书"/>
      <w:b/>
      <w:sz w:val="44"/>
    </w:rPr>
  </w:style>
  <w:style w:type="character" w:customStyle="1" w:styleId="70">
    <w:name w:val="正文文本缩进 字符"/>
    <w:link w:val="21"/>
    <w:qFormat/>
    <w:uiPriority w:val="0"/>
    <w:rPr>
      <w:kern w:val="2"/>
      <w:sz w:val="21"/>
      <w:szCs w:val="24"/>
    </w:rPr>
  </w:style>
  <w:style w:type="character" w:customStyle="1" w:styleId="71">
    <w:name w:val="页脚 Char2"/>
    <w:semiHidden/>
    <w:qFormat/>
    <w:uiPriority w:val="99"/>
    <w:rPr>
      <w:kern w:val="2"/>
      <w:sz w:val="18"/>
      <w:szCs w:val="18"/>
    </w:rPr>
  </w:style>
  <w:style w:type="character" w:customStyle="1" w:styleId="72">
    <w:name w:val="列表段落 字符"/>
    <w:link w:val="73"/>
    <w:qFormat/>
    <w:locked/>
    <w:uiPriority w:val="34"/>
    <w:rPr>
      <w:rFonts w:ascii="Calibri" w:hAnsi="Calibri"/>
      <w:kern w:val="2"/>
      <w:sz w:val="21"/>
      <w:szCs w:val="22"/>
    </w:rPr>
  </w:style>
  <w:style w:type="paragraph" w:styleId="73">
    <w:name w:val="List Paragraph"/>
    <w:basedOn w:val="1"/>
    <w:link w:val="72"/>
    <w:qFormat/>
    <w:uiPriority w:val="34"/>
    <w:pPr>
      <w:ind w:firstLine="420" w:firstLineChars="200"/>
    </w:pPr>
    <w:rPr>
      <w:rFonts w:ascii="Calibri" w:hAnsi="Calibri"/>
      <w:szCs w:val="22"/>
    </w:rPr>
  </w:style>
  <w:style w:type="character" w:customStyle="1" w:styleId="74">
    <w:name w:val="gray"/>
    <w:qFormat/>
    <w:uiPriority w:val="0"/>
    <w:rPr>
      <w:rFonts w:ascii="Tahoma" w:hAnsi="Tahoma" w:eastAsia="宋体"/>
      <w:kern w:val="2"/>
      <w:sz w:val="24"/>
      <w:szCs w:val="24"/>
      <w:lang w:val="en-US" w:eastAsia="zh-CN" w:bidi="ar-SA"/>
    </w:rPr>
  </w:style>
  <w:style w:type="character" w:customStyle="1" w:styleId="75">
    <w:name w:val="HTML 预设格式 Char1"/>
    <w:qFormat/>
    <w:uiPriority w:val="99"/>
    <w:rPr>
      <w:rFonts w:ascii="Courier New" w:hAnsi="Courier New" w:cs="Courier New"/>
      <w:kern w:val="2"/>
    </w:rPr>
  </w:style>
  <w:style w:type="character" w:customStyle="1" w:styleId="76">
    <w:name w:val="mark"/>
    <w:basedOn w:val="50"/>
    <w:qFormat/>
    <w:uiPriority w:val="0"/>
  </w:style>
  <w:style w:type="character" w:customStyle="1" w:styleId="77">
    <w:name w:val="A15"/>
    <w:qFormat/>
    <w:uiPriority w:val="0"/>
    <w:rPr>
      <w:rFonts w:ascii="Times New Roman" w:hAnsi="Times New Roman"/>
      <w:color w:val="000000"/>
      <w:sz w:val="14"/>
      <w:szCs w:val="14"/>
    </w:rPr>
  </w:style>
  <w:style w:type="character" w:customStyle="1" w:styleId="78">
    <w:name w:val="日期 Char1"/>
    <w:semiHidden/>
    <w:qFormat/>
    <w:uiPriority w:val="99"/>
    <w:rPr>
      <w:rFonts w:ascii="Times New Roman" w:hAnsi="Times New Roman" w:eastAsia="宋体" w:cs="Times New Roman"/>
      <w:szCs w:val="24"/>
    </w:rPr>
  </w:style>
  <w:style w:type="character" w:customStyle="1" w:styleId="79">
    <w:name w:val="引用 字符"/>
    <w:link w:val="80"/>
    <w:qFormat/>
    <w:uiPriority w:val="29"/>
    <w:rPr>
      <w:i/>
      <w:iCs/>
      <w:color w:val="404040"/>
      <w:kern w:val="2"/>
      <w:sz w:val="21"/>
      <w:szCs w:val="24"/>
    </w:rPr>
  </w:style>
  <w:style w:type="paragraph" w:styleId="80">
    <w:name w:val="Quote"/>
    <w:basedOn w:val="1"/>
    <w:next w:val="1"/>
    <w:link w:val="79"/>
    <w:qFormat/>
    <w:uiPriority w:val="29"/>
    <w:pPr>
      <w:spacing w:before="200" w:after="160"/>
      <w:ind w:left="864" w:right="864"/>
      <w:jc w:val="center"/>
    </w:pPr>
    <w:rPr>
      <w:i/>
      <w:iCs/>
      <w:color w:val="404040"/>
    </w:rPr>
  </w:style>
  <w:style w:type="character" w:customStyle="1" w:styleId="81">
    <w:name w:val="超链接2"/>
    <w:qFormat/>
    <w:uiPriority w:val="0"/>
    <w:rPr>
      <w:rFonts w:hint="eastAsia" w:ascii="宋体" w:hAnsi="宋体" w:eastAsia="宋体"/>
      <w:color w:val="FFFFFF"/>
      <w:sz w:val="18"/>
      <w:szCs w:val="18"/>
      <w:u w:val="none"/>
    </w:rPr>
  </w:style>
  <w:style w:type="character" w:customStyle="1" w:styleId="82">
    <w:name w:val="ca-2"/>
    <w:basedOn w:val="50"/>
    <w:qFormat/>
    <w:uiPriority w:val="0"/>
  </w:style>
  <w:style w:type="character" w:customStyle="1" w:styleId="83">
    <w:name w:val="页脚 Char1"/>
    <w:semiHidden/>
    <w:qFormat/>
    <w:uiPriority w:val="99"/>
    <w:rPr>
      <w:rFonts w:ascii="Times New Roman" w:hAnsi="Times New Roman" w:eastAsia="宋体" w:cs="Times New Roman"/>
      <w:sz w:val="18"/>
      <w:szCs w:val="18"/>
    </w:rPr>
  </w:style>
  <w:style w:type="character" w:customStyle="1" w:styleId="84">
    <w:name w:val="正文文本 3 字符"/>
    <w:link w:val="19"/>
    <w:qFormat/>
    <w:uiPriority w:val="0"/>
    <w:rPr>
      <w:b/>
      <w:bCs/>
      <w:sz w:val="24"/>
      <w:szCs w:val="24"/>
    </w:rPr>
  </w:style>
  <w:style w:type="character" w:customStyle="1" w:styleId="85">
    <w:name w:val="引用 Char1"/>
    <w:qFormat/>
    <w:uiPriority w:val="99"/>
    <w:rPr>
      <w:rFonts w:ascii="Times New Roman" w:hAnsi="Times New Roman"/>
      <w:i/>
      <w:iCs/>
      <w:color w:val="000000"/>
      <w:kern w:val="2"/>
      <w:sz w:val="21"/>
      <w:szCs w:val="24"/>
    </w:rPr>
  </w:style>
  <w:style w:type="character" w:customStyle="1" w:styleId="86">
    <w:name w:val="正文缩进 字符"/>
    <w:link w:val="9"/>
    <w:qFormat/>
    <w:uiPriority w:val="0"/>
    <w:rPr>
      <w:rFonts w:ascii="宋体"/>
      <w:snapToGrid w:val="0"/>
    </w:rPr>
  </w:style>
  <w:style w:type="character" w:customStyle="1" w:styleId="87">
    <w:name w:val="标题 7 字符"/>
    <w:link w:val="11"/>
    <w:qFormat/>
    <w:uiPriority w:val="0"/>
    <w:rPr>
      <w:b/>
      <w:kern w:val="2"/>
      <w:sz w:val="24"/>
      <w:szCs w:val="24"/>
    </w:rPr>
  </w:style>
  <w:style w:type="character" w:customStyle="1" w:styleId="88">
    <w:name w:val="style21"/>
    <w:qFormat/>
    <w:uiPriority w:val="0"/>
    <w:rPr>
      <w:sz w:val="22"/>
      <w:szCs w:val="22"/>
    </w:rPr>
  </w:style>
  <w:style w:type="character" w:customStyle="1" w:styleId="89">
    <w:name w:val="A4"/>
    <w:qFormat/>
    <w:uiPriority w:val="0"/>
    <w:rPr>
      <w:rFonts w:ascii="新宋体" w:eastAsia="新宋体" w:cs="新宋体"/>
      <w:color w:val="000000"/>
      <w:lang w:bidi="ar-SA"/>
    </w:rPr>
  </w:style>
  <w:style w:type="character" w:customStyle="1" w:styleId="90">
    <w:name w:val="纯文本 字符1"/>
    <w:qFormat/>
    <w:uiPriority w:val="0"/>
    <w:rPr>
      <w:rFonts w:ascii="宋体" w:hAnsi="Courier New" w:eastAsia="宋体" w:cs="Courier New"/>
      <w:szCs w:val="21"/>
    </w:rPr>
  </w:style>
  <w:style w:type="character" w:customStyle="1" w:styleId="91">
    <w:name w:val="Subtle Emphasis"/>
    <w:qFormat/>
    <w:uiPriority w:val="19"/>
    <w:rPr>
      <w:i/>
      <w:iCs/>
      <w:color w:val="808080"/>
    </w:rPr>
  </w:style>
  <w:style w:type="character" w:customStyle="1" w:styleId="92">
    <w:name w:val="宏文本 字符"/>
    <w:link w:val="3"/>
    <w:qFormat/>
    <w:uiPriority w:val="99"/>
    <w:rPr>
      <w:rFonts w:ascii="Courier New" w:hAnsi="Courier New"/>
      <w:kern w:val="2"/>
      <w:sz w:val="24"/>
      <w:szCs w:val="24"/>
      <w:lang w:val="en-US" w:eastAsia="zh-CN" w:bidi="ar-SA"/>
    </w:rPr>
  </w:style>
  <w:style w:type="character" w:customStyle="1" w:styleId="93">
    <w:name w:val="正文文本缩进 3 Char2"/>
    <w:semiHidden/>
    <w:qFormat/>
    <w:uiPriority w:val="99"/>
    <w:rPr>
      <w:kern w:val="2"/>
      <w:sz w:val="16"/>
      <w:szCs w:val="16"/>
    </w:rPr>
  </w:style>
  <w:style w:type="character" w:customStyle="1" w:styleId="94">
    <w:name w:val="日期 字符"/>
    <w:link w:val="29"/>
    <w:qFormat/>
    <w:uiPriority w:val="0"/>
    <w:rPr>
      <w:kern w:val="2"/>
      <w:sz w:val="24"/>
      <w:szCs w:val="24"/>
    </w:rPr>
  </w:style>
  <w:style w:type="character" w:customStyle="1" w:styleId="95">
    <w:name w:val="正文文本缩进 3 Char1"/>
    <w:semiHidden/>
    <w:qFormat/>
    <w:uiPriority w:val="99"/>
    <w:rPr>
      <w:rFonts w:ascii="Times New Roman" w:hAnsi="Times New Roman" w:eastAsia="宋体" w:cs="Times New Roman"/>
      <w:sz w:val="16"/>
      <w:szCs w:val="16"/>
    </w:rPr>
  </w:style>
  <w:style w:type="character" w:customStyle="1" w:styleId="96">
    <w:name w:val="普通文字 Char Char4"/>
    <w:qFormat/>
    <w:uiPriority w:val="0"/>
    <w:rPr>
      <w:rFonts w:ascii="宋体" w:hAnsi="Courier New" w:eastAsia="宋体" w:cs="Courier New"/>
      <w:szCs w:val="21"/>
    </w:rPr>
  </w:style>
  <w:style w:type="character" w:customStyle="1" w:styleId="97">
    <w:name w:val="text1"/>
    <w:basedOn w:val="50"/>
    <w:qFormat/>
    <w:uiPriority w:val="0"/>
  </w:style>
  <w:style w:type="character" w:customStyle="1" w:styleId="98">
    <w:name w:val="表正文 Char2"/>
    <w:qFormat/>
    <w:uiPriority w:val="0"/>
    <w:rPr>
      <w:rFonts w:ascii="Times New Roman" w:hAnsi="Times New Roman"/>
      <w:kern w:val="2"/>
      <w:sz w:val="21"/>
    </w:rPr>
  </w:style>
  <w:style w:type="character" w:customStyle="1" w:styleId="99">
    <w:name w:val="项目排列 Char Char"/>
    <w:link w:val="100"/>
    <w:qFormat/>
    <w:uiPriority w:val="0"/>
    <w:rPr>
      <w:kern w:val="2"/>
      <w:sz w:val="24"/>
      <w:szCs w:val="24"/>
    </w:rPr>
  </w:style>
  <w:style w:type="paragraph" w:customStyle="1" w:styleId="100">
    <w:name w:val="项目排列"/>
    <w:basedOn w:val="1"/>
    <w:link w:val="99"/>
    <w:qFormat/>
    <w:uiPriority w:val="0"/>
    <w:pPr>
      <w:numPr>
        <w:ilvl w:val="0"/>
        <w:numId w:val="1"/>
      </w:numPr>
      <w:tabs>
        <w:tab w:val="left" w:pos="1200"/>
      </w:tabs>
      <w:spacing w:before="156" w:beforeLines="50" w:after="156" w:afterLines="50" w:line="300" w:lineRule="auto"/>
    </w:pPr>
    <w:rPr>
      <w:sz w:val="24"/>
    </w:rPr>
  </w:style>
  <w:style w:type="character" w:customStyle="1" w:styleId="101">
    <w:name w:val="正文文本缩进 3 字符"/>
    <w:link w:val="2"/>
    <w:qFormat/>
    <w:uiPriority w:val="0"/>
    <w:rPr>
      <w:kern w:val="2"/>
      <w:sz w:val="16"/>
      <w:szCs w:val="16"/>
    </w:rPr>
  </w:style>
  <w:style w:type="character" w:customStyle="1" w:styleId="102">
    <w:name w:val="text11"/>
    <w:qFormat/>
    <w:uiPriority w:val="0"/>
    <w:rPr>
      <w:rFonts w:hint="default" w:ascii="Verdana" w:hAnsi="Verdana"/>
      <w:color w:val="4E4E4E"/>
      <w:sz w:val="18"/>
      <w:szCs w:val="18"/>
    </w:rPr>
  </w:style>
  <w:style w:type="character" w:customStyle="1" w:styleId="103">
    <w:name w:val="批注文字 字符"/>
    <w:link w:val="18"/>
    <w:qFormat/>
    <w:uiPriority w:val="99"/>
    <w:rPr>
      <w:kern w:val="2"/>
      <w:sz w:val="21"/>
      <w:szCs w:val="24"/>
    </w:rPr>
  </w:style>
  <w:style w:type="character" w:customStyle="1" w:styleId="104">
    <w:name w:val="lmain1"/>
    <w:qFormat/>
    <w:uiPriority w:val="0"/>
    <w:rPr>
      <w:color w:val="407AAB"/>
      <w:sz w:val="30"/>
      <w:szCs w:val="30"/>
    </w:rPr>
  </w:style>
  <w:style w:type="character" w:customStyle="1" w:styleId="105">
    <w:name w:val="case31"/>
    <w:qFormat/>
    <w:uiPriority w:val="0"/>
    <w:rPr>
      <w:rFonts w:hint="default"/>
      <w:sz w:val="21"/>
      <w:szCs w:val="21"/>
    </w:rPr>
  </w:style>
  <w:style w:type="character" w:customStyle="1" w:styleId="106">
    <w:name w:val="ca-11"/>
    <w:qFormat/>
    <w:uiPriority w:val="0"/>
    <w:rPr>
      <w:rFonts w:hint="eastAsia" w:ascii="宋体" w:hAnsi="宋体" w:eastAsia="宋体"/>
      <w:b/>
      <w:bCs/>
      <w:spacing w:val="-20"/>
      <w:sz w:val="21"/>
      <w:szCs w:val="21"/>
    </w:rPr>
  </w:style>
  <w:style w:type="character" w:customStyle="1" w:styleId="107">
    <w:name w:val="f161"/>
    <w:qFormat/>
    <w:uiPriority w:val="0"/>
    <w:rPr>
      <w:b/>
      <w:bCs/>
      <w:sz w:val="24"/>
      <w:szCs w:val="24"/>
    </w:rPr>
  </w:style>
  <w:style w:type="character" w:customStyle="1" w:styleId="108">
    <w:name w:val="标题 4 字符"/>
    <w:link w:val="7"/>
    <w:qFormat/>
    <w:uiPriority w:val="0"/>
    <w:rPr>
      <w:rFonts w:ascii="Arial" w:hAnsi="Arial" w:eastAsia="黑体"/>
      <w:b/>
      <w:bCs/>
      <w:kern w:val="2"/>
      <w:sz w:val="28"/>
      <w:szCs w:val="28"/>
    </w:rPr>
  </w:style>
  <w:style w:type="character" w:customStyle="1" w:styleId="109">
    <w:name w:val="正文文本 2 Char2"/>
    <w:qFormat/>
    <w:uiPriority w:val="99"/>
    <w:rPr>
      <w:kern w:val="2"/>
      <w:sz w:val="21"/>
      <w:szCs w:val="24"/>
    </w:rPr>
  </w:style>
  <w:style w:type="character" w:customStyle="1" w:styleId="110">
    <w:name w:val="style1"/>
    <w:basedOn w:val="50"/>
    <w:qFormat/>
    <w:uiPriority w:val="0"/>
  </w:style>
  <w:style w:type="character" w:customStyle="1" w:styleId="111">
    <w:name w:val="ca-21"/>
    <w:qFormat/>
    <w:uiPriority w:val="0"/>
    <w:rPr>
      <w:rFonts w:hint="eastAsia" w:ascii="宋体" w:hAnsi="宋体" w:eastAsia="宋体"/>
      <w:sz w:val="21"/>
      <w:szCs w:val="21"/>
    </w:rPr>
  </w:style>
  <w:style w:type="character" w:customStyle="1" w:styleId="112">
    <w:name w:val="HTML 预设格式 字符"/>
    <w:link w:val="42"/>
    <w:qFormat/>
    <w:uiPriority w:val="99"/>
    <w:rPr>
      <w:rFonts w:ascii="宋体" w:hAnsi="宋体" w:cs="宋体"/>
      <w:sz w:val="24"/>
      <w:szCs w:val="24"/>
    </w:rPr>
  </w:style>
  <w:style w:type="character" w:customStyle="1" w:styleId="113">
    <w:name w:val="Char Char11"/>
    <w:qFormat/>
    <w:uiPriority w:val="0"/>
    <w:rPr>
      <w:rFonts w:ascii="宋体" w:hAnsi="Courier New" w:eastAsia="宋体" w:cs="Courier New"/>
      <w:szCs w:val="21"/>
    </w:rPr>
  </w:style>
  <w:style w:type="character" w:customStyle="1" w:styleId="114">
    <w:name w:val="日期 Char2"/>
    <w:semiHidden/>
    <w:qFormat/>
    <w:uiPriority w:val="99"/>
    <w:rPr>
      <w:kern w:val="2"/>
      <w:sz w:val="21"/>
      <w:szCs w:val="24"/>
    </w:rPr>
  </w:style>
  <w:style w:type="character" w:customStyle="1" w:styleId="115">
    <w:name w:val="hei16b"/>
    <w:basedOn w:val="50"/>
    <w:qFormat/>
    <w:uiPriority w:val="0"/>
  </w:style>
  <w:style w:type="character" w:customStyle="1" w:styleId="116">
    <w:name w:val="标题 1 字符"/>
    <w:link w:val="4"/>
    <w:qFormat/>
    <w:uiPriority w:val="0"/>
    <w:rPr>
      <w:b/>
      <w:bCs/>
      <w:kern w:val="44"/>
      <w:sz w:val="44"/>
      <w:szCs w:val="44"/>
    </w:rPr>
  </w:style>
  <w:style w:type="character" w:customStyle="1" w:styleId="117">
    <w:name w:val="页眉 Char1"/>
    <w:semiHidden/>
    <w:qFormat/>
    <w:uiPriority w:val="99"/>
    <w:rPr>
      <w:kern w:val="2"/>
      <w:sz w:val="18"/>
      <w:szCs w:val="18"/>
    </w:rPr>
  </w:style>
  <w:style w:type="character" w:customStyle="1" w:styleId="118">
    <w:name w:val="正文缩进 Char1"/>
    <w:qFormat/>
    <w:uiPriority w:val="0"/>
    <w:rPr>
      <w:rFonts w:ascii="Times New Roman" w:hAnsi="Times New Roman"/>
      <w:kern w:val="2"/>
      <w:sz w:val="21"/>
    </w:rPr>
  </w:style>
  <w:style w:type="character" w:customStyle="1" w:styleId="119">
    <w:name w:val="font12-blue-bold1"/>
    <w:qFormat/>
    <w:uiPriority w:val="0"/>
    <w:rPr>
      <w:b/>
      <w:bCs/>
      <w:color w:val="0249A5"/>
      <w:sz w:val="14"/>
      <w:szCs w:val="14"/>
      <w:u w:val="none"/>
    </w:rPr>
  </w:style>
  <w:style w:type="character" w:customStyle="1" w:styleId="120">
    <w:name w:val="正文文本 字符"/>
    <w:link w:val="20"/>
    <w:qFormat/>
    <w:uiPriority w:val="0"/>
    <w:rPr>
      <w:kern w:val="2"/>
      <w:sz w:val="24"/>
      <w:szCs w:val="24"/>
    </w:rPr>
  </w:style>
  <w:style w:type="character" w:customStyle="1" w:styleId="121">
    <w:name w:val="Body Text Indent 3 Char"/>
    <w:qFormat/>
    <w:locked/>
    <w:uiPriority w:val="99"/>
    <w:rPr>
      <w:rFonts w:eastAsia="宋体"/>
      <w:sz w:val="16"/>
    </w:rPr>
  </w:style>
  <w:style w:type="character" w:customStyle="1" w:styleId="122">
    <w:name w:val="批注主题 字符"/>
    <w:link w:val="46"/>
    <w:qFormat/>
    <w:uiPriority w:val="0"/>
    <w:rPr>
      <w:b/>
      <w:bCs/>
      <w:kern w:val="2"/>
      <w:sz w:val="21"/>
      <w:szCs w:val="24"/>
    </w:rPr>
  </w:style>
  <w:style w:type="character" w:customStyle="1" w:styleId="123">
    <w:name w:val="bold1"/>
    <w:qFormat/>
    <w:uiPriority w:val="0"/>
    <w:rPr>
      <w:rFonts w:hint="default"/>
      <w:b/>
      <w:bCs/>
      <w:color w:val="000000"/>
      <w:sz w:val="18"/>
      <w:szCs w:val="18"/>
    </w:rPr>
  </w:style>
  <w:style w:type="character" w:customStyle="1" w:styleId="124">
    <w:name w:val="标题 6 字符"/>
    <w:link w:val="10"/>
    <w:qFormat/>
    <w:uiPriority w:val="0"/>
    <w:rPr>
      <w:rFonts w:ascii="Arial" w:hAnsi="Arial" w:eastAsia="黑体"/>
      <w:b/>
      <w:kern w:val="2"/>
      <w:sz w:val="24"/>
      <w:szCs w:val="24"/>
    </w:rPr>
  </w:style>
  <w:style w:type="character" w:customStyle="1" w:styleId="125">
    <w:name w:val="文档结构图 Char1"/>
    <w:qFormat/>
    <w:uiPriority w:val="99"/>
    <w:rPr>
      <w:rFonts w:ascii="宋体"/>
      <w:kern w:val="2"/>
      <w:sz w:val="18"/>
      <w:szCs w:val="18"/>
    </w:rPr>
  </w:style>
  <w:style w:type="character" w:customStyle="1" w:styleId="126">
    <w:name w:val="正文文本 Char1"/>
    <w:semiHidden/>
    <w:qFormat/>
    <w:uiPriority w:val="99"/>
    <w:rPr>
      <w:rFonts w:ascii="Times New Roman" w:hAnsi="Times New Roman" w:eastAsia="宋体" w:cs="Times New Roman"/>
      <w:szCs w:val="24"/>
    </w:rPr>
  </w:style>
  <w:style w:type="character" w:customStyle="1" w:styleId="127">
    <w:name w:val="页眉 字符"/>
    <w:link w:val="33"/>
    <w:qFormat/>
    <w:uiPriority w:val="0"/>
    <w:rPr>
      <w:kern w:val="2"/>
      <w:sz w:val="18"/>
      <w:szCs w:val="18"/>
    </w:rPr>
  </w:style>
  <w:style w:type="character" w:customStyle="1" w:styleId="128">
    <w:name w:val="正文文本缩进 Char1"/>
    <w:semiHidden/>
    <w:qFormat/>
    <w:uiPriority w:val="99"/>
    <w:rPr>
      <w:kern w:val="2"/>
      <w:sz w:val="21"/>
      <w:szCs w:val="24"/>
    </w:rPr>
  </w:style>
  <w:style w:type="character" w:customStyle="1" w:styleId="129">
    <w:name w:val="正文文本 2 Char1"/>
    <w:semiHidden/>
    <w:qFormat/>
    <w:uiPriority w:val="99"/>
    <w:rPr>
      <w:rFonts w:ascii="Times New Roman" w:hAnsi="Times New Roman" w:eastAsia="宋体" w:cs="Times New Roman"/>
      <w:szCs w:val="24"/>
    </w:rPr>
  </w:style>
  <w:style w:type="character" w:customStyle="1" w:styleId="130">
    <w:name w:val="文档结构图 字符"/>
    <w:link w:val="17"/>
    <w:qFormat/>
    <w:uiPriority w:val="0"/>
    <w:rPr>
      <w:kern w:val="2"/>
      <w:sz w:val="21"/>
      <w:szCs w:val="24"/>
      <w:shd w:val="clear" w:color="auto" w:fill="000080"/>
    </w:rPr>
  </w:style>
  <w:style w:type="character" w:customStyle="1" w:styleId="131">
    <w:name w:val="纯文本 字符"/>
    <w:link w:val="27"/>
    <w:qFormat/>
    <w:uiPriority w:val="0"/>
    <w:rPr>
      <w:rFonts w:ascii="宋体" w:hAnsi="Courier New" w:eastAsia="宋体" w:cs="Courier New"/>
      <w:kern w:val="2"/>
      <w:sz w:val="21"/>
      <w:szCs w:val="21"/>
      <w:lang w:val="en-US" w:eastAsia="zh-CN" w:bidi="ar-SA"/>
    </w:rPr>
  </w:style>
  <w:style w:type="character" w:customStyle="1" w:styleId="132">
    <w:name w:val="apple-style-span"/>
    <w:qFormat/>
    <w:uiPriority w:val="0"/>
  </w:style>
  <w:style w:type="character" w:customStyle="1" w:styleId="133">
    <w:name w:val="页脚 字符"/>
    <w:link w:val="32"/>
    <w:qFormat/>
    <w:uiPriority w:val="99"/>
    <w:rPr>
      <w:kern w:val="2"/>
      <w:sz w:val="18"/>
      <w:szCs w:val="18"/>
    </w:rPr>
  </w:style>
  <w:style w:type="character" w:customStyle="1" w:styleId="134">
    <w:name w:val="标题 8 字符"/>
    <w:link w:val="12"/>
    <w:qFormat/>
    <w:uiPriority w:val="0"/>
    <w:rPr>
      <w:rFonts w:ascii="Arial" w:hAnsi="Arial" w:eastAsia="黑体"/>
      <w:kern w:val="2"/>
      <w:sz w:val="24"/>
      <w:szCs w:val="24"/>
    </w:rPr>
  </w:style>
  <w:style w:type="character" w:customStyle="1" w:styleId="135">
    <w:name w:val="Char Char4"/>
    <w:semiHidden/>
    <w:qFormat/>
    <w:uiPriority w:val="0"/>
    <w:rPr>
      <w:rFonts w:ascii="Times New Roman" w:hAnsi="Times New Roman" w:eastAsia="宋体" w:cs="Times New Roman"/>
      <w:sz w:val="16"/>
      <w:szCs w:val="16"/>
    </w:rPr>
  </w:style>
  <w:style w:type="character" w:customStyle="1" w:styleId="136">
    <w:name w:val="Plain Text Char"/>
    <w:qFormat/>
    <w:locked/>
    <w:uiPriority w:val="0"/>
    <w:rPr>
      <w:rFonts w:ascii="宋体" w:hAnsi="Courier New" w:eastAsia="宋体"/>
    </w:rPr>
  </w:style>
  <w:style w:type="character" w:customStyle="1" w:styleId="137">
    <w:name w:val="ca-41"/>
    <w:qFormat/>
    <w:uiPriority w:val="0"/>
    <w:rPr>
      <w:rFonts w:hint="eastAsia" w:ascii="宋体" w:hAnsi="宋体" w:eastAsia="宋体"/>
      <w:color w:val="FF0000"/>
      <w:sz w:val="21"/>
      <w:szCs w:val="21"/>
    </w:rPr>
  </w:style>
  <w:style w:type="character" w:customStyle="1" w:styleId="138">
    <w:name w:val="无间隔 字符"/>
    <w:link w:val="139"/>
    <w:qFormat/>
    <w:uiPriority w:val="1"/>
    <w:rPr>
      <w:rFonts w:hAnsi="Courier New"/>
      <w:kern w:val="2"/>
      <w:sz w:val="21"/>
      <w:lang w:val="en-US" w:eastAsia="zh-CN" w:bidi="ar-SA"/>
    </w:rPr>
  </w:style>
  <w:style w:type="paragraph" w:styleId="139">
    <w:name w:val="No Spacing"/>
    <w:link w:val="138"/>
    <w:qFormat/>
    <w:uiPriority w:val="1"/>
    <w:pPr>
      <w:widowControl w:val="0"/>
      <w:jc w:val="both"/>
    </w:pPr>
    <w:rPr>
      <w:rFonts w:ascii="Times New Roman" w:hAnsi="Courier New" w:eastAsia="宋体" w:cs="Times New Roman"/>
      <w:kern w:val="2"/>
      <w:sz w:val="21"/>
      <w:lang w:val="en-US" w:eastAsia="zh-CN" w:bidi="ar-SA"/>
    </w:rPr>
  </w:style>
  <w:style w:type="character" w:customStyle="1" w:styleId="140">
    <w:name w:val="正文文本缩进 2 字符"/>
    <w:link w:val="30"/>
    <w:qFormat/>
    <w:uiPriority w:val="0"/>
    <w:rPr>
      <w:kern w:val="2"/>
      <w:sz w:val="21"/>
      <w:szCs w:val="24"/>
    </w:rPr>
  </w:style>
  <w:style w:type="character" w:customStyle="1" w:styleId="141">
    <w:name w:val="批注框文本 字符"/>
    <w:link w:val="31"/>
    <w:qFormat/>
    <w:uiPriority w:val="0"/>
    <w:rPr>
      <w:kern w:val="2"/>
      <w:sz w:val="18"/>
      <w:szCs w:val="18"/>
    </w:rPr>
  </w:style>
  <w:style w:type="character" w:customStyle="1" w:styleId="142">
    <w:name w:val="文档正文 Char Char"/>
    <w:link w:val="143"/>
    <w:qFormat/>
    <w:locked/>
    <w:uiPriority w:val="0"/>
    <w:rPr>
      <w:rFonts w:ascii="华文细黑" w:hAnsi="华文细黑" w:eastAsia="华文细黑"/>
      <w:color w:val="000000"/>
      <w:sz w:val="24"/>
    </w:rPr>
  </w:style>
  <w:style w:type="paragraph" w:customStyle="1" w:styleId="143">
    <w:name w:val="文档正文"/>
    <w:basedOn w:val="1"/>
    <w:link w:val="142"/>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44">
    <w:name w:val="纯文本 Char2"/>
    <w:qFormat/>
    <w:uiPriority w:val="0"/>
    <w:rPr>
      <w:rFonts w:ascii="宋体" w:hAnsi="Courier New" w:eastAsia="宋体" w:cs="Courier New"/>
      <w:kern w:val="2"/>
      <w:sz w:val="21"/>
      <w:szCs w:val="21"/>
      <w:lang w:val="en-US" w:eastAsia="zh-CN" w:bidi="ar-SA"/>
    </w:rPr>
  </w:style>
  <w:style w:type="character" w:customStyle="1" w:styleId="145">
    <w:name w:val="font91"/>
    <w:qFormat/>
    <w:uiPriority w:val="0"/>
    <w:rPr>
      <w:rFonts w:hint="default" w:ascii="Times New Roman" w:hAnsi="Times New Roman" w:cs="Times New Roman"/>
      <w:color w:val="000000"/>
      <w:sz w:val="20"/>
      <w:szCs w:val="20"/>
      <w:u w:val="none"/>
    </w:rPr>
  </w:style>
  <w:style w:type="character" w:customStyle="1" w:styleId="146">
    <w:name w:val="062"/>
    <w:qFormat/>
    <w:uiPriority w:val="0"/>
    <w:rPr>
      <w:rFonts w:ascii="宋体" w:hAnsi="宋体"/>
      <w:b/>
      <w:bCs/>
      <w:sz w:val="32"/>
    </w:rPr>
  </w:style>
  <w:style w:type="character" w:customStyle="1" w:styleId="147">
    <w:name w:val="纯文本 Char3"/>
    <w:qFormat/>
    <w:uiPriority w:val="0"/>
    <w:rPr>
      <w:rFonts w:ascii="宋体" w:hAnsi="Courier New" w:eastAsia="宋体" w:cs="Courier New"/>
      <w:szCs w:val="21"/>
    </w:rPr>
  </w:style>
  <w:style w:type="character" w:customStyle="1" w:styleId="148">
    <w:name w:val="正文文本 Char2"/>
    <w:semiHidden/>
    <w:qFormat/>
    <w:uiPriority w:val="99"/>
    <w:rPr>
      <w:kern w:val="2"/>
      <w:sz w:val="21"/>
      <w:szCs w:val="24"/>
    </w:rPr>
  </w:style>
  <w:style w:type="character" w:customStyle="1" w:styleId="149">
    <w:name w:val="纯文本 Char1"/>
    <w:qFormat/>
    <w:uiPriority w:val="0"/>
    <w:rPr>
      <w:rFonts w:ascii="宋体" w:hAnsi="Courier New" w:eastAsia="宋体" w:cs="Courier New"/>
      <w:szCs w:val="21"/>
    </w:rPr>
  </w:style>
  <w:style w:type="character" w:customStyle="1" w:styleId="150">
    <w:name w:val="Char Char1"/>
    <w:qFormat/>
    <w:uiPriority w:val="0"/>
    <w:rPr>
      <w:rFonts w:eastAsia="宋体"/>
      <w:kern w:val="2"/>
      <w:sz w:val="21"/>
      <w:szCs w:val="24"/>
      <w:lang w:bidi="ar-SA"/>
    </w:rPr>
  </w:style>
  <w:style w:type="character" w:customStyle="1" w:styleId="151">
    <w:name w:val="1ji Char"/>
    <w:link w:val="152"/>
    <w:qFormat/>
    <w:uiPriority w:val="0"/>
    <w:rPr>
      <w:rFonts w:ascii="宋体" w:hAnsi="宋体"/>
      <w:b/>
      <w:bCs/>
      <w:kern w:val="44"/>
      <w:sz w:val="36"/>
      <w:szCs w:val="44"/>
    </w:rPr>
  </w:style>
  <w:style w:type="paragraph" w:customStyle="1" w:styleId="152">
    <w:name w:val="1ji"/>
    <w:basedOn w:val="4"/>
    <w:link w:val="151"/>
    <w:qFormat/>
    <w:uiPriority w:val="0"/>
    <w:pPr>
      <w:keepLines w:val="0"/>
      <w:widowControl/>
      <w:spacing w:before="0" w:after="0" w:line="240" w:lineRule="auto"/>
      <w:jc w:val="center"/>
    </w:pPr>
    <w:rPr>
      <w:rFonts w:ascii="宋体" w:hAnsi="宋体"/>
      <w:sz w:val="36"/>
    </w:rPr>
  </w:style>
  <w:style w:type="character" w:customStyle="1" w:styleId="153">
    <w:name w:val="批注主题 Char1"/>
    <w:qFormat/>
    <w:uiPriority w:val="99"/>
    <w:rPr>
      <w:b/>
      <w:bCs/>
      <w:kern w:val="2"/>
      <w:sz w:val="21"/>
      <w:szCs w:val="24"/>
    </w:rPr>
  </w:style>
  <w:style w:type="character" w:customStyle="1" w:styleId="154">
    <w:name w:val="标题3 Char Char"/>
    <w:link w:val="155"/>
    <w:qFormat/>
    <w:uiPriority w:val="0"/>
    <w:rPr>
      <w:rFonts w:eastAsia="仿宋_GB2312"/>
      <w:bCs/>
      <w:kern w:val="2"/>
      <w:sz w:val="30"/>
      <w:szCs w:val="32"/>
    </w:rPr>
  </w:style>
  <w:style w:type="paragraph" w:customStyle="1" w:styleId="155">
    <w:name w:val="标题3"/>
    <w:basedOn w:val="6"/>
    <w:link w:val="154"/>
    <w:qFormat/>
    <w:uiPriority w:val="0"/>
    <w:pPr>
      <w:keepNext w:val="0"/>
      <w:keepLines w:val="0"/>
      <w:spacing w:before="0" w:after="0" w:line="360" w:lineRule="auto"/>
    </w:pPr>
    <w:rPr>
      <w:rFonts w:eastAsia="仿宋_GB2312"/>
      <w:b w:val="0"/>
      <w:sz w:val="30"/>
    </w:rPr>
  </w:style>
  <w:style w:type="character" w:customStyle="1" w:styleId="156">
    <w:name w:val="批注框文本 Char1"/>
    <w:semiHidden/>
    <w:qFormat/>
    <w:uiPriority w:val="99"/>
    <w:rPr>
      <w:kern w:val="2"/>
      <w:sz w:val="18"/>
      <w:szCs w:val="18"/>
    </w:rPr>
  </w:style>
  <w:style w:type="character" w:customStyle="1" w:styleId="157">
    <w:name w:val="正文文本 2 字符"/>
    <w:link w:val="41"/>
    <w:qFormat/>
    <w:uiPriority w:val="0"/>
    <w:rPr>
      <w:szCs w:val="24"/>
    </w:rPr>
  </w:style>
  <w:style w:type="character" w:customStyle="1" w:styleId="158">
    <w:name w:val="引用 Char2"/>
    <w:qFormat/>
    <w:uiPriority w:val="29"/>
    <w:rPr>
      <w:i/>
      <w:iCs/>
      <w:color w:val="000000"/>
      <w:kern w:val="2"/>
      <w:sz w:val="21"/>
      <w:szCs w:val="24"/>
    </w:rPr>
  </w:style>
  <w:style w:type="paragraph" w:customStyle="1" w:styleId="159">
    <w:name w:val="Char Char Char"/>
    <w:basedOn w:val="1"/>
    <w:qFormat/>
    <w:uiPriority w:val="0"/>
    <w:rPr>
      <w:rFonts w:ascii="Tahoma" w:hAnsi="Tahoma"/>
      <w:sz w:val="24"/>
      <w:szCs w:val="20"/>
    </w:rPr>
  </w:style>
  <w:style w:type="paragraph" w:customStyle="1" w:styleId="160">
    <w:name w:val="Char11"/>
    <w:basedOn w:val="1"/>
    <w:qFormat/>
    <w:uiPriority w:val="0"/>
    <w:rPr>
      <w:szCs w:val="21"/>
    </w:rPr>
  </w:style>
  <w:style w:type="paragraph" w:customStyle="1" w:styleId="161">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162">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163">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64">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165">
    <w:name w:val="2ji"/>
    <w:basedOn w:val="5"/>
    <w:qFormat/>
    <w:uiPriority w:val="0"/>
    <w:pPr>
      <w:keepLines/>
      <w:spacing w:before="0"/>
      <w:jc w:val="both"/>
      <w:textAlignment w:val="baseline"/>
    </w:pPr>
    <w:rPr>
      <w:rFonts w:ascii="宋体" w:hAnsi="宋体" w:eastAsia="宋体"/>
      <w:bCs/>
      <w:sz w:val="21"/>
      <w:szCs w:val="21"/>
    </w:rPr>
  </w:style>
  <w:style w:type="paragraph" w:customStyle="1" w:styleId="166">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167">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168">
    <w:name w:val="正文段"/>
    <w:basedOn w:val="1"/>
    <w:qFormat/>
    <w:uiPriority w:val="0"/>
    <w:pPr>
      <w:widowControl/>
      <w:snapToGrid w:val="0"/>
      <w:spacing w:after="156" w:afterLines="50"/>
      <w:ind w:firstLine="200" w:firstLineChars="200"/>
    </w:pPr>
    <w:rPr>
      <w:kern w:val="0"/>
      <w:sz w:val="24"/>
      <w:szCs w:val="20"/>
    </w:rPr>
  </w:style>
  <w:style w:type="paragraph" w:customStyle="1" w:styleId="169">
    <w:name w:val="五级条标题"/>
    <w:basedOn w:val="170"/>
    <w:next w:val="173"/>
    <w:qFormat/>
    <w:uiPriority w:val="0"/>
    <w:pPr>
      <w:outlineLvl w:val="6"/>
    </w:pPr>
  </w:style>
  <w:style w:type="paragraph" w:customStyle="1" w:styleId="170">
    <w:name w:val="四级条标题"/>
    <w:basedOn w:val="171"/>
    <w:next w:val="173"/>
    <w:qFormat/>
    <w:uiPriority w:val="0"/>
    <w:pPr>
      <w:outlineLvl w:val="5"/>
    </w:pPr>
  </w:style>
  <w:style w:type="paragraph" w:customStyle="1" w:styleId="171">
    <w:name w:val="三级条标题"/>
    <w:basedOn w:val="172"/>
    <w:next w:val="173"/>
    <w:qFormat/>
    <w:uiPriority w:val="0"/>
    <w:pPr>
      <w:outlineLvl w:val="4"/>
    </w:pPr>
  </w:style>
  <w:style w:type="paragraph" w:customStyle="1" w:styleId="172">
    <w:name w:val="二级条标题"/>
    <w:basedOn w:val="1"/>
    <w:next w:val="1"/>
    <w:qFormat/>
    <w:uiPriority w:val="0"/>
    <w:pPr>
      <w:widowControl/>
      <w:jc w:val="left"/>
      <w:outlineLvl w:val="3"/>
    </w:pPr>
    <w:rPr>
      <w:rFonts w:ascii="宋体" w:hAnsi="宋体"/>
      <w:color w:val="000000"/>
      <w:kern w:val="0"/>
      <w:szCs w:val="20"/>
    </w:rPr>
  </w:style>
  <w:style w:type="paragraph" w:customStyle="1" w:styleId="173">
    <w:name w:val="段"/>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174">
    <w:name w:val="表格"/>
    <w:basedOn w:val="1"/>
    <w:qFormat/>
    <w:uiPriority w:val="0"/>
    <w:pPr>
      <w:spacing w:line="400" w:lineRule="exact"/>
    </w:pPr>
    <w:rPr>
      <w:sz w:val="24"/>
    </w:rPr>
  </w:style>
  <w:style w:type="paragraph" w:customStyle="1" w:styleId="175">
    <w:name w:val="列表段落1"/>
    <w:basedOn w:val="1"/>
    <w:qFormat/>
    <w:uiPriority w:val="0"/>
    <w:pPr>
      <w:ind w:firstLine="420" w:firstLineChars="200"/>
    </w:pPr>
    <w:rPr>
      <w:rFonts w:ascii="Calibri" w:hAnsi="Calibri"/>
      <w:szCs w:val="22"/>
    </w:rPr>
  </w:style>
  <w:style w:type="paragraph" w:customStyle="1" w:styleId="176">
    <w:name w:val="Char1 Char Char Char Char Char Char Char Char Char Char Char Char"/>
    <w:basedOn w:val="1"/>
    <w:qFormat/>
    <w:uiPriority w:val="0"/>
    <w:rPr>
      <w:rFonts w:ascii="Tahoma" w:hAnsi="Tahoma"/>
      <w:sz w:val="24"/>
      <w:szCs w:val="20"/>
    </w:rPr>
  </w:style>
  <w:style w:type="paragraph" w:customStyle="1" w:styleId="177">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8">
    <w:name w:val="p0"/>
    <w:basedOn w:val="1"/>
    <w:qFormat/>
    <w:uiPriority w:val="0"/>
    <w:pPr>
      <w:widowControl/>
    </w:pPr>
    <w:rPr>
      <w:kern w:val="0"/>
      <w:szCs w:val="21"/>
    </w:rPr>
  </w:style>
  <w:style w:type="paragraph" w:customStyle="1" w:styleId="179">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180">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181">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2">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83">
    <w:name w:val="pa-5"/>
    <w:basedOn w:val="1"/>
    <w:qFormat/>
    <w:uiPriority w:val="0"/>
    <w:pPr>
      <w:widowControl/>
      <w:spacing w:line="240" w:lineRule="atLeast"/>
      <w:ind w:firstLine="420"/>
    </w:pPr>
    <w:rPr>
      <w:rFonts w:ascii="宋体" w:hAnsi="宋体" w:cs="宋体"/>
      <w:kern w:val="0"/>
      <w:sz w:val="24"/>
    </w:rPr>
  </w:style>
  <w:style w:type="paragraph" w:customStyle="1" w:styleId="184">
    <w:name w:val="默认段落字体 Para Char Char Char1 Char"/>
    <w:basedOn w:val="1"/>
    <w:qFormat/>
    <w:uiPriority w:val="0"/>
    <w:rPr>
      <w:rFonts w:ascii="Tahoma" w:hAnsi="Tahoma"/>
      <w:sz w:val="24"/>
      <w:szCs w:val="20"/>
    </w:rPr>
  </w:style>
  <w:style w:type="paragraph" w:customStyle="1" w:styleId="185">
    <w:name w:val="列项——"/>
    <w:qFormat/>
    <w:uiPriority w:val="0"/>
    <w:pPr>
      <w:widowControl w:val="0"/>
      <w:tabs>
        <w:tab w:val="left" w:pos="854"/>
      </w:tabs>
      <w:ind w:left="840" w:leftChars="200" w:hanging="420" w:hangingChars="200"/>
      <w:jc w:val="both"/>
    </w:pPr>
    <w:rPr>
      <w:rFonts w:ascii="Times New Roman" w:hAnsi="Times New Roman" w:eastAsia="宋体" w:cs="Times New Roman"/>
      <w:sz w:val="21"/>
      <w:lang w:val="en-US" w:eastAsia="zh-CN" w:bidi="ar-SA"/>
    </w:rPr>
  </w:style>
  <w:style w:type="paragraph" w:customStyle="1" w:styleId="186">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7">
    <w:name w:val="444"/>
    <w:basedOn w:val="1"/>
    <w:qFormat/>
    <w:uiPriority w:val="0"/>
    <w:pPr>
      <w:adjustRightInd w:val="0"/>
      <w:spacing w:line="312" w:lineRule="atLeast"/>
      <w:jc w:val="center"/>
      <w:textAlignment w:val="baseline"/>
    </w:pPr>
    <w:rPr>
      <w:b/>
      <w:kern w:val="0"/>
      <w:sz w:val="36"/>
      <w:szCs w:val="36"/>
    </w:rPr>
  </w:style>
  <w:style w:type="paragraph" w:customStyle="1" w:styleId="188">
    <w:name w:val="列表1"/>
    <w:basedOn w:val="189"/>
    <w:qFormat/>
    <w:uiPriority w:val="0"/>
    <w:pPr>
      <w:tabs>
        <w:tab w:val="left" w:pos="900"/>
      </w:tabs>
      <w:ind w:left="900" w:hanging="420"/>
    </w:pPr>
    <w:rPr>
      <w:rFonts w:ascii="Times New Roman" w:hAnsi="Times New Roman"/>
      <w:szCs w:val="20"/>
    </w:rPr>
  </w:style>
  <w:style w:type="paragraph" w:customStyle="1" w:styleId="189">
    <w:name w:val="标准正文"/>
    <w:basedOn w:val="21"/>
    <w:qFormat/>
    <w:uiPriority w:val="0"/>
    <w:pPr>
      <w:spacing w:before="60" w:after="60" w:line="360" w:lineRule="auto"/>
      <w:ind w:left="0" w:leftChars="0" w:firstLine="482"/>
    </w:pPr>
    <w:rPr>
      <w:rFonts w:ascii="宋体" w:hAnsi="宋体"/>
      <w:kern w:val="0"/>
      <w:sz w:val="24"/>
      <w:szCs w:val="28"/>
    </w:rPr>
  </w:style>
  <w:style w:type="paragraph" w:customStyle="1" w:styleId="190">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91">
    <w:name w:val="样式 标题 2 + Times New Roman 四号 非加粗 段前: 5 磅 段后: 0 磅 行距: 固定值 20..."/>
    <w:basedOn w:val="5"/>
    <w:qFormat/>
    <w:uiPriority w:val="0"/>
    <w:pPr>
      <w:keepLines/>
      <w:adjustRightInd/>
      <w:spacing w:before="100" w:line="400" w:lineRule="exact"/>
      <w:jc w:val="both"/>
    </w:pPr>
    <w:rPr>
      <w:rFonts w:eastAsia="黑体" w:cs="宋体"/>
      <w:b w:val="0"/>
      <w:sz w:val="28"/>
    </w:rPr>
  </w:style>
  <w:style w:type="paragraph" w:customStyle="1" w:styleId="192">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93">
    <w:name w:val="样式 Verdana 首行缩进:  0.74 厘米"/>
    <w:basedOn w:val="1"/>
    <w:qFormat/>
    <w:uiPriority w:val="0"/>
    <w:pPr>
      <w:spacing w:line="360" w:lineRule="auto"/>
      <w:ind w:firstLine="420"/>
    </w:pPr>
    <w:rPr>
      <w:rFonts w:ascii="Verdana" w:hAnsi="Verdana"/>
      <w:sz w:val="24"/>
      <w:szCs w:val="20"/>
    </w:rPr>
  </w:style>
  <w:style w:type="paragraph" w:customStyle="1" w:styleId="194">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95">
    <w:name w:val="1 Char"/>
    <w:basedOn w:val="9"/>
    <w:qFormat/>
    <w:uiPriority w:val="0"/>
    <w:pPr>
      <w:spacing w:line="360" w:lineRule="auto"/>
      <w:ind w:left="0" w:firstLine="200" w:firstLineChars="200"/>
      <w:jc w:val="both"/>
    </w:pPr>
    <w:rPr>
      <w:rFonts w:ascii="Times New Roman"/>
      <w:snapToGrid/>
      <w:kern w:val="2"/>
      <w:sz w:val="21"/>
    </w:rPr>
  </w:style>
  <w:style w:type="paragraph" w:customStyle="1" w:styleId="196">
    <w:name w:val="列出段落1"/>
    <w:basedOn w:val="1"/>
    <w:qFormat/>
    <w:uiPriority w:val="0"/>
    <w:pPr>
      <w:ind w:firstLine="420" w:firstLineChars="200"/>
    </w:pPr>
    <w:rPr>
      <w:rFonts w:ascii="Calibri" w:hAnsi="Calibri"/>
      <w:szCs w:val="22"/>
    </w:rPr>
  </w:style>
  <w:style w:type="paragraph" w:customStyle="1" w:styleId="197">
    <w:name w:val="_Style 2"/>
    <w:basedOn w:val="1"/>
    <w:qFormat/>
    <w:uiPriority w:val="0"/>
    <w:pPr>
      <w:ind w:firstLine="420" w:firstLineChars="200"/>
    </w:pPr>
  </w:style>
  <w:style w:type="paragraph" w:customStyle="1" w:styleId="19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99">
    <w:name w:val="Char"/>
    <w:basedOn w:val="1"/>
    <w:qFormat/>
    <w:uiPriority w:val="0"/>
  </w:style>
  <w:style w:type="paragraph" w:customStyle="1" w:styleId="200">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01">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2">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03">
    <w:name w:val="Char Char Char Char"/>
    <w:basedOn w:val="1"/>
    <w:qFormat/>
    <w:uiPriority w:val="0"/>
  </w:style>
  <w:style w:type="paragraph" w:customStyle="1" w:styleId="204">
    <w:name w:val="1"/>
    <w:basedOn w:val="1"/>
    <w:next w:val="27"/>
    <w:qFormat/>
    <w:uiPriority w:val="0"/>
    <w:rPr>
      <w:rFonts w:ascii="宋体" w:hAnsi="Courier New"/>
      <w:szCs w:val="20"/>
    </w:rPr>
  </w:style>
  <w:style w:type="paragraph" w:customStyle="1" w:styleId="205">
    <w:name w:val="Char Char Char Char1"/>
    <w:basedOn w:val="1"/>
    <w:qFormat/>
    <w:uiPriority w:val="0"/>
  </w:style>
  <w:style w:type="paragraph" w:customStyle="1" w:styleId="206">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20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8">
    <w:name w:val="pa-3"/>
    <w:basedOn w:val="1"/>
    <w:qFormat/>
    <w:uiPriority w:val="0"/>
    <w:pPr>
      <w:widowControl/>
      <w:spacing w:line="240" w:lineRule="atLeast"/>
    </w:pPr>
    <w:rPr>
      <w:rFonts w:ascii="宋体" w:hAnsi="宋体" w:cs="宋体"/>
      <w:kern w:val="0"/>
      <w:sz w:val="24"/>
    </w:rPr>
  </w:style>
  <w:style w:type="paragraph" w:customStyle="1" w:styleId="209">
    <w:name w:val="规范正文"/>
    <w:basedOn w:val="1"/>
    <w:qFormat/>
    <w:uiPriority w:val="0"/>
    <w:pPr>
      <w:adjustRightInd w:val="0"/>
      <w:spacing w:line="360" w:lineRule="auto"/>
      <w:ind w:left="480"/>
      <w:textAlignment w:val="baseline"/>
    </w:pPr>
    <w:rPr>
      <w:kern w:val="0"/>
      <w:sz w:val="24"/>
      <w:szCs w:val="20"/>
    </w:rPr>
  </w:style>
  <w:style w:type="paragraph" w:customStyle="1" w:styleId="210">
    <w:name w:val="about_main1"/>
    <w:basedOn w:val="1"/>
    <w:qFormat/>
    <w:uiPriority w:val="0"/>
    <w:pPr>
      <w:widowControl/>
      <w:spacing w:before="30" w:after="100" w:afterAutospacing="1"/>
      <w:jc w:val="left"/>
    </w:pPr>
    <w:rPr>
      <w:rFonts w:ascii="宋体" w:hAnsi="宋体" w:cs="宋体"/>
      <w:kern w:val="0"/>
      <w:sz w:val="24"/>
    </w:rPr>
  </w:style>
  <w:style w:type="paragraph" w:customStyle="1" w:styleId="211">
    <w:name w:val="pa-2"/>
    <w:basedOn w:val="1"/>
    <w:qFormat/>
    <w:uiPriority w:val="0"/>
    <w:pPr>
      <w:widowControl/>
      <w:spacing w:line="280" w:lineRule="atLeast"/>
      <w:ind w:firstLine="420"/>
    </w:pPr>
    <w:rPr>
      <w:rFonts w:ascii="宋体" w:hAnsi="宋体" w:cs="宋体"/>
      <w:kern w:val="0"/>
      <w:sz w:val="24"/>
    </w:rPr>
  </w:style>
  <w:style w:type="paragraph" w:customStyle="1" w:styleId="212">
    <w:name w:val="Char1"/>
    <w:basedOn w:val="17"/>
    <w:qFormat/>
    <w:uiPriority w:val="0"/>
    <w:pPr>
      <w:widowControl/>
      <w:ind w:firstLine="454"/>
      <w:jc w:val="left"/>
    </w:pPr>
    <w:rPr>
      <w:rFonts w:ascii="Tahoma" w:hAnsi="Tahoma" w:cs="宋体"/>
      <w:kern w:val="0"/>
      <w:sz w:val="24"/>
      <w:szCs w:val="20"/>
    </w:rPr>
  </w:style>
  <w:style w:type="paragraph" w:customStyle="1" w:styleId="213">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14">
    <w:name w:val="正文1"/>
    <w:basedOn w:val="1"/>
    <w:qFormat/>
    <w:uiPriority w:val="0"/>
    <w:pPr>
      <w:widowControl/>
      <w:overflowPunct w:val="0"/>
      <w:autoSpaceDE w:val="0"/>
      <w:autoSpaceDN w:val="0"/>
      <w:adjustRightInd w:val="0"/>
    </w:pPr>
    <w:rPr>
      <w:rFonts w:ascii="宋体"/>
      <w:kern w:val="0"/>
      <w:szCs w:val="20"/>
    </w:rPr>
  </w:style>
  <w:style w:type="paragraph" w:customStyle="1" w:styleId="215">
    <w:name w:val="样式 标题 3 + (中文) 黑体 小四 非加粗 段前: 7.8 磅 段后: 0 磅 行距: 固定值 20 磅"/>
    <w:basedOn w:val="6"/>
    <w:qFormat/>
    <w:uiPriority w:val="0"/>
    <w:pPr>
      <w:spacing w:before="0" w:after="0" w:line="400" w:lineRule="exact"/>
    </w:pPr>
    <w:rPr>
      <w:rFonts w:eastAsia="黑体" w:cs="宋体"/>
      <w:b w:val="0"/>
      <w:bCs w:val="0"/>
      <w:kern w:val="0"/>
      <w:sz w:val="24"/>
      <w:szCs w:val="20"/>
    </w:rPr>
  </w:style>
  <w:style w:type="paragraph" w:customStyle="1" w:styleId="216">
    <w:name w:val="正文首行缩进两字符"/>
    <w:basedOn w:val="1"/>
    <w:qFormat/>
    <w:uiPriority w:val="0"/>
    <w:pPr>
      <w:spacing w:line="360" w:lineRule="auto"/>
      <w:ind w:firstLine="200" w:firstLineChars="200"/>
    </w:pPr>
  </w:style>
  <w:style w:type="paragraph" w:customStyle="1" w:styleId="217">
    <w:name w:val="一级条标题"/>
    <w:next w:val="173"/>
    <w:qFormat/>
    <w:uiPriority w:val="0"/>
    <w:pPr>
      <w:ind w:left="284"/>
      <w:outlineLvl w:val="2"/>
    </w:pPr>
    <w:rPr>
      <w:rFonts w:ascii="Times New Roman" w:hAnsi="Times New Roman" w:eastAsia="黑体" w:cs="Times New Roman"/>
      <w:sz w:val="21"/>
      <w:lang w:val="en-US" w:eastAsia="zh-CN" w:bidi="ar-SA"/>
    </w:rPr>
  </w:style>
  <w:style w:type="paragraph" w:customStyle="1" w:styleId="218">
    <w:name w:val="1."/>
    <w:basedOn w:val="1"/>
    <w:qFormat/>
    <w:uiPriority w:val="0"/>
    <w:pPr>
      <w:spacing w:line="360" w:lineRule="auto"/>
      <w:ind w:firstLine="480" w:firstLineChars="200"/>
    </w:pPr>
    <w:rPr>
      <w:rFonts w:ascii="宋体" w:hAnsi="宋体"/>
      <w:sz w:val="24"/>
    </w:rPr>
  </w:style>
  <w:style w:type="paragraph" w:customStyle="1" w:styleId="219">
    <w:name w:val="样式 首行缩进:  2 字符"/>
    <w:basedOn w:val="1"/>
    <w:qFormat/>
    <w:uiPriority w:val="0"/>
    <w:pPr>
      <w:spacing w:line="400" w:lineRule="exact"/>
      <w:ind w:firstLine="200" w:firstLineChars="200"/>
    </w:pPr>
    <w:rPr>
      <w:rFonts w:cs="宋体"/>
      <w:sz w:val="24"/>
    </w:rPr>
  </w:style>
  <w:style w:type="paragraph" w:customStyle="1" w:styleId="220">
    <w:name w:val="Char Char3 Char Char"/>
    <w:basedOn w:val="1"/>
    <w:qFormat/>
    <w:uiPriority w:val="0"/>
  </w:style>
  <w:style w:type="paragraph" w:customStyle="1" w:styleId="221">
    <w:name w:val="Char12"/>
    <w:basedOn w:val="1"/>
    <w:qFormat/>
    <w:uiPriority w:val="0"/>
    <w:rPr>
      <w:szCs w:val="21"/>
    </w:rPr>
  </w:style>
  <w:style w:type="paragraph" w:customStyle="1" w:styleId="222">
    <w:name w:val="F2"/>
    <w:basedOn w:val="1"/>
    <w:qFormat/>
    <w:uiPriority w:val="0"/>
    <w:pPr>
      <w:autoSpaceDE w:val="0"/>
      <w:autoSpaceDN w:val="0"/>
      <w:adjustRightInd w:val="0"/>
      <w:ind w:firstLine="601"/>
      <w:textAlignment w:val="baseline"/>
    </w:pPr>
    <w:rPr>
      <w:kern w:val="0"/>
      <w:sz w:val="24"/>
      <w:szCs w:val="20"/>
    </w:rPr>
  </w:style>
  <w:style w:type="paragraph" w:customStyle="1" w:styleId="223">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24">
    <w:name w:val="样式6"/>
    <w:basedOn w:val="8"/>
    <w:qFormat/>
    <w:uiPriority w:val="0"/>
    <w:pPr>
      <w:numPr>
        <w:numId w:val="0"/>
      </w:numPr>
      <w:spacing w:line="360" w:lineRule="auto"/>
      <w:ind w:left="210" w:leftChars="100"/>
    </w:pPr>
    <w:rPr>
      <w:rFonts w:ascii="宋体" w:hAnsi="宋体" w:cs="Arial"/>
      <w:bCs/>
      <w:sz w:val="24"/>
    </w:rPr>
  </w:style>
  <w:style w:type="paragraph" w:customStyle="1" w:styleId="225">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26">
    <w:name w:val="Tabletext"/>
    <w:basedOn w:val="1"/>
    <w:qFormat/>
    <w:uiPriority w:val="0"/>
    <w:pPr>
      <w:keepLines/>
      <w:spacing w:after="120" w:line="240" w:lineRule="atLeast"/>
      <w:jc w:val="left"/>
    </w:pPr>
    <w:rPr>
      <w:rFonts w:ascii="宋体"/>
      <w:snapToGrid w:val="0"/>
      <w:kern w:val="0"/>
      <w:sz w:val="20"/>
      <w:szCs w:val="20"/>
    </w:rPr>
  </w:style>
  <w:style w:type="paragraph" w:customStyle="1" w:styleId="227">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228">
    <w:name w:val="样式5"/>
    <w:basedOn w:val="5"/>
    <w:qFormat/>
    <w:uiPriority w:val="0"/>
    <w:pPr>
      <w:keepLines/>
      <w:adjustRightInd/>
      <w:spacing w:before="260" w:after="260"/>
      <w:ind w:left="420" w:leftChars="200"/>
      <w:jc w:val="both"/>
    </w:pPr>
    <w:rPr>
      <w:rFonts w:ascii="宋体" w:hAnsi="宋体" w:eastAsia="宋体"/>
      <w:bCs/>
      <w:sz w:val="24"/>
      <w:szCs w:val="24"/>
    </w:rPr>
  </w:style>
  <w:style w:type="paragraph" w:customStyle="1" w:styleId="229">
    <w:name w:val="默认段落字体 Para Char Char Char Char Char Char Char Char Char1 Char Char Char Char"/>
    <w:basedOn w:val="1"/>
    <w:qFormat/>
    <w:uiPriority w:val="0"/>
    <w:rPr>
      <w:rFonts w:ascii="Tahoma" w:hAnsi="Tahoma"/>
      <w:sz w:val="24"/>
      <w:szCs w:val="20"/>
    </w:rPr>
  </w:style>
  <w:style w:type="paragraph" w:customStyle="1" w:styleId="230">
    <w:name w:val="2-2ji"/>
    <w:basedOn w:val="5"/>
    <w:qFormat/>
    <w:uiPriority w:val="0"/>
    <w:pPr>
      <w:keepLines/>
      <w:spacing w:before="0"/>
      <w:textAlignment w:val="baseline"/>
    </w:pPr>
    <w:rPr>
      <w:rFonts w:ascii="宋体" w:hAnsi="宋体" w:eastAsia="宋体"/>
      <w:sz w:val="36"/>
      <w:szCs w:val="32"/>
    </w:rPr>
  </w:style>
  <w:style w:type="paragraph" w:customStyle="1" w:styleId="231">
    <w:name w:val="表格文字"/>
    <w:basedOn w:val="1"/>
    <w:qFormat/>
    <w:uiPriority w:val="99"/>
    <w:pPr>
      <w:spacing w:before="25" w:after="25"/>
      <w:jc w:val="left"/>
    </w:pPr>
    <w:rPr>
      <w:bCs/>
      <w:spacing w:val="10"/>
      <w:kern w:val="0"/>
      <w:sz w:val="24"/>
    </w:rPr>
  </w:style>
  <w:style w:type="paragraph" w:customStyle="1" w:styleId="232">
    <w:name w:val="Normal (Web)_file_872_file_882"/>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233">
    <w:name w:val="正文文本首行缩进 2 字符"/>
    <w:basedOn w:val="70"/>
    <w:link w:val="47"/>
    <w:semiHidden/>
    <w:qFormat/>
    <w:uiPriority w:val="0"/>
    <w:rPr>
      <w:kern w:val="2"/>
      <w:sz w:val="21"/>
      <w:szCs w:val="24"/>
    </w:rPr>
  </w:style>
  <w:style w:type="paragraph" w:customStyle="1" w:styleId="234">
    <w:name w:val="Table Text"/>
    <w:basedOn w:val="1"/>
    <w:semiHidden/>
    <w:qFormat/>
    <w:uiPriority w:val="0"/>
    <w:rPr>
      <w:rFonts w:ascii="宋体" w:hAnsi="宋体" w:cs="宋体"/>
      <w:sz w:val="19"/>
      <w:szCs w:val="19"/>
      <w:lang w:eastAsia="en-US"/>
    </w:rPr>
  </w:style>
  <w:style w:type="table" w:customStyle="1" w:styleId="235">
    <w:name w:val="Table Normal"/>
    <w:semiHidden/>
    <w:unhideWhenUsed/>
    <w:qFormat/>
    <w:uiPriority w:val="0"/>
    <w:tblPr>
      <w:tblCellMar>
        <w:top w:w="0" w:type="dxa"/>
        <w:left w:w="0" w:type="dxa"/>
        <w:bottom w:w="0" w:type="dxa"/>
        <w:right w:w="0" w:type="dxa"/>
      </w:tblCellMar>
    </w:tblPr>
  </w:style>
  <w:style w:type="paragraph" w:customStyle="1" w:styleId="236">
    <w:name w:val="Normal_file_169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37">
    <w:name w:val="Default Paragraph Font_file_1697"/>
    <w:semiHidden/>
    <w:qFormat/>
    <w:uiPriority w:val="0"/>
  </w:style>
  <w:style w:type="table" w:customStyle="1" w:styleId="238">
    <w:name w:val="Normal Table_file_1697"/>
    <w:semiHidden/>
    <w:qFormat/>
    <w:uiPriority w:val="0"/>
    <w:tblPr>
      <w:tblCellMar>
        <w:top w:w="0" w:type="dxa"/>
        <w:left w:w="108" w:type="dxa"/>
        <w:bottom w:w="0" w:type="dxa"/>
        <w:right w:w="108" w:type="dxa"/>
      </w:tblCellMar>
    </w:tblPr>
  </w:style>
  <w:style w:type="paragraph" w:customStyle="1" w:styleId="239">
    <w:name w:val="Block Text_file_1697"/>
    <w:basedOn w:val="236"/>
    <w:qFormat/>
    <w:uiPriority w:val="0"/>
    <w:pPr>
      <w:adjustRightInd w:val="0"/>
      <w:ind w:left="420" w:right="33"/>
      <w:jc w:val="left"/>
      <w:textAlignment w:val="baseline"/>
    </w:pPr>
    <w:rPr>
      <w:kern w:val="0"/>
      <w:sz w:val="24"/>
      <w:szCs w:val="20"/>
    </w:rPr>
  </w:style>
  <w:style w:type="paragraph" w:customStyle="1" w:styleId="240">
    <w:name w:val="Body Text Indent 3_file_1697"/>
    <w:basedOn w:val="236"/>
    <w:qFormat/>
    <w:uiPriority w:val="0"/>
    <w:pPr>
      <w:spacing w:after="120" w:afterLines="0"/>
      <w:ind w:left="420" w:leftChars="200"/>
    </w:pPr>
    <w:rPr>
      <w:sz w:val="16"/>
      <w:szCs w:val="16"/>
    </w:rPr>
  </w:style>
  <w:style w:type="paragraph" w:customStyle="1" w:styleId="241">
    <w:name w:val="Normal_file_169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42">
    <w:name w:val="heading 1_file_1698"/>
    <w:basedOn w:val="241"/>
    <w:qFormat/>
    <w:uiPriority w:val="9"/>
    <w:pPr>
      <w:outlineLvl w:val="0"/>
    </w:pPr>
    <w:rPr>
      <w:kern w:val="36"/>
      <w:sz w:val="48"/>
      <w:szCs w:val="48"/>
    </w:rPr>
  </w:style>
  <w:style w:type="paragraph" w:customStyle="1" w:styleId="243">
    <w:name w:val="heading 2_file_1698"/>
    <w:basedOn w:val="241"/>
    <w:qFormat/>
    <w:uiPriority w:val="9"/>
    <w:pPr>
      <w:outlineLvl w:val="1"/>
    </w:pPr>
    <w:rPr>
      <w:sz w:val="36"/>
      <w:szCs w:val="36"/>
    </w:rPr>
  </w:style>
  <w:style w:type="paragraph" w:customStyle="1" w:styleId="244">
    <w:name w:val="heading 3_file_1698"/>
    <w:basedOn w:val="241"/>
    <w:qFormat/>
    <w:uiPriority w:val="9"/>
    <w:pPr>
      <w:outlineLvl w:val="2"/>
    </w:pPr>
    <w:rPr>
      <w:sz w:val="27"/>
      <w:szCs w:val="27"/>
    </w:rPr>
  </w:style>
  <w:style w:type="paragraph" w:customStyle="1" w:styleId="245">
    <w:name w:val="heading 4_file_1698"/>
    <w:basedOn w:val="241"/>
    <w:qFormat/>
    <w:uiPriority w:val="9"/>
    <w:pPr>
      <w:outlineLvl w:val="3"/>
    </w:pPr>
  </w:style>
  <w:style w:type="paragraph" w:customStyle="1" w:styleId="246">
    <w:name w:val="heading 5_file_1698"/>
    <w:basedOn w:val="241"/>
    <w:qFormat/>
    <w:uiPriority w:val="9"/>
    <w:pPr>
      <w:outlineLvl w:val="4"/>
    </w:pPr>
    <w:rPr>
      <w:sz w:val="20"/>
      <w:szCs w:val="20"/>
    </w:rPr>
  </w:style>
  <w:style w:type="paragraph" w:customStyle="1" w:styleId="247">
    <w:name w:val="heading 6_file_1698"/>
    <w:basedOn w:val="241"/>
    <w:qFormat/>
    <w:uiPriority w:val="9"/>
    <w:pPr>
      <w:outlineLvl w:val="5"/>
    </w:pPr>
    <w:rPr>
      <w:sz w:val="15"/>
      <w:szCs w:val="15"/>
    </w:rPr>
  </w:style>
  <w:style w:type="character" w:customStyle="1" w:styleId="248">
    <w:name w:val="Default Paragraph Font_file_1698"/>
    <w:semiHidden/>
    <w:unhideWhenUsed/>
    <w:qFormat/>
    <w:uiPriority w:val="1"/>
  </w:style>
  <w:style w:type="table" w:customStyle="1" w:styleId="249">
    <w:name w:val="Normal Table_file_1698"/>
    <w:semiHidden/>
    <w:unhideWhenUsed/>
    <w:qFormat/>
    <w:uiPriority w:val="99"/>
    <w:tblPr>
      <w:tblCellMar>
        <w:top w:w="0" w:type="dxa"/>
        <w:left w:w="108" w:type="dxa"/>
        <w:bottom w:w="0" w:type="dxa"/>
        <w:right w:w="108" w:type="dxa"/>
      </w:tblCellMar>
    </w:tblPr>
  </w:style>
  <w:style w:type="character" w:customStyle="1" w:styleId="250">
    <w:name w:val="Hyperlink_file_1698"/>
    <w:basedOn w:val="248"/>
    <w:semiHidden/>
    <w:unhideWhenUsed/>
    <w:qFormat/>
    <w:uiPriority w:val="99"/>
    <w:rPr>
      <w:color w:val="0782C1"/>
      <w:u w:val="single"/>
    </w:rPr>
  </w:style>
  <w:style w:type="character" w:customStyle="1" w:styleId="251">
    <w:name w:val="FollowedHyperlink_file_1698"/>
    <w:basedOn w:val="248"/>
    <w:semiHidden/>
    <w:unhideWhenUsed/>
    <w:qFormat/>
    <w:uiPriority w:val="99"/>
    <w:rPr>
      <w:color w:val="0782C1"/>
      <w:u w:val="single"/>
    </w:rPr>
  </w:style>
  <w:style w:type="character" w:customStyle="1" w:styleId="252">
    <w:name w:val="标题 1 Char_file_1698"/>
    <w:basedOn w:val="248"/>
    <w:link w:val="4"/>
    <w:qFormat/>
    <w:uiPriority w:val="9"/>
    <w:rPr>
      <w:rFonts w:ascii="宋体" w:hAnsi="宋体" w:eastAsia="宋体" w:cs="宋体"/>
      <w:b/>
      <w:bCs/>
      <w:kern w:val="44"/>
      <w:sz w:val="44"/>
      <w:szCs w:val="44"/>
    </w:rPr>
  </w:style>
  <w:style w:type="character" w:customStyle="1" w:styleId="253">
    <w:name w:val="标题 2 Char_file_1698"/>
    <w:basedOn w:val="248"/>
    <w:link w:val="5"/>
    <w:semiHidden/>
    <w:qFormat/>
    <w:uiPriority w:val="9"/>
    <w:rPr>
      <w:rFonts w:asciiTheme="majorHAnsi" w:hAnsiTheme="majorHAnsi" w:eastAsiaTheme="majorEastAsia" w:cstheme="majorBidi"/>
      <w:b/>
      <w:bCs/>
      <w:sz w:val="32"/>
      <w:szCs w:val="32"/>
    </w:rPr>
  </w:style>
  <w:style w:type="character" w:customStyle="1" w:styleId="254">
    <w:name w:val="标题 3 Char_file_1698"/>
    <w:basedOn w:val="248"/>
    <w:link w:val="6"/>
    <w:semiHidden/>
    <w:qFormat/>
    <w:uiPriority w:val="9"/>
    <w:rPr>
      <w:rFonts w:ascii="宋体" w:hAnsi="宋体" w:eastAsia="宋体" w:cs="宋体"/>
      <w:b/>
      <w:bCs/>
      <w:sz w:val="32"/>
      <w:szCs w:val="32"/>
    </w:rPr>
  </w:style>
  <w:style w:type="character" w:customStyle="1" w:styleId="255">
    <w:name w:val="标题 4 Char_file_1698"/>
    <w:basedOn w:val="248"/>
    <w:link w:val="7"/>
    <w:semiHidden/>
    <w:qFormat/>
    <w:uiPriority w:val="9"/>
    <w:rPr>
      <w:rFonts w:asciiTheme="majorHAnsi" w:hAnsiTheme="majorHAnsi" w:eastAsiaTheme="majorEastAsia" w:cstheme="majorBidi"/>
      <w:b/>
      <w:bCs/>
      <w:sz w:val="28"/>
      <w:szCs w:val="28"/>
    </w:rPr>
  </w:style>
  <w:style w:type="character" w:customStyle="1" w:styleId="256">
    <w:name w:val="标题 5 Char_file_1698"/>
    <w:basedOn w:val="248"/>
    <w:link w:val="8"/>
    <w:semiHidden/>
    <w:qFormat/>
    <w:uiPriority w:val="9"/>
    <w:rPr>
      <w:rFonts w:ascii="宋体" w:hAnsi="宋体" w:eastAsia="宋体" w:cs="宋体"/>
      <w:b/>
      <w:bCs/>
      <w:sz w:val="28"/>
      <w:szCs w:val="28"/>
    </w:rPr>
  </w:style>
  <w:style w:type="character" w:customStyle="1" w:styleId="257">
    <w:name w:val="标题 6 Char_file_1698"/>
    <w:basedOn w:val="248"/>
    <w:link w:val="10"/>
    <w:semiHidden/>
    <w:qFormat/>
    <w:uiPriority w:val="9"/>
    <w:rPr>
      <w:rFonts w:asciiTheme="majorHAnsi" w:hAnsiTheme="majorHAnsi" w:eastAsiaTheme="majorEastAsia" w:cstheme="majorBidi"/>
      <w:b/>
      <w:bCs/>
      <w:sz w:val="24"/>
      <w:szCs w:val="24"/>
    </w:rPr>
  </w:style>
  <w:style w:type="paragraph" w:customStyle="1" w:styleId="258">
    <w:name w:val="cke_editable_file_1698"/>
    <w:basedOn w:val="241"/>
    <w:qFormat/>
    <w:uiPriority w:val="0"/>
    <w:rPr>
      <w:rFonts w:ascii="仿宋_GB2312" w:eastAsia="仿宋_GB2312"/>
    </w:rPr>
  </w:style>
  <w:style w:type="paragraph" w:customStyle="1" w:styleId="259">
    <w:name w:val="marker_file_1698"/>
    <w:basedOn w:val="241"/>
    <w:qFormat/>
    <w:uiPriority w:val="0"/>
    <w:pPr>
      <w:shd w:val="clear" w:color="auto" w:fill="FFFF00"/>
    </w:pPr>
  </w:style>
  <w:style w:type="paragraph" w:customStyle="1" w:styleId="260">
    <w:name w:val="Normal (Web)_file_1698"/>
    <w:basedOn w:val="241"/>
    <w:semiHidden/>
    <w:unhideWhenUsed/>
    <w:qFormat/>
    <w:uiPriority w:val="99"/>
  </w:style>
  <w:style w:type="paragraph" w:customStyle="1" w:styleId="261">
    <w:name w:val="Normal_file_169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62">
    <w:name w:val="heading 1_file_1699"/>
    <w:basedOn w:val="261"/>
    <w:qFormat/>
    <w:uiPriority w:val="9"/>
    <w:pPr>
      <w:outlineLvl w:val="0"/>
    </w:pPr>
    <w:rPr>
      <w:kern w:val="36"/>
      <w:sz w:val="48"/>
      <w:szCs w:val="48"/>
    </w:rPr>
  </w:style>
  <w:style w:type="paragraph" w:customStyle="1" w:styleId="263">
    <w:name w:val="heading 2_file_1699"/>
    <w:basedOn w:val="261"/>
    <w:qFormat/>
    <w:uiPriority w:val="9"/>
    <w:pPr>
      <w:outlineLvl w:val="1"/>
    </w:pPr>
    <w:rPr>
      <w:sz w:val="36"/>
      <w:szCs w:val="36"/>
    </w:rPr>
  </w:style>
  <w:style w:type="paragraph" w:customStyle="1" w:styleId="264">
    <w:name w:val="heading 3_file_1699"/>
    <w:basedOn w:val="261"/>
    <w:qFormat/>
    <w:uiPriority w:val="9"/>
    <w:pPr>
      <w:outlineLvl w:val="2"/>
    </w:pPr>
    <w:rPr>
      <w:sz w:val="27"/>
      <w:szCs w:val="27"/>
    </w:rPr>
  </w:style>
  <w:style w:type="paragraph" w:customStyle="1" w:styleId="265">
    <w:name w:val="heading 4_file_1699"/>
    <w:basedOn w:val="261"/>
    <w:qFormat/>
    <w:uiPriority w:val="9"/>
    <w:pPr>
      <w:outlineLvl w:val="3"/>
    </w:pPr>
  </w:style>
  <w:style w:type="paragraph" w:customStyle="1" w:styleId="266">
    <w:name w:val="heading 5_file_1699"/>
    <w:basedOn w:val="261"/>
    <w:qFormat/>
    <w:uiPriority w:val="9"/>
    <w:pPr>
      <w:outlineLvl w:val="4"/>
    </w:pPr>
    <w:rPr>
      <w:sz w:val="20"/>
      <w:szCs w:val="20"/>
    </w:rPr>
  </w:style>
  <w:style w:type="paragraph" w:customStyle="1" w:styleId="267">
    <w:name w:val="heading 6_file_1699"/>
    <w:basedOn w:val="261"/>
    <w:qFormat/>
    <w:uiPriority w:val="9"/>
    <w:pPr>
      <w:outlineLvl w:val="5"/>
    </w:pPr>
    <w:rPr>
      <w:sz w:val="15"/>
      <w:szCs w:val="15"/>
    </w:rPr>
  </w:style>
  <w:style w:type="character" w:customStyle="1" w:styleId="268">
    <w:name w:val="Default Paragraph Font_file_1699"/>
    <w:semiHidden/>
    <w:unhideWhenUsed/>
    <w:qFormat/>
    <w:uiPriority w:val="1"/>
  </w:style>
  <w:style w:type="table" w:customStyle="1" w:styleId="269">
    <w:name w:val="Normal Table_file_1699"/>
    <w:semiHidden/>
    <w:unhideWhenUsed/>
    <w:qFormat/>
    <w:uiPriority w:val="99"/>
    <w:tblPr>
      <w:tblCellMar>
        <w:top w:w="0" w:type="dxa"/>
        <w:left w:w="108" w:type="dxa"/>
        <w:bottom w:w="0" w:type="dxa"/>
        <w:right w:w="108" w:type="dxa"/>
      </w:tblCellMar>
    </w:tblPr>
  </w:style>
  <w:style w:type="character" w:customStyle="1" w:styleId="270">
    <w:name w:val="Hyperlink_file_1699"/>
    <w:basedOn w:val="268"/>
    <w:semiHidden/>
    <w:unhideWhenUsed/>
    <w:qFormat/>
    <w:uiPriority w:val="99"/>
    <w:rPr>
      <w:color w:val="0782C1"/>
      <w:u w:val="single"/>
    </w:rPr>
  </w:style>
  <w:style w:type="character" w:customStyle="1" w:styleId="271">
    <w:name w:val="FollowedHyperlink_file_1699"/>
    <w:basedOn w:val="268"/>
    <w:semiHidden/>
    <w:unhideWhenUsed/>
    <w:qFormat/>
    <w:uiPriority w:val="99"/>
    <w:rPr>
      <w:color w:val="0782C1"/>
      <w:u w:val="single"/>
    </w:rPr>
  </w:style>
  <w:style w:type="character" w:customStyle="1" w:styleId="272">
    <w:name w:val="标题 1 Char_file_1699"/>
    <w:basedOn w:val="268"/>
    <w:link w:val="4"/>
    <w:qFormat/>
    <w:uiPriority w:val="9"/>
    <w:rPr>
      <w:rFonts w:ascii="宋体" w:hAnsi="宋体" w:eastAsia="宋体" w:cs="宋体"/>
      <w:b/>
      <w:bCs/>
      <w:kern w:val="44"/>
      <w:sz w:val="44"/>
      <w:szCs w:val="44"/>
    </w:rPr>
  </w:style>
  <w:style w:type="character" w:customStyle="1" w:styleId="273">
    <w:name w:val="标题 2 Char_file_1699"/>
    <w:basedOn w:val="268"/>
    <w:link w:val="5"/>
    <w:semiHidden/>
    <w:qFormat/>
    <w:uiPriority w:val="9"/>
    <w:rPr>
      <w:rFonts w:asciiTheme="majorHAnsi" w:hAnsiTheme="majorHAnsi" w:eastAsiaTheme="majorEastAsia" w:cstheme="majorBidi"/>
      <w:b/>
      <w:bCs/>
      <w:sz w:val="32"/>
      <w:szCs w:val="32"/>
    </w:rPr>
  </w:style>
  <w:style w:type="character" w:customStyle="1" w:styleId="274">
    <w:name w:val="标题 3 Char_file_1699"/>
    <w:basedOn w:val="268"/>
    <w:link w:val="6"/>
    <w:semiHidden/>
    <w:qFormat/>
    <w:uiPriority w:val="9"/>
    <w:rPr>
      <w:rFonts w:ascii="宋体" w:hAnsi="宋体" w:eastAsia="宋体" w:cs="宋体"/>
      <w:b/>
      <w:bCs/>
      <w:sz w:val="32"/>
      <w:szCs w:val="32"/>
    </w:rPr>
  </w:style>
  <w:style w:type="character" w:customStyle="1" w:styleId="275">
    <w:name w:val="标题 4 Char_file_1699"/>
    <w:basedOn w:val="268"/>
    <w:link w:val="7"/>
    <w:semiHidden/>
    <w:qFormat/>
    <w:uiPriority w:val="9"/>
    <w:rPr>
      <w:rFonts w:asciiTheme="majorHAnsi" w:hAnsiTheme="majorHAnsi" w:eastAsiaTheme="majorEastAsia" w:cstheme="majorBidi"/>
      <w:b/>
      <w:bCs/>
      <w:sz w:val="28"/>
      <w:szCs w:val="28"/>
    </w:rPr>
  </w:style>
  <w:style w:type="character" w:customStyle="1" w:styleId="276">
    <w:name w:val="标题 5 Char_file_1699"/>
    <w:basedOn w:val="268"/>
    <w:link w:val="8"/>
    <w:semiHidden/>
    <w:qFormat/>
    <w:uiPriority w:val="9"/>
    <w:rPr>
      <w:rFonts w:ascii="宋体" w:hAnsi="宋体" w:eastAsia="宋体" w:cs="宋体"/>
      <w:b/>
      <w:bCs/>
      <w:sz w:val="28"/>
      <w:szCs w:val="28"/>
    </w:rPr>
  </w:style>
  <w:style w:type="character" w:customStyle="1" w:styleId="277">
    <w:name w:val="标题 6 Char_file_1699"/>
    <w:basedOn w:val="268"/>
    <w:link w:val="10"/>
    <w:semiHidden/>
    <w:qFormat/>
    <w:uiPriority w:val="9"/>
    <w:rPr>
      <w:rFonts w:asciiTheme="majorHAnsi" w:hAnsiTheme="majorHAnsi" w:eastAsiaTheme="majorEastAsia" w:cstheme="majorBidi"/>
      <w:b/>
      <w:bCs/>
      <w:sz w:val="24"/>
      <w:szCs w:val="24"/>
    </w:rPr>
  </w:style>
  <w:style w:type="paragraph" w:customStyle="1" w:styleId="278">
    <w:name w:val="cke_editable_file_1699"/>
    <w:basedOn w:val="261"/>
    <w:qFormat/>
    <w:uiPriority w:val="0"/>
    <w:rPr>
      <w:rFonts w:ascii="仿宋_GB2312" w:eastAsia="仿宋_GB2312"/>
    </w:rPr>
  </w:style>
  <w:style w:type="paragraph" w:customStyle="1" w:styleId="279">
    <w:name w:val="marker_file_1699"/>
    <w:basedOn w:val="261"/>
    <w:qFormat/>
    <w:uiPriority w:val="0"/>
    <w:pPr>
      <w:shd w:val="clear" w:color="auto" w:fill="FFFF00"/>
    </w:pPr>
  </w:style>
  <w:style w:type="paragraph" w:customStyle="1" w:styleId="280">
    <w:name w:val="Normal (Web)_file_1699"/>
    <w:basedOn w:val="261"/>
    <w:semiHidden/>
    <w:unhideWhenUsed/>
    <w:qFormat/>
    <w:uiPriority w:val="99"/>
  </w:style>
  <w:style w:type="paragraph" w:customStyle="1" w:styleId="281">
    <w:name w:val="Normal_file_170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82">
    <w:name w:val="heading 1_file_1700"/>
    <w:basedOn w:val="281"/>
    <w:qFormat/>
    <w:uiPriority w:val="9"/>
    <w:pPr>
      <w:outlineLvl w:val="0"/>
    </w:pPr>
    <w:rPr>
      <w:kern w:val="36"/>
      <w:sz w:val="48"/>
      <w:szCs w:val="48"/>
    </w:rPr>
  </w:style>
  <w:style w:type="paragraph" w:customStyle="1" w:styleId="283">
    <w:name w:val="heading 2_file_1700"/>
    <w:basedOn w:val="281"/>
    <w:qFormat/>
    <w:uiPriority w:val="9"/>
    <w:pPr>
      <w:outlineLvl w:val="1"/>
    </w:pPr>
    <w:rPr>
      <w:sz w:val="36"/>
      <w:szCs w:val="36"/>
    </w:rPr>
  </w:style>
  <w:style w:type="paragraph" w:customStyle="1" w:styleId="284">
    <w:name w:val="heading 3_file_1700"/>
    <w:basedOn w:val="281"/>
    <w:qFormat/>
    <w:uiPriority w:val="9"/>
    <w:pPr>
      <w:outlineLvl w:val="2"/>
    </w:pPr>
    <w:rPr>
      <w:sz w:val="27"/>
      <w:szCs w:val="27"/>
    </w:rPr>
  </w:style>
  <w:style w:type="paragraph" w:customStyle="1" w:styleId="285">
    <w:name w:val="heading 4_file_1700"/>
    <w:basedOn w:val="281"/>
    <w:qFormat/>
    <w:uiPriority w:val="9"/>
    <w:pPr>
      <w:outlineLvl w:val="3"/>
    </w:pPr>
  </w:style>
  <w:style w:type="paragraph" w:customStyle="1" w:styleId="286">
    <w:name w:val="heading 5_file_1700"/>
    <w:basedOn w:val="281"/>
    <w:qFormat/>
    <w:uiPriority w:val="9"/>
    <w:pPr>
      <w:outlineLvl w:val="4"/>
    </w:pPr>
    <w:rPr>
      <w:sz w:val="20"/>
      <w:szCs w:val="20"/>
    </w:rPr>
  </w:style>
  <w:style w:type="paragraph" w:customStyle="1" w:styleId="287">
    <w:name w:val="heading 6_file_1700"/>
    <w:basedOn w:val="281"/>
    <w:qFormat/>
    <w:uiPriority w:val="9"/>
    <w:pPr>
      <w:outlineLvl w:val="5"/>
    </w:pPr>
    <w:rPr>
      <w:sz w:val="15"/>
      <w:szCs w:val="15"/>
    </w:rPr>
  </w:style>
  <w:style w:type="character" w:customStyle="1" w:styleId="288">
    <w:name w:val="Default Paragraph Font_file_1700"/>
    <w:semiHidden/>
    <w:unhideWhenUsed/>
    <w:qFormat/>
    <w:uiPriority w:val="1"/>
  </w:style>
  <w:style w:type="table" w:customStyle="1" w:styleId="289">
    <w:name w:val="Normal Table_file_1700"/>
    <w:semiHidden/>
    <w:unhideWhenUsed/>
    <w:qFormat/>
    <w:uiPriority w:val="99"/>
    <w:tblPr>
      <w:tblCellMar>
        <w:top w:w="0" w:type="dxa"/>
        <w:left w:w="108" w:type="dxa"/>
        <w:bottom w:w="0" w:type="dxa"/>
        <w:right w:w="108" w:type="dxa"/>
      </w:tblCellMar>
    </w:tblPr>
  </w:style>
  <w:style w:type="character" w:customStyle="1" w:styleId="290">
    <w:name w:val="Hyperlink_file_1700"/>
    <w:basedOn w:val="288"/>
    <w:semiHidden/>
    <w:unhideWhenUsed/>
    <w:qFormat/>
    <w:uiPriority w:val="99"/>
    <w:rPr>
      <w:color w:val="0782C1"/>
      <w:u w:val="single"/>
    </w:rPr>
  </w:style>
  <w:style w:type="character" w:customStyle="1" w:styleId="291">
    <w:name w:val="FollowedHyperlink_file_1700"/>
    <w:basedOn w:val="288"/>
    <w:semiHidden/>
    <w:unhideWhenUsed/>
    <w:qFormat/>
    <w:uiPriority w:val="99"/>
    <w:rPr>
      <w:color w:val="0782C1"/>
      <w:u w:val="single"/>
    </w:rPr>
  </w:style>
  <w:style w:type="character" w:customStyle="1" w:styleId="292">
    <w:name w:val="标题 1 Char_file_1700"/>
    <w:basedOn w:val="288"/>
    <w:link w:val="4"/>
    <w:qFormat/>
    <w:uiPriority w:val="9"/>
    <w:rPr>
      <w:rFonts w:ascii="宋体" w:hAnsi="宋体" w:eastAsia="宋体" w:cs="宋体"/>
      <w:b/>
      <w:bCs/>
      <w:kern w:val="44"/>
      <w:sz w:val="44"/>
      <w:szCs w:val="44"/>
    </w:rPr>
  </w:style>
  <w:style w:type="character" w:customStyle="1" w:styleId="293">
    <w:name w:val="标题 2 Char_file_1700"/>
    <w:basedOn w:val="288"/>
    <w:link w:val="5"/>
    <w:semiHidden/>
    <w:qFormat/>
    <w:uiPriority w:val="9"/>
    <w:rPr>
      <w:rFonts w:asciiTheme="majorHAnsi" w:hAnsiTheme="majorHAnsi" w:eastAsiaTheme="majorEastAsia" w:cstheme="majorBidi"/>
      <w:b/>
      <w:bCs/>
      <w:sz w:val="32"/>
      <w:szCs w:val="32"/>
    </w:rPr>
  </w:style>
  <w:style w:type="character" w:customStyle="1" w:styleId="294">
    <w:name w:val="标题 3 Char_file_1700"/>
    <w:basedOn w:val="288"/>
    <w:link w:val="6"/>
    <w:semiHidden/>
    <w:qFormat/>
    <w:uiPriority w:val="9"/>
    <w:rPr>
      <w:rFonts w:ascii="宋体" w:hAnsi="宋体" w:eastAsia="宋体" w:cs="宋体"/>
      <w:b/>
      <w:bCs/>
      <w:sz w:val="32"/>
      <w:szCs w:val="32"/>
    </w:rPr>
  </w:style>
  <w:style w:type="character" w:customStyle="1" w:styleId="295">
    <w:name w:val="标题 4 Char_file_1700"/>
    <w:basedOn w:val="288"/>
    <w:link w:val="7"/>
    <w:semiHidden/>
    <w:qFormat/>
    <w:uiPriority w:val="9"/>
    <w:rPr>
      <w:rFonts w:asciiTheme="majorHAnsi" w:hAnsiTheme="majorHAnsi" w:eastAsiaTheme="majorEastAsia" w:cstheme="majorBidi"/>
      <w:b/>
      <w:bCs/>
      <w:sz w:val="28"/>
      <w:szCs w:val="28"/>
    </w:rPr>
  </w:style>
  <w:style w:type="character" w:customStyle="1" w:styleId="296">
    <w:name w:val="标题 5 Char_file_1700"/>
    <w:basedOn w:val="288"/>
    <w:link w:val="8"/>
    <w:semiHidden/>
    <w:qFormat/>
    <w:uiPriority w:val="9"/>
    <w:rPr>
      <w:rFonts w:ascii="宋体" w:hAnsi="宋体" w:eastAsia="宋体" w:cs="宋体"/>
      <w:b/>
      <w:bCs/>
      <w:sz w:val="28"/>
      <w:szCs w:val="28"/>
    </w:rPr>
  </w:style>
  <w:style w:type="character" w:customStyle="1" w:styleId="297">
    <w:name w:val="标题 6 Char_file_1700"/>
    <w:basedOn w:val="288"/>
    <w:link w:val="10"/>
    <w:semiHidden/>
    <w:qFormat/>
    <w:uiPriority w:val="9"/>
    <w:rPr>
      <w:rFonts w:asciiTheme="majorHAnsi" w:hAnsiTheme="majorHAnsi" w:eastAsiaTheme="majorEastAsia" w:cstheme="majorBidi"/>
      <w:b/>
      <w:bCs/>
      <w:sz w:val="24"/>
      <w:szCs w:val="24"/>
    </w:rPr>
  </w:style>
  <w:style w:type="paragraph" w:customStyle="1" w:styleId="298">
    <w:name w:val="cke_editable_file_1700"/>
    <w:basedOn w:val="281"/>
    <w:qFormat/>
    <w:uiPriority w:val="0"/>
    <w:rPr>
      <w:rFonts w:ascii="仿宋_GB2312" w:eastAsia="仿宋_GB2312"/>
    </w:rPr>
  </w:style>
  <w:style w:type="paragraph" w:customStyle="1" w:styleId="299">
    <w:name w:val="marker_file_1700"/>
    <w:basedOn w:val="281"/>
    <w:qFormat/>
    <w:uiPriority w:val="0"/>
    <w:pPr>
      <w:shd w:val="clear" w:color="auto" w:fill="FFFF00"/>
    </w:pPr>
  </w:style>
  <w:style w:type="paragraph" w:customStyle="1" w:styleId="300">
    <w:name w:val="Normal (Web)_file_1700"/>
    <w:basedOn w:val="281"/>
    <w:semiHidden/>
    <w:unhideWhenUsed/>
    <w:qFormat/>
    <w:uiPriority w:val="99"/>
  </w:style>
  <w:style w:type="paragraph" w:customStyle="1" w:styleId="301">
    <w:name w:val="Normal_file_170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02">
    <w:name w:val="heading 1_file_1701"/>
    <w:basedOn w:val="301"/>
    <w:qFormat/>
    <w:uiPriority w:val="9"/>
    <w:pPr>
      <w:outlineLvl w:val="0"/>
    </w:pPr>
    <w:rPr>
      <w:kern w:val="36"/>
      <w:sz w:val="48"/>
      <w:szCs w:val="48"/>
    </w:rPr>
  </w:style>
  <w:style w:type="paragraph" w:customStyle="1" w:styleId="303">
    <w:name w:val="heading 2_file_1701"/>
    <w:basedOn w:val="301"/>
    <w:qFormat/>
    <w:uiPriority w:val="9"/>
    <w:pPr>
      <w:outlineLvl w:val="1"/>
    </w:pPr>
    <w:rPr>
      <w:sz w:val="36"/>
      <w:szCs w:val="36"/>
    </w:rPr>
  </w:style>
  <w:style w:type="paragraph" w:customStyle="1" w:styleId="304">
    <w:name w:val="heading 3_file_1701"/>
    <w:basedOn w:val="301"/>
    <w:qFormat/>
    <w:uiPriority w:val="9"/>
    <w:pPr>
      <w:outlineLvl w:val="2"/>
    </w:pPr>
    <w:rPr>
      <w:sz w:val="27"/>
      <w:szCs w:val="27"/>
    </w:rPr>
  </w:style>
  <w:style w:type="paragraph" w:customStyle="1" w:styleId="305">
    <w:name w:val="heading 4_file_1701"/>
    <w:basedOn w:val="301"/>
    <w:qFormat/>
    <w:uiPriority w:val="9"/>
    <w:pPr>
      <w:outlineLvl w:val="3"/>
    </w:pPr>
  </w:style>
  <w:style w:type="paragraph" w:customStyle="1" w:styleId="306">
    <w:name w:val="heading 5_file_1701"/>
    <w:basedOn w:val="301"/>
    <w:qFormat/>
    <w:uiPriority w:val="9"/>
    <w:pPr>
      <w:outlineLvl w:val="4"/>
    </w:pPr>
    <w:rPr>
      <w:sz w:val="20"/>
      <w:szCs w:val="20"/>
    </w:rPr>
  </w:style>
  <w:style w:type="paragraph" w:customStyle="1" w:styleId="307">
    <w:name w:val="heading 6_file_1701"/>
    <w:basedOn w:val="301"/>
    <w:qFormat/>
    <w:uiPriority w:val="9"/>
    <w:pPr>
      <w:outlineLvl w:val="5"/>
    </w:pPr>
    <w:rPr>
      <w:sz w:val="15"/>
      <w:szCs w:val="15"/>
    </w:rPr>
  </w:style>
  <w:style w:type="character" w:customStyle="1" w:styleId="308">
    <w:name w:val="Default Paragraph Font_file_1701"/>
    <w:semiHidden/>
    <w:unhideWhenUsed/>
    <w:qFormat/>
    <w:uiPriority w:val="1"/>
  </w:style>
  <w:style w:type="table" w:customStyle="1" w:styleId="309">
    <w:name w:val="Normal Table_file_1701"/>
    <w:semiHidden/>
    <w:unhideWhenUsed/>
    <w:qFormat/>
    <w:uiPriority w:val="99"/>
    <w:tblPr>
      <w:tblCellMar>
        <w:top w:w="0" w:type="dxa"/>
        <w:left w:w="108" w:type="dxa"/>
        <w:bottom w:w="0" w:type="dxa"/>
        <w:right w:w="108" w:type="dxa"/>
      </w:tblCellMar>
    </w:tblPr>
  </w:style>
  <w:style w:type="character" w:customStyle="1" w:styleId="310">
    <w:name w:val="Hyperlink_file_1701"/>
    <w:basedOn w:val="308"/>
    <w:semiHidden/>
    <w:unhideWhenUsed/>
    <w:qFormat/>
    <w:uiPriority w:val="99"/>
    <w:rPr>
      <w:color w:val="0782C1"/>
      <w:u w:val="single"/>
    </w:rPr>
  </w:style>
  <w:style w:type="character" w:customStyle="1" w:styleId="311">
    <w:name w:val="FollowedHyperlink_file_1701"/>
    <w:basedOn w:val="308"/>
    <w:semiHidden/>
    <w:unhideWhenUsed/>
    <w:qFormat/>
    <w:uiPriority w:val="99"/>
    <w:rPr>
      <w:color w:val="0782C1"/>
      <w:u w:val="single"/>
    </w:rPr>
  </w:style>
  <w:style w:type="character" w:customStyle="1" w:styleId="312">
    <w:name w:val="标题 1 Char_file_1701"/>
    <w:basedOn w:val="308"/>
    <w:link w:val="4"/>
    <w:qFormat/>
    <w:uiPriority w:val="9"/>
    <w:rPr>
      <w:rFonts w:ascii="宋体" w:hAnsi="宋体" w:eastAsia="宋体" w:cs="宋体"/>
      <w:b/>
      <w:bCs/>
      <w:kern w:val="44"/>
      <w:sz w:val="44"/>
      <w:szCs w:val="44"/>
    </w:rPr>
  </w:style>
  <w:style w:type="character" w:customStyle="1" w:styleId="313">
    <w:name w:val="标题 2 Char_file_1701"/>
    <w:basedOn w:val="308"/>
    <w:link w:val="5"/>
    <w:semiHidden/>
    <w:qFormat/>
    <w:uiPriority w:val="9"/>
    <w:rPr>
      <w:rFonts w:asciiTheme="majorHAnsi" w:hAnsiTheme="majorHAnsi" w:eastAsiaTheme="majorEastAsia" w:cstheme="majorBidi"/>
      <w:b/>
      <w:bCs/>
      <w:sz w:val="32"/>
      <w:szCs w:val="32"/>
    </w:rPr>
  </w:style>
  <w:style w:type="character" w:customStyle="1" w:styleId="314">
    <w:name w:val="标题 3 Char_file_1701"/>
    <w:basedOn w:val="308"/>
    <w:link w:val="6"/>
    <w:semiHidden/>
    <w:qFormat/>
    <w:uiPriority w:val="9"/>
    <w:rPr>
      <w:rFonts w:ascii="宋体" w:hAnsi="宋体" w:eastAsia="宋体" w:cs="宋体"/>
      <w:b/>
      <w:bCs/>
      <w:sz w:val="32"/>
      <w:szCs w:val="32"/>
    </w:rPr>
  </w:style>
  <w:style w:type="character" w:customStyle="1" w:styleId="315">
    <w:name w:val="标题 4 Char_file_1701"/>
    <w:basedOn w:val="308"/>
    <w:link w:val="7"/>
    <w:semiHidden/>
    <w:qFormat/>
    <w:uiPriority w:val="9"/>
    <w:rPr>
      <w:rFonts w:asciiTheme="majorHAnsi" w:hAnsiTheme="majorHAnsi" w:eastAsiaTheme="majorEastAsia" w:cstheme="majorBidi"/>
      <w:b/>
      <w:bCs/>
      <w:sz w:val="28"/>
      <w:szCs w:val="28"/>
    </w:rPr>
  </w:style>
  <w:style w:type="character" w:customStyle="1" w:styleId="316">
    <w:name w:val="标题 5 Char_file_1701"/>
    <w:basedOn w:val="308"/>
    <w:link w:val="8"/>
    <w:semiHidden/>
    <w:qFormat/>
    <w:uiPriority w:val="9"/>
    <w:rPr>
      <w:rFonts w:ascii="宋体" w:hAnsi="宋体" w:eastAsia="宋体" w:cs="宋体"/>
      <w:b/>
      <w:bCs/>
      <w:sz w:val="28"/>
      <w:szCs w:val="28"/>
    </w:rPr>
  </w:style>
  <w:style w:type="character" w:customStyle="1" w:styleId="317">
    <w:name w:val="标题 6 Char_file_1701"/>
    <w:basedOn w:val="308"/>
    <w:link w:val="10"/>
    <w:semiHidden/>
    <w:qFormat/>
    <w:uiPriority w:val="9"/>
    <w:rPr>
      <w:rFonts w:asciiTheme="majorHAnsi" w:hAnsiTheme="majorHAnsi" w:eastAsiaTheme="majorEastAsia" w:cstheme="majorBidi"/>
      <w:b/>
      <w:bCs/>
      <w:sz w:val="24"/>
      <w:szCs w:val="24"/>
    </w:rPr>
  </w:style>
  <w:style w:type="paragraph" w:customStyle="1" w:styleId="318">
    <w:name w:val="cke_editable_file_1701"/>
    <w:basedOn w:val="301"/>
    <w:qFormat/>
    <w:uiPriority w:val="0"/>
    <w:rPr>
      <w:rFonts w:ascii="仿宋_GB2312" w:eastAsia="仿宋_GB2312"/>
    </w:rPr>
  </w:style>
  <w:style w:type="paragraph" w:customStyle="1" w:styleId="319">
    <w:name w:val="marker_file_1701"/>
    <w:basedOn w:val="301"/>
    <w:qFormat/>
    <w:uiPriority w:val="0"/>
    <w:pPr>
      <w:shd w:val="clear" w:color="auto" w:fill="FFFF00"/>
    </w:pPr>
  </w:style>
  <w:style w:type="paragraph" w:customStyle="1" w:styleId="320">
    <w:name w:val="Normal (Web)_file_1701"/>
    <w:basedOn w:val="301"/>
    <w:semiHidden/>
    <w:unhideWhenUsed/>
    <w:qFormat/>
    <w:uiPriority w:val="99"/>
  </w:style>
  <w:style w:type="paragraph" w:customStyle="1" w:styleId="321">
    <w:name w:val="Normal_file_170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22">
    <w:name w:val="heading 1_file_1702"/>
    <w:basedOn w:val="321"/>
    <w:qFormat/>
    <w:uiPriority w:val="9"/>
    <w:pPr>
      <w:outlineLvl w:val="0"/>
    </w:pPr>
    <w:rPr>
      <w:kern w:val="36"/>
      <w:sz w:val="48"/>
      <w:szCs w:val="48"/>
    </w:rPr>
  </w:style>
  <w:style w:type="paragraph" w:customStyle="1" w:styleId="323">
    <w:name w:val="heading 2_file_1702"/>
    <w:basedOn w:val="321"/>
    <w:qFormat/>
    <w:uiPriority w:val="9"/>
    <w:pPr>
      <w:outlineLvl w:val="1"/>
    </w:pPr>
    <w:rPr>
      <w:sz w:val="36"/>
      <w:szCs w:val="36"/>
    </w:rPr>
  </w:style>
  <w:style w:type="paragraph" w:customStyle="1" w:styleId="324">
    <w:name w:val="heading 3_file_1702"/>
    <w:basedOn w:val="321"/>
    <w:qFormat/>
    <w:uiPriority w:val="9"/>
    <w:pPr>
      <w:outlineLvl w:val="2"/>
    </w:pPr>
    <w:rPr>
      <w:sz w:val="27"/>
      <w:szCs w:val="27"/>
    </w:rPr>
  </w:style>
  <w:style w:type="paragraph" w:customStyle="1" w:styleId="325">
    <w:name w:val="heading 4_file_1702"/>
    <w:basedOn w:val="321"/>
    <w:qFormat/>
    <w:uiPriority w:val="9"/>
    <w:pPr>
      <w:outlineLvl w:val="3"/>
    </w:pPr>
  </w:style>
  <w:style w:type="paragraph" w:customStyle="1" w:styleId="326">
    <w:name w:val="heading 5_file_1702"/>
    <w:basedOn w:val="321"/>
    <w:qFormat/>
    <w:uiPriority w:val="9"/>
    <w:pPr>
      <w:outlineLvl w:val="4"/>
    </w:pPr>
    <w:rPr>
      <w:sz w:val="20"/>
      <w:szCs w:val="20"/>
    </w:rPr>
  </w:style>
  <w:style w:type="paragraph" w:customStyle="1" w:styleId="327">
    <w:name w:val="heading 6_file_1702"/>
    <w:basedOn w:val="321"/>
    <w:qFormat/>
    <w:uiPriority w:val="9"/>
    <w:pPr>
      <w:outlineLvl w:val="5"/>
    </w:pPr>
    <w:rPr>
      <w:sz w:val="15"/>
      <w:szCs w:val="15"/>
    </w:rPr>
  </w:style>
  <w:style w:type="character" w:customStyle="1" w:styleId="328">
    <w:name w:val="Default Paragraph Font_file_1702"/>
    <w:semiHidden/>
    <w:unhideWhenUsed/>
    <w:qFormat/>
    <w:uiPriority w:val="1"/>
  </w:style>
  <w:style w:type="table" w:customStyle="1" w:styleId="329">
    <w:name w:val="Normal Table_file_1702"/>
    <w:semiHidden/>
    <w:unhideWhenUsed/>
    <w:qFormat/>
    <w:uiPriority w:val="99"/>
    <w:tblPr>
      <w:tblCellMar>
        <w:top w:w="0" w:type="dxa"/>
        <w:left w:w="108" w:type="dxa"/>
        <w:bottom w:w="0" w:type="dxa"/>
        <w:right w:w="108" w:type="dxa"/>
      </w:tblCellMar>
    </w:tblPr>
  </w:style>
  <w:style w:type="character" w:customStyle="1" w:styleId="330">
    <w:name w:val="Hyperlink_file_1702"/>
    <w:basedOn w:val="328"/>
    <w:semiHidden/>
    <w:unhideWhenUsed/>
    <w:qFormat/>
    <w:uiPriority w:val="99"/>
    <w:rPr>
      <w:color w:val="0782C1"/>
      <w:u w:val="single"/>
    </w:rPr>
  </w:style>
  <w:style w:type="character" w:customStyle="1" w:styleId="331">
    <w:name w:val="FollowedHyperlink_file_1702"/>
    <w:basedOn w:val="328"/>
    <w:semiHidden/>
    <w:unhideWhenUsed/>
    <w:qFormat/>
    <w:uiPriority w:val="99"/>
    <w:rPr>
      <w:color w:val="0782C1"/>
      <w:u w:val="single"/>
    </w:rPr>
  </w:style>
  <w:style w:type="character" w:customStyle="1" w:styleId="332">
    <w:name w:val="标题 1 Char_file_1702"/>
    <w:basedOn w:val="328"/>
    <w:link w:val="4"/>
    <w:qFormat/>
    <w:uiPriority w:val="9"/>
    <w:rPr>
      <w:rFonts w:ascii="宋体" w:hAnsi="宋体" w:eastAsia="宋体" w:cs="宋体"/>
      <w:b/>
      <w:bCs/>
      <w:kern w:val="44"/>
      <w:sz w:val="44"/>
      <w:szCs w:val="44"/>
    </w:rPr>
  </w:style>
  <w:style w:type="character" w:customStyle="1" w:styleId="333">
    <w:name w:val="标题 2 Char_file_1702"/>
    <w:basedOn w:val="328"/>
    <w:link w:val="5"/>
    <w:semiHidden/>
    <w:qFormat/>
    <w:uiPriority w:val="9"/>
    <w:rPr>
      <w:rFonts w:asciiTheme="majorHAnsi" w:hAnsiTheme="majorHAnsi" w:eastAsiaTheme="majorEastAsia" w:cstheme="majorBidi"/>
      <w:b/>
      <w:bCs/>
      <w:sz w:val="32"/>
      <w:szCs w:val="32"/>
    </w:rPr>
  </w:style>
  <w:style w:type="character" w:customStyle="1" w:styleId="334">
    <w:name w:val="标题 3 Char_file_1702"/>
    <w:basedOn w:val="328"/>
    <w:link w:val="6"/>
    <w:semiHidden/>
    <w:qFormat/>
    <w:uiPriority w:val="9"/>
    <w:rPr>
      <w:rFonts w:ascii="宋体" w:hAnsi="宋体" w:eastAsia="宋体" w:cs="宋体"/>
      <w:b/>
      <w:bCs/>
      <w:sz w:val="32"/>
      <w:szCs w:val="32"/>
    </w:rPr>
  </w:style>
  <w:style w:type="character" w:customStyle="1" w:styleId="335">
    <w:name w:val="标题 4 Char_file_1702"/>
    <w:basedOn w:val="328"/>
    <w:link w:val="7"/>
    <w:semiHidden/>
    <w:qFormat/>
    <w:uiPriority w:val="9"/>
    <w:rPr>
      <w:rFonts w:asciiTheme="majorHAnsi" w:hAnsiTheme="majorHAnsi" w:eastAsiaTheme="majorEastAsia" w:cstheme="majorBidi"/>
      <w:b/>
      <w:bCs/>
      <w:sz w:val="28"/>
      <w:szCs w:val="28"/>
    </w:rPr>
  </w:style>
  <w:style w:type="character" w:customStyle="1" w:styleId="336">
    <w:name w:val="标题 5 Char_file_1702"/>
    <w:basedOn w:val="328"/>
    <w:link w:val="8"/>
    <w:semiHidden/>
    <w:qFormat/>
    <w:uiPriority w:val="9"/>
    <w:rPr>
      <w:rFonts w:ascii="宋体" w:hAnsi="宋体" w:eastAsia="宋体" w:cs="宋体"/>
      <w:b/>
      <w:bCs/>
      <w:sz w:val="28"/>
      <w:szCs w:val="28"/>
    </w:rPr>
  </w:style>
  <w:style w:type="character" w:customStyle="1" w:styleId="337">
    <w:name w:val="标题 6 Char_file_1702"/>
    <w:basedOn w:val="328"/>
    <w:link w:val="10"/>
    <w:semiHidden/>
    <w:qFormat/>
    <w:uiPriority w:val="9"/>
    <w:rPr>
      <w:rFonts w:asciiTheme="majorHAnsi" w:hAnsiTheme="majorHAnsi" w:eastAsiaTheme="majorEastAsia" w:cstheme="majorBidi"/>
      <w:b/>
      <w:bCs/>
      <w:sz w:val="24"/>
      <w:szCs w:val="24"/>
    </w:rPr>
  </w:style>
  <w:style w:type="paragraph" w:customStyle="1" w:styleId="338">
    <w:name w:val="cke_editable_file_1702"/>
    <w:basedOn w:val="321"/>
    <w:qFormat/>
    <w:uiPriority w:val="0"/>
    <w:rPr>
      <w:rFonts w:ascii="仿宋_GB2312" w:eastAsia="仿宋_GB2312"/>
    </w:rPr>
  </w:style>
  <w:style w:type="paragraph" w:customStyle="1" w:styleId="339">
    <w:name w:val="marker_file_1702"/>
    <w:basedOn w:val="321"/>
    <w:qFormat/>
    <w:uiPriority w:val="0"/>
    <w:pPr>
      <w:shd w:val="clear" w:color="auto" w:fill="FFFF00"/>
    </w:pPr>
  </w:style>
  <w:style w:type="paragraph" w:customStyle="1" w:styleId="340">
    <w:name w:val="Normal (Web)_file_1702"/>
    <w:basedOn w:val="321"/>
    <w:semiHidden/>
    <w:unhideWhenUsed/>
    <w:qFormat/>
    <w:uiPriority w:val="99"/>
  </w:style>
  <w:style w:type="character" w:customStyle="1" w:styleId="341">
    <w:name w:val="Emphasis_file_1702"/>
    <w:basedOn w:val="328"/>
    <w:qFormat/>
    <w:uiPriority w:val="20"/>
    <w:rPr>
      <w:i/>
      <w:iCs/>
    </w:rPr>
  </w:style>
  <w:style w:type="paragraph" w:customStyle="1" w:styleId="342">
    <w:name w:val="Normal_file_170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43">
    <w:name w:val="heading 1_file_1703"/>
    <w:basedOn w:val="342"/>
    <w:qFormat/>
    <w:uiPriority w:val="9"/>
    <w:pPr>
      <w:outlineLvl w:val="0"/>
    </w:pPr>
    <w:rPr>
      <w:kern w:val="36"/>
      <w:sz w:val="48"/>
      <w:szCs w:val="48"/>
    </w:rPr>
  </w:style>
  <w:style w:type="paragraph" w:customStyle="1" w:styleId="344">
    <w:name w:val="heading 2_file_1703"/>
    <w:basedOn w:val="342"/>
    <w:qFormat/>
    <w:uiPriority w:val="9"/>
    <w:pPr>
      <w:outlineLvl w:val="1"/>
    </w:pPr>
    <w:rPr>
      <w:sz w:val="36"/>
      <w:szCs w:val="36"/>
    </w:rPr>
  </w:style>
  <w:style w:type="paragraph" w:customStyle="1" w:styleId="345">
    <w:name w:val="heading 3_file_1703"/>
    <w:basedOn w:val="342"/>
    <w:qFormat/>
    <w:uiPriority w:val="9"/>
    <w:pPr>
      <w:outlineLvl w:val="2"/>
    </w:pPr>
    <w:rPr>
      <w:sz w:val="27"/>
      <w:szCs w:val="27"/>
    </w:rPr>
  </w:style>
  <w:style w:type="paragraph" w:customStyle="1" w:styleId="346">
    <w:name w:val="heading 4_file_1703"/>
    <w:basedOn w:val="342"/>
    <w:qFormat/>
    <w:uiPriority w:val="9"/>
    <w:pPr>
      <w:outlineLvl w:val="3"/>
    </w:pPr>
  </w:style>
  <w:style w:type="paragraph" w:customStyle="1" w:styleId="347">
    <w:name w:val="heading 5_file_1703"/>
    <w:basedOn w:val="342"/>
    <w:qFormat/>
    <w:uiPriority w:val="9"/>
    <w:pPr>
      <w:outlineLvl w:val="4"/>
    </w:pPr>
    <w:rPr>
      <w:sz w:val="20"/>
      <w:szCs w:val="20"/>
    </w:rPr>
  </w:style>
  <w:style w:type="paragraph" w:customStyle="1" w:styleId="348">
    <w:name w:val="heading 6_file_1703"/>
    <w:basedOn w:val="342"/>
    <w:qFormat/>
    <w:uiPriority w:val="9"/>
    <w:pPr>
      <w:outlineLvl w:val="5"/>
    </w:pPr>
    <w:rPr>
      <w:sz w:val="15"/>
      <w:szCs w:val="15"/>
    </w:rPr>
  </w:style>
  <w:style w:type="character" w:customStyle="1" w:styleId="349">
    <w:name w:val="Default Paragraph Font_file_1703"/>
    <w:semiHidden/>
    <w:unhideWhenUsed/>
    <w:qFormat/>
    <w:uiPriority w:val="1"/>
  </w:style>
  <w:style w:type="table" w:customStyle="1" w:styleId="350">
    <w:name w:val="Normal Table_file_1703"/>
    <w:semiHidden/>
    <w:unhideWhenUsed/>
    <w:qFormat/>
    <w:uiPriority w:val="99"/>
    <w:tblPr>
      <w:tblCellMar>
        <w:top w:w="0" w:type="dxa"/>
        <w:left w:w="108" w:type="dxa"/>
        <w:bottom w:w="0" w:type="dxa"/>
        <w:right w:w="108" w:type="dxa"/>
      </w:tblCellMar>
    </w:tblPr>
  </w:style>
  <w:style w:type="character" w:customStyle="1" w:styleId="351">
    <w:name w:val="Hyperlink_file_1703"/>
    <w:basedOn w:val="349"/>
    <w:semiHidden/>
    <w:unhideWhenUsed/>
    <w:qFormat/>
    <w:uiPriority w:val="99"/>
    <w:rPr>
      <w:color w:val="0782C1"/>
      <w:u w:val="single"/>
    </w:rPr>
  </w:style>
  <w:style w:type="character" w:customStyle="1" w:styleId="352">
    <w:name w:val="FollowedHyperlink_file_1703"/>
    <w:basedOn w:val="349"/>
    <w:semiHidden/>
    <w:unhideWhenUsed/>
    <w:qFormat/>
    <w:uiPriority w:val="99"/>
    <w:rPr>
      <w:color w:val="0782C1"/>
      <w:u w:val="single"/>
    </w:rPr>
  </w:style>
  <w:style w:type="character" w:customStyle="1" w:styleId="353">
    <w:name w:val="标题 1 Char_file_1703"/>
    <w:basedOn w:val="349"/>
    <w:link w:val="4"/>
    <w:qFormat/>
    <w:uiPriority w:val="9"/>
    <w:rPr>
      <w:rFonts w:ascii="宋体" w:hAnsi="宋体" w:eastAsia="宋体" w:cs="宋体"/>
      <w:b/>
      <w:bCs/>
      <w:kern w:val="44"/>
      <w:sz w:val="44"/>
      <w:szCs w:val="44"/>
    </w:rPr>
  </w:style>
  <w:style w:type="character" w:customStyle="1" w:styleId="354">
    <w:name w:val="标题 2 Char_file_1703"/>
    <w:basedOn w:val="349"/>
    <w:link w:val="5"/>
    <w:semiHidden/>
    <w:qFormat/>
    <w:uiPriority w:val="9"/>
    <w:rPr>
      <w:rFonts w:asciiTheme="majorHAnsi" w:hAnsiTheme="majorHAnsi" w:eastAsiaTheme="majorEastAsia" w:cstheme="majorBidi"/>
      <w:b/>
      <w:bCs/>
      <w:sz w:val="32"/>
      <w:szCs w:val="32"/>
    </w:rPr>
  </w:style>
  <w:style w:type="character" w:customStyle="1" w:styleId="355">
    <w:name w:val="标题 3 Char_file_1703"/>
    <w:basedOn w:val="349"/>
    <w:link w:val="6"/>
    <w:semiHidden/>
    <w:qFormat/>
    <w:uiPriority w:val="9"/>
    <w:rPr>
      <w:rFonts w:ascii="宋体" w:hAnsi="宋体" w:eastAsia="宋体" w:cs="宋体"/>
      <w:b/>
      <w:bCs/>
      <w:sz w:val="32"/>
      <w:szCs w:val="32"/>
    </w:rPr>
  </w:style>
  <w:style w:type="character" w:customStyle="1" w:styleId="356">
    <w:name w:val="标题 4 Char_file_1703"/>
    <w:basedOn w:val="349"/>
    <w:link w:val="7"/>
    <w:semiHidden/>
    <w:qFormat/>
    <w:uiPriority w:val="9"/>
    <w:rPr>
      <w:rFonts w:asciiTheme="majorHAnsi" w:hAnsiTheme="majorHAnsi" w:eastAsiaTheme="majorEastAsia" w:cstheme="majorBidi"/>
      <w:b/>
      <w:bCs/>
      <w:sz w:val="28"/>
      <w:szCs w:val="28"/>
    </w:rPr>
  </w:style>
  <w:style w:type="character" w:customStyle="1" w:styleId="357">
    <w:name w:val="标题 5 Char_file_1703"/>
    <w:basedOn w:val="349"/>
    <w:link w:val="8"/>
    <w:semiHidden/>
    <w:qFormat/>
    <w:uiPriority w:val="9"/>
    <w:rPr>
      <w:rFonts w:ascii="宋体" w:hAnsi="宋体" w:eastAsia="宋体" w:cs="宋体"/>
      <w:b/>
      <w:bCs/>
      <w:sz w:val="28"/>
      <w:szCs w:val="28"/>
    </w:rPr>
  </w:style>
  <w:style w:type="character" w:customStyle="1" w:styleId="358">
    <w:name w:val="标题 6 Char_file_1703"/>
    <w:basedOn w:val="349"/>
    <w:link w:val="10"/>
    <w:semiHidden/>
    <w:qFormat/>
    <w:uiPriority w:val="9"/>
    <w:rPr>
      <w:rFonts w:asciiTheme="majorHAnsi" w:hAnsiTheme="majorHAnsi" w:eastAsiaTheme="majorEastAsia" w:cstheme="majorBidi"/>
      <w:b/>
      <w:bCs/>
      <w:sz w:val="24"/>
      <w:szCs w:val="24"/>
    </w:rPr>
  </w:style>
  <w:style w:type="paragraph" w:customStyle="1" w:styleId="359">
    <w:name w:val="cke_editable_file_1703"/>
    <w:basedOn w:val="342"/>
    <w:qFormat/>
    <w:uiPriority w:val="0"/>
    <w:rPr>
      <w:rFonts w:ascii="仿宋_GB2312" w:eastAsia="仿宋_GB2312"/>
    </w:rPr>
  </w:style>
  <w:style w:type="paragraph" w:customStyle="1" w:styleId="360">
    <w:name w:val="marker_file_1703"/>
    <w:basedOn w:val="342"/>
    <w:qFormat/>
    <w:uiPriority w:val="0"/>
    <w:pPr>
      <w:shd w:val="clear" w:color="auto" w:fill="FFFF00"/>
    </w:pPr>
  </w:style>
  <w:style w:type="paragraph" w:customStyle="1" w:styleId="361">
    <w:name w:val="Normal (Web)_file_1703"/>
    <w:basedOn w:val="342"/>
    <w:semiHidden/>
    <w:unhideWhenUsed/>
    <w:qFormat/>
    <w:uiPriority w:val="99"/>
  </w:style>
  <w:style w:type="paragraph" w:customStyle="1" w:styleId="362">
    <w:name w:val="Normal_file_170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63">
    <w:name w:val="heading 1_file_1704"/>
    <w:basedOn w:val="362"/>
    <w:qFormat/>
    <w:uiPriority w:val="9"/>
    <w:pPr>
      <w:outlineLvl w:val="0"/>
    </w:pPr>
    <w:rPr>
      <w:kern w:val="36"/>
      <w:sz w:val="48"/>
      <w:szCs w:val="48"/>
    </w:rPr>
  </w:style>
  <w:style w:type="paragraph" w:customStyle="1" w:styleId="364">
    <w:name w:val="heading 2_file_1704"/>
    <w:basedOn w:val="362"/>
    <w:qFormat/>
    <w:uiPriority w:val="9"/>
    <w:pPr>
      <w:outlineLvl w:val="1"/>
    </w:pPr>
    <w:rPr>
      <w:sz w:val="36"/>
      <w:szCs w:val="36"/>
    </w:rPr>
  </w:style>
  <w:style w:type="paragraph" w:customStyle="1" w:styleId="365">
    <w:name w:val="heading 3_file_1704"/>
    <w:basedOn w:val="362"/>
    <w:qFormat/>
    <w:uiPriority w:val="9"/>
    <w:pPr>
      <w:outlineLvl w:val="2"/>
    </w:pPr>
    <w:rPr>
      <w:sz w:val="27"/>
      <w:szCs w:val="27"/>
    </w:rPr>
  </w:style>
  <w:style w:type="paragraph" w:customStyle="1" w:styleId="366">
    <w:name w:val="heading 4_file_1704"/>
    <w:basedOn w:val="362"/>
    <w:qFormat/>
    <w:uiPriority w:val="9"/>
    <w:pPr>
      <w:outlineLvl w:val="3"/>
    </w:pPr>
  </w:style>
  <w:style w:type="paragraph" w:customStyle="1" w:styleId="367">
    <w:name w:val="heading 5_file_1704"/>
    <w:basedOn w:val="362"/>
    <w:qFormat/>
    <w:uiPriority w:val="9"/>
    <w:pPr>
      <w:outlineLvl w:val="4"/>
    </w:pPr>
    <w:rPr>
      <w:sz w:val="20"/>
      <w:szCs w:val="20"/>
    </w:rPr>
  </w:style>
  <w:style w:type="paragraph" w:customStyle="1" w:styleId="368">
    <w:name w:val="heading 6_file_1704"/>
    <w:basedOn w:val="362"/>
    <w:qFormat/>
    <w:uiPriority w:val="9"/>
    <w:pPr>
      <w:outlineLvl w:val="5"/>
    </w:pPr>
    <w:rPr>
      <w:sz w:val="15"/>
      <w:szCs w:val="15"/>
    </w:rPr>
  </w:style>
  <w:style w:type="character" w:customStyle="1" w:styleId="369">
    <w:name w:val="Default Paragraph Font_file_1704"/>
    <w:semiHidden/>
    <w:unhideWhenUsed/>
    <w:qFormat/>
    <w:uiPriority w:val="1"/>
  </w:style>
  <w:style w:type="table" w:customStyle="1" w:styleId="370">
    <w:name w:val="Normal Table_file_1704"/>
    <w:semiHidden/>
    <w:unhideWhenUsed/>
    <w:qFormat/>
    <w:uiPriority w:val="99"/>
    <w:tblPr>
      <w:tblCellMar>
        <w:top w:w="0" w:type="dxa"/>
        <w:left w:w="108" w:type="dxa"/>
        <w:bottom w:w="0" w:type="dxa"/>
        <w:right w:w="108" w:type="dxa"/>
      </w:tblCellMar>
    </w:tblPr>
  </w:style>
  <w:style w:type="character" w:customStyle="1" w:styleId="371">
    <w:name w:val="Hyperlink_file_1704"/>
    <w:basedOn w:val="369"/>
    <w:semiHidden/>
    <w:unhideWhenUsed/>
    <w:qFormat/>
    <w:uiPriority w:val="99"/>
    <w:rPr>
      <w:color w:val="0782C1"/>
      <w:u w:val="single"/>
    </w:rPr>
  </w:style>
  <w:style w:type="character" w:customStyle="1" w:styleId="372">
    <w:name w:val="FollowedHyperlink_file_1704"/>
    <w:basedOn w:val="369"/>
    <w:semiHidden/>
    <w:unhideWhenUsed/>
    <w:qFormat/>
    <w:uiPriority w:val="99"/>
    <w:rPr>
      <w:color w:val="0782C1"/>
      <w:u w:val="single"/>
    </w:rPr>
  </w:style>
  <w:style w:type="character" w:customStyle="1" w:styleId="373">
    <w:name w:val="标题 1 Char_file_1704"/>
    <w:basedOn w:val="369"/>
    <w:link w:val="4"/>
    <w:qFormat/>
    <w:uiPriority w:val="9"/>
    <w:rPr>
      <w:rFonts w:ascii="宋体" w:hAnsi="宋体" w:eastAsia="宋体" w:cs="宋体"/>
      <w:b/>
      <w:bCs/>
      <w:kern w:val="44"/>
      <w:sz w:val="44"/>
      <w:szCs w:val="44"/>
    </w:rPr>
  </w:style>
  <w:style w:type="character" w:customStyle="1" w:styleId="374">
    <w:name w:val="标题 2 Char_file_1704"/>
    <w:basedOn w:val="369"/>
    <w:link w:val="5"/>
    <w:semiHidden/>
    <w:qFormat/>
    <w:uiPriority w:val="9"/>
    <w:rPr>
      <w:rFonts w:asciiTheme="majorHAnsi" w:hAnsiTheme="majorHAnsi" w:eastAsiaTheme="majorEastAsia" w:cstheme="majorBidi"/>
      <w:b/>
      <w:bCs/>
      <w:sz w:val="32"/>
      <w:szCs w:val="32"/>
    </w:rPr>
  </w:style>
  <w:style w:type="character" w:customStyle="1" w:styleId="375">
    <w:name w:val="标题 3 Char_file_1704"/>
    <w:basedOn w:val="369"/>
    <w:link w:val="6"/>
    <w:semiHidden/>
    <w:qFormat/>
    <w:uiPriority w:val="9"/>
    <w:rPr>
      <w:rFonts w:ascii="宋体" w:hAnsi="宋体" w:eastAsia="宋体" w:cs="宋体"/>
      <w:b/>
      <w:bCs/>
      <w:sz w:val="32"/>
      <w:szCs w:val="32"/>
    </w:rPr>
  </w:style>
  <w:style w:type="character" w:customStyle="1" w:styleId="376">
    <w:name w:val="标题 4 Char_file_1704"/>
    <w:basedOn w:val="369"/>
    <w:link w:val="7"/>
    <w:semiHidden/>
    <w:qFormat/>
    <w:uiPriority w:val="9"/>
    <w:rPr>
      <w:rFonts w:asciiTheme="majorHAnsi" w:hAnsiTheme="majorHAnsi" w:eastAsiaTheme="majorEastAsia" w:cstheme="majorBidi"/>
      <w:b/>
      <w:bCs/>
      <w:sz w:val="28"/>
      <w:szCs w:val="28"/>
    </w:rPr>
  </w:style>
  <w:style w:type="character" w:customStyle="1" w:styleId="377">
    <w:name w:val="标题 5 Char_file_1704"/>
    <w:basedOn w:val="369"/>
    <w:link w:val="8"/>
    <w:semiHidden/>
    <w:qFormat/>
    <w:uiPriority w:val="9"/>
    <w:rPr>
      <w:rFonts w:ascii="宋体" w:hAnsi="宋体" w:eastAsia="宋体" w:cs="宋体"/>
      <w:b/>
      <w:bCs/>
      <w:sz w:val="28"/>
      <w:szCs w:val="28"/>
    </w:rPr>
  </w:style>
  <w:style w:type="character" w:customStyle="1" w:styleId="378">
    <w:name w:val="标题 6 Char_file_1704"/>
    <w:basedOn w:val="369"/>
    <w:link w:val="10"/>
    <w:semiHidden/>
    <w:qFormat/>
    <w:uiPriority w:val="9"/>
    <w:rPr>
      <w:rFonts w:asciiTheme="majorHAnsi" w:hAnsiTheme="majorHAnsi" w:eastAsiaTheme="majorEastAsia" w:cstheme="majorBidi"/>
      <w:b/>
      <w:bCs/>
      <w:sz w:val="24"/>
      <w:szCs w:val="24"/>
    </w:rPr>
  </w:style>
  <w:style w:type="paragraph" w:customStyle="1" w:styleId="379">
    <w:name w:val="cke_editable_file_1704"/>
    <w:basedOn w:val="362"/>
    <w:qFormat/>
    <w:uiPriority w:val="0"/>
    <w:rPr>
      <w:rFonts w:ascii="仿宋_GB2312" w:eastAsia="仿宋_GB2312"/>
    </w:rPr>
  </w:style>
  <w:style w:type="paragraph" w:customStyle="1" w:styleId="380">
    <w:name w:val="marker_file_1704"/>
    <w:basedOn w:val="362"/>
    <w:qFormat/>
    <w:uiPriority w:val="0"/>
    <w:pPr>
      <w:shd w:val="clear" w:color="auto" w:fill="FFFF00"/>
    </w:pPr>
  </w:style>
  <w:style w:type="paragraph" w:customStyle="1" w:styleId="381">
    <w:name w:val="Normal (Web)_file_1704"/>
    <w:basedOn w:val="362"/>
    <w:semiHidden/>
    <w:unhideWhenUsed/>
    <w:qFormat/>
    <w:uiPriority w:val="99"/>
  </w:style>
  <w:style w:type="paragraph" w:customStyle="1" w:styleId="382">
    <w:name w:val="Normal_file_170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83">
    <w:name w:val="heading 1_file_1705"/>
    <w:basedOn w:val="382"/>
    <w:qFormat/>
    <w:uiPriority w:val="9"/>
    <w:pPr>
      <w:outlineLvl w:val="0"/>
    </w:pPr>
    <w:rPr>
      <w:kern w:val="36"/>
      <w:sz w:val="48"/>
      <w:szCs w:val="48"/>
    </w:rPr>
  </w:style>
  <w:style w:type="paragraph" w:customStyle="1" w:styleId="384">
    <w:name w:val="heading 2_file_1705"/>
    <w:basedOn w:val="382"/>
    <w:qFormat/>
    <w:uiPriority w:val="9"/>
    <w:pPr>
      <w:outlineLvl w:val="1"/>
    </w:pPr>
    <w:rPr>
      <w:sz w:val="36"/>
      <w:szCs w:val="36"/>
    </w:rPr>
  </w:style>
  <w:style w:type="paragraph" w:customStyle="1" w:styleId="385">
    <w:name w:val="heading 3_file_1705"/>
    <w:basedOn w:val="382"/>
    <w:qFormat/>
    <w:uiPriority w:val="9"/>
    <w:pPr>
      <w:outlineLvl w:val="2"/>
    </w:pPr>
    <w:rPr>
      <w:sz w:val="27"/>
      <w:szCs w:val="27"/>
    </w:rPr>
  </w:style>
  <w:style w:type="paragraph" w:customStyle="1" w:styleId="386">
    <w:name w:val="heading 4_file_1705"/>
    <w:basedOn w:val="382"/>
    <w:qFormat/>
    <w:uiPriority w:val="9"/>
    <w:pPr>
      <w:outlineLvl w:val="3"/>
    </w:pPr>
  </w:style>
  <w:style w:type="paragraph" w:customStyle="1" w:styleId="387">
    <w:name w:val="heading 5_file_1705"/>
    <w:basedOn w:val="382"/>
    <w:qFormat/>
    <w:uiPriority w:val="9"/>
    <w:pPr>
      <w:outlineLvl w:val="4"/>
    </w:pPr>
    <w:rPr>
      <w:sz w:val="20"/>
      <w:szCs w:val="20"/>
    </w:rPr>
  </w:style>
  <w:style w:type="paragraph" w:customStyle="1" w:styleId="388">
    <w:name w:val="heading 6_file_1705"/>
    <w:basedOn w:val="382"/>
    <w:qFormat/>
    <w:uiPriority w:val="9"/>
    <w:pPr>
      <w:outlineLvl w:val="5"/>
    </w:pPr>
    <w:rPr>
      <w:sz w:val="15"/>
      <w:szCs w:val="15"/>
    </w:rPr>
  </w:style>
  <w:style w:type="character" w:customStyle="1" w:styleId="389">
    <w:name w:val="Default Paragraph Font_file_1705"/>
    <w:semiHidden/>
    <w:unhideWhenUsed/>
    <w:qFormat/>
    <w:uiPriority w:val="1"/>
  </w:style>
  <w:style w:type="table" w:customStyle="1" w:styleId="390">
    <w:name w:val="Normal Table_file_1705"/>
    <w:semiHidden/>
    <w:unhideWhenUsed/>
    <w:qFormat/>
    <w:uiPriority w:val="99"/>
    <w:tblPr>
      <w:tblCellMar>
        <w:top w:w="0" w:type="dxa"/>
        <w:left w:w="108" w:type="dxa"/>
        <w:bottom w:w="0" w:type="dxa"/>
        <w:right w:w="108" w:type="dxa"/>
      </w:tblCellMar>
    </w:tblPr>
  </w:style>
  <w:style w:type="character" w:customStyle="1" w:styleId="391">
    <w:name w:val="Hyperlink_file_1705"/>
    <w:basedOn w:val="389"/>
    <w:semiHidden/>
    <w:unhideWhenUsed/>
    <w:qFormat/>
    <w:uiPriority w:val="99"/>
    <w:rPr>
      <w:color w:val="0782C1"/>
      <w:u w:val="single"/>
    </w:rPr>
  </w:style>
  <w:style w:type="character" w:customStyle="1" w:styleId="392">
    <w:name w:val="FollowedHyperlink_file_1705"/>
    <w:basedOn w:val="389"/>
    <w:semiHidden/>
    <w:unhideWhenUsed/>
    <w:qFormat/>
    <w:uiPriority w:val="99"/>
    <w:rPr>
      <w:color w:val="0782C1"/>
      <w:u w:val="single"/>
    </w:rPr>
  </w:style>
  <w:style w:type="character" w:customStyle="1" w:styleId="393">
    <w:name w:val="标题 1 Char_file_1705"/>
    <w:basedOn w:val="389"/>
    <w:link w:val="4"/>
    <w:qFormat/>
    <w:uiPriority w:val="9"/>
    <w:rPr>
      <w:rFonts w:ascii="宋体" w:hAnsi="宋体" w:eastAsia="宋体" w:cs="宋体"/>
      <w:b/>
      <w:bCs/>
      <w:kern w:val="44"/>
      <w:sz w:val="44"/>
      <w:szCs w:val="44"/>
    </w:rPr>
  </w:style>
  <w:style w:type="character" w:customStyle="1" w:styleId="394">
    <w:name w:val="标题 2 Char_file_1705"/>
    <w:basedOn w:val="389"/>
    <w:link w:val="5"/>
    <w:semiHidden/>
    <w:qFormat/>
    <w:uiPriority w:val="9"/>
    <w:rPr>
      <w:rFonts w:asciiTheme="majorHAnsi" w:hAnsiTheme="majorHAnsi" w:eastAsiaTheme="majorEastAsia" w:cstheme="majorBidi"/>
      <w:b/>
      <w:bCs/>
      <w:sz w:val="32"/>
      <w:szCs w:val="32"/>
    </w:rPr>
  </w:style>
  <w:style w:type="character" w:customStyle="1" w:styleId="395">
    <w:name w:val="标题 3 Char_file_1705"/>
    <w:basedOn w:val="389"/>
    <w:link w:val="6"/>
    <w:semiHidden/>
    <w:qFormat/>
    <w:uiPriority w:val="9"/>
    <w:rPr>
      <w:rFonts w:ascii="宋体" w:hAnsi="宋体" w:eastAsia="宋体" w:cs="宋体"/>
      <w:b/>
      <w:bCs/>
      <w:sz w:val="32"/>
      <w:szCs w:val="32"/>
    </w:rPr>
  </w:style>
  <w:style w:type="character" w:customStyle="1" w:styleId="396">
    <w:name w:val="标题 4 Char_file_1705"/>
    <w:basedOn w:val="389"/>
    <w:link w:val="7"/>
    <w:semiHidden/>
    <w:qFormat/>
    <w:uiPriority w:val="9"/>
    <w:rPr>
      <w:rFonts w:asciiTheme="majorHAnsi" w:hAnsiTheme="majorHAnsi" w:eastAsiaTheme="majorEastAsia" w:cstheme="majorBidi"/>
      <w:b/>
      <w:bCs/>
      <w:sz w:val="28"/>
      <w:szCs w:val="28"/>
    </w:rPr>
  </w:style>
  <w:style w:type="character" w:customStyle="1" w:styleId="397">
    <w:name w:val="标题 5 Char_file_1705"/>
    <w:basedOn w:val="389"/>
    <w:link w:val="8"/>
    <w:semiHidden/>
    <w:qFormat/>
    <w:uiPriority w:val="9"/>
    <w:rPr>
      <w:rFonts w:ascii="宋体" w:hAnsi="宋体" w:eastAsia="宋体" w:cs="宋体"/>
      <w:b/>
      <w:bCs/>
      <w:sz w:val="28"/>
      <w:szCs w:val="28"/>
    </w:rPr>
  </w:style>
  <w:style w:type="character" w:customStyle="1" w:styleId="398">
    <w:name w:val="标题 6 Char_file_1705"/>
    <w:basedOn w:val="389"/>
    <w:link w:val="10"/>
    <w:semiHidden/>
    <w:qFormat/>
    <w:uiPriority w:val="9"/>
    <w:rPr>
      <w:rFonts w:asciiTheme="majorHAnsi" w:hAnsiTheme="majorHAnsi" w:eastAsiaTheme="majorEastAsia" w:cstheme="majorBidi"/>
      <w:b/>
      <w:bCs/>
      <w:sz w:val="24"/>
      <w:szCs w:val="24"/>
    </w:rPr>
  </w:style>
  <w:style w:type="paragraph" w:customStyle="1" w:styleId="399">
    <w:name w:val="cke_editable_file_1705"/>
    <w:basedOn w:val="382"/>
    <w:qFormat/>
    <w:uiPriority w:val="0"/>
    <w:rPr>
      <w:rFonts w:ascii="仿宋_GB2312" w:eastAsia="仿宋_GB2312"/>
    </w:rPr>
  </w:style>
  <w:style w:type="paragraph" w:customStyle="1" w:styleId="400">
    <w:name w:val="marker_file_1705"/>
    <w:basedOn w:val="382"/>
    <w:qFormat/>
    <w:uiPriority w:val="0"/>
    <w:pPr>
      <w:shd w:val="clear" w:color="auto" w:fill="FFFF00"/>
    </w:pPr>
  </w:style>
  <w:style w:type="paragraph" w:customStyle="1" w:styleId="401">
    <w:name w:val="Normal (Web)_file_1705"/>
    <w:basedOn w:val="382"/>
    <w:semiHidden/>
    <w:unhideWhenUsed/>
    <w:qFormat/>
    <w:uiPriority w:val="99"/>
  </w:style>
  <w:style w:type="paragraph" w:customStyle="1" w:styleId="402">
    <w:name w:val="Normal_file_1706"/>
    <w:qFormat/>
    <w:uiPriority w:val="0"/>
    <w:pPr>
      <w:widowControl w:val="0"/>
      <w:jc w:val="both"/>
    </w:pPr>
    <w:rPr>
      <w:rFonts w:ascii="Times New Roman" w:hAnsi="Times New Roman" w:eastAsia="宋体" w:cs="Times New Roman"/>
      <w:szCs w:val="24"/>
      <w:lang w:val="en-US" w:eastAsia="zh-CN" w:bidi="ar-SA"/>
    </w:rPr>
  </w:style>
  <w:style w:type="character" w:customStyle="1" w:styleId="403">
    <w:name w:val="Default Paragraph Font_file_1706"/>
    <w:semiHidden/>
    <w:unhideWhenUsed/>
    <w:qFormat/>
    <w:uiPriority w:val="1"/>
  </w:style>
  <w:style w:type="table" w:customStyle="1" w:styleId="404">
    <w:name w:val="Normal Table_file_1706"/>
    <w:semiHidden/>
    <w:unhideWhenUsed/>
    <w:qFormat/>
    <w:uiPriority w:val="99"/>
    <w:tblPr>
      <w:tblCellMar>
        <w:top w:w="0" w:type="dxa"/>
        <w:left w:w="108" w:type="dxa"/>
        <w:bottom w:w="0" w:type="dxa"/>
        <w:right w:w="108" w:type="dxa"/>
      </w:tblCellMar>
    </w:tblPr>
  </w:style>
  <w:style w:type="paragraph" w:customStyle="1" w:styleId="405">
    <w:name w:val="Normal_file_1696_file_170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06">
    <w:name w:val="heading 1_file_1696_file_1706"/>
    <w:basedOn w:val="405"/>
    <w:qFormat/>
    <w:uiPriority w:val="9"/>
    <w:pPr>
      <w:outlineLvl w:val="0"/>
    </w:pPr>
    <w:rPr>
      <w:kern w:val="36"/>
      <w:sz w:val="48"/>
      <w:szCs w:val="48"/>
    </w:rPr>
  </w:style>
  <w:style w:type="paragraph" w:customStyle="1" w:styleId="407">
    <w:name w:val="heading 2_file_1696_file_1706"/>
    <w:basedOn w:val="405"/>
    <w:qFormat/>
    <w:uiPriority w:val="9"/>
    <w:pPr>
      <w:outlineLvl w:val="1"/>
    </w:pPr>
    <w:rPr>
      <w:sz w:val="36"/>
      <w:szCs w:val="36"/>
    </w:rPr>
  </w:style>
  <w:style w:type="paragraph" w:customStyle="1" w:styleId="408">
    <w:name w:val="heading 3_file_1696_file_1706"/>
    <w:basedOn w:val="405"/>
    <w:qFormat/>
    <w:uiPriority w:val="9"/>
    <w:pPr>
      <w:outlineLvl w:val="2"/>
    </w:pPr>
    <w:rPr>
      <w:sz w:val="27"/>
      <w:szCs w:val="27"/>
    </w:rPr>
  </w:style>
  <w:style w:type="paragraph" w:customStyle="1" w:styleId="409">
    <w:name w:val="heading 4_file_1696_file_1706"/>
    <w:basedOn w:val="405"/>
    <w:qFormat/>
    <w:uiPriority w:val="9"/>
    <w:pPr>
      <w:outlineLvl w:val="3"/>
    </w:pPr>
  </w:style>
  <w:style w:type="paragraph" w:customStyle="1" w:styleId="410">
    <w:name w:val="heading 5_file_1696_file_1706"/>
    <w:basedOn w:val="405"/>
    <w:qFormat/>
    <w:uiPriority w:val="9"/>
    <w:pPr>
      <w:outlineLvl w:val="4"/>
    </w:pPr>
    <w:rPr>
      <w:sz w:val="20"/>
      <w:szCs w:val="20"/>
    </w:rPr>
  </w:style>
  <w:style w:type="paragraph" w:customStyle="1" w:styleId="411">
    <w:name w:val="heading 6_file_1696_file_1706"/>
    <w:basedOn w:val="405"/>
    <w:qFormat/>
    <w:uiPriority w:val="9"/>
    <w:pPr>
      <w:outlineLvl w:val="5"/>
    </w:pPr>
    <w:rPr>
      <w:sz w:val="15"/>
      <w:szCs w:val="15"/>
    </w:rPr>
  </w:style>
  <w:style w:type="character" w:customStyle="1" w:styleId="412">
    <w:name w:val="Default Paragraph Font_file_1696_file_1706"/>
    <w:semiHidden/>
    <w:unhideWhenUsed/>
    <w:qFormat/>
    <w:uiPriority w:val="1"/>
  </w:style>
  <w:style w:type="table" w:customStyle="1" w:styleId="413">
    <w:name w:val="Normal Table_file_1696_file_1706"/>
    <w:semiHidden/>
    <w:unhideWhenUsed/>
    <w:qFormat/>
    <w:uiPriority w:val="99"/>
    <w:tblPr>
      <w:tblCellMar>
        <w:top w:w="0" w:type="dxa"/>
        <w:left w:w="108" w:type="dxa"/>
        <w:bottom w:w="0" w:type="dxa"/>
        <w:right w:w="108" w:type="dxa"/>
      </w:tblCellMar>
    </w:tblPr>
  </w:style>
  <w:style w:type="character" w:customStyle="1" w:styleId="414">
    <w:name w:val="Hyperlink_file_1696_file_1706"/>
    <w:basedOn w:val="412"/>
    <w:semiHidden/>
    <w:unhideWhenUsed/>
    <w:qFormat/>
    <w:uiPriority w:val="99"/>
    <w:rPr>
      <w:color w:val="0782C1"/>
      <w:u w:val="single"/>
    </w:rPr>
  </w:style>
  <w:style w:type="character" w:customStyle="1" w:styleId="415">
    <w:name w:val="FollowedHyperlink_file_1696_file_1706"/>
    <w:basedOn w:val="412"/>
    <w:semiHidden/>
    <w:unhideWhenUsed/>
    <w:qFormat/>
    <w:uiPriority w:val="99"/>
    <w:rPr>
      <w:color w:val="0782C1"/>
      <w:u w:val="single"/>
    </w:rPr>
  </w:style>
  <w:style w:type="character" w:customStyle="1" w:styleId="416">
    <w:name w:val="标题 1 Char_file_1696_file_1706"/>
    <w:basedOn w:val="412"/>
    <w:link w:val="4"/>
    <w:qFormat/>
    <w:uiPriority w:val="9"/>
    <w:rPr>
      <w:rFonts w:ascii="宋体" w:hAnsi="宋体" w:eastAsia="宋体" w:cs="宋体"/>
      <w:b/>
      <w:bCs/>
      <w:kern w:val="44"/>
      <w:sz w:val="44"/>
      <w:szCs w:val="44"/>
    </w:rPr>
  </w:style>
  <w:style w:type="character" w:customStyle="1" w:styleId="417">
    <w:name w:val="标题 2 Char_file_1696_file_1706"/>
    <w:basedOn w:val="412"/>
    <w:link w:val="5"/>
    <w:semiHidden/>
    <w:qFormat/>
    <w:uiPriority w:val="9"/>
    <w:rPr>
      <w:rFonts w:asciiTheme="majorHAnsi" w:hAnsiTheme="majorHAnsi" w:eastAsiaTheme="majorEastAsia" w:cstheme="majorBidi"/>
      <w:b/>
      <w:bCs/>
      <w:sz w:val="32"/>
      <w:szCs w:val="32"/>
    </w:rPr>
  </w:style>
  <w:style w:type="character" w:customStyle="1" w:styleId="418">
    <w:name w:val="标题 3 Char_file_1696_file_1706"/>
    <w:basedOn w:val="412"/>
    <w:link w:val="6"/>
    <w:semiHidden/>
    <w:qFormat/>
    <w:uiPriority w:val="9"/>
    <w:rPr>
      <w:rFonts w:ascii="宋体" w:hAnsi="宋体" w:eastAsia="宋体" w:cs="宋体"/>
      <w:b/>
      <w:bCs/>
      <w:sz w:val="32"/>
      <w:szCs w:val="32"/>
    </w:rPr>
  </w:style>
  <w:style w:type="character" w:customStyle="1" w:styleId="419">
    <w:name w:val="标题 4 Char_file_1696_file_1706"/>
    <w:basedOn w:val="412"/>
    <w:link w:val="7"/>
    <w:semiHidden/>
    <w:qFormat/>
    <w:uiPriority w:val="9"/>
    <w:rPr>
      <w:rFonts w:asciiTheme="majorHAnsi" w:hAnsiTheme="majorHAnsi" w:eastAsiaTheme="majorEastAsia" w:cstheme="majorBidi"/>
      <w:b/>
      <w:bCs/>
      <w:sz w:val="28"/>
      <w:szCs w:val="28"/>
    </w:rPr>
  </w:style>
  <w:style w:type="character" w:customStyle="1" w:styleId="420">
    <w:name w:val="标题 5 Char_file_1696_file_1706"/>
    <w:basedOn w:val="412"/>
    <w:link w:val="8"/>
    <w:semiHidden/>
    <w:qFormat/>
    <w:uiPriority w:val="9"/>
    <w:rPr>
      <w:rFonts w:ascii="宋体" w:hAnsi="宋体" w:eastAsia="宋体" w:cs="宋体"/>
      <w:b/>
      <w:bCs/>
      <w:sz w:val="28"/>
      <w:szCs w:val="28"/>
    </w:rPr>
  </w:style>
  <w:style w:type="character" w:customStyle="1" w:styleId="421">
    <w:name w:val="标题 6 Char_file_1696_file_1706"/>
    <w:basedOn w:val="412"/>
    <w:link w:val="10"/>
    <w:semiHidden/>
    <w:qFormat/>
    <w:uiPriority w:val="9"/>
    <w:rPr>
      <w:rFonts w:asciiTheme="majorHAnsi" w:hAnsiTheme="majorHAnsi" w:eastAsiaTheme="majorEastAsia" w:cstheme="majorBidi"/>
      <w:b/>
      <w:bCs/>
      <w:sz w:val="24"/>
      <w:szCs w:val="24"/>
    </w:rPr>
  </w:style>
  <w:style w:type="paragraph" w:customStyle="1" w:styleId="422">
    <w:name w:val="cke_editable_file_1696_file_1706"/>
    <w:basedOn w:val="405"/>
    <w:qFormat/>
    <w:uiPriority w:val="0"/>
    <w:rPr>
      <w:rFonts w:ascii="仿宋_GB2312" w:eastAsia="仿宋_GB2312"/>
    </w:rPr>
  </w:style>
  <w:style w:type="paragraph" w:customStyle="1" w:styleId="423">
    <w:name w:val="marker_file_1696_file_1706"/>
    <w:basedOn w:val="405"/>
    <w:qFormat/>
    <w:uiPriority w:val="0"/>
    <w:pPr>
      <w:shd w:val="clear" w:color="auto" w:fill="FFFF00"/>
    </w:pPr>
  </w:style>
  <w:style w:type="paragraph" w:customStyle="1" w:styleId="424">
    <w:name w:val="Normal (Web)_file_1696_file_1706"/>
    <w:basedOn w:val="405"/>
    <w:semiHidden/>
    <w:unhideWhenUsed/>
    <w:qFormat/>
    <w:uiPriority w:val="99"/>
  </w:style>
  <w:style w:type="paragraph" w:customStyle="1" w:styleId="425">
    <w:name w:val="Normal_file_170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26">
    <w:name w:val="heading 1_file_1707"/>
    <w:basedOn w:val="425"/>
    <w:qFormat/>
    <w:uiPriority w:val="9"/>
    <w:pPr>
      <w:outlineLvl w:val="0"/>
    </w:pPr>
    <w:rPr>
      <w:kern w:val="36"/>
      <w:sz w:val="48"/>
      <w:szCs w:val="48"/>
    </w:rPr>
  </w:style>
  <w:style w:type="paragraph" w:customStyle="1" w:styleId="427">
    <w:name w:val="heading 2_file_1707"/>
    <w:basedOn w:val="425"/>
    <w:qFormat/>
    <w:uiPriority w:val="9"/>
    <w:pPr>
      <w:outlineLvl w:val="1"/>
    </w:pPr>
    <w:rPr>
      <w:sz w:val="36"/>
      <w:szCs w:val="36"/>
    </w:rPr>
  </w:style>
  <w:style w:type="paragraph" w:customStyle="1" w:styleId="428">
    <w:name w:val="heading 3_file_1707"/>
    <w:basedOn w:val="425"/>
    <w:qFormat/>
    <w:uiPriority w:val="9"/>
    <w:pPr>
      <w:outlineLvl w:val="2"/>
    </w:pPr>
    <w:rPr>
      <w:sz w:val="27"/>
      <w:szCs w:val="27"/>
    </w:rPr>
  </w:style>
  <w:style w:type="paragraph" w:customStyle="1" w:styleId="429">
    <w:name w:val="heading 4_file_1707"/>
    <w:basedOn w:val="425"/>
    <w:qFormat/>
    <w:uiPriority w:val="9"/>
    <w:pPr>
      <w:outlineLvl w:val="3"/>
    </w:pPr>
  </w:style>
  <w:style w:type="paragraph" w:customStyle="1" w:styleId="430">
    <w:name w:val="heading 5_file_1707"/>
    <w:basedOn w:val="425"/>
    <w:qFormat/>
    <w:uiPriority w:val="9"/>
    <w:pPr>
      <w:outlineLvl w:val="4"/>
    </w:pPr>
    <w:rPr>
      <w:sz w:val="20"/>
      <w:szCs w:val="20"/>
    </w:rPr>
  </w:style>
  <w:style w:type="paragraph" w:customStyle="1" w:styleId="431">
    <w:name w:val="heading 6_file_1707"/>
    <w:basedOn w:val="425"/>
    <w:qFormat/>
    <w:uiPriority w:val="9"/>
    <w:pPr>
      <w:outlineLvl w:val="5"/>
    </w:pPr>
    <w:rPr>
      <w:sz w:val="15"/>
      <w:szCs w:val="15"/>
    </w:rPr>
  </w:style>
  <w:style w:type="character" w:customStyle="1" w:styleId="432">
    <w:name w:val="Default Paragraph Font_file_1707"/>
    <w:semiHidden/>
    <w:unhideWhenUsed/>
    <w:qFormat/>
    <w:uiPriority w:val="1"/>
  </w:style>
  <w:style w:type="table" w:customStyle="1" w:styleId="433">
    <w:name w:val="Normal Table_file_1707"/>
    <w:semiHidden/>
    <w:unhideWhenUsed/>
    <w:qFormat/>
    <w:uiPriority w:val="99"/>
    <w:tblPr>
      <w:tblCellMar>
        <w:top w:w="0" w:type="dxa"/>
        <w:left w:w="108" w:type="dxa"/>
        <w:bottom w:w="0" w:type="dxa"/>
        <w:right w:w="108" w:type="dxa"/>
      </w:tblCellMar>
    </w:tblPr>
  </w:style>
  <w:style w:type="character" w:customStyle="1" w:styleId="434">
    <w:name w:val="Hyperlink_file_1707"/>
    <w:basedOn w:val="432"/>
    <w:semiHidden/>
    <w:unhideWhenUsed/>
    <w:qFormat/>
    <w:uiPriority w:val="99"/>
    <w:rPr>
      <w:color w:val="0782C1"/>
      <w:u w:val="single"/>
    </w:rPr>
  </w:style>
  <w:style w:type="character" w:customStyle="1" w:styleId="435">
    <w:name w:val="FollowedHyperlink_file_1707"/>
    <w:basedOn w:val="432"/>
    <w:semiHidden/>
    <w:unhideWhenUsed/>
    <w:qFormat/>
    <w:uiPriority w:val="99"/>
    <w:rPr>
      <w:color w:val="0782C1"/>
      <w:u w:val="single"/>
    </w:rPr>
  </w:style>
  <w:style w:type="character" w:customStyle="1" w:styleId="436">
    <w:name w:val="标题 1 Char_file_1707"/>
    <w:basedOn w:val="432"/>
    <w:link w:val="4"/>
    <w:qFormat/>
    <w:uiPriority w:val="9"/>
    <w:rPr>
      <w:rFonts w:ascii="宋体" w:hAnsi="宋体" w:eastAsia="宋体" w:cs="宋体"/>
      <w:b/>
      <w:bCs/>
      <w:kern w:val="44"/>
      <w:sz w:val="44"/>
      <w:szCs w:val="44"/>
    </w:rPr>
  </w:style>
  <w:style w:type="character" w:customStyle="1" w:styleId="437">
    <w:name w:val="标题 2 Char_file_1707"/>
    <w:basedOn w:val="432"/>
    <w:link w:val="5"/>
    <w:semiHidden/>
    <w:qFormat/>
    <w:uiPriority w:val="9"/>
    <w:rPr>
      <w:rFonts w:asciiTheme="majorHAnsi" w:hAnsiTheme="majorHAnsi" w:eastAsiaTheme="majorEastAsia" w:cstheme="majorBidi"/>
      <w:b/>
      <w:bCs/>
      <w:sz w:val="32"/>
      <w:szCs w:val="32"/>
    </w:rPr>
  </w:style>
  <w:style w:type="character" w:customStyle="1" w:styleId="438">
    <w:name w:val="标题 3 Char_file_1707"/>
    <w:basedOn w:val="432"/>
    <w:link w:val="6"/>
    <w:semiHidden/>
    <w:qFormat/>
    <w:uiPriority w:val="9"/>
    <w:rPr>
      <w:rFonts w:ascii="宋体" w:hAnsi="宋体" w:eastAsia="宋体" w:cs="宋体"/>
      <w:b/>
      <w:bCs/>
      <w:sz w:val="32"/>
      <w:szCs w:val="32"/>
    </w:rPr>
  </w:style>
  <w:style w:type="character" w:customStyle="1" w:styleId="439">
    <w:name w:val="标题 4 Char_file_1707"/>
    <w:basedOn w:val="432"/>
    <w:link w:val="7"/>
    <w:semiHidden/>
    <w:qFormat/>
    <w:uiPriority w:val="9"/>
    <w:rPr>
      <w:rFonts w:asciiTheme="majorHAnsi" w:hAnsiTheme="majorHAnsi" w:eastAsiaTheme="majorEastAsia" w:cstheme="majorBidi"/>
      <w:b/>
      <w:bCs/>
      <w:sz w:val="28"/>
      <w:szCs w:val="28"/>
    </w:rPr>
  </w:style>
  <w:style w:type="character" w:customStyle="1" w:styleId="440">
    <w:name w:val="标题 5 Char_file_1707"/>
    <w:basedOn w:val="432"/>
    <w:link w:val="8"/>
    <w:semiHidden/>
    <w:qFormat/>
    <w:uiPriority w:val="9"/>
    <w:rPr>
      <w:rFonts w:ascii="宋体" w:hAnsi="宋体" w:eastAsia="宋体" w:cs="宋体"/>
      <w:b/>
      <w:bCs/>
      <w:sz w:val="28"/>
      <w:szCs w:val="28"/>
    </w:rPr>
  </w:style>
  <w:style w:type="character" w:customStyle="1" w:styleId="441">
    <w:name w:val="标题 6 Char_file_1707"/>
    <w:basedOn w:val="432"/>
    <w:link w:val="10"/>
    <w:semiHidden/>
    <w:qFormat/>
    <w:uiPriority w:val="9"/>
    <w:rPr>
      <w:rFonts w:asciiTheme="majorHAnsi" w:hAnsiTheme="majorHAnsi" w:eastAsiaTheme="majorEastAsia" w:cstheme="majorBidi"/>
      <w:b/>
      <w:bCs/>
      <w:sz w:val="24"/>
      <w:szCs w:val="24"/>
    </w:rPr>
  </w:style>
  <w:style w:type="paragraph" w:customStyle="1" w:styleId="442">
    <w:name w:val="cke_editable_file_1707"/>
    <w:basedOn w:val="425"/>
    <w:qFormat/>
    <w:uiPriority w:val="0"/>
    <w:rPr>
      <w:rFonts w:ascii="仿宋_GB2312" w:eastAsia="仿宋_GB2312"/>
    </w:rPr>
  </w:style>
  <w:style w:type="paragraph" w:customStyle="1" w:styleId="443">
    <w:name w:val="marker_file_1707"/>
    <w:basedOn w:val="425"/>
    <w:qFormat/>
    <w:uiPriority w:val="0"/>
    <w:pPr>
      <w:shd w:val="clear" w:color="auto" w:fill="FFFF00"/>
    </w:pPr>
  </w:style>
  <w:style w:type="paragraph" w:customStyle="1" w:styleId="444">
    <w:name w:val="Normal (Web)_file_1707"/>
    <w:basedOn w:val="425"/>
    <w:semiHidden/>
    <w:unhideWhenUsed/>
    <w:qFormat/>
    <w:uiPriority w:val="99"/>
  </w:style>
  <w:style w:type="paragraph" w:customStyle="1" w:styleId="445">
    <w:name w:val="Normal_file_170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46">
    <w:name w:val="heading 1_file_1708"/>
    <w:basedOn w:val="445"/>
    <w:qFormat/>
    <w:uiPriority w:val="9"/>
    <w:pPr>
      <w:outlineLvl w:val="0"/>
    </w:pPr>
    <w:rPr>
      <w:kern w:val="36"/>
      <w:sz w:val="48"/>
      <w:szCs w:val="48"/>
    </w:rPr>
  </w:style>
  <w:style w:type="paragraph" w:customStyle="1" w:styleId="447">
    <w:name w:val="heading 2_file_1708"/>
    <w:basedOn w:val="445"/>
    <w:qFormat/>
    <w:uiPriority w:val="9"/>
    <w:pPr>
      <w:outlineLvl w:val="1"/>
    </w:pPr>
    <w:rPr>
      <w:sz w:val="36"/>
      <w:szCs w:val="36"/>
    </w:rPr>
  </w:style>
  <w:style w:type="paragraph" w:customStyle="1" w:styleId="448">
    <w:name w:val="heading 3_file_1708"/>
    <w:basedOn w:val="445"/>
    <w:qFormat/>
    <w:uiPriority w:val="9"/>
    <w:pPr>
      <w:outlineLvl w:val="2"/>
    </w:pPr>
    <w:rPr>
      <w:sz w:val="27"/>
      <w:szCs w:val="27"/>
    </w:rPr>
  </w:style>
  <w:style w:type="paragraph" w:customStyle="1" w:styleId="449">
    <w:name w:val="heading 4_file_1708"/>
    <w:basedOn w:val="445"/>
    <w:qFormat/>
    <w:uiPriority w:val="9"/>
    <w:pPr>
      <w:outlineLvl w:val="3"/>
    </w:pPr>
  </w:style>
  <w:style w:type="paragraph" w:customStyle="1" w:styleId="450">
    <w:name w:val="heading 5_file_1708"/>
    <w:basedOn w:val="445"/>
    <w:qFormat/>
    <w:uiPriority w:val="9"/>
    <w:pPr>
      <w:outlineLvl w:val="4"/>
    </w:pPr>
    <w:rPr>
      <w:sz w:val="20"/>
      <w:szCs w:val="20"/>
    </w:rPr>
  </w:style>
  <w:style w:type="paragraph" w:customStyle="1" w:styleId="451">
    <w:name w:val="heading 6_file_1708"/>
    <w:basedOn w:val="445"/>
    <w:qFormat/>
    <w:uiPriority w:val="9"/>
    <w:pPr>
      <w:outlineLvl w:val="5"/>
    </w:pPr>
    <w:rPr>
      <w:sz w:val="15"/>
      <w:szCs w:val="15"/>
    </w:rPr>
  </w:style>
  <w:style w:type="character" w:customStyle="1" w:styleId="452">
    <w:name w:val="Default Paragraph Font_file_1708"/>
    <w:semiHidden/>
    <w:unhideWhenUsed/>
    <w:qFormat/>
    <w:uiPriority w:val="1"/>
  </w:style>
  <w:style w:type="table" w:customStyle="1" w:styleId="453">
    <w:name w:val="Normal Table_file_1708"/>
    <w:semiHidden/>
    <w:unhideWhenUsed/>
    <w:qFormat/>
    <w:uiPriority w:val="99"/>
    <w:tblPr>
      <w:tblCellMar>
        <w:top w:w="0" w:type="dxa"/>
        <w:left w:w="108" w:type="dxa"/>
        <w:bottom w:w="0" w:type="dxa"/>
        <w:right w:w="108" w:type="dxa"/>
      </w:tblCellMar>
    </w:tblPr>
  </w:style>
  <w:style w:type="character" w:customStyle="1" w:styleId="454">
    <w:name w:val="Hyperlink_file_1708"/>
    <w:basedOn w:val="452"/>
    <w:semiHidden/>
    <w:unhideWhenUsed/>
    <w:qFormat/>
    <w:uiPriority w:val="99"/>
    <w:rPr>
      <w:color w:val="0782C1"/>
      <w:u w:val="single"/>
    </w:rPr>
  </w:style>
  <w:style w:type="character" w:customStyle="1" w:styleId="455">
    <w:name w:val="FollowedHyperlink_file_1708"/>
    <w:basedOn w:val="452"/>
    <w:semiHidden/>
    <w:unhideWhenUsed/>
    <w:qFormat/>
    <w:uiPriority w:val="99"/>
    <w:rPr>
      <w:color w:val="0782C1"/>
      <w:u w:val="single"/>
    </w:rPr>
  </w:style>
  <w:style w:type="character" w:customStyle="1" w:styleId="456">
    <w:name w:val="标题 1 Char_file_1708"/>
    <w:basedOn w:val="452"/>
    <w:link w:val="4"/>
    <w:qFormat/>
    <w:uiPriority w:val="9"/>
    <w:rPr>
      <w:rFonts w:ascii="宋体" w:hAnsi="宋体" w:eastAsia="宋体" w:cs="宋体"/>
      <w:b/>
      <w:bCs/>
      <w:kern w:val="44"/>
      <w:sz w:val="44"/>
      <w:szCs w:val="44"/>
    </w:rPr>
  </w:style>
  <w:style w:type="character" w:customStyle="1" w:styleId="457">
    <w:name w:val="标题 2 Char_file_1708"/>
    <w:basedOn w:val="452"/>
    <w:link w:val="5"/>
    <w:semiHidden/>
    <w:qFormat/>
    <w:uiPriority w:val="9"/>
    <w:rPr>
      <w:rFonts w:asciiTheme="majorHAnsi" w:hAnsiTheme="majorHAnsi" w:eastAsiaTheme="majorEastAsia" w:cstheme="majorBidi"/>
      <w:b/>
      <w:bCs/>
      <w:sz w:val="32"/>
      <w:szCs w:val="32"/>
    </w:rPr>
  </w:style>
  <w:style w:type="character" w:customStyle="1" w:styleId="458">
    <w:name w:val="标题 3 Char_file_1708"/>
    <w:basedOn w:val="452"/>
    <w:link w:val="6"/>
    <w:semiHidden/>
    <w:qFormat/>
    <w:uiPriority w:val="9"/>
    <w:rPr>
      <w:rFonts w:ascii="宋体" w:hAnsi="宋体" w:eastAsia="宋体" w:cs="宋体"/>
      <w:b/>
      <w:bCs/>
      <w:sz w:val="32"/>
      <w:szCs w:val="32"/>
    </w:rPr>
  </w:style>
  <w:style w:type="character" w:customStyle="1" w:styleId="459">
    <w:name w:val="标题 4 Char_file_1708"/>
    <w:basedOn w:val="452"/>
    <w:link w:val="7"/>
    <w:semiHidden/>
    <w:qFormat/>
    <w:uiPriority w:val="9"/>
    <w:rPr>
      <w:rFonts w:asciiTheme="majorHAnsi" w:hAnsiTheme="majorHAnsi" w:eastAsiaTheme="majorEastAsia" w:cstheme="majorBidi"/>
      <w:b/>
      <w:bCs/>
      <w:sz w:val="28"/>
      <w:szCs w:val="28"/>
    </w:rPr>
  </w:style>
  <w:style w:type="character" w:customStyle="1" w:styleId="460">
    <w:name w:val="标题 5 Char_file_1708"/>
    <w:basedOn w:val="452"/>
    <w:link w:val="8"/>
    <w:semiHidden/>
    <w:qFormat/>
    <w:uiPriority w:val="9"/>
    <w:rPr>
      <w:rFonts w:ascii="宋体" w:hAnsi="宋体" w:eastAsia="宋体" w:cs="宋体"/>
      <w:b/>
      <w:bCs/>
      <w:sz w:val="28"/>
      <w:szCs w:val="28"/>
    </w:rPr>
  </w:style>
  <w:style w:type="character" w:customStyle="1" w:styleId="461">
    <w:name w:val="标题 6 Char_file_1708"/>
    <w:basedOn w:val="452"/>
    <w:link w:val="10"/>
    <w:semiHidden/>
    <w:qFormat/>
    <w:uiPriority w:val="9"/>
    <w:rPr>
      <w:rFonts w:asciiTheme="majorHAnsi" w:hAnsiTheme="majorHAnsi" w:eastAsiaTheme="majorEastAsia" w:cstheme="majorBidi"/>
      <w:b/>
      <w:bCs/>
      <w:sz w:val="24"/>
      <w:szCs w:val="24"/>
    </w:rPr>
  </w:style>
  <w:style w:type="paragraph" w:customStyle="1" w:styleId="462">
    <w:name w:val="cke_editable_file_1708"/>
    <w:basedOn w:val="445"/>
    <w:qFormat/>
    <w:uiPriority w:val="0"/>
    <w:rPr>
      <w:rFonts w:ascii="仿宋_GB2312" w:eastAsia="仿宋_GB2312"/>
    </w:rPr>
  </w:style>
  <w:style w:type="paragraph" w:customStyle="1" w:styleId="463">
    <w:name w:val="marker_file_1708"/>
    <w:basedOn w:val="445"/>
    <w:qFormat/>
    <w:uiPriority w:val="0"/>
    <w:pPr>
      <w:shd w:val="clear" w:color="auto" w:fill="FFFF00"/>
    </w:pPr>
  </w:style>
  <w:style w:type="paragraph" w:customStyle="1" w:styleId="464">
    <w:name w:val="Normal (Web)_file_1708"/>
    <w:basedOn w:val="445"/>
    <w:semiHidden/>
    <w:unhideWhenUsed/>
    <w:qFormat/>
    <w:uiPriority w:val="99"/>
  </w:style>
  <w:style w:type="character" w:customStyle="1" w:styleId="465">
    <w:name w:val="Strong_file_1708"/>
    <w:basedOn w:val="452"/>
    <w:qFormat/>
    <w:uiPriority w:val="22"/>
    <w:rPr>
      <w:b/>
      <w:bCs/>
    </w:rPr>
  </w:style>
  <w:style w:type="paragraph" w:customStyle="1" w:styleId="466">
    <w:name w:val="Normal_file_170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67">
    <w:name w:val="heading 1_file_1709"/>
    <w:basedOn w:val="466"/>
    <w:qFormat/>
    <w:uiPriority w:val="9"/>
    <w:pPr>
      <w:outlineLvl w:val="0"/>
    </w:pPr>
    <w:rPr>
      <w:kern w:val="36"/>
      <w:sz w:val="48"/>
      <w:szCs w:val="48"/>
    </w:rPr>
  </w:style>
  <w:style w:type="paragraph" w:customStyle="1" w:styleId="468">
    <w:name w:val="heading 2_file_1709"/>
    <w:basedOn w:val="466"/>
    <w:qFormat/>
    <w:uiPriority w:val="9"/>
    <w:pPr>
      <w:outlineLvl w:val="1"/>
    </w:pPr>
    <w:rPr>
      <w:sz w:val="36"/>
      <w:szCs w:val="36"/>
    </w:rPr>
  </w:style>
  <w:style w:type="paragraph" w:customStyle="1" w:styleId="469">
    <w:name w:val="heading 3_file_1709"/>
    <w:basedOn w:val="466"/>
    <w:qFormat/>
    <w:uiPriority w:val="9"/>
    <w:pPr>
      <w:outlineLvl w:val="2"/>
    </w:pPr>
    <w:rPr>
      <w:sz w:val="27"/>
      <w:szCs w:val="27"/>
    </w:rPr>
  </w:style>
  <w:style w:type="paragraph" w:customStyle="1" w:styleId="470">
    <w:name w:val="heading 4_file_1709"/>
    <w:basedOn w:val="466"/>
    <w:qFormat/>
    <w:uiPriority w:val="9"/>
    <w:pPr>
      <w:outlineLvl w:val="3"/>
    </w:pPr>
  </w:style>
  <w:style w:type="paragraph" w:customStyle="1" w:styleId="471">
    <w:name w:val="heading 5_file_1709"/>
    <w:basedOn w:val="466"/>
    <w:qFormat/>
    <w:uiPriority w:val="9"/>
    <w:pPr>
      <w:outlineLvl w:val="4"/>
    </w:pPr>
    <w:rPr>
      <w:sz w:val="20"/>
      <w:szCs w:val="20"/>
    </w:rPr>
  </w:style>
  <w:style w:type="paragraph" w:customStyle="1" w:styleId="472">
    <w:name w:val="heading 6_file_1709"/>
    <w:basedOn w:val="466"/>
    <w:qFormat/>
    <w:uiPriority w:val="9"/>
    <w:pPr>
      <w:outlineLvl w:val="5"/>
    </w:pPr>
    <w:rPr>
      <w:sz w:val="15"/>
      <w:szCs w:val="15"/>
    </w:rPr>
  </w:style>
  <w:style w:type="character" w:customStyle="1" w:styleId="473">
    <w:name w:val="Default Paragraph Font_file_1709"/>
    <w:semiHidden/>
    <w:unhideWhenUsed/>
    <w:qFormat/>
    <w:uiPriority w:val="1"/>
  </w:style>
  <w:style w:type="table" w:customStyle="1" w:styleId="474">
    <w:name w:val="Normal Table_file_1709"/>
    <w:semiHidden/>
    <w:unhideWhenUsed/>
    <w:qFormat/>
    <w:uiPriority w:val="99"/>
    <w:tblPr>
      <w:tblCellMar>
        <w:top w:w="0" w:type="dxa"/>
        <w:left w:w="108" w:type="dxa"/>
        <w:bottom w:w="0" w:type="dxa"/>
        <w:right w:w="108" w:type="dxa"/>
      </w:tblCellMar>
    </w:tblPr>
  </w:style>
  <w:style w:type="character" w:customStyle="1" w:styleId="475">
    <w:name w:val="Hyperlink_file_1709"/>
    <w:basedOn w:val="473"/>
    <w:semiHidden/>
    <w:unhideWhenUsed/>
    <w:qFormat/>
    <w:uiPriority w:val="99"/>
    <w:rPr>
      <w:color w:val="0782C1"/>
      <w:u w:val="single"/>
    </w:rPr>
  </w:style>
  <w:style w:type="character" w:customStyle="1" w:styleId="476">
    <w:name w:val="FollowedHyperlink_file_1709"/>
    <w:basedOn w:val="473"/>
    <w:semiHidden/>
    <w:unhideWhenUsed/>
    <w:qFormat/>
    <w:uiPriority w:val="99"/>
    <w:rPr>
      <w:color w:val="0782C1"/>
      <w:u w:val="single"/>
    </w:rPr>
  </w:style>
  <w:style w:type="character" w:customStyle="1" w:styleId="477">
    <w:name w:val="标题 1 Char_file_1709"/>
    <w:basedOn w:val="473"/>
    <w:link w:val="4"/>
    <w:qFormat/>
    <w:uiPriority w:val="9"/>
    <w:rPr>
      <w:rFonts w:ascii="宋体" w:hAnsi="宋体" w:eastAsia="宋体" w:cs="宋体"/>
      <w:b/>
      <w:bCs/>
      <w:kern w:val="44"/>
      <w:sz w:val="44"/>
      <w:szCs w:val="44"/>
    </w:rPr>
  </w:style>
  <w:style w:type="character" w:customStyle="1" w:styleId="478">
    <w:name w:val="标题 2 Char_file_1709"/>
    <w:basedOn w:val="473"/>
    <w:link w:val="5"/>
    <w:semiHidden/>
    <w:qFormat/>
    <w:uiPriority w:val="9"/>
    <w:rPr>
      <w:rFonts w:asciiTheme="majorHAnsi" w:hAnsiTheme="majorHAnsi" w:eastAsiaTheme="majorEastAsia" w:cstheme="majorBidi"/>
      <w:b/>
      <w:bCs/>
      <w:sz w:val="32"/>
      <w:szCs w:val="32"/>
    </w:rPr>
  </w:style>
  <w:style w:type="character" w:customStyle="1" w:styleId="479">
    <w:name w:val="标题 3 Char_file_1709"/>
    <w:basedOn w:val="473"/>
    <w:link w:val="6"/>
    <w:semiHidden/>
    <w:qFormat/>
    <w:uiPriority w:val="9"/>
    <w:rPr>
      <w:rFonts w:ascii="宋体" w:hAnsi="宋体" w:eastAsia="宋体" w:cs="宋体"/>
      <w:b/>
      <w:bCs/>
      <w:sz w:val="32"/>
      <w:szCs w:val="32"/>
    </w:rPr>
  </w:style>
  <w:style w:type="character" w:customStyle="1" w:styleId="480">
    <w:name w:val="标题 4 Char_file_1709"/>
    <w:basedOn w:val="473"/>
    <w:link w:val="7"/>
    <w:semiHidden/>
    <w:qFormat/>
    <w:uiPriority w:val="9"/>
    <w:rPr>
      <w:rFonts w:asciiTheme="majorHAnsi" w:hAnsiTheme="majorHAnsi" w:eastAsiaTheme="majorEastAsia" w:cstheme="majorBidi"/>
      <w:b/>
      <w:bCs/>
      <w:sz w:val="28"/>
      <w:szCs w:val="28"/>
    </w:rPr>
  </w:style>
  <w:style w:type="character" w:customStyle="1" w:styleId="481">
    <w:name w:val="标题 5 Char_file_1709"/>
    <w:basedOn w:val="473"/>
    <w:link w:val="8"/>
    <w:semiHidden/>
    <w:qFormat/>
    <w:uiPriority w:val="9"/>
    <w:rPr>
      <w:rFonts w:ascii="宋体" w:hAnsi="宋体" w:eastAsia="宋体" w:cs="宋体"/>
      <w:b/>
      <w:bCs/>
      <w:sz w:val="28"/>
      <w:szCs w:val="28"/>
    </w:rPr>
  </w:style>
  <w:style w:type="character" w:customStyle="1" w:styleId="482">
    <w:name w:val="标题 6 Char_file_1709"/>
    <w:basedOn w:val="473"/>
    <w:link w:val="10"/>
    <w:semiHidden/>
    <w:qFormat/>
    <w:uiPriority w:val="9"/>
    <w:rPr>
      <w:rFonts w:asciiTheme="majorHAnsi" w:hAnsiTheme="majorHAnsi" w:eastAsiaTheme="majorEastAsia" w:cstheme="majorBidi"/>
      <w:b/>
      <w:bCs/>
      <w:sz w:val="24"/>
      <w:szCs w:val="24"/>
    </w:rPr>
  </w:style>
  <w:style w:type="paragraph" w:customStyle="1" w:styleId="483">
    <w:name w:val="cke_editable_file_1709"/>
    <w:basedOn w:val="466"/>
    <w:qFormat/>
    <w:uiPriority w:val="0"/>
    <w:rPr>
      <w:rFonts w:ascii="仿宋_GB2312" w:eastAsia="仿宋_GB2312"/>
    </w:rPr>
  </w:style>
  <w:style w:type="paragraph" w:customStyle="1" w:styleId="484">
    <w:name w:val="marker_file_1709"/>
    <w:basedOn w:val="466"/>
    <w:qFormat/>
    <w:uiPriority w:val="0"/>
    <w:pPr>
      <w:shd w:val="clear" w:color="auto" w:fill="FFFF00"/>
    </w:pPr>
  </w:style>
  <w:style w:type="paragraph" w:customStyle="1" w:styleId="485">
    <w:name w:val="Normal (Web)_file_1709"/>
    <w:basedOn w:val="466"/>
    <w:semiHidden/>
    <w:unhideWhenUsed/>
    <w:qFormat/>
    <w:uiPriority w:val="99"/>
  </w:style>
  <w:style w:type="paragraph" w:customStyle="1" w:styleId="486">
    <w:name w:val="Normal_file_171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87">
    <w:name w:val="heading 1_file_1710"/>
    <w:basedOn w:val="486"/>
    <w:qFormat/>
    <w:uiPriority w:val="9"/>
    <w:pPr>
      <w:outlineLvl w:val="0"/>
    </w:pPr>
    <w:rPr>
      <w:kern w:val="36"/>
      <w:sz w:val="48"/>
      <w:szCs w:val="48"/>
    </w:rPr>
  </w:style>
  <w:style w:type="paragraph" w:customStyle="1" w:styleId="488">
    <w:name w:val="heading 2_file_1710"/>
    <w:basedOn w:val="486"/>
    <w:qFormat/>
    <w:uiPriority w:val="9"/>
    <w:pPr>
      <w:outlineLvl w:val="1"/>
    </w:pPr>
    <w:rPr>
      <w:sz w:val="36"/>
      <w:szCs w:val="36"/>
    </w:rPr>
  </w:style>
  <w:style w:type="paragraph" w:customStyle="1" w:styleId="489">
    <w:name w:val="heading 3_file_1710"/>
    <w:basedOn w:val="486"/>
    <w:qFormat/>
    <w:uiPriority w:val="9"/>
    <w:pPr>
      <w:outlineLvl w:val="2"/>
    </w:pPr>
    <w:rPr>
      <w:sz w:val="27"/>
      <w:szCs w:val="27"/>
    </w:rPr>
  </w:style>
  <w:style w:type="paragraph" w:customStyle="1" w:styleId="490">
    <w:name w:val="heading 4_file_1710"/>
    <w:basedOn w:val="486"/>
    <w:qFormat/>
    <w:uiPriority w:val="9"/>
    <w:pPr>
      <w:outlineLvl w:val="3"/>
    </w:pPr>
  </w:style>
  <w:style w:type="paragraph" w:customStyle="1" w:styleId="491">
    <w:name w:val="heading 5_file_1710"/>
    <w:basedOn w:val="486"/>
    <w:qFormat/>
    <w:uiPriority w:val="9"/>
    <w:pPr>
      <w:outlineLvl w:val="4"/>
    </w:pPr>
    <w:rPr>
      <w:sz w:val="20"/>
      <w:szCs w:val="20"/>
    </w:rPr>
  </w:style>
  <w:style w:type="paragraph" w:customStyle="1" w:styleId="492">
    <w:name w:val="heading 6_file_1710"/>
    <w:basedOn w:val="486"/>
    <w:qFormat/>
    <w:uiPriority w:val="9"/>
    <w:pPr>
      <w:outlineLvl w:val="5"/>
    </w:pPr>
    <w:rPr>
      <w:sz w:val="15"/>
      <w:szCs w:val="15"/>
    </w:rPr>
  </w:style>
  <w:style w:type="character" w:customStyle="1" w:styleId="493">
    <w:name w:val="Default Paragraph Font_file_1710"/>
    <w:semiHidden/>
    <w:unhideWhenUsed/>
    <w:qFormat/>
    <w:uiPriority w:val="1"/>
  </w:style>
  <w:style w:type="table" w:customStyle="1" w:styleId="494">
    <w:name w:val="Normal Table_file_1710"/>
    <w:semiHidden/>
    <w:unhideWhenUsed/>
    <w:qFormat/>
    <w:uiPriority w:val="99"/>
    <w:tblPr>
      <w:tblCellMar>
        <w:top w:w="0" w:type="dxa"/>
        <w:left w:w="108" w:type="dxa"/>
        <w:bottom w:w="0" w:type="dxa"/>
        <w:right w:w="108" w:type="dxa"/>
      </w:tblCellMar>
    </w:tblPr>
  </w:style>
  <w:style w:type="character" w:customStyle="1" w:styleId="495">
    <w:name w:val="Hyperlink_file_1710"/>
    <w:basedOn w:val="493"/>
    <w:semiHidden/>
    <w:unhideWhenUsed/>
    <w:qFormat/>
    <w:uiPriority w:val="99"/>
    <w:rPr>
      <w:color w:val="0782C1"/>
      <w:u w:val="single"/>
    </w:rPr>
  </w:style>
  <w:style w:type="character" w:customStyle="1" w:styleId="496">
    <w:name w:val="FollowedHyperlink_file_1710"/>
    <w:basedOn w:val="493"/>
    <w:semiHidden/>
    <w:unhideWhenUsed/>
    <w:qFormat/>
    <w:uiPriority w:val="99"/>
    <w:rPr>
      <w:color w:val="0782C1"/>
      <w:u w:val="single"/>
    </w:rPr>
  </w:style>
  <w:style w:type="character" w:customStyle="1" w:styleId="497">
    <w:name w:val="标题 1 Char_file_1710"/>
    <w:basedOn w:val="493"/>
    <w:link w:val="4"/>
    <w:qFormat/>
    <w:uiPriority w:val="9"/>
    <w:rPr>
      <w:rFonts w:ascii="宋体" w:hAnsi="宋体" w:eastAsia="宋体" w:cs="宋体"/>
      <w:b/>
      <w:bCs/>
      <w:kern w:val="44"/>
      <w:sz w:val="44"/>
      <w:szCs w:val="44"/>
    </w:rPr>
  </w:style>
  <w:style w:type="character" w:customStyle="1" w:styleId="498">
    <w:name w:val="标题 2 Char_file_1710"/>
    <w:basedOn w:val="493"/>
    <w:link w:val="5"/>
    <w:semiHidden/>
    <w:qFormat/>
    <w:uiPriority w:val="9"/>
    <w:rPr>
      <w:rFonts w:asciiTheme="majorHAnsi" w:hAnsiTheme="majorHAnsi" w:eastAsiaTheme="majorEastAsia" w:cstheme="majorBidi"/>
      <w:b/>
      <w:bCs/>
      <w:sz w:val="32"/>
      <w:szCs w:val="32"/>
    </w:rPr>
  </w:style>
  <w:style w:type="character" w:customStyle="1" w:styleId="499">
    <w:name w:val="标题 3 Char_file_1710"/>
    <w:basedOn w:val="493"/>
    <w:link w:val="6"/>
    <w:semiHidden/>
    <w:qFormat/>
    <w:uiPriority w:val="9"/>
    <w:rPr>
      <w:rFonts w:ascii="宋体" w:hAnsi="宋体" w:eastAsia="宋体" w:cs="宋体"/>
      <w:b/>
      <w:bCs/>
      <w:sz w:val="32"/>
      <w:szCs w:val="32"/>
    </w:rPr>
  </w:style>
  <w:style w:type="character" w:customStyle="1" w:styleId="500">
    <w:name w:val="标题 4 Char_file_1710"/>
    <w:basedOn w:val="493"/>
    <w:link w:val="7"/>
    <w:semiHidden/>
    <w:qFormat/>
    <w:uiPriority w:val="9"/>
    <w:rPr>
      <w:rFonts w:asciiTheme="majorHAnsi" w:hAnsiTheme="majorHAnsi" w:eastAsiaTheme="majorEastAsia" w:cstheme="majorBidi"/>
      <w:b/>
      <w:bCs/>
      <w:sz w:val="28"/>
      <w:szCs w:val="28"/>
    </w:rPr>
  </w:style>
  <w:style w:type="character" w:customStyle="1" w:styleId="501">
    <w:name w:val="标题 5 Char_file_1710"/>
    <w:basedOn w:val="493"/>
    <w:link w:val="8"/>
    <w:semiHidden/>
    <w:qFormat/>
    <w:uiPriority w:val="9"/>
    <w:rPr>
      <w:rFonts w:ascii="宋体" w:hAnsi="宋体" w:eastAsia="宋体" w:cs="宋体"/>
      <w:b/>
      <w:bCs/>
      <w:sz w:val="28"/>
      <w:szCs w:val="28"/>
    </w:rPr>
  </w:style>
  <w:style w:type="character" w:customStyle="1" w:styleId="502">
    <w:name w:val="标题 6 Char_file_1710"/>
    <w:basedOn w:val="493"/>
    <w:link w:val="10"/>
    <w:semiHidden/>
    <w:qFormat/>
    <w:uiPriority w:val="9"/>
    <w:rPr>
      <w:rFonts w:asciiTheme="majorHAnsi" w:hAnsiTheme="majorHAnsi" w:eastAsiaTheme="majorEastAsia" w:cstheme="majorBidi"/>
      <w:b/>
      <w:bCs/>
      <w:sz w:val="24"/>
      <w:szCs w:val="24"/>
    </w:rPr>
  </w:style>
  <w:style w:type="paragraph" w:customStyle="1" w:styleId="503">
    <w:name w:val="cke_editable_file_1710"/>
    <w:basedOn w:val="486"/>
    <w:qFormat/>
    <w:uiPriority w:val="0"/>
    <w:rPr>
      <w:rFonts w:ascii="仿宋_GB2312" w:eastAsia="仿宋_GB2312"/>
    </w:rPr>
  </w:style>
  <w:style w:type="paragraph" w:customStyle="1" w:styleId="504">
    <w:name w:val="marker_file_1710"/>
    <w:basedOn w:val="486"/>
    <w:qFormat/>
    <w:uiPriority w:val="0"/>
    <w:pPr>
      <w:shd w:val="clear" w:color="auto" w:fill="FFFF00"/>
    </w:pPr>
  </w:style>
  <w:style w:type="paragraph" w:customStyle="1" w:styleId="505">
    <w:name w:val="Normal (Web)_file_1710"/>
    <w:basedOn w:val="486"/>
    <w:semiHidden/>
    <w:unhideWhenUsed/>
    <w:qFormat/>
    <w:uiPriority w:val="99"/>
  </w:style>
  <w:style w:type="paragraph" w:customStyle="1" w:styleId="506">
    <w:name w:val="Normal_file_171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07">
    <w:name w:val="heading 1_file_1711"/>
    <w:basedOn w:val="506"/>
    <w:qFormat/>
    <w:uiPriority w:val="9"/>
    <w:pPr>
      <w:outlineLvl w:val="0"/>
    </w:pPr>
    <w:rPr>
      <w:kern w:val="36"/>
      <w:sz w:val="48"/>
      <w:szCs w:val="48"/>
    </w:rPr>
  </w:style>
  <w:style w:type="paragraph" w:customStyle="1" w:styleId="508">
    <w:name w:val="heading 2_file_1711"/>
    <w:basedOn w:val="506"/>
    <w:qFormat/>
    <w:uiPriority w:val="9"/>
    <w:pPr>
      <w:outlineLvl w:val="1"/>
    </w:pPr>
    <w:rPr>
      <w:sz w:val="36"/>
      <w:szCs w:val="36"/>
    </w:rPr>
  </w:style>
  <w:style w:type="paragraph" w:customStyle="1" w:styleId="509">
    <w:name w:val="heading 3_file_1711"/>
    <w:basedOn w:val="506"/>
    <w:qFormat/>
    <w:uiPriority w:val="9"/>
    <w:pPr>
      <w:outlineLvl w:val="2"/>
    </w:pPr>
    <w:rPr>
      <w:sz w:val="27"/>
      <w:szCs w:val="27"/>
    </w:rPr>
  </w:style>
  <w:style w:type="paragraph" w:customStyle="1" w:styleId="510">
    <w:name w:val="heading 4_file_1711"/>
    <w:basedOn w:val="506"/>
    <w:qFormat/>
    <w:uiPriority w:val="9"/>
    <w:pPr>
      <w:outlineLvl w:val="3"/>
    </w:pPr>
  </w:style>
  <w:style w:type="paragraph" w:customStyle="1" w:styleId="511">
    <w:name w:val="heading 5_file_1711"/>
    <w:basedOn w:val="506"/>
    <w:qFormat/>
    <w:uiPriority w:val="9"/>
    <w:pPr>
      <w:outlineLvl w:val="4"/>
    </w:pPr>
    <w:rPr>
      <w:sz w:val="20"/>
      <w:szCs w:val="20"/>
    </w:rPr>
  </w:style>
  <w:style w:type="paragraph" w:customStyle="1" w:styleId="512">
    <w:name w:val="heading 6_file_1711"/>
    <w:basedOn w:val="506"/>
    <w:qFormat/>
    <w:uiPriority w:val="9"/>
    <w:pPr>
      <w:outlineLvl w:val="5"/>
    </w:pPr>
    <w:rPr>
      <w:sz w:val="15"/>
      <w:szCs w:val="15"/>
    </w:rPr>
  </w:style>
  <w:style w:type="character" w:customStyle="1" w:styleId="513">
    <w:name w:val="Default Paragraph Font_file_1711"/>
    <w:semiHidden/>
    <w:unhideWhenUsed/>
    <w:qFormat/>
    <w:uiPriority w:val="1"/>
  </w:style>
  <w:style w:type="table" w:customStyle="1" w:styleId="514">
    <w:name w:val="Normal Table_file_1711"/>
    <w:semiHidden/>
    <w:unhideWhenUsed/>
    <w:qFormat/>
    <w:uiPriority w:val="99"/>
    <w:tblPr>
      <w:tblCellMar>
        <w:top w:w="0" w:type="dxa"/>
        <w:left w:w="108" w:type="dxa"/>
        <w:bottom w:w="0" w:type="dxa"/>
        <w:right w:w="108" w:type="dxa"/>
      </w:tblCellMar>
    </w:tblPr>
  </w:style>
  <w:style w:type="character" w:customStyle="1" w:styleId="515">
    <w:name w:val="Hyperlink_file_1711"/>
    <w:basedOn w:val="513"/>
    <w:semiHidden/>
    <w:unhideWhenUsed/>
    <w:qFormat/>
    <w:uiPriority w:val="99"/>
    <w:rPr>
      <w:color w:val="0782C1"/>
      <w:u w:val="single"/>
    </w:rPr>
  </w:style>
  <w:style w:type="character" w:customStyle="1" w:styleId="516">
    <w:name w:val="FollowedHyperlink_file_1711"/>
    <w:basedOn w:val="513"/>
    <w:semiHidden/>
    <w:unhideWhenUsed/>
    <w:qFormat/>
    <w:uiPriority w:val="99"/>
    <w:rPr>
      <w:color w:val="0782C1"/>
      <w:u w:val="single"/>
    </w:rPr>
  </w:style>
  <w:style w:type="character" w:customStyle="1" w:styleId="517">
    <w:name w:val="标题 1 Char_file_1711"/>
    <w:basedOn w:val="513"/>
    <w:link w:val="4"/>
    <w:qFormat/>
    <w:uiPriority w:val="9"/>
    <w:rPr>
      <w:rFonts w:ascii="宋体" w:hAnsi="宋体" w:eastAsia="宋体" w:cs="宋体"/>
      <w:b/>
      <w:bCs/>
      <w:kern w:val="44"/>
      <w:sz w:val="44"/>
      <w:szCs w:val="44"/>
    </w:rPr>
  </w:style>
  <w:style w:type="character" w:customStyle="1" w:styleId="518">
    <w:name w:val="标题 2 Char_file_1711"/>
    <w:basedOn w:val="513"/>
    <w:link w:val="5"/>
    <w:semiHidden/>
    <w:qFormat/>
    <w:uiPriority w:val="9"/>
    <w:rPr>
      <w:rFonts w:asciiTheme="majorHAnsi" w:hAnsiTheme="majorHAnsi" w:eastAsiaTheme="majorEastAsia" w:cstheme="majorBidi"/>
      <w:b/>
      <w:bCs/>
      <w:sz w:val="32"/>
      <w:szCs w:val="32"/>
    </w:rPr>
  </w:style>
  <w:style w:type="character" w:customStyle="1" w:styleId="519">
    <w:name w:val="标题 3 Char_file_1711"/>
    <w:basedOn w:val="513"/>
    <w:link w:val="6"/>
    <w:semiHidden/>
    <w:qFormat/>
    <w:uiPriority w:val="9"/>
    <w:rPr>
      <w:rFonts w:ascii="宋体" w:hAnsi="宋体" w:eastAsia="宋体" w:cs="宋体"/>
      <w:b/>
      <w:bCs/>
      <w:sz w:val="32"/>
      <w:szCs w:val="32"/>
    </w:rPr>
  </w:style>
  <w:style w:type="character" w:customStyle="1" w:styleId="520">
    <w:name w:val="标题 4 Char_file_1711"/>
    <w:basedOn w:val="513"/>
    <w:link w:val="7"/>
    <w:semiHidden/>
    <w:qFormat/>
    <w:uiPriority w:val="9"/>
    <w:rPr>
      <w:rFonts w:asciiTheme="majorHAnsi" w:hAnsiTheme="majorHAnsi" w:eastAsiaTheme="majorEastAsia" w:cstheme="majorBidi"/>
      <w:b/>
      <w:bCs/>
      <w:sz w:val="28"/>
      <w:szCs w:val="28"/>
    </w:rPr>
  </w:style>
  <w:style w:type="character" w:customStyle="1" w:styleId="521">
    <w:name w:val="标题 5 Char_file_1711"/>
    <w:basedOn w:val="513"/>
    <w:link w:val="8"/>
    <w:semiHidden/>
    <w:qFormat/>
    <w:uiPriority w:val="9"/>
    <w:rPr>
      <w:rFonts w:ascii="宋体" w:hAnsi="宋体" w:eastAsia="宋体" w:cs="宋体"/>
      <w:b/>
      <w:bCs/>
      <w:sz w:val="28"/>
      <w:szCs w:val="28"/>
    </w:rPr>
  </w:style>
  <w:style w:type="character" w:customStyle="1" w:styleId="522">
    <w:name w:val="标题 6 Char_file_1711"/>
    <w:basedOn w:val="513"/>
    <w:link w:val="10"/>
    <w:semiHidden/>
    <w:qFormat/>
    <w:uiPriority w:val="9"/>
    <w:rPr>
      <w:rFonts w:asciiTheme="majorHAnsi" w:hAnsiTheme="majorHAnsi" w:eastAsiaTheme="majorEastAsia" w:cstheme="majorBidi"/>
      <w:b/>
      <w:bCs/>
      <w:sz w:val="24"/>
      <w:szCs w:val="24"/>
    </w:rPr>
  </w:style>
  <w:style w:type="paragraph" w:customStyle="1" w:styleId="523">
    <w:name w:val="cke_editable_file_1711"/>
    <w:basedOn w:val="506"/>
    <w:qFormat/>
    <w:uiPriority w:val="0"/>
    <w:rPr>
      <w:rFonts w:ascii="仿宋_GB2312" w:eastAsia="仿宋_GB2312"/>
    </w:rPr>
  </w:style>
  <w:style w:type="paragraph" w:customStyle="1" w:styleId="524">
    <w:name w:val="marker_file_1711"/>
    <w:basedOn w:val="506"/>
    <w:qFormat/>
    <w:uiPriority w:val="0"/>
    <w:pPr>
      <w:shd w:val="clear" w:color="auto" w:fill="FFFF00"/>
    </w:pPr>
  </w:style>
  <w:style w:type="paragraph" w:customStyle="1" w:styleId="525">
    <w:name w:val="Normal_file_171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26">
    <w:name w:val="heading 1_file_1712"/>
    <w:basedOn w:val="525"/>
    <w:qFormat/>
    <w:uiPriority w:val="9"/>
    <w:pPr>
      <w:outlineLvl w:val="0"/>
    </w:pPr>
    <w:rPr>
      <w:kern w:val="36"/>
      <w:sz w:val="48"/>
      <w:szCs w:val="48"/>
    </w:rPr>
  </w:style>
  <w:style w:type="paragraph" w:customStyle="1" w:styleId="527">
    <w:name w:val="heading 2_file_1712"/>
    <w:basedOn w:val="525"/>
    <w:qFormat/>
    <w:uiPriority w:val="9"/>
    <w:pPr>
      <w:outlineLvl w:val="1"/>
    </w:pPr>
    <w:rPr>
      <w:sz w:val="36"/>
      <w:szCs w:val="36"/>
    </w:rPr>
  </w:style>
  <w:style w:type="paragraph" w:customStyle="1" w:styleId="528">
    <w:name w:val="heading 3_file_1712"/>
    <w:basedOn w:val="525"/>
    <w:qFormat/>
    <w:uiPriority w:val="9"/>
    <w:pPr>
      <w:outlineLvl w:val="2"/>
    </w:pPr>
    <w:rPr>
      <w:sz w:val="27"/>
      <w:szCs w:val="27"/>
    </w:rPr>
  </w:style>
  <w:style w:type="paragraph" w:customStyle="1" w:styleId="529">
    <w:name w:val="heading 4_file_1712"/>
    <w:basedOn w:val="525"/>
    <w:qFormat/>
    <w:uiPriority w:val="9"/>
    <w:pPr>
      <w:outlineLvl w:val="3"/>
    </w:pPr>
  </w:style>
  <w:style w:type="paragraph" w:customStyle="1" w:styleId="530">
    <w:name w:val="heading 5_file_1712"/>
    <w:basedOn w:val="525"/>
    <w:qFormat/>
    <w:uiPriority w:val="9"/>
    <w:pPr>
      <w:outlineLvl w:val="4"/>
    </w:pPr>
    <w:rPr>
      <w:sz w:val="20"/>
      <w:szCs w:val="20"/>
    </w:rPr>
  </w:style>
  <w:style w:type="paragraph" w:customStyle="1" w:styleId="531">
    <w:name w:val="heading 6_file_1712"/>
    <w:basedOn w:val="525"/>
    <w:qFormat/>
    <w:uiPriority w:val="9"/>
    <w:pPr>
      <w:outlineLvl w:val="5"/>
    </w:pPr>
    <w:rPr>
      <w:sz w:val="15"/>
      <w:szCs w:val="15"/>
    </w:rPr>
  </w:style>
  <w:style w:type="character" w:customStyle="1" w:styleId="532">
    <w:name w:val="Default Paragraph Font_file_1712"/>
    <w:semiHidden/>
    <w:unhideWhenUsed/>
    <w:qFormat/>
    <w:uiPriority w:val="1"/>
  </w:style>
  <w:style w:type="table" w:customStyle="1" w:styleId="533">
    <w:name w:val="Normal Table_file_1712"/>
    <w:semiHidden/>
    <w:unhideWhenUsed/>
    <w:qFormat/>
    <w:uiPriority w:val="99"/>
    <w:tblPr>
      <w:tblCellMar>
        <w:top w:w="0" w:type="dxa"/>
        <w:left w:w="108" w:type="dxa"/>
        <w:bottom w:w="0" w:type="dxa"/>
        <w:right w:w="108" w:type="dxa"/>
      </w:tblCellMar>
    </w:tblPr>
  </w:style>
  <w:style w:type="character" w:customStyle="1" w:styleId="534">
    <w:name w:val="Hyperlink_file_1712"/>
    <w:basedOn w:val="532"/>
    <w:semiHidden/>
    <w:unhideWhenUsed/>
    <w:qFormat/>
    <w:uiPriority w:val="99"/>
    <w:rPr>
      <w:color w:val="0782C1"/>
      <w:u w:val="single"/>
    </w:rPr>
  </w:style>
  <w:style w:type="character" w:customStyle="1" w:styleId="535">
    <w:name w:val="FollowedHyperlink_file_1712"/>
    <w:basedOn w:val="532"/>
    <w:semiHidden/>
    <w:unhideWhenUsed/>
    <w:qFormat/>
    <w:uiPriority w:val="99"/>
    <w:rPr>
      <w:color w:val="0782C1"/>
      <w:u w:val="single"/>
    </w:rPr>
  </w:style>
  <w:style w:type="character" w:customStyle="1" w:styleId="536">
    <w:name w:val="标题 1 Char_file_1712"/>
    <w:basedOn w:val="532"/>
    <w:link w:val="4"/>
    <w:qFormat/>
    <w:uiPriority w:val="9"/>
    <w:rPr>
      <w:rFonts w:ascii="宋体" w:hAnsi="宋体" w:eastAsia="宋体" w:cs="宋体"/>
      <w:b/>
      <w:bCs/>
      <w:kern w:val="44"/>
      <w:sz w:val="44"/>
      <w:szCs w:val="44"/>
    </w:rPr>
  </w:style>
  <w:style w:type="character" w:customStyle="1" w:styleId="537">
    <w:name w:val="标题 2 Char_file_1712"/>
    <w:basedOn w:val="532"/>
    <w:link w:val="5"/>
    <w:semiHidden/>
    <w:qFormat/>
    <w:uiPriority w:val="9"/>
    <w:rPr>
      <w:rFonts w:asciiTheme="majorHAnsi" w:hAnsiTheme="majorHAnsi" w:eastAsiaTheme="majorEastAsia" w:cstheme="majorBidi"/>
      <w:b/>
      <w:bCs/>
      <w:sz w:val="32"/>
      <w:szCs w:val="32"/>
    </w:rPr>
  </w:style>
  <w:style w:type="character" w:customStyle="1" w:styleId="538">
    <w:name w:val="标题 3 Char_file_1712"/>
    <w:basedOn w:val="532"/>
    <w:link w:val="6"/>
    <w:semiHidden/>
    <w:qFormat/>
    <w:uiPriority w:val="9"/>
    <w:rPr>
      <w:rFonts w:ascii="宋体" w:hAnsi="宋体" w:eastAsia="宋体" w:cs="宋体"/>
      <w:b/>
      <w:bCs/>
      <w:sz w:val="32"/>
      <w:szCs w:val="32"/>
    </w:rPr>
  </w:style>
  <w:style w:type="character" w:customStyle="1" w:styleId="539">
    <w:name w:val="标题 4 Char_file_1712"/>
    <w:basedOn w:val="532"/>
    <w:link w:val="7"/>
    <w:semiHidden/>
    <w:qFormat/>
    <w:uiPriority w:val="9"/>
    <w:rPr>
      <w:rFonts w:asciiTheme="majorHAnsi" w:hAnsiTheme="majorHAnsi" w:eastAsiaTheme="majorEastAsia" w:cstheme="majorBidi"/>
      <w:b/>
      <w:bCs/>
      <w:sz w:val="28"/>
      <w:szCs w:val="28"/>
    </w:rPr>
  </w:style>
  <w:style w:type="character" w:customStyle="1" w:styleId="540">
    <w:name w:val="标题 5 Char_file_1712"/>
    <w:basedOn w:val="532"/>
    <w:link w:val="8"/>
    <w:semiHidden/>
    <w:qFormat/>
    <w:uiPriority w:val="9"/>
    <w:rPr>
      <w:rFonts w:ascii="宋体" w:hAnsi="宋体" w:eastAsia="宋体" w:cs="宋体"/>
      <w:b/>
      <w:bCs/>
      <w:sz w:val="28"/>
      <w:szCs w:val="28"/>
    </w:rPr>
  </w:style>
  <w:style w:type="character" w:customStyle="1" w:styleId="541">
    <w:name w:val="标题 6 Char_file_1712"/>
    <w:basedOn w:val="532"/>
    <w:link w:val="10"/>
    <w:semiHidden/>
    <w:qFormat/>
    <w:uiPriority w:val="9"/>
    <w:rPr>
      <w:rFonts w:asciiTheme="majorHAnsi" w:hAnsiTheme="majorHAnsi" w:eastAsiaTheme="majorEastAsia" w:cstheme="majorBidi"/>
      <w:b/>
      <w:bCs/>
      <w:sz w:val="24"/>
      <w:szCs w:val="24"/>
    </w:rPr>
  </w:style>
  <w:style w:type="paragraph" w:customStyle="1" w:styleId="542">
    <w:name w:val="cke_editable_file_1712"/>
    <w:basedOn w:val="525"/>
    <w:qFormat/>
    <w:uiPriority w:val="0"/>
    <w:rPr>
      <w:rFonts w:ascii="仿宋_GB2312" w:eastAsia="仿宋_GB2312"/>
    </w:rPr>
  </w:style>
  <w:style w:type="paragraph" w:customStyle="1" w:styleId="543">
    <w:name w:val="marker_file_1712"/>
    <w:basedOn w:val="525"/>
    <w:qFormat/>
    <w:uiPriority w:val="0"/>
    <w:pPr>
      <w:shd w:val="clear" w:color="auto" w:fill="FFFF00"/>
    </w:pPr>
  </w:style>
  <w:style w:type="paragraph" w:customStyle="1" w:styleId="544">
    <w:name w:val="Normal (Web)_file_1712"/>
    <w:basedOn w:val="525"/>
    <w:semiHidden/>
    <w:unhideWhenUsed/>
    <w:qFormat/>
    <w:uiPriority w:val="99"/>
  </w:style>
  <w:style w:type="character" w:customStyle="1" w:styleId="545">
    <w:name w:val="Strong_file_1712"/>
    <w:basedOn w:val="532"/>
    <w:qFormat/>
    <w:uiPriority w:val="22"/>
    <w:rPr>
      <w:b/>
      <w:bCs/>
    </w:rPr>
  </w:style>
  <w:style w:type="paragraph" w:customStyle="1" w:styleId="546">
    <w:name w:val="Normal_file_171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47">
    <w:name w:val="heading 1_file_1713"/>
    <w:basedOn w:val="546"/>
    <w:qFormat/>
    <w:uiPriority w:val="9"/>
    <w:pPr>
      <w:outlineLvl w:val="0"/>
    </w:pPr>
    <w:rPr>
      <w:kern w:val="36"/>
      <w:sz w:val="48"/>
      <w:szCs w:val="48"/>
    </w:rPr>
  </w:style>
  <w:style w:type="paragraph" w:customStyle="1" w:styleId="548">
    <w:name w:val="heading 2_file_1713"/>
    <w:basedOn w:val="546"/>
    <w:qFormat/>
    <w:uiPriority w:val="9"/>
    <w:pPr>
      <w:outlineLvl w:val="1"/>
    </w:pPr>
    <w:rPr>
      <w:sz w:val="36"/>
      <w:szCs w:val="36"/>
    </w:rPr>
  </w:style>
  <w:style w:type="paragraph" w:customStyle="1" w:styleId="549">
    <w:name w:val="heading 3_file_1713"/>
    <w:basedOn w:val="546"/>
    <w:qFormat/>
    <w:uiPriority w:val="9"/>
    <w:pPr>
      <w:outlineLvl w:val="2"/>
    </w:pPr>
    <w:rPr>
      <w:sz w:val="27"/>
      <w:szCs w:val="27"/>
    </w:rPr>
  </w:style>
  <w:style w:type="paragraph" w:customStyle="1" w:styleId="550">
    <w:name w:val="heading 4_file_1713"/>
    <w:basedOn w:val="546"/>
    <w:qFormat/>
    <w:uiPriority w:val="9"/>
    <w:pPr>
      <w:outlineLvl w:val="3"/>
    </w:pPr>
  </w:style>
  <w:style w:type="paragraph" w:customStyle="1" w:styleId="551">
    <w:name w:val="heading 5_file_1713"/>
    <w:basedOn w:val="546"/>
    <w:qFormat/>
    <w:uiPriority w:val="9"/>
    <w:pPr>
      <w:outlineLvl w:val="4"/>
    </w:pPr>
    <w:rPr>
      <w:sz w:val="20"/>
      <w:szCs w:val="20"/>
    </w:rPr>
  </w:style>
  <w:style w:type="paragraph" w:customStyle="1" w:styleId="552">
    <w:name w:val="heading 6_file_1713"/>
    <w:basedOn w:val="546"/>
    <w:qFormat/>
    <w:uiPriority w:val="9"/>
    <w:pPr>
      <w:outlineLvl w:val="5"/>
    </w:pPr>
    <w:rPr>
      <w:sz w:val="15"/>
      <w:szCs w:val="15"/>
    </w:rPr>
  </w:style>
  <w:style w:type="character" w:customStyle="1" w:styleId="553">
    <w:name w:val="Default Paragraph Font_file_1713"/>
    <w:semiHidden/>
    <w:unhideWhenUsed/>
    <w:qFormat/>
    <w:uiPriority w:val="1"/>
  </w:style>
  <w:style w:type="table" w:customStyle="1" w:styleId="554">
    <w:name w:val="Normal Table_file_1713"/>
    <w:semiHidden/>
    <w:unhideWhenUsed/>
    <w:qFormat/>
    <w:uiPriority w:val="99"/>
    <w:tblPr>
      <w:tblCellMar>
        <w:top w:w="0" w:type="dxa"/>
        <w:left w:w="108" w:type="dxa"/>
        <w:bottom w:w="0" w:type="dxa"/>
        <w:right w:w="108" w:type="dxa"/>
      </w:tblCellMar>
    </w:tblPr>
  </w:style>
  <w:style w:type="character" w:customStyle="1" w:styleId="555">
    <w:name w:val="Hyperlink_file_1713"/>
    <w:basedOn w:val="553"/>
    <w:semiHidden/>
    <w:unhideWhenUsed/>
    <w:qFormat/>
    <w:uiPriority w:val="99"/>
    <w:rPr>
      <w:color w:val="0782C1"/>
      <w:u w:val="single"/>
    </w:rPr>
  </w:style>
  <w:style w:type="character" w:customStyle="1" w:styleId="556">
    <w:name w:val="FollowedHyperlink_file_1713"/>
    <w:basedOn w:val="553"/>
    <w:semiHidden/>
    <w:unhideWhenUsed/>
    <w:qFormat/>
    <w:uiPriority w:val="99"/>
    <w:rPr>
      <w:color w:val="0782C1"/>
      <w:u w:val="single"/>
    </w:rPr>
  </w:style>
  <w:style w:type="character" w:customStyle="1" w:styleId="557">
    <w:name w:val="标题 1 Char_file_1713"/>
    <w:basedOn w:val="553"/>
    <w:link w:val="4"/>
    <w:qFormat/>
    <w:uiPriority w:val="9"/>
    <w:rPr>
      <w:rFonts w:ascii="宋体" w:hAnsi="宋体" w:eastAsia="宋体" w:cs="宋体"/>
      <w:b/>
      <w:bCs/>
      <w:kern w:val="44"/>
      <w:sz w:val="44"/>
      <w:szCs w:val="44"/>
    </w:rPr>
  </w:style>
  <w:style w:type="character" w:customStyle="1" w:styleId="558">
    <w:name w:val="标题 2 Char_file_1713"/>
    <w:basedOn w:val="553"/>
    <w:link w:val="5"/>
    <w:semiHidden/>
    <w:qFormat/>
    <w:uiPriority w:val="9"/>
    <w:rPr>
      <w:rFonts w:asciiTheme="majorHAnsi" w:hAnsiTheme="majorHAnsi" w:eastAsiaTheme="majorEastAsia" w:cstheme="majorBidi"/>
      <w:b/>
      <w:bCs/>
      <w:sz w:val="32"/>
      <w:szCs w:val="32"/>
    </w:rPr>
  </w:style>
  <w:style w:type="character" w:customStyle="1" w:styleId="559">
    <w:name w:val="标题 3 Char_file_1713"/>
    <w:basedOn w:val="553"/>
    <w:link w:val="6"/>
    <w:semiHidden/>
    <w:qFormat/>
    <w:uiPriority w:val="9"/>
    <w:rPr>
      <w:rFonts w:ascii="宋体" w:hAnsi="宋体" w:eastAsia="宋体" w:cs="宋体"/>
      <w:b/>
      <w:bCs/>
      <w:sz w:val="32"/>
      <w:szCs w:val="32"/>
    </w:rPr>
  </w:style>
  <w:style w:type="character" w:customStyle="1" w:styleId="560">
    <w:name w:val="标题 4 Char_file_1713"/>
    <w:basedOn w:val="553"/>
    <w:link w:val="7"/>
    <w:semiHidden/>
    <w:qFormat/>
    <w:uiPriority w:val="9"/>
    <w:rPr>
      <w:rFonts w:asciiTheme="majorHAnsi" w:hAnsiTheme="majorHAnsi" w:eastAsiaTheme="majorEastAsia" w:cstheme="majorBidi"/>
      <w:b/>
      <w:bCs/>
      <w:sz w:val="28"/>
      <w:szCs w:val="28"/>
    </w:rPr>
  </w:style>
  <w:style w:type="character" w:customStyle="1" w:styleId="561">
    <w:name w:val="标题 5 Char_file_1713"/>
    <w:basedOn w:val="553"/>
    <w:link w:val="8"/>
    <w:semiHidden/>
    <w:qFormat/>
    <w:uiPriority w:val="9"/>
    <w:rPr>
      <w:rFonts w:ascii="宋体" w:hAnsi="宋体" w:eastAsia="宋体" w:cs="宋体"/>
      <w:b/>
      <w:bCs/>
      <w:sz w:val="28"/>
      <w:szCs w:val="28"/>
    </w:rPr>
  </w:style>
  <w:style w:type="character" w:customStyle="1" w:styleId="562">
    <w:name w:val="标题 6 Char_file_1713"/>
    <w:basedOn w:val="553"/>
    <w:link w:val="10"/>
    <w:semiHidden/>
    <w:qFormat/>
    <w:uiPriority w:val="9"/>
    <w:rPr>
      <w:rFonts w:asciiTheme="majorHAnsi" w:hAnsiTheme="majorHAnsi" w:eastAsiaTheme="majorEastAsia" w:cstheme="majorBidi"/>
      <w:b/>
      <w:bCs/>
      <w:sz w:val="24"/>
      <w:szCs w:val="24"/>
    </w:rPr>
  </w:style>
  <w:style w:type="paragraph" w:customStyle="1" w:styleId="563">
    <w:name w:val="cke_editable_file_1713"/>
    <w:basedOn w:val="546"/>
    <w:qFormat/>
    <w:uiPriority w:val="0"/>
    <w:rPr>
      <w:rFonts w:ascii="仿宋_GB2312" w:eastAsia="仿宋_GB2312"/>
    </w:rPr>
  </w:style>
  <w:style w:type="paragraph" w:customStyle="1" w:styleId="564">
    <w:name w:val="marker_file_1713"/>
    <w:basedOn w:val="546"/>
    <w:qFormat/>
    <w:uiPriority w:val="0"/>
    <w:pPr>
      <w:shd w:val="clear" w:color="auto" w:fill="FFFF00"/>
    </w:pPr>
  </w:style>
  <w:style w:type="paragraph" w:customStyle="1" w:styleId="565">
    <w:name w:val="Normal (Web)_file_1713"/>
    <w:basedOn w:val="546"/>
    <w:semiHidden/>
    <w:unhideWhenUsed/>
    <w:qFormat/>
    <w:uiPriority w:val="99"/>
  </w:style>
  <w:style w:type="paragraph" w:customStyle="1" w:styleId="566">
    <w:name w:val="Normal_file_171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67">
    <w:name w:val="heading 1_file_1714"/>
    <w:basedOn w:val="566"/>
    <w:qFormat/>
    <w:uiPriority w:val="9"/>
    <w:pPr>
      <w:outlineLvl w:val="0"/>
    </w:pPr>
    <w:rPr>
      <w:kern w:val="36"/>
      <w:sz w:val="48"/>
      <w:szCs w:val="48"/>
    </w:rPr>
  </w:style>
  <w:style w:type="paragraph" w:customStyle="1" w:styleId="568">
    <w:name w:val="heading 2_file_1714"/>
    <w:basedOn w:val="566"/>
    <w:qFormat/>
    <w:uiPriority w:val="9"/>
    <w:pPr>
      <w:outlineLvl w:val="1"/>
    </w:pPr>
    <w:rPr>
      <w:sz w:val="36"/>
      <w:szCs w:val="36"/>
    </w:rPr>
  </w:style>
  <w:style w:type="paragraph" w:customStyle="1" w:styleId="569">
    <w:name w:val="heading 3_file_1714"/>
    <w:basedOn w:val="566"/>
    <w:qFormat/>
    <w:uiPriority w:val="9"/>
    <w:pPr>
      <w:outlineLvl w:val="2"/>
    </w:pPr>
    <w:rPr>
      <w:sz w:val="27"/>
      <w:szCs w:val="27"/>
    </w:rPr>
  </w:style>
  <w:style w:type="paragraph" w:customStyle="1" w:styleId="570">
    <w:name w:val="heading 4_file_1714"/>
    <w:basedOn w:val="566"/>
    <w:qFormat/>
    <w:uiPriority w:val="9"/>
    <w:pPr>
      <w:outlineLvl w:val="3"/>
    </w:pPr>
  </w:style>
  <w:style w:type="paragraph" w:customStyle="1" w:styleId="571">
    <w:name w:val="heading 5_file_1714"/>
    <w:basedOn w:val="566"/>
    <w:qFormat/>
    <w:uiPriority w:val="9"/>
    <w:pPr>
      <w:outlineLvl w:val="4"/>
    </w:pPr>
    <w:rPr>
      <w:sz w:val="20"/>
      <w:szCs w:val="20"/>
    </w:rPr>
  </w:style>
  <w:style w:type="paragraph" w:customStyle="1" w:styleId="572">
    <w:name w:val="heading 6_file_1714"/>
    <w:basedOn w:val="566"/>
    <w:qFormat/>
    <w:uiPriority w:val="9"/>
    <w:pPr>
      <w:outlineLvl w:val="5"/>
    </w:pPr>
    <w:rPr>
      <w:sz w:val="15"/>
      <w:szCs w:val="15"/>
    </w:rPr>
  </w:style>
  <w:style w:type="character" w:customStyle="1" w:styleId="573">
    <w:name w:val="Default Paragraph Font_file_1714"/>
    <w:semiHidden/>
    <w:unhideWhenUsed/>
    <w:qFormat/>
    <w:uiPriority w:val="1"/>
  </w:style>
  <w:style w:type="table" w:customStyle="1" w:styleId="574">
    <w:name w:val="Normal Table_file_1714"/>
    <w:semiHidden/>
    <w:unhideWhenUsed/>
    <w:qFormat/>
    <w:uiPriority w:val="99"/>
    <w:tblPr>
      <w:tblCellMar>
        <w:top w:w="0" w:type="dxa"/>
        <w:left w:w="108" w:type="dxa"/>
        <w:bottom w:w="0" w:type="dxa"/>
        <w:right w:w="108" w:type="dxa"/>
      </w:tblCellMar>
    </w:tblPr>
  </w:style>
  <w:style w:type="character" w:customStyle="1" w:styleId="575">
    <w:name w:val="Hyperlink_file_1714"/>
    <w:basedOn w:val="573"/>
    <w:semiHidden/>
    <w:unhideWhenUsed/>
    <w:qFormat/>
    <w:uiPriority w:val="99"/>
    <w:rPr>
      <w:color w:val="0782C1"/>
      <w:u w:val="single"/>
    </w:rPr>
  </w:style>
  <w:style w:type="character" w:customStyle="1" w:styleId="576">
    <w:name w:val="FollowedHyperlink_file_1714"/>
    <w:basedOn w:val="573"/>
    <w:semiHidden/>
    <w:unhideWhenUsed/>
    <w:qFormat/>
    <w:uiPriority w:val="99"/>
    <w:rPr>
      <w:color w:val="0782C1"/>
      <w:u w:val="single"/>
    </w:rPr>
  </w:style>
  <w:style w:type="character" w:customStyle="1" w:styleId="577">
    <w:name w:val="标题 1 Char_file_1714"/>
    <w:basedOn w:val="573"/>
    <w:link w:val="4"/>
    <w:qFormat/>
    <w:uiPriority w:val="9"/>
    <w:rPr>
      <w:rFonts w:ascii="宋体" w:hAnsi="宋体" w:eastAsia="宋体" w:cs="宋体"/>
      <w:b/>
      <w:bCs/>
      <w:kern w:val="44"/>
      <w:sz w:val="44"/>
      <w:szCs w:val="44"/>
    </w:rPr>
  </w:style>
  <w:style w:type="character" w:customStyle="1" w:styleId="578">
    <w:name w:val="标题 2 Char_file_1714"/>
    <w:basedOn w:val="573"/>
    <w:link w:val="5"/>
    <w:semiHidden/>
    <w:qFormat/>
    <w:uiPriority w:val="9"/>
    <w:rPr>
      <w:rFonts w:asciiTheme="majorHAnsi" w:hAnsiTheme="majorHAnsi" w:eastAsiaTheme="majorEastAsia" w:cstheme="majorBidi"/>
      <w:b/>
      <w:bCs/>
      <w:sz w:val="32"/>
      <w:szCs w:val="32"/>
    </w:rPr>
  </w:style>
  <w:style w:type="character" w:customStyle="1" w:styleId="579">
    <w:name w:val="标题 3 Char_file_1714"/>
    <w:basedOn w:val="573"/>
    <w:link w:val="6"/>
    <w:semiHidden/>
    <w:qFormat/>
    <w:uiPriority w:val="9"/>
    <w:rPr>
      <w:rFonts w:ascii="宋体" w:hAnsi="宋体" w:eastAsia="宋体" w:cs="宋体"/>
      <w:b/>
      <w:bCs/>
      <w:sz w:val="32"/>
      <w:szCs w:val="32"/>
    </w:rPr>
  </w:style>
  <w:style w:type="character" w:customStyle="1" w:styleId="580">
    <w:name w:val="标题 4 Char_file_1714"/>
    <w:basedOn w:val="573"/>
    <w:link w:val="7"/>
    <w:semiHidden/>
    <w:qFormat/>
    <w:uiPriority w:val="9"/>
    <w:rPr>
      <w:rFonts w:asciiTheme="majorHAnsi" w:hAnsiTheme="majorHAnsi" w:eastAsiaTheme="majorEastAsia" w:cstheme="majorBidi"/>
      <w:b/>
      <w:bCs/>
      <w:sz w:val="28"/>
      <w:szCs w:val="28"/>
    </w:rPr>
  </w:style>
  <w:style w:type="character" w:customStyle="1" w:styleId="581">
    <w:name w:val="标题 5 Char_file_1714"/>
    <w:basedOn w:val="573"/>
    <w:link w:val="8"/>
    <w:semiHidden/>
    <w:qFormat/>
    <w:uiPriority w:val="9"/>
    <w:rPr>
      <w:rFonts w:ascii="宋体" w:hAnsi="宋体" w:eastAsia="宋体" w:cs="宋体"/>
      <w:b/>
      <w:bCs/>
      <w:sz w:val="28"/>
      <w:szCs w:val="28"/>
    </w:rPr>
  </w:style>
  <w:style w:type="character" w:customStyle="1" w:styleId="582">
    <w:name w:val="标题 6 Char_file_1714"/>
    <w:basedOn w:val="573"/>
    <w:link w:val="10"/>
    <w:semiHidden/>
    <w:qFormat/>
    <w:uiPriority w:val="9"/>
    <w:rPr>
      <w:rFonts w:asciiTheme="majorHAnsi" w:hAnsiTheme="majorHAnsi" w:eastAsiaTheme="majorEastAsia" w:cstheme="majorBidi"/>
      <w:b/>
      <w:bCs/>
      <w:sz w:val="24"/>
      <w:szCs w:val="24"/>
    </w:rPr>
  </w:style>
  <w:style w:type="paragraph" w:customStyle="1" w:styleId="583">
    <w:name w:val="cke_editable_file_1714"/>
    <w:basedOn w:val="566"/>
    <w:qFormat/>
    <w:uiPriority w:val="0"/>
    <w:rPr>
      <w:rFonts w:ascii="仿宋_GB2312" w:eastAsia="仿宋_GB2312"/>
    </w:rPr>
  </w:style>
  <w:style w:type="paragraph" w:customStyle="1" w:styleId="584">
    <w:name w:val="marker_file_1714"/>
    <w:basedOn w:val="566"/>
    <w:qFormat/>
    <w:uiPriority w:val="0"/>
    <w:pPr>
      <w:shd w:val="clear" w:color="auto" w:fill="FFFF00"/>
    </w:pPr>
  </w:style>
  <w:style w:type="paragraph" w:customStyle="1" w:styleId="585">
    <w:name w:val="Normal (Web)_file_1714"/>
    <w:basedOn w:val="566"/>
    <w:semiHidden/>
    <w:unhideWhenUsed/>
    <w:qFormat/>
    <w:uiPriority w:val="99"/>
  </w:style>
  <w:style w:type="paragraph" w:customStyle="1" w:styleId="586">
    <w:name w:val="Normal_file_171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87">
    <w:name w:val="heading 1_file_1715"/>
    <w:basedOn w:val="586"/>
    <w:qFormat/>
    <w:uiPriority w:val="9"/>
    <w:pPr>
      <w:outlineLvl w:val="0"/>
    </w:pPr>
    <w:rPr>
      <w:kern w:val="36"/>
      <w:sz w:val="48"/>
      <w:szCs w:val="48"/>
    </w:rPr>
  </w:style>
  <w:style w:type="paragraph" w:customStyle="1" w:styleId="588">
    <w:name w:val="heading 2_file_1715"/>
    <w:basedOn w:val="586"/>
    <w:qFormat/>
    <w:uiPriority w:val="9"/>
    <w:pPr>
      <w:outlineLvl w:val="1"/>
    </w:pPr>
    <w:rPr>
      <w:sz w:val="36"/>
      <w:szCs w:val="36"/>
    </w:rPr>
  </w:style>
  <w:style w:type="paragraph" w:customStyle="1" w:styleId="589">
    <w:name w:val="heading 3_file_1715"/>
    <w:basedOn w:val="586"/>
    <w:qFormat/>
    <w:uiPriority w:val="9"/>
    <w:pPr>
      <w:outlineLvl w:val="2"/>
    </w:pPr>
    <w:rPr>
      <w:sz w:val="27"/>
      <w:szCs w:val="27"/>
    </w:rPr>
  </w:style>
  <w:style w:type="paragraph" w:customStyle="1" w:styleId="590">
    <w:name w:val="heading 4_file_1715"/>
    <w:basedOn w:val="586"/>
    <w:qFormat/>
    <w:uiPriority w:val="9"/>
    <w:pPr>
      <w:outlineLvl w:val="3"/>
    </w:pPr>
  </w:style>
  <w:style w:type="paragraph" w:customStyle="1" w:styleId="591">
    <w:name w:val="heading 5_file_1715"/>
    <w:basedOn w:val="586"/>
    <w:qFormat/>
    <w:uiPriority w:val="9"/>
    <w:pPr>
      <w:outlineLvl w:val="4"/>
    </w:pPr>
    <w:rPr>
      <w:sz w:val="20"/>
      <w:szCs w:val="20"/>
    </w:rPr>
  </w:style>
  <w:style w:type="paragraph" w:customStyle="1" w:styleId="592">
    <w:name w:val="heading 6_file_1715"/>
    <w:basedOn w:val="586"/>
    <w:qFormat/>
    <w:uiPriority w:val="9"/>
    <w:pPr>
      <w:outlineLvl w:val="5"/>
    </w:pPr>
    <w:rPr>
      <w:sz w:val="15"/>
      <w:szCs w:val="15"/>
    </w:rPr>
  </w:style>
  <w:style w:type="character" w:customStyle="1" w:styleId="593">
    <w:name w:val="Default Paragraph Font_file_1715"/>
    <w:semiHidden/>
    <w:unhideWhenUsed/>
    <w:qFormat/>
    <w:uiPriority w:val="1"/>
  </w:style>
  <w:style w:type="table" w:customStyle="1" w:styleId="594">
    <w:name w:val="Normal Table_file_1715"/>
    <w:semiHidden/>
    <w:unhideWhenUsed/>
    <w:qFormat/>
    <w:uiPriority w:val="99"/>
    <w:tblPr>
      <w:tblCellMar>
        <w:top w:w="0" w:type="dxa"/>
        <w:left w:w="108" w:type="dxa"/>
        <w:bottom w:w="0" w:type="dxa"/>
        <w:right w:w="108" w:type="dxa"/>
      </w:tblCellMar>
    </w:tblPr>
  </w:style>
  <w:style w:type="character" w:customStyle="1" w:styleId="595">
    <w:name w:val="Hyperlink_file_1715"/>
    <w:basedOn w:val="593"/>
    <w:semiHidden/>
    <w:unhideWhenUsed/>
    <w:qFormat/>
    <w:uiPriority w:val="99"/>
    <w:rPr>
      <w:color w:val="0782C1"/>
      <w:u w:val="single"/>
    </w:rPr>
  </w:style>
  <w:style w:type="character" w:customStyle="1" w:styleId="596">
    <w:name w:val="FollowedHyperlink_file_1715"/>
    <w:basedOn w:val="593"/>
    <w:semiHidden/>
    <w:unhideWhenUsed/>
    <w:qFormat/>
    <w:uiPriority w:val="99"/>
    <w:rPr>
      <w:color w:val="0782C1"/>
      <w:u w:val="single"/>
    </w:rPr>
  </w:style>
  <w:style w:type="character" w:customStyle="1" w:styleId="597">
    <w:name w:val="标题 1 Char_file_1715"/>
    <w:basedOn w:val="593"/>
    <w:link w:val="4"/>
    <w:qFormat/>
    <w:uiPriority w:val="9"/>
    <w:rPr>
      <w:rFonts w:ascii="宋体" w:hAnsi="宋体" w:eastAsia="宋体" w:cs="宋体"/>
      <w:b/>
      <w:bCs/>
      <w:kern w:val="44"/>
      <w:sz w:val="44"/>
      <w:szCs w:val="44"/>
    </w:rPr>
  </w:style>
  <w:style w:type="character" w:customStyle="1" w:styleId="598">
    <w:name w:val="标题 2 Char_file_1715"/>
    <w:basedOn w:val="593"/>
    <w:link w:val="5"/>
    <w:semiHidden/>
    <w:qFormat/>
    <w:uiPriority w:val="9"/>
    <w:rPr>
      <w:rFonts w:asciiTheme="majorHAnsi" w:hAnsiTheme="majorHAnsi" w:eastAsiaTheme="majorEastAsia" w:cstheme="majorBidi"/>
      <w:b/>
      <w:bCs/>
      <w:sz w:val="32"/>
      <w:szCs w:val="32"/>
    </w:rPr>
  </w:style>
  <w:style w:type="character" w:customStyle="1" w:styleId="599">
    <w:name w:val="标题 3 Char_file_1715"/>
    <w:basedOn w:val="593"/>
    <w:link w:val="6"/>
    <w:semiHidden/>
    <w:qFormat/>
    <w:uiPriority w:val="9"/>
    <w:rPr>
      <w:rFonts w:ascii="宋体" w:hAnsi="宋体" w:eastAsia="宋体" w:cs="宋体"/>
      <w:b/>
      <w:bCs/>
      <w:sz w:val="32"/>
      <w:szCs w:val="32"/>
    </w:rPr>
  </w:style>
  <w:style w:type="character" w:customStyle="1" w:styleId="600">
    <w:name w:val="标题 4 Char_file_1715"/>
    <w:basedOn w:val="593"/>
    <w:link w:val="7"/>
    <w:semiHidden/>
    <w:qFormat/>
    <w:uiPriority w:val="9"/>
    <w:rPr>
      <w:rFonts w:asciiTheme="majorHAnsi" w:hAnsiTheme="majorHAnsi" w:eastAsiaTheme="majorEastAsia" w:cstheme="majorBidi"/>
      <w:b/>
      <w:bCs/>
      <w:sz w:val="28"/>
      <w:szCs w:val="28"/>
    </w:rPr>
  </w:style>
  <w:style w:type="character" w:customStyle="1" w:styleId="601">
    <w:name w:val="标题 5 Char_file_1715"/>
    <w:basedOn w:val="593"/>
    <w:link w:val="8"/>
    <w:semiHidden/>
    <w:qFormat/>
    <w:uiPriority w:val="9"/>
    <w:rPr>
      <w:rFonts w:ascii="宋体" w:hAnsi="宋体" w:eastAsia="宋体" w:cs="宋体"/>
      <w:b/>
      <w:bCs/>
      <w:sz w:val="28"/>
      <w:szCs w:val="28"/>
    </w:rPr>
  </w:style>
  <w:style w:type="character" w:customStyle="1" w:styleId="602">
    <w:name w:val="标题 6 Char_file_1715"/>
    <w:basedOn w:val="593"/>
    <w:link w:val="10"/>
    <w:semiHidden/>
    <w:qFormat/>
    <w:uiPriority w:val="9"/>
    <w:rPr>
      <w:rFonts w:asciiTheme="majorHAnsi" w:hAnsiTheme="majorHAnsi" w:eastAsiaTheme="majorEastAsia" w:cstheme="majorBidi"/>
      <w:b/>
      <w:bCs/>
      <w:sz w:val="24"/>
      <w:szCs w:val="24"/>
    </w:rPr>
  </w:style>
  <w:style w:type="paragraph" w:customStyle="1" w:styleId="603">
    <w:name w:val="cke_editable_file_1715"/>
    <w:basedOn w:val="586"/>
    <w:qFormat/>
    <w:uiPriority w:val="0"/>
    <w:rPr>
      <w:rFonts w:ascii="仿宋_GB2312" w:eastAsia="仿宋_GB2312"/>
    </w:rPr>
  </w:style>
  <w:style w:type="paragraph" w:customStyle="1" w:styleId="604">
    <w:name w:val="marker_file_1715"/>
    <w:basedOn w:val="586"/>
    <w:qFormat/>
    <w:uiPriority w:val="0"/>
    <w:pPr>
      <w:shd w:val="clear" w:color="auto" w:fill="FFFF00"/>
    </w:pPr>
  </w:style>
  <w:style w:type="paragraph" w:customStyle="1" w:styleId="605">
    <w:name w:val="Normal (Web)_file_1715"/>
    <w:basedOn w:val="586"/>
    <w:semiHidden/>
    <w:unhideWhenUsed/>
    <w:qFormat/>
    <w:uiPriority w:val="99"/>
  </w:style>
  <w:style w:type="paragraph" w:customStyle="1" w:styleId="606">
    <w:name w:val="Normal_file_171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07">
    <w:name w:val="heading 1_file_1716"/>
    <w:basedOn w:val="606"/>
    <w:qFormat/>
    <w:uiPriority w:val="9"/>
    <w:pPr>
      <w:outlineLvl w:val="0"/>
    </w:pPr>
    <w:rPr>
      <w:kern w:val="36"/>
      <w:sz w:val="48"/>
      <w:szCs w:val="48"/>
    </w:rPr>
  </w:style>
  <w:style w:type="paragraph" w:customStyle="1" w:styleId="608">
    <w:name w:val="heading 2_file_1716"/>
    <w:basedOn w:val="606"/>
    <w:qFormat/>
    <w:uiPriority w:val="9"/>
    <w:pPr>
      <w:outlineLvl w:val="1"/>
    </w:pPr>
    <w:rPr>
      <w:sz w:val="36"/>
      <w:szCs w:val="36"/>
    </w:rPr>
  </w:style>
  <w:style w:type="paragraph" w:customStyle="1" w:styleId="609">
    <w:name w:val="heading 3_file_1716"/>
    <w:basedOn w:val="606"/>
    <w:qFormat/>
    <w:uiPriority w:val="9"/>
    <w:pPr>
      <w:outlineLvl w:val="2"/>
    </w:pPr>
    <w:rPr>
      <w:sz w:val="27"/>
      <w:szCs w:val="27"/>
    </w:rPr>
  </w:style>
  <w:style w:type="paragraph" w:customStyle="1" w:styleId="610">
    <w:name w:val="heading 4_file_1716"/>
    <w:basedOn w:val="606"/>
    <w:qFormat/>
    <w:uiPriority w:val="9"/>
    <w:pPr>
      <w:outlineLvl w:val="3"/>
    </w:pPr>
  </w:style>
  <w:style w:type="paragraph" w:customStyle="1" w:styleId="611">
    <w:name w:val="heading 5_file_1716"/>
    <w:basedOn w:val="606"/>
    <w:qFormat/>
    <w:uiPriority w:val="9"/>
    <w:pPr>
      <w:outlineLvl w:val="4"/>
    </w:pPr>
    <w:rPr>
      <w:sz w:val="20"/>
      <w:szCs w:val="20"/>
    </w:rPr>
  </w:style>
  <w:style w:type="paragraph" w:customStyle="1" w:styleId="612">
    <w:name w:val="heading 6_file_1716"/>
    <w:basedOn w:val="606"/>
    <w:qFormat/>
    <w:uiPriority w:val="9"/>
    <w:pPr>
      <w:outlineLvl w:val="5"/>
    </w:pPr>
    <w:rPr>
      <w:sz w:val="15"/>
      <w:szCs w:val="15"/>
    </w:rPr>
  </w:style>
  <w:style w:type="character" w:customStyle="1" w:styleId="613">
    <w:name w:val="Default Paragraph Font_file_1716"/>
    <w:semiHidden/>
    <w:unhideWhenUsed/>
    <w:qFormat/>
    <w:uiPriority w:val="1"/>
  </w:style>
  <w:style w:type="table" w:customStyle="1" w:styleId="614">
    <w:name w:val="Normal Table_file_1716"/>
    <w:semiHidden/>
    <w:unhideWhenUsed/>
    <w:qFormat/>
    <w:uiPriority w:val="99"/>
    <w:tblPr>
      <w:tblCellMar>
        <w:top w:w="0" w:type="dxa"/>
        <w:left w:w="108" w:type="dxa"/>
        <w:bottom w:w="0" w:type="dxa"/>
        <w:right w:w="108" w:type="dxa"/>
      </w:tblCellMar>
    </w:tblPr>
  </w:style>
  <w:style w:type="character" w:customStyle="1" w:styleId="615">
    <w:name w:val="Hyperlink_file_1716"/>
    <w:basedOn w:val="613"/>
    <w:semiHidden/>
    <w:unhideWhenUsed/>
    <w:qFormat/>
    <w:uiPriority w:val="99"/>
    <w:rPr>
      <w:color w:val="0782C1"/>
      <w:u w:val="single"/>
    </w:rPr>
  </w:style>
  <w:style w:type="character" w:customStyle="1" w:styleId="616">
    <w:name w:val="FollowedHyperlink_file_1716"/>
    <w:basedOn w:val="613"/>
    <w:semiHidden/>
    <w:unhideWhenUsed/>
    <w:qFormat/>
    <w:uiPriority w:val="99"/>
    <w:rPr>
      <w:color w:val="0782C1"/>
      <w:u w:val="single"/>
    </w:rPr>
  </w:style>
  <w:style w:type="character" w:customStyle="1" w:styleId="617">
    <w:name w:val="标题 1 Char_file_1716"/>
    <w:basedOn w:val="613"/>
    <w:link w:val="4"/>
    <w:qFormat/>
    <w:uiPriority w:val="9"/>
    <w:rPr>
      <w:rFonts w:ascii="宋体" w:hAnsi="宋体" w:eastAsia="宋体" w:cs="宋体"/>
      <w:b/>
      <w:bCs/>
      <w:kern w:val="44"/>
      <w:sz w:val="44"/>
      <w:szCs w:val="44"/>
    </w:rPr>
  </w:style>
  <w:style w:type="character" w:customStyle="1" w:styleId="618">
    <w:name w:val="标题 2 Char_file_1716"/>
    <w:basedOn w:val="613"/>
    <w:link w:val="5"/>
    <w:semiHidden/>
    <w:qFormat/>
    <w:uiPriority w:val="9"/>
    <w:rPr>
      <w:rFonts w:asciiTheme="majorHAnsi" w:hAnsiTheme="majorHAnsi" w:eastAsiaTheme="majorEastAsia" w:cstheme="majorBidi"/>
      <w:b/>
      <w:bCs/>
      <w:sz w:val="32"/>
      <w:szCs w:val="32"/>
    </w:rPr>
  </w:style>
  <w:style w:type="character" w:customStyle="1" w:styleId="619">
    <w:name w:val="标题 3 Char_file_1716"/>
    <w:basedOn w:val="613"/>
    <w:link w:val="6"/>
    <w:semiHidden/>
    <w:qFormat/>
    <w:uiPriority w:val="9"/>
    <w:rPr>
      <w:rFonts w:ascii="宋体" w:hAnsi="宋体" w:eastAsia="宋体" w:cs="宋体"/>
      <w:b/>
      <w:bCs/>
      <w:sz w:val="32"/>
      <w:szCs w:val="32"/>
    </w:rPr>
  </w:style>
  <w:style w:type="character" w:customStyle="1" w:styleId="620">
    <w:name w:val="标题 4 Char_file_1716"/>
    <w:basedOn w:val="613"/>
    <w:link w:val="7"/>
    <w:semiHidden/>
    <w:qFormat/>
    <w:uiPriority w:val="9"/>
    <w:rPr>
      <w:rFonts w:asciiTheme="majorHAnsi" w:hAnsiTheme="majorHAnsi" w:eastAsiaTheme="majorEastAsia" w:cstheme="majorBidi"/>
      <w:b/>
      <w:bCs/>
      <w:sz w:val="28"/>
      <w:szCs w:val="28"/>
    </w:rPr>
  </w:style>
  <w:style w:type="character" w:customStyle="1" w:styleId="621">
    <w:name w:val="标题 5 Char_file_1716"/>
    <w:basedOn w:val="613"/>
    <w:link w:val="8"/>
    <w:semiHidden/>
    <w:qFormat/>
    <w:uiPriority w:val="9"/>
    <w:rPr>
      <w:rFonts w:ascii="宋体" w:hAnsi="宋体" w:eastAsia="宋体" w:cs="宋体"/>
      <w:b/>
      <w:bCs/>
      <w:sz w:val="28"/>
      <w:szCs w:val="28"/>
    </w:rPr>
  </w:style>
  <w:style w:type="character" w:customStyle="1" w:styleId="622">
    <w:name w:val="标题 6 Char_file_1716"/>
    <w:basedOn w:val="613"/>
    <w:link w:val="10"/>
    <w:semiHidden/>
    <w:qFormat/>
    <w:uiPriority w:val="9"/>
    <w:rPr>
      <w:rFonts w:asciiTheme="majorHAnsi" w:hAnsiTheme="majorHAnsi" w:eastAsiaTheme="majorEastAsia" w:cstheme="majorBidi"/>
      <w:b/>
      <w:bCs/>
      <w:sz w:val="24"/>
      <w:szCs w:val="24"/>
    </w:rPr>
  </w:style>
  <w:style w:type="paragraph" w:customStyle="1" w:styleId="623">
    <w:name w:val="cke_editable_file_1716"/>
    <w:basedOn w:val="606"/>
    <w:qFormat/>
    <w:uiPriority w:val="0"/>
    <w:rPr>
      <w:rFonts w:ascii="仿宋_GB2312" w:eastAsia="仿宋_GB2312"/>
    </w:rPr>
  </w:style>
  <w:style w:type="paragraph" w:customStyle="1" w:styleId="624">
    <w:name w:val="marker_file_1716"/>
    <w:basedOn w:val="606"/>
    <w:qFormat/>
    <w:uiPriority w:val="0"/>
    <w:pPr>
      <w:shd w:val="clear" w:color="auto" w:fill="FFFF00"/>
    </w:pPr>
  </w:style>
  <w:style w:type="paragraph" w:customStyle="1" w:styleId="625">
    <w:name w:val="Normal (Web)_file_1716"/>
    <w:basedOn w:val="606"/>
    <w:semiHidden/>
    <w:unhideWhenUsed/>
    <w:qFormat/>
    <w:uiPriority w:val="99"/>
  </w:style>
  <w:style w:type="paragraph" w:customStyle="1" w:styleId="626">
    <w:name w:val="Normal_file_171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27">
    <w:name w:val="heading 1_file_1717"/>
    <w:basedOn w:val="626"/>
    <w:qFormat/>
    <w:uiPriority w:val="9"/>
    <w:pPr>
      <w:outlineLvl w:val="0"/>
    </w:pPr>
    <w:rPr>
      <w:kern w:val="36"/>
      <w:sz w:val="48"/>
      <w:szCs w:val="48"/>
    </w:rPr>
  </w:style>
  <w:style w:type="paragraph" w:customStyle="1" w:styleId="628">
    <w:name w:val="heading 2_file_1717"/>
    <w:basedOn w:val="626"/>
    <w:qFormat/>
    <w:uiPriority w:val="9"/>
    <w:pPr>
      <w:outlineLvl w:val="1"/>
    </w:pPr>
    <w:rPr>
      <w:sz w:val="36"/>
      <w:szCs w:val="36"/>
    </w:rPr>
  </w:style>
  <w:style w:type="paragraph" w:customStyle="1" w:styleId="629">
    <w:name w:val="heading 3_file_1717"/>
    <w:basedOn w:val="626"/>
    <w:qFormat/>
    <w:uiPriority w:val="9"/>
    <w:pPr>
      <w:outlineLvl w:val="2"/>
    </w:pPr>
    <w:rPr>
      <w:sz w:val="27"/>
      <w:szCs w:val="27"/>
    </w:rPr>
  </w:style>
  <w:style w:type="paragraph" w:customStyle="1" w:styleId="630">
    <w:name w:val="heading 4_file_1717"/>
    <w:basedOn w:val="626"/>
    <w:qFormat/>
    <w:uiPriority w:val="9"/>
    <w:pPr>
      <w:outlineLvl w:val="3"/>
    </w:pPr>
  </w:style>
  <w:style w:type="paragraph" w:customStyle="1" w:styleId="631">
    <w:name w:val="heading 5_file_1717"/>
    <w:basedOn w:val="626"/>
    <w:qFormat/>
    <w:uiPriority w:val="9"/>
    <w:pPr>
      <w:outlineLvl w:val="4"/>
    </w:pPr>
    <w:rPr>
      <w:sz w:val="20"/>
      <w:szCs w:val="20"/>
    </w:rPr>
  </w:style>
  <w:style w:type="paragraph" w:customStyle="1" w:styleId="632">
    <w:name w:val="heading 6_file_1717"/>
    <w:basedOn w:val="626"/>
    <w:qFormat/>
    <w:uiPriority w:val="9"/>
    <w:pPr>
      <w:outlineLvl w:val="5"/>
    </w:pPr>
    <w:rPr>
      <w:sz w:val="15"/>
      <w:szCs w:val="15"/>
    </w:rPr>
  </w:style>
  <w:style w:type="character" w:customStyle="1" w:styleId="633">
    <w:name w:val="Default Paragraph Font_file_1717"/>
    <w:semiHidden/>
    <w:unhideWhenUsed/>
    <w:qFormat/>
    <w:uiPriority w:val="1"/>
  </w:style>
  <w:style w:type="table" w:customStyle="1" w:styleId="634">
    <w:name w:val="Normal Table_file_1717"/>
    <w:semiHidden/>
    <w:unhideWhenUsed/>
    <w:qFormat/>
    <w:uiPriority w:val="99"/>
    <w:tblPr>
      <w:tblCellMar>
        <w:top w:w="0" w:type="dxa"/>
        <w:left w:w="108" w:type="dxa"/>
        <w:bottom w:w="0" w:type="dxa"/>
        <w:right w:w="108" w:type="dxa"/>
      </w:tblCellMar>
    </w:tblPr>
  </w:style>
  <w:style w:type="character" w:customStyle="1" w:styleId="635">
    <w:name w:val="Hyperlink_file_1717"/>
    <w:basedOn w:val="633"/>
    <w:semiHidden/>
    <w:unhideWhenUsed/>
    <w:qFormat/>
    <w:uiPriority w:val="99"/>
    <w:rPr>
      <w:color w:val="0782C1"/>
      <w:u w:val="single"/>
    </w:rPr>
  </w:style>
  <w:style w:type="character" w:customStyle="1" w:styleId="636">
    <w:name w:val="FollowedHyperlink_file_1717"/>
    <w:basedOn w:val="633"/>
    <w:semiHidden/>
    <w:unhideWhenUsed/>
    <w:qFormat/>
    <w:uiPriority w:val="99"/>
    <w:rPr>
      <w:color w:val="0782C1"/>
      <w:u w:val="single"/>
    </w:rPr>
  </w:style>
  <w:style w:type="character" w:customStyle="1" w:styleId="637">
    <w:name w:val="标题 1 Char_file_1717"/>
    <w:basedOn w:val="633"/>
    <w:link w:val="4"/>
    <w:qFormat/>
    <w:uiPriority w:val="9"/>
    <w:rPr>
      <w:rFonts w:ascii="宋体" w:hAnsi="宋体" w:eastAsia="宋体" w:cs="宋体"/>
      <w:b/>
      <w:bCs/>
      <w:kern w:val="44"/>
      <w:sz w:val="44"/>
      <w:szCs w:val="44"/>
    </w:rPr>
  </w:style>
  <w:style w:type="character" w:customStyle="1" w:styleId="638">
    <w:name w:val="标题 2 Char_file_1717"/>
    <w:basedOn w:val="633"/>
    <w:link w:val="5"/>
    <w:semiHidden/>
    <w:qFormat/>
    <w:uiPriority w:val="9"/>
    <w:rPr>
      <w:rFonts w:asciiTheme="majorHAnsi" w:hAnsiTheme="majorHAnsi" w:eastAsiaTheme="majorEastAsia" w:cstheme="majorBidi"/>
      <w:b/>
      <w:bCs/>
      <w:sz w:val="32"/>
      <w:szCs w:val="32"/>
    </w:rPr>
  </w:style>
  <w:style w:type="character" w:customStyle="1" w:styleId="639">
    <w:name w:val="标题 3 Char_file_1717"/>
    <w:basedOn w:val="633"/>
    <w:link w:val="6"/>
    <w:semiHidden/>
    <w:qFormat/>
    <w:uiPriority w:val="9"/>
    <w:rPr>
      <w:rFonts w:ascii="宋体" w:hAnsi="宋体" w:eastAsia="宋体" w:cs="宋体"/>
      <w:b/>
      <w:bCs/>
      <w:sz w:val="32"/>
      <w:szCs w:val="32"/>
    </w:rPr>
  </w:style>
  <w:style w:type="character" w:customStyle="1" w:styleId="640">
    <w:name w:val="标题 4 Char_file_1717"/>
    <w:basedOn w:val="633"/>
    <w:link w:val="7"/>
    <w:semiHidden/>
    <w:qFormat/>
    <w:uiPriority w:val="9"/>
    <w:rPr>
      <w:rFonts w:asciiTheme="majorHAnsi" w:hAnsiTheme="majorHAnsi" w:eastAsiaTheme="majorEastAsia" w:cstheme="majorBidi"/>
      <w:b/>
      <w:bCs/>
      <w:sz w:val="28"/>
      <w:szCs w:val="28"/>
    </w:rPr>
  </w:style>
  <w:style w:type="character" w:customStyle="1" w:styleId="641">
    <w:name w:val="标题 5 Char_file_1717"/>
    <w:basedOn w:val="633"/>
    <w:link w:val="8"/>
    <w:semiHidden/>
    <w:qFormat/>
    <w:uiPriority w:val="9"/>
    <w:rPr>
      <w:rFonts w:ascii="宋体" w:hAnsi="宋体" w:eastAsia="宋体" w:cs="宋体"/>
      <w:b/>
      <w:bCs/>
      <w:sz w:val="28"/>
      <w:szCs w:val="28"/>
    </w:rPr>
  </w:style>
  <w:style w:type="character" w:customStyle="1" w:styleId="642">
    <w:name w:val="标题 6 Char_file_1717"/>
    <w:basedOn w:val="633"/>
    <w:link w:val="10"/>
    <w:semiHidden/>
    <w:qFormat/>
    <w:uiPriority w:val="9"/>
    <w:rPr>
      <w:rFonts w:asciiTheme="majorHAnsi" w:hAnsiTheme="majorHAnsi" w:eastAsiaTheme="majorEastAsia" w:cstheme="majorBidi"/>
      <w:b/>
      <w:bCs/>
      <w:sz w:val="24"/>
      <w:szCs w:val="24"/>
    </w:rPr>
  </w:style>
  <w:style w:type="paragraph" w:customStyle="1" w:styleId="643">
    <w:name w:val="cke_editable_file_1717"/>
    <w:basedOn w:val="626"/>
    <w:qFormat/>
    <w:uiPriority w:val="0"/>
    <w:rPr>
      <w:rFonts w:ascii="仿宋_GB2312" w:eastAsia="仿宋_GB2312"/>
    </w:rPr>
  </w:style>
  <w:style w:type="paragraph" w:customStyle="1" w:styleId="644">
    <w:name w:val="marker_file_1717"/>
    <w:basedOn w:val="626"/>
    <w:qFormat/>
    <w:uiPriority w:val="0"/>
    <w:pPr>
      <w:shd w:val="clear" w:color="auto" w:fill="FFFF00"/>
    </w:pPr>
  </w:style>
  <w:style w:type="paragraph" w:customStyle="1" w:styleId="645">
    <w:name w:val="Normal (Web)_file_1717"/>
    <w:basedOn w:val="626"/>
    <w:semiHidden/>
    <w:unhideWhenUsed/>
    <w:qFormat/>
    <w:uiPriority w:val="99"/>
  </w:style>
  <w:style w:type="paragraph" w:customStyle="1" w:styleId="646">
    <w:name w:val="Normal_file_171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47">
    <w:name w:val="heading 1_file_1718"/>
    <w:basedOn w:val="646"/>
    <w:qFormat/>
    <w:uiPriority w:val="9"/>
    <w:pPr>
      <w:outlineLvl w:val="0"/>
    </w:pPr>
    <w:rPr>
      <w:kern w:val="36"/>
      <w:sz w:val="48"/>
      <w:szCs w:val="48"/>
    </w:rPr>
  </w:style>
  <w:style w:type="paragraph" w:customStyle="1" w:styleId="648">
    <w:name w:val="heading 2_file_1718"/>
    <w:basedOn w:val="646"/>
    <w:qFormat/>
    <w:uiPriority w:val="9"/>
    <w:pPr>
      <w:outlineLvl w:val="1"/>
    </w:pPr>
    <w:rPr>
      <w:sz w:val="36"/>
      <w:szCs w:val="36"/>
    </w:rPr>
  </w:style>
  <w:style w:type="paragraph" w:customStyle="1" w:styleId="649">
    <w:name w:val="heading 3_file_1718"/>
    <w:basedOn w:val="646"/>
    <w:qFormat/>
    <w:uiPriority w:val="9"/>
    <w:pPr>
      <w:outlineLvl w:val="2"/>
    </w:pPr>
    <w:rPr>
      <w:sz w:val="27"/>
      <w:szCs w:val="27"/>
    </w:rPr>
  </w:style>
  <w:style w:type="paragraph" w:customStyle="1" w:styleId="650">
    <w:name w:val="heading 4_file_1718"/>
    <w:basedOn w:val="646"/>
    <w:qFormat/>
    <w:uiPriority w:val="9"/>
    <w:pPr>
      <w:outlineLvl w:val="3"/>
    </w:pPr>
  </w:style>
  <w:style w:type="paragraph" w:customStyle="1" w:styleId="651">
    <w:name w:val="heading 5_file_1718"/>
    <w:basedOn w:val="646"/>
    <w:qFormat/>
    <w:uiPriority w:val="9"/>
    <w:pPr>
      <w:outlineLvl w:val="4"/>
    </w:pPr>
    <w:rPr>
      <w:sz w:val="20"/>
      <w:szCs w:val="20"/>
    </w:rPr>
  </w:style>
  <w:style w:type="paragraph" w:customStyle="1" w:styleId="652">
    <w:name w:val="heading 6_file_1718"/>
    <w:basedOn w:val="646"/>
    <w:qFormat/>
    <w:uiPriority w:val="9"/>
    <w:pPr>
      <w:outlineLvl w:val="5"/>
    </w:pPr>
    <w:rPr>
      <w:sz w:val="15"/>
      <w:szCs w:val="15"/>
    </w:rPr>
  </w:style>
  <w:style w:type="character" w:customStyle="1" w:styleId="653">
    <w:name w:val="Default Paragraph Font_file_1718"/>
    <w:semiHidden/>
    <w:unhideWhenUsed/>
    <w:qFormat/>
    <w:uiPriority w:val="1"/>
  </w:style>
  <w:style w:type="table" w:customStyle="1" w:styleId="654">
    <w:name w:val="Normal Table_file_1718"/>
    <w:semiHidden/>
    <w:unhideWhenUsed/>
    <w:qFormat/>
    <w:uiPriority w:val="99"/>
    <w:tblPr>
      <w:tblCellMar>
        <w:top w:w="0" w:type="dxa"/>
        <w:left w:w="108" w:type="dxa"/>
        <w:bottom w:w="0" w:type="dxa"/>
        <w:right w:w="108" w:type="dxa"/>
      </w:tblCellMar>
    </w:tblPr>
  </w:style>
  <w:style w:type="character" w:customStyle="1" w:styleId="655">
    <w:name w:val="Hyperlink_file_1718"/>
    <w:basedOn w:val="653"/>
    <w:semiHidden/>
    <w:unhideWhenUsed/>
    <w:qFormat/>
    <w:uiPriority w:val="99"/>
    <w:rPr>
      <w:color w:val="0782C1"/>
      <w:u w:val="single"/>
    </w:rPr>
  </w:style>
  <w:style w:type="character" w:customStyle="1" w:styleId="656">
    <w:name w:val="FollowedHyperlink_file_1718"/>
    <w:basedOn w:val="653"/>
    <w:semiHidden/>
    <w:unhideWhenUsed/>
    <w:qFormat/>
    <w:uiPriority w:val="99"/>
    <w:rPr>
      <w:color w:val="0782C1"/>
      <w:u w:val="single"/>
    </w:rPr>
  </w:style>
  <w:style w:type="character" w:customStyle="1" w:styleId="657">
    <w:name w:val="标题 1 Char_file_1718"/>
    <w:basedOn w:val="653"/>
    <w:link w:val="4"/>
    <w:qFormat/>
    <w:uiPriority w:val="9"/>
    <w:rPr>
      <w:rFonts w:ascii="宋体" w:hAnsi="宋体" w:eastAsia="宋体" w:cs="宋体"/>
      <w:b/>
      <w:bCs/>
      <w:kern w:val="44"/>
      <w:sz w:val="44"/>
      <w:szCs w:val="44"/>
    </w:rPr>
  </w:style>
  <w:style w:type="character" w:customStyle="1" w:styleId="658">
    <w:name w:val="标题 2 Char_file_1718"/>
    <w:basedOn w:val="653"/>
    <w:link w:val="5"/>
    <w:semiHidden/>
    <w:qFormat/>
    <w:uiPriority w:val="9"/>
    <w:rPr>
      <w:rFonts w:asciiTheme="majorHAnsi" w:hAnsiTheme="majorHAnsi" w:eastAsiaTheme="majorEastAsia" w:cstheme="majorBidi"/>
      <w:b/>
      <w:bCs/>
      <w:sz w:val="32"/>
      <w:szCs w:val="32"/>
    </w:rPr>
  </w:style>
  <w:style w:type="character" w:customStyle="1" w:styleId="659">
    <w:name w:val="标题 3 Char_file_1718"/>
    <w:basedOn w:val="653"/>
    <w:link w:val="6"/>
    <w:semiHidden/>
    <w:qFormat/>
    <w:uiPriority w:val="9"/>
    <w:rPr>
      <w:rFonts w:ascii="宋体" w:hAnsi="宋体" w:eastAsia="宋体" w:cs="宋体"/>
      <w:b/>
      <w:bCs/>
      <w:sz w:val="32"/>
      <w:szCs w:val="32"/>
    </w:rPr>
  </w:style>
  <w:style w:type="character" w:customStyle="1" w:styleId="660">
    <w:name w:val="标题 4 Char_file_1718"/>
    <w:basedOn w:val="653"/>
    <w:link w:val="7"/>
    <w:semiHidden/>
    <w:qFormat/>
    <w:uiPriority w:val="9"/>
    <w:rPr>
      <w:rFonts w:asciiTheme="majorHAnsi" w:hAnsiTheme="majorHAnsi" w:eastAsiaTheme="majorEastAsia" w:cstheme="majorBidi"/>
      <w:b/>
      <w:bCs/>
      <w:sz w:val="28"/>
      <w:szCs w:val="28"/>
    </w:rPr>
  </w:style>
  <w:style w:type="character" w:customStyle="1" w:styleId="661">
    <w:name w:val="标题 5 Char_file_1718"/>
    <w:basedOn w:val="653"/>
    <w:link w:val="8"/>
    <w:semiHidden/>
    <w:qFormat/>
    <w:uiPriority w:val="9"/>
    <w:rPr>
      <w:rFonts w:ascii="宋体" w:hAnsi="宋体" w:eastAsia="宋体" w:cs="宋体"/>
      <w:b/>
      <w:bCs/>
      <w:sz w:val="28"/>
      <w:szCs w:val="28"/>
    </w:rPr>
  </w:style>
  <w:style w:type="character" w:customStyle="1" w:styleId="662">
    <w:name w:val="标题 6 Char_file_1718"/>
    <w:basedOn w:val="653"/>
    <w:link w:val="10"/>
    <w:semiHidden/>
    <w:qFormat/>
    <w:uiPriority w:val="9"/>
    <w:rPr>
      <w:rFonts w:asciiTheme="majorHAnsi" w:hAnsiTheme="majorHAnsi" w:eastAsiaTheme="majorEastAsia" w:cstheme="majorBidi"/>
      <w:b/>
      <w:bCs/>
      <w:sz w:val="24"/>
      <w:szCs w:val="24"/>
    </w:rPr>
  </w:style>
  <w:style w:type="paragraph" w:customStyle="1" w:styleId="663">
    <w:name w:val="cke_editable_file_1718"/>
    <w:basedOn w:val="646"/>
    <w:qFormat/>
    <w:uiPriority w:val="0"/>
    <w:rPr>
      <w:rFonts w:ascii="仿宋_GB2312" w:eastAsia="仿宋_GB2312"/>
    </w:rPr>
  </w:style>
  <w:style w:type="paragraph" w:customStyle="1" w:styleId="664">
    <w:name w:val="marker_file_1718"/>
    <w:basedOn w:val="646"/>
    <w:qFormat/>
    <w:uiPriority w:val="0"/>
    <w:pPr>
      <w:shd w:val="clear" w:color="auto" w:fill="FFFF00"/>
    </w:pPr>
  </w:style>
  <w:style w:type="paragraph" w:customStyle="1" w:styleId="665">
    <w:name w:val="Normal (Web)_file_1718"/>
    <w:basedOn w:val="646"/>
    <w:semiHidden/>
    <w:unhideWhenUsed/>
    <w:qFormat/>
    <w:uiPriority w:val="99"/>
  </w:style>
  <w:style w:type="character" w:customStyle="1" w:styleId="666">
    <w:name w:val="Strong_file_1718"/>
    <w:basedOn w:val="653"/>
    <w:qFormat/>
    <w:uiPriority w:val="22"/>
    <w:rPr>
      <w:b/>
      <w:bCs/>
    </w:rPr>
  </w:style>
  <w:style w:type="paragraph" w:customStyle="1" w:styleId="667">
    <w:name w:val="Normal_file_171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68">
    <w:name w:val="heading 1_file_1719"/>
    <w:basedOn w:val="667"/>
    <w:qFormat/>
    <w:uiPriority w:val="9"/>
    <w:pPr>
      <w:outlineLvl w:val="0"/>
    </w:pPr>
    <w:rPr>
      <w:kern w:val="36"/>
      <w:sz w:val="48"/>
      <w:szCs w:val="48"/>
    </w:rPr>
  </w:style>
  <w:style w:type="paragraph" w:customStyle="1" w:styleId="669">
    <w:name w:val="heading 2_file_1719"/>
    <w:basedOn w:val="667"/>
    <w:qFormat/>
    <w:uiPriority w:val="9"/>
    <w:pPr>
      <w:outlineLvl w:val="1"/>
    </w:pPr>
    <w:rPr>
      <w:sz w:val="36"/>
      <w:szCs w:val="36"/>
    </w:rPr>
  </w:style>
  <w:style w:type="paragraph" w:customStyle="1" w:styleId="670">
    <w:name w:val="heading 3_file_1719"/>
    <w:basedOn w:val="667"/>
    <w:qFormat/>
    <w:uiPriority w:val="9"/>
    <w:pPr>
      <w:outlineLvl w:val="2"/>
    </w:pPr>
    <w:rPr>
      <w:sz w:val="27"/>
      <w:szCs w:val="27"/>
    </w:rPr>
  </w:style>
  <w:style w:type="paragraph" w:customStyle="1" w:styleId="671">
    <w:name w:val="heading 4_file_1719"/>
    <w:basedOn w:val="667"/>
    <w:qFormat/>
    <w:uiPriority w:val="9"/>
    <w:pPr>
      <w:outlineLvl w:val="3"/>
    </w:pPr>
  </w:style>
  <w:style w:type="paragraph" w:customStyle="1" w:styleId="672">
    <w:name w:val="heading 5_file_1719"/>
    <w:basedOn w:val="667"/>
    <w:qFormat/>
    <w:uiPriority w:val="9"/>
    <w:pPr>
      <w:outlineLvl w:val="4"/>
    </w:pPr>
    <w:rPr>
      <w:sz w:val="20"/>
      <w:szCs w:val="20"/>
    </w:rPr>
  </w:style>
  <w:style w:type="paragraph" w:customStyle="1" w:styleId="673">
    <w:name w:val="heading 6_file_1719"/>
    <w:basedOn w:val="667"/>
    <w:qFormat/>
    <w:uiPriority w:val="9"/>
    <w:pPr>
      <w:outlineLvl w:val="5"/>
    </w:pPr>
    <w:rPr>
      <w:sz w:val="15"/>
      <w:szCs w:val="15"/>
    </w:rPr>
  </w:style>
  <w:style w:type="character" w:customStyle="1" w:styleId="674">
    <w:name w:val="Default Paragraph Font_file_1719"/>
    <w:semiHidden/>
    <w:unhideWhenUsed/>
    <w:qFormat/>
    <w:uiPriority w:val="1"/>
  </w:style>
  <w:style w:type="table" w:customStyle="1" w:styleId="675">
    <w:name w:val="Normal Table_file_1719"/>
    <w:semiHidden/>
    <w:unhideWhenUsed/>
    <w:qFormat/>
    <w:uiPriority w:val="99"/>
    <w:tblPr>
      <w:tblCellMar>
        <w:top w:w="0" w:type="dxa"/>
        <w:left w:w="108" w:type="dxa"/>
        <w:bottom w:w="0" w:type="dxa"/>
        <w:right w:w="108" w:type="dxa"/>
      </w:tblCellMar>
    </w:tblPr>
  </w:style>
  <w:style w:type="character" w:customStyle="1" w:styleId="676">
    <w:name w:val="Hyperlink_file_1719"/>
    <w:basedOn w:val="674"/>
    <w:semiHidden/>
    <w:unhideWhenUsed/>
    <w:qFormat/>
    <w:uiPriority w:val="99"/>
    <w:rPr>
      <w:color w:val="0782C1"/>
      <w:u w:val="single"/>
    </w:rPr>
  </w:style>
  <w:style w:type="character" w:customStyle="1" w:styleId="677">
    <w:name w:val="FollowedHyperlink_file_1719"/>
    <w:basedOn w:val="674"/>
    <w:semiHidden/>
    <w:unhideWhenUsed/>
    <w:qFormat/>
    <w:uiPriority w:val="99"/>
    <w:rPr>
      <w:color w:val="0782C1"/>
      <w:u w:val="single"/>
    </w:rPr>
  </w:style>
  <w:style w:type="character" w:customStyle="1" w:styleId="678">
    <w:name w:val="标题 1 Char_file_1719"/>
    <w:basedOn w:val="674"/>
    <w:link w:val="4"/>
    <w:qFormat/>
    <w:uiPriority w:val="9"/>
    <w:rPr>
      <w:rFonts w:ascii="宋体" w:hAnsi="宋体" w:eastAsia="宋体" w:cs="宋体"/>
      <w:b/>
      <w:bCs/>
      <w:kern w:val="44"/>
      <w:sz w:val="44"/>
      <w:szCs w:val="44"/>
    </w:rPr>
  </w:style>
  <w:style w:type="character" w:customStyle="1" w:styleId="679">
    <w:name w:val="标题 2 Char_file_1719"/>
    <w:basedOn w:val="674"/>
    <w:link w:val="5"/>
    <w:semiHidden/>
    <w:qFormat/>
    <w:uiPriority w:val="9"/>
    <w:rPr>
      <w:rFonts w:asciiTheme="majorHAnsi" w:hAnsiTheme="majorHAnsi" w:eastAsiaTheme="majorEastAsia" w:cstheme="majorBidi"/>
      <w:b/>
      <w:bCs/>
      <w:sz w:val="32"/>
      <w:szCs w:val="32"/>
    </w:rPr>
  </w:style>
  <w:style w:type="character" w:customStyle="1" w:styleId="680">
    <w:name w:val="标题 3 Char_file_1719"/>
    <w:basedOn w:val="674"/>
    <w:link w:val="6"/>
    <w:semiHidden/>
    <w:qFormat/>
    <w:uiPriority w:val="9"/>
    <w:rPr>
      <w:rFonts w:ascii="宋体" w:hAnsi="宋体" w:eastAsia="宋体" w:cs="宋体"/>
      <w:b/>
      <w:bCs/>
      <w:sz w:val="32"/>
      <w:szCs w:val="32"/>
    </w:rPr>
  </w:style>
  <w:style w:type="character" w:customStyle="1" w:styleId="681">
    <w:name w:val="标题 4 Char_file_1719"/>
    <w:basedOn w:val="674"/>
    <w:link w:val="7"/>
    <w:semiHidden/>
    <w:qFormat/>
    <w:uiPriority w:val="9"/>
    <w:rPr>
      <w:rFonts w:asciiTheme="majorHAnsi" w:hAnsiTheme="majorHAnsi" w:eastAsiaTheme="majorEastAsia" w:cstheme="majorBidi"/>
      <w:b/>
      <w:bCs/>
      <w:sz w:val="28"/>
      <w:szCs w:val="28"/>
    </w:rPr>
  </w:style>
  <w:style w:type="character" w:customStyle="1" w:styleId="682">
    <w:name w:val="标题 5 Char_file_1719"/>
    <w:basedOn w:val="674"/>
    <w:link w:val="8"/>
    <w:semiHidden/>
    <w:qFormat/>
    <w:uiPriority w:val="9"/>
    <w:rPr>
      <w:rFonts w:ascii="宋体" w:hAnsi="宋体" w:eastAsia="宋体" w:cs="宋体"/>
      <w:b/>
      <w:bCs/>
      <w:sz w:val="28"/>
      <w:szCs w:val="28"/>
    </w:rPr>
  </w:style>
  <w:style w:type="character" w:customStyle="1" w:styleId="683">
    <w:name w:val="标题 6 Char_file_1719"/>
    <w:basedOn w:val="674"/>
    <w:link w:val="10"/>
    <w:semiHidden/>
    <w:qFormat/>
    <w:uiPriority w:val="9"/>
    <w:rPr>
      <w:rFonts w:asciiTheme="majorHAnsi" w:hAnsiTheme="majorHAnsi" w:eastAsiaTheme="majorEastAsia" w:cstheme="majorBidi"/>
      <w:b/>
      <w:bCs/>
      <w:sz w:val="24"/>
      <w:szCs w:val="24"/>
    </w:rPr>
  </w:style>
  <w:style w:type="paragraph" w:customStyle="1" w:styleId="684">
    <w:name w:val="cke_editable_file_1719"/>
    <w:basedOn w:val="667"/>
    <w:qFormat/>
    <w:uiPriority w:val="0"/>
    <w:rPr>
      <w:rFonts w:ascii="仿宋_GB2312" w:eastAsia="仿宋_GB2312"/>
    </w:rPr>
  </w:style>
  <w:style w:type="paragraph" w:customStyle="1" w:styleId="685">
    <w:name w:val="marker_file_1719"/>
    <w:basedOn w:val="667"/>
    <w:qFormat/>
    <w:uiPriority w:val="0"/>
    <w:pPr>
      <w:shd w:val="clear" w:color="auto" w:fill="FFFF00"/>
    </w:pPr>
  </w:style>
  <w:style w:type="paragraph" w:customStyle="1" w:styleId="686">
    <w:name w:val="Normal (Web)_file_1719"/>
    <w:basedOn w:val="667"/>
    <w:semiHidden/>
    <w:unhideWhenUsed/>
    <w:qFormat/>
    <w:uiPriority w:val="99"/>
  </w:style>
  <w:style w:type="character" w:customStyle="1" w:styleId="687">
    <w:name w:val="Strong_file_1719"/>
    <w:basedOn w:val="674"/>
    <w:qFormat/>
    <w:uiPriority w:val="22"/>
    <w:rPr>
      <w:b/>
      <w:bCs/>
    </w:rPr>
  </w:style>
  <w:style w:type="paragraph" w:customStyle="1" w:styleId="688">
    <w:name w:val="Normal_file_172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89">
    <w:name w:val="heading 1_file_1720"/>
    <w:basedOn w:val="688"/>
    <w:qFormat/>
    <w:uiPriority w:val="9"/>
    <w:pPr>
      <w:outlineLvl w:val="0"/>
    </w:pPr>
    <w:rPr>
      <w:kern w:val="36"/>
      <w:sz w:val="48"/>
      <w:szCs w:val="48"/>
    </w:rPr>
  </w:style>
  <w:style w:type="paragraph" w:customStyle="1" w:styleId="690">
    <w:name w:val="heading 2_file_1720"/>
    <w:basedOn w:val="688"/>
    <w:qFormat/>
    <w:uiPriority w:val="9"/>
    <w:pPr>
      <w:outlineLvl w:val="1"/>
    </w:pPr>
    <w:rPr>
      <w:sz w:val="36"/>
      <w:szCs w:val="36"/>
    </w:rPr>
  </w:style>
  <w:style w:type="paragraph" w:customStyle="1" w:styleId="691">
    <w:name w:val="heading 3_file_1720"/>
    <w:basedOn w:val="688"/>
    <w:qFormat/>
    <w:uiPriority w:val="9"/>
    <w:pPr>
      <w:outlineLvl w:val="2"/>
    </w:pPr>
    <w:rPr>
      <w:sz w:val="27"/>
      <w:szCs w:val="27"/>
    </w:rPr>
  </w:style>
  <w:style w:type="paragraph" w:customStyle="1" w:styleId="692">
    <w:name w:val="heading 4_file_1720"/>
    <w:basedOn w:val="688"/>
    <w:qFormat/>
    <w:uiPriority w:val="9"/>
    <w:pPr>
      <w:outlineLvl w:val="3"/>
    </w:pPr>
  </w:style>
  <w:style w:type="paragraph" w:customStyle="1" w:styleId="693">
    <w:name w:val="heading 5_file_1720"/>
    <w:basedOn w:val="688"/>
    <w:qFormat/>
    <w:uiPriority w:val="9"/>
    <w:pPr>
      <w:outlineLvl w:val="4"/>
    </w:pPr>
    <w:rPr>
      <w:sz w:val="20"/>
      <w:szCs w:val="20"/>
    </w:rPr>
  </w:style>
  <w:style w:type="paragraph" w:customStyle="1" w:styleId="694">
    <w:name w:val="heading 6_file_1720"/>
    <w:basedOn w:val="688"/>
    <w:qFormat/>
    <w:uiPriority w:val="9"/>
    <w:pPr>
      <w:outlineLvl w:val="5"/>
    </w:pPr>
    <w:rPr>
      <w:sz w:val="15"/>
      <w:szCs w:val="15"/>
    </w:rPr>
  </w:style>
  <w:style w:type="character" w:customStyle="1" w:styleId="695">
    <w:name w:val="Default Paragraph Font_file_1720"/>
    <w:semiHidden/>
    <w:unhideWhenUsed/>
    <w:qFormat/>
    <w:uiPriority w:val="1"/>
  </w:style>
  <w:style w:type="table" w:customStyle="1" w:styleId="696">
    <w:name w:val="Normal Table_file_1720"/>
    <w:semiHidden/>
    <w:unhideWhenUsed/>
    <w:qFormat/>
    <w:uiPriority w:val="99"/>
    <w:tblPr>
      <w:tblCellMar>
        <w:top w:w="0" w:type="dxa"/>
        <w:left w:w="108" w:type="dxa"/>
        <w:bottom w:w="0" w:type="dxa"/>
        <w:right w:w="108" w:type="dxa"/>
      </w:tblCellMar>
    </w:tblPr>
  </w:style>
  <w:style w:type="character" w:customStyle="1" w:styleId="697">
    <w:name w:val="Hyperlink_file_1720"/>
    <w:basedOn w:val="695"/>
    <w:semiHidden/>
    <w:unhideWhenUsed/>
    <w:qFormat/>
    <w:uiPriority w:val="99"/>
    <w:rPr>
      <w:color w:val="0782C1"/>
      <w:u w:val="single"/>
    </w:rPr>
  </w:style>
  <w:style w:type="character" w:customStyle="1" w:styleId="698">
    <w:name w:val="FollowedHyperlink_file_1720"/>
    <w:basedOn w:val="695"/>
    <w:semiHidden/>
    <w:unhideWhenUsed/>
    <w:qFormat/>
    <w:uiPriority w:val="99"/>
    <w:rPr>
      <w:color w:val="0782C1"/>
      <w:u w:val="single"/>
    </w:rPr>
  </w:style>
  <w:style w:type="character" w:customStyle="1" w:styleId="699">
    <w:name w:val="标题 1 Char_file_1720"/>
    <w:basedOn w:val="695"/>
    <w:link w:val="4"/>
    <w:qFormat/>
    <w:uiPriority w:val="9"/>
    <w:rPr>
      <w:rFonts w:ascii="宋体" w:hAnsi="宋体" w:eastAsia="宋体" w:cs="宋体"/>
      <w:b/>
      <w:bCs/>
      <w:kern w:val="44"/>
      <w:sz w:val="44"/>
      <w:szCs w:val="44"/>
    </w:rPr>
  </w:style>
  <w:style w:type="character" w:customStyle="1" w:styleId="700">
    <w:name w:val="标题 2 Char_file_1720"/>
    <w:basedOn w:val="695"/>
    <w:link w:val="5"/>
    <w:semiHidden/>
    <w:qFormat/>
    <w:uiPriority w:val="9"/>
    <w:rPr>
      <w:rFonts w:asciiTheme="majorHAnsi" w:hAnsiTheme="majorHAnsi" w:eastAsiaTheme="majorEastAsia" w:cstheme="majorBidi"/>
      <w:b/>
      <w:bCs/>
      <w:sz w:val="32"/>
      <w:szCs w:val="32"/>
    </w:rPr>
  </w:style>
  <w:style w:type="character" w:customStyle="1" w:styleId="701">
    <w:name w:val="标题 3 Char_file_1720"/>
    <w:basedOn w:val="695"/>
    <w:link w:val="6"/>
    <w:semiHidden/>
    <w:qFormat/>
    <w:uiPriority w:val="9"/>
    <w:rPr>
      <w:rFonts w:ascii="宋体" w:hAnsi="宋体" w:eastAsia="宋体" w:cs="宋体"/>
      <w:b/>
      <w:bCs/>
      <w:sz w:val="32"/>
      <w:szCs w:val="32"/>
    </w:rPr>
  </w:style>
  <w:style w:type="character" w:customStyle="1" w:styleId="702">
    <w:name w:val="标题 4 Char_file_1720"/>
    <w:basedOn w:val="695"/>
    <w:link w:val="7"/>
    <w:semiHidden/>
    <w:qFormat/>
    <w:uiPriority w:val="9"/>
    <w:rPr>
      <w:rFonts w:asciiTheme="majorHAnsi" w:hAnsiTheme="majorHAnsi" w:eastAsiaTheme="majorEastAsia" w:cstheme="majorBidi"/>
      <w:b/>
      <w:bCs/>
      <w:sz w:val="28"/>
      <w:szCs w:val="28"/>
    </w:rPr>
  </w:style>
  <w:style w:type="character" w:customStyle="1" w:styleId="703">
    <w:name w:val="标题 5 Char_file_1720"/>
    <w:basedOn w:val="695"/>
    <w:link w:val="8"/>
    <w:semiHidden/>
    <w:qFormat/>
    <w:uiPriority w:val="9"/>
    <w:rPr>
      <w:rFonts w:ascii="宋体" w:hAnsi="宋体" w:eastAsia="宋体" w:cs="宋体"/>
      <w:b/>
      <w:bCs/>
      <w:sz w:val="28"/>
      <w:szCs w:val="28"/>
    </w:rPr>
  </w:style>
  <w:style w:type="character" w:customStyle="1" w:styleId="704">
    <w:name w:val="标题 6 Char_file_1720"/>
    <w:basedOn w:val="695"/>
    <w:link w:val="10"/>
    <w:semiHidden/>
    <w:qFormat/>
    <w:uiPriority w:val="9"/>
    <w:rPr>
      <w:rFonts w:asciiTheme="majorHAnsi" w:hAnsiTheme="majorHAnsi" w:eastAsiaTheme="majorEastAsia" w:cstheme="majorBidi"/>
      <w:b/>
      <w:bCs/>
      <w:sz w:val="24"/>
      <w:szCs w:val="24"/>
    </w:rPr>
  </w:style>
  <w:style w:type="paragraph" w:customStyle="1" w:styleId="705">
    <w:name w:val="cke_editable_file_1720"/>
    <w:basedOn w:val="688"/>
    <w:qFormat/>
    <w:uiPriority w:val="0"/>
    <w:rPr>
      <w:rFonts w:ascii="仿宋_GB2312" w:eastAsia="仿宋_GB2312"/>
    </w:rPr>
  </w:style>
  <w:style w:type="paragraph" w:customStyle="1" w:styleId="706">
    <w:name w:val="marker_file_1720"/>
    <w:basedOn w:val="688"/>
    <w:qFormat/>
    <w:uiPriority w:val="0"/>
    <w:pPr>
      <w:shd w:val="clear" w:color="auto" w:fill="FFFF00"/>
    </w:pPr>
  </w:style>
  <w:style w:type="paragraph" w:customStyle="1" w:styleId="707">
    <w:name w:val="Normal (Web)_file_1720"/>
    <w:basedOn w:val="688"/>
    <w:semiHidden/>
    <w:unhideWhenUsed/>
    <w:qFormat/>
    <w:uiPriority w:val="99"/>
  </w:style>
  <w:style w:type="character" w:customStyle="1" w:styleId="708">
    <w:name w:val="Strong_file_1720"/>
    <w:basedOn w:val="695"/>
    <w:qFormat/>
    <w:uiPriority w:val="22"/>
    <w:rPr>
      <w:b/>
      <w:bCs/>
    </w:rPr>
  </w:style>
  <w:style w:type="paragraph" w:customStyle="1" w:styleId="709">
    <w:name w:val="Normal_file_172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10">
    <w:name w:val="heading 1_file_1721"/>
    <w:basedOn w:val="709"/>
    <w:qFormat/>
    <w:uiPriority w:val="9"/>
    <w:pPr>
      <w:outlineLvl w:val="0"/>
    </w:pPr>
    <w:rPr>
      <w:kern w:val="36"/>
      <w:sz w:val="48"/>
      <w:szCs w:val="48"/>
    </w:rPr>
  </w:style>
  <w:style w:type="paragraph" w:customStyle="1" w:styleId="711">
    <w:name w:val="heading 2_file_1721"/>
    <w:basedOn w:val="709"/>
    <w:qFormat/>
    <w:uiPriority w:val="9"/>
    <w:pPr>
      <w:outlineLvl w:val="1"/>
    </w:pPr>
    <w:rPr>
      <w:sz w:val="36"/>
      <w:szCs w:val="36"/>
    </w:rPr>
  </w:style>
  <w:style w:type="paragraph" w:customStyle="1" w:styleId="712">
    <w:name w:val="heading 3_file_1721"/>
    <w:basedOn w:val="709"/>
    <w:qFormat/>
    <w:uiPriority w:val="9"/>
    <w:pPr>
      <w:outlineLvl w:val="2"/>
    </w:pPr>
    <w:rPr>
      <w:sz w:val="27"/>
      <w:szCs w:val="27"/>
    </w:rPr>
  </w:style>
  <w:style w:type="paragraph" w:customStyle="1" w:styleId="713">
    <w:name w:val="heading 4_file_1721"/>
    <w:basedOn w:val="709"/>
    <w:qFormat/>
    <w:uiPriority w:val="9"/>
    <w:pPr>
      <w:outlineLvl w:val="3"/>
    </w:pPr>
  </w:style>
  <w:style w:type="paragraph" w:customStyle="1" w:styleId="714">
    <w:name w:val="heading 5_file_1721"/>
    <w:basedOn w:val="709"/>
    <w:qFormat/>
    <w:uiPriority w:val="9"/>
    <w:pPr>
      <w:outlineLvl w:val="4"/>
    </w:pPr>
    <w:rPr>
      <w:sz w:val="20"/>
      <w:szCs w:val="20"/>
    </w:rPr>
  </w:style>
  <w:style w:type="paragraph" w:customStyle="1" w:styleId="715">
    <w:name w:val="heading 6_file_1721"/>
    <w:basedOn w:val="709"/>
    <w:qFormat/>
    <w:uiPriority w:val="9"/>
    <w:pPr>
      <w:outlineLvl w:val="5"/>
    </w:pPr>
    <w:rPr>
      <w:sz w:val="15"/>
      <w:szCs w:val="15"/>
    </w:rPr>
  </w:style>
  <w:style w:type="character" w:customStyle="1" w:styleId="716">
    <w:name w:val="Default Paragraph Font_file_1721"/>
    <w:semiHidden/>
    <w:unhideWhenUsed/>
    <w:qFormat/>
    <w:uiPriority w:val="1"/>
  </w:style>
  <w:style w:type="table" w:customStyle="1" w:styleId="717">
    <w:name w:val="Normal Table_file_1721"/>
    <w:semiHidden/>
    <w:unhideWhenUsed/>
    <w:qFormat/>
    <w:uiPriority w:val="99"/>
    <w:tblPr>
      <w:tblCellMar>
        <w:top w:w="0" w:type="dxa"/>
        <w:left w:w="108" w:type="dxa"/>
        <w:bottom w:w="0" w:type="dxa"/>
        <w:right w:w="108" w:type="dxa"/>
      </w:tblCellMar>
    </w:tblPr>
  </w:style>
  <w:style w:type="character" w:customStyle="1" w:styleId="718">
    <w:name w:val="Hyperlink_file_1721"/>
    <w:basedOn w:val="716"/>
    <w:semiHidden/>
    <w:unhideWhenUsed/>
    <w:qFormat/>
    <w:uiPriority w:val="99"/>
    <w:rPr>
      <w:color w:val="0782C1"/>
      <w:u w:val="single"/>
    </w:rPr>
  </w:style>
  <w:style w:type="character" w:customStyle="1" w:styleId="719">
    <w:name w:val="FollowedHyperlink_file_1721"/>
    <w:basedOn w:val="716"/>
    <w:semiHidden/>
    <w:unhideWhenUsed/>
    <w:qFormat/>
    <w:uiPriority w:val="99"/>
    <w:rPr>
      <w:color w:val="0782C1"/>
      <w:u w:val="single"/>
    </w:rPr>
  </w:style>
  <w:style w:type="character" w:customStyle="1" w:styleId="720">
    <w:name w:val="标题 1 Char_file_1721"/>
    <w:basedOn w:val="716"/>
    <w:link w:val="4"/>
    <w:qFormat/>
    <w:uiPriority w:val="9"/>
    <w:rPr>
      <w:rFonts w:ascii="宋体" w:hAnsi="宋体" w:eastAsia="宋体" w:cs="宋体"/>
      <w:b/>
      <w:bCs/>
      <w:kern w:val="44"/>
      <w:sz w:val="44"/>
      <w:szCs w:val="44"/>
    </w:rPr>
  </w:style>
  <w:style w:type="character" w:customStyle="1" w:styleId="721">
    <w:name w:val="标题 2 Char_file_1721"/>
    <w:basedOn w:val="716"/>
    <w:link w:val="5"/>
    <w:semiHidden/>
    <w:qFormat/>
    <w:uiPriority w:val="9"/>
    <w:rPr>
      <w:rFonts w:asciiTheme="majorHAnsi" w:hAnsiTheme="majorHAnsi" w:eastAsiaTheme="majorEastAsia" w:cstheme="majorBidi"/>
      <w:b/>
      <w:bCs/>
      <w:sz w:val="32"/>
      <w:szCs w:val="32"/>
    </w:rPr>
  </w:style>
  <w:style w:type="character" w:customStyle="1" w:styleId="722">
    <w:name w:val="标题 3 Char_file_1721"/>
    <w:basedOn w:val="716"/>
    <w:link w:val="6"/>
    <w:semiHidden/>
    <w:qFormat/>
    <w:uiPriority w:val="9"/>
    <w:rPr>
      <w:rFonts w:ascii="宋体" w:hAnsi="宋体" w:eastAsia="宋体" w:cs="宋体"/>
      <w:b/>
      <w:bCs/>
      <w:sz w:val="32"/>
      <w:szCs w:val="32"/>
    </w:rPr>
  </w:style>
  <w:style w:type="character" w:customStyle="1" w:styleId="723">
    <w:name w:val="标题 4 Char_file_1721"/>
    <w:basedOn w:val="716"/>
    <w:link w:val="7"/>
    <w:semiHidden/>
    <w:qFormat/>
    <w:uiPriority w:val="9"/>
    <w:rPr>
      <w:rFonts w:asciiTheme="majorHAnsi" w:hAnsiTheme="majorHAnsi" w:eastAsiaTheme="majorEastAsia" w:cstheme="majorBidi"/>
      <w:b/>
      <w:bCs/>
      <w:sz w:val="28"/>
      <w:szCs w:val="28"/>
    </w:rPr>
  </w:style>
  <w:style w:type="character" w:customStyle="1" w:styleId="724">
    <w:name w:val="标题 5 Char_file_1721"/>
    <w:basedOn w:val="716"/>
    <w:link w:val="8"/>
    <w:semiHidden/>
    <w:qFormat/>
    <w:uiPriority w:val="9"/>
    <w:rPr>
      <w:rFonts w:ascii="宋体" w:hAnsi="宋体" w:eastAsia="宋体" w:cs="宋体"/>
      <w:b/>
      <w:bCs/>
      <w:sz w:val="28"/>
      <w:szCs w:val="28"/>
    </w:rPr>
  </w:style>
  <w:style w:type="character" w:customStyle="1" w:styleId="725">
    <w:name w:val="标题 6 Char_file_1721"/>
    <w:basedOn w:val="716"/>
    <w:link w:val="10"/>
    <w:semiHidden/>
    <w:qFormat/>
    <w:uiPriority w:val="9"/>
    <w:rPr>
      <w:rFonts w:asciiTheme="majorHAnsi" w:hAnsiTheme="majorHAnsi" w:eastAsiaTheme="majorEastAsia" w:cstheme="majorBidi"/>
      <w:b/>
      <w:bCs/>
      <w:sz w:val="24"/>
      <w:szCs w:val="24"/>
    </w:rPr>
  </w:style>
  <w:style w:type="paragraph" w:customStyle="1" w:styleId="726">
    <w:name w:val="cke_editable_file_1721"/>
    <w:basedOn w:val="709"/>
    <w:qFormat/>
    <w:uiPriority w:val="0"/>
    <w:rPr>
      <w:rFonts w:ascii="仿宋_GB2312" w:eastAsia="仿宋_GB2312"/>
    </w:rPr>
  </w:style>
  <w:style w:type="paragraph" w:customStyle="1" w:styleId="727">
    <w:name w:val="marker_file_1721"/>
    <w:basedOn w:val="709"/>
    <w:qFormat/>
    <w:uiPriority w:val="0"/>
    <w:pPr>
      <w:shd w:val="clear" w:color="auto" w:fill="FFFF00"/>
    </w:pPr>
  </w:style>
  <w:style w:type="paragraph" w:customStyle="1" w:styleId="728">
    <w:name w:val="Normal (Web)_file_1721"/>
    <w:basedOn w:val="709"/>
    <w:semiHidden/>
    <w:unhideWhenUsed/>
    <w:qFormat/>
    <w:uiPriority w:val="99"/>
  </w:style>
  <w:style w:type="paragraph" w:customStyle="1" w:styleId="729">
    <w:name w:val="Normal_file_172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30">
    <w:name w:val="heading 1_file_1722"/>
    <w:basedOn w:val="729"/>
    <w:qFormat/>
    <w:uiPriority w:val="9"/>
    <w:pPr>
      <w:outlineLvl w:val="0"/>
    </w:pPr>
    <w:rPr>
      <w:kern w:val="36"/>
      <w:sz w:val="48"/>
      <w:szCs w:val="48"/>
    </w:rPr>
  </w:style>
  <w:style w:type="paragraph" w:customStyle="1" w:styleId="731">
    <w:name w:val="heading 2_file_1722"/>
    <w:basedOn w:val="729"/>
    <w:qFormat/>
    <w:uiPriority w:val="9"/>
    <w:pPr>
      <w:outlineLvl w:val="1"/>
    </w:pPr>
    <w:rPr>
      <w:sz w:val="36"/>
      <w:szCs w:val="36"/>
    </w:rPr>
  </w:style>
  <w:style w:type="paragraph" w:customStyle="1" w:styleId="732">
    <w:name w:val="heading 3_file_1722"/>
    <w:basedOn w:val="729"/>
    <w:qFormat/>
    <w:uiPriority w:val="9"/>
    <w:pPr>
      <w:outlineLvl w:val="2"/>
    </w:pPr>
    <w:rPr>
      <w:sz w:val="27"/>
      <w:szCs w:val="27"/>
    </w:rPr>
  </w:style>
  <w:style w:type="paragraph" w:customStyle="1" w:styleId="733">
    <w:name w:val="heading 4_file_1722"/>
    <w:basedOn w:val="729"/>
    <w:qFormat/>
    <w:uiPriority w:val="9"/>
    <w:pPr>
      <w:outlineLvl w:val="3"/>
    </w:pPr>
  </w:style>
  <w:style w:type="paragraph" w:customStyle="1" w:styleId="734">
    <w:name w:val="heading 5_file_1722"/>
    <w:basedOn w:val="729"/>
    <w:qFormat/>
    <w:uiPriority w:val="9"/>
    <w:pPr>
      <w:outlineLvl w:val="4"/>
    </w:pPr>
    <w:rPr>
      <w:sz w:val="20"/>
      <w:szCs w:val="20"/>
    </w:rPr>
  </w:style>
  <w:style w:type="paragraph" w:customStyle="1" w:styleId="735">
    <w:name w:val="heading 6_file_1722"/>
    <w:basedOn w:val="729"/>
    <w:qFormat/>
    <w:uiPriority w:val="9"/>
    <w:pPr>
      <w:outlineLvl w:val="5"/>
    </w:pPr>
    <w:rPr>
      <w:sz w:val="15"/>
      <w:szCs w:val="15"/>
    </w:rPr>
  </w:style>
  <w:style w:type="character" w:customStyle="1" w:styleId="736">
    <w:name w:val="Default Paragraph Font_file_1722"/>
    <w:semiHidden/>
    <w:unhideWhenUsed/>
    <w:qFormat/>
    <w:uiPriority w:val="1"/>
  </w:style>
  <w:style w:type="table" w:customStyle="1" w:styleId="737">
    <w:name w:val="Normal Table_file_1722"/>
    <w:semiHidden/>
    <w:unhideWhenUsed/>
    <w:qFormat/>
    <w:uiPriority w:val="99"/>
    <w:tblPr>
      <w:tblCellMar>
        <w:top w:w="0" w:type="dxa"/>
        <w:left w:w="108" w:type="dxa"/>
        <w:bottom w:w="0" w:type="dxa"/>
        <w:right w:w="108" w:type="dxa"/>
      </w:tblCellMar>
    </w:tblPr>
  </w:style>
  <w:style w:type="character" w:customStyle="1" w:styleId="738">
    <w:name w:val="Hyperlink_file_1722"/>
    <w:basedOn w:val="736"/>
    <w:semiHidden/>
    <w:unhideWhenUsed/>
    <w:qFormat/>
    <w:uiPriority w:val="99"/>
    <w:rPr>
      <w:color w:val="0782C1"/>
      <w:u w:val="single"/>
    </w:rPr>
  </w:style>
  <w:style w:type="character" w:customStyle="1" w:styleId="739">
    <w:name w:val="FollowedHyperlink_file_1722"/>
    <w:basedOn w:val="736"/>
    <w:semiHidden/>
    <w:unhideWhenUsed/>
    <w:qFormat/>
    <w:uiPriority w:val="99"/>
    <w:rPr>
      <w:color w:val="0782C1"/>
      <w:u w:val="single"/>
    </w:rPr>
  </w:style>
  <w:style w:type="character" w:customStyle="1" w:styleId="740">
    <w:name w:val="标题 1 Char_file_1722"/>
    <w:basedOn w:val="736"/>
    <w:link w:val="4"/>
    <w:qFormat/>
    <w:uiPriority w:val="9"/>
    <w:rPr>
      <w:rFonts w:ascii="宋体" w:hAnsi="宋体" w:eastAsia="宋体" w:cs="宋体"/>
      <w:b/>
      <w:bCs/>
      <w:kern w:val="44"/>
      <w:sz w:val="44"/>
      <w:szCs w:val="44"/>
    </w:rPr>
  </w:style>
  <w:style w:type="character" w:customStyle="1" w:styleId="741">
    <w:name w:val="标题 2 Char_file_1722"/>
    <w:basedOn w:val="736"/>
    <w:link w:val="5"/>
    <w:semiHidden/>
    <w:qFormat/>
    <w:uiPriority w:val="9"/>
    <w:rPr>
      <w:rFonts w:asciiTheme="majorHAnsi" w:hAnsiTheme="majorHAnsi" w:eastAsiaTheme="majorEastAsia" w:cstheme="majorBidi"/>
      <w:b/>
      <w:bCs/>
      <w:sz w:val="32"/>
      <w:szCs w:val="32"/>
    </w:rPr>
  </w:style>
  <w:style w:type="character" w:customStyle="1" w:styleId="742">
    <w:name w:val="标题 3 Char_file_1722"/>
    <w:basedOn w:val="736"/>
    <w:link w:val="6"/>
    <w:semiHidden/>
    <w:qFormat/>
    <w:uiPriority w:val="9"/>
    <w:rPr>
      <w:rFonts w:ascii="宋体" w:hAnsi="宋体" w:eastAsia="宋体" w:cs="宋体"/>
      <w:b/>
      <w:bCs/>
      <w:sz w:val="32"/>
      <w:szCs w:val="32"/>
    </w:rPr>
  </w:style>
  <w:style w:type="character" w:customStyle="1" w:styleId="743">
    <w:name w:val="标题 4 Char_file_1722"/>
    <w:basedOn w:val="736"/>
    <w:link w:val="7"/>
    <w:semiHidden/>
    <w:qFormat/>
    <w:uiPriority w:val="9"/>
    <w:rPr>
      <w:rFonts w:asciiTheme="majorHAnsi" w:hAnsiTheme="majorHAnsi" w:eastAsiaTheme="majorEastAsia" w:cstheme="majorBidi"/>
      <w:b/>
      <w:bCs/>
      <w:sz w:val="28"/>
      <w:szCs w:val="28"/>
    </w:rPr>
  </w:style>
  <w:style w:type="character" w:customStyle="1" w:styleId="744">
    <w:name w:val="标题 5 Char_file_1722"/>
    <w:basedOn w:val="736"/>
    <w:link w:val="8"/>
    <w:semiHidden/>
    <w:qFormat/>
    <w:uiPriority w:val="9"/>
    <w:rPr>
      <w:rFonts w:ascii="宋体" w:hAnsi="宋体" w:eastAsia="宋体" w:cs="宋体"/>
      <w:b/>
      <w:bCs/>
      <w:sz w:val="28"/>
      <w:szCs w:val="28"/>
    </w:rPr>
  </w:style>
  <w:style w:type="character" w:customStyle="1" w:styleId="745">
    <w:name w:val="标题 6 Char_file_1722"/>
    <w:basedOn w:val="736"/>
    <w:link w:val="10"/>
    <w:semiHidden/>
    <w:qFormat/>
    <w:uiPriority w:val="9"/>
    <w:rPr>
      <w:rFonts w:asciiTheme="majorHAnsi" w:hAnsiTheme="majorHAnsi" w:eastAsiaTheme="majorEastAsia" w:cstheme="majorBidi"/>
      <w:b/>
      <w:bCs/>
      <w:sz w:val="24"/>
      <w:szCs w:val="24"/>
    </w:rPr>
  </w:style>
  <w:style w:type="paragraph" w:customStyle="1" w:styleId="746">
    <w:name w:val="cke_editable_file_1722"/>
    <w:basedOn w:val="729"/>
    <w:qFormat/>
    <w:uiPriority w:val="0"/>
    <w:rPr>
      <w:rFonts w:ascii="仿宋_GB2312" w:eastAsia="仿宋_GB2312"/>
    </w:rPr>
  </w:style>
  <w:style w:type="paragraph" w:customStyle="1" w:styleId="747">
    <w:name w:val="marker_file_1722"/>
    <w:basedOn w:val="729"/>
    <w:qFormat/>
    <w:uiPriority w:val="0"/>
    <w:pPr>
      <w:shd w:val="clear" w:color="auto" w:fill="FFFF00"/>
    </w:pPr>
  </w:style>
  <w:style w:type="paragraph" w:customStyle="1" w:styleId="748">
    <w:name w:val="Normal (Web)_file_1722"/>
    <w:basedOn w:val="729"/>
    <w:semiHidden/>
    <w:unhideWhenUsed/>
    <w:qFormat/>
    <w:uiPriority w:val="99"/>
  </w:style>
  <w:style w:type="paragraph" w:customStyle="1" w:styleId="749">
    <w:name w:val="Normal_file_172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50">
    <w:name w:val="heading 1_file_1723"/>
    <w:basedOn w:val="749"/>
    <w:qFormat/>
    <w:uiPriority w:val="9"/>
    <w:pPr>
      <w:outlineLvl w:val="0"/>
    </w:pPr>
    <w:rPr>
      <w:kern w:val="36"/>
      <w:sz w:val="48"/>
      <w:szCs w:val="48"/>
    </w:rPr>
  </w:style>
  <w:style w:type="paragraph" w:customStyle="1" w:styleId="751">
    <w:name w:val="heading 2_file_1723"/>
    <w:basedOn w:val="749"/>
    <w:qFormat/>
    <w:uiPriority w:val="9"/>
    <w:pPr>
      <w:outlineLvl w:val="1"/>
    </w:pPr>
    <w:rPr>
      <w:sz w:val="36"/>
      <w:szCs w:val="36"/>
    </w:rPr>
  </w:style>
  <w:style w:type="paragraph" w:customStyle="1" w:styleId="752">
    <w:name w:val="heading 3_file_1723"/>
    <w:basedOn w:val="749"/>
    <w:qFormat/>
    <w:uiPriority w:val="9"/>
    <w:pPr>
      <w:outlineLvl w:val="2"/>
    </w:pPr>
    <w:rPr>
      <w:sz w:val="27"/>
      <w:szCs w:val="27"/>
    </w:rPr>
  </w:style>
  <w:style w:type="paragraph" w:customStyle="1" w:styleId="753">
    <w:name w:val="heading 4_file_1723"/>
    <w:basedOn w:val="749"/>
    <w:qFormat/>
    <w:uiPriority w:val="9"/>
    <w:pPr>
      <w:outlineLvl w:val="3"/>
    </w:pPr>
  </w:style>
  <w:style w:type="paragraph" w:customStyle="1" w:styleId="754">
    <w:name w:val="heading 5_file_1723"/>
    <w:basedOn w:val="749"/>
    <w:qFormat/>
    <w:uiPriority w:val="9"/>
    <w:pPr>
      <w:outlineLvl w:val="4"/>
    </w:pPr>
    <w:rPr>
      <w:sz w:val="20"/>
      <w:szCs w:val="20"/>
    </w:rPr>
  </w:style>
  <w:style w:type="paragraph" w:customStyle="1" w:styleId="755">
    <w:name w:val="heading 6_file_1723"/>
    <w:basedOn w:val="749"/>
    <w:qFormat/>
    <w:uiPriority w:val="9"/>
    <w:pPr>
      <w:outlineLvl w:val="5"/>
    </w:pPr>
    <w:rPr>
      <w:sz w:val="15"/>
      <w:szCs w:val="15"/>
    </w:rPr>
  </w:style>
  <w:style w:type="character" w:customStyle="1" w:styleId="756">
    <w:name w:val="Default Paragraph Font_file_1723"/>
    <w:semiHidden/>
    <w:unhideWhenUsed/>
    <w:qFormat/>
    <w:uiPriority w:val="1"/>
  </w:style>
  <w:style w:type="table" w:customStyle="1" w:styleId="757">
    <w:name w:val="Normal Table_file_1723"/>
    <w:semiHidden/>
    <w:unhideWhenUsed/>
    <w:qFormat/>
    <w:uiPriority w:val="99"/>
    <w:tblPr>
      <w:tblCellMar>
        <w:top w:w="0" w:type="dxa"/>
        <w:left w:w="108" w:type="dxa"/>
        <w:bottom w:w="0" w:type="dxa"/>
        <w:right w:w="108" w:type="dxa"/>
      </w:tblCellMar>
    </w:tblPr>
  </w:style>
  <w:style w:type="character" w:customStyle="1" w:styleId="758">
    <w:name w:val="Hyperlink_file_1723"/>
    <w:basedOn w:val="756"/>
    <w:semiHidden/>
    <w:unhideWhenUsed/>
    <w:qFormat/>
    <w:uiPriority w:val="99"/>
    <w:rPr>
      <w:color w:val="0782C1"/>
      <w:u w:val="single"/>
    </w:rPr>
  </w:style>
  <w:style w:type="character" w:customStyle="1" w:styleId="759">
    <w:name w:val="FollowedHyperlink_file_1723"/>
    <w:basedOn w:val="756"/>
    <w:semiHidden/>
    <w:unhideWhenUsed/>
    <w:qFormat/>
    <w:uiPriority w:val="99"/>
    <w:rPr>
      <w:color w:val="0782C1"/>
      <w:u w:val="single"/>
    </w:rPr>
  </w:style>
  <w:style w:type="character" w:customStyle="1" w:styleId="760">
    <w:name w:val="标题 1 Char_file_1723"/>
    <w:basedOn w:val="756"/>
    <w:link w:val="4"/>
    <w:qFormat/>
    <w:uiPriority w:val="9"/>
    <w:rPr>
      <w:rFonts w:ascii="宋体" w:hAnsi="宋体" w:eastAsia="宋体" w:cs="宋体"/>
      <w:b/>
      <w:bCs/>
      <w:kern w:val="44"/>
      <w:sz w:val="44"/>
      <w:szCs w:val="44"/>
    </w:rPr>
  </w:style>
  <w:style w:type="character" w:customStyle="1" w:styleId="761">
    <w:name w:val="标题 2 Char_file_1723"/>
    <w:basedOn w:val="756"/>
    <w:link w:val="5"/>
    <w:semiHidden/>
    <w:qFormat/>
    <w:uiPriority w:val="9"/>
    <w:rPr>
      <w:rFonts w:asciiTheme="majorHAnsi" w:hAnsiTheme="majorHAnsi" w:eastAsiaTheme="majorEastAsia" w:cstheme="majorBidi"/>
      <w:b/>
      <w:bCs/>
      <w:sz w:val="32"/>
      <w:szCs w:val="32"/>
    </w:rPr>
  </w:style>
  <w:style w:type="character" w:customStyle="1" w:styleId="762">
    <w:name w:val="标题 3 Char_file_1723"/>
    <w:basedOn w:val="756"/>
    <w:link w:val="6"/>
    <w:semiHidden/>
    <w:qFormat/>
    <w:uiPriority w:val="9"/>
    <w:rPr>
      <w:rFonts w:ascii="宋体" w:hAnsi="宋体" w:eastAsia="宋体" w:cs="宋体"/>
      <w:b/>
      <w:bCs/>
      <w:sz w:val="32"/>
      <w:szCs w:val="32"/>
    </w:rPr>
  </w:style>
  <w:style w:type="character" w:customStyle="1" w:styleId="763">
    <w:name w:val="标题 4 Char_file_1723"/>
    <w:basedOn w:val="756"/>
    <w:link w:val="7"/>
    <w:semiHidden/>
    <w:qFormat/>
    <w:uiPriority w:val="9"/>
    <w:rPr>
      <w:rFonts w:asciiTheme="majorHAnsi" w:hAnsiTheme="majorHAnsi" w:eastAsiaTheme="majorEastAsia" w:cstheme="majorBidi"/>
      <w:b/>
      <w:bCs/>
      <w:sz w:val="28"/>
      <w:szCs w:val="28"/>
    </w:rPr>
  </w:style>
  <w:style w:type="character" w:customStyle="1" w:styleId="764">
    <w:name w:val="标题 5 Char_file_1723"/>
    <w:basedOn w:val="756"/>
    <w:link w:val="8"/>
    <w:semiHidden/>
    <w:qFormat/>
    <w:uiPriority w:val="9"/>
    <w:rPr>
      <w:rFonts w:ascii="宋体" w:hAnsi="宋体" w:eastAsia="宋体" w:cs="宋体"/>
      <w:b/>
      <w:bCs/>
      <w:sz w:val="28"/>
      <w:szCs w:val="28"/>
    </w:rPr>
  </w:style>
  <w:style w:type="character" w:customStyle="1" w:styleId="765">
    <w:name w:val="标题 6 Char_file_1723"/>
    <w:basedOn w:val="756"/>
    <w:link w:val="10"/>
    <w:semiHidden/>
    <w:qFormat/>
    <w:uiPriority w:val="9"/>
    <w:rPr>
      <w:rFonts w:asciiTheme="majorHAnsi" w:hAnsiTheme="majorHAnsi" w:eastAsiaTheme="majorEastAsia" w:cstheme="majorBidi"/>
      <w:b/>
      <w:bCs/>
      <w:sz w:val="24"/>
      <w:szCs w:val="24"/>
    </w:rPr>
  </w:style>
  <w:style w:type="paragraph" w:customStyle="1" w:styleId="766">
    <w:name w:val="cke_editable_file_1723"/>
    <w:basedOn w:val="749"/>
    <w:qFormat/>
    <w:uiPriority w:val="0"/>
    <w:rPr>
      <w:rFonts w:ascii="仿宋_GB2312" w:eastAsia="仿宋_GB2312"/>
    </w:rPr>
  </w:style>
  <w:style w:type="paragraph" w:customStyle="1" w:styleId="767">
    <w:name w:val="marker_file_1723"/>
    <w:basedOn w:val="749"/>
    <w:qFormat/>
    <w:uiPriority w:val="0"/>
    <w:pPr>
      <w:shd w:val="clear" w:color="auto" w:fill="FFFF00"/>
    </w:pPr>
  </w:style>
  <w:style w:type="paragraph" w:customStyle="1" w:styleId="768">
    <w:name w:val="Normal (Web)_file_1723"/>
    <w:basedOn w:val="749"/>
    <w:semiHidden/>
    <w:unhideWhenUsed/>
    <w:qFormat/>
    <w:uiPriority w:val="99"/>
  </w:style>
  <w:style w:type="paragraph" w:customStyle="1" w:styleId="769">
    <w:name w:val="Normal_file_172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70">
    <w:name w:val="heading 1_file_1724"/>
    <w:basedOn w:val="769"/>
    <w:qFormat/>
    <w:uiPriority w:val="9"/>
    <w:pPr>
      <w:outlineLvl w:val="0"/>
    </w:pPr>
    <w:rPr>
      <w:kern w:val="36"/>
      <w:sz w:val="48"/>
      <w:szCs w:val="48"/>
    </w:rPr>
  </w:style>
  <w:style w:type="paragraph" w:customStyle="1" w:styleId="771">
    <w:name w:val="heading 2_file_1724"/>
    <w:basedOn w:val="769"/>
    <w:qFormat/>
    <w:uiPriority w:val="9"/>
    <w:pPr>
      <w:outlineLvl w:val="1"/>
    </w:pPr>
    <w:rPr>
      <w:sz w:val="36"/>
      <w:szCs w:val="36"/>
    </w:rPr>
  </w:style>
  <w:style w:type="paragraph" w:customStyle="1" w:styleId="772">
    <w:name w:val="heading 3_file_1724"/>
    <w:basedOn w:val="769"/>
    <w:qFormat/>
    <w:uiPriority w:val="9"/>
    <w:pPr>
      <w:outlineLvl w:val="2"/>
    </w:pPr>
    <w:rPr>
      <w:sz w:val="27"/>
      <w:szCs w:val="27"/>
    </w:rPr>
  </w:style>
  <w:style w:type="paragraph" w:customStyle="1" w:styleId="773">
    <w:name w:val="heading 4_file_1724"/>
    <w:basedOn w:val="769"/>
    <w:qFormat/>
    <w:uiPriority w:val="9"/>
    <w:pPr>
      <w:outlineLvl w:val="3"/>
    </w:pPr>
  </w:style>
  <w:style w:type="paragraph" w:customStyle="1" w:styleId="774">
    <w:name w:val="heading 5_file_1724"/>
    <w:basedOn w:val="769"/>
    <w:qFormat/>
    <w:uiPriority w:val="9"/>
    <w:pPr>
      <w:outlineLvl w:val="4"/>
    </w:pPr>
    <w:rPr>
      <w:sz w:val="20"/>
      <w:szCs w:val="20"/>
    </w:rPr>
  </w:style>
  <w:style w:type="paragraph" w:customStyle="1" w:styleId="775">
    <w:name w:val="heading 6_file_1724"/>
    <w:basedOn w:val="769"/>
    <w:qFormat/>
    <w:uiPriority w:val="9"/>
    <w:pPr>
      <w:outlineLvl w:val="5"/>
    </w:pPr>
    <w:rPr>
      <w:sz w:val="15"/>
      <w:szCs w:val="15"/>
    </w:rPr>
  </w:style>
  <w:style w:type="character" w:customStyle="1" w:styleId="776">
    <w:name w:val="Default Paragraph Font_file_1724"/>
    <w:semiHidden/>
    <w:unhideWhenUsed/>
    <w:qFormat/>
    <w:uiPriority w:val="1"/>
  </w:style>
  <w:style w:type="table" w:customStyle="1" w:styleId="777">
    <w:name w:val="Normal Table_file_1724"/>
    <w:semiHidden/>
    <w:unhideWhenUsed/>
    <w:qFormat/>
    <w:uiPriority w:val="99"/>
    <w:tblPr>
      <w:tblCellMar>
        <w:top w:w="0" w:type="dxa"/>
        <w:left w:w="108" w:type="dxa"/>
        <w:bottom w:w="0" w:type="dxa"/>
        <w:right w:w="108" w:type="dxa"/>
      </w:tblCellMar>
    </w:tblPr>
  </w:style>
  <w:style w:type="character" w:customStyle="1" w:styleId="778">
    <w:name w:val="Hyperlink_file_1724"/>
    <w:basedOn w:val="776"/>
    <w:semiHidden/>
    <w:unhideWhenUsed/>
    <w:qFormat/>
    <w:uiPriority w:val="99"/>
    <w:rPr>
      <w:color w:val="0782C1"/>
      <w:u w:val="single"/>
    </w:rPr>
  </w:style>
  <w:style w:type="character" w:customStyle="1" w:styleId="779">
    <w:name w:val="FollowedHyperlink_file_1724"/>
    <w:basedOn w:val="776"/>
    <w:semiHidden/>
    <w:unhideWhenUsed/>
    <w:qFormat/>
    <w:uiPriority w:val="99"/>
    <w:rPr>
      <w:color w:val="0782C1"/>
      <w:u w:val="single"/>
    </w:rPr>
  </w:style>
  <w:style w:type="character" w:customStyle="1" w:styleId="780">
    <w:name w:val="标题 1 Char_file_1724"/>
    <w:basedOn w:val="776"/>
    <w:link w:val="4"/>
    <w:qFormat/>
    <w:uiPriority w:val="9"/>
    <w:rPr>
      <w:rFonts w:ascii="宋体" w:hAnsi="宋体" w:eastAsia="宋体" w:cs="宋体"/>
      <w:b/>
      <w:bCs/>
      <w:kern w:val="44"/>
      <w:sz w:val="44"/>
      <w:szCs w:val="44"/>
    </w:rPr>
  </w:style>
  <w:style w:type="character" w:customStyle="1" w:styleId="781">
    <w:name w:val="标题 2 Char_file_1724"/>
    <w:basedOn w:val="776"/>
    <w:link w:val="5"/>
    <w:semiHidden/>
    <w:qFormat/>
    <w:uiPriority w:val="9"/>
    <w:rPr>
      <w:rFonts w:asciiTheme="majorHAnsi" w:hAnsiTheme="majorHAnsi" w:eastAsiaTheme="majorEastAsia" w:cstheme="majorBidi"/>
      <w:b/>
      <w:bCs/>
      <w:sz w:val="32"/>
      <w:szCs w:val="32"/>
    </w:rPr>
  </w:style>
  <w:style w:type="character" w:customStyle="1" w:styleId="782">
    <w:name w:val="标题 3 Char_file_1724"/>
    <w:basedOn w:val="776"/>
    <w:link w:val="6"/>
    <w:semiHidden/>
    <w:qFormat/>
    <w:uiPriority w:val="9"/>
    <w:rPr>
      <w:rFonts w:ascii="宋体" w:hAnsi="宋体" w:eastAsia="宋体" w:cs="宋体"/>
      <w:b/>
      <w:bCs/>
      <w:sz w:val="32"/>
      <w:szCs w:val="32"/>
    </w:rPr>
  </w:style>
  <w:style w:type="character" w:customStyle="1" w:styleId="783">
    <w:name w:val="标题 4 Char_file_1724"/>
    <w:basedOn w:val="776"/>
    <w:link w:val="7"/>
    <w:semiHidden/>
    <w:qFormat/>
    <w:uiPriority w:val="9"/>
    <w:rPr>
      <w:rFonts w:asciiTheme="majorHAnsi" w:hAnsiTheme="majorHAnsi" w:eastAsiaTheme="majorEastAsia" w:cstheme="majorBidi"/>
      <w:b/>
      <w:bCs/>
      <w:sz w:val="28"/>
      <w:szCs w:val="28"/>
    </w:rPr>
  </w:style>
  <w:style w:type="character" w:customStyle="1" w:styleId="784">
    <w:name w:val="标题 5 Char_file_1724"/>
    <w:basedOn w:val="776"/>
    <w:link w:val="8"/>
    <w:semiHidden/>
    <w:qFormat/>
    <w:uiPriority w:val="9"/>
    <w:rPr>
      <w:rFonts w:ascii="宋体" w:hAnsi="宋体" w:eastAsia="宋体" w:cs="宋体"/>
      <w:b/>
      <w:bCs/>
      <w:sz w:val="28"/>
      <w:szCs w:val="28"/>
    </w:rPr>
  </w:style>
  <w:style w:type="character" w:customStyle="1" w:styleId="785">
    <w:name w:val="标题 6 Char_file_1724"/>
    <w:basedOn w:val="776"/>
    <w:link w:val="10"/>
    <w:semiHidden/>
    <w:qFormat/>
    <w:uiPriority w:val="9"/>
    <w:rPr>
      <w:rFonts w:asciiTheme="majorHAnsi" w:hAnsiTheme="majorHAnsi" w:eastAsiaTheme="majorEastAsia" w:cstheme="majorBidi"/>
      <w:b/>
      <w:bCs/>
      <w:sz w:val="24"/>
      <w:szCs w:val="24"/>
    </w:rPr>
  </w:style>
  <w:style w:type="paragraph" w:customStyle="1" w:styleId="786">
    <w:name w:val="cke_editable_file_1724"/>
    <w:basedOn w:val="769"/>
    <w:qFormat/>
    <w:uiPriority w:val="0"/>
    <w:rPr>
      <w:rFonts w:ascii="仿宋_GB2312" w:eastAsia="仿宋_GB2312"/>
    </w:rPr>
  </w:style>
  <w:style w:type="paragraph" w:customStyle="1" w:styleId="787">
    <w:name w:val="marker_file_1724"/>
    <w:basedOn w:val="769"/>
    <w:qFormat/>
    <w:uiPriority w:val="0"/>
    <w:pPr>
      <w:shd w:val="clear" w:color="auto" w:fill="FFFF00"/>
    </w:pPr>
  </w:style>
  <w:style w:type="paragraph" w:customStyle="1" w:styleId="788">
    <w:name w:val="Normal (Web)_file_1724"/>
    <w:basedOn w:val="769"/>
    <w:semiHidden/>
    <w:unhideWhenUsed/>
    <w:qFormat/>
    <w:uiPriority w:val="99"/>
  </w:style>
  <w:style w:type="table" w:customStyle="1" w:styleId="789">
    <w:name w:val="Normal Table_file_322_file_615"/>
    <w:semiHidden/>
    <w:qFormat/>
    <w:uiPriority w:val="0"/>
    <w:tblPr>
      <w:tblCellMar>
        <w:top w:w="0" w:type="dxa"/>
        <w:left w:w="108" w:type="dxa"/>
        <w:bottom w:w="0" w:type="dxa"/>
        <w:right w:w="108" w:type="dxa"/>
      </w:tblCellMar>
    </w:tblPr>
  </w:style>
  <w:style w:type="paragraph" w:customStyle="1" w:styleId="790">
    <w:name w:val="Plain Text_file_322_file_615"/>
    <w:basedOn w:val="791"/>
    <w:qFormat/>
    <w:uiPriority w:val="0"/>
    <w:rPr>
      <w:rFonts w:ascii="宋体" w:hAnsi="Courier New" w:cs="Courier New"/>
      <w:szCs w:val="21"/>
    </w:rPr>
  </w:style>
  <w:style w:type="paragraph" w:customStyle="1" w:styleId="791">
    <w:name w:val="Normal_file_322_file_615"/>
    <w:next w:val="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2">
    <w:name w:val="Normal (Web)_file_628"/>
    <w:basedOn w:val="793"/>
    <w:semiHidden/>
    <w:unhideWhenUsed/>
    <w:qFormat/>
    <w:uiPriority w:val="99"/>
  </w:style>
  <w:style w:type="paragraph" w:customStyle="1" w:styleId="793">
    <w:name w:val="Normal_file_62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94">
    <w:name w:val="Normal (Web)_file_617"/>
    <w:basedOn w:val="795"/>
    <w:semiHidden/>
    <w:unhideWhenUsed/>
    <w:qFormat/>
    <w:uiPriority w:val="99"/>
  </w:style>
  <w:style w:type="paragraph" w:customStyle="1" w:styleId="795">
    <w:name w:val="Normal_file_617"/>
    <w:qFormat/>
    <w:uiPriority w:val="0"/>
    <w:pPr>
      <w:spacing w:before="100" w:beforeAutospacing="1" w:after="100" w:afterAutospacing="1"/>
    </w:pPr>
    <w:rPr>
      <w:rFonts w:ascii="宋体" w:hAnsi="宋体" w:eastAsia="宋体" w:cs="宋体"/>
      <w:sz w:val="24"/>
      <w:szCs w:val="24"/>
      <w:lang w:val="en-US" w:eastAsia="zh-CN" w:bidi="ar-SA"/>
    </w:rPr>
  </w:style>
  <w:style w:type="table" w:customStyle="1" w:styleId="796">
    <w:name w:val="Normal Table_file_618"/>
    <w:semiHidden/>
    <w:qFormat/>
    <w:uiPriority w:val="0"/>
    <w:tblPr>
      <w:tblCellMar>
        <w:top w:w="0" w:type="dxa"/>
        <w:left w:w="108" w:type="dxa"/>
        <w:bottom w:w="0" w:type="dxa"/>
        <w:right w:w="108" w:type="dxa"/>
      </w:tblCellMar>
    </w:tblPr>
  </w:style>
  <w:style w:type="paragraph" w:customStyle="1" w:styleId="797">
    <w:name w:val="Plain Text_file_618"/>
    <w:basedOn w:val="798"/>
    <w:next w:val="4"/>
    <w:qFormat/>
    <w:uiPriority w:val="0"/>
    <w:rPr>
      <w:rFonts w:ascii="宋体" w:hAnsi="Courier New" w:cs="Courier New"/>
      <w:szCs w:val="21"/>
    </w:rPr>
  </w:style>
  <w:style w:type="paragraph" w:customStyle="1" w:styleId="798">
    <w:name w:val="Normal_file_618"/>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9">
    <w:name w:val="表格文字_file_592_file_509_file_457_file_528_file_222"/>
    <w:basedOn w:val="800"/>
    <w:qFormat/>
    <w:uiPriority w:val="99"/>
    <w:pPr>
      <w:spacing w:before="25" w:after="25"/>
      <w:jc w:val="left"/>
    </w:pPr>
    <w:rPr>
      <w:bCs/>
      <w:spacing w:val="10"/>
      <w:kern w:val="0"/>
      <w:sz w:val="24"/>
    </w:rPr>
  </w:style>
  <w:style w:type="paragraph" w:customStyle="1" w:styleId="800">
    <w:name w:val="Normal_file_592_file_509_file_457_file_528_file_22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1">
    <w:name w:val="表格文字_file_457_file_528_file_222"/>
    <w:basedOn w:val="802"/>
    <w:qFormat/>
    <w:uiPriority w:val="99"/>
    <w:pPr>
      <w:spacing w:before="25" w:after="25"/>
      <w:jc w:val="left"/>
    </w:pPr>
    <w:rPr>
      <w:bCs/>
      <w:spacing w:val="10"/>
      <w:kern w:val="0"/>
      <w:sz w:val="24"/>
    </w:rPr>
  </w:style>
  <w:style w:type="paragraph" w:customStyle="1" w:styleId="802">
    <w:name w:val="Normal_file_457_file_528_file_222"/>
    <w:next w:val="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3">
    <w:name w:val="表格文字_file_618"/>
    <w:basedOn w:val="798"/>
    <w:qFormat/>
    <w:uiPriority w:val="99"/>
    <w:pPr>
      <w:spacing w:before="25" w:after="25"/>
      <w:jc w:val="left"/>
    </w:pPr>
    <w:rPr>
      <w:bCs/>
      <w:spacing w:val="10"/>
      <w:kern w:val="0"/>
      <w:sz w:val="24"/>
    </w:rPr>
  </w:style>
  <w:style w:type="paragraph" w:customStyle="1" w:styleId="804">
    <w:name w:val="Plain Text_file_222"/>
    <w:basedOn w:val="805"/>
    <w:next w:val="7"/>
    <w:qFormat/>
    <w:uiPriority w:val="0"/>
    <w:rPr>
      <w:rFonts w:ascii="宋体" w:hAnsi="Courier New" w:cs="Courier New"/>
      <w:szCs w:val="21"/>
    </w:rPr>
  </w:style>
  <w:style w:type="paragraph" w:customStyle="1" w:styleId="805">
    <w:name w:val="Normal_file_222"/>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6">
    <w:name w:val="Plain Text_file_372_file_669_file_674_file_222"/>
    <w:basedOn w:val="807"/>
    <w:qFormat/>
    <w:uiPriority w:val="0"/>
    <w:rPr>
      <w:rFonts w:ascii="宋体" w:hAnsi="Courier New" w:cs="Courier New"/>
      <w:szCs w:val="21"/>
    </w:rPr>
  </w:style>
  <w:style w:type="paragraph" w:customStyle="1" w:styleId="807">
    <w:name w:val="Normal_file_372_file_669_file_674_file_222"/>
    <w:next w:val="6"/>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08">
    <w:name w:val="Emphasis_file_621"/>
    <w:basedOn w:val="809"/>
    <w:qFormat/>
    <w:uiPriority w:val="20"/>
    <w:rPr>
      <w:i/>
      <w:iCs/>
    </w:rPr>
  </w:style>
  <w:style w:type="character" w:customStyle="1" w:styleId="809">
    <w:name w:val="Default Paragraph Font_file_621"/>
    <w:semiHidden/>
    <w:unhideWhenUsed/>
    <w:qFormat/>
    <w:uiPriority w:val="1"/>
  </w:style>
  <w:style w:type="paragraph" w:customStyle="1" w:styleId="810">
    <w:name w:val="Normal (Web)_file_621"/>
    <w:basedOn w:val="811"/>
    <w:semiHidden/>
    <w:unhideWhenUsed/>
    <w:qFormat/>
    <w:uiPriority w:val="99"/>
  </w:style>
  <w:style w:type="paragraph" w:customStyle="1" w:styleId="811">
    <w:name w:val="Normal_file_62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12">
    <w:name w:val="Normal (Web)_file_330"/>
    <w:basedOn w:val="813"/>
    <w:semiHidden/>
    <w:unhideWhenUsed/>
    <w:qFormat/>
    <w:uiPriority w:val="99"/>
  </w:style>
  <w:style w:type="paragraph" w:customStyle="1" w:styleId="813">
    <w:name w:val="Normal_file_33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14">
    <w:name w:val="Normal (Web)_file_623"/>
    <w:basedOn w:val="815"/>
    <w:semiHidden/>
    <w:unhideWhenUsed/>
    <w:qFormat/>
    <w:uiPriority w:val="99"/>
  </w:style>
  <w:style w:type="paragraph" w:customStyle="1" w:styleId="815">
    <w:name w:val="Normal_file_62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16">
    <w:name w:val="Normal (Web)_file_614_file_625"/>
    <w:basedOn w:val="817"/>
    <w:semiHidden/>
    <w:unhideWhenUsed/>
    <w:qFormat/>
    <w:uiPriority w:val="99"/>
  </w:style>
  <w:style w:type="paragraph" w:customStyle="1" w:styleId="817">
    <w:name w:val="Normal_file_614_file_62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18">
    <w:name w:val="Normal (Web)_file_333"/>
    <w:basedOn w:val="819"/>
    <w:semiHidden/>
    <w:unhideWhenUsed/>
    <w:qFormat/>
    <w:uiPriority w:val="99"/>
  </w:style>
  <w:style w:type="paragraph" w:customStyle="1" w:styleId="819">
    <w:name w:val="Normal_file_33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20">
    <w:name w:val="Normal (Web)_file_626"/>
    <w:basedOn w:val="821"/>
    <w:semiHidden/>
    <w:unhideWhenUsed/>
    <w:qFormat/>
    <w:uiPriority w:val="99"/>
  </w:style>
  <w:style w:type="paragraph" w:customStyle="1" w:styleId="821">
    <w:name w:val="Normal_file_62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22">
    <w:name w:val="_Style 721"/>
    <w:basedOn w:val="1"/>
    <w:next w:val="1"/>
    <w:qFormat/>
    <w:uiPriority w:val="0"/>
    <w:pPr>
      <w:keepNext w:val="0"/>
      <w:keepLines w:val="0"/>
      <w:widowControl w:val="0"/>
      <w:suppressLineNumbers w:val="0"/>
      <w:spacing w:before="0" w:beforeAutospacing="0" w:after="0" w:afterAutospacing="0"/>
      <w:ind w:left="420" w:right="0"/>
      <w:jc w:val="left"/>
    </w:pPr>
    <w:rPr>
      <w:rFonts w:hint="default" w:ascii="Calibri" w:hAnsi="Calibri" w:eastAsia="宋体" w:cs="Times New Roman"/>
      <w:i/>
      <w:iCs/>
      <w:kern w:val="2"/>
      <w:sz w:val="20"/>
      <w:szCs w:val="20"/>
      <w:lang w:val="en-US" w:eastAsia="zh-CN" w:bidi="ar"/>
    </w:rPr>
  </w:style>
  <w:style w:type="paragraph" w:customStyle="1" w:styleId="823">
    <w:name w:val="Normal (Web)_file_1250"/>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824">
    <w:name w:val="Normal (Web)_file_238"/>
    <w:basedOn w:val="825"/>
    <w:semiHidden/>
    <w:unhideWhenUsed/>
    <w:qFormat/>
    <w:uiPriority w:val="99"/>
  </w:style>
  <w:style w:type="paragraph" w:customStyle="1" w:styleId="825">
    <w:name w:val="Normal_file_23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26">
    <w:name w:val="Normal (Web)_file_229_file_240"/>
    <w:basedOn w:val="827"/>
    <w:semiHidden/>
    <w:unhideWhenUsed/>
    <w:qFormat/>
    <w:uiPriority w:val="99"/>
  </w:style>
  <w:style w:type="paragraph" w:customStyle="1" w:styleId="827">
    <w:name w:val="Normal_file_229_file_240"/>
    <w:qFormat/>
    <w:uiPriority w:val="0"/>
    <w:pPr>
      <w:spacing w:before="100" w:beforeAutospacing="1" w:after="100" w:afterAutospacing="1"/>
    </w:pPr>
    <w:rPr>
      <w:rFonts w:ascii="宋体" w:hAnsi="宋体" w:eastAsia="宋体" w:cs="宋体"/>
      <w:sz w:val="24"/>
      <w:szCs w:val="24"/>
      <w:lang w:val="en-US" w:eastAsia="zh-CN" w:bidi="ar-SA"/>
    </w:rPr>
  </w:style>
  <w:style w:type="table" w:customStyle="1" w:styleId="828">
    <w:name w:val="Normal Table_file_423_file_1199"/>
    <w:semiHidden/>
    <w:qFormat/>
    <w:uiPriority w:val="0"/>
    <w:tblPr>
      <w:tblCellMar>
        <w:top w:w="0" w:type="dxa"/>
        <w:left w:w="108" w:type="dxa"/>
        <w:bottom w:w="0" w:type="dxa"/>
        <w:right w:w="108" w:type="dxa"/>
      </w:tblCellMar>
    </w:tblPr>
  </w:style>
  <w:style w:type="character" w:customStyle="1" w:styleId="829">
    <w:name w:val="Strong_file_349"/>
    <w:basedOn w:val="830"/>
    <w:qFormat/>
    <w:uiPriority w:val="22"/>
    <w:rPr>
      <w:b/>
      <w:bCs/>
    </w:rPr>
  </w:style>
  <w:style w:type="character" w:customStyle="1" w:styleId="830">
    <w:name w:val="Default Paragraph Font_file_349"/>
    <w:unhideWhenUsed/>
    <w:qFormat/>
    <w:uiPriority w:val="1"/>
  </w:style>
  <w:style w:type="paragraph" w:customStyle="1" w:styleId="831">
    <w:name w:val="Normal (Web)_file_622"/>
    <w:basedOn w:val="832"/>
    <w:semiHidden/>
    <w:unhideWhenUsed/>
    <w:qFormat/>
    <w:uiPriority w:val="99"/>
  </w:style>
  <w:style w:type="paragraph" w:customStyle="1" w:styleId="832">
    <w:name w:val="Normal_file_622"/>
    <w:qFormat/>
    <w:uiPriority w:val="0"/>
    <w:pPr>
      <w:spacing w:before="100" w:beforeAutospacing="1" w:after="100" w:afterAutospacing="1"/>
    </w:pPr>
    <w:rPr>
      <w:rFonts w:ascii="宋体" w:hAnsi="宋体" w:eastAsia="宋体" w:cs="宋体"/>
      <w:sz w:val="24"/>
      <w:szCs w:val="24"/>
      <w:lang w:val="en-US" w:eastAsia="zh-CN" w:bidi="ar-SA"/>
    </w:rPr>
  </w:style>
  <w:style w:type="table" w:customStyle="1" w:styleId="833">
    <w:name w:val="Normal Table_file_423_file_1527_file_2252"/>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92</Pages>
  <Words>18586</Words>
  <Characters>22141</Characters>
  <Lines>230</Lines>
  <Paragraphs>64</Paragraphs>
  <TotalTime>0</TotalTime>
  <ScaleCrop>false</ScaleCrop>
  <LinksUpToDate>false</LinksUpToDate>
  <CharactersWithSpaces>22293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2024-06-11T08:40:00Z</dcterms:created>
  <dc:creator>柳州市政府集中采购中心</dc:creator>
  <cp:lastModifiedBy>李群</cp:lastModifiedBy>
  <cp:lastPrinted>2018-11-29T07:27:00Z</cp:lastPrinted>
  <dcterms:modified xsi:type="dcterms:W3CDTF">2024-12-06T09:09:26Z</dcterms:modified>
  <dc:title>询价通知书</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8C6151CE756741AAB30670792F06A313</vt:lpwstr>
  </property>
</Properties>
</file>